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caps/>
          <w:sz w:val="44"/>
          <w:szCs w:val="44"/>
          <w:lang w:val="zh-CN"/>
        </w:rPr>
      </w:pPr>
      <w:r/>
      <w:bookmarkStart w:id="0" w:name="OLE_LINK56"/>
      <w:r/>
      <w:r/>
    </w:p>
    <w:p>
      <w:pPr>
        <w:rPr>
          <w:rFonts w:hint="eastAsia" w:asciiTheme="minorEastAsia" w:hAnsiTheme="minorEastAsia" w:eastAsiaTheme="minorEastAsia" w:cstheme="minorEastAsia"/>
          <w:caps/>
          <w:sz w:val="44"/>
          <w:szCs w:val="44"/>
          <w:lang w:val="zh-CN"/>
        </w:rPr>
      </w:pPr>
      <w:r>
        <w:rPr>
          <w:rFonts w:hint="eastAsia" w:asciiTheme="minorEastAsia" w:hAnsiTheme="minorEastAsia" w:eastAsiaTheme="minorEastAsia" w:cstheme="minorEastAsia"/>
          <w:caps/>
          <w:sz w:val="44"/>
          <w:szCs w:val="44"/>
          <w:lang w:val="zh-CN"/>
        </w:rPr>
      </w:r>
      <w:r/>
    </w:p>
    <w:p>
      <w:pPr>
        <w:rPr>
          <w:rFonts w:hint="eastAsia" w:asciiTheme="minorEastAsia" w:hAnsiTheme="minorEastAsia" w:eastAsiaTheme="minorEastAsia" w:cstheme="minorEastAsia"/>
          <w:caps/>
          <w:sz w:val="44"/>
          <w:szCs w:val="44"/>
          <w:lang w:val="zh-CN"/>
        </w:rPr>
      </w:pPr>
      <w:r>
        <w:rPr>
          <w:rFonts w:hint="eastAsia" w:asciiTheme="minorEastAsia" w:hAnsiTheme="minorEastAsia" w:eastAsiaTheme="minorEastAsia" w:cstheme="minorEastAsia"/>
          <w:caps/>
          <w:sz w:val="44"/>
          <w:szCs w:val="44"/>
          <w:lang w:val="zh-CN"/>
        </w:rPr>
      </w:r>
      <w:r/>
    </w:p>
    <w:p>
      <w:pPr>
        <w:jc w:val="center"/>
        <w:rPr>
          <w:rFonts w:hint="eastAsia" w:asciiTheme="minorEastAsia" w:hAnsiTheme="minorEastAsia" w:eastAsiaTheme="minorEastAsia" w:cstheme="minorEastAsia"/>
          <w:sz w:val="84"/>
          <w:szCs w:val="84"/>
          <w:lang w:val="zh-CN"/>
        </w:rPr>
      </w:pPr>
      <w:r>
        <w:rPr>
          <w:rFonts w:hint="eastAsia" w:asciiTheme="minorEastAsia" w:hAnsiTheme="minorEastAsia" w:eastAsiaTheme="minorEastAsia" w:cstheme="minorEastAsia"/>
          <w:sz w:val="84"/>
          <w:szCs w:val="84"/>
          <w:lang w:val="zh-CN"/>
        </w:rPr>
        <w:t xml:space="preserve">招标文件</w:t>
      </w:r>
      <w:r/>
    </w:p>
    <w:p>
      <w:pPr>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tbl>
      <w:tblPr>
        <w:tblpPr w:horzAnchor="margin" w:tblpXSpec="center" w:vertAnchor="text" w:tblpY="321" w:leftFromText="180" w:topFromText="0" w:rightFromText="180" w:bottomFromText="0"/>
        <w:tblW w:w="0" w:type="auto"/>
        <w:tblLayout w:type="fixed"/>
        <w:tblLook w:val="04A0" w:firstRow="1" w:lastRow="0" w:firstColumn="1" w:lastColumn="0" w:noHBand="0" w:noVBand="1"/>
      </w:tblPr>
      <w:tblGrid>
        <w:gridCol w:w="6978"/>
      </w:tblGrid>
      <w:tr>
        <w:trPr>
          <w:trHeight w:val="1587"/>
        </w:trPr>
        <w:tc>
          <w:tcPr>
            <w:tcBorders>
              <w:top w:val="none" w:color="000000" w:sz="4" w:space="0"/>
              <w:left w:val="none" w:color="000000" w:sz="4" w:space="0"/>
              <w:bottom w:val="none" w:color="000000" w:sz="4" w:space="0"/>
              <w:right w:val="none" w:color="000000" w:sz="4" w:space="0"/>
            </w:tcBorders>
            <w:tcW w:w="6978" w:type="dxa"/>
            <w:textDirection w:val="lrTb"/>
            <w:noWrap w:val="false"/>
          </w:tcPr>
          <w:p>
            <w:pPr>
              <w:spacing w:line="360" w:lineRule="auto"/>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 xml:space="preserve">项目编号：JSZC-320100-NJJC-G2024-0145项目名称：金陵科技学院2024年南京地方传统文化保护与创新实验教学中心项目</w:t>
            </w:r>
            <w:r/>
          </w:p>
          <w:p>
            <w:pPr>
              <w:spacing w:line="360" w:lineRule="auto"/>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 xml:space="preserve">采购单位：</w:t>
            </w:r>
            <w:bookmarkStart w:id="1" w:name="OLE_LINK41"/>
            <w:r>
              <w:rPr>
                <w:rFonts w:hint="eastAsia" w:asciiTheme="minorEastAsia" w:hAnsiTheme="minorEastAsia" w:eastAsiaTheme="minorEastAsia" w:cstheme="minorEastAsia"/>
                <w:sz w:val="36"/>
                <w:szCs w:val="36"/>
                <w:lang w:val="zh-CN"/>
              </w:rPr>
              <w:t xml:space="preserve">金陵科技学院</w:t>
            </w:r>
            <w:bookmarkEnd w:id="1"/>
            <w:r/>
            <w:r/>
          </w:p>
          <w:p>
            <w:pPr>
              <w:spacing w:line="360" w:lineRule="auto"/>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 xml:space="preserve">采购类别：货物类</w:t>
            </w:r>
            <w:r/>
          </w:p>
          <w:p>
            <w:pPr>
              <w:spacing w:line="360" w:lineRule="auto"/>
              <w:rPr>
                <w:rFonts w:hint="eastAsia" w:asciiTheme="minorEastAsia" w:hAnsiTheme="minorEastAsia" w:eastAsiaTheme="minorEastAsia" w:cstheme="minorEastAsia"/>
                <w:sz w:val="44"/>
                <w:szCs w:val="44"/>
                <w:lang w:val="zh-CN"/>
              </w:rPr>
            </w:pPr>
            <w:r>
              <w:rPr>
                <w:rFonts w:hint="eastAsia" w:asciiTheme="minorEastAsia" w:hAnsiTheme="minorEastAsia" w:eastAsiaTheme="minorEastAsia" w:cstheme="minorEastAsia"/>
                <w:sz w:val="44"/>
                <w:szCs w:val="44"/>
                <w:lang w:val="zh-CN"/>
              </w:rPr>
            </w:r>
            <w:r/>
          </w:p>
          <w:p>
            <w:pPr>
              <w:spacing w:line="480" w:lineRule="auto"/>
              <w:rPr>
                <w:rFonts w:hint="eastAsia" w:asciiTheme="minorEastAsia" w:hAnsiTheme="minorEastAsia" w:eastAsiaTheme="minorEastAsia" w:cstheme="minorEastAsia"/>
                <w:sz w:val="44"/>
                <w:szCs w:val="44"/>
                <w:lang w:val="zh-CN"/>
              </w:rPr>
            </w:pPr>
            <w:r>
              <w:rPr>
                <w:rFonts w:hint="eastAsia" w:asciiTheme="minorEastAsia" w:hAnsiTheme="minorEastAsia" w:eastAsiaTheme="minorEastAsia" w:cstheme="minorEastAsia"/>
                <w:sz w:val="44"/>
                <w:szCs w:val="44"/>
                <w:lang w:val="zh-CN"/>
              </w:rPr>
            </w:r>
            <w:r/>
          </w:p>
        </w:tc>
      </w:tr>
    </w:tbl>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jc w:val="cente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rPr>
          <w:rFonts w:hint="eastAsia" w:asciiTheme="minorEastAsia" w:hAnsiTheme="minorEastAsia" w:eastAsiaTheme="minorEastAsia" w:cstheme="minorEastAsia"/>
          <w:sz w:val="36"/>
          <w:szCs w:val="36"/>
          <w:lang w:val="zh-CN"/>
        </w:rPr>
        <w:outlineLvl w:val="0"/>
      </w:pPr>
      <w:r>
        <w:rPr>
          <w:highlight w:val="none"/>
        </w:rPr>
      </w:r>
      <w:r>
        <w:rPr>
          <w:highlight w:val="none"/>
        </w:rPr>
      </w:r>
    </w:p>
    <w:p>
      <w:pPr>
        <w:jc w:val="center"/>
        <w:rPr>
          <w:rFonts w:asciiTheme="minorEastAsia" w:hAnsiTheme="minorEastAsia" w:eastAsiaTheme="minorEastAsia" w:cstheme="minorEastAsia"/>
          <w:highlight w:val="none"/>
        </w:rPr>
        <w:outlineLvl w:val="0"/>
      </w:pPr>
      <w:r>
        <w:rPr>
          <w:highlight w:val="none"/>
        </w:rPr>
      </w:r>
      <w:r>
        <w:rPr>
          <w:highlight w:val="none"/>
        </w:rPr>
      </w:r>
    </w:p>
    <w:p>
      <w:pPr>
        <w:jc w:val="center"/>
        <w:rPr>
          <w:rFonts w:asciiTheme="minorEastAsia" w:hAnsiTheme="minorEastAsia" w:eastAsiaTheme="minorEastAsia" w:cstheme="minorEastAsia"/>
          <w:highlight w:val="none"/>
        </w:rPr>
        <w:outlineLvl w:val="0"/>
      </w:pPr>
      <w:r>
        <w:rPr>
          <w:highlight w:val="none"/>
        </w:rPr>
      </w:r>
      <w:r>
        <w:rPr>
          <w:highlight w:val="none"/>
        </w:rPr>
      </w:r>
    </w:p>
    <w:p>
      <w:pPr>
        <w:jc w:val="center"/>
        <w:rPr>
          <w:rFonts w:asciiTheme="minorEastAsia" w:hAnsiTheme="minorEastAsia" w:eastAsiaTheme="minorEastAsia" w:cstheme="minorEastAsia"/>
          <w:highlight w:val="none"/>
        </w:rPr>
        <w:outlineLvl w:val="0"/>
      </w:pPr>
      <w:r/>
      <w:bookmarkStart w:id="2" w:name="_Toc27003"/>
      <w:r/>
      <w:bookmarkStart w:id="3" w:name="_Toc3754"/>
      <w:r/>
      <w:bookmarkStart w:id="4" w:name="_Toc171519038"/>
      <w:r/>
      <w:bookmarkStart w:id="5" w:name="_Toc6631"/>
      <w:r/>
      <w:bookmarkStart w:id="6" w:name="_Toc3710"/>
      <w:r>
        <w:rPr>
          <w:rFonts w:hint="eastAsia" w:asciiTheme="minorEastAsia" w:hAnsiTheme="minorEastAsia" w:eastAsiaTheme="minorEastAsia" w:cstheme="minorEastAsia"/>
          <w:sz w:val="36"/>
          <w:szCs w:val="36"/>
          <w:lang w:val="zh-CN"/>
        </w:rPr>
        <w:t xml:space="preserve">招标代理机构：南京江城工程项目管理有限公司</w:t>
      </w:r>
      <w:bookmarkEnd w:id="2"/>
      <w:r/>
      <w:bookmarkEnd w:id="3"/>
      <w:r/>
      <w:bookmarkEnd w:id="4"/>
      <w:r/>
      <w:bookmarkEnd w:id="5"/>
      <w:r/>
      <w:bookmarkEnd w:id="6"/>
      <w:r/>
      <w:r/>
    </w:p>
    <w:p>
      <w:pPr>
        <w:jc w:val="cente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rPr>
          <w:rFonts w:hint="eastAsia" w:asciiTheme="minorEastAsia" w:hAnsiTheme="minorEastAsia" w:eastAsiaTheme="minorEastAsia" w:cstheme="minorEastAsia"/>
          <w:sz w:val="44"/>
          <w:szCs w:val="44"/>
        </w:rPr>
        <w:sectPr>
          <w:headerReference w:type="default" r:id="rId9"/>
          <w:footnotePr/>
          <w:endnotePr/>
          <w:type w:val="nextPage"/>
          <w:pgSz w:w="11906" w:h="16838" w:orient="portrait"/>
          <w:pgMar w:top="1418" w:right="1134" w:bottom="1247" w:left="1304" w:header="851" w:footer="992" w:gutter="0"/>
          <w:cols w:num="1" w:sep="0" w:space="720" w:equalWidth="1"/>
          <w:docGrid w:linePitch="360"/>
        </w:sectPr>
      </w:pPr>
      <w:r>
        <w:rPr>
          <w:rFonts w:hint="eastAsia" w:asciiTheme="minorEastAsia" w:hAnsiTheme="minorEastAsia" w:eastAsiaTheme="minorEastAsia" w:cstheme="minorEastAsia"/>
          <w:sz w:val="36"/>
          <w:szCs w:val="36"/>
          <w:lang w:val="zh-CN"/>
        </w:rPr>
        <w:t xml:space="preserve">二○二</w:t>
      </w:r>
      <w:r>
        <w:rPr>
          <w:rFonts w:hint="eastAsia" w:asciiTheme="minorEastAsia" w:hAnsiTheme="minorEastAsia" w:eastAsiaTheme="minorEastAsia" w:cstheme="minorEastAsia"/>
          <w:sz w:val="36"/>
          <w:szCs w:val="36"/>
        </w:rPr>
        <w:t xml:space="preserve">四</w:t>
      </w:r>
      <w:r>
        <w:rPr>
          <w:rFonts w:hint="eastAsia" w:asciiTheme="minorEastAsia" w:hAnsiTheme="minorEastAsia" w:eastAsiaTheme="minorEastAsia" w:cstheme="minorEastAsia"/>
          <w:sz w:val="36"/>
          <w:szCs w:val="36"/>
          <w:lang w:val="zh-CN"/>
        </w:rPr>
        <w:t xml:space="preserve">年</w:t>
      </w:r>
      <w:r>
        <w:rPr>
          <w:rFonts w:hint="eastAsia" w:asciiTheme="minorEastAsia" w:hAnsiTheme="minorEastAsia" w:eastAsiaTheme="minorEastAsia" w:cstheme="minorEastAsia"/>
          <w:sz w:val="36"/>
          <w:szCs w:val="36"/>
        </w:rPr>
        <w:t xml:space="preserve">十一月</w:t>
      </w:r>
      <w:r/>
    </w:p>
    <w:sdt>
      <w:sdtPr>
        <w15:appearance w15:val="boundingBox"/>
        <w:id w:val="147465909"/>
        <w:docPartObj>
          <w:docPartGallery w:val="Table of Contents"/>
          <w:docPartUnique w:val="true"/>
        </w:docPartObj>
        <w:rPr>
          <w:rFonts w:hint="eastAsia" w:asciiTheme="minorEastAsia" w:hAnsiTheme="minorEastAsia" w:eastAsiaTheme="minorEastAsia" w:cstheme="minorEastAsia"/>
          <w:b/>
          <w:bCs/>
          <w:sz w:val="36"/>
          <w:szCs w:val="44"/>
        </w:rPr>
      </w:sdtPr>
      <w:sdtContent>
        <w:p>
          <w:pPr>
            <w:jc w:val="center"/>
            <w:rPr>
              <w:rFonts w:hint="eastAsia" w:asciiTheme="minorEastAsia" w:hAnsiTheme="minorEastAsia" w:eastAsiaTheme="minorEastAsia" w:cstheme="minorEastAsia"/>
              <w:b/>
              <w:bCs/>
              <w:sz w:val="36"/>
              <w:szCs w:val="44"/>
            </w:rPr>
          </w:pPr>
          <w:r>
            <w:rPr>
              <w:rFonts w:hint="eastAsia" w:asciiTheme="minorEastAsia" w:hAnsiTheme="minorEastAsia" w:eastAsiaTheme="minorEastAsia" w:cstheme="minorEastAsia"/>
              <w:b/>
              <w:bCs/>
              <w:sz w:val="36"/>
              <w:szCs w:val="44"/>
            </w:rPr>
            <w:t xml:space="preserve">目    录</w:t>
          </w:r>
          <w:r/>
        </w:p>
        <w:p>
          <w:pPr>
            <w:pStyle w:val="762"/>
            <w:tabs>
              <w:tab w:val="right" w:pos="9050" w:leader="dot"/>
            </w:tabs>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TOC \o "1-2" \h \u </w:instrText>
          </w:r>
          <w:r>
            <w:rPr>
              <w:rFonts w:hint="eastAsia" w:asciiTheme="minorEastAsia" w:hAnsiTheme="minorEastAsia" w:eastAsiaTheme="minorEastAsia" w:cstheme="minorEastAsia"/>
              <w:szCs w:val="21"/>
            </w:rPr>
            <w:fldChar w:fldCharType="separate"/>
          </w:r>
          <w:r/>
        </w:p>
        <w:p>
          <w:pPr>
            <w:pStyle w:val="762"/>
            <w:tabs>
              <w:tab w:val="right" w:pos="9050" w:leader="dot"/>
            </w:tabs>
            <w:rPr>
              <w:rFonts w:hint="eastAsia" w:asciiTheme="minorEastAsia" w:hAnsiTheme="minorEastAsia" w:eastAsiaTheme="minorEastAsia" w:cstheme="minorEastAsia"/>
              <w:szCs w:val="22"/>
            </w:rPr>
          </w:pPr>
          <w:r/>
          <w:hyperlink w:tooltip="#_Toc171519039" w:anchor="_Toc171519039" w:history="1">
            <w:r>
              <w:rPr>
                <w:rStyle w:val="787"/>
                <w:rFonts w:hint="eastAsia" w:asciiTheme="minorEastAsia" w:hAnsiTheme="minorEastAsia" w:eastAsiaTheme="minorEastAsia" w:cstheme="minorEastAsia"/>
                <w:color w:val="auto"/>
                <w:lang w:val="zh-CN"/>
              </w:rPr>
              <w:t xml:space="preserve">第一章  投标邀请</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_Toc171519039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rPr>
              <w:fldChar w:fldCharType="end"/>
            </w:r>
          </w:hyperlink>
          <w:r/>
          <w:r/>
        </w:p>
        <w:p>
          <w:pPr>
            <w:pStyle w:val="772"/>
            <w:ind w:left="0"/>
            <w:tabs>
              <w:tab w:val="right" w:pos="9050" w:leader="dot"/>
            </w:tabs>
            <w:rPr>
              <w:rFonts w:hint="eastAsia" w:asciiTheme="minorEastAsia" w:hAnsiTheme="minorEastAsia" w:eastAsiaTheme="minorEastAsia" w:cstheme="minorEastAsia"/>
              <w:szCs w:val="22"/>
            </w:rPr>
          </w:pPr>
          <w:r/>
          <w:hyperlink w:tooltip="#_Toc171519040" w:anchor="_Toc171519040" w:history="1">
            <w:r>
              <w:rPr>
                <w:rStyle w:val="787"/>
                <w:rFonts w:hint="eastAsia" w:asciiTheme="minorEastAsia" w:hAnsiTheme="minorEastAsia" w:eastAsiaTheme="minorEastAsia" w:cstheme="minorEastAsia"/>
                <w:color w:val="auto"/>
              </w:rPr>
              <w:t xml:space="preserve">一、项目基本情况</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_Toc171519040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59" w:anchor="_Toc171519059" w:history="1">
            <w:r>
              <w:rPr>
                <w:rStyle w:val="787"/>
                <w:rFonts w:hint="eastAsia" w:asciiTheme="minorEastAsia" w:hAnsiTheme="minorEastAsia" w:eastAsiaTheme="minorEastAsia" w:cstheme="minorEastAsia"/>
                <w:color w:val="auto"/>
              </w:rPr>
              <w:t xml:space="preserve">二、申请人的资格要求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_Toc171519059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60" w:anchor="_Toc171519060" w:history="1">
            <w:r>
              <w:rPr>
                <w:rStyle w:val="787"/>
                <w:rFonts w:hint="eastAsia" w:asciiTheme="minorEastAsia" w:hAnsiTheme="minorEastAsia" w:eastAsiaTheme="minorEastAsia" w:cstheme="minorEastAsia"/>
                <w:color w:val="auto"/>
              </w:rPr>
              <w:t xml:space="preserve">三、获取招标文件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_Toc171519060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61" w:anchor="_Toc171519061" w:history="1">
            <w:r>
              <w:rPr>
                <w:rStyle w:val="787"/>
                <w:rFonts w:hint="eastAsia" w:asciiTheme="minorEastAsia" w:hAnsiTheme="minorEastAsia" w:eastAsiaTheme="minorEastAsia" w:cstheme="minorEastAsia"/>
                <w:color w:val="auto"/>
              </w:rPr>
              <w:t xml:space="preserve">四、投标文件的递交、提交投标文件截止时间、开标时间和地点</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_Toc171519061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62" w:anchor="_Toc171519062" w:history="1">
            <w:r>
              <w:rPr>
                <w:rStyle w:val="787"/>
                <w:rFonts w:hint="eastAsia" w:asciiTheme="minorEastAsia" w:hAnsiTheme="minorEastAsia" w:eastAsiaTheme="minorEastAsia" w:cstheme="minorEastAsia"/>
                <w:color w:val="auto"/>
              </w:rPr>
              <w:t xml:space="preserve">五、公告期限</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_Toc171519062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63" w:anchor="_Toc171519063" w:history="1">
            <w:r>
              <w:rPr>
                <w:rStyle w:val="787"/>
                <w:rFonts w:hint="eastAsia" w:asciiTheme="minorEastAsia" w:hAnsiTheme="minorEastAsia" w:eastAsiaTheme="minorEastAsia" w:cstheme="minorEastAsia"/>
                <w:color w:val="auto"/>
              </w:rPr>
              <w:t xml:space="preserve">六、其他事宜</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_Toc171519063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64" w:anchor="_Toc171519064" w:history="1">
            <w:r>
              <w:rPr>
                <w:rStyle w:val="787"/>
                <w:rFonts w:hint="eastAsia" w:asciiTheme="minorEastAsia" w:hAnsiTheme="minorEastAsia" w:eastAsiaTheme="minorEastAsia" w:cstheme="minorEastAsia"/>
                <w:color w:val="auto"/>
              </w:rPr>
              <w:t xml:space="preserve">七、联系方式</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_Toc171519064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7</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65" w:anchor="_Toc171519065" w:history="1">
            <w:r>
              <w:rPr>
                <w:rStyle w:val="787"/>
                <w:rFonts w:hint="eastAsia" w:asciiTheme="minorEastAsia" w:hAnsiTheme="minorEastAsia" w:eastAsiaTheme="minorEastAsia" w:cstheme="minorEastAsia"/>
                <w:color w:val="auto"/>
                <w:lang w:val="zh-CN"/>
              </w:rPr>
              <w:t xml:space="preserve">第二章 投标人须知</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_Toc171519065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8</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66" w:anchor="_Toc171519066" w:history="1">
            <w:r>
              <w:rPr>
                <w:rStyle w:val="787"/>
                <w:rFonts w:hint="eastAsia" w:asciiTheme="minorEastAsia" w:hAnsiTheme="minorEastAsia" w:eastAsiaTheme="minorEastAsia" w:cstheme="minorEastAsia"/>
                <w:color w:val="auto"/>
              </w:rPr>
              <w:t xml:space="preserve">一、总则</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_Toc171519066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8</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67" w:anchor="_Toc171519067" w:history="1">
            <w:r>
              <w:rPr>
                <w:rStyle w:val="787"/>
                <w:rFonts w:hint="eastAsia" w:asciiTheme="minorEastAsia" w:hAnsiTheme="minorEastAsia" w:eastAsiaTheme="minorEastAsia" w:cstheme="minorEastAsia"/>
                <w:color w:val="auto"/>
              </w:rPr>
              <w:t xml:space="preserve">二、招标文件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_Toc171519067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8</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68" w:anchor="_Toc171519068" w:history="1">
            <w:r>
              <w:rPr>
                <w:rStyle w:val="787"/>
                <w:rFonts w:hint="eastAsia" w:asciiTheme="minorEastAsia" w:hAnsiTheme="minorEastAsia" w:eastAsiaTheme="minorEastAsia" w:cstheme="minorEastAsia"/>
                <w:color w:val="auto"/>
              </w:rPr>
              <w:t xml:space="preserve">三、投标文件的编制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_Toc171519068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9</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69" w:anchor="_Toc171519069" w:history="1">
            <w:r>
              <w:rPr>
                <w:rStyle w:val="787"/>
                <w:rFonts w:hint="eastAsia" w:asciiTheme="minorEastAsia" w:hAnsiTheme="minorEastAsia" w:eastAsiaTheme="minorEastAsia" w:cstheme="minorEastAsia"/>
                <w:color w:val="auto"/>
              </w:rPr>
              <w:t xml:space="preserve">四、投标文件的递交</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_Toc171519069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10</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70" w:anchor="_Toc171519070" w:history="1">
            <w:r>
              <w:rPr>
                <w:rStyle w:val="787"/>
                <w:rFonts w:hint="eastAsia" w:asciiTheme="minorEastAsia" w:hAnsiTheme="minorEastAsia" w:eastAsiaTheme="minorEastAsia" w:cstheme="minorEastAsia"/>
                <w:color w:val="auto"/>
              </w:rPr>
              <w:t xml:space="preserve">五、开标与评标</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_Toc171519070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11</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71" w:anchor="_Toc171519071" w:history="1">
            <w:r>
              <w:rPr>
                <w:rStyle w:val="787"/>
                <w:rFonts w:hint="eastAsia" w:asciiTheme="minorEastAsia" w:hAnsiTheme="minorEastAsia" w:eastAsiaTheme="minorEastAsia" w:cstheme="minorEastAsia"/>
                <w:color w:val="auto"/>
              </w:rPr>
              <w:t xml:space="preserve">六、定标</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_Toc171519071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16</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72" w:anchor="_Toc171519072" w:history="1">
            <w:r>
              <w:rPr>
                <w:rStyle w:val="787"/>
                <w:rFonts w:hint="eastAsia" w:asciiTheme="minorEastAsia" w:hAnsiTheme="minorEastAsia" w:eastAsiaTheme="minorEastAsia" w:cstheme="minorEastAsia"/>
                <w:color w:val="auto"/>
              </w:rPr>
              <w:t xml:space="preserve">七、授予合同</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_Toc171519072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17</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73" w:anchor="_Toc171519073" w:history="1">
            <w:r>
              <w:rPr>
                <w:rStyle w:val="787"/>
                <w:rFonts w:hint="eastAsia" w:asciiTheme="minorEastAsia" w:hAnsiTheme="minorEastAsia" w:eastAsiaTheme="minorEastAsia" w:cstheme="minorEastAsia"/>
                <w:color w:val="auto"/>
              </w:rPr>
              <w:t xml:space="preserve">八、质疑</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_Toc171519073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17</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74" w:anchor="_Toc171519074" w:history="1">
            <w:r>
              <w:rPr>
                <w:rStyle w:val="787"/>
                <w:rFonts w:hint="eastAsia" w:asciiTheme="minorEastAsia" w:hAnsiTheme="minorEastAsia" w:eastAsiaTheme="minorEastAsia" w:cstheme="minorEastAsia"/>
                <w:color w:val="auto"/>
              </w:rPr>
              <w:t xml:space="preserve">九、政策功能落实</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_Toc171519074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19</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75" w:anchor="_Toc171519075" w:history="1">
            <w:r>
              <w:rPr>
                <w:rStyle w:val="787"/>
                <w:rFonts w:hint="eastAsia" w:asciiTheme="minorEastAsia" w:hAnsiTheme="minorEastAsia" w:eastAsiaTheme="minorEastAsia" w:cstheme="minorEastAsia"/>
                <w:color w:val="auto"/>
                <w:lang w:val="zh-CN"/>
              </w:rPr>
              <w:t xml:space="preserve">第三章  合同文本</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_Toc171519075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21</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78" w:anchor="_Toc171519078" w:history="1">
            <w:r>
              <w:rPr>
                <w:rStyle w:val="787"/>
                <w:rFonts w:hint="eastAsia" w:asciiTheme="minorEastAsia" w:hAnsiTheme="minorEastAsia" w:eastAsiaTheme="minorEastAsia" w:cstheme="minorEastAsia"/>
                <w:color w:val="auto"/>
                <w:lang w:val="zh-CN"/>
              </w:rPr>
              <w:t xml:space="preserve">第四章  采购需求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_Toc171519078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26</w:t>
            </w:r>
            <w:r>
              <w:rPr>
                <w:rFonts w:hint="eastAsia" w:asciiTheme="minorEastAsia" w:hAnsiTheme="minorEastAsia" w:eastAsiaTheme="minorEastAsia" w:cstheme="minorEastAsia"/>
              </w:rPr>
              <w:fldChar w:fldCharType="end"/>
            </w:r>
          </w:hyperlink>
          <w:r/>
          <w:r/>
        </w:p>
        <w:p>
          <w:pPr>
            <w:pStyle w:val="772"/>
            <w:ind w:left="0"/>
            <w:tabs>
              <w:tab w:val="right" w:pos="9050" w:leader="dot"/>
            </w:tabs>
            <w:rPr>
              <w:rFonts w:hint="eastAsia" w:asciiTheme="minorEastAsia" w:hAnsiTheme="minorEastAsia" w:eastAsiaTheme="minorEastAsia" w:cstheme="minorEastAsia"/>
              <w:szCs w:val="22"/>
            </w:rPr>
          </w:pPr>
          <w:r/>
          <w:hyperlink w:tooltip="#_Toc171519079" w:anchor="_Toc171519079" w:history="1">
            <w:r>
              <w:rPr>
                <w:rStyle w:val="787"/>
                <w:rFonts w:hint="eastAsia" w:asciiTheme="minorEastAsia" w:hAnsiTheme="minorEastAsia" w:eastAsiaTheme="minorEastAsia" w:cstheme="minorEastAsia"/>
                <w:color w:val="auto"/>
                <w:lang w:val="zh-CN"/>
              </w:rPr>
              <w:t xml:space="preserve">第五章  评标方法与评标标准</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_Toc171519079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34</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0" w:anchor="_Toc171519080" w:history="1">
            <w:r>
              <w:rPr>
                <w:rStyle w:val="787"/>
                <w:rFonts w:hint="eastAsia" w:asciiTheme="minorEastAsia" w:hAnsiTheme="minorEastAsia" w:eastAsiaTheme="minorEastAsia" w:cstheme="minorEastAsia"/>
                <w:color w:val="auto"/>
                <w:lang w:val="zh-CN"/>
              </w:rPr>
              <w:t xml:space="preserve">第六章  投标文件格式</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_Toc171519080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37</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2" w:anchor="_Toc171519082" w:history="1">
            <w:r>
              <w:rPr>
                <w:rStyle w:val="787"/>
                <w:rFonts w:hint="eastAsia" w:asciiTheme="minorEastAsia" w:hAnsiTheme="minorEastAsia" w:eastAsiaTheme="minorEastAsia" w:cstheme="minorEastAsia"/>
                <w:color w:val="auto"/>
              </w:rPr>
              <w:t xml:space="preserve">一、评分索引表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_Toc171519082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39</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3" w:anchor="_Toc171519083" w:history="1">
            <w:r>
              <w:rPr>
                <w:rStyle w:val="787"/>
                <w:rFonts w:hint="eastAsia" w:asciiTheme="minorEastAsia" w:hAnsiTheme="minorEastAsia" w:eastAsiaTheme="minorEastAsia" w:cstheme="minorEastAsia"/>
                <w:color w:val="auto"/>
              </w:rPr>
              <w:t xml:space="preserve">二、供应商信用承诺函</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_Toc171519083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40</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4" w:anchor="_Toc171519084" w:history="1">
            <w:r>
              <w:rPr>
                <w:rStyle w:val="787"/>
                <w:rFonts w:hint="eastAsia" w:asciiTheme="minorEastAsia" w:hAnsiTheme="minorEastAsia" w:eastAsiaTheme="minorEastAsia" w:cstheme="minorEastAsia"/>
                <w:color w:val="auto"/>
              </w:rPr>
              <w:t xml:space="preserve">三、满足特定资格要求的证明文件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_Toc171519084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41</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5" w:anchor="_Toc171519085" w:history="1">
            <w:r>
              <w:rPr>
                <w:rStyle w:val="787"/>
                <w:rFonts w:hint="eastAsia" w:asciiTheme="minorEastAsia" w:hAnsiTheme="minorEastAsia" w:eastAsiaTheme="minorEastAsia" w:cstheme="minorEastAsia"/>
                <w:color w:val="auto"/>
              </w:rPr>
              <w:t xml:space="preserve">四、法人授权书</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_Toc171519085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42</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6" w:anchor="_Toc171519086" w:history="1">
            <w:r>
              <w:rPr>
                <w:rStyle w:val="787"/>
                <w:rFonts w:hint="eastAsia" w:asciiTheme="minorEastAsia" w:hAnsiTheme="minorEastAsia" w:eastAsiaTheme="minorEastAsia" w:cstheme="minorEastAsia"/>
                <w:color w:val="auto"/>
              </w:rPr>
              <w:t xml:space="preserve">五、投标函</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_Toc171519086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43</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7" w:anchor="_Toc171519087" w:history="1">
            <w:r>
              <w:rPr>
                <w:rStyle w:val="787"/>
                <w:rFonts w:hint="eastAsia" w:asciiTheme="minorEastAsia" w:hAnsiTheme="minorEastAsia" w:eastAsiaTheme="minorEastAsia" w:cstheme="minorEastAsia"/>
                <w:color w:val="auto"/>
              </w:rPr>
              <w:t xml:space="preserve">六、开标一览表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_Toc171519087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44</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8" w:anchor="_Toc171519088" w:history="1">
            <w:r>
              <w:rPr>
                <w:rStyle w:val="787"/>
                <w:rFonts w:hint="eastAsia" w:asciiTheme="minorEastAsia" w:hAnsiTheme="minorEastAsia" w:eastAsiaTheme="minorEastAsia" w:cstheme="minorEastAsia"/>
                <w:color w:val="auto"/>
              </w:rPr>
              <w:t xml:space="preserve">七、核心产品品牌一览表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_Toc171519088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44</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9" w:anchor="_Toc171519089" w:history="1">
            <w:r>
              <w:rPr>
                <w:rStyle w:val="787"/>
                <w:rFonts w:hint="eastAsia" w:asciiTheme="minorEastAsia" w:hAnsiTheme="minorEastAsia" w:eastAsiaTheme="minorEastAsia" w:cstheme="minorEastAsia"/>
                <w:color w:val="auto"/>
              </w:rPr>
              <w:t xml:space="preserve">八、投标分项报价表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_Toc171519089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46</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0" w:anchor="_Toc171519090" w:history="1">
            <w:r>
              <w:rPr>
                <w:rStyle w:val="787"/>
                <w:rFonts w:hint="eastAsia" w:asciiTheme="minorEastAsia" w:hAnsiTheme="minorEastAsia" w:eastAsiaTheme="minorEastAsia" w:cstheme="minorEastAsia"/>
                <w:color w:val="auto"/>
              </w:rPr>
              <w:t xml:space="preserve">九、技术要求响应及偏离表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_Toc171519090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47</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1" w:anchor="_Toc171519091" w:history="1">
            <w:r>
              <w:rPr>
                <w:rStyle w:val="787"/>
                <w:rFonts w:hint="eastAsia" w:asciiTheme="minorEastAsia" w:hAnsiTheme="minorEastAsia" w:eastAsiaTheme="minorEastAsia" w:cstheme="minorEastAsia"/>
                <w:color w:val="auto"/>
              </w:rPr>
              <w:t xml:space="preserve">十、商务要求响应及偏离表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_Toc171519091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48</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2" w:anchor="_Toc171519092" w:history="1">
            <w:r>
              <w:rPr>
                <w:rStyle w:val="787"/>
                <w:rFonts w:hint="eastAsia" w:asciiTheme="minorEastAsia" w:hAnsiTheme="minorEastAsia" w:eastAsiaTheme="minorEastAsia" w:cstheme="minorEastAsia"/>
                <w:color w:val="auto"/>
              </w:rPr>
              <w:t xml:space="preserve">十一、中小企业声明函</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_Toc171519092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50</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6" w:anchor="_Toc171519096" w:history="1">
            <w:r>
              <w:rPr>
                <w:rStyle w:val="787"/>
                <w:rFonts w:hint="eastAsia" w:asciiTheme="minorEastAsia" w:hAnsiTheme="minorEastAsia" w:eastAsiaTheme="minorEastAsia" w:cstheme="minorEastAsia"/>
                <w:color w:val="auto"/>
              </w:rPr>
              <w:t xml:space="preserve">十二、残疾人福利性单位声明函</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_Toc171519096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53</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7" w:anchor="_Toc171519097" w:history="1">
            <w:r>
              <w:rPr>
                <w:rStyle w:val="787"/>
                <w:rFonts w:hint="eastAsia" w:asciiTheme="minorEastAsia" w:hAnsiTheme="minorEastAsia" w:eastAsiaTheme="minorEastAsia" w:cstheme="minorEastAsia"/>
                <w:color w:val="auto"/>
              </w:rPr>
              <w:t xml:space="preserve">十三、联合体协议（如有）</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_Toc171519097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54</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8" w:anchor="_Toc171519098" w:history="1">
            <w:r>
              <w:rPr>
                <w:rStyle w:val="787"/>
                <w:rFonts w:hint="eastAsia" w:asciiTheme="minorEastAsia" w:hAnsiTheme="minorEastAsia" w:eastAsiaTheme="minorEastAsia" w:cstheme="minorEastAsia"/>
                <w:color w:val="auto"/>
              </w:rPr>
              <w:t xml:space="preserve">十四、质疑函范本</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_Toc171519098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56</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103" w:anchor="_Toc171519103" w:history="1">
            <w:r>
              <w:rPr>
                <w:rStyle w:val="787"/>
                <w:rFonts w:hint="eastAsia" w:asciiTheme="minorEastAsia" w:hAnsiTheme="minorEastAsia" w:eastAsiaTheme="minorEastAsia" w:cstheme="minorEastAsia"/>
                <w:color w:val="auto"/>
              </w:rPr>
              <w:t xml:space="preserve">十五.履约及质量保证承诺书</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_Toc171519103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58</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104" w:anchor="_Toc171519104" w:history="1">
            <w:r>
              <w:rPr>
                <w:rStyle w:val="787"/>
                <w:rFonts w:hint="eastAsia" w:asciiTheme="minorEastAsia" w:hAnsiTheme="minorEastAsia" w:eastAsiaTheme="minorEastAsia" w:cstheme="minorEastAsia"/>
                <w:color w:val="auto"/>
              </w:rPr>
              <w:t xml:space="preserve">十六.制造商授权书（如需）</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_Toc171519104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59</w:t>
            </w:r>
            <w:r>
              <w:rPr>
                <w:rFonts w:hint="eastAsia" w:asciiTheme="minorEastAsia" w:hAnsiTheme="minorEastAsia" w:eastAsiaTheme="minorEastAsia" w:cstheme="minorEastAsia"/>
              </w:rPr>
              <w:fldChar w:fldCharType="end"/>
            </w:r>
          </w:hyperlink>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end"/>
          </w:r>
          <w:r/>
        </w:p>
      </w:sdtContent>
    </w:sdt>
    <w:p>
      <w:pPr>
        <w:pStyle w:val="727"/>
        <w:spacing w:before="100" w:after="100"/>
        <w:rPr>
          <w:rFonts w:hint="eastAsia" w:asciiTheme="minorEastAsia" w:hAnsiTheme="minorEastAsia" w:eastAsiaTheme="minorEastAsia" w:cstheme="minorEastAsia"/>
          <w:lang w:val="zh-CN"/>
        </w:rPr>
      </w:pPr>
      <w:r/>
      <w:bookmarkStart w:id="7" w:name="_Toc6610"/>
      <w:r/>
      <w:bookmarkStart w:id="8" w:name="_Toc26336"/>
      <w:r/>
      <w:bookmarkStart w:id="9" w:name="_Toc181"/>
      <w:r/>
      <w:r/>
    </w:p>
    <w:p>
      <w:pPr>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r>
      <w:r/>
    </w:p>
    <w:p>
      <w:pPr>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r>
      <w:r/>
    </w:p>
    <w:p>
      <w:pPr>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r>
      <w:r/>
    </w:p>
    <w:p>
      <w:pPr>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r>
      <w:r/>
    </w:p>
    <w:p>
      <w:pPr>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r>
      <w:r/>
    </w:p>
    <w:p>
      <w:pPr>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r>
      <w:r/>
    </w:p>
    <w:p>
      <w:pPr>
        <w:pStyle w:val="727"/>
        <w:spacing w:before="100" w:after="100"/>
        <w:rPr>
          <w:rFonts w:hint="eastAsia" w:asciiTheme="minorEastAsia" w:hAnsiTheme="minorEastAsia" w:eastAsiaTheme="minorEastAsia" w:cstheme="minorEastAsia"/>
          <w:lang w:val="zh-CN"/>
        </w:rPr>
      </w:pPr>
      <w:r/>
      <w:bookmarkStart w:id="10" w:name="_Toc171519039"/>
      <w:r>
        <w:rPr>
          <w:rFonts w:hint="eastAsia" w:asciiTheme="minorEastAsia" w:hAnsiTheme="minorEastAsia" w:eastAsiaTheme="minorEastAsia" w:cstheme="minorEastAsia"/>
          <w:lang w:val="zh-CN"/>
        </w:rPr>
        <w:t xml:space="preserve">第一章  投标邀请</w:t>
      </w:r>
      <w:bookmarkEnd w:id="7"/>
      <w:r/>
      <w:bookmarkEnd w:id="8"/>
      <w:r/>
      <w:bookmarkEnd w:id="9"/>
      <w:r/>
      <w:bookmarkEnd w:id="10"/>
      <w:r/>
      <w:r/>
    </w:p>
    <w:p>
      <w:pPr>
        <w:ind w:firstLine="480"/>
        <w:spacing w:line="360" w:lineRule="auto"/>
        <w:rPr>
          <w:rFonts w:hint="eastAsia" w:asciiTheme="minorEastAsia" w:hAnsiTheme="minorEastAsia" w:eastAsiaTheme="minorEastAsia" w:cstheme="minorEastAsia"/>
          <w:szCs w:val="21"/>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Cs w:val="21"/>
        </w:rPr>
        <w:t xml:space="preserve">项目概况</w:t>
      </w:r>
      <w:r/>
    </w:p>
    <w:p>
      <w:pPr>
        <w:ind w:firstLine="480"/>
        <w:spacing w:line="360" w:lineRule="auto"/>
        <w:rPr>
          <w:rFonts w:hint="eastAsia" w:asciiTheme="minorEastAsia" w:hAnsiTheme="minorEastAsia" w:eastAsiaTheme="minorEastAsia" w:cstheme="minorEastAsia"/>
          <w:szCs w:val="21"/>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b/>
          <w:szCs w:val="21"/>
          <w:u w:val="single"/>
        </w:rPr>
        <w:t xml:space="preserve">金陵科技学院2024年南京地方传统文化保护与创新实验教学中心项目</w:t>
      </w:r>
      <w:r>
        <w:rPr>
          <w:rFonts w:hint="eastAsia" w:asciiTheme="minorEastAsia" w:hAnsiTheme="minorEastAsia" w:eastAsiaTheme="minorEastAsia" w:cstheme="minorEastAsia"/>
          <w:szCs w:val="21"/>
        </w:rPr>
        <w:t xml:space="preserve">招标项目的潜在投标人，</w:t>
      </w:r>
      <w:r>
        <w:rPr>
          <w:rFonts w:hint="eastAsia" w:asciiTheme="minorEastAsia" w:hAnsiTheme="minorEastAsia" w:eastAsiaTheme="minorEastAsia" w:cstheme="minorEastAsia"/>
          <w:szCs w:val="21"/>
          <w:u w:val="single"/>
        </w:rPr>
        <w:t xml:space="preserve">应江苏政府采购网 获取招标文件，并于2024年12月5 日09时30分（北京时间）前递交投标文件。</w:t>
      </w:r>
      <w:r/>
    </w:p>
    <w:p>
      <w:pPr>
        <w:pStyle w:val="728"/>
        <w:ind w:firstLine="422"/>
        <w:spacing w:before="0" w:after="0"/>
        <w:rPr>
          <w:rFonts w:hint="eastAsia" w:asciiTheme="minorEastAsia" w:hAnsiTheme="minorEastAsia" w:eastAsiaTheme="minorEastAsia" w:cstheme="minorEastAsia"/>
          <w:szCs w:val="21"/>
        </w:rPr>
      </w:pPr>
      <w:r/>
      <w:bookmarkStart w:id="11" w:name="_Toc171519040"/>
      <w:r>
        <w:rPr>
          <w:rFonts w:hint="eastAsia" w:asciiTheme="minorEastAsia" w:hAnsiTheme="minorEastAsia" w:eastAsiaTheme="minorEastAsia" w:cstheme="minorEastAsia"/>
          <w:szCs w:val="21"/>
        </w:rPr>
        <w:t xml:space="preserve">一、项目基本情况</w:t>
      </w:r>
      <w:bookmarkEnd w:id="11"/>
      <w:r>
        <w:rPr>
          <w:rFonts w:hint="eastAsia" w:asciiTheme="minorEastAsia" w:hAnsiTheme="minorEastAsia" w:eastAsiaTheme="minorEastAsia" w:cstheme="minorEastAsia"/>
          <w:szCs w:val="21"/>
        </w:rPr>
        <w:t xml:space="preserve">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 项目编号：</w:t>
      </w:r>
      <w:r>
        <w:rPr>
          <w:rFonts w:hint="eastAsia" w:asciiTheme="minorEastAsia" w:hAnsiTheme="minorEastAsia" w:eastAsiaTheme="minorEastAsia" w:cstheme="minorEastAsia"/>
          <w:szCs w:val="21"/>
          <w:u w:val="single"/>
        </w:rPr>
        <w:t xml:space="preserve">JSZC-320100-NJJC-G2024-0145</w:t>
      </w:r>
      <w:r>
        <w:rPr>
          <w:rFonts w:hint="eastAsia" w:asciiTheme="minorEastAsia" w:hAnsiTheme="minorEastAsia" w:eastAsiaTheme="minorEastAsia" w:cstheme="minorEastAsia"/>
          <w:szCs w:val="21"/>
        </w:rPr>
        <w:t xml:space="preserve">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r>
        <w:rPr>
          <w:rFonts w:hint="eastAsia" w:asciiTheme="minorEastAsia" w:hAnsiTheme="minorEastAsia" w:eastAsiaTheme="minorEastAsia" w:cstheme="minorEastAsia"/>
          <w:b/>
          <w:szCs w:val="21"/>
          <w:u w:val="single"/>
        </w:rPr>
        <w:t xml:space="preserve">金陵科技学院2024年南京地方传统文化保护与创新实验教学中心项目</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 预算金额：150万元。</w:t>
      </w:r>
      <w:r/>
    </w:p>
    <w:tbl>
      <w:tblPr>
        <w:tblStyle w:val="781"/>
        <w:tblW w:w="9273" w:type="dxa"/>
        <w:jc w:val="center"/>
        <w:tblLook w:val="04A0" w:firstRow="1" w:lastRow="0" w:firstColumn="1" w:lastColumn="0" w:noHBand="0" w:noVBand="1"/>
      </w:tblPr>
      <w:tblGrid>
        <w:gridCol w:w="651"/>
        <w:gridCol w:w="1119"/>
        <w:gridCol w:w="1399"/>
        <w:gridCol w:w="1656"/>
        <w:gridCol w:w="1193"/>
        <w:gridCol w:w="1095"/>
        <w:gridCol w:w="1080"/>
        <w:gridCol w:w="1080"/>
      </w:tblGrid>
      <w:tr>
        <w:trPr>
          <w:jc w:val="center"/>
          <w:trHeight w:val="620"/>
        </w:trPr>
        <w:tc>
          <w:tcPr>
            <w:tcW w:w="651"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12" w:name="_Toc5588"/>
            <w:r/>
            <w:bookmarkStart w:id="13" w:name="_Toc26253"/>
            <w:r/>
            <w:bookmarkStart w:id="14" w:name="_Toc23324"/>
            <w:r/>
            <w:bookmarkStart w:id="15" w:name="_Toc171519041"/>
            <w:r/>
            <w:bookmarkStart w:id="16" w:name="_Toc25399"/>
            <w:r>
              <w:rPr>
                <w:rFonts w:hint="eastAsia" w:asciiTheme="minorEastAsia" w:hAnsiTheme="minorEastAsia" w:eastAsiaTheme="minorEastAsia" w:cstheme="minorEastAsia"/>
                <w:b w:val="0"/>
                <w:bCs w:val="0"/>
                <w:sz w:val="21"/>
                <w:szCs w:val="21"/>
              </w:rPr>
              <w:t xml:space="preserve">序号</w:t>
            </w:r>
            <w:bookmarkEnd w:id="12"/>
            <w:r/>
            <w:bookmarkEnd w:id="13"/>
            <w:r/>
            <w:bookmarkEnd w:id="14"/>
            <w:r/>
            <w:bookmarkEnd w:id="15"/>
            <w:r/>
            <w:bookmarkEnd w:id="16"/>
            <w:r/>
            <w:r/>
          </w:p>
        </w:tc>
        <w:tc>
          <w:tcPr>
            <w:tcW w:w="1119"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17" w:name="_Toc171519042"/>
            <w:r/>
            <w:bookmarkStart w:id="18" w:name="_Toc11241"/>
            <w:r/>
            <w:bookmarkStart w:id="19" w:name="_Toc12762"/>
            <w:r/>
            <w:bookmarkStart w:id="20" w:name="_Toc16871"/>
            <w:r/>
            <w:bookmarkStart w:id="21" w:name="_Toc11203"/>
            <w:r>
              <w:rPr>
                <w:rFonts w:hint="eastAsia" w:asciiTheme="minorEastAsia" w:hAnsiTheme="minorEastAsia" w:eastAsiaTheme="minorEastAsia" w:cstheme="minorEastAsia"/>
                <w:b w:val="0"/>
                <w:bCs w:val="0"/>
                <w:sz w:val="21"/>
                <w:szCs w:val="21"/>
              </w:rPr>
              <w:t xml:space="preserve">分包划分</w:t>
            </w:r>
            <w:bookmarkEnd w:id="17"/>
            <w:r/>
            <w:bookmarkEnd w:id="18"/>
            <w:r/>
            <w:bookmarkEnd w:id="19"/>
            <w:r/>
            <w:bookmarkEnd w:id="20"/>
            <w:r/>
            <w:bookmarkEnd w:id="21"/>
            <w:r/>
            <w:r/>
          </w:p>
        </w:tc>
        <w:tc>
          <w:tcPr>
            <w:tcW w:w="1399"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22" w:name="_Toc5024"/>
            <w:r/>
            <w:bookmarkStart w:id="23" w:name="_Toc15364"/>
            <w:r/>
            <w:bookmarkStart w:id="24" w:name="_Toc20601"/>
            <w:r/>
            <w:bookmarkStart w:id="25" w:name="_Toc985"/>
            <w:r/>
            <w:bookmarkStart w:id="26" w:name="_Toc171519043"/>
            <w:r>
              <w:rPr>
                <w:rFonts w:hint="eastAsia" w:asciiTheme="minorEastAsia" w:hAnsiTheme="minorEastAsia" w:eastAsiaTheme="minorEastAsia" w:cstheme="minorEastAsia"/>
                <w:b w:val="0"/>
                <w:bCs w:val="0"/>
                <w:sz w:val="21"/>
                <w:szCs w:val="21"/>
              </w:rPr>
              <w:t xml:space="preserve">采购需求</w:t>
            </w:r>
            <w:bookmarkEnd w:id="22"/>
            <w:r/>
            <w:bookmarkEnd w:id="23"/>
            <w:r/>
            <w:bookmarkEnd w:id="24"/>
            <w:r/>
            <w:bookmarkEnd w:id="25"/>
            <w:r/>
            <w:bookmarkEnd w:id="26"/>
            <w:r/>
            <w:r/>
          </w:p>
        </w:tc>
        <w:tc>
          <w:tcPr>
            <w:tcW w:w="1656"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27" w:name="_Toc29697"/>
            <w:r/>
            <w:bookmarkStart w:id="28" w:name="_Toc7495"/>
            <w:r/>
            <w:bookmarkStart w:id="29" w:name="_Toc16243"/>
            <w:r/>
            <w:bookmarkStart w:id="30" w:name="_Toc171519044"/>
            <w:r/>
            <w:bookmarkStart w:id="31" w:name="_Toc24395"/>
            <w:r>
              <w:rPr>
                <w:rFonts w:hint="eastAsia" w:asciiTheme="minorEastAsia" w:hAnsiTheme="minorEastAsia" w:eastAsiaTheme="minorEastAsia" w:cstheme="minorEastAsia"/>
                <w:b w:val="0"/>
                <w:bCs w:val="0"/>
                <w:sz w:val="21"/>
                <w:szCs w:val="21"/>
              </w:rPr>
              <w:t xml:space="preserve">最高限价（万元）</w:t>
            </w:r>
            <w:bookmarkEnd w:id="27"/>
            <w:r/>
            <w:bookmarkEnd w:id="28"/>
            <w:r/>
            <w:bookmarkEnd w:id="29"/>
            <w:r/>
            <w:bookmarkEnd w:id="30"/>
            <w:r/>
            <w:bookmarkEnd w:id="31"/>
            <w:r/>
            <w:r/>
          </w:p>
        </w:tc>
        <w:tc>
          <w:tcPr>
            <w:tcW w:w="1193"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交货验收时间</w:t>
            </w:r>
            <w:r/>
          </w:p>
        </w:tc>
        <w:tc>
          <w:tcPr>
            <w:tcW w:w="1095"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32" w:name="_Toc27484"/>
            <w:r/>
            <w:bookmarkStart w:id="33" w:name="_Toc20490"/>
            <w:r/>
            <w:bookmarkStart w:id="34" w:name="_Toc171519045"/>
            <w:r/>
            <w:bookmarkStart w:id="35" w:name="_Toc23241"/>
            <w:r/>
            <w:bookmarkStart w:id="36" w:name="_Toc4974"/>
            <w:r>
              <w:rPr>
                <w:rFonts w:hint="eastAsia" w:asciiTheme="minorEastAsia" w:hAnsiTheme="minorEastAsia" w:eastAsiaTheme="minorEastAsia" w:cstheme="minorEastAsia"/>
                <w:b w:val="0"/>
                <w:bCs w:val="0"/>
                <w:sz w:val="21"/>
                <w:szCs w:val="21"/>
              </w:rPr>
              <w:t xml:space="preserve">合同履行期</w:t>
            </w:r>
            <w:bookmarkEnd w:id="32"/>
            <w:r/>
            <w:bookmarkEnd w:id="33"/>
            <w:r/>
            <w:bookmarkEnd w:id="34"/>
            <w:r/>
            <w:bookmarkEnd w:id="35"/>
            <w:r/>
            <w:bookmarkEnd w:id="36"/>
            <w:r/>
            <w:r/>
          </w:p>
        </w:tc>
        <w:tc>
          <w:tcPr>
            <w:tcW w:w="1080"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37" w:name="_Toc15621"/>
            <w:r/>
            <w:bookmarkStart w:id="38" w:name="_Toc21509"/>
            <w:r/>
            <w:bookmarkStart w:id="39" w:name="_Toc171519046"/>
            <w:r/>
            <w:bookmarkStart w:id="40" w:name="_Toc30638"/>
            <w:r/>
            <w:bookmarkStart w:id="41" w:name="_Toc16011"/>
            <w:r>
              <w:rPr>
                <w:rFonts w:hint="eastAsia" w:asciiTheme="minorEastAsia" w:hAnsiTheme="minorEastAsia" w:eastAsiaTheme="minorEastAsia" w:cstheme="minorEastAsia"/>
                <w:b w:val="0"/>
                <w:bCs w:val="0"/>
                <w:sz w:val="21"/>
                <w:szCs w:val="21"/>
              </w:rPr>
              <w:t xml:space="preserve">是否接受进口</w:t>
            </w:r>
            <w:bookmarkEnd w:id="37"/>
            <w:r/>
            <w:bookmarkEnd w:id="38"/>
            <w:r/>
            <w:bookmarkEnd w:id="39"/>
            <w:r/>
            <w:bookmarkEnd w:id="40"/>
            <w:r/>
            <w:bookmarkEnd w:id="41"/>
            <w:r/>
            <w:r/>
          </w:p>
        </w:tc>
        <w:tc>
          <w:tcPr>
            <w:tcW w:w="1080"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42" w:name="OLE_LINK68"/>
            <w:r>
              <w:rPr>
                <w:rFonts w:hint="eastAsia" w:asciiTheme="minorEastAsia" w:hAnsiTheme="minorEastAsia" w:eastAsiaTheme="minorEastAsia" w:cstheme="minorEastAsia"/>
                <w:b w:val="0"/>
                <w:bCs w:val="0"/>
                <w:sz w:val="21"/>
                <w:szCs w:val="21"/>
              </w:rPr>
              <w:t xml:space="preserve">是否属专门面向中小企业采购项目</w:t>
            </w:r>
            <w:bookmarkEnd w:id="42"/>
            <w:r/>
            <w:r/>
          </w:p>
        </w:tc>
      </w:tr>
      <w:tr>
        <w:trPr>
          <w:jc w:val="center"/>
          <w:trHeight w:val="90"/>
        </w:trPr>
        <w:tc>
          <w:tcPr>
            <w:tcW w:w="651" w:type="dxa"/>
            <w:vAlign w:val="center"/>
            <w:textDirection w:val="lrTb"/>
            <w:noWrap w:val="false"/>
          </w:tcPr>
          <w:p>
            <w:pPr>
              <w:pStyle w:val="727"/>
              <w:spacing w:before="0" w:after="0" w:line="240" w:lineRule="auto"/>
              <w:rPr>
                <w:rFonts w:hint="eastAsia" w:asciiTheme="minorEastAsia" w:hAnsiTheme="minorEastAsia" w:eastAsiaTheme="minorEastAsia" w:cstheme="minorEastAsia"/>
                <w:b w:val="0"/>
                <w:bCs w:val="0"/>
                <w:sz w:val="21"/>
                <w:szCs w:val="21"/>
              </w:rPr>
            </w:pPr>
            <w:r/>
            <w:bookmarkStart w:id="43" w:name="_Toc4637"/>
            <w:r/>
            <w:bookmarkStart w:id="44" w:name="_Toc171519047"/>
            <w:r/>
            <w:bookmarkStart w:id="45" w:name="_Toc2035"/>
            <w:r/>
            <w:bookmarkStart w:id="46" w:name="_Toc27313"/>
            <w:r/>
            <w:bookmarkStart w:id="47" w:name="_Toc7940"/>
            <w:r>
              <w:rPr>
                <w:rFonts w:hint="eastAsia" w:asciiTheme="minorEastAsia" w:hAnsiTheme="minorEastAsia" w:eastAsiaTheme="minorEastAsia" w:cstheme="minorEastAsia"/>
                <w:b w:val="0"/>
                <w:bCs w:val="0"/>
                <w:sz w:val="21"/>
                <w:szCs w:val="21"/>
              </w:rPr>
              <w:t xml:space="preserve">1</w:t>
            </w:r>
            <w:bookmarkEnd w:id="43"/>
            <w:r/>
            <w:bookmarkEnd w:id="44"/>
            <w:r/>
            <w:bookmarkEnd w:id="45"/>
            <w:r/>
            <w:bookmarkEnd w:id="46"/>
            <w:r/>
            <w:bookmarkEnd w:id="47"/>
            <w:r/>
            <w:r/>
          </w:p>
        </w:tc>
        <w:tc>
          <w:tcPr>
            <w:tcW w:w="1119" w:type="dxa"/>
            <w:vAlign w:val="center"/>
            <w:textDirection w:val="lrTb"/>
            <w:noWrap w:val="false"/>
          </w:tcPr>
          <w:p>
            <w:pPr>
              <w:pStyle w:val="727"/>
              <w:spacing w:before="0" w:after="0" w:line="240" w:lineRule="auto"/>
              <w:rPr>
                <w:rFonts w:hint="eastAsia" w:asciiTheme="minorEastAsia" w:hAnsiTheme="minorEastAsia" w:eastAsiaTheme="minorEastAsia" w:cstheme="minorEastAsia"/>
                <w:b w:val="0"/>
                <w:bCs w:val="0"/>
                <w:sz w:val="21"/>
                <w:szCs w:val="21"/>
              </w:rPr>
            </w:pPr>
            <w:r/>
            <w:bookmarkStart w:id="48" w:name="_Toc11939"/>
            <w:r/>
            <w:bookmarkStart w:id="49" w:name="_Toc171519048"/>
            <w:r/>
            <w:bookmarkStart w:id="50" w:name="_Toc11425"/>
            <w:r/>
            <w:bookmarkStart w:id="51" w:name="_Toc21406"/>
            <w:r/>
            <w:bookmarkStart w:id="52" w:name="_Toc16572"/>
            <w:r>
              <w:rPr>
                <w:rFonts w:hint="eastAsia" w:asciiTheme="minorEastAsia" w:hAnsiTheme="minorEastAsia" w:eastAsiaTheme="minorEastAsia" w:cstheme="minorEastAsia"/>
                <w:b w:val="0"/>
                <w:bCs w:val="0"/>
                <w:sz w:val="21"/>
                <w:szCs w:val="21"/>
              </w:rPr>
              <w:t xml:space="preserve">分包</w:t>
            </w:r>
            <w:r>
              <w:rPr>
                <w:rFonts w:hint="eastAsia" w:asciiTheme="minorEastAsia" w:hAnsiTheme="minorEastAsia" w:eastAsiaTheme="minorEastAsia" w:cstheme="minorEastAsia"/>
                <w:b w:val="0"/>
                <w:bCs w:val="0"/>
                <w:sz w:val="21"/>
                <w:szCs w:val="21"/>
              </w:rPr>
              <w:t xml:space="preserve">一</w:t>
            </w:r>
            <w:bookmarkEnd w:id="48"/>
            <w:r/>
            <w:bookmarkEnd w:id="49"/>
            <w:r/>
            <w:bookmarkEnd w:id="50"/>
            <w:r/>
            <w:bookmarkEnd w:id="51"/>
            <w:r/>
            <w:bookmarkEnd w:id="52"/>
            <w:r/>
            <w:r/>
          </w:p>
        </w:tc>
        <w:tc>
          <w:tcPr>
            <w:tcW w:w="1399" w:type="dxa"/>
            <w:vAlign w:val="center"/>
            <w:textDirection w:val="lrTb"/>
            <w:noWrap w:val="false"/>
          </w:tcPr>
          <w:p>
            <w:pPr>
              <w:pStyle w:val="727"/>
              <w:spacing w:before="0" w:after="0" w:line="240" w:lineRule="auto"/>
              <w:rPr>
                <w:rFonts w:hint="eastAsia" w:asciiTheme="minorEastAsia" w:hAnsiTheme="minorEastAsia" w:eastAsiaTheme="minorEastAsia" w:cstheme="minorEastAsia"/>
                <w:b w:val="0"/>
                <w:bCs w:val="0"/>
                <w:sz w:val="21"/>
                <w:szCs w:val="21"/>
              </w:rPr>
            </w:pPr>
            <w:r/>
            <w:bookmarkStart w:id="53" w:name="OLE_LINK18"/>
            <w:r>
              <w:rPr>
                <w:rFonts w:hint="eastAsia" w:asciiTheme="minorEastAsia" w:hAnsiTheme="minorEastAsia" w:eastAsiaTheme="minorEastAsia" w:cstheme="minorEastAsia"/>
                <w:b w:val="0"/>
                <w:bCs w:val="0"/>
                <w:sz w:val="21"/>
                <w:szCs w:val="21"/>
              </w:rPr>
              <w:t xml:space="preserve">古籍数字化系统</w:t>
            </w:r>
            <w:bookmarkEnd w:id="53"/>
            <w:r/>
            <w:r/>
          </w:p>
        </w:tc>
        <w:tc>
          <w:tcPr>
            <w:tcW w:w="1656"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54" w:name="_Toc14850"/>
            <w:r/>
            <w:bookmarkStart w:id="55" w:name="_Toc6343"/>
            <w:r/>
            <w:bookmarkStart w:id="56" w:name="_Toc18317"/>
            <w:r/>
            <w:bookmarkStart w:id="57" w:name="_Toc31487"/>
            <w:r/>
            <w:bookmarkStart w:id="58" w:name="_Toc171519050"/>
            <w:r>
              <w:rPr>
                <w:rFonts w:hint="eastAsia" w:asciiTheme="minorEastAsia" w:hAnsiTheme="minorEastAsia" w:eastAsiaTheme="minorEastAsia" w:cstheme="minorEastAsia"/>
                <w:b w:val="0"/>
                <w:bCs w:val="0"/>
                <w:sz w:val="21"/>
                <w:szCs w:val="21"/>
              </w:rPr>
              <w:t xml:space="preserve">35万元，投标报价超过分包最高限价为无效标</w:t>
            </w:r>
            <w:bookmarkEnd w:id="54"/>
            <w:r/>
            <w:bookmarkEnd w:id="55"/>
            <w:r/>
            <w:bookmarkEnd w:id="56"/>
            <w:r/>
            <w:bookmarkEnd w:id="57"/>
            <w:r/>
            <w:bookmarkEnd w:id="58"/>
            <w:r/>
            <w:r/>
          </w:p>
        </w:tc>
        <w:tc>
          <w:tcPr>
            <w:tcW w:w="1193"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接采购人通知后≤30个</w:t>
            </w:r>
            <w:r>
              <w:rPr>
                <w:rFonts w:hint="eastAsia" w:asciiTheme="minorEastAsia" w:hAnsiTheme="minorEastAsia" w:eastAsiaTheme="minorEastAsia" w:cstheme="minorEastAsia"/>
                <w:b w:val="0"/>
                <w:bCs w:val="0"/>
                <w:sz w:val="21"/>
                <w:szCs w:val="21"/>
              </w:rPr>
              <w:t xml:space="preserve">日历天</w:t>
            </w:r>
            <w:r/>
          </w:p>
        </w:tc>
        <w:tc>
          <w:tcPr>
            <w:tcW w:w="1095"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合同生效后到质保期结束</w:t>
            </w:r>
            <w:r/>
          </w:p>
        </w:tc>
        <w:tc>
          <w:tcPr>
            <w:tcW w:w="1080" w:type="dxa"/>
            <w:vAlign w:val="center"/>
            <w:textDirection w:val="lrTb"/>
            <w:noWrap w:val="false"/>
          </w:tcPr>
          <w:p>
            <w:pPr>
              <w:pStyle w:val="727"/>
              <w:spacing w:before="0" w:after="0" w:line="240" w:lineRule="auto"/>
              <w:rPr>
                <w:rFonts w:hint="eastAsia" w:asciiTheme="minorEastAsia" w:hAnsiTheme="minorEastAsia" w:eastAsiaTheme="minorEastAsia" w:cstheme="minorEastAsia"/>
                <w:b w:val="0"/>
                <w:bCs w:val="0"/>
                <w:sz w:val="21"/>
                <w:szCs w:val="21"/>
              </w:rPr>
            </w:pPr>
            <w:r/>
            <w:bookmarkStart w:id="59" w:name="OLE_LINK15"/>
            <w:r>
              <w:rPr>
                <w:rFonts w:hint="eastAsia" w:asciiTheme="minorEastAsia" w:hAnsiTheme="minorEastAsia" w:eastAsiaTheme="minorEastAsia" w:cstheme="minorEastAsia"/>
                <w:b w:val="0"/>
                <w:bCs w:val="0"/>
                <w:sz w:val="21"/>
                <w:szCs w:val="21"/>
              </w:rPr>
              <w:t xml:space="preserve">否</w:t>
            </w:r>
            <w:bookmarkEnd w:id="59"/>
            <w:r/>
            <w:r/>
          </w:p>
        </w:tc>
        <w:tc>
          <w:tcPr>
            <w:tcW w:w="1080" w:type="dxa"/>
            <w:vAlign w:val="center"/>
            <w:textDirection w:val="lrTb"/>
            <w:noWrap w:val="false"/>
          </w:tcPr>
          <w:p>
            <w:pPr>
              <w:pStyle w:val="727"/>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是</w:t>
            </w:r>
            <w:r/>
          </w:p>
        </w:tc>
      </w:tr>
      <w:tr>
        <w:trPr>
          <w:jc w:val="center"/>
          <w:trHeight w:val="1541"/>
        </w:trPr>
        <w:tc>
          <w:tcPr>
            <w:tcW w:w="651" w:type="dxa"/>
            <w:vAlign w:val="center"/>
            <w:textDirection w:val="lrTb"/>
            <w:noWrap w:val="false"/>
          </w:tcPr>
          <w:p>
            <w:pPr>
              <w:pStyle w:val="727"/>
              <w:spacing w:before="0" w:after="0" w:line="240" w:lineRule="auto"/>
              <w:rPr>
                <w:rFonts w:hint="eastAsia" w:asciiTheme="minorEastAsia" w:hAnsiTheme="minorEastAsia" w:eastAsiaTheme="minorEastAsia" w:cstheme="minorEastAsia"/>
                <w:b w:val="0"/>
                <w:bCs w:val="0"/>
                <w:sz w:val="21"/>
                <w:szCs w:val="21"/>
              </w:rPr>
            </w:pPr>
            <w:r/>
            <w:bookmarkStart w:id="60" w:name="_Toc28738"/>
            <w:r/>
            <w:bookmarkStart w:id="61" w:name="_Toc171519053"/>
            <w:r/>
            <w:bookmarkStart w:id="62" w:name="_Toc32640"/>
            <w:r/>
            <w:bookmarkStart w:id="63" w:name="_Toc23103"/>
            <w:r/>
            <w:bookmarkStart w:id="64" w:name="_Toc6003"/>
            <w:r/>
            <w:bookmarkStart w:id="65" w:name="OLE_LINK9"/>
            <w:r>
              <w:rPr>
                <w:rFonts w:hint="eastAsia" w:asciiTheme="minorEastAsia" w:hAnsiTheme="minorEastAsia" w:eastAsiaTheme="minorEastAsia" w:cstheme="minorEastAsia"/>
                <w:b w:val="0"/>
                <w:bCs w:val="0"/>
                <w:sz w:val="21"/>
                <w:szCs w:val="21"/>
              </w:rPr>
              <w:t xml:space="preserve">2</w:t>
            </w:r>
            <w:bookmarkEnd w:id="60"/>
            <w:r/>
            <w:bookmarkEnd w:id="61"/>
            <w:r/>
            <w:bookmarkEnd w:id="62"/>
            <w:r/>
            <w:bookmarkEnd w:id="63"/>
            <w:r/>
            <w:bookmarkEnd w:id="64"/>
            <w:r/>
            <w:r/>
          </w:p>
        </w:tc>
        <w:tc>
          <w:tcPr>
            <w:tcW w:w="1119" w:type="dxa"/>
            <w:vAlign w:val="center"/>
            <w:textDirection w:val="lrTb"/>
            <w:noWrap w:val="false"/>
          </w:tcPr>
          <w:p>
            <w:pPr>
              <w:pStyle w:val="727"/>
              <w:spacing w:before="0" w:after="0" w:line="240" w:lineRule="auto"/>
              <w:rPr>
                <w:rFonts w:hint="eastAsia" w:asciiTheme="minorEastAsia" w:hAnsiTheme="minorEastAsia" w:eastAsiaTheme="minorEastAsia" w:cstheme="minorEastAsia"/>
                <w:b w:val="0"/>
                <w:bCs w:val="0"/>
                <w:sz w:val="21"/>
                <w:szCs w:val="21"/>
              </w:rPr>
            </w:pPr>
            <w:r/>
            <w:bookmarkStart w:id="66" w:name="_Toc8916"/>
            <w:r/>
            <w:bookmarkStart w:id="67" w:name="OLE_LINK5"/>
            <w:r/>
            <w:bookmarkStart w:id="68" w:name="_Toc30405"/>
            <w:r/>
            <w:bookmarkStart w:id="69" w:name="_Toc5199"/>
            <w:r/>
            <w:bookmarkStart w:id="70" w:name="_Toc171519054"/>
            <w:r/>
            <w:bookmarkStart w:id="71" w:name="_Toc4737"/>
            <w:r>
              <w:rPr>
                <w:rFonts w:hint="eastAsia" w:asciiTheme="minorEastAsia" w:hAnsiTheme="minorEastAsia" w:eastAsiaTheme="minorEastAsia" w:cstheme="minorEastAsia"/>
                <w:b w:val="0"/>
                <w:bCs w:val="0"/>
                <w:sz w:val="21"/>
                <w:szCs w:val="21"/>
              </w:rPr>
              <w:t xml:space="preserve">分包二</w:t>
            </w:r>
            <w:bookmarkEnd w:id="66"/>
            <w:r/>
            <w:bookmarkEnd w:id="67"/>
            <w:r/>
            <w:bookmarkEnd w:id="68"/>
            <w:r/>
            <w:bookmarkEnd w:id="69"/>
            <w:r/>
            <w:bookmarkEnd w:id="70"/>
            <w:r/>
            <w:bookmarkEnd w:id="71"/>
            <w:r/>
            <w:r/>
          </w:p>
        </w:tc>
        <w:tc>
          <w:tcPr>
            <w:tcW w:w="1399" w:type="dxa"/>
            <w:vAlign w:val="center"/>
            <w:textDirection w:val="lrTb"/>
            <w:noWrap w:val="false"/>
          </w:tcPr>
          <w:p>
            <w:pPr>
              <w:pStyle w:val="727"/>
              <w:spacing w:before="0" w:after="0" w:line="240" w:lineRule="auto"/>
              <w:rPr>
                <w:rFonts w:hint="eastAsia" w:asciiTheme="minorEastAsia" w:hAnsiTheme="minorEastAsia" w:eastAsiaTheme="minorEastAsia" w:cstheme="minorEastAsia"/>
                <w:b w:val="0"/>
                <w:bCs w:val="0"/>
                <w:sz w:val="21"/>
                <w:szCs w:val="21"/>
              </w:rPr>
            </w:pPr>
            <w:r/>
            <w:bookmarkStart w:id="72" w:name="OLE_LINK20"/>
            <w:r>
              <w:rPr>
                <w:rFonts w:hint="eastAsia" w:asciiTheme="minorEastAsia" w:hAnsiTheme="minorEastAsia" w:eastAsiaTheme="minorEastAsia" w:cstheme="minorEastAsia"/>
                <w:b w:val="0"/>
                <w:bCs w:val="0"/>
                <w:sz w:val="21"/>
                <w:szCs w:val="21"/>
              </w:rPr>
              <w:t xml:space="preserve">历史文献全流程智能实践平台</w:t>
            </w:r>
            <w:bookmarkEnd w:id="72"/>
            <w:r/>
            <w:r/>
          </w:p>
        </w:tc>
        <w:tc>
          <w:tcPr>
            <w:tcW w:w="1656"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73" w:name="_Toc30124"/>
            <w:r/>
            <w:bookmarkStart w:id="74" w:name="_Toc171519056"/>
            <w:r/>
            <w:bookmarkStart w:id="75" w:name="_Toc1321"/>
            <w:r/>
            <w:bookmarkStart w:id="76" w:name="_Toc13608"/>
            <w:r/>
            <w:bookmarkStart w:id="77" w:name="_Toc13292"/>
            <w:r/>
            <w:bookmarkStart w:id="78" w:name="OLE_LINK8"/>
            <w:r>
              <w:rPr>
                <w:rFonts w:hint="eastAsia" w:asciiTheme="minorEastAsia" w:hAnsiTheme="minorEastAsia" w:eastAsiaTheme="minorEastAsia" w:cstheme="minorEastAsia"/>
                <w:b w:val="0"/>
                <w:bCs w:val="0"/>
                <w:sz w:val="21"/>
                <w:szCs w:val="21"/>
              </w:rPr>
              <w:t xml:space="preserve">36万元，投标报价超过分包最高限价为无效标</w:t>
            </w:r>
            <w:bookmarkEnd w:id="73"/>
            <w:r/>
            <w:bookmarkEnd w:id="74"/>
            <w:r/>
            <w:bookmarkEnd w:id="75"/>
            <w:r/>
            <w:bookmarkEnd w:id="76"/>
            <w:r/>
            <w:bookmarkEnd w:id="77"/>
            <w:r/>
            <w:bookmarkEnd w:id="78"/>
            <w:r/>
            <w:r/>
          </w:p>
        </w:tc>
        <w:tc>
          <w:tcPr>
            <w:tcW w:w="1193"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79" w:name="OLE_LINK6"/>
            <w:r>
              <w:rPr>
                <w:rFonts w:hint="eastAsia" w:asciiTheme="minorEastAsia" w:hAnsiTheme="minorEastAsia" w:eastAsiaTheme="minorEastAsia" w:cstheme="minorEastAsia"/>
                <w:b w:val="0"/>
                <w:bCs w:val="0"/>
                <w:sz w:val="21"/>
                <w:szCs w:val="21"/>
              </w:rPr>
              <w:t xml:space="preserve">接采购人通知后≤30个</w:t>
            </w:r>
            <w:r>
              <w:rPr>
                <w:rFonts w:hint="eastAsia" w:asciiTheme="minorEastAsia" w:hAnsiTheme="minorEastAsia" w:eastAsiaTheme="minorEastAsia" w:cstheme="minorEastAsia"/>
                <w:b w:val="0"/>
                <w:bCs w:val="0"/>
                <w:sz w:val="21"/>
                <w:szCs w:val="21"/>
              </w:rPr>
              <w:t xml:space="preserve">日历天</w:t>
            </w:r>
            <w:bookmarkEnd w:id="79"/>
            <w:r/>
            <w:r/>
          </w:p>
        </w:tc>
        <w:tc>
          <w:tcPr>
            <w:tcW w:w="1095"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合同生效后到质保期结束 </w:t>
            </w:r>
            <w:r/>
          </w:p>
        </w:tc>
        <w:tc>
          <w:tcPr>
            <w:tcW w:w="1080" w:type="dxa"/>
            <w:vAlign w:val="center"/>
            <w:textDirection w:val="lrTb"/>
            <w:noWrap w:val="false"/>
          </w:tcPr>
          <w:p>
            <w:pPr>
              <w:pStyle w:val="727"/>
              <w:spacing w:before="0" w:after="0" w:line="240" w:lineRule="auto"/>
              <w:rPr>
                <w:rFonts w:hint="eastAsia" w:asciiTheme="minorEastAsia" w:hAnsiTheme="minorEastAsia" w:eastAsiaTheme="minorEastAsia" w:cstheme="minorEastAsia"/>
                <w:b w:val="0"/>
                <w:bCs w:val="0"/>
                <w:sz w:val="21"/>
                <w:szCs w:val="21"/>
              </w:rPr>
            </w:pPr>
            <w:r/>
            <w:bookmarkStart w:id="80" w:name="_Toc11955"/>
            <w:r/>
            <w:bookmarkStart w:id="81" w:name="_Toc2710"/>
            <w:r/>
            <w:bookmarkStart w:id="82" w:name="_Toc4265"/>
            <w:r/>
            <w:bookmarkStart w:id="83" w:name="_Toc171519058"/>
            <w:r/>
            <w:bookmarkStart w:id="84" w:name="_Toc27621"/>
            <w:r/>
            <w:bookmarkStart w:id="85" w:name="OLE_LINK7"/>
            <w:r>
              <w:rPr>
                <w:rFonts w:hint="eastAsia" w:asciiTheme="minorEastAsia" w:hAnsiTheme="minorEastAsia" w:eastAsiaTheme="minorEastAsia" w:cstheme="minorEastAsia"/>
                <w:b w:val="0"/>
                <w:bCs w:val="0"/>
                <w:sz w:val="21"/>
                <w:szCs w:val="21"/>
              </w:rPr>
              <w:t xml:space="preserve">否</w:t>
            </w:r>
            <w:bookmarkEnd w:id="80"/>
            <w:r/>
            <w:bookmarkEnd w:id="81"/>
            <w:r/>
            <w:bookmarkEnd w:id="82"/>
            <w:r/>
            <w:bookmarkEnd w:id="83"/>
            <w:r/>
            <w:bookmarkEnd w:id="84"/>
            <w:r/>
            <w:bookmarkEnd w:id="85"/>
            <w:r/>
            <w:r/>
          </w:p>
        </w:tc>
        <w:tc>
          <w:tcPr>
            <w:tcW w:w="1080" w:type="dxa"/>
            <w:vAlign w:val="center"/>
            <w:textDirection w:val="lrTb"/>
            <w:noWrap w:val="false"/>
          </w:tcPr>
          <w:p>
            <w:pPr>
              <w:pStyle w:val="727"/>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否</w:t>
            </w:r>
            <w:bookmarkEnd w:id="65"/>
            <w:r/>
          </w:p>
        </w:tc>
      </w:tr>
      <w:tr>
        <w:trPr>
          <w:jc w:val="center"/>
          <w:trHeight w:val="2326"/>
        </w:trPr>
        <w:tc>
          <w:tcPr>
            <w:tcW w:w="651"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3</w:t>
            </w:r>
            <w:r/>
          </w:p>
        </w:tc>
        <w:tc>
          <w:tcPr>
            <w:tcW w:w="1119"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分包三</w:t>
            </w:r>
            <w:r/>
          </w:p>
        </w:tc>
        <w:tc>
          <w:tcPr>
            <w:tcW w:w="1399"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86" w:name="OLE_LINK13"/>
            <w:r>
              <w:rPr>
                <w:rFonts w:hint="eastAsia" w:asciiTheme="minorEastAsia" w:hAnsiTheme="minorEastAsia" w:eastAsiaTheme="minorEastAsia" w:cstheme="minorEastAsia"/>
                <w:b w:val="0"/>
                <w:bCs w:val="0"/>
                <w:sz w:val="21"/>
                <w:szCs w:val="21"/>
              </w:rPr>
              <w:t xml:space="preserve">历史文献采集修复及加工智能测试系统</w:t>
            </w:r>
            <w:bookmarkEnd w:id="86"/>
            <w:r/>
            <w:r/>
          </w:p>
        </w:tc>
        <w:tc>
          <w:tcPr>
            <w:tcW w:w="1656"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bookmarkStart w:id="87" w:name="OLE_LINK58"/>
            <w:r>
              <w:rPr>
                <w:rFonts w:hint="eastAsia" w:asciiTheme="minorEastAsia" w:hAnsiTheme="minorEastAsia" w:eastAsiaTheme="minorEastAsia" w:cstheme="minorEastAsia"/>
                <w:b w:val="0"/>
                <w:bCs w:val="0"/>
                <w:sz w:val="21"/>
                <w:szCs w:val="21"/>
              </w:rPr>
              <w:t xml:space="preserve">79万元，投标报价超过分包最高限价为无效标</w:t>
            </w:r>
            <w:bookmarkEnd w:id="87"/>
            <w:r/>
            <w:r/>
          </w:p>
        </w:tc>
        <w:tc>
          <w:tcPr>
            <w:shd w:val="clear" w:color="auto" w:fill="auto"/>
            <w:tcW w:w="1193"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接采购人通知后≤20个</w:t>
            </w:r>
            <w:r>
              <w:rPr>
                <w:rFonts w:hint="eastAsia" w:asciiTheme="minorEastAsia" w:hAnsiTheme="minorEastAsia" w:eastAsiaTheme="minorEastAsia" w:cstheme="minorEastAsia"/>
                <w:b w:val="0"/>
                <w:bCs w:val="0"/>
                <w:sz w:val="21"/>
                <w:szCs w:val="21"/>
              </w:rPr>
              <w:t xml:space="preserve">日历天</w:t>
            </w:r>
            <w:r/>
          </w:p>
        </w:tc>
        <w:tc>
          <w:tcPr>
            <w:shd w:val="clear" w:color="auto" w:fill="auto"/>
            <w:tcW w:w="1095"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合同生效后到质保期结束 </w:t>
            </w:r>
            <w:r/>
          </w:p>
        </w:tc>
        <w:tc>
          <w:tcPr>
            <w:shd w:val="clear" w:color="auto" w:fill="auto"/>
            <w:tcW w:w="1080"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否</w:t>
            </w:r>
            <w:r/>
          </w:p>
        </w:tc>
        <w:tc>
          <w:tcPr>
            <w:shd w:val="clear" w:color="auto" w:fill="auto"/>
            <w:tcW w:w="1080" w:type="dxa"/>
            <w:vAlign w:val="center"/>
            <w:textDirection w:val="lrTb"/>
            <w:noWrap w:val="false"/>
          </w:tcPr>
          <w:p>
            <w:pPr>
              <w:pStyle w:val="727"/>
              <w:jc w:val="both"/>
              <w:spacing w:before="0" w:after="0"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否</w:t>
            </w:r>
            <w:r/>
          </w:p>
        </w:tc>
      </w:tr>
    </w:tbl>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 本项目是否接受联合体参与采购活动：否。</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 项目经费：2024年支持地方高校改革发展资金。</w:t>
      </w:r>
      <w:r/>
    </w:p>
    <w:p>
      <w:pPr>
        <w:pStyle w:val="728"/>
        <w:ind w:firstLine="422"/>
        <w:spacing w:before="0" w:after="0"/>
        <w:rPr>
          <w:rFonts w:hint="eastAsia" w:asciiTheme="minorEastAsia" w:hAnsiTheme="minorEastAsia" w:eastAsiaTheme="minorEastAsia" w:cstheme="minorEastAsia"/>
          <w:szCs w:val="21"/>
        </w:rPr>
      </w:pPr>
      <w:r/>
      <w:bookmarkStart w:id="88" w:name="_Toc171519059"/>
      <w:r>
        <w:rPr>
          <w:rFonts w:hint="eastAsia" w:asciiTheme="minorEastAsia" w:hAnsiTheme="minorEastAsia" w:eastAsiaTheme="minorEastAsia" w:cstheme="minorEastAsia"/>
          <w:szCs w:val="21"/>
        </w:rPr>
        <w:t xml:space="preserve">二、申请人的资格要求</w:t>
      </w:r>
      <w:bookmarkEnd w:id="88"/>
      <w:r/>
      <w:r/>
    </w:p>
    <w:p>
      <w:pPr>
        <w:ind w:firstLine="420"/>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（一）通用资格要求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1.满足《中华人民共和国政府采购法》第二十二条规定，并提供下列材料：</w:t>
      </w:r>
      <w:r/>
    </w:p>
    <w:p>
      <w:pPr>
        <w:ind w:firstLine="420"/>
        <w:spacing w:line="360" w:lineRule="auto"/>
        <w:rPr>
          <w:rFonts w:hint="eastAsia" w:asciiTheme="minorEastAsia" w:hAnsiTheme="minorEastAsia" w:eastAsiaTheme="minorEastAsia" w:cstheme="minorEastAsia"/>
          <w:szCs w:val="21"/>
        </w:rPr>
        <w:outlineLvl w:val="3"/>
      </w:pPr>
      <w:r>
        <w:rPr>
          <w:rFonts w:hint="eastAsia" w:asciiTheme="minorEastAsia" w:hAnsiTheme="minorEastAsia" w:eastAsiaTheme="minorEastAsia" w:cstheme="minorEastAsia"/>
          <w:szCs w:val="21"/>
        </w:rPr>
        <w:t xml:space="preserve">1.1供应商信用承诺函（格式见第六章）。</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1.2满足《中华人民共和国政府采购法》第二十二条规定的相关材料：</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1.2.1法人或者其他组织的营业执照等证明文件，自然人的身份证明；</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1.2.2 2023年度的财务状况报告（成立不满一年无需提供）；</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1.2.4具备履行合同所必需的设备和专业技术能力的书面声明；</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1.2.5参加政府采购活动前3年内在经营活动中没有重大违法记录的书面声明。</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注：根据《关于在政府采购活动中推行信用承诺制的通知》（</w:t>
      </w:r>
      <w:r>
        <w:rPr>
          <w:rFonts w:hint="eastAsia" w:asciiTheme="minorEastAsia" w:hAnsiTheme="minorEastAsia" w:eastAsiaTheme="minorEastAsia" w:cstheme="minorEastAsia"/>
          <w:szCs w:val="21"/>
        </w:rPr>
        <w:t xml:space="preserve">宁财购通</w:t>
      </w:r>
      <w:r>
        <w:rPr>
          <w:rFonts w:hint="eastAsia" w:asciiTheme="minorEastAsia" w:hAnsiTheme="minorEastAsia" w:eastAsiaTheme="minorEastAsia" w:cstheme="minorEastAsia"/>
          <w:szCs w:val="21"/>
        </w:rPr>
        <w:t xml:space="preserve">[2021]5号）的规定，本项1.2满足《中华人民共和国政府采购法》第二十二条规定涉及证明材料，投标人可以在投标文件中一次性提交，也可以在投标文件中只提供供应商信用承诺函（详见招标文件格式）。</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供应商投标文件中仅提供供应商信用承诺</w:t>
      </w:r>
      <w:r>
        <w:rPr>
          <w:rFonts w:hint="eastAsia" w:asciiTheme="minorEastAsia" w:hAnsiTheme="minorEastAsia" w:eastAsiaTheme="minorEastAsia" w:cstheme="minorEastAsia"/>
          <w:szCs w:val="21"/>
        </w:rPr>
        <w:t xml:space="preserve">函材料</w:t>
      </w:r>
      <w:r>
        <w:rPr>
          <w:rFonts w:hint="eastAsia" w:asciiTheme="minorEastAsia" w:hAnsiTheme="minorEastAsia" w:eastAsiaTheme="minorEastAsia" w:cstheme="minorEastAsia"/>
          <w:szCs w:val="21"/>
        </w:rPr>
        <w:t xml:space="preserve">的，须在中标后，另行提供上述由信用承诺函替代的证明材料，材料须</w:t>
      </w:r>
      <w:bookmarkStart w:id="89" w:name="OLE_LINK78"/>
      <w:r>
        <w:rPr>
          <w:rFonts w:hint="eastAsia" w:asciiTheme="minorEastAsia" w:hAnsiTheme="minorEastAsia" w:eastAsiaTheme="minorEastAsia" w:cstheme="minorEastAsia"/>
          <w:szCs w:val="21"/>
        </w:rPr>
        <w:t xml:space="preserve">加</w:t>
      </w:r>
      <w:bookmarkEnd w:id="89"/>
      <w:r>
        <w:rPr>
          <w:rFonts w:hint="eastAsia" w:asciiTheme="minorEastAsia" w:hAnsiTheme="minorEastAsia" w:eastAsiaTheme="minorEastAsia" w:cstheme="minorEastAsia"/>
          <w:szCs w:val="21"/>
        </w:rPr>
        <w:t xml:space="preserve">盖公章提交采购代理机构核验。经核验无误后，由采购代理机构发出中标通知书。</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3.落实政府采购政策需满足的资格要求：无</w:t>
      </w:r>
      <w:r/>
    </w:p>
    <w:p>
      <w:pPr>
        <w:ind w:firstLine="420"/>
        <w:spacing w:line="360" w:lineRule="auto"/>
        <w:rPr>
          <w:rFonts w:hint="eastAsia" w:asciiTheme="minorEastAsia" w:hAnsiTheme="minorEastAsia" w:eastAsiaTheme="minorEastAsia" w:cstheme="minorEastAsia"/>
          <w:b/>
          <w:szCs w:val="21"/>
        </w:rPr>
        <w:outlineLvl w:val="2"/>
      </w:pPr>
      <w:r>
        <w:rPr>
          <w:rFonts w:hint="eastAsia" w:asciiTheme="minorEastAsia" w:hAnsiTheme="minorEastAsia" w:eastAsiaTheme="minorEastAsia" w:cstheme="minorEastAsia"/>
          <w:szCs w:val="21"/>
        </w:rPr>
        <w:t xml:space="preserve">（二）</w:t>
      </w:r>
      <w:bookmarkStart w:id="90" w:name="OLE_LINK67"/>
      <w:r>
        <w:rPr>
          <w:rFonts w:hint="eastAsia" w:asciiTheme="minorEastAsia" w:hAnsiTheme="minorEastAsia" w:eastAsiaTheme="minorEastAsia" w:cstheme="minorEastAsia"/>
          <w:szCs w:val="21"/>
        </w:rPr>
        <w:t xml:space="preserve">本项目特定资格要求：</w:t>
      </w:r>
      <w:r>
        <w:rPr>
          <w:rFonts w:hint="eastAsia" w:asciiTheme="minorEastAsia" w:hAnsiTheme="minorEastAsia" w:eastAsiaTheme="minorEastAsia" w:cstheme="minorEastAsia"/>
          <w:b/>
          <w:szCs w:val="21"/>
        </w:rPr>
        <w:t xml:space="preserve">无。</w:t>
      </w:r>
      <w:bookmarkEnd w:id="90"/>
      <w:r/>
      <w:r/>
    </w:p>
    <w:p>
      <w:pPr>
        <w:ind w:firstLine="420"/>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（三）拒绝下述供应商参加本次采购活动</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1.单位负责人为同一人或者存在直接控股、管理关系的不同供应商，不得参加同一合同项下的政府采购活动。</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2.为采购项目提供整体设计、</w:t>
      </w:r>
      <w:bookmarkStart w:id="91" w:name="OLE_LINK12"/>
      <w:r>
        <w:rPr>
          <w:rFonts w:hint="eastAsia" w:asciiTheme="minorEastAsia" w:hAnsiTheme="minorEastAsia" w:eastAsiaTheme="minorEastAsia" w:cstheme="minorEastAsia"/>
          <w:szCs w:val="21"/>
        </w:rPr>
        <w:t xml:space="preserve">规范编制或者</w:t>
      </w:r>
      <w:bookmarkEnd w:id="91"/>
      <w:r>
        <w:rPr>
          <w:rFonts w:hint="eastAsia" w:asciiTheme="minorEastAsia" w:hAnsiTheme="minorEastAsia" w:eastAsiaTheme="minorEastAsia" w:cstheme="minorEastAsia"/>
          <w:szCs w:val="21"/>
        </w:rPr>
        <w:t xml:space="preserve">项目管理、监理、检测等服务的供应商，不得参加本项目的采购活动。</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3.供应商被“信用中国”网站（www.creditchina.gov.cn）、“中国政府采购网”（www.ccgp.gov.cn）列入失信被执行人、重大税收违法案件当事人名单、政府采购严重违法失信行为。</w:t>
      </w:r>
      <w:r/>
    </w:p>
    <w:p>
      <w:pPr>
        <w:ind w:firstLine="480"/>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szCs w:val="21"/>
        </w:rPr>
        <w:t xml:space="preserve">本项目采购标的对应的中小企业划分标准所属行业为：</w:t>
      </w:r>
      <w:r>
        <w:rPr>
          <w:rFonts w:hint="eastAsia" w:asciiTheme="minorEastAsia" w:hAnsiTheme="minorEastAsia" w:eastAsiaTheme="minorEastAsia" w:cstheme="minorEastAsia"/>
          <w:b/>
          <w:bCs/>
          <w:szCs w:val="21"/>
        </w:rPr>
        <w:t xml:space="preserve">分包一、二所属行业为：软件和信息技术服务业、分包三</w:t>
      </w:r>
      <w:bookmarkStart w:id="92" w:name="OLE_LINK19"/>
      <w:r>
        <w:rPr>
          <w:rFonts w:hint="eastAsia" w:asciiTheme="minorEastAsia" w:hAnsiTheme="minorEastAsia" w:eastAsiaTheme="minorEastAsia" w:cstheme="minorEastAsia"/>
          <w:b/>
          <w:bCs/>
          <w:szCs w:val="21"/>
        </w:rPr>
        <w:t xml:space="preserve">所属行业为：</w:t>
      </w:r>
      <w:bookmarkEnd w:id="92"/>
      <w:r>
        <w:rPr>
          <w:rFonts w:hint="eastAsia" w:asciiTheme="minorEastAsia" w:hAnsiTheme="minorEastAsia" w:eastAsiaTheme="minorEastAsia" w:cstheme="minorEastAsia"/>
          <w:b/>
          <w:bCs/>
          <w:szCs w:val="21"/>
        </w:rPr>
        <w:t xml:space="preserve">工业。</w:t>
      </w:r>
      <w:bookmarkStart w:id="93" w:name="OLE_LINK11"/>
      <w:r>
        <w:rPr>
          <w:rFonts w:hint="eastAsia" w:asciiTheme="minorEastAsia" w:hAnsiTheme="minorEastAsia" w:eastAsiaTheme="minorEastAsia" w:cstheme="minorEastAsia"/>
          <w:b/>
          <w:bCs/>
          <w:szCs w:val="21"/>
        </w:rPr>
        <w:t xml:space="preserve">分包</w:t>
      </w:r>
      <w:r>
        <w:rPr>
          <w:rFonts w:hint="eastAsia" w:asciiTheme="minorEastAsia" w:hAnsiTheme="minorEastAsia" w:eastAsiaTheme="minorEastAsia" w:cstheme="minorEastAsia"/>
          <w:b/>
          <w:bCs/>
          <w:szCs w:val="21"/>
        </w:rPr>
        <w:t xml:space="preserve">一</w:t>
      </w:r>
      <w:r>
        <w:rPr>
          <w:rFonts w:hint="eastAsia" w:asciiTheme="minorEastAsia" w:hAnsiTheme="minorEastAsia" w:eastAsiaTheme="minorEastAsia" w:cstheme="minorEastAsia"/>
          <w:b/>
          <w:bCs/>
          <w:szCs w:val="21"/>
        </w:rPr>
        <w:t xml:space="preserve">核心产品：古籍数字化系统 ；</w:t>
      </w:r>
      <w:bookmarkStart w:id="94" w:name="OLE_LINK10"/>
      <w:r>
        <w:rPr>
          <w:rFonts w:hint="eastAsia" w:asciiTheme="minorEastAsia" w:hAnsiTheme="minorEastAsia" w:eastAsiaTheme="minorEastAsia" w:cstheme="minorEastAsia"/>
          <w:b/>
          <w:bCs/>
          <w:szCs w:val="21"/>
        </w:rPr>
        <w:t xml:space="preserve">分包</w:t>
      </w:r>
      <w:r>
        <w:rPr>
          <w:rFonts w:hint="eastAsia" w:asciiTheme="minorEastAsia" w:hAnsiTheme="minorEastAsia" w:eastAsiaTheme="minorEastAsia" w:cstheme="minorEastAsia"/>
          <w:b/>
          <w:bCs/>
          <w:szCs w:val="21"/>
        </w:rPr>
        <w:t xml:space="preserve">二核心</w:t>
      </w:r>
      <w:r>
        <w:rPr>
          <w:rFonts w:hint="eastAsia" w:asciiTheme="minorEastAsia" w:hAnsiTheme="minorEastAsia" w:eastAsiaTheme="minorEastAsia" w:cstheme="minorEastAsia"/>
          <w:b/>
          <w:bCs/>
          <w:szCs w:val="21"/>
        </w:rPr>
        <w:t xml:space="preserve">产品：</w:t>
      </w:r>
      <w:bookmarkEnd w:id="94"/>
      <w:r>
        <w:rPr>
          <w:rFonts w:hint="eastAsia" w:asciiTheme="minorEastAsia" w:hAnsiTheme="minorEastAsia" w:eastAsiaTheme="minorEastAsia" w:cstheme="minorEastAsia"/>
          <w:b/>
          <w:bCs/>
          <w:szCs w:val="21"/>
        </w:rPr>
        <w:t xml:space="preserve">历史文献全流程智能实践平台； 分包</w:t>
      </w:r>
      <w:r>
        <w:rPr>
          <w:rFonts w:hint="eastAsia" w:asciiTheme="minorEastAsia" w:hAnsiTheme="minorEastAsia" w:eastAsiaTheme="minorEastAsia" w:cstheme="minorEastAsia"/>
          <w:b/>
          <w:bCs/>
          <w:szCs w:val="21"/>
        </w:rPr>
        <w:t xml:space="preserve">三核心</w:t>
      </w:r>
      <w:r>
        <w:rPr>
          <w:rFonts w:hint="eastAsia" w:asciiTheme="minorEastAsia" w:hAnsiTheme="minorEastAsia" w:eastAsiaTheme="minorEastAsia" w:cstheme="minorEastAsia"/>
          <w:b/>
          <w:bCs/>
          <w:szCs w:val="21"/>
        </w:rPr>
        <w:t xml:space="preserve">产品：</w:t>
      </w:r>
      <w:r>
        <w:rPr>
          <w:rFonts w:hint="eastAsia" w:asciiTheme="minorEastAsia" w:hAnsiTheme="minorEastAsia" w:eastAsiaTheme="minorEastAsia" w:cstheme="minorEastAsia"/>
          <w:b/>
          <w:bCs/>
          <w:szCs w:val="20"/>
        </w:rPr>
        <w:t xml:space="preserve">历史文献A2幅面扫描仪</w:t>
      </w:r>
      <w:bookmarkStart w:id="95" w:name="_Toc171519060"/>
      <w:r/>
      <w:bookmarkEnd w:id="93"/>
      <w:r/>
      <w:r/>
    </w:p>
    <w:p>
      <w:pPr>
        <w:numPr>
          <w:ilvl w:val="0"/>
          <w:numId w:val="2"/>
        </w:numPr>
        <w:ind w:firstLine="48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获取招标文件</w:t>
      </w:r>
      <w:bookmarkStart w:id="96" w:name="_Toc171519061"/>
      <w:r/>
      <w:bookmarkEnd w:id="95"/>
      <w:r/>
      <w:r/>
    </w:p>
    <w:p>
      <w:pPr>
        <w:ind w:firstLine="21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时间：</w:t>
      </w:r>
      <w:bookmarkStart w:id="97" w:name="OLE_LINK14"/>
      <w:r>
        <w:rPr>
          <w:rFonts w:hint="eastAsia" w:asciiTheme="minorEastAsia" w:hAnsiTheme="minorEastAsia" w:eastAsiaTheme="minorEastAsia" w:cstheme="minorEastAsia"/>
          <w:szCs w:val="21"/>
        </w:rPr>
        <w:t xml:space="preserve">自招标文件公告发布之日起5个工作日</w:t>
      </w:r>
      <w:bookmarkEnd w:id="97"/>
      <w:r>
        <w:rPr>
          <w:rFonts w:hint="eastAsia" w:asciiTheme="minorEastAsia" w:hAnsiTheme="minorEastAsia" w:eastAsiaTheme="minorEastAsia" w:cstheme="minorEastAsia"/>
          <w:szCs w:val="21"/>
        </w:rPr>
        <w:t xml:space="preserve">。 </w:t>
      </w:r>
      <w:r/>
    </w:p>
    <w:p>
      <w:pPr>
        <w:ind w:firstLine="21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地点：江苏政府采购网 </w:t>
      </w:r>
      <w:r/>
    </w:p>
    <w:p>
      <w:pPr>
        <w:ind w:firstLine="21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方式：自行下载 </w:t>
      </w:r>
      <w:r/>
    </w:p>
    <w:p>
      <w:pPr>
        <w:ind w:firstLine="21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售价：0.00元 </w:t>
      </w:r>
      <w:r/>
    </w:p>
    <w:p>
      <w:pPr>
        <w:pStyle w:val="728"/>
        <w:ind w:firstLine="422"/>
        <w:spacing w:before="0" w:after="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四、投标文件的递交、提交投标文件截止时间、开标时间和地点</w:t>
      </w:r>
      <w:bookmarkEnd w:id="96"/>
      <w:r/>
      <w:r/>
    </w:p>
    <w:p>
      <w:pPr>
        <w:ind w:firstLine="48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2024年12月5 日09时30分（北京时间）</w:t>
      </w:r>
      <w:r/>
    </w:p>
    <w:p>
      <w:pPr>
        <w:ind w:firstLine="48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地点：江苏省政府采购交易系统（以下简称“苏</w:t>
      </w:r>
      <w:r>
        <w:rPr>
          <w:rFonts w:hint="eastAsia" w:asciiTheme="minorEastAsia" w:hAnsiTheme="minorEastAsia" w:eastAsiaTheme="minorEastAsia" w:cstheme="minorEastAsia"/>
          <w:bCs/>
          <w:szCs w:val="21"/>
        </w:rPr>
        <w:t xml:space="preserve">采云</w:t>
      </w:r>
      <w:r>
        <w:rPr>
          <w:rFonts w:hint="eastAsia" w:asciiTheme="minorEastAsia" w:hAnsiTheme="minorEastAsia" w:eastAsiaTheme="minorEastAsia" w:cstheme="minorEastAsia"/>
          <w:bCs/>
          <w:szCs w:val="21"/>
        </w:rPr>
        <w:t xml:space="preserve">系统”）网上开标大厅。 </w:t>
      </w:r>
      <w:r/>
    </w:p>
    <w:p>
      <w:pPr>
        <w:pStyle w:val="728"/>
        <w:ind w:firstLine="422"/>
        <w:spacing w:before="0" w:after="0"/>
        <w:rPr>
          <w:rFonts w:hint="eastAsia" w:asciiTheme="minorEastAsia" w:hAnsiTheme="minorEastAsia" w:eastAsiaTheme="minorEastAsia" w:cstheme="minorEastAsia"/>
          <w:szCs w:val="21"/>
        </w:rPr>
      </w:pPr>
      <w:r/>
      <w:bookmarkStart w:id="98" w:name="_Toc171519062"/>
      <w:r>
        <w:rPr>
          <w:rFonts w:hint="eastAsia" w:asciiTheme="minorEastAsia" w:hAnsiTheme="minorEastAsia" w:eastAsiaTheme="minorEastAsia" w:cstheme="minorEastAsia"/>
          <w:szCs w:val="21"/>
        </w:rPr>
        <w:t xml:space="preserve">五、公告期限</w:t>
      </w:r>
      <w:bookmarkEnd w:id="98"/>
      <w:r/>
      <w:r/>
    </w:p>
    <w:p>
      <w:pPr>
        <w:ind w:firstLine="48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在本公告及招标文件公告期限自本公告发布之日起5个工作日</w:t>
      </w:r>
      <w:r/>
    </w:p>
    <w:p>
      <w:pPr>
        <w:pStyle w:val="728"/>
        <w:ind w:firstLine="422"/>
        <w:spacing w:before="0" w:after="0"/>
        <w:rPr>
          <w:rFonts w:hint="eastAsia" w:asciiTheme="minorEastAsia" w:hAnsiTheme="minorEastAsia" w:eastAsiaTheme="minorEastAsia" w:cstheme="minorEastAsia"/>
          <w:szCs w:val="21"/>
        </w:rPr>
      </w:pPr>
      <w:r/>
      <w:bookmarkStart w:id="99" w:name="_Toc171519063"/>
      <w:r>
        <w:rPr>
          <w:rFonts w:hint="eastAsia" w:asciiTheme="minorEastAsia" w:hAnsiTheme="minorEastAsia" w:eastAsiaTheme="minorEastAsia" w:cstheme="minorEastAsia"/>
          <w:szCs w:val="21"/>
        </w:rPr>
        <w:t xml:space="preserve">六、其他事宜</w:t>
      </w:r>
      <w:bookmarkEnd w:id="99"/>
      <w:r/>
      <w:r/>
    </w:p>
    <w:p>
      <w:pPr>
        <w:ind w:firstLine="480"/>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Cs w:val="21"/>
        </w:rPr>
        <w:t xml:space="preserve">本次招标不收取投标保证金。</w:t>
      </w:r>
      <w:r/>
    </w:p>
    <w:p>
      <w:pPr>
        <w:ind w:firstLine="48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Cs w:val="21"/>
        </w:rPr>
        <w:t xml:space="preserve">本项目不组织集中勘察及答疑，供应商如对采购需求有疑问，请咨询采购单位联系人。 </w:t>
      </w:r>
      <w:r/>
    </w:p>
    <w:p>
      <w:pPr>
        <w:ind w:firstLine="480"/>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Cs w:val="21"/>
        </w:rPr>
        <w:t xml:space="preserve">公告发布媒介：江苏政府采购网。</w:t>
      </w:r>
      <w:r/>
    </w:p>
    <w:p>
      <w:pPr>
        <w:ind w:firstLine="480"/>
        <w:spacing w:line="360" w:lineRule="auto"/>
        <w:rPr>
          <w:rFonts w:hint="eastAsia" w:asciiTheme="minorEastAsia" w:hAnsiTheme="minorEastAsia" w:eastAsiaTheme="minorEastAsia" w:cstheme="minorEastAsia"/>
        </w:rPr>
        <w:outlineLvl w:val="2"/>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rPr>
        <w:t xml:space="preserve"> </w:t>
      </w:r>
      <w:bookmarkStart w:id="100" w:name="OLE_LINK17"/>
      <w:r>
        <w:rPr>
          <w:rFonts w:hint="eastAsia" w:asciiTheme="minorEastAsia" w:hAnsiTheme="minorEastAsia" w:eastAsiaTheme="minorEastAsia" w:cstheme="minorEastAsia"/>
        </w:rPr>
        <w:t xml:space="preserve">投标人</w:t>
      </w:r>
      <w:bookmarkEnd w:id="100"/>
      <w:r>
        <w:rPr>
          <w:rFonts w:hint="eastAsia" w:asciiTheme="minorEastAsia" w:hAnsiTheme="minorEastAsia" w:eastAsiaTheme="minorEastAsia" w:cstheme="minorEastAsia"/>
        </w:rPr>
        <w:t xml:space="preserve">通过“苏</w:t>
      </w:r>
      <w:r>
        <w:rPr>
          <w:rFonts w:hint="eastAsia" w:asciiTheme="minorEastAsia" w:hAnsiTheme="minorEastAsia" w:eastAsiaTheme="minorEastAsia" w:cstheme="minorEastAsia"/>
        </w:rPr>
        <w:t xml:space="preserve">采云</w:t>
      </w:r>
      <w:r>
        <w:rPr>
          <w:rFonts w:hint="eastAsia" w:asciiTheme="minorEastAsia" w:hAnsiTheme="minorEastAsia" w:eastAsiaTheme="minorEastAsia" w:cstheme="minorEastAsia"/>
        </w:rPr>
        <w:t xml:space="preserve">”（网址：http://jszfcg.jsczt.cn/）参与政府采购项目，需要办理江苏省政府采购数字证书及电子签章的，详见苏</w:t>
      </w:r>
      <w:r>
        <w:rPr>
          <w:rFonts w:hint="eastAsia" w:asciiTheme="minorEastAsia" w:hAnsiTheme="minorEastAsia" w:eastAsiaTheme="minorEastAsia" w:cstheme="minorEastAsia"/>
        </w:rPr>
        <w:t xml:space="preserve">采云官网首页</w:t>
      </w:r>
      <w:r>
        <w:rPr>
          <w:rFonts w:hint="eastAsia" w:asciiTheme="minorEastAsia" w:hAnsiTheme="minorEastAsia" w:eastAsiaTheme="minorEastAsia" w:cstheme="minorEastAsia"/>
        </w:rPr>
        <w:t xml:space="preserve">“新CA办理指南”。供应商通过苏</w:t>
      </w:r>
      <w:r>
        <w:rPr>
          <w:rFonts w:hint="eastAsia" w:asciiTheme="minorEastAsia" w:hAnsiTheme="minorEastAsia" w:eastAsiaTheme="minorEastAsia" w:cstheme="minorEastAsia"/>
        </w:rPr>
        <w:t xml:space="preserve">采云官网首页</w:t>
      </w:r>
      <w:r>
        <w:rPr>
          <w:rFonts w:hint="eastAsia" w:asciiTheme="minorEastAsia" w:hAnsiTheme="minorEastAsia" w:eastAsiaTheme="minorEastAsia" w:cstheme="minorEastAsia"/>
        </w:rPr>
        <w:t xml:space="preserve">进行供应</w:t>
      </w:r>
      <w:r>
        <w:rPr>
          <w:rFonts w:hint="eastAsia" w:asciiTheme="minorEastAsia" w:hAnsiTheme="minorEastAsia" w:eastAsiaTheme="minorEastAsia" w:cstheme="minorEastAsia"/>
        </w:rPr>
        <w:t xml:space="preserve">商注册</w:t>
      </w:r>
      <w:r>
        <w:rPr>
          <w:rFonts w:hint="eastAsia" w:asciiTheme="minorEastAsia" w:hAnsiTheme="minorEastAsia" w:eastAsiaTheme="minorEastAsia" w:cstheme="minorEastAsia"/>
        </w:rPr>
        <w:t xml:space="preserve">及CA绑定。CA登录后，供应商按《苏</w:t>
      </w:r>
      <w:r>
        <w:rPr>
          <w:rFonts w:hint="eastAsia" w:asciiTheme="minorEastAsia" w:hAnsiTheme="minorEastAsia" w:eastAsiaTheme="minorEastAsia" w:cstheme="minorEastAsia"/>
        </w:rPr>
        <w:t xml:space="preserve">采云</w:t>
      </w:r>
      <w:r>
        <w:rPr>
          <w:rFonts w:hint="eastAsia" w:asciiTheme="minorEastAsia" w:hAnsiTheme="minorEastAsia" w:eastAsiaTheme="minorEastAsia" w:cstheme="minorEastAsia"/>
        </w:rPr>
        <w:t xml:space="preserve">系统供应商操作手册》进行操作。</w:t>
      </w:r>
      <w:r/>
    </w:p>
    <w:p>
      <w:pPr>
        <w:ind w:firstLine="480"/>
        <w:spacing w:line="360" w:lineRule="auto"/>
        <w:rPr>
          <w:rFonts w:hint="eastAsia" w:asciiTheme="minorEastAsia" w:hAnsiTheme="minorEastAsia" w:eastAsiaTheme="minorEastAsia" w:cstheme="minorEastAsia"/>
        </w:rPr>
        <w:outlineLvl w:val="2"/>
      </w:pPr>
      <w:r>
        <w:rPr>
          <w:rFonts w:hint="eastAsia" w:asciiTheme="minorEastAsia" w:hAnsiTheme="minorEastAsia" w:eastAsiaTheme="minorEastAsia" w:cstheme="minorEastAsia"/>
        </w:rPr>
        <w:t xml:space="preserve">操作手册下载地址：http://www.ccgp-jiangsu.gov.cn/jiangsu/zlxz/ee/ee3a4bc5a3454aa2b0d9312230633ce9.html</w:t>
      </w:r>
      <w:r/>
    </w:p>
    <w:p>
      <w:pPr>
        <w:ind w:firstLine="480"/>
        <w:spacing w:line="360" w:lineRule="auto"/>
        <w:rPr>
          <w:rFonts w:hint="eastAsia" w:asciiTheme="minorEastAsia" w:hAnsiTheme="minorEastAsia" w:eastAsiaTheme="minorEastAsia" w:cstheme="minorEastAsia"/>
        </w:rPr>
        <w:outlineLvl w:val="2"/>
      </w:pPr>
      <w:r>
        <w:rPr>
          <w:rFonts w:hint="eastAsia" w:asciiTheme="minorEastAsia" w:hAnsiTheme="minorEastAsia" w:eastAsiaTheme="minorEastAsia" w:cstheme="minorEastAsia"/>
        </w:rPr>
        <w:t xml:space="preserve">首次登录“苏</w:t>
      </w:r>
      <w:r>
        <w:rPr>
          <w:rFonts w:hint="eastAsia" w:asciiTheme="minorEastAsia" w:hAnsiTheme="minorEastAsia" w:eastAsiaTheme="minorEastAsia" w:cstheme="minorEastAsia"/>
        </w:rPr>
        <w:t xml:space="preserve">采云</w:t>
      </w:r>
      <w:r>
        <w:rPr>
          <w:rFonts w:hint="eastAsia" w:asciiTheme="minorEastAsia" w:hAnsiTheme="minorEastAsia" w:eastAsiaTheme="minorEastAsia" w:cstheme="minorEastAsia"/>
        </w:rPr>
        <w:t xml:space="preserve">”系统的新用户，登录网址后，点击“用户注册”--“新CA办理指南”--获取CA后绑定、登录系统--采购项目参与--下载采购文件（文件后缀名为“.</w:t>
      </w:r>
      <w:r>
        <w:rPr>
          <w:rFonts w:hint="eastAsia" w:asciiTheme="minorEastAsia" w:hAnsiTheme="minorEastAsia" w:eastAsiaTheme="minorEastAsia" w:cstheme="minorEastAsia"/>
        </w:rPr>
        <w:t xml:space="preserve">kedt</w:t>
      </w:r>
      <w:r>
        <w:rPr>
          <w:rFonts w:hint="eastAsia" w:asciiTheme="minorEastAsia" w:hAnsiTheme="minorEastAsia" w:eastAsiaTheme="minorEastAsia" w:cstheme="minorEastAsia"/>
        </w:rPr>
        <w:t xml:space="preserve">”）。</w:t>
      </w:r>
      <w:r/>
    </w:p>
    <w:p>
      <w:pPr>
        <w:ind w:firstLine="480"/>
        <w:spacing w:line="360" w:lineRule="auto"/>
        <w:rPr>
          <w:rFonts w:hint="eastAsia" w:asciiTheme="minorEastAsia" w:hAnsiTheme="minorEastAsia" w:eastAsiaTheme="minorEastAsia" w:cstheme="minorEastAsia"/>
        </w:rPr>
        <w:outlineLvl w:val="2"/>
      </w:pPr>
      <w:r>
        <w:rPr>
          <w:rFonts w:hint="eastAsia" w:asciiTheme="minorEastAsia" w:hAnsiTheme="minorEastAsia" w:eastAsiaTheme="minorEastAsia" w:cstheme="minorEastAsia"/>
        </w:rPr>
        <w:t xml:space="preserve">“苏</w:t>
      </w:r>
      <w:r>
        <w:rPr>
          <w:rFonts w:hint="eastAsia" w:asciiTheme="minorEastAsia" w:hAnsiTheme="minorEastAsia" w:eastAsiaTheme="minorEastAsia" w:cstheme="minorEastAsia"/>
        </w:rPr>
        <w:t xml:space="preserve">采云</w:t>
      </w:r>
      <w:r>
        <w:rPr>
          <w:rFonts w:hint="eastAsia" w:asciiTheme="minorEastAsia" w:hAnsiTheme="minorEastAsia" w:eastAsiaTheme="minorEastAsia" w:cstheme="minorEastAsia"/>
        </w:rPr>
        <w:t xml:space="preserve">”南京地区客服热线025-83633744、025-83633743。</w:t>
      </w:r>
      <w:r/>
    </w:p>
    <w:p>
      <w:pPr>
        <w:ind w:firstLine="480"/>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rPr>
        <w:t xml:space="preserve">有关本次招标的事项若存在变动或修改，请及时关注“江苏政府采购网”（www.ccgp-jiangsu.gov.cn）更正公告。</w:t>
      </w:r>
      <w:r/>
    </w:p>
    <w:p>
      <w:pPr>
        <w:ind w:firstLine="480"/>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5.</w:t>
      </w:r>
      <w:r>
        <w:rPr>
          <w:rFonts w:hint="eastAsia" w:asciiTheme="minorEastAsia" w:hAnsiTheme="minorEastAsia" w:eastAsiaTheme="minorEastAsia" w:cstheme="minorEastAsia"/>
          <w:b/>
          <w:szCs w:val="21"/>
        </w:rPr>
        <w:t xml:space="preserve"> 投标人可以同时参与一个分包或多个分包，</w:t>
      </w:r>
      <w:bookmarkStart w:id="101" w:name="OLE_LINK16"/>
      <w:r>
        <w:rPr>
          <w:rFonts w:hint="eastAsia" w:asciiTheme="minorEastAsia" w:hAnsiTheme="minorEastAsia" w:eastAsiaTheme="minorEastAsia" w:cstheme="minorEastAsia"/>
          <w:b/>
          <w:szCs w:val="21"/>
        </w:rPr>
        <w:t xml:space="preserve">投标人可</w:t>
      </w:r>
      <w:r>
        <w:rPr>
          <w:rFonts w:hint="eastAsia" w:asciiTheme="minorEastAsia" w:hAnsiTheme="minorEastAsia" w:eastAsiaTheme="minorEastAsia" w:cstheme="minorEastAsia"/>
          <w:b/>
          <w:szCs w:val="21"/>
        </w:rPr>
        <w:t xml:space="preserve">兼投兼</w:t>
      </w:r>
      <w:r>
        <w:rPr>
          <w:rFonts w:hint="eastAsia" w:asciiTheme="minorEastAsia" w:hAnsiTheme="minorEastAsia" w:eastAsiaTheme="minorEastAsia" w:cstheme="minorEastAsia"/>
          <w:b/>
          <w:szCs w:val="21"/>
        </w:rPr>
        <w:t xml:space="preserve">中。</w:t>
      </w:r>
      <w:r/>
    </w:p>
    <w:p>
      <w:pPr>
        <w:pStyle w:val="728"/>
        <w:ind w:firstLine="422"/>
        <w:spacing w:before="0" w:after="0"/>
        <w:rPr>
          <w:rFonts w:hint="eastAsia" w:asciiTheme="minorEastAsia" w:hAnsiTheme="minorEastAsia" w:eastAsiaTheme="minorEastAsia" w:cstheme="minorEastAsia"/>
          <w:szCs w:val="21"/>
        </w:rPr>
      </w:pPr>
      <w:r/>
      <w:bookmarkStart w:id="102" w:name="_Toc171519064"/>
      <w:r/>
      <w:bookmarkEnd w:id="101"/>
      <w:r>
        <w:rPr>
          <w:rFonts w:hint="eastAsia" w:asciiTheme="minorEastAsia" w:hAnsiTheme="minorEastAsia" w:eastAsiaTheme="minorEastAsia" w:cstheme="minorEastAsia"/>
          <w:szCs w:val="21"/>
        </w:rPr>
        <w:t xml:space="preserve">七、联系方式</w:t>
      </w:r>
      <w:bookmarkEnd w:id="102"/>
      <w:r>
        <w:rPr>
          <w:rFonts w:hint="eastAsia" w:asciiTheme="minorEastAsia" w:hAnsiTheme="minorEastAsia" w:eastAsiaTheme="minorEastAsia" w:cstheme="minorEastAsia"/>
          <w:szCs w:val="21"/>
        </w:rPr>
        <w:t xml:space="preserve"> </w:t>
      </w:r>
      <w:r/>
    </w:p>
    <w:p>
      <w:pPr>
        <w:ind w:firstLine="48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采购单位名称：金陵科技学院 </w:t>
      </w:r>
      <w:r/>
    </w:p>
    <w:p>
      <w:pPr>
        <w:ind w:firstLine="48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采购单位地址：南京市江宁</w:t>
      </w:r>
      <w:r>
        <w:rPr>
          <w:rFonts w:hint="eastAsia" w:asciiTheme="minorEastAsia" w:hAnsiTheme="minorEastAsia" w:eastAsiaTheme="minorEastAsia" w:cstheme="minorEastAsia"/>
          <w:szCs w:val="21"/>
        </w:rPr>
        <w:t xml:space="preserve">区弘景</w:t>
      </w:r>
      <w:r>
        <w:rPr>
          <w:rFonts w:hint="eastAsia" w:asciiTheme="minorEastAsia" w:hAnsiTheme="minorEastAsia" w:eastAsiaTheme="minorEastAsia" w:cstheme="minorEastAsia"/>
          <w:szCs w:val="21"/>
        </w:rPr>
        <w:t xml:space="preserve">大道99号</w:t>
      </w:r>
      <w:r/>
    </w:p>
    <w:p>
      <w:pPr>
        <w:ind w:firstLine="480"/>
        <w:spacing w:line="360" w:lineRule="auto"/>
        <w:rPr>
          <w:rFonts w:hint="eastAsia" w:asciiTheme="minorEastAsia" w:hAnsiTheme="minorEastAsia" w:eastAsiaTheme="minorEastAsia" w:cstheme="minorEastAsia"/>
          <w:szCs w:val="21"/>
        </w:rPr>
      </w:pPr>
      <w:r/>
      <w:bookmarkStart w:id="103" w:name="_Toc6306273"/>
      <w:r>
        <w:rPr>
          <w:rFonts w:hint="eastAsia" w:asciiTheme="minorEastAsia" w:hAnsiTheme="minorEastAsia" w:eastAsiaTheme="minorEastAsia" w:cstheme="minorEastAsia"/>
          <w:szCs w:val="21"/>
        </w:rPr>
        <w:t xml:space="preserve">联系人姓名：沈老师  </w:t>
      </w:r>
      <w:r/>
    </w:p>
    <w:p>
      <w:pPr>
        <w:ind w:firstLine="48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联系电话：18913807206</w:t>
      </w:r>
      <w:r/>
    </w:p>
    <w:p>
      <w:pPr>
        <w:ind w:firstLine="420"/>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采购代理机构信息</w:t>
      </w:r>
      <w:r/>
    </w:p>
    <w:p>
      <w:pPr>
        <w:ind w:firstLine="420"/>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名称：南京江城工程项目管理有限公司　</w:t>
      </w:r>
      <w:r/>
    </w:p>
    <w:p>
      <w:pPr>
        <w:ind w:firstLine="420"/>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rPr>
        <w:t xml:space="preserve">：南京市建</w:t>
      </w:r>
      <w:r>
        <w:rPr>
          <w:rFonts w:hint="eastAsia" w:asciiTheme="minorEastAsia" w:hAnsiTheme="minorEastAsia" w:eastAsiaTheme="minorEastAsia" w:cstheme="minorEastAsia"/>
          <w:szCs w:val="21"/>
        </w:rPr>
        <w:t xml:space="preserve">邺</w:t>
      </w:r>
      <w:r>
        <w:rPr>
          <w:rFonts w:hint="eastAsia" w:asciiTheme="minorEastAsia" w:hAnsiTheme="minorEastAsia" w:eastAsiaTheme="minorEastAsia" w:cstheme="minorEastAsia"/>
          <w:szCs w:val="21"/>
        </w:rPr>
        <w:t xml:space="preserve">区云龙山路89号龙湖天街1栋29楼　</w:t>
      </w:r>
      <w:r/>
    </w:p>
    <w:p>
      <w:pPr>
        <w:ind w:firstLine="420"/>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联系人：曹雪</w:t>
      </w:r>
      <w:r/>
    </w:p>
    <w:p>
      <w:pPr>
        <w:ind w:firstLine="420"/>
        <w:jc w:val="left"/>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Cs w:val="21"/>
        </w:rPr>
        <w:t xml:space="preserve">联系电话：025-58066836</w:t>
      </w:r>
      <w:r>
        <w:rPr>
          <w:rFonts w:hint="eastAsia" w:asciiTheme="minorEastAsia" w:hAnsiTheme="minorEastAsia" w:eastAsiaTheme="minorEastAsia" w:cstheme="minorEastAsia"/>
          <w:sz w:val="24"/>
        </w:rPr>
        <w:br w:type="page" w:clear="all"/>
      </w:r>
      <w:r/>
    </w:p>
    <w:p>
      <w:pPr>
        <w:pStyle w:val="727"/>
        <w:spacing w:before="100" w:after="100"/>
        <w:rPr>
          <w:rFonts w:hint="eastAsia" w:asciiTheme="minorEastAsia" w:hAnsiTheme="minorEastAsia" w:eastAsiaTheme="minorEastAsia" w:cstheme="minorEastAsia"/>
          <w:lang w:val="zh-CN"/>
        </w:rPr>
      </w:pPr>
      <w:r/>
      <w:bookmarkStart w:id="104" w:name="_Toc18228"/>
      <w:r/>
      <w:bookmarkStart w:id="105" w:name="_Toc271"/>
      <w:r/>
      <w:bookmarkStart w:id="106" w:name="_Toc171519065"/>
      <w:r/>
      <w:bookmarkStart w:id="107" w:name="_Toc31471"/>
      <w:r/>
      <w:bookmarkStart w:id="108" w:name="_Toc18773"/>
      <w:r>
        <w:rPr>
          <w:rFonts w:hint="eastAsia" w:asciiTheme="minorEastAsia" w:hAnsiTheme="minorEastAsia" w:eastAsiaTheme="minorEastAsia" w:cstheme="minorEastAsia"/>
          <w:lang w:val="zh-CN"/>
        </w:rPr>
        <w:t xml:space="preserve">第二章 投标人须知</w:t>
      </w:r>
      <w:bookmarkStart w:id="109" w:name="_Toc120614214"/>
      <w:r/>
      <w:bookmarkStart w:id="110" w:name="_Toc16938519"/>
      <w:r/>
      <w:bookmarkStart w:id="111" w:name="_Toc513029203"/>
      <w:r/>
      <w:bookmarkStart w:id="112" w:name="_Toc20823275"/>
      <w:r/>
      <w:bookmarkEnd w:id="103"/>
      <w:r/>
      <w:bookmarkEnd w:id="104"/>
      <w:r/>
      <w:bookmarkEnd w:id="105"/>
      <w:r/>
      <w:bookmarkEnd w:id="106"/>
      <w:r/>
      <w:bookmarkEnd w:id="107"/>
      <w:r/>
      <w:bookmarkEnd w:id="108"/>
      <w:r/>
      <w:r/>
    </w:p>
    <w:p>
      <w:pPr>
        <w:pStyle w:val="728"/>
        <w:ind w:firstLine="422"/>
        <w:spacing w:before="0" w:after="0"/>
        <w:rPr>
          <w:rFonts w:hint="eastAsia" w:asciiTheme="minorEastAsia" w:hAnsiTheme="minorEastAsia" w:eastAsiaTheme="minorEastAsia" w:cstheme="minorEastAsia"/>
          <w:szCs w:val="21"/>
        </w:rPr>
      </w:pPr>
      <w:r/>
      <w:bookmarkStart w:id="113" w:name="_Toc171519066"/>
      <w:r>
        <w:rPr>
          <w:rFonts w:hint="eastAsia" w:asciiTheme="minorEastAsia" w:hAnsiTheme="minorEastAsia" w:eastAsiaTheme="minorEastAsia" w:cstheme="minorEastAsia"/>
          <w:szCs w:val="21"/>
        </w:rPr>
        <w:t xml:space="preserve">一、总则</w:t>
      </w:r>
      <w:bookmarkEnd w:id="109"/>
      <w:r/>
      <w:bookmarkEnd w:id="110"/>
      <w:r/>
      <w:bookmarkEnd w:id="111"/>
      <w:r/>
      <w:bookmarkEnd w:id="112"/>
      <w:r/>
      <w:bookmarkEnd w:id="113"/>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14" w:name="_Hlt16619475"/>
      <w:r/>
      <w:bookmarkStart w:id="115" w:name="_Toc458694821"/>
      <w:r/>
      <w:bookmarkStart w:id="116" w:name="_Toc513029204"/>
      <w:r/>
      <w:bookmarkStart w:id="117" w:name="_Toc20823276"/>
      <w:r/>
      <w:bookmarkStart w:id="118" w:name="_Toc16938520"/>
      <w:r/>
      <w:bookmarkEnd w:id="114"/>
      <w:r>
        <w:rPr>
          <w:rFonts w:hint="eastAsia" w:asciiTheme="minorEastAsia" w:hAnsiTheme="minorEastAsia" w:eastAsiaTheme="minorEastAsia" w:cstheme="minorEastAsia"/>
          <w:bCs/>
          <w:sz w:val="21"/>
          <w:szCs w:val="21"/>
        </w:rPr>
        <w:t xml:space="preserve">1</w:t>
      </w:r>
      <w:bookmarkEnd w:id="115"/>
      <w:r>
        <w:rPr>
          <w:rFonts w:hint="eastAsia" w:asciiTheme="minorEastAsia" w:hAnsiTheme="minorEastAsia" w:eastAsiaTheme="minorEastAsia" w:cstheme="minorEastAsia"/>
          <w:bCs/>
          <w:sz w:val="21"/>
          <w:szCs w:val="21"/>
        </w:rPr>
        <w:t xml:space="preserve">.招标方式</w:t>
      </w:r>
      <w:bookmarkEnd w:id="116"/>
      <w:r/>
      <w:bookmarkEnd w:id="117"/>
      <w:r/>
      <w:bookmarkEnd w:id="118"/>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1.1 本次招标采取公开招标方式，本招标文件仅适用于招标公告中所述项目。</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19" w:name="_Toc16938521"/>
      <w:r/>
      <w:bookmarkStart w:id="120" w:name="_Toc513029205"/>
      <w:r/>
      <w:bookmarkStart w:id="121" w:name="_Toc20823277"/>
      <w:r>
        <w:rPr>
          <w:rFonts w:hint="eastAsia" w:asciiTheme="minorEastAsia" w:hAnsiTheme="minorEastAsia" w:eastAsiaTheme="minorEastAsia" w:cstheme="minorEastAsia"/>
          <w:bCs/>
          <w:sz w:val="21"/>
          <w:szCs w:val="21"/>
        </w:rPr>
        <w:t xml:space="preserve">2.合格的投标人</w:t>
      </w:r>
      <w:bookmarkEnd w:id="119"/>
      <w:r/>
      <w:bookmarkEnd w:id="120"/>
      <w:r/>
      <w:bookmarkEnd w:id="121"/>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2.1 满足招标公告对供应商的资格要求的规定。</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2.2 满足本文件规定的实质性要求和条件。</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22" w:name="_Toc20823278"/>
      <w:r/>
      <w:bookmarkStart w:id="123" w:name="_Toc513029206"/>
      <w:r/>
      <w:bookmarkStart w:id="124" w:name="_Toc16938522"/>
      <w:r>
        <w:rPr>
          <w:rFonts w:hint="eastAsia" w:asciiTheme="minorEastAsia" w:hAnsiTheme="minorEastAsia" w:eastAsiaTheme="minorEastAsia" w:cstheme="minorEastAsia"/>
          <w:bCs/>
          <w:sz w:val="21"/>
          <w:szCs w:val="21"/>
        </w:rPr>
        <w:t xml:space="preserve">3.适用法律</w:t>
      </w:r>
      <w:bookmarkEnd w:id="122"/>
      <w:r/>
      <w:bookmarkEnd w:id="123"/>
      <w:r/>
      <w:bookmarkEnd w:id="124"/>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3.1 本次招标及由此产生的合同受中华人民共和国有关的法律法规制约和保护。</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25" w:name="_Toc20823279"/>
      <w:r/>
      <w:bookmarkStart w:id="126" w:name="_Toc513029207"/>
      <w:r/>
      <w:bookmarkStart w:id="127" w:name="_Toc462564067"/>
      <w:r/>
      <w:bookmarkStart w:id="128" w:name="_Toc16938523"/>
      <w:r>
        <w:rPr>
          <w:rFonts w:hint="eastAsia" w:asciiTheme="minorEastAsia" w:hAnsiTheme="minorEastAsia" w:eastAsiaTheme="minorEastAsia" w:cstheme="minorEastAsia"/>
          <w:bCs/>
          <w:sz w:val="21"/>
          <w:szCs w:val="21"/>
        </w:rPr>
        <w:t xml:space="preserve">4.投标费用</w:t>
      </w:r>
      <w:bookmarkEnd w:id="125"/>
      <w:r/>
      <w:bookmarkEnd w:id="126"/>
      <w:r/>
      <w:bookmarkEnd w:id="127"/>
      <w:r/>
      <w:bookmarkEnd w:id="128"/>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4.1 投标人应自行承担所有与参加投标有关的费用，无论投标过程中的做法和结果如何，招标人在任何情况下均无义务和责任承担这些费用。</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4.2 本次招标的中标服务费由各分包中标人在领取中标通知书时一次性支付给招标代理机构。按照计价格[2002]1980号文件所列收费标准的50%收取，招标代理费低于2000元时，按照2000元收取，无论是否单列均包含在投标报价中。</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5.招标文件的约束力</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5.1 投标人一旦参加本项目采购活动，即被认为接受了本招标文件的规定和约束。</w:t>
      </w:r>
      <w:r/>
    </w:p>
    <w:p>
      <w:pPr>
        <w:pStyle w:val="728"/>
        <w:ind w:firstLine="422"/>
        <w:spacing w:before="0" w:after="0"/>
        <w:rPr>
          <w:rFonts w:hint="eastAsia" w:asciiTheme="minorEastAsia" w:hAnsiTheme="minorEastAsia" w:eastAsiaTheme="minorEastAsia" w:cstheme="minorEastAsia"/>
          <w:szCs w:val="21"/>
        </w:rPr>
      </w:pPr>
      <w:r/>
      <w:bookmarkStart w:id="129" w:name="_Toc120614215"/>
      <w:r/>
      <w:bookmarkStart w:id="130" w:name="_Toc16938525"/>
      <w:r/>
      <w:bookmarkStart w:id="131" w:name="_Toc171519067"/>
      <w:r/>
      <w:bookmarkStart w:id="132" w:name="_Toc513029209"/>
      <w:r/>
      <w:bookmarkStart w:id="133" w:name="_Toc20823281"/>
      <w:r>
        <w:rPr>
          <w:rFonts w:hint="eastAsia" w:asciiTheme="minorEastAsia" w:hAnsiTheme="minorEastAsia" w:eastAsiaTheme="minorEastAsia" w:cstheme="minorEastAsia"/>
          <w:szCs w:val="21"/>
        </w:rPr>
        <w:t xml:space="preserve">二、招标文件</w:t>
      </w:r>
      <w:bookmarkEnd w:id="129"/>
      <w:r/>
      <w:bookmarkEnd w:id="130"/>
      <w:r/>
      <w:bookmarkEnd w:id="131"/>
      <w:r/>
      <w:bookmarkEnd w:id="132"/>
      <w:r/>
      <w:bookmarkEnd w:id="133"/>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34" w:name="_Toc513029210"/>
      <w:r/>
      <w:bookmarkStart w:id="135" w:name="_Toc16938526"/>
      <w:r/>
      <w:bookmarkStart w:id="136" w:name="_Toc20823282"/>
      <w:r>
        <w:rPr>
          <w:rFonts w:hint="eastAsia" w:asciiTheme="minorEastAsia" w:hAnsiTheme="minorEastAsia" w:eastAsiaTheme="minorEastAsia" w:cstheme="minorEastAsia"/>
          <w:bCs/>
          <w:sz w:val="21"/>
          <w:szCs w:val="21"/>
        </w:rPr>
        <w:t xml:space="preserve">6.招标文件构成</w:t>
      </w:r>
      <w:bookmarkEnd w:id="134"/>
      <w:r/>
      <w:bookmarkEnd w:id="135"/>
      <w:r/>
      <w:bookmarkEnd w:id="136"/>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6.1 招标文件由以下部分组成：</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（1）投标邀请</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（2）投标人须知</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（3）合同文本</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（4）采购需求</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（5）评标方法与评标标准</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（6）投标文件格式</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投标人应仔细检查招标文件是否齐全，如有</w:t>
      </w:r>
      <w:r>
        <w:rPr>
          <w:rFonts w:hint="eastAsia" w:asciiTheme="minorEastAsia" w:hAnsiTheme="minorEastAsia" w:eastAsiaTheme="minorEastAsia" w:cstheme="minorEastAsia"/>
          <w:b w:val="0"/>
          <w:sz w:val="21"/>
          <w:szCs w:val="21"/>
        </w:rPr>
        <w:t xml:space="preserve">缺漏请</w:t>
      </w:r>
      <w:r>
        <w:rPr>
          <w:rFonts w:hint="eastAsia" w:asciiTheme="minorEastAsia" w:hAnsiTheme="minorEastAsia" w:eastAsiaTheme="minorEastAsia" w:cstheme="minorEastAsia"/>
          <w:b w:val="0"/>
          <w:sz w:val="21"/>
          <w:szCs w:val="21"/>
        </w:rPr>
        <w:t xml:space="preserve">立即与机构联系。</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eastAsiaTheme="minorEastAsia" w:cstheme="minorEastAsia"/>
          <w:b w:val="0"/>
          <w:sz w:val="21"/>
          <w:szCs w:val="21"/>
        </w:rPr>
        <w:t xml:space="preserve">作出</w:t>
      </w:r>
      <w:r>
        <w:rPr>
          <w:rFonts w:hint="eastAsia" w:asciiTheme="minorEastAsia" w:hAnsiTheme="minorEastAsia" w:eastAsiaTheme="minorEastAsia" w:cstheme="minorEastAsia"/>
          <w:b w:val="0"/>
          <w:sz w:val="21"/>
          <w:szCs w:val="21"/>
        </w:rPr>
        <w:t xml:space="preserve">实质性响应，否则其风险由投标人自行承担。</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37" w:name="OLE_LINK21"/>
      <w:r/>
      <w:bookmarkStart w:id="138" w:name="_Toc20823283"/>
      <w:r/>
      <w:bookmarkStart w:id="139" w:name="_Toc462564070"/>
      <w:r/>
      <w:bookmarkStart w:id="140" w:name="_Toc16938527"/>
      <w:r/>
      <w:bookmarkStart w:id="141" w:name="_Toc513029211"/>
      <w:r>
        <w:rPr>
          <w:rFonts w:hint="eastAsia" w:asciiTheme="minorEastAsia" w:hAnsiTheme="minorEastAsia" w:eastAsiaTheme="minorEastAsia" w:cstheme="minorEastAsia"/>
          <w:bCs/>
          <w:sz w:val="21"/>
          <w:szCs w:val="21"/>
        </w:rPr>
        <w:t xml:space="preserve">7. 招标文件的澄清、修改</w:t>
      </w:r>
      <w:bookmarkEnd w:id="137"/>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7.1 招标人或对已发出的招标文件进行必要澄清或者修改的，将在招标文件要求提交投标文件截止时间15日前，在原招标公告媒体发布更正公告，该澄清或者修改的内容为招标文件的组成部分。</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7.2 在招标文件要求提交投标文件截止时间前，有权决定延长投标截止日期和开标日期，并在原采购信息发布媒体上发布变更公告。</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7.3 投标人应在投标截止时间前，关注原公告媒体有关本项目的更正公告，根据更正公告内容自行决定是否需要重新制作和提交投标文件，并承担由此产生的相应责任。</w:t>
      </w:r>
      <w:r/>
    </w:p>
    <w:p>
      <w:pPr>
        <w:pStyle w:val="728"/>
        <w:ind w:firstLine="422"/>
        <w:spacing w:before="0" w:after="0"/>
        <w:rPr>
          <w:rFonts w:hint="eastAsia" w:asciiTheme="minorEastAsia" w:hAnsiTheme="minorEastAsia" w:eastAsiaTheme="minorEastAsia" w:cstheme="minorEastAsia"/>
          <w:szCs w:val="21"/>
        </w:rPr>
      </w:pPr>
      <w:r/>
      <w:bookmarkStart w:id="142" w:name="_Toc20823285"/>
      <w:r/>
      <w:bookmarkStart w:id="143" w:name="_Toc16938529"/>
      <w:r/>
      <w:bookmarkStart w:id="144" w:name="_Toc462564072"/>
      <w:r/>
      <w:bookmarkStart w:id="145" w:name="_Toc120614216"/>
      <w:r/>
      <w:bookmarkStart w:id="146" w:name="_Toc513029213"/>
      <w:r/>
      <w:bookmarkStart w:id="147" w:name="_Toc171519068"/>
      <w:r/>
      <w:bookmarkEnd w:id="138"/>
      <w:r/>
      <w:bookmarkEnd w:id="139"/>
      <w:r/>
      <w:bookmarkEnd w:id="140"/>
      <w:r/>
      <w:bookmarkEnd w:id="141"/>
      <w:r>
        <w:rPr>
          <w:rFonts w:hint="eastAsia" w:asciiTheme="minorEastAsia" w:hAnsiTheme="minorEastAsia" w:eastAsiaTheme="minorEastAsia" w:cstheme="minorEastAsia"/>
          <w:szCs w:val="21"/>
        </w:rPr>
        <w:t xml:space="preserve">三、投标文件的编制</w:t>
      </w:r>
      <w:bookmarkEnd w:id="142"/>
      <w:r/>
      <w:bookmarkEnd w:id="143"/>
      <w:r/>
      <w:bookmarkEnd w:id="144"/>
      <w:r/>
      <w:bookmarkEnd w:id="145"/>
      <w:r/>
      <w:bookmarkEnd w:id="146"/>
      <w:r/>
      <w:bookmarkEnd w:id="147"/>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48" w:name="_Toc16938530"/>
      <w:r/>
      <w:bookmarkStart w:id="149" w:name="_Toc462564073"/>
      <w:r/>
      <w:bookmarkStart w:id="150" w:name="_Toc20823286"/>
      <w:r/>
      <w:bookmarkStart w:id="151" w:name="_Toc513029214"/>
      <w:r>
        <w:rPr>
          <w:rFonts w:hint="eastAsia" w:asciiTheme="minorEastAsia" w:hAnsiTheme="minorEastAsia" w:eastAsiaTheme="minorEastAsia" w:cstheme="minorEastAsia"/>
          <w:bCs/>
          <w:sz w:val="21"/>
          <w:szCs w:val="21"/>
        </w:rPr>
        <w:t xml:space="preserve">8.投标文件的语言及度量衡单位</w:t>
      </w:r>
      <w:bookmarkEnd w:id="148"/>
      <w:r/>
      <w:bookmarkEnd w:id="149"/>
      <w:r/>
      <w:bookmarkEnd w:id="150"/>
      <w:r/>
      <w:bookmarkEnd w:id="151"/>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8.1 投标人提交的投标文件以及投标人与机构就有关投标的所有来往通知、函件和文件均应使用简体中文。</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8.2 除技术性能另有规定外，投标文件所使用的度量衡单位，均须采用国家法定计量单位。</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52" w:name="_Toc513029215"/>
      <w:r/>
      <w:bookmarkStart w:id="153" w:name="_Toc16938531"/>
      <w:r/>
      <w:bookmarkStart w:id="154" w:name="_Toc462564074"/>
      <w:r/>
      <w:bookmarkStart w:id="155" w:name="_Toc20823287"/>
      <w:r>
        <w:rPr>
          <w:rFonts w:hint="eastAsia" w:asciiTheme="minorEastAsia" w:hAnsiTheme="minorEastAsia" w:eastAsiaTheme="minorEastAsia" w:cstheme="minorEastAsia"/>
          <w:bCs/>
          <w:sz w:val="21"/>
          <w:szCs w:val="21"/>
        </w:rPr>
        <w:t xml:space="preserve">9.投标文件构成</w:t>
      </w:r>
      <w:bookmarkEnd w:id="152"/>
      <w:r/>
      <w:bookmarkEnd w:id="153"/>
      <w:r/>
      <w:bookmarkEnd w:id="154"/>
      <w:r/>
      <w:bookmarkEnd w:id="155"/>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9.1 投标人编写的投标文件应包括资格证明文件、符合性证明文件、投标分项报价表、响应及偏离表、其他证明文件、投标函、开标一览表等部分。</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9.2 如标书制作工具中格式和内容与“江苏政府采购网”发布的招标文件不一致，以“江苏政府采购网”发布的招标文件为准。</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56" w:name="_Hlt26668975"/>
      <w:r/>
      <w:bookmarkStart w:id="157" w:name="_Hlt26670360"/>
      <w:r/>
      <w:bookmarkStart w:id="158" w:name="_Hlt26954838"/>
      <w:r/>
      <w:bookmarkStart w:id="159" w:name="_Toc49090509"/>
      <w:r/>
      <w:bookmarkStart w:id="160" w:name="_Toc513029219"/>
      <w:r/>
      <w:bookmarkStart w:id="161" w:name="_Toc14577357"/>
      <w:r/>
      <w:bookmarkStart w:id="162" w:name="_Toc49090507"/>
      <w:r/>
      <w:bookmarkStart w:id="163" w:name="_Toc14577354"/>
      <w:r/>
      <w:bookmarkStart w:id="164" w:name="_Toc513029216"/>
      <w:r/>
      <w:bookmarkEnd w:id="156"/>
      <w:r/>
      <w:bookmarkEnd w:id="157"/>
      <w:r/>
      <w:bookmarkEnd w:id="158"/>
      <w:r>
        <w:rPr>
          <w:rFonts w:hint="eastAsia" w:asciiTheme="minorEastAsia" w:hAnsiTheme="minorEastAsia" w:eastAsiaTheme="minorEastAsia" w:cstheme="minorEastAsia"/>
          <w:bCs/>
          <w:sz w:val="21"/>
          <w:szCs w:val="21"/>
        </w:rPr>
        <w:t xml:space="preserve">10.证明投标人及投标标的符合招标文件规定的文件</w:t>
      </w:r>
      <w:bookmarkEnd w:id="159"/>
      <w:r/>
      <w:bookmarkEnd w:id="160"/>
      <w:r/>
      <w:bookmarkEnd w:id="161"/>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bookmarkStart w:id="165" w:name="_Toc14577355"/>
      <w:r/>
      <w:bookmarkStart w:id="166" w:name="_Toc49090508"/>
      <w:r/>
      <w:bookmarkEnd w:id="162"/>
      <w:r/>
      <w:bookmarkEnd w:id="163"/>
      <w:r/>
      <w:bookmarkEnd w:id="164"/>
      <w:r>
        <w:rPr>
          <w:rFonts w:hint="eastAsia" w:asciiTheme="minorEastAsia" w:hAnsiTheme="minorEastAsia" w:eastAsiaTheme="minorEastAsia" w:cstheme="minorEastAsia"/>
          <w:b w:val="0"/>
          <w:sz w:val="21"/>
          <w:szCs w:val="21"/>
        </w:rPr>
        <w:t xml:space="preserve">10.1 投标人应按照法律、法规、规章和规范性文件以及招标文件要求提交证明文件，证明其投标标的符合招标文件规定。</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10.2 招标文件对证明文件无明确形式要求的，证明文件可以以文字资料、图纸和数据等形式提交。</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11.投标分项报价</w:t>
      </w:r>
      <w:bookmarkStart w:id="167" w:name="_Hlt26670373"/>
      <w:r/>
      <w:bookmarkEnd w:id="165"/>
      <w:r/>
      <w:bookmarkEnd w:id="167"/>
      <w:r>
        <w:rPr>
          <w:rFonts w:hint="eastAsia" w:asciiTheme="minorEastAsia" w:hAnsiTheme="minorEastAsia" w:eastAsiaTheme="minorEastAsia" w:cstheme="minorEastAsia"/>
          <w:bCs/>
          <w:sz w:val="21"/>
          <w:szCs w:val="21"/>
        </w:rPr>
        <w:t xml:space="preserve">表</w:t>
      </w:r>
      <w:bookmarkEnd w:id="166"/>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11.1 投</w:t>
      </w:r>
      <w:bookmarkStart w:id="168" w:name="_Hlt26954840"/>
      <w:r/>
      <w:bookmarkEnd w:id="168"/>
      <w:r>
        <w:rPr>
          <w:rFonts w:hint="eastAsia" w:asciiTheme="minorEastAsia" w:hAnsiTheme="minorEastAsia" w:eastAsiaTheme="minorEastAsia" w:cstheme="minorEastAsia"/>
          <w:b w:val="0"/>
          <w:sz w:val="21"/>
          <w:szCs w:val="21"/>
        </w:rPr>
        <w:t xml:space="preserve">标人应按照招标文件规定格式填报投标分项报价表</w:t>
      </w:r>
      <w:bookmarkStart w:id="169" w:name="_Hlt26670399"/>
      <w:r/>
      <w:bookmarkEnd w:id="169"/>
      <w:r>
        <w:rPr>
          <w:rFonts w:hint="eastAsia" w:asciiTheme="minorEastAsia" w:hAnsiTheme="minorEastAsia" w:eastAsiaTheme="minorEastAsia" w:cstheme="minorEastAsia"/>
          <w:b w:val="0"/>
          <w:sz w:val="21"/>
          <w:szCs w:val="21"/>
        </w:rPr>
        <w:t xml:space="preserve">。</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11.2 投标货币。投标文件中的单价和总价无特殊规定的采用人民币报价，以元为单位标注。招标文件中另有规定的按规定执行。</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70" w:name="_Hlt26670403"/>
      <w:r/>
      <w:bookmarkStart w:id="171" w:name="_Hlt26954846"/>
      <w:r/>
      <w:bookmarkStart w:id="172" w:name="_Hlt26670486"/>
      <w:r/>
      <w:bookmarkStart w:id="173" w:name="_Hlt26670482"/>
      <w:r/>
      <w:bookmarkStart w:id="174" w:name="_Hlt26954848"/>
      <w:r/>
      <w:bookmarkStart w:id="175" w:name="_Hlt26668983"/>
      <w:r/>
      <w:bookmarkStart w:id="176" w:name="_Hlt26954842"/>
      <w:r/>
      <w:bookmarkStart w:id="177" w:name="_Hlt26954844"/>
      <w:r/>
      <w:bookmarkStart w:id="178" w:name="_Hlt26954731"/>
      <w:r/>
      <w:bookmarkStart w:id="179" w:name="_Hlt26670425"/>
      <w:r/>
      <w:bookmarkEnd w:id="170"/>
      <w:r/>
      <w:bookmarkEnd w:id="171"/>
      <w:r/>
      <w:bookmarkEnd w:id="172"/>
      <w:r/>
      <w:bookmarkEnd w:id="173"/>
      <w:r/>
      <w:bookmarkEnd w:id="174"/>
      <w:r/>
      <w:bookmarkEnd w:id="175"/>
      <w:r/>
      <w:bookmarkEnd w:id="176"/>
      <w:r/>
      <w:bookmarkEnd w:id="177"/>
      <w:r/>
      <w:bookmarkEnd w:id="178"/>
      <w:r/>
      <w:bookmarkEnd w:id="179"/>
      <w:r>
        <w:rPr>
          <w:rFonts w:hint="eastAsia" w:asciiTheme="minorEastAsia" w:hAnsiTheme="minorEastAsia" w:eastAsiaTheme="minorEastAsia" w:cstheme="minorEastAsia"/>
          <w:bCs/>
          <w:sz w:val="21"/>
          <w:szCs w:val="21"/>
        </w:rPr>
        <w:t xml:space="preserve">12.响应及偏离表</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12.1 投标人需对招标文件中的技术要求与商务要求逐项</w:t>
      </w:r>
      <w:r>
        <w:rPr>
          <w:rFonts w:hint="eastAsia" w:asciiTheme="minorEastAsia" w:hAnsiTheme="minorEastAsia" w:eastAsiaTheme="minorEastAsia" w:cstheme="minorEastAsia"/>
          <w:b w:val="0"/>
          <w:sz w:val="21"/>
          <w:szCs w:val="21"/>
        </w:rPr>
        <w:t xml:space="preserve">作出</w:t>
      </w:r>
      <w:r>
        <w:rPr>
          <w:rFonts w:hint="eastAsia" w:asciiTheme="minorEastAsia" w:hAnsiTheme="minorEastAsia" w:eastAsiaTheme="minorEastAsia" w:cstheme="minorEastAsia"/>
          <w:b w:val="0"/>
          <w:sz w:val="21"/>
          <w:szCs w:val="21"/>
        </w:rPr>
        <w:t xml:space="preserve">响应或偏离说明。</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12.2 投标人可以在投标文件中提供认为需要的其他技术文件或说明。</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80" w:name="_Toc14577359"/>
      <w:r/>
      <w:bookmarkStart w:id="181" w:name="_Toc49090510"/>
      <w:r>
        <w:rPr>
          <w:rFonts w:hint="eastAsia" w:asciiTheme="minorEastAsia" w:hAnsiTheme="minorEastAsia" w:eastAsiaTheme="minorEastAsia" w:cstheme="minorEastAsia"/>
          <w:bCs/>
          <w:sz w:val="21"/>
          <w:szCs w:val="21"/>
        </w:rPr>
        <w:t xml:space="preserve">13.投标函和开标一览表及核心产品品牌一览表</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13.1 投标人应按照招标文件规定格式完整、正确填报投标函、开标一览表及核心产品品牌一览表。</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13.2 对于采用货币报价的项目，开标一览表中的投标总报价应与投标分项报价表中的投标总报价一致，如不一致不作为无效投标处理，评标时以开标一览表中价格为准。</w:t>
      </w:r>
      <w:r/>
    </w:p>
    <w:p>
      <w:pPr>
        <w:pStyle w:val="730"/>
        <w:ind w:firstLine="422"/>
        <w:keepLines w:val="0"/>
        <w:keepNext w:val="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13.3 核心产品品牌一览表中所投核心产品品牌缺项的将视为无效投标。</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82" w:name="_Hlt26670489"/>
      <w:r/>
      <w:bookmarkStart w:id="183" w:name="_Hlt26954850"/>
      <w:r/>
      <w:bookmarkStart w:id="184" w:name="_Hlt26954734"/>
      <w:r/>
      <w:bookmarkStart w:id="185" w:name="_Toc49090511"/>
      <w:r/>
      <w:bookmarkStart w:id="186" w:name="_Toc14577360"/>
      <w:r/>
      <w:bookmarkEnd w:id="180"/>
      <w:r/>
      <w:bookmarkEnd w:id="181"/>
      <w:r/>
      <w:bookmarkEnd w:id="182"/>
      <w:r/>
      <w:bookmarkEnd w:id="183"/>
      <w:r/>
      <w:bookmarkEnd w:id="184"/>
      <w:r>
        <w:rPr>
          <w:rFonts w:hint="eastAsia" w:asciiTheme="minorEastAsia" w:hAnsiTheme="minorEastAsia" w:eastAsiaTheme="minorEastAsia" w:cstheme="minorEastAsia"/>
          <w:bCs/>
          <w:sz w:val="21"/>
          <w:szCs w:val="21"/>
        </w:rPr>
        <w:t xml:space="preserve">14.投标有效期</w:t>
      </w:r>
      <w:bookmarkEnd w:id="185"/>
      <w:r/>
      <w:bookmarkEnd w:id="186"/>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14.1 投标有效期为招标公告规定的开标之日起六十天。投标有效期比规定短的将被视为未实质性响应招标文件而被拒绝。</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15.投标有效期的延长</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15.1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pStyle w:val="728"/>
        <w:ind w:firstLine="422"/>
        <w:spacing w:before="0" w:after="0"/>
        <w:rPr>
          <w:rFonts w:hint="eastAsia" w:asciiTheme="minorEastAsia" w:hAnsiTheme="minorEastAsia" w:eastAsiaTheme="minorEastAsia" w:cstheme="minorEastAsia"/>
          <w:szCs w:val="21"/>
        </w:rPr>
      </w:pPr>
      <w:r/>
      <w:bookmarkStart w:id="187" w:name="_Hlt26954739"/>
      <w:r/>
      <w:bookmarkStart w:id="188" w:name="_Hlt26954852"/>
      <w:r/>
      <w:bookmarkStart w:id="189" w:name="_Toc120614217"/>
      <w:r/>
      <w:bookmarkStart w:id="190" w:name="_Toc20823296"/>
      <w:r/>
      <w:bookmarkStart w:id="191" w:name="_Toc513029224"/>
      <w:r/>
      <w:bookmarkStart w:id="192" w:name="_Toc171519069"/>
      <w:r/>
      <w:bookmarkStart w:id="193" w:name="_Toc16938540"/>
      <w:r/>
      <w:bookmarkEnd w:id="187"/>
      <w:r/>
      <w:bookmarkEnd w:id="188"/>
      <w:r>
        <w:rPr>
          <w:rFonts w:hint="eastAsia" w:asciiTheme="minorEastAsia" w:hAnsiTheme="minorEastAsia" w:eastAsiaTheme="minorEastAsia" w:cstheme="minorEastAsia"/>
          <w:szCs w:val="21"/>
        </w:rPr>
        <w:t xml:space="preserve">四、投标文件的递交</w:t>
      </w:r>
      <w:bookmarkEnd w:id="189"/>
      <w:r/>
      <w:bookmarkEnd w:id="190"/>
      <w:r/>
      <w:bookmarkEnd w:id="191"/>
      <w:r/>
      <w:bookmarkEnd w:id="192"/>
      <w:r/>
      <w:bookmarkEnd w:id="193"/>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194" w:name="_Toc513029225"/>
      <w:r/>
      <w:bookmarkStart w:id="195" w:name="_Toc16938541"/>
      <w:r/>
      <w:bookmarkStart w:id="196" w:name="_Toc20823297"/>
      <w:r/>
      <w:bookmarkStart w:id="197" w:name="_Toc462564084"/>
      <w:r>
        <w:rPr>
          <w:rFonts w:hint="eastAsia" w:asciiTheme="minorEastAsia" w:hAnsiTheme="minorEastAsia" w:eastAsiaTheme="minorEastAsia" w:cstheme="minorEastAsia"/>
          <w:bCs/>
          <w:sz w:val="21"/>
          <w:szCs w:val="21"/>
        </w:rPr>
        <w:t xml:space="preserve">17.投标文件</w:t>
      </w:r>
      <w:bookmarkEnd w:id="194"/>
      <w:r/>
      <w:bookmarkEnd w:id="195"/>
      <w:r/>
      <w:bookmarkEnd w:id="196"/>
      <w:r/>
      <w:bookmarkEnd w:id="197"/>
      <w:r>
        <w:rPr>
          <w:rFonts w:hint="eastAsia" w:asciiTheme="minorEastAsia" w:hAnsiTheme="minorEastAsia" w:eastAsiaTheme="minorEastAsia" w:cstheme="minorEastAsia"/>
          <w:bCs/>
          <w:sz w:val="21"/>
          <w:szCs w:val="21"/>
        </w:rPr>
        <w:t xml:space="preserve">的递交</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bookmarkStart w:id="198" w:name="_Toc513029227"/>
      <w:r/>
      <w:bookmarkStart w:id="199" w:name="_Toc16938543"/>
      <w:r/>
      <w:bookmarkStart w:id="200" w:name="_Toc20823299"/>
      <w:r>
        <w:rPr>
          <w:rFonts w:hint="eastAsia" w:asciiTheme="minorEastAsia" w:hAnsiTheme="minorEastAsia" w:eastAsiaTheme="minorEastAsia" w:cstheme="minorEastAsia"/>
          <w:b w:val="0"/>
          <w:sz w:val="21"/>
          <w:szCs w:val="21"/>
        </w:rPr>
        <w:t xml:space="preserve">17.1 投标人应当按照《操作手册》规定，在招标公告规定的投标截止时间</w:t>
      </w:r>
      <w:r>
        <w:rPr>
          <w:rFonts w:hint="eastAsia" w:asciiTheme="minorEastAsia" w:hAnsiTheme="minorEastAsia" w:eastAsiaTheme="minorEastAsia" w:cstheme="minorEastAsia"/>
          <w:b w:val="0"/>
          <w:sz w:val="21"/>
          <w:szCs w:val="21"/>
        </w:rPr>
        <w:t xml:space="preserve">前制作</w:t>
      </w:r>
      <w:r>
        <w:rPr>
          <w:rFonts w:hint="eastAsia" w:asciiTheme="minorEastAsia" w:hAnsiTheme="minorEastAsia" w:eastAsiaTheme="minorEastAsia" w:cstheme="minorEastAsia"/>
          <w:b w:val="0"/>
          <w:sz w:val="21"/>
          <w:szCs w:val="21"/>
        </w:rPr>
        <w:t xml:space="preserve">并上传电子投标文件。</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17.2 投标人应充分考虑网络环境、网络带宽等因素可能对投标产生的影响，如因投标人自身原因造成的电子投标文件上传不成功的，按照本招标文件第二章第2.1条规定做无效投标处理。</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17.3招标人可以按照规定，通过修改招标文件酌情延长投标截止时间，在此情况下，投标人的所有权利和义务均以延长后新的截止时间为准。</w:t>
      </w:r>
      <w:r/>
    </w:p>
    <w:p>
      <w:pPr>
        <w:pStyle w:val="730"/>
        <w:ind w:firstLine="632"/>
        <w:keepLines w:val="0"/>
        <w:keepNext w:val="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18.投标文件</w:t>
      </w:r>
      <w:bookmarkEnd w:id="198"/>
      <w:r/>
      <w:bookmarkEnd w:id="199"/>
      <w:r/>
      <w:bookmarkEnd w:id="200"/>
      <w:r>
        <w:rPr>
          <w:rFonts w:hint="eastAsia" w:asciiTheme="minorEastAsia" w:hAnsiTheme="minorEastAsia" w:eastAsiaTheme="minorEastAsia" w:cstheme="minorEastAsia"/>
          <w:bCs/>
          <w:sz w:val="21"/>
          <w:szCs w:val="21"/>
        </w:rPr>
        <w:t xml:space="preserve">的拒收</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18.1 投标截止时间后上传的任何投标文件将被拒绝。</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201" w:name="_Toc20823300"/>
      <w:r/>
      <w:bookmarkStart w:id="202" w:name="_Toc513029228"/>
      <w:r/>
      <w:bookmarkStart w:id="203" w:name="_Toc16938544"/>
      <w:r>
        <w:rPr>
          <w:rFonts w:hint="eastAsia" w:asciiTheme="minorEastAsia" w:hAnsiTheme="minorEastAsia" w:eastAsiaTheme="minorEastAsia" w:cstheme="minorEastAsia"/>
          <w:bCs/>
          <w:sz w:val="21"/>
          <w:szCs w:val="21"/>
        </w:rPr>
        <w:t xml:space="preserve">19.投标文件的撤回和修改</w:t>
      </w:r>
      <w:bookmarkEnd w:id="201"/>
      <w:r/>
      <w:bookmarkEnd w:id="202"/>
      <w:r/>
      <w:bookmarkEnd w:id="203"/>
      <w:r/>
      <w:r/>
    </w:p>
    <w:p>
      <w:pPr>
        <w:pStyle w:val="728"/>
        <w:ind w:firstLine="420"/>
        <w:spacing w:before="0" w:after="0"/>
        <w:rPr>
          <w:rFonts w:hint="eastAsia" w:asciiTheme="minorEastAsia" w:hAnsiTheme="minorEastAsia" w:eastAsiaTheme="minorEastAsia" w:cstheme="minorEastAsia"/>
          <w:b w:val="0"/>
          <w:bCs w:val="0"/>
          <w:szCs w:val="21"/>
        </w:rPr>
      </w:pPr>
      <w:r/>
      <w:bookmarkStart w:id="204" w:name="_Toc16938545"/>
      <w:r/>
      <w:bookmarkStart w:id="205" w:name="_Toc120614218"/>
      <w:r/>
      <w:bookmarkStart w:id="206" w:name="_Toc20823301"/>
      <w:r/>
      <w:bookmarkStart w:id="207" w:name="_Toc513029229"/>
      <w:r/>
      <w:bookmarkStart w:id="208" w:name="_Toc171519070"/>
      <w:r>
        <w:rPr>
          <w:rFonts w:hint="eastAsia" w:asciiTheme="minorEastAsia" w:hAnsiTheme="minorEastAsia" w:eastAsiaTheme="minorEastAsia" w:cstheme="minorEastAsia"/>
          <w:b w:val="0"/>
          <w:bCs w:val="0"/>
          <w:szCs w:val="21"/>
        </w:rPr>
        <w:t xml:space="preserve">19.1 投标文件的撤回</w:t>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t xml:space="preserve">19.1.1投标人可在投标截止时间前撤回其电子投标文件，具体操作方法见《操作手册》。</w:t>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t xml:space="preserve">19.1.2投标人撤回电子投标文件，则认为其不再参与本项目投标活动。</w:t>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t xml:space="preserve">19.2 投标文件的修改</w:t>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t xml:space="preserve">19.2.1投标人可在投标截止时间前对其电子投标文件进行修改，具体操作方法见《操作手册》。</w:t>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t xml:space="preserve">19.2.2投标截止时间之后，投标人不得对其电子投标文件作任何修改。</w:t>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r>
      <w:r/>
    </w:p>
    <w:p>
      <w:pPr>
        <w:pStyle w:val="728"/>
        <w:ind w:firstLine="420"/>
        <w:spacing w:before="0" w:after="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rPr>
        <w:t xml:space="preserve">19.2.3 在投标截止时间至招标文件中规定的投标有效期满之间的这段时间内，投标人不得撤回其投标。</w:t>
      </w:r>
      <w:r/>
    </w:p>
    <w:p>
      <w:pPr>
        <w:pStyle w:val="728"/>
        <w:ind w:firstLine="422"/>
        <w:spacing w:before="0" w:after="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五、开标与评标</w:t>
      </w:r>
      <w:bookmarkEnd w:id="204"/>
      <w:r/>
      <w:bookmarkEnd w:id="205"/>
      <w:r/>
      <w:bookmarkEnd w:id="206"/>
      <w:r/>
      <w:bookmarkEnd w:id="207"/>
      <w:r/>
      <w:bookmarkEnd w:id="208"/>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209" w:name="_Toc16938546"/>
      <w:r/>
      <w:bookmarkStart w:id="210" w:name="_Toc20823302"/>
      <w:r/>
      <w:bookmarkStart w:id="211" w:name="_Toc513029230"/>
      <w:r>
        <w:rPr>
          <w:rFonts w:hint="eastAsia" w:asciiTheme="minorEastAsia" w:hAnsiTheme="minorEastAsia" w:eastAsiaTheme="minorEastAsia" w:cstheme="minorEastAsia"/>
          <w:bCs/>
          <w:sz w:val="21"/>
          <w:szCs w:val="21"/>
        </w:rPr>
        <w:t xml:space="preserve">20.开标</w:t>
      </w:r>
      <w:bookmarkEnd w:id="209"/>
      <w:r/>
      <w:bookmarkEnd w:id="210"/>
      <w:r/>
      <w:bookmarkEnd w:id="211"/>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20.1 招标人在招标公告中规定的时间和地点组织公开开标。投标人按照《操作手册》规定参加开标活动，并在苏</w:t>
      </w:r>
      <w:r>
        <w:rPr>
          <w:rFonts w:hint="eastAsia" w:asciiTheme="minorEastAsia" w:hAnsiTheme="minorEastAsia" w:eastAsiaTheme="minorEastAsia" w:cstheme="minorEastAsia"/>
          <w:b w:val="0"/>
          <w:sz w:val="21"/>
          <w:szCs w:val="21"/>
        </w:rPr>
        <w:t xml:space="preserve">采云</w:t>
      </w:r>
      <w:r>
        <w:rPr>
          <w:rFonts w:hint="eastAsia" w:asciiTheme="minorEastAsia" w:hAnsiTheme="minorEastAsia" w:eastAsiaTheme="minorEastAsia" w:cstheme="minorEastAsia"/>
          <w:b w:val="0"/>
          <w:sz w:val="21"/>
          <w:szCs w:val="21"/>
        </w:rPr>
        <w:t xml:space="preserve">系统规定的时间内对投标文件进行解密。苏</w:t>
      </w:r>
      <w:r>
        <w:rPr>
          <w:rFonts w:hint="eastAsia" w:asciiTheme="minorEastAsia" w:hAnsiTheme="minorEastAsia" w:eastAsiaTheme="minorEastAsia" w:cstheme="minorEastAsia"/>
          <w:b w:val="0"/>
          <w:sz w:val="21"/>
          <w:szCs w:val="21"/>
        </w:rPr>
        <w:t xml:space="preserve">采云</w:t>
      </w:r>
      <w:r>
        <w:rPr>
          <w:rFonts w:hint="eastAsia" w:asciiTheme="minorEastAsia" w:hAnsiTheme="minorEastAsia" w:eastAsiaTheme="minorEastAsia" w:cstheme="minorEastAsia"/>
          <w:b w:val="0"/>
          <w:sz w:val="21"/>
          <w:szCs w:val="21"/>
        </w:rPr>
        <w:t xml:space="preserve">系统公布各投标人名称和投标价格。</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20.2.投标人在开标过程中涉及到的投标文件解密、开标结果确认等工作，应按照《操作手册》规定执行。</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20.3.投标人如果对开标过程和开标结果有疑义，应当根据《操作手册》规定提出，苏</w:t>
      </w:r>
      <w:r>
        <w:rPr>
          <w:rFonts w:hint="eastAsia" w:asciiTheme="minorEastAsia" w:hAnsiTheme="minorEastAsia" w:eastAsiaTheme="minorEastAsia" w:cstheme="minorEastAsia"/>
          <w:b w:val="0"/>
          <w:sz w:val="21"/>
          <w:szCs w:val="21"/>
        </w:rPr>
        <w:t xml:space="preserve">采云</w:t>
      </w:r>
      <w:r>
        <w:rPr>
          <w:rFonts w:hint="eastAsia" w:asciiTheme="minorEastAsia" w:hAnsiTheme="minorEastAsia" w:eastAsiaTheme="minorEastAsia" w:cstheme="minorEastAsia"/>
          <w:b w:val="0"/>
          <w:sz w:val="21"/>
          <w:szCs w:val="21"/>
        </w:rPr>
        <w:t xml:space="preserve">系统中《开标记录表》公布后5分钟内未提出的，视同认可开标结果。</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212" w:name="_Toc16938547"/>
      <w:r/>
      <w:bookmarkStart w:id="213" w:name="_Toc513029231"/>
      <w:r/>
      <w:bookmarkStart w:id="214" w:name="_Toc20823303"/>
      <w:r>
        <w:rPr>
          <w:rFonts w:hint="eastAsia" w:asciiTheme="minorEastAsia" w:hAnsiTheme="minorEastAsia" w:eastAsiaTheme="minorEastAsia" w:cstheme="minorEastAsia"/>
          <w:bCs/>
          <w:sz w:val="21"/>
          <w:szCs w:val="21"/>
        </w:rPr>
        <w:t xml:space="preserve">21.评标</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21.1 评标由组织评标委员会（以下简称“评委会”）进行。</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21.2 评委会由采购人代表和有关技术、经济等方面的专家组成，</w:t>
      </w:r>
      <w:r>
        <w:rPr>
          <w:rFonts w:hint="eastAsia" w:asciiTheme="minorEastAsia" w:hAnsiTheme="minorEastAsia" w:eastAsiaTheme="minorEastAsia" w:cstheme="minorEastAsia"/>
          <w:b w:val="0"/>
          <w:sz w:val="21"/>
          <w:szCs w:val="21"/>
        </w:rPr>
        <w:t xml:space="preserve">且人员</w:t>
      </w:r>
      <w:r>
        <w:rPr>
          <w:rFonts w:hint="eastAsia" w:asciiTheme="minorEastAsia" w:hAnsiTheme="minorEastAsia" w:eastAsiaTheme="minorEastAsia" w:cstheme="minorEastAsia"/>
          <w:b w:val="0"/>
          <w:sz w:val="21"/>
          <w:szCs w:val="21"/>
        </w:rPr>
        <w:t xml:space="preserve">构成符合政府采购有关规定。</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21.3 评委会独立工作，负责评审所有投标文件并推荐中标候选人，或根据采购人授权直接确定中标人。</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22.评标过程的保密与公正</w:t>
      </w:r>
      <w:bookmarkEnd w:id="212"/>
      <w:bookmarkEnd w:id="213"/>
      <w:bookmarkEnd w:id="214"/>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22.1 凡是与审查、澄清、评价和比较投标的有关资料以及投标建议等，采购人、评委、均不得向投标人或与评标无关的其他人员透露。</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22.2 投标人不得以任何方式影响评标，否则其投标文件将被作为无效投标文件。</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22.3 招标人和评委会不向未中标的投标人解释未中标原因，也不公布评标过程中的相关细节。</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22.4 采用综合评分法的项目，未中标的投标人可于中标结果公告期限届满之日起通过苏</w:t>
      </w:r>
      <w:r>
        <w:rPr>
          <w:rFonts w:hint="eastAsia" w:asciiTheme="minorEastAsia" w:hAnsiTheme="minorEastAsia" w:eastAsiaTheme="minorEastAsia" w:cstheme="minorEastAsia"/>
          <w:b w:val="0"/>
          <w:sz w:val="21"/>
          <w:szCs w:val="21"/>
        </w:rPr>
        <w:t xml:space="preserve">采云</w:t>
      </w:r>
      <w:r>
        <w:rPr>
          <w:rFonts w:hint="eastAsia" w:asciiTheme="minorEastAsia" w:hAnsiTheme="minorEastAsia" w:eastAsiaTheme="minorEastAsia" w:cstheme="minorEastAsia"/>
          <w:b w:val="0"/>
          <w:sz w:val="21"/>
          <w:szCs w:val="21"/>
        </w:rPr>
        <w:t xml:space="preserve">系统查看本单位的评审得分及排名情况。</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215" w:name="_Toc20823304"/>
      <w:r/>
      <w:bookmarkStart w:id="216" w:name="_Toc513029232"/>
      <w:r/>
      <w:bookmarkStart w:id="217" w:name="_Toc16938548"/>
      <w:r>
        <w:rPr>
          <w:rFonts w:hint="eastAsia" w:asciiTheme="minorEastAsia" w:hAnsiTheme="minorEastAsia" w:eastAsiaTheme="minorEastAsia" w:cstheme="minorEastAsia"/>
          <w:bCs/>
          <w:sz w:val="21"/>
          <w:szCs w:val="21"/>
        </w:rPr>
        <w:t xml:space="preserve">23.投标文件的澄清</w:t>
      </w:r>
      <w:bookmarkEnd w:id="215"/>
      <w:r/>
      <w:bookmarkEnd w:id="216"/>
      <w:r/>
      <w:bookmarkEnd w:id="217"/>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23.1 评标期间，评委会对投标文件中含义不明确、同类问题表述不一致或者有明显文字和计算错误的内容，有权要求投标人</w:t>
      </w:r>
      <w:r>
        <w:rPr>
          <w:rFonts w:hint="eastAsia" w:asciiTheme="minorEastAsia" w:hAnsiTheme="minorEastAsia" w:eastAsiaTheme="minorEastAsia" w:cstheme="minorEastAsia"/>
          <w:b w:val="0"/>
          <w:sz w:val="21"/>
          <w:szCs w:val="21"/>
        </w:rPr>
        <w:t xml:space="preserve">作出</w:t>
      </w:r>
      <w:r>
        <w:rPr>
          <w:rFonts w:hint="eastAsia" w:asciiTheme="minorEastAsia" w:hAnsiTheme="minorEastAsia" w:eastAsiaTheme="minorEastAsia" w:cstheme="minorEastAsia"/>
          <w:b w:val="0"/>
          <w:sz w:val="21"/>
          <w:szCs w:val="21"/>
        </w:rPr>
        <w:t xml:space="preserve">必要的澄清、说明或者补正。</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投标人的澄清、说明或者补正不得超出投标文件的范围或者改变投标文件的实质性内容。</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评委会并非对每个投标人都做澄清要求。</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23.2 需要供应商进行澄清、说明和补正的，评委会将通过苏</w:t>
      </w:r>
      <w:r>
        <w:rPr>
          <w:rFonts w:hint="eastAsia" w:asciiTheme="minorEastAsia" w:hAnsiTheme="minorEastAsia" w:eastAsiaTheme="minorEastAsia" w:cstheme="minorEastAsia"/>
          <w:b w:val="0"/>
          <w:sz w:val="21"/>
          <w:szCs w:val="21"/>
        </w:rPr>
        <w:t xml:space="preserve">采云</w:t>
      </w:r>
      <w:r>
        <w:rPr>
          <w:rFonts w:hint="eastAsia" w:asciiTheme="minorEastAsia" w:hAnsiTheme="minorEastAsia" w:eastAsiaTheme="minorEastAsia" w:cstheme="minorEastAsia"/>
          <w:b w:val="0"/>
          <w:sz w:val="21"/>
          <w:szCs w:val="21"/>
        </w:rPr>
        <w:t xml:space="preserve">系统向投标人发出《澄清要求函》，接到《澄清要求函》的投标人应当按照要求在苏</w:t>
      </w:r>
      <w:r>
        <w:rPr>
          <w:rFonts w:hint="eastAsia" w:asciiTheme="minorEastAsia" w:hAnsiTheme="minorEastAsia" w:eastAsiaTheme="minorEastAsia" w:cstheme="minorEastAsia"/>
          <w:b w:val="0"/>
          <w:sz w:val="21"/>
          <w:szCs w:val="21"/>
        </w:rPr>
        <w:t xml:space="preserve">采云</w:t>
      </w:r>
      <w:r>
        <w:rPr>
          <w:rFonts w:hint="eastAsia" w:asciiTheme="minorEastAsia" w:hAnsiTheme="minorEastAsia" w:eastAsiaTheme="minorEastAsia" w:cstheme="minorEastAsia"/>
          <w:b w:val="0"/>
          <w:sz w:val="21"/>
          <w:szCs w:val="21"/>
        </w:rPr>
        <w:t xml:space="preserve">系统中提交《澄清响应函》并加盖电子公章。澄清、说明和补正的内容作为投标文件的补充部分，具体操作方式见《操作手册》。</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23.3 接到评委会澄清、说明和补正要求的，投标人如未按规定</w:t>
      </w:r>
      <w:r>
        <w:rPr>
          <w:rFonts w:hint="eastAsia" w:asciiTheme="minorEastAsia" w:hAnsiTheme="minorEastAsia" w:eastAsiaTheme="minorEastAsia" w:cstheme="minorEastAsia"/>
          <w:b w:val="0"/>
          <w:sz w:val="21"/>
          <w:szCs w:val="21"/>
        </w:rPr>
        <w:t xml:space="preserve">作出</w:t>
      </w:r>
      <w:r>
        <w:rPr>
          <w:rFonts w:hint="eastAsia" w:asciiTheme="minorEastAsia" w:hAnsiTheme="minorEastAsia" w:eastAsiaTheme="minorEastAsia" w:cstheme="minorEastAsia"/>
          <w:b w:val="0"/>
          <w:sz w:val="21"/>
          <w:szCs w:val="21"/>
        </w:rPr>
        <w:t xml:space="preserve">澄清、说明和补正，其风险由投标人自行承担。</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218" w:name="_Toc20823305"/>
      <w:r/>
      <w:bookmarkStart w:id="219" w:name="_Toc513029233"/>
      <w:r/>
      <w:bookmarkStart w:id="220" w:name="_Toc16938549"/>
      <w:r>
        <w:rPr>
          <w:rFonts w:hint="eastAsia" w:asciiTheme="minorEastAsia" w:hAnsiTheme="minorEastAsia" w:eastAsiaTheme="minorEastAsia" w:cstheme="minorEastAsia"/>
          <w:bCs/>
          <w:sz w:val="21"/>
          <w:szCs w:val="21"/>
        </w:rPr>
        <w:t xml:space="preserve">24.投标文件的</w:t>
      </w:r>
      <w:bookmarkEnd w:id="218"/>
      <w:r/>
      <w:bookmarkEnd w:id="219"/>
      <w:r/>
      <w:bookmarkEnd w:id="220"/>
      <w:r>
        <w:rPr>
          <w:rFonts w:hint="eastAsia" w:asciiTheme="minorEastAsia" w:hAnsiTheme="minorEastAsia" w:eastAsiaTheme="minorEastAsia" w:cstheme="minorEastAsia"/>
          <w:bCs/>
          <w:sz w:val="21"/>
          <w:szCs w:val="21"/>
        </w:rPr>
        <w:t xml:space="preserve">审查</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24.1 投标文件审查分为资格审查和符合性审查。</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24.1.1 资格审查。依据法律法规和招标文件规定，由采购人对投标文件中的资格证明文件进行审查，并向评委会反馈审查结论。</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采购人进行资格审查时，将在“信用中国”网站（www.creditchina.gov.cn）查询投标人的信用记录，以确定投标人是否具备投标资格，查询结果留存并归档。</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接受联合体的项目，联合体成员存在不良信用记录的，视同联合体存在不良信用记录。</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24.1.2 符合性审查。依据招标文件的规定，由评委会从有效性、完整性和对招标文件的响应程度等方面对投标文件进行审查，以确定是否对招标文件的实质性要求</w:t>
      </w:r>
      <w:r>
        <w:rPr>
          <w:rFonts w:hint="eastAsia" w:asciiTheme="minorEastAsia" w:hAnsiTheme="minorEastAsia" w:eastAsiaTheme="minorEastAsia" w:cstheme="minorEastAsia"/>
          <w:b w:val="0"/>
          <w:sz w:val="21"/>
          <w:szCs w:val="21"/>
        </w:rPr>
        <w:t xml:space="preserve">作出</w:t>
      </w:r>
      <w:r>
        <w:rPr>
          <w:rFonts w:hint="eastAsia" w:asciiTheme="minorEastAsia" w:hAnsiTheme="minorEastAsia" w:eastAsiaTheme="minorEastAsia" w:cstheme="minorEastAsia"/>
          <w:b w:val="0"/>
          <w:sz w:val="21"/>
          <w:szCs w:val="21"/>
        </w:rPr>
        <w:t xml:space="preserve">响应。</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24.1.3 未通过资格审查或符合性审查的投标人，将通过苏</w:t>
      </w:r>
      <w:r>
        <w:rPr>
          <w:rFonts w:hint="eastAsia" w:asciiTheme="minorEastAsia" w:hAnsiTheme="minorEastAsia" w:eastAsiaTheme="minorEastAsia" w:cstheme="minorEastAsia"/>
          <w:b w:val="0"/>
          <w:sz w:val="21"/>
          <w:szCs w:val="21"/>
        </w:rPr>
        <w:t xml:space="preserve">采云</w:t>
      </w:r>
      <w:r>
        <w:rPr>
          <w:rFonts w:hint="eastAsia" w:asciiTheme="minorEastAsia" w:hAnsiTheme="minorEastAsia" w:eastAsiaTheme="minorEastAsia" w:cstheme="minorEastAsia"/>
          <w:b w:val="0"/>
          <w:sz w:val="21"/>
          <w:szCs w:val="21"/>
        </w:rPr>
        <w:t xml:space="preserve">系统告知其具体原因，评标结束后不再接受有关询问。</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24.2 评委会仅对实质性响应招标文件要求的投标文件进行详细评审。实质性响应的投标文件应该是与招标文件要求的全部条款、条件和规格相符，没有重大偏离或保留的文件。</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w:t>
      </w:r>
      <w:r>
        <w:rPr>
          <w:rFonts w:hint="eastAsia" w:asciiTheme="minorEastAsia" w:hAnsiTheme="minorEastAsia" w:eastAsiaTheme="minorEastAsia" w:cstheme="minorEastAsia"/>
          <w:b w:val="0"/>
          <w:sz w:val="21"/>
          <w:szCs w:val="21"/>
        </w:rPr>
        <w:t xml:space="preserve">作出</w:t>
      </w:r>
      <w:r>
        <w:rPr>
          <w:rFonts w:hint="eastAsia" w:asciiTheme="minorEastAsia" w:hAnsiTheme="minorEastAsia" w:eastAsiaTheme="minorEastAsia" w:cstheme="minorEastAsia"/>
          <w:b w:val="0"/>
          <w:sz w:val="21"/>
          <w:szCs w:val="21"/>
        </w:rPr>
        <w:t xml:space="preserve">结论。评委会认定投标文件的</w:t>
      </w:r>
      <w:r>
        <w:rPr>
          <w:rFonts w:hint="eastAsia" w:asciiTheme="minorEastAsia" w:hAnsiTheme="minorEastAsia" w:eastAsiaTheme="minorEastAsia" w:cstheme="minorEastAsia"/>
          <w:b w:val="0"/>
          <w:sz w:val="21"/>
          <w:szCs w:val="21"/>
        </w:rPr>
        <w:t xml:space="preserve">响应性只根据</w:t>
      </w:r>
      <w:r>
        <w:rPr>
          <w:rFonts w:hint="eastAsia" w:asciiTheme="minorEastAsia" w:hAnsiTheme="minorEastAsia" w:eastAsiaTheme="minorEastAsia" w:cstheme="minorEastAsia"/>
          <w:b w:val="0"/>
          <w:sz w:val="21"/>
          <w:szCs w:val="21"/>
        </w:rPr>
        <w:t xml:space="preserve">投标文件本身的内容，而不寻求外部的证据。</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24.3 如果投标文件实质上没有响应招标文件的要求，评委会将予以拒绝，投标人不得通过修改或撤销不合要求的偏离或保留而使其投标成为实质性响应的投标。</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24.4 评委会将对确定为实质性响应的投标进行进一步审核，确定其是否有计算上或累加上的算术错误。修正错误的原则如下：</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（1）投标文件中开标一览表内容与投标文件中相应内容不一致的，以开标一览表为准；</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（2）大写金额和小写金额不一致的，以大写金额为准；</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（3）单价金额小数点或者百分比有明显错位的，以开标一览表的总价为准，并修改单价；</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（4）总价金额与按单价汇总金额不一致的，以单价金额计算结果为准。</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同时出现两种以上错误的，按照前款规定的顺序修正。</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24.5 评委会将按上述修正错误的方法调整投标文件中的投标报价，并通过书面告知投标人，调整后的价格对投标人具有约束力。如果投标人不接受修正后的价格，则其投标将被拒绝。</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bookmarkStart w:id="221" w:name="_Toc16938550"/>
      <w:r/>
      <w:bookmarkStart w:id="222" w:name="_Toc513029234"/>
      <w:r/>
      <w:bookmarkStart w:id="223" w:name="_Toc20823306"/>
      <w:r>
        <w:rPr>
          <w:rFonts w:hint="eastAsia" w:asciiTheme="minorEastAsia" w:hAnsiTheme="minorEastAsia" w:eastAsiaTheme="minorEastAsia" w:cstheme="minorEastAsia"/>
          <w:b w:val="0"/>
          <w:sz w:val="21"/>
          <w:szCs w:val="21"/>
        </w:rPr>
        <w:t xml:space="preserve">24.6 投标人在开、评标全过程中应保持通讯畅通，及时登录苏</w:t>
      </w:r>
      <w:r>
        <w:rPr>
          <w:rFonts w:hint="eastAsia" w:asciiTheme="minorEastAsia" w:hAnsiTheme="minorEastAsia" w:eastAsiaTheme="minorEastAsia" w:cstheme="minorEastAsia"/>
          <w:b w:val="0"/>
          <w:sz w:val="21"/>
          <w:szCs w:val="21"/>
        </w:rPr>
        <w:t xml:space="preserve">采云</w:t>
      </w:r>
      <w:r>
        <w:rPr>
          <w:rFonts w:hint="eastAsia" w:asciiTheme="minorEastAsia" w:hAnsiTheme="minorEastAsia" w:eastAsiaTheme="minorEastAsia" w:cstheme="minorEastAsia"/>
          <w:b w:val="0"/>
          <w:sz w:val="21"/>
          <w:szCs w:val="21"/>
        </w:rPr>
        <w:t xml:space="preserve">系统查阅、答复相关信息，并安排专人与交易中心及评委会联系。</w:t>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bookmarkEnd w:id="221"/>
      <w:r/>
      <w:bookmarkEnd w:id="222"/>
      <w:r/>
      <w:bookmarkEnd w:id="223"/>
      <w:r>
        <w:rPr>
          <w:rFonts w:hint="eastAsia" w:asciiTheme="minorEastAsia" w:hAnsiTheme="minorEastAsia" w:eastAsiaTheme="minorEastAsia" w:cstheme="minorEastAsia"/>
          <w:bCs/>
          <w:sz w:val="21"/>
          <w:szCs w:val="21"/>
        </w:rPr>
        <w:t xml:space="preserve">5.无效投标和废标</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bookmarkStart w:id="224" w:name="_Toc20823307"/>
      <w:r/>
      <w:bookmarkStart w:id="225" w:name="_Toc16938551"/>
      <w:r/>
      <w:bookmarkStart w:id="226" w:name="_Toc513029235"/>
      <w:r>
        <w:rPr>
          <w:rFonts w:hint="eastAsia" w:asciiTheme="minorEastAsia" w:hAnsiTheme="minorEastAsia" w:eastAsiaTheme="minorEastAsia" w:cstheme="minorEastAsia"/>
          <w:b w:val="0"/>
          <w:sz w:val="21"/>
          <w:szCs w:val="21"/>
        </w:rPr>
        <w:t xml:space="preserve">25.1 无效投标条款</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25.1.1投标人在苏</w:t>
      </w:r>
      <w:r>
        <w:rPr>
          <w:rFonts w:hint="eastAsia" w:asciiTheme="minorEastAsia" w:hAnsiTheme="minorEastAsia" w:eastAsiaTheme="minorEastAsia" w:cstheme="minorEastAsia"/>
          <w:b w:val="0"/>
          <w:sz w:val="21"/>
          <w:szCs w:val="21"/>
        </w:rPr>
        <w:t xml:space="preserve">采云</w:t>
      </w:r>
      <w:r>
        <w:rPr>
          <w:rFonts w:hint="eastAsia" w:asciiTheme="minorEastAsia" w:hAnsiTheme="minorEastAsia" w:eastAsiaTheme="minorEastAsia" w:cstheme="minorEastAsia"/>
          <w:b w:val="0"/>
          <w:sz w:val="21"/>
          <w:szCs w:val="21"/>
        </w:rPr>
        <w:t xml:space="preserve">系统规定的时间内未成功解密电子投标文件。</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25.1.2投标人未按照招标文件要求上传电子投标文件。</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25.1.3不同供应商的投标文件由同一单位或者个人编制。</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25.1.4不同供应商委托同一单位或者个人办理投标事宜。</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25.1.5不同供应商的投标文件载明的项目管理成员或者联系人员为同一人。</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25.1.6不同供应商的投标文件异常一致或者投标报价呈规律性差异。</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25.1.7属于招标公告中拒绝参加本次采购活动供应商的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25.1.8</w:t>
      </w:r>
      <w:bookmarkStart w:id="227" w:name="OLE_LINK22"/>
      <w:r>
        <w:rPr>
          <w:rFonts w:hint="eastAsia" w:asciiTheme="minorEastAsia" w:hAnsiTheme="minorEastAsia" w:eastAsiaTheme="minorEastAsia" w:cstheme="minorEastAsia"/>
          <w:b w:val="0"/>
          <w:sz w:val="21"/>
          <w:szCs w:val="21"/>
        </w:rPr>
        <w:t xml:space="preserve">不同供应商的投标保证金从同一单位或者个人的账户转出。</w:t>
      </w:r>
      <w:bookmarkEnd w:id="227"/>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25.1.9不同供应商的法定代表人或委托代理人有夫妻、直系血亲关系的。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25.1.10不同供应商的负责人为同一人或者存在控股、管理关系的。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25.1.11没有逐一说明投标产品名称、品牌、规格型号、产地、技术参数和服务响应，而是直接拷贝招标文件要求的。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25.1.12不同供应商的委托代理人(或法定代表人、项目经理、项目总监、项目负责人等)在招标文件发布日上月至投标截止日当月在同一单位缴纳社会保险的。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25.1.13 同一投标人提交两个（含两个）以上不同的投标报价的。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25.1.14投标人不具备招标文件规定的资格要求的。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25.1.15 投标人的报价超过了采购预算或最高限价的。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25.1.16 未通过符合性审查的。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5</w:t>
      </w:r>
      <w:r>
        <w:rPr>
          <w:rFonts w:hint="eastAsia" w:asciiTheme="minorEastAsia" w:hAnsiTheme="minorEastAsia" w:eastAsiaTheme="minorEastAsia" w:cstheme="minorEastAsia"/>
          <w:b w:val="0"/>
          <w:sz w:val="21"/>
          <w:szCs w:val="21"/>
          <w:lang w:val="zh-CN"/>
        </w:rPr>
        <w:t xml:space="preserve">.1.1</w:t>
      </w:r>
      <w:r>
        <w:rPr>
          <w:rFonts w:hint="eastAsia" w:asciiTheme="minorEastAsia" w:hAnsiTheme="minorEastAsia" w:eastAsiaTheme="minorEastAsia" w:cstheme="minorEastAsia"/>
          <w:b w:val="0"/>
          <w:sz w:val="21"/>
          <w:szCs w:val="21"/>
        </w:rPr>
        <w:t xml:space="preserve">7</w:t>
      </w:r>
      <w:r>
        <w:rPr>
          <w:rFonts w:hint="eastAsia" w:asciiTheme="minorEastAsia" w:hAnsiTheme="minorEastAsia" w:eastAsiaTheme="minorEastAsia" w:cstheme="minorEastAsia"/>
          <w:b w:val="0"/>
          <w:sz w:val="21"/>
          <w:szCs w:val="21"/>
          <w:lang w:val="zh-CN"/>
        </w:rPr>
        <w:t xml:space="preserve">不符合招标文件中实质性要求和条件的（</w:t>
      </w:r>
      <w:r>
        <w:rPr>
          <w:rFonts w:hint="eastAsia" w:asciiTheme="minorEastAsia" w:hAnsiTheme="minorEastAsia" w:eastAsiaTheme="minorEastAsia" w:cstheme="minorEastAsia"/>
          <w:b w:val="0"/>
          <w:bCs/>
          <w:iCs/>
          <w:sz w:val="21"/>
          <w:szCs w:val="21"/>
          <w:lang w:val="zh-CN"/>
        </w:rPr>
        <w:t xml:space="preserve">本招标文件中斜体且有下划线部分，</w:t>
      </w:r>
      <w:r>
        <w:rPr>
          <w:rFonts w:hint="eastAsia" w:asciiTheme="minorEastAsia" w:hAnsiTheme="minorEastAsia" w:eastAsiaTheme="minorEastAsia" w:cstheme="minorEastAsia"/>
          <w:b w:val="0"/>
          <w:bCs/>
          <w:sz w:val="21"/>
          <w:szCs w:val="21"/>
          <w:lang w:val="zh-CN"/>
        </w:rPr>
        <w:t xml:space="preserve">或者打“</w:t>
      </w:r>
      <w:r>
        <w:rPr>
          <w:rFonts w:hint="eastAsia" w:asciiTheme="minorEastAsia" w:hAnsiTheme="minorEastAsia" w:eastAsiaTheme="minorEastAsia" w:cstheme="minorEastAsia"/>
          <w:b w:val="0"/>
          <w:bCs/>
          <w:sz w:val="21"/>
          <w:szCs w:val="21"/>
        </w:rPr>
        <w:t xml:space="preserve">★</w:t>
      </w:r>
      <w:r>
        <w:rPr>
          <w:rFonts w:hint="eastAsia" w:asciiTheme="minorEastAsia" w:hAnsiTheme="minorEastAsia" w:eastAsiaTheme="minorEastAsia" w:cstheme="minorEastAsia"/>
          <w:b w:val="0"/>
          <w:bCs/>
          <w:sz w:val="21"/>
          <w:szCs w:val="21"/>
          <w:lang w:val="zh-CN"/>
        </w:rPr>
        <w:t xml:space="preserve">”内容为实质性要求和条件</w:t>
      </w:r>
      <w:r>
        <w:rPr>
          <w:rFonts w:hint="eastAsia" w:asciiTheme="minorEastAsia" w:hAnsiTheme="minorEastAsia" w:eastAsiaTheme="minorEastAsia" w:cstheme="minorEastAsia"/>
          <w:b w:val="0"/>
          <w:sz w:val="21"/>
          <w:szCs w:val="21"/>
          <w:lang w:val="zh-CN"/>
        </w:rPr>
        <w:t xml:space="preserve">）。</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5</w:t>
      </w:r>
      <w:r>
        <w:rPr>
          <w:rFonts w:hint="eastAsia" w:asciiTheme="minorEastAsia" w:hAnsiTheme="minorEastAsia" w:eastAsiaTheme="minorEastAsia" w:cstheme="minorEastAsia"/>
          <w:b w:val="0"/>
          <w:sz w:val="21"/>
          <w:szCs w:val="21"/>
          <w:lang w:val="zh-CN"/>
        </w:rPr>
        <w:t xml:space="preserve">.1.1</w:t>
      </w:r>
      <w:r>
        <w:rPr>
          <w:rFonts w:hint="eastAsia" w:asciiTheme="minorEastAsia" w:hAnsiTheme="minorEastAsia" w:eastAsiaTheme="minorEastAsia" w:cstheme="minorEastAsia"/>
          <w:b w:val="0"/>
          <w:sz w:val="21"/>
          <w:szCs w:val="21"/>
        </w:rPr>
        <w:t xml:space="preserve">8 </w:t>
      </w:r>
      <w:r>
        <w:rPr>
          <w:rFonts w:hint="eastAsia" w:asciiTheme="minorEastAsia" w:hAnsiTheme="minorEastAsia" w:eastAsiaTheme="minorEastAsia" w:cstheme="minorEastAsia"/>
          <w:b w:val="0"/>
          <w:sz w:val="21"/>
          <w:szCs w:val="21"/>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5</w:t>
      </w:r>
      <w:r>
        <w:rPr>
          <w:rFonts w:hint="eastAsia" w:asciiTheme="minorEastAsia" w:hAnsiTheme="minorEastAsia" w:eastAsiaTheme="minorEastAsia" w:cstheme="minorEastAsia"/>
          <w:b w:val="0"/>
          <w:sz w:val="21"/>
          <w:szCs w:val="21"/>
          <w:lang w:val="zh-CN"/>
        </w:rPr>
        <w:t xml:space="preserve">.1.</w:t>
      </w:r>
      <w:r>
        <w:rPr>
          <w:rFonts w:hint="eastAsia" w:asciiTheme="minorEastAsia" w:hAnsiTheme="minorEastAsia" w:eastAsiaTheme="minorEastAsia" w:cstheme="minorEastAsia"/>
          <w:b w:val="0"/>
          <w:sz w:val="21"/>
          <w:szCs w:val="21"/>
        </w:rPr>
        <w:t xml:space="preserve">19 </w:t>
      </w:r>
      <w:r>
        <w:rPr>
          <w:rFonts w:hint="eastAsia" w:asciiTheme="minorEastAsia" w:hAnsiTheme="minorEastAsia" w:eastAsiaTheme="minorEastAsia" w:cstheme="minorEastAsia"/>
          <w:b w:val="0"/>
          <w:sz w:val="21"/>
          <w:szCs w:val="21"/>
          <w:lang w:val="zh-CN"/>
        </w:rPr>
        <w:t xml:space="preserve">投标文件含有采购人不能接受的附加条件的。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5</w:t>
      </w:r>
      <w:r>
        <w:rPr>
          <w:rFonts w:hint="eastAsia" w:asciiTheme="minorEastAsia" w:hAnsiTheme="minorEastAsia" w:eastAsiaTheme="minorEastAsia" w:cstheme="minorEastAsia"/>
          <w:b w:val="0"/>
          <w:sz w:val="21"/>
          <w:szCs w:val="21"/>
          <w:lang w:val="zh-CN"/>
        </w:rPr>
        <w:t xml:space="preserve">.1.2</w:t>
      </w:r>
      <w:r>
        <w:rPr>
          <w:rFonts w:hint="eastAsia" w:asciiTheme="minorEastAsia" w:hAnsiTheme="minorEastAsia" w:eastAsiaTheme="minorEastAsia" w:cstheme="minorEastAsia"/>
          <w:b w:val="0"/>
          <w:sz w:val="21"/>
          <w:szCs w:val="21"/>
        </w:rPr>
        <w:t xml:space="preserve">0 评委会认为投标人的报价明显低于其他通过符合性审查投标人的报价，有可能影响服务质量或者不能诚信履约的，将通过苏</w:t>
      </w:r>
      <w:r>
        <w:rPr>
          <w:rFonts w:hint="eastAsia" w:asciiTheme="minorEastAsia" w:hAnsiTheme="minorEastAsia" w:eastAsiaTheme="minorEastAsia" w:cstheme="minorEastAsia"/>
          <w:b w:val="0"/>
          <w:sz w:val="21"/>
          <w:szCs w:val="21"/>
        </w:rPr>
        <w:t xml:space="preserve">采云</w:t>
      </w:r>
      <w:r>
        <w:rPr>
          <w:rFonts w:hint="eastAsia" w:asciiTheme="minorEastAsia" w:hAnsiTheme="minorEastAsia" w:eastAsiaTheme="minorEastAsia" w:cstheme="minorEastAsia"/>
          <w:b w:val="0"/>
          <w:sz w:val="21"/>
          <w:szCs w:val="21"/>
        </w:rPr>
        <w:t xml:space="preserve">系统要求其在合理的时间内提供说明，必要时提交相关证明材料。投标人不能证明其报价合理性的，评委会应当将其作为无效投标处理</w:t>
      </w:r>
      <w:r>
        <w:rPr>
          <w:rFonts w:hint="eastAsia" w:asciiTheme="minorEastAsia" w:hAnsiTheme="minorEastAsia" w:eastAsiaTheme="minorEastAsia" w:cstheme="minorEastAsia"/>
          <w:b w:val="0"/>
          <w:sz w:val="21"/>
          <w:szCs w:val="21"/>
          <w:lang w:val="zh-CN"/>
        </w:rPr>
        <w:t xml:space="preserve">。</w:t>
      </w:r>
      <w:r/>
    </w:p>
    <w:p>
      <w:pPr>
        <w:pStyle w:val="730"/>
        <w:ind w:firstLine="420"/>
        <w:keepLines w:val="0"/>
        <w:keepNext w:val="0"/>
        <w:spacing w:line="360" w:lineRule="auto"/>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5</w:t>
      </w:r>
      <w:r>
        <w:rPr>
          <w:rFonts w:hint="eastAsia" w:asciiTheme="minorEastAsia" w:hAnsiTheme="minorEastAsia" w:eastAsiaTheme="minorEastAsia" w:cstheme="minorEastAsia"/>
          <w:b w:val="0"/>
          <w:sz w:val="21"/>
          <w:szCs w:val="21"/>
          <w:lang w:val="zh-CN"/>
        </w:rPr>
        <w:t xml:space="preserve">.1.2</w:t>
      </w:r>
      <w:r>
        <w:rPr>
          <w:rFonts w:hint="eastAsia" w:asciiTheme="minorEastAsia" w:hAnsiTheme="minorEastAsia" w:eastAsiaTheme="minorEastAsia" w:cstheme="minorEastAsia"/>
          <w:b w:val="0"/>
          <w:sz w:val="21"/>
          <w:szCs w:val="21"/>
        </w:rPr>
        <w:t xml:space="preserve">1 采购产品被财政部、</w:t>
      </w:r>
      <w:r>
        <w:rPr>
          <w:rFonts w:hint="eastAsia" w:asciiTheme="minorEastAsia" w:hAnsiTheme="minorEastAsia" w:eastAsiaTheme="minorEastAsia" w:cstheme="minorEastAsia"/>
          <w:b w:val="0"/>
          <w:sz w:val="21"/>
          <w:szCs w:val="21"/>
        </w:rPr>
        <w:t xml:space="preserve">国家发改委</w:t>
      </w:r>
      <w:r>
        <w:rPr>
          <w:rFonts w:hint="eastAsia" w:asciiTheme="minorEastAsia" w:hAnsiTheme="minorEastAsia" w:eastAsiaTheme="minorEastAsia" w:cstheme="minorEastAsia"/>
          <w:b w:val="0"/>
          <w:sz w:val="21"/>
          <w:szCs w:val="21"/>
        </w:rPr>
        <w:t xml:space="preserve">、生态环境部等列入“节能产品品目清单”强制采购范围，而投标人提供的产品不在强制采购范围内的。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5</w:t>
      </w:r>
      <w:r>
        <w:rPr>
          <w:rFonts w:hint="eastAsia" w:asciiTheme="minorEastAsia" w:hAnsiTheme="minorEastAsia" w:eastAsiaTheme="minorEastAsia" w:cstheme="minorEastAsia"/>
          <w:b w:val="0"/>
          <w:sz w:val="21"/>
          <w:szCs w:val="21"/>
          <w:lang w:val="zh-CN"/>
        </w:rPr>
        <w:t xml:space="preserve">.1.2</w:t>
      </w:r>
      <w:r>
        <w:rPr>
          <w:rFonts w:hint="eastAsia" w:asciiTheme="minorEastAsia" w:hAnsiTheme="minorEastAsia" w:eastAsiaTheme="minorEastAsia" w:cstheme="minorEastAsia"/>
          <w:b w:val="0"/>
          <w:sz w:val="21"/>
          <w:szCs w:val="21"/>
        </w:rPr>
        <w:t xml:space="preserve">2  </w:t>
      </w:r>
      <w:r>
        <w:rPr>
          <w:rFonts w:hint="eastAsia" w:asciiTheme="minorEastAsia" w:hAnsiTheme="minorEastAsia" w:eastAsiaTheme="minorEastAsia" w:cstheme="minorEastAsia"/>
          <w:b w:val="0"/>
          <w:sz w:val="21"/>
          <w:szCs w:val="21"/>
          <w:lang w:val="zh-CN"/>
        </w:rPr>
        <w:t xml:space="preserve">法律法规及本招标文件规定的</w:t>
      </w:r>
      <w:r>
        <w:rPr>
          <w:rFonts w:hint="eastAsia" w:asciiTheme="minorEastAsia" w:hAnsiTheme="minorEastAsia" w:eastAsiaTheme="minorEastAsia" w:cstheme="minorEastAsia"/>
          <w:b w:val="0"/>
          <w:sz w:val="21"/>
          <w:szCs w:val="21"/>
        </w:rPr>
        <w:t xml:space="preserve">其他</w:t>
      </w:r>
      <w:r>
        <w:rPr>
          <w:rFonts w:hint="eastAsia" w:asciiTheme="minorEastAsia" w:hAnsiTheme="minorEastAsia" w:eastAsiaTheme="minorEastAsia" w:cstheme="minorEastAsia"/>
          <w:b w:val="0"/>
          <w:sz w:val="21"/>
          <w:szCs w:val="21"/>
          <w:lang w:val="zh-CN"/>
        </w:rPr>
        <w:t xml:space="preserve">无效投标情形。</w:t>
      </w:r>
      <w:r/>
    </w:p>
    <w:p>
      <w:pPr>
        <w:pStyle w:val="730"/>
        <w:ind w:firstLine="422"/>
        <w:keepLines w:val="0"/>
        <w:keepNext w:val="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w:t>
      </w:r>
      <w:r>
        <w:rPr>
          <w:rFonts w:hint="eastAsia"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lang w:val="zh-CN"/>
        </w:rPr>
        <w:t xml:space="preserve">.2</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zh-CN"/>
        </w:rPr>
        <w:t xml:space="preserve">废标条款</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5</w:t>
      </w:r>
      <w:r>
        <w:rPr>
          <w:rFonts w:hint="eastAsia" w:asciiTheme="minorEastAsia" w:hAnsiTheme="minorEastAsia" w:eastAsiaTheme="minorEastAsia" w:cstheme="minorEastAsia"/>
          <w:b w:val="0"/>
          <w:sz w:val="21"/>
          <w:szCs w:val="21"/>
          <w:lang w:val="zh-CN"/>
        </w:rPr>
        <w:t xml:space="preserve">.2.1</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符合</w:t>
      </w:r>
      <w:r>
        <w:rPr>
          <w:rFonts w:hint="eastAsia" w:asciiTheme="minorEastAsia" w:hAnsiTheme="minorEastAsia" w:eastAsiaTheme="minorEastAsia" w:cstheme="minorEastAsia"/>
          <w:b w:val="0"/>
          <w:sz w:val="21"/>
          <w:szCs w:val="21"/>
        </w:rPr>
        <w:t xml:space="preserve">资格</w:t>
      </w:r>
      <w:r>
        <w:rPr>
          <w:rFonts w:hint="eastAsia" w:asciiTheme="minorEastAsia" w:hAnsiTheme="minorEastAsia" w:eastAsiaTheme="minorEastAsia" w:cstheme="minorEastAsia"/>
          <w:b w:val="0"/>
          <w:sz w:val="21"/>
          <w:szCs w:val="21"/>
          <w:lang w:val="zh-CN"/>
        </w:rPr>
        <w:t xml:space="preserve">条件的供应商或者对招标文件</w:t>
      </w:r>
      <w:r>
        <w:rPr>
          <w:rFonts w:hint="eastAsia" w:asciiTheme="minorEastAsia" w:hAnsiTheme="minorEastAsia" w:eastAsiaTheme="minorEastAsia" w:cstheme="minorEastAsia"/>
          <w:b w:val="0"/>
          <w:sz w:val="21"/>
          <w:szCs w:val="21"/>
          <w:lang w:val="zh-CN"/>
        </w:rPr>
        <w:t xml:space="preserve">作</w:t>
      </w:r>
      <w:r>
        <w:rPr>
          <w:rFonts w:hint="eastAsia" w:asciiTheme="minorEastAsia" w:hAnsiTheme="minorEastAsia" w:eastAsiaTheme="minorEastAsia" w:cstheme="minorEastAsia"/>
          <w:b w:val="0"/>
          <w:sz w:val="21"/>
          <w:szCs w:val="21"/>
        </w:rPr>
        <w:t xml:space="preserve">出</w:t>
      </w:r>
      <w:r>
        <w:rPr>
          <w:rFonts w:hint="eastAsia" w:asciiTheme="minorEastAsia" w:hAnsiTheme="minorEastAsia" w:eastAsiaTheme="minorEastAsia" w:cstheme="minorEastAsia"/>
          <w:b w:val="0"/>
          <w:sz w:val="21"/>
          <w:szCs w:val="21"/>
          <w:lang w:val="zh-CN"/>
        </w:rPr>
        <w:t xml:space="preserve">实质</w:t>
      </w:r>
      <w:r>
        <w:rPr>
          <w:rFonts w:hint="eastAsia" w:asciiTheme="minorEastAsia" w:hAnsiTheme="minorEastAsia" w:eastAsiaTheme="minorEastAsia" w:cstheme="minorEastAsia"/>
          <w:b w:val="0"/>
          <w:sz w:val="21"/>
          <w:szCs w:val="21"/>
        </w:rPr>
        <w:t xml:space="preserve">性</w:t>
      </w:r>
      <w:r>
        <w:rPr>
          <w:rFonts w:hint="eastAsia" w:asciiTheme="minorEastAsia" w:hAnsiTheme="minorEastAsia" w:eastAsiaTheme="minorEastAsia" w:cstheme="minorEastAsia"/>
          <w:b w:val="0"/>
          <w:sz w:val="21"/>
          <w:szCs w:val="21"/>
          <w:lang w:val="zh-CN"/>
        </w:rPr>
        <w:t xml:space="preserve">响应的供应商不足三家的。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5</w:t>
      </w:r>
      <w:r>
        <w:rPr>
          <w:rFonts w:hint="eastAsia" w:asciiTheme="minorEastAsia" w:hAnsiTheme="minorEastAsia" w:eastAsiaTheme="minorEastAsia" w:cstheme="minorEastAsia"/>
          <w:b w:val="0"/>
          <w:sz w:val="21"/>
          <w:szCs w:val="21"/>
          <w:lang w:val="zh-CN"/>
        </w:rPr>
        <w:t xml:space="preserve">.2.2</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出现影响采购公正的违法、违规行为的。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5</w:t>
      </w:r>
      <w:r>
        <w:rPr>
          <w:rFonts w:hint="eastAsia" w:asciiTheme="minorEastAsia" w:hAnsiTheme="minorEastAsia" w:eastAsiaTheme="minorEastAsia" w:cstheme="minorEastAsia"/>
          <w:b w:val="0"/>
          <w:sz w:val="21"/>
          <w:szCs w:val="21"/>
          <w:lang w:val="zh-CN"/>
        </w:rPr>
        <w:t xml:space="preserve">.2.3</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因重大变故采购任务取消的。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5</w:t>
      </w:r>
      <w:r>
        <w:rPr>
          <w:rFonts w:hint="eastAsia" w:asciiTheme="minorEastAsia" w:hAnsiTheme="minorEastAsia" w:eastAsiaTheme="minorEastAsia" w:cstheme="minorEastAsia"/>
          <w:b w:val="0"/>
          <w:sz w:val="21"/>
          <w:szCs w:val="21"/>
          <w:lang w:val="zh-CN"/>
        </w:rPr>
        <w:t xml:space="preserve">.2.4</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评委会认定招标文件存在歧义、重大缺陷导致评审工作无法进行</w:t>
      </w:r>
      <w:r>
        <w:rPr>
          <w:rFonts w:hint="eastAsia" w:asciiTheme="minorEastAsia" w:hAnsiTheme="minorEastAsia" w:eastAsiaTheme="minorEastAsia" w:cstheme="minorEastAsia"/>
          <w:b w:val="0"/>
          <w:sz w:val="21"/>
          <w:szCs w:val="21"/>
        </w:rPr>
        <w:t xml:space="preserve">的</w:t>
      </w:r>
      <w:r>
        <w:rPr>
          <w:rFonts w:hint="eastAsia" w:asciiTheme="minorEastAsia" w:hAnsiTheme="minorEastAsia" w:eastAsiaTheme="minorEastAsia" w:cstheme="minorEastAsia"/>
          <w:b w:val="0"/>
          <w:sz w:val="21"/>
          <w:szCs w:val="21"/>
          <w:lang w:val="zh-CN"/>
        </w:rPr>
        <w:t xml:space="preserve">。</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5</w:t>
      </w:r>
      <w:r>
        <w:rPr>
          <w:rFonts w:hint="eastAsia" w:asciiTheme="minorEastAsia" w:hAnsiTheme="minorEastAsia" w:eastAsiaTheme="minorEastAsia" w:cstheme="minorEastAsia"/>
          <w:b w:val="0"/>
          <w:sz w:val="21"/>
          <w:szCs w:val="21"/>
          <w:lang w:val="zh-CN"/>
        </w:rPr>
        <w:t xml:space="preserve">.2.5</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 因苏</w:t>
      </w:r>
      <w:r>
        <w:rPr>
          <w:rFonts w:hint="eastAsia" w:asciiTheme="minorEastAsia" w:hAnsiTheme="minorEastAsia" w:eastAsiaTheme="minorEastAsia" w:cstheme="minorEastAsia"/>
          <w:b w:val="0"/>
          <w:sz w:val="21"/>
          <w:szCs w:val="21"/>
          <w:lang w:val="zh-CN"/>
        </w:rPr>
        <w:t xml:space="preserve">采云</w:t>
      </w:r>
      <w:r>
        <w:rPr>
          <w:rFonts w:hint="eastAsia" w:asciiTheme="minorEastAsia" w:hAnsiTheme="minorEastAsia" w:eastAsiaTheme="minorEastAsia" w:cstheme="minorEastAsia"/>
          <w:b w:val="0"/>
          <w:sz w:val="21"/>
          <w:szCs w:val="21"/>
          <w:lang w:val="zh-CN"/>
        </w:rPr>
        <w:t xml:space="preserve">系统故障造成开标不成功。</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rPr>
        <w:t xml:space="preserve">25.3 </w:t>
      </w:r>
      <w:r>
        <w:rPr>
          <w:rFonts w:hint="eastAsia" w:asciiTheme="minorEastAsia" w:hAnsiTheme="minorEastAsia" w:eastAsiaTheme="minorEastAsia" w:cstheme="minorEastAsia"/>
          <w:b w:val="0"/>
          <w:sz w:val="21"/>
          <w:szCs w:val="21"/>
          <w:lang w:val="zh-CN"/>
        </w:rPr>
        <w:t xml:space="preserve">如出现投标截止时间后参加投标的供应商或者对招标文件</w:t>
      </w:r>
      <w:r>
        <w:rPr>
          <w:rFonts w:hint="eastAsia" w:asciiTheme="minorEastAsia" w:hAnsiTheme="minorEastAsia" w:eastAsiaTheme="minorEastAsia" w:cstheme="minorEastAsia"/>
          <w:b w:val="0"/>
          <w:sz w:val="21"/>
          <w:szCs w:val="21"/>
        </w:rPr>
        <w:t xml:space="preserve">作</w:t>
      </w:r>
      <w:r>
        <w:rPr>
          <w:rFonts w:hint="eastAsia" w:asciiTheme="minorEastAsia" w:hAnsiTheme="minorEastAsia" w:eastAsiaTheme="minorEastAsia" w:cstheme="minorEastAsia"/>
          <w:b w:val="0"/>
          <w:sz w:val="21"/>
          <w:szCs w:val="21"/>
          <w:lang w:val="zh-CN"/>
        </w:rPr>
        <w:t xml:space="preserve">出</w:t>
      </w:r>
      <w:r>
        <w:rPr>
          <w:rFonts w:hint="eastAsia" w:asciiTheme="minorEastAsia" w:hAnsiTheme="minorEastAsia" w:eastAsiaTheme="minorEastAsia" w:cstheme="minorEastAsia"/>
          <w:b w:val="0"/>
          <w:sz w:val="21"/>
          <w:szCs w:val="21"/>
          <w:lang w:val="zh-CN"/>
        </w:rPr>
        <w:t xml:space="preserve">实质</w:t>
      </w:r>
      <w:r>
        <w:rPr>
          <w:rFonts w:hint="eastAsia" w:asciiTheme="minorEastAsia" w:hAnsiTheme="minorEastAsia" w:eastAsiaTheme="minorEastAsia" w:cstheme="minorEastAsia"/>
          <w:b w:val="0"/>
          <w:sz w:val="21"/>
          <w:szCs w:val="21"/>
        </w:rPr>
        <w:t xml:space="preserve">性</w:t>
      </w:r>
      <w:r>
        <w:rPr>
          <w:rFonts w:hint="eastAsia" w:asciiTheme="minorEastAsia" w:hAnsiTheme="minorEastAsia" w:eastAsiaTheme="minorEastAsia" w:cstheme="minorEastAsia"/>
          <w:b w:val="0"/>
          <w:sz w:val="21"/>
          <w:szCs w:val="21"/>
          <w:lang w:val="zh-CN"/>
        </w:rPr>
        <w:t xml:space="preserve">响应的供应商不足三家</w:t>
      </w:r>
      <w:r>
        <w:rPr>
          <w:rFonts w:hint="eastAsia" w:asciiTheme="minorEastAsia" w:hAnsiTheme="minorEastAsia" w:eastAsiaTheme="minorEastAsia" w:cstheme="minorEastAsia"/>
          <w:b w:val="0"/>
          <w:sz w:val="21"/>
          <w:szCs w:val="21"/>
        </w:rPr>
        <w:t xml:space="preserve">的</w:t>
      </w:r>
      <w:r>
        <w:rPr>
          <w:rFonts w:hint="eastAsia" w:asciiTheme="minorEastAsia" w:hAnsiTheme="minorEastAsia" w:eastAsiaTheme="minorEastAsia" w:cstheme="minorEastAsia"/>
          <w:b w:val="0"/>
          <w:sz w:val="21"/>
          <w:szCs w:val="21"/>
          <w:lang w:val="zh-CN"/>
        </w:rPr>
        <w:t xml:space="preserve">情况，按政府采购相关规定执行。</w:t>
      </w:r>
      <w:r/>
    </w:p>
    <w:p>
      <w:pPr>
        <w:pStyle w:val="728"/>
        <w:ind w:firstLine="422"/>
        <w:spacing w:before="0" w:after="0"/>
        <w:rPr>
          <w:rFonts w:hint="eastAsia" w:asciiTheme="minorEastAsia" w:hAnsiTheme="minorEastAsia" w:eastAsiaTheme="minorEastAsia" w:cstheme="minorEastAsia"/>
          <w:szCs w:val="21"/>
        </w:rPr>
      </w:pPr>
      <w:r/>
      <w:bookmarkStart w:id="228" w:name="_Toc171519071"/>
      <w:r/>
      <w:bookmarkStart w:id="229" w:name="_Toc120614219"/>
      <w:r>
        <w:rPr>
          <w:rFonts w:hint="eastAsia" w:asciiTheme="minorEastAsia" w:hAnsiTheme="minorEastAsia" w:eastAsiaTheme="minorEastAsia" w:cstheme="minorEastAsia"/>
          <w:szCs w:val="21"/>
        </w:rPr>
        <w:t xml:space="preserve">六、</w:t>
      </w:r>
      <w:bookmarkEnd w:id="224"/>
      <w:r/>
      <w:bookmarkEnd w:id="225"/>
      <w:r/>
      <w:bookmarkEnd w:id="226"/>
      <w:r>
        <w:rPr>
          <w:rFonts w:hint="eastAsia" w:asciiTheme="minorEastAsia" w:hAnsiTheme="minorEastAsia" w:eastAsiaTheme="minorEastAsia" w:cstheme="minorEastAsia"/>
          <w:szCs w:val="21"/>
        </w:rPr>
        <w:t xml:space="preserve">定标</w:t>
      </w:r>
      <w:bookmarkEnd w:id="228"/>
      <w:r/>
      <w:bookmarkEnd w:id="229"/>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230" w:name="_Toc513029238"/>
      <w:r/>
      <w:bookmarkStart w:id="231" w:name="_Toc20823310"/>
      <w:r/>
      <w:bookmarkStart w:id="232" w:name="_Toc16938554"/>
      <w:r>
        <w:rPr>
          <w:rFonts w:hint="eastAsia" w:asciiTheme="minorEastAsia" w:hAnsiTheme="minorEastAsia" w:eastAsiaTheme="minorEastAsia" w:cstheme="minorEastAsia"/>
          <w:bCs/>
          <w:sz w:val="21"/>
          <w:szCs w:val="21"/>
        </w:rPr>
        <w:t xml:space="preserve">2</w:t>
      </w:r>
      <w:bookmarkEnd w:id="230"/>
      <w:r>
        <w:rPr>
          <w:rFonts w:hint="eastAsia" w:asciiTheme="minorEastAsia" w:hAnsiTheme="minorEastAsia" w:eastAsiaTheme="minorEastAsia" w:cstheme="minorEastAsia"/>
          <w:bCs/>
          <w:sz w:val="21"/>
          <w:szCs w:val="21"/>
        </w:rPr>
        <w:t xml:space="preserve">6.确定</w:t>
      </w:r>
      <w:bookmarkEnd w:id="231"/>
      <w:r/>
      <w:bookmarkEnd w:id="232"/>
      <w:r>
        <w:rPr>
          <w:rFonts w:hint="eastAsia" w:asciiTheme="minorEastAsia" w:hAnsiTheme="minorEastAsia" w:eastAsiaTheme="minorEastAsia" w:cstheme="minorEastAsia"/>
          <w:bCs/>
          <w:sz w:val="21"/>
          <w:szCs w:val="21"/>
        </w:rPr>
        <w:t xml:space="preserve">中标单位</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.1</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中标候选人的</w:t>
      </w:r>
      <w:r>
        <w:rPr>
          <w:rFonts w:hint="eastAsia" w:asciiTheme="minorEastAsia" w:hAnsiTheme="minorEastAsia" w:eastAsiaTheme="minorEastAsia" w:cstheme="minorEastAsia"/>
          <w:b w:val="0"/>
          <w:sz w:val="21"/>
          <w:szCs w:val="21"/>
        </w:rPr>
        <w:t xml:space="preserve">确定</w:t>
      </w:r>
      <w:r>
        <w:rPr>
          <w:rFonts w:hint="eastAsia" w:asciiTheme="minorEastAsia" w:hAnsiTheme="minorEastAsia" w:eastAsiaTheme="minorEastAsia" w:cstheme="minorEastAsia"/>
          <w:b w:val="0"/>
          <w:sz w:val="21"/>
          <w:szCs w:val="21"/>
          <w:lang w:val="zh-CN"/>
        </w:rPr>
        <w:t xml:space="preserve">原则和数量见招标文件第五章。 </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.2 按以下第（</w:t>
      </w:r>
      <w:r>
        <w:rPr>
          <w:rFonts w:hint="eastAsia" w:asciiTheme="minorEastAsia" w:hAnsiTheme="minorEastAsia" w:eastAsiaTheme="minorEastAsia" w:cstheme="minorEastAsia"/>
          <w:b w:val="0"/>
          <w:sz w:val="21"/>
          <w:szCs w:val="21"/>
        </w:rPr>
        <w:t xml:space="preserve">1</w:t>
      </w:r>
      <w:r>
        <w:rPr>
          <w:rFonts w:hint="eastAsia" w:asciiTheme="minorEastAsia" w:hAnsiTheme="minorEastAsia" w:eastAsiaTheme="minorEastAsia" w:cstheme="minorEastAsia"/>
          <w:b w:val="0"/>
          <w:sz w:val="21"/>
          <w:szCs w:val="21"/>
          <w:lang w:val="zh-CN"/>
        </w:rPr>
        <w:t xml:space="preserve">）种方式确定中标人：</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（1）评委会直接确定排名第一的中标候选人为中标人；</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（2）采购人在评委会推荐的中标候选人中按顺序确定中标人。</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按第二种方式确定中标人的，</w:t>
      </w:r>
      <w:r>
        <w:rPr>
          <w:rFonts w:hint="eastAsia" w:asciiTheme="minorEastAsia" w:hAnsiTheme="minorEastAsia" w:eastAsiaTheme="minorEastAsia" w:cstheme="minorEastAsia"/>
          <w:b w:val="0"/>
          <w:sz w:val="21"/>
          <w:szCs w:val="21"/>
        </w:rPr>
        <w:t xml:space="preserve">招标代理机构</w:t>
      </w:r>
      <w:r>
        <w:rPr>
          <w:rFonts w:hint="eastAsia" w:asciiTheme="minorEastAsia" w:hAnsiTheme="minorEastAsia" w:eastAsiaTheme="minorEastAsia" w:cstheme="minorEastAsia"/>
          <w:b w:val="0"/>
          <w:sz w:val="21"/>
          <w:szCs w:val="21"/>
          <w:lang w:val="zh-CN"/>
        </w:rPr>
        <w:t xml:space="preserve">自评审结束之日起两个工作日内将评审报告送</w:t>
      </w:r>
      <w:r>
        <w:rPr>
          <w:rFonts w:hint="eastAsia" w:asciiTheme="minorEastAsia" w:hAnsiTheme="minorEastAsia" w:eastAsiaTheme="minorEastAsia" w:cstheme="minorEastAsia"/>
          <w:b w:val="0"/>
          <w:sz w:val="21"/>
          <w:szCs w:val="21"/>
        </w:rPr>
        <w:t xml:space="preserve">达</w:t>
      </w:r>
      <w:r>
        <w:rPr>
          <w:rFonts w:hint="eastAsia" w:asciiTheme="minorEastAsia" w:hAnsiTheme="minorEastAsia" w:eastAsiaTheme="minorEastAsia" w:cstheme="minorEastAsia"/>
          <w:b w:val="0"/>
          <w:sz w:val="21"/>
          <w:szCs w:val="21"/>
          <w:lang w:val="zh-CN"/>
        </w:rPr>
        <w:t xml:space="preserve">采购人，采购人自收到评审报告之日起五个工作日内，在评审报告推荐的中标候选人中按顺序确定中标人。</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.3 将在“</w:t>
      </w:r>
      <w:r>
        <w:rPr>
          <w:rFonts w:hint="eastAsia" w:asciiTheme="minorEastAsia" w:hAnsiTheme="minorEastAsia" w:eastAsiaTheme="minorEastAsia" w:cstheme="minorEastAsia"/>
          <w:sz w:val="21"/>
          <w:szCs w:val="21"/>
        </w:rPr>
        <w:t xml:space="preserve">江苏政府采购网</w:t>
      </w:r>
      <w:r>
        <w:rPr>
          <w:rFonts w:hint="eastAsia" w:asciiTheme="minorEastAsia" w:hAnsiTheme="minorEastAsia" w:eastAsiaTheme="minorEastAsia" w:cstheme="minorEastAsia"/>
          <w:b w:val="0"/>
          <w:sz w:val="21"/>
          <w:szCs w:val="21"/>
          <w:lang w:val="zh-CN"/>
        </w:rPr>
        <w:t xml:space="preserve">”发布中标公告，公告期限为1个工作日。</w:t>
      </w:r>
      <w:r/>
    </w:p>
    <w:p>
      <w:pPr>
        <w:pStyle w:val="730"/>
        <w:ind w:firstLine="420"/>
        <w:keepLines w:val="0"/>
        <w:keepNext w:val="0"/>
        <w:spacing w:line="360" w:lineRule="auto"/>
        <w:rPr>
          <w:rFonts w:hint="eastAsia" w:asciiTheme="minorEastAsia" w:hAnsiTheme="minorEastAsia" w:eastAsiaTheme="minorEastAsia" w:cstheme="minorEastAsia"/>
          <w:b w:val="0"/>
          <w:bCs/>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.4</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bCs/>
          <w:sz w:val="21"/>
          <w:szCs w:val="21"/>
          <w:lang w:val="zh-CN"/>
        </w:rPr>
        <w:t xml:space="preserve">若有充分证据证明中标人</w:t>
      </w:r>
      <w:r>
        <w:rPr>
          <w:rFonts w:hint="eastAsia" w:asciiTheme="minorEastAsia" w:hAnsiTheme="minorEastAsia" w:eastAsiaTheme="minorEastAsia" w:cstheme="minorEastAsia"/>
          <w:b w:val="0"/>
          <w:bCs/>
          <w:sz w:val="21"/>
          <w:szCs w:val="21"/>
        </w:rPr>
        <w:t xml:space="preserve">有</w:t>
      </w:r>
      <w:r>
        <w:rPr>
          <w:rFonts w:hint="eastAsia" w:asciiTheme="minorEastAsia" w:hAnsiTheme="minorEastAsia" w:eastAsiaTheme="minorEastAsia" w:cstheme="minorEastAsia"/>
          <w:b w:val="0"/>
          <w:bCs/>
          <w:sz w:val="21"/>
          <w:szCs w:val="21"/>
          <w:lang w:val="zh-CN"/>
        </w:rPr>
        <w:t xml:space="preserve">下列情况之一的，一经查实将被取消中标资格：</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.4.1</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提供虚假材料谋取中标的。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.4.2</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向采购人、行贿或者提供其他不正当利益的。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.4.3</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属于本文件规定的无效</w:t>
      </w:r>
      <w:r>
        <w:rPr>
          <w:rFonts w:hint="eastAsia" w:asciiTheme="minorEastAsia" w:hAnsiTheme="minorEastAsia" w:eastAsiaTheme="minorEastAsia" w:cstheme="minorEastAsia"/>
          <w:b w:val="0"/>
          <w:sz w:val="21"/>
          <w:szCs w:val="21"/>
        </w:rPr>
        <w:t xml:space="preserve">投标情形</w:t>
      </w:r>
      <w:r>
        <w:rPr>
          <w:rFonts w:hint="eastAsia" w:asciiTheme="minorEastAsia" w:hAnsiTheme="minorEastAsia" w:eastAsiaTheme="minorEastAsia" w:cstheme="minorEastAsia"/>
          <w:b w:val="0"/>
          <w:sz w:val="21"/>
          <w:szCs w:val="21"/>
          <w:lang w:val="zh-CN"/>
        </w:rPr>
        <w:t xml:space="preserve">，但在评标过程中未被评委会发现的。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.4.4</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与采购人或者其他供应商恶意串通的。</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.4.5</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采取不正当手段诋毁、排挤其他供应商的。</w:t>
      </w:r>
      <w:r/>
    </w:p>
    <w:p>
      <w:pPr>
        <w:pStyle w:val="730"/>
        <w:ind w:firstLine="420"/>
        <w:keepLines w:val="0"/>
        <w:keepNext w:val="0"/>
        <w:spacing w:line="360" w:lineRule="auto"/>
        <w:rPr>
          <w:rFonts w:hint="eastAsia" w:asciiTheme="minorEastAsia" w:hAnsiTheme="minorEastAsia" w:eastAsiaTheme="minorEastAsia" w:cstheme="minorEastAsia"/>
          <w:b w:val="0"/>
          <w:bCs/>
          <w:sz w:val="21"/>
          <w:szCs w:val="21"/>
          <w:lang w:val="zh-CN"/>
        </w:rPr>
      </w:pPr>
      <w:r/>
      <w:bookmarkStart w:id="233" w:name="_Toc200451960"/>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.5</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bCs/>
          <w:sz w:val="21"/>
          <w:szCs w:val="21"/>
          <w:lang w:val="zh-CN"/>
        </w:rPr>
        <w:t xml:space="preserve">有下列情形之一的视为投标人串通投标，投标无效：</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.5.1</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不同投标人的投标文件由同一单位或者个人编制。</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.5.2</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不同投标人委托同一单位或者个人办理投标事宜。</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.5.3</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不同投标人的投标文件载明的项目管理成员或者联系人员为同一人。</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6</w:t>
      </w:r>
      <w:r>
        <w:rPr>
          <w:rFonts w:hint="eastAsia" w:asciiTheme="minorEastAsia" w:hAnsiTheme="minorEastAsia" w:eastAsiaTheme="minorEastAsia" w:cstheme="minorEastAsia"/>
          <w:b w:val="0"/>
          <w:sz w:val="21"/>
          <w:szCs w:val="21"/>
          <w:lang w:val="zh-CN"/>
        </w:rPr>
        <w:t xml:space="preserve">.5.4</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不同投标人的投标文件异常一致或者投标报价呈规律性差异。</w:t>
      </w:r>
      <w:bookmarkEnd w:id="233"/>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27.中标通知书</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7</w:t>
      </w:r>
      <w:r>
        <w:rPr>
          <w:rFonts w:hint="eastAsia" w:asciiTheme="minorEastAsia" w:hAnsiTheme="minorEastAsia" w:eastAsiaTheme="minorEastAsia" w:cstheme="minorEastAsia"/>
          <w:b w:val="0"/>
          <w:sz w:val="21"/>
          <w:szCs w:val="21"/>
          <w:lang w:val="zh-CN"/>
        </w:rPr>
        <w:t xml:space="preserve">.l 中标结果确定后，将向中标人发出《中标通知书》。中标人可在中标结果公告届满之日起三十日内,登录苏</w:t>
      </w:r>
      <w:r>
        <w:rPr>
          <w:rFonts w:hint="eastAsia" w:asciiTheme="minorEastAsia" w:hAnsiTheme="minorEastAsia" w:eastAsiaTheme="minorEastAsia" w:cstheme="minorEastAsia"/>
          <w:b w:val="0"/>
          <w:sz w:val="21"/>
          <w:szCs w:val="21"/>
          <w:lang w:val="zh-CN"/>
        </w:rPr>
        <w:t xml:space="preserve">采云</w:t>
      </w:r>
      <w:r>
        <w:rPr>
          <w:rFonts w:hint="eastAsia" w:asciiTheme="minorEastAsia" w:hAnsiTheme="minorEastAsia" w:eastAsiaTheme="minorEastAsia" w:cstheme="minorEastAsia"/>
          <w:b w:val="0"/>
          <w:sz w:val="21"/>
          <w:szCs w:val="21"/>
          <w:lang w:val="zh-CN"/>
        </w:rPr>
        <w:t xml:space="preserve">系统下载。因系统存储空间有限，中标结果公告届满之日起三十日后，苏</w:t>
      </w:r>
      <w:r>
        <w:rPr>
          <w:rFonts w:hint="eastAsia" w:asciiTheme="minorEastAsia" w:hAnsiTheme="minorEastAsia" w:eastAsiaTheme="minorEastAsia" w:cstheme="minorEastAsia"/>
          <w:b w:val="0"/>
          <w:sz w:val="21"/>
          <w:szCs w:val="21"/>
          <w:lang w:val="zh-CN"/>
        </w:rPr>
        <w:t xml:space="preserve">采云</w:t>
      </w:r>
      <w:r>
        <w:rPr>
          <w:rFonts w:hint="eastAsia" w:asciiTheme="minorEastAsia" w:hAnsiTheme="minorEastAsia" w:eastAsiaTheme="minorEastAsia" w:cstheme="minorEastAsia"/>
          <w:b w:val="0"/>
          <w:sz w:val="21"/>
          <w:szCs w:val="21"/>
          <w:lang w:val="zh-CN"/>
        </w:rPr>
        <w:t xml:space="preserve">系统不再保证提供下载《中标通知书》服务，因未及时下载而造成的不利后果由中标人自行承担。</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7</w:t>
      </w:r>
      <w:r>
        <w:rPr>
          <w:rFonts w:hint="eastAsia" w:asciiTheme="minorEastAsia" w:hAnsiTheme="minorEastAsia" w:eastAsiaTheme="minorEastAsia" w:cstheme="minorEastAsia"/>
          <w:b w:val="0"/>
          <w:sz w:val="21"/>
          <w:szCs w:val="21"/>
          <w:lang w:val="zh-CN"/>
        </w:rPr>
        <w:t xml:space="preserve">.2</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中标通知书</w:t>
      </w:r>
      <w:r>
        <w:rPr>
          <w:rFonts w:hint="eastAsia" w:asciiTheme="minorEastAsia" w:hAnsiTheme="minorEastAsia" w:eastAsiaTheme="minorEastAsia" w:cstheme="minorEastAsia"/>
          <w:b w:val="0"/>
          <w:sz w:val="21"/>
          <w:szCs w:val="21"/>
        </w:rPr>
        <w:t xml:space="preserve">》</w:t>
      </w:r>
      <w:r>
        <w:rPr>
          <w:rFonts w:hint="eastAsia" w:asciiTheme="minorEastAsia" w:hAnsiTheme="minorEastAsia" w:eastAsiaTheme="minorEastAsia" w:cstheme="minorEastAsia"/>
          <w:b w:val="0"/>
          <w:sz w:val="21"/>
          <w:szCs w:val="21"/>
          <w:lang w:val="zh-CN"/>
        </w:rPr>
        <w:t xml:space="preserve">是合同的一个组成部分，对采购人和中标人均具有法律效力。《中标通知书》发出后，采购人改变中标结果或者中标人放弃中标项目的，应当依法承担法律责任。</w:t>
      </w:r>
      <w:r/>
    </w:p>
    <w:p>
      <w:pPr>
        <w:pStyle w:val="728"/>
        <w:ind w:firstLine="422"/>
        <w:spacing w:before="0" w:after="0"/>
        <w:rPr>
          <w:rFonts w:hint="eastAsia" w:asciiTheme="minorEastAsia" w:hAnsiTheme="minorEastAsia" w:eastAsiaTheme="minorEastAsia" w:cstheme="minorEastAsia"/>
          <w:szCs w:val="21"/>
        </w:rPr>
      </w:pPr>
      <w:r/>
      <w:bookmarkStart w:id="234" w:name="_Toc120614220"/>
      <w:r/>
      <w:bookmarkStart w:id="235" w:name="_Toc171519072"/>
      <w:r/>
      <w:bookmarkStart w:id="236" w:name="_Toc16938552"/>
      <w:r/>
      <w:bookmarkStart w:id="237" w:name="_Toc513029236"/>
      <w:r/>
      <w:bookmarkStart w:id="238" w:name="_Toc20823308"/>
      <w:r>
        <w:rPr>
          <w:rFonts w:hint="eastAsia" w:asciiTheme="minorEastAsia" w:hAnsiTheme="minorEastAsia" w:eastAsiaTheme="minorEastAsia" w:cstheme="minorEastAsia"/>
          <w:szCs w:val="21"/>
        </w:rPr>
        <w:t xml:space="preserve">七、授予合同</w:t>
      </w:r>
      <w:bookmarkEnd w:id="234"/>
      <w:r/>
      <w:bookmarkEnd w:id="235"/>
      <w:r/>
      <w:r/>
    </w:p>
    <w:p>
      <w:pPr>
        <w:pStyle w:val="730"/>
        <w:ind w:firstLine="422"/>
        <w:keepLines w:val="0"/>
        <w:keepNext w:val="0"/>
        <w:spacing w:line="360" w:lineRule="auto"/>
        <w:rPr>
          <w:rFonts w:hint="eastAsia" w:asciiTheme="minorEastAsia" w:hAnsiTheme="minorEastAsia" w:eastAsiaTheme="minorEastAsia" w:cstheme="minorEastAsia"/>
          <w:bCs/>
          <w:sz w:val="21"/>
          <w:szCs w:val="21"/>
        </w:rPr>
      </w:pPr>
      <w:r/>
      <w:bookmarkStart w:id="239" w:name="_Toc16938553"/>
      <w:r/>
      <w:bookmarkStart w:id="240" w:name="_Toc20823309"/>
      <w:r/>
      <w:bookmarkStart w:id="241" w:name="_Toc513029237"/>
      <w:r/>
      <w:bookmarkEnd w:id="236"/>
      <w:r/>
      <w:bookmarkEnd w:id="237"/>
      <w:r/>
      <w:bookmarkEnd w:id="238"/>
      <w:r>
        <w:rPr>
          <w:rFonts w:hint="eastAsia" w:asciiTheme="minorEastAsia" w:hAnsiTheme="minorEastAsia" w:eastAsiaTheme="minorEastAsia" w:cstheme="minorEastAsia"/>
          <w:bCs/>
          <w:sz w:val="21"/>
          <w:szCs w:val="21"/>
        </w:rPr>
        <w:t xml:space="preserve">28.签订合同</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rPr>
        <w:t xml:space="preserve">28</w:t>
      </w:r>
      <w:r>
        <w:rPr>
          <w:rFonts w:hint="eastAsia" w:asciiTheme="minorEastAsia" w:hAnsiTheme="minorEastAsia" w:eastAsiaTheme="minorEastAsia" w:cstheme="minorEastAsia"/>
          <w:b w:val="0"/>
          <w:sz w:val="21"/>
          <w:szCs w:val="21"/>
          <w:lang w:val="zh-CN"/>
        </w:rPr>
        <w:t xml:space="preserve">.l</w:t>
      </w:r>
      <w:r>
        <w:rPr>
          <w:rFonts w:hint="eastAsia" w:asciiTheme="minorEastAsia" w:hAnsiTheme="minorEastAsia" w:eastAsiaTheme="minorEastAsia" w:cstheme="minorEastAsia"/>
          <w:b w:val="0"/>
          <w:sz w:val="21"/>
          <w:szCs w:val="21"/>
        </w:rPr>
        <w:t xml:space="preserve"> </w:t>
      </w:r>
      <w:r>
        <w:rPr>
          <w:rFonts w:hint="eastAsia" w:asciiTheme="minorEastAsia" w:hAnsiTheme="minorEastAsia" w:eastAsiaTheme="minorEastAsia" w:cstheme="minorEastAsia"/>
          <w:b w:val="0"/>
          <w:sz w:val="21"/>
          <w:szCs w:val="21"/>
          <w:lang w:val="zh-CN"/>
        </w:rPr>
        <w:t xml:space="preserve">中标人应当</w:t>
      </w:r>
      <w:r>
        <w:rPr>
          <w:rFonts w:hint="eastAsia" w:asciiTheme="minorEastAsia" w:hAnsiTheme="minorEastAsia" w:eastAsiaTheme="minorEastAsia" w:cstheme="minorEastAsia"/>
          <w:b w:val="0"/>
          <w:sz w:val="21"/>
          <w:szCs w:val="21"/>
        </w:rPr>
        <w:t xml:space="preserve">在《</w:t>
      </w:r>
      <w:r>
        <w:rPr>
          <w:rFonts w:hint="eastAsia" w:asciiTheme="minorEastAsia" w:hAnsiTheme="minorEastAsia" w:eastAsiaTheme="minorEastAsia" w:cstheme="minorEastAsia"/>
          <w:b w:val="0"/>
          <w:sz w:val="21"/>
          <w:szCs w:val="21"/>
          <w:lang w:val="zh-CN"/>
        </w:rPr>
        <w:t xml:space="preserve">中标通知书</w:t>
      </w:r>
      <w:r>
        <w:rPr>
          <w:rFonts w:hint="eastAsia" w:asciiTheme="minorEastAsia" w:hAnsiTheme="minorEastAsia" w:eastAsiaTheme="minorEastAsia" w:cstheme="minorEastAsia"/>
          <w:b w:val="0"/>
          <w:sz w:val="21"/>
          <w:szCs w:val="21"/>
        </w:rPr>
        <w:t xml:space="preserve">》</w:t>
      </w:r>
      <w:r>
        <w:rPr>
          <w:rFonts w:hint="eastAsia" w:asciiTheme="minorEastAsia" w:hAnsiTheme="minorEastAsia" w:eastAsiaTheme="minorEastAsia" w:cstheme="minorEastAsia"/>
          <w:b w:val="0"/>
          <w:sz w:val="21"/>
          <w:szCs w:val="21"/>
          <w:lang w:val="zh-CN"/>
        </w:rPr>
        <w:t xml:space="preserve">发出之日起三十日内，按照招标文件确定的事项与采购人签订政府采购合同。</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rPr>
        <w:t xml:space="preserve">28</w:t>
      </w:r>
      <w:r>
        <w:rPr>
          <w:rFonts w:hint="eastAsia" w:asciiTheme="minorEastAsia" w:hAnsiTheme="minorEastAsia" w:eastAsiaTheme="minorEastAsia" w:cstheme="minorEastAsia"/>
          <w:b w:val="0"/>
          <w:sz w:val="21"/>
          <w:szCs w:val="21"/>
          <w:lang w:val="zh-CN"/>
        </w:rPr>
        <w:t xml:space="preserve">.2 招标文件、中标人的投标文件及招标过程中有关澄清、承诺文件均作为合同附件。</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rPr>
        <w:t xml:space="preserve">28</w:t>
      </w:r>
      <w:r>
        <w:rPr>
          <w:rFonts w:hint="eastAsia" w:asciiTheme="minorEastAsia" w:hAnsiTheme="minorEastAsia" w:eastAsiaTheme="minorEastAsia" w:cstheme="minorEastAsia"/>
          <w:b w:val="0"/>
          <w:sz w:val="21"/>
          <w:szCs w:val="21"/>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rPr>
        <w:t xml:space="preserve">28</w:t>
      </w:r>
      <w:r>
        <w:rPr>
          <w:rFonts w:hint="eastAsia" w:asciiTheme="minorEastAsia" w:hAnsiTheme="minorEastAsia" w:eastAsiaTheme="minorEastAsia" w:cstheme="minorEastAsia"/>
          <w:b w:val="0"/>
          <w:sz w:val="21"/>
          <w:szCs w:val="21"/>
          <w:lang w:val="zh-CN"/>
        </w:rPr>
        <w:t xml:space="preserve">.4 中标人因自身原因拒绝与采购人签订合同的，不得参加采购人</w:t>
      </w:r>
      <w:r>
        <w:rPr>
          <w:rFonts w:hint="eastAsia" w:asciiTheme="minorEastAsia" w:hAnsiTheme="minorEastAsia" w:eastAsiaTheme="minorEastAsia" w:cstheme="minorEastAsia"/>
          <w:b w:val="0"/>
          <w:sz w:val="21"/>
          <w:szCs w:val="21"/>
        </w:rPr>
        <w:t xml:space="preserve">重新组织的</w:t>
      </w:r>
      <w:r>
        <w:rPr>
          <w:rFonts w:hint="eastAsia" w:asciiTheme="minorEastAsia" w:hAnsiTheme="minorEastAsia" w:eastAsiaTheme="minorEastAsia" w:cstheme="minorEastAsia"/>
          <w:b w:val="0"/>
          <w:sz w:val="21"/>
          <w:szCs w:val="21"/>
          <w:lang w:val="zh-CN"/>
        </w:rPr>
        <w:t xml:space="preserve">采购活动</w:t>
      </w:r>
      <w:r>
        <w:rPr>
          <w:rFonts w:hint="eastAsia" w:asciiTheme="minorEastAsia" w:hAnsiTheme="minorEastAsia" w:eastAsiaTheme="minorEastAsia" w:cstheme="minorEastAsia"/>
          <w:b w:val="0"/>
          <w:sz w:val="21"/>
          <w:szCs w:val="21"/>
        </w:rPr>
        <w:t xml:space="preserve">，且将可能被拒绝参加该采购人</w:t>
      </w:r>
      <w:r>
        <w:rPr>
          <w:rFonts w:hint="eastAsia" w:asciiTheme="minorEastAsia" w:hAnsiTheme="minorEastAsia" w:eastAsiaTheme="minorEastAsia" w:cstheme="minorEastAsia"/>
          <w:b w:val="0"/>
          <w:sz w:val="21"/>
          <w:szCs w:val="21"/>
          <w:lang w:val="zh-CN"/>
        </w:rPr>
        <w:t xml:space="preserve">一年内</w:t>
      </w:r>
      <w:r>
        <w:rPr>
          <w:rFonts w:hint="eastAsia" w:asciiTheme="minorEastAsia" w:hAnsiTheme="minorEastAsia" w:eastAsiaTheme="minorEastAsia" w:cstheme="minorEastAsia"/>
          <w:b w:val="0"/>
          <w:sz w:val="21"/>
          <w:szCs w:val="21"/>
        </w:rPr>
        <w:t xml:space="preserve">的其他</w:t>
      </w:r>
      <w:r>
        <w:rPr>
          <w:rFonts w:hint="eastAsia" w:asciiTheme="minorEastAsia" w:hAnsiTheme="minorEastAsia" w:eastAsiaTheme="minorEastAsia" w:cstheme="minorEastAsia"/>
          <w:b w:val="0"/>
          <w:sz w:val="21"/>
          <w:szCs w:val="21"/>
          <w:lang w:val="zh-CN"/>
        </w:rPr>
        <w:t xml:space="preserve">政府采购活动。</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28.5 中标人因不可抗力或者自身原因不能履行合同的，采购人可以重新招标，也可以视情与排位在中标供应商之后第一位的中标候选人签订采购合同。</w:t>
      </w:r>
      <w:r/>
    </w:p>
    <w:p>
      <w:pPr>
        <w:pStyle w:val="730"/>
        <w:ind w:firstLine="422"/>
        <w:keepLines w:val="0"/>
        <w:keepNext w:val="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29.货物（包含与货物相关的服务）的追加</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29.1 合同履行中，采购人需追加与合同标的相同的货物（包含与货物相关的服务），在不改变合同其他条款的前提下，可以与中标人协商签订补充合同，但所有补充合同的金额不超过原合同金额的10%。</w:t>
      </w:r>
      <w:bookmarkEnd w:id="239"/>
      <w:bookmarkEnd w:id="240"/>
      <w:bookmarkEnd w:id="241"/>
      <w:r/>
    </w:p>
    <w:p>
      <w:pPr>
        <w:pStyle w:val="730"/>
        <w:ind w:firstLine="420"/>
        <w:keepLines w:val="0"/>
        <w:keepNext w:val="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b w:val="0"/>
          <w:sz w:val="21"/>
          <w:szCs w:val="21"/>
          <w:lang w:val="zh-CN"/>
        </w:rPr>
        <w:t xml:space="preserve">30.政府采购履约资金扶持政策</w:t>
      </w:r>
      <w:r>
        <w:rPr>
          <w:rFonts w:hint="eastAsia" w:asciiTheme="minorEastAsia" w:hAnsiTheme="minorEastAsia" w:eastAsiaTheme="minorEastAsia" w:cstheme="minorEastAsia"/>
          <w:sz w:val="21"/>
          <w:szCs w:val="21"/>
          <w:lang w:val="zh-CN"/>
        </w:rPr>
        <w:t xml:space="preserve">（如适用）</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30.1 中标供应商可通过南京市公共资源交易中心网站“小企业融资平台”，选择相应的金融机构办理融资贷款。</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30.2 依据《关于在全省政府采购领域推行电子履约保函（保险）的通知》（</w:t>
      </w:r>
      <w:r>
        <w:rPr>
          <w:rFonts w:hint="eastAsia" w:asciiTheme="minorEastAsia" w:hAnsiTheme="minorEastAsia" w:eastAsiaTheme="minorEastAsia" w:cstheme="minorEastAsia"/>
          <w:b w:val="0"/>
          <w:sz w:val="21"/>
          <w:szCs w:val="21"/>
          <w:lang w:val="zh-CN"/>
        </w:rPr>
        <w:t xml:space="preserve">苏财购〔2023〕</w:t>
      </w:r>
      <w:r>
        <w:rPr>
          <w:rFonts w:hint="eastAsia" w:asciiTheme="minorEastAsia" w:hAnsiTheme="minorEastAsia" w:eastAsiaTheme="minorEastAsia" w:cstheme="minorEastAsia"/>
          <w:b w:val="0"/>
          <w:sz w:val="21"/>
          <w:szCs w:val="21"/>
          <w:lang w:val="zh-CN"/>
        </w:rPr>
        <w:t xml:space="preserve">150号），中标供应商可通过江苏政府采购网“政府采购电子履约保函（保险）综合服务平台”线上办理履约保函（保险）。</w:t>
      </w:r>
      <w:r/>
    </w:p>
    <w:p>
      <w:pPr>
        <w:pStyle w:val="728"/>
        <w:ind w:firstLine="422"/>
        <w:spacing w:before="0" w:after="0"/>
        <w:rPr>
          <w:rFonts w:hint="eastAsia" w:asciiTheme="minorEastAsia" w:hAnsiTheme="minorEastAsia" w:eastAsiaTheme="minorEastAsia" w:cstheme="minorEastAsia"/>
          <w:szCs w:val="21"/>
        </w:rPr>
      </w:pPr>
      <w:r/>
      <w:bookmarkStart w:id="242" w:name="_Toc171519073"/>
      <w:r>
        <w:rPr>
          <w:rFonts w:hint="eastAsia" w:asciiTheme="minorEastAsia" w:hAnsiTheme="minorEastAsia" w:eastAsiaTheme="minorEastAsia" w:cstheme="minorEastAsia"/>
          <w:szCs w:val="21"/>
        </w:rPr>
        <w:t xml:space="preserve">八、质疑</w:t>
      </w:r>
      <w:bookmarkEnd w:id="242"/>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31.提出质疑的供应商应当是参与所质疑项目采购活动的供应商，潜在供应</w:t>
      </w:r>
      <w:r>
        <w:rPr>
          <w:rFonts w:hint="eastAsia" w:asciiTheme="minorEastAsia" w:hAnsiTheme="minorEastAsia" w:eastAsiaTheme="minorEastAsia" w:cstheme="minorEastAsia"/>
          <w:b w:val="0"/>
          <w:sz w:val="21"/>
          <w:szCs w:val="21"/>
          <w:lang w:val="zh-CN"/>
        </w:rPr>
        <w:t xml:space="preserve">商依法</w:t>
      </w:r>
      <w:r>
        <w:rPr>
          <w:rFonts w:hint="eastAsia" w:asciiTheme="minorEastAsia" w:hAnsiTheme="minorEastAsia" w:eastAsiaTheme="minorEastAsia" w:cstheme="minorEastAsia"/>
          <w:b w:val="0"/>
          <w:sz w:val="21"/>
          <w:szCs w:val="21"/>
          <w:lang w:val="zh-CN"/>
        </w:rPr>
        <w:t xml:space="preserve">获取其可质疑</w:t>
      </w:r>
      <w:r>
        <w:rPr>
          <w:rFonts w:hint="eastAsia" w:asciiTheme="minorEastAsia" w:hAnsiTheme="minorEastAsia" w:eastAsiaTheme="minorEastAsia" w:cstheme="minorEastAsia"/>
          <w:b w:val="0"/>
          <w:sz w:val="21"/>
          <w:szCs w:val="21"/>
          <w:lang w:val="zh-CN"/>
        </w:rPr>
        <w:t xml:space="preserve">的采购文件的，可以对采购文件提出质疑。</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32.供应商认为采购文件、采购过程和采购结果使自己的权益受到损害的，可以在知道或应知其权益受到损害之日起七个工作日内，按照第34条、第35条之规定以书面形式向采购人提出质疑。上述应知其权益受到损害之日是指：</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32.1 对采购文件提出质疑的，为收到采购文件之日或者采购文件公告期限届满之日。</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32.2 对采购过程提出质疑的，为各采购程序环节结束之日。</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32.3 对中标或者成交结果提出质疑的，为中标或者成交结果公告期限届满之日。</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33.供应商应当在法定质疑期内一次性提出针对同一采购程序环节的质疑。供应商如在法定期限内对同一采购程序环节提出多次质疑的，招标代理或采购人将只对供应商第一次质疑</w:t>
      </w:r>
      <w:r>
        <w:rPr>
          <w:rFonts w:hint="eastAsia" w:asciiTheme="minorEastAsia" w:hAnsiTheme="minorEastAsia" w:eastAsiaTheme="minorEastAsia" w:cstheme="minorEastAsia"/>
          <w:b w:val="0"/>
          <w:sz w:val="21"/>
          <w:szCs w:val="21"/>
          <w:lang w:val="zh-CN"/>
        </w:rPr>
        <w:t xml:space="preserve">作出</w:t>
      </w:r>
      <w:r>
        <w:rPr>
          <w:rFonts w:hint="eastAsia" w:asciiTheme="minorEastAsia" w:hAnsiTheme="minorEastAsia" w:eastAsiaTheme="minorEastAsia" w:cstheme="minorEastAsia"/>
          <w:b w:val="0"/>
          <w:sz w:val="21"/>
          <w:szCs w:val="21"/>
          <w:lang w:val="zh-CN"/>
        </w:rPr>
        <w:t xml:space="preserve">答复。</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34.供应商提出质疑应提交《质疑函》原件,且尽可能通过邮寄方式送达，采购人不接受无运单的快件。《质疑函》应按照本招标文件中《质疑函范本》的格式和内容填写。</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供应商如组成联合体参加投标，《质疑函范本》中要求加盖公章之处，联合体各方均须按要求</w:t>
      </w:r>
      <w:bookmarkStart w:id="243" w:name="OLE_LINK79"/>
      <w:r>
        <w:rPr>
          <w:rFonts w:hint="eastAsia" w:asciiTheme="minorEastAsia" w:hAnsiTheme="minorEastAsia" w:eastAsiaTheme="minorEastAsia" w:cstheme="minorEastAsia"/>
          <w:b w:val="0"/>
          <w:sz w:val="21"/>
          <w:szCs w:val="21"/>
          <w:lang w:val="zh-CN"/>
        </w:rPr>
        <w:t xml:space="preserve">加盖公章</w:t>
      </w:r>
      <w:bookmarkEnd w:id="243"/>
      <w:r>
        <w:rPr>
          <w:rFonts w:hint="eastAsia" w:asciiTheme="minorEastAsia" w:hAnsiTheme="minorEastAsia" w:eastAsiaTheme="minorEastAsia" w:cstheme="minorEastAsia"/>
          <w:b w:val="0"/>
          <w:sz w:val="21"/>
          <w:szCs w:val="21"/>
          <w:lang w:val="zh-CN"/>
        </w:rPr>
        <w:t xml:space="preserve">。</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35.供应商（含潜在供应商）对采购方式、采购需求、供应商资格条件及审查结果、评标方法和评标标准、合同文本等的询问、质疑向或采购人提出，由或采购人负责答复。</w:t>
      </w:r>
      <w:r/>
    </w:p>
    <w:p>
      <w:pPr>
        <w:pStyle w:val="730"/>
        <w:ind w:firstLine="422"/>
        <w:keepLines w:val="0"/>
        <w:keepNext w:val="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采购人质疑接收人及联系方式为金陵科技学院招标办，联系地址：南京市江宁</w:t>
      </w:r>
      <w:r>
        <w:rPr>
          <w:rFonts w:hint="eastAsia" w:asciiTheme="minorEastAsia" w:hAnsiTheme="minorEastAsia" w:eastAsiaTheme="minorEastAsia" w:cstheme="minorEastAsia"/>
          <w:sz w:val="21"/>
          <w:szCs w:val="21"/>
          <w:lang w:val="zh-CN"/>
        </w:rPr>
        <w:t xml:space="preserve">区弘景</w:t>
      </w:r>
      <w:r>
        <w:rPr>
          <w:rFonts w:hint="eastAsia" w:asciiTheme="minorEastAsia" w:hAnsiTheme="minorEastAsia" w:eastAsiaTheme="minorEastAsia" w:cstheme="minorEastAsia"/>
          <w:sz w:val="21"/>
          <w:szCs w:val="21"/>
          <w:lang w:val="zh-CN"/>
        </w:rPr>
        <w:t xml:space="preserve">大道99号，联系人：连老师，联系电话：025-86188278 。</w:t>
      </w:r>
      <w:r/>
    </w:p>
    <w:p>
      <w:pPr>
        <w:pStyle w:val="730"/>
        <w:ind w:firstLine="422"/>
        <w:keepLines w:val="0"/>
        <w:keepNext w:val="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《质疑函》接收部门为南京江城工程项目管理有限公司。收件人：曹雪，地址：南京市建</w:t>
      </w:r>
      <w:r>
        <w:rPr>
          <w:rFonts w:hint="eastAsia" w:asciiTheme="minorEastAsia" w:hAnsiTheme="minorEastAsia" w:eastAsiaTheme="minorEastAsia" w:cstheme="minorEastAsia"/>
          <w:sz w:val="21"/>
          <w:szCs w:val="21"/>
          <w:lang w:val="zh-CN"/>
        </w:rPr>
        <w:t xml:space="preserve">邺</w:t>
      </w:r>
      <w:r>
        <w:rPr>
          <w:rFonts w:hint="eastAsia" w:asciiTheme="minorEastAsia" w:hAnsiTheme="minorEastAsia" w:eastAsiaTheme="minorEastAsia" w:cstheme="minorEastAsia"/>
          <w:sz w:val="21"/>
          <w:szCs w:val="21"/>
          <w:lang w:val="zh-CN"/>
        </w:rPr>
        <w:t xml:space="preserve">区云龙山路89号龙湖天街1栋29楼，联系电话：025-58066836。  </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36.以下情形的质疑不予受理：</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36.1 内容不符合《政府采购质疑和投诉办法》第十二条规定的质疑。</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36.2 超出政府采购法定期限的质疑。</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36.3 以传真、电子邮件等方式递交的非原件形式的质疑。</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36.4 未参加投标活动的供应商或在投标活动中自身权益未受到损害的供应商所提出的质疑。</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36.5 供应商组成联合体参加投标，联合体中任何一方或多方未按要求签字或签章、加盖公章的质疑。</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37.供应商提出书面质疑必须有理、有据，不得捏造事实、提供虚假材料进行恶意质疑。否则，一经查实，或采购人有权依据政府采购的有关规定，报请政府采购监管部门对该供应商进行相应的</w:t>
      </w:r>
      <w:r>
        <w:rPr>
          <w:rFonts w:hint="eastAsia" w:asciiTheme="minorEastAsia" w:hAnsiTheme="minorEastAsia" w:eastAsiaTheme="minorEastAsia" w:cstheme="minorEastAsia"/>
          <w:b w:val="0"/>
          <w:sz w:val="21"/>
          <w:szCs w:val="21"/>
          <w:lang w:val="zh-CN"/>
        </w:rPr>
        <w:t xml:space="preserve">行政处罚和记录该供应商的失信信息。</w:t>
      </w:r>
      <w:r/>
    </w:p>
    <w:p>
      <w:pPr>
        <w:pStyle w:val="728"/>
        <w:ind w:firstLine="422"/>
        <w:spacing w:before="0" w:after="0"/>
        <w:rPr>
          <w:rFonts w:hint="eastAsia" w:asciiTheme="minorEastAsia" w:hAnsiTheme="minorEastAsia" w:eastAsiaTheme="minorEastAsia" w:cstheme="minorEastAsia"/>
          <w:szCs w:val="21"/>
        </w:rPr>
      </w:pPr>
      <w:r/>
      <w:bookmarkStart w:id="244" w:name="_Toc171519074"/>
      <w:r>
        <w:rPr>
          <w:rFonts w:hint="eastAsia" w:asciiTheme="minorEastAsia" w:hAnsiTheme="minorEastAsia" w:eastAsiaTheme="minorEastAsia" w:cstheme="minorEastAsia"/>
          <w:szCs w:val="21"/>
        </w:rPr>
        <w:t xml:space="preserve">九、政策功能落实</w:t>
      </w:r>
      <w:bookmarkEnd w:id="244"/>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38.促进中小企业发展</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38.1 在政府采购活动中，供应商提供的货物或者服务符合下列情形的，享受中小企业扶持政策：</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（1）在货物采购项目中，全部货物由中小企业制造；</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（2）在服务采购项目中，服务由中小企业承接。</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38.3 中小企业参加政府采购活动，应当出具《中小企业声明函》，否则不享受相关中小企业支持政策。</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38.4 以联合体形</w:t>
      </w:r>
      <w:r>
        <w:rPr>
          <w:rFonts w:hint="eastAsia" w:asciiTheme="minorEastAsia" w:hAnsiTheme="minorEastAsia" w:eastAsiaTheme="minorEastAsia" w:cstheme="minorEastAsia"/>
          <w:b w:val="0"/>
          <w:sz w:val="21"/>
          <w:szCs w:val="21"/>
          <w:lang w:val="zh-CN"/>
        </w:rPr>
        <w:t xml:space="preserve">式参加</w:t>
      </w:r>
      <w:r>
        <w:rPr>
          <w:rFonts w:hint="eastAsia" w:asciiTheme="minorEastAsia" w:hAnsiTheme="minorEastAsia" w:eastAsiaTheme="minorEastAsia" w:cstheme="minorEastAsia"/>
          <w:b w:val="0"/>
          <w:sz w:val="21"/>
          <w:szCs w:val="21"/>
          <w:lang w:val="zh-CN"/>
        </w:rPr>
        <w:t xml:space="preserve">政府采购活动，联合体各方均为中小企业的，联合体视同中小企业。其中，联合体各方均为小</w:t>
      </w:r>
      <w:r>
        <w:rPr>
          <w:rFonts w:hint="eastAsia" w:asciiTheme="minorEastAsia" w:hAnsiTheme="minorEastAsia" w:eastAsiaTheme="minorEastAsia" w:cstheme="minorEastAsia"/>
          <w:b w:val="0"/>
          <w:sz w:val="21"/>
          <w:szCs w:val="21"/>
          <w:lang w:val="zh-CN"/>
        </w:rPr>
        <w:t xml:space="preserve">微企业</w:t>
      </w:r>
      <w:r>
        <w:rPr>
          <w:rFonts w:hint="eastAsia" w:asciiTheme="minorEastAsia" w:hAnsiTheme="minorEastAsia" w:eastAsiaTheme="minorEastAsia" w:cstheme="minorEastAsia"/>
          <w:b w:val="0"/>
          <w:sz w:val="21"/>
          <w:szCs w:val="21"/>
          <w:lang w:val="zh-CN"/>
        </w:rPr>
        <w:t xml:space="preserve">的，联合体视同小微企业。</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38.6 残疾人福利性单位视同小型、微型企业。按照《关于促进残疾人就业政府采购政策的通知》（财库〔2017〕141号）规定，残疾人福利单位需提供《残疾人福利性单位声明函》。</w:t>
      </w:r>
      <w:r/>
    </w:p>
    <w:p>
      <w:pPr>
        <w:pStyle w:val="730"/>
        <w:ind w:firstLine="422"/>
        <w:keepLines w:val="0"/>
        <w:keepNext w:val="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39.节能环保产品</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39.1 执行节能环保产品优先采购和强制采购制度。节能产品是指列入财政部、国家发展和改革委员会制定的《节能产品政府采购品目清单》（财库〔2019〕19号），</w:t>
      </w:r>
      <w:r>
        <w:rPr>
          <w:rFonts w:hint="eastAsia" w:asciiTheme="minorEastAsia" w:hAnsiTheme="minorEastAsia" w:eastAsiaTheme="minorEastAsia" w:cstheme="minorEastAsia"/>
          <w:b w:val="0"/>
          <w:sz w:val="21"/>
          <w:szCs w:val="21"/>
          <w:lang w:val="zh-CN"/>
        </w:rPr>
        <w:t xml:space="preserve">且依据</w:t>
      </w:r>
      <w:r>
        <w:rPr>
          <w:rFonts w:hint="eastAsia" w:asciiTheme="minorEastAsia" w:hAnsiTheme="minorEastAsia" w:eastAsiaTheme="minorEastAsia" w:cstheme="minorEastAsia"/>
          <w:b w:val="0"/>
          <w:sz w:val="21"/>
          <w:szCs w:val="21"/>
          <w:lang w:val="zh-CN"/>
        </w:rPr>
        <w:t xml:space="preserve">国家相关标准的最新版本、国家能效标准中</w:t>
      </w:r>
      <w:r>
        <w:rPr>
          <w:rFonts w:hint="eastAsia" w:asciiTheme="minorEastAsia" w:hAnsiTheme="minorEastAsia" w:eastAsiaTheme="minorEastAsia" w:cstheme="minorEastAsia"/>
          <w:b w:val="0"/>
          <w:sz w:val="21"/>
          <w:szCs w:val="21"/>
        </w:rPr>
        <w:t xml:space="preserve">二级能效（水效）指标认证的节能产品；环境标志产品是指列入财政部、生态环境部制定的《环境标志产品政府采购品目清单》（财库〔2019〕18号），</w:t>
      </w:r>
      <w:r>
        <w:rPr>
          <w:rFonts w:hint="eastAsia" w:asciiTheme="minorEastAsia" w:hAnsiTheme="minorEastAsia" w:eastAsiaTheme="minorEastAsia" w:cstheme="minorEastAsia"/>
          <w:b w:val="0"/>
          <w:sz w:val="21"/>
          <w:szCs w:val="21"/>
        </w:rPr>
        <w:t xml:space="preserve">且依据</w:t>
      </w:r>
      <w:r>
        <w:rPr>
          <w:rFonts w:hint="eastAsia" w:asciiTheme="minorEastAsia" w:hAnsiTheme="minorEastAsia" w:eastAsiaTheme="minorEastAsia" w:cstheme="minorEastAsia"/>
          <w:b w:val="0"/>
          <w:sz w:val="21"/>
          <w:szCs w:val="21"/>
        </w:rPr>
        <w:t xml:space="preserve">相关标准的最新版本认证的环境标志产品。国家对品目清单进行调整的，按照最新的品目清单执行。</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39.2 采购产品属于政府强制采购节能产品的，供应商应当选择依据国家能效标准中二级能效（水效）指标认证的节能产品投标，并在签订合同时提供国家确定的认证机构出具的、处于有效期之内的节能产品认证证书。 </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730"/>
        <w:ind w:firstLine="422"/>
        <w:keepLines w:val="0"/>
        <w:keepNext w:val="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40.绿色采购</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lang w:val="zh-CN"/>
        </w:rPr>
        <w:t xml:space="preserve">40.1 采购产品中涉及商品包装、快递包装要求的，应按照《商品包装政府采购需求标准（试行）》《快递包装政府采购需求标准（试行）》（财办库〔2020〕123号）、《江苏省财政厅关于加强政府绿</w:t>
      </w:r>
      <w:r>
        <w:rPr>
          <w:rFonts w:hint="eastAsia" w:asciiTheme="minorEastAsia" w:hAnsiTheme="minorEastAsia" w:eastAsiaTheme="minorEastAsia" w:cstheme="minorEastAsia"/>
          <w:b w:val="0"/>
          <w:sz w:val="21"/>
          <w:szCs w:val="21"/>
        </w:rPr>
        <w:t xml:space="preserve">色采购有关事项的通知》（</w:t>
      </w:r>
      <w:r>
        <w:rPr>
          <w:rFonts w:hint="eastAsia" w:asciiTheme="minorEastAsia" w:hAnsiTheme="minorEastAsia" w:eastAsiaTheme="minorEastAsia" w:cstheme="minorEastAsia"/>
          <w:b w:val="0"/>
          <w:sz w:val="21"/>
          <w:szCs w:val="21"/>
        </w:rPr>
        <w:t xml:space="preserve">苏财购〔2023〕</w:t>
      </w:r>
      <w:r>
        <w:rPr>
          <w:rFonts w:hint="eastAsia" w:asciiTheme="minorEastAsia" w:hAnsiTheme="minorEastAsia" w:eastAsiaTheme="minorEastAsia" w:cstheme="minorEastAsia"/>
          <w:b w:val="0"/>
          <w:sz w:val="21"/>
          <w:szCs w:val="21"/>
        </w:rPr>
        <w:t xml:space="preserve">65号）文件执行。采购文件对</w:t>
      </w:r>
      <w:r>
        <w:rPr>
          <w:rFonts w:hint="eastAsia" w:asciiTheme="minorEastAsia" w:hAnsiTheme="minorEastAsia" w:eastAsiaTheme="minorEastAsia" w:cstheme="minorEastAsia"/>
          <w:b w:val="0"/>
          <w:bCs/>
          <w:sz w:val="21"/>
          <w:szCs w:val="21"/>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rPr>
        <w:t xml:space="preserve">4</w:t>
      </w:r>
      <w:r>
        <w:rPr>
          <w:rFonts w:hint="eastAsia" w:asciiTheme="minorEastAsia" w:hAnsiTheme="minorEastAsia" w:eastAsiaTheme="minorEastAsia" w:cstheme="minorEastAsia"/>
          <w:b w:val="0"/>
          <w:sz w:val="21"/>
          <w:szCs w:val="21"/>
          <w:lang w:val="zh-CN"/>
        </w:rPr>
        <w:t xml:space="preserve">0.2 采购产品中涉及数据中心相关设备、运维服务的，应按照《关于印发〈绿色数据中心政府采购需求标准（试行）的通知》（财办库〔2023〕7号）、《江苏省财政厅关于加强政府绿色采购有关事项的通知》（</w:t>
      </w:r>
      <w:r>
        <w:rPr>
          <w:rFonts w:hint="eastAsia" w:asciiTheme="minorEastAsia" w:hAnsiTheme="minorEastAsia" w:eastAsiaTheme="minorEastAsia" w:cstheme="minorEastAsia"/>
          <w:b w:val="0"/>
          <w:sz w:val="21"/>
          <w:szCs w:val="21"/>
          <w:lang w:val="zh-CN"/>
        </w:rPr>
        <w:t xml:space="preserve">苏财购〔2023〕</w:t>
      </w:r>
      <w:r>
        <w:rPr>
          <w:rFonts w:hint="eastAsia" w:asciiTheme="minorEastAsia" w:hAnsiTheme="minorEastAsia" w:eastAsiaTheme="minorEastAsia" w:cstheme="minorEastAsia"/>
          <w:b w:val="0"/>
          <w:sz w:val="21"/>
          <w:szCs w:val="21"/>
          <w:lang w:val="zh-CN"/>
        </w:rPr>
        <w:t xml:space="preserve">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lang w:val="zh-CN"/>
        </w:rPr>
        <w:t xml:space="preserve">40.4 采购产品中涉及数据库、操作系统、通用服务器、工作站、</w:t>
      </w:r>
      <w:r>
        <w:rPr>
          <w:rFonts w:hint="eastAsia" w:asciiTheme="minorEastAsia" w:hAnsiTheme="minorEastAsia" w:eastAsiaTheme="minorEastAsia" w:cstheme="minorEastAsia"/>
          <w:b w:val="0"/>
          <w:sz w:val="21"/>
          <w:szCs w:val="21"/>
          <w:lang w:val="zh-CN"/>
        </w:rPr>
        <w:t xml:space="preserve">一</w:t>
      </w:r>
      <w:r>
        <w:rPr>
          <w:rFonts w:hint="eastAsia" w:asciiTheme="minorEastAsia" w:hAnsiTheme="minorEastAsia" w:eastAsiaTheme="minorEastAsia" w:cstheme="minorEastAsia"/>
          <w:b w:val="0"/>
          <w:sz w:val="21"/>
          <w:szCs w:val="21"/>
          <w:lang w:val="zh-CN"/>
        </w:rPr>
        <w:t xml:space="preserve">体式计算机、便携式计算机、台式计算机的，供应商所投产品</w:t>
      </w:r>
      <w:r>
        <w:rPr>
          <w:rFonts w:hint="eastAsia" w:asciiTheme="minorEastAsia" w:hAnsiTheme="minorEastAsia" w:eastAsiaTheme="minorEastAsia" w:cstheme="minorEastAsia"/>
          <w:b w:val="0"/>
          <w:sz w:val="21"/>
          <w:szCs w:val="21"/>
        </w:rPr>
        <w:t xml:space="preserve">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30"/>
        <w:ind w:firstLine="422"/>
        <w:keepLines w:val="0"/>
        <w:keepNext w:val="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41.创新产品采购</w:t>
      </w:r>
      <w:r/>
    </w:p>
    <w:p>
      <w:pPr>
        <w:pStyle w:val="730"/>
        <w:ind w:firstLine="420"/>
        <w:keepLines w:val="0"/>
        <w:keepNext w:val="0"/>
        <w:spacing w:line="360" w:lineRule="auto"/>
        <w:rPr>
          <w:rFonts w:hint="eastAsia" w:asciiTheme="minorEastAsia" w:hAnsiTheme="minorEastAsia" w:eastAsiaTheme="minorEastAsia" w:cstheme="minorEastAsia"/>
          <w:b w:val="0"/>
          <w:sz w:val="21"/>
          <w:szCs w:val="21"/>
          <w:lang w:val="zh-CN"/>
        </w:rPr>
      </w:pPr>
      <w:r>
        <w:rPr>
          <w:rFonts w:hint="eastAsia" w:asciiTheme="minorEastAsia" w:hAnsiTheme="minorEastAsia" w:eastAsiaTheme="minorEastAsia" w:cstheme="minorEastAsia"/>
          <w:b w:val="0"/>
          <w:sz w:val="21"/>
          <w:szCs w:val="21"/>
          <w:lang w:val="zh-CN"/>
        </w:rPr>
        <w:t xml:space="preserve">41.1 优先采购各级政府部门公开发布的有效期内的创新产品、首台套等《目录》内的创新产品。创新产品自进入《目录》起2年内视同具备相应销售业绩。</w:t>
      </w:r>
      <w:r/>
    </w:p>
    <w:p>
      <w:pPr>
        <w:jc w:val="left"/>
        <w:widowControl/>
        <w:rPr>
          <w:rStyle w:val="845"/>
          <w:rFonts w:hint="eastAsia" w:asciiTheme="minorEastAsia" w:hAnsiTheme="minorEastAsia" w:eastAsiaTheme="minorEastAsia" w:cstheme="minorEastAsia"/>
          <w:lang w:val="zh-CN"/>
        </w:rPr>
      </w:pPr>
      <w:r>
        <w:rPr>
          <w:rStyle w:val="845"/>
          <w:rFonts w:hint="eastAsia" w:asciiTheme="minorEastAsia" w:hAnsiTheme="minorEastAsia" w:eastAsiaTheme="minorEastAsia" w:cstheme="minorEastAsia"/>
          <w:b w:val="0"/>
          <w:bCs w:val="0"/>
          <w:lang w:val="zh-CN"/>
        </w:rPr>
        <w:br w:type="page" w:clear="all"/>
      </w:r>
      <w:r/>
    </w:p>
    <w:p>
      <w:pPr>
        <w:pStyle w:val="727"/>
        <w:spacing w:before="100" w:after="100"/>
        <w:rPr>
          <w:rFonts w:hint="eastAsia" w:asciiTheme="minorEastAsia" w:hAnsiTheme="minorEastAsia" w:eastAsiaTheme="minorEastAsia" w:cstheme="minorEastAsia"/>
          <w:lang w:val="zh-CN"/>
        </w:rPr>
      </w:pPr>
      <w:r/>
      <w:bookmarkStart w:id="245" w:name="_Toc13655"/>
      <w:r/>
      <w:bookmarkStart w:id="246" w:name="_Toc20984"/>
      <w:r/>
      <w:bookmarkStart w:id="247" w:name="_Toc19433"/>
      <w:r/>
      <w:bookmarkStart w:id="248" w:name="_Toc171519075"/>
      <w:r/>
      <w:bookmarkStart w:id="249" w:name="_Toc12954"/>
      <w:r>
        <w:rPr>
          <w:rFonts w:hint="eastAsia" w:asciiTheme="minorEastAsia" w:hAnsiTheme="minorEastAsia" w:eastAsiaTheme="minorEastAsia" w:cstheme="minorEastAsia"/>
          <w:lang w:val="zh-CN"/>
        </w:rPr>
        <w:t xml:space="preserve">第三章  合同文本</w:t>
      </w:r>
      <w:bookmarkEnd w:id="245"/>
      <w:r/>
      <w:bookmarkEnd w:id="246"/>
      <w:r/>
      <w:bookmarkEnd w:id="247"/>
      <w:r/>
      <w:bookmarkEnd w:id="248"/>
      <w:r/>
      <w:bookmarkEnd w:id="249"/>
      <w:r/>
      <w:r/>
    </w:p>
    <w:p>
      <w:pPr>
        <w:jc w:val="center"/>
        <w:spacing w:line="360" w:lineRule="auto"/>
        <w:rPr>
          <w:rFonts w:hint="eastAsia" w:asciiTheme="minorEastAsia" w:hAnsiTheme="minorEastAsia" w:eastAsiaTheme="minorEastAsia" w:cstheme="minorEastAsia"/>
          <w:szCs w:val="21"/>
        </w:rPr>
      </w:pPr>
      <w:r/>
      <w:bookmarkStart w:id="250" w:name="_Toc20823315"/>
      <w:r/>
      <w:bookmarkStart w:id="251" w:name="_Toc513029243"/>
      <w:r/>
      <w:bookmarkStart w:id="252" w:name="_Toc16938559"/>
      <w:r/>
      <w:bookmarkStart w:id="253" w:name="_Hlt16619350"/>
      <w:r/>
      <w:bookmarkStart w:id="254" w:name="_Toc120614244"/>
      <w:r/>
      <w:bookmarkStart w:id="255" w:name="_Toc20823346"/>
      <w:r/>
      <w:bookmarkStart w:id="256" w:name="_Toc16938590"/>
      <w:r/>
      <w:bookmarkStart w:id="257" w:name="_Toc462564139"/>
      <w:r/>
      <w:bookmarkStart w:id="258" w:name="_Toc479757211"/>
      <w:r>
        <w:rPr>
          <w:rFonts w:hint="eastAsia" w:asciiTheme="minorEastAsia" w:hAnsiTheme="minorEastAsia" w:eastAsiaTheme="minorEastAsia" w:cstheme="minorEastAsia"/>
          <w:szCs w:val="21"/>
        </w:rPr>
        <w:t xml:space="preserve">以下为本项目的合同条款，合同双方不得对招标、投标文件内容作实质性修改。</w:t>
      </w:r>
      <w:r/>
    </w:p>
    <w:p>
      <w:pPr>
        <w:jc w:val="center"/>
        <w:spacing w:line="360" w:lineRule="auto"/>
        <w:rPr>
          <w:rFonts w:hint="eastAsia" w:asciiTheme="minorEastAsia" w:hAnsiTheme="minorEastAsia" w:eastAsiaTheme="minorEastAsia" w:cstheme="minorEastAsia"/>
          <w:b/>
          <w:bCs/>
          <w:szCs w:val="21"/>
        </w:rPr>
        <w:outlineLvl w:val="1"/>
      </w:pPr>
      <w:r/>
      <w:bookmarkStart w:id="259" w:name="_Toc29529"/>
      <w:r/>
      <w:bookmarkStart w:id="260" w:name="_Toc171519076"/>
      <w:r/>
      <w:bookmarkStart w:id="261" w:name="_Toc13067"/>
      <w:r/>
      <w:bookmarkStart w:id="262" w:name="_Toc8929"/>
      <w:r>
        <w:rPr>
          <w:rFonts w:hint="eastAsia" w:asciiTheme="minorEastAsia" w:hAnsiTheme="minorEastAsia" w:eastAsiaTheme="minorEastAsia" w:cstheme="minorEastAsia"/>
          <w:b/>
          <w:szCs w:val="21"/>
          <w:lang w:val="zh-CN"/>
        </w:rPr>
        <w:t xml:space="preserve">政府</w:t>
      </w:r>
      <w:r>
        <w:rPr>
          <w:rFonts w:hint="eastAsia" w:asciiTheme="minorEastAsia" w:hAnsiTheme="minorEastAsia" w:eastAsiaTheme="minorEastAsia" w:cstheme="minorEastAsia"/>
          <w:b/>
          <w:bCs/>
          <w:szCs w:val="21"/>
        </w:rPr>
        <w:t xml:space="preserve">采购合同（货物）</w:t>
      </w:r>
      <w:bookmarkEnd w:id="259"/>
      <w:r/>
      <w:bookmarkEnd w:id="260"/>
      <w:r/>
      <w:bookmarkEnd w:id="261"/>
      <w:r/>
      <w:bookmarkEnd w:id="262"/>
      <w:r/>
      <w:r/>
    </w:p>
    <w:p>
      <w:pPr>
        <w:jc w:val="center"/>
        <w:spacing w:line="360" w:lineRule="auto"/>
        <w:rPr>
          <w:rFonts w:hint="eastAsia"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分包一、二、三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合同编号：</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项目编号：</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甲方：（买方）</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乙方：（卖方）</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    </w:t>
      </w:r>
      <w:r>
        <w:rPr>
          <w:rFonts w:hint="eastAsia" w:asciiTheme="minorEastAsia" w:hAnsiTheme="minorEastAsia" w:eastAsiaTheme="minorEastAsia" w:cstheme="minorEastAsia"/>
          <w:szCs w:val="21"/>
        </w:rPr>
        <w:t xml:space="preserve">甲、乙双方根据南京江城工程项目管理有限公司招标代理组织的金陵科技学院2024年南京地方传统文化保护与创新实验教学中心项目_项目公开招标结果，签署本合同。</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63" w:name="_Toc26399"/>
      <w:r>
        <w:rPr>
          <w:rFonts w:hint="eastAsia" w:asciiTheme="minorEastAsia" w:hAnsiTheme="minorEastAsia" w:eastAsiaTheme="minorEastAsia" w:cstheme="minorEastAsia"/>
          <w:b w:val="0"/>
          <w:sz w:val="21"/>
          <w:szCs w:val="21"/>
        </w:rPr>
        <w:t xml:space="preserve">一、合同内容</w:t>
      </w:r>
      <w:bookmarkEnd w:id="263"/>
      <w:r/>
      <w:r/>
    </w:p>
    <w:p>
      <w:pPr>
        <w:ind w:firstLine="420"/>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1.1 标的名称：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标的质量：符合国家标准、行业规范和合同等相关文件的要求。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标的数量（规模）：详见项目需求。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 履行时间（期限）：合同生效后到质保期结束</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 履行地点：金陵科技学院人文学院</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 履行方式：详见项目需求</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1.7 包装方式：满足采购人验收要求</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64" w:name="_Toc31448"/>
      <w:r>
        <w:rPr>
          <w:rFonts w:hint="eastAsia" w:asciiTheme="minorEastAsia" w:hAnsiTheme="minorEastAsia" w:eastAsiaTheme="minorEastAsia" w:cstheme="minorEastAsia"/>
          <w:b w:val="0"/>
          <w:sz w:val="21"/>
          <w:szCs w:val="21"/>
        </w:rPr>
        <w:t xml:space="preserve">二、合同金额</w:t>
      </w:r>
      <w:bookmarkEnd w:id="264"/>
      <w:r/>
      <w:r/>
    </w:p>
    <w:p>
      <w:pPr>
        <w:pStyle w:val="753"/>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2.1 本合同金额为（大写）：____________________圆（____________________元）人民币。</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65" w:name="_Toc4669"/>
      <w:r>
        <w:rPr>
          <w:rFonts w:hint="eastAsia" w:asciiTheme="minorEastAsia" w:hAnsiTheme="minorEastAsia" w:eastAsiaTheme="minorEastAsia" w:cstheme="minorEastAsia"/>
          <w:b w:val="0"/>
          <w:sz w:val="21"/>
          <w:szCs w:val="21"/>
        </w:rPr>
        <w:t xml:space="preserve">三、技术资料</w:t>
      </w:r>
      <w:bookmarkEnd w:id="265"/>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乙方应按招标文件规定的时间向甲方提供使用货物(包含与货物相关的服务)的有关技术资料。</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没有甲方事先书面同意，乙方不得将由甲方提供的有关合同或任何合同条文、规格、计划、图纸、样品或资料提供给予履行本合同无关的任何其他人。即使</w:t>
      </w:r>
      <w:r>
        <w:rPr>
          <w:rFonts w:hint="eastAsia" w:asciiTheme="minorEastAsia" w:hAnsiTheme="minorEastAsia" w:eastAsiaTheme="minorEastAsia" w:cstheme="minorEastAsia"/>
          <w:szCs w:val="21"/>
        </w:rPr>
        <w:t xml:space="preserve">向履行</w:t>
      </w:r>
      <w:r>
        <w:rPr>
          <w:rFonts w:hint="eastAsia" w:asciiTheme="minorEastAsia" w:hAnsiTheme="minorEastAsia" w:eastAsiaTheme="minorEastAsia" w:cstheme="minorEastAsia"/>
          <w:szCs w:val="21"/>
        </w:rPr>
        <w:t xml:space="preserve">本合同有关的人员提供，也应注意保密并限于履行合同的必需范围。保密期至保密内容按照相关法律法规规定，以合法方式和途径将其全部披露或本合同终止后5年为止，以两者</w:t>
      </w:r>
      <w:r>
        <w:rPr>
          <w:rFonts w:hint="eastAsia" w:asciiTheme="minorEastAsia" w:hAnsiTheme="minorEastAsia" w:eastAsiaTheme="minorEastAsia" w:cstheme="minorEastAsia"/>
          <w:szCs w:val="21"/>
        </w:rPr>
        <w:t xml:space="preserve">孰</w:t>
      </w:r>
      <w:r>
        <w:rPr>
          <w:rFonts w:hint="eastAsia" w:asciiTheme="minorEastAsia" w:hAnsiTheme="minorEastAsia" w:eastAsiaTheme="minorEastAsia" w:cstheme="minorEastAsia"/>
          <w:szCs w:val="21"/>
        </w:rPr>
        <w:t xml:space="preserve">长为准。</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66" w:name="_Toc27923"/>
      <w:r>
        <w:rPr>
          <w:rFonts w:hint="eastAsia" w:asciiTheme="minorEastAsia" w:hAnsiTheme="minorEastAsia" w:eastAsiaTheme="minorEastAsia" w:cstheme="minorEastAsia"/>
          <w:b w:val="0"/>
          <w:sz w:val="21"/>
          <w:szCs w:val="21"/>
        </w:rPr>
        <w:t xml:space="preserve">四、知识产权</w:t>
      </w:r>
      <w:bookmarkEnd w:id="266"/>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67" w:name="_Toc28529"/>
      <w:r>
        <w:rPr>
          <w:rFonts w:hint="eastAsia" w:asciiTheme="minorEastAsia" w:hAnsiTheme="minorEastAsia" w:eastAsiaTheme="minorEastAsia" w:cstheme="minorEastAsia"/>
          <w:b w:val="0"/>
          <w:sz w:val="21"/>
          <w:szCs w:val="21"/>
        </w:rPr>
        <w:t xml:space="preserve">五、产权担保</w:t>
      </w:r>
      <w:bookmarkEnd w:id="267"/>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5.1 乙方保证所交付的货物（包含与货物相关的服务）的所有权完全属于</w:t>
      </w:r>
      <w:r>
        <w:rPr>
          <w:rFonts w:hint="eastAsia" w:asciiTheme="minorEastAsia" w:hAnsiTheme="minorEastAsia" w:eastAsiaTheme="minorEastAsia" w:cstheme="minorEastAsia"/>
          <w:szCs w:val="21"/>
        </w:rPr>
        <w:t xml:space="preserve">乙方且</w:t>
      </w:r>
      <w:r>
        <w:rPr>
          <w:rFonts w:hint="eastAsia" w:asciiTheme="minorEastAsia" w:hAnsiTheme="minorEastAsia" w:eastAsiaTheme="minorEastAsia" w:cstheme="minorEastAsia"/>
          <w:szCs w:val="21"/>
        </w:rPr>
        <w:t xml:space="preserve">无任何抵押、查封等产权瑕疵。</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68" w:name="_Toc3556"/>
      <w:r>
        <w:rPr>
          <w:rFonts w:hint="eastAsia" w:asciiTheme="minorEastAsia" w:hAnsiTheme="minorEastAsia" w:eastAsiaTheme="minorEastAsia" w:cstheme="minorEastAsia"/>
          <w:b w:val="0"/>
          <w:sz w:val="21"/>
          <w:szCs w:val="21"/>
        </w:rPr>
        <w:t xml:space="preserve">六、履约保证金</w:t>
      </w:r>
      <w:bookmarkEnd w:id="268"/>
      <w:r/>
      <w:r/>
    </w:p>
    <w:p>
      <w:pPr>
        <w:ind w:firstLine="422"/>
        <w:spacing w:line="360" w:lineRule="auto"/>
        <w:rPr>
          <w:rFonts w:hint="eastAsia" w:asciiTheme="minorEastAsia" w:hAnsiTheme="minorEastAsia" w:eastAsiaTheme="minorEastAsia" w:cstheme="minorEastAsia"/>
          <w:b/>
          <w:szCs w:val="21"/>
          <w:lang w:val="zh-CN"/>
        </w:rPr>
        <w:outlineLvl w:val="2"/>
      </w:pPr>
      <w:r>
        <w:rPr>
          <w:rFonts w:hint="eastAsia" w:asciiTheme="minorEastAsia" w:hAnsiTheme="minorEastAsia" w:eastAsiaTheme="minorEastAsia" w:cstheme="minorEastAsia"/>
          <w:b/>
          <w:szCs w:val="21"/>
          <w:lang w:val="zh-CN"/>
        </w:rPr>
        <w:t xml:space="preserve">6.1 本项目乙方无需缴纳履约保证金。</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69" w:name="_Toc26459"/>
      <w:r>
        <w:rPr>
          <w:rFonts w:hint="eastAsia" w:asciiTheme="minorEastAsia" w:hAnsiTheme="minorEastAsia" w:eastAsiaTheme="minorEastAsia" w:cstheme="minorEastAsia"/>
          <w:b w:val="0"/>
          <w:sz w:val="21"/>
          <w:szCs w:val="21"/>
        </w:rPr>
        <w:t xml:space="preserve">七、合同转包或分包</w:t>
      </w:r>
      <w:bookmarkEnd w:id="269"/>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7.1 乙方不得将合同标的转包给他人履行。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7.2 乙方不得将合同标的分包给他人履行。或：</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7.2 乙方按照投标文件中的分包意向协议执行。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7.3 乙方如有转包或未经甲方同意的分包行为，甲方有权终止合同。</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70" w:name="_Toc3123"/>
      <w:r>
        <w:rPr>
          <w:rFonts w:hint="eastAsia" w:asciiTheme="minorEastAsia" w:hAnsiTheme="minorEastAsia" w:eastAsiaTheme="minorEastAsia" w:cstheme="minorEastAsia"/>
          <w:b w:val="0"/>
          <w:sz w:val="21"/>
          <w:szCs w:val="21"/>
        </w:rPr>
        <w:t xml:space="preserve">八、合同款项支付</w:t>
      </w:r>
      <w:bookmarkEnd w:id="270"/>
      <w:r/>
      <w:r/>
    </w:p>
    <w:p>
      <w:pPr>
        <w:pStyle w:val="753"/>
        <w:ind w:firstLine="420"/>
        <w:spacing w:line="360" w:lineRule="auto"/>
        <w:rPr>
          <w:rFonts w:hint="eastAsia" w:asciiTheme="minorEastAsia" w:hAnsiTheme="minorEastAsia" w:eastAsiaTheme="minorEastAsia" w:cstheme="minorEastAsia"/>
        </w:rPr>
        <w:outlineLvl w:val="2"/>
      </w:pPr>
      <w:r>
        <w:rPr>
          <w:rFonts w:hint="eastAsia" w:asciiTheme="minorEastAsia" w:hAnsiTheme="minorEastAsia" w:eastAsiaTheme="minorEastAsia" w:cstheme="minorEastAsia"/>
        </w:rPr>
        <w:t xml:space="preserve">8.1 合同款项的支付方式及时间</w:t>
      </w:r>
      <w:r/>
    </w:p>
    <w:p>
      <w:pPr>
        <w:pStyle w:val="753"/>
        <w:ind w:firstLine="422"/>
        <w:spacing w:line="360" w:lineRule="auto"/>
        <w:rPr>
          <w:rFonts w:hint="eastAsia" w:asciiTheme="minorEastAsia" w:hAnsiTheme="minorEastAsia" w:eastAsiaTheme="minorEastAsia" w:cstheme="minorEastAsia"/>
          <w:b/>
          <w:lang w:val="zh-CN"/>
        </w:rPr>
        <w:outlineLvl w:val="3"/>
      </w:pPr>
      <w:r>
        <w:rPr>
          <w:rFonts w:hint="eastAsia" w:asciiTheme="minorEastAsia" w:hAnsiTheme="minorEastAsia" w:eastAsiaTheme="minorEastAsia" w:cstheme="minorEastAsia"/>
          <w:b/>
          <w:lang w:val="zh-CN"/>
        </w:rPr>
        <w:t xml:space="preserve">8.1.1</w:t>
      </w:r>
      <w:bookmarkStart w:id="271" w:name="OLE_LINK23"/>
      <w:r>
        <w:rPr>
          <w:rFonts w:hint="eastAsia" w:asciiTheme="minorEastAsia" w:hAnsiTheme="minorEastAsia" w:eastAsiaTheme="minorEastAsia" w:cstheme="minorEastAsia"/>
          <w:b/>
          <w:lang w:val="zh-CN"/>
        </w:rPr>
        <w:t xml:space="preserve">分包一</w:t>
      </w:r>
      <w:bookmarkEnd w:id="271"/>
      <w:r>
        <w:rPr>
          <w:rFonts w:hint="eastAsia" w:asciiTheme="minorEastAsia" w:hAnsiTheme="minorEastAsia" w:eastAsiaTheme="minorEastAsia" w:cstheme="minorEastAsia"/>
          <w:b/>
          <w:lang w:val="zh-CN"/>
        </w:rPr>
        <w:t xml:space="preserve">、二、</w:t>
      </w:r>
      <w:r>
        <w:rPr>
          <w:rFonts w:hint="eastAsia" w:asciiTheme="minorEastAsia" w:hAnsiTheme="minorEastAsia" w:eastAsiaTheme="minorEastAsia" w:cstheme="minorEastAsia"/>
          <w:b/>
        </w:rPr>
        <w:t xml:space="preserve">三</w:t>
      </w:r>
      <w:r>
        <w:rPr>
          <w:rFonts w:hint="eastAsia" w:asciiTheme="minorEastAsia" w:hAnsiTheme="minorEastAsia" w:eastAsiaTheme="minorEastAsia" w:cstheme="minorEastAsia"/>
          <w:b/>
          <w:lang w:val="zh-CN"/>
        </w:rPr>
        <w:t xml:space="preserve">：</w:t>
      </w:r>
      <w:r/>
    </w:p>
    <w:p>
      <w:pPr>
        <w:pStyle w:val="753"/>
        <w:ind w:firstLine="422"/>
        <w:spacing w:line="360" w:lineRule="auto"/>
        <w:rPr>
          <w:rFonts w:hint="eastAsia"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①合同生效后，预付款为：合同金额的30%。</w:t>
      </w:r>
      <w:r/>
    </w:p>
    <w:p>
      <w:pPr>
        <w:pStyle w:val="753"/>
        <w:ind w:firstLine="422"/>
        <w:spacing w:line="360" w:lineRule="auto"/>
        <w:rPr>
          <w:rFonts w:hint="eastAsia" w:asciiTheme="minorEastAsia" w:hAnsiTheme="minorEastAsia" w:eastAsiaTheme="minorEastAsia" w:cstheme="minorEastAsia"/>
          <w:b/>
          <w:lang w:val="zh-CN"/>
        </w:rPr>
        <w:outlineLvl w:val="4"/>
      </w:pPr>
      <w:r>
        <w:rPr>
          <w:rFonts w:hint="eastAsia" w:asciiTheme="minorEastAsia" w:hAnsiTheme="minorEastAsia" w:eastAsiaTheme="minorEastAsia" w:cstheme="minorEastAsia"/>
          <w:b/>
          <w:lang w:val="zh-CN"/>
        </w:rPr>
        <w:t xml:space="preserve">②产品验收合格后一次性付清尾款。</w:t>
      </w:r>
      <w:r/>
    </w:p>
    <w:p>
      <w:pPr>
        <w:pStyle w:val="753"/>
        <w:ind w:firstLine="422"/>
        <w:spacing w:line="360" w:lineRule="auto"/>
        <w:rPr>
          <w:rFonts w:hint="eastAsia"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③付款期限：满足合同约定支付条件的，采购人收到供应商发票后10个工作日内，将资金支付到合同约定的供应商账户。</w:t>
      </w:r>
      <w:r/>
    </w:p>
    <w:p>
      <w:pPr>
        <w:pStyle w:val="753"/>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8.2 根据工业和信息化部关于印发《保障中小企业款项支付投诉处理暂行办法》的通知（工信部企业〔2021〕224 号），甲方未按合同约定支付款项的，乙方可以向有关部门投诉。</w:t>
      </w:r>
      <w:r/>
    </w:p>
    <w:p>
      <w:pPr>
        <w:pStyle w:val="753"/>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8.3 当采购数量与实际使用数量不一致时，乙方应根据实际使用量供货，合同的最终结算金额按实际使用量乘以成交单价进行计算。</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72" w:name="_Toc23262"/>
      <w:r>
        <w:rPr>
          <w:rFonts w:hint="eastAsia" w:asciiTheme="minorEastAsia" w:hAnsiTheme="minorEastAsia" w:eastAsiaTheme="minorEastAsia" w:cstheme="minorEastAsia"/>
          <w:b w:val="0"/>
          <w:sz w:val="21"/>
          <w:szCs w:val="21"/>
        </w:rPr>
        <w:t xml:space="preserve">九、税费</w:t>
      </w:r>
      <w:bookmarkEnd w:id="272"/>
      <w:r/>
      <w:r/>
    </w:p>
    <w:p>
      <w:pPr>
        <w:ind w:firstLine="420"/>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9.1 本合同执行中的相关税费均由乙方负担。</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73" w:name="_Toc1145"/>
      <w:r>
        <w:rPr>
          <w:rFonts w:hint="eastAsia" w:asciiTheme="minorEastAsia" w:hAnsiTheme="minorEastAsia" w:eastAsiaTheme="minorEastAsia" w:cstheme="minorEastAsia"/>
          <w:b w:val="0"/>
          <w:sz w:val="21"/>
          <w:szCs w:val="21"/>
        </w:rPr>
        <w:t xml:space="preserve">十、质量保修范围和保修期及售后服务</w:t>
      </w:r>
      <w:bookmarkEnd w:id="273"/>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10.1 乙方应按招标文件规定的货物性能、技术要求、质量标准向甲方提供未经使用的全新产品。</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10.2 乙方提供的货物在质保期内因货物本身的质量问题发生故障，乙方应负责免费更换。对达不到技术要求者，根据实际情况，经双方协商可按以下方式处理：</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10.2.1 更换：由乙方承担所发生的全部费用。</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10.2.2 贬值处理：由甲乙双方合议定价。</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10.2.3 退货处理：乙方应退还甲方支付的合同款，同时</w:t>
      </w:r>
      <w:r>
        <w:rPr>
          <w:rFonts w:hint="eastAsia" w:asciiTheme="minorEastAsia" w:hAnsiTheme="minorEastAsia" w:eastAsiaTheme="minorEastAsia" w:cstheme="minorEastAsia"/>
          <w:szCs w:val="21"/>
        </w:rPr>
        <w:t xml:space="preserve">应承担该货物</w:t>
      </w:r>
      <w:r>
        <w:rPr>
          <w:rFonts w:hint="eastAsia" w:asciiTheme="minorEastAsia" w:hAnsiTheme="minorEastAsia" w:eastAsiaTheme="minorEastAsia" w:cstheme="minorEastAsia"/>
          <w:szCs w:val="21"/>
        </w:rPr>
        <w:t xml:space="preserve">的直接费用（运输、保险、检验、货款利息及银行手续费等）。</w:t>
      </w:r>
      <w:r/>
    </w:p>
    <w:p>
      <w:pPr>
        <w:ind w:firstLine="42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10.3 如在使用过程中发生质量问题，乙方应在接到甲方通知后</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小时内到达甲方现场。</w:t>
      </w:r>
      <w:bookmarkStart w:id="274" w:name="OLE_LINK24"/>
      <w:r>
        <w:rPr>
          <w:rFonts w:hint="eastAsia" w:asciiTheme="minorEastAsia" w:hAnsiTheme="minorEastAsia" w:eastAsiaTheme="minorEastAsia" w:cstheme="minorEastAsia"/>
          <w:b/>
          <w:bCs/>
          <w:szCs w:val="21"/>
        </w:rPr>
        <w:t xml:space="preserve">（供应商对应所投分包规定的时间填写）</w:t>
      </w:r>
      <w:bookmarkEnd w:id="274"/>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10.4 质保期内，乙方应对货物出现的质量及安全问题负责处理解决并承担一切费用。</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10.5 质保期为自交货验收合格之日起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b/>
          <w:bCs/>
          <w:szCs w:val="21"/>
        </w:rPr>
        <w:t xml:space="preserve">（供应商对应所投分包规定的质保期填写）</w:t>
      </w:r>
      <w:r>
        <w:rPr>
          <w:rFonts w:hint="eastAsia" w:asciiTheme="minorEastAsia" w:hAnsiTheme="minorEastAsia" w:eastAsiaTheme="minorEastAsia" w:cstheme="minorEastAsia"/>
          <w:szCs w:val="21"/>
        </w:rPr>
        <w:t xml:space="preserve">，因人为因素出现的故障不在质</w:t>
      </w:r>
      <w:r>
        <w:rPr>
          <w:rFonts w:hint="eastAsia" w:asciiTheme="minorEastAsia" w:hAnsiTheme="minorEastAsia" w:eastAsiaTheme="minorEastAsia" w:cstheme="minorEastAsia"/>
          <w:szCs w:val="21"/>
        </w:rPr>
        <w:t xml:space="preserve">保范围</w:t>
      </w:r>
      <w:r>
        <w:rPr>
          <w:rFonts w:hint="eastAsia" w:asciiTheme="minorEastAsia" w:hAnsiTheme="minorEastAsia" w:eastAsiaTheme="minorEastAsia" w:cstheme="minorEastAsia"/>
          <w:szCs w:val="21"/>
        </w:rPr>
        <w:t xml:space="preserve">内。超过质保期的乙方负责终生维修，维修时只收取部件成本费。</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75" w:name="_Toc8004"/>
      <w:r>
        <w:rPr>
          <w:rFonts w:hint="eastAsia" w:asciiTheme="minorEastAsia" w:hAnsiTheme="minorEastAsia" w:eastAsiaTheme="minorEastAsia" w:cstheme="minorEastAsia"/>
          <w:b w:val="0"/>
          <w:sz w:val="21"/>
          <w:szCs w:val="21"/>
        </w:rPr>
        <w:t xml:space="preserve">十一、项目验收</w:t>
      </w:r>
      <w:bookmarkEnd w:id="275"/>
      <w:r/>
      <w:r/>
    </w:p>
    <w:p>
      <w:pPr>
        <w:ind w:firstLine="420"/>
        <w:spacing w:line="360" w:lineRule="auto"/>
        <w:rPr>
          <w:rFonts w:hint="eastAsia" w:asciiTheme="minorEastAsia" w:hAnsiTheme="minorEastAsia" w:eastAsiaTheme="minorEastAsia" w:cstheme="minorEastAsia"/>
          <w:bCs/>
          <w:szCs w:val="21"/>
        </w:rPr>
        <w:outlineLvl w:val="2"/>
      </w:pPr>
      <w:r>
        <w:rPr>
          <w:rFonts w:hint="eastAsia" w:asciiTheme="minorEastAsia" w:hAnsiTheme="minorEastAsia" w:eastAsiaTheme="minorEastAsia" w:cstheme="minorEastAsia"/>
          <w:bCs/>
          <w:szCs w:val="21"/>
        </w:rPr>
        <w:t xml:space="preserve">11.1 甲方依法组织履约验收工作。</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11.3 对于实际使用人和甲方分离的项目，甲方邀请实际使用人参与验收。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11.4 如有必要，甲方可邀请参加本项目投标的其他供应商或第三</w:t>
      </w:r>
      <w:r>
        <w:rPr>
          <w:rFonts w:hint="eastAsia" w:asciiTheme="minorEastAsia" w:hAnsiTheme="minorEastAsia" w:eastAsiaTheme="minorEastAsia" w:cstheme="minorEastAsia"/>
          <w:szCs w:val="21"/>
        </w:rPr>
        <w:t xml:space="preserve">方专业</w:t>
      </w:r>
      <w:r>
        <w:rPr>
          <w:rFonts w:hint="eastAsia" w:asciiTheme="minorEastAsia" w:hAnsiTheme="minorEastAsia" w:eastAsiaTheme="minorEastAsia" w:cstheme="minorEastAsia"/>
          <w:szCs w:val="21"/>
        </w:rPr>
        <w:t xml:space="preserve">机构及专家参与验收，相关意见将作为验收结论的参考。</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76" w:name="_Toc16057"/>
      <w:r>
        <w:rPr>
          <w:rFonts w:hint="eastAsia" w:asciiTheme="minorEastAsia" w:hAnsiTheme="minorEastAsia" w:eastAsiaTheme="minorEastAsia" w:cstheme="minorEastAsia"/>
          <w:b w:val="0"/>
          <w:sz w:val="21"/>
          <w:szCs w:val="21"/>
        </w:rPr>
        <w:t xml:space="preserve">十二、货物的包装、发运及运输</w:t>
      </w:r>
      <w:bookmarkEnd w:id="276"/>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12.2 使用说明书、质量检验证明书、随配附件和工具以及清单一并附于货物内。</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12.3 乙方在货物发运手续办理完毕后24小时内或货到甲方48小时前通知甲方，以准备接货。</w:t>
      </w:r>
      <w:r/>
    </w:p>
    <w:p>
      <w:pPr>
        <w:ind w:firstLine="420"/>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12.4 货物在交付甲方前发生的风险均由乙方负责。</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12.5 货物在规定的交付期限内由乙方送达甲方指定的地点视为交付，乙方同时需通知甲方货物已送达。</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77" w:name="_Toc11464"/>
      <w:r>
        <w:rPr>
          <w:rFonts w:hint="eastAsia" w:asciiTheme="minorEastAsia" w:hAnsiTheme="minorEastAsia" w:eastAsiaTheme="minorEastAsia" w:cstheme="minorEastAsia"/>
          <w:b w:val="0"/>
          <w:sz w:val="21"/>
          <w:szCs w:val="21"/>
        </w:rPr>
        <w:t xml:space="preserve">十三、违约责任</w:t>
      </w:r>
      <w:bookmarkEnd w:id="277"/>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13.1 甲方无正当理由拒收货物的，应向乙方偿付拒收货物总价款</w:t>
      </w:r>
      <w:r>
        <w:rPr>
          <w:rFonts w:hint="eastAsia" w:asciiTheme="minorEastAsia" w:hAnsiTheme="minorEastAsia" w:eastAsiaTheme="minorEastAsia" w:cstheme="minorEastAsia"/>
          <w:szCs w:val="21"/>
          <w:u w:val="single"/>
        </w:rPr>
        <w:t xml:space="preserve">5%</w:t>
      </w:r>
      <w:r>
        <w:rPr>
          <w:rFonts w:hint="eastAsia" w:asciiTheme="minorEastAsia" w:hAnsiTheme="minorEastAsia" w:eastAsiaTheme="minorEastAsia" w:cstheme="minorEastAsia"/>
          <w:szCs w:val="21"/>
        </w:rPr>
        <w:t xml:space="preserve">的违约金。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13.2 甲方无故逾期验收和办理货款支付手续的，应按逾期付款总额每日</w:t>
      </w:r>
      <w:r>
        <w:rPr>
          <w:rFonts w:hint="eastAsia" w:asciiTheme="minorEastAsia" w:hAnsiTheme="minorEastAsia" w:eastAsiaTheme="minorEastAsia" w:cstheme="minorEastAsia"/>
          <w:szCs w:val="21"/>
          <w:u w:val="single"/>
        </w:rPr>
        <w:t xml:space="preserve"> 5‰  </w:t>
      </w:r>
      <w:r>
        <w:rPr>
          <w:rFonts w:hint="eastAsia" w:asciiTheme="minorEastAsia" w:hAnsiTheme="minorEastAsia" w:eastAsiaTheme="minorEastAsia" w:cstheme="minorEastAsia"/>
          <w:szCs w:val="21"/>
        </w:rPr>
        <w:t xml:space="preserve">向乙方支付违约金。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13.3 乙方逾期交付货物的，应按逾期交货总额每日</w:t>
      </w:r>
      <w:r>
        <w:rPr>
          <w:rFonts w:hint="eastAsia" w:asciiTheme="minorEastAsia" w:hAnsiTheme="minorEastAsia" w:eastAsiaTheme="minorEastAsia" w:cstheme="minorEastAsia"/>
          <w:szCs w:val="21"/>
          <w:u w:val="single"/>
        </w:rPr>
        <w:t xml:space="preserve">  5‰  </w:t>
      </w:r>
      <w:r>
        <w:rPr>
          <w:rFonts w:hint="eastAsia" w:asciiTheme="minorEastAsia" w:hAnsiTheme="minorEastAsia" w:eastAsiaTheme="minorEastAsia" w:cstheme="minorEastAsia"/>
          <w:szCs w:val="21"/>
        </w:rPr>
        <w:t xml:space="preserve">向甲方支付违约金，由甲方从待付</w:t>
      </w:r>
      <w:r>
        <w:rPr>
          <w:rFonts w:hint="eastAsia" w:asciiTheme="minorEastAsia" w:hAnsiTheme="minorEastAsia" w:eastAsiaTheme="minorEastAsia" w:cstheme="minorEastAsia"/>
          <w:szCs w:val="21"/>
        </w:rPr>
        <w:t xml:space="preserve">货款中扣除。逾期超过约定日期10个工作日不能交货的，甲方可解除本合同。乙方因逾期交货或因其他违约行为导致甲方解除合同的，应向甲方支付合同总价</w:t>
      </w:r>
      <w:r>
        <w:rPr>
          <w:rFonts w:hint="eastAsia" w:asciiTheme="minorEastAsia" w:hAnsiTheme="minorEastAsia" w:eastAsiaTheme="minorEastAsia" w:cstheme="minorEastAsia"/>
          <w:szCs w:val="21"/>
          <w:u w:val="single"/>
        </w:rPr>
        <w:t xml:space="preserve">  5%  </w:t>
      </w:r>
      <w:r>
        <w:rPr>
          <w:rFonts w:hint="eastAsia" w:asciiTheme="minorEastAsia" w:hAnsiTheme="minorEastAsia" w:eastAsiaTheme="minorEastAsia" w:cstheme="minorEastAsia"/>
          <w:szCs w:val="21"/>
        </w:rPr>
        <w:t xml:space="preserve">的违约金。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13.5 甲乙双方任何一方违反本合同约定的，除应承</w:t>
      </w:r>
      <w:r>
        <w:rPr>
          <w:rFonts w:hint="eastAsia" w:asciiTheme="minorEastAsia" w:hAnsiTheme="minorEastAsia" w:eastAsiaTheme="minorEastAsia" w:cstheme="minorEastAsia"/>
          <w:szCs w:val="21"/>
        </w:rPr>
        <w:t xml:space="preserve">担上述</w:t>
      </w:r>
      <w:r>
        <w:rPr>
          <w:rFonts w:hint="eastAsia" w:asciiTheme="minorEastAsia" w:hAnsiTheme="minorEastAsia" w:eastAsiaTheme="minorEastAsia" w:cstheme="minorEastAsia"/>
          <w:szCs w:val="21"/>
        </w:rPr>
        <w:t xml:space="preserve">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78" w:name="_Toc27011"/>
      <w:r>
        <w:rPr>
          <w:rFonts w:hint="eastAsia" w:asciiTheme="minorEastAsia" w:hAnsiTheme="minorEastAsia" w:eastAsiaTheme="minorEastAsia" w:cstheme="minorEastAsia"/>
          <w:b w:val="0"/>
          <w:sz w:val="21"/>
          <w:szCs w:val="21"/>
        </w:rPr>
        <w:t xml:space="preserve">十四、不可抗力事件处理</w:t>
      </w:r>
      <w:bookmarkEnd w:id="278"/>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14.1 在合同有效期内，任何一方因不可抗力事件导致不能履行合同，则合同履行期可延长，其延长期与不可抗力影响期相同。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14.2 不可抗力事件发生后，应立即通知对方并寄送有关权威机构出具的证明。</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14.3 不可抗力事件延续120天以上，双方应通过友好协商确定是否继续履行合同。</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79" w:name="_Toc6666"/>
      <w:r>
        <w:rPr>
          <w:rFonts w:hint="eastAsia" w:asciiTheme="minorEastAsia" w:hAnsiTheme="minorEastAsia" w:eastAsiaTheme="minorEastAsia" w:cstheme="minorEastAsia"/>
          <w:b w:val="0"/>
          <w:sz w:val="21"/>
          <w:szCs w:val="21"/>
        </w:rPr>
        <w:t xml:space="preserve">十五、解决争议的方法</w:t>
      </w:r>
      <w:bookmarkEnd w:id="279"/>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15.1 甲乙双方因合同签订、履行而发生的一切争议，应通过友好协商解决。协商不成的由甲方住所地人民法院管辖。</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80" w:name="_Toc8703"/>
      <w:r>
        <w:rPr>
          <w:rFonts w:hint="eastAsia" w:asciiTheme="minorEastAsia" w:hAnsiTheme="minorEastAsia" w:eastAsiaTheme="minorEastAsia" w:cstheme="minorEastAsia"/>
          <w:b w:val="0"/>
          <w:sz w:val="21"/>
          <w:szCs w:val="21"/>
        </w:rPr>
        <w:t xml:space="preserve">十六、合同生效及其它</w:t>
      </w:r>
      <w:bookmarkEnd w:id="280"/>
      <w:r/>
      <w:r/>
    </w:p>
    <w:p>
      <w:pPr>
        <w:ind w:firstLine="420"/>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16.1 本合同经双方加盖单位加盖公章后生效。</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16.2 本合同未尽事宜，遵照《中华人民共和国民法典》《中华人民共和国政府采购法》有关条文执行。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16.3 本合同正本一式五份，具有同等法律效力，甲方、乙方各执二份，机构存档一份。</w:t>
      </w:r>
      <w:r/>
    </w:p>
    <w:p>
      <w:pPr>
        <w:pStyle w:val="753"/>
        <w:spacing w:line="360" w:lineRule="auto"/>
        <w:rPr>
          <w:rFonts w:hint="eastAsia" w:asciiTheme="minorEastAsia" w:hAnsiTheme="minorEastAsia" w:eastAsiaTheme="minorEastAsia" w:cstheme="minorEastAsia"/>
        </w:rPr>
      </w:pPr>
      <w:r/>
      <w:bookmarkStart w:id="281" w:name="_Hlt16619369"/>
      <w:r/>
      <w:bookmarkEnd w:id="250"/>
      <w:r/>
      <w:bookmarkEnd w:id="251"/>
      <w:r/>
      <w:bookmarkEnd w:id="252"/>
      <w:r/>
      <w:bookmarkEnd w:id="281"/>
      <w:r>
        <w:rPr>
          <w:rFonts w:hint="eastAsia" w:asciiTheme="minorEastAsia" w:hAnsiTheme="minorEastAsia" w:eastAsiaTheme="minorEastAsia" w:cstheme="minorEastAsia"/>
        </w:rPr>
        <w:t xml:space="preserve">  </w:t>
      </w:r>
      <w:r/>
    </w:p>
    <w:p>
      <w:pPr>
        <w:pStyle w:val="753"/>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甲  方（采购人）：金陵科技学院（加盖公章） 乙  方：（加盖公章） </w:t>
      </w:r>
      <w:r/>
    </w:p>
    <w:p>
      <w:pPr>
        <w:pStyle w:val="753"/>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  址：                               地  址： </w:t>
      </w:r>
      <w:r/>
    </w:p>
    <w:p>
      <w:pPr>
        <w:pStyle w:val="753"/>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法定代表人或授权代表：                 法定代表人或授权代表：</w:t>
      </w:r>
      <w:r/>
    </w:p>
    <w:p>
      <w:pPr>
        <w:pStyle w:val="753"/>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联系电话：                             联系电话：          </w:t>
      </w:r>
      <w:r/>
    </w:p>
    <w:p>
      <w:pPr>
        <w:pStyle w:val="753"/>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招标文件编制：</w:t>
            </w:r>
            <w:r/>
          </w:p>
          <w:p>
            <w:pPr>
              <w:spacing w:line="360" w:lineRule="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投标文件接收及合同签订：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r>
            <w:r/>
          </w:p>
        </w:tc>
      </w:tr>
    </w:tbl>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签订日期：      </w:t>
      </w:r>
      <w:r/>
    </w:p>
    <w:p>
      <w:pPr>
        <w:pStyle w:val="727"/>
        <w:keepLines w:val="0"/>
        <w:keepNext w:val="0"/>
        <w:spacing w:before="0" w:after="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《*******合同》补充协议（合同附件）</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招标文件及合同未约定事项，双方</w:t>
      </w:r>
      <w:r>
        <w:rPr>
          <w:rFonts w:hint="eastAsia" w:asciiTheme="minorEastAsia" w:hAnsiTheme="minorEastAsia" w:eastAsiaTheme="minorEastAsia" w:cstheme="minorEastAsia"/>
          <w:sz w:val="24"/>
        </w:rPr>
        <w:t xml:space="preserve">可友好</w:t>
      </w:r>
      <w:r>
        <w:rPr>
          <w:rFonts w:hint="eastAsia" w:asciiTheme="minorEastAsia" w:hAnsiTheme="minorEastAsia" w:eastAsiaTheme="minorEastAsia" w:cstheme="minorEastAsia"/>
          <w:sz w:val="24"/>
        </w:rPr>
        <w:t xml:space="preserve">协商签订补充协议。</w:t>
      </w:r>
      <w:r/>
    </w:p>
    <w:p>
      <w:pPr>
        <w:pStyle w:val="727"/>
        <w:spacing w:before="100" w:after="100"/>
        <w:rPr>
          <w:rStyle w:val="845"/>
          <w:rFonts w:hint="eastAsia" w:asciiTheme="minorEastAsia" w:hAnsiTheme="minorEastAsia" w:eastAsiaTheme="minorEastAsia" w:cstheme="minorEastAsia"/>
          <w:b/>
          <w:bCs/>
          <w:lang w:val="zh-CN"/>
        </w:rPr>
      </w:pPr>
      <w:r>
        <w:rPr>
          <w:rFonts w:hint="eastAsia" w:asciiTheme="minorEastAsia" w:hAnsiTheme="minorEastAsia" w:eastAsiaTheme="minorEastAsia" w:cstheme="minorEastAsia"/>
          <w:sz w:val="44"/>
          <w:szCs w:val="21"/>
        </w:rPr>
        <w:br w:type="page" w:clear="all"/>
      </w:r>
      <w:bookmarkStart w:id="282" w:name="_Toc8474"/>
      <w:r/>
      <w:bookmarkStart w:id="283" w:name="_Toc12595"/>
      <w:r/>
      <w:bookmarkStart w:id="284" w:name="_Toc29551"/>
      <w:r/>
      <w:bookmarkStart w:id="285" w:name="_Toc20049"/>
      <w:r/>
      <w:bookmarkStart w:id="286" w:name="_Toc171519078"/>
      <w:r>
        <w:rPr>
          <w:rStyle w:val="845"/>
          <w:rFonts w:hint="eastAsia" w:asciiTheme="minorEastAsia" w:hAnsiTheme="minorEastAsia" w:eastAsiaTheme="minorEastAsia" w:cstheme="minorEastAsia"/>
          <w:b/>
          <w:bCs/>
          <w:lang w:val="zh-CN"/>
        </w:rPr>
        <w:t xml:space="preserve">第</w:t>
      </w:r>
      <w:bookmarkEnd w:id="253"/>
      <w:r>
        <w:rPr>
          <w:rStyle w:val="845"/>
          <w:rFonts w:hint="eastAsia" w:asciiTheme="minorEastAsia" w:hAnsiTheme="minorEastAsia" w:eastAsiaTheme="minorEastAsia" w:cstheme="minorEastAsia"/>
          <w:b/>
          <w:bCs/>
          <w:lang w:val="zh-CN"/>
        </w:rPr>
        <w:t xml:space="preserve">四章  采购需求</w:t>
      </w:r>
      <w:bookmarkEnd w:id="254"/>
      <w:r/>
      <w:bookmarkEnd w:id="255"/>
      <w:r/>
      <w:bookmarkEnd w:id="256"/>
      <w:r/>
      <w:bookmarkEnd w:id="282"/>
      <w:r/>
      <w:bookmarkEnd w:id="283"/>
      <w:r/>
      <w:bookmarkEnd w:id="284"/>
      <w:r/>
      <w:bookmarkEnd w:id="285"/>
      <w:r/>
      <w:bookmarkEnd w:id="286"/>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87" w:name="_Toc26554093"/>
      <w:r/>
      <w:bookmarkStart w:id="288" w:name="_Toc49090575"/>
      <w:r>
        <w:rPr>
          <w:rFonts w:hint="eastAsia" w:asciiTheme="minorEastAsia" w:hAnsiTheme="minorEastAsia" w:eastAsiaTheme="minorEastAsia" w:cstheme="minorEastAsia"/>
          <w:b w:val="0"/>
          <w:sz w:val="21"/>
          <w:szCs w:val="21"/>
        </w:rPr>
        <w:t xml:space="preserve">一、项目属性：货物类项目。</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二、项目概况</w:t>
      </w:r>
      <w:r/>
    </w:p>
    <w:p>
      <w:pPr>
        <w:ind w:firstLine="420"/>
        <w:spacing w:line="360" w:lineRule="auto"/>
        <w:rPr>
          <w:rFonts w:hint="eastAsia" w:asciiTheme="minorEastAsia" w:hAnsiTheme="minorEastAsia" w:eastAsiaTheme="minorEastAsia" w:cstheme="minorEastAsia"/>
          <w:bCs/>
          <w:szCs w:val="21"/>
        </w:rPr>
        <w:outlineLvl w:val="2"/>
      </w:pPr>
      <w:r>
        <w:rPr>
          <w:rFonts w:hint="eastAsia" w:asciiTheme="minorEastAsia" w:hAnsiTheme="minorEastAsia" w:eastAsiaTheme="minorEastAsia" w:cstheme="minorEastAsia"/>
          <w:bCs/>
          <w:szCs w:val="21"/>
        </w:rPr>
        <w:t xml:space="preserve">（一）项目背景</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金陵科技学院2024年南京地方传统文化保护与创新实验教学中心项目，设备具体包括古籍数字化系统、历史文献全流程智能实践平台、历史文献采集加工设备等，为师生教学使用。</w:t>
      </w:r>
      <w:r/>
    </w:p>
    <w:p>
      <w:pPr>
        <w:ind w:firstLine="420"/>
        <w:spacing w:line="360" w:lineRule="auto"/>
        <w:rPr>
          <w:rFonts w:hint="eastAsia" w:asciiTheme="minorEastAsia" w:hAnsiTheme="minorEastAsia" w:eastAsiaTheme="minorEastAsia" w:cstheme="minorEastAsia"/>
          <w:bCs/>
          <w:szCs w:val="21"/>
        </w:rPr>
        <w:outlineLvl w:val="2"/>
      </w:pPr>
      <w:r>
        <w:rPr>
          <w:rFonts w:hint="eastAsia" w:asciiTheme="minorEastAsia" w:hAnsiTheme="minorEastAsia" w:eastAsiaTheme="minorEastAsia" w:cstheme="minorEastAsia"/>
          <w:bCs/>
          <w:szCs w:val="21"/>
        </w:rPr>
        <w:t xml:space="preserve">（二）项目建设遵循标准</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符合国家标准、行业规范和合同等相关文件的要求</w:t>
      </w:r>
      <w:r>
        <w:rPr>
          <w:rFonts w:hint="eastAsia" w:asciiTheme="minorEastAsia" w:hAnsiTheme="minorEastAsia" w:eastAsiaTheme="minorEastAsia" w:cstheme="minorEastAsia"/>
          <w:bCs/>
          <w:szCs w:val="21"/>
        </w:rPr>
        <w:t xml:space="preserve">。</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固定资产符合《南京市市级行政事业单位资产配置标准》文件的规定。</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三、分包</w:t>
      </w:r>
      <w:r>
        <w:rPr>
          <w:rFonts w:hint="eastAsia" w:asciiTheme="minorEastAsia" w:hAnsiTheme="minorEastAsia" w:eastAsiaTheme="minorEastAsia" w:cstheme="minorEastAsia"/>
          <w:b w:val="0"/>
          <w:sz w:val="21"/>
          <w:szCs w:val="21"/>
        </w:rPr>
        <w:t xml:space="preserve">一</w:t>
      </w:r>
      <w:r>
        <w:rPr>
          <w:rFonts w:hint="eastAsia" w:asciiTheme="minorEastAsia" w:hAnsiTheme="minorEastAsia" w:eastAsiaTheme="minorEastAsia" w:cstheme="minorEastAsia"/>
          <w:b w:val="0"/>
          <w:sz w:val="21"/>
          <w:szCs w:val="21"/>
        </w:rPr>
        <w:t xml:space="preserve">产品清单</w:t>
      </w:r>
      <w:r/>
    </w:p>
    <w:tbl>
      <w:tblPr>
        <w:tblStyle w:val="1070"/>
        <w:tblW w:w="4965" w:type="pct"/>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664"/>
        <w:gridCol w:w="2289"/>
        <w:gridCol w:w="748"/>
        <w:gridCol w:w="694"/>
        <w:gridCol w:w="1274"/>
        <w:gridCol w:w="1196"/>
        <w:gridCol w:w="1173"/>
        <w:gridCol w:w="943"/>
      </w:tblGrid>
      <w:tr>
        <w:trPr>
          <w:trHeight w:val="836"/>
        </w:trPr>
        <w:tc>
          <w:tcPr>
            <w:tcBorders>
              <w:top w:val="single" w:color="000000" w:sz="2" w:space="0"/>
              <w:bottom w:val="single" w:color="000000" w:sz="2" w:space="0"/>
            </w:tcBorders>
            <w:tcW w:w="36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序号</w:t>
            </w:r>
            <w:r/>
          </w:p>
        </w:tc>
        <w:tc>
          <w:tcPr>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名称</w:t>
            </w:r>
            <w:r/>
          </w:p>
        </w:tc>
        <w:tc>
          <w:tcPr>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数量</w:t>
            </w:r>
            <w:r/>
          </w:p>
        </w:tc>
        <w:tc>
          <w:tcPr>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单位</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产品类型</w:t>
            </w:r>
            <w:r/>
          </w:p>
        </w:tc>
        <w:tc>
          <w:tcPr>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所属行业类型</w:t>
            </w:r>
            <w:r/>
          </w:p>
        </w:tc>
        <w:tc>
          <w:tcPr>
            <w:tcBorders>
              <w:top w:val="single" w:color="000000" w:sz="2" w:space="0"/>
              <w:bottom w:val="single" w:color="000000" w:sz="2" w:space="0"/>
              <w:right w:val="single" w:color="auto" w:sz="4" w:space="0"/>
            </w:tcBorders>
            <w:tcW w:w="65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产品属性</w:t>
            </w:r>
            <w:r/>
          </w:p>
        </w:tc>
        <w:tc>
          <w:tcPr>
            <w:tcBorders>
              <w:top w:val="single" w:color="000000" w:sz="2" w:space="0"/>
              <w:left w:val="single" w:color="auto" w:sz="4" w:space="0"/>
              <w:bottom w:val="single" w:color="000000" w:sz="2" w:space="0"/>
            </w:tcBorders>
            <w:tcW w:w="525"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备注</w:t>
            </w:r>
            <w:r/>
          </w:p>
        </w:tc>
      </w:tr>
      <w:tr>
        <w:trPr>
          <w:trHeight w:val="842"/>
        </w:trPr>
        <w:tc>
          <w:tcPr>
            <w:tcBorders>
              <w:top w:val="single" w:color="000000" w:sz="2" w:space="0"/>
              <w:bottom w:val="single" w:color="000000" w:sz="2" w:space="0"/>
            </w:tcBorders>
            <w:tcW w:w="369" w:type="pct"/>
            <w:vAlign w:val="center"/>
            <w:textDirection w:val="lrTb"/>
            <w:noWrap w:val="false"/>
          </w:tcPr>
          <w:p>
            <w:pPr>
              <w:jc w:val="center"/>
              <w:spacing w:line="360" w:lineRule="auto"/>
              <w:rPr>
                <w:rFonts w:hint="eastAsia" w:asciiTheme="minorEastAsia" w:hAnsiTheme="minorEastAsia" w:eastAsiaTheme="minorEastAsia" w:cstheme="minorEastAsia"/>
                <w:szCs w:val="21"/>
              </w:rPr>
            </w:pPr>
            <w:r/>
            <w:bookmarkStart w:id="289" w:name="OLE_LINK25"/>
            <w:r>
              <w:rPr>
                <w:rFonts w:hint="eastAsia" w:asciiTheme="minorEastAsia" w:hAnsiTheme="minorEastAsia" w:eastAsiaTheme="minorEastAsia" w:cstheme="minorEastAsia"/>
                <w:szCs w:val="21"/>
              </w:rPr>
              <w:t xml:space="preserve">1</w:t>
            </w:r>
            <w:r/>
          </w:p>
        </w:tc>
        <w:tc>
          <w:tcPr>
            <w:tcBorders>
              <w:top w:val="single" w:color="000000" w:sz="2" w:space="0"/>
              <w:bottom w:val="single" w:color="000000" w:sz="2" w:space="0"/>
            </w:tcBorders>
            <w:tcW w:w="1273" w:type="pct"/>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古籍数字化系统</w:t>
            </w:r>
            <w:r/>
          </w:p>
        </w:tc>
        <w:tc>
          <w:tcPr>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套</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核心产品</w:t>
            </w:r>
            <w:r/>
          </w:p>
        </w:tc>
        <w:tc>
          <w:tcPr>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软件和信息技术服务业</w:t>
            </w:r>
            <w:r/>
          </w:p>
        </w:tc>
        <w:tc>
          <w:tcPr>
            <w:tcBorders>
              <w:top w:val="single" w:color="000000" w:sz="2" w:space="0"/>
              <w:bottom w:val="single" w:color="000000" w:sz="2" w:space="0"/>
              <w:right w:val="single" w:color="auto" w:sz="4" w:space="0"/>
            </w:tcBorders>
            <w:tcW w:w="65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Borders>
              <w:top w:val="single" w:color="000000" w:sz="2" w:space="0"/>
              <w:left w:val="single" w:color="auto" w:sz="4" w:space="0"/>
              <w:bottom w:val="single" w:color="000000" w:sz="2" w:space="0"/>
            </w:tcBorders>
            <w:tcW w:w="525"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bl>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bookmarkStart w:id="290" w:name="OLE_LINK26"/>
      <w:r/>
      <w:bookmarkEnd w:id="289"/>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分包</w:t>
      </w:r>
      <w:r>
        <w:rPr>
          <w:rFonts w:hint="eastAsia" w:asciiTheme="minorEastAsia" w:hAnsiTheme="minorEastAsia" w:eastAsiaTheme="minorEastAsia" w:cstheme="minorEastAsia"/>
          <w:b w:val="0"/>
          <w:sz w:val="21"/>
          <w:szCs w:val="21"/>
        </w:rPr>
        <w:t xml:space="preserve">二产品</w:t>
      </w:r>
      <w:r>
        <w:rPr>
          <w:rFonts w:hint="eastAsia" w:asciiTheme="minorEastAsia" w:hAnsiTheme="minorEastAsia" w:eastAsiaTheme="minorEastAsia" w:cstheme="minorEastAsia"/>
          <w:b w:val="0"/>
          <w:sz w:val="21"/>
          <w:szCs w:val="21"/>
        </w:rPr>
        <w:t xml:space="preserve">清单</w:t>
      </w:r>
      <w:r/>
    </w:p>
    <w:tbl>
      <w:tblPr>
        <w:tblStyle w:val="1070"/>
        <w:tblW w:w="4854" w:type="pct"/>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647"/>
        <w:gridCol w:w="2237"/>
        <w:gridCol w:w="732"/>
        <w:gridCol w:w="676"/>
        <w:gridCol w:w="1247"/>
        <w:gridCol w:w="1171"/>
        <w:gridCol w:w="1148"/>
        <w:gridCol w:w="922"/>
      </w:tblGrid>
      <w:tr>
        <w:trPr>
          <w:trHeight w:val="755"/>
        </w:trPr>
        <w:tc>
          <w:tcPr>
            <w:tcBorders>
              <w:top w:val="single" w:color="000000" w:sz="2" w:space="0"/>
              <w:bottom w:val="single" w:color="000000" w:sz="2" w:space="0"/>
            </w:tcBorders>
            <w:tcW w:w="368"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序号</w:t>
            </w:r>
            <w:r/>
          </w:p>
        </w:tc>
        <w:tc>
          <w:tcPr>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名称</w:t>
            </w:r>
            <w:r/>
          </w:p>
        </w:tc>
        <w:tc>
          <w:tcPr>
            <w:tcBorders>
              <w:top w:val="single" w:color="000000" w:sz="2" w:space="0"/>
              <w:bottom w:val="single" w:color="000000" w:sz="2" w:space="0"/>
            </w:tcBorders>
            <w:tcW w:w="417"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数量</w:t>
            </w:r>
            <w:r/>
          </w:p>
        </w:tc>
        <w:tc>
          <w:tcPr>
            <w:tcBorders>
              <w:top w:val="single" w:color="000000" w:sz="2" w:space="0"/>
              <w:bottom w:val="single" w:color="000000" w:sz="2" w:space="0"/>
            </w:tcBorders>
            <w:tcW w:w="385"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单位</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产品类型</w:t>
            </w:r>
            <w:r/>
          </w:p>
        </w:tc>
        <w:tc>
          <w:tcPr>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所属行业类型</w:t>
            </w:r>
            <w:r/>
          </w:p>
        </w:tc>
        <w:tc>
          <w:tcPr>
            <w:tcBorders>
              <w:top w:val="single" w:color="000000" w:sz="2" w:space="0"/>
              <w:bottom w:val="single" w:color="000000" w:sz="2" w:space="0"/>
              <w:right w:val="single" w:color="auto" w:sz="4" w:space="0"/>
            </w:tcBorders>
            <w:tcW w:w="65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产品属性</w:t>
            </w:r>
            <w:r/>
          </w:p>
        </w:tc>
        <w:tc>
          <w:tcPr>
            <w:tcBorders>
              <w:top w:val="single" w:color="000000" w:sz="2" w:space="0"/>
              <w:left w:val="single" w:color="auto" w:sz="4" w:space="0"/>
              <w:bottom w:val="single" w:color="000000" w:sz="2" w:space="0"/>
            </w:tcBorders>
            <w:tcW w:w="525"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备注</w:t>
            </w:r>
            <w:r/>
          </w:p>
        </w:tc>
      </w:tr>
      <w:tr>
        <w:trPr>
          <w:trHeight w:val="760"/>
        </w:trPr>
        <w:tc>
          <w:tcPr>
            <w:tcBorders>
              <w:top w:val="single" w:color="000000" w:sz="2" w:space="0"/>
              <w:bottom w:val="single" w:color="000000" w:sz="2" w:space="0"/>
            </w:tcBorders>
            <w:tcW w:w="368" w:type="pct"/>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Borders>
              <w:top w:val="single" w:color="000000" w:sz="2" w:space="0"/>
              <w:bottom w:val="single" w:color="000000" w:sz="2" w:space="0"/>
            </w:tcBorders>
            <w:tcW w:w="1273" w:type="pct"/>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历史文献全流程智能实践平台</w:t>
            </w:r>
            <w:r/>
          </w:p>
        </w:tc>
        <w:tc>
          <w:tcPr>
            <w:tcBorders>
              <w:top w:val="single" w:color="000000" w:sz="2" w:space="0"/>
              <w:bottom w:val="single" w:color="000000" w:sz="2" w:space="0"/>
            </w:tcBorders>
            <w:tcW w:w="417" w:type="pct"/>
            <w:vAlign w:val="center"/>
            <w:textDirection w:val="lrTb"/>
            <w:noWrap w:val="false"/>
          </w:tcPr>
          <w:p>
            <w:pPr>
              <w:jc w:val="cente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tcBorders>
              <w:top w:val="single" w:color="000000" w:sz="2" w:space="0"/>
              <w:bottom w:val="single" w:color="000000" w:sz="2" w:space="0"/>
            </w:tcBorders>
            <w:tcW w:w="385" w:type="pct"/>
            <w:vAlign w:val="center"/>
            <w:textDirection w:val="lrTb"/>
            <w:noWrap w:val="false"/>
          </w:tcPr>
          <w:p>
            <w:pPr>
              <w:jc w:val="cente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套</w:t>
            </w:r>
            <w:r/>
          </w:p>
        </w:tc>
        <w:tc>
          <w:tcPr>
            <w:tcBorders>
              <w:top w:val="single" w:color="000000" w:sz="2" w:space="0"/>
              <w:bottom w:val="single" w:color="000000" w:sz="2" w:space="0"/>
            </w:tcBorders>
            <w:tcW w:w="709" w:type="pct"/>
            <w:vAlign w:val="center"/>
            <w:textDirection w:val="lrTb"/>
            <w:noWrap w:val="false"/>
          </w:tcPr>
          <w:p>
            <w:pPr>
              <w:jc w:val="cente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核心产品</w:t>
            </w:r>
            <w:r/>
          </w:p>
        </w:tc>
        <w:tc>
          <w:tcPr>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软件和信息技术服务业</w:t>
            </w:r>
            <w:r/>
          </w:p>
        </w:tc>
        <w:tc>
          <w:tcPr>
            <w:tcBorders>
              <w:top w:val="single" w:color="000000" w:sz="2" w:space="0"/>
              <w:bottom w:val="single" w:color="000000" w:sz="2" w:space="0"/>
              <w:right w:val="single" w:color="auto" w:sz="4" w:space="0"/>
            </w:tcBorders>
            <w:tcW w:w="65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Borders>
              <w:top w:val="single" w:color="000000" w:sz="2" w:space="0"/>
              <w:left w:val="single" w:color="auto" w:sz="4" w:space="0"/>
              <w:bottom w:val="single" w:color="000000" w:sz="2" w:space="0"/>
            </w:tcBorders>
            <w:tcW w:w="525" w:type="pct"/>
            <w:vAlign w:val="center"/>
            <w:textDirection w:val="lrTb"/>
            <w:noWrap w:val="false"/>
          </w:tcPr>
          <w:p>
            <w:pPr>
              <w:jc w:val="cente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bookmarkEnd w:id="290"/>
            <w:r/>
          </w:p>
        </w:tc>
      </w:tr>
    </w:tbl>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分包三产品清单</w:t>
      </w:r>
      <w:r/>
    </w:p>
    <w:tbl>
      <w:tblPr>
        <w:tblStyle w:val="1070"/>
        <w:tblW w:w="4831"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642"/>
        <w:gridCol w:w="2226"/>
        <w:gridCol w:w="727"/>
        <w:gridCol w:w="675"/>
        <w:gridCol w:w="1241"/>
        <w:gridCol w:w="1166"/>
        <w:gridCol w:w="1145"/>
        <w:gridCol w:w="916"/>
      </w:tblGrid>
      <w:tr>
        <w:trPr>
          <w:jc w:val="center"/>
          <w:trHeight w:val="827"/>
        </w:trPr>
        <w:tc>
          <w:tcPr>
            <w:tcBorders>
              <w:top w:val="single" w:color="000000" w:sz="2" w:space="0"/>
              <w:bottom w:val="single" w:color="000000" w:sz="2" w:space="0"/>
            </w:tcBorders>
            <w:tcW w:w="368"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序号</w:t>
            </w:r>
            <w:r/>
          </w:p>
        </w:tc>
        <w:tc>
          <w:tcPr>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名称</w:t>
            </w:r>
            <w:r/>
          </w:p>
        </w:tc>
        <w:tc>
          <w:tcPr>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数量</w:t>
            </w:r>
            <w:r/>
          </w:p>
        </w:tc>
        <w:tc>
          <w:tcPr>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单位</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bookmarkStart w:id="291" w:name="OLE_LINK72"/>
            <w:r>
              <w:rPr>
                <w:rFonts w:hint="eastAsia" w:asciiTheme="minorEastAsia" w:hAnsiTheme="minorEastAsia" w:eastAsiaTheme="minorEastAsia" w:cstheme="minorEastAsia"/>
                <w:bCs/>
                <w:szCs w:val="21"/>
              </w:rPr>
              <w:t xml:space="preserve">产</w:t>
            </w:r>
            <w:bookmarkStart w:id="292" w:name="OLE_LINK71"/>
            <w:r>
              <w:rPr>
                <w:rFonts w:hint="eastAsia" w:asciiTheme="minorEastAsia" w:hAnsiTheme="minorEastAsia" w:eastAsiaTheme="minorEastAsia" w:cstheme="minorEastAsia"/>
                <w:bCs/>
                <w:szCs w:val="21"/>
              </w:rPr>
              <w:t xml:space="preserve">品类型</w:t>
            </w:r>
            <w:bookmarkEnd w:id="291"/>
            <w:r/>
            <w:bookmarkEnd w:id="292"/>
            <w:r/>
            <w:r/>
          </w:p>
        </w:tc>
        <w:tc>
          <w:tcPr>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所属行业类型</w:t>
            </w:r>
            <w:r/>
          </w:p>
        </w:tc>
        <w:tc>
          <w:tcPr>
            <w:tcBorders>
              <w:top w:val="single" w:color="000000" w:sz="2" w:space="0"/>
              <w:bottom w:val="single" w:color="000000" w:sz="2" w:space="0"/>
              <w:right w:val="single" w:color="auto" w:sz="4" w:space="0"/>
            </w:tcBorders>
            <w:tcW w:w="654"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产品属性</w:t>
            </w:r>
            <w:r/>
          </w:p>
        </w:tc>
        <w:tc>
          <w:tcPr>
            <w:tcBorders>
              <w:top w:val="single" w:color="000000" w:sz="2" w:space="0"/>
              <w:left w:val="single" w:color="auto" w:sz="4" w:space="0"/>
              <w:bottom w:val="single" w:color="000000" w:sz="2" w:space="0"/>
            </w:tcBorders>
            <w:tcW w:w="524"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备注</w:t>
            </w:r>
            <w:r/>
          </w:p>
        </w:tc>
      </w:tr>
      <w:tr>
        <w:trPr>
          <w:jc w:val="center"/>
          <w:trHeight w:val="508"/>
        </w:trPr>
        <w:tc>
          <w:tcPr>
            <w:shd w:val="clear" w:color="auto" w:fill="auto"/>
            <w:tcBorders>
              <w:top w:val="single" w:color="000000" w:sz="2" w:space="0"/>
              <w:bottom w:val="single" w:color="000000" w:sz="2" w:space="0"/>
            </w:tcBorders>
            <w:tcW w:w="368"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shd w:val="clear" w:color="auto" w:fill="auto"/>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pH无损智能测试系统 </w:t>
            </w:r>
            <w:r/>
          </w:p>
        </w:tc>
        <w:tc>
          <w:tcPr>
            <w:shd w:val="clear" w:color="auto" w:fill="auto"/>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p>
        </w:tc>
        <w:tc>
          <w:tcPr>
            <w:shd w:val="clear" w:color="auto" w:fill="auto"/>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套</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Borders>
              <w:top w:val="single" w:color="000000" w:sz="2" w:space="0"/>
              <w:bottom w:val="single" w:color="000000" w:sz="2" w:space="0"/>
              <w:right w:val="single" w:color="auto" w:sz="4" w:space="0"/>
            </w:tcBorders>
            <w:tcW w:w="654" w:type="pct"/>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Borders>
              <w:top w:val="single" w:color="000000" w:sz="2" w:space="0"/>
              <w:left w:val="single" w:color="auto" w:sz="4" w:space="0"/>
              <w:bottom w:val="single" w:color="000000" w:sz="2" w:space="0"/>
            </w:tcBorders>
            <w:tcW w:w="524"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508"/>
        </w:trPr>
        <w:tc>
          <w:tcPr>
            <w:shd w:val="clear" w:color="auto" w:fill="auto"/>
            <w:tcBorders>
              <w:top w:val="single" w:color="000000" w:sz="2" w:space="0"/>
              <w:bottom w:val="single" w:color="000000" w:sz="2" w:space="0"/>
            </w:tcBorders>
            <w:tcW w:w="368"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p>
        </w:tc>
        <w:tc>
          <w:tcPr>
            <w:shd w:val="clear" w:color="auto" w:fill="auto"/>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历史文献修复</w:t>
            </w:r>
            <w:r>
              <w:rPr>
                <w:rFonts w:hint="eastAsia" w:asciiTheme="minorEastAsia" w:hAnsiTheme="minorEastAsia" w:eastAsiaTheme="minorEastAsia" w:cstheme="minorEastAsia"/>
                <w:bCs/>
                <w:szCs w:val="21"/>
              </w:rPr>
              <w:t xml:space="preserve">装裱台</w:t>
            </w:r>
            <w:r/>
          </w:p>
        </w:tc>
        <w:tc>
          <w:tcPr>
            <w:shd w:val="clear" w:color="auto" w:fill="auto"/>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w:t>
            </w:r>
            <w:r/>
          </w:p>
        </w:tc>
        <w:tc>
          <w:tcPr>
            <w:shd w:val="clear" w:color="auto" w:fill="auto"/>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张</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Borders>
              <w:top w:val="single" w:color="000000" w:sz="2" w:space="0"/>
              <w:bottom w:val="single" w:color="000000" w:sz="2" w:space="0"/>
              <w:right w:val="single" w:color="auto" w:sz="4" w:space="0"/>
            </w:tcBorders>
            <w:tcW w:w="654" w:type="pct"/>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Borders>
              <w:top w:val="single" w:color="000000" w:sz="2" w:space="0"/>
              <w:left w:val="single" w:color="auto" w:sz="4" w:space="0"/>
              <w:bottom w:val="single" w:color="000000" w:sz="2" w:space="0"/>
            </w:tcBorders>
            <w:tcW w:w="524"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1238"/>
        </w:trPr>
        <w:tc>
          <w:tcPr>
            <w:shd w:val="clear" w:color="auto" w:fill="auto"/>
            <w:tcBorders>
              <w:top w:val="single" w:color="000000" w:sz="2" w:space="0"/>
              <w:bottom w:val="single" w:color="000000" w:sz="2" w:space="0"/>
            </w:tcBorders>
            <w:tcW w:w="368"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w:t>
            </w:r>
            <w:r/>
          </w:p>
        </w:tc>
        <w:tc>
          <w:tcPr>
            <w:shd w:val="clear" w:color="auto" w:fill="auto"/>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传统手工纸纤维原料显微鉴别标本装片套装</w:t>
            </w:r>
            <w:r/>
          </w:p>
        </w:tc>
        <w:tc>
          <w:tcPr>
            <w:shd w:val="clear" w:color="auto" w:fill="auto"/>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p>
        </w:tc>
        <w:tc>
          <w:tcPr>
            <w:shd w:val="clear" w:color="auto" w:fill="auto"/>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套</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Borders>
              <w:top w:val="single" w:color="000000" w:sz="2" w:space="0"/>
              <w:bottom w:val="single" w:color="000000" w:sz="2" w:space="0"/>
              <w:right w:val="single" w:color="auto" w:sz="4" w:space="0"/>
            </w:tcBorders>
            <w:tcW w:w="654" w:type="pct"/>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Borders>
              <w:top w:val="single" w:color="000000" w:sz="2" w:space="0"/>
              <w:left w:val="single" w:color="auto" w:sz="4" w:space="0"/>
              <w:bottom w:val="single" w:color="000000" w:sz="2" w:space="0"/>
            </w:tcBorders>
            <w:tcW w:w="524"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827"/>
        </w:trPr>
        <w:tc>
          <w:tcPr>
            <w:shd w:val="clear" w:color="auto" w:fill="auto"/>
            <w:tcBorders>
              <w:top w:val="single" w:color="000000" w:sz="2" w:space="0"/>
              <w:bottom w:val="single" w:color="000000" w:sz="2" w:space="0"/>
            </w:tcBorders>
            <w:tcW w:w="368"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w:t>
            </w:r>
            <w:r/>
          </w:p>
        </w:tc>
        <w:tc>
          <w:tcPr>
            <w:shd w:val="clear" w:color="auto" w:fill="auto"/>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A2幅面专业扫描仪（用于特型历史文献采集） </w:t>
            </w:r>
            <w:r/>
          </w:p>
        </w:tc>
        <w:tc>
          <w:tcPr>
            <w:shd w:val="clear" w:color="auto" w:fill="auto"/>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shd w:val="clear" w:color="auto" w:fill="auto"/>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台</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0"/>
              </w:rPr>
              <w:t xml:space="preserve">核心产品</w:t>
            </w:r>
            <w:r/>
          </w:p>
        </w:tc>
        <w:tc>
          <w:tcPr>
            <w:shd w:val="clear" w:color="auto" w:fill="auto"/>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Borders>
              <w:top w:val="single" w:color="000000" w:sz="2" w:space="0"/>
              <w:bottom w:val="single" w:color="000000" w:sz="2" w:space="0"/>
              <w:right w:val="single" w:color="auto" w:sz="4" w:space="0"/>
            </w:tcBorders>
            <w:tcW w:w="654" w:type="pct"/>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Borders>
              <w:top w:val="single" w:color="000000" w:sz="2" w:space="0"/>
              <w:left w:val="single" w:color="auto" w:sz="4" w:space="0"/>
              <w:bottom w:val="single" w:color="000000" w:sz="2" w:space="0"/>
            </w:tcBorders>
            <w:tcW w:w="524"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827"/>
        </w:trPr>
        <w:tc>
          <w:tcPr>
            <w:shd w:val="clear" w:color="auto" w:fill="auto"/>
            <w:tcBorders>
              <w:top w:val="single" w:color="000000" w:sz="2" w:space="0"/>
              <w:bottom w:val="single" w:color="000000" w:sz="2" w:space="0"/>
            </w:tcBorders>
            <w:tcW w:w="368"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w:t>
            </w:r>
            <w:r/>
          </w:p>
        </w:tc>
        <w:tc>
          <w:tcPr>
            <w:shd w:val="clear" w:color="auto" w:fill="auto"/>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A3幅面</w:t>
            </w:r>
            <w:r>
              <w:rPr>
                <w:rFonts w:hint="eastAsia" w:asciiTheme="minorEastAsia" w:hAnsiTheme="minorEastAsia" w:eastAsiaTheme="minorEastAsia" w:cstheme="minorEastAsia"/>
                <w:bCs/>
                <w:szCs w:val="21"/>
              </w:rPr>
              <w:t xml:space="preserve">图片级扫描</w:t>
            </w:r>
            <w:r>
              <w:rPr>
                <w:rFonts w:hint="eastAsia" w:asciiTheme="minorEastAsia" w:hAnsiTheme="minorEastAsia" w:eastAsiaTheme="minorEastAsia" w:cstheme="minorEastAsia"/>
                <w:bCs/>
                <w:szCs w:val="21"/>
              </w:rPr>
              <w:t xml:space="preserve">采集终端</w:t>
            </w:r>
            <w:r/>
          </w:p>
        </w:tc>
        <w:tc>
          <w:tcPr>
            <w:shd w:val="clear" w:color="auto" w:fill="auto"/>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p>
        </w:tc>
        <w:tc>
          <w:tcPr>
            <w:shd w:val="clear" w:color="auto" w:fill="auto"/>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台</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Borders>
              <w:top w:val="single" w:color="000000" w:sz="2" w:space="0"/>
              <w:bottom w:val="single" w:color="000000" w:sz="2" w:space="0"/>
              <w:right w:val="single" w:color="auto" w:sz="4" w:space="0"/>
            </w:tcBorders>
            <w:tcW w:w="654" w:type="pct"/>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Borders>
              <w:top w:val="single" w:color="000000" w:sz="2" w:space="0"/>
              <w:left w:val="single" w:color="auto" w:sz="4" w:space="0"/>
              <w:bottom w:val="single" w:color="000000" w:sz="2" w:space="0"/>
            </w:tcBorders>
            <w:tcW w:w="524"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827"/>
        </w:trPr>
        <w:tc>
          <w:tcPr>
            <w:shd w:val="clear" w:color="auto" w:fill="auto"/>
            <w:tcBorders>
              <w:top w:val="single" w:color="000000" w:sz="2" w:space="0"/>
              <w:bottom w:val="single" w:color="000000" w:sz="2" w:space="0"/>
            </w:tcBorders>
            <w:tcW w:w="368"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w:t>
            </w:r>
            <w:r/>
          </w:p>
        </w:tc>
        <w:tc>
          <w:tcPr>
            <w:shd w:val="clear" w:color="auto" w:fill="auto"/>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零边距A3幅面专业扫描仪（用于古籍书影采集）</w:t>
            </w:r>
            <w:r/>
          </w:p>
        </w:tc>
        <w:tc>
          <w:tcPr>
            <w:shd w:val="clear" w:color="auto" w:fill="auto"/>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p>
        </w:tc>
        <w:tc>
          <w:tcPr>
            <w:shd w:val="clear" w:color="auto" w:fill="auto"/>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台</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Borders>
              <w:top w:val="single" w:color="000000" w:sz="2" w:space="0"/>
              <w:bottom w:val="single" w:color="000000" w:sz="2" w:space="0"/>
              <w:right w:val="single" w:color="auto" w:sz="4" w:space="0"/>
            </w:tcBorders>
            <w:tcW w:w="654" w:type="pct"/>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Borders>
              <w:top w:val="single" w:color="000000" w:sz="2" w:space="0"/>
              <w:left w:val="single" w:color="auto" w:sz="4" w:space="0"/>
              <w:bottom w:val="single" w:color="000000" w:sz="2" w:space="0"/>
            </w:tcBorders>
            <w:tcW w:w="524"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827"/>
        </w:trPr>
        <w:tc>
          <w:tcPr>
            <w:shd w:val="clear" w:color="auto" w:fill="auto"/>
            <w:tcBorders>
              <w:top w:val="single" w:color="000000" w:sz="2" w:space="0"/>
              <w:bottom w:val="single" w:color="000000" w:sz="2" w:space="0"/>
            </w:tcBorders>
            <w:tcW w:w="368"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w:t>
            </w:r>
            <w:r/>
          </w:p>
        </w:tc>
        <w:tc>
          <w:tcPr>
            <w:shd w:val="clear" w:color="auto" w:fill="auto"/>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图形移动工作站（17寸，古籍书影等图文加工）</w:t>
            </w:r>
            <w:r/>
          </w:p>
        </w:tc>
        <w:tc>
          <w:tcPr>
            <w:shd w:val="clear" w:color="auto" w:fill="auto"/>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shd w:val="clear" w:color="auto" w:fill="auto"/>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台</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Borders>
              <w:top w:val="single" w:color="000000" w:sz="2" w:space="0"/>
              <w:bottom w:val="single" w:color="000000" w:sz="2" w:space="0"/>
              <w:right w:val="single" w:color="auto" w:sz="4" w:space="0"/>
            </w:tcBorders>
            <w:tcW w:w="654" w:type="pct"/>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Borders>
              <w:top w:val="single" w:color="000000" w:sz="2" w:space="0"/>
              <w:left w:val="single" w:color="auto" w:sz="4" w:space="0"/>
              <w:bottom w:val="single" w:color="000000" w:sz="2" w:space="0"/>
            </w:tcBorders>
            <w:tcW w:w="524"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827"/>
        </w:trPr>
        <w:tc>
          <w:tcPr>
            <w:shd w:val="clear" w:color="auto" w:fill="auto"/>
            <w:tcBorders>
              <w:top w:val="single" w:color="000000" w:sz="2" w:space="0"/>
              <w:bottom w:val="single" w:color="000000" w:sz="2" w:space="0"/>
            </w:tcBorders>
            <w:tcW w:w="368"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8</w:t>
            </w:r>
            <w:r/>
          </w:p>
        </w:tc>
        <w:tc>
          <w:tcPr>
            <w:shd w:val="clear" w:color="auto" w:fill="auto"/>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移动工作站（13寸，古籍数字化加工）</w:t>
            </w:r>
            <w:r/>
          </w:p>
        </w:tc>
        <w:tc>
          <w:tcPr>
            <w:shd w:val="clear" w:color="auto" w:fill="auto"/>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w:t>
            </w:r>
            <w:r/>
          </w:p>
        </w:tc>
        <w:tc>
          <w:tcPr>
            <w:shd w:val="clear" w:color="auto" w:fill="auto"/>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台</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Borders>
              <w:top w:val="single" w:color="000000" w:sz="2" w:space="0"/>
              <w:bottom w:val="single" w:color="000000" w:sz="2" w:space="0"/>
              <w:right w:val="single" w:color="auto" w:sz="4" w:space="0"/>
            </w:tcBorders>
            <w:tcW w:w="654" w:type="pct"/>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Borders>
              <w:top w:val="single" w:color="000000" w:sz="2" w:space="0"/>
              <w:left w:val="single" w:color="auto" w:sz="4" w:space="0"/>
              <w:bottom w:val="single" w:color="000000" w:sz="2" w:space="0"/>
            </w:tcBorders>
            <w:tcW w:w="524"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508"/>
        </w:trPr>
        <w:tc>
          <w:tcPr>
            <w:shd w:val="clear" w:color="auto" w:fill="auto"/>
            <w:tcBorders>
              <w:top w:val="single" w:color="000000" w:sz="2" w:space="0"/>
              <w:bottom w:val="single" w:color="000000" w:sz="2" w:space="0"/>
            </w:tcBorders>
            <w:tcW w:w="368"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9</w:t>
            </w:r>
            <w:r/>
          </w:p>
        </w:tc>
        <w:tc>
          <w:tcPr>
            <w:shd w:val="clear" w:color="auto" w:fill="auto"/>
            <w:tcBorders>
              <w:top w:val="single" w:color="000000" w:sz="2" w:space="0"/>
              <w:bottom w:val="single" w:color="000000" w:sz="2" w:space="0"/>
            </w:tcBorders>
            <w:tcW w:w="1273"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多功能打印复印扫描一体机（历史文献输出）</w:t>
            </w:r>
            <w:r/>
          </w:p>
        </w:tc>
        <w:tc>
          <w:tcPr>
            <w:shd w:val="clear" w:color="auto" w:fill="auto"/>
            <w:tcBorders>
              <w:top w:val="single" w:color="000000" w:sz="2" w:space="0"/>
              <w:bottom w:val="single" w:color="000000" w:sz="2" w:space="0"/>
            </w:tcBorders>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shd w:val="clear" w:color="auto" w:fill="auto"/>
            <w:tcBorders>
              <w:top w:val="single" w:color="000000" w:sz="2" w:space="0"/>
              <w:bottom w:val="single" w:color="000000" w:sz="2" w:space="0"/>
            </w:tcBorders>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台</w:t>
            </w:r>
            <w:r/>
          </w:p>
        </w:tc>
        <w:tc>
          <w:tcPr>
            <w:tcBorders>
              <w:top w:val="single" w:color="000000" w:sz="2" w:space="0"/>
              <w:bottom w:val="single" w:color="000000" w:sz="2" w:space="0"/>
            </w:tcBorders>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Borders>
              <w:top w:val="single" w:color="000000" w:sz="2" w:space="0"/>
              <w:bottom w:val="single" w:color="000000" w:sz="2" w:space="0"/>
            </w:tcBorders>
            <w:tcW w:w="66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Borders>
              <w:top w:val="single" w:color="000000" w:sz="2" w:space="0"/>
              <w:bottom w:val="single" w:color="000000" w:sz="2" w:space="0"/>
              <w:right w:val="single" w:color="auto" w:sz="4" w:space="0"/>
            </w:tcBorders>
            <w:tcW w:w="654" w:type="pct"/>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Borders>
              <w:top w:val="single" w:color="000000" w:sz="2" w:space="0"/>
              <w:left w:val="single" w:color="auto" w:sz="4" w:space="0"/>
              <w:bottom w:val="single" w:color="000000" w:sz="2" w:space="0"/>
            </w:tcBorders>
            <w:tcW w:w="524"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838"/>
        </w:trPr>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10</w:t>
            </w:r>
            <w:r/>
          </w:p>
        </w:tc>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asciiTheme="minorEastAsia" w:hAnsiTheme="minorEastAsia" w:eastAsiaTheme="minorEastAsia" w:cstheme="minorEastAsia"/>
                <w:bCs/>
                <w:szCs w:val="21"/>
              </w:rPr>
              <w:t xml:space="preserve">A4</w:t>
            </w:r>
            <w:r>
              <w:rPr>
                <w:rFonts w:hint="eastAsia" w:asciiTheme="minorEastAsia" w:hAnsiTheme="minorEastAsia" w:eastAsiaTheme="minorEastAsia" w:cstheme="minorEastAsia"/>
                <w:bCs/>
                <w:szCs w:val="21"/>
              </w:rPr>
              <w:t xml:space="preserve">幅面样稿打印机（历史文献输出）</w:t>
            </w:r>
            <w:r/>
          </w:p>
        </w:tc>
        <w:tc>
          <w:tcPr>
            <w:shd w:val="clear" w:color="auto" w:fill="auto"/>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p>
        </w:tc>
        <w:tc>
          <w:tcPr>
            <w:shd w:val="clear" w:color="auto" w:fill="auto"/>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台</w:t>
            </w:r>
            <w:r/>
          </w:p>
        </w:tc>
        <w:tc>
          <w:tcPr>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W w:w="0" w:type="auto"/>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W w:w="0" w:type="auto"/>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518"/>
        </w:trPr>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11</w:t>
            </w:r>
            <w:r/>
          </w:p>
        </w:tc>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AI服务器</w:t>
            </w:r>
            <w:r/>
          </w:p>
        </w:tc>
        <w:tc>
          <w:tcPr>
            <w:shd w:val="clear" w:color="auto" w:fill="auto"/>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shd w:val="clear" w:color="auto" w:fill="auto"/>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台</w:t>
            </w:r>
            <w:r/>
          </w:p>
        </w:tc>
        <w:tc>
          <w:tcPr>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W w:w="0" w:type="auto"/>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W w:w="0" w:type="auto"/>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518"/>
        </w:trPr>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12</w:t>
            </w:r>
            <w:r/>
          </w:p>
        </w:tc>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应用服务器</w:t>
            </w:r>
            <w:r/>
          </w:p>
        </w:tc>
        <w:tc>
          <w:tcPr>
            <w:shd w:val="clear" w:color="auto" w:fill="auto"/>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shd w:val="clear" w:color="auto" w:fill="auto"/>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台</w:t>
            </w:r>
            <w:r/>
          </w:p>
        </w:tc>
        <w:tc>
          <w:tcPr>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W w:w="0" w:type="auto"/>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W w:w="0" w:type="auto"/>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r>
        <w:trPr>
          <w:jc w:val="center"/>
          <w:trHeight w:val="533"/>
        </w:trPr>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13</w:t>
            </w:r>
            <w:r/>
          </w:p>
        </w:tc>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古籍数字化展示终端</w:t>
            </w:r>
            <w:r/>
          </w:p>
        </w:tc>
        <w:tc>
          <w:tcPr>
            <w:shd w:val="clear" w:color="auto" w:fill="auto"/>
            <w:tcW w:w="41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shd w:val="clear" w:color="auto" w:fill="auto"/>
            <w:tcW w:w="386"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台</w:t>
            </w:r>
            <w:r/>
          </w:p>
        </w:tc>
        <w:tc>
          <w:tcPr>
            <w:tcW w:w="709" w:type="pct"/>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shd w:val="clear" w:color="auto" w:fill="auto"/>
            <w:tcW w:w="0" w:type="auto"/>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工业</w:t>
            </w:r>
            <w:r/>
          </w:p>
        </w:tc>
        <w:tc>
          <w:tcPr>
            <w:shd w:val="clear" w:color="auto" w:fill="auto"/>
            <w:tcW w:w="0" w:type="auto"/>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货物</w:t>
            </w:r>
            <w:r/>
          </w:p>
        </w:tc>
        <w:tc>
          <w:tcPr>
            <w:tcW w:w="0" w:type="auto"/>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r>
    </w:tbl>
    <w:p>
      <w:pPr>
        <w:ind w:firstLine="420"/>
        <w:jc w:val="left"/>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四、拟采购标的需要满足的技术、商务要求</w:t>
      </w:r>
      <w:r/>
    </w:p>
    <w:p>
      <w:pPr>
        <w:ind w:firstLine="420"/>
        <w:spacing w:line="360" w:lineRule="auto"/>
        <w:rPr>
          <w:rFonts w:hint="eastAsia" w:asciiTheme="minorEastAsia" w:hAnsiTheme="minorEastAsia" w:eastAsiaTheme="minorEastAsia" w:cstheme="minorEastAsia"/>
          <w:bCs/>
          <w:szCs w:val="21"/>
        </w:rPr>
        <w:outlineLvl w:val="2"/>
      </w:pPr>
      <w:r>
        <w:rPr>
          <w:rFonts w:hint="eastAsia" w:asciiTheme="minorEastAsia" w:hAnsiTheme="minorEastAsia" w:eastAsiaTheme="minorEastAsia" w:cstheme="minorEastAsia"/>
          <w:bCs/>
          <w:szCs w:val="21"/>
        </w:rPr>
        <w:t xml:space="preserve">（一）技术要求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1.分包</w:t>
      </w:r>
      <w:r>
        <w:rPr>
          <w:rFonts w:hint="eastAsia" w:asciiTheme="minorEastAsia" w:hAnsiTheme="minorEastAsia" w:eastAsiaTheme="minorEastAsia" w:cstheme="minorEastAsia"/>
          <w:bCs/>
          <w:szCs w:val="21"/>
        </w:rPr>
        <w:t xml:space="preserve">一</w:t>
      </w:r>
      <w:r>
        <w:rPr>
          <w:rFonts w:hint="eastAsia" w:asciiTheme="minorEastAsia" w:hAnsiTheme="minorEastAsia" w:eastAsiaTheme="minorEastAsia" w:cstheme="minorEastAsia"/>
          <w:bCs/>
          <w:szCs w:val="21"/>
        </w:rPr>
        <w:t xml:space="preserve">：</w:t>
      </w:r>
      <w:bookmarkStart w:id="293" w:name="OLE_LINK27"/>
      <w:r>
        <w:rPr>
          <w:rFonts w:hint="eastAsia" w:asciiTheme="minorEastAsia" w:hAnsiTheme="minorEastAsia" w:eastAsiaTheme="minorEastAsia" w:cstheme="minorEastAsia"/>
          <w:bCs/>
          <w:szCs w:val="21"/>
        </w:rPr>
        <w:t xml:space="preserve">产品技术指</w:t>
      </w:r>
      <w:bookmarkEnd w:id="293"/>
      <w:r>
        <w:rPr>
          <w:rFonts w:hint="eastAsia" w:asciiTheme="minorEastAsia" w:hAnsiTheme="minorEastAsia" w:eastAsiaTheme="minorEastAsia" w:cstheme="minorEastAsia"/>
          <w:bCs/>
          <w:szCs w:val="21"/>
        </w:rPr>
        <w:t xml:space="preserve">标</w:t>
      </w:r>
      <w:r/>
    </w:p>
    <w:tbl>
      <w:tblPr>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4"/>
        <w:gridCol w:w="2325"/>
        <w:gridCol w:w="3863"/>
        <w:gridCol w:w="872"/>
        <w:gridCol w:w="983"/>
      </w:tblGrid>
      <w:tr>
        <w:trPr>
          <w:jc w:val="center"/>
          <w:trHeight w:val="931"/>
        </w:trPr>
        <w:tc>
          <w:tcPr>
            <w:tcW w:w="694" w:type="dxa"/>
            <w:vAlign w:val="center"/>
            <w:textDirection w:val="lrTb"/>
            <w:noWrap w:val="false"/>
          </w:tcPr>
          <w:p>
            <w:pPr>
              <w:spacing w:line="360" w:lineRule="auto"/>
              <w:rPr>
                <w:rFonts w:hint="eastAsia" w:asciiTheme="minorEastAsia" w:hAnsiTheme="minorEastAsia" w:eastAsiaTheme="minorEastAsia" w:cstheme="minorEastAsia"/>
                <w:bCs/>
                <w:szCs w:val="21"/>
              </w:rPr>
            </w:pPr>
            <w:r/>
            <w:bookmarkStart w:id="294" w:name="OLE_LINK29"/>
            <w:r>
              <w:rPr>
                <w:rFonts w:hint="eastAsia" w:asciiTheme="minorEastAsia" w:hAnsiTheme="minorEastAsia" w:eastAsiaTheme="minorEastAsia" w:cstheme="minorEastAsia"/>
                <w:bCs/>
                <w:szCs w:val="21"/>
              </w:rPr>
              <w:t xml:space="preserve">序</w:t>
            </w:r>
            <w:bookmarkStart w:id="295" w:name="OLE_LINK30"/>
            <w:r>
              <w:rPr>
                <w:rFonts w:hint="eastAsia" w:asciiTheme="minorEastAsia" w:hAnsiTheme="minorEastAsia" w:eastAsiaTheme="minorEastAsia" w:cstheme="minorEastAsia"/>
                <w:bCs/>
                <w:szCs w:val="21"/>
              </w:rPr>
              <w:t xml:space="preserve">号</w:t>
            </w:r>
            <w:bookmarkEnd w:id="295"/>
            <w:r/>
            <w:r/>
          </w:p>
        </w:tc>
        <w:tc>
          <w:tcPr>
            <w:tcW w:w="2325" w:type="dxa"/>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产品名称</w:t>
            </w:r>
            <w:r/>
          </w:p>
        </w:tc>
        <w:tc>
          <w:tcPr>
            <w:tcW w:w="3863" w:type="dxa"/>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功能、性能、配置要求不低于以下要求</w:t>
            </w:r>
            <w:r/>
          </w:p>
        </w:tc>
        <w:tc>
          <w:tcPr>
            <w:tcW w:w="872" w:type="dxa"/>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数量</w:t>
            </w:r>
            <w:r/>
          </w:p>
        </w:tc>
        <w:tc>
          <w:tcPr>
            <w:tcW w:w="983" w:type="dxa"/>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单位</w:t>
            </w:r>
            <w:bookmarkEnd w:id="294"/>
            <w:r/>
          </w:p>
        </w:tc>
      </w:tr>
      <w:tr>
        <w:trPr>
          <w:jc w:val="center"/>
          <w:trHeight w:val="4415"/>
        </w:trPr>
        <w:tc>
          <w:tcPr>
            <w:tcW w:w="694" w:type="dxa"/>
            <w:vAlign w:val="center"/>
            <w:textDirection w:val="lrTb"/>
            <w:noWrap w:val="false"/>
          </w:tcPr>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tcW w:w="2325" w:type="dxa"/>
            <w:vAlign w:val="center"/>
            <w:textDirection w:val="lrTb"/>
            <w:noWrap w:val="false"/>
          </w:tcPr>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古籍数字化系统</w:t>
            </w:r>
            <w:r/>
          </w:p>
        </w:tc>
        <w:tc>
          <w:tcPr>
            <w:tcW w:w="3863" w:type="dxa"/>
            <w:vAlign w:val="center"/>
            <w:textDirection w:val="lrTb"/>
            <w:noWrap w:val="false"/>
          </w:tcPr>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★1、平台采用C/S架构</w:t>
            </w:r>
            <w:r/>
          </w:p>
          <w:p>
            <w:pPr>
              <w:spacing w:line="360" w:lineRule="auto"/>
              <w:rPr>
                <w:rFonts w:hint="eastAsia" w:asciiTheme="minorEastAsia" w:hAnsiTheme="minorEastAsia" w:eastAsiaTheme="minorEastAsia" w:cstheme="minorEastAsia"/>
                <w:bCs/>
                <w:szCs w:val="21"/>
              </w:rPr>
            </w:pPr>
            <w:r/>
            <w:bookmarkStart w:id="296" w:name="OLE_LINK31"/>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bCs/>
                <w:szCs w:val="21"/>
              </w:rPr>
              <w:t xml:space="preserve">、支持UNICODE9.0及以上大字符集</w:t>
            </w:r>
            <w:bookmarkEnd w:id="296"/>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3、具有数据备份、恢复功能</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★4、能识别古籍刻版、手写体、繁体印刷体等字体</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lang w:val="zh-CN"/>
              </w:rPr>
              <w:t xml:space="preserve">▲</w:t>
            </w:r>
            <w:r>
              <w:rPr>
                <w:rFonts w:hint="eastAsia" w:asciiTheme="minorEastAsia" w:hAnsiTheme="minorEastAsia" w:eastAsiaTheme="minorEastAsia" w:cstheme="minorEastAsia"/>
                <w:bCs/>
                <w:szCs w:val="21"/>
              </w:rPr>
              <w:t xml:space="preserve">5、能识别竖排和横排的图像</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★6、能处理</w:t>
            </w:r>
            <w:bookmarkStart w:id="297" w:name="OLE_LINK70"/>
            <w:r>
              <w:rPr>
                <w:rFonts w:hint="eastAsia" w:asciiTheme="minorEastAsia" w:hAnsiTheme="minorEastAsia" w:eastAsiaTheme="minorEastAsia" w:cstheme="minorEastAsia"/>
                <w:bCs/>
                <w:szCs w:val="21"/>
              </w:rPr>
              <w:t xml:space="preserve">表格及各种复杂版面</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7、能设置不同的用户及</w:t>
            </w:r>
            <w:bookmarkEnd w:id="297"/>
            <w:r>
              <w:rPr>
                <w:rFonts w:hint="eastAsia" w:asciiTheme="minorEastAsia" w:hAnsiTheme="minorEastAsia" w:eastAsiaTheme="minorEastAsia" w:cstheme="minorEastAsia"/>
                <w:bCs/>
                <w:szCs w:val="21"/>
              </w:rPr>
              <w:t xml:space="preserve">权限</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lang w:val="zh-CN"/>
              </w:rPr>
              <w:t xml:space="preserve">▲</w:t>
            </w:r>
            <w:r>
              <w:rPr>
                <w:rFonts w:hint="eastAsia" w:asciiTheme="minorEastAsia" w:hAnsiTheme="minorEastAsia" w:eastAsiaTheme="minorEastAsia" w:cstheme="minorEastAsia"/>
                <w:bCs/>
                <w:szCs w:val="21"/>
              </w:rPr>
              <w:t xml:space="preserve">8、能建立局部的识别字典，提高文字识别率</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9、能记录操作人员的每一个步骤信息</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10、能建立项目模板</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11、版面切分包括块切分、列切分、漏字检查、大小字检查等</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12、能处理灰度图像</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lang w:val="zh-CN"/>
              </w:rPr>
              <w:t xml:space="preserve">▲</w:t>
            </w:r>
            <w:r>
              <w:rPr>
                <w:rFonts w:hint="eastAsia" w:asciiTheme="minorEastAsia" w:hAnsiTheme="minorEastAsia" w:eastAsiaTheme="minorEastAsia" w:cstheme="minorEastAsia"/>
                <w:bCs/>
                <w:szCs w:val="21"/>
              </w:rPr>
              <w:t xml:space="preserve">13、支持多种聚类校对方式，如：多重聚类校对、标记字聚类校对、疑难字聚类校对、综合聚类校对等</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14、支持列对列的校对</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15、支持表格的自动识别</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16、支持双列小字的自动识别</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17、支持专名线自动识别</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18、支持着重点的处理</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19、能对标题、注释及元数据进行标注</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lang w:val="zh-CN"/>
              </w:rPr>
              <w:t xml:space="preserve">▲</w:t>
            </w:r>
            <w:r>
              <w:rPr>
                <w:rFonts w:hint="eastAsia" w:asciiTheme="minorEastAsia" w:hAnsiTheme="minorEastAsia" w:eastAsiaTheme="minorEastAsia" w:cstheme="minorEastAsia"/>
                <w:bCs/>
                <w:szCs w:val="21"/>
              </w:rPr>
              <w:t xml:space="preserve">20、支持古籍中各种特殊情况的处理：如天头字、段落缩进、表格、插图、注号、落款、右侧标点、方框字、文外注、字词注、旁注、引文等</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21、能对古籍版面进行还原处理</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lang w:val="zh-CN"/>
              </w:rPr>
              <w:t xml:space="preserve">▲</w:t>
            </w:r>
            <w:r>
              <w:rPr>
                <w:rFonts w:hint="eastAsia" w:asciiTheme="minorEastAsia" w:hAnsiTheme="minorEastAsia" w:eastAsiaTheme="minorEastAsia" w:cstheme="minorEastAsia"/>
                <w:bCs/>
                <w:szCs w:val="21"/>
              </w:rPr>
              <w:t xml:space="preserve">22、支持核查功能</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23、支持字频统计功能</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24、能够输出外字表</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25、能够输出多种数据类型：如TXT、WORD、XML、电子书等</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lang w:val="zh-CN"/>
              </w:rPr>
              <w:t xml:space="preserve">▲</w:t>
            </w:r>
            <w:r>
              <w:rPr>
                <w:rFonts w:hint="eastAsia" w:asciiTheme="minorEastAsia" w:hAnsiTheme="minorEastAsia" w:eastAsiaTheme="minorEastAsia" w:cstheme="minorEastAsia"/>
                <w:bCs/>
                <w:szCs w:val="21"/>
              </w:rPr>
              <w:t xml:space="preserve">26、电子书阅读器，包含书库管理、全文检索、原文图像与复原版面对照、添加书签和校勘等功能</w:t>
            </w:r>
            <w:r/>
          </w:p>
        </w:tc>
        <w:tc>
          <w:tcPr>
            <w:tcW w:w="872" w:type="dxa"/>
            <w:vAlign w:val="center"/>
            <w:textDirection w:val="lrTb"/>
            <w:noWrap w:val="false"/>
          </w:tcPr>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tcW w:w="983" w:type="dxa"/>
            <w:vAlign w:val="center"/>
            <w:textDirection w:val="lrTb"/>
            <w:noWrap w:val="false"/>
          </w:tcPr>
          <w:p>
            <w:pPr>
              <w:jc w:val="cente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套</w:t>
            </w:r>
            <w:r/>
          </w:p>
        </w:tc>
      </w:tr>
    </w:tbl>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ind w:firstLine="420"/>
        <w:jc w:val="left"/>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page" w:clear="all"/>
      </w:r>
      <w:r/>
    </w:p>
    <w:p>
      <w:pPr>
        <w:ind w:firstLine="420"/>
        <w:spacing w:line="360" w:lineRule="auto"/>
        <w:rPr>
          <w:rFonts w:hint="eastAsia" w:asciiTheme="minorEastAsia" w:hAnsiTheme="minorEastAsia" w:eastAsiaTheme="minorEastAsia" w:cstheme="minorEastAsia"/>
          <w:bCs/>
          <w:szCs w:val="21"/>
        </w:rPr>
      </w:pPr>
      <w:r/>
      <w:bookmarkStart w:id="298" w:name="OLE_LINK34"/>
      <w:r>
        <w:rPr>
          <w:rFonts w:hint="eastAsia" w:asciiTheme="minorEastAsia" w:hAnsiTheme="minorEastAsia" w:eastAsiaTheme="minorEastAsia" w:cstheme="minorEastAsia"/>
          <w:bCs/>
          <w:szCs w:val="21"/>
        </w:rPr>
        <w:t xml:space="preserve">2. 分包二：产品技术指标</w:t>
      </w:r>
      <w:r/>
    </w:p>
    <w:tbl>
      <w:tblPr>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2018"/>
        <w:gridCol w:w="4517"/>
        <w:gridCol w:w="993"/>
        <w:gridCol w:w="823"/>
      </w:tblGrid>
      <w:tr>
        <w:trPr>
          <w:jc w:val="center"/>
        </w:trPr>
        <w:tc>
          <w:tcPr>
            <w:tcW w:w="851" w:type="dxa"/>
            <w:vAlign w:val="center"/>
            <w:textDirection w:val="lrTb"/>
            <w:noWrap w:val="false"/>
          </w:tcPr>
          <w:p>
            <w:pPr>
              <w:spacing w:line="360" w:lineRule="auto"/>
              <w:rPr>
                <w:rFonts w:hint="eastAsia" w:asciiTheme="minorEastAsia" w:hAnsiTheme="minorEastAsia" w:eastAsiaTheme="minorEastAsia" w:cstheme="minorEastAsia"/>
                <w:b/>
                <w:szCs w:val="21"/>
              </w:rPr>
            </w:pPr>
            <w:r/>
            <w:bookmarkStart w:id="299" w:name="OLE_LINK28"/>
            <w:r/>
            <w:bookmarkStart w:id="300" w:name="OLE_LINK35"/>
            <w:r/>
            <w:bookmarkEnd w:id="298"/>
            <w:r>
              <w:rPr>
                <w:rFonts w:hint="eastAsia" w:asciiTheme="minorEastAsia" w:hAnsiTheme="minorEastAsia" w:eastAsiaTheme="minorEastAsia" w:cstheme="minorEastAsia"/>
                <w:b/>
                <w:szCs w:val="21"/>
              </w:rPr>
              <w:t xml:space="preserve">序号</w:t>
            </w:r>
            <w:r/>
          </w:p>
        </w:tc>
        <w:tc>
          <w:tcPr>
            <w:tcW w:w="2018" w:type="dxa"/>
            <w:vAlign w:val="center"/>
            <w:textDirection w:val="lrTb"/>
            <w:noWrap w:val="false"/>
          </w:tcPr>
          <w:p>
            <w:pP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产品名称</w:t>
            </w:r>
            <w:r/>
          </w:p>
        </w:tc>
        <w:tc>
          <w:tcPr>
            <w:tcW w:w="4517" w:type="dxa"/>
            <w:vAlign w:val="center"/>
            <w:textDirection w:val="lrTb"/>
            <w:noWrap w:val="false"/>
          </w:tcPr>
          <w:p>
            <w:pP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功能、性能、配置要求</w:t>
            </w:r>
            <w:r>
              <w:rPr>
                <w:rFonts w:hint="eastAsia" w:asciiTheme="minorEastAsia" w:hAnsiTheme="minorEastAsia" w:eastAsiaTheme="minorEastAsia" w:cstheme="minorEastAsia"/>
                <w:b/>
                <w:szCs w:val="21"/>
              </w:rPr>
              <w:t xml:space="preserve">不低于以下要求</w:t>
            </w:r>
            <w:r/>
          </w:p>
        </w:tc>
        <w:tc>
          <w:tcPr>
            <w:tcW w:w="993"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数量</w:t>
            </w:r>
            <w:r/>
          </w:p>
        </w:tc>
        <w:tc>
          <w:tcPr>
            <w:tcW w:w="823"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单位</w:t>
            </w:r>
            <w:bookmarkEnd w:id="299"/>
            <w:bookmarkEnd w:id="300"/>
            <w:r/>
          </w:p>
        </w:tc>
      </w:tr>
      <w:tr>
        <w:trPr>
          <w:jc w:val="center"/>
        </w:trPr>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2018" w:type="dxa"/>
            <w:vAlign w:val="center"/>
            <w:textDirection w:val="lrTb"/>
            <w:noWrap w:val="false"/>
          </w:tcPr>
          <w:p>
            <w:pPr>
              <w:jc w:val="left"/>
              <w:spacing w:line="5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历史文献全流程智能实践平台</w:t>
            </w:r>
            <w:r/>
          </w:p>
        </w:tc>
        <w:tc>
          <w:tcPr>
            <w:tcW w:w="4517" w:type="dxa"/>
            <w:vAlign w:val="center"/>
            <w:textDirection w:val="lrTb"/>
            <w:noWrap w:val="false"/>
          </w:tcPr>
          <w:p>
            <w:pPr>
              <w:pStyle w:val="780"/>
              <w:ind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（1）平台需具备实体抽取功能，</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上传word格式文本，</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根据文件名、实体是否抽取状态查询文件，</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列表状态查看上传后的文件，列表名称需至少具备缩略图、文件名称、上传时间、上传人员、实体抽取状态、开始时间、完成时间、操作等细项，操作列项需至少支持查看和关系抽取两种状态，且可支持点击跳转；</w:t>
            </w:r>
            <w:r/>
          </w:p>
          <w:p>
            <w:pPr>
              <w:pStyle w:val="780"/>
              <w:ind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（2）平台需具备关系抽取功能</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根据文件名、关系是否抽取状态查询文件，列表名称需至少具备缩略图、文件名称、上传时间、上传人员、关系抽取状态、开始时间、完成时间、操作等细项，操作列项需至少支持查看和关系抽取两种状态，且可支持点击跳转；</w:t>
            </w:r>
            <w:r/>
          </w:p>
          <w:p>
            <w:pPr>
              <w:pStyle w:val="780"/>
              <w:ind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（3）平台</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人工校正功能，支持根据文件名称查询需要校正的知识图谱，支持以列表形式查看需要校正关系的知识</w:t>
            </w:r>
            <w:r>
              <w:rPr>
                <w:rFonts w:hint="eastAsia" w:asciiTheme="minorEastAsia" w:hAnsiTheme="minorEastAsia" w:eastAsiaTheme="minorEastAsia" w:cstheme="minorEastAsia"/>
              </w:rPr>
              <w:t xml:space="preserve">wcs</w:t>
            </w:r>
            <w:r>
              <w:rPr>
                <w:rFonts w:hint="eastAsia" w:asciiTheme="minorEastAsia" w:hAnsiTheme="minorEastAsia" w:eastAsiaTheme="minorEastAsia" w:cstheme="minorEastAsia"/>
              </w:rPr>
              <w:t xml:space="preserve">，列表名称需具备缩略图、文件名称、上传时间、上传人员、实体抽取时间、关系抽取时间、最后矫正时间、操作等细项，操作</w:t>
            </w:r>
            <w:r>
              <w:rPr>
                <w:rFonts w:hint="eastAsia" w:asciiTheme="minorEastAsia" w:hAnsiTheme="minorEastAsia" w:eastAsiaTheme="minorEastAsia" w:cstheme="minorEastAsia"/>
              </w:rPr>
              <w:t xml:space="preserve">项列需至少</w:t>
            </w:r>
            <w:r>
              <w:rPr>
                <w:rFonts w:hint="eastAsia" w:asciiTheme="minorEastAsia" w:hAnsiTheme="minorEastAsia" w:eastAsiaTheme="minorEastAsia" w:cstheme="minorEastAsia"/>
              </w:rPr>
              <w:t xml:space="preserve">支持校正和知识图谱按键，相应按键</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点击跳转，点击校正按钮后跳转到的页面</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根据实体名称、实体类型、关系类型条件查询，</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列表查看，列表名称需至少包括新增、原文、实体名称、实体类型、关系类型、目标实体名称、目标实体类型、操作等细项，新增</w:t>
            </w:r>
            <w:r>
              <w:rPr>
                <w:rFonts w:hint="eastAsia" w:asciiTheme="minorEastAsia" w:hAnsiTheme="minorEastAsia" w:eastAsiaTheme="minorEastAsia" w:cstheme="minorEastAsia"/>
              </w:rPr>
              <w:t xml:space="preserve">项需支持</w:t>
            </w:r>
            <w:r>
              <w:rPr>
                <w:rFonts w:hint="eastAsia" w:asciiTheme="minorEastAsia" w:hAnsiTheme="minorEastAsia" w:eastAsiaTheme="minorEastAsia" w:cstheme="minorEastAsia"/>
              </w:rPr>
              <w:t xml:space="preserve">点击新增，</w:t>
            </w:r>
            <w:r>
              <w:rPr>
                <w:rFonts w:hint="eastAsia" w:asciiTheme="minorEastAsia" w:hAnsiTheme="minorEastAsia" w:eastAsiaTheme="minorEastAsia" w:cstheme="minorEastAsia"/>
              </w:rPr>
              <w:t xml:space="preserve">需可进行</w:t>
            </w:r>
            <w:r>
              <w:rPr>
                <w:rFonts w:hint="eastAsia" w:asciiTheme="minorEastAsia" w:hAnsiTheme="minorEastAsia" w:eastAsiaTheme="minorEastAsia" w:cstheme="minorEastAsia"/>
              </w:rPr>
              <w:t xml:space="preserve">实体名称、实体类型、关系类型、目标实体名称、目标实体类型新增，操作</w:t>
            </w:r>
            <w:r>
              <w:rPr>
                <w:rFonts w:hint="eastAsia" w:asciiTheme="minorEastAsia" w:hAnsiTheme="minorEastAsia" w:eastAsiaTheme="minorEastAsia" w:cstheme="minorEastAsia"/>
              </w:rPr>
              <w:t xml:space="preserve">项需支持</w:t>
            </w:r>
            <w:r>
              <w:rPr>
                <w:rFonts w:hint="eastAsia" w:asciiTheme="minorEastAsia" w:hAnsiTheme="minorEastAsia" w:eastAsiaTheme="minorEastAsia" w:cstheme="minorEastAsia"/>
              </w:rPr>
              <w:t xml:space="preserve">修改删除按键功能，点击返回</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返回上一级，</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知识图谱按键点击，可预览知识图谱；</w:t>
            </w:r>
            <w:r/>
          </w:p>
          <w:p>
            <w:pPr>
              <w:pStyle w:val="780"/>
              <w:ind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（4）平台</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图谱列表功能，</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按照图谱名称、上</w:t>
            </w:r>
            <w:r>
              <w:rPr>
                <w:rFonts w:hint="eastAsia" w:asciiTheme="minorEastAsia" w:hAnsiTheme="minorEastAsia" w:eastAsiaTheme="minorEastAsia" w:cstheme="minorEastAsia"/>
              </w:rPr>
              <w:t xml:space="preserve">传人员条件</w:t>
            </w:r>
            <w:r>
              <w:rPr>
                <w:rFonts w:hint="eastAsia" w:asciiTheme="minorEastAsia" w:hAnsiTheme="minorEastAsia" w:eastAsiaTheme="minorEastAsia" w:cstheme="minorEastAsia"/>
              </w:rPr>
              <w:t xml:space="preserve">进行检索，列表名称需具备图谱名称、上传时间、上传人员、实体类型、实体数量、关系类型、关系数量、操作等细项，操作列下可点击对应图谱进行查看，点击查看之后</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按照关键字进行查看图谱，</w:t>
            </w:r>
            <w:r>
              <w:rPr>
                <w:rFonts w:hint="eastAsia" w:asciiTheme="minorEastAsia" w:hAnsiTheme="minorEastAsia" w:eastAsiaTheme="minorEastAsia" w:cstheme="minorEastAsia"/>
              </w:rPr>
              <w:t xml:space="preserve">需支持</w:t>
            </w:r>
            <w:r>
              <w:rPr>
                <w:rFonts w:hint="eastAsia" w:asciiTheme="minorEastAsia" w:hAnsiTheme="minorEastAsia" w:eastAsiaTheme="minorEastAsia" w:cstheme="minorEastAsia"/>
              </w:rPr>
              <w:t xml:space="preserve">指定AB路径查看图谱。</w:t>
            </w:r>
            <w:r/>
          </w:p>
          <w:p>
            <w:pPr>
              <w:pStyle w:val="780"/>
              <w:ind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（5）投标人需针对学院公告文本类古籍进行1套模型训练工作，并提供开源图数据库部署、安装、调试服务。</w:t>
            </w:r>
            <w:r/>
          </w:p>
        </w:tc>
        <w:tc>
          <w:tcPr>
            <w:tcW w:w="99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82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套</w:t>
            </w:r>
            <w:r/>
          </w:p>
        </w:tc>
      </w:tr>
    </w:tbl>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 分包三：产品技术指标</w:t>
      </w:r>
      <w:r/>
    </w:p>
    <w:tbl>
      <w:tblPr>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5"/>
        <w:gridCol w:w="1814"/>
        <w:gridCol w:w="4665"/>
        <w:gridCol w:w="985"/>
        <w:gridCol w:w="709"/>
      </w:tblGrid>
      <w:tr>
        <w:trPr>
          <w:jc w:val="center"/>
        </w:trPr>
        <w:tc>
          <w:tcPr>
            <w:tcW w:w="885" w:type="dxa"/>
            <w:vAlign w:val="center"/>
            <w:textDirection w:val="lrTb"/>
            <w:noWrap w:val="false"/>
          </w:tcPr>
          <w:p>
            <w:pPr>
              <w:spacing w:line="360" w:lineRule="auto"/>
              <w:rPr>
                <w:rFonts w:hint="eastAsia" w:asciiTheme="minorEastAsia" w:hAnsiTheme="minorEastAsia" w:eastAsiaTheme="minorEastAsia" w:cstheme="minorEastAsia"/>
                <w:szCs w:val="20"/>
              </w:rPr>
            </w:pPr>
            <w:r/>
            <w:bookmarkStart w:id="301" w:name="OLE_LINK36"/>
            <w:r>
              <w:rPr>
                <w:rFonts w:hint="eastAsia" w:asciiTheme="minorEastAsia" w:hAnsiTheme="minorEastAsia" w:eastAsiaTheme="minorEastAsia" w:cstheme="minorEastAsia"/>
                <w:b/>
                <w:szCs w:val="21"/>
              </w:rPr>
              <w:t xml:space="preserve">序号</w:t>
            </w:r>
            <w:r/>
          </w:p>
        </w:tc>
        <w:tc>
          <w:tcPr>
            <w:tcW w:w="1814" w:type="dxa"/>
            <w:vAlign w:val="center"/>
            <w:textDirection w:val="lrTb"/>
            <w:noWrap w:val="false"/>
          </w:tcPr>
          <w:p>
            <w:pP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
                <w:szCs w:val="21"/>
              </w:rPr>
              <w:t xml:space="preserve">产品名称</w:t>
            </w:r>
            <w:r/>
          </w:p>
        </w:tc>
        <w:tc>
          <w:tcPr>
            <w:tcW w:w="4665" w:type="dxa"/>
            <w:vAlign w:val="center"/>
            <w:textDirection w:val="lrTb"/>
            <w:noWrap w:val="false"/>
          </w:tcPr>
          <w:p>
            <w:pP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
                <w:szCs w:val="21"/>
              </w:rPr>
              <w:t xml:space="preserve">功能、性能、配置要求</w:t>
            </w:r>
            <w:bookmarkStart w:id="302" w:name="OLE_LINK38"/>
            <w:r>
              <w:rPr>
                <w:rFonts w:hint="eastAsia" w:asciiTheme="minorEastAsia" w:hAnsiTheme="minorEastAsia" w:eastAsiaTheme="minorEastAsia" w:cstheme="minorEastAsia"/>
                <w:b/>
                <w:szCs w:val="21"/>
              </w:rPr>
              <w:t xml:space="preserve">不低于以下要求</w:t>
            </w:r>
            <w:bookmarkEnd w:id="302"/>
            <w:r/>
            <w:r/>
          </w:p>
        </w:tc>
        <w:tc>
          <w:tcPr>
            <w:tcW w:w="985"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
                <w:bCs/>
                <w:szCs w:val="21"/>
              </w:rPr>
              <w:t xml:space="preserve">数量</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
                <w:bCs/>
                <w:szCs w:val="21"/>
              </w:rPr>
              <w:t xml:space="preserve">单位</w:t>
            </w:r>
            <w:bookmarkEnd w:id="301"/>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pH无损智能测试系统</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支测试笔全套），包含pH智能测试笔、pH测试仪、pH笔清洗机、pH笔架等，独有锁水、定位、清洗、校正、数据存储、智能传输等功能，可满足各类档案、图书（古籍）、字画、经卷、拓片、票证等pH无损检测需求。</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套</w:t>
            </w:r>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历史文献修复</w:t>
            </w:r>
            <w:r>
              <w:rPr>
                <w:rFonts w:hint="eastAsia" w:asciiTheme="minorEastAsia" w:hAnsiTheme="minorEastAsia" w:eastAsiaTheme="minorEastAsia" w:cstheme="minorEastAsia"/>
                <w:szCs w:val="20"/>
              </w:rPr>
              <w:t xml:space="preserve">装裱台</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1、采用传统大漆制作工艺。</w:t>
            </w:r>
            <w:r>
              <w:rPr>
                <w:rFonts w:hint="eastAsia" w:asciiTheme="minorEastAsia" w:hAnsiTheme="minorEastAsia" w:eastAsiaTheme="minorEastAsia" w:cstheme="minorEastAsia"/>
                <w:szCs w:val="20"/>
              </w:rPr>
              <w:t xml:space="preserve">裱画案坯胎由榉</w:t>
            </w:r>
            <w:r>
              <w:rPr>
                <w:rFonts w:hint="eastAsia" w:asciiTheme="minorEastAsia" w:hAnsiTheme="minorEastAsia" w:eastAsiaTheme="minorEastAsia" w:cstheme="minorEastAsia"/>
                <w:szCs w:val="20"/>
              </w:rPr>
              <w:t xml:space="preserve">木制成龙骨架，中填充防霉防潮物，上下面分别用三层三合板错开拼接压制而成。裱花板四周边用≥9cm厚，≥10cm宽的整木做边，可保证</w:t>
            </w:r>
            <w:r>
              <w:rPr>
                <w:rFonts w:hint="eastAsia" w:asciiTheme="minorEastAsia" w:hAnsiTheme="minorEastAsia" w:eastAsiaTheme="minorEastAsia" w:cstheme="minorEastAsia"/>
                <w:szCs w:val="20"/>
              </w:rPr>
              <w:t xml:space="preserve">木坯不变形</w:t>
            </w:r>
            <w:r>
              <w:rPr>
                <w:rFonts w:hint="eastAsia" w:asciiTheme="minorEastAsia" w:hAnsiTheme="minorEastAsia" w:eastAsiaTheme="minorEastAsia" w:cstheme="minorEastAsia"/>
                <w:szCs w:val="20"/>
              </w:rPr>
              <w:t xml:space="preserve">，</w:t>
            </w:r>
            <w:r>
              <w:rPr>
                <w:rFonts w:hint="eastAsia" w:asciiTheme="minorEastAsia" w:hAnsiTheme="minorEastAsia" w:eastAsiaTheme="minorEastAsia" w:cstheme="minorEastAsia"/>
                <w:szCs w:val="20"/>
              </w:rPr>
              <w:t xml:space="preserve">不</w:t>
            </w:r>
            <w:r>
              <w:rPr>
                <w:rFonts w:hint="eastAsia" w:asciiTheme="minorEastAsia" w:hAnsiTheme="minorEastAsia" w:eastAsiaTheme="minorEastAsia" w:cstheme="minorEastAsia"/>
                <w:szCs w:val="20"/>
              </w:rPr>
              <w:t xml:space="preserve">开裂。木</w:t>
            </w:r>
            <w:r>
              <w:rPr>
                <w:rFonts w:hint="eastAsia" w:asciiTheme="minorEastAsia" w:hAnsiTheme="minorEastAsia" w:eastAsiaTheme="minorEastAsia" w:cstheme="minorEastAsia"/>
                <w:szCs w:val="20"/>
              </w:rPr>
              <w:t xml:space="preserve">坯完成</w:t>
            </w:r>
            <w:r>
              <w:rPr>
                <w:rFonts w:hint="eastAsia" w:asciiTheme="minorEastAsia" w:hAnsiTheme="minorEastAsia" w:eastAsiaTheme="minorEastAsia" w:cstheme="minorEastAsia"/>
                <w:szCs w:val="20"/>
              </w:rPr>
              <w:t xml:space="preserve">后到漆工车间制作漆胚，先刮生漆灰，布麻布，再做两边细灰，打磨后，刮腻子三遍闭毛孔，再是</w:t>
            </w:r>
            <w:r>
              <w:rPr>
                <w:rFonts w:hint="eastAsia" w:asciiTheme="minorEastAsia" w:hAnsiTheme="minorEastAsia" w:eastAsiaTheme="minorEastAsia" w:cstheme="minorEastAsia"/>
                <w:szCs w:val="20"/>
              </w:rPr>
              <w:t xml:space="preserve">髹</w:t>
            </w:r>
            <w:r>
              <w:rPr>
                <w:rFonts w:hint="eastAsia" w:asciiTheme="minorEastAsia" w:hAnsiTheme="minorEastAsia" w:eastAsiaTheme="minorEastAsia" w:cstheme="minorEastAsia"/>
                <w:szCs w:val="20"/>
              </w:rPr>
              <w:t xml:space="preserve">漆工艺。采用传统大漆配银朱粉做法，刷漆4-5层，每刷一层，手工打磨一遍，到最后</w:t>
            </w:r>
            <w:r>
              <w:rPr>
                <w:rFonts w:hint="eastAsia" w:asciiTheme="minorEastAsia" w:hAnsiTheme="minorEastAsia" w:eastAsiaTheme="minorEastAsia" w:cstheme="minorEastAsia"/>
                <w:szCs w:val="20"/>
              </w:rPr>
              <w:t xml:space="preserve">一</w:t>
            </w:r>
            <w:r>
              <w:rPr>
                <w:rFonts w:hint="eastAsia" w:asciiTheme="minorEastAsia" w:hAnsiTheme="minorEastAsia" w:eastAsiaTheme="minorEastAsia" w:cstheme="minorEastAsia"/>
                <w:szCs w:val="20"/>
              </w:rPr>
              <w:t xml:space="preserve">面漆完成后面漆工艺制作完成，正常厚度要达到10cm~12cm。</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w:t>
            </w:r>
            <w:r>
              <w:rPr>
                <w:rFonts w:hint="eastAsia" w:asciiTheme="minorEastAsia" w:hAnsiTheme="minorEastAsia" w:eastAsiaTheme="minorEastAsia" w:cstheme="minorEastAsia"/>
                <w:szCs w:val="20"/>
              </w:rPr>
              <w:t xml:space="preserve">裱画台</w:t>
            </w:r>
            <w:r>
              <w:rPr>
                <w:rFonts w:hint="eastAsia" w:asciiTheme="minorEastAsia" w:hAnsiTheme="minorEastAsia" w:eastAsiaTheme="minorEastAsia" w:cstheme="minorEastAsia"/>
                <w:szCs w:val="20"/>
              </w:rPr>
              <w:t xml:space="preserve">的台面须坚固耐用，平整光滑，无裂缝，无疤痕，无暴漆，耐水浸、水烫，耐酸碱腐蚀。</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3、裱画案板材要求：木材选用应木质密实，细腻耐磨，无结疤，无松油及虫蛀的。板材加工和制作前须经过自然晾晒干燥，直至木材干燥透</w:t>
            </w:r>
            <w:r>
              <w:rPr>
                <w:rFonts w:hint="eastAsia" w:asciiTheme="minorEastAsia" w:hAnsiTheme="minorEastAsia" w:eastAsiaTheme="minorEastAsia" w:cstheme="minorEastAsia"/>
                <w:szCs w:val="20"/>
              </w:rPr>
              <w:t xml:space="preserve">彻，纤维固定，不变形为止。</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4、台板木质坚硬，台面光滑平整，台面的制作是由数块相同的板材拼接而成，采用</w:t>
            </w:r>
            <w:r>
              <w:rPr>
                <w:rFonts w:hint="eastAsia" w:asciiTheme="minorEastAsia" w:hAnsiTheme="minorEastAsia" w:eastAsiaTheme="minorEastAsia" w:cstheme="minorEastAsia"/>
                <w:szCs w:val="20"/>
              </w:rPr>
              <w:t xml:space="preserve">木框嵌板和</w:t>
            </w:r>
            <w:r>
              <w:rPr>
                <w:rFonts w:hint="eastAsia" w:asciiTheme="minorEastAsia" w:hAnsiTheme="minorEastAsia" w:eastAsiaTheme="minorEastAsia" w:cstheme="minorEastAsia"/>
                <w:szCs w:val="20"/>
              </w:rPr>
              <w:t xml:space="preserve">台面</w:t>
            </w:r>
            <w:r>
              <w:rPr>
                <w:rFonts w:hint="eastAsia" w:asciiTheme="minorEastAsia" w:hAnsiTheme="minorEastAsia" w:eastAsiaTheme="minorEastAsia" w:cstheme="minorEastAsia"/>
                <w:szCs w:val="20"/>
              </w:rPr>
              <w:t xml:space="preserve">加穿木撑</w:t>
            </w:r>
            <w:r>
              <w:rPr>
                <w:rFonts w:hint="eastAsia" w:asciiTheme="minorEastAsia" w:hAnsiTheme="minorEastAsia" w:eastAsiaTheme="minorEastAsia" w:cstheme="minorEastAsia"/>
                <w:szCs w:val="20"/>
              </w:rPr>
              <w:t xml:space="preserve">的工艺措施，板材之间的拼接须结实牢固，接缝之后整个台面须进一步刨平，使其平整光滑，板材与板材之间不可高低不平，不可有裂缝和杂质在其间。</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5、</w:t>
            </w:r>
            <w:r>
              <w:rPr>
                <w:rFonts w:hint="eastAsia" w:asciiTheme="minorEastAsia" w:hAnsiTheme="minorEastAsia" w:eastAsiaTheme="minorEastAsia" w:cstheme="minorEastAsia"/>
                <w:szCs w:val="20"/>
              </w:rPr>
              <w:t xml:space="preserve">裱画台</w:t>
            </w:r>
            <w:r>
              <w:rPr>
                <w:rFonts w:hint="eastAsia" w:asciiTheme="minorEastAsia" w:hAnsiTheme="minorEastAsia" w:eastAsiaTheme="minorEastAsia" w:cstheme="minorEastAsia"/>
                <w:szCs w:val="20"/>
              </w:rPr>
              <w:t xml:space="preserve">的四周边沿应制成圆弧形。</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6、</w:t>
            </w:r>
            <w:r>
              <w:rPr>
                <w:rFonts w:hint="eastAsia" w:asciiTheme="minorEastAsia" w:hAnsiTheme="minorEastAsia" w:eastAsiaTheme="minorEastAsia" w:cstheme="minorEastAsia"/>
                <w:szCs w:val="20"/>
              </w:rPr>
              <w:t xml:space="preserve">裱画案</w:t>
            </w:r>
            <w:r>
              <w:rPr>
                <w:rFonts w:hint="eastAsia" w:asciiTheme="minorEastAsia" w:hAnsiTheme="minorEastAsia" w:eastAsiaTheme="minorEastAsia" w:cstheme="minorEastAsia"/>
                <w:szCs w:val="20"/>
              </w:rPr>
              <w:t xml:space="preserve">的支架为橱柜式，分为抽屉和柜子。抽屉的推拉应灵活无卡阻。</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7、规格：3200*1800*800mm，±10mm。产品表面应平整、无凹凸、外表面无明显划痕、无毛刺锐角。</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▲8、台面板面平度：≤5mm。</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9、产品涂层应色泽均匀，无损坏变形、表面不能有成片的凹坑。</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10、无因摩擦而造成的成片的擦伤。</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11、漆面为大红色。</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张</w:t>
            </w:r>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传统手工纸纤维原料显微鉴别标本装片套装</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该套标本装片集齐了手工纸常见的麻、皮、竹、草、木浆等共计32种原料、50件纸张及纸浆样本。涵盖中国、日本、朝鲜半岛、东南亚及欧洲常见手工造纸原材料。可为纸质古籍、书画文物、档案文献的材质鉴别、保护研究及传统手工</w:t>
            </w:r>
            <w:r>
              <w:rPr>
                <w:rFonts w:hint="eastAsia" w:asciiTheme="minorEastAsia" w:hAnsiTheme="minorEastAsia" w:eastAsiaTheme="minorEastAsia" w:cstheme="minorEastAsia"/>
                <w:szCs w:val="20"/>
              </w:rPr>
              <w:t xml:space="preserve">纸原料</w:t>
            </w:r>
            <w:r>
              <w:rPr>
                <w:rFonts w:hint="eastAsia" w:asciiTheme="minorEastAsia" w:hAnsiTheme="minorEastAsia" w:eastAsiaTheme="minorEastAsia" w:cstheme="minorEastAsia"/>
                <w:szCs w:val="20"/>
              </w:rPr>
              <w:t xml:space="preserve">成分分析提供参照。</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套</w:t>
            </w:r>
            <w:r/>
          </w:p>
        </w:tc>
      </w:tr>
      <w:tr>
        <w:trPr>
          <w:jc w:val="center"/>
          <w:trHeight w:val="987"/>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A2幅面专业扫描仪（用于特型历史文献采集）</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1、最大扫描尺寸：635 x 470 mm</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2、自动图像尺寸识别：自动纠偏、自动尺寸识别</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3、扫描仪分辨率：1200 x 1200 dpi </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4、最小像素尺寸：9.3 x 9.3 µm</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★5、扫描精度：± 0.08%</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6、自助扫描输出：无需连接电脑直接扫描至USB存储、FTP、网路打印机、网络共享</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7、生产扫描输出：BSW批量扫描软件，批量扫</w:t>
            </w:r>
            <w:r>
              <w:rPr>
                <w:rFonts w:hint="eastAsia" w:asciiTheme="minorEastAsia" w:hAnsiTheme="minorEastAsia" w:eastAsiaTheme="minorEastAsia" w:cstheme="minorEastAsia"/>
                <w:szCs w:val="20"/>
              </w:rPr>
              <w:t xml:space="preserve">描至电脑</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8、扫描速度（全幅面）：彩色300dpi少于3秒，彩色600dpi少于6秒，彩色3D 300dpi少于6秒</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9、色彩捕捉：48位彩色,16位灰度</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10、色彩输出：24位彩色，8位灰度，一位黑白，模拟照片黑白</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11、文件格式：多页PDF，多页TIF，JPEG, JPEG 2000, PNM, PNG, BMP,</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 TIFF (Raw, G3, G4, LZW, JPEG), AutoCAD DWF, JBIG, </w:t>
            </w:r>
            <w:r>
              <w:rPr>
                <w:rFonts w:hint="eastAsia" w:asciiTheme="minorEastAsia" w:hAnsiTheme="minorEastAsia" w:eastAsiaTheme="minorEastAsia" w:cstheme="minorEastAsia"/>
                <w:szCs w:val="20"/>
              </w:rPr>
              <w:t xml:space="preserve">DjVu,DICOM</w:t>
            </w:r>
            <w:r>
              <w:rPr>
                <w:rFonts w:hint="eastAsia" w:asciiTheme="minorEastAsia" w:hAnsiTheme="minorEastAsia" w:eastAsiaTheme="minorEastAsia" w:cstheme="minorEastAsia"/>
                <w:szCs w:val="20"/>
              </w:rPr>
              <w:t xml:space="preserve">, PCX, Postscript, EPS, Raw data</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12、软件功能：多任务管理模式，数字彩色平衡,自动白平衡,全屏预览，分屏多页预览（同时查看1-15幅图像），批量生成，自动、手动裁切，自动纠斜，旋转，页面插入、替换、删除，自动分幅，只要左/右页，亮度,对比度,去斑点,曝光补偿,锐化,Gamma值,分辨率设定,同时输出单页和多页PDF文件，支持参数模板，支持多国语言切换,网络固件升级,自定义水印</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13、</w:t>
            </w:r>
            <w:r>
              <w:rPr>
                <w:rFonts w:hint="eastAsia" w:asciiTheme="minorEastAsia" w:hAnsiTheme="minorEastAsia" w:eastAsiaTheme="minorEastAsia" w:cstheme="minorEastAsia"/>
                <w:szCs w:val="20"/>
              </w:rPr>
              <w:t xml:space="preserve">色域空间</w:t>
            </w:r>
            <w:r>
              <w:rPr>
                <w:rFonts w:hint="eastAsia" w:asciiTheme="minorEastAsia" w:hAnsiTheme="minorEastAsia" w:eastAsiaTheme="minorEastAsia" w:cstheme="minorEastAsia"/>
                <w:szCs w:val="20"/>
              </w:rPr>
              <w:t xml:space="preserve">：sRGB, Adobe RGB，原始色域</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14、处理系统：64位Linux， Intel i3</w:t>
            </w:r>
            <w:r>
              <w:rPr>
                <w:rFonts w:hint="eastAsia" w:asciiTheme="minorEastAsia" w:hAnsiTheme="minorEastAsia" w:eastAsiaTheme="minorEastAsia" w:cstheme="minorEastAsia"/>
                <w:szCs w:val="20"/>
              </w:rPr>
              <w:t xml:space="preserve">四</w:t>
            </w:r>
            <w:r>
              <w:rPr>
                <w:rFonts w:hint="eastAsia" w:asciiTheme="minorEastAsia" w:hAnsiTheme="minorEastAsia" w:eastAsiaTheme="minorEastAsia" w:cstheme="minorEastAsia"/>
                <w:szCs w:val="20"/>
              </w:rPr>
              <w:t xml:space="preserve">核处理器</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15、内存：8G RAM</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16、硬盘：320GB HDD</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▲17、触摸屏：7英寸彩色WVGA触摸屏，全中文操作界面</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18、USB输出端口：2个高速USB3.0接口</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★19、接口：千兆以太网，HDMI，脚踏板接口，串口</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20、镜头：2个3线CCD镜头，45000像素，独立密封防尘包装</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21、动态2D拼接：支持</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22、光源：双排白光LED，有效避免阴影和褶皱，无红外/紫外线辐射</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★23、3D光源：默认（平面模式），顶部光源，底部光源，3D光源</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台</w:t>
            </w:r>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5</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A3幅面</w:t>
            </w:r>
            <w:r>
              <w:rPr>
                <w:rFonts w:hint="eastAsia" w:asciiTheme="minorEastAsia" w:hAnsiTheme="minorEastAsia" w:eastAsiaTheme="minorEastAsia" w:cstheme="minorEastAsia"/>
                <w:szCs w:val="20"/>
              </w:rPr>
              <w:t xml:space="preserve">图片级扫描</w:t>
            </w:r>
            <w:r>
              <w:rPr>
                <w:rFonts w:hint="eastAsia" w:asciiTheme="minorEastAsia" w:hAnsiTheme="minorEastAsia" w:eastAsiaTheme="minorEastAsia" w:cstheme="minorEastAsia"/>
                <w:szCs w:val="20"/>
              </w:rPr>
              <w:t xml:space="preserve">采集终端</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1、光电元件：彩色6线矩阵型CCD</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2、扫描分辨率：2400dpi×4800dpi (微步进技术)</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3、最大文档扫描幅面：A3+ 310×437mm(12.2×17.2 inches)</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4、捆绑软件：</w:t>
            </w:r>
            <w:r>
              <w:rPr>
                <w:rFonts w:hint="eastAsia" w:asciiTheme="minorEastAsia" w:hAnsiTheme="minorEastAsia" w:eastAsiaTheme="minorEastAsia" w:cstheme="minorEastAsia"/>
                <w:szCs w:val="20"/>
              </w:rPr>
              <w:t xml:space="preserve">SilverFast</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5、输出格式：JPEG，TIFF，Multi-TIFF，BMP(for Win only)， PDF，PNG</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6、软件：采用行业先进的OCR文件识别软件ABBYY FineReader 12.0 Sprint</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台</w:t>
            </w:r>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6</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Cs/>
                <w:szCs w:val="21"/>
              </w:rPr>
              <w:t xml:space="preserve">零边距A3幅面专业扫描仪（用于古籍书影采集）</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1、扫描元件：CCD</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2、书本页边距：2mm</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3、电源供应器：24 Vdc/ 1.25 A</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4、协议：TWAIN 兼容, WIA</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5、色彩位数：彩色：输入48-Bit；输出 24-Bit</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6、灰阶：输入16-Bit；输出 8-Bit</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7、黑白：1-Bit</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8、最大扫描幅面 (宽 x 长)：最大: 304.8 mm x 431.8 mm (12" x 17"), A3</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台</w:t>
            </w:r>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7</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Cs/>
                <w:szCs w:val="21"/>
              </w:rPr>
              <w:t xml:space="preserve">图形移动工作站（17寸，古籍书影等图文加工）</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1、芯片组：英特尔 Alder Lake H45</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2、CPU:i7-12800H</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3、内存：32GB 4800 MHz，最大支持64G</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4、硬盘：2TB SSD. 最大支持4 TB</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
                <w:szCs w:val="21"/>
              </w:rPr>
              <w:t xml:space="preserve">▲</w:t>
            </w:r>
            <w:r>
              <w:rPr>
                <w:rFonts w:hint="eastAsia" w:asciiTheme="minorEastAsia" w:hAnsiTheme="minorEastAsia" w:eastAsiaTheme="minorEastAsia" w:cstheme="minorEastAsia"/>
                <w:szCs w:val="20"/>
              </w:rPr>
              <w:t xml:space="preserve">5、显卡：RTX A3000 12G</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6、屏幕：17英寸，4K触控屏</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7、端口：四个 Thunderbolt 4 (USB Type-C)，支持 DisplayPort 替代模式和功率传输</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台</w:t>
            </w:r>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8</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Cs/>
                <w:szCs w:val="21"/>
              </w:rPr>
              <w:t xml:space="preserve">移动工作站（13</w:t>
            </w:r>
            <w:r>
              <w:rPr>
                <w:rFonts w:hint="eastAsia" w:asciiTheme="minorEastAsia" w:hAnsiTheme="minorEastAsia" w:eastAsiaTheme="minorEastAsia" w:cstheme="minorEastAsia"/>
                <w:bCs/>
                <w:szCs w:val="21"/>
              </w:rPr>
              <w:t xml:space="preserve">寸，古籍数字化加工）</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1、CPU:i7-1365U</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2、内存：32GB </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3、硬盘：1TB SSD</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4、屏幕：13.3英寸， 16:10  2.5K触控屏 360° 转轴设计的二合一 </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台</w:t>
            </w:r>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9</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Cs/>
                <w:szCs w:val="21"/>
              </w:rPr>
              <w:t xml:space="preserve">多功能打印复印扫描一体机（历史文献输出）</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1、复印/打印方式：激光静电转印方式</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2、感光材料：OPC</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3、显影系统：干式双组分显影</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4、定影系统：高级彩色快速定影技术</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5、内存：</w:t>
            </w:r>
            <w:r>
              <w:rPr>
                <w:rFonts w:hint="eastAsia" w:asciiTheme="minorEastAsia" w:hAnsiTheme="minorEastAsia" w:eastAsiaTheme="minorEastAsia" w:cstheme="minorEastAsia"/>
                <w:szCs w:val="20"/>
              </w:rPr>
              <w:t xml:space="preserve">标配</w:t>
            </w:r>
            <w:r>
              <w:rPr>
                <w:rFonts w:hint="eastAsia" w:asciiTheme="minorEastAsia" w:hAnsiTheme="minorEastAsia" w:eastAsiaTheme="minorEastAsia" w:cstheme="minorEastAsia"/>
                <w:szCs w:val="20"/>
              </w:rPr>
              <w:t xml:space="preserve">3.5GB</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6、SSD固态硬盘：256GB</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台</w:t>
            </w:r>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10</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A4幅面样稿打印机（历史文献输出）</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1、内存：1GB</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2、菜单显示：5行中英文显示屏</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3、出纸容量：150页</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4、月最大负荷打印量：80,000页</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5、月推荐打印量：750页~4000页</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6、打印分辨率：1200 dpi x 1200 dpi, 600 dpi x 600 dpi</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7、首页打印时间：约5.4秒或以下（A4）</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8、打印语言：UFR II/PCL6/PCL5/PS</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9、自动双面打印：支持</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台</w:t>
            </w:r>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11</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AI服务器</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
                <w:szCs w:val="21"/>
              </w:rPr>
              <w:t xml:space="preserve">▲</w:t>
            </w:r>
            <w:r>
              <w:rPr>
                <w:rFonts w:hint="eastAsia" w:asciiTheme="minorEastAsia" w:hAnsiTheme="minorEastAsia" w:eastAsiaTheme="minorEastAsia" w:cstheme="minorEastAsia"/>
                <w:szCs w:val="20"/>
              </w:rPr>
              <w:t xml:space="preserve">1、CPU: 2 X Intel Xeon Silver 4314 Processor/2.40 GHz/24 MB/16C/32T/135 W/2UPI/2666MHz</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
                <w:szCs w:val="21"/>
              </w:rPr>
              <w:t xml:space="preserve">▲</w:t>
            </w:r>
            <w:r>
              <w:rPr>
                <w:rFonts w:hint="eastAsia" w:asciiTheme="minorEastAsia" w:hAnsiTheme="minorEastAsia" w:eastAsiaTheme="minorEastAsia" w:cstheme="minorEastAsia"/>
                <w:szCs w:val="20"/>
              </w:rPr>
              <w:t xml:space="preserve">2、内存: 4 * 64GB/DDR4/2666MHz或2933MHz或3200MHz/ECC/REG</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3、SSD: 2 X SSD/480GB/SATA 6Gb/2.5寸/读取型 &lt;1DWPD</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4、阵列卡: 1 * 8口/SAS 12Gb/半高/PCIe 3.0 x8/1GB缓存/支持RAID 0,1,5,6,10,50,60,JBOD</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5、显卡: 1X GeForce RTX 3090 24GB GDDR6X/双槽/384bit/主动散热/350W/3DP+1HDMI/侧面供电 350W</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6、网卡：</w:t>
            </w:r>
            <w:r>
              <w:rPr>
                <w:rFonts w:hint="eastAsia" w:asciiTheme="minorEastAsia" w:hAnsiTheme="minorEastAsia" w:eastAsiaTheme="minorEastAsia" w:cstheme="minorEastAsia"/>
                <w:szCs w:val="20"/>
              </w:rPr>
              <w:t xml:space="preserve">板载双</w:t>
            </w:r>
            <w:r>
              <w:rPr>
                <w:rFonts w:hint="eastAsia" w:asciiTheme="minorEastAsia" w:hAnsiTheme="minorEastAsia" w:eastAsiaTheme="minorEastAsia" w:cstheme="minorEastAsia"/>
                <w:szCs w:val="20"/>
              </w:rPr>
              <w:t xml:space="preserve">口万兆网卡</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7、其它配件: 1 X PR4904P1专用机箱滑轨套件，</w:t>
            </w:r>
            <w:r>
              <w:rPr>
                <w:rFonts w:hint="eastAsia" w:asciiTheme="minorEastAsia" w:hAnsiTheme="minorEastAsia" w:eastAsiaTheme="minorEastAsia" w:cstheme="minorEastAsia"/>
                <w:szCs w:val="20"/>
              </w:rPr>
              <w:t xml:space="preserve">含耳架</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8、软件：</w:t>
            </w:r>
            <w:r>
              <w:rPr>
                <w:rFonts w:hint="eastAsia" w:asciiTheme="minorEastAsia" w:hAnsiTheme="minorEastAsia" w:eastAsiaTheme="minorEastAsia" w:cstheme="minorEastAsia"/>
                <w:szCs w:val="20"/>
              </w:rPr>
              <w:t xml:space="preserve">持全中文</w:t>
            </w:r>
            <w:r>
              <w:rPr>
                <w:rFonts w:hint="eastAsia" w:asciiTheme="minorEastAsia" w:hAnsiTheme="minorEastAsia" w:eastAsiaTheme="minorEastAsia" w:cstheme="minorEastAsia"/>
                <w:szCs w:val="20"/>
              </w:rPr>
              <w:t xml:space="preserve">界面，B/S 架构。管理员只需通过浏览器登录控制中心，即可对系统进行管理；支持 Windows PC、Windows Server和 Linux 客户</w:t>
            </w:r>
            <w:r>
              <w:rPr>
                <w:rFonts w:hint="eastAsia" w:asciiTheme="minorEastAsia" w:hAnsiTheme="minorEastAsia" w:eastAsiaTheme="minorEastAsia" w:cstheme="minorEastAsia"/>
                <w:szCs w:val="20"/>
              </w:rPr>
              <w:t xml:space="preserve">端安</w:t>
            </w:r>
            <w:r>
              <w:rPr>
                <w:rFonts w:hint="eastAsia" w:asciiTheme="minorEastAsia" w:hAnsiTheme="minorEastAsia" w:eastAsiaTheme="minorEastAsia" w:cstheme="minorEastAsia"/>
                <w:szCs w:val="20"/>
              </w:rPr>
              <w:t xml:space="preserve">装。含 Windows PC 客户端授权、含 Windows Server 客户端授权和 Linux 客户端授权, 默认三年功能升级许可。</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台</w:t>
            </w:r>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12</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应用服务器</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▲1、CPU: 1 X Intel XEON Gold 6130 16C/32T 2.1GHz 22M 125W 3UPI 2666MHz</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2、内存: 1 X 32GB/DDR4/2133或2400或2666MHz/ECC/REG</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3、硬盘: 1 X 2TB/SATA/7200RPM/3.5寸/企业级</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4、网卡：</w:t>
            </w:r>
            <w:r>
              <w:rPr>
                <w:rFonts w:hint="eastAsia" w:asciiTheme="minorEastAsia" w:hAnsiTheme="minorEastAsia" w:eastAsiaTheme="minorEastAsia" w:cstheme="minorEastAsia"/>
                <w:szCs w:val="20"/>
              </w:rPr>
              <w:t xml:space="preserve">板载双</w:t>
            </w:r>
            <w:r>
              <w:rPr>
                <w:rFonts w:hint="eastAsia" w:asciiTheme="minorEastAsia" w:hAnsiTheme="minorEastAsia" w:eastAsiaTheme="minorEastAsia" w:cstheme="minorEastAsia"/>
                <w:szCs w:val="20"/>
              </w:rPr>
              <w:t xml:space="preserve">口千兆</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b/>
                <w:szCs w:val="21"/>
              </w:rPr>
              <w:t xml:space="preserve">▲</w:t>
            </w:r>
            <w:r>
              <w:rPr>
                <w:rFonts w:hint="eastAsia" w:asciiTheme="minorEastAsia" w:hAnsiTheme="minorEastAsia" w:eastAsiaTheme="minorEastAsia" w:cstheme="minorEastAsia"/>
                <w:szCs w:val="20"/>
              </w:rPr>
              <w:t xml:space="preserve">5、显卡: 1 X GeForce RTX 3090 24GB GDDR6X/双槽/384bit/主动散热/350W/3DP+1HDMI/侧面供电 350W</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6、电源: 1 X 600W单电源</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7、其它配件: 1 X 通用双路上架导轨套件</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▲8、软件：</w:t>
            </w:r>
            <w:r>
              <w:rPr>
                <w:rFonts w:hint="eastAsia" w:asciiTheme="minorEastAsia" w:hAnsiTheme="minorEastAsia" w:eastAsiaTheme="minorEastAsia" w:cstheme="minorEastAsia"/>
                <w:szCs w:val="20"/>
              </w:rPr>
              <w:t xml:space="preserve">持全中文</w:t>
            </w:r>
            <w:r>
              <w:rPr>
                <w:rFonts w:hint="eastAsia" w:asciiTheme="minorEastAsia" w:hAnsiTheme="minorEastAsia" w:eastAsiaTheme="minorEastAsia" w:cstheme="minorEastAsia"/>
                <w:szCs w:val="20"/>
              </w:rPr>
              <w:t xml:space="preserve">界面，B/S 架构。管理员只需通过浏览器登录控制中心，即可对系统进行管理；支持 Windows PC、Windows Server和 Linux 客户</w:t>
            </w:r>
            <w:r>
              <w:rPr>
                <w:rFonts w:hint="eastAsia" w:asciiTheme="minorEastAsia" w:hAnsiTheme="minorEastAsia" w:eastAsiaTheme="minorEastAsia" w:cstheme="minorEastAsia"/>
                <w:szCs w:val="20"/>
              </w:rPr>
              <w:t xml:space="preserve">端安</w:t>
            </w:r>
            <w:r>
              <w:rPr>
                <w:rFonts w:hint="eastAsia" w:asciiTheme="minorEastAsia" w:hAnsiTheme="minorEastAsia" w:eastAsiaTheme="minorEastAsia" w:cstheme="minorEastAsia"/>
                <w:szCs w:val="20"/>
              </w:rPr>
              <w:t xml:space="preserve">装。含 Windows PC 客户端授权、含 Windows Server 客户端授权和 Linux 客户端授权, 默认三年功能升级许可。</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台</w:t>
            </w:r>
            <w:r/>
          </w:p>
        </w:tc>
      </w:tr>
      <w:tr>
        <w:trPr>
          <w:jc w:val="center"/>
        </w:trPr>
        <w:tc>
          <w:tcPr>
            <w:tcW w:w="8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13</w:t>
            </w:r>
            <w:r/>
          </w:p>
        </w:tc>
        <w:tc>
          <w:tcPr>
            <w:tcW w:w="1814"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古籍数字化展示终端</w:t>
            </w:r>
            <w:r/>
          </w:p>
        </w:tc>
        <w:tc>
          <w:tcPr>
            <w:tcW w:w="4665" w:type="dxa"/>
            <w:vAlign w:val="center"/>
            <w:textDirection w:val="lrTb"/>
            <w:noWrap w:val="false"/>
          </w:tcPr>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▲1、屏类型：整机屏幕采用75英寸UHD超高清LED液晶屏，显示比例16:9，屏幕图像分辨率达3840*2160，全高清4K系统图标显示，采用模块化系统方案，整机可通过同一高速接口支持Windows 10企业版系统模块、Android 9.0系统模块切换使用</w:t>
            </w:r>
            <w:r/>
          </w:p>
          <w:p>
            <w:pPr>
              <w:jc w:val="left"/>
              <w:spacing w:line="360" w:lineRule="auto"/>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Cs w:val="20"/>
              </w:rPr>
              <w:t xml:space="preserve">▲2、</w:t>
            </w:r>
            <w:r>
              <w:rPr>
                <w:rFonts w:hint="eastAsia" w:asciiTheme="minorEastAsia" w:hAnsiTheme="minorEastAsia" w:eastAsiaTheme="minorEastAsia" w:cstheme="minorEastAsia"/>
                <w:sz w:val="22"/>
              </w:rPr>
              <w:t xml:space="preserve">无线传屏视频数据加密，加密方式：</w:t>
            </w:r>
            <w:r>
              <w:rPr>
                <w:rFonts w:hint="eastAsia" w:asciiTheme="minorEastAsia" w:hAnsiTheme="minorEastAsia" w:eastAsiaTheme="minorEastAsia" w:cstheme="minorEastAsia"/>
                <w:sz w:val="22"/>
              </w:rPr>
              <w:t xml:space="preserve">国</w:t>
            </w:r>
            <w:r>
              <w:rPr>
                <w:rFonts w:hint="eastAsia" w:asciiTheme="minorEastAsia" w:hAnsiTheme="minorEastAsia" w:eastAsiaTheme="minorEastAsia" w:cstheme="minorEastAsia"/>
                <w:sz w:val="22"/>
              </w:rPr>
              <w:t xml:space="preserve">密</w:t>
            </w:r>
            <w:r>
              <w:rPr>
                <w:rFonts w:hint="eastAsia" w:asciiTheme="minorEastAsia" w:hAnsiTheme="minorEastAsia" w:eastAsiaTheme="minorEastAsia" w:cstheme="minorEastAsia"/>
                <w:sz w:val="22"/>
              </w:rPr>
              <w:t xml:space="preserve">SM4，保障数据传输安全</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3、传屏之后，在屏幕上部中间部</w:t>
            </w:r>
            <w:r>
              <w:rPr>
                <w:rFonts w:hint="eastAsia" w:asciiTheme="minorEastAsia" w:hAnsiTheme="minorEastAsia" w:eastAsiaTheme="minorEastAsia" w:cstheme="minorEastAsia"/>
                <w:szCs w:val="20"/>
              </w:rPr>
              <w:t xml:space="preserve">分显示</w:t>
            </w:r>
            <w:r>
              <w:rPr>
                <w:rFonts w:hint="eastAsia" w:asciiTheme="minorEastAsia" w:hAnsiTheme="minorEastAsia" w:eastAsiaTheme="minorEastAsia" w:cstheme="minorEastAsia"/>
                <w:szCs w:val="20"/>
              </w:rPr>
              <w:t xml:space="preserve">工具栏，可以进行基本的操作（具体包括触摸回传控制，勿扰模式，暂停投屏等）</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4、</w:t>
            </w:r>
            <w:r>
              <w:rPr>
                <w:rFonts w:hint="eastAsia" w:asciiTheme="minorEastAsia" w:hAnsiTheme="minorEastAsia" w:eastAsiaTheme="minorEastAsia" w:cstheme="minorEastAsia"/>
                <w:sz w:val="22"/>
              </w:rPr>
              <w:t xml:space="preserve">内置6个麦克风，8米有效拾音距离，整机内置4K ，1300</w:t>
            </w:r>
            <w:r>
              <w:rPr>
                <w:rFonts w:hint="eastAsia" w:asciiTheme="minorEastAsia" w:hAnsiTheme="minorEastAsia" w:eastAsiaTheme="minorEastAsia" w:cstheme="minorEastAsia"/>
                <w:sz w:val="22"/>
              </w:rPr>
              <w:t xml:space="preserve">万像素高清</w:t>
            </w:r>
            <w:r>
              <w:rPr>
                <w:rFonts w:hint="eastAsia" w:asciiTheme="minorEastAsia" w:hAnsiTheme="minorEastAsia" w:eastAsiaTheme="minorEastAsia" w:cstheme="minorEastAsia"/>
                <w:sz w:val="22"/>
              </w:rPr>
              <w:t xml:space="preserve">摄像头</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5、多屏联动：设备装载PC模块，从PC模块输出到任意一块显示设备；在侧</w:t>
            </w:r>
            <w:r>
              <w:rPr>
                <w:rFonts w:hint="eastAsia" w:asciiTheme="minorEastAsia" w:hAnsiTheme="minorEastAsia" w:eastAsiaTheme="minorEastAsia" w:cstheme="minorEastAsia"/>
                <w:szCs w:val="20"/>
              </w:rPr>
              <w:t xml:space="preserve">边栏即</w:t>
            </w:r>
            <w:r>
              <w:rPr>
                <w:rFonts w:hint="eastAsia" w:asciiTheme="minorEastAsia" w:hAnsiTheme="minorEastAsia" w:eastAsiaTheme="minorEastAsia" w:cstheme="minorEastAsia"/>
                <w:szCs w:val="20"/>
              </w:rPr>
              <w:t xml:space="preserve">可一键进入多屏同显、多</w:t>
            </w:r>
            <w:r>
              <w:rPr>
                <w:rFonts w:hint="eastAsia" w:asciiTheme="minorEastAsia" w:hAnsiTheme="minorEastAsia" w:eastAsiaTheme="minorEastAsia" w:cstheme="minorEastAsia"/>
                <w:szCs w:val="20"/>
              </w:rPr>
              <w:t xml:space="preserve">屏异显</w:t>
            </w:r>
            <w:r>
              <w:rPr>
                <w:rFonts w:hint="eastAsia" w:asciiTheme="minorEastAsia" w:hAnsiTheme="minorEastAsia" w:eastAsiaTheme="minorEastAsia" w:cstheme="minorEastAsia"/>
                <w:szCs w:val="20"/>
              </w:rPr>
              <w:t xml:space="preserve">、单屏显示等多种状态，可与视频会议配合实现远程互动批注</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6、</w:t>
            </w:r>
            <w:r>
              <w:rPr>
                <w:rFonts w:hint="eastAsia" w:asciiTheme="minorEastAsia" w:hAnsiTheme="minorEastAsia" w:eastAsiaTheme="minorEastAsia" w:cstheme="minorEastAsia"/>
                <w:sz w:val="22"/>
              </w:rPr>
              <w:t xml:space="preserve">无线传屏软硬件均支持win10系统扩展屏显示</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7、</w:t>
            </w:r>
            <w:r>
              <w:rPr>
                <w:rFonts w:hint="eastAsia" w:asciiTheme="minorEastAsia" w:hAnsiTheme="minorEastAsia" w:eastAsiaTheme="minorEastAsia" w:cstheme="minorEastAsia"/>
                <w:sz w:val="22"/>
              </w:rPr>
              <w:t xml:space="preserve">传屏的内容以窗口方式进行展示，用户可自己调整窗口的大小和排布</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8、WIFI热点设置：可支持WIFI信道根据用户现场情况进行更改设置，确保WIFI频段使用稳定，避免信道拥挤干扰，支持热点隔离、热点SSID隐藏功能</w:t>
            </w:r>
            <w:r/>
          </w:p>
          <w:p>
            <w:pPr>
              <w:jc w:val="left"/>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▲9、窗口化本地文档打开：可以通过白板将本地的word、ppt等常用文件打开，并支持预览、翻页、全屏、批注、截屏等操作</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10、白板内容保存：白板支持保存图片、PDF以及二次编辑模式</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11、采用红外触控技术，支持20点或以上触控，支持高精度红外被动笔书写，书写精度可达±2mm。</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12、</w:t>
            </w:r>
            <w:r>
              <w:rPr>
                <w:rFonts w:hint="eastAsia" w:asciiTheme="minorEastAsia" w:hAnsiTheme="minorEastAsia" w:eastAsiaTheme="minorEastAsia" w:cstheme="minorEastAsia"/>
                <w:sz w:val="22"/>
              </w:rPr>
              <w:t xml:space="preserve">在白板支持思维导图功能、思维导</w:t>
            </w:r>
            <w:r>
              <w:rPr>
                <w:rFonts w:hint="eastAsia" w:asciiTheme="minorEastAsia" w:hAnsiTheme="minorEastAsia" w:eastAsiaTheme="minorEastAsia" w:cstheme="minorEastAsia"/>
                <w:sz w:val="22"/>
              </w:rPr>
              <w:t xml:space="preserve">图支持多级子主题</w:t>
            </w:r>
            <w:r>
              <w:rPr>
                <w:rFonts w:hint="eastAsia" w:asciiTheme="minorEastAsia" w:hAnsiTheme="minorEastAsia" w:eastAsiaTheme="minorEastAsia" w:cstheme="minorEastAsia"/>
                <w:sz w:val="22"/>
              </w:rPr>
              <w:t xml:space="preserve">扩展</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13、白板支持文本自动识别功能，可将书写笔迹转换成楷体</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szCs w:val="20"/>
              </w:rPr>
              <w:t xml:space="preserve">14、手机和电脑支持混合投屏展示，最多支持四画面同屏展示，可对每个投屏内容进行独立反向操作，最多可连接32台设备。</w:t>
            </w:r>
            <w:r/>
          </w:p>
        </w:tc>
        <w:tc>
          <w:tcPr>
            <w:tcW w:w="985" w:type="dxa"/>
            <w:vAlign w:val="center"/>
            <w:textDirection w:val="lrTb"/>
            <w:noWrap w:val="false"/>
          </w:tcPr>
          <w:p>
            <w:pPr>
              <w:ind w:left="368" w:hanging="368"/>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w:t>
            </w:r>
            <w:r/>
          </w:p>
        </w:tc>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台</w:t>
            </w:r>
            <w:r/>
          </w:p>
        </w:tc>
      </w:tr>
    </w:tbl>
    <w:p>
      <w:pPr>
        <w:ind w:firstLine="420"/>
        <w:spacing w:line="360" w:lineRule="auto"/>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r>
      <w:r/>
    </w:p>
    <w:p>
      <w:pPr>
        <w:ind w:firstLine="420"/>
        <w:spacing w:line="360" w:lineRule="auto"/>
        <w:rPr>
          <w:rFonts w:hint="eastAsia" w:asciiTheme="minorEastAsia" w:hAnsiTheme="minorEastAsia" w:eastAsiaTheme="minorEastAsia" w:cstheme="minorEastAsia"/>
          <w:bCs/>
          <w:szCs w:val="21"/>
        </w:rPr>
        <w:outlineLvl w:val="2"/>
      </w:pPr>
      <w:r>
        <w:rPr>
          <w:rFonts w:hint="eastAsia" w:asciiTheme="minorEastAsia" w:hAnsiTheme="minorEastAsia" w:eastAsiaTheme="minorEastAsia" w:cstheme="minorEastAsia"/>
          <w:bCs/>
          <w:szCs w:val="21"/>
        </w:rPr>
        <w:t xml:space="preserve">（二）商务要求</w:t>
      </w:r>
      <w:r/>
    </w:p>
    <w:p>
      <w:pPr>
        <w:ind w:firstLine="422"/>
        <w:spacing w:line="360" w:lineRule="auto"/>
        <w:rPr>
          <w:rFonts w:hint="eastAsia" w:asciiTheme="minorEastAsia" w:hAnsiTheme="minorEastAsia" w:eastAsiaTheme="minorEastAsia" w:cstheme="minorEastAsia"/>
          <w:b/>
          <w:szCs w:val="21"/>
        </w:rPr>
        <w:outlineLvl w:val="3"/>
      </w:pPr>
      <w:r/>
      <w:bookmarkStart w:id="303" w:name="OLE_LINK40"/>
      <w:r/>
      <w:bookmarkStart w:id="304" w:name="OLE_LINK42"/>
      <w:r>
        <w:rPr>
          <w:rFonts w:hint="eastAsia" w:asciiTheme="minorEastAsia" w:hAnsiTheme="minorEastAsia" w:eastAsiaTheme="minorEastAsia" w:cstheme="minorEastAsia"/>
          <w:b/>
          <w:szCs w:val="21"/>
        </w:rPr>
        <w:t xml:space="preserve">分包</w:t>
      </w:r>
      <w:r>
        <w:rPr>
          <w:rFonts w:hint="eastAsia" w:asciiTheme="minorEastAsia" w:hAnsiTheme="minorEastAsia" w:eastAsiaTheme="minorEastAsia" w:cstheme="minorEastAsia"/>
          <w:b/>
          <w:szCs w:val="21"/>
        </w:rPr>
        <w:t xml:space="preserve">一</w:t>
      </w:r>
      <w:r>
        <w:rPr>
          <w:rFonts w:hint="eastAsia" w:asciiTheme="minorEastAsia" w:hAnsiTheme="minorEastAsia" w:eastAsiaTheme="minorEastAsia" w:cstheme="minorEastAsia"/>
          <w:b/>
          <w:szCs w:val="21"/>
        </w:rPr>
        <w:t xml:space="preserve">：</w:t>
      </w:r>
      <w:bookmarkEnd w:id="303"/>
      <w:r/>
      <w:r/>
    </w:p>
    <w:p>
      <w:pPr>
        <w:ind w:firstLine="420"/>
        <w:spacing w:line="360" w:lineRule="auto"/>
        <w:rPr>
          <w:rFonts w:hint="eastAsia" w:asciiTheme="minorEastAsia" w:hAnsiTheme="minorEastAsia" w:eastAsiaTheme="minorEastAsia" w:cstheme="minorEastAsia"/>
          <w:bCs/>
          <w:szCs w:val="21"/>
        </w:rPr>
        <w:outlineLvl w:val="3"/>
      </w:pPr>
      <w:r>
        <w:rPr>
          <w:rFonts w:hint="eastAsia" w:asciiTheme="minorEastAsia" w:hAnsiTheme="minorEastAsia" w:eastAsiaTheme="minorEastAsia" w:cstheme="minorEastAsia"/>
          <w:bCs/>
          <w:szCs w:val="21"/>
        </w:rPr>
        <w:t xml:space="preserve">1.实施要求</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（1）总体要求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本项目分为三个分包，三个中标单位应在项目实施过程中在采购人的规定下如期保证完成项目。</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（2）报价要求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（3）质量要求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符合国家标准、行业规范和合同等相关文件的要求</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（4）交货要求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1）采购标的物安装完成正常运行 7 天后，由供货商提出验收申请，项目单位同意后，按照学校验收的权限，相关部门及人员形成验收小组，验收小组根据采购文件、投标文件、合同等项目文件约定内容对项目进行综合运行验收。包含并不限于如下：1.原厂原包装；2.包装完好；3.设备清单与响应文件一致。</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2）如验收达不到规定要求，采购人有权要求更换货物或拒绝付款，成交供应商若违约，采购人将依法追究相应法律责任。</w:t>
      </w:r>
      <w:r/>
    </w:p>
    <w:p>
      <w:pPr>
        <w:ind w:firstLine="420"/>
        <w:spacing w:line="360" w:lineRule="auto"/>
        <w:rPr>
          <w:rFonts w:hint="eastAsia" w:asciiTheme="minorEastAsia" w:hAnsiTheme="minorEastAsia" w:eastAsiaTheme="minorEastAsia" w:cstheme="minorEastAsia"/>
          <w:bCs/>
          <w:szCs w:val="21"/>
        </w:rPr>
        <w:outlineLvl w:val="4"/>
      </w:pPr>
      <w:r>
        <w:rPr>
          <w:rFonts w:hint="eastAsia" w:asciiTheme="minorEastAsia" w:hAnsiTheme="minorEastAsia" w:eastAsiaTheme="minorEastAsia" w:cstheme="minorEastAsia"/>
          <w:bCs/>
          <w:szCs w:val="21"/>
        </w:rPr>
        <w:t xml:space="preserve">（5）质保（维保）及售后要求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①、本项目免费质量保证期要求不低于  1  年。免费质量保证期从货物供货、安装、调试正常且经采购人综合运行验收合格后开始计算。免费质量保证期以整个项目为单位进行响应。</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②质保期内，每年维护保养2次，维护保养及更换损坏件的费用包含在投标总价中。</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③质保期内</w:t>
      </w:r>
      <w:r>
        <w:rPr>
          <w:rFonts w:hint="eastAsia" w:asciiTheme="minorEastAsia" w:hAnsiTheme="minorEastAsia" w:eastAsiaTheme="minorEastAsia" w:cstheme="minorEastAsia"/>
          <w:bCs/>
          <w:szCs w:val="21"/>
        </w:rPr>
        <w:t xml:space="preserve">，一旦产品发生质量问题，</w:t>
      </w:r>
      <w:r>
        <w:rPr>
          <w:rFonts w:hint="eastAsia" w:asciiTheme="minorEastAsia" w:hAnsiTheme="minorEastAsia" w:eastAsiaTheme="minorEastAsia" w:cstheme="minorEastAsia"/>
          <w:szCs w:val="21"/>
        </w:rPr>
        <w:t xml:space="preserve">供应</w:t>
      </w:r>
      <w:r>
        <w:rPr>
          <w:rFonts w:hint="eastAsia" w:asciiTheme="minorEastAsia" w:hAnsiTheme="minorEastAsia" w:eastAsiaTheme="minorEastAsia" w:cstheme="minorEastAsia"/>
          <w:szCs w:val="21"/>
        </w:rPr>
        <w:t xml:space="preserve">商接到</w:t>
      </w:r>
      <w:r>
        <w:rPr>
          <w:rFonts w:hint="eastAsia" w:asciiTheme="minorEastAsia" w:hAnsiTheme="minorEastAsia" w:eastAsiaTheme="minorEastAsia" w:cstheme="minorEastAsia"/>
          <w:szCs w:val="21"/>
        </w:rPr>
        <w:t xml:space="preserve">报修请求，在4小时内响应，8小时到达现场，24小时内维修人员到达现场进行修理、更换或退货，并于48小时内修复，费用由供应商负责。如供应商在接到通知后4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④质保期内维修（人为因素除外）费用包含在投标总价中，质保期</w:t>
      </w:r>
      <w:r>
        <w:rPr>
          <w:rFonts w:hint="eastAsia" w:asciiTheme="minorEastAsia" w:hAnsiTheme="minorEastAsia" w:eastAsiaTheme="minorEastAsia" w:cstheme="minorEastAsia"/>
          <w:szCs w:val="21"/>
        </w:rPr>
        <w:t xml:space="preserve">外提供</w:t>
      </w:r>
      <w:r>
        <w:rPr>
          <w:rFonts w:hint="eastAsia" w:asciiTheme="minorEastAsia" w:hAnsiTheme="minorEastAsia" w:eastAsiaTheme="minorEastAsia" w:cstheme="minorEastAsia"/>
          <w:szCs w:val="21"/>
        </w:rPr>
        <w:t xml:space="preserve">不高于市场价格的终身维护。中标后提供质保期外配件价格明细表。</w:t>
      </w:r>
      <w:r/>
    </w:p>
    <w:p>
      <w:pPr>
        <w:ind w:firstLine="422"/>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⑤售后服务人员：提供明确的售后服务方案、培训方案、售后服务机构、人员，服务人员不低于3人，对采购人进行货物培训。</w:t>
      </w:r>
      <w:r/>
    </w:p>
    <w:p>
      <w:pPr>
        <w:ind w:firstLine="420"/>
        <w:spacing w:line="360" w:lineRule="auto"/>
        <w:rPr>
          <w:rFonts w:hint="eastAsia" w:asciiTheme="minorEastAsia" w:hAnsiTheme="minorEastAsia" w:eastAsiaTheme="minorEastAsia" w:cstheme="minorEastAsia"/>
          <w:bCs/>
          <w:szCs w:val="21"/>
        </w:rPr>
        <w:outlineLvl w:val="3"/>
      </w:pPr>
      <w:r>
        <w:rPr>
          <w:rFonts w:hint="eastAsia" w:asciiTheme="minorEastAsia" w:hAnsiTheme="minorEastAsia" w:eastAsiaTheme="minorEastAsia" w:cstheme="minorEastAsia"/>
          <w:bCs/>
          <w:szCs w:val="21"/>
        </w:rPr>
        <w:t xml:space="preserve">2.付款条件</w:t>
      </w:r>
      <w:r/>
    </w:p>
    <w:p>
      <w:pPr>
        <w:pStyle w:val="753"/>
        <w:ind w:firstLine="422"/>
        <w:spacing w:line="360" w:lineRule="auto"/>
        <w:rPr>
          <w:rFonts w:hint="eastAsia"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①合同生效后，预付款为：合同金额的30%。</w:t>
      </w:r>
      <w:r/>
    </w:p>
    <w:p>
      <w:pPr>
        <w:pStyle w:val="753"/>
        <w:ind w:firstLine="422"/>
        <w:spacing w:line="360" w:lineRule="auto"/>
        <w:rPr>
          <w:rFonts w:hint="eastAsia"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②产品验收合格后一次性付清尾款。</w:t>
      </w:r>
      <w:r/>
    </w:p>
    <w:p>
      <w:pPr>
        <w:pStyle w:val="753"/>
        <w:ind w:firstLine="422"/>
        <w:spacing w:line="360" w:lineRule="auto"/>
        <w:rPr>
          <w:rFonts w:hint="eastAsia"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③付款期限：满足合同约定支付条件的，采购人收到供应商发票后10个工作日内，将资金支付到合同约定的供应商账户。</w:t>
      </w:r>
      <w:r/>
    </w:p>
    <w:p>
      <w:pPr>
        <w:ind w:firstLine="420"/>
        <w:spacing w:line="360" w:lineRule="auto"/>
        <w:rPr>
          <w:rFonts w:hint="eastAsia" w:asciiTheme="minorEastAsia" w:hAnsiTheme="minorEastAsia" w:eastAsiaTheme="minorEastAsia" w:cstheme="minorEastAsia"/>
          <w:szCs w:val="21"/>
        </w:rPr>
        <w:outlineLvl w:val="3"/>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Cs w:val="21"/>
        </w:rPr>
        <w:t xml:space="preserve">交货验收时间及地点</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（1）分包</w:t>
      </w: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szCs w:val="21"/>
        </w:rPr>
        <w:t xml:space="preserve">交付时间：接采购人通知后≤30个日历天，供应商应保证在要求时间内完成全部标的物的供货、安装、调试和培训工作,符合国家标准、行业规范和合同等相关文件的要求。</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（2）交付地点：</w:t>
      </w:r>
      <w:r>
        <w:rPr>
          <w:rFonts w:hint="eastAsia" w:asciiTheme="minorEastAsia" w:hAnsiTheme="minorEastAsia" w:eastAsiaTheme="minorEastAsia" w:cstheme="minorEastAsia"/>
          <w:szCs w:val="21"/>
          <w:u w:val="single"/>
        </w:rPr>
        <w:t xml:space="preserve">金陵科技学院人文学院 </w:t>
      </w:r>
      <w:r>
        <w:rPr>
          <w:rFonts w:hint="eastAsia" w:asciiTheme="minorEastAsia" w:hAnsiTheme="minorEastAsia" w:eastAsiaTheme="minorEastAsia" w:cstheme="minorEastAsia"/>
          <w:szCs w:val="21"/>
        </w:rPr>
        <w:t xml:space="preserve">。</w:t>
      </w:r>
      <w:r/>
    </w:p>
    <w:p>
      <w:pPr>
        <w:rPr>
          <w:rFonts w:hint="eastAsia" w:asciiTheme="minorEastAsia" w:hAnsiTheme="minorEastAsia" w:eastAsiaTheme="minorEastAsia" w:cstheme="minorEastAsia"/>
          <w:b/>
          <w:szCs w:val="21"/>
        </w:rPr>
      </w:pPr>
      <w:r/>
      <w:bookmarkStart w:id="305" w:name="_Toc120614281"/>
      <w:r>
        <w:rPr>
          <w:rFonts w:hint="eastAsia" w:asciiTheme="minorEastAsia" w:hAnsiTheme="minorEastAsia" w:eastAsiaTheme="minorEastAsia" w:cstheme="minorEastAsia"/>
          <w:b/>
          <w:szCs w:val="21"/>
        </w:rPr>
        <w:br w:type="page" w:clear="all"/>
      </w:r>
      <w:r/>
    </w:p>
    <w:p>
      <w:pPr>
        <w:ind w:firstLine="422"/>
        <w:spacing w:line="360" w:lineRule="auto"/>
        <w:rPr>
          <w:rFonts w:hint="eastAsia" w:asciiTheme="minorEastAsia" w:hAnsiTheme="minorEastAsia" w:eastAsiaTheme="minorEastAsia" w:cstheme="minorEastAsia"/>
          <w:b/>
          <w:szCs w:val="21"/>
        </w:rPr>
        <w:outlineLvl w:val="3"/>
      </w:pPr>
      <w:r/>
      <w:bookmarkStart w:id="306" w:name="OLE_LINK46"/>
      <w:r>
        <w:rPr>
          <w:rFonts w:hint="eastAsia" w:asciiTheme="minorEastAsia" w:hAnsiTheme="minorEastAsia" w:eastAsiaTheme="minorEastAsia" w:cstheme="minorEastAsia"/>
          <w:b/>
          <w:szCs w:val="21"/>
        </w:rPr>
        <w:t xml:space="preserve">分包二：</w:t>
      </w:r>
      <w:r/>
    </w:p>
    <w:p>
      <w:pPr>
        <w:ind w:firstLine="420"/>
        <w:spacing w:line="360" w:lineRule="auto"/>
        <w:rPr>
          <w:rFonts w:hint="eastAsia" w:asciiTheme="minorEastAsia" w:hAnsiTheme="minorEastAsia" w:eastAsiaTheme="minorEastAsia" w:cstheme="minorEastAsia"/>
          <w:bCs/>
          <w:szCs w:val="21"/>
        </w:rPr>
        <w:outlineLvl w:val="3"/>
      </w:pPr>
      <w:r>
        <w:rPr>
          <w:rFonts w:hint="eastAsia" w:asciiTheme="minorEastAsia" w:hAnsiTheme="minorEastAsia" w:eastAsiaTheme="minorEastAsia" w:cstheme="minorEastAsia"/>
          <w:bCs/>
          <w:szCs w:val="21"/>
        </w:rPr>
        <w:t xml:space="preserve">1.实施要求</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（1）</w:t>
      </w:r>
      <w:bookmarkStart w:id="307" w:name="OLE_LINK32"/>
      <w:r>
        <w:rPr>
          <w:rFonts w:hint="eastAsia" w:asciiTheme="minorEastAsia" w:hAnsiTheme="minorEastAsia" w:eastAsiaTheme="minorEastAsia" w:cstheme="minorEastAsia"/>
          <w:szCs w:val="21"/>
        </w:rPr>
        <w:t xml:space="preserve">总体要求</w:t>
      </w:r>
      <w:r/>
    </w:p>
    <w:p>
      <w:pPr>
        <w:ind w:firstLine="420"/>
        <w:spacing w:line="360" w:lineRule="auto"/>
        <w:rPr>
          <w:rFonts w:hint="eastAsia" w:asciiTheme="minorEastAsia" w:hAnsiTheme="minorEastAsia" w:eastAsiaTheme="minorEastAsia" w:cstheme="minorEastAsia"/>
          <w:szCs w:val="21"/>
        </w:rPr>
      </w:pPr>
      <w:r/>
      <w:bookmarkStart w:id="308" w:name="OLE_LINK33"/>
      <w:r/>
      <w:bookmarkStart w:id="309" w:name="OLE_LINK51"/>
      <w:r/>
      <w:bookmarkStart w:id="310" w:name="OLE_LINK45"/>
      <w:r/>
      <w:bookmarkStart w:id="311" w:name="OLE_LINK55"/>
      <w:r>
        <w:rPr>
          <w:rFonts w:hint="eastAsia" w:asciiTheme="minorEastAsia" w:hAnsiTheme="minorEastAsia" w:eastAsiaTheme="minorEastAsia" w:cstheme="minorEastAsia"/>
          <w:szCs w:val="21"/>
        </w:rPr>
        <w:t xml:space="preserve">本项目分为三个分包，三个中标单位应在项目实施过程中</w:t>
      </w:r>
      <w:bookmarkStart w:id="312" w:name="OLE_LINK37"/>
      <w:r>
        <w:rPr>
          <w:rFonts w:hint="eastAsia" w:asciiTheme="minorEastAsia" w:hAnsiTheme="minorEastAsia" w:eastAsiaTheme="minorEastAsia" w:cstheme="minorEastAsia"/>
          <w:szCs w:val="21"/>
        </w:rPr>
        <w:t xml:space="preserve">在采购人的规定下</w:t>
      </w:r>
      <w:bookmarkStart w:id="313" w:name="OLE_LINK39"/>
      <w:r>
        <w:rPr>
          <w:rFonts w:hint="eastAsia" w:asciiTheme="minorEastAsia" w:hAnsiTheme="minorEastAsia" w:eastAsiaTheme="minorEastAsia" w:cstheme="minorEastAsia"/>
          <w:szCs w:val="21"/>
        </w:rPr>
        <w:t xml:space="preserve">如期保</w:t>
      </w:r>
      <w:bookmarkEnd w:id="313"/>
      <w:r>
        <w:rPr>
          <w:rFonts w:hint="eastAsia" w:asciiTheme="minorEastAsia" w:hAnsiTheme="minorEastAsia" w:eastAsiaTheme="minorEastAsia" w:cstheme="minorEastAsia"/>
          <w:szCs w:val="21"/>
        </w:rPr>
        <w:t xml:space="preserve">证</w:t>
      </w:r>
      <w:bookmarkEnd w:id="308"/>
      <w:r/>
      <w:bookmarkEnd w:id="312"/>
      <w:r>
        <w:rPr>
          <w:rFonts w:hint="eastAsia" w:asciiTheme="minorEastAsia" w:hAnsiTheme="minorEastAsia" w:eastAsiaTheme="minorEastAsia" w:cstheme="minorEastAsia"/>
          <w:szCs w:val="21"/>
        </w:rPr>
        <w:t xml:space="preserve">完成项目</w:t>
      </w:r>
      <w:bookmarkEnd w:id="309"/>
      <w:r>
        <w:rPr>
          <w:rFonts w:hint="eastAsia" w:asciiTheme="minorEastAsia" w:hAnsiTheme="minorEastAsia" w:eastAsiaTheme="minorEastAsia" w:cstheme="minorEastAsia"/>
          <w:szCs w:val="21"/>
        </w:rPr>
        <w:t xml:space="preserve">。</w:t>
      </w:r>
      <w:bookmarkEnd w:id="310"/>
      <w:r/>
      <w:bookmarkEnd w:id="311"/>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（2）</w:t>
      </w:r>
      <w:bookmarkEnd w:id="307"/>
      <w:r>
        <w:rPr>
          <w:rFonts w:hint="eastAsia" w:asciiTheme="minorEastAsia" w:hAnsiTheme="minorEastAsia" w:eastAsiaTheme="minorEastAsia" w:cstheme="minorEastAsia"/>
          <w:szCs w:val="21"/>
        </w:rPr>
        <w:t xml:space="preserve">报价要求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（3）质量要求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符合国家标准、行业规范和合同等相关文件的要求</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（4）交货要求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1）采购标的物安装完成正常运行 7 天后，由供货商提出验收申请，项目单位同意后，按照学校验收的权限，相关部门及人员形成验收小组，验收小组根据采购文件、投标文件、合同等项目文件约定内容对项目进行综合运行验收。包含并不限于如下：1.原厂原包装；2.包装完好；3.设备清单与响应文件一致。</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2）如验收达不到规定要求，采购人有权要求更换货物或拒绝付款，成交供应商若违约，采购人将依法追究相应法律责任。</w:t>
      </w:r>
      <w:r/>
    </w:p>
    <w:p>
      <w:pPr>
        <w:ind w:firstLine="420"/>
        <w:spacing w:line="360" w:lineRule="auto"/>
        <w:rPr>
          <w:rFonts w:hint="eastAsia" w:asciiTheme="minorEastAsia" w:hAnsiTheme="minorEastAsia" w:eastAsiaTheme="minorEastAsia" w:cstheme="minorEastAsia"/>
          <w:bCs/>
          <w:szCs w:val="21"/>
        </w:rPr>
        <w:outlineLvl w:val="4"/>
      </w:pPr>
      <w:r>
        <w:rPr>
          <w:rFonts w:hint="eastAsia" w:asciiTheme="minorEastAsia" w:hAnsiTheme="minorEastAsia" w:eastAsiaTheme="minorEastAsia" w:cstheme="minorEastAsia"/>
          <w:bCs/>
          <w:szCs w:val="21"/>
        </w:rPr>
        <w:t xml:space="preserve">（5）质保（维保）及售后要求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①、本项目免费质量保证期要求不低于  1  年。免费质量保证期从货物供货、安装、调试正常且经采购人综合运行验收合格后开始计算。免费质量保证期以整个项目为单位进行响应。</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②质保期内，每年维护保养2次，维护保养及更换损坏件的费用包含在投标总价中。</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③质保期内</w:t>
      </w:r>
      <w:r>
        <w:rPr>
          <w:rFonts w:hint="eastAsia" w:asciiTheme="minorEastAsia" w:hAnsiTheme="minorEastAsia" w:eastAsiaTheme="minorEastAsia" w:cstheme="minorEastAsia"/>
          <w:bCs/>
          <w:szCs w:val="21"/>
        </w:rPr>
        <w:t xml:space="preserve">，一旦产品发生质量问题，</w:t>
      </w:r>
      <w:r>
        <w:rPr>
          <w:rFonts w:hint="eastAsia" w:asciiTheme="minorEastAsia" w:hAnsiTheme="minorEastAsia" w:eastAsiaTheme="minorEastAsia" w:cstheme="minorEastAsia"/>
          <w:szCs w:val="21"/>
        </w:rPr>
        <w:t xml:space="preserve">供应</w:t>
      </w:r>
      <w:r>
        <w:rPr>
          <w:rFonts w:hint="eastAsia" w:asciiTheme="minorEastAsia" w:hAnsiTheme="minorEastAsia" w:eastAsiaTheme="minorEastAsia" w:cstheme="minorEastAsia"/>
          <w:szCs w:val="21"/>
        </w:rPr>
        <w:t xml:space="preserve">商接到</w:t>
      </w:r>
      <w:r>
        <w:rPr>
          <w:rFonts w:hint="eastAsia" w:asciiTheme="minorEastAsia" w:hAnsiTheme="minorEastAsia" w:eastAsiaTheme="minorEastAsia" w:cstheme="minorEastAsia"/>
          <w:szCs w:val="21"/>
        </w:rPr>
        <w:t xml:space="preserve">报修请求，在</w:t>
      </w:r>
      <w:bookmarkStart w:id="314" w:name="OLE_LINK43"/>
      <w:r/>
      <w:bookmarkStart w:id="315" w:name="OLE_LINK44"/>
      <w:r>
        <w:rPr>
          <w:rFonts w:hint="eastAsia" w:asciiTheme="minorEastAsia" w:hAnsiTheme="minorEastAsia" w:eastAsiaTheme="minorEastAsia" w:cstheme="minorEastAsia"/>
          <w:szCs w:val="21"/>
        </w:rPr>
        <w:t xml:space="preserve">4</w:t>
      </w:r>
      <w:bookmarkEnd w:id="314"/>
      <w:r>
        <w:rPr>
          <w:rFonts w:hint="eastAsia" w:asciiTheme="minorEastAsia" w:hAnsiTheme="minorEastAsia" w:eastAsiaTheme="minorEastAsia" w:cstheme="minorEastAsia"/>
          <w:szCs w:val="21"/>
        </w:rPr>
        <w:t xml:space="preserve">小时内响应，8小时到达现场，24小时内维修人员到达现场进行修理、更换或退货，并于</w:t>
      </w:r>
      <w:bookmarkStart w:id="316" w:name="OLE_LINK53"/>
      <w:r>
        <w:rPr>
          <w:rFonts w:hint="eastAsia" w:asciiTheme="minorEastAsia" w:hAnsiTheme="minorEastAsia" w:eastAsiaTheme="minorEastAsia" w:cstheme="minorEastAsia"/>
          <w:szCs w:val="21"/>
        </w:rPr>
        <w:t xml:space="preserve">48</w:t>
      </w:r>
      <w:bookmarkEnd w:id="316"/>
      <w:r>
        <w:rPr>
          <w:rFonts w:hint="eastAsia" w:asciiTheme="minorEastAsia" w:hAnsiTheme="minorEastAsia" w:eastAsiaTheme="minorEastAsia" w:cstheme="minorEastAsia"/>
          <w:szCs w:val="21"/>
        </w:rPr>
        <w:t xml:space="preserve">小时内修复</w:t>
      </w:r>
      <w:bookmarkEnd w:id="315"/>
      <w:r>
        <w:rPr>
          <w:rFonts w:hint="eastAsia" w:asciiTheme="minorEastAsia" w:hAnsiTheme="minorEastAsia" w:eastAsiaTheme="minorEastAsia" w:cstheme="minorEastAsia"/>
          <w:szCs w:val="21"/>
        </w:rPr>
        <w:t xml:space="preserve">，费用由供应商负责。如供应商在接到通知后4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④质保期内维修（人为因素除外）费用包含在投标总价中，质保期</w:t>
      </w:r>
      <w:r>
        <w:rPr>
          <w:rFonts w:hint="eastAsia" w:asciiTheme="minorEastAsia" w:hAnsiTheme="minorEastAsia" w:eastAsiaTheme="minorEastAsia" w:cstheme="minorEastAsia"/>
          <w:szCs w:val="21"/>
        </w:rPr>
        <w:t xml:space="preserve">外提供</w:t>
      </w:r>
      <w:r>
        <w:rPr>
          <w:rFonts w:hint="eastAsia" w:asciiTheme="minorEastAsia" w:hAnsiTheme="minorEastAsia" w:eastAsiaTheme="minorEastAsia" w:cstheme="minorEastAsia"/>
          <w:szCs w:val="21"/>
        </w:rPr>
        <w:t xml:space="preserve">不高于市场价格的终身维护。中标后提供质保期外配件价格明细表。</w:t>
      </w:r>
      <w:r/>
    </w:p>
    <w:p>
      <w:pPr>
        <w:ind w:firstLine="422"/>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⑤售后服务人员：提供明确的售后服务方案、培训方案、售后服务机构、人员，服务人员不低</w:t>
      </w:r>
      <w:bookmarkStart w:id="317" w:name="OLE_LINK47"/>
      <w:r>
        <w:rPr>
          <w:rFonts w:hint="eastAsia" w:asciiTheme="minorEastAsia" w:hAnsiTheme="minorEastAsia" w:eastAsiaTheme="minorEastAsia" w:cstheme="minorEastAsia"/>
          <w:b/>
          <w:bCs/>
          <w:szCs w:val="21"/>
        </w:rPr>
        <w:t xml:space="preserve">于3人，对</w:t>
      </w:r>
      <w:bookmarkEnd w:id="317"/>
      <w:r>
        <w:rPr>
          <w:rFonts w:hint="eastAsia" w:asciiTheme="minorEastAsia" w:hAnsiTheme="minorEastAsia" w:eastAsiaTheme="minorEastAsia" w:cstheme="minorEastAsia"/>
          <w:b/>
          <w:bCs/>
          <w:szCs w:val="21"/>
        </w:rPr>
        <w:t xml:space="preserve">采购人进行货物培训。</w:t>
      </w:r>
      <w:r>
        <w:rPr>
          <w:rFonts w:hint="eastAsia" w:asciiTheme="minorEastAsia" w:hAnsiTheme="minorEastAsia" w:eastAsiaTheme="minorEastAsia" w:cstheme="minorEastAsia"/>
          <w:szCs w:val="21"/>
        </w:rPr>
        <w:t xml:space="preserve">因本项目涉及古籍文本信息抽取，知识图谱构建等相关内容，系统设计、使用过程中需要具备一定的文博、</w:t>
      </w:r>
      <w:r>
        <w:rPr>
          <w:rFonts w:hint="eastAsia" w:asciiTheme="minorEastAsia" w:hAnsiTheme="minorEastAsia" w:eastAsiaTheme="minorEastAsia" w:cstheme="minorEastAsia"/>
          <w:szCs w:val="21"/>
        </w:rPr>
        <w:t xml:space="preserve">图情相关</w:t>
      </w:r>
      <w:r>
        <w:rPr>
          <w:rFonts w:hint="eastAsia" w:asciiTheme="minorEastAsia" w:hAnsiTheme="minorEastAsia" w:eastAsiaTheme="minorEastAsia" w:cstheme="minorEastAsia"/>
          <w:szCs w:val="21"/>
        </w:rPr>
        <w:t xml:space="preserve">知识的专业人员，否则无法对系统进行设计、维护。</w:t>
      </w:r>
      <w:r/>
    </w:p>
    <w:p>
      <w:pPr>
        <w:ind w:firstLine="420"/>
        <w:spacing w:line="360" w:lineRule="auto"/>
        <w:rPr>
          <w:rFonts w:hint="eastAsia" w:asciiTheme="minorEastAsia" w:hAnsiTheme="minorEastAsia" w:eastAsiaTheme="minorEastAsia" w:cstheme="minorEastAsia"/>
          <w:bCs/>
          <w:szCs w:val="21"/>
        </w:rPr>
        <w:outlineLvl w:val="3"/>
      </w:pPr>
      <w:r>
        <w:rPr>
          <w:rFonts w:hint="eastAsia" w:asciiTheme="minorEastAsia" w:hAnsiTheme="minorEastAsia" w:eastAsiaTheme="minorEastAsia" w:cstheme="minorEastAsia"/>
          <w:bCs/>
          <w:szCs w:val="21"/>
        </w:rPr>
        <w:t xml:space="preserve">2.付款条件</w:t>
      </w:r>
      <w:r/>
    </w:p>
    <w:p>
      <w:pPr>
        <w:pStyle w:val="753"/>
        <w:ind w:firstLine="422"/>
        <w:spacing w:line="360" w:lineRule="auto"/>
        <w:rPr>
          <w:rFonts w:hint="eastAsia"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①合同生效后，预付款为：合同金额的30%。</w:t>
      </w:r>
      <w:r/>
    </w:p>
    <w:p>
      <w:pPr>
        <w:pStyle w:val="753"/>
        <w:ind w:firstLine="422"/>
        <w:spacing w:line="360" w:lineRule="auto"/>
        <w:rPr>
          <w:rFonts w:hint="eastAsia"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②产品验收合格后一次性付清尾款。</w:t>
      </w:r>
      <w:r/>
    </w:p>
    <w:p>
      <w:pPr>
        <w:pStyle w:val="753"/>
        <w:ind w:firstLine="422"/>
        <w:spacing w:line="360" w:lineRule="auto"/>
        <w:rPr>
          <w:rFonts w:hint="eastAsia"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③付款期限：满足合同约定支付条件的，采购人收到供应商发票后10个工作日内，将资金支付到合同约定的供应商账户。</w:t>
      </w:r>
      <w:r/>
    </w:p>
    <w:p>
      <w:pPr>
        <w:ind w:firstLine="420"/>
        <w:spacing w:line="360" w:lineRule="auto"/>
        <w:rPr>
          <w:rFonts w:hint="eastAsia" w:asciiTheme="minorEastAsia" w:hAnsiTheme="minorEastAsia" w:eastAsiaTheme="minorEastAsia" w:cstheme="minorEastAsia"/>
          <w:szCs w:val="21"/>
        </w:rPr>
        <w:outlineLvl w:val="3"/>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Cs w:val="21"/>
        </w:rPr>
        <w:t xml:space="preserve">交货验收时间及地点</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（1）分包</w:t>
      </w: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szCs w:val="21"/>
        </w:rPr>
        <w:t xml:space="preserve">交付时间：接采购人通知后≤30个日历天，供应商应保证在要求时间内完成全部标的物的供货、安装、调试和培训工作,符合国家标准、行业规范和合同等相关文件的要求。</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（2）交付地点：</w:t>
      </w:r>
      <w:r>
        <w:rPr>
          <w:rFonts w:hint="eastAsia" w:asciiTheme="minorEastAsia" w:hAnsiTheme="minorEastAsia" w:eastAsiaTheme="minorEastAsia" w:cstheme="minorEastAsia"/>
          <w:szCs w:val="21"/>
          <w:u w:val="single"/>
        </w:rPr>
        <w:t xml:space="preserve">金陵科技学院人文学院 </w:t>
      </w:r>
      <w:r>
        <w:rPr>
          <w:rFonts w:hint="eastAsia" w:asciiTheme="minorEastAsia" w:hAnsiTheme="minorEastAsia" w:eastAsiaTheme="minorEastAsia" w:cstheme="minorEastAsia"/>
          <w:szCs w:val="21"/>
        </w:rPr>
        <w:t xml:space="preserve">。</w:t>
      </w:r>
      <w:bookmarkEnd w:id="306"/>
      <w:r/>
    </w:p>
    <w:p>
      <w:pP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br w:type="page" w:clear="all"/>
      </w:r>
      <w:r/>
    </w:p>
    <w:p>
      <w:pPr>
        <w:ind w:firstLine="422"/>
        <w:spacing w:line="360" w:lineRule="auto"/>
        <w:rPr>
          <w:rFonts w:hint="eastAsia" w:asciiTheme="minorEastAsia" w:hAnsiTheme="minorEastAsia" w:eastAsiaTheme="minorEastAsia" w:cstheme="minorEastAsia"/>
          <w:b/>
          <w:szCs w:val="21"/>
        </w:rPr>
        <w:outlineLvl w:val="3"/>
      </w:pPr>
      <w:r>
        <w:rPr>
          <w:rFonts w:hint="eastAsia" w:asciiTheme="minorEastAsia" w:hAnsiTheme="minorEastAsia" w:eastAsiaTheme="minorEastAsia" w:cstheme="minorEastAsia"/>
          <w:b/>
          <w:szCs w:val="21"/>
        </w:rPr>
        <w:t xml:space="preserve">分包三：</w:t>
      </w:r>
      <w:r/>
    </w:p>
    <w:p>
      <w:pPr>
        <w:ind w:firstLine="420"/>
        <w:spacing w:line="360" w:lineRule="auto"/>
        <w:rPr>
          <w:rFonts w:hint="eastAsia" w:asciiTheme="minorEastAsia" w:hAnsiTheme="minorEastAsia" w:eastAsiaTheme="minorEastAsia" w:cstheme="minorEastAsia"/>
          <w:bCs/>
          <w:szCs w:val="21"/>
        </w:rPr>
        <w:outlineLvl w:val="3"/>
      </w:pPr>
      <w:r>
        <w:rPr>
          <w:rFonts w:hint="eastAsia" w:asciiTheme="minorEastAsia" w:hAnsiTheme="minorEastAsia" w:eastAsiaTheme="minorEastAsia" w:cstheme="minorEastAsia"/>
          <w:bCs/>
          <w:szCs w:val="21"/>
        </w:rPr>
        <w:t xml:space="preserve">1.实施要求</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（1）总体要求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本项目分为三个分包，三个中标单位应在项目实施过程中在采购人的规定下如期保证完成项目。</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（2）报价要求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（3）质量要求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符合国家标准、行业规范和合同等相关文件的要求</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（4）交货要求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1）采购标的物安装完成正常运行 7 天后，由供货商提出验收申请，项目单位同意后，按照学校验收的权限，相关部门及人员形成验收小组，验收小组根据采购文件、投标文件、合同等项目文件约定内容对项目进行综合运行验收。包含并不限于如下：1.原厂原包装；2.包装完好；3.设备清单与响应文件一致。</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2）如验收达不到规定要求，采购人有权要求更换货物或拒绝付款，成交供应商若违约，采购人将依法追究相应法律责任。</w:t>
      </w:r>
      <w:r/>
    </w:p>
    <w:p>
      <w:pPr>
        <w:ind w:firstLine="420"/>
        <w:spacing w:line="360" w:lineRule="auto"/>
        <w:rPr>
          <w:rFonts w:hint="eastAsia" w:asciiTheme="minorEastAsia" w:hAnsiTheme="minorEastAsia" w:eastAsiaTheme="minorEastAsia" w:cstheme="minorEastAsia"/>
          <w:bCs/>
          <w:szCs w:val="21"/>
        </w:rPr>
        <w:outlineLvl w:val="4"/>
      </w:pPr>
      <w:r>
        <w:rPr>
          <w:rFonts w:hint="eastAsia" w:asciiTheme="minorEastAsia" w:hAnsiTheme="minorEastAsia" w:eastAsiaTheme="minorEastAsia" w:cstheme="minorEastAsia"/>
          <w:bCs/>
          <w:szCs w:val="21"/>
        </w:rPr>
        <w:t xml:space="preserve">（5）质保（维保）及售后要求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w:t>
      </w:r>
      <w:bookmarkStart w:id="318" w:name="OLE_LINK48"/>
      <w:r>
        <w:rPr>
          <w:rFonts w:hint="eastAsia" w:asciiTheme="minorEastAsia" w:hAnsiTheme="minorEastAsia" w:eastAsiaTheme="minorEastAsia" w:cstheme="minorEastAsia"/>
          <w:szCs w:val="21"/>
        </w:rPr>
        <w:t xml:space="preserve">本项目免费质量保证期要求不低于3 年</w:t>
      </w:r>
      <w:bookmarkEnd w:id="318"/>
      <w:r>
        <w:rPr>
          <w:rFonts w:hint="eastAsia" w:asciiTheme="minorEastAsia" w:hAnsiTheme="minorEastAsia" w:eastAsiaTheme="minorEastAsia" w:cstheme="minorEastAsia"/>
          <w:szCs w:val="21"/>
        </w:rPr>
        <w:t xml:space="preserve">。免费质量保证期从货物供货、安装、调试正常且经采购人综合运行验收合格后开始计算。免费质量保证期以整个项目为单位进行响应。</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②质保期内，每年维护保养2次，维护保养及更换损坏件的费用包含在投标总价中。</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③质保期内</w:t>
      </w:r>
      <w:r>
        <w:rPr>
          <w:rFonts w:hint="eastAsia" w:asciiTheme="minorEastAsia" w:hAnsiTheme="minorEastAsia" w:eastAsiaTheme="minorEastAsia" w:cstheme="minorEastAsia"/>
          <w:bCs/>
          <w:szCs w:val="21"/>
        </w:rPr>
        <w:t xml:space="preserve">，一旦产品发生质量问题，</w:t>
      </w:r>
      <w:r>
        <w:rPr>
          <w:rFonts w:hint="eastAsia" w:asciiTheme="minorEastAsia" w:hAnsiTheme="minorEastAsia" w:eastAsiaTheme="minorEastAsia" w:cstheme="minorEastAsia"/>
          <w:szCs w:val="21"/>
        </w:rPr>
        <w:t xml:space="preserve">供应</w:t>
      </w:r>
      <w:r>
        <w:rPr>
          <w:rFonts w:hint="eastAsia" w:asciiTheme="minorEastAsia" w:hAnsiTheme="minorEastAsia" w:eastAsiaTheme="minorEastAsia" w:cstheme="minorEastAsia"/>
          <w:szCs w:val="21"/>
        </w:rPr>
        <w:t xml:space="preserve">商接到</w:t>
      </w:r>
      <w:r>
        <w:rPr>
          <w:rFonts w:hint="eastAsia" w:asciiTheme="minorEastAsia" w:hAnsiTheme="minorEastAsia" w:eastAsiaTheme="minorEastAsia" w:cstheme="minorEastAsia"/>
          <w:szCs w:val="21"/>
        </w:rPr>
        <w:t xml:space="preserve">报修请求，在4小时内响应，8小时到达现场，24小时内维修人员到达现场进行修理、更换或退货，并于48小时内修复，费用由供应商负责。如供应商在接到通知后4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④质保期内维修（人为因素除外）费用包含在投标总价中，质保期</w:t>
      </w:r>
      <w:r>
        <w:rPr>
          <w:rFonts w:hint="eastAsia" w:asciiTheme="minorEastAsia" w:hAnsiTheme="minorEastAsia" w:eastAsiaTheme="minorEastAsia" w:cstheme="minorEastAsia"/>
          <w:szCs w:val="21"/>
        </w:rPr>
        <w:t xml:space="preserve">外提供</w:t>
      </w:r>
      <w:r>
        <w:rPr>
          <w:rFonts w:hint="eastAsia" w:asciiTheme="minorEastAsia" w:hAnsiTheme="minorEastAsia" w:eastAsiaTheme="minorEastAsia" w:cstheme="minorEastAsia"/>
          <w:szCs w:val="21"/>
        </w:rPr>
        <w:t xml:space="preserve">不高于市场价格的终身维护。中标后提供质保期外配件价格明细表。</w:t>
      </w:r>
      <w:r/>
    </w:p>
    <w:p>
      <w:pPr>
        <w:ind w:firstLine="422"/>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⑤售后服务人员：提供明确的售后服务方案、培训方案、售后服务机构、人员，服务人员不低于3人，对采购人进行货物培训。</w:t>
      </w:r>
      <w:r/>
    </w:p>
    <w:p>
      <w:pPr>
        <w:ind w:firstLine="420"/>
        <w:spacing w:line="360" w:lineRule="auto"/>
        <w:rPr>
          <w:rFonts w:hint="eastAsia" w:asciiTheme="minorEastAsia" w:hAnsiTheme="minorEastAsia" w:eastAsiaTheme="minorEastAsia" w:cstheme="minorEastAsia"/>
          <w:bCs/>
          <w:szCs w:val="21"/>
        </w:rPr>
        <w:outlineLvl w:val="3"/>
      </w:pPr>
      <w:r>
        <w:rPr>
          <w:rFonts w:hint="eastAsia" w:asciiTheme="minorEastAsia" w:hAnsiTheme="minorEastAsia" w:eastAsiaTheme="minorEastAsia" w:cstheme="minorEastAsia"/>
          <w:bCs/>
          <w:szCs w:val="21"/>
        </w:rPr>
        <w:t xml:space="preserve">2.付款条件</w:t>
      </w:r>
      <w:r/>
    </w:p>
    <w:p>
      <w:pPr>
        <w:pStyle w:val="753"/>
        <w:ind w:firstLine="422"/>
        <w:spacing w:line="360" w:lineRule="auto"/>
        <w:rPr>
          <w:rFonts w:hint="eastAsia"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①合同生效后，预付款为：合同金额的30%。</w:t>
      </w:r>
      <w:r/>
    </w:p>
    <w:p>
      <w:pPr>
        <w:pStyle w:val="753"/>
        <w:ind w:firstLine="422"/>
        <w:spacing w:line="360" w:lineRule="auto"/>
        <w:rPr>
          <w:rFonts w:hint="eastAsia"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②产品验收合格后一次性付清尾款。</w:t>
      </w:r>
      <w:r/>
    </w:p>
    <w:p>
      <w:pPr>
        <w:pStyle w:val="753"/>
        <w:ind w:firstLine="422"/>
        <w:spacing w:line="360" w:lineRule="auto"/>
        <w:rPr>
          <w:rFonts w:hint="eastAsia"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③付款期限：满足合同约定支付条件的，采购人收到供应商发票后10个工作日内，将资金支付到合同约定的供应商账户。</w:t>
      </w:r>
      <w:r/>
    </w:p>
    <w:p>
      <w:pPr>
        <w:ind w:firstLine="420"/>
        <w:spacing w:line="360" w:lineRule="auto"/>
        <w:rPr>
          <w:rFonts w:hint="eastAsia" w:asciiTheme="minorEastAsia" w:hAnsiTheme="minorEastAsia" w:eastAsiaTheme="minorEastAsia" w:cstheme="minorEastAsia"/>
          <w:szCs w:val="21"/>
        </w:rPr>
        <w:outlineLvl w:val="3"/>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Cs w:val="21"/>
        </w:rPr>
        <w:t xml:space="preserve">交货验收时间及地点</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（1）分包</w:t>
      </w: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szCs w:val="21"/>
        </w:rPr>
        <w:t xml:space="preserve">交付时间：接采购人通知后≤20个日历天，供应商应保证在要求时间内完成全部标的物的供货、安装、调试和培训工作,符合国家标准、行业规范和合同等相关文件的要求。</w:t>
      </w:r>
      <w:r/>
    </w:p>
    <w:p>
      <w:pPr>
        <w:ind w:firstLine="420"/>
        <w:spacing w:line="360" w:lineRule="auto"/>
        <w:rPr>
          <w:rFonts w:hint="eastAsia" w:asciiTheme="minorEastAsia" w:hAnsiTheme="minorEastAsia" w:eastAsiaTheme="minorEastAsia" w:cstheme="minorEastAsia"/>
          <w:szCs w:val="21"/>
        </w:rPr>
        <w:outlineLvl w:val="4"/>
      </w:pPr>
      <w:r>
        <w:rPr>
          <w:rFonts w:hint="eastAsia" w:asciiTheme="minorEastAsia" w:hAnsiTheme="minorEastAsia" w:eastAsiaTheme="minorEastAsia" w:cstheme="minorEastAsia"/>
          <w:szCs w:val="21"/>
        </w:rPr>
        <w:t xml:space="preserve">（2）交付地点：</w:t>
      </w:r>
      <w:r>
        <w:rPr>
          <w:rFonts w:hint="eastAsia" w:asciiTheme="minorEastAsia" w:hAnsiTheme="minorEastAsia" w:eastAsiaTheme="minorEastAsia" w:cstheme="minorEastAsia"/>
          <w:szCs w:val="21"/>
          <w:u w:val="single"/>
        </w:rPr>
        <w:t xml:space="preserve">金陵科技学院人文学院 </w:t>
      </w:r>
      <w:r>
        <w:rPr>
          <w:rFonts w:hint="eastAsia" w:asciiTheme="minorEastAsia" w:hAnsiTheme="minorEastAsia" w:eastAsiaTheme="minorEastAsia" w:cstheme="minorEastAsia"/>
          <w:szCs w:val="21"/>
        </w:rPr>
        <w:t xml:space="preserve">。</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p>
      <w:pPr>
        <w:ind w:firstLine="422"/>
        <w:spacing w:line="360" w:lineRule="auto"/>
        <w:rPr>
          <w:rFonts w:hint="eastAsia" w:asciiTheme="minorEastAsia" w:hAnsiTheme="minorEastAsia" w:eastAsiaTheme="minorEastAsia" w:cstheme="minorEastAsia"/>
          <w:b/>
          <w:bCs/>
          <w:szCs w:val="21"/>
        </w:rPr>
        <w:sectPr>
          <w:footerReference w:type="default" r:id="rId11"/>
          <w:footnotePr/>
          <w:endnotePr/>
          <w:type w:val="nextPage"/>
          <w:pgSz w:w="11906" w:h="16839" w:orient="portrait"/>
          <w:pgMar w:top="1701" w:right="1417" w:bottom="1468" w:left="1429" w:header="0" w:footer="907" w:gutter="0"/>
          <w:pgNumType w:start="1"/>
          <w:cols w:num="1" w:sep="0" w:space="720" w:equalWidth="1"/>
          <w:docGrid w:linePitch="360"/>
        </w:sectPr>
      </w:pPr>
      <w:r>
        <w:rPr>
          <w:rFonts w:hint="eastAsia" w:asciiTheme="minorEastAsia" w:hAnsiTheme="minorEastAsia" w:eastAsiaTheme="minorEastAsia" w:cstheme="minorEastAsia"/>
          <w:b/>
          <w:szCs w:val="21"/>
        </w:rPr>
        <w:t xml:space="preserve">本项目中打“★”“▲”技术参数，签订合同时提供包含但不限于产品说明书等技术支持资料（如白皮书、彩页、手册、</w:t>
      </w:r>
      <w:r>
        <w:rPr>
          <w:rFonts w:hint="eastAsia" w:asciiTheme="minorEastAsia" w:hAnsiTheme="minorEastAsia" w:eastAsiaTheme="minorEastAsia" w:cstheme="minorEastAsia"/>
          <w:b/>
          <w:szCs w:val="21"/>
        </w:rPr>
        <w:t xml:space="preserve">官网截</w:t>
      </w:r>
      <w:r>
        <w:rPr>
          <w:rFonts w:hint="eastAsia" w:asciiTheme="minorEastAsia" w:hAnsiTheme="minorEastAsia" w:eastAsiaTheme="minorEastAsia" w:cstheme="minorEastAsia"/>
          <w:b/>
          <w:szCs w:val="21"/>
        </w:rPr>
        <w:t xml:space="preserve">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p>
    <w:p>
      <w:pPr>
        <w:pStyle w:val="728"/>
        <w:jc w:val="center"/>
        <w:rPr>
          <w:rStyle w:val="845"/>
          <w:rFonts w:hint="eastAsia" w:asciiTheme="minorEastAsia" w:hAnsiTheme="minorEastAsia" w:eastAsiaTheme="minorEastAsia" w:cstheme="minorEastAsia"/>
          <w:b/>
          <w:bCs/>
          <w:lang w:val="zh-CN"/>
        </w:rPr>
      </w:pPr>
      <w:r/>
      <w:bookmarkStart w:id="319" w:name="_Toc4952"/>
      <w:r/>
      <w:bookmarkStart w:id="320" w:name="_Toc27167"/>
      <w:r/>
      <w:bookmarkStart w:id="321" w:name="_Toc171519079"/>
      <w:r/>
      <w:bookmarkStart w:id="322" w:name="_Toc25535"/>
      <w:r/>
      <w:bookmarkStart w:id="323" w:name="_Toc5144"/>
      <w:r/>
      <w:bookmarkEnd w:id="304"/>
      <w:r>
        <w:rPr>
          <w:rStyle w:val="845"/>
          <w:rFonts w:hint="eastAsia" w:asciiTheme="minorEastAsia" w:hAnsiTheme="minorEastAsia" w:eastAsiaTheme="minorEastAsia" w:cstheme="minorEastAsia"/>
          <w:b/>
          <w:bCs/>
          <w:lang w:val="zh-CN"/>
        </w:rPr>
        <w:t xml:space="preserve">第五章  评标方法与评标标准</w:t>
      </w:r>
      <w:bookmarkEnd w:id="319"/>
      <w:r/>
      <w:bookmarkEnd w:id="320"/>
      <w:r/>
      <w:bookmarkEnd w:id="321"/>
      <w:r/>
      <w:bookmarkEnd w:id="322"/>
      <w:r/>
      <w:bookmarkEnd w:id="323"/>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一、评标方法</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采用综合评分法的，评标结果按评审后得分由高到低顺序排列。得分相同的，按投标报价由低到高顺序排列。得分且投标报价相同的，按“三、评标标准中技术参数”得分由高到低顺序排列。在投标文件满足招标文件全部实质性要求的供应商中，按照评审得分由高到低推荐3名中标候选人。</w:t>
      </w:r>
      <w:r/>
    </w:p>
    <w:p>
      <w:pPr>
        <w:ind w:firstLine="420"/>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2.核心产品评审。</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（2）非单一产品采购项目，以提供的核心产品品牌为准，核心产品详见第五章采购项目需求。多家供应商提供的核心产品品牌相同的，按前两款规定处理；</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pStyle w:val="729"/>
        <w:ind w:firstLine="420"/>
        <w:keepLines w:val="0"/>
        <w:keepNext w:val="0"/>
        <w:spacing w:before="0" w:after="0" w:line="360" w:lineRule="auto"/>
        <w:rPr>
          <w:rFonts w:hint="eastAsia"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二、小</w:t>
      </w:r>
      <w:r>
        <w:rPr>
          <w:rFonts w:hint="eastAsia" w:asciiTheme="minorEastAsia" w:hAnsiTheme="minorEastAsia" w:eastAsiaTheme="minorEastAsia" w:cstheme="minorEastAsia"/>
          <w:b w:val="0"/>
          <w:sz w:val="21"/>
          <w:szCs w:val="21"/>
        </w:rPr>
        <w:t xml:space="preserve">微企业</w:t>
      </w:r>
      <w:r>
        <w:rPr>
          <w:rFonts w:hint="eastAsia" w:asciiTheme="minorEastAsia" w:hAnsiTheme="minorEastAsia" w:eastAsiaTheme="minorEastAsia" w:cstheme="minorEastAsia"/>
          <w:b w:val="0"/>
          <w:sz w:val="21"/>
          <w:szCs w:val="21"/>
        </w:rPr>
        <w:t xml:space="preserve">价格扣除</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lang w:val="zh-CN"/>
        </w:rPr>
        <w:t xml:space="preserve">本项目全部货物制造商为小</w:t>
      </w:r>
      <w:r>
        <w:rPr>
          <w:rFonts w:hint="eastAsia" w:asciiTheme="minorEastAsia" w:hAnsiTheme="minorEastAsia" w:eastAsiaTheme="minorEastAsia" w:cstheme="minorEastAsia"/>
          <w:szCs w:val="21"/>
          <w:lang w:val="zh-CN"/>
        </w:rPr>
        <w:t xml:space="preserve">微企业</w:t>
      </w:r>
      <w:r>
        <w:rPr>
          <w:rFonts w:hint="eastAsia" w:asciiTheme="minorEastAsia" w:hAnsiTheme="minorEastAsia" w:eastAsiaTheme="minorEastAsia" w:cstheme="minorEastAsia"/>
          <w:szCs w:val="21"/>
          <w:lang w:val="zh-CN"/>
        </w:rPr>
        <w:t xml:space="preserve">的，</w:t>
      </w:r>
      <w:r>
        <w:rPr>
          <w:rFonts w:hint="eastAsia" w:asciiTheme="minorEastAsia" w:hAnsiTheme="minorEastAsia" w:eastAsiaTheme="minorEastAsia" w:cstheme="minorEastAsia"/>
          <w:b/>
          <w:szCs w:val="21"/>
          <w:lang w:val="zh-CN"/>
        </w:rPr>
        <w:t xml:space="preserve">其中：分包一</w:t>
      </w:r>
      <w:r>
        <w:rPr>
          <w:rFonts w:hint="eastAsia" w:asciiTheme="minorEastAsia" w:hAnsiTheme="minorEastAsia" w:eastAsiaTheme="minorEastAsia" w:cstheme="minorEastAsia"/>
          <w:b/>
          <w:szCs w:val="21"/>
        </w:rPr>
        <w:t xml:space="preserve">无价格扣除</w:t>
      </w:r>
      <w:r>
        <w:rPr>
          <w:rFonts w:hint="eastAsia" w:asciiTheme="minorEastAsia" w:hAnsiTheme="minorEastAsia" w:eastAsiaTheme="minorEastAsia" w:cstheme="minorEastAsia"/>
          <w:b/>
          <w:szCs w:val="21"/>
          <w:lang w:val="zh-CN"/>
        </w:rPr>
        <w:t xml:space="preserve">；</w:t>
      </w:r>
      <w:r>
        <w:rPr>
          <w:rFonts w:hint="eastAsia" w:asciiTheme="minorEastAsia" w:hAnsiTheme="minorEastAsia" w:eastAsiaTheme="minorEastAsia" w:cstheme="minorEastAsia"/>
          <w:b/>
          <w:szCs w:val="21"/>
        </w:rPr>
        <w:t xml:space="preserve">分包二、</w:t>
      </w:r>
      <w:r>
        <w:rPr>
          <w:rFonts w:hint="eastAsia" w:asciiTheme="minorEastAsia" w:hAnsiTheme="minorEastAsia" w:eastAsiaTheme="minorEastAsia" w:cstheme="minorEastAsia"/>
          <w:b/>
          <w:szCs w:val="21"/>
          <w:lang w:val="zh-CN"/>
        </w:rPr>
        <w:t xml:space="preserve">分包三对报价给予</w:t>
      </w:r>
      <w:r>
        <w:rPr>
          <w:rFonts w:hint="eastAsia" w:asciiTheme="minorEastAsia" w:hAnsiTheme="minorEastAsia" w:eastAsiaTheme="minorEastAsia" w:cstheme="minorEastAsia"/>
          <w:b/>
          <w:szCs w:val="21"/>
        </w:rPr>
        <w:t xml:space="preserve">20</w:t>
      </w:r>
      <w:r>
        <w:rPr>
          <w:rFonts w:hint="eastAsia" w:asciiTheme="minorEastAsia" w:hAnsiTheme="minorEastAsia" w:eastAsiaTheme="minorEastAsia" w:cstheme="minorEastAsia"/>
          <w:b/>
          <w:szCs w:val="21"/>
          <w:lang w:val="zh-CN"/>
        </w:rPr>
        <w:t xml:space="preserve">%的扣除，用扣除后的价格参与评审</w:t>
      </w:r>
      <w:r>
        <w:rPr>
          <w:rFonts w:hint="eastAsia" w:asciiTheme="minorEastAsia" w:hAnsiTheme="minorEastAsia" w:eastAsiaTheme="minorEastAsia" w:cstheme="minorEastAsia"/>
          <w:b/>
          <w:szCs w:val="21"/>
        </w:rPr>
        <w:t xml:space="preserve">。</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2.残疾人福利性单位视同小型、微型企业，给予与小</w:t>
      </w:r>
      <w:r>
        <w:rPr>
          <w:rFonts w:hint="eastAsia" w:asciiTheme="minorEastAsia" w:hAnsiTheme="minorEastAsia" w:eastAsiaTheme="minorEastAsia" w:cstheme="minorEastAsia"/>
          <w:szCs w:val="21"/>
        </w:rPr>
        <w:t xml:space="preserve">微企业</w:t>
      </w:r>
      <w:r>
        <w:rPr>
          <w:rFonts w:hint="eastAsia" w:asciiTheme="minorEastAsia" w:hAnsiTheme="minorEastAsia" w:eastAsiaTheme="minorEastAsia" w:cstheme="minorEastAsia"/>
          <w:szCs w:val="21"/>
        </w:rPr>
        <w:t xml:space="preserve">相同的价格扣除，用扣除后的价格参与评审；监狱和戒毒企业视同小型、微型企业，给予与小</w:t>
      </w:r>
      <w:r>
        <w:rPr>
          <w:rFonts w:hint="eastAsia" w:asciiTheme="minorEastAsia" w:hAnsiTheme="minorEastAsia" w:eastAsiaTheme="minorEastAsia" w:cstheme="minorEastAsia"/>
          <w:szCs w:val="21"/>
        </w:rPr>
        <w:t xml:space="preserve">微企业</w:t>
      </w:r>
      <w:r>
        <w:rPr>
          <w:rFonts w:hint="eastAsia" w:asciiTheme="minorEastAsia" w:hAnsiTheme="minorEastAsia" w:eastAsiaTheme="minorEastAsia" w:cstheme="minorEastAsia"/>
          <w:szCs w:val="21"/>
        </w:rPr>
        <w:t xml:space="preserve">相同的价格扣除，用扣除后的价格参与评审。残疾人福利单位、监狱企业属于小型、微型企业的，不重复享受价格扣除。</w:t>
      </w:r>
      <w:r/>
    </w:p>
    <w:p>
      <w:pPr>
        <w:jc w:val="left"/>
        <w:widowControl/>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
          <w:sz w:val="28"/>
          <w:szCs w:val="28"/>
        </w:rPr>
        <w:br w:type="page" w:clear="all"/>
      </w:r>
      <w:r/>
    </w:p>
    <w:p>
      <w:pPr>
        <w:pStyle w:val="729"/>
        <w:jc w:val="center"/>
        <w:spacing w:before="120" w:after="120" w:line="240" w:lineRule="auto"/>
        <w:rPr>
          <w:rFonts w:hint="eastAsia" w:asciiTheme="minorEastAsia" w:hAnsiTheme="minorEastAsia" w:eastAsiaTheme="minorEastAsia" w:cstheme="minorEastAsia"/>
          <w:b w:val="0"/>
          <w:sz w:val="28"/>
          <w:szCs w:val="28"/>
        </w:rPr>
      </w:pPr>
      <w:r>
        <w:rPr>
          <w:rFonts w:hint="eastAsia" w:asciiTheme="minorEastAsia" w:hAnsiTheme="minorEastAsia" w:eastAsiaTheme="minorEastAsia" w:cstheme="minorEastAsia"/>
          <w:b w:val="0"/>
          <w:sz w:val="28"/>
          <w:szCs w:val="28"/>
        </w:rPr>
        <w:t xml:space="preserve">三、评标标准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分包</w:t>
      </w:r>
      <w:r>
        <w:rPr>
          <w:rFonts w:hint="eastAsia" w:asciiTheme="minorEastAsia" w:hAnsiTheme="minorEastAsia" w:eastAsiaTheme="minorEastAsia" w:cstheme="minorEastAsia"/>
        </w:rPr>
        <w:t xml:space="preserve">一</w:t>
      </w:r>
      <w:r>
        <w:rPr>
          <w:rFonts w:hint="eastAsia" w:asciiTheme="minorEastAsia" w:hAnsiTheme="minorEastAsia" w:eastAsiaTheme="minorEastAsia" w:cstheme="minorEastAsia"/>
        </w:rPr>
        <w:t xml:space="preserve">适用：</w:t>
      </w:r>
      <w:r/>
    </w:p>
    <w:tbl>
      <w:tblPr>
        <w:tblW w:w="92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2"/>
        <w:gridCol w:w="1103"/>
        <w:gridCol w:w="6486"/>
        <w:gridCol w:w="996"/>
      </w:tblGrid>
      <w:tr>
        <w:trPr>
          <w:jc w:val="center"/>
          <w:trHeight w:val="232"/>
          <w:tblHeader/>
        </w:trPr>
        <w:tc>
          <w:tcPr>
            <w:tcBorders>
              <w:top w:val="single" w:color="auto" w:sz="4" w:space="0"/>
              <w:left w:val="single" w:color="auto" w:sz="4" w:space="0"/>
              <w:bottom w:val="single" w:color="auto" w:sz="4" w:space="0"/>
              <w:right w:val="single" w:color="auto" w:sz="4" w:space="0"/>
            </w:tcBorders>
            <w:tcW w:w="662" w:type="dxa"/>
            <w:textDirection w:val="lrTb"/>
            <w:noWrap w:val="false"/>
          </w:tcPr>
          <w:p>
            <w:pPr>
              <w:ind w:left="420" w:hanging="420"/>
              <w:spacing w:line="40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序号</w:t>
            </w:r>
            <w:r/>
          </w:p>
        </w:tc>
        <w:tc>
          <w:tcPr>
            <w:tcBorders>
              <w:top w:val="single" w:color="auto" w:sz="4" w:space="0"/>
              <w:left w:val="single" w:color="auto" w:sz="4" w:space="0"/>
              <w:bottom w:val="single" w:color="auto" w:sz="4" w:space="0"/>
              <w:right w:val="single" w:color="auto" w:sz="4" w:space="0"/>
            </w:tcBorders>
            <w:tcW w:w="1103" w:type="dxa"/>
            <w:textDirection w:val="lrTb"/>
            <w:noWrap w:val="false"/>
          </w:tcPr>
          <w:p>
            <w:pPr>
              <w:ind w:left="420" w:hanging="420"/>
              <w:spacing w:line="40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评分因素</w:t>
            </w:r>
            <w:r/>
          </w:p>
        </w:tc>
        <w:tc>
          <w:tcPr>
            <w:tcBorders>
              <w:top w:val="single" w:color="auto" w:sz="4" w:space="0"/>
              <w:left w:val="single" w:color="auto" w:sz="4" w:space="0"/>
              <w:bottom w:val="single" w:color="auto" w:sz="4" w:space="0"/>
              <w:right w:val="single" w:color="auto" w:sz="4" w:space="0"/>
            </w:tcBorders>
            <w:tcW w:w="6486" w:type="dxa"/>
            <w:textDirection w:val="lrTb"/>
            <w:noWrap w:val="false"/>
          </w:tcPr>
          <w:p>
            <w:pPr>
              <w:ind w:left="420" w:firstLine="2951"/>
              <w:spacing w:line="40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996" w:type="dxa"/>
            <w:textDirection w:val="lrTb"/>
            <w:noWrap w:val="false"/>
          </w:tcPr>
          <w:p>
            <w:pPr>
              <w:ind w:left="420" w:hanging="420"/>
              <w:jc w:val="center"/>
              <w:spacing w:line="40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分值</w:t>
            </w:r>
            <w:r/>
          </w:p>
        </w:tc>
      </w:tr>
      <w:tr>
        <w:trPr>
          <w:jc w:val="center"/>
          <w:trHeight w:val="665"/>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bookmarkStart w:id="324" w:name="OLE_LINK50"/>
            <w:r/>
            <w:bookmarkStart w:id="325" w:name="OLE_LINK3"/>
            <w:r/>
            <w:bookmarkStart w:id="326" w:name="OLE_LINK1"/>
            <w:r/>
            <w:bookmarkStart w:id="327" w:name="OLE_LINK4"/>
            <w:r/>
            <w:bookmarkStart w:id="328" w:name="OLE_LINK2"/>
            <w:r/>
            <w:bookmarkStart w:id="329" w:name="_Hlk401005359"/>
            <w:r>
              <w:rPr>
                <w:rFonts w:hint="eastAsia" w:asciiTheme="minorEastAsia" w:hAnsiTheme="minorEastAsia" w:eastAsiaTheme="minorEastAsia" w:cstheme="minorEastAsia"/>
                <w:szCs w:val="21"/>
              </w:rPr>
              <w:t xml:space="preserve">1</w:t>
            </w:r>
            <w:r/>
          </w:p>
        </w:tc>
        <w:tc>
          <w:tcPr>
            <w:tcBorders>
              <w:top w:val="single" w:color="auto" w:sz="4" w:space="0"/>
              <w:left w:val="single" w:color="auto" w:sz="4" w:space="0"/>
              <w:right w:val="single" w:color="auto" w:sz="4" w:space="0"/>
            </w:tcBorders>
            <w:tcW w:w="1103"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采用低价优先法计算，即满足招标文件要求且投标价格最低的投标报价为评标基准价，其价格分为满分。</w:t>
            </w:r>
            <w:r/>
          </w:p>
          <w:p>
            <w:pP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其他投标人的价格</w:t>
            </w:r>
            <w:r>
              <w:rPr>
                <w:rFonts w:hint="eastAsia" w:asciiTheme="minorEastAsia" w:hAnsiTheme="minorEastAsia" w:eastAsiaTheme="minorEastAsia" w:cstheme="minorEastAsia"/>
                <w:szCs w:val="21"/>
              </w:rPr>
              <w:t xml:space="preserve">分统一</w:t>
            </w:r>
            <w:r>
              <w:rPr>
                <w:rFonts w:hint="eastAsia" w:asciiTheme="minorEastAsia" w:hAnsiTheme="minorEastAsia" w:eastAsiaTheme="minorEastAsia" w:cstheme="minorEastAsia"/>
                <w:szCs w:val="21"/>
              </w:rPr>
              <w:t xml:space="preserve">按照下列公式计算:投标报价得分=(评标基准价/投标报价)×40（小数点保留两位）</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420" w:hanging="420"/>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40</w:t>
            </w:r>
            <w:bookmarkEnd w:id="324"/>
            <w:r/>
          </w:p>
        </w:tc>
      </w:tr>
      <w:tr>
        <w:trPr>
          <w:jc w:val="center"/>
          <w:trHeight w:val="141"/>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Borders>
              <w:top w:val="single" w:color="auto" w:sz="4" w:space="0"/>
              <w:left w:val="single" w:color="auto" w:sz="4" w:space="0"/>
              <w:right w:val="single" w:color="auto" w:sz="4" w:space="0"/>
            </w:tcBorders>
            <w:tcW w:w="1103"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spacing w:line="360" w:lineRule="auto"/>
              <w:rPr>
                <w:rFonts w:hint="eastAsia" w:asciiTheme="minorEastAsia" w:hAnsiTheme="minorEastAsia" w:eastAsiaTheme="minorEastAsia" w:cstheme="minorEastAsia"/>
                <w:szCs w:val="21"/>
                <w:lang w:val="zh-CN"/>
              </w:rPr>
            </w:pPr>
            <w:r/>
            <w:bookmarkStart w:id="330" w:name="OLE_LINK52"/>
            <w:r>
              <w:rPr>
                <w:rFonts w:hint="eastAsia" w:asciiTheme="minorEastAsia" w:hAnsiTheme="minorEastAsia" w:eastAsiaTheme="minorEastAsia" w:cstheme="minorEastAsia"/>
                <w:szCs w:val="21"/>
              </w:rPr>
              <w:t xml:space="preserve">技术参数全部满足采购要求的得满分35分；打★指标为必须满足项，如有负偏离将作为无效投标；加“▲”</w:t>
            </w:r>
            <w:r>
              <w:rPr>
                <w:rFonts w:hint="eastAsia" w:asciiTheme="minorEastAsia" w:hAnsiTheme="minorEastAsia" w:eastAsiaTheme="minorEastAsia" w:cstheme="minorEastAsia"/>
                <w:szCs w:val="21"/>
              </w:rPr>
              <w:t xml:space="preserve">号指标</w:t>
            </w:r>
            <w:r>
              <w:rPr>
                <w:rFonts w:hint="eastAsia" w:asciiTheme="minorEastAsia" w:hAnsiTheme="minorEastAsia" w:eastAsiaTheme="minorEastAsia" w:cstheme="minorEastAsia"/>
                <w:szCs w:val="21"/>
              </w:rPr>
              <w:t xml:space="preserve">为重要技术参数，有一项负偏离扣3分，其余非重点指标，有一项负偏离扣1分，扣完为止</w:t>
            </w:r>
            <w:r/>
          </w:p>
          <w:p>
            <w:pP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lang w:val="zh-CN"/>
              </w:rPr>
              <w:t xml:space="preserve">加“★”“▲”</w:t>
            </w:r>
            <w:r>
              <w:rPr>
                <w:rFonts w:hint="eastAsia" w:asciiTheme="minorEastAsia" w:hAnsiTheme="minorEastAsia" w:eastAsiaTheme="minorEastAsia" w:cstheme="minorEastAsia"/>
                <w:b/>
                <w:szCs w:val="21"/>
                <w:lang w:val="zh-CN"/>
              </w:rPr>
              <w:t xml:space="preserve">号指标须</w:t>
            </w:r>
            <w:r>
              <w:rPr>
                <w:rFonts w:hint="eastAsia" w:asciiTheme="minorEastAsia" w:hAnsiTheme="minorEastAsia" w:eastAsiaTheme="minorEastAsia" w:cstheme="minorEastAsia"/>
                <w:b/>
                <w:szCs w:val="21"/>
                <w:lang w:val="zh-CN"/>
              </w:rPr>
              <w:t xml:space="preserve">在响应文件中提供技术支持资料并加盖电子公章（如白皮书、彩页、手册、具有CMA认证资质的检测机构出具的检测报告等），未提供技术支持资料的，视同未对招标文件要求</w:t>
            </w:r>
            <w:r>
              <w:rPr>
                <w:rFonts w:hint="eastAsia" w:asciiTheme="minorEastAsia" w:hAnsiTheme="minorEastAsia" w:eastAsiaTheme="minorEastAsia" w:cstheme="minorEastAsia"/>
                <w:b/>
                <w:szCs w:val="21"/>
                <w:lang w:val="zh-CN"/>
              </w:rPr>
              <w:t xml:space="preserve">作出</w:t>
            </w:r>
            <w:r>
              <w:rPr>
                <w:rFonts w:hint="eastAsia" w:asciiTheme="minorEastAsia" w:hAnsiTheme="minorEastAsia" w:eastAsiaTheme="minorEastAsia" w:cstheme="minorEastAsia"/>
                <w:b/>
                <w:szCs w:val="21"/>
                <w:lang w:val="zh-CN"/>
              </w:rPr>
              <w:t xml:space="preserve">响应，评审时不予认可。</w:t>
            </w:r>
            <w:bookmarkEnd w:id="330"/>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420" w:hanging="420"/>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Borders>
              <w:left w:val="single" w:color="auto" w:sz="4" w:space="0"/>
              <w:right w:val="single" w:color="auto" w:sz="4" w:space="0"/>
            </w:tcBorders>
            <w:tcW w:w="1103" w:type="dxa"/>
            <w:vAlign w:val="center"/>
            <w:textDirection w:val="lrTb"/>
            <w:noWrap w:val="false"/>
          </w:tcPr>
          <w:p>
            <w:pPr>
              <w:ind w:left="420" w:hanging="420"/>
              <w:jc w:val="left"/>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项目方案</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spacing w:line="400" w:lineRule="exact"/>
              <w:rPr>
                <w:rFonts w:hint="eastAsia" w:asciiTheme="minorEastAsia" w:hAnsiTheme="minorEastAsia" w:eastAsiaTheme="minorEastAsia" w:cstheme="minorEastAsia"/>
                <w:szCs w:val="21"/>
              </w:rPr>
            </w:pPr>
            <w:r/>
            <w:bookmarkStart w:id="331" w:name="OLE_LINK74"/>
            <w:r>
              <w:rPr>
                <w:rFonts w:hint="eastAsia" w:asciiTheme="minorEastAsia" w:hAnsiTheme="minorEastAsia" w:eastAsiaTheme="minorEastAsia" w:cstheme="minorEastAsia"/>
                <w:szCs w:val="21"/>
              </w:rPr>
              <w:t xml:space="preserve">评委根据投标文件提供的对本项目制定的技术实施方案、实施进度计划、项目验收方案、维护等综合评分。科学、合理、可操作性强、总体设想周到全面、服务起点高、定位明确、针对性强的得8分；具有参考性，考虑基本周到，实施进度基本满足要求，方案的安全性基本能保证的得5分；不具备操作性，方案不合理，定位不明确、无针对性、有漏洞的</w:t>
            </w:r>
            <w:r>
              <w:rPr>
                <w:rFonts w:hint="eastAsia" w:asciiTheme="minorEastAsia" w:hAnsiTheme="minorEastAsia" w:eastAsiaTheme="minorEastAsia" w:cstheme="minorEastAsia"/>
                <w:szCs w:val="21"/>
              </w:rPr>
              <w:t xml:space="preserve">的</w:t>
            </w:r>
            <w:r>
              <w:rPr>
                <w:rFonts w:hint="eastAsia" w:asciiTheme="minorEastAsia" w:hAnsiTheme="minorEastAsia" w:eastAsiaTheme="minorEastAsia" w:cstheme="minorEastAsia"/>
                <w:szCs w:val="21"/>
              </w:rPr>
              <w:t xml:space="preserve">得2分；无相关内容不得分。</w:t>
            </w:r>
            <w:bookmarkEnd w:id="331"/>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420" w:hanging="420"/>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tcBorders>
              <w:left w:val="single" w:color="auto" w:sz="4" w:space="0"/>
              <w:right w:val="single" w:color="auto" w:sz="4" w:space="0"/>
            </w:tcBorders>
            <w:tcW w:w="1103"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服务</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委根据响应文件提供的售后服务方案（包括但不限于培训方案、服务内容、故障解决方案、专业技术人员保障及服务电话等内容）进行评分，上述方案针对性、可实施性强的得8分；上述方案针对性、可实施性较强的得5分；上述方案针对性、可实施性一般的得2分；上述方案不具有针对性与可行性的不得分。</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420" w:hanging="420"/>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42"/>
          <w:tblHeader/>
        </w:trPr>
        <w:tc>
          <w:tcPr>
            <w:tcBorders>
              <w:top w:val="single" w:color="auto" w:sz="4" w:space="0"/>
              <w:left w:val="single" w:color="auto" w:sz="4" w:space="0"/>
              <w:right w:val="single" w:color="auto" w:sz="4" w:space="0"/>
            </w:tcBorders>
            <w:tcW w:w="662"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c>
          <w:tcPr>
            <w:tcBorders>
              <w:top w:val="single" w:color="auto" w:sz="4" w:space="0"/>
              <w:left w:val="single" w:color="auto" w:sz="4" w:space="0"/>
              <w:right w:val="single" w:color="auto" w:sz="4" w:space="0"/>
            </w:tcBorders>
            <w:tcW w:w="1103"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业绩</w:t>
            </w:r>
            <w:r/>
          </w:p>
        </w:tc>
        <w:tc>
          <w:tcPr>
            <w:tcBorders>
              <w:top w:val="single" w:color="auto" w:sz="4" w:space="0"/>
              <w:left w:val="single" w:color="auto" w:sz="4" w:space="0"/>
              <w:bottom w:val="single" w:color="auto" w:sz="4" w:space="0"/>
              <w:right w:val="single" w:color="auto" w:sz="4" w:space="0"/>
            </w:tcBorders>
            <w:tcW w:w="6486" w:type="dxa"/>
            <w:textDirection w:val="lrTb"/>
            <w:noWrap w:val="false"/>
          </w:tcPr>
          <w:p>
            <w:pP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2021年1月1日以来，供应商承担过同类项目的，每提供一个得2分，本项最高得6分（提供合同加盖供应商电子公章，时间、内容以合同为准，合同</w:t>
            </w:r>
            <w:r>
              <w:rPr>
                <w:rFonts w:hint="eastAsia" w:asciiTheme="minorEastAsia" w:hAnsiTheme="minorEastAsia" w:eastAsiaTheme="minorEastAsia" w:cstheme="minorEastAsia"/>
                <w:szCs w:val="21"/>
              </w:rPr>
              <w:t xml:space="preserve">需体现</w:t>
            </w:r>
            <w:r>
              <w:rPr>
                <w:rFonts w:hint="eastAsia" w:asciiTheme="minorEastAsia" w:hAnsiTheme="minorEastAsia" w:eastAsiaTheme="minorEastAsia" w:cstheme="minorEastAsia"/>
                <w:szCs w:val="21"/>
              </w:rPr>
              <w:t xml:space="preserve">清晰可见的标的物、合同价以及盖章签字部分所在页，否则不得分）。</w:t>
            </w:r>
            <w:r/>
          </w:p>
        </w:tc>
        <w:tc>
          <w:tcPr>
            <w:tcBorders>
              <w:top w:val="single" w:color="auto" w:sz="4" w:space="0"/>
              <w:left w:val="single" w:color="auto" w:sz="4" w:space="0"/>
              <w:right w:val="single" w:color="auto" w:sz="4" w:space="0"/>
            </w:tcBorders>
            <w:tcW w:w="996" w:type="dxa"/>
            <w:vAlign w:val="center"/>
            <w:textDirection w:val="lrTb"/>
            <w:noWrap w:val="false"/>
          </w:tcPr>
          <w:p>
            <w:pPr>
              <w:ind w:left="420" w:hanging="420"/>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42"/>
          <w:tblHeader/>
        </w:trPr>
        <w:tc>
          <w:tcPr>
            <w:tcBorders>
              <w:top w:val="single" w:color="auto" w:sz="4" w:space="0"/>
              <w:left w:val="single" w:color="auto" w:sz="4" w:space="0"/>
              <w:right w:val="single" w:color="auto" w:sz="4" w:space="0"/>
            </w:tcBorders>
            <w:tcW w:w="662"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c>
          <w:tcPr>
            <w:tcBorders>
              <w:top w:val="single" w:color="auto" w:sz="4" w:space="0"/>
              <w:left w:val="single" w:color="auto" w:sz="4" w:space="0"/>
              <w:right w:val="single" w:color="auto" w:sz="4" w:space="0"/>
            </w:tcBorders>
            <w:tcW w:w="1103"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质保期</w:t>
            </w:r>
            <w:r/>
          </w:p>
        </w:tc>
        <w:tc>
          <w:tcPr>
            <w:tcBorders>
              <w:top w:val="single" w:color="auto" w:sz="4" w:space="0"/>
              <w:left w:val="single" w:color="auto" w:sz="4" w:space="0"/>
              <w:bottom w:val="single" w:color="auto" w:sz="4" w:space="0"/>
              <w:right w:val="single" w:color="auto" w:sz="4" w:space="0"/>
            </w:tcBorders>
            <w:tcW w:w="6486" w:type="dxa"/>
            <w:textDirection w:val="lrTb"/>
            <w:noWrap w:val="false"/>
          </w:tcPr>
          <w:p>
            <w:pP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供应商在基础质保期上每增加一年加1分，最多得3分。（提供质保书原件加盖供应商电子公章，基础质保不得分）</w:t>
            </w:r>
            <w:r/>
          </w:p>
        </w:tc>
        <w:tc>
          <w:tcPr>
            <w:tcBorders>
              <w:top w:val="single" w:color="auto" w:sz="4" w:space="0"/>
              <w:left w:val="single" w:color="auto" w:sz="4" w:space="0"/>
              <w:right w:val="single" w:color="auto" w:sz="4" w:space="0"/>
            </w:tcBorders>
            <w:tcW w:w="996" w:type="dxa"/>
            <w:vAlign w:val="center"/>
            <w:textDirection w:val="lrTb"/>
            <w:noWrap w:val="false"/>
          </w:tcPr>
          <w:p>
            <w:pPr>
              <w:ind w:left="420" w:hanging="420"/>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r>
      <w:tr>
        <w:trPr>
          <w:jc w:val="center"/>
          <w:trHeight w:val="490"/>
          <w:tblHeader/>
        </w:trPr>
        <w:tc>
          <w:tcPr>
            <w:gridSpan w:val="2"/>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420" w:firstLine="525"/>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合计</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left="420" w:hanging="42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420" w:hanging="420"/>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100分</w:t>
            </w:r>
            <w:bookmarkEnd w:id="325"/>
            <w:bookmarkEnd w:id="326"/>
            <w:bookmarkEnd w:id="327"/>
            <w:bookmarkEnd w:id="328"/>
            <w:bookmarkEnd w:id="329"/>
            <w:r/>
          </w:p>
        </w:tc>
      </w:tr>
    </w:tbl>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分包</w:t>
      </w:r>
      <w:bookmarkStart w:id="332" w:name="OLE_LINK49"/>
      <w:r>
        <w:rPr>
          <w:rFonts w:hint="eastAsia" w:asciiTheme="minorEastAsia" w:hAnsiTheme="minorEastAsia" w:eastAsiaTheme="minorEastAsia" w:cstheme="minorEastAsia"/>
        </w:rPr>
        <w:t xml:space="preserve">二</w:t>
      </w:r>
      <w:bookmarkEnd w:id="332"/>
      <w:r>
        <w:rPr>
          <w:rFonts w:hint="eastAsia" w:asciiTheme="minorEastAsia" w:hAnsiTheme="minorEastAsia" w:eastAsiaTheme="minorEastAsia" w:cstheme="minorEastAsia"/>
        </w:rPr>
        <w:t xml:space="preserve">适用：</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2"/>
        <w:gridCol w:w="1103"/>
        <w:gridCol w:w="6203"/>
        <w:gridCol w:w="992"/>
      </w:tblGrid>
      <w:tr>
        <w:trPr>
          <w:jc w:val="center"/>
          <w:trHeight w:val="23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序号</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评分因素</w:t>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ind w:firstLine="2951"/>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分值</w:t>
            </w:r>
            <w:r/>
          </w:p>
        </w:tc>
      </w:tr>
      <w:tr>
        <w:trPr>
          <w:jc w:val="center"/>
          <w:trHeight w:val="665"/>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Borders>
              <w:top w:val="single" w:color="auto" w:sz="4" w:space="0"/>
              <w:left w:val="single" w:color="auto" w:sz="4" w:space="0"/>
              <w:right w:val="single" w:color="auto" w:sz="4" w:space="0"/>
            </w:tcBorders>
            <w:tcW w:w="11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w:t>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采用低价优先法计算，即满足招标文件要求且投标价格最低的投标报价为评标基准价，其价格分为满分。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其他投标人的价格</w:t>
            </w:r>
            <w:r>
              <w:rPr>
                <w:rFonts w:hint="eastAsia" w:asciiTheme="minorEastAsia" w:hAnsiTheme="minorEastAsia" w:eastAsiaTheme="minorEastAsia" w:cstheme="minorEastAsia"/>
                <w:szCs w:val="21"/>
              </w:rPr>
              <w:t xml:space="preserve">分统一</w:t>
            </w:r>
            <w:r>
              <w:rPr>
                <w:rFonts w:hint="eastAsia" w:asciiTheme="minorEastAsia" w:hAnsiTheme="minorEastAsia" w:eastAsiaTheme="minorEastAsia" w:cstheme="minorEastAsia"/>
                <w:szCs w:val="21"/>
              </w:rPr>
              <w:t xml:space="preserve">按照下列公式计算:投标报价得分=(评标基准价/投标报价)×40（小数点保留两位）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40</w:t>
            </w:r>
            <w:r/>
          </w:p>
        </w:tc>
      </w:tr>
      <w:tr>
        <w:trPr>
          <w:jc w:val="center"/>
          <w:trHeight w:val="141"/>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w:t>
            </w:r>
            <w:r/>
          </w:p>
        </w:tc>
        <w:tc>
          <w:tcPr>
            <w:tcBorders>
              <w:top w:val="single" w:color="auto" w:sz="4" w:space="0"/>
              <w:left w:val="single" w:color="auto" w:sz="4" w:space="0"/>
              <w:right w:val="single" w:color="auto" w:sz="4" w:space="0"/>
            </w:tcBorders>
            <w:tcW w:w="1103" w:type="dxa"/>
            <w:vAlign w:val="center"/>
            <w:vMerge w:val="restart"/>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w:t>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历史文献全流程智能实践平台建设方案评价</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1）平台架构完善，功能设计全面合理，方案中提供完整的真实系统截图并完全满足技术要求的，系统上能够体现真实系统数据的得8分；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2）平台架构较完善，功能设计较完整，方案中提供的系统截图未完全满足技术要求的，得5分；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3）平台架构不够完善，功能设计不够完整、真实系统截图欠缺得2分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4）未提供或者无真实系统截图，不能有效满足采购人需求不得分。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564"/>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w:t>
            </w:r>
            <w:r/>
          </w:p>
        </w:tc>
        <w:tc>
          <w:tcPr>
            <w:tcBorders>
              <w:left w:val="single" w:color="auto" w:sz="4" w:space="0"/>
              <w:right w:val="single" w:color="auto" w:sz="4" w:space="0"/>
            </w:tcBorders>
            <w:tcW w:w="1103" w:type="dxa"/>
            <w:vAlign w:val="center"/>
            <w:vMerge w:val="continue"/>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根据投标方案</w:t>
            </w:r>
            <w:r>
              <w:rPr>
                <w:rFonts w:hint="eastAsia" w:asciiTheme="minorEastAsia" w:hAnsiTheme="minorEastAsia" w:eastAsiaTheme="minorEastAsia" w:cstheme="minorEastAsia"/>
                <w:szCs w:val="21"/>
              </w:rPr>
              <w:t xml:space="preserve">中项目</w:t>
            </w:r>
            <w:r>
              <w:rPr>
                <w:rFonts w:hint="eastAsia" w:asciiTheme="minorEastAsia" w:hAnsiTheme="minorEastAsia" w:eastAsiaTheme="minorEastAsia" w:cstheme="minorEastAsia"/>
                <w:szCs w:val="21"/>
              </w:rPr>
              <w:t xml:space="preserve">实施的组织架构、工期计划、质量管理体系等进行评价：</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1）项目实施方案切实可行，组织架构清晰明确，工期计划安排合理，质量管理体系完善，得5分；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2）项目实施方案基本可行，组织架构较为清晰明确，工期计划安排基本合理，质量管理体系比较完善，得3分；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3）项目实施方案一般，组织架构一般得1分；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4）未提供或项目实施方案、工期计划安排不合理，质量管理体系不完善不得分。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Borders>
              <w:left w:val="single" w:color="auto" w:sz="4" w:space="0"/>
              <w:right w:val="single" w:color="auto" w:sz="4" w:space="0"/>
            </w:tcBorders>
            <w:tcW w:w="11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培训方案</w:t>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根据投标人为本项目提供的培训方案，包括但不限于培训内容、培训时间、培训地点、培训目标、培训人数、培训方法和培训师资等进行打分。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1）方案表述全面、相关措施可操作性强且优于采购需求，得5分；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2）能够满足采购需求，内容基本详实，相关措施具有操作性，得3分；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3）方案内容有所欠缺，但承诺经过优化可实现采购需求，得1分；没有内容或其情况不满足招标文件需求的不得分。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r>
      <w:tr>
        <w:trPr>
          <w:jc w:val="center"/>
          <w:trHeight w:val="42"/>
          <w:tblHeader/>
        </w:trPr>
        <w:tc>
          <w:tcPr>
            <w:tcBorders>
              <w:top w:val="single" w:color="auto" w:sz="4" w:space="0"/>
              <w:left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tcBorders>
              <w:top w:val="single" w:color="auto" w:sz="4" w:space="0"/>
              <w:left w:val="single" w:color="auto" w:sz="4" w:space="0"/>
              <w:right w:val="single" w:color="auto" w:sz="4" w:space="0"/>
            </w:tcBorders>
            <w:tcW w:w="11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售后服务</w:t>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根据各投标人提供的售后服务方案进行综合评价：</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具备完备的服务体系，应急方案及计划合理，售后服务文档完整，满足采购人各项维护时限要求，可在24小时内到达现场的售后服务团队规模、建制，技术实力、服务能力等各方面优秀，能够完全满足售后服务及应急服务需要得4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具备较完备的服务体系，应急方案及计划较合理，售后服务文档基本完整，基本满足采购人各项维护时限要求，可在24小时内到达现场的售后服务团队规模、建制，技术实力、服务能力等各方面较好，能够基本满足售后服务及应急服务需要得2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3）服务体系不完备，应急方案及计划、售后服务文档、各项维护时限一般得1分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4）未提供或方案不合理或者售后服务文档基本不完整，无法满足采购人各项维护时限要求不得分。</w:t>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c>
          <w:tcPr>
            <w:tcBorders>
              <w:top w:val="single" w:color="auto" w:sz="4" w:space="0"/>
              <w:left w:val="single" w:color="auto" w:sz="4" w:space="0"/>
              <w:right w:val="single" w:color="auto" w:sz="4" w:space="0"/>
            </w:tcBorders>
            <w:tcW w:w="11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项目实施人员</w:t>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（1）项目负责人：具有信息系统项目管理师、IT服务项目经理（ITSS）有1个得1.5分，最高得3分（提供证书复印件并加盖电子公章，提供不全或无法提供的不得分）。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（2）项目管理实施团队中的人员（不含项目负责人）有信息系统项目管理师、系统集成项目管理工程师、软件设计师、软件评测师四类证书，有1人得0.5分，最高得2分。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（同</w:t>
            </w:r>
            <w:r>
              <w:rPr>
                <w:rFonts w:hint="eastAsia" w:asciiTheme="minorEastAsia" w:hAnsiTheme="minorEastAsia" w:eastAsiaTheme="minorEastAsia" w:cstheme="minorEastAsia"/>
                <w:szCs w:val="21"/>
              </w:rPr>
              <w:t xml:space="preserve">一人员</w:t>
            </w:r>
            <w:r>
              <w:rPr>
                <w:rFonts w:hint="eastAsia" w:asciiTheme="minorEastAsia" w:hAnsiTheme="minorEastAsia" w:eastAsiaTheme="minorEastAsia" w:cstheme="minorEastAsia"/>
                <w:szCs w:val="21"/>
              </w:rPr>
              <w:t xml:space="preserve">不可重复计分，同</w:t>
            </w:r>
            <w:r>
              <w:rPr>
                <w:rFonts w:hint="eastAsia" w:asciiTheme="minorEastAsia" w:hAnsiTheme="minorEastAsia" w:eastAsiaTheme="minorEastAsia" w:cstheme="minorEastAsia"/>
                <w:szCs w:val="21"/>
              </w:rPr>
              <w:t xml:space="preserve">一人员</w:t>
            </w:r>
            <w:r>
              <w:rPr>
                <w:rFonts w:hint="eastAsia" w:asciiTheme="minorEastAsia" w:hAnsiTheme="minorEastAsia" w:eastAsiaTheme="minorEastAsia" w:cstheme="minorEastAsia"/>
                <w:szCs w:val="21"/>
              </w:rPr>
              <w:t xml:space="preserve">同时持有上述两个证书的，不重复计分，提供证书复印件并加盖供应商电子公章。）</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bookmarkStart w:id="333" w:name="OLE_LINK61"/>
            <w:r/>
            <w:bookmarkStart w:id="334" w:name="OLE_LINK57"/>
            <w:r>
              <w:rPr>
                <w:rFonts w:hint="eastAsia" w:asciiTheme="minorEastAsia" w:hAnsiTheme="minorEastAsia" w:eastAsiaTheme="minorEastAsia" w:cstheme="minorEastAsia"/>
                <w:szCs w:val="21"/>
              </w:rPr>
              <w:t xml:space="preserve">专业项目组成员（不含项目负责人）包含由文物博物、图书（文群）等主管部门颁发的专业初级职称的每个得 0.5 分，中级职称的每个得 1分，高级及以上职称的每个得 </w:t>
            </w:r>
            <w:r>
              <w:rPr>
                <w:rFonts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分，最高得 </w:t>
            </w:r>
            <w:r>
              <w:rPr>
                <w:rFonts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分。（提供证书复印件并加盖电子公章）</w:t>
            </w:r>
            <w:bookmarkEnd w:id="333"/>
            <w:r/>
            <w:bookmarkEnd w:id="334"/>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说明：①.上述人员必须均为供应商在职员工，提供以上人员近三个月（2024年7月-2024年9月）其中任一个月的社保机构出具的社保缴纳证明、相关有效证书进行评分，未提供或不符合以上条件不得分。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c>
          <w:tcPr>
            <w:tcBorders>
              <w:top w:val="single" w:color="auto" w:sz="4" w:space="0"/>
              <w:left w:val="single" w:color="auto" w:sz="4" w:space="0"/>
              <w:right w:val="single" w:color="auto" w:sz="4" w:space="0"/>
            </w:tcBorders>
            <w:tcW w:w="11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业绩</w:t>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2021年1月1日以来，供应商承担过同类项目的，每提供一个得2分，本项最高得4分（提供合同加盖供应商电子公章，时间、内容以合同为准，合同</w:t>
            </w:r>
            <w:r>
              <w:rPr>
                <w:rFonts w:hint="eastAsia" w:asciiTheme="minorEastAsia" w:hAnsiTheme="minorEastAsia" w:eastAsiaTheme="minorEastAsia" w:cstheme="minorEastAsia"/>
                <w:szCs w:val="21"/>
              </w:rPr>
              <w:t xml:space="preserve">需体现</w:t>
            </w:r>
            <w:r>
              <w:rPr>
                <w:rFonts w:hint="eastAsia" w:asciiTheme="minorEastAsia" w:hAnsiTheme="minorEastAsia" w:eastAsiaTheme="minorEastAsia" w:cstheme="minorEastAsia"/>
                <w:szCs w:val="21"/>
              </w:rPr>
              <w:t xml:space="preserve">清晰可见的标的物、合同价以及盖章签字部分所在页，否则不得分）。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p>
        </w:tc>
        <w:tc>
          <w:tcPr>
            <w:tcBorders>
              <w:top w:val="single" w:color="auto" w:sz="4" w:space="0"/>
              <w:left w:val="single" w:color="auto" w:sz="4" w:space="0"/>
              <w:right w:val="single" w:color="auto" w:sz="4" w:space="0"/>
            </w:tcBorders>
            <w:tcW w:w="11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w:t>
            </w:r>
            <w:r>
              <w:rPr>
                <w:rFonts w:hint="eastAsia" w:asciiTheme="minorEastAsia" w:hAnsiTheme="minorEastAsia" w:eastAsiaTheme="minorEastAsia" w:cstheme="minorEastAsia"/>
                <w:szCs w:val="21"/>
              </w:rPr>
              <w:t xml:space="preserve">商能力</w:t>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供应商具有信息系统建设服务和能力（CS）的等级证书得2分。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（提供等级证书复印件加盖电子公章）</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c>
          <w:tcPr>
            <w:tcBorders>
              <w:top w:val="single" w:color="auto" w:sz="4" w:space="0"/>
              <w:left w:val="single" w:color="auto" w:sz="4" w:space="0"/>
              <w:right w:val="single" w:color="auto" w:sz="4" w:space="0"/>
            </w:tcBorders>
            <w:tcW w:w="11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计算机软件著作权登记证书</w:t>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（1）供应商具有古籍数据分析处理类相关的计算机软件著作权登记证书的，每个得2分，最高得4分；（提供计算机软件著作权证书加盖供应商电子公章）。</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（2）供应商具有知识图谱相关类的计算机软件著作权登记证书的，每个证书得2分，最高得4分；（提供计算机软件著作权证书加盖供应商电子公章）。</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c>
          <w:tcPr>
            <w:tcBorders>
              <w:top w:val="single" w:color="auto" w:sz="4" w:space="0"/>
              <w:left w:val="single" w:color="auto" w:sz="4" w:space="0"/>
              <w:right w:val="single" w:color="auto" w:sz="4" w:space="0"/>
            </w:tcBorders>
            <w:tcW w:w="11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w:t>
            </w:r>
            <w:r>
              <w:rPr>
                <w:rFonts w:hint="eastAsia" w:asciiTheme="minorEastAsia" w:hAnsiTheme="minorEastAsia" w:eastAsiaTheme="minorEastAsia" w:cstheme="minorEastAsia"/>
                <w:szCs w:val="21"/>
              </w:rPr>
              <w:t xml:space="preserve">商管理</w:t>
            </w:r>
            <w:r>
              <w:rPr>
                <w:rFonts w:hint="eastAsia" w:asciiTheme="minorEastAsia" w:hAnsiTheme="minorEastAsia" w:eastAsiaTheme="minorEastAsia" w:cstheme="minorEastAsia"/>
                <w:szCs w:val="21"/>
              </w:rPr>
              <w:t xml:space="preserve">体系认证</w:t>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供应商具有有效期内的信息技术服务管理体系认证证书、信息安全管理体系证书（认证证书应包括应用软件开发相关内容），每提供1项得2分，最高得4分，其他不得分。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（提供相关证书加盖供应商电子公章）。</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w:t>
            </w:r>
            <w:r/>
          </w:p>
        </w:tc>
        <w:tc>
          <w:tcPr>
            <w:tcBorders>
              <w:top w:val="single" w:color="auto" w:sz="4" w:space="0"/>
              <w:left w:val="single" w:color="auto" w:sz="4" w:space="0"/>
              <w:right w:val="single" w:color="auto" w:sz="4" w:space="0"/>
            </w:tcBorders>
            <w:tcW w:w="1103" w:type="dxa"/>
            <w:vAlign w:val="center"/>
            <w:textDirection w:val="lrTb"/>
            <w:noWrap w:val="false"/>
          </w:tcPr>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演示部分</w:t>
            </w:r>
            <w:r/>
          </w:p>
        </w:tc>
        <w:tc>
          <w:tcPr>
            <w:tcBorders>
              <w:top w:val="single" w:color="auto" w:sz="4" w:space="0"/>
              <w:left w:val="single" w:color="auto" w:sz="4" w:space="0"/>
              <w:bottom w:val="single" w:color="auto" w:sz="4" w:space="0"/>
              <w:right w:val="single" w:color="auto" w:sz="4" w:space="0"/>
            </w:tcBorders>
            <w:tcW w:w="6203" w:type="dxa"/>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投标根据招标要求进行平台功能演示，</w:t>
            </w:r>
            <w:r>
              <w:rPr>
                <w:rFonts w:hint="eastAsia" w:asciiTheme="minorEastAsia" w:hAnsiTheme="minorEastAsia" w:eastAsiaTheme="minorEastAsia" w:cstheme="minorEastAsia"/>
              </w:rPr>
              <w:t xml:space="preserve">提供</w:t>
            </w:r>
            <w:r>
              <w:rPr>
                <w:rFonts w:hint="eastAsia" w:asciiTheme="minorEastAsia" w:hAnsiTheme="minorEastAsia" w:eastAsiaTheme="minorEastAsia" w:cstheme="minorEastAsia"/>
                <w:szCs w:val="21"/>
              </w:rPr>
              <w:t xml:space="preserve">平台功能</w:t>
            </w:r>
            <w:r>
              <w:rPr>
                <w:rFonts w:hint="eastAsia" w:asciiTheme="minorEastAsia" w:hAnsiTheme="minorEastAsia" w:eastAsiaTheme="minorEastAsia" w:cstheme="minorEastAsia"/>
              </w:rPr>
              <w:t xml:space="preserve">录屏演示</w:t>
            </w:r>
            <w:r>
              <w:rPr>
                <w:rFonts w:hint="eastAsia" w:asciiTheme="minorEastAsia" w:hAnsiTheme="minorEastAsia" w:eastAsiaTheme="minorEastAsia" w:cstheme="minorEastAsia"/>
                <w:b/>
              </w:rPr>
              <w:t xml:space="preserve">（推荐使用</w:t>
            </w:r>
            <w:r>
              <w:rPr>
                <w:rFonts w:asciiTheme="minorEastAsia" w:hAnsiTheme="minorEastAsia" w:eastAsiaTheme="minorEastAsia" w:cstheme="minorEastAsia"/>
                <w:b/>
              </w:rPr>
              <w:t xml:space="preserve">MP4,大小：300M以下，如上传过程中出现问题，请及时与苏</w:t>
            </w:r>
            <w:r>
              <w:rPr>
                <w:rFonts w:asciiTheme="minorEastAsia" w:hAnsiTheme="minorEastAsia" w:eastAsiaTheme="minorEastAsia" w:cstheme="minorEastAsia"/>
                <w:b/>
              </w:rPr>
              <w:t xml:space="preserve">采云</w:t>
            </w:r>
            <w:r>
              <w:rPr>
                <w:rFonts w:asciiTheme="minorEastAsia" w:hAnsiTheme="minorEastAsia" w:eastAsiaTheme="minorEastAsia" w:cstheme="minorEastAsia"/>
                <w:b/>
              </w:rPr>
              <w:t xml:space="preserve">网络服务人员联系，以确保上传演示无误），</w:t>
            </w:r>
            <w:r>
              <w:rPr>
                <w:rFonts w:hint="eastAsia" w:asciiTheme="minorEastAsia" w:hAnsiTheme="minorEastAsia" w:eastAsiaTheme="minorEastAsia" w:cstheme="minorEastAsia"/>
                <w:szCs w:val="21"/>
              </w:rPr>
              <w:t xml:space="preserve">演示平台具有以下功能项得分：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实体关系抽取功能：支持通过文件名或抽取状态进行文件查询，演示文件上传功能，支持word格式文本，支持列表查看文件、列表名称包括：文件名称、上传时间、上传人员、实体抽取状态、开始时间、完成时间、操作等细项；在列表状态下，操作列项需至少支持查看和抽取两种状态，点击查看可跳转至实体或关系抽取结果列表页面；能够完全满足的得 4 分，其他不得分。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（2）人工校正功能：支持通过文件名查询功能，操作列项具备“校正”和“知识图谱”按钮；点击“校正”按钮后跳转到的页面</w:t>
            </w:r>
            <w:r>
              <w:rPr>
                <w:rFonts w:hint="eastAsia" w:asciiTheme="minorEastAsia" w:hAnsiTheme="minorEastAsia" w:eastAsiaTheme="minorEastAsia" w:cstheme="minorEastAsia"/>
                <w:szCs w:val="21"/>
              </w:rPr>
              <w:t xml:space="preserve">需支持</w:t>
            </w:r>
            <w:r>
              <w:rPr>
                <w:rFonts w:hint="eastAsia" w:asciiTheme="minorEastAsia" w:hAnsiTheme="minorEastAsia" w:eastAsiaTheme="minorEastAsia" w:cstheme="minorEastAsia"/>
                <w:szCs w:val="21"/>
              </w:rPr>
              <w:t xml:space="preserve">根据实体名称、实体类型、关系类型条件查询，</w:t>
            </w:r>
            <w:r>
              <w:rPr>
                <w:rFonts w:hint="eastAsia" w:asciiTheme="minorEastAsia" w:hAnsiTheme="minorEastAsia" w:eastAsiaTheme="minorEastAsia" w:cstheme="minorEastAsia"/>
                <w:szCs w:val="21"/>
              </w:rPr>
              <w:t xml:space="preserve">需支持</w:t>
            </w:r>
            <w:r>
              <w:rPr>
                <w:rFonts w:hint="eastAsia" w:asciiTheme="minorEastAsia" w:hAnsiTheme="minorEastAsia" w:eastAsiaTheme="minorEastAsia" w:cstheme="minorEastAsia"/>
                <w:szCs w:val="21"/>
              </w:rPr>
              <w:t xml:space="preserve">列表查看，列表名称需至少包括新增、原文、实体名称、实体类型、关系类型、目标实体名称、目标实体类型、操作等细项；点击“知识图谱”按键，可预览全部实体关系的知识图谱；能够完全满足的得 4分，其他不得分。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（3）知识图谱功能：</w:t>
            </w:r>
            <w:r>
              <w:rPr>
                <w:rFonts w:hint="eastAsia" w:asciiTheme="minorEastAsia" w:hAnsiTheme="minorEastAsia" w:eastAsiaTheme="minorEastAsia" w:cstheme="minorEastAsia"/>
                <w:szCs w:val="21"/>
              </w:rPr>
              <w:t xml:space="preserve">需支持</w:t>
            </w:r>
            <w:r>
              <w:rPr>
                <w:rFonts w:hint="eastAsia" w:asciiTheme="minorEastAsia" w:hAnsiTheme="minorEastAsia" w:eastAsiaTheme="minorEastAsia" w:cstheme="minorEastAsia"/>
                <w:szCs w:val="21"/>
              </w:rPr>
              <w:t xml:space="preserve">按照图谱名称、上</w:t>
            </w:r>
            <w:r>
              <w:rPr>
                <w:rFonts w:hint="eastAsia" w:asciiTheme="minorEastAsia" w:hAnsiTheme="minorEastAsia" w:eastAsiaTheme="minorEastAsia" w:cstheme="minorEastAsia"/>
                <w:szCs w:val="21"/>
              </w:rPr>
              <w:t xml:space="preserve">传人员条件</w:t>
            </w:r>
            <w:r>
              <w:rPr>
                <w:rFonts w:hint="eastAsia" w:asciiTheme="minorEastAsia" w:hAnsiTheme="minorEastAsia" w:eastAsiaTheme="minorEastAsia" w:cstheme="minorEastAsia"/>
                <w:szCs w:val="21"/>
              </w:rPr>
              <w:t xml:space="preserve">进行检索，列表名称需具备图谱名称、上传时间、上传人员、实体类型、实体数量、关系类型、关系数量、操作等细项；操作列下可点击对应图谱进行查看，</w:t>
            </w:r>
            <w:r>
              <w:rPr>
                <w:rFonts w:hint="eastAsia" w:asciiTheme="minorEastAsia" w:hAnsiTheme="minorEastAsia" w:eastAsiaTheme="minorEastAsia" w:cstheme="minorEastAsia"/>
                <w:szCs w:val="21"/>
              </w:rPr>
              <w:t xml:space="preserve">需支持</w:t>
            </w:r>
            <w:r>
              <w:rPr>
                <w:rFonts w:hint="eastAsia" w:asciiTheme="minorEastAsia" w:hAnsiTheme="minorEastAsia" w:eastAsiaTheme="minorEastAsia" w:cstheme="minorEastAsia"/>
                <w:szCs w:val="21"/>
              </w:rPr>
              <w:t xml:space="preserve">按照关键字进行查看图谱，</w:t>
            </w:r>
            <w:r>
              <w:rPr>
                <w:rFonts w:hint="eastAsia" w:asciiTheme="minorEastAsia" w:hAnsiTheme="minorEastAsia" w:eastAsiaTheme="minorEastAsia" w:cstheme="minorEastAsia"/>
                <w:szCs w:val="21"/>
              </w:rPr>
              <w:t xml:space="preserve">需支持</w:t>
            </w:r>
            <w:r>
              <w:rPr>
                <w:rFonts w:hint="eastAsia" w:asciiTheme="minorEastAsia" w:hAnsiTheme="minorEastAsia" w:eastAsiaTheme="minorEastAsia" w:cstheme="minorEastAsia"/>
                <w:szCs w:val="21"/>
              </w:rPr>
              <w:t xml:space="preserve">指定AB路径查看图谱。能够完全满足的得 4分，其他不得分。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分</w:t>
            </w:r>
            <w:r/>
          </w:p>
        </w:tc>
      </w:tr>
      <w:tr>
        <w:trPr>
          <w:jc w:val="center"/>
          <w:trHeight w:val="490"/>
          <w:tblHeader/>
        </w:trPr>
        <w:tc>
          <w:tcPr>
            <w:gridSpan w:val="2"/>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firstLine="52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合计</w:t>
            </w:r>
            <w:r/>
          </w:p>
        </w:tc>
        <w:tc>
          <w:tcPr>
            <w:tcBorders>
              <w:top w:val="single" w:color="auto" w:sz="4" w:space="0"/>
              <w:left w:val="single" w:color="auto" w:sz="4" w:space="0"/>
              <w:bottom w:val="single" w:color="auto" w:sz="4" w:space="0"/>
              <w:right w:val="single" w:color="auto" w:sz="4" w:space="0"/>
            </w:tcBorders>
            <w:tcW w:w="6203"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100分</w:t>
            </w:r>
            <w:r/>
          </w:p>
        </w:tc>
      </w:tr>
    </w:tbl>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分包三</w:t>
      </w:r>
      <w:r>
        <w:rPr>
          <w:rFonts w:hint="eastAsia" w:asciiTheme="minorEastAsia" w:hAnsiTheme="minorEastAsia" w:eastAsiaTheme="minorEastAsia" w:cstheme="minorEastAsia"/>
        </w:rPr>
        <w:t xml:space="preserve">适用</w:t>
      </w:r>
      <w:r>
        <w:rPr>
          <w:rFonts w:hint="eastAsia" w:asciiTheme="minorEastAsia" w:hAnsiTheme="minorEastAsia" w:eastAsiaTheme="minorEastAsia" w:cstheme="minorEastAsia"/>
          <w:szCs w:val="21"/>
        </w:rPr>
        <w:t xml:space="preserve">：</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2"/>
        <w:gridCol w:w="1103"/>
        <w:gridCol w:w="6744"/>
        <w:gridCol w:w="903"/>
      </w:tblGrid>
      <w:tr>
        <w:trPr>
          <w:jc w:val="center"/>
          <w:trHeight w:val="232"/>
          <w:tblHeader/>
        </w:trPr>
        <w:tc>
          <w:tcPr>
            <w:tcBorders>
              <w:top w:val="single" w:color="auto" w:sz="4" w:space="0"/>
              <w:left w:val="single" w:color="auto" w:sz="4" w:space="0"/>
              <w:bottom w:val="single" w:color="auto" w:sz="4" w:space="0"/>
              <w:right w:val="single" w:color="auto" w:sz="4" w:space="0"/>
            </w:tcBorders>
            <w:tcW w:w="662" w:type="dxa"/>
            <w:textDirection w:val="lrTb"/>
            <w:noWrap w:val="false"/>
          </w:tcPr>
          <w:p>
            <w:pP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序号</w:t>
            </w:r>
            <w:r/>
          </w:p>
        </w:tc>
        <w:tc>
          <w:tcPr>
            <w:tcBorders>
              <w:top w:val="single" w:color="auto" w:sz="4" w:space="0"/>
              <w:left w:val="single" w:color="auto" w:sz="4" w:space="0"/>
              <w:bottom w:val="single" w:color="auto" w:sz="4" w:space="0"/>
              <w:right w:val="single" w:color="auto" w:sz="4" w:space="0"/>
            </w:tcBorders>
            <w:tcW w:w="1103" w:type="dxa"/>
            <w:textDirection w:val="lrTb"/>
            <w:noWrap w:val="false"/>
          </w:tcPr>
          <w:p>
            <w:pP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评分因素</w:t>
            </w:r>
            <w:r/>
          </w:p>
        </w:tc>
        <w:tc>
          <w:tcPr>
            <w:tcBorders>
              <w:top w:val="single" w:color="auto" w:sz="4" w:space="0"/>
              <w:left w:val="single" w:color="auto" w:sz="4" w:space="0"/>
              <w:bottom w:val="single" w:color="auto" w:sz="4" w:space="0"/>
              <w:right w:val="single" w:color="auto" w:sz="4" w:space="0"/>
            </w:tcBorders>
            <w:tcW w:w="6744" w:type="dxa"/>
            <w:textDirection w:val="lrTb"/>
            <w:noWrap w:val="false"/>
          </w:tcPr>
          <w:p>
            <w:pPr>
              <w:ind w:firstLine="2951"/>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分值</w:t>
            </w:r>
            <w:r/>
          </w:p>
        </w:tc>
      </w:tr>
      <w:tr>
        <w:trPr>
          <w:jc w:val="center"/>
          <w:trHeight w:val="665"/>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Borders>
              <w:top w:val="single" w:color="auto" w:sz="4" w:space="0"/>
              <w:left w:val="single" w:color="auto" w:sz="4" w:space="0"/>
              <w:right w:val="single" w:color="auto" w:sz="4" w:space="0"/>
            </w:tcBorders>
            <w:tcW w:w="110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采用低价优先法计算，即满足招标文件要求且投标价格最低的投标报价为评标基准价，其价格分为满分。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其他投标人的价格</w:t>
            </w:r>
            <w:r>
              <w:rPr>
                <w:rFonts w:hint="eastAsia" w:asciiTheme="minorEastAsia" w:hAnsiTheme="minorEastAsia" w:eastAsiaTheme="minorEastAsia" w:cstheme="minorEastAsia"/>
                <w:szCs w:val="21"/>
              </w:rPr>
              <w:t xml:space="preserve">分统一</w:t>
            </w:r>
            <w:r>
              <w:rPr>
                <w:rFonts w:hint="eastAsia" w:asciiTheme="minorEastAsia" w:hAnsiTheme="minorEastAsia" w:eastAsiaTheme="minorEastAsia" w:cstheme="minorEastAsia"/>
                <w:szCs w:val="21"/>
              </w:rPr>
              <w:t xml:space="preserve">按照下列公式计算:投标报价得分=(评标基准价/投标报价)×40（小数点保留两位）</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40</w:t>
            </w:r>
            <w:r/>
          </w:p>
        </w:tc>
      </w:tr>
      <w:tr>
        <w:trPr>
          <w:jc w:val="center"/>
          <w:trHeight w:val="141"/>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w:t>
            </w:r>
            <w:r/>
          </w:p>
        </w:tc>
        <w:tc>
          <w:tcPr>
            <w:tcBorders>
              <w:top w:val="single" w:color="auto" w:sz="4" w:space="0"/>
              <w:left w:val="single" w:color="auto" w:sz="4" w:space="0"/>
              <w:right w:val="single" w:color="auto" w:sz="4" w:space="0"/>
            </w:tcBorders>
            <w:tcW w:w="1103"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spacing w:line="360" w:lineRule="auto"/>
              <w:rPr>
                <w:rFonts w:hint="eastAsia" w:asciiTheme="minorEastAsia" w:hAnsiTheme="minorEastAsia" w:eastAsiaTheme="minorEastAsia" w:cstheme="minorEastAsia"/>
                <w:szCs w:val="21"/>
              </w:rPr>
            </w:pPr>
            <w:r/>
            <w:bookmarkStart w:id="335" w:name="OLE_LINK75"/>
            <w:r>
              <w:rPr>
                <w:rFonts w:hint="eastAsia" w:asciiTheme="minorEastAsia" w:hAnsiTheme="minorEastAsia" w:eastAsiaTheme="minorEastAsia" w:cstheme="minorEastAsia"/>
                <w:szCs w:val="21"/>
              </w:rPr>
              <w:t xml:space="preserve">产品技术参数全部满足采购要求的得满分35分：打★</w:t>
            </w:r>
            <w:r>
              <w:rPr>
                <w:rFonts w:hint="eastAsia" w:asciiTheme="minorEastAsia" w:hAnsiTheme="minorEastAsia" w:eastAsiaTheme="minorEastAsia" w:cstheme="minorEastAsia"/>
                <w:szCs w:val="21"/>
              </w:rPr>
              <w:t xml:space="preserve">号指标</w:t>
            </w:r>
            <w:r>
              <w:rPr>
                <w:rFonts w:hint="eastAsia" w:asciiTheme="minorEastAsia" w:hAnsiTheme="minorEastAsia" w:eastAsiaTheme="minorEastAsia" w:cstheme="minorEastAsia"/>
                <w:szCs w:val="21"/>
              </w:rPr>
              <w:t xml:space="preserve">为必须满足项，如有负偏离将作为无效投标；打▲</w:t>
            </w:r>
            <w:r>
              <w:rPr>
                <w:rFonts w:hint="eastAsia" w:asciiTheme="minorEastAsia" w:hAnsiTheme="minorEastAsia" w:eastAsiaTheme="minorEastAsia" w:cstheme="minorEastAsia"/>
                <w:szCs w:val="21"/>
              </w:rPr>
              <w:t xml:space="preserve">号指标</w:t>
            </w:r>
            <w:r>
              <w:rPr>
                <w:rFonts w:hint="eastAsia" w:asciiTheme="minorEastAsia" w:hAnsiTheme="minorEastAsia" w:eastAsiaTheme="minorEastAsia" w:cstheme="minorEastAsia"/>
                <w:szCs w:val="21"/>
              </w:rPr>
              <w:t xml:space="preserve">为重要指标；有一项负偏离扣2分；其他参数为一般参数，有一项负偏离扣1分，扣完为止。严重负偏离且影响产品性能的，经半数以上评委认定，本项不得分。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rPr>
              <w:t xml:space="preserve">注：打“★”和“</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b/>
                <w:bCs/>
              </w:rPr>
              <w:t xml:space="preserve">”指标须提供不限于产品说明书等技术支持资料，如白皮书、彩页、手册、功能截图、具有 CMA 标识的检测报告等，未提供或提供证明材料模糊、无法辨认的评审时不予认可。证明资料应进行逐条明显标注，且在《技术条款偏离表》中标注明页码。</w:t>
            </w:r>
            <w:bookmarkEnd w:id="335"/>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w:t>
            </w:r>
            <w:r/>
          </w:p>
        </w:tc>
      </w:tr>
      <w:tr>
        <w:trPr>
          <w:jc w:val="center"/>
          <w:trHeight w:val="564"/>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w:t>
            </w:r>
            <w:r/>
          </w:p>
        </w:tc>
        <w:tc>
          <w:tcPr>
            <w:tcBorders>
              <w:left w:val="single" w:color="auto" w:sz="4" w:space="0"/>
              <w:right w:val="single" w:color="auto" w:sz="4" w:space="0"/>
            </w:tcBorders>
            <w:tcW w:w="1103"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spacing w:line="360" w:lineRule="auto"/>
              <w:rPr>
                <w:rFonts w:hint="eastAsia" w:asciiTheme="minorEastAsia" w:hAnsiTheme="minorEastAsia" w:eastAsiaTheme="minorEastAsia" w:cstheme="minorEastAsia"/>
              </w:rPr>
            </w:pPr>
            <w:r/>
            <w:bookmarkStart w:id="336" w:name="OLE_LINK76"/>
            <w:r>
              <w:rPr>
                <w:rFonts w:hint="eastAsia" w:asciiTheme="minorEastAsia" w:hAnsiTheme="minorEastAsia" w:eastAsiaTheme="minorEastAsia" w:cstheme="minorEastAsia"/>
              </w:rPr>
              <w:t xml:space="preserve">视频演示：交互式教学显示终端按照要求，提供产品功能录屏演示</w:t>
            </w:r>
            <w:r>
              <w:rPr>
                <w:rFonts w:hint="eastAsia" w:asciiTheme="minorEastAsia" w:hAnsiTheme="minorEastAsia" w:eastAsiaTheme="minorEastAsia" w:cstheme="minorEastAsia"/>
                <w:b/>
              </w:rPr>
              <w:t xml:space="preserve">（推荐使用</w:t>
            </w:r>
            <w:r>
              <w:rPr>
                <w:rFonts w:asciiTheme="minorEastAsia" w:hAnsiTheme="minorEastAsia" w:eastAsiaTheme="minorEastAsia" w:cstheme="minorEastAsia"/>
                <w:b/>
              </w:rPr>
              <w:t xml:space="preserve">MP4,大小：300M以下，如上传过程中出现问题，请及时与苏</w:t>
            </w:r>
            <w:r>
              <w:rPr>
                <w:rFonts w:asciiTheme="minorEastAsia" w:hAnsiTheme="minorEastAsia" w:eastAsiaTheme="minorEastAsia" w:cstheme="minorEastAsia"/>
                <w:b/>
              </w:rPr>
              <w:t xml:space="preserve">采云</w:t>
            </w:r>
            <w:r>
              <w:rPr>
                <w:rFonts w:asciiTheme="minorEastAsia" w:hAnsiTheme="minorEastAsia" w:eastAsiaTheme="minorEastAsia" w:cstheme="minorEastAsia"/>
                <w:b/>
              </w:rPr>
              <w:t xml:space="preserve">网络服务人员联系，以确保上传演示无误）</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szCs w:val="21"/>
              </w:rPr>
              <w:t xml:space="preserve">由供应商自行上传至电子响应文件中，</w:t>
            </w:r>
            <w:r>
              <w:rPr>
                <w:rFonts w:hint="eastAsia" w:asciiTheme="minorEastAsia" w:hAnsiTheme="minorEastAsia" w:eastAsiaTheme="minorEastAsia" w:cstheme="minorEastAsia"/>
              </w:rPr>
              <w:t xml:space="preserve">评委根据演示内容打分；视频播放时间不得超过5分钟。</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1、采用红外触控技术，支持20点或以上触控，支持高精度红外被动笔书写，书写精度可达±2mm。</w:t>
            </w:r>
            <w:r>
              <w:rPr>
                <w:rFonts w:hint="eastAsia" w:asciiTheme="minorEastAsia" w:hAnsiTheme="minorEastAsia" w:eastAsiaTheme="minorEastAsia" w:cstheme="minorEastAsia"/>
              </w:rPr>
              <w:t xml:space="preserve">本项演示得2分，未演示不得分（见技术要求13参数中第11条）；</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w:t>
            </w:r>
            <w:r>
              <w:rPr>
                <w:rFonts w:hint="eastAsia" w:asciiTheme="minorEastAsia" w:hAnsiTheme="minorEastAsia" w:eastAsiaTheme="minorEastAsia" w:cstheme="minorEastAsia"/>
                <w:sz w:val="22"/>
              </w:rPr>
              <w:t xml:space="preserve">在白板支持思维导图功能、思维导</w:t>
            </w:r>
            <w:r>
              <w:rPr>
                <w:rFonts w:hint="eastAsia" w:asciiTheme="minorEastAsia" w:hAnsiTheme="minorEastAsia" w:eastAsiaTheme="minorEastAsia" w:cstheme="minorEastAsia"/>
                <w:sz w:val="22"/>
              </w:rPr>
              <w:t xml:space="preserve">图支持多级子主题</w:t>
            </w:r>
            <w:r>
              <w:rPr>
                <w:rFonts w:hint="eastAsia" w:asciiTheme="minorEastAsia" w:hAnsiTheme="minorEastAsia" w:eastAsiaTheme="minorEastAsia" w:cstheme="minorEastAsia"/>
                <w:sz w:val="22"/>
              </w:rPr>
              <w:t xml:space="preserve">扩展，</w:t>
            </w:r>
            <w:r>
              <w:rPr>
                <w:rFonts w:hint="eastAsia" w:asciiTheme="minorEastAsia" w:hAnsiTheme="minorEastAsia" w:eastAsiaTheme="minorEastAsia" w:cstheme="minorEastAsia"/>
              </w:rPr>
              <w:t xml:space="preserve">本项演示得2分，未演示不得分（见技术要求13参数中第12条）；</w:t>
            </w:r>
            <w:r/>
          </w:p>
          <w:p>
            <w:pPr>
              <w:spacing w:line="360" w:lineRule="auto"/>
              <w:widowControl/>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3、白板支持文本自动识别功能，可将书写笔迹转换成楷体，</w:t>
            </w:r>
            <w:r>
              <w:rPr>
                <w:rFonts w:hint="eastAsia" w:asciiTheme="minorEastAsia" w:hAnsiTheme="minorEastAsia" w:eastAsiaTheme="minorEastAsia" w:cstheme="minorEastAsia"/>
              </w:rPr>
              <w:t xml:space="preserve">本项演示得2分，未演示不得分（见技术要求13参数中第13条）；</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0"/>
              </w:rPr>
              <w:t xml:space="preserve">4、</w:t>
            </w:r>
            <w:r>
              <w:rPr>
                <w:rFonts w:hint="eastAsia" w:asciiTheme="minorEastAsia" w:hAnsiTheme="minorEastAsia" w:eastAsiaTheme="minorEastAsia" w:cstheme="minorEastAsia"/>
                <w:sz w:val="22"/>
              </w:rPr>
              <w:t xml:space="preserve">手机和电脑支持混合投屏展示，最多支持四画面同屏展示，可对每个投屏内容进行独立反向操作，最多可连接32台设备，</w:t>
            </w:r>
            <w:r>
              <w:rPr>
                <w:rFonts w:hint="eastAsia" w:asciiTheme="minorEastAsia" w:hAnsiTheme="minorEastAsia" w:eastAsiaTheme="minorEastAsia" w:cstheme="minorEastAsia"/>
              </w:rPr>
              <w:t xml:space="preserve">本项演示得2分，未演示不得分（见技术要求13参数中第14条）；</w:t>
            </w:r>
            <w:bookmarkEnd w:id="336"/>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Borders>
              <w:left w:val="single" w:color="auto" w:sz="4" w:space="0"/>
              <w:right w:val="single" w:color="auto" w:sz="4" w:space="0"/>
            </w:tcBorders>
            <w:tcW w:w="110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服务</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pStyle w:val="1028"/>
              <w:ind w:firstLine="0"/>
              <w:spacing w:line="360" w:lineRule="auto"/>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lang w:val="en-US"/>
              </w:rPr>
              <w:t xml:space="preserve">评委根据供应商提供的售后服务方案（</w:t>
            </w:r>
            <w:r>
              <w:rPr>
                <w:rFonts w:hint="eastAsia" w:asciiTheme="minorEastAsia" w:hAnsiTheme="minorEastAsia" w:eastAsiaTheme="minorEastAsia" w:cstheme="minorEastAsia"/>
                <w:lang w:val="en-US"/>
              </w:rPr>
              <w:t xml:space="preserve">含服务</w:t>
            </w:r>
            <w:r>
              <w:rPr>
                <w:rFonts w:hint="eastAsia" w:asciiTheme="minorEastAsia" w:hAnsiTheme="minorEastAsia" w:eastAsiaTheme="minorEastAsia" w:cstheme="minorEastAsia"/>
                <w:lang w:val="en-US"/>
              </w:rPr>
              <w:t xml:space="preserve">体系、服务内容、故障解决方案、专业技术人员保障等）进行综合评分；</w:t>
            </w:r>
            <w:r/>
          </w:p>
          <w:p>
            <w:pPr>
              <w:pStyle w:val="1028"/>
              <w:ind w:firstLine="0"/>
              <w:spacing w:line="360" w:lineRule="auto"/>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lang w:val="en-US"/>
              </w:rPr>
              <w:t xml:space="preserve">1）服务体系完善，服务内容全面，故障解决方案可行，专业技术人员保障可靠的得7分；</w:t>
            </w:r>
            <w:r/>
          </w:p>
          <w:p>
            <w:pPr>
              <w:pStyle w:val="1028"/>
              <w:ind w:firstLine="0"/>
              <w:spacing w:line="360" w:lineRule="auto"/>
              <w:rPr>
                <w:rFonts w:hint="eastAsia" w:asciiTheme="minorEastAsia" w:hAnsiTheme="minorEastAsia" w:eastAsiaTheme="minorEastAsia" w:cstheme="minorEastAsia"/>
                <w:lang w:val="en-US"/>
              </w:rPr>
            </w:pPr>
            <w:r/>
            <w:bookmarkStart w:id="337" w:name="OLE_LINK73"/>
            <w:r>
              <w:rPr>
                <w:rFonts w:hint="eastAsia" w:asciiTheme="minorEastAsia" w:hAnsiTheme="minorEastAsia" w:eastAsiaTheme="minorEastAsia" w:cstheme="minorEastAsia"/>
                <w:lang w:val="en-US"/>
              </w:rPr>
              <w:t xml:space="preserve">2）服务</w:t>
            </w:r>
            <w:bookmarkEnd w:id="337"/>
            <w:r>
              <w:rPr>
                <w:rFonts w:hint="eastAsia" w:asciiTheme="minorEastAsia" w:hAnsiTheme="minorEastAsia" w:eastAsiaTheme="minorEastAsia" w:cstheme="minorEastAsia"/>
                <w:lang w:val="en-US"/>
              </w:rPr>
              <w:t xml:space="preserve">体系比较完善，服务内容比较全面，故障解决方案基本可行，专业技术人员保障比较可靠的得4分；</w:t>
            </w:r>
            <w:r/>
          </w:p>
          <w:p>
            <w:pPr>
              <w:pStyle w:val="1028"/>
              <w:ind w:firstLine="0"/>
              <w:spacing w:line="360" w:lineRule="auto"/>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lang w:val="en-US"/>
              </w:rPr>
              <w:t xml:space="preserve">3）服务体系一般，服务内容一般，故障解决方案一般，专业技术人员保障一般的得1分；</w:t>
            </w:r>
            <w:r/>
          </w:p>
          <w:p>
            <w:pPr>
              <w:pStyle w:val="1028"/>
              <w:ind w:firstLine="0"/>
              <w:spacing w:line="360" w:lineRule="auto"/>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lang w:val="en-US"/>
              </w:rPr>
              <w:t xml:space="preserve">4）服务方案较差或未提供的，不得分。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p>
        </w:tc>
      </w:tr>
      <w:tr>
        <w:trPr>
          <w:jc w:val="center"/>
          <w:trHeight w:val="42"/>
          <w:tblHeader/>
        </w:trPr>
        <w:tc>
          <w:tcPr>
            <w:tcBorders>
              <w:top w:val="single" w:color="auto" w:sz="4" w:space="0"/>
              <w:left w:val="single" w:color="auto" w:sz="4" w:space="0"/>
              <w:right w:val="single" w:color="auto" w:sz="4" w:space="0"/>
            </w:tcBorders>
            <w:tcW w:w="66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tcBorders>
              <w:top w:val="single" w:color="auto" w:sz="4" w:space="0"/>
              <w:left w:val="single" w:color="auto" w:sz="4" w:space="0"/>
              <w:right w:val="single" w:color="auto" w:sz="4" w:space="0"/>
            </w:tcBorders>
            <w:tcW w:w="110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安装实施方案</w:t>
            </w:r>
            <w:r/>
          </w:p>
        </w:tc>
        <w:tc>
          <w:tcPr>
            <w:tcBorders>
              <w:top w:val="single" w:color="auto" w:sz="4" w:space="0"/>
              <w:left w:val="single" w:color="auto" w:sz="4" w:space="0"/>
              <w:bottom w:val="single" w:color="auto" w:sz="4" w:space="0"/>
              <w:right w:val="single" w:color="auto" w:sz="4" w:space="0"/>
            </w:tcBorders>
            <w:tcW w:w="6744" w:type="dxa"/>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委根据供应商提供的安装实施方案进行综合评分，应包含设备安装组织设计、安装计划，进度、安全、质量保证措施等，包括但不限于：1）总体设备安装组织布置及规划；2）设备安装的施工方案（尤其对重点、难点和关键技术节点工程的施工方案、方法和措施）；3）工期保证体系及保证措施；4）安全生产管理体系及保证措施；5）技术编制内容完整性和编制水平。</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1）实施方案全面合理，科学可行的得6分；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2）实施方案较全面合理，较科学可行的得3分；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3）实施方案全面性、合理性、可行性有所欠缺的得1分；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4）未提供不得分。</w:t>
            </w:r>
            <w:r/>
          </w:p>
        </w:tc>
        <w:tc>
          <w:tcPr>
            <w:tcBorders>
              <w:top w:val="single" w:color="auto" w:sz="4" w:space="0"/>
              <w:left w:val="single" w:color="auto" w:sz="4" w:space="0"/>
              <w:right w:val="single" w:color="auto" w:sz="4" w:space="0"/>
            </w:tcBorders>
            <w:tcW w:w="90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bookmarkStart w:id="338" w:name="_Hlk180506172"/>
            <w:r>
              <w:rPr>
                <w:rFonts w:hint="eastAsia" w:asciiTheme="minorEastAsia" w:hAnsiTheme="minorEastAsia" w:eastAsiaTheme="minorEastAsia" w:cstheme="minorEastAsia"/>
                <w:szCs w:val="21"/>
              </w:rPr>
              <w:t xml:space="preserve">5</w:t>
            </w:r>
            <w:r/>
          </w:p>
        </w:tc>
        <w:tc>
          <w:tcPr>
            <w:tcBorders>
              <w:top w:val="single" w:color="auto" w:sz="4" w:space="0"/>
              <w:left w:val="single" w:color="auto" w:sz="4" w:space="0"/>
              <w:right w:val="single" w:color="auto" w:sz="4" w:space="0"/>
            </w:tcBorders>
            <w:tcW w:w="110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业绩</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2021年1月1日以来，供应商承担过同类项目的，每提供一个得2分，本项最高得4分（提供合同加盖供应商电子公章，时间、内容以合同为准，合同</w:t>
            </w:r>
            <w:r>
              <w:rPr>
                <w:rFonts w:hint="eastAsia" w:asciiTheme="minorEastAsia" w:hAnsiTheme="minorEastAsia" w:eastAsiaTheme="minorEastAsia" w:cstheme="minorEastAsia"/>
                <w:szCs w:val="21"/>
              </w:rPr>
              <w:t xml:space="preserve">需体现</w:t>
            </w:r>
            <w:r>
              <w:rPr>
                <w:rFonts w:hint="eastAsia" w:asciiTheme="minorEastAsia" w:hAnsiTheme="minorEastAsia" w:eastAsiaTheme="minorEastAsia" w:cstheme="minorEastAsia"/>
                <w:szCs w:val="21"/>
              </w:rPr>
              <w:t xml:space="preserve">清晰可见的标的物、合同价以及盖章签字部分所在页，否则不得分）。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bookmarkEnd w:id="338"/>
            <w:r/>
          </w:p>
        </w:tc>
      </w:tr>
      <w:tr>
        <w:trPr>
          <w:jc w:val="center"/>
          <w:trHeight w:val="490"/>
          <w:tblHeader/>
        </w:trPr>
        <w:tc>
          <w:tcPr>
            <w:gridSpan w:val="2"/>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firstLine="52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合计</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100分</w:t>
            </w:r>
            <w:r/>
          </w:p>
        </w:tc>
      </w:tr>
    </w:tbl>
    <w:p>
      <w:pPr>
        <w:pStyle w:val="78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1、所有认证、证明和业绩除上表要求外均须提供有效的证明材料复印件加盖电子公章。</w:t>
      </w:r>
      <w:r/>
    </w:p>
    <w:p>
      <w:pPr>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rPr>
        <w:t xml:space="preserve">评标委员会</w:t>
      </w:r>
      <w:r>
        <w:rPr>
          <w:rFonts w:hint="eastAsia" w:asciiTheme="minorEastAsia" w:hAnsiTheme="minorEastAsia" w:eastAsiaTheme="minorEastAsia" w:cstheme="minorEastAsia"/>
          <w:szCs w:val="21"/>
        </w:rPr>
        <w:t xml:space="preserve">不保证有效报价最低的供应商成交。</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widowControl/>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r>
      <w:r/>
    </w:p>
    <w:p>
      <w:pPr>
        <w:jc w:val="left"/>
        <w:widowControl/>
        <w:rPr>
          <w:rFonts w:hint="eastAsia" w:asciiTheme="minorEastAsia" w:hAnsiTheme="minorEastAsia" w:eastAsiaTheme="minorEastAsia" w:cstheme="minorEastAsia"/>
          <w:b/>
          <w:bCs/>
          <w:sz w:val="36"/>
          <w:szCs w:val="36"/>
        </w:rPr>
      </w:pPr>
      <w:r/>
      <w:bookmarkStart w:id="339" w:name="_Toc2527"/>
      <w:r/>
      <w:bookmarkStart w:id="340" w:name="_Toc15607"/>
      <w:r>
        <w:rPr>
          <w:rFonts w:hint="eastAsia" w:asciiTheme="minorEastAsia" w:hAnsiTheme="minorEastAsia" w:eastAsiaTheme="minorEastAsia" w:cstheme="minorEastAsia"/>
          <w:sz w:val="36"/>
          <w:szCs w:val="36"/>
        </w:rPr>
        <w:br w:type="page" w:clear="all"/>
      </w:r>
      <w:r/>
    </w:p>
    <w:p>
      <w:pPr>
        <w:pStyle w:val="727"/>
        <w:rPr>
          <w:rStyle w:val="845"/>
          <w:rFonts w:hint="eastAsia" w:asciiTheme="minorEastAsia" w:hAnsiTheme="minorEastAsia" w:eastAsiaTheme="minorEastAsia" w:cstheme="minorEastAsia"/>
          <w:b/>
          <w:bCs/>
          <w:lang w:val="zh-CN"/>
        </w:rPr>
      </w:pPr>
      <w:r/>
      <w:bookmarkStart w:id="341" w:name="_Toc22319"/>
      <w:r/>
      <w:bookmarkStart w:id="342" w:name="_Toc171519080"/>
      <w:r/>
      <w:bookmarkStart w:id="343" w:name="_Toc8427"/>
      <w:r>
        <w:rPr>
          <w:rStyle w:val="845"/>
          <w:rFonts w:hint="eastAsia" w:asciiTheme="minorEastAsia" w:hAnsiTheme="minorEastAsia" w:eastAsiaTheme="minorEastAsia" w:cstheme="minorEastAsia"/>
          <w:b/>
          <w:bCs/>
          <w:lang w:val="zh-CN"/>
        </w:rPr>
        <w:t xml:space="preserve">第六章  投标</w:t>
      </w:r>
      <w:bookmarkEnd w:id="287"/>
      <w:r/>
      <w:bookmarkEnd w:id="288"/>
      <w:r/>
      <w:bookmarkEnd w:id="305"/>
      <w:r>
        <w:rPr>
          <w:rStyle w:val="845"/>
          <w:rFonts w:hint="eastAsia" w:asciiTheme="minorEastAsia" w:hAnsiTheme="minorEastAsia" w:eastAsiaTheme="minorEastAsia" w:cstheme="minorEastAsia"/>
          <w:b/>
          <w:bCs/>
          <w:lang w:val="zh-CN"/>
        </w:rPr>
        <w:t xml:space="preserve">文件格式</w:t>
      </w:r>
      <w:bookmarkEnd w:id="339"/>
      <w:r/>
      <w:bookmarkEnd w:id="340"/>
      <w:r/>
      <w:bookmarkEnd w:id="341"/>
      <w:r/>
      <w:bookmarkEnd w:id="342"/>
      <w:r/>
      <w:r/>
    </w:p>
    <w:p>
      <w:pPr>
        <w:jc w:val="center"/>
        <w:rPr>
          <w:rFonts w:hint="eastAsia" w:asciiTheme="minorEastAsia" w:hAnsiTheme="minorEastAsia" w:eastAsiaTheme="minorEastAsia" w:cstheme="minorEastAsia"/>
          <w:b/>
          <w:sz w:val="24"/>
          <w:lang w:val="zh-CN"/>
        </w:rPr>
        <w:outlineLvl w:val="1"/>
      </w:pPr>
      <w:r/>
      <w:bookmarkStart w:id="344" w:name="_Hlt26671244"/>
      <w:r/>
      <w:bookmarkStart w:id="345" w:name="_Hlt26955039"/>
      <w:r/>
      <w:bookmarkStart w:id="346" w:name="_Toc25289"/>
      <w:r/>
      <w:bookmarkStart w:id="347" w:name="_Toc8434"/>
      <w:r/>
      <w:bookmarkStart w:id="348" w:name="_Toc171519081"/>
      <w:r/>
      <w:bookmarkStart w:id="349" w:name="_Toc26714"/>
      <w:r/>
      <w:bookmarkStart w:id="350" w:name="_Toc49090576"/>
      <w:r/>
      <w:bookmarkStart w:id="351" w:name="_Toc120614282"/>
      <w:r/>
      <w:bookmarkStart w:id="352" w:name="_Toc26554094"/>
      <w:r/>
      <w:bookmarkEnd w:id="343"/>
      <w:r/>
      <w:bookmarkEnd w:id="344"/>
      <w:r/>
      <w:bookmarkEnd w:id="345"/>
      <w:r>
        <w:rPr>
          <w:rFonts w:hint="eastAsia" w:asciiTheme="minorEastAsia" w:hAnsiTheme="minorEastAsia" w:eastAsiaTheme="minorEastAsia" w:cstheme="minorEastAsia"/>
          <w:b/>
          <w:sz w:val="24"/>
          <w:lang w:val="zh-CN"/>
        </w:rPr>
        <w:t xml:space="preserve">（此页为标书封面格式，制作标书时，删去本行文字）</w:t>
      </w:r>
      <w:bookmarkEnd w:id="346"/>
      <w:r/>
      <w:bookmarkEnd w:id="347"/>
      <w:r/>
      <w:bookmarkEnd w:id="348"/>
      <w:r/>
      <w:bookmarkEnd w:id="349"/>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t xml:space="preserve">投  标  文  件</w:t>
      </w:r>
      <w:r/>
    </w:p>
    <w:p>
      <w:pPr>
        <w:jc w:val="center"/>
        <w:rPr>
          <w:rFonts w:hint="eastAsia" w:asciiTheme="minorEastAsia" w:hAnsiTheme="minorEastAsia" w:eastAsiaTheme="minorEastAsia" w:cstheme="minorEastAsia"/>
          <w:b/>
          <w:bCs/>
          <w:sz w:val="32"/>
          <w:szCs w:val="32"/>
          <w:lang w:val="zh-CN"/>
        </w:rPr>
      </w:pPr>
      <w:r>
        <w:rPr>
          <w:rFonts w:hint="eastAsia" w:asciiTheme="minorEastAsia" w:hAnsiTheme="minorEastAsia" w:eastAsiaTheme="minorEastAsia" w:cstheme="minorEastAsia"/>
          <w:b/>
          <w:bCs/>
          <w:sz w:val="32"/>
          <w:szCs w:val="32"/>
          <w:lang w:val="zh-CN"/>
        </w:rPr>
      </w:r>
      <w:r/>
    </w:p>
    <w:p>
      <w:pPr>
        <w:jc w:val="center"/>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r>
      <w:r/>
    </w:p>
    <w:p>
      <w:pPr>
        <w:jc w:val="center"/>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r>
      <w:r/>
    </w:p>
    <w:p>
      <w:pPr>
        <w:jc w:val="center"/>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（请在此位置标明“正本”或“副本”字样）</w:t>
      </w:r>
      <w:r/>
    </w:p>
    <w:p>
      <w:pPr>
        <w:jc w:val="center"/>
        <w:rPr>
          <w:rFonts w:hint="eastAsia" w:asciiTheme="minorEastAsia" w:hAnsiTheme="minorEastAsia" w:eastAsiaTheme="minorEastAsia" w:cstheme="minorEastAsia"/>
          <w:b/>
          <w:bCs/>
          <w:sz w:val="84"/>
          <w:szCs w:val="84"/>
          <w:lang w:val="zh-CN"/>
        </w:rPr>
      </w:pPr>
      <w:r>
        <w:rPr>
          <w:rFonts w:hint="eastAsia" w:asciiTheme="minorEastAsia" w:hAnsiTheme="minorEastAsia" w:eastAsiaTheme="minorEastAsia" w:cstheme="minorEastAsia"/>
          <w:b/>
          <w:bCs/>
          <w:sz w:val="84"/>
          <w:szCs w:val="84"/>
          <w:lang w:val="zh-CN"/>
        </w:rPr>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项目编号：</w:t>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项目名称：</w:t>
      </w:r>
      <w:r/>
    </w:p>
    <w:p>
      <w:pPr>
        <w:jc w:val="center"/>
        <w:rPr>
          <w:rFonts w:hint="eastAsia" w:asciiTheme="minorEastAsia" w:hAnsiTheme="minorEastAsia" w:eastAsiaTheme="minorEastAsia" w:cstheme="minorEastAsia"/>
          <w:bCs/>
          <w:sz w:val="30"/>
          <w:szCs w:val="30"/>
          <w:lang w:val="zh-CN"/>
        </w:rPr>
      </w:pPr>
      <w:r>
        <w:rPr>
          <w:rFonts w:hint="eastAsia" w:asciiTheme="minorEastAsia" w:hAnsiTheme="minorEastAsia" w:eastAsiaTheme="minorEastAsia" w:cstheme="minorEastAsia"/>
          <w:bCs/>
          <w:sz w:val="30"/>
          <w:szCs w:val="30"/>
          <w:lang w:val="zh-CN"/>
        </w:rPr>
        <w:t xml:space="preserve">分包号：[     ]</w:t>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投 标 人名称（加盖电子公章）：</w:t>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投标人地址：</w:t>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联系人及联系电话：</w:t>
      </w:r>
      <w:r/>
    </w:p>
    <w:p>
      <w:pPr>
        <w:jc w:val="center"/>
        <w:rPr>
          <w:rFonts w:hint="eastAsia" w:asciiTheme="minorEastAsia" w:hAnsiTheme="minorEastAsia" w:eastAsiaTheme="minorEastAsia" w:cstheme="minorEastAsia"/>
          <w:b/>
          <w:bCs/>
          <w:sz w:val="32"/>
          <w:szCs w:val="32"/>
          <w:lang w:val="zh-CN"/>
        </w:rPr>
      </w:pPr>
      <w:r>
        <w:rPr>
          <w:rFonts w:hint="eastAsia" w:asciiTheme="minorEastAsia" w:hAnsiTheme="minorEastAsia" w:eastAsiaTheme="minorEastAsia" w:cstheme="minorEastAsia"/>
          <w:b/>
          <w:bCs/>
          <w:sz w:val="32"/>
          <w:szCs w:val="32"/>
          <w:lang w:val="zh-CN"/>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lang w:val="zh-CN"/>
        </w:rPr>
        <w:t xml:space="preserve">年</w:t>
      </w:r>
      <w:r>
        <w:rPr>
          <w:rFonts w:hint="eastAsia" w:asciiTheme="minorEastAsia" w:hAnsiTheme="minorEastAsia" w:eastAsiaTheme="minorEastAsia" w:cstheme="minorEastAsia"/>
          <w:b/>
          <w:bCs/>
          <w:sz w:val="32"/>
          <w:szCs w:val="32"/>
        </w:rPr>
        <w:t xml:space="preserve">    </w:t>
      </w:r>
      <w:r>
        <w:rPr>
          <w:rFonts w:hint="eastAsia" w:asciiTheme="minorEastAsia" w:hAnsiTheme="minorEastAsia" w:eastAsiaTheme="minorEastAsia" w:cstheme="minorEastAsia"/>
          <w:b/>
          <w:bCs/>
          <w:sz w:val="32"/>
          <w:szCs w:val="32"/>
          <w:lang w:val="zh-CN"/>
        </w:rPr>
        <w:t xml:space="preserve">月</w:t>
      </w:r>
      <w:r>
        <w:rPr>
          <w:rFonts w:hint="eastAsia" w:asciiTheme="minorEastAsia" w:hAnsiTheme="minorEastAsia" w:eastAsiaTheme="minorEastAsia" w:cstheme="minorEastAsia"/>
          <w:b/>
          <w:bCs/>
          <w:sz w:val="32"/>
          <w:szCs w:val="32"/>
        </w:rPr>
        <w:t xml:space="preserve">   </w:t>
      </w:r>
      <w:r>
        <w:rPr>
          <w:rFonts w:hint="eastAsia" w:asciiTheme="minorEastAsia" w:hAnsiTheme="minorEastAsia" w:eastAsiaTheme="minorEastAsia" w:cstheme="minorEastAsia"/>
          <w:b/>
          <w:bCs/>
          <w:sz w:val="32"/>
          <w:szCs w:val="32"/>
          <w:lang w:val="zh-CN"/>
        </w:rPr>
        <w:t xml:space="preserve">日</w:t>
      </w:r>
      <w:r>
        <w:rPr>
          <w:rFonts w:hint="eastAsia" w:asciiTheme="minorEastAsia" w:hAnsiTheme="minorEastAsia" w:eastAsiaTheme="minorEastAsia" w:cstheme="minorEastAsia"/>
          <w:b/>
          <w:bCs/>
          <w:sz w:val="32"/>
          <w:szCs w:val="32"/>
        </w:rPr>
        <w:br w:type="page" w:clear="all"/>
      </w:r>
      <w:r/>
    </w:p>
    <w:p>
      <w:pPr>
        <w:jc w:val="center"/>
        <w:rPr>
          <w:rFonts w:hint="eastAsia" w:asciiTheme="minorEastAsia" w:hAnsiTheme="minorEastAsia" w:eastAsiaTheme="minorEastAsia" w:cstheme="minorEastAsia"/>
          <w:sz w:val="32"/>
          <w:szCs w:val="28"/>
        </w:rPr>
      </w:pPr>
      <w:r/>
      <w:bookmarkStart w:id="353" w:name="_Toc120614284"/>
      <w:r/>
      <w:bookmarkEnd w:id="257"/>
      <w:r/>
      <w:bookmarkEnd w:id="258"/>
      <w:r/>
      <w:bookmarkEnd w:id="350"/>
      <w:r/>
      <w:bookmarkEnd w:id="351"/>
      <w:r/>
      <w:bookmarkEnd w:id="352"/>
      <w:r>
        <w:rPr>
          <w:rFonts w:hint="eastAsia" w:asciiTheme="minorEastAsia" w:hAnsiTheme="minorEastAsia" w:eastAsiaTheme="minorEastAsia" w:cstheme="minorEastAsia"/>
          <w:sz w:val="32"/>
          <w:szCs w:val="28"/>
        </w:rPr>
        <w:t xml:space="preserve">投标文件目录</w:t>
      </w:r>
      <w:r/>
    </w:p>
    <w:sdt>
      <w:sdtPr>
        <w15:appearance w15:val="boundingBox"/>
        <w:id w:val="597834127"/>
        <w:docPartObj>
          <w:docPartGallery w:val="Table of Contents"/>
          <w:docPartUnique w:val="true"/>
        </w:docPartObj>
        <w:rPr>
          <w:rFonts w:hint="eastAsia" w:asciiTheme="minorEastAsia" w:hAnsiTheme="minorEastAsia" w:eastAsiaTheme="minorEastAsia" w:cstheme="minorEastAsia"/>
          <w:b/>
          <w:bCs/>
          <w:sz w:val="36"/>
          <w:szCs w:val="44"/>
        </w:rPr>
      </w:sdtPr>
      <w:sdtContent>
        <w:p>
          <w:pPr>
            <w:jc w:val="center"/>
            <w:rPr>
              <w:rFonts w:hint="eastAsia" w:asciiTheme="minorEastAsia" w:hAnsiTheme="minorEastAsia" w:eastAsiaTheme="minorEastAsia" w:cstheme="minorEastAsia"/>
              <w:b/>
              <w:bCs/>
              <w:sz w:val="36"/>
              <w:szCs w:val="44"/>
            </w:rPr>
          </w:pPr>
          <w:r>
            <w:rPr>
              <w:rFonts w:hint="eastAsia" w:asciiTheme="minorEastAsia" w:hAnsiTheme="minorEastAsia" w:eastAsiaTheme="minorEastAsia" w:cstheme="minorEastAsia"/>
              <w:b/>
              <w:bCs/>
              <w:sz w:val="36"/>
              <w:szCs w:val="44"/>
            </w:rPr>
          </w:r>
          <w:r/>
        </w:p>
        <w:p>
          <w:pPr>
            <w:pStyle w:val="762"/>
            <w:tabs>
              <w:tab w:val="right" w:pos="9050" w:leader="dot"/>
            </w:tabs>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TOC \o "1-2" \h \u </w:instrText>
          </w:r>
          <w:r>
            <w:rPr>
              <w:rFonts w:hint="eastAsia" w:asciiTheme="minorEastAsia" w:hAnsiTheme="minorEastAsia" w:eastAsiaTheme="minorEastAsia" w:cstheme="minorEastAsia"/>
              <w:szCs w:val="21"/>
            </w:rPr>
            <w:fldChar w:fldCharType="separate"/>
          </w:r>
          <w:r/>
        </w:p>
        <w:p>
          <w:pPr>
            <w:pStyle w:val="762"/>
            <w:tabs>
              <w:tab w:val="right" w:pos="9050" w:leader="dot"/>
            </w:tabs>
            <w:rPr>
              <w:rFonts w:hint="eastAsia" w:asciiTheme="minorEastAsia" w:hAnsiTheme="minorEastAsia" w:eastAsiaTheme="minorEastAsia" w:cstheme="minorEastAsia"/>
              <w:szCs w:val="22"/>
            </w:rPr>
          </w:pPr>
          <w:r/>
          <w:hyperlink w:tooltip="#_Toc171519080" w:anchor="_Toc171519080" w:history="1">
            <w:r>
              <w:rPr>
                <w:rStyle w:val="787"/>
                <w:rFonts w:hint="eastAsia" w:asciiTheme="minorEastAsia" w:hAnsiTheme="minorEastAsia" w:eastAsiaTheme="minorEastAsia" w:cstheme="minorEastAsia"/>
                <w:color w:val="auto"/>
                <w:lang w:val="zh-CN"/>
              </w:rPr>
              <w:t xml:space="preserve">  投标文件格式</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_Toc171519080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37</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2" w:anchor="_Toc171519082" w:history="1">
            <w:r>
              <w:rPr>
                <w:rStyle w:val="787"/>
                <w:rFonts w:hint="eastAsia" w:asciiTheme="minorEastAsia" w:hAnsiTheme="minorEastAsia" w:eastAsiaTheme="minorEastAsia" w:cstheme="minorEastAsia"/>
                <w:color w:val="auto"/>
              </w:rPr>
              <w:t xml:space="preserve">一、评分索引表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_Toc171519082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39</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3" w:anchor="_Toc171519083" w:history="1">
            <w:r>
              <w:rPr>
                <w:rStyle w:val="787"/>
                <w:rFonts w:hint="eastAsia" w:asciiTheme="minorEastAsia" w:hAnsiTheme="minorEastAsia" w:eastAsiaTheme="minorEastAsia" w:cstheme="minorEastAsia"/>
                <w:color w:val="auto"/>
              </w:rPr>
              <w:t xml:space="preserve">二、供应商信用承诺函</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_Toc171519083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40</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4" w:anchor="_Toc171519084" w:history="1">
            <w:r>
              <w:rPr>
                <w:rStyle w:val="787"/>
                <w:rFonts w:hint="eastAsia" w:asciiTheme="minorEastAsia" w:hAnsiTheme="minorEastAsia" w:eastAsiaTheme="minorEastAsia" w:cstheme="minorEastAsia"/>
                <w:color w:val="auto"/>
              </w:rPr>
              <w:t xml:space="preserve">三、满足特定资格要求的证明文件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_Toc171519084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41</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5" w:anchor="_Toc171519085" w:history="1">
            <w:r>
              <w:rPr>
                <w:rStyle w:val="787"/>
                <w:rFonts w:hint="eastAsia" w:asciiTheme="minorEastAsia" w:hAnsiTheme="minorEastAsia" w:eastAsiaTheme="minorEastAsia" w:cstheme="minorEastAsia"/>
                <w:color w:val="auto"/>
              </w:rPr>
              <w:t xml:space="preserve">四、法人授权书</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_Toc171519085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42</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6" w:anchor="_Toc171519086" w:history="1">
            <w:r>
              <w:rPr>
                <w:rStyle w:val="787"/>
                <w:rFonts w:hint="eastAsia" w:asciiTheme="minorEastAsia" w:hAnsiTheme="minorEastAsia" w:eastAsiaTheme="minorEastAsia" w:cstheme="minorEastAsia"/>
                <w:color w:val="auto"/>
              </w:rPr>
              <w:t xml:space="preserve">五、投标函</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_Toc171519086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43</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7" w:anchor="_Toc171519087" w:history="1">
            <w:r>
              <w:rPr>
                <w:rStyle w:val="787"/>
                <w:rFonts w:hint="eastAsia" w:asciiTheme="minorEastAsia" w:hAnsiTheme="minorEastAsia" w:eastAsiaTheme="minorEastAsia" w:cstheme="minorEastAsia"/>
                <w:color w:val="auto"/>
              </w:rPr>
              <w:t xml:space="preserve">六、开标一览表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_Toc171519087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44</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8" w:anchor="_Toc171519088" w:history="1">
            <w:r>
              <w:rPr>
                <w:rStyle w:val="787"/>
                <w:rFonts w:hint="eastAsia" w:asciiTheme="minorEastAsia" w:hAnsiTheme="minorEastAsia" w:eastAsiaTheme="minorEastAsia" w:cstheme="minorEastAsia"/>
                <w:color w:val="auto"/>
              </w:rPr>
              <w:t xml:space="preserve">七、核心产品品牌一览表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_Toc171519088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44</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89" w:anchor="_Toc171519089" w:history="1">
            <w:r>
              <w:rPr>
                <w:rStyle w:val="787"/>
                <w:rFonts w:hint="eastAsia" w:asciiTheme="minorEastAsia" w:hAnsiTheme="minorEastAsia" w:eastAsiaTheme="minorEastAsia" w:cstheme="minorEastAsia"/>
                <w:color w:val="auto"/>
              </w:rPr>
              <w:t xml:space="preserve">八、投标分项报价表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_Toc171519089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46</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0" w:anchor="_Toc171519090" w:history="1">
            <w:r>
              <w:rPr>
                <w:rStyle w:val="787"/>
                <w:rFonts w:hint="eastAsia" w:asciiTheme="minorEastAsia" w:hAnsiTheme="minorEastAsia" w:eastAsiaTheme="minorEastAsia" w:cstheme="minorEastAsia"/>
                <w:color w:val="auto"/>
              </w:rPr>
              <w:t xml:space="preserve">九、技术要求响应及偏离表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_Toc171519090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47</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1" w:anchor="_Toc171519091" w:history="1">
            <w:r>
              <w:rPr>
                <w:rStyle w:val="787"/>
                <w:rFonts w:hint="eastAsia" w:asciiTheme="minorEastAsia" w:hAnsiTheme="minorEastAsia" w:eastAsiaTheme="minorEastAsia" w:cstheme="minorEastAsia"/>
                <w:color w:val="auto"/>
              </w:rPr>
              <w:t xml:space="preserve">十、商务要求响应及偏离表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_Toc171519091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48</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2" w:anchor="_Toc171519092" w:history="1">
            <w:r>
              <w:rPr>
                <w:rStyle w:val="787"/>
                <w:rFonts w:hint="eastAsia" w:asciiTheme="minorEastAsia" w:hAnsiTheme="minorEastAsia" w:eastAsiaTheme="minorEastAsia" w:cstheme="minorEastAsia"/>
                <w:color w:val="auto"/>
              </w:rPr>
              <w:t xml:space="preserve">十一、中小企业声明函</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_Toc171519092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50</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6" w:anchor="_Toc171519096" w:history="1">
            <w:r>
              <w:rPr>
                <w:rStyle w:val="787"/>
                <w:rFonts w:hint="eastAsia" w:asciiTheme="minorEastAsia" w:hAnsiTheme="minorEastAsia" w:eastAsiaTheme="minorEastAsia" w:cstheme="minorEastAsia"/>
                <w:color w:val="auto"/>
              </w:rPr>
              <w:t xml:space="preserve">十二、残疾人福利性单位声明函</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_Toc171519096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53</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7" w:anchor="_Toc171519097" w:history="1">
            <w:r>
              <w:rPr>
                <w:rStyle w:val="787"/>
                <w:rFonts w:hint="eastAsia" w:asciiTheme="minorEastAsia" w:hAnsiTheme="minorEastAsia" w:eastAsiaTheme="minorEastAsia" w:cstheme="minorEastAsia"/>
                <w:color w:val="auto"/>
              </w:rPr>
              <w:t xml:space="preserve">十三、联合体协议（如有）</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_Toc171519097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54</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098" w:anchor="_Toc171519098" w:history="1">
            <w:r>
              <w:rPr>
                <w:rStyle w:val="787"/>
                <w:rFonts w:hint="eastAsia" w:asciiTheme="minorEastAsia" w:hAnsiTheme="minorEastAsia" w:eastAsiaTheme="minorEastAsia" w:cstheme="minorEastAsia"/>
                <w:color w:val="auto"/>
              </w:rPr>
              <w:t xml:space="preserve">十四、质疑函范本</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_Toc171519098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56</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103" w:anchor="_Toc171519103" w:history="1">
            <w:r>
              <w:rPr>
                <w:rStyle w:val="787"/>
                <w:rFonts w:hint="eastAsia" w:asciiTheme="minorEastAsia" w:hAnsiTheme="minorEastAsia" w:eastAsiaTheme="minorEastAsia" w:cstheme="minorEastAsia"/>
                <w:color w:val="auto"/>
              </w:rPr>
              <w:t xml:space="preserve">十五.履约及质量保证承诺书</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_Toc171519103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58</w:t>
            </w:r>
            <w:r>
              <w:rPr>
                <w:rFonts w:hint="eastAsia" w:asciiTheme="minorEastAsia" w:hAnsiTheme="minorEastAsia" w:eastAsiaTheme="minorEastAsia" w:cstheme="minorEastAsia"/>
              </w:rPr>
              <w:fldChar w:fldCharType="end"/>
            </w:r>
          </w:hyperlink>
          <w:r/>
          <w:r/>
        </w:p>
        <w:p>
          <w:pPr>
            <w:pStyle w:val="762"/>
            <w:tabs>
              <w:tab w:val="right" w:pos="9050" w:leader="dot"/>
            </w:tabs>
            <w:rPr>
              <w:rFonts w:hint="eastAsia" w:asciiTheme="minorEastAsia" w:hAnsiTheme="minorEastAsia" w:eastAsiaTheme="minorEastAsia" w:cstheme="minorEastAsia"/>
              <w:szCs w:val="22"/>
            </w:rPr>
          </w:pPr>
          <w:r/>
          <w:hyperlink w:tooltip="#_Toc171519104" w:anchor="_Toc171519104" w:history="1">
            <w:r>
              <w:rPr>
                <w:rStyle w:val="787"/>
                <w:rFonts w:hint="eastAsia" w:asciiTheme="minorEastAsia" w:hAnsiTheme="minorEastAsia" w:eastAsiaTheme="minorEastAsia" w:cstheme="minorEastAsia"/>
                <w:color w:val="auto"/>
              </w:rPr>
              <w:t xml:space="preserve">十六.制造商授权书（如需）</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_Toc171519104 \h </w:instrText>
            </w:r>
            <w:r>
              <w:rPr>
                <w:rFonts w:hint="eastAsia" w:asciiTheme="minorEastAsia" w:hAnsiTheme="minorEastAsia" w:eastAsiaTheme="minorEastAsia" w:cstheme="minorEastAsia"/>
              </w:rPr>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59</w:t>
            </w:r>
            <w:r>
              <w:rPr>
                <w:rFonts w:hint="eastAsia" w:asciiTheme="minorEastAsia" w:hAnsiTheme="minorEastAsia" w:eastAsiaTheme="minorEastAsia" w:cstheme="minorEastAsia"/>
              </w:rPr>
              <w:fldChar w:fldCharType="end"/>
            </w:r>
          </w:hyperlink>
          <w:r/>
          <w:r/>
        </w:p>
        <w:p>
          <w:pP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fldChar w:fldCharType="end"/>
          </w:r>
          <w:r/>
        </w:p>
      </w:sdtContent>
    </w:sdt>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jc w:val="left"/>
        <w:widowControl/>
        <w:rPr>
          <w:rFonts w:hint="eastAsia" w:asciiTheme="minorEastAsia" w:hAnsiTheme="minorEastAsia" w:eastAsiaTheme="minorEastAsia" w:cstheme="minorEastAsia"/>
          <w:b/>
          <w:bCs/>
          <w:sz w:val="36"/>
          <w:szCs w:val="44"/>
        </w:rPr>
      </w:pPr>
      <w:r>
        <w:rPr>
          <w:rFonts w:hint="eastAsia" w:asciiTheme="minorEastAsia" w:hAnsiTheme="minorEastAsia" w:eastAsiaTheme="minorEastAsia" w:cstheme="minorEastAsia"/>
        </w:rPr>
        <w:br w:type="page" w:clear="all"/>
      </w:r>
      <w:r/>
    </w:p>
    <w:p>
      <w:pPr>
        <w:pStyle w:val="728"/>
        <w:ind w:firstLine="422"/>
        <w:spacing w:before="0" w:after="0"/>
        <w:rPr>
          <w:rFonts w:hint="eastAsia" w:asciiTheme="minorEastAsia" w:hAnsiTheme="minorEastAsia" w:eastAsiaTheme="minorEastAsia" w:cstheme="minorEastAsia"/>
          <w:szCs w:val="21"/>
        </w:rPr>
      </w:pPr>
      <w:r/>
      <w:bookmarkStart w:id="354" w:name="_Toc171519082"/>
      <w:r>
        <w:rPr>
          <w:rFonts w:hint="eastAsia" w:asciiTheme="minorEastAsia" w:hAnsiTheme="minorEastAsia" w:eastAsiaTheme="minorEastAsia" w:cstheme="minorEastAsia"/>
          <w:szCs w:val="21"/>
        </w:rPr>
        <w:t xml:space="preserve">一、评分索引表</w:t>
      </w:r>
      <w:bookmarkEnd w:id="354"/>
      <w:r/>
      <w:r/>
    </w:p>
    <w:p>
      <w:pP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评分项目</w:t>
            </w:r>
            <w:r/>
          </w:p>
        </w:tc>
        <w:tc>
          <w:tcPr>
            <w:tcW w:w="3570" w:type="dxa"/>
            <w:vAlign w:val="center"/>
            <w:textDirection w:val="lrTb"/>
            <w:noWrap w:val="false"/>
          </w:tcPr>
          <w:p>
            <w:pPr>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页码位置</w:t>
            </w:r>
            <w:r/>
          </w:p>
        </w:tc>
      </w:tr>
      <w:tr>
        <w:trPr>
          <w:trHeight w:val="446"/>
        </w:trPr>
        <w:tc>
          <w:tcPr>
            <w:tcW w:w="5670" w:type="dxa"/>
            <w:vAlign w:val="center"/>
            <w:textDirection w:val="lrTb"/>
            <w:noWrap w:val="false"/>
          </w:tcPr>
          <w:p>
            <w:pPr>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r>
            <w:r/>
          </w:p>
        </w:tc>
        <w:tc>
          <w:tcPr>
            <w:tcW w:w="3570" w:type="dxa"/>
            <w:vAlign w:val="center"/>
            <w:textDirection w:val="lrTb"/>
            <w:noWrap w:val="false"/>
          </w:tcPr>
          <w:p>
            <w:pPr>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r>
            <w:r/>
          </w:p>
        </w:tc>
      </w:tr>
      <w:tr>
        <w:trPr>
          <w:trHeight w:val="320"/>
        </w:trPr>
        <w:tc>
          <w:tcPr>
            <w:tcW w:w="5670" w:type="dxa"/>
            <w:vAlign w:val="center"/>
            <w:textDirection w:val="lrTb"/>
            <w:noWrap w:val="false"/>
          </w:tcPr>
          <w:p>
            <w:pPr>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r>
            <w:r/>
          </w:p>
        </w:tc>
        <w:tc>
          <w:tcPr>
            <w:tcW w:w="3570" w:type="dxa"/>
            <w:vAlign w:val="center"/>
            <w:textDirection w:val="lrTb"/>
            <w:noWrap w:val="false"/>
          </w:tcPr>
          <w:p>
            <w:pPr>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r>
            <w:r/>
          </w:p>
        </w:tc>
      </w:tr>
      <w:tr>
        <w:trPr>
          <w:trHeight w:val="280"/>
        </w:trPr>
        <w:tc>
          <w:tcPr>
            <w:tcW w:w="5670" w:type="dxa"/>
            <w:vAlign w:val="center"/>
            <w:textDirection w:val="lrTb"/>
            <w:noWrap w:val="false"/>
          </w:tcPr>
          <w:p>
            <w:pPr>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r>
            <w:r/>
          </w:p>
        </w:tc>
        <w:tc>
          <w:tcPr>
            <w:tcW w:w="3570" w:type="dxa"/>
            <w:vAlign w:val="center"/>
            <w:textDirection w:val="lrTb"/>
            <w:noWrap w:val="false"/>
          </w:tcPr>
          <w:p>
            <w:pPr>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r>
            <w:r/>
          </w:p>
        </w:tc>
      </w:tr>
      <w:tr>
        <w:trPr>
          <w:trHeight w:val="460"/>
        </w:trPr>
        <w:tc>
          <w:tcPr>
            <w:tcW w:w="5670" w:type="dxa"/>
            <w:vAlign w:val="center"/>
            <w:textDirection w:val="lrTb"/>
            <w:noWrap w:val="false"/>
          </w:tcPr>
          <w:p>
            <w:pPr>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行数不够，自行添加</w:t>
            </w:r>
            <w:r/>
          </w:p>
        </w:tc>
        <w:tc>
          <w:tcPr>
            <w:tcW w:w="3570" w:type="dxa"/>
            <w:vAlign w:val="center"/>
            <w:textDirection w:val="lrTb"/>
            <w:noWrap w:val="false"/>
          </w:tcPr>
          <w:p>
            <w:pPr>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r>
            <w:r/>
          </w:p>
        </w:tc>
      </w:tr>
    </w:tbl>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jc w:val="lef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widowControl/>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
          <w:sz w:val="28"/>
          <w:szCs w:val="28"/>
        </w:rPr>
        <w:br w:type="page" w:clear="all"/>
      </w:r>
      <w:r/>
    </w:p>
    <w:p>
      <w:pPr>
        <w:pStyle w:val="728"/>
        <w:ind w:firstLine="422"/>
        <w:spacing w:before="0" w:after="0"/>
        <w:rPr>
          <w:rFonts w:hint="eastAsia" w:asciiTheme="minorEastAsia" w:hAnsiTheme="minorEastAsia" w:eastAsiaTheme="minorEastAsia" w:cstheme="minorEastAsia"/>
          <w:szCs w:val="21"/>
        </w:rPr>
      </w:pPr>
      <w:r/>
      <w:bookmarkStart w:id="355" w:name="_Toc171519083"/>
      <w:r>
        <w:rPr>
          <w:rFonts w:hint="eastAsia" w:asciiTheme="minorEastAsia" w:hAnsiTheme="minorEastAsia" w:eastAsiaTheme="minorEastAsia" w:cstheme="minorEastAsia"/>
          <w:szCs w:val="21"/>
        </w:rPr>
        <w:t xml:space="preserve">二、供应商信用承诺函</w:t>
      </w:r>
      <w:bookmarkEnd w:id="355"/>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供应商信用承诺函</w:t>
      </w:r>
      <w:r/>
    </w:p>
    <w:p>
      <w:pPr>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金陵科技学院 ：</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我公司</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（供应商名称）郑重承诺：</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我公司符合下列要求：</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(1)具有独立承担民事责任的能力；</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(2)具有良好的商业信誉和健全的财务会计制度；</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(3)具有履行合同所必需的设备和专业技术能力；</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(4)有依法缴纳税收和社会保障资金的良好记录；</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(5)参加政府采购活动前三年内，在经营活动中没有重大违法记录；</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（6）未被列入失信被执行人、重大税收违法失信主体、政府采购严重违法失信行为记录名单的证明材料。</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如果我公司中标，将在中标结果公示后七个工作日内向采购人提供下列材料核验：</w:t>
      </w:r>
      <w:r/>
    </w:p>
    <w:p>
      <w:pPr>
        <w:ind w:firstLine="492"/>
        <w:spacing w:line="460" w:lineRule="exact"/>
        <w:rPr>
          <w:rFonts w:hint="eastAsia" w:asciiTheme="minorEastAsia" w:hAnsiTheme="minorEastAsia" w:eastAsiaTheme="minorEastAsia" w:cstheme="minorEastAsia"/>
          <w:sz w:val="24"/>
        </w:rPr>
        <w:outlineLvl w:val="2"/>
      </w:pPr>
      <w:r>
        <w:rPr>
          <w:rFonts w:hint="eastAsia" w:asciiTheme="minorEastAsia" w:hAnsiTheme="minorEastAsia" w:eastAsiaTheme="minorEastAsia" w:cstheme="minorEastAsia"/>
          <w:sz w:val="24"/>
        </w:rPr>
        <w:t xml:space="preserve">（1）营业执照副本或事业单位法人登记证书；</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（2）2023年度的财务状况报告或参加本次政府采购活动前一年内的银行资信证明（法人或其他组织提供）（成立不满一年无需提供）；</w:t>
      </w:r>
      <w:r/>
    </w:p>
    <w:p>
      <w:pPr>
        <w:ind w:firstLine="492"/>
        <w:spacing w:line="460" w:lineRule="exact"/>
        <w:rPr>
          <w:rFonts w:hint="eastAsia" w:asciiTheme="minorEastAsia" w:hAnsiTheme="minorEastAsia" w:eastAsiaTheme="minorEastAsia" w:cstheme="minorEastAsia"/>
          <w:sz w:val="24"/>
        </w:rPr>
        <w:outlineLvl w:val="2"/>
      </w:pPr>
      <w:r>
        <w:rPr>
          <w:rFonts w:hint="eastAsia" w:asciiTheme="minorEastAsia" w:hAnsiTheme="minorEastAsia" w:eastAsiaTheme="minorEastAsia" w:cstheme="minorEastAsia"/>
          <w:sz w:val="24"/>
        </w:rPr>
        <w:t xml:space="preserve">（3）履行合同所必需的设备和专业技术能力证明材料；</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92"/>
        <w:spacing w:line="460" w:lineRule="exact"/>
        <w:rPr>
          <w:rFonts w:hint="eastAsia" w:asciiTheme="minorEastAsia" w:hAnsiTheme="minorEastAsia" w:eastAsiaTheme="minorEastAsia" w:cstheme="minorEastAsia"/>
          <w:sz w:val="24"/>
        </w:rPr>
        <w:outlineLvl w:val="2"/>
      </w:pPr>
      <w:r>
        <w:rPr>
          <w:rFonts w:hint="eastAsia" w:asciiTheme="minorEastAsia" w:hAnsiTheme="minorEastAsia" w:eastAsiaTheme="minorEastAsia" w:cstheme="minorEastAsia"/>
          <w:sz w:val="24"/>
        </w:rPr>
        <w:t xml:space="preserve">（5）具有履行合同所必需的设备和专业技术能力；</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（6）参加政府采购活动前三年内，在经营活动中没有重大违法记录。</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本公司对上述承诺内容的真实性、合法性、有效性负责，如有虚假，将依法承担相应责任。</w:t>
      </w:r>
      <w:r/>
    </w:p>
    <w:p>
      <w:pPr>
        <w:ind w:firstLine="492"/>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right="180" w:firstLine="360"/>
        <w:jc w:val="right"/>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供应商名称：（加盖电子公章）</w:t>
      </w:r>
      <w:r/>
    </w:p>
    <w:p>
      <w:pPr>
        <w:ind w:firstLine="624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  期：</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说明：执行南京市财政局《关于在政府采购活动中推行信用承诺制的通知》（</w:t>
      </w:r>
      <w:r>
        <w:rPr>
          <w:rFonts w:hint="eastAsia" w:asciiTheme="minorEastAsia" w:hAnsiTheme="minorEastAsia" w:eastAsiaTheme="minorEastAsia" w:cstheme="minorEastAsia"/>
          <w:sz w:val="24"/>
        </w:rPr>
        <w:t xml:space="preserve">宁财购通</w:t>
      </w:r>
      <w:r>
        <w:rPr>
          <w:rFonts w:hint="eastAsia" w:asciiTheme="minorEastAsia" w:hAnsiTheme="minorEastAsia" w:eastAsiaTheme="minorEastAsia" w:cstheme="minorEastAsia"/>
          <w:sz w:val="24"/>
          <w:lang w:val="zh-CN"/>
        </w:rPr>
        <w:t xml:space="preserve">〔202</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lang w:val="zh-CN"/>
        </w:rPr>
        <w:t xml:space="preserve">〕5号</w:t>
      </w:r>
      <w:r>
        <w:rPr>
          <w:rFonts w:hint="eastAsia" w:asciiTheme="minorEastAsia" w:hAnsiTheme="minorEastAsia" w:eastAsiaTheme="minorEastAsia" w:cstheme="minorEastAsia"/>
          <w:sz w:val="24"/>
        </w:rPr>
        <w:t xml:space="preserve">）要求。</w:t>
      </w:r>
      <w:r/>
    </w:p>
    <w:p>
      <w:pPr>
        <w:pStyle w:val="728"/>
        <w:ind w:firstLine="422"/>
        <w:spacing w:before="0" w:after="0"/>
        <w:rPr>
          <w:rFonts w:hint="eastAsia" w:asciiTheme="minorEastAsia" w:hAnsiTheme="minorEastAsia" w:eastAsiaTheme="minorEastAsia" w:cstheme="minorEastAsia"/>
          <w:szCs w:val="21"/>
        </w:rPr>
      </w:pPr>
      <w:r/>
      <w:bookmarkStart w:id="356" w:name="_Toc171519084"/>
      <w:r>
        <w:rPr>
          <w:rFonts w:hint="eastAsia" w:asciiTheme="minorEastAsia" w:hAnsiTheme="minorEastAsia" w:eastAsiaTheme="minorEastAsia" w:cstheme="minorEastAsia"/>
          <w:szCs w:val="21"/>
        </w:rPr>
        <w:t xml:space="preserve">三、满足特定资格要求的证明文件</w:t>
      </w:r>
      <w:bookmarkEnd w:id="356"/>
      <w:r/>
      <w:r/>
    </w:p>
    <w:p>
      <w:pPr>
        <w:pStyle w:val="941"/>
        <w:ind w:firstLine="480"/>
        <w:spacing w:after="143"/>
        <w:tabs>
          <w:tab w:val="left" w:pos="360" w:leader="none"/>
        </w:tabs>
        <w:rPr>
          <w:rFonts w:hint="eastAsia" w:asciiTheme="minorEastAsia" w:hAnsiTheme="minorEastAsia" w:eastAsiaTheme="minorEastAsia" w:cstheme="minorEastAsia"/>
          <w:szCs w:val="24"/>
        </w:rPr>
      </w:pPr>
      <w:r/>
      <w:bookmarkStart w:id="357" w:name="OLE_LINK64"/>
      <w:r>
        <w:rPr>
          <w:rFonts w:hint="eastAsia" w:asciiTheme="minorEastAsia" w:hAnsiTheme="minorEastAsia" w:eastAsiaTheme="minorEastAsia" w:cstheme="minorEastAsia"/>
          <w:szCs w:val="24"/>
        </w:rPr>
        <w:t xml:space="preserve">本项目申请人的特定资格要求中要求提供的材料。</w:t>
      </w:r>
      <w:bookmarkEnd w:id="357"/>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left"/>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pStyle w:val="728"/>
        <w:ind w:firstLine="422"/>
        <w:spacing w:before="0" w:after="0"/>
        <w:rPr>
          <w:rFonts w:hint="eastAsia" w:asciiTheme="minorEastAsia" w:hAnsiTheme="minorEastAsia" w:eastAsiaTheme="minorEastAsia" w:cstheme="minorEastAsia"/>
          <w:szCs w:val="21"/>
        </w:rPr>
      </w:pPr>
      <w:r/>
      <w:bookmarkStart w:id="358" w:name="_Toc171519085"/>
      <w:r>
        <w:rPr>
          <w:rFonts w:hint="eastAsia" w:asciiTheme="minorEastAsia" w:hAnsiTheme="minorEastAsia" w:eastAsiaTheme="minorEastAsia" w:cstheme="minorEastAsia"/>
          <w:szCs w:val="21"/>
        </w:rPr>
        <w:t xml:space="preserve">四、法人授权书</w:t>
      </w:r>
      <w:bookmarkEnd w:id="358"/>
      <w:r/>
      <w:r/>
    </w:p>
    <w:p>
      <w:pPr>
        <w:jc w:val="center"/>
        <w:rPr>
          <w:rFonts w:hint="eastAsia" w:asciiTheme="minorEastAsia" w:hAnsiTheme="minorEastAsia" w:eastAsiaTheme="minorEastAsia" w:cstheme="minorEastAsia"/>
          <w:sz w:val="32"/>
          <w:szCs w:val="32"/>
        </w:rPr>
        <w:outlineLvl w:val="2"/>
      </w:pPr>
      <w:r>
        <w:rPr>
          <w:rFonts w:hint="eastAsia" w:asciiTheme="minorEastAsia" w:hAnsiTheme="minorEastAsia" w:eastAsiaTheme="minorEastAsia" w:cstheme="minorEastAsia"/>
          <w:sz w:val="32"/>
          <w:szCs w:val="32"/>
        </w:rPr>
        <w:t xml:space="preserve">法人授权书</w:t>
      </w:r>
      <w:r/>
    </w:p>
    <w:p>
      <w:pPr>
        <w:pStyle w:val="941"/>
        <w:ind w:firstLine="480"/>
        <w:spacing w:after="143" w:line="420" w:lineRule="exact"/>
        <w:tabs>
          <w:tab w:val="left" w:pos="36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41"/>
        <w:ind w:firstLine="480"/>
        <w:spacing w:after="143" w:line="480" w:lineRule="exact"/>
        <w:tabs>
          <w:tab w:val="left" w:pos="36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本授权书声明：</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（投标人名称）授权</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（被授权人姓名）作为我方参加编号为</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项目采购活动的合法代理人，以本单位名义全权处理一切与该项目采购有关的事务。</w:t>
      </w:r>
      <w:r/>
    </w:p>
    <w:p>
      <w:pPr>
        <w:pStyle w:val="941"/>
        <w:ind w:firstLine="480"/>
        <w:spacing w:after="143" w:line="480" w:lineRule="exact"/>
        <w:tabs>
          <w:tab w:val="left" w:pos="36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本授权书自______年____月____日起生效，特此声明。</w:t>
      </w:r>
      <w:r/>
    </w:p>
    <w:p>
      <w:pPr>
        <w:pStyle w:val="941"/>
        <w:ind w:firstLine="480"/>
        <w:spacing w:after="143" w:line="480" w:lineRule="exact"/>
        <w:tabs>
          <w:tab w:val="left" w:pos="36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被授权人身份证号码：</w:t>
      </w:r>
      <w:r/>
    </w:p>
    <w:p>
      <w:pPr>
        <w:pStyle w:val="941"/>
        <w:ind w:firstLine="480"/>
        <w:spacing w:after="143" w:line="480" w:lineRule="exact"/>
        <w:tabs>
          <w:tab w:val="left" w:pos="360" w:leader="none"/>
        </w:tabs>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rPr>
        <w:t xml:space="preserve">被授权人联系电话：（手机）</w:t>
      </w:r>
      <w:r/>
    </w:p>
    <w:p>
      <w:pPr>
        <w:pStyle w:val="941"/>
        <w:ind w:firstLine="480"/>
        <w:spacing w:after="143" w:line="480" w:lineRule="exact"/>
        <w:tabs>
          <w:tab w:val="left" w:pos="36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单位名称：（加盖电子公章）</w:t>
      </w:r>
      <w:r/>
    </w:p>
    <w:p>
      <w:pPr>
        <w:pStyle w:val="941"/>
        <w:ind w:firstLine="480"/>
        <w:spacing w:after="143" w:line="480" w:lineRule="exact"/>
        <w:tabs>
          <w:tab w:val="left" w:pos="360" w:leader="none"/>
        </w:tabs>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rPr>
        <w:t xml:space="preserve">单位地址：</w:t>
      </w:r>
      <w:r/>
    </w:p>
    <w:p>
      <w:pPr>
        <w:pStyle w:val="941"/>
        <w:ind w:firstLine="480"/>
        <w:spacing w:after="143" w:line="480" w:lineRule="exact"/>
        <w:tabs>
          <w:tab w:val="left" w:pos="36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    期：</w:t>
      </w:r>
      <w:bookmarkStart w:id="359" w:name="_Hlt26955070"/>
      <w:r/>
      <w:bookmarkStart w:id="360" w:name="_格式3__银行出具的资信证明"/>
      <w:r/>
      <w:bookmarkStart w:id="361" w:name="_Hlt26671380"/>
      <w:r/>
      <w:bookmarkEnd w:id="359"/>
      <w:r/>
      <w:bookmarkEnd w:id="360"/>
      <w:r/>
      <w:bookmarkEnd w:id="361"/>
      <w:r/>
      <w:r/>
    </w:p>
    <w:p>
      <w:pPr>
        <w:pStyle w:val="743"/>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pStyle w:val="74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br w:type="page" w:clear="all"/>
      </w:r>
      <w:r/>
    </w:p>
    <w:p>
      <w:pPr>
        <w:pStyle w:val="728"/>
        <w:ind w:firstLine="422"/>
        <w:spacing w:before="0" w:after="0"/>
        <w:rPr>
          <w:rFonts w:hint="eastAsia" w:asciiTheme="minorEastAsia" w:hAnsiTheme="minorEastAsia" w:eastAsiaTheme="minorEastAsia" w:cstheme="minorEastAsia"/>
          <w:szCs w:val="21"/>
        </w:rPr>
      </w:pPr>
      <w:r/>
      <w:bookmarkStart w:id="362" w:name="_Toc171519086"/>
      <w:r>
        <w:rPr>
          <w:rFonts w:hint="eastAsia" w:asciiTheme="minorEastAsia" w:hAnsiTheme="minorEastAsia" w:eastAsiaTheme="minorEastAsia" w:cstheme="minorEastAsia"/>
          <w:szCs w:val="21"/>
        </w:rPr>
        <w:t xml:space="preserve">五、投标函</w:t>
      </w:r>
      <w:bookmarkEnd w:id="362"/>
      <w:r/>
      <w:r/>
    </w:p>
    <w:p>
      <w:pPr>
        <w:jc w:val="center"/>
        <w:rPr>
          <w:rFonts w:hint="eastAsia" w:asciiTheme="minorEastAsia" w:hAnsiTheme="minorEastAsia" w:eastAsiaTheme="minorEastAsia" w:cstheme="minorEastAsia"/>
          <w:sz w:val="32"/>
          <w:szCs w:val="32"/>
        </w:rPr>
      </w:pPr>
      <w:r/>
      <w:bookmarkStart w:id="363" w:name="OLE_LINK69"/>
      <w:r>
        <w:rPr>
          <w:rFonts w:hint="eastAsia" w:asciiTheme="minorEastAsia" w:hAnsiTheme="minorEastAsia" w:eastAsiaTheme="minorEastAsia" w:cstheme="minorEastAsia"/>
          <w:sz w:val="32"/>
          <w:szCs w:val="32"/>
        </w:rPr>
        <w:t xml:space="preserve">投标函</w:t>
      </w:r>
      <w:r/>
    </w:p>
    <w:p>
      <w:pPr>
        <w:pStyle w:val="1051"/>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rPr>
        <w:t xml:space="preserve">金陵科技学院</w:t>
      </w:r>
      <w:r/>
    </w:p>
    <w:p>
      <w:pPr>
        <w:pStyle w:val="1051"/>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根据贵方编号为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szCs w:val="21"/>
        </w:rPr>
        <w:t xml:space="preserve">项目</w:t>
      </w:r>
      <w:r>
        <w:rPr>
          <w:rFonts w:hint="eastAsia" w:asciiTheme="minorEastAsia" w:hAnsiTheme="minorEastAsia" w:eastAsiaTheme="minorEastAsia" w:cstheme="minorEastAsia"/>
          <w:szCs w:val="21"/>
        </w:rPr>
        <w:t xml:space="preserve">招标文件，我方正式提</w:t>
      </w:r>
      <w:r>
        <w:rPr>
          <w:rFonts w:hint="eastAsia" w:asciiTheme="minorEastAsia" w:hAnsiTheme="minorEastAsia" w:eastAsiaTheme="minorEastAsia" w:cstheme="minorEastAsia"/>
        </w:rPr>
        <w:t xml:space="preserve">交投标函，</w:t>
      </w:r>
      <w:r>
        <w:rPr>
          <w:rFonts w:hint="eastAsia" w:asciiTheme="minorEastAsia" w:hAnsiTheme="minorEastAsia" w:eastAsiaTheme="minorEastAsia" w:cstheme="minorEastAsia"/>
          <w:szCs w:val="21"/>
        </w:rPr>
        <w:t xml:space="preserve">并宣布同意如下内容：</w:t>
      </w:r>
      <w:r/>
    </w:p>
    <w:p>
      <w:pPr>
        <w:pStyle w:val="1051"/>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1.按招标文件规定的各项要求，向买方提供所需货物（包含与货物相关的服务）。</w:t>
      </w:r>
      <w:r/>
    </w:p>
    <w:p>
      <w:pPr>
        <w:pStyle w:val="1051"/>
        <w:spacing w:before="0" w:after="0" w:line="420" w:lineRule="exact"/>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2.我们完全理解贵方不一定将合同授予最低报价的投标人。</w:t>
      </w:r>
      <w:r/>
    </w:p>
    <w:p>
      <w:pPr>
        <w:pStyle w:val="1051"/>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3.我们已详细审核全部招标文件及其有效补充文件，我们知道必须放弃提出含糊不清或误解问题的权利。</w:t>
      </w:r>
      <w:r/>
    </w:p>
    <w:p>
      <w:pPr>
        <w:pStyle w:val="1051"/>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4.我们同意从规定的开标日期起遵循本投标文件，并在规定的投标有效期期满之前均具有约束力。</w:t>
      </w:r>
      <w:r/>
    </w:p>
    <w:p>
      <w:pPr>
        <w:pStyle w:val="1051"/>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5.同意向贵方提供贵方可能另外要求的与投标有关的任何证据或资料，并保证我方已提供和将要提供的文件是真实的、准确的。</w:t>
      </w:r>
      <w:r/>
    </w:p>
    <w:p>
      <w:pPr>
        <w:pStyle w:val="1051"/>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7.我方为</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大型企业 </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中型企业 </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小型企业 </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微型企业。（在对应</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内</w:t>
      </w:r>
      <w:r>
        <w:rPr>
          <w:rFonts w:hint="eastAsia" w:asciiTheme="minorEastAsia" w:hAnsiTheme="minorEastAsia" w:eastAsiaTheme="minorEastAsia" w:cstheme="minorEastAsia"/>
          <w:sz w:val="24"/>
          <w:lang w:val="zh-CN"/>
        </w:rPr>
        <w:t xml:space="preserve">打</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w:t>
      </w:r>
      <w:r/>
    </w:p>
    <w:p>
      <w:pPr>
        <w:pStyle w:val="1051"/>
        <w:spacing w:before="0" w:after="0" w:line="420" w:lineRule="exact"/>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8.我方与本次投标有关信息</w:t>
      </w:r>
      <w:r/>
    </w:p>
    <w:p>
      <w:pPr>
        <w:pStyle w:val="1051"/>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1051"/>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w:t>
      </w:r>
      <w:r>
        <w:rPr>
          <w:rFonts w:hint="eastAsia" w:asciiTheme="minorEastAsia" w:hAnsiTheme="minorEastAsia" w:eastAsiaTheme="minorEastAsia" w:cstheme="minorEastAsia"/>
          <w:szCs w:val="21"/>
        </w:rPr>
        <w:t xml:space="preserve">  编：</w:t>
      </w:r>
      <w:r/>
    </w:p>
    <w:p>
      <w:pPr>
        <w:pStyle w:val="1051"/>
        <w:spacing w:before="0" w:after="0" w:line="420" w:lineRule="exact"/>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电  话：</w:t>
      </w:r>
      <w:r/>
    </w:p>
    <w:p>
      <w:pPr>
        <w:pStyle w:val="1051"/>
        <w:spacing w:before="0" w:after="0" w:line="420" w:lineRule="exact"/>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传  真：</w:t>
      </w:r>
      <w:r/>
    </w:p>
    <w:p>
      <w:pPr>
        <w:pStyle w:val="1051"/>
        <w:spacing w:before="0" w:after="0" w:line="420" w:lineRule="exact"/>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开户行：</w:t>
      </w:r>
      <w:r/>
    </w:p>
    <w:p>
      <w:pPr>
        <w:pStyle w:val="1051"/>
        <w:spacing w:before="0" w:after="0" w:line="420" w:lineRule="exact"/>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账</w:t>
      </w:r>
      <w:r>
        <w:rPr>
          <w:rFonts w:hint="eastAsia" w:asciiTheme="minorEastAsia" w:hAnsiTheme="minorEastAsia" w:eastAsiaTheme="minorEastAsia" w:cstheme="minorEastAsia"/>
          <w:szCs w:val="21"/>
        </w:rPr>
        <w:t xml:space="preserve">  号：</w:t>
      </w:r>
      <w:r/>
    </w:p>
    <w:p>
      <w:pPr>
        <w:ind w:right="180"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投标人名称：（加盖电子公章）</w:t>
      </w:r>
      <w:r/>
    </w:p>
    <w:p>
      <w:pPr>
        <w:pStyle w:val="1051"/>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w:t>
      </w:r>
      <w:bookmarkEnd w:id="363"/>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left"/>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728"/>
        <w:ind w:firstLine="643"/>
        <w:spacing w:before="0" w:after="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 w:val="32"/>
        </w:rPr>
        <w:br w:type="page" w:clear="all"/>
      </w:r>
      <w:bookmarkStart w:id="364" w:name="_Toc171519087"/>
      <w:r>
        <w:rPr>
          <w:rFonts w:hint="eastAsia" w:asciiTheme="minorEastAsia" w:hAnsiTheme="minorEastAsia" w:eastAsiaTheme="minorEastAsia" w:cstheme="minorEastAsia"/>
          <w:szCs w:val="21"/>
        </w:rPr>
        <w:t xml:space="preserve">六、开标一览表</w:t>
      </w:r>
      <w:bookmarkEnd w:id="364"/>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开标一览表</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投标人名称：（加盖电子公章）</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                                   </w:t>
      </w:r>
      <w:r/>
    </w:p>
    <w:tbl>
      <w:tblPr>
        <w:tblW w:w="85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3"/>
      </w:tblGrid>
      <w:tr>
        <w:trPr>
          <w:cantSplit/>
          <w:trHeight w:val="836"/>
        </w:trPr>
        <w:tc>
          <w:tcPr>
            <w:tcW w:w="8513" w:type="dxa"/>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投标总报价</w:t>
            </w:r>
            <w:r/>
          </w:p>
        </w:tc>
      </w:tr>
      <w:tr>
        <w:trPr>
          <w:cantSplit/>
          <w:trHeight w:val="831"/>
        </w:trPr>
        <w:tc>
          <w:tcPr>
            <w:tcW w:w="8513" w:type="dxa"/>
            <w:vAlign w:val="center"/>
            <w:textDirection w:val="lrTb"/>
            <w:noWrap w:val="false"/>
          </w:tcPr>
          <w:p>
            <w:pPr>
              <w:pStyle w:val="1051"/>
              <w:ind w:firstLine="0"/>
              <w:spacing w:before="0" w:after="0" w:line="5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t xml:space="preserve">小写（人民币：元）：                             </w:t>
            </w:r>
            <w:r/>
          </w:p>
        </w:tc>
      </w:tr>
    </w:tbl>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sz w:val="24"/>
        </w:rPr>
        <w:t xml:space="preserve">                                              日  期：</w:t>
      </w:r>
      <w:r/>
    </w:p>
    <w:p>
      <w:pPr>
        <w:ind w:firstLine="480"/>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r>
      <w:r/>
    </w:p>
    <w:p>
      <w:pPr>
        <w:pStyle w:val="728"/>
        <w:ind w:firstLine="422"/>
        <w:spacing w:before="0" w:after="0"/>
        <w:rPr>
          <w:rFonts w:hint="eastAsia" w:asciiTheme="minorEastAsia" w:hAnsiTheme="minorEastAsia" w:eastAsiaTheme="minorEastAsia" w:cstheme="minorEastAsia"/>
          <w:szCs w:val="21"/>
        </w:rPr>
      </w:pPr>
      <w:r/>
      <w:bookmarkStart w:id="365" w:name="_Toc171519088"/>
      <w:r>
        <w:rPr>
          <w:rFonts w:hint="eastAsia" w:asciiTheme="minorEastAsia" w:hAnsiTheme="minorEastAsia" w:eastAsiaTheme="minorEastAsia" w:cstheme="minorEastAsia"/>
          <w:szCs w:val="21"/>
        </w:rPr>
        <w:t xml:space="preserve">七、核心产品品牌一览表</w:t>
      </w:r>
      <w:bookmarkEnd w:id="365"/>
      <w:r/>
      <w:r/>
    </w:p>
    <w:p>
      <w:pPr>
        <w:jc w:val="center"/>
        <w:rPr>
          <w:rFonts w:hint="eastAsia" w:asciiTheme="minorEastAsia" w:hAnsiTheme="minorEastAsia" w:eastAsiaTheme="minorEastAsia" w:cstheme="minorEastAsia"/>
          <w:sz w:val="32"/>
          <w:szCs w:val="32"/>
        </w:rPr>
      </w:pPr>
      <w:r/>
      <w:bookmarkStart w:id="366" w:name="OLE_LINK65"/>
      <w:r>
        <w:rPr>
          <w:rFonts w:hint="eastAsia" w:asciiTheme="minorEastAsia" w:hAnsiTheme="minorEastAsia" w:eastAsiaTheme="minorEastAsia" w:cstheme="minorEastAsia"/>
          <w:sz w:val="32"/>
          <w:szCs w:val="32"/>
        </w:rPr>
        <w:t xml:space="preserve">核心产品品牌一览表</w:t>
      </w:r>
      <w:r/>
    </w:p>
    <w:tbl>
      <w:tblPr>
        <w:tblpPr w:horzAnchor="margin" w:tblpXSpec="center" w:vertAnchor="text" w:tblpY="133" w:leftFromText="180" w:topFromText="0" w:rightFromText="180" w:bottomFromText="0"/>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5"/>
        <w:gridCol w:w="3468"/>
        <w:gridCol w:w="1994"/>
        <w:gridCol w:w="2209"/>
      </w:tblGrid>
      <w:tr>
        <w:trPr>
          <w:jc w:val="center"/>
          <w:trHeight w:val="846"/>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序号</w:t>
            </w:r>
            <w:r/>
          </w:p>
        </w:tc>
        <w:tc>
          <w:tcPr>
            <w:tcBorders>
              <w:top w:val="single" w:color="auto" w:sz="4" w:space="0"/>
              <w:left w:val="single" w:color="auto" w:sz="4" w:space="0"/>
              <w:right w:val="single" w:color="auto" w:sz="4" w:space="0"/>
            </w:tcBorders>
            <w:tcW w:w="3468"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产品</w:t>
            </w:r>
            <w:r>
              <w:rPr>
                <w:rFonts w:hint="eastAsia" w:asciiTheme="minorEastAsia" w:hAnsiTheme="minorEastAsia" w:eastAsiaTheme="minorEastAsia" w:cstheme="minorEastAsia"/>
                <w:szCs w:val="21"/>
                <w:lang w:val="zh-CN"/>
              </w:rPr>
              <w:t xml:space="preserve">名称</w:t>
            </w:r>
            <w:r/>
          </w:p>
        </w:tc>
        <w:tc>
          <w:tcPr>
            <w:tcBorders>
              <w:top w:val="single" w:color="auto" w:sz="4" w:space="0"/>
              <w:left w:val="single" w:color="auto" w:sz="4" w:space="0"/>
              <w:right w:val="single" w:color="auto" w:sz="4" w:space="0"/>
            </w:tcBorders>
            <w:tcW w:w="1994"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产品</w:t>
            </w:r>
            <w:r>
              <w:rPr>
                <w:rFonts w:hint="eastAsia" w:asciiTheme="minorEastAsia" w:hAnsiTheme="minorEastAsia" w:eastAsiaTheme="minorEastAsia" w:cstheme="minorEastAsia"/>
                <w:szCs w:val="21"/>
                <w:lang w:val="zh-CN"/>
              </w:rPr>
              <w:t xml:space="preserve">品牌</w:t>
            </w:r>
            <w:r/>
          </w:p>
        </w:tc>
        <w:tc>
          <w:tcPr>
            <w:tcBorders>
              <w:top w:val="single" w:color="auto" w:sz="4" w:space="0"/>
              <w:left w:val="single" w:color="auto" w:sz="4" w:space="0"/>
              <w:right w:val="single" w:color="auto" w:sz="4" w:space="0"/>
            </w:tcBorders>
            <w:tcW w:w="2209"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规格或型号</w:t>
            </w:r>
            <w:r/>
          </w:p>
        </w:tc>
      </w:tr>
      <w:tr>
        <w:trPr>
          <w:jc w:val="center"/>
          <w:trHeight w:val="1126"/>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1</w:t>
            </w:r>
            <w:r/>
          </w:p>
        </w:tc>
        <w:tc>
          <w:tcPr>
            <w:tcBorders>
              <w:left w:val="single" w:color="auto" w:sz="4" w:space="0"/>
              <w:right w:val="single" w:color="auto" w:sz="4" w:space="0"/>
            </w:tcBorders>
            <w:tcW w:w="3468"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r>
            <w:r/>
          </w:p>
        </w:tc>
        <w:tc>
          <w:tcPr>
            <w:tcBorders>
              <w:left w:val="single" w:color="auto" w:sz="4" w:space="0"/>
              <w:right w:val="single" w:color="auto" w:sz="4" w:space="0"/>
            </w:tcBorders>
            <w:tcW w:w="1994" w:type="dxa"/>
            <w:textDirection w:val="lrTb"/>
            <w:noWrap w:val="false"/>
          </w:tcPr>
          <w:p>
            <w:pPr>
              <w:jc w:val="left"/>
              <w:spacing w:line="360" w:lineRule="auto"/>
              <w:widowControl/>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r>
            <w:r/>
          </w:p>
        </w:tc>
        <w:tc>
          <w:tcPr>
            <w:tcBorders>
              <w:left w:val="single" w:color="auto" w:sz="4" w:space="0"/>
              <w:right w:val="single" w:color="auto" w:sz="4" w:space="0"/>
            </w:tcBorders>
            <w:tcW w:w="2209" w:type="dxa"/>
            <w:textDirection w:val="lrTb"/>
            <w:noWrap w:val="false"/>
          </w:tcPr>
          <w:p>
            <w:pPr>
              <w:jc w:val="center"/>
              <w:spacing w:line="360" w:lineRule="auto"/>
              <w:widowControl/>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r>
            <w:r/>
          </w:p>
        </w:tc>
      </w:tr>
    </w:tbl>
    <w:p>
      <w:pPr>
        <w:ind w:firstLine="480"/>
        <w:jc w:val="left"/>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left"/>
        <w:spacing w:line="360" w:lineRule="auto"/>
        <w:widowControl/>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 w:val="24"/>
        </w:rPr>
        <w:t xml:space="preserve">投标人</w:t>
      </w:r>
      <w:r>
        <w:rPr>
          <w:rFonts w:hint="eastAsia" w:asciiTheme="minorEastAsia" w:hAnsiTheme="minorEastAsia" w:eastAsiaTheme="minorEastAsia" w:cstheme="minorEastAsia"/>
          <w:sz w:val="24"/>
          <w:lang w:val="zh-CN"/>
        </w:rPr>
        <w:t xml:space="preserve">名称</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 w:val="24"/>
          <w:lang w:val="zh-CN"/>
        </w:rPr>
        <w:t xml:space="preserve">（加盖电子公章）</w:t>
      </w:r>
      <w:r/>
    </w:p>
    <w:p>
      <w:pPr>
        <w:ind w:firstLine="482"/>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ind w:firstLine="482"/>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备注：供应商须按照表格要求明确填写所投“核心产品”的品牌，不得填报“/”“无”等内容，否则视为无效投标。</w:t>
      </w:r>
      <w:bookmarkEnd w:id="366"/>
      <w:r/>
    </w:p>
    <w:p>
      <w:pPr>
        <w:jc w:val="left"/>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pStyle w:val="728"/>
        <w:ind w:firstLine="422"/>
        <w:spacing w:before="0" w:after="0"/>
        <w:rPr>
          <w:rFonts w:hint="eastAsia" w:asciiTheme="minorEastAsia" w:hAnsiTheme="minorEastAsia" w:eastAsiaTheme="minorEastAsia" w:cstheme="minorEastAsia"/>
          <w:szCs w:val="21"/>
        </w:rPr>
      </w:pPr>
      <w:r/>
      <w:bookmarkStart w:id="367" w:name="_Toc171519089"/>
      <w:r>
        <w:rPr>
          <w:rFonts w:hint="eastAsia" w:asciiTheme="minorEastAsia" w:hAnsiTheme="minorEastAsia" w:eastAsiaTheme="minorEastAsia" w:cstheme="minorEastAsia"/>
          <w:szCs w:val="21"/>
        </w:rPr>
        <w:t xml:space="preserve">八、投标分项报价表</w:t>
      </w:r>
      <w:bookmarkEnd w:id="367"/>
      <w:r/>
      <w:r/>
    </w:p>
    <w:p>
      <w:pPr>
        <w:jc w:val="center"/>
        <w:rPr>
          <w:rFonts w:hint="eastAsia" w:asciiTheme="minorEastAsia" w:hAnsiTheme="minorEastAsia" w:eastAsiaTheme="minorEastAsia" w:cstheme="minorEastAsia"/>
          <w:sz w:val="32"/>
          <w:szCs w:val="32"/>
        </w:rPr>
      </w:pPr>
      <w:r/>
      <w:bookmarkStart w:id="368" w:name="OLE_LINK62"/>
      <w:r>
        <w:rPr>
          <w:rFonts w:hint="eastAsia" w:asciiTheme="minorEastAsia" w:hAnsiTheme="minorEastAsia" w:eastAsiaTheme="minorEastAsia" w:cstheme="minorEastAsia"/>
          <w:sz w:val="32"/>
          <w:szCs w:val="32"/>
        </w:rPr>
        <w:t xml:space="preserve">投标分项报价表</w:t>
      </w:r>
      <w:r/>
    </w:p>
    <w:tbl>
      <w:tblPr>
        <w:tblW w:w="86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7"/>
        <w:gridCol w:w="1298"/>
        <w:gridCol w:w="1937"/>
        <w:gridCol w:w="921"/>
        <w:gridCol w:w="775"/>
        <w:gridCol w:w="741"/>
        <w:gridCol w:w="910"/>
        <w:gridCol w:w="1424"/>
      </w:tblGrid>
      <w:tr>
        <w:trPr>
          <w:cantSplit/>
          <w:trHeight w:val="605"/>
        </w:trPr>
        <w:tc>
          <w:tcPr>
            <w:tcW w:w="657" w:type="dxa"/>
            <w:vAlign w:val="center"/>
            <w:vMerge w:val="restart"/>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W w:w="1298"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W w:w="1937"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W w:w="775"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W w:w="74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tcW w:w="910"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tcW w:w="1424"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p>
        </w:tc>
      </w:tr>
      <w:tr>
        <w:trPr>
          <w:cantSplit/>
          <w:trHeight w:val="327"/>
        </w:trPr>
        <w:tc>
          <w:tcPr>
            <w:tcW w:w="657" w:type="dxa"/>
            <w:vAlign w:val="center"/>
            <w:vMerge w:val="continue"/>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298"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产品名称</w:t>
            </w:r>
            <w:r/>
          </w:p>
        </w:tc>
        <w:tc>
          <w:tcPr>
            <w:tcW w:w="1937"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品牌、规格或型号</w:t>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交付期</w:t>
            </w:r>
            <w:r/>
          </w:p>
        </w:tc>
        <w:tc>
          <w:tcPr>
            <w:tcW w:w="775"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数量</w:t>
            </w:r>
            <w:r/>
          </w:p>
        </w:tc>
        <w:tc>
          <w:tcPr>
            <w:tcW w:w="74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分项单位</w:t>
            </w:r>
            <w:r/>
          </w:p>
        </w:tc>
        <w:tc>
          <w:tcPr>
            <w:tcW w:w="910"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分项</w:t>
            </w:r>
            <w:r/>
          </w:p>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单价</w:t>
            </w:r>
            <w:r/>
          </w:p>
        </w:tc>
        <w:tc>
          <w:tcPr>
            <w:tcW w:w="1424"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分项</w:t>
            </w:r>
            <w:r/>
          </w:p>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w:t>
            </w:r>
            <w:r/>
          </w:p>
        </w:tc>
      </w:tr>
      <w:tr>
        <w:trPr>
          <w:cantSplit/>
          <w:trHeight w:val="727"/>
        </w:trPr>
        <w:tc>
          <w:tcPr>
            <w:tcW w:w="657"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W w:w="1298"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937"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775"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74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910"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424"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727"/>
        </w:trPr>
        <w:tc>
          <w:tcPr>
            <w:tcW w:w="657"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W w:w="1298"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937"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775"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74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910"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424"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727"/>
        </w:trPr>
        <w:tc>
          <w:tcPr>
            <w:tcW w:w="657"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W w:w="1298"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937"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775"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74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910"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424"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727"/>
        </w:trPr>
        <w:tc>
          <w:tcPr>
            <w:tcW w:w="657"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W w:w="1298"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W w:w="1937"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775"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741"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910"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424" w:type="dxa"/>
            <w:vAlign w:val="center"/>
            <w:textDirection w:val="lrTb"/>
            <w:noWrap w:val="false"/>
          </w:tcPr>
          <w:p>
            <w:pPr>
              <w:jc w:val="cente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541"/>
        </w:trPr>
        <w:tc>
          <w:tcPr>
            <w:gridSpan w:val="7"/>
            <w:tcW w:w="7239" w:type="dxa"/>
            <w:vAlign w:val="center"/>
            <w:textDirection w:val="lrTb"/>
            <w:noWrap w:val="false"/>
          </w:tcPr>
          <w:p>
            <w:pP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投标总报价（人民币：元）</w:t>
            </w:r>
            <w:r/>
          </w:p>
        </w:tc>
        <w:tc>
          <w:tcPr>
            <w:tcW w:w="1424" w:type="dxa"/>
            <w:textDirection w:val="lrTb"/>
            <w:noWrap w:val="false"/>
          </w:tcPr>
          <w:p>
            <w:pP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left"/>
        <w:spacing w:line="360" w:lineRule="auto"/>
        <w:widowControl/>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 w:val="24"/>
        </w:rPr>
        <w:t xml:space="preserve">投标人名称：</w:t>
      </w:r>
      <w:r>
        <w:rPr>
          <w:rFonts w:hint="eastAsia" w:asciiTheme="minorEastAsia" w:hAnsiTheme="minorEastAsia" w:eastAsiaTheme="minorEastAsia" w:cstheme="minorEastAsia"/>
          <w:sz w:val="24"/>
          <w:lang w:val="zh-CN"/>
        </w:rPr>
        <w:t xml:space="preserve">（加盖电子公章）</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2.“投标分项报价表”中“投标总报价”应当与“开标一览表”中“投标总报价”一致。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3.供应商所投产品须与“第四章-产品清单”中的产品一一对应，如有缺项、漏项或者超出报价上限的，视为无效投标。</w:t>
      </w:r>
      <w:r/>
    </w:p>
    <w:p>
      <w:pPr>
        <w:ind w:firstLine="480"/>
        <w:spacing w:line="480" w:lineRule="exact"/>
        <w:rPr>
          <w:rFonts w:hint="eastAsia" w:asciiTheme="minorEastAsia" w:hAnsiTheme="minorEastAsia" w:eastAsiaTheme="minorEastAsia" w:cstheme="minorEastAsia"/>
          <w:sz w:val="24"/>
        </w:rPr>
        <w:outlineLvl w:val="2"/>
      </w:pPr>
      <w:r>
        <w:rPr>
          <w:rFonts w:hint="eastAsia" w:asciiTheme="minorEastAsia" w:hAnsiTheme="minorEastAsia" w:eastAsiaTheme="minorEastAsia" w:cstheme="minorEastAsia"/>
          <w:sz w:val="24"/>
        </w:rPr>
        <w:t xml:space="preserve">4.行数不够，可自行添加。</w:t>
      </w:r>
      <w:bookmarkEnd w:id="368"/>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28"/>
        <w:ind w:firstLine="422"/>
        <w:spacing w:before="0" w:after="0"/>
        <w:rPr>
          <w:rFonts w:hint="eastAsia" w:asciiTheme="minorEastAsia" w:hAnsiTheme="minorEastAsia" w:eastAsiaTheme="minorEastAsia" w:cstheme="minorEastAsia"/>
          <w:szCs w:val="21"/>
        </w:rPr>
      </w:pPr>
      <w:r/>
      <w:bookmarkStart w:id="369" w:name="_Toc171519090"/>
      <w:r>
        <w:rPr>
          <w:rFonts w:hint="eastAsia" w:asciiTheme="minorEastAsia" w:hAnsiTheme="minorEastAsia" w:eastAsiaTheme="minorEastAsia" w:cstheme="minorEastAsia"/>
          <w:szCs w:val="21"/>
        </w:rPr>
        <w:t xml:space="preserve">九、技术要求响应及偏离表</w:t>
      </w:r>
      <w:bookmarkEnd w:id="369"/>
      <w:r/>
      <w:r/>
    </w:p>
    <w:p>
      <w:pPr>
        <w:jc w:val="center"/>
        <w:rPr>
          <w:rFonts w:hint="eastAsia" w:asciiTheme="minorEastAsia" w:hAnsiTheme="minorEastAsia" w:eastAsiaTheme="minorEastAsia" w:cstheme="minorEastAsia"/>
          <w:sz w:val="32"/>
          <w:szCs w:val="32"/>
        </w:rPr>
        <w:outlineLvl w:val="2"/>
      </w:pPr>
      <w:r/>
      <w:bookmarkStart w:id="370" w:name="OLE_LINK63"/>
      <w:r>
        <w:rPr>
          <w:rFonts w:hint="eastAsia" w:asciiTheme="minorEastAsia" w:hAnsiTheme="minorEastAsia" w:eastAsiaTheme="minorEastAsia" w:cstheme="minorEastAsia"/>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2"/>
        <w:gridCol w:w="2452"/>
        <w:gridCol w:w="2440"/>
        <w:gridCol w:w="1758"/>
        <w:gridCol w:w="1158"/>
      </w:tblGrid>
      <w:tr>
        <w:trPr>
          <w:cantSplit/>
          <w:trHeight w:val="1001"/>
        </w:trPr>
        <w:tc>
          <w:tcPr>
            <w:tcW w:w="702" w:type="dxa"/>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W w:w="2452" w:type="dxa"/>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w:t>
            </w:r>
            <w:r/>
          </w:p>
        </w:tc>
        <w:tc>
          <w:tcPr>
            <w:tcW w:w="2440" w:type="dxa"/>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投标响应情况</w:t>
            </w:r>
            <w:r/>
          </w:p>
        </w:tc>
        <w:tc>
          <w:tcPr>
            <w:tcW w:w="1758" w:type="dxa"/>
            <w:vAlign w:val="center"/>
            <w:textDirection w:val="lrTb"/>
            <w:noWrap w:val="false"/>
          </w:tcPr>
          <w:p>
            <w:pPr>
              <w:jc w:val="cente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正偏离、无偏离或负偏离</w:t>
            </w:r>
            <w:r/>
          </w:p>
        </w:tc>
        <w:tc>
          <w:tcPr>
            <w:tcW w:w="1158" w:type="dxa"/>
            <w:vAlign w:val="center"/>
            <w:textDirection w:val="lrTb"/>
            <w:noWrap w:val="false"/>
          </w:tcPr>
          <w:p>
            <w:pPr>
              <w:jc w:val="cente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证明</w:t>
            </w:r>
            <w:r/>
          </w:p>
          <w:p>
            <w:pPr>
              <w:jc w:val="cente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材料</w:t>
            </w:r>
            <w:r/>
          </w:p>
        </w:tc>
      </w:tr>
      <w:tr>
        <w:trPr>
          <w:cantSplit/>
          <w:trHeight w:val="670"/>
        </w:trPr>
        <w:tc>
          <w:tcPr>
            <w:tcW w:w="70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5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40"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7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70"/>
        </w:trPr>
        <w:tc>
          <w:tcPr>
            <w:tcW w:w="70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5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40"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7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70"/>
        </w:trPr>
        <w:tc>
          <w:tcPr>
            <w:tcW w:w="70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5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40"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7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70"/>
        </w:trPr>
        <w:tc>
          <w:tcPr>
            <w:tcW w:w="70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5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40"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7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70"/>
        </w:trPr>
        <w:tc>
          <w:tcPr>
            <w:tcW w:w="70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5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40"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7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70"/>
        </w:trPr>
        <w:tc>
          <w:tcPr>
            <w:tcW w:w="70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5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40"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7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70"/>
        </w:trPr>
        <w:tc>
          <w:tcPr>
            <w:tcW w:w="70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5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40"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7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70"/>
        </w:trPr>
        <w:tc>
          <w:tcPr>
            <w:tcW w:w="70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452"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W w:w="2440"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7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5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ind w:right="180"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right="180"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投标人名称：（加盖电子公章）</w:t>
      </w:r>
      <w:r/>
    </w:p>
    <w:p>
      <w:pPr>
        <w:pStyle w:val="776"/>
        <w:ind w:firstLine="480"/>
        <w:jc w:val="both"/>
        <w:spacing w:before="0" w:beforeAutospacing="0" w:after="0" w:afterAutospacing="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76"/>
        <w:ind w:firstLine="480"/>
        <w:jc w:val="both"/>
        <w:spacing w:before="0" w:beforeAutospacing="0" w:after="0" w:afterAutospacing="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备注： </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1.供应商必须对实质性要求（</w:t>
      </w:r>
      <w:r>
        <w:rPr>
          <w:rFonts w:hint="eastAsia" w:asciiTheme="minorEastAsia" w:hAnsiTheme="minorEastAsia" w:eastAsiaTheme="minorEastAsia" w:cstheme="minorEastAsia"/>
          <w:b/>
          <w:bCs/>
          <w:sz w:val="24"/>
        </w:rPr>
        <w:t xml:space="preserve">打“★”内容</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作出</w:t>
      </w:r>
      <w:r>
        <w:rPr>
          <w:rFonts w:hint="eastAsia" w:asciiTheme="minorEastAsia" w:hAnsiTheme="minorEastAsia" w:eastAsiaTheme="minorEastAsia" w:cstheme="minorEastAsia"/>
          <w:sz w:val="24"/>
        </w:rPr>
        <w:t xml:space="preserve">明确响应。</w:t>
      </w:r>
      <w:r>
        <w:rPr>
          <w:rFonts w:hint="eastAsia" w:asciiTheme="minorEastAsia" w:hAnsiTheme="minorEastAsia" w:eastAsiaTheme="minorEastAsia" w:cstheme="minorEastAsia"/>
          <w:b/>
          <w:bCs/>
          <w:sz w:val="24"/>
        </w:rPr>
        <w:t xml:space="preserve">技术要求中的实质性要求</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打“★”内容</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或打“</w:t>
      </w: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b/>
          <w:bCs/>
          <w:sz w:val="24"/>
        </w:rPr>
        <w:t xml:space="preserve">”要求，</w:t>
      </w:r>
      <w:r>
        <w:rPr>
          <w:rFonts w:hint="eastAsia" w:asciiTheme="minorEastAsia" w:hAnsiTheme="minorEastAsia" w:eastAsiaTheme="minorEastAsia" w:cstheme="minorEastAsia"/>
          <w:sz w:val="24"/>
        </w:rPr>
        <w:t xml:space="preserve">采购文件要求提供证明材料的，签订合同</w:t>
      </w:r>
      <w:r>
        <w:rPr>
          <w:rFonts w:hint="eastAsia" w:asciiTheme="minorEastAsia" w:hAnsiTheme="minorEastAsia" w:eastAsiaTheme="minorEastAsia" w:cstheme="minorEastAsia"/>
          <w:sz w:val="24"/>
        </w:rPr>
        <w:t xml:space="preserve">时供应</w:t>
      </w:r>
      <w:r>
        <w:rPr>
          <w:rFonts w:hint="eastAsia" w:asciiTheme="minorEastAsia" w:hAnsiTheme="minorEastAsia" w:eastAsiaTheme="minorEastAsia" w:cstheme="minorEastAsia"/>
          <w:sz w:val="24"/>
        </w:rPr>
        <w:t xml:space="preserve">商应按采购人要求提供相关证明材料核验（如：白皮书、彩页、手册、网站截图、具有CMA标识的检测报告等）。</w:t>
      </w:r>
      <w:r/>
    </w:p>
    <w:p>
      <w:pPr>
        <w:pStyle w:val="776"/>
        <w:ind w:firstLine="480"/>
        <w:jc w:val="both"/>
        <w:spacing w:before="0" w:beforeAutospacing="0" w:after="0" w:afterAutospacing="0"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2.供应商未对实质性要求</w:t>
      </w:r>
      <w:r>
        <w:rPr>
          <w:rFonts w:hint="eastAsia" w:asciiTheme="minorEastAsia" w:hAnsiTheme="minorEastAsia" w:eastAsiaTheme="minorEastAsia" w:cstheme="minorEastAsia"/>
        </w:rPr>
        <w:t xml:space="preserve">作出</w:t>
      </w:r>
      <w:r>
        <w:rPr>
          <w:rFonts w:hint="eastAsia" w:asciiTheme="minorEastAsia" w:hAnsiTheme="minorEastAsia" w:eastAsiaTheme="minorEastAsia" w:cstheme="minorEastAsia"/>
        </w:rPr>
        <w:t xml:space="preserve">明确响应的，或未按采购文件要求提供证明材料的，作无效响应处理。</w:t>
      </w:r>
      <w:r/>
    </w:p>
    <w:p>
      <w:pPr>
        <w:pStyle w:val="776"/>
        <w:ind w:firstLine="480"/>
        <w:jc w:val="both"/>
        <w:spacing w:before="0" w:beforeAutospacing="0" w:after="0" w:afterAutospacing="0" w:line="480" w:lineRule="exact"/>
        <w:rPr>
          <w:rFonts w:hint="eastAsia" w:asciiTheme="minorEastAsia" w:hAnsiTheme="minorEastAsia" w:eastAsiaTheme="minorEastAsia" w:cstheme="minorEastAsia"/>
        </w:rPr>
        <w:outlineLvl w:val="2"/>
      </w:pPr>
      <w:r>
        <w:rPr>
          <w:rFonts w:hint="eastAsia" w:asciiTheme="minorEastAsia" w:hAnsiTheme="minorEastAsia" w:eastAsiaTheme="minorEastAsia" w:cstheme="minorEastAsia"/>
        </w:rPr>
        <w:t xml:space="preserve">3.行数不够，可自行添加。</w:t>
      </w:r>
      <w:r/>
    </w:p>
    <w:p>
      <w:pPr>
        <w:pStyle w:val="728"/>
        <w:ind w:firstLine="422"/>
        <w:spacing w:before="0" w:after="0"/>
        <w:rPr>
          <w:rFonts w:hint="eastAsia" w:asciiTheme="minorEastAsia" w:hAnsiTheme="minorEastAsia" w:eastAsiaTheme="minorEastAsia" w:cstheme="minorEastAsia"/>
          <w:szCs w:val="21"/>
        </w:rPr>
        <w:sectPr>
          <w:headerReference w:type="default" r:id="rId10"/>
          <w:footerReference w:type="default" r:id="rId12"/>
          <w:footnotePr/>
          <w:endnotePr/>
          <w:type w:val="nextPage"/>
          <w:pgSz w:w="11906" w:h="16838" w:orient="portrait"/>
          <w:pgMar w:top="1418" w:right="1418" w:bottom="1418" w:left="1418" w:header="720" w:footer="720" w:gutter="0"/>
          <w:cols w:num="1" w:sep="0" w:space="720" w:equalWidth="1"/>
          <w:docGrid w:linePitch="360"/>
        </w:sectPr>
      </w:pPr>
      <w:r/>
      <w:bookmarkStart w:id="371" w:name="_Toc171519091"/>
      <w:r/>
      <w:r/>
    </w:p>
    <w:p>
      <w:pPr>
        <w:pStyle w:val="728"/>
        <w:ind w:firstLine="422"/>
        <w:spacing w:before="0" w:after="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十、商务要求响应及偏离表</w:t>
      </w:r>
      <w:bookmarkEnd w:id="371"/>
      <w:r/>
      <w:r/>
    </w:p>
    <w:p>
      <w:pPr>
        <w:jc w:val="center"/>
        <w:rPr>
          <w:rFonts w:hint="eastAsia" w:asciiTheme="minorEastAsia" w:hAnsiTheme="minorEastAsia" w:eastAsiaTheme="minorEastAsia" w:cstheme="minorEastAsia"/>
          <w:sz w:val="32"/>
          <w:szCs w:val="32"/>
        </w:rPr>
        <w:outlineLvl w:val="2"/>
      </w:pPr>
      <w:r>
        <w:rPr>
          <w:rFonts w:hint="eastAsia" w:asciiTheme="minorEastAsia" w:hAnsiTheme="minorEastAsia" w:eastAsiaTheme="minorEastAsia" w:cstheme="minorEastAsia"/>
          <w:sz w:val="32"/>
          <w:szCs w:val="32"/>
        </w:rPr>
        <w:t xml:space="preserve">商务要求响应及偏离表</w:t>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878"/>
        <w:gridCol w:w="2247"/>
        <w:gridCol w:w="1843"/>
        <w:gridCol w:w="1134"/>
      </w:tblGrid>
      <w:tr>
        <w:trPr>
          <w:cantSplit/>
        </w:trPr>
        <w:tc>
          <w:tcPr>
            <w:tcW w:w="795" w:type="dxa"/>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W w:w="2878" w:type="dxa"/>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w:t>
            </w:r>
            <w:r/>
          </w:p>
        </w:tc>
        <w:tc>
          <w:tcPr>
            <w:tcW w:w="2247" w:type="dxa"/>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投标响应情况</w:t>
            </w:r>
            <w:r/>
          </w:p>
        </w:tc>
        <w:tc>
          <w:tcPr>
            <w:tcW w:w="1843" w:type="dxa"/>
            <w:vAlign w:val="center"/>
            <w:textDirection w:val="lrTb"/>
            <w:noWrap w:val="false"/>
          </w:tcPr>
          <w:p>
            <w:pPr>
              <w:jc w:val="cente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正偏离、无偏离或负偏离</w:t>
            </w:r>
            <w:r/>
          </w:p>
        </w:tc>
        <w:tc>
          <w:tcPr>
            <w:tcW w:w="1134" w:type="dxa"/>
            <w:vAlign w:val="center"/>
            <w:textDirection w:val="lrTb"/>
            <w:noWrap w:val="false"/>
          </w:tcPr>
          <w:p>
            <w:pPr>
              <w:jc w:val="cente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证明</w:t>
            </w:r>
            <w:r/>
          </w:p>
          <w:p>
            <w:pPr>
              <w:jc w:val="cente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材料</w:t>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87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247"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843"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34"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87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247"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843"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34"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87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247"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843"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34"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87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247"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843"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34"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87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247"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843"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34"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87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247"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843"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34"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87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247"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843"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34"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2878"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W w:w="2247"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843"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134" w:type="dxa"/>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ind w:right="180"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right="180"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投标人名称：（加盖电子公章）</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 行数不够，可自行添加。</w:t>
      </w:r>
      <w:bookmarkEnd w:id="370"/>
      <w:r/>
    </w:p>
    <w:p>
      <w:pPr>
        <w:spacing w:line="48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spacing w:line="480" w:lineRule="auto"/>
        <w:rPr>
          <w:rFonts w:hint="eastAsia" w:asciiTheme="minorEastAsia" w:hAnsiTheme="minorEastAsia" w:eastAsiaTheme="minorEastAsia" w:cstheme="minorEastAsia"/>
          <w:sz w:val="30"/>
          <w:szCs w:val="21"/>
        </w:rPr>
      </w:pPr>
      <w:r>
        <w:rPr>
          <w:rFonts w:hint="eastAsia" w:asciiTheme="minorEastAsia" w:hAnsiTheme="minorEastAsia" w:eastAsiaTheme="minorEastAsia" w:cstheme="minorEastAsia"/>
          <w:sz w:val="30"/>
          <w:szCs w:val="21"/>
        </w:rPr>
      </w:r>
      <w:r/>
    </w:p>
    <w:p>
      <w:pPr>
        <w:jc w:val="left"/>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pStyle w:val="728"/>
        <w:ind w:firstLine="422"/>
        <w:spacing w:before="0" w:after="0"/>
        <w:rPr>
          <w:rFonts w:hint="eastAsia" w:asciiTheme="minorEastAsia" w:hAnsiTheme="minorEastAsia" w:eastAsiaTheme="minorEastAsia" w:cstheme="minorEastAsia"/>
          <w:szCs w:val="21"/>
        </w:rPr>
      </w:pPr>
      <w:r/>
      <w:bookmarkStart w:id="372" w:name="_Toc171519092"/>
      <w:r>
        <w:rPr>
          <w:rFonts w:hint="eastAsia" w:asciiTheme="minorEastAsia" w:hAnsiTheme="minorEastAsia" w:eastAsiaTheme="minorEastAsia" w:cstheme="minorEastAsia"/>
          <w:szCs w:val="21"/>
        </w:rPr>
        <w:t xml:space="preserve">十一、中小企业声明函</w:t>
      </w:r>
      <w:bookmarkEnd w:id="372"/>
      <w:r/>
      <w:r/>
    </w:p>
    <w:p>
      <w:pPr>
        <w:jc w:val="center"/>
        <w:rPr>
          <w:rFonts w:hint="eastAsia" w:asciiTheme="minorEastAsia" w:hAnsiTheme="minorEastAsia" w:eastAsiaTheme="minorEastAsia" w:cstheme="minorEastAsia"/>
          <w:sz w:val="32"/>
          <w:szCs w:val="32"/>
        </w:rPr>
      </w:pPr>
      <w:r/>
      <w:bookmarkStart w:id="373" w:name="OLE_LINK66"/>
      <w:r>
        <w:rPr>
          <w:rFonts w:hint="eastAsia" w:asciiTheme="minorEastAsia" w:hAnsiTheme="minorEastAsia" w:eastAsiaTheme="minorEastAsia" w:cstheme="minorEastAsia"/>
          <w:sz w:val="32"/>
          <w:szCs w:val="32"/>
        </w:rPr>
        <w:t xml:space="preserve">中小企业声明函（货物）</w:t>
      </w:r>
      <w:r/>
    </w:p>
    <w:p>
      <w:pPr>
        <w:ind w:firstLine="36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（单位名称）采购编号为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 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Theme="minorEastAsia" w:hAnsiTheme="minorEastAsia" w:eastAsiaTheme="minorEastAsia" w:cstheme="minorEastAsia"/>
          <w:i/>
          <w:sz w:val="24"/>
          <w:u w:val="single"/>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（标的名称）属于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行业（采购文件中明确的所属行业）；制造商为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（企业名称），从业人员</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人，营业收入为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万元，资产总额为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万元</w:t>
      </w:r>
      <w:r>
        <w:rPr>
          <w:rFonts w:hint="eastAsia" w:asciiTheme="minorEastAsia" w:hAnsiTheme="minorEastAsia" w:eastAsiaTheme="minorEastAsia" w:cstheme="minorEastAsia"/>
          <w:sz w:val="24"/>
          <w:vertAlign w:val="superscript"/>
        </w:rPr>
        <w:t xml:space="preserve">1</w:t>
      </w:r>
      <w:r>
        <w:rPr>
          <w:rFonts w:hint="eastAsia" w:asciiTheme="minorEastAsia" w:hAnsiTheme="minorEastAsia" w:eastAsiaTheme="minorEastAsia" w:cstheme="minorEastAsia"/>
          <w:sz w:val="24"/>
        </w:rPr>
        <w:t xml:space="preserve">，属于</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中型企业 </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小型企业 </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微型企业。</w:t>
      </w:r>
      <w:r/>
    </w:p>
    <w:p>
      <w:pPr>
        <w:ind w:firstLine="360"/>
        <w:spacing w:line="360" w:lineRule="auto"/>
        <w:rPr>
          <w:rFonts w:hint="eastAsia" w:asciiTheme="minorEastAsia" w:hAnsiTheme="minorEastAsia" w:eastAsiaTheme="minorEastAsia" w:cstheme="minorEastAsia"/>
          <w:i/>
          <w:sz w:val="24"/>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（标的名称）属于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行业（采购文件中明确的所属行业）；制造商为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（企业名称），从业人员</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人，营业收入为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万元，资产总额为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万元</w:t>
      </w:r>
      <w:r>
        <w:rPr>
          <w:rFonts w:hint="eastAsia" w:asciiTheme="minorEastAsia" w:hAnsiTheme="minorEastAsia" w:eastAsiaTheme="minorEastAsia" w:cstheme="minorEastAsia"/>
          <w:sz w:val="24"/>
          <w:vertAlign w:val="superscript"/>
        </w:rPr>
        <w:t xml:space="preserve">1</w:t>
      </w:r>
      <w:r>
        <w:rPr>
          <w:rFonts w:hint="eastAsia" w:asciiTheme="minorEastAsia" w:hAnsiTheme="minorEastAsia" w:eastAsiaTheme="minorEastAsia" w:cstheme="minorEastAsia"/>
          <w:sz w:val="24"/>
        </w:rPr>
        <w:t xml:space="preserve">，属于</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中型企业 </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小型企业 </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微型企业。</w:t>
      </w:r>
      <w:r/>
    </w:p>
    <w:p>
      <w:pPr>
        <w:ind w:firstLine="36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p>
      <w:pPr>
        <w:ind w:firstLine="36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本企业对上述声明内容的真实性负责，如有虚假，将依法承担相应责任。</w:t>
      </w:r>
      <w:r/>
    </w:p>
    <w:p>
      <w:pPr>
        <w:pStyle w:val="10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right="180" w:firstLine="360"/>
        <w:jc w:val="cente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企业名称：（加盖电子公章）</w:t>
      </w:r>
      <w:r/>
    </w:p>
    <w:p>
      <w:pPr>
        <w:ind w:firstLine="600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    期：</w:t>
      </w:r>
      <w:r/>
    </w:p>
    <w:p>
      <w:pPr>
        <w:ind w:firstLine="480"/>
        <w:spacing w:line="588"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备注：1.从业人员、营业收入、资产总额填报上一年度数据，无上</w:t>
      </w:r>
      <w:r>
        <w:rPr>
          <w:rFonts w:hint="eastAsia" w:asciiTheme="minorEastAsia" w:hAnsiTheme="minorEastAsia" w:eastAsiaTheme="minorEastAsia" w:cstheme="minorEastAsia"/>
          <w:sz w:val="24"/>
        </w:rPr>
        <w:t xml:space="preserve">一</w:t>
      </w:r>
      <w:r>
        <w:rPr>
          <w:rFonts w:hint="eastAsia" w:asciiTheme="minorEastAsia" w:hAnsiTheme="minorEastAsia" w:eastAsiaTheme="minorEastAsia" w:cstheme="minorEastAsia"/>
          <w:sz w:val="24"/>
        </w:rPr>
        <w:t xml:space="preserve">年度数据的新成立企业可不填报。2.在所属企业类型前的</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内打“√”。3.投标人如不提供此声明函，不得参加专门面向中小企业采购项目或者不得享受小</w:t>
      </w:r>
      <w:r>
        <w:rPr>
          <w:rFonts w:hint="eastAsia" w:asciiTheme="minorEastAsia" w:hAnsiTheme="minorEastAsia" w:eastAsiaTheme="minorEastAsia" w:cstheme="minorEastAsia"/>
          <w:sz w:val="24"/>
        </w:rPr>
        <w:t xml:space="preserve">微企业</w:t>
      </w:r>
      <w:r>
        <w:rPr>
          <w:rFonts w:hint="eastAsia" w:asciiTheme="minorEastAsia" w:hAnsiTheme="minorEastAsia" w:eastAsiaTheme="minorEastAsia" w:cstheme="minorEastAsia"/>
          <w:sz w:val="24"/>
        </w:rPr>
        <w:t xml:space="preserve">价格扣除政策。此</w:t>
      </w:r>
      <w:r>
        <w:rPr>
          <w:rFonts w:hint="eastAsia" w:asciiTheme="minorEastAsia" w:hAnsiTheme="minorEastAsia" w:eastAsiaTheme="minorEastAsia" w:cstheme="minorEastAsia"/>
          <w:sz w:val="24"/>
        </w:rPr>
        <w:t xml:space="preserve">声明函将随</w:t>
      </w:r>
      <w:r>
        <w:rPr>
          <w:rFonts w:hint="eastAsia" w:asciiTheme="minorEastAsia" w:hAnsiTheme="minorEastAsia" w:eastAsiaTheme="minorEastAsia" w:cstheme="minorEastAsia"/>
          <w:sz w:val="24"/>
        </w:rPr>
        <w:t xml:space="preserve">成交结果同时公告，接受社会监督。4.货物采购项目中，货物的制造商应当为中小企业，不对其中涉及的服务的承接商、工程的承建商</w:t>
      </w:r>
      <w:r>
        <w:rPr>
          <w:rFonts w:hint="eastAsia" w:asciiTheme="minorEastAsia" w:hAnsiTheme="minorEastAsia" w:eastAsiaTheme="minorEastAsia" w:cstheme="minorEastAsia"/>
          <w:sz w:val="24"/>
        </w:rPr>
        <w:t xml:space="preserve">作出</w:t>
      </w:r>
      <w:r>
        <w:rPr>
          <w:rFonts w:hint="eastAsia" w:asciiTheme="minorEastAsia" w:hAnsiTheme="minorEastAsia" w:eastAsiaTheme="minorEastAsia" w:cstheme="minorEastAsia"/>
          <w:sz w:val="24"/>
        </w:rPr>
        <w:t xml:space="preserve">要求。</w:t>
      </w:r>
      <w:r/>
    </w:p>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szCs w:val="21"/>
        </w:rPr>
        <w:t xml:space="preserve">中小企业划型标准规定</w:t>
      </w:r>
      <w:r/>
    </w:p>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工信部联企业〔2011〕300号</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一、根据《中华人民共和国中小企业促进法》和《国务院关于进一步促进中小企业发展的若干意见》（国发〔2009〕36号)，制定本规定。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二、中小企业划分为中型、小型、微型三种类型，具体标准根据企业从业人员、营业收入、资产总额等指标，结合行业特点制定。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spacing w:line="360" w:lineRule="auto"/>
        <w:widowControl/>
        <w:rPr>
          <w:rFonts w:hint="eastAsia" w:asciiTheme="minorEastAsia" w:hAnsiTheme="minorEastAsia" w:eastAsiaTheme="minorEastAsia" w:cstheme="minorEastAsia"/>
          <w:szCs w:val="21"/>
        </w:rPr>
        <w:outlineLvl w:val="1"/>
      </w:pPr>
      <w:r/>
      <w:bookmarkStart w:id="374" w:name="_Toc171519093"/>
      <w:r/>
      <w:bookmarkStart w:id="375" w:name="_Toc14308"/>
      <w:r>
        <w:rPr>
          <w:rFonts w:hint="eastAsia" w:asciiTheme="minorEastAsia" w:hAnsiTheme="minorEastAsia" w:eastAsiaTheme="minorEastAsia" w:cstheme="minorEastAsia"/>
          <w:szCs w:val="21"/>
        </w:rPr>
        <w:t xml:space="preserve">四、各行业划型标准为：</w:t>
      </w:r>
      <w:bookmarkEnd w:id="374"/>
      <w:r/>
      <w:bookmarkEnd w:id="375"/>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（一）农、林、牧、渔业。营业收入20000万元以下的为中小微型企业。其中，营业收入500万元及以上的为中型企业，营业收入50万元及以上的为小型企业，营业收入50万元以下的为微型企业。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Cs w:val="21"/>
        </w:rPr>
        <w:t xml:space="preserve">（十六）其他未列明行业。从业人员300人以下的为中小微型企业。其中，从业人员100人及以上的为中型企业；从业人员10人及以上的为小型企业；从业人员10人以下的为微型企业。</w:t>
      </w:r>
      <w:r/>
    </w:p>
    <w:p>
      <w:pPr>
        <w:jc w:val="left"/>
        <w:widowControl/>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
          <w:sz w:val="28"/>
          <w:szCs w:val="28"/>
        </w:rPr>
        <w:br w:type="page" w:clear="all"/>
      </w:r>
      <w:r/>
    </w:p>
    <w:p>
      <w:pPr>
        <w:pStyle w:val="728"/>
        <w:ind w:firstLine="422"/>
        <w:spacing w:before="0" w:after="0"/>
        <w:rPr>
          <w:rFonts w:hint="eastAsia" w:asciiTheme="minorEastAsia" w:hAnsiTheme="minorEastAsia" w:eastAsiaTheme="minorEastAsia" w:cstheme="minorEastAsia"/>
          <w:szCs w:val="21"/>
        </w:rPr>
      </w:pPr>
      <w:r/>
      <w:bookmarkStart w:id="376" w:name="_Toc171519096"/>
      <w:r>
        <w:rPr>
          <w:rFonts w:hint="eastAsia" w:asciiTheme="minorEastAsia" w:hAnsiTheme="minorEastAsia" w:eastAsiaTheme="minorEastAsia" w:cstheme="minorEastAsia"/>
          <w:szCs w:val="21"/>
        </w:rPr>
        <w:t xml:space="preserve">十二、残疾人福利性单位声明函</w:t>
      </w:r>
      <w:bookmarkEnd w:id="376"/>
      <w:r/>
      <w:r/>
    </w:p>
    <w:p>
      <w:pPr>
        <w:jc w:val="center"/>
        <w:rPr>
          <w:rFonts w:hint="eastAsia" w:asciiTheme="minorEastAsia" w:hAnsiTheme="minorEastAsia" w:eastAsiaTheme="minorEastAsia" w:cstheme="minorEastAsia"/>
          <w:sz w:val="32"/>
          <w:szCs w:val="32"/>
        </w:rPr>
        <w:outlineLvl w:val="2"/>
      </w:pPr>
      <w:r>
        <w:rPr>
          <w:rFonts w:hint="eastAsia" w:asciiTheme="minorEastAsia" w:hAnsiTheme="minorEastAsia" w:eastAsiaTheme="minorEastAsia" w:cstheme="minorEastAsia"/>
          <w:sz w:val="32"/>
          <w:szCs w:val="32"/>
        </w:rPr>
        <w:t xml:space="preserve">残疾人福利性单位声明函</w:t>
      </w:r>
      <w:r/>
    </w:p>
    <w:p>
      <w:pPr>
        <w:ind w:firstLine="480"/>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（单位名称）采购编号为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 的采购活动，</w:t>
      </w:r>
      <w:r>
        <w:rPr>
          <w:rFonts w:hint="eastAsia" w:asciiTheme="minorEastAsia" w:hAnsiTheme="minorEastAsia" w:eastAsiaTheme="minorEastAsia" w:cstheme="minor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pStyle w:val="10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right="180" w:firstLine="360"/>
        <w:jc w:val="cente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企业名称：（加盖电子公章）</w:t>
      </w:r>
      <w:r/>
    </w:p>
    <w:p>
      <w:pPr>
        <w:ind w:firstLine="600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    期：</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p>
      <w:pPr>
        <w:ind w:firstLine="480"/>
        <w:spacing w:line="480" w:lineRule="exact"/>
        <w:rPr>
          <w:rFonts w:hint="eastAsia" w:asciiTheme="minorEastAsia" w:hAnsiTheme="minorEastAsia" w:eastAsiaTheme="minorEastAsia" w:cstheme="minorEastAsia"/>
          <w:sz w:val="24"/>
        </w:rPr>
        <w:outlineLvl w:val="2"/>
      </w:pPr>
      <w:r>
        <w:rPr>
          <w:rFonts w:hint="eastAsia" w:asciiTheme="minorEastAsia" w:hAnsiTheme="minorEastAsia" w:eastAsiaTheme="minorEastAsia" w:cstheme="minorEastAsia"/>
          <w:sz w:val="24"/>
        </w:rPr>
        <w:t xml:space="preserve">1.投标人如不提供此声明函，价格将不作相应扣除。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2.中标人为残疾人福利性单位的，此</w:t>
      </w:r>
      <w:r>
        <w:rPr>
          <w:rFonts w:hint="eastAsia" w:asciiTheme="minorEastAsia" w:hAnsiTheme="minorEastAsia" w:eastAsiaTheme="minorEastAsia" w:cstheme="minorEastAsia"/>
          <w:sz w:val="24"/>
        </w:rPr>
        <w:t xml:space="preserve">声明函将随</w:t>
      </w:r>
      <w:r>
        <w:rPr>
          <w:rFonts w:hint="eastAsia" w:asciiTheme="minorEastAsia" w:hAnsiTheme="minorEastAsia" w:eastAsiaTheme="minorEastAsia" w:cstheme="minorEastAsia"/>
          <w:sz w:val="24"/>
        </w:rPr>
        <w:t xml:space="preserve">中标结果同时公告，接受社会监督。</w:t>
      </w:r>
      <w:r/>
    </w:p>
    <w:p>
      <w:pPr>
        <w:ind w:firstLine="624"/>
        <w:spacing w:line="480" w:lineRule="exact"/>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pStyle w:val="107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576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728"/>
        <w:ind w:firstLine="422"/>
        <w:spacing w:before="0" w:after="0"/>
        <w:rPr>
          <w:rFonts w:hint="eastAsia" w:asciiTheme="minorEastAsia" w:hAnsiTheme="minorEastAsia" w:eastAsiaTheme="minorEastAsia" w:cstheme="minorEastAsia"/>
          <w:szCs w:val="21"/>
        </w:rPr>
      </w:pPr>
      <w:r/>
      <w:bookmarkStart w:id="377" w:name="_Toc171519097"/>
      <w:r>
        <w:rPr>
          <w:rFonts w:hint="eastAsia" w:asciiTheme="minorEastAsia" w:hAnsiTheme="minorEastAsia" w:eastAsiaTheme="minorEastAsia" w:cstheme="minorEastAsia"/>
          <w:szCs w:val="21"/>
        </w:rPr>
        <w:t xml:space="preserve">十三、联合体协议（如有）</w:t>
      </w:r>
      <w:bookmarkEnd w:id="377"/>
      <w:r/>
      <w:r/>
    </w:p>
    <w:p>
      <w:pPr>
        <w:jc w:val="center"/>
        <w:rPr>
          <w:rFonts w:hint="eastAsia" w:asciiTheme="minorEastAsia" w:hAnsiTheme="minorEastAsia" w:eastAsiaTheme="minorEastAsia" w:cstheme="minorEastAsia"/>
          <w:sz w:val="32"/>
          <w:szCs w:val="32"/>
        </w:rPr>
        <w:outlineLvl w:val="2"/>
      </w:pPr>
      <w:r>
        <w:rPr>
          <w:rFonts w:hint="eastAsia" w:asciiTheme="minorEastAsia" w:hAnsiTheme="minorEastAsia" w:eastAsiaTheme="minorEastAsia" w:cstheme="minorEastAsia"/>
          <w:sz w:val="32"/>
          <w:szCs w:val="32"/>
        </w:rPr>
        <w:t xml:space="preserve">联合体协议</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（联合体中各供应商全称）在此达成以下协议：</w:t>
      </w:r>
      <w:r/>
    </w:p>
    <w:p>
      <w:pPr>
        <w:ind w:firstLine="645"/>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1.我们</w:t>
      </w:r>
      <w:r>
        <w:rPr>
          <w:rFonts w:hint="eastAsia" w:asciiTheme="minorEastAsia" w:hAnsiTheme="minorEastAsia" w:eastAsiaTheme="minorEastAsia" w:cstheme="minorEastAsia"/>
          <w:sz w:val="24"/>
          <w:u w:val="single"/>
        </w:rPr>
        <w:t xml:space="preserve"> （供应商1），（供应商2） ，……</w:t>
      </w:r>
      <w:r>
        <w:rPr>
          <w:rFonts w:hint="eastAsia" w:asciiTheme="minorEastAsia" w:hAnsiTheme="minorEastAsia" w:eastAsiaTheme="minorEastAsia" w:cstheme="minorEastAsia"/>
          <w:sz w:val="24"/>
        </w:rPr>
        <w:t xml:space="preserve">自愿组成联合体，参加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（单位名称）采购编号为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 的采购活动，并指定</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（供应商名称）为牵头单位。</w:t>
      </w:r>
      <w:r/>
    </w:p>
    <w:p>
      <w:pPr>
        <w:ind w:firstLine="645"/>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2.若我们联合中标，</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（供应商名称）实施项目中</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（工作内容）部分工作，并承担相应的责任；</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（供应商名称）实施项目中</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（工作内容）部分工作，并承担相应的责任；……。（注：需明确联合体中各供应商所承担的工作和相应的责任）。</w:t>
      </w:r>
      <w:r/>
    </w:p>
    <w:p>
      <w:pPr>
        <w:ind w:firstLine="645"/>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3.其中，</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（企业全称）为</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小型、微型企业 </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残疾人福利性单位 </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监狱企业，且我们约定该单位所承担的合同金额将占本项目合同总金额的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p>
    <w:p>
      <w:pPr>
        <w:ind w:firstLine="645"/>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645"/>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645"/>
        <w:jc w:val="right"/>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联合体中各供应商全称：（加盖电子公章）    </w:t>
      </w:r>
      <w:r/>
    </w:p>
    <w:p>
      <w:pPr>
        <w:ind w:firstLine="52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   期：</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1.牵头单位必须为联合体成员。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2.在所属企业类型前的</w:t>
      </w:r>
      <w:r>
        <w:rPr>
          <w:rFonts w:ascii="Wingdings" w:hAnsi="Wingdings" w:eastAsia="Wingdings" w:cs="Wingdings"/>
          <w:sz w:val="24"/>
        </w:rPr>
        <w:t xml:space="preserve">¨</w:t>
      </w:r>
      <w:r>
        <w:rPr>
          <w:rFonts w:hint="eastAsia" w:asciiTheme="minorEastAsia" w:hAnsiTheme="minorEastAsia" w:eastAsiaTheme="minorEastAsia" w:cstheme="minorEastAsia"/>
          <w:sz w:val="24"/>
        </w:rPr>
        <w:t xml:space="preserve">内打“√”。</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3.除另有说明外，本招标文件要求加盖电子公章之处，加盖牵头单位的加盖电子公章即可。</w:t>
      </w:r>
      <w:bookmarkEnd w:id="373"/>
      <w:r/>
    </w:p>
    <w:p>
      <w:pPr>
        <w:ind w:firstLine="645"/>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645"/>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bookmarkEnd w:id="353"/>
      <w:r/>
    </w:p>
    <w:p>
      <w:pPr>
        <w:pStyle w:val="728"/>
        <w:ind w:firstLine="643"/>
        <w:spacing w:before="0" w:after="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 w:val="32"/>
        </w:rPr>
        <w:br w:type="page" w:clear="all"/>
      </w:r>
      <w:bookmarkStart w:id="378" w:name="_Toc171519098"/>
      <w:r>
        <w:rPr>
          <w:rFonts w:hint="eastAsia" w:asciiTheme="minorEastAsia" w:hAnsiTheme="minorEastAsia" w:eastAsiaTheme="minorEastAsia" w:cstheme="minorEastAsia"/>
          <w:szCs w:val="21"/>
        </w:rPr>
        <w:t xml:space="preserve">十四、质疑函范本</w:t>
      </w:r>
      <w:bookmarkEnd w:id="378"/>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质疑函范本</w:t>
      </w:r>
      <w:r/>
    </w:p>
    <w:p>
      <w:pPr>
        <w:spacing w:before="286" w:line="360" w:lineRule="auto"/>
        <w:rPr>
          <w:rFonts w:hint="eastAsia" w:asciiTheme="minorEastAsia" w:hAnsiTheme="minorEastAsia" w:eastAsiaTheme="minorEastAsia" w:cstheme="minorEastAsia"/>
          <w:bCs/>
          <w:sz w:val="24"/>
        </w:rPr>
        <w:outlineLvl w:val="1"/>
      </w:pPr>
      <w:r/>
      <w:bookmarkStart w:id="379" w:name="_Toc171518839"/>
      <w:r/>
      <w:bookmarkStart w:id="380" w:name="_Toc28376"/>
      <w:r/>
      <w:bookmarkStart w:id="381" w:name="_Toc14937"/>
      <w:r/>
      <w:bookmarkStart w:id="382" w:name="_Toc11664"/>
      <w:r/>
      <w:bookmarkStart w:id="383" w:name="_Toc171519099"/>
      <w:r>
        <w:rPr>
          <w:rFonts w:hint="eastAsia" w:asciiTheme="minorEastAsia" w:hAnsiTheme="minorEastAsia" w:eastAsiaTheme="minorEastAsia" w:cstheme="minorEastAsia"/>
          <w:bCs/>
          <w:sz w:val="24"/>
        </w:rPr>
        <w:t xml:space="preserve">一、质疑供应商基本信息</w:t>
      </w:r>
      <w:bookmarkEnd w:id="379"/>
      <w:r/>
      <w:bookmarkEnd w:id="380"/>
      <w:r/>
      <w:bookmarkEnd w:id="381"/>
      <w:r/>
      <w:bookmarkEnd w:id="382"/>
      <w:r/>
      <w:bookmarkEnd w:id="383"/>
      <w:r/>
      <w:r/>
    </w:p>
    <w:p>
      <w:pPr>
        <w:spacing w:line="36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供应商名称：</w:t>
      </w:r>
      <w:r>
        <w:rPr>
          <w:rFonts w:hint="eastAsia" w:asciiTheme="minorEastAsia" w:hAnsiTheme="minorEastAsia" w:eastAsiaTheme="minorEastAsia" w:cstheme="minorEastAsia"/>
          <w:sz w:val="24"/>
          <w:u w:val="single"/>
        </w:rPr>
        <w:t xml:space="preserve">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邮编：</w:t>
      </w:r>
      <w:r>
        <w:rPr>
          <w:rFonts w:hint="eastAsia" w:asciiTheme="minorEastAsia" w:hAnsiTheme="minorEastAsia" w:eastAsiaTheme="minorEastAsia" w:cstheme="minorEastAsia"/>
          <w:sz w:val="24"/>
          <w:u w:val="single"/>
        </w:rPr>
        <w:t xml:space="preserve">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联系电话：</w:t>
      </w:r>
      <w:r>
        <w:rPr>
          <w:rFonts w:hint="eastAsia" w:asciiTheme="minorEastAsia" w:hAnsiTheme="minorEastAsia" w:eastAsiaTheme="minorEastAsia" w:cstheme="minorEastAsia"/>
          <w:sz w:val="24"/>
          <w:u w:val="single"/>
        </w:rPr>
        <w:t xml:space="preserve">                                  </w:t>
      </w:r>
      <w:r/>
    </w:p>
    <w:p>
      <w:pPr>
        <w:spacing w:line="36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授权代表：</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联系电话：</w:t>
      </w:r>
      <w:r>
        <w:rPr>
          <w:rFonts w:hint="eastAsia" w:asciiTheme="minorEastAsia" w:hAnsiTheme="minorEastAsia" w:eastAsiaTheme="minorEastAsia" w:cstheme="minorEastAsia"/>
          <w:sz w:val="24"/>
          <w:u w:val="single"/>
        </w:rPr>
        <w:t xml:space="preserve">                  </w:t>
      </w:r>
      <w:r/>
    </w:p>
    <w:p>
      <w:pPr>
        <w:spacing w:before="286" w:line="360" w:lineRule="auto"/>
        <w:rPr>
          <w:rFonts w:hint="eastAsia" w:asciiTheme="minorEastAsia" w:hAnsiTheme="minorEastAsia" w:eastAsiaTheme="minorEastAsia" w:cstheme="minorEastAsia"/>
          <w:bCs/>
          <w:sz w:val="24"/>
        </w:rPr>
        <w:outlineLvl w:val="1"/>
      </w:pPr>
      <w:r/>
      <w:bookmarkStart w:id="384" w:name="_Toc25769"/>
      <w:r/>
      <w:bookmarkStart w:id="385" w:name="_Toc11159"/>
      <w:r/>
      <w:bookmarkStart w:id="386" w:name="_Toc2565"/>
      <w:r/>
      <w:bookmarkStart w:id="387" w:name="_Toc171518840"/>
      <w:r/>
      <w:bookmarkStart w:id="388" w:name="_Toc171519100"/>
      <w:r>
        <w:rPr>
          <w:rFonts w:hint="eastAsia" w:asciiTheme="minorEastAsia" w:hAnsiTheme="minorEastAsia" w:eastAsiaTheme="minorEastAsia" w:cstheme="minorEastAsia"/>
          <w:bCs/>
          <w:sz w:val="24"/>
        </w:rPr>
        <w:t xml:space="preserve">二、质疑项目基本情况</w:t>
      </w:r>
      <w:bookmarkEnd w:id="384"/>
      <w:r/>
      <w:bookmarkEnd w:id="385"/>
      <w:r/>
      <w:bookmarkEnd w:id="386"/>
      <w:r/>
      <w:bookmarkEnd w:id="387"/>
      <w:r/>
      <w:bookmarkEnd w:id="388"/>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u w:val="single"/>
        </w:rPr>
        <w:t xml:space="preserve">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分包号：</w:t>
      </w:r>
      <w:r>
        <w:rPr>
          <w:rFonts w:hint="eastAsia" w:asciiTheme="minorEastAsia" w:hAnsiTheme="minorEastAsia" w:eastAsiaTheme="minorEastAsia" w:cstheme="minorEastAsia"/>
          <w:sz w:val="24"/>
          <w:u w:val="single"/>
        </w:rPr>
        <w:t xml:space="preserve">                   </w:t>
      </w:r>
      <w:r/>
    </w:p>
    <w:p>
      <w:pPr>
        <w:spacing w:line="36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采购人名称：</w:t>
      </w:r>
      <w:r>
        <w:rPr>
          <w:rFonts w:hint="eastAsia" w:asciiTheme="minorEastAsia" w:hAnsiTheme="minorEastAsia" w:eastAsiaTheme="minorEastAsia" w:cstheme="minorEastAsia"/>
          <w:sz w:val="24"/>
          <w:u w:val="single"/>
        </w:rPr>
        <w:t xml:space="preserve">                                                              </w:t>
      </w:r>
      <w:r/>
    </w:p>
    <w:p>
      <w:pPr>
        <w:spacing w:before="286" w:line="360" w:lineRule="auto"/>
        <w:rPr>
          <w:rFonts w:hint="eastAsia" w:asciiTheme="minorEastAsia" w:hAnsiTheme="minorEastAsia" w:eastAsiaTheme="minorEastAsia" w:cstheme="minorEastAsia"/>
          <w:bCs/>
          <w:sz w:val="24"/>
        </w:rPr>
        <w:outlineLvl w:val="1"/>
      </w:pPr>
      <w:r/>
      <w:bookmarkStart w:id="389" w:name="_Toc171519101"/>
      <w:r/>
      <w:bookmarkStart w:id="390" w:name="_Toc171518841"/>
      <w:r/>
      <w:bookmarkStart w:id="391" w:name="_Toc32656"/>
      <w:r/>
      <w:bookmarkStart w:id="392" w:name="_Toc19526"/>
      <w:r/>
      <w:bookmarkStart w:id="393" w:name="_Toc29544"/>
      <w:r>
        <w:rPr>
          <w:rFonts w:hint="eastAsia" w:asciiTheme="minorEastAsia" w:hAnsiTheme="minorEastAsia" w:eastAsiaTheme="minorEastAsia" w:cstheme="minorEastAsia"/>
          <w:bCs/>
          <w:sz w:val="24"/>
        </w:rPr>
        <w:t xml:space="preserve">三、质疑事项具体内容</w:t>
      </w:r>
      <w:bookmarkEnd w:id="389"/>
      <w:r/>
      <w:bookmarkEnd w:id="390"/>
      <w:r/>
      <w:bookmarkEnd w:id="391"/>
      <w:r/>
      <w:bookmarkEnd w:id="392"/>
      <w:r/>
      <w:bookmarkEnd w:id="393"/>
      <w:r/>
      <w:r/>
    </w:p>
    <w:p>
      <w:pPr>
        <w:spacing w:line="36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质疑事项1：</w:t>
      </w:r>
      <w:r>
        <w:rPr>
          <w:rFonts w:hint="eastAsia" w:asciiTheme="minorEastAsia" w:hAnsiTheme="minorEastAsia" w:eastAsiaTheme="minorEastAsia" w:cstheme="minorEastAsia"/>
          <w:sz w:val="24"/>
          <w:u w:val="single"/>
        </w:rPr>
        <w:t xml:space="preserve">                                                              </w:t>
      </w:r>
      <w:r/>
    </w:p>
    <w:p>
      <w:pPr>
        <w:spacing w:line="36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事实依据：</w:t>
      </w:r>
      <w:r>
        <w:rPr>
          <w:rFonts w:hint="eastAsia" w:asciiTheme="minorEastAsia" w:hAnsiTheme="minorEastAsia" w:eastAsiaTheme="minorEastAsia" w:cstheme="minorEastAsia"/>
          <w:sz w:val="24"/>
          <w:u w:val="single"/>
        </w:rPr>
        <w:t xml:space="preserve">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p>
    <w:p>
      <w:pPr>
        <w:spacing w:line="36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法律依据：</w:t>
      </w:r>
      <w:r>
        <w:rPr>
          <w:rFonts w:hint="eastAsia" w:asciiTheme="minorEastAsia" w:hAnsiTheme="minorEastAsia" w:eastAsiaTheme="minorEastAsia" w:cstheme="minorEastAsia"/>
          <w:sz w:val="24"/>
          <w:u w:val="single"/>
        </w:rPr>
        <w:t xml:space="preserve">                                                                </w:t>
      </w:r>
      <w:r/>
    </w:p>
    <w:p>
      <w:pPr>
        <w:spacing w:line="36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t xml:space="preserve">                                                                          </w:t>
      </w:r>
      <w:r/>
    </w:p>
    <w:p>
      <w:pPr>
        <w:spacing w:line="36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质疑事项2：</w:t>
      </w:r>
      <w:r>
        <w:rPr>
          <w:rFonts w:hint="eastAsia" w:asciiTheme="minorEastAsia" w:hAnsiTheme="minorEastAsia" w:eastAsiaTheme="minorEastAsia" w:cstheme="minorEastAsia"/>
          <w:sz w:val="24"/>
          <w:u w:val="single"/>
        </w:rPr>
        <w:t xml:space="preserve">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p>
      <w:pPr>
        <w:spacing w:before="286" w:line="360" w:lineRule="auto"/>
        <w:rPr>
          <w:rFonts w:hint="eastAsia" w:asciiTheme="minorEastAsia" w:hAnsiTheme="minorEastAsia" w:eastAsiaTheme="minorEastAsia" w:cstheme="minorEastAsia"/>
          <w:bCs/>
          <w:sz w:val="24"/>
        </w:rPr>
        <w:outlineLvl w:val="1"/>
      </w:pPr>
      <w:r/>
      <w:bookmarkStart w:id="394" w:name="_Toc171519102"/>
      <w:r/>
      <w:bookmarkStart w:id="395" w:name="_Toc8629"/>
      <w:r/>
      <w:bookmarkStart w:id="396" w:name="_Toc10546"/>
      <w:r/>
      <w:bookmarkStart w:id="397" w:name="_Toc807"/>
      <w:r/>
      <w:bookmarkStart w:id="398" w:name="_Toc171518842"/>
      <w:r>
        <w:rPr>
          <w:rFonts w:hint="eastAsia" w:asciiTheme="minorEastAsia" w:hAnsiTheme="minorEastAsia" w:eastAsiaTheme="minorEastAsia" w:cstheme="minorEastAsia"/>
          <w:bCs/>
          <w:sz w:val="24"/>
        </w:rPr>
        <w:t xml:space="preserve">四、质疑事项相关请求</w:t>
      </w:r>
      <w:bookmarkEnd w:id="394"/>
      <w:r/>
      <w:bookmarkEnd w:id="395"/>
      <w:r/>
      <w:bookmarkEnd w:id="396"/>
      <w:r/>
      <w:bookmarkEnd w:id="397"/>
      <w:r/>
      <w:bookmarkEnd w:id="398"/>
      <w:r/>
      <w:r/>
    </w:p>
    <w:p>
      <w:pPr>
        <w:spacing w:line="36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请求：</w:t>
      </w:r>
      <w:r>
        <w:rPr>
          <w:rFonts w:hint="eastAsia" w:asciiTheme="minorEastAsia" w:hAnsiTheme="minorEastAsia" w:eastAsiaTheme="minorEastAsia" w:cstheme="minorEastAsia"/>
          <w:sz w:val="24"/>
          <w:u w:val="single"/>
        </w:rPr>
        <w:t xml:space="preserve">                                                                    </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  字(签章)：                                 公  章：                      </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  期：    </w:t>
      </w:r>
      <w:r/>
    </w:p>
    <w:p>
      <w:pPr>
        <w:spacing w:line="48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480"/>
        <w:spacing w:line="48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480"/>
        <w:spacing w:line="48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相关说明：</w:t>
      </w:r>
      <w:r/>
    </w:p>
    <w:p>
      <w:pPr>
        <w:ind w:firstLine="480"/>
        <w:spacing w:line="480" w:lineRule="exact"/>
        <w:rPr>
          <w:rFonts w:hint="eastAsia" w:asciiTheme="minorEastAsia" w:hAnsiTheme="minorEastAsia" w:eastAsiaTheme="minorEastAsia" w:cstheme="minorEastAsia"/>
          <w:sz w:val="24"/>
        </w:rPr>
        <w:outlineLvl w:val="2"/>
      </w:pPr>
      <w:r>
        <w:rPr>
          <w:rFonts w:hint="eastAsia" w:asciiTheme="minorEastAsia" w:hAnsiTheme="minorEastAsia" w:eastAsiaTheme="minorEastAsia" w:cstheme="minorEastAsia"/>
          <w:sz w:val="24"/>
        </w:rPr>
        <w:t xml:space="preserve">1.供应商提出质疑，应提交《质疑函》和必要的证明材料。</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2.由授权代表负责质疑事宜的，《质疑函》附件中应提交由质疑供应</w:t>
      </w:r>
      <w:r>
        <w:rPr>
          <w:rFonts w:hint="eastAsia" w:asciiTheme="minorEastAsia" w:hAnsiTheme="minorEastAsia" w:eastAsiaTheme="minorEastAsia" w:cstheme="minorEastAsia"/>
          <w:sz w:val="24"/>
        </w:rPr>
        <w:t xml:space="preserve">商法定</w:t>
      </w:r>
      <w:r>
        <w:rPr>
          <w:rFonts w:hint="eastAsia" w:asciiTheme="minorEastAsia" w:hAnsiTheme="minorEastAsia" w:eastAsiaTheme="minorEastAsia" w:cstheme="minorEastAsia"/>
          <w:sz w:val="24"/>
        </w:rPr>
        <w:t xml:space="preserve">代表人签署的《授权委托书》。</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3.质疑供应商针对项目的某一分包进行质疑的，《质疑函》中应明确分包号。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4.《质疑函》的质疑事项应具体、明确，并有必要的事实依据和法律依据。</w:t>
      </w:r>
      <w:r/>
    </w:p>
    <w:p>
      <w:pPr>
        <w:ind w:firstLine="480"/>
        <w:spacing w:line="480" w:lineRule="exact"/>
        <w:rPr>
          <w:rFonts w:hint="eastAsia" w:asciiTheme="minorEastAsia" w:hAnsiTheme="minorEastAsia" w:eastAsiaTheme="minorEastAsia" w:cstheme="minorEastAsia"/>
          <w:sz w:val="24"/>
        </w:rPr>
        <w:outlineLvl w:val="2"/>
      </w:pPr>
      <w:r>
        <w:rPr>
          <w:rFonts w:hint="eastAsia" w:asciiTheme="minorEastAsia" w:hAnsiTheme="minorEastAsia" w:eastAsiaTheme="minorEastAsia" w:cstheme="minorEastAsia"/>
          <w:sz w:val="24"/>
        </w:rPr>
        <w:t xml:space="preserve">5.《质疑函》的质疑请求应与质疑事项相关。</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7.质疑</w:t>
      </w:r>
      <w:r>
        <w:rPr>
          <w:rFonts w:hint="eastAsia" w:asciiTheme="minorEastAsia" w:hAnsiTheme="minorEastAsia" w:eastAsiaTheme="minorEastAsia" w:cstheme="minorEastAsia"/>
          <w:sz w:val="24"/>
          <w:lang w:val="zh-CN"/>
        </w:rPr>
        <w:t xml:space="preserve">供应商</w:t>
      </w:r>
      <w:r>
        <w:rPr>
          <w:rFonts w:hint="eastAsia" w:asciiTheme="minorEastAsia" w:hAnsiTheme="minorEastAsia" w:eastAsiaTheme="minorEastAsia" w:cstheme="minorEastAsia"/>
          <w:sz w:val="24"/>
        </w:rPr>
        <w:t xml:space="preserve">为</w:t>
      </w:r>
      <w:r>
        <w:rPr>
          <w:rFonts w:hint="eastAsia" w:asciiTheme="minorEastAsia" w:hAnsiTheme="minorEastAsia" w:eastAsiaTheme="minorEastAsia" w:cstheme="minorEastAsia"/>
          <w:sz w:val="24"/>
          <w:lang w:val="zh-CN"/>
        </w:rPr>
        <w:t xml:space="preserve">联合体</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lang w:val="zh-CN"/>
        </w:rPr>
        <w:t xml:space="preserve">，则《质疑函》中要求加盖公章之处，联合体各方均须按要求加盖公章。</w:t>
      </w:r>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8"/>
        <w:ind w:firstLine="400"/>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lang w:val="en-US"/>
        </w:rPr>
      </w:r>
      <w:r/>
    </w:p>
    <w:p>
      <w:pPr>
        <w:jc w:val="left"/>
        <w:widowControl/>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pStyle w:val="728"/>
        <w:ind w:firstLine="422"/>
        <w:spacing w:before="0" w:after="0"/>
        <w:rPr>
          <w:rFonts w:hint="eastAsia" w:asciiTheme="minorEastAsia" w:hAnsiTheme="minorEastAsia" w:eastAsiaTheme="minorEastAsia" w:cstheme="minorEastAsia"/>
          <w:szCs w:val="21"/>
        </w:rPr>
      </w:pPr>
      <w:r/>
      <w:bookmarkStart w:id="399" w:name="_Toc171519103"/>
      <w:r>
        <w:rPr>
          <w:rFonts w:hint="eastAsia" w:asciiTheme="minorEastAsia" w:hAnsiTheme="minorEastAsia" w:eastAsiaTheme="minorEastAsia" w:cstheme="minorEastAsia"/>
          <w:szCs w:val="21"/>
        </w:rPr>
        <w:t xml:space="preserve">十五.履约及质量保证承诺书</w:t>
      </w:r>
      <w:bookmarkEnd w:id="399"/>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sz w:val="32"/>
          <w:szCs w:val="32"/>
        </w:rPr>
        <w:outlineLvl w:val="2"/>
      </w:pPr>
      <w:r/>
      <w:bookmarkStart w:id="400" w:name="_Toc9638"/>
      <w:r/>
      <w:bookmarkStart w:id="401" w:name="_Toc28440"/>
      <w:r/>
      <w:bookmarkStart w:id="402" w:name="_Toc26259"/>
      <w:r/>
      <w:bookmarkStart w:id="403" w:name="OLE_LINK80"/>
      <w:r/>
      <w:bookmarkStart w:id="404" w:name="OLE_LINK81"/>
      <w:r>
        <w:rPr>
          <w:rFonts w:hint="eastAsia" w:asciiTheme="minorEastAsia" w:hAnsiTheme="minorEastAsia" w:eastAsiaTheme="minorEastAsia" w:cstheme="minorEastAsia"/>
          <w:sz w:val="32"/>
          <w:szCs w:val="32"/>
        </w:rPr>
        <w:t xml:space="preserve">履约及质量保证承诺书</w:t>
      </w:r>
      <w:bookmarkEnd w:id="400"/>
      <w:r/>
      <w:bookmarkEnd w:id="401"/>
      <w:r/>
      <w:bookmarkEnd w:id="402"/>
      <w:r/>
      <w:bookmarkEnd w:id="403"/>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致 金陵科技学院:</w:t>
      </w:r>
      <w:r/>
    </w:p>
    <w:p>
      <w:pPr>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如果我方在贵校</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项目投标中中标，我方保证在收到《中标通知书》后，按《中标通知书》要求签订合同，并按我方投标文件响应内容履行一切责任和义务。</w:t>
      </w:r>
      <w:r/>
    </w:p>
    <w:p>
      <w:pPr>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如我方违约，愿凭贵校开出的违约通知，按违约涉及金额（中标金额）的30%作为违约补偿金，于5天内另支付予贵校；我方愿服从违约事实的处理意见，保证承担因自身违约所造成的一切后果和责任。</w:t>
      </w:r>
      <w:r/>
    </w:p>
    <w:p>
      <w:pPr>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特此承诺！</w:t>
      </w:r>
      <w:r/>
    </w:p>
    <w:p>
      <w:pPr>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投标人（加盖电子公章） :                     </w:t>
      </w:r>
      <w:r/>
    </w:p>
    <w:p>
      <w:pPr>
        <w:ind w:firstLine="48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授权人/代理人（签字或加盖电子公章）:          </w:t>
      </w:r>
      <w:r/>
    </w:p>
    <w:p>
      <w:pPr>
        <w:ind w:firstLine="48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pStyle w:val="1028"/>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 xml:space="preserve">                   承诺日期:    年    月    日</w:t>
      </w:r>
      <w:bookmarkEnd w:id="404"/>
      <w:r/>
    </w:p>
    <w:p>
      <w:pPr>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r>
      <w:r/>
    </w:p>
    <w:p>
      <w:pPr>
        <w:pStyle w:val="727"/>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widowControl/>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br w:type="page" w:clear="all"/>
      </w:r>
      <w:r/>
    </w:p>
    <w:p>
      <w:pPr>
        <w:pStyle w:val="728"/>
        <w:ind w:firstLine="422"/>
        <w:spacing w:before="0" w:after="0"/>
        <w:rPr>
          <w:rFonts w:hint="eastAsia" w:asciiTheme="minorEastAsia" w:hAnsiTheme="minorEastAsia" w:eastAsiaTheme="minorEastAsia" w:cstheme="minorEastAsia"/>
          <w:szCs w:val="21"/>
        </w:rPr>
      </w:pPr>
      <w:r/>
      <w:bookmarkStart w:id="405" w:name="_Toc30609"/>
      <w:r/>
      <w:bookmarkStart w:id="406" w:name="_Toc171519104"/>
      <w:r>
        <w:rPr>
          <w:rFonts w:hint="eastAsia" w:asciiTheme="minorEastAsia" w:hAnsiTheme="minorEastAsia" w:eastAsiaTheme="minorEastAsia" w:cstheme="minorEastAsia"/>
          <w:szCs w:val="21"/>
        </w:rPr>
        <w:t xml:space="preserve">十六.制造商授权书（如需）</w:t>
      </w:r>
      <w:bookmarkEnd w:id="405"/>
      <w:r/>
      <w:bookmarkEnd w:id="406"/>
      <w:r/>
      <w:r/>
    </w:p>
    <w:p>
      <w:pPr>
        <w:jc w:val="center"/>
        <w:rPr>
          <w:rFonts w:hint="eastAsia" w:asciiTheme="minorEastAsia" w:hAnsiTheme="minorEastAsia" w:eastAsiaTheme="minorEastAsia" w:cstheme="minorEastAsia"/>
          <w:sz w:val="32"/>
          <w:szCs w:val="32"/>
        </w:rPr>
        <w:outlineLvl w:val="0"/>
      </w:pPr>
      <w:r/>
      <w:bookmarkStart w:id="407" w:name="_Toc171518845"/>
      <w:r/>
      <w:bookmarkStart w:id="408" w:name="_Toc18058"/>
      <w:r/>
      <w:bookmarkStart w:id="409" w:name="_Toc31943"/>
      <w:r/>
      <w:bookmarkStart w:id="410" w:name="_Toc26589"/>
      <w:r/>
      <w:bookmarkStart w:id="411" w:name="_Toc171519105"/>
      <w:r>
        <w:rPr>
          <w:rFonts w:hint="eastAsia" w:asciiTheme="minorEastAsia" w:hAnsiTheme="minorEastAsia" w:eastAsiaTheme="minorEastAsia" w:cstheme="minorEastAsia"/>
          <w:sz w:val="32"/>
          <w:szCs w:val="32"/>
        </w:rPr>
        <w:t xml:space="preserve">制造商授权书</w:t>
      </w:r>
      <w:bookmarkEnd w:id="407"/>
      <w:r/>
      <w:bookmarkEnd w:id="408"/>
      <w:r/>
      <w:bookmarkEnd w:id="409"/>
      <w:r/>
      <w:bookmarkEnd w:id="410"/>
      <w:r/>
      <w:bookmarkEnd w:id="411"/>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致：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我们</w:t>
      </w:r>
      <w:r>
        <w:rPr>
          <w:rFonts w:hint="eastAsia" w:asciiTheme="minorEastAsia" w:hAnsiTheme="minorEastAsia" w:eastAsiaTheme="minorEastAsia" w:cstheme="minorEastAsia"/>
          <w:sz w:val="24"/>
          <w:u w:val="single"/>
        </w:rPr>
        <w:t xml:space="preserve">（制造商名称）</w:t>
      </w:r>
      <w:r>
        <w:rPr>
          <w:rFonts w:hint="eastAsia" w:asciiTheme="minorEastAsia" w:hAnsiTheme="minorEastAsia" w:eastAsiaTheme="minorEastAsia" w:cstheme="minorEastAsia"/>
          <w:sz w:val="24"/>
        </w:rPr>
        <w:t xml:space="preserve">是按</w:t>
      </w:r>
      <w:r>
        <w:rPr>
          <w:rFonts w:hint="eastAsia" w:asciiTheme="minorEastAsia" w:hAnsiTheme="minorEastAsia" w:eastAsiaTheme="minorEastAsia" w:cstheme="minorEastAsia"/>
          <w:sz w:val="24"/>
          <w:u w:val="single"/>
        </w:rPr>
        <w:t xml:space="preserve">（国家名称）</w:t>
      </w:r>
      <w:r>
        <w:rPr>
          <w:rFonts w:hint="eastAsia" w:asciiTheme="minorEastAsia" w:hAnsiTheme="minorEastAsia" w:eastAsiaTheme="minorEastAsia" w:cstheme="minorEastAsia"/>
          <w:sz w:val="24"/>
        </w:rPr>
        <w:t xml:space="preserve">法律成立的一家制造商，主要营业地点设在</w:t>
      </w:r>
      <w:r>
        <w:rPr>
          <w:rFonts w:hint="eastAsia" w:asciiTheme="minorEastAsia" w:hAnsiTheme="minorEastAsia" w:eastAsiaTheme="minorEastAsia" w:cstheme="minorEastAsia"/>
          <w:sz w:val="24"/>
          <w:u w:val="single"/>
        </w:rPr>
        <w:t xml:space="preserve">（制造商地址）</w:t>
      </w:r>
      <w:r>
        <w:rPr>
          <w:rFonts w:hint="eastAsia" w:asciiTheme="minorEastAsia" w:hAnsiTheme="minorEastAsia" w:eastAsiaTheme="minorEastAsia" w:cstheme="minorEastAsia"/>
          <w:sz w:val="24"/>
        </w:rPr>
        <w:t xml:space="preserve">。兹指派按</w:t>
      </w:r>
      <w:r>
        <w:rPr>
          <w:rFonts w:hint="eastAsia" w:asciiTheme="minorEastAsia" w:hAnsiTheme="minorEastAsia" w:eastAsiaTheme="minorEastAsia" w:cstheme="minorEastAsia"/>
          <w:sz w:val="24"/>
          <w:u w:val="single"/>
        </w:rPr>
        <w:t xml:space="preserve">（国家名称）</w:t>
      </w:r>
      <w:r>
        <w:rPr>
          <w:rFonts w:hint="eastAsia" w:asciiTheme="minorEastAsia" w:hAnsiTheme="minorEastAsia" w:eastAsiaTheme="minorEastAsia" w:cstheme="minorEastAsia"/>
          <w:sz w:val="24"/>
        </w:rPr>
        <w:t xml:space="preserve">的法律正式成立的，主要营业地点设在</w:t>
      </w:r>
      <w:r>
        <w:rPr>
          <w:rFonts w:hint="eastAsia" w:asciiTheme="minorEastAsia" w:hAnsiTheme="minorEastAsia" w:eastAsiaTheme="minorEastAsia" w:cstheme="minorEastAsia"/>
          <w:sz w:val="24"/>
          <w:u w:val="single"/>
        </w:rPr>
        <w:t xml:space="preserve">（贸易公司地址）</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u w:val="single"/>
        </w:rPr>
        <w:t xml:space="preserve">（贸易公司名称）</w:t>
      </w:r>
      <w:r>
        <w:rPr>
          <w:rFonts w:hint="eastAsia" w:asciiTheme="minorEastAsia" w:hAnsiTheme="minorEastAsia" w:eastAsiaTheme="minorEastAsia" w:cstheme="minorEastAsia"/>
          <w:sz w:val="24"/>
        </w:rPr>
        <w:t xml:space="preserve">作为我方真正的和合法的代理人进行下列有效的活动：</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代表我方在中华人民共和国办理</w:t>
      </w:r>
      <w:r>
        <w:rPr>
          <w:rFonts w:hint="eastAsia" w:asciiTheme="minorEastAsia" w:hAnsiTheme="minorEastAsia" w:eastAsiaTheme="minorEastAsia" w:cstheme="minorEastAsia"/>
          <w:sz w:val="24"/>
        </w:rPr>
        <w:t xml:space="preserve">贵方第</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号招标要求提供的由我方制造的产品的有关事宜，并对我方具有约束力。</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作为制造商，我方保证以公开招标合作者来约束自己，并对该公开招标过程共同和分别承担投标文件中所规定的义务。</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我方兹授予</w:t>
      </w:r>
      <w:r>
        <w:rPr>
          <w:rFonts w:hint="eastAsia" w:asciiTheme="minorEastAsia" w:hAnsiTheme="minorEastAsia" w:eastAsiaTheme="minorEastAsia" w:cstheme="minorEastAsia"/>
          <w:sz w:val="24"/>
          <w:u w:val="single"/>
        </w:rPr>
        <w:t xml:space="preserve">（贸易公司名称）</w:t>
      </w:r>
      <w:r>
        <w:rPr>
          <w:rFonts w:hint="eastAsia" w:asciiTheme="minorEastAsia" w:hAnsiTheme="minorEastAsia" w:eastAsiaTheme="minorEastAsia" w:cstheme="minorEastAsia"/>
          <w:sz w:val="24"/>
        </w:rPr>
        <w:t xml:space="preserve">全权办理和履行上述我方为完成上述各点所必须的事宜，具有替换或撤销的全权。兹确认</w:t>
      </w:r>
      <w:r>
        <w:rPr>
          <w:rFonts w:hint="eastAsia" w:asciiTheme="minorEastAsia" w:hAnsiTheme="minorEastAsia" w:eastAsiaTheme="minorEastAsia" w:cstheme="minorEastAsia"/>
          <w:sz w:val="24"/>
          <w:u w:val="single"/>
        </w:rPr>
        <w:t xml:space="preserve">（贸易公司名称）</w:t>
      </w:r>
      <w:r>
        <w:rPr>
          <w:rFonts w:hint="eastAsia" w:asciiTheme="minorEastAsia" w:hAnsiTheme="minorEastAsia" w:eastAsiaTheme="minorEastAsia" w:cstheme="minorEastAsia"/>
          <w:sz w:val="24"/>
        </w:rPr>
        <w:t xml:space="preserve">或其正式授权代表依此合法地办理一切事宜。</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我方于年月</w:t>
      </w:r>
      <w:r>
        <w:rPr>
          <w:rFonts w:hint="eastAsia" w:asciiTheme="minorEastAsia" w:hAnsiTheme="minorEastAsia" w:eastAsiaTheme="minorEastAsia" w:cstheme="minorEastAsia"/>
          <w:sz w:val="24"/>
        </w:rPr>
        <w:t xml:space="preserve">日签署</w:t>
      </w:r>
      <w:r>
        <w:rPr>
          <w:rFonts w:hint="eastAsia" w:asciiTheme="minorEastAsia" w:hAnsiTheme="minorEastAsia" w:eastAsiaTheme="minorEastAsia" w:cstheme="minorEastAsia"/>
          <w:sz w:val="24"/>
        </w:rPr>
        <w:t xml:space="preserve">本文件，</w:t>
      </w:r>
      <w:r>
        <w:rPr>
          <w:rFonts w:hint="eastAsia" w:asciiTheme="minorEastAsia" w:hAnsiTheme="minorEastAsia" w:eastAsiaTheme="minorEastAsia" w:cstheme="minorEastAsia"/>
          <w:sz w:val="24"/>
          <w:u w:val="single"/>
        </w:rPr>
        <w:t xml:space="preserve">（贸易公司名称）</w:t>
      </w:r>
      <w:r>
        <w:rPr>
          <w:rFonts w:hint="eastAsia" w:asciiTheme="minorEastAsia" w:hAnsiTheme="minorEastAsia" w:eastAsiaTheme="minorEastAsia" w:cstheme="minorEastAsia"/>
          <w:sz w:val="24"/>
        </w:rPr>
        <w:t xml:space="preserve">于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日接受此件，以此为证。</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制造商名称（</w:t>
      </w:r>
      <w:bookmarkStart w:id="412" w:name="OLE_LINK77"/>
      <w:r>
        <w:rPr>
          <w:rFonts w:hint="eastAsia" w:asciiTheme="minorEastAsia" w:hAnsiTheme="minorEastAsia" w:eastAsiaTheme="minorEastAsia" w:cstheme="minorEastAsia"/>
          <w:sz w:val="24"/>
        </w:rPr>
        <w:t xml:space="preserve">盖章</w:t>
      </w:r>
      <w:bookmarkEnd w:id="412"/>
      <w:r>
        <w:rPr>
          <w:rFonts w:hint="eastAsia" w:asciiTheme="minorEastAsia" w:hAnsiTheme="minorEastAsia" w:eastAsiaTheme="minorEastAsia" w:cstheme="minorEastAsia"/>
          <w:sz w:val="24"/>
        </w:rPr>
        <w:t xml:space="preserve">）:</w:t>
      </w:r>
      <w:r/>
    </w:p>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签字人姓名（签名）:</w:t>
      </w:r>
      <w:r/>
    </w:p>
    <w:p>
      <w:pPr>
        <w:ind w:firstLine="480"/>
        <w:jc w:val="left"/>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日期：    年   月   日</w:t>
      </w:r>
      <w:bookmarkEnd w:id="0"/>
      <w:r/>
      <w:r/>
    </w:p>
    <w:sectPr>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小标宋_GBK">
    <w:panose1 w:val="020B0503020202020204"/>
  </w:font>
  <w:font w:name="方正黑体_GBK">
    <w:panose1 w:val="020B0503020202020204"/>
  </w:font>
  <w:font w:name="Arial Unicode MS">
    <w:panose1 w:val="020B0604020202020204"/>
  </w:font>
  <w:font w:name="Wingdings">
    <w:panose1 w:val="05000000000000000000"/>
  </w:font>
  <w:font w:name="华文楷体">
    <w:panose1 w:val="02010600040101010101"/>
  </w:font>
  <w:font w:name="华文细黑">
    <w:panose1 w:val="02010600040101010101"/>
  </w:font>
  <w:font w:name="Tahoma">
    <w:panose1 w:val="020B0604030504040204"/>
  </w:font>
  <w:font w:name="ˎ̥">
    <w:panose1 w:val="020B0503020202020204"/>
  </w:font>
  <w:font w:name="楷体_GB2312">
    <w:panose1 w:val="02010609060101010101"/>
  </w:font>
  <w:font w:name="MingLiU">
    <w:panose1 w:val="02020500000000000000"/>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98"/>
      <w:spacing w:line="176" w:lineRule="auto"/>
      <w:rPr>
        <w:rFonts w:eastAsia="Times New Roman"/>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759"/>
                          </w:pPr>
                          <w:r>
                            <w:fldChar w:fldCharType="begin"/>
                          </w:r>
                          <w:r>
                            <w:instrText xml:space="preserve"> PAGE  \* MERGEFORMAT </w:instrText>
                          </w:r>
                          <w:r>
                            <w:fldChar w:fldCharType="separate"/>
                          </w:r>
                          <w:r>
                            <w:t xml:space="preserve">33</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59"/>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wps:spPr>
                    <wps:txbx>
                      <w:txbxContent>
                        <w:p>
                          <w:pPr>
                            <w:rPr>
                              <w:sz w:val="18"/>
                            </w:rPr>
                          </w:pPr>
                          <w:r>
                            <w:fldChar w:fldCharType="begin"/>
                          </w:r>
                          <w:r>
                            <w:instrText xml:space="preserve"> PAGE  \* MERGEFORMAT </w:instrText>
                          </w:r>
                          <w:r>
                            <w:fldChar w:fldCharType="separate"/>
                          </w:r>
                          <w:r>
                            <w:t xml:space="preserve">41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rPr>
                        <w:sz w:val="18"/>
                      </w:rPr>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36"/>
    <w:link w:val="729"/>
    <w:uiPriority w:val="9"/>
    <w:rPr>
      <w:rFonts w:ascii="Arial" w:hAnsi="Arial" w:eastAsia="Arial" w:cs="Arial"/>
      <w:sz w:val="30"/>
      <w:szCs w:val="30"/>
    </w:rPr>
  </w:style>
  <w:style w:type="character" w:styleId="19">
    <w:name w:val="Heading 4 Char"/>
    <w:basedOn w:val="736"/>
    <w:link w:val="730"/>
    <w:uiPriority w:val="9"/>
    <w:rPr>
      <w:rFonts w:ascii="Arial" w:hAnsi="Arial" w:eastAsia="Arial" w:cs="Arial"/>
      <w:b/>
      <w:bCs/>
      <w:sz w:val="26"/>
      <w:szCs w:val="26"/>
    </w:rPr>
  </w:style>
  <w:style w:type="character" w:styleId="21">
    <w:name w:val="Heading 5 Char"/>
    <w:basedOn w:val="736"/>
    <w:link w:val="731"/>
    <w:uiPriority w:val="9"/>
    <w:rPr>
      <w:rFonts w:ascii="Arial" w:hAnsi="Arial" w:eastAsia="Arial" w:cs="Arial"/>
      <w:b/>
      <w:bCs/>
      <w:sz w:val="24"/>
      <w:szCs w:val="24"/>
    </w:rPr>
  </w:style>
  <w:style w:type="character" w:styleId="23">
    <w:name w:val="Heading 6 Char"/>
    <w:basedOn w:val="736"/>
    <w:link w:val="732"/>
    <w:uiPriority w:val="9"/>
    <w:rPr>
      <w:rFonts w:ascii="Arial" w:hAnsi="Arial" w:eastAsia="Arial" w:cs="Arial"/>
      <w:b/>
      <w:bCs/>
      <w:sz w:val="22"/>
      <w:szCs w:val="22"/>
    </w:rPr>
  </w:style>
  <w:style w:type="character" w:styleId="25">
    <w:name w:val="Heading 7 Char"/>
    <w:basedOn w:val="736"/>
    <w:link w:val="733"/>
    <w:uiPriority w:val="9"/>
    <w:rPr>
      <w:rFonts w:ascii="Arial" w:hAnsi="Arial" w:eastAsia="Arial" w:cs="Arial"/>
      <w:b/>
      <w:bCs/>
      <w:i/>
      <w:iCs/>
      <w:sz w:val="22"/>
      <w:szCs w:val="22"/>
    </w:rPr>
  </w:style>
  <w:style w:type="character" w:styleId="27">
    <w:name w:val="Heading 8 Char"/>
    <w:basedOn w:val="736"/>
    <w:link w:val="734"/>
    <w:uiPriority w:val="9"/>
    <w:rPr>
      <w:rFonts w:ascii="Arial" w:hAnsi="Arial" w:eastAsia="Arial" w:cs="Arial"/>
      <w:i/>
      <w:iCs/>
      <w:sz w:val="22"/>
      <w:szCs w:val="22"/>
    </w:rPr>
  </w:style>
  <w:style w:type="character" w:styleId="29">
    <w:name w:val="Heading 9 Char"/>
    <w:basedOn w:val="736"/>
    <w:link w:val="735"/>
    <w:uiPriority w:val="9"/>
    <w:rPr>
      <w:rFonts w:ascii="Arial" w:hAnsi="Arial" w:eastAsia="Arial" w:cs="Arial"/>
      <w:i/>
      <w:iCs/>
      <w:sz w:val="21"/>
      <w:szCs w:val="21"/>
    </w:rPr>
  </w:style>
  <w:style w:type="character" w:styleId="34">
    <w:name w:val="Title Char"/>
    <w:basedOn w:val="736"/>
    <w:link w:val="777"/>
    <w:uiPriority w:val="10"/>
    <w:rPr>
      <w:sz w:val="48"/>
      <w:szCs w:val="48"/>
    </w:rPr>
  </w:style>
  <w:style w:type="character" w:styleId="36">
    <w:name w:val="Subtitle Char"/>
    <w:basedOn w:val="736"/>
    <w:link w:val="766"/>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759"/>
    <w:uiPriority w:val="99"/>
  </w:style>
  <w:style w:type="table" w:styleId="48">
    <w:name w:val="Table Grid Light"/>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8"/>
    <w:uiPriority w:val="99"/>
    <w:rPr>
      <w:sz w:val="18"/>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6"/>
    <w:uiPriority w:val="99"/>
    <w:semiHidden/>
    <w:unhideWhenUsed/>
    <w:rPr>
      <w:vertAlign w:val="superscript"/>
    </w:rPr>
  </w:style>
  <w:style w:type="paragraph" w:styleId="189">
    <w:name w:val="TOC Heading"/>
    <w:uiPriority w:val="39"/>
    <w:unhideWhenUsed/>
  </w:style>
  <w:style w:type="paragraph" w:styleId="726" w:default="1">
    <w:name w:val="Normal"/>
    <w:qFormat/>
    <w:pPr>
      <w:jc w:val="both"/>
      <w:widowControl w:val="off"/>
    </w:pPr>
    <w:rPr>
      <w:sz w:val="21"/>
      <w:szCs w:val="24"/>
    </w:rPr>
  </w:style>
  <w:style w:type="paragraph" w:styleId="727">
    <w:name w:val="Heading 1"/>
    <w:basedOn w:val="726"/>
    <w:next w:val="726"/>
    <w:link w:val="845"/>
    <w:qFormat/>
    <w:pPr>
      <w:jc w:val="center"/>
      <w:keepLines/>
      <w:keepNext/>
      <w:spacing w:before="340" w:after="330" w:line="360" w:lineRule="auto"/>
      <w:outlineLvl w:val="0"/>
    </w:pPr>
    <w:rPr>
      <w:rFonts w:eastAsia="黑体"/>
      <w:b/>
      <w:bCs/>
      <w:sz w:val="36"/>
      <w:szCs w:val="44"/>
    </w:rPr>
  </w:style>
  <w:style w:type="paragraph" w:styleId="728">
    <w:name w:val="Heading 2"/>
    <w:basedOn w:val="726"/>
    <w:next w:val="726"/>
    <w:link w:val="852"/>
    <w:qFormat/>
    <w:pPr>
      <w:keepLines/>
      <w:keepNext/>
      <w:spacing w:before="260" w:after="260" w:line="360" w:lineRule="auto"/>
      <w:outlineLvl w:val="1"/>
    </w:pPr>
    <w:rPr>
      <w:rFonts w:ascii="Arial" w:hAnsi="Arial"/>
      <w:b/>
      <w:bCs/>
      <w:szCs w:val="32"/>
    </w:rPr>
  </w:style>
  <w:style w:type="paragraph" w:styleId="729">
    <w:name w:val="Heading 3"/>
    <w:basedOn w:val="726"/>
    <w:next w:val="726"/>
    <w:link w:val="809"/>
    <w:qFormat/>
    <w:pPr>
      <w:keepLines/>
      <w:keepNext/>
      <w:spacing w:before="260" w:after="260" w:line="413" w:lineRule="auto"/>
      <w:outlineLvl w:val="2"/>
    </w:pPr>
    <w:rPr>
      <w:b/>
      <w:bCs/>
      <w:sz w:val="32"/>
      <w:szCs w:val="32"/>
    </w:rPr>
  </w:style>
  <w:style w:type="paragraph" w:styleId="730">
    <w:name w:val="Heading 4"/>
    <w:basedOn w:val="726"/>
    <w:next w:val="726"/>
    <w:link w:val="834"/>
    <w:qFormat/>
    <w:pPr>
      <w:keepLines/>
      <w:keepNext/>
      <w:spacing w:before="120" w:after="120"/>
      <w:outlineLvl w:val="3"/>
    </w:pPr>
    <w:rPr>
      <w:rFonts w:ascii="Arial" w:hAnsi="Arial" w:eastAsia="黑体"/>
      <w:b/>
      <w:sz w:val="28"/>
      <w:szCs w:val="20"/>
    </w:rPr>
  </w:style>
  <w:style w:type="paragraph" w:styleId="731">
    <w:name w:val="Heading 5"/>
    <w:basedOn w:val="726"/>
    <w:next w:val="726"/>
    <w:link w:val="817"/>
    <w:qFormat/>
    <w:pPr>
      <w:ind w:left="1008" w:hanging="1008"/>
      <w:keepLines/>
      <w:keepNext/>
      <w:spacing w:before="280" w:after="290" w:line="372" w:lineRule="auto"/>
      <w:tabs>
        <w:tab w:val="left" w:pos="1008" w:leader="none"/>
      </w:tabs>
      <w:outlineLvl w:val="4"/>
    </w:pPr>
    <w:rPr>
      <w:b/>
      <w:bCs/>
      <w:sz w:val="28"/>
      <w:szCs w:val="28"/>
    </w:rPr>
  </w:style>
  <w:style w:type="paragraph" w:styleId="732">
    <w:name w:val="Heading 6"/>
    <w:basedOn w:val="726"/>
    <w:next w:val="726"/>
    <w:link w:val="861"/>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33">
    <w:name w:val="Heading 7"/>
    <w:basedOn w:val="726"/>
    <w:next w:val="726"/>
    <w:link w:val="821"/>
    <w:qFormat/>
    <w:pPr>
      <w:ind w:left="1296" w:hanging="1296"/>
      <w:keepLines/>
      <w:keepNext/>
      <w:spacing w:before="240" w:after="64" w:line="317" w:lineRule="auto"/>
      <w:tabs>
        <w:tab w:val="left" w:pos="1296" w:leader="none"/>
      </w:tabs>
      <w:outlineLvl w:val="6"/>
    </w:pPr>
    <w:rPr>
      <w:b/>
      <w:bCs/>
      <w:sz w:val="24"/>
    </w:rPr>
  </w:style>
  <w:style w:type="paragraph" w:styleId="734">
    <w:name w:val="Heading 8"/>
    <w:basedOn w:val="726"/>
    <w:next w:val="726"/>
    <w:link w:val="1032"/>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35">
    <w:name w:val="Heading 9"/>
    <w:basedOn w:val="726"/>
    <w:next w:val="726"/>
    <w:link w:val="1033"/>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name w:val="List 3"/>
    <w:basedOn w:val="726"/>
    <w:qFormat/>
    <w:pPr>
      <w:ind w:left="100" w:hanging="200"/>
    </w:pPr>
    <w:rPr>
      <w:szCs w:val="21"/>
    </w:rPr>
  </w:style>
  <w:style w:type="paragraph" w:styleId="740">
    <w:name w:val="toc 7"/>
    <w:basedOn w:val="726"/>
    <w:next w:val="726"/>
    <w:uiPriority w:val="39"/>
    <w:qFormat/>
    <w:pPr>
      <w:ind w:left="1260"/>
      <w:jc w:val="left"/>
    </w:pPr>
    <w:rPr>
      <w:szCs w:val="21"/>
    </w:rPr>
  </w:style>
  <w:style w:type="paragraph" w:styleId="741">
    <w:name w:val="List Number 2"/>
    <w:basedOn w:val="726"/>
    <w:qFormat/>
    <w:pPr>
      <w:ind w:left="1440" w:hanging="1440"/>
      <w:spacing w:line="360" w:lineRule="auto"/>
      <w:tabs>
        <w:tab w:val="left" w:pos="1440" w:leader="none"/>
      </w:tabs>
    </w:pPr>
    <w:rPr>
      <w:sz w:val="24"/>
    </w:rPr>
  </w:style>
  <w:style w:type="paragraph" w:styleId="742">
    <w:name w:val="List Number"/>
    <w:basedOn w:val="726"/>
    <w:qFormat/>
    <w:pPr>
      <w:ind w:left="2952" w:hanging="432"/>
      <w:tabs>
        <w:tab w:val="left" w:pos="2952" w:leader="none"/>
      </w:tabs>
    </w:pPr>
  </w:style>
  <w:style w:type="paragraph" w:styleId="743">
    <w:name w:val="Normal Indent"/>
    <w:basedOn w:val="726"/>
    <w:link w:val="1031"/>
    <w:qFormat/>
    <w:pPr>
      <w:ind w:firstLine="420"/>
    </w:pPr>
    <w:rPr>
      <w:szCs w:val="20"/>
    </w:rPr>
  </w:style>
  <w:style w:type="paragraph" w:styleId="744">
    <w:name w:val="Document Map"/>
    <w:basedOn w:val="726"/>
    <w:link w:val="836"/>
    <w:qFormat/>
    <w:pPr>
      <w:shd w:val="clear" w:color="auto" w:fill="000080"/>
    </w:pPr>
  </w:style>
  <w:style w:type="paragraph" w:styleId="745">
    <w:name w:val="annotation text"/>
    <w:basedOn w:val="726"/>
    <w:link w:val="844"/>
    <w:uiPriority w:val="99"/>
    <w:qFormat/>
    <w:pPr>
      <w:jc w:val="left"/>
    </w:pPr>
    <w:rPr>
      <w:szCs w:val="20"/>
    </w:rPr>
  </w:style>
  <w:style w:type="paragraph" w:styleId="746">
    <w:name w:val="Salutation"/>
    <w:basedOn w:val="726"/>
    <w:next w:val="726"/>
    <w:qFormat/>
    <w:rPr>
      <w:rFonts w:ascii="仿宋_GB2312" w:eastAsia="仿宋_GB2312"/>
      <w:sz w:val="28"/>
      <w:szCs w:val="20"/>
    </w:rPr>
  </w:style>
  <w:style w:type="paragraph" w:styleId="747">
    <w:name w:val="Body Text 3"/>
    <w:basedOn w:val="726"/>
    <w:link w:val="1034"/>
    <w:qFormat/>
    <w:pPr>
      <w:spacing w:after="120"/>
    </w:pPr>
    <w:rPr>
      <w:sz w:val="16"/>
      <w:szCs w:val="16"/>
    </w:rPr>
  </w:style>
  <w:style w:type="paragraph" w:styleId="748">
    <w:name w:val="Body Text"/>
    <w:basedOn w:val="726"/>
    <w:link w:val="1026"/>
    <w:qFormat/>
    <w:pPr>
      <w:jc w:val="center"/>
    </w:pPr>
    <w:rPr>
      <w:rFonts w:ascii="方正大黑简体" w:eastAsia="方正大黑简体"/>
      <w:position w:val="6"/>
      <w:sz w:val="30"/>
      <w:szCs w:val="20"/>
    </w:rPr>
  </w:style>
  <w:style w:type="paragraph" w:styleId="749">
    <w:name w:val="Body Text Indent"/>
    <w:basedOn w:val="726"/>
    <w:link w:val="1041"/>
    <w:qFormat/>
    <w:pPr>
      <w:ind w:left="420"/>
      <w:spacing w:after="120"/>
    </w:pPr>
  </w:style>
  <w:style w:type="paragraph" w:styleId="750">
    <w:name w:val="List 2"/>
    <w:basedOn w:val="726"/>
    <w:qFormat/>
    <w:pPr>
      <w:ind w:left="100" w:hanging="200"/>
    </w:pPr>
    <w:rPr>
      <w:szCs w:val="21"/>
    </w:rPr>
  </w:style>
  <w:style w:type="paragraph" w:styleId="751">
    <w:name w:val="toc 5"/>
    <w:basedOn w:val="726"/>
    <w:next w:val="726"/>
    <w:uiPriority w:val="39"/>
    <w:qFormat/>
    <w:pPr>
      <w:ind w:left="840"/>
      <w:jc w:val="left"/>
    </w:pPr>
    <w:rPr>
      <w:szCs w:val="21"/>
    </w:rPr>
  </w:style>
  <w:style w:type="paragraph" w:styleId="752">
    <w:name w:val="toc 3"/>
    <w:basedOn w:val="726"/>
    <w:next w:val="726"/>
    <w:uiPriority w:val="39"/>
    <w:qFormat/>
    <w:pPr>
      <w:ind w:left="840"/>
    </w:pPr>
  </w:style>
  <w:style w:type="paragraph" w:styleId="753">
    <w:name w:val="Plain Text"/>
    <w:basedOn w:val="726"/>
    <w:link w:val="857"/>
    <w:qFormat/>
    <w:rPr>
      <w:rFonts w:ascii="宋体" w:hAnsi="Courier New"/>
      <w:szCs w:val="21"/>
    </w:rPr>
  </w:style>
  <w:style w:type="paragraph" w:styleId="754">
    <w:name w:val="toc 8"/>
    <w:basedOn w:val="726"/>
    <w:next w:val="726"/>
    <w:uiPriority w:val="39"/>
    <w:qFormat/>
    <w:pPr>
      <w:ind w:left="1470"/>
      <w:jc w:val="left"/>
    </w:pPr>
    <w:rPr>
      <w:szCs w:val="21"/>
    </w:rPr>
  </w:style>
  <w:style w:type="paragraph" w:styleId="755">
    <w:name w:val="index 3"/>
    <w:basedOn w:val="726"/>
    <w:next w:val="726"/>
    <w:qFormat/>
    <w:pPr>
      <w:ind w:left="840"/>
    </w:pPr>
    <w:rPr>
      <w:szCs w:val="20"/>
    </w:rPr>
  </w:style>
  <w:style w:type="paragraph" w:styleId="756">
    <w:name w:val="Date"/>
    <w:basedOn w:val="726"/>
    <w:next w:val="726"/>
    <w:link w:val="1036"/>
    <w:qFormat/>
    <w:pPr>
      <w:ind w:left="100"/>
    </w:pPr>
    <w:rPr>
      <w:sz w:val="28"/>
      <w:szCs w:val="20"/>
    </w:rPr>
  </w:style>
  <w:style w:type="paragraph" w:styleId="757">
    <w:name w:val="Body Text Indent 2"/>
    <w:basedOn w:val="726"/>
    <w:link w:val="1037"/>
    <w:qFormat/>
    <w:pPr>
      <w:ind w:firstLine="480"/>
      <w:spacing w:line="400" w:lineRule="exact"/>
    </w:pPr>
    <w:rPr>
      <w:rFonts w:ascii="宋体" w:hAnsi="宋体"/>
      <w:sz w:val="24"/>
    </w:rPr>
  </w:style>
  <w:style w:type="paragraph" w:styleId="758">
    <w:name w:val="Balloon Text"/>
    <w:basedOn w:val="726"/>
    <w:link w:val="798"/>
    <w:qFormat/>
    <w:rPr>
      <w:sz w:val="18"/>
      <w:szCs w:val="18"/>
    </w:rPr>
  </w:style>
  <w:style w:type="paragraph" w:styleId="759">
    <w:name w:val="Footer"/>
    <w:basedOn w:val="726"/>
    <w:link w:val="829"/>
    <w:qFormat/>
    <w:pPr>
      <w:jc w:val="left"/>
      <w:tabs>
        <w:tab w:val="center" w:pos="4153" w:leader="none"/>
        <w:tab w:val="right" w:pos="8306" w:leader="none"/>
      </w:tabs>
    </w:pPr>
    <w:rPr>
      <w:sz w:val="18"/>
      <w:szCs w:val="18"/>
    </w:rPr>
  </w:style>
  <w:style w:type="paragraph" w:styleId="760">
    <w:name w:val="Header"/>
    <w:basedOn w:val="726"/>
    <w:link w:val="810"/>
    <w:qFormat/>
    <w:pPr>
      <w:jc w:val="center"/>
      <w:tabs>
        <w:tab w:val="center" w:pos="4153" w:leader="none"/>
        <w:tab w:val="right" w:pos="8306" w:leader="none"/>
      </w:tabs>
      <w:pBdr>
        <w:bottom w:val="single" w:color="auto" w:sz="6" w:space="1"/>
      </w:pBdr>
    </w:pPr>
    <w:rPr>
      <w:sz w:val="18"/>
      <w:szCs w:val="18"/>
    </w:rPr>
  </w:style>
  <w:style w:type="paragraph" w:styleId="761">
    <w:name w:val="Signature"/>
    <w:basedOn w:val="726"/>
    <w:qFormat/>
    <w:pPr>
      <w:jc w:val="center"/>
      <w:spacing w:after="600" w:line="312" w:lineRule="atLeast"/>
    </w:pPr>
    <w:rPr>
      <w:rFonts w:eastAsia="仿宋_GB2312"/>
      <w:sz w:val="24"/>
      <w:szCs w:val="20"/>
    </w:rPr>
  </w:style>
  <w:style w:type="paragraph" w:styleId="762">
    <w:name w:val="toc 1"/>
    <w:basedOn w:val="726"/>
    <w:next w:val="726"/>
    <w:uiPriority w:val="39"/>
    <w:qFormat/>
  </w:style>
  <w:style w:type="paragraph" w:styleId="763">
    <w:name w:val="toc 4"/>
    <w:basedOn w:val="726"/>
    <w:next w:val="726"/>
    <w:uiPriority w:val="39"/>
    <w:qFormat/>
    <w:pPr>
      <w:ind w:left="630"/>
      <w:jc w:val="left"/>
    </w:pPr>
    <w:rPr>
      <w:szCs w:val="21"/>
    </w:rPr>
  </w:style>
  <w:style w:type="paragraph" w:styleId="764">
    <w:name w:val="index heading"/>
    <w:basedOn w:val="726"/>
    <w:next w:val="765"/>
    <w:qFormat/>
    <w:rPr>
      <w:szCs w:val="20"/>
    </w:rPr>
  </w:style>
  <w:style w:type="paragraph" w:styleId="765">
    <w:name w:val="index 1"/>
    <w:basedOn w:val="726"/>
    <w:next w:val="726"/>
    <w:qFormat/>
    <w:pPr>
      <w:jc w:val="center"/>
      <w:tabs>
        <w:tab w:val="left" w:pos="1260" w:leader="none"/>
      </w:tabs>
    </w:pPr>
    <w:rPr>
      <w:rFonts w:ascii="仿宋_GB2312" w:hAnsi="宋体" w:eastAsia="仿宋_GB2312"/>
      <w:sz w:val="30"/>
      <w:szCs w:val="20"/>
    </w:rPr>
  </w:style>
  <w:style w:type="paragraph" w:styleId="766">
    <w:name w:val="Subtitle"/>
    <w:basedOn w:val="726"/>
    <w:next w:val="726"/>
    <w:link w:val="828"/>
    <w:qFormat/>
    <w:pPr>
      <w:jc w:val="center"/>
      <w:spacing w:after="560"/>
      <w:widowControl/>
    </w:pPr>
    <w:rPr>
      <w:rFonts w:ascii="Cambria" w:hAnsi="Cambria"/>
      <w:caps/>
      <w:spacing w:val="20"/>
      <w:sz w:val="18"/>
      <w:szCs w:val="18"/>
      <w:lang w:eastAsia="en-US" w:bidi="en-US"/>
    </w:rPr>
  </w:style>
  <w:style w:type="paragraph" w:styleId="767">
    <w:name w:val="List"/>
    <w:basedOn w:val="726"/>
    <w:qFormat/>
    <w:pPr>
      <w:ind w:left="200" w:hanging="200"/>
    </w:pPr>
    <w:rPr>
      <w:szCs w:val="21"/>
    </w:rPr>
  </w:style>
  <w:style w:type="paragraph" w:styleId="768">
    <w:name w:val="footnote text"/>
    <w:basedOn w:val="726"/>
    <w:qFormat/>
    <w:pPr>
      <w:jc w:val="left"/>
    </w:pPr>
    <w:rPr>
      <w:sz w:val="18"/>
      <w:szCs w:val="18"/>
    </w:rPr>
  </w:style>
  <w:style w:type="paragraph" w:styleId="769">
    <w:name w:val="toc 6"/>
    <w:basedOn w:val="726"/>
    <w:next w:val="726"/>
    <w:uiPriority w:val="39"/>
    <w:qFormat/>
    <w:pPr>
      <w:ind w:left="1050"/>
      <w:jc w:val="left"/>
    </w:pPr>
    <w:rPr>
      <w:szCs w:val="21"/>
    </w:rPr>
  </w:style>
  <w:style w:type="paragraph" w:styleId="770">
    <w:name w:val="Body Text Indent 3"/>
    <w:basedOn w:val="726"/>
    <w:link w:val="1038"/>
    <w:qFormat/>
    <w:pPr>
      <w:ind w:left="480"/>
      <w:spacing w:before="120" w:after="120" w:line="264" w:lineRule="auto"/>
    </w:pPr>
    <w:rPr>
      <w:b/>
      <w:bCs/>
      <w:sz w:val="24"/>
      <w:szCs w:val="20"/>
    </w:rPr>
  </w:style>
  <w:style w:type="paragraph" w:styleId="771">
    <w:name w:val="table of figures"/>
    <w:basedOn w:val="726"/>
    <w:next w:val="726"/>
    <w:semiHidden/>
    <w:qFormat/>
    <w:pPr>
      <w:ind w:left="840" w:hanging="420"/>
    </w:pPr>
    <w:rPr>
      <w:szCs w:val="21"/>
    </w:rPr>
  </w:style>
  <w:style w:type="paragraph" w:styleId="772">
    <w:name w:val="toc 2"/>
    <w:basedOn w:val="726"/>
    <w:next w:val="726"/>
    <w:uiPriority w:val="39"/>
    <w:qFormat/>
    <w:pPr>
      <w:ind w:left="420"/>
    </w:pPr>
  </w:style>
  <w:style w:type="paragraph" w:styleId="773">
    <w:name w:val="toc 9"/>
    <w:basedOn w:val="726"/>
    <w:next w:val="726"/>
    <w:uiPriority w:val="39"/>
    <w:qFormat/>
    <w:pPr>
      <w:ind w:left="1680"/>
      <w:jc w:val="left"/>
    </w:pPr>
    <w:rPr>
      <w:szCs w:val="21"/>
    </w:rPr>
  </w:style>
  <w:style w:type="paragraph" w:styleId="774">
    <w:name w:val="Body Text 2"/>
    <w:basedOn w:val="726"/>
    <w:link w:val="1039"/>
    <w:qFormat/>
    <w:pPr>
      <w:jc w:val="center"/>
    </w:pPr>
    <w:rPr>
      <w:b/>
      <w:bCs/>
      <w:sz w:val="72"/>
      <w:szCs w:val="20"/>
    </w:rPr>
  </w:style>
  <w:style w:type="paragraph" w:styleId="775">
    <w:name w:val="HTML Preformatted"/>
    <w:basedOn w:val="7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76">
    <w:name w:val="Normal (Web)"/>
    <w:basedOn w:val="726"/>
    <w:uiPriority w:val="99"/>
    <w:qFormat/>
    <w:pPr>
      <w:jc w:val="left"/>
      <w:spacing w:before="100" w:beforeAutospacing="1" w:after="100" w:afterAutospacing="1"/>
      <w:widowControl/>
    </w:pPr>
    <w:rPr>
      <w:rFonts w:ascii="宋体" w:hAnsi="宋体" w:cs="宋体"/>
      <w:sz w:val="24"/>
    </w:rPr>
  </w:style>
  <w:style w:type="paragraph" w:styleId="777">
    <w:name w:val="Title"/>
    <w:basedOn w:val="726"/>
    <w:qFormat/>
    <w:pPr>
      <w:jc w:val="center"/>
      <w:spacing w:line="420" w:lineRule="exact"/>
      <w:widowControl/>
    </w:pPr>
    <w:rPr>
      <w:rFonts w:eastAsia="黑体"/>
      <w:b/>
      <w:sz w:val="28"/>
      <w:szCs w:val="20"/>
      <w:lang w:val="en-GB"/>
    </w:rPr>
  </w:style>
  <w:style w:type="paragraph" w:styleId="778">
    <w:name w:val="annotation subject"/>
    <w:basedOn w:val="745"/>
    <w:next w:val="745"/>
    <w:link w:val="1040"/>
    <w:qFormat/>
    <w:rPr>
      <w:b/>
      <w:bCs/>
      <w:szCs w:val="24"/>
    </w:rPr>
  </w:style>
  <w:style w:type="paragraph" w:styleId="779">
    <w:name w:val="Body Text First Indent"/>
    <w:basedOn w:val="748"/>
    <w:link w:val="795"/>
    <w:qFormat/>
    <w:pPr>
      <w:ind w:firstLine="420"/>
      <w:jc w:val="both"/>
      <w:spacing w:after="120"/>
    </w:pPr>
    <w:rPr>
      <w:rFonts w:ascii="Times New Roman" w:eastAsia="宋体"/>
      <w:position w:val="0"/>
      <w:sz w:val="21"/>
      <w:szCs w:val="24"/>
    </w:rPr>
  </w:style>
  <w:style w:type="paragraph" w:styleId="780">
    <w:name w:val="Body Text First Indent 2"/>
    <w:basedOn w:val="749"/>
    <w:link w:val="1042"/>
    <w:qFormat/>
    <w:pPr>
      <w:ind w:left="0" w:firstLine="420"/>
      <w:spacing w:after="0" w:line="360" w:lineRule="auto"/>
    </w:pPr>
    <w:rPr>
      <w:rFonts w:ascii="宋体" w:hAnsi="宋体"/>
      <w:szCs w:val="20"/>
    </w:rPr>
  </w:style>
  <w:style w:type="table" w:styleId="781">
    <w:name w:val="Table Grid"/>
    <w:basedOn w:val="737"/>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qFormat/>
    <w:rPr>
      <w:b/>
      <w:bCs/>
    </w:rPr>
  </w:style>
  <w:style w:type="character" w:styleId="783">
    <w:name w:val="page number"/>
    <w:basedOn w:val="736"/>
    <w:qFormat/>
  </w:style>
  <w:style w:type="character" w:styleId="784">
    <w:name w:val="FollowedHyperlink"/>
    <w:qFormat/>
    <w:rPr>
      <w:color w:val="800080"/>
      <w:u w:val="single"/>
    </w:rPr>
  </w:style>
  <w:style w:type="character" w:styleId="785">
    <w:name w:val="Emphasis"/>
    <w:basedOn w:val="736"/>
    <w:uiPriority w:val="20"/>
    <w:qFormat/>
  </w:style>
  <w:style w:type="character" w:styleId="786">
    <w:name w:val="line number"/>
    <w:basedOn w:val="736"/>
    <w:qFormat/>
  </w:style>
  <w:style w:type="character" w:styleId="787">
    <w:name w:val="Hyperlink"/>
    <w:uiPriority w:val="99"/>
    <w:qFormat/>
    <w:rPr>
      <w:color w:val="0000ff"/>
      <w:u w:val="single"/>
    </w:rPr>
  </w:style>
  <w:style w:type="character" w:styleId="788">
    <w:name w:val="HTML Code"/>
    <w:uiPriority w:val="99"/>
    <w:unhideWhenUsed/>
    <w:qFormat/>
    <w:rPr>
      <w:rFonts w:ascii="Courier New" w:hAnsi="Courier New"/>
      <w:sz w:val="20"/>
    </w:rPr>
  </w:style>
  <w:style w:type="character" w:styleId="789">
    <w:name w:val="annotation reference"/>
    <w:qFormat/>
    <w:rPr>
      <w:sz w:val="21"/>
      <w:szCs w:val="21"/>
    </w:rPr>
  </w:style>
  <w:style w:type="character" w:styleId="790">
    <w:name w:val="footnote reference"/>
    <w:qFormat/>
    <w:rPr>
      <w:vertAlign w:val="superscript"/>
    </w:rPr>
  </w:style>
  <w:style w:type="character" w:styleId="791" w:customStyle="1">
    <w:name w:val="2nd level Char"/>
    <w:qFormat/>
    <w:rPr>
      <w:rFonts w:ascii="Arial" w:hAnsi="Arial" w:eastAsia="黑体"/>
      <w:b/>
      <w:bCs/>
      <w:sz w:val="32"/>
      <w:szCs w:val="32"/>
      <w:lang w:val="en-US" w:eastAsia="zh-CN" w:bidi="ar-SA"/>
    </w:rPr>
  </w:style>
  <w:style w:type="character" w:styleId="792" w:customStyle="1">
    <w:name w:val="1page sec3 Char"/>
    <w:qFormat/>
    <w:rPr>
      <w:rFonts w:eastAsia="宋体"/>
      <w:b/>
      <w:sz w:val="21"/>
      <w:lang w:val="en-US" w:eastAsia="zh-CN"/>
    </w:rPr>
  </w:style>
  <w:style w:type="character" w:styleId="793" w:customStyle="1">
    <w:name w:val="访问过的超链接1"/>
    <w:qFormat/>
    <w:rPr>
      <w:color w:val="800080"/>
      <w:u w:val="single"/>
    </w:rPr>
  </w:style>
  <w:style w:type="character" w:styleId="794" w:customStyle="1">
    <w:name w:val="Body text + 7.5 pt2"/>
    <w:qFormat/>
    <w:rPr>
      <w:rFonts w:ascii="宋体" w:hAnsi="宋体" w:eastAsia="宋体" w:cs="宋体"/>
      <w:color w:val="000000"/>
      <w:spacing w:val="-30"/>
      <w:position w:val="0"/>
      <w:sz w:val="15"/>
      <w:szCs w:val="15"/>
      <w:lang w:val="en-US"/>
    </w:rPr>
  </w:style>
  <w:style w:type="character" w:styleId="795" w:customStyle="1">
    <w:name w:val="正文文本首行缩进 字符"/>
    <w:link w:val="779"/>
    <w:qFormat/>
    <w:rPr>
      <w:rFonts w:eastAsia="宋体"/>
      <w:sz w:val="21"/>
      <w:szCs w:val="24"/>
      <w:lang w:val="en-US" w:eastAsia="zh-CN" w:bidi="ar-SA"/>
    </w:rPr>
  </w:style>
  <w:style w:type="character" w:styleId="796" w:customStyle="1">
    <w:name w:val="style131"/>
    <w:qFormat/>
    <w:rPr>
      <w:rFonts w:cs="Times New Roman"/>
      <w:sz w:val="18"/>
      <w:szCs w:val="18"/>
    </w:rPr>
  </w:style>
  <w:style w:type="character" w:styleId="797" w:customStyle="1">
    <w:name w:val="apple-style-span"/>
    <w:basedOn w:val="736"/>
    <w:qFormat/>
  </w:style>
  <w:style w:type="character" w:styleId="798" w:customStyle="1">
    <w:name w:val="批注框文本 字符"/>
    <w:link w:val="758"/>
    <w:semiHidden/>
    <w:qFormat/>
    <w:rPr>
      <w:rFonts w:eastAsia="宋体"/>
      <w:sz w:val="18"/>
      <w:szCs w:val="18"/>
      <w:lang w:val="en-US" w:eastAsia="zh-CN" w:bidi="ar-SA"/>
    </w:rPr>
  </w:style>
  <w:style w:type="character" w:styleId="799" w:customStyle="1">
    <w:name w:val="样式 宋体 小四"/>
    <w:qFormat/>
    <w:rPr>
      <w:rFonts w:ascii="宋体" w:hAnsi="宋体"/>
      <w:sz w:val="24"/>
    </w:rPr>
  </w:style>
  <w:style w:type="character" w:styleId="800" w:customStyle="1">
    <w:name w:val="font21"/>
    <w:qFormat/>
    <w:rPr>
      <w:rFonts w:hint="default" w:ascii="仿宋_GB2312" w:eastAsia="仿宋_GB2312" w:cs="仿宋_GB2312"/>
      <w:b/>
      <w:color w:val="000000"/>
      <w:sz w:val="24"/>
      <w:szCs w:val="24"/>
      <w:u w:val="none"/>
    </w:rPr>
  </w:style>
  <w:style w:type="character" w:styleId="801" w:customStyle="1">
    <w:name w:val="Table caption (2)"/>
    <w:qFormat/>
    <w:rPr>
      <w:rFonts w:ascii="宋体" w:hAnsi="宋体" w:eastAsia="宋体" w:cs="宋体"/>
      <w:color w:val="000000"/>
      <w:spacing w:val="0"/>
      <w:position w:val="0"/>
      <w:sz w:val="19"/>
      <w:szCs w:val="19"/>
      <w:lang w:val="zh-TW"/>
    </w:rPr>
  </w:style>
  <w:style w:type="character" w:styleId="802" w:customStyle="1">
    <w:name w:val="无间隔 Char"/>
    <w:link w:val="803"/>
    <w:qFormat/>
    <w:rPr>
      <w:rFonts w:eastAsia="微软雅黑"/>
      <w:sz w:val="24"/>
      <w:szCs w:val="22"/>
      <w:lang w:val="en-US" w:eastAsia="zh-CN" w:bidi="ar-SA"/>
    </w:rPr>
  </w:style>
  <w:style w:type="paragraph" w:styleId="803" w:customStyle="1">
    <w:name w:val="无间隔1"/>
    <w:link w:val="802"/>
    <w:qFormat/>
    <w:pPr>
      <w:jc w:val="both"/>
      <w:widowControl w:val="off"/>
    </w:pPr>
    <w:rPr>
      <w:rFonts w:eastAsia="微软雅黑"/>
      <w:sz w:val="24"/>
      <w:szCs w:val="22"/>
    </w:rPr>
  </w:style>
  <w:style w:type="character" w:styleId="804" w:customStyle="1">
    <w:name w:val="1page sec3 Char2"/>
    <w:qFormat/>
    <w:rPr>
      <w:rFonts w:eastAsia="宋体"/>
      <w:sz w:val="18"/>
      <w:szCs w:val="18"/>
      <w:lang w:val="en-US" w:eastAsia="zh-CN" w:bidi="ar-SA"/>
    </w:rPr>
  </w:style>
  <w:style w:type="character" w:styleId="805" w:customStyle="1">
    <w:name w:val="小四 段落 宋体 Char Char Char Char1"/>
    <w:qFormat/>
    <w:rPr>
      <w:rFonts w:eastAsia="宋体"/>
      <w:sz w:val="24"/>
      <w:szCs w:val="24"/>
      <w:lang w:val="en-US" w:eastAsia="zh-CN" w:bidi="ar-SA"/>
    </w:rPr>
  </w:style>
  <w:style w:type="character" w:styleId="806" w:customStyle="1">
    <w:name w:val="样式 宋体"/>
    <w:qFormat/>
    <w:rPr>
      <w:rFonts w:ascii="宋体" w:hAnsi="宋体" w:eastAsia="宋体"/>
      <w:sz w:val="24"/>
      <w:szCs w:val="24"/>
    </w:rPr>
  </w:style>
  <w:style w:type="character" w:styleId="807" w:customStyle="1">
    <w:name w:val="Body text_"/>
    <w:link w:val="808"/>
    <w:qFormat/>
    <w:rPr>
      <w:rFonts w:ascii="宋体" w:hAnsi="宋体" w:eastAsia="宋体" w:cs="宋体"/>
      <w:sz w:val="16"/>
      <w:szCs w:val="16"/>
    </w:rPr>
  </w:style>
  <w:style w:type="paragraph" w:styleId="808" w:customStyle="1">
    <w:name w:val="Body text3"/>
    <w:basedOn w:val="726"/>
    <w:link w:val="807"/>
    <w:qFormat/>
    <w:pPr>
      <w:jc w:val="both"/>
      <w:spacing w:before="300" w:line="360" w:lineRule="exact"/>
      <w:shd w:val="clear" w:color="auto" w:fill="ffffff"/>
    </w:pPr>
    <w:rPr>
      <w:rFonts w:ascii="宋体" w:hAnsi="宋体"/>
      <w:sz w:val="16"/>
      <w:szCs w:val="16"/>
    </w:rPr>
  </w:style>
  <w:style w:type="character" w:styleId="809" w:customStyle="1">
    <w:name w:val="标题 3 字符"/>
    <w:link w:val="729"/>
    <w:semiHidden/>
    <w:qFormat/>
    <w:rPr>
      <w:rFonts w:eastAsia="宋体"/>
      <w:b/>
      <w:bCs/>
      <w:sz w:val="32"/>
      <w:szCs w:val="32"/>
      <w:lang w:val="en-US" w:eastAsia="zh-CN" w:bidi="ar-SA"/>
    </w:rPr>
  </w:style>
  <w:style w:type="character" w:styleId="810" w:customStyle="1">
    <w:name w:val="页眉 字符"/>
    <w:link w:val="760"/>
    <w:qFormat/>
    <w:rPr>
      <w:rFonts w:eastAsia="宋体"/>
      <w:sz w:val="18"/>
      <w:szCs w:val="18"/>
      <w:lang w:val="en-US" w:eastAsia="zh-CN" w:bidi="ar-SA"/>
    </w:rPr>
  </w:style>
  <w:style w:type="character" w:styleId="811" w:customStyle="1">
    <w:name w:val="Body text (6) + 10 pt1"/>
    <w:qFormat/>
    <w:rPr>
      <w:rFonts w:ascii="宋体" w:hAnsi="宋体" w:eastAsia="宋体" w:cs="宋体"/>
      <w:color w:val="000000"/>
      <w:spacing w:val="0"/>
      <w:position w:val="0"/>
      <w:sz w:val="20"/>
      <w:szCs w:val="20"/>
      <w:lang w:val="en-US"/>
    </w:rPr>
  </w:style>
  <w:style w:type="character" w:styleId="812" w:customStyle="1">
    <w:name w:val="subtitle1"/>
    <w:qFormat/>
    <w:rPr>
      <w:rFonts w:hint="default" w:ascii="Georgia" w:hAnsi="Georgia"/>
      <w:b/>
      <w:bCs/>
      <w:color w:val="666666"/>
      <w:sz w:val="18"/>
      <w:szCs w:val="18"/>
    </w:rPr>
  </w:style>
  <w:style w:type="character" w:styleId="813" w:customStyle="1">
    <w:name w:val="Body text + 8.5 pt"/>
    <w:qFormat/>
    <w:rPr>
      <w:rFonts w:ascii="宋体" w:hAnsi="宋体" w:eastAsia="宋体" w:cs="宋体"/>
      <w:i/>
      <w:iCs/>
      <w:color w:val="000000"/>
      <w:spacing w:val="0"/>
      <w:position w:val="0"/>
      <w:sz w:val="17"/>
      <w:szCs w:val="17"/>
    </w:rPr>
  </w:style>
  <w:style w:type="character" w:styleId="814" w:customStyle="1">
    <w:name w:val="3zw"/>
    <w:basedOn w:val="736"/>
    <w:qFormat/>
  </w:style>
  <w:style w:type="character" w:styleId="815" w:customStyle="1">
    <w:name w:val="sect1.2.3 Char1"/>
    <w:qFormat/>
    <w:rPr>
      <w:rFonts w:eastAsia="宋体"/>
      <w:b/>
      <w:bCs/>
      <w:sz w:val="32"/>
      <w:szCs w:val="32"/>
      <w:lang w:val="en-US" w:eastAsia="zh-CN" w:bidi="ar-SA"/>
    </w:rPr>
  </w:style>
  <w:style w:type="character" w:styleId="816" w:customStyle="1">
    <w:name w:val="标准文本 Char Char"/>
    <w:qFormat/>
    <w:rPr>
      <w:rFonts w:eastAsia="宋体" w:cs="宋体"/>
      <w:sz w:val="24"/>
      <w:szCs w:val="24"/>
      <w:lang w:val="en-US" w:eastAsia="zh-CN" w:bidi="ar-SA"/>
    </w:rPr>
  </w:style>
  <w:style w:type="character" w:styleId="817" w:customStyle="1">
    <w:name w:val="标题 5 字符"/>
    <w:link w:val="731"/>
    <w:qFormat/>
    <w:rPr>
      <w:rFonts w:eastAsia="宋体"/>
      <w:b/>
      <w:bCs/>
      <w:sz w:val="28"/>
      <w:szCs w:val="28"/>
      <w:lang w:val="en-US" w:eastAsia="zh-CN" w:bidi="ar-SA"/>
    </w:rPr>
  </w:style>
  <w:style w:type="character" w:styleId="818" w:customStyle="1">
    <w:name w:val="特点 Char1"/>
    <w:qFormat/>
    <w:rPr>
      <w:rFonts w:eastAsia="宋体"/>
      <w:sz w:val="21"/>
      <w:lang w:val="en-US" w:eastAsia="zh-CN" w:bidi="ar-SA"/>
    </w:rPr>
  </w:style>
  <w:style w:type="character" w:styleId="819" w:customStyle="1">
    <w:name w:val="正文缩进 Char1"/>
    <w:link w:val="820"/>
    <w:qFormat/>
    <w:rPr>
      <w:rFonts w:eastAsia="宋体"/>
      <w:lang w:bidi="ar-SA"/>
    </w:rPr>
  </w:style>
  <w:style w:type="paragraph" w:styleId="820" w:customStyle="1">
    <w:name w:val="正文缩进1"/>
    <w:basedOn w:val="726"/>
    <w:link w:val="819"/>
    <w:qFormat/>
    <w:pPr>
      <w:ind w:firstLine="420"/>
    </w:pPr>
    <w:rPr>
      <w:sz w:val="20"/>
      <w:szCs w:val="20"/>
    </w:rPr>
  </w:style>
  <w:style w:type="character" w:styleId="821" w:customStyle="1">
    <w:name w:val="标题 7 字符"/>
    <w:link w:val="733"/>
    <w:qFormat/>
    <w:rPr>
      <w:rFonts w:eastAsia="宋体"/>
      <w:b/>
      <w:bCs/>
      <w:sz w:val="24"/>
      <w:szCs w:val="24"/>
      <w:lang w:val="en-US" w:eastAsia="zh-CN" w:bidi="ar-SA"/>
    </w:rPr>
  </w:style>
  <w:style w:type="character" w:styleId="822" w:customStyle="1">
    <w:name w:val="Body text (6) + Spacing 1 pt"/>
    <w:qFormat/>
    <w:rPr>
      <w:rFonts w:ascii="宋体" w:hAnsi="宋体" w:eastAsia="宋体" w:cs="宋体"/>
      <w:color w:val="000000"/>
      <w:spacing w:val="30"/>
      <w:position w:val="0"/>
      <w:sz w:val="19"/>
      <w:szCs w:val="19"/>
      <w:lang w:val="zh-TW"/>
    </w:rPr>
  </w:style>
  <w:style w:type="character" w:styleId="823" w:customStyle="1">
    <w:name w:val="font31"/>
    <w:qFormat/>
    <w:rPr>
      <w:rFonts w:hint="default" w:ascii="仿宋_GB2312" w:eastAsia="仿宋_GB2312" w:cs="仿宋_GB2312"/>
      <w:color w:val="000000"/>
      <w:sz w:val="36"/>
      <w:szCs w:val="36"/>
      <w:u w:val="none"/>
    </w:rPr>
  </w:style>
  <w:style w:type="character" w:styleId="824" w:customStyle="1">
    <w:name w:val="textcontents"/>
    <w:basedOn w:val="736"/>
    <w:qFormat/>
  </w:style>
  <w:style w:type="character" w:styleId="825" w:customStyle="1">
    <w:name w:val="font91"/>
    <w:qFormat/>
    <w:rPr>
      <w:rFonts w:hint="default" w:ascii="仿宋_GB2312" w:eastAsia="仿宋_GB2312" w:cs="仿宋_GB2312"/>
      <w:b/>
      <w:color w:val="000000"/>
      <w:sz w:val="36"/>
      <w:szCs w:val="36"/>
      <w:u w:val="none"/>
    </w:rPr>
  </w:style>
  <w:style w:type="character" w:styleId="826" w:customStyle="1">
    <w:name w:val="Heading 2 Char"/>
    <w:qFormat/>
    <w:rPr>
      <w:rFonts w:ascii="Calibri Light" w:hAnsi="Calibri Light" w:eastAsia="宋体" w:cs="Times New Roman"/>
      <w:b/>
      <w:bCs/>
      <w:sz w:val="32"/>
      <w:szCs w:val="32"/>
    </w:rPr>
  </w:style>
  <w:style w:type="character" w:styleId="827" w:customStyle="1">
    <w:name w:val="Title1 Char"/>
    <w:qFormat/>
    <w:rPr>
      <w:rFonts w:eastAsia="宋体"/>
      <w:b/>
      <w:bCs/>
      <w:sz w:val="44"/>
      <w:szCs w:val="44"/>
      <w:lang w:val="en-US" w:eastAsia="zh-CN" w:bidi="ar-SA"/>
    </w:rPr>
  </w:style>
  <w:style w:type="character" w:styleId="828" w:customStyle="1">
    <w:name w:val="副标题 字符"/>
    <w:link w:val="766"/>
    <w:qFormat/>
    <w:rPr>
      <w:rFonts w:ascii="Cambria" w:hAnsi="Cambria" w:eastAsia="宋体"/>
      <w:caps/>
      <w:spacing w:val="20"/>
      <w:sz w:val="18"/>
      <w:szCs w:val="18"/>
      <w:lang w:val="en-US" w:eastAsia="en-US" w:bidi="en-US"/>
    </w:rPr>
  </w:style>
  <w:style w:type="character" w:styleId="829" w:customStyle="1">
    <w:name w:val="页脚 字符"/>
    <w:link w:val="759"/>
    <w:qFormat/>
    <w:rPr>
      <w:rFonts w:eastAsia="宋体"/>
      <w:sz w:val="18"/>
      <w:szCs w:val="18"/>
      <w:lang w:val="en-US" w:eastAsia="zh-CN" w:bidi="ar-SA"/>
    </w:rPr>
  </w:style>
  <w:style w:type="character" w:styleId="830" w:customStyle="1">
    <w:name w:val="Body text (6)"/>
    <w:qFormat/>
    <w:rPr>
      <w:rFonts w:ascii="宋体" w:hAnsi="宋体" w:eastAsia="宋体" w:cs="宋体"/>
      <w:color w:val="000000"/>
      <w:spacing w:val="0"/>
      <w:position w:val="0"/>
      <w:sz w:val="19"/>
      <w:szCs w:val="19"/>
      <w:u w:val="single"/>
      <w:lang w:val="zh-TW"/>
    </w:rPr>
  </w:style>
  <w:style w:type="character" w:styleId="83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832" w:customStyle="1">
    <w:name w:val="normalfont1"/>
    <w:qFormat/>
    <w:rPr>
      <w:rFonts w:hint="default" w:ascii="ˎ̥" w:hAnsi="ˎ̥"/>
      <w:sz w:val="18"/>
      <w:szCs w:val="18"/>
      <w:u w:val="none"/>
    </w:rPr>
  </w:style>
  <w:style w:type="character" w:styleId="833" w:customStyle="1">
    <w:name w:val="content_lineheight1"/>
    <w:basedOn w:val="736"/>
    <w:qFormat/>
  </w:style>
  <w:style w:type="character" w:styleId="834" w:customStyle="1">
    <w:name w:val="标题 4 字符"/>
    <w:link w:val="730"/>
    <w:qFormat/>
    <w:rPr>
      <w:rFonts w:ascii="Arial" w:hAnsi="Arial" w:eastAsia="黑体"/>
      <w:b/>
      <w:sz w:val="28"/>
      <w:lang w:val="en-US" w:eastAsia="zh-CN" w:bidi="ar-SA"/>
    </w:rPr>
  </w:style>
  <w:style w:type="character" w:styleId="835" w:customStyle="1">
    <w:name w:val="H2 Char1"/>
    <w:qFormat/>
    <w:rPr>
      <w:rFonts w:ascii="Arial" w:hAnsi="Arial" w:eastAsia="黑体"/>
      <w:b/>
      <w:bCs/>
      <w:sz w:val="32"/>
      <w:szCs w:val="32"/>
      <w:lang w:val="en-US" w:eastAsia="zh-CN" w:bidi="ar-SA"/>
    </w:rPr>
  </w:style>
  <w:style w:type="character" w:styleId="836" w:customStyle="1">
    <w:name w:val="文档结构图 字符"/>
    <w:link w:val="744"/>
    <w:semiHidden/>
    <w:qFormat/>
    <w:rPr>
      <w:rFonts w:eastAsia="宋体"/>
      <w:sz w:val="21"/>
      <w:szCs w:val="24"/>
      <w:lang w:val="en-US" w:eastAsia="zh-CN" w:bidi="ar-SA"/>
    </w:rPr>
  </w:style>
  <w:style w:type="character" w:styleId="837" w:customStyle="1">
    <w:name w:val="Header Char"/>
    <w:qFormat/>
    <w:rPr>
      <w:rFonts w:cs="Times New Roman"/>
      <w:sz w:val="18"/>
      <w:szCs w:val="18"/>
    </w:rPr>
  </w:style>
  <w:style w:type="character" w:styleId="838" w:customStyle="1">
    <w:name w:val="font11"/>
    <w:qFormat/>
    <w:rPr>
      <w:rFonts w:ascii="仿宋_GB2312" w:eastAsia="仿宋_GB2312" w:cs="仿宋_GB2312"/>
      <w:color w:val="000000"/>
      <w:sz w:val="24"/>
      <w:szCs w:val="24"/>
      <w:u w:val="none"/>
    </w:rPr>
  </w:style>
  <w:style w:type="character" w:styleId="839" w:customStyle="1">
    <w:name w:val="Body text1"/>
    <w:qFormat/>
    <w:rPr>
      <w:rFonts w:ascii="宋体" w:hAnsi="宋体" w:eastAsia="宋体" w:cs="宋体"/>
      <w:color w:val="000000"/>
      <w:spacing w:val="0"/>
      <w:position w:val="0"/>
      <w:sz w:val="16"/>
      <w:szCs w:val="16"/>
      <w:lang w:val="zh-TW"/>
    </w:rPr>
  </w:style>
  <w:style w:type="character" w:styleId="840" w:customStyle="1">
    <w:name w:val="Body text + 7.5 pt1"/>
    <w:qFormat/>
    <w:rPr>
      <w:rFonts w:ascii="宋体" w:hAnsi="宋体" w:eastAsia="宋体" w:cs="宋体"/>
      <w:color w:val="000000"/>
      <w:spacing w:val="0"/>
      <w:position w:val="0"/>
      <w:sz w:val="15"/>
      <w:szCs w:val="15"/>
      <w:lang w:val="en-US"/>
    </w:rPr>
  </w:style>
  <w:style w:type="character" w:styleId="841" w:customStyle="1">
    <w:name w:val="标题 3 Char"/>
    <w:qFormat/>
    <w:rPr>
      <w:rFonts w:eastAsia="仿宋_GB2312"/>
      <w:b/>
      <w:bCs/>
      <w:sz w:val="28"/>
      <w:szCs w:val="32"/>
      <w:lang w:val="en-US" w:eastAsia="zh-CN" w:bidi="ar-SA"/>
    </w:rPr>
  </w:style>
  <w:style w:type="character" w:styleId="842" w:customStyle="1">
    <w:name w:val="明显引用 Char"/>
    <w:link w:val="843"/>
    <w:qFormat/>
    <w:rPr>
      <w:rFonts w:ascii="Cambria" w:hAnsi="Cambria" w:eastAsia="宋体"/>
      <w:caps/>
      <w:color w:val="622423"/>
      <w:spacing w:val="5"/>
      <w:lang w:val="en-US" w:eastAsia="en-US" w:bidi="en-US"/>
    </w:rPr>
  </w:style>
  <w:style w:type="paragraph" w:styleId="843" w:customStyle="1">
    <w:name w:val="明显引用1"/>
    <w:basedOn w:val="726"/>
    <w:next w:val="726"/>
    <w:link w:val="842"/>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844" w:customStyle="1">
    <w:name w:val="批注文字 字符"/>
    <w:link w:val="745"/>
    <w:uiPriority w:val="99"/>
    <w:qFormat/>
    <w:rPr>
      <w:rFonts w:eastAsia="宋体"/>
      <w:sz w:val="21"/>
      <w:lang w:val="en-US" w:eastAsia="zh-CN" w:bidi="ar-SA"/>
    </w:rPr>
  </w:style>
  <w:style w:type="character" w:styleId="845" w:customStyle="1">
    <w:name w:val="标题 1 字符"/>
    <w:link w:val="727"/>
    <w:qFormat/>
    <w:rPr>
      <w:rFonts w:eastAsia="黑体"/>
      <w:b/>
      <w:bCs/>
      <w:sz w:val="36"/>
      <w:szCs w:val="44"/>
      <w:lang w:val="en-US" w:eastAsia="zh-CN" w:bidi="ar-SA"/>
    </w:rPr>
  </w:style>
  <w:style w:type="character" w:styleId="846" w:customStyle="1">
    <w:name w:val="正文 + 宋体 Char"/>
    <w:qFormat/>
    <w:rPr>
      <w:rFonts w:eastAsia="宋体"/>
      <w:sz w:val="21"/>
      <w:szCs w:val="24"/>
      <w:lang w:val="en-US" w:eastAsia="zh-CN" w:bidi="ar-SA"/>
    </w:rPr>
  </w:style>
  <w:style w:type="character" w:styleId="847" w:customStyle="1">
    <w:name w:val="小四 段落 宋体 Char1"/>
    <w:qFormat/>
    <w:rPr>
      <w:rFonts w:eastAsia="宋体"/>
      <w:sz w:val="24"/>
      <w:szCs w:val="24"/>
      <w:lang w:val="en-US" w:eastAsia="zh-CN" w:bidi="ar-SA"/>
    </w:rPr>
  </w:style>
  <w:style w:type="character" w:styleId="848" w:customStyle="1">
    <w:name w:val="小四 段落 宋体 Char Char Char Char Char Char Char Char"/>
    <w:qFormat/>
    <w:rPr>
      <w:rFonts w:eastAsia="宋体"/>
      <w:sz w:val="24"/>
      <w:szCs w:val="24"/>
      <w:lang w:val="en-US" w:eastAsia="zh-CN" w:bidi="ar-SA"/>
    </w:rPr>
  </w:style>
  <w:style w:type="character" w:styleId="849" w:customStyle="1">
    <w:name w:val="Body text (6)_"/>
    <w:link w:val="850"/>
    <w:qFormat/>
    <w:rPr>
      <w:rFonts w:ascii="宋体" w:hAnsi="宋体" w:eastAsia="宋体" w:cs="宋体"/>
      <w:sz w:val="19"/>
      <w:szCs w:val="19"/>
    </w:rPr>
  </w:style>
  <w:style w:type="paragraph" w:styleId="850" w:customStyle="1">
    <w:name w:val="Body text (6)1"/>
    <w:basedOn w:val="726"/>
    <w:link w:val="849"/>
    <w:qFormat/>
    <w:pPr>
      <w:ind w:hanging="420"/>
      <w:jc w:val="both"/>
      <w:spacing w:line="408" w:lineRule="exact"/>
      <w:shd w:val="clear" w:color="auto" w:fill="ffffff"/>
    </w:pPr>
    <w:rPr>
      <w:rFonts w:ascii="宋体" w:hAnsi="宋体"/>
      <w:sz w:val="19"/>
      <w:szCs w:val="19"/>
    </w:rPr>
  </w:style>
  <w:style w:type="character" w:styleId="851" w:customStyle="1">
    <w:name w:val="ih151"/>
    <w:qFormat/>
    <w:rPr>
      <w:color w:val="666666"/>
      <w:sz w:val="18"/>
      <w:szCs w:val="18"/>
      <w:u w:val="none"/>
    </w:rPr>
  </w:style>
  <w:style w:type="character" w:styleId="852" w:customStyle="1">
    <w:name w:val="标题 2 字符"/>
    <w:link w:val="728"/>
    <w:qFormat/>
    <w:rPr>
      <w:rFonts w:ascii="Arial" w:hAnsi="Arial" w:eastAsia="宋体"/>
      <w:b/>
      <w:bCs/>
      <w:sz w:val="21"/>
      <w:szCs w:val="32"/>
      <w:lang w:val="en-US" w:eastAsia="zh-CN" w:bidi="ar-SA"/>
    </w:rPr>
  </w:style>
  <w:style w:type="character" w:styleId="853" w:customStyle="1">
    <w:name w:val="标准小四 Char Char"/>
    <w:qFormat/>
    <w:rPr>
      <w:rFonts w:ascii="Arial" w:hAnsi="Arial" w:eastAsia="宋体"/>
      <w:sz w:val="24"/>
      <w:szCs w:val="21"/>
      <w:lang w:val="en-US" w:eastAsia="zh-CN" w:bidi="ar-SA"/>
    </w:rPr>
  </w:style>
  <w:style w:type="character" w:styleId="854" w:customStyle="1">
    <w:name w:val="Body text (6) + Spacing 1 pt1"/>
    <w:qFormat/>
    <w:rPr>
      <w:rFonts w:ascii="宋体" w:hAnsi="宋体" w:eastAsia="宋体" w:cs="宋体"/>
      <w:color w:val="000000"/>
      <w:spacing w:val="30"/>
      <w:position w:val="0"/>
      <w:sz w:val="19"/>
      <w:szCs w:val="19"/>
      <w:u w:val="single"/>
      <w:lang w:val="zh-TW"/>
    </w:rPr>
  </w:style>
  <w:style w:type="character" w:styleId="855" w:customStyle="1">
    <w:name w:val="小四 段落 宋体 Char Char Char1"/>
    <w:qFormat/>
    <w:rPr>
      <w:rFonts w:ascii="宋体" w:hAnsi="宋体" w:eastAsia="宋体"/>
      <w:sz w:val="24"/>
      <w:szCs w:val="24"/>
      <w:lang w:val="en-US" w:eastAsia="zh-CN" w:bidi="ar-SA"/>
    </w:rPr>
  </w:style>
  <w:style w:type="character" w:styleId="856" w:customStyle="1">
    <w:name w:val="标题 3 Char1"/>
    <w:qFormat/>
    <w:rPr>
      <w:rFonts w:eastAsia="宋体"/>
      <w:b/>
      <w:bCs/>
      <w:sz w:val="32"/>
      <w:szCs w:val="32"/>
      <w:lang w:val="en-US" w:eastAsia="zh-CN" w:bidi="ar-SA"/>
    </w:rPr>
  </w:style>
  <w:style w:type="character" w:styleId="857" w:customStyle="1">
    <w:name w:val="纯文本 字符"/>
    <w:link w:val="753"/>
    <w:qFormat/>
    <w:rPr>
      <w:rFonts w:ascii="宋体" w:hAnsi="Courier New" w:eastAsia="宋体"/>
      <w:sz w:val="21"/>
      <w:szCs w:val="21"/>
      <w:lang w:val="en-US" w:eastAsia="zh-CN" w:bidi="ar-SA"/>
    </w:rPr>
  </w:style>
  <w:style w:type="character" w:styleId="858" w:customStyle="1">
    <w:name w:val="t1"/>
    <w:qFormat/>
  </w:style>
  <w:style w:type="character" w:styleId="859" w:customStyle="1">
    <w:name w:val="font61"/>
    <w:qFormat/>
    <w:rPr>
      <w:rFonts w:hint="default" w:ascii="仿宋_GB2312" w:eastAsia="仿宋_GB2312" w:cs="仿宋_GB2312"/>
      <w:b/>
      <w:color w:val="000000"/>
      <w:sz w:val="28"/>
      <w:szCs w:val="28"/>
      <w:u w:val="none"/>
    </w:rPr>
  </w:style>
  <w:style w:type="character" w:styleId="860" w:customStyle="1">
    <w:name w:val="Heading 1 Char"/>
    <w:qFormat/>
    <w:rPr>
      <w:rFonts w:ascii="Times New Roman" w:hAnsi="Times New Roman" w:eastAsia="宋体" w:cs="Times New Roman"/>
      <w:b/>
      <w:bCs/>
      <w:sz w:val="44"/>
      <w:szCs w:val="44"/>
    </w:rPr>
  </w:style>
  <w:style w:type="character" w:styleId="861" w:customStyle="1">
    <w:name w:val="标题 6 字符"/>
    <w:link w:val="732"/>
    <w:qFormat/>
    <w:rPr>
      <w:rFonts w:ascii="Arial" w:hAnsi="Arial" w:eastAsia="黑体"/>
      <w:b/>
      <w:bCs/>
      <w:sz w:val="24"/>
      <w:szCs w:val="24"/>
      <w:lang w:val="en-US" w:eastAsia="zh-CN" w:bidi="ar-SA"/>
    </w:rPr>
  </w:style>
  <w:style w:type="character" w:styleId="862" w:customStyle="1">
    <w:name w:val="font41"/>
    <w:qFormat/>
    <w:rPr>
      <w:rFonts w:hint="default" w:ascii="微软雅黑" w:hAnsi="微软雅黑" w:eastAsia="微软雅黑" w:cs="微软雅黑"/>
      <w:color w:val="000000"/>
      <w:sz w:val="24"/>
      <w:szCs w:val="24"/>
      <w:u w:val="none"/>
    </w:rPr>
  </w:style>
  <w:style w:type="character" w:styleId="863" w:customStyle="1">
    <w:name w:val="样式 首行缩进:  2 字符 Char Char"/>
    <w:link w:val="864"/>
    <w:qFormat/>
    <w:rPr>
      <w:rFonts w:eastAsia="宋体" w:cs="宋体"/>
      <w:sz w:val="24"/>
      <w:lang w:val="en-US" w:eastAsia="zh-CN" w:bidi="ar-SA"/>
    </w:rPr>
  </w:style>
  <w:style w:type="paragraph" w:styleId="864" w:customStyle="1">
    <w:name w:val="样式 首行缩进:  2 字符"/>
    <w:basedOn w:val="726"/>
    <w:link w:val="863"/>
    <w:qFormat/>
    <w:pPr>
      <w:ind w:firstLine="480"/>
      <w:spacing w:line="360" w:lineRule="auto"/>
    </w:pPr>
    <w:rPr>
      <w:rFonts w:cs="宋体"/>
      <w:sz w:val="24"/>
      <w:szCs w:val="20"/>
    </w:rPr>
  </w:style>
  <w:style w:type="character" w:styleId="865" w:customStyle="1">
    <w:name w:val="Footer Char"/>
    <w:qFormat/>
    <w:rPr>
      <w:rFonts w:cs="Times New Roman"/>
      <w:sz w:val="18"/>
      <w:szCs w:val="18"/>
    </w:rPr>
  </w:style>
  <w:style w:type="character" w:styleId="866" w:customStyle="1">
    <w:name w:val="引用 Char"/>
    <w:link w:val="867"/>
    <w:qFormat/>
    <w:rPr>
      <w:rFonts w:ascii="Cambria" w:hAnsi="Cambria" w:eastAsia="宋体"/>
      <w:i/>
      <w:iCs/>
      <w:sz w:val="22"/>
      <w:szCs w:val="22"/>
      <w:lang w:val="en-US" w:eastAsia="en-US" w:bidi="en-US"/>
    </w:rPr>
  </w:style>
  <w:style w:type="paragraph" w:styleId="867" w:customStyle="1">
    <w:name w:val="引用1"/>
    <w:basedOn w:val="726"/>
    <w:next w:val="726"/>
    <w:link w:val="866"/>
    <w:qFormat/>
    <w:pPr>
      <w:jc w:val="left"/>
      <w:spacing w:after="200" w:line="252" w:lineRule="auto"/>
      <w:widowControl/>
    </w:pPr>
    <w:rPr>
      <w:rFonts w:ascii="Cambria" w:hAnsi="Cambria"/>
      <w:i/>
      <w:iCs/>
      <w:sz w:val="22"/>
      <w:szCs w:val="22"/>
      <w:lang w:eastAsia="en-US" w:bidi="en-US"/>
    </w:rPr>
  </w:style>
  <w:style w:type="character" w:styleId="868" w:customStyle="1">
    <w:name w:val="1page sec3 Char1"/>
    <w:qFormat/>
    <w:rPr>
      <w:sz w:val="18"/>
      <w:szCs w:val="18"/>
    </w:rPr>
  </w:style>
  <w:style w:type="character" w:styleId="869" w:customStyle="1">
    <w:name w:val="h Char Char"/>
    <w:qFormat/>
    <w:rPr>
      <w:sz w:val="18"/>
      <w:szCs w:val="18"/>
    </w:rPr>
  </w:style>
  <w:style w:type="character" w:styleId="870" w:customStyle="1">
    <w:name w:val="font51"/>
    <w:qFormat/>
    <w:rPr>
      <w:rFonts w:ascii="仿宋_GB2312" w:eastAsia="仿宋_GB2312" w:cs="仿宋_GB2312"/>
      <w:color w:val="000000"/>
      <w:sz w:val="48"/>
      <w:szCs w:val="48"/>
      <w:u w:val="none"/>
    </w:rPr>
  </w:style>
  <w:style w:type="character" w:styleId="871" w:customStyle="1">
    <w:name w:val="Char Char2"/>
    <w:qFormat/>
    <w:rPr>
      <w:rFonts w:ascii="宋体" w:hAnsi="Courier New" w:eastAsia="宋体"/>
      <w:sz w:val="21"/>
      <w:szCs w:val="21"/>
      <w:lang w:val="en-US" w:eastAsia="zh-CN" w:bidi="ar-SA"/>
    </w:rPr>
  </w:style>
  <w:style w:type="character" w:styleId="872" w:customStyle="1">
    <w:name w:val="Table caption (2)_"/>
    <w:link w:val="873"/>
    <w:qFormat/>
    <w:rPr>
      <w:rFonts w:ascii="宋体" w:hAnsi="宋体" w:eastAsia="宋体" w:cs="宋体"/>
      <w:sz w:val="19"/>
      <w:szCs w:val="19"/>
    </w:rPr>
  </w:style>
  <w:style w:type="paragraph" w:styleId="873" w:customStyle="1">
    <w:name w:val="Table caption (2)1"/>
    <w:basedOn w:val="726"/>
    <w:link w:val="872"/>
    <w:qFormat/>
    <w:pPr>
      <w:spacing w:line="0" w:lineRule="atLeast"/>
      <w:shd w:val="clear" w:color="auto" w:fill="ffffff"/>
    </w:pPr>
    <w:rPr>
      <w:rFonts w:ascii="宋体" w:hAnsi="宋体"/>
      <w:sz w:val="19"/>
      <w:szCs w:val="19"/>
    </w:rPr>
  </w:style>
  <w:style w:type="character" w:styleId="874" w:customStyle="1">
    <w:name w:val="华宇段落1 Char Char Char"/>
    <w:qFormat/>
    <w:rPr>
      <w:rFonts w:eastAsia="宋体"/>
      <w:bCs/>
      <w:sz w:val="24"/>
      <w:szCs w:val="24"/>
      <w:lang w:val="en-US" w:eastAsia="zh-CN" w:bidi="ar-SA"/>
    </w:rPr>
  </w:style>
  <w:style w:type="character" w:styleId="875" w:customStyle="1">
    <w:name w:val="font71"/>
    <w:qFormat/>
    <w:rPr>
      <w:rFonts w:hint="default" w:ascii="微软雅黑" w:hAnsi="微软雅黑" w:eastAsia="微软雅黑" w:cs="微软雅黑"/>
      <w:color w:val="000000"/>
      <w:sz w:val="48"/>
      <w:szCs w:val="48"/>
      <w:u w:val="none"/>
    </w:rPr>
  </w:style>
  <w:style w:type="character" w:styleId="876" w:customStyle="1">
    <w:name w:val="font01"/>
    <w:qFormat/>
    <w:rPr>
      <w:rFonts w:ascii="仿宋_GB2312" w:eastAsia="仿宋_GB2312" w:cs="仿宋_GB2312"/>
      <w:color w:val="000000"/>
      <w:sz w:val="36"/>
      <w:szCs w:val="36"/>
      <w:u w:val="none"/>
    </w:rPr>
  </w:style>
  <w:style w:type="paragraph" w:styleId="877" w:customStyle="1">
    <w:name w:val="_Style 2"/>
    <w:basedOn w:val="726"/>
    <w:uiPriority w:val="99"/>
    <w:qFormat/>
    <w:pPr>
      <w:ind w:firstLine="420"/>
    </w:pPr>
  </w:style>
  <w:style w:type="paragraph" w:styleId="878" w:customStyle="1">
    <w:name w:val="retrait3"/>
    <w:basedOn w:val="726"/>
    <w:qFormat/>
    <w:pPr>
      <w:ind w:left="851"/>
      <w:jc w:val="left"/>
      <w:spacing w:before="20" w:after="20"/>
      <w:widowControl/>
    </w:pPr>
    <w:rPr>
      <w:rFonts w:ascii="Arial" w:hAnsi="Arial"/>
      <w:sz w:val="24"/>
      <w:szCs w:val="20"/>
      <w:lang w:val="en-GB"/>
    </w:rPr>
  </w:style>
  <w:style w:type="paragraph" w:styleId="879" w:customStyle="1">
    <w:name w:val="文档正文"/>
    <w:basedOn w:val="726"/>
    <w:qFormat/>
    <w:pPr>
      <w:spacing w:line="360" w:lineRule="auto"/>
    </w:pPr>
    <w:rPr>
      <w:rFonts w:ascii="宋体" w:hAnsi="宋体"/>
      <w:b/>
      <w:bCs/>
    </w:rPr>
  </w:style>
  <w:style w:type="paragraph" w:styleId="880" w:customStyle="1">
    <w:name w:val="正文--表格内正文"/>
    <w:basedOn w:val="726"/>
    <w:qFormat/>
    <w:pPr>
      <w:jc w:val="center"/>
      <w:spacing w:line="0" w:lineRule="atLeast"/>
    </w:pPr>
    <w:rPr>
      <w:rFonts w:ascii="宋体" w:hAnsi="宋体"/>
      <w:color w:val="000000"/>
      <w:sz w:val="24"/>
    </w:rPr>
  </w:style>
  <w:style w:type="paragraph" w:styleId="881" w:customStyle="1">
    <w:name w:val="章标题"/>
    <w:next w:val="882"/>
    <w:qFormat/>
    <w:pPr>
      <w:jc w:val="both"/>
      <w:outlineLvl w:val="1"/>
    </w:pPr>
    <w:rPr>
      <w:rFonts w:eastAsia="黑体"/>
      <w:sz w:val="21"/>
    </w:rPr>
  </w:style>
  <w:style w:type="paragraph" w:styleId="882" w:customStyle="1">
    <w:name w:val="段"/>
    <w:qFormat/>
    <w:pPr>
      <w:ind w:firstLine="200"/>
      <w:jc w:val="both"/>
    </w:pPr>
    <w:rPr>
      <w:rFonts w:ascii="宋体"/>
      <w:sz w:val="21"/>
    </w:rPr>
  </w:style>
  <w:style w:type="paragraph" w:styleId="883" w:customStyle="1">
    <w:name w:val="Char Char Char1"/>
    <w:basedOn w:val="726"/>
    <w:qFormat/>
    <w:rPr>
      <w:rFonts w:ascii="Tahoma" w:hAnsi="Tahoma"/>
      <w:sz w:val="24"/>
      <w:szCs w:val="20"/>
    </w:rPr>
  </w:style>
  <w:style w:type="paragraph" w:styleId="884" w:customStyle="1">
    <w:name w:val="马刚标题3"/>
    <w:basedOn w:val="726"/>
    <w:next w:val="72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885" w:customStyle="1">
    <w:name w:val="项目符号，一级"/>
    <w:basedOn w:val="886"/>
    <w:next w:val="886"/>
    <w:qFormat/>
    <w:pPr>
      <w:ind w:left="376" w:firstLine="0"/>
      <w:spacing w:line="240" w:lineRule="atLeast"/>
      <w:tabs>
        <w:tab w:val="left" w:pos="1320" w:leader="none"/>
      </w:tabs>
    </w:pPr>
    <w:rPr>
      <w:bCs w:val="0"/>
      <w:color w:val="000000"/>
      <w:szCs w:val="24"/>
    </w:rPr>
  </w:style>
  <w:style w:type="paragraph" w:styleId="886" w:customStyle="1">
    <w:name w:val="正文格式"/>
    <w:basedOn w:val="726"/>
    <w:qFormat/>
    <w:pPr>
      <w:ind w:left="178" w:right="44" w:hanging="178"/>
      <w:jc w:val="left"/>
      <w:spacing w:line="360" w:lineRule="auto"/>
      <w:widowControl/>
    </w:pPr>
    <w:rPr>
      <w:rFonts w:ascii="宋体" w:hAnsi="宋体"/>
      <w:bCs/>
      <w:szCs w:val="21"/>
    </w:rPr>
  </w:style>
  <w:style w:type="paragraph" w:styleId="887" w:customStyle="1">
    <w:name w:val="项目符号：一级"/>
    <w:basedOn w:val="886"/>
    <w:next w:val="886"/>
    <w:qFormat/>
    <w:pPr>
      <w:ind w:right="-134"/>
    </w:pPr>
    <w:rPr>
      <w:bCs w:val="0"/>
    </w:rPr>
  </w:style>
  <w:style w:type="paragraph" w:styleId="888" w:customStyle="1">
    <w:name w:val="Char Char1"/>
    <w:basedOn w:val="726"/>
    <w:qFormat/>
    <w:pPr>
      <w:jc w:val="left"/>
      <w:spacing w:after="160" w:line="240" w:lineRule="exact"/>
      <w:widowControl/>
    </w:pPr>
    <w:rPr>
      <w:rFonts w:eastAsia="仿宋_GB2312"/>
      <w:sz w:val="28"/>
    </w:rPr>
  </w:style>
  <w:style w:type="paragraph" w:styleId="889" w:customStyle="1">
    <w:name w:val="小四 段落 宋体"/>
    <w:basedOn w:val="742"/>
    <w:qFormat/>
    <w:pPr>
      <w:ind w:left="113" w:right="113" w:firstLine="425"/>
      <w:jc w:val="left"/>
      <w:spacing w:line="360" w:lineRule="auto"/>
      <w:tabs>
        <w:tab w:val="clear" w:pos="2952" w:leader="none"/>
      </w:tabs>
    </w:pPr>
    <w:rPr>
      <w:sz w:val="24"/>
    </w:rPr>
  </w:style>
  <w:style w:type="paragraph" w:styleId="890" w:customStyle="1">
    <w:name w:val="标准小四"/>
    <w:basedOn w:val="726"/>
    <w:qFormat/>
    <w:pPr>
      <w:ind w:firstLine="480"/>
      <w:spacing w:line="360" w:lineRule="auto"/>
    </w:pPr>
    <w:rPr>
      <w:rFonts w:ascii="Arial" w:hAnsi="Arial"/>
      <w:sz w:val="24"/>
      <w:szCs w:val="21"/>
    </w:rPr>
  </w:style>
  <w:style w:type="paragraph" w:styleId="891" w:customStyle="1">
    <w:name w:val="标题5，章节第五层"/>
    <w:basedOn w:val="726"/>
    <w:next w:val="726"/>
    <w:qFormat/>
    <w:pPr>
      <w:ind w:left="2100" w:hanging="420"/>
      <w:spacing w:before="78"/>
      <w:tabs>
        <w:tab w:val="left" w:pos="1050" w:leader="none"/>
        <w:tab w:val="left" w:pos="2100" w:leader="none"/>
      </w:tabs>
      <w:outlineLvl w:val="4"/>
    </w:pPr>
    <w:rPr>
      <w:rFonts w:ascii="Arial" w:hAnsi="Arial" w:eastAsia="华文细黑"/>
      <w:sz w:val="30"/>
    </w:rPr>
  </w:style>
  <w:style w:type="paragraph" w:styleId="892" w:customStyle="1">
    <w:name w:val="正文1"/>
    <w:basedOn w:val="726"/>
    <w:next w:val="726"/>
    <w:qFormat/>
    <w:pPr>
      <w:ind w:firstLine="510"/>
      <w:spacing w:before="156" w:line="360" w:lineRule="auto"/>
    </w:pPr>
    <w:rPr>
      <w:sz w:val="24"/>
      <w:szCs w:val="20"/>
    </w:rPr>
  </w:style>
  <w:style w:type="paragraph" w:styleId="893" w:customStyle="1">
    <w:name w:val="正文 首行缩进:  2 字符 Char"/>
    <w:basedOn w:val="726"/>
    <w:qFormat/>
    <w:pPr>
      <w:ind w:firstLine="480"/>
      <w:spacing w:line="360" w:lineRule="auto"/>
    </w:pPr>
    <w:rPr>
      <w:rFonts w:cs="宋体"/>
      <w:sz w:val="24"/>
      <w:szCs w:val="20"/>
    </w:rPr>
  </w:style>
  <w:style w:type="paragraph" w:styleId="894" w:customStyle="1">
    <w:name w:val="Char Char Char"/>
    <w:basedOn w:val="744"/>
    <w:qFormat/>
    <w:pPr>
      <w:spacing w:line="436" w:lineRule="exact"/>
    </w:pPr>
  </w:style>
  <w:style w:type="paragraph" w:styleId="895" w:customStyle="1">
    <w:name w:val="7"/>
    <w:basedOn w:val="726"/>
    <w:next w:val="776"/>
    <w:qFormat/>
    <w:pPr>
      <w:jc w:val="left"/>
      <w:spacing w:before="100" w:beforeAutospacing="1" w:after="100" w:afterAutospacing="1"/>
      <w:widowControl/>
    </w:pPr>
    <w:rPr>
      <w:rFonts w:ascii="宋体" w:hAnsi="宋体"/>
      <w:sz w:val="24"/>
      <w:szCs w:val="20"/>
    </w:rPr>
  </w:style>
  <w:style w:type="paragraph" w:styleId="896" w:customStyle="1">
    <w:name w:val="Body text5"/>
    <w:basedOn w:val="726"/>
    <w:qFormat/>
    <w:pPr>
      <w:jc w:val="both"/>
      <w:spacing w:before="600" w:line="470" w:lineRule="exact"/>
      <w:shd w:val="clear" w:color="auto" w:fill="ffffff"/>
    </w:pPr>
    <w:rPr>
      <w:rFonts w:ascii="宋体" w:hAnsi="宋体" w:cs="宋体"/>
      <w:sz w:val="22"/>
      <w:szCs w:val="22"/>
    </w:rPr>
  </w:style>
  <w:style w:type="paragraph" w:styleId="897" w:customStyle="1">
    <w:name w:val="Char Char Char Char Char"/>
    <w:basedOn w:val="726"/>
    <w:qFormat/>
    <w:rPr>
      <w:rFonts w:ascii="Tahoma" w:hAnsi="Tahoma"/>
      <w:sz w:val="24"/>
      <w:szCs w:val="20"/>
    </w:rPr>
  </w:style>
  <w:style w:type="paragraph" w:styleId="898" w:customStyle="1">
    <w:name w:val="表蕊"/>
    <w:basedOn w:val="726"/>
    <w:qFormat/>
    <w:pPr>
      <w:jc w:val="left"/>
      <w:spacing w:line="320" w:lineRule="atLeast"/>
    </w:pPr>
    <w:rPr>
      <w:rFonts w:eastAsia="楷体_GB2312"/>
      <w:spacing w:val="-10"/>
      <w:szCs w:val="20"/>
    </w:rPr>
  </w:style>
  <w:style w:type="paragraph" w:styleId="899" w:customStyle="1">
    <w:name w:val="小四 段落 宋体 Char"/>
    <w:basedOn w:val="742"/>
    <w:qFormat/>
    <w:pPr>
      <w:ind w:left="0" w:right="-33" w:firstLine="600"/>
      <w:jc w:val="left"/>
      <w:tabs>
        <w:tab w:val="clear" w:pos="2952" w:leader="none"/>
      </w:tabs>
    </w:pPr>
    <w:rPr>
      <w:rFonts w:ascii="仿宋_GB2312" w:eastAsia="仿宋_GB2312"/>
      <w:sz w:val="30"/>
      <w:szCs w:val="30"/>
    </w:rPr>
  </w:style>
  <w:style w:type="paragraph" w:styleId="900" w:customStyle="1">
    <w:name w:val="样式4 Char"/>
    <w:basedOn w:val="726"/>
    <w:qFormat/>
    <w:pPr>
      <w:ind w:firstLine="480"/>
      <w:jc w:val="left"/>
      <w:spacing w:line="360" w:lineRule="auto"/>
      <w:widowControl/>
    </w:pPr>
    <w:rPr>
      <w:rFonts w:cs="宋体"/>
      <w:color w:val="000000"/>
      <w:sz w:val="24"/>
    </w:rPr>
  </w:style>
  <w:style w:type="paragraph" w:styleId="901" w:customStyle="1">
    <w:name w:val="默认段落字体 Para Char"/>
    <w:basedOn w:val="726"/>
    <w:qFormat/>
    <w:pPr>
      <w:spacing w:line="360" w:lineRule="auto"/>
    </w:pPr>
    <w:rPr>
      <w:sz w:val="24"/>
    </w:rPr>
  </w:style>
  <w:style w:type="paragraph" w:styleId="902" w:customStyle="1">
    <w:name w:val="xl38"/>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03" w:customStyle="1">
    <w:name w:val="列出段落11"/>
    <w:basedOn w:val="726"/>
    <w:qFormat/>
    <w:pPr>
      <w:contextualSpacing/>
      <w:ind w:left="720"/>
      <w:jc w:val="left"/>
      <w:widowControl/>
    </w:pPr>
    <w:rPr>
      <w:rFonts w:ascii="Arial" w:hAnsi="Arial" w:eastAsia="黑体"/>
      <w:sz w:val="24"/>
      <w:lang w:eastAsia="en-US"/>
    </w:rPr>
  </w:style>
  <w:style w:type="paragraph" w:styleId="904" w:customStyle="1">
    <w:name w:val="列出段落2"/>
    <w:basedOn w:val="726"/>
    <w:qFormat/>
    <w:pPr>
      <w:contextualSpacing/>
      <w:ind w:left="720"/>
      <w:jc w:val="left"/>
      <w:widowControl/>
    </w:pPr>
    <w:rPr>
      <w:rFonts w:ascii="Arial" w:hAnsi="Arial" w:eastAsia="黑体"/>
      <w:sz w:val="24"/>
      <w:lang w:eastAsia="en-US"/>
    </w:rPr>
  </w:style>
  <w:style w:type="paragraph" w:styleId="905" w:customStyle="1">
    <w:name w:val="xl40"/>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06" w:customStyle="1">
    <w:name w:val="Char Char1 Char1"/>
    <w:basedOn w:val="726"/>
    <w:qFormat/>
    <w:pPr>
      <w:jc w:val="left"/>
      <w:spacing w:after="160" w:line="240" w:lineRule="exact"/>
      <w:widowControl/>
    </w:pPr>
    <w:rPr>
      <w:rFonts w:ascii="Verdana" w:hAnsi="Verdana"/>
      <w:sz w:val="20"/>
      <w:szCs w:val="20"/>
      <w:lang w:eastAsia="en-US"/>
    </w:rPr>
  </w:style>
  <w:style w:type="paragraph" w:styleId="907" w:customStyle="1">
    <w:name w:val="Char Char1 Char Char Char Char1 Char Char Char Char Char Char"/>
    <w:basedOn w:val="726"/>
    <w:qFormat/>
    <w:rPr>
      <w:rFonts w:ascii="Tahoma" w:hAnsi="Tahoma"/>
      <w:sz w:val="24"/>
      <w:szCs w:val="20"/>
    </w:rPr>
  </w:style>
  <w:style w:type="paragraph" w:styleId="908" w:customStyle="1">
    <w:name w:val="xl32"/>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9" w:customStyle="1">
    <w:name w:val="样式3"/>
    <w:basedOn w:val="726"/>
    <w:next w:val="726"/>
    <w:qFormat/>
    <w:pPr>
      <w:spacing w:line="360" w:lineRule="auto"/>
    </w:pPr>
    <w:rPr>
      <w:szCs w:val="20"/>
    </w:rPr>
  </w:style>
  <w:style w:type="paragraph" w:styleId="910" w:customStyle="1">
    <w:name w:val="样式 标题 3H3sect1.2.3BOD 0Heading 3 - oldh3l3CTLevel 3 Head..."/>
    <w:basedOn w:val="729"/>
    <w:qFormat/>
    <w:pPr>
      <w:jc w:val="left"/>
      <w:spacing w:line="240" w:lineRule="auto"/>
    </w:pPr>
    <w:rPr>
      <w:rFonts w:cs="宋体"/>
      <w:sz w:val="30"/>
      <w:szCs w:val="20"/>
    </w:rPr>
  </w:style>
  <w:style w:type="paragraph" w:styleId="911" w:customStyle="1">
    <w:name w:val="z-窗体顶端1"/>
    <w:basedOn w:val="726"/>
    <w:next w:val="726"/>
    <w:qFormat/>
    <w:pPr>
      <w:jc w:val="center"/>
      <w:widowControl/>
      <w:pBdr>
        <w:bottom w:val="single" w:color="auto" w:sz="6" w:space="1"/>
      </w:pBdr>
    </w:pPr>
    <w:rPr>
      <w:rFonts w:ascii="Arial" w:hAnsi="Arial" w:cs="Arial"/>
      <w:vanish/>
      <w:sz w:val="16"/>
      <w:szCs w:val="16"/>
    </w:rPr>
  </w:style>
  <w:style w:type="paragraph" w:styleId="912" w:customStyle="1">
    <w:name w:val="宏图高科"/>
    <w:basedOn w:val="726"/>
    <w:qFormat/>
    <w:pPr>
      <w:ind w:firstLine="480"/>
      <w:spacing w:line="360" w:lineRule="auto"/>
    </w:pPr>
    <w:rPr>
      <w:rFonts w:eastAsia="楷体_GB2312"/>
      <w:sz w:val="24"/>
      <w:szCs w:val="20"/>
    </w:rPr>
  </w:style>
  <w:style w:type="paragraph" w:styleId="913" w:customStyle="1">
    <w:name w:val="xl44"/>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4" w:customStyle="1">
    <w:name w:val="font5"/>
    <w:basedOn w:val="726"/>
    <w:qFormat/>
    <w:pPr>
      <w:jc w:val="left"/>
      <w:spacing w:before="100" w:beforeAutospacing="1" w:after="100" w:afterAutospacing="1"/>
      <w:widowControl/>
    </w:pPr>
    <w:rPr>
      <w:rFonts w:ascii="宋体" w:hAnsi="宋体" w:cs="宋体"/>
      <w:sz w:val="18"/>
      <w:szCs w:val="18"/>
    </w:rPr>
  </w:style>
  <w:style w:type="paragraph" w:styleId="915" w:customStyle="1">
    <w:name w:val="Char1 Char Char Char"/>
    <w:basedOn w:val="726"/>
    <w:qFormat/>
    <w:rPr>
      <w:rFonts w:ascii="Tahoma" w:hAnsi="Tahoma"/>
      <w:sz w:val="24"/>
      <w:szCs w:val="20"/>
    </w:rPr>
  </w:style>
  <w:style w:type="paragraph" w:styleId="916" w:customStyle="1">
    <w:name w:val="Char Char Char Char Char Char Char Char Char Char Char Char Char Char"/>
    <w:basedOn w:val="726"/>
    <w:qFormat/>
    <w:rPr>
      <w:rFonts w:ascii="Tahoma" w:hAnsi="Tahoma"/>
      <w:sz w:val="24"/>
      <w:szCs w:val="20"/>
    </w:rPr>
  </w:style>
  <w:style w:type="paragraph" w:styleId="917" w:customStyle="1">
    <w:name w:val="xl45"/>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18" w:customStyle="1">
    <w:name w:val="正文_0_0"/>
    <w:qFormat/>
    <w:pPr>
      <w:jc w:val="both"/>
      <w:widowControl w:val="off"/>
    </w:pPr>
    <w:rPr>
      <w:sz w:val="21"/>
      <w:szCs w:val="24"/>
    </w:rPr>
  </w:style>
  <w:style w:type="paragraph" w:styleId="919" w:customStyle="1">
    <w:name w:val="条1"/>
    <w:basedOn w:val="726"/>
    <w:qFormat/>
    <w:pPr>
      <w:ind w:left="780" w:hanging="360"/>
      <w:spacing w:before="156" w:line="360" w:lineRule="auto"/>
      <w:tabs>
        <w:tab w:val="left" w:pos="780" w:leader="none"/>
      </w:tabs>
    </w:pPr>
    <w:rPr>
      <w:rFonts w:eastAsia="黑体"/>
      <w:sz w:val="24"/>
      <w:szCs w:val="20"/>
    </w:rPr>
  </w:style>
  <w:style w:type="paragraph" w:styleId="920" w:customStyle="1">
    <w:name w:val="xl34"/>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21" w:customStyle="1">
    <w:name w:val="小四 段落 宋体 Char Char Char"/>
    <w:basedOn w:val="742"/>
    <w:qFormat/>
    <w:pPr>
      <w:ind w:left="0" w:right="-33" w:firstLine="545"/>
      <w:jc w:val="left"/>
      <w:spacing w:line="360" w:lineRule="auto"/>
      <w:tabs>
        <w:tab w:val="clear" w:pos="2952" w:leader="none"/>
      </w:tabs>
    </w:pPr>
    <w:rPr>
      <w:sz w:val="24"/>
    </w:rPr>
  </w:style>
  <w:style w:type="paragraph" w:styleId="922" w:customStyle="1">
    <w:name w:val="默认段落字体 Para Char Char Char Char Char Char Char Char Char1 Char Char Char Char Char Char Char"/>
    <w:basedOn w:val="744"/>
    <w:qFormat/>
    <w:rPr>
      <w:szCs w:val="20"/>
    </w:rPr>
  </w:style>
  <w:style w:type="paragraph" w:styleId="923" w:customStyle="1">
    <w:name w:val="样式 标题 2第一章 标题 2Heading 2 HiddenHeading 2 CCBSheading 2H2h2..."/>
    <w:basedOn w:val="728"/>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24" w:customStyle="1">
    <w:name w:val="flName"/>
    <w:basedOn w:val="925"/>
    <w:qFormat/>
    <w:pPr>
      <w:spacing w:before="0" w:line="113" w:lineRule="atLeast"/>
    </w:pPr>
  </w:style>
  <w:style w:type="paragraph" w:styleId="925" w:customStyle="1">
    <w:name w:val="flNote"/>
    <w:basedOn w:val="726"/>
    <w:qFormat/>
    <w:pPr>
      <w:jc w:val="center"/>
      <w:spacing w:before="567" w:line="360" w:lineRule="atLeast"/>
    </w:pPr>
    <w:rPr>
      <w:rFonts w:eastAsia="黑体"/>
      <w:b/>
      <w:sz w:val="24"/>
      <w:szCs w:val="20"/>
    </w:rPr>
  </w:style>
  <w:style w:type="paragraph" w:styleId="926" w:customStyle="1">
    <w:name w:val="马刚标题1"/>
    <w:basedOn w:val="727"/>
    <w:next w:val="726"/>
    <w:qFormat/>
    <w:pPr>
      <w:ind w:left="567" w:hanging="567"/>
      <w:jc w:val="left"/>
      <w:spacing w:before="400" w:after="120"/>
      <w:tabs>
        <w:tab w:val="left" w:pos="315" w:leader="none"/>
        <w:tab w:val="left" w:pos="567" w:leader="none"/>
      </w:tabs>
    </w:pPr>
    <w:rPr>
      <w:b w:val="0"/>
      <w:bCs w:val="0"/>
      <w:sz w:val="32"/>
      <w:szCs w:val="20"/>
    </w:rPr>
  </w:style>
  <w:style w:type="paragraph" w:styleId="927" w:customStyle="1">
    <w:name w:val="z-窗体底端1"/>
    <w:basedOn w:val="726"/>
    <w:next w:val="726"/>
    <w:qFormat/>
    <w:pPr>
      <w:jc w:val="center"/>
      <w:widowControl/>
      <w:pBdr>
        <w:top w:val="single" w:color="auto" w:sz="6" w:space="1"/>
      </w:pBdr>
    </w:pPr>
    <w:rPr>
      <w:rFonts w:ascii="Arial" w:hAnsi="Arial" w:cs="Arial"/>
      <w:vanish/>
      <w:sz w:val="16"/>
      <w:szCs w:val="16"/>
    </w:rPr>
  </w:style>
  <w:style w:type="paragraph" w:styleId="928" w:customStyle="1">
    <w:name w:val="默认段落字体 Para Char Char Char Char Char Char Char"/>
    <w:basedOn w:val="726"/>
    <w:qFormat/>
    <w:rPr>
      <w:rFonts w:ascii="Tahoma" w:hAnsi="Tahoma"/>
      <w:sz w:val="24"/>
      <w:szCs w:val="20"/>
    </w:rPr>
  </w:style>
  <w:style w:type="paragraph" w:styleId="929" w:customStyle="1">
    <w:name w:val="xl42"/>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930" w:customStyle="1">
    <w:name w:val="正文文本 21"/>
    <w:basedOn w:val="726"/>
    <w:qFormat/>
    <w:pPr>
      <w:ind w:left="720" w:hanging="720"/>
      <w:widowControl/>
    </w:pPr>
    <w:rPr>
      <w:sz w:val="24"/>
      <w:szCs w:val="20"/>
      <w:lang w:val="en-GB"/>
    </w:rPr>
  </w:style>
  <w:style w:type="paragraph" w:styleId="931" w:customStyle="1">
    <w:name w:val="表头_5"/>
    <w:basedOn w:val="726"/>
    <w:qFormat/>
    <w:pPr>
      <w:spacing w:line="360" w:lineRule="auto"/>
    </w:pPr>
    <w:rPr>
      <w:b/>
      <w:bCs/>
      <w:sz w:val="28"/>
      <w:szCs w:val="21"/>
    </w:rPr>
  </w:style>
  <w:style w:type="paragraph" w:styleId="932" w:customStyle="1">
    <w:name w:val="样式 加点正文 + 段前: 0.5 行 段后: 0.5 行1"/>
    <w:basedOn w:val="726"/>
    <w:qFormat/>
    <w:pPr>
      <w:ind w:left="1268" w:hanging="420"/>
      <w:spacing w:line="300" w:lineRule="auto"/>
      <w:tabs>
        <w:tab w:val="left" w:pos="1268" w:leader="none"/>
      </w:tabs>
    </w:pPr>
    <w:rPr>
      <w:sz w:val="24"/>
      <w:szCs w:val="20"/>
    </w:rPr>
  </w:style>
  <w:style w:type="paragraph" w:styleId="933" w:customStyle="1">
    <w:name w:val="xl35"/>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34" w:customStyle="1">
    <w:name w:val="Char Char1 Char"/>
    <w:basedOn w:val="726"/>
    <w:qFormat/>
    <w:pPr>
      <w:jc w:val="left"/>
      <w:spacing w:after="160" w:line="240" w:lineRule="exact"/>
      <w:widowControl/>
    </w:pPr>
    <w:rPr>
      <w:rFonts w:ascii="Verdana" w:hAnsi="Verdana"/>
      <w:sz w:val="20"/>
      <w:szCs w:val="20"/>
      <w:lang w:eastAsia="en-US"/>
    </w:rPr>
  </w:style>
  <w:style w:type="paragraph" w:styleId="935" w:customStyle="1">
    <w:name w:val="公文正文"/>
    <w:basedOn w:val="749"/>
    <w:qFormat/>
    <w:pPr>
      <w:ind w:left="0" w:firstLine="200"/>
      <w:spacing w:after="0"/>
    </w:pPr>
    <w:rPr>
      <w:rFonts w:ascii="仿宋_GB2312" w:hAnsi="宋体" w:eastAsia="仿宋_GB2312"/>
      <w:sz w:val="28"/>
    </w:rPr>
  </w:style>
  <w:style w:type="paragraph" w:styleId="936" w:customStyle="1">
    <w:name w:val="xl37"/>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937" w:customStyle="1">
    <w:name w:val="Char Char Char Char Char Char Char Char Char Char Char"/>
    <w:basedOn w:val="726"/>
    <w:qFormat/>
    <w:rPr>
      <w:rFonts w:ascii="Tahoma" w:hAnsi="Tahoma"/>
      <w:sz w:val="24"/>
      <w:szCs w:val="20"/>
    </w:rPr>
  </w:style>
  <w:style w:type="paragraph" w:styleId="938" w:customStyle="1">
    <w:name w:val="p0"/>
    <w:basedOn w:val="726"/>
    <w:qFormat/>
    <w:pPr>
      <w:widowControl/>
    </w:pPr>
    <w:rPr>
      <w:szCs w:val="21"/>
    </w:rPr>
  </w:style>
  <w:style w:type="paragraph" w:styleId="939" w:customStyle="1">
    <w:name w:val="方案文档"/>
    <w:basedOn w:val="726"/>
    <w:qFormat/>
    <w:pPr>
      <w:ind w:firstLine="225"/>
      <w:spacing w:before="60" w:after="60" w:line="360" w:lineRule="auto"/>
    </w:pPr>
    <w:rPr>
      <w:rFonts w:ascii="宋体"/>
      <w:color w:val="000000"/>
      <w:sz w:val="24"/>
      <w:szCs w:val="20"/>
    </w:rPr>
  </w:style>
  <w:style w:type="paragraph" w:styleId="940" w:customStyle="1">
    <w:name w:val="xl36"/>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1" w:customStyle="1">
    <w:name w:val="Char"/>
    <w:basedOn w:val="726"/>
    <w:qFormat/>
    <w:pPr>
      <w:spacing w:line="360" w:lineRule="auto"/>
    </w:pPr>
    <w:rPr>
      <w:rFonts w:ascii="Tahoma" w:hAnsi="Tahoma"/>
      <w:sz w:val="24"/>
      <w:szCs w:val="20"/>
    </w:rPr>
  </w:style>
  <w:style w:type="paragraph" w:styleId="942" w:customStyle="1">
    <w:name w:val="小四 段落 宋体 Char Char Char Char"/>
    <w:basedOn w:val="726"/>
    <w:qFormat/>
    <w:pPr>
      <w:ind w:right="-33" w:firstLine="480"/>
      <w:jc w:val="left"/>
      <w:spacing w:line="360" w:lineRule="auto"/>
    </w:pPr>
    <w:rPr>
      <w:sz w:val="24"/>
    </w:rPr>
  </w:style>
  <w:style w:type="paragraph" w:styleId="943" w:customStyle="1">
    <w:name w:val="样式 样式 首行缩进:  2 字符 + 行距: 1.5 倍行距"/>
    <w:basedOn w:val="726"/>
    <w:qFormat/>
    <w:pPr>
      <w:ind w:firstLine="470"/>
      <w:spacing w:line="360" w:lineRule="auto"/>
    </w:pPr>
    <w:rPr>
      <w:sz w:val="24"/>
      <w:szCs w:val="20"/>
    </w:rPr>
  </w:style>
  <w:style w:type="paragraph" w:styleId="944" w:customStyle="1">
    <w:name w:val="插图"/>
    <w:basedOn w:val="726"/>
    <w:qFormat/>
    <w:pPr>
      <w:jc w:val="center"/>
      <w:tabs>
        <w:tab w:val="left" w:pos="1620" w:leader="none"/>
      </w:tabs>
    </w:pPr>
    <w:rPr>
      <w:bCs/>
      <w:color w:val="000000"/>
      <w:szCs w:val="22"/>
    </w:rPr>
  </w:style>
  <w:style w:type="paragraph" w:styleId="945" w:customStyle="1">
    <w:name w:val="正文缩进2字符"/>
    <w:basedOn w:val="726"/>
    <w:qFormat/>
    <w:pPr>
      <w:ind w:firstLine="200"/>
      <w:spacing w:line="300" w:lineRule="auto"/>
    </w:pPr>
    <w:rPr>
      <w:rFonts w:ascii="仿宋_GB2312" w:eastAsia="仿宋_GB2312"/>
      <w:sz w:val="32"/>
      <w:szCs w:val="32"/>
    </w:rPr>
  </w:style>
  <w:style w:type="paragraph" w:styleId="946" w:customStyle="1">
    <w:name w:val="CD 正文"/>
    <w:basedOn w:val="726"/>
    <w:qFormat/>
    <w:pPr>
      <w:jc w:val="left"/>
    </w:pPr>
    <w:rPr>
      <w:rFonts w:ascii="Arial" w:hAnsi="Arial" w:eastAsia="微软雅黑"/>
    </w:rPr>
  </w:style>
  <w:style w:type="paragraph" w:styleId="947" w:customStyle="1">
    <w:name w:val="标题1，章节第一层"/>
    <w:basedOn w:val="886"/>
    <w:next w:val="886"/>
    <w:qFormat/>
    <w:pPr>
      <w:ind w:left="482"/>
      <w:tabs>
        <w:tab w:val="left" w:pos="693" w:leader="none"/>
      </w:tabs>
      <w:outlineLvl w:val="0"/>
    </w:pPr>
    <w:rPr>
      <w:color w:val="000000"/>
      <w:sz w:val="24"/>
      <w:szCs w:val="24"/>
    </w:rPr>
  </w:style>
  <w:style w:type="paragraph" w:styleId="948" w:customStyle="1">
    <w:name w:val="a0"/>
    <w:basedOn w:val="726"/>
    <w:qFormat/>
    <w:pPr>
      <w:spacing w:before="100" w:beforeAutospacing="1" w:after="100" w:afterAutospacing="1"/>
      <w:widowControl/>
    </w:pPr>
    <w:rPr>
      <w:rFonts w:ascii="宋体" w:hAnsi="宋体" w:cs="宋体"/>
      <w:sz w:val="24"/>
    </w:rPr>
  </w:style>
  <w:style w:type="paragraph" w:styleId="949" w:customStyle="1">
    <w:name w:val="a"/>
    <w:basedOn w:val="726"/>
    <w:qFormat/>
    <w:pPr>
      <w:spacing w:before="100" w:beforeAutospacing="1" w:after="100" w:afterAutospacing="1"/>
      <w:widowControl/>
    </w:pPr>
    <w:rPr>
      <w:rFonts w:ascii="宋体" w:hAnsi="宋体" w:cs="宋体"/>
      <w:sz w:val="24"/>
    </w:rPr>
  </w:style>
  <w:style w:type="paragraph" w:styleId="950" w:customStyle="1">
    <w:name w:val="段落"/>
    <w:qFormat/>
    <w:pPr>
      <w:ind w:firstLine="480"/>
      <w:jc w:val="both"/>
      <w:spacing w:before="120" w:after="120" w:line="360" w:lineRule="auto"/>
    </w:pPr>
    <w:rPr>
      <w:rFonts w:eastAsia="仿宋_GB2312"/>
      <w:sz w:val="24"/>
      <w:szCs w:val="24"/>
    </w:rPr>
  </w:style>
  <w:style w:type="paragraph" w:styleId="951" w:customStyle="1">
    <w:name w:val="content_lineheight"/>
    <w:basedOn w:val="726"/>
    <w:qFormat/>
    <w:pPr>
      <w:jc w:val="left"/>
      <w:spacing w:before="100" w:beforeAutospacing="1" w:after="100" w:afterAutospacing="1"/>
      <w:widowControl/>
    </w:pPr>
    <w:rPr>
      <w:rFonts w:ascii="宋体" w:hAnsi="宋体"/>
      <w:sz w:val="24"/>
    </w:rPr>
  </w:style>
  <w:style w:type="paragraph" w:styleId="952" w:customStyle="1">
    <w:name w:val="正文 + 宋体"/>
    <w:basedOn w:val="726"/>
    <w:qFormat/>
    <w:pPr>
      <w:ind w:firstLine="420"/>
      <w:spacing w:line="360" w:lineRule="auto"/>
    </w:pPr>
  </w:style>
  <w:style w:type="paragraph" w:styleId="953" w:customStyle="1">
    <w:name w:val="标题3，章节第三层"/>
    <w:basedOn w:val="726"/>
    <w:next w:val="886"/>
    <w:qFormat/>
    <w:pPr>
      <w:spacing w:before="78" w:line="300" w:lineRule="auto"/>
      <w:outlineLvl w:val="2"/>
    </w:pPr>
    <w:rPr>
      <w:rFonts w:ascii="Arial" w:hAnsi="Arial" w:eastAsia="华文细黑"/>
      <w:sz w:val="30"/>
    </w:rPr>
  </w:style>
  <w:style w:type="paragraph" w:styleId="954" w:customStyle="1">
    <w:name w:val="Char Char Char Char Char Char Char Char Char"/>
    <w:basedOn w:val="726"/>
    <w:qFormat/>
    <w:rPr>
      <w:szCs w:val="21"/>
    </w:rPr>
  </w:style>
  <w:style w:type="paragraph" w:styleId="955" w:customStyle="1">
    <w:name w:val="符号与编号"/>
    <w:basedOn w:val="726"/>
    <w:qFormat/>
    <w:pPr>
      <w:ind w:left="900" w:hanging="420"/>
      <w:spacing w:line="400" w:lineRule="atLeast"/>
      <w:tabs>
        <w:tab w:val="left" w:pos="900" w:leader="none"/>
      </w:tabs>
    </w:pPr>
    <w:rPr>
      <w:sz w:val="24"/>
    </w:rPr>
  </w:style>
  <w:style w:type="paragraph" w:styleId="956" w:customStyle="1">
    <w:name w:val="Char Char Char Char Char Char Char1"/>
    <w:basedOn w:val="726"/>
    <w:qFormat/>
    <w:pPr>
      <w:jc w:val="left"/>
    </w:pPr>
    <w:rPr>
      <w:rFonts w:ascii="Tahoma" w:hAnsi="Tahoma"/>
      <w:sz w:val="24"/>
      <w:szCs w:val="20"/>
    </w:rPr>
  </w:style>
  <w:style w:type="paragraph" w:styleId="957" w:customStyle="1">
    <w:name w:val="1"/>
    <w:basedOn w:val="726"/>
    <w:next w:val="774"/>
    <w:qFormat/>
    <w:pPr>
      <w:jc w:val="center"/>
      <w:spacing w:line="360" w:lineRule="auto"/>
    </w:pPr>
    <w:rPr>
      <w:rFonts w:eastAsia="黑体"/>
      <w:b/>
      <w:sz w:val="36"/>
    </w:rPr>
  </w:style>
  <w:style w:type="paragraph" w:styleId="958" w:customStyle="1">
    <w:name w:val="Char Char Char Char"/>
    <w:basedOn w:val="726"/>
    <w:qFormat/>
    <w:pPr>
      <w:jc w:val="center"/>
      <w:spacing w:after="160" w:line="240" w:lineRule="exact"/>
      <w:widowControl/>
    </w:pPr>
    <w:rPr>
      <w:rFonts w:ascii="黑体" w:hAnsi="Verdana" w:eastAsia="黑体"/>
      <w:sz w:val="32"/>
      <w:szCs w:val="32"/>
      <w:lang w:eastAsia="en-US"/>
    </w:rPr>
  </w:style>
  <w:style w:type="paragraph" w:styleId="959" w:customStyle="1">
    <w:name w:val="马刚标题4"/>
    <w:basedOn w:val="884"/>
    <w:next w:val="726"/>
    <w:qFormat/>
    <w:pPr>
      <w:spacing w:before="100" w:after="40"/>
      <w:tabs>
        <w:tab w:val="left" w:pos="1050" w:leader="none"/>
      </w:tabs>
      <w:outlineLvl w:val="3"/>
    </w:pPr>
    <w:rPr>
      <w:b w:val="0"/>
    </w:rPr>
  </w:style>
  <w:style w:type="paragraph" w:styleId="960" w:customStyle="1">
    <w:name w:val="标题4，章节第四层"/>
    <w:basedOn w:val="726"/>
    <w:next w:val="726"/>
    <w:qFormat/>
    <w:pPr>
      <w:spacing w:line="360" w:lineRule="auto"/>
      <w:tabs>
        <w:tab w:val="left" w:pos="0" w:leader="none"/>
      </w:tabs>
      <w:outlineLvl w:val="3"/>
    </w:pPr>
    <w:rPr>
      <w:rFonts w:ascii="宋体" w:hAnsi="宋体"/>
      <w:b/>
      <w:sz w:val="24"/>
    </w:rPr>
  </w:style>
  <w:style w:type="paragraph" w:styleId="961" w:customStyle="1">
    <w:name w:val="xl43"/>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2" w:customStyle="1">
    <w:name w:val="方案正文"/>
    <w:basedOn w:val="726"/>
    <w:qFormat/>
    <w:pPr>
      <w:ind w:firstLine="359"/>
      <w:jc w:val="left"/>
      <w:spacing w:before="156" w:line="360" w:lineRule="auto"/>
    </w:pPr>
    <w:rPr>
      <w:rFonts w:ascii="Arial" w:hAnsi="Arial" w:cs="宋体"/>
      <w:sz w:val="24"/>
      <w:szCs w:val="21"/>
    </w:rPr>
  </w:style>
  <w:style w:type="paragraph" w:styleId="963" w:customStyle="1">
    <w:name w:val="正文表标题"/>
    <w:next w:val="882"/>
    <w:qFormat/>
    <w:pPr>
      <w:ind w:left="900" w:hanging="420"/>
      <w:jc w:val="center"/>
      <w:tabs>
        <w:tab w:val="left" w:pos="900" w:leader="none"/>
      </w:tabs>
    </w:pPr>
    <w:rPr>
      <w:rFonts w:ascii="黑体" w:eastAsia="黑体"/>
      <w:sz w:val="21"/>
    </w:rPr>
  </w:style>
  <w:style w:type="paragraph" w:styleId="964" w:customStyle="1">
    <w:name w:val="公文标题 2"/>
    <w:basedOn w:val="726"/>
    <w:next w:val="935"/>
    <w:qFormat/>
    <w:pPr>
      <w:outlineLvl w:val="1"/>
    </w:pPr>
    <w:rPr>
      <w:rFonts w:ascii="仿宋_GB2312" w:hAnsi="宋体" w:eastAsia="仿宋_GB2312"/>
      <w:sz w:val="28"/>
    </w:rPr>
  </w:style>
  <w:style w:type="paragraph" w:styleId="965" w:customStyle="1">
    <w:name w:val="正文2"/>
    <w:basedOn w:val="726"/>
    <w:qFormat/>
    <w:pPr>
      <w:ind w:firstLine="510"/>
      <w:spacing w:before="156" w:line="360" w:lineRule="auto"/>
    </w:pPr>
    <w:rPr>
      <w:sz w:val="24"/>
      <w:szCs w:val="20"/>
    </w:rPr>
  </w:style>
  <w:style w:type="paragraph" w:styleId="966" w:customStyle="1">
    <w:name w:val="正文lzq"/>
    <w:basedOn w:val="726"/>
    <w:qFormat/>
    <w:pPr>
      <w:ind w:firstLine="480"/>
      <w:spacing w:line="360" w:lineRule="auto"/>
    </w:pPr>
    <w:rPr>
      <w:sz w:val="24"/>
      <w:szCs w:val="20"/>
    </w:rPr>
  </w:style>
  <w:style w:type="paragraph" w:styleId="967" w:customStyle="1">
    <w:name w:val="样式"/>
    <w:basedOn w:val="726"/>
    <w:qFormat/>
    <w:pPr>
      <w:spacing w:before="120" w:after="120" w:line="360" w:lineRule="auto"/>
    </w:pPr>
    <w:rPr>
      <w:rFonts w:ascii="宋体"/>
      <w:sz w:val="24"/>
      <w:szCs w:val="20"/>
    </w:rPr>
  </w:style>
  <w:style w:type="paragraph" w:styleId="968" w:customStyle="1">
    <w:name w:val="xl41"/>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69" w:customStyle="1">
    <w:name w:val="zw"/>
    <w:basedOn w:val="726"/>
    <w:qFormat/>
    <w:pPr>
      <w:ind w:firstLine="480"/>
      <w:jc w:val="left"/>
      <w:spacing w:line="360" w:lineRule="auto"/>
      <w:widowControl/>
    </w:pPr>
    <w:rPr>
      <w:rFonts w:ascii="宋体" w:hAnsi="宋体"/>
      <w:bCs/>
      <w:sz w:val="24"/>
      <w:szCs w:val="20"/>
    </w:rPr>
  </w:style>
  <w:style w:type="paragraph" w:styleId="970" w:customStyle="1">
    <w:name w:val="Char1"/>
    <w:basedOn w:val="726"/>
    <w:qFormat/>
    <w:rPr>
      <w:rFonts w:ascii="仿宋_GB2312" w:eastAsia="仿宋_GB2312"/>
      <w:b/>
      <w:sz w:val="32"/>
      <w:szCs w:val="32"/>
    </w:rPr>
  </w:style>
  <w:style w:type="paragraph" w:styleId="971" w:customStyle="1">
    <w:name w:val="font7"/>
    <w:basedOn w:val="726"/>
    <w:qFormat/>
    <w:pPr>
      <w:jc w:val="left"/>
      <w:spacing w:before="100" w:beforeAutospacing="1" w:after="100" w:afterAutospacing="1"/>
      <w:widowControl/>
    </w:pPr>
    <w:rPr>
      <w:rFonts w:hint="eastAsia" w:ascii="宋体" w:hAnsi="宋体"/>
      <w:b/>
      <w:bCs/>
      <w:sz w:val="24"/>
    </w:rPr>
  </w:style>
  <w:style w:type="paragraph" w:styleId="972" w:customStyle="1">
    <w:name w:val="丁华标题2"/>
    <w:basedOn w:val="728"/>
    <w:next w:val="973"/>
    <w:qFormat/>
    <w:pPr>
      <w:ind w:left="567" w:hanging="567"/>
      <w:jc w:val="left"/>
      <w:spacing w:before="120" w:after="120"/>
      <w:tabs>
        <w:tab w:val="left" w:pos="567" w:leader="none"/>
      </w:tabs>
    </w:pPr>
    <w:rPr>
      <w:color w:val="000000"/>
      <w:sz w:val="28"/>
      <w:szCs w:val="20"/>
    </w:rPr>
  </w:style>
  <w:style w:type="paragraph" w:styleId="973" w:customStyle="1">
    <w:name w:val="丁华正文"/>
    <w:basedOn w:val="770"/>
    <w:qFormat/>
    <w:pPr>
      <w:ind w:left="0" w:firstLine="510"/>
      <w:spacing w:before="0" w:after="0" w:line="360" w:lineRule="auto"/>
    </w:pPr>
    <w:rPr>
      <w:rFonts w:ascii="宋体" w:hAnsi="Arial"/>
      <w:bCs w:val="0"/>
      <w:color w:val="000000"/>
      <w:szCs w:val="16"/>
    </w:rPr>
  </w:style>
  <w:style w:type="paragraph" w:styleId="974" w:customStyle="1">
    <w:name w:val="样式 标题 3H32nd Subheadl3CTh3Level 3 Headlevel_3PIM 3Headi...2"/>
    <w:basedOn w:val="729"/>
    <w:qFormat/>
    <w:pPr>
      <w:ind w:left="709" w:hanging="709"/>
      <w:jc w:val="left"/>
      <w:spacing w:after="120" w:line="360" w:lineRule="auto"/>
      <w:tabs>
        <w:tab w:val="left" w:pos="709" w:leader="none"/>
      </w:tabs>
    </w:pPr>
    <w:rPr>
      <w:rFonts w:cs="宋体"/>
      <w:sz w:val="30"/>
      <w:szCs w:val="20"/>
    </w:rPr>
  </w:style>
  <w:style w:type="paragraph" w:styleId="975" w:customStyle="1">
    <w:name w:val="列出段落1"/>
    <w:basedOn w:val="726"/>
    <w:link w:val="1046"/>
    <w:qFormat/>
    <w:pPr>
      <w:ind w:firstLine="420"/>
    </w:pPr>
    <w:rPr>
      <w:rFonts w:ascii="Calibri" w:hAnsi="Calibri"/>
      <w:szCs w:val="22"/>
    </w:rPr>
  </w:style>
  <w:style w:type="paragraph" w:styleId="976" w:customStyle="1">
    <w:name w:val="大标题"/>
    <w:basedOn w:val="726"/>
    <w:next w:val="726"/>
    <w:qFormat/>
    <w:pPr>
      <w:ind w:hanging="420"/>
      <w:pageBreakBefore/>
      <w:spacing w:line="360" w:lineRule="auto"/>
      <w:tabs>
        <w:tab w:val="left" w:pos="420" w:leader="none"/>
      </w:tabs>
      <w:outlineLvl w:val="0"/>
    </w:pPr>
    <w:rPr>
      <w:b/>
      <w:iCs/>
      <w:sz w:val="44"/>
    </w:rPr>
  </w:style>
  <w:style w:type="paragraph" w:styleId="977" w:customStyle="1">
    <w:name w:val="tableau"/>
    <w:basedOn w:val="726"/>
    <w:qFormat/>
    <w:pPr>
      <w:jc w:val="center"/>
      <w:spacing w:before="20" w:after="20"/>
      <w:widowControl/>
    </w:pPr>
    <w:rPr>
      <w:rFonts w:ascii="Arial" w:hAnsi="Arial"/>
      <w:sz w:val="16"/>
      <w:szCs w:val="20"/>
      <w:lang w:val="en-GB" w:eastAsia="en-US"/>
    </w:rPr>
  </w:style>
  <w:style w:type="paragraph" w:styleId="978" w:customStyle="1">
    <w:name w:val="普通(网站)1"/>
    <w:basedOn w:val="726"/>
    <w:qFormat/>
    <w:pPr>
      <w:jc w:val="left"/>
      <w:spacing w:before="100" w:beforeAutospacing="1" w:after="100" w:afterAutospacing="1"/>
      <w:widowControl/>
    </w:pPr>
    <w:rPr>
      <w:rFonts w:ascii="宋体" w:cs="宋体"/>
      <w:sz w:val="24"/>
    </w:rPr>
  </w:style>
  <w:style w:type="paragraph" w:styleId="979" w:customStyle="1">
    <w:name w:val="Char Char Char Char Char Char Char Char Char Char Char1 Char Char Char1"/>
    <w:basedOn w:val="726"/>
    <w:qFormat/>
    <w:pPr>
      <w:ind w:firstLine="200"/>
      <w:jc w:val="left"/>
    </w:pPr>
    <w:rPr>
      <w:rFonts w:ascii="Tahoma" w:hAnsi="Tahoma"/>
      <w:sz w:val="24"/>
    </w:rPr>
  </w:style>
  <w:style w:type="paragraph" w:styleId="980" w:customStyle="1">
    <w:name w:val="项目符号，二级"/>
    <w:basedOn w:val="886"/>
    <w:next w:val="886"/>
    <w:qFormat/>
    <w:pPr>
      <w:ind w:left="1337" w:right="-27" w:firstLine="480"/>
      <w:tabs>
        <w:tab w:val="left" w:pos="1211" w:leader="none"/>
        <w:tab w:val="left" w:pos="1337" w:leader="none"/>
      </w:tabs>
    </w:pPr>
    <w:rPr>
      <w:bCs w:val="0"/>
      <w:color w:val="000000"/>
      <w:sz w:val="24"/>
      <w:szCs w:val="24"/>
    </w:rPr>
  </w:style>
  <w:style w:type="paragraph" w:styleId="981" w:customStyle="1">
    <w:name w:val="标题2，章节第二层"/>
    <w:basedOn w:val="726"/>
    <w:next w:val="886"/>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982" w:customStyle="1">
    <w:name w:val="Char Char Char Char Char Char Char Char Char1"/>
    <w:basedOn w:val="726"/>
    <w:qFormat/>
    <w:pPr>
      <w:ind w:left="360" w:hanging="360"/>
      <w:tabs>
        <w:tab w:val="left" w:pos="360" w:leader="none"/>
      </w:tabs>
    </w:pPr>
    <w:rPr>
      <w:sz w:val="24"/>
    </w:rPr>
  </w:style>
  <w:style w:type="paragraph" w:styleId="983" w:customStyle="1">
    <w:name w:val="标准文本"/>
    <w:basedOn w:val="726"/>
    <w:qFormat/>
    <w:pPr>
      <w:ind w:firstLine="480"/>
      <w:spacing w:line="360" w:lineRule="auto"/>
    </w:pPr>
    <w:rPr>
      <w:rFonts w:cs="宋体"/>
      <w:sz w:val="24"/>
    </w:rPr>
  </w:style>
  <w:style w:type="paragraph" w:styleId="984" w:customStyle="1">
    <w:name w:val="标题 4宋体"/>
    <w:basedOn w:val="730"/>
    <w:qFormat/>
    <w:pPr>
      <w:jc w:val="left"/>
      <w:keepLines w:val="0"/>
      <w:spacing w:before="0" w:after="0" w:line="360" w:lineRule="auto"/>
    </w:pPr>
    <w:rPr>
      <w:rFonts w:ascii="宋体" w:hAnsi="宋体" w:eastAsia="宋体"/>
      <w:bCs/>
      <w:color w:val="000000"/>
      <w:sz w:val="24"/>
    </w:rPr>
  </w:style>
  <w:style w:type="paragraph" w:styleId="985" w:customStyle="1">
    <w:name w:val="p16"/>
    <w:basedOn w:val="726"/>
    <w:qFormat/>
    <w:pPr>
      <w:ind w:left="720"/>
      <w:jc w:val="left"/>
      <w:widowControl/>
    </w:pPr>
    <w:rPr>
      <w:rFonts w:ascii="Arial" w:hAnsi="Arial" w:cs="Arial"/>
      <w:sz w:val="24"/>
    </w:rPr>
  </w:style>
  <w:style w:type="paragraph" w:styleId="986" w:customStyle="1">
    <w:name w:val="样式 样式 首行缩进:  0.74 厘米 行距: 1.5 倍行距 + 段后: 0.5 行"/>
    <w:basedOn w:val="726"/>
    <w:qFormat/>
    <w:pPr>
      <w:ind w:firstLine="420"/>
      <w:spacing w:line="360" w:lineRule="auto"/>
    </w:pPr>
    <w:rPr>
      <w:rFonts w:ascii="楷体_GB2312" w:eastAsia="楷体_GB2312"/>
      <w:bCs/>
      <w:sz w:val="24"/>
      <w:szCs w:val="20"/>
    </w:rPr>
  </w:style>
  <w:style w:type="paragraph" w:styleId="987" w:customStyle="1">
    <w:name w:val="样式1"/>
    <w:basedOn w:val="726"/>
    <w:qFormat/>
    <w:pPr>
      <w:ind w:firstLine="480"/>
      <w:spacing w:line="300" w:lineRule="auto"/>
    </w:pPr>
    <w:rPr>
      <w:sz w:val="24"/>
    </w:rPr>
  </w:style>
  <w:style w:type="paragraph" w:styleId="988" w:customStyle="1">
    <w:name w:val="Test2"/>
    <w:basedOn w:val="728"/>
    <w:qFormat/>
    <w:pPr>
      <w:jc w:val="center"/>
      <w:spacing w:line="480" w:lineRule="exact"/>
      <w:widowControl/>
    </w:pPr>
    <w:rPr>
      <w:rFonts w:ascii="黑体"/>
      <w:sz w:val="24"/>
      <w:szCs w:val="24"/>
    </w:rPr>
  </w:style>
  <w:style w:type="paragraph" w:styleId="989" w:customStyle="1">
    <w:name w:val="样式 段后: 0.5 行 左  0.75 字符"/>
    <w:basedOn w:val="726"/>
    <w:qFormat/>
    <w:pPr>
      <w:ind w:firstLine="420"/>
      <w:spacing w:line="360" w:lineRule="auto"/>
      <w:widowControl/>
    </w:pPr>
    <w:rPr>
      <w:rFonts w:hAnsi="Arial" w:cs="Arial"/>
      <w:szCs w:val="21"/>
    </w:rPr>
  </w:style>
  <w:style w:type="paragraph" w:styleId="990" w:customStyle="1">
    <w:name w:val="正文 首行缩进:  2 字符 Char Char"/>
    <w:basedOn w:val="726"/>
    <w:qFormat/>
    <w:pPr>
      <w:ind w:firstLine="480"/>
      <w:spacing w:line="360" w:lineRule="auto"/>
    </w:pPr>
    <w:rPr>
      <w:rFonts w:ascii="楷体_GB2312" w:eastAsia="楷体_GB2312"/>
      <w:bCs/>
      <w:sz w:val="24"/>
    </w:rPr>
  </w:style>
  <w:style w:type="paragraph" w:styleId="991">
    <w:name w:val="List Paragraph"/>
    <w:basedOn w:val="726"/>
    <w:qFormat/>
    <w:pPr>
      <w:ind w:firstLine="420"/>
    </w:pPr>
  </w:style>
  <w:style w:type="paragraph" w:styleId="992" w:customStyle="1">
    <w:name w:val="正文 居中"/>
    <w:basedOn w:val="726"/>
    <w:qFormat/>
    <w:pPr>
      <w:jc w:val="center"/>
      <w:spacing w:line="360" w:lineRule="auto"/>
    </w:pPr>
    <w:rPr>
      <w:sz w:val="24"/>
      <w:szCs w:val="20"/>
    </w:rPr>
  </w:style>
  <w:style w:type="paragraph" w:styleId="993" w:customStyle="1">
    <w:name w:val="qw"/>
    <w:qFormat/>
    <w:pPr>
      <w:jc w:val="both"/>
      <w:spacing w:line="312" w:lineRule="atLeast"/>
      <w:widowControl w:val="off"/>
    </w:pPr>
    <w:rPr>
      <w:rFonts w:ascii="宋体"/>
      <w:sz w:val="24"/>
    </w:rPr>
  </w:style>
  <w:style w:type="paragraph" w:styleId="994" w:customStyle="1">
    <w:name w:val="xl28"/>
    <w:basedOn w:val="726"/>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995" w:customStyle="1">
    <w:name w:val="样式2"/>
    <w:basedOn w:val="726"/>
    <w:qFormat/>
    <w:pPr>
      <w:ind w:left="200"/>
      <w:spacing w:line="360" w:lineRule="auto"/>
    </w:pPr>
    <w:rPr>
      <w:rFonts w:ascii="宋体" w:hAnsi="宋体"/>
      <w:b/>
      <w:sz w:val="24"/>
    </w:rPr>
  </w:style>
  <w:style w:type="paragraph" w:styleId="996" w:customStyle="1">
    <w:name w:val="正文文本 New New"/>
    <w:basedOn w:val="726"/>
    <w:qFormat/>
    <w:pPr>
      <w:ind w:firstLine="200"/>
      <w:spacing w:before="60" w:after="60" w:line="360" w:lineRule="auto"/>
      <w:widowControl/>
    </w:pPr>
    <w:rPr>
      <w:rFonts w:eastAsia="华文楷体"/>
      <w:sz w:val="24"/>
    </w:rPr>
  </w:style>
  <w:style w:type="paragraph" w:styleId="997" w:customStyle="1">
    <w:name w:val="xl39"/>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8" w:customStyle="1">
    <w:name w:val="Char Char2 Char"/>
    <w:basedOn w:val="726"/>
    <w:qFormat/>
    <w:pPr>
      <w:ind w:left="390" w:hanging="390"/>
      <w:keepLines/>
      <w:keepNext/>
      <w:pageBreakBefore/>
      <w:tabs>
        <w:tab w:val="left" w:pos="390" w:leader="none"/>
      </w:tabs>
    </w:pPr>
    <w:rPr>
      <w:rFonts w:ascii="Tahoma" w:hAnsi="Tahoma"/>
      <w:sz w:val="24"/>
      <w:szCs w:val="20"/>
    </w:rPr>
  </w:style>
  <w:style w:type="paragraph" w:styleId="999" w:customStyle="1">
    <w:name w:val="二级条标题"/>
    <w:basedOn w:val="726"/>
    <w:next w:val="882"/>
    <w:qFormat/>
    <w:pPr>
      <w:ind w:hanging="420"/>
      <w:widowControl/>
      <w:tabs>
        <w:tab w:val="left" w:pos="2240" w:leader="none"/>
      </w:tabs>
      <w:outlineLvl w:val="3"/>
    </w:pPr>
    <w:rPr>
      <w:rFonts w:eastAsia="黑体"/>
      <w:szCs w:val="20"/>
    </w:rPr>
  </w:style>
  <w:style w:type="paragraph" w:styleId="1000" w:customStyle="1">
    <w:name w:val="样式 小四 段前: 3 磅 段后: 3 磅 行距: 1.5 倍行距"/>
    <w:basedOn w:val="726"/>
    <w:qFormat/>
    <w:pPr>
      <w:ind w:firstLine="540"/>
      <w:spacing w:before="60" w:after="60" w:line="360" w:lineRule="auto"/>
    </w:pPr>
    <w:rPr>
      <w:rFonts w:cs="宋体"/>
      <w:sz w:val="24"/>
    </w:rPr>
  </w:style>
  <w:style w:type="paragraph" w:styleId="1001" w:customStyle="1">
    <w:name w:val="样式 模板正文 + 左侧:  2 字符 段前: 0 磅 行距: 单倍行距"/>
    <w:basedOn w:val="726"/>
    <w:qFormat/>
    <w:pPr>
      <w:ind w:firstLine="200"/>
      <w:spacing w:before="120" w:line="320" w:lineRule="exact"/>
    </w:pPr>
    <w:rPr>
      <w:rFonts w:ascii="Arial" w:hAnsi="Arial" w:cs="宋体"/>
      <w:szCs w:val="20"/>
    </w:rPr>
  </w:style>
  <w:style w:type="paragraph" w:styleId="1002" w:customStyle="1">
    <w:name w:val="表格内容"/>
    <w:basedOn w:val="726"/>
    <w:qFormat/>
    <w:pPr>
      <w:jc w:val="center"/>
      <w:spacing w:before="60" w:line="300" w:lineRule="auto"/>
      <w:widowControl/>
    </w:pPr>
    <w:rPr>
      <w:szCs w:val="20"/>
    </w:rPr>
  </w:style>
  <w:style w:type="paragraph" w:styleId="1003" w:customStyle="1">
    <w:name w:val="Char Char11"/>
    <w:basedOn w:val="726"/>
    <w:qFormat/>
    <w:rPr>
      <w:rFonts w:ascii="Tahoma" w:hAnsi="Tahoma"/>
      <w:sz w:val="24"/>
      <w:szCs w:val="20"/>
    </w:rPr>
  </w:style>
  <w:style w:type="paragraph" w:styleId="1004" w:customStyle="1">
    <w:name w:val="符号与编号 Char Char"/>
    <w:basedOn w:val="726"/>
    <w:qFormat/>
    <w:pPr>
      <w:ind w:left="839" w:hanging="419"/>
      <w:spacing w:line="400" w:lineRule="atLeast"/>
      <w:tabs>
        <w:tab w:val="left" w:pos="840" w:leader="none"/>
      </w:tabs>
    </w:pPr>
    <w:rPr>
      <w:sz w:val="24"/>
    </w:rPr>
  </w:style>
  <w:style w:type="paragraph" w:styleId="1005" w:customStyle="1">
    <w:name w:val="表格内文字"/>
    <w:basedOn w:val="726"/>
    <w:qFormat/>
    <w:pPr>
      <w:spacing w:line="300" w:lineRule="atLeast"/>
    </w:pPr>
    <w:rPr>
      <w:sz w:val="18"/>
    </w:rPr>
  </w:style>
  <w:style w:type="paragraph" w:styleId="1006" w:customStyle="1">
    <w:name w:val="xl33"/>
    <w:basedOn w:val="72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07" w:customStyle="1">
    <w:name w:val="Char2"/>
    <w:basedOn w:val="744"/>
    <w:qFormat/>
    <w:rPr>
      <w:rFonts w:ascii="Tahoma" w:hAnsi="Tahoma"/>
      <w:sz w:val="24"/>
    </w:rPr>
  </w:style>
  <w:style w:type="paragraph" w:styleId="1008" w:customStyle="1">
    <w:name w:val="华宇段落1 Char"/>
    <w:basedOn w:val="726"/>
    <w:qFormat/>
    <w:pPr>
      <w:ind w:firstLine="200"/>
      <w:spacing w:line="360" w:lineRule="auto"/>
    </w:pPr>
    <w:rPr>
      <w:bCs/>
      <w:sz w:val="24"/>
    </w:rPr>
  </w:style>
  <w:style w:type="paragraph" w:styleId="1009" w:customStyle="1">
    <w:name w:val="flType"/>
    <w:basedOn w:val="924"/>
    <w:qFormat/>
    <w:pPr>
      <w:spacing w:after="284"/>
    </w:pPr>
    <w:rPr>
      <w:rFonts w:eastAsia="宋体"/>
      <w:b w:val="0"/>
    </w:rPr>
  </w:style>
  <w:style w:type="paragraph" w:styleId="1010" w:customStyle="1">
    <w:name w:val="样式 样式 标题 3H3sect1.2.3BOD 0Heading 3 - oldh3l3CTLevel 3 Head... +..."/>
    <w:basedOn w:val="726"/>
    <w:qFormat/>
    <w:pPr>
      <w:jc w:val="left"/>
      <w:keepLines/>
      <w:keepNext/>
      <w:outlineLvl w:val="2"/>
    </w:pPr>
    <w:rPr>
      <w:rFonts w:cs="宋体"/>
      <w:b/>
      <w:bCs/>
      <w:sz w:val="24"/>
      <w:szCs w:val="20"/>
    </w:rPr>
  </w:style>
  <w:style w:type="paragraph" w:styleId="1011" w:customStyle="1">
    <w:name w:val="af17cgridlangnp1033langf"/>
    <w:qFormat/>
    <w:pPr>
      <w:ind w:left="567" w:firstLine="510"/>
      <w:jc w:val="both"/>
      <w:spacing w:before="156" w:line="360" w:lineRule="atLeast"/>
      <w:widowControl w:val="off"/>
    </w:pPr>
  </w:style>
  <w:style w:type="paragraph" w:styleId="1012" w:customStyle="1">
    <w:name w:val="部分1"/>
    <w:basedOn w:val="726"/>
    <w:qFormat/>
    <w:pPr>
      <w:jc w:val="center"/>
      <w:keepNext/>
      <w:pageBreakBefore/>
      <w:spacing w:line="360" w:lineRule="auto"/>
      <w:tabs>
        <w:tab w:val="left" w:pos="360" w:leader="none"/>
      </w:tabs>
      <w:outlineLvl w:val="0"/>
    </w:pPr>
    <w:rPr>
      <w:rFonts w:eastAsia="黑体"/>
      <w:b/>
      <w:sz w:val="36"/>
      <w:szCs w:val="20"/>
    </w:rPr>
  </w:style>
  <w:style w:type="paragraph" w:styleId="1013" w:customStyle="1">
    <w:name w:val="Default"/>
    <w:qFormat/>
    <w:pPr>
      <w:widowControl w:val="off"/>
    </w:pPr>
    <w:rPr>
      <w:rFonts w:ascii="宋体" w:cs="宋体"/>
      <w:color w:val="000000"/>
      <w:sz w:val="24"/>
      <w:szCs w:val="24"/>
    </w:rPr>
  </w:style>
  <w:style w:type="paragraph" w:styleId="1014" w:customStyle="1">
    <w:name w:val="Char Char Char Char Char Char Char Char Char Char Char Char Char Char Char Char Char Char Char Char Char"/>
    <w:basedOn w:val="726"/>
    <w:qFormat/>
    <w:rPr>
      <w:rFonts w:ascii="Tahoma" w:hAnsi="Tahoma"/>
      <w:sz w:val="24"/>
      <w:szCs w:val="20"/>
    </w:rPr>
  </w:style>
  <w:style w:type="paragraph" w:styleId="1015" w:customStyle="1">
    <w:name w:val="Char Char Char Char Char Char Char"/>
    <w:basedOn w:val="726"/>
    <w:qFormat/>
    <w:rPr>
      <w:rFonts w:ascii="Tahoma" w:hAnsi="Tahoma"/>
      <w:sz w:val="24"/>
      <w:szCs w:val="20"/>
    </w:rPr>
  </w:style>
  <w:style w:type="paragraph" w:styleId="1016" w:customStyle="1">
    <w:name w:val="font6"/>
    <w:basedOn w:val="726"/>
    <w:qFormat/>
    <w:pPr>
      <w:jc w:val="left"/>
      <w:spacing w:before="100" w:beforeAutospacing="1" w:after="100" w:afterAutospacing="1"/>
      <w:widowControl/>
    </w:pPr>
    <w:rPr>
      <w:szCs w:val="21"/>
    </w:rPr>
  </w:style>
  <w:style w:type="paragraph" w:styleId="1017" w:customStyle="1">
    <w:name w:val="Char Char Char Char Char Char Char Char Char Char Char Char Char Char Char Char Char Char Char Char Char Char Char"/>
    <w:basedOn w:val="726"/>
    <w:qFormat/>
    <w:rPr>
      <w:rFonts w:ascii="Tahoma" w:hAnsi="Tahoma"/>
      <w:sz w:val="24"/>
      <w:szCs w:val="20"/>
    </w:rPr>
  </w:style>
  <w:style w:type="character" w:styleId="1018" w:customStyle="1">
    <w:name w:val="正文文本 (3) + MingLiU"/>
    <w:basedOn w:val="736"/>
    <w:qFormat/>
    <w:rPr>
      <w:rFonts w:ascii="MingLiU" w:hAnsi="MingLiU" w:eastAsia="MingLiU" w:cs="MingLiU"/>
      <w:color w:val="000000"/>
      <w:spacing w:val="-10"/>
      <w:position w:val="0"/>
      <w:sz w:val="28"/>
      <w:szCs w:val="28"/>
      <w:shd w:val="clear" w:color="auto" w:fill="ffffff"/>
      <w:lang w:val="zh-TW"/>
    </w:rPr>
  </w:style>
  <w:style w:type="character" w:styleId="1019" w:customStyle="1">
    <w:name w:val="正文文本_"/>
    <w:basedOn w:val="736"/>
    <w:link w:val="1020"/>
    <w:qFormat/>
    <w:rPr>
      <w:rFonts w:ascii="MingLiU" w:hAnsi="MingLiU" w:eastAsia="MingLiU" w:cs="MingLiU"/>
      <w:shd w:val="clear" w:color="auto" w:fill="ffffff"/>
    </w:rPr>
  </w:style>
  <w:style w:type="paragraph" w:styleId="1020" w:customStyle="1">
    <w:name w:val="正文文本6"/>
    <w:basedOn w:val="726"/>
    <w:link w:val="1019"/>
    <w:qFormat/>
    <w:pPr>
      <w:ind w:hanging="1340"/>
      <w:jc w:val="center"/>
      <w:spacing w:line="442" w:lineRule="exact"/>
      <w:shd w:val="clear" w:color="auto" w:fill="ffffff"/>
    </w:pPr>
    <w:rPr>
      <w:rFonts w:ascii="MingLiU" w:hAnsi="MingLiU" w:eastAsia="MingLiU" w:cs="MingLiU"/>
      <w:sz w:val="20"/>
      <w:szCs w:val="20"/>
    </w:rPr>
  </w:style>
  <w:style w:type="character" w:styleId="1021" w:customStyle="1">
    <w:name w:val="页眉或页脚"/>
    <w:basedOn w:val="736"/>
    <w:qFormat/>
    <w:rPr>
      <w:rFonts w:ascii="MingLiU" w:hAnsi="MingLiU" w:eastAsia="MingLiU" w:cs="MingLiU"/>
      <w:color w:val="000000"/>
      <w:spacing w:val="0"/>
      <w:position w:val="0"/>
      <w:sz w:val="8"/>
      <w:szCs w:val="8"/>
      <w:u w:val="none"/>
      <w:lang w:val="zh-TW"/>
    </w:rPr>
  </w:style>
  <w:style w:type="character" w:styleId="1022" w:customStyle="1">
    <w:name w:val="正文文本1"/>
    <w:basedOn w:val="1019"/>
    <w:qFormat/>
    <w:rPr>
      <w:rFonts w:ascii="MingLiU" w:hAnsi="MingLiU" w:eastAsia="MingLiU" w:cs="MingLiU"/>
      <w:color w:val="000000"/>
      <w:spacing w:val="0"/>
      <w:position w:val="0"/>
      <w:shd w:val="clear" w:color="auto" w:fill="ffffff"/>
      <w:lang w:val="en-US"/>
    </w:rPr>
  </w:style>
  <w:style w:type="character" w:styleId="1023" w:customStyle="1">
    <w:name w:val="标题 #3_"/>
    <w:basedOn w:val="736"/>
    <w:link w:val="1024"/>
    <w:qFormat/>
    <w:rPr>
      <w:rFonts w:ascii="MingLiU" w:hAnsi="MingLiU" w:eastAsia="MingLiU" w:cs="MingLiU"/>
      <w:spacing w:val="20"/>
      <w:sz w:val="42"/>
      <w:szCs w:val="42"/>
      <w:shd w:val="clear" w:color="auto" w:fill="ffffff"/>
    </w:rPr>
  </w:style>
  <w:style w:type="paragraph" w:styleId="1024" w:customStyle="1">
    <w:name w:val="标题 #3"/>
    <w:basedOn w:val="726"/>
    <w:link w:val="1023"/>
    <w:qFormat/>
    <w:pPr>
      <w:jc w:val="center"/>
      <w:spacing w:after="120" w:line="0" w:lineRule="atLeast"/>
      <w:shd w:val="clear" w:color="auto" w:fill="ffffff"/>
      <w:outlineLvl w:val="2"/>
    </w:pPr>
    <w:rPr>
      <w:rFonts w:ascii="MingLiU" w:hAnsi="MingLiU" w:eastAsia="MingLiU" w:cs="MingLiU"/>
      <w:spacing w:val="20"/>
      <w:sz w:val="42"/>
      <w:szCs w:val="42"/>
    </w:rPr>
  </w:style>
  <w:style w:type="character" w:styleId="1025" w:customStyle="1">
    <w:name w:val="未处理的提及1"/>
    <w:basedOn w:val="736"/>
    <w:uiPriority w:val="99"/>
    <w:semiHidden/>
    <w:unhideWhenUsed/>
    <w:qFormat/>
    <w:rPr>
      <w:color w:val="605e5c"/>
      <w:shd w:val="clear" w:color="auto" w:fill="e1dfdd"/>
    </w:rPr>
  </w:style>
  <w:style w:type="character" w:styleId="1026" w:customStyle="1">
    <w:name w:val="正文文本 字符"/>
    <w:basedOn w:val="736"/>
    <w:link w:val="748"/>
    <w:qFormat/>
    <w:rPr>
      <w:rFonts w:ascii="方正大黑简体" w:eastAsia="方正大黑简体"/>
      <w:position w:val="6"/>
      <w:sz w:val="30"/>
    </w:rPr>
  </w:style>
  <w:style w:type="paragraph" w:styleId="1027" w:customStyle="1">
    <w:name w:val="Table Paragraph"/>
    <w:basedOn w:val="726"/>
    <w:uiPriority w:val="1"/>
    <w:qFormat/>
    <w:pPr>
      <w:jc w:val="left"/>
    </w:pPr>
    <w:rPr>
      <w:rFonts w:ascii="Calibri" w:hAnsi="Calibri"/>
      <w:sz w:val="22"/>
      <w:szCs w:val="22"/>
      <w:lang w:eastAsia="en-US"/>
    </w:rPr>
  </w:style>
  <w:style w:type="paragraph" w:styleId="1028" w:customStyle="1">
    <w:name w:val="首行缩进"/>
    <w:basedOn w:val="726"/>
    <w:qFormat/>
    <w:pPr>
      <w:ind w:firstLine="480"/>
    </w:pPr>
    <w:rPr>
      <w:rFonts w:eastAsia="Calibri" w:cs="宋体"/>
      <w:sz w:val="20"/>
      <w:szCs w:val="20"/>
      <w:lang w:val="zh-CN"/>
    </w:rPr>
  </w:style>
  <w:style w:type="character" w:styleId="1029" w:customStyle="1">
    <w:name w:val="未处理的提及2"/>
    <w:basedOn w:val="736"/>
    <w:uiPriority w:val="99"/>
    <w:semiHidden/>
    <w:unhideWhenUsed/>
    <w:qFormat/>
    <w:rPr>
      <w:color w:val="605e5c"/>
      <w:shd w:val="clear" w:color="auto" w:fill="e1dfdd"/>
    </w:rPr>
  </w:style>
  <w:style w:type="paragraph" w:styleId="1030" w:customStyle="1">
    <w:name w:val="索引 41"/>
    <w:basedOn w:val="726"/>
    <w:next w:val="726"/>
    <w:semiHidden/>
    <w:qFormat/>
    <w:pPr>
      <w:ind w:left="1260"/>
    </w:pPr>
    <w:rPr>
      <w:rFonts w:ascii="Calibri" w:hAnsi="Calibri" w:eastAsia="Calibri" w:cs="宋体"/>
      <w:sz w:val="20"/>
      <w:szCs w:val="22"/>
      <w:lang w:val="zh-CN"/>
    </w:rPr>
  </w:style>
  <w:style w:type="character" w:styleId="1031" w:customStyle="1">
    <w:name w:val="正文缩进 字符"/>
    <w:link w:val="743"/>
    <w:qFormat/>
    <w:rPr>
      <w:sz w:val="21"/>
    </w:rPr>
  </w:style>
  <w:style w:type="character" w:styleId="1032" w:customStyle="1">
    <w:name w:val="标题 8 字符"/>
    <w:link w:val="734"/>
    <w:qFormat/>
    <w:rPr>
      <w:rFonts w:ascii="Arial" w:hAnsi="Arial" w:eastAsia="黑体"/>
      <w:sz w:val="24"/>
      <w:szCs w:val="24"/>
    </w:rPr>
  </w:style>
  <w:style w:type="character" w:styleId="1033" w:customStyle="1">
    <w:name w:val="标题 9 字符"/>
    <w:link w:val="735"/>
    <w:qFormat/>
    <w:rPr>
      <w:rFonts w:ascii="Arial" w:hAnsi="Arial" w:eastAsia="黑体"/>
      <w:sz w:val="21"/>
      <w:szCs w:val="21"/>
    </w:rPr>
  </w:style>
  <w:style w:type="character" w:styleId="1034" w:customStyle="1">
    <w:name w:val="正文文本 3 字符"/>
    <w:link w:val="747"/>
    <w:qFormat/>
    <w:rPr>
      <w:sz w:val="16"/>
      <w:szCs w:val="16"/>
    </w:rPr>
  </w:style>
  <w:style w:type="character" w:styleId="1035" w:customStyle="1">
    <w:name w:val="正文文本缩进 Char"/>
    <w:basedOn w:val="736"/>
    <w:uiPriority w:val="99"/>
    <w:semiHidden/>
    <w:qFormat/>
  </w:style>
  <w:style w:type="character" w:styleId="1036" w:customStyle="1">
    <w:name w:val="日期 字符"/>
    <w:link w:val="756"/>
    <w:qFormat/>
    <w:rPr>
      <w:sz w:val="28"/>
    </w:rPr>
  </w:style>
  <w:style w:type="character" w:styleId="1037" w:customStyle="1">
    <w:name w:val="正文文本缩进 2 字符"/>
    <w:link w:val="757"/>
    <w:qFormat/>
    <w:rPr>
      <w:rFonts w:ascii="宋体" w:hAnsi="宋体"/>
      <w:sz w:val="24"/>
      <w:szCs w:val="24"/>
    </w:rPr>
  </w:style>
  <w:style w:type="character" w:styleId="1038" w:customStyle="1">
    <w:name w:val="正文文本缩进 3 字符"/>
    <w:link w:val="770"/>
    <w:qFormat/>
    <w:rPr>
      <w:b/>
      <w:bCs/>
      <w:sz w:val="24"/>
    </w:rPr>
  </w:style>
  <w:style w:type="character" w:styleId="1039" w:customStyle="1">
    <w:name w:val="正文文本 2 字符"/>
    <w:link w:val="774"/>
    <w:qFormat/>
    <w:rPr>
      <w:b/>
      <w:bCs/>
      <w:sz w:val="72"/>
    </w:rPr>
  </w:style>
  <w:style w:type="character" w:styleId="1040" w:customStyle="1">
    <w:name w:val="批注主题 字符"/>
    <w:link w:val="778"/>
    <w:qFormat/>
    <w:rPr>
      <w:b/>
      <w:bCs/>
      <w:sz w:val="21"/>
      <w:szCs w:val="24"/>
    </w:rPr>
  </w:style>
  <w:style w:type="character" w:styleId="1041" w:customStyle="1">
    <w:name w:val="正文文本缩进 字符"/>
    <w:basedOn w:val="736"/>
    <w:link w:val="749"/>
    <w:qFormat/>
    <w:rPr>
      <w:sz w:val="21"/>
      <w:szCs w:val="24"/>
    </w:rPr>
  </w:style>
  <w:style w:type="character" w:styleId="1042" w:customStyle="1">
    <w:name w:val="正文文本首行缩进 2 字符"/>
    <w:basedOn w:val="1041"/>
    <w:link w:val="780"/>
    <w:qFormat/>
    <w:rPr>
      <w:rFonts w:ascii="宋体" w:hAnsi="宋体"/>
      <w:sz w:val="21"/>
      <w:szCs w:val="24"/>
    </w:rPr>
  </w:style>
  <w:style w:type="character" w:styleId="1043" w:customStyle="1">
    <w:name w:val="font5 Char"/>
    <w:qFormat/>
    <w:rPr>
      <w:rFonts w:ascii="宋体" w:hAnsi="宋体" w:eastAsia="宋体"/>
      <w:sz w:val="28"/>
      <w:szCs w:val="28"/>
      <w:lang w:val="en-US" w:eastAsia="zh-CN" w:bidi="ar-SA"/>
    </w:rPr>
  </w:style>
  <w:style w:type="character" w:styleId="1044" w:customStyle="1">
    <w:name w:val="二级目录 Char"/>
    <w:link w:val="1045"/>
    <w:qFormat/>
    <w:rPr>
      <w:b/>
      <w:sz w:val="30"/>
      <w:szCs w:val="28"/>
    </w:rPr>
  </w:style>
  <w:style w:type="paragraph" w:styleId="1045" w:customStyle="1">
    <w:name w:val="二级目录"/>
    <w:next w:val="726"/>
    <w:link w:val="1044"/>
    <w:qFormat/>
    <w:pPr>
      <w:numPr>
        <w:numId w:val="1"/>
      </w:numPr>
      <w:tabs>
        <w:tab w:val="left" w:pos="1145" w:leader="none"/>
      </w:tabs>
      <w:outlineLvl w:val="1"/>
    </w:pPr>
    <w:rPr>
      <w:b/>
      <w:sz w:val="30"/>
      <w:szCs w:val="28"/>
    </w:rPr>
  </w:style>
  <w:style w:type="character" w:styleId="1046" w:customStyle="1">
    <w:name w:val="列出段落 Char"/>
    <w:link w:val="975"/>
    <w:qFormat/>
    <w:rPr>
      <w:rFonts w:ascii="Calibri" w:hAnsi="Calibri"/>
      <w:sz w:val="21"/>
      <w:szCs w:val="22"/>
    </w:rPr>
  </w:style>
  <w:style w:type="paragraph" w:styleId="1047" w:customStyle="1">
    <w:name w:val="Body Text(ch)"/>
    <w:basedOn w:val="726"/>
    <w:next w:val="748"/>
    <w:qFormat/>
    <w:pPr>
      <w:spacing w:after="120"/>
    </w:pPr>
    <w:rPr>
      <w:rFonts w:ascii="宋体" w:hAnsi="Arial"/>
      <w:bCs/>
      <w:iCs/>
    </w:rPr>
  </w:style>
  <w:style w:type="paragraph" w:styleId="1048" w:customStyle="1">
    <w:name w:val="xl27"/>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49" w:customStyle="1">
    <w:name w:val="xl26"/>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50" w:customStyle="1">
    <w:name w:val="Char3"/>
    <w:basedOn w:val="744"/>
    <w:qFormat/>
    <w:rPr>
      <w:rFonts w:ascii="Tahoma" w:hAnsi="Tahoma"/>
      <w:sz w:val="24"/>
    </w:rPr>
  </w:style>
  <w:style w:type="paragraph" w:styleId="1051" w:customStyle="1">
    <w:name w:val="普通正文"/>
    <w:basedOn w:val="726"/>
    <w:qFormat/>
    <w:pPr>
      <w:ind w:firstLine="480"/>
      <w:jc w:val="left"/>
      <w:spacing w:before="120" w:after="120" w:line="360" w:lineRule="auto"/>
    </w:pPr>
    <w:rPr>
      <w:rFonts w:ascii="Arial" w:hAnsi="Arial"/>
      <w:sz w:val="24"/>
    </w:rPr>
  </w:style>
  <w:style w:type="paragraph" w:styleId="1052" w:customStyle="1">
    <w:name w:val="table_lines"/>
    <w:basedOn w:val="726"/>
    <w:qFormat/>
    <w:pPr>
      <w:jc w:val="left"/>
      <w:widowControl/>
    </w:pPr>
    <w:rPr>
      <w:sz w:val="20"/>
      <w:szCs w:val="20"/>
      <w:lang w:val="de-DE" w:eastAsia="de-DE"/>
    </w:rPr>
  </w:style>
  <w:style w:type="paragraph" w:styleId="1053" w:customStyle="1">
    <w:name w:val="附录1"/>
    <w:qFormat/>
    <w:pPr>
      <w:ind w:left="907" w:hanging="907"/>
      <w:spacing w:before="240" w:line="600" w:lineRule="atLeast"/>
      <w:tabs>
        <w:tab w:val="left" w:pos="907" w:leader="none"/>
      </w:tabs>
    </w:pPr>
    <w:rPr>
      <w:b/>
      <w:i/>
      <w:sz w:val="28"/>
    </w:rPr>
  </w:style>
  <w:style w:type="paragraph" w:styleId="1054" w:customStyle="1">
    <w:name w:val="Char Char Char Char1"/>
    <w:basedOn w:val="744"/>
    <w:qFormat/>
    <w:pPr>
      <w:spacing w:line="360" w:lineRule="auto"/>
    </w:pPr>
    <w:rPr>
      <w:rFonts w:ascii="Tahoma" w:hAnsi="Tahoma"/>
      <w:sz w:val="24"/>
    </w:rPr>
  </w:style>
  <w:style w:type="paragraph" w:styleId="1055" w:customStyle="1">
    <w:name w:val="4"/>
    <w:basedOn w:val="726"/>
    <w:next w:val="770"/>
    <w:qFormat/>
    <w:pPr>
      <w:ind w:firstLine="420"/>
      <w:spacing w:line="360" w:lineRule="auto"/>
    </w:pPr>
    <w:rPr>
      <w:color w:val="ff0000"/>
      <w:sz w:val="24"/>
    </w:rPr>
  </w:style>
  <w:style w:type="paragraph" w:styleId="1056" w:customStyle="1">
    <w:name w:val="普通 (Web)"/>
    <w:basedOn w:val="726"/>
    <w:qFormat/>
    <w:pPr>
      <w:jc w:val="left"/>
      <w:spacing w:before="100" w:beforeAutospacing="1" w:after="100" w:afterAutospacing="1"/>
      <w:widowControl/>
    </w:pPr>
    <w:rPr>
      <w:rFonts w:ascii="宋体" w:hAnsi="宋体"/>
      <w:sz w:val="24"/>
    </w:rPr>
  </w:style>
  <w:style w:type="paragraph" w:styleId="1057" w:customStyle="1">
    <w:name w:val="Char Char Char Char Char Char Char Char Char Char"/>
    <w:basedOn w:val="726"/>
    <w:qFormat/>
    <w:pPr>
      <w:spacing w:line="360" w:lineRule="auto"/>
    </w:pPr>
    <w:rPr>
      <w:sz w:val="24"/>
      <w:szCs w:val="20"/>
    </w:rPr>
  </w:style>
  <w:style w:type="paragraph" w:styleId="1058" w:customStyle="1">
    <w:name w:val="xl25"/>
    <w:basedOn w:val="726"/>
    <w:qFormat/>
    <w:pPr>
      <w:jc w:val="center"/>
      <w:spacing w:before="100" w:beforeAutospacing="1" w:after="100" w:afterAutospacing="1"/>
      <w:widowControl/>
    </w:pPr>
    <w:rPr>
      <w:rFonts w:ascii="Arial Unicode MS" w:hAnsi="Arial Unicode MS" w:eastAsia="Arial Unicode MS" w:cs="Arial Unicode MS"/>
      <w:sz w:val="24"/>
    </w:rPr>
  </w:style>
  <w:style w:type="paragraph" w:styleId="1059" w:customStyle="1">
    <w:name w:val="图标"/>
    <w:basedOn w:val="726"/>
    <w:next w:val="72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0" w:customStyle="1">
    <w:name w:val="标题3"/>
    <w:basedOn w:val="726"/>
    <w:next w:val="726"/>
    <w:qFormat/>
    <w:pPr>
      <w:ind w:firstLine="624"/>
      <w:spacing w:line="590" w:lineRule="atLeast"/>
    </w:pPr>
    <w:rPr>
      <w:rFonts w:ascii="方正黑体_GBK" w:eastAsia="方正黑体_GBK"/>
      <w:sz w:val="32"/>
      <w:szCs w:val="32"/>
    </w:rPr>
  </w:style>
  <w:style w:type="paragraph" w:styleId="1061" w:customStyle="1">
    <w:name w:val="xl24"/>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62" w:customStyle="1">
    <w:name w:val="xl29"/>
    <w:basedOn w:val="726"/>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63" w:customStyle="1">
    <w:name w:val="Char Char Char Char Char Char Char Char"/>
    <w:basedOn w:val="726"/>
    <w:qFormat/>
    <w:pPr>
      <w:jc w:val="left"/>
      <w:spacing w:after="160" w:line="240" w:lineRule="exact"/>
      <w:widowControl/>
    </w:pPr>
    <w:rPr>
      <w:rFonts w:ascii="Verdana" w:hAnsi="Verdana"/>
      <w:sz w:val="20"/>
      <w:szCs w:val="20"/>
      <w:lang w:eastAsia="en-US"/>
    </w:rPr>
  </w:style>
  <w:style w:type="paragraph" w:styleId="1064" w:customStyle="1">
    <w:name w:val="Char Char Char Char Char Char Char Char1"/>
    <w:basedOn w:val="726"/>
    <w:qFormat/>
    <w:pPr>
      <w:jc w:val="left"/>
      <w:spacing w:after="160" w:line="240" w:lineRule="exact"/>
      <w:widowControl/>
    </w:pPr>
    <w:rPr>
      <w:rFonts w:ascii="Verdana" w:hAnsi="Verdana"/>
      <w:sz w:val="20"/>
      <w:szCs w:val="20"/>
      <w:lang w:eastAsia="en-US"/>
    </w:rPr>
  </w:style>
  <w:style w:type="paragraph" w:styleId="1065" w:customStyle="1">
    <w:name w:val="xl30"/>
    <w:basedOn w:val="726"/>
    <w:qFormat/>
    <w:pPr>
      <w:jc w:val="center"/>
      <w:spacing w:before="100" w:beforeAutospacing="1" w:after="100" w:afterAutospacing="1"/>
      <w:widowControl/>
    </w:pPr>
    <w:rPr>
      <w:rFonts w:ascii="宋体" w:hAnsi="宋体"/>
      <w:b/>
      <w:bCs/>
      <w:sz w:val="36"/>
      <w:szCs w:val="36"/>
    </w:rPr>
  </w:style>
  <w:style w:type="paragraph" w:styleId="1066" w:customStyle="1">
    <w:name w:val="table_1stline"/>
    <w:basedOn w:val="726"/>
    <w:qFormat/>
    <w:pPr>
      <w:jc w:val="left"/>
      <w:spacing w:before="120"/>
      <w:widowControl/>
    </w:pPr>
    <w:rPr>
      <w:bCs/>
      <w:sz w:val="20"/>
      <w:szCs w:val="20"/>
      <w:lang w:val="de-DE" w:eastAsia="de-DE"/>
    </w:rPr>
  </w:style>
  <w:style w:type="paragraph" w:styleId="1067" w:customStyle="1">
    <w:name w:val="标题1"/>
    <w:basedOn w:val="726"/>
    <w:next w:val="72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8" w:customStyle="1">
    <w:name w:val="修订1"/>
    <w:uiPriority w:val="99"/>
    <w:semiHidden/>
    <w:qFormat/>
    <w:rPr>
      <w:sz w:val="21"/>
      <w:szCs w:val="21"/>
    </w:rPr>
  </w:style>
  <w:style w:type="paragraph" w:styleId="1069">
    <w:name w:val="No Spacing"/>
    <w:uiPriority w:val="99"/>
    <w:qFormat/>
    <w:pPr>
      <w:jc w:val="both"/>
      <w:widowControl w:val="off"/>
    </w:pPr>
    <w:rPr>
      <w:sz w:val="21"/>
      <w:szCs w:val="21"/>
    </w:rPr>
  </w:style>
  <w:style w:type="table" w:styleId="1070" w:customStyle="1">
    <w:name w:val="Table Normal"/>
    <w:qFormat/>
    <w:tblPr>
      <w:tblCellMar>
        <w:left w:w="0" w:type="dxa"/>
        <w:top w:w="0" w:type="dxa"/>
        <w:right w:w="0" w:type="dxa"/>
        <w:bottom w:w="0" w:type="dxa"/>
      </w:tblCellMar>
    </w:tblPr>
  </w:style>
  <w:style w:type="paragraph" w:styleId="1071" w:customStyle="1">
    <w:name w:val="正文文本12"/>
    <w:basedOn w:val="726"/>
    <w:uiPriority w:val="1"/>
    <w:qFormat/>
    <w:pPr>
      <w:ind w:left="120"/>
    </w:pPr>
    <w:rPr>
      <w:rFonts w:ascii="宋体" w:hAnsi="宋体" w:cs="宋体"/>
      <w:szCs w:val="21"/>
      <w:lang w:val="zh-CN" w:bidi="zh-CN"/>
    </w:rPr>
  </w:style>
  <w:style w:type="paragraph" w:styleId="1072" w:customStyle="1">
    <w:name w:val="正文文本 211"/>
    <w:basedOn w:val="726"/>
    <w:uiPriority w:val="99"/>
    <w:qFormat/>
    <w:pPr>
      <w:jc w:val="center"/>
    </w:pPr>
    <w:rPr>
      <w:b/>
      <w:bCs/>
      <w:sz w:val="20"/>
      <w:szCs w:val="20"/>
    </w:rPr>
  </w:style>
  <w:style w:type="paragraph" w:styleId="1073" w:customStyle="1">
    <w:name w:val="WPSOffice手动目录 1"/>
    <w:qFormat/>
  </w:style>
  <w:style w:type="paragraph" w:styleId="1074" w:customStyle="1">
    <w:name w:val="WPSOffice手动目录 2"/>
    <w:qFormat/>
    <w:pPr>
      <w:ind w:left="200"/>
    </w:pPr>
  </w:style>
  <w:style w:type="paragraph" w:styleId="1075" w:customStyle="1">
    <w:name w:val="修订2"/>
    <w:hidden/>
    <w:uiPriority w:val="99"/>
    <w:unhideWhenUsed/>
    <w:qFormat/>
    <w:rPr>
      <w:sz w:val="21"/>
      <w:szCs w:val="24"/>
    </w:rPr>
  </w:style>
  <w:style w:type="paragraph" w:styleId="1076" w:customStyle="1">
    <w:name w:val="修订3"/>
    <w:hidden/>
    <w:uiPriority w:val="99"/>
    <w:semiHidden/>
    <w:qFormat/>
    <w:rPr>
      <w:sz w:val="21"/>
      <w:szCs w:val="24"/>
    </w:rPr>
  </w:style>
  <w:style w:type="paragraph" w:styleId="1077" w:customStyle="1">
    <w:name w:val="TOC 标题1"/>
    <w:basedOn w:val="727"/>
    <w:next w:val="726"/>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145BD24-8906-47AE-9959-F87CCA5D89F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曹雪（南京江城）</cp:lastModifiedBy>
  <cp:revision>13</cp:revision>
  <dcterms:created xsi:type="dcterms:W3CDTF">2024-10-21T00:51:00Z</dcterms:created>
  <dcterms:modified xsi:type="dcterms:W3CDTF">2024-11-13T08:54:09Z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A04CD2D75B2F42A796567E1D8694F78E_13</vt:lpwstr>
  </property>
</Properties>
</file>