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highlight w:val="none"/>
        </w:rPr>
      </w:pPr>
      <w:r>
        <w:rPr>
          <w:rFonts w:ascii="Arial" w:hAnsi="Arial" w:eastAsia="黑体"/>
          <w:b/>
          <w:bCs/>
          <w:sz w:val="84"/>
          <w:szCs w:val="24"/>
          <w:highlight w:val="none"/>
        </w:rPr>
        <w:t xml:space="preserve"> </w:t>
      </w:r>
      <w:r/>
    </w:p>
    <w:p>
      <w:pPr>
        <w:pStyle w:val="1134"/>
        <w:ind w:firstLine="0"/>
        <w:jc w:val="center"/>
        <w:spacing w:line="240" w:lineRule="auto"/>
        <w:rPr>
          <w:rFonts w:hint="eastAsia" w:ascii="仿宋" w:hAnsi="仿宋" w:eastAsia="仿宋" w:cs="仿宋"/>
          <w:b/>
          <w:bCs/>
          <w:color w:val="000000"/>
          <w:sz w:val="84"/>
          <w:highlight w:val="none"/>
        </w:rPr>
      </w:pPr>
      <w:r>
        <w:rPr>
          <w:rFonts w:hint="eastAsia" w:ascii="仿宋" w:hAnsi="仿宋" w:eastAsia="仿宋" w:cs="仿宋"/>
          <w:b/>
          <w:bCs/>
          <w:color w:val="000000"/>
          <w:sz w:val="84"/>
          <w:highlight w:val="none"/>
        </w:rPr>
        <w:t xml:space="preserve">竞争性磋商文件</w:t>
      </w:r>
      <w:r/>
    </w:p>
    <w:p>
      <w:pPr>
        <w:pStyle w:val="1134"/>
        <w:ind w:firstLine="0"/>
        <w:jc w:val="center"/>
        <w:spacing w:before="0" w:after="0" w:line="240" w:lineRule="auto"/>
        <w:rPr>
          <w:rFonts w:hint="eastAsia" w:ascii="仿宋" w:hAnsi="仿宋" w:eastAsia="仿宋" w:cs="仿宋"/>
          <w:b/>
          <w:bCs/>
          <w:color w:val="000000"/>
          <w:sz w:val="52"/>
          <w:szCs w:val="52"/>
          <w:highlight w:val="none"/>
        </w:rPr>
      </w:pPr>
      <w:r>
        <w:rPr>
          <w:rFonts w:hint="eastAsia" w:ascii="仿宋" w:hAnsi="仿宋" w:eastAsia="仿宋" w:cs="仿宋"/>
          <w:b/>
          <w:bCs/>
          <w:color w:val="000000"/>
          <w:sz w:val="52"/>
          <w:szCs w:val="52"/>
          <w:highlight w:val="none"/>
          <w:lang w:eastAsia="zh-CN"/>
        </w:rPr>
        <w:t xml:space="preserve">（</w:t>
      </w:r>
      <w:r>
        <w:rPr>
          <w:rFonts w:hint="eastAsia" w:ascii="仿宋" w:hAnsi="仿宋" w:eastAsia="仿宋" w:cs="仿宋"/>
          <w:b/>
          <w:bCs/>
          <w:color w:val="000000"/>
          <w:sz w:val="52"/>
          <w:szCs w:val="52"/>
          <w:highlight w:val="none"/>
          <w:lang w:val="en-US" w:eastAsia="zh-CN"/>
        </w:rPr>
        <w:t xml:space="preserve">服务类</w:t>
      </w:r>
      <w:r>
        <w:rPr>
          <w:rFonts w:hint="eastAsia" w:ascii="仿宋" w:hAnsi="仿宋" w:eastAsia="仿宋" w:cs="仿宋"/>
          <w:b/>
          <w:bCs/>
          <w:color w:val="000000"/>
          <w:sz w:val="52"/>
          <w:szCs w:val="52"/>
          <w:highlight w:val="none"/>
          <w:lang w:eastAsia="zh-CN"/>
        </w:rPr>
        <w:t xml:space="preserve">）</w:t>
      </w:r>
      <w:r/>
    </w:p>
    <w:p>
      <w:pPr>
        <w:ind w:firstLine="1606"/>
        <w:jc w:val="left"/>
        <w:spacing w:before="120" w:after="120" w:line="360" w:lineRule="auto"/>
        <w:rPr>
          <w:rFonts w:hint="eastAsia" w:ascii="仿宋" w:hAnsi="仿宋" w:eastAsia="仿宋" w:cs="仿宋"/>
          <w:b/>
          <w:bCs/>
          <w:sz w:val="32"/>
          <w:szCs w:val="24"/>
          <w:highlight w:val="none"/>
        </w:rPr>
      </w:pPr>
      <w:r>
        <w:rPr>
          <w:rFonts w:hint="eastAsia" w:ascii="仿宋" w:hAnsi="仿宋" w:eastAsia="仿宋" w:cs="仿宋"/>
          <w:b/>
          <w:bCs/>
          <w:sz w:val="32"/>
          <w:szCs w:val="24"/>
          <w:highlight w:val="none"/>
        </w:rPr>
      </w:r>
      <w:r/>
    </w:p>
    <w:p>
      <w:pPr>
        <w:ind w:firstLine="1606"/>
        <w:jc w:val="left"/>
        <w:spacing w:before="120" w:after="120" w:line="360" w:lineRule="auto"/>
        <w:rPr>
          <w:rFonts w:hint="eastAsia" w:ascii="仿宋" w:hAnsi="仿宋" w:eastAsia="仿宋" w:cs="仿宋"/>
          <w:b/>
          <w:bCs/>
          <w:sz w:val="32"/>
          <w:szCs w:val="24"/>
          <w:highlight w:val="none"/>
        </w:rPr>
      </w:pPr>
      <w:r>
        <w:rPr>
          <w:rFonts w:hint="eastAsia" w:ascii="仿宋" w:hAnsi="仿宋" w:eastAsia="仿宋" w:cs="仿宋"/>
          <w:b/>
          <w:bCs/>
          <w:sz w:val="32"/>
          <w:szCs w:val="24"/>
          <w:highlight w:val="none"/>
        </w:rPr>
      </w:r>
      <w:r/>
    </w:p>
    <w:p>
      <w:pPr>
        <w:ind w:firstLine="1606"/>
        <w:jc w:val="left"/>
        <w:spacing w:before="120" w:after="120" w:line="360" w:lineRule="auto"/>
        <w:rPr>
          <w:rFonts w:hint="eastAsia" w:ascii="仿宋" w:hAnsi="仿宋" w:eastAsia="仿宋" w:cs="仿宋"/>
          <w:b/>
          <w:bCs/>
          <w:sz w:val="32"/>
          <w:szCs w:val="24"/>
          <w:highlight w:val="none"/>
        </w:rPr>
      </w:pPr>
      <w:r>
        <w:rPr>
          <w:rFonts w:hint="eastAsia" w:ascii="仿宋" w:hAnsi="仿宋" w:eastAsia="仿宋" w:cs="仿宋"/>
          <w:b/>
          <w:bCs/>
          <w:sz w:val="32"/>
          <w:szCs w:val="24"/>
          <w:highlight w:val="none"/>
        </w:rPr>
      </w:r>
      <w:r/>
    </w:p>
    <w:p>
      <w:pPr>
        <w:ind w:firstLine="1606"/>
        <w:jc w:val="left"/>
        <w:spacing w:before="120" w:after="120" w:line="360" w:lineRule="auto"/>
        <w:rPr>
          <w:rFonts w:hint="eastAsia" w:ascii="仿宋" w:hAnsi="仿宋" w:eastAsia="仿宋" w:cs="仿宋"/>
          <w:b/>
          <w:bCs/>
          <w:sz w:val="32"/>
          <w:szCs w:val="24"/>
          <w:highlight w:val="none"/>
          <w:u w:val="single"/>
        </w:rPr>
      </w:pPr>
      <w:r>
        <w:rPr>
          <w:rFonts w:hint="eastAsia" w:ascii="仿宋" w:hAnsi="仿宋" w:eastAsia="仿宋" w:cs="仿宋"/>
          <w:b/>
          <w:bCs/>
          <w:sz w:val="32"/>
          <w:szCs w:val="24"/>
          <w:highlight w:val="none"/>
        </w:rPr>
        <w:t xml:space="preserve">项目名称</w:t>
      </w:r>
      <w:r>
        <w:rPr>
          <w:rFonts w:hint="eastAsia" w:ascii="仿宋" w:hAnsi="仿宋" w:eastAsia="仿宋" w:cs="仿宋"/>
          <w:b/>
          <w:bCs/>
          <w:sz w:val="32"/>
          <w:szCs w:val="24"/>
          <w:highlight w:val="none"/>
          <w:lang w:eastAsia="zh-CN"/>
        </w:rPr>
        <w:t xml:space="preserve">：</w:t>
      </w:r>
      <w:r>
        <w:rPr>
          <w:rFonts w:hint="eastAsia" w:ascii="仿宋" w:hAnsi="仿宋" w:eastAsia="仿宋" w:cs="仿宋"/>
          <w:b/>
          <w:bCs/>
          <w:sz w:val="32"/>
          <w:szCs w:val="24"/>
          <w:highlight w:val="none"/>
          <w:lang w:val="en-US" w:eastAsia="zh-CN"/>
        </w:rPr>
        <w:t xml:space="preserve">雨花台区大气污染防治应急保障服务项目（2026年）</w:t>
      </w:r>
      <w:r/>
    </w:p>
    <w:p>
      <w:pPr>
        <w:ind w:firstLine="1606"/>
        <w:jc w:val="left"/>
        <w:spacing w:before="120" w:after="120" w:line="360" w:lineRule="auto"/>
        <w:rPr>
          <w:rFonts w:hint="eastAsia" w:ascii="仿宋" w:hAnsi="仿宋" w:eastAsia="仿宋" w:cs="仿宋"/>
          <w:b/>
          <w:bCs/>
          <w:sz w:val="32"/>
          <w:szCs w:val="24"/>
          <w:highlight w:val="none"/>
        </w:rPr>
      </w:pPr>
      <w:r>
        <w:rPr>
          <w:rFonts w:hint="eastAsia" w:ascii="仿宋" w:hAnsi="仿宋" w:eastAsia="仿宋" w:cs="仿宋"/>
          <w:b/>
          <w:bCs/>
          <w:sz w:val="32"/>
          <w:szCs w:val="24"/>
          <w:highlight w:val="none"/>
          <w:lang w:val="en-US" w:eastAsia="zh-CN"/>
        </w:rPr>
        <w:t xml:space="preserve">项目编号</w:t>
      </w:r>
      <w:r>
        <w:rPr>
          <w:rFonts w:hint="eastAsia" w:ascii="仿宋" w:hAnsi="仿宋" w:eastAsia="仿宋" w:cs="仿宋"/>
          <w:b/>
          <w:bCs/>
          <w:sz w:val="32"/>
          <w:szCs w:val="24"/>
          <w:highlight w:val="none"/>
          <w:lang w:eastAsia="zh-CN"/>
        </w:rPr>
        <w:t xml:space="preserve">：JSZC-320114-NJPR-C2025-0018</w:t>
      </w:r>
      <w:r/>
    </w:p>
    <w:p>
      <w:pPr>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723"/>
        <w:jc w:val="both"/>
        <w:spacing w:line="360" w:lineRule="auto"/>
        <w:tabs>
          <w:tab w:val="left" w:pos="390" w:leader="none"/>
          <w:tab w:val="center" w:pos="4404" w:leader="none"/>
        </w:tabs>
        <w:rPr>
          <w:rFonts w:hint="eastAsia" w:ascii="仿宋" w:hAnsi="仿宋" w:eastAsia="仿宋" w:cs="仿宋"/>
          <w:b/>
          <w:bCs/>
          <w:sz w:val="36"/>
          <w:szCs w:val="36"/>
          <w:highlight w:val="none"/>
        </w:rPr>
      </w:pPr>
      <w:r>
        <w:rPr>
          <w:rFonts w:hint="eastAsia" w:ascii="仿宋" w:hAnsi="仿宋" w:eastAsia="仿宋" w:cs="仿宋"/>
          <w:b/>
          <w:bCs/>
          <w:sz w:val="36"/>
          <w:szCs w:val="36"/>
          <w:highlight w:val="none"/>
          <w:lang w:eastAsia="zh-CN"/>
        </w:rPr>
        <w:t xml:space="preserve">采购单位：南京市雨花台生态环境局</w:t>
      </w:r>
      <w:r/>
    </w:p>
    <w:p>
      <w:pPr>
        <w:ind w:firstLine="723"/>
        <w:jc w:val="both"/>
        <w:spacing w:line="360" w:lineRule="auto"/>
        <w:tabs>
          <w:tab w:val="left" w:pos="390" w:leader="none"/>
          <w:tab w:val="center" w:pos="4404" w:leader="none"/>
        </w:tabs>
        <w:rPr>
          <w:rFonts w:hint="eastAsia" w:ascii="仿宋" w:hAnsi="仿宋" w:eastAsia="仿宋" w:cs="仿宋"/>
          <w:b/>
          <w:bCs/>
          <w:sz w:val="32"/>
          <w:szCs w:val="32"/>
          <w:highlight w:val="none"/>
        </w:rPr>
      </w:pPr>
      <w:r/>
      <w:bookmarkStart w:id="0" w:name="_Toc1368"/>
      <w:r/>
      <w:bookmarkStart w:id="1" w:name="_Toc15538"/>
      <w:r>
        <w:rPr>
          <w:rFonts w:hint="eastAsia" w:ascii="仿宋" w:hAnsi="仿宋" w:eastAsia="仿宋" w:cs="仿宋"/>
          <w:b/>
          <w:bCs/>
          <w:sz w:val="36"/>
          <w:szCs w:val="36"/>
          <w:highlight w:val="none"/>
          <w:lang w:eastAsia="zh-CN"/>
        </w:rPr>
        <w:t xml:space="preserve">采购代理机构：</w:t>
      </w:r>
      <w:bookmarkEnd w:id="0"/>
      <w:r/>
      <w:bookmarkEnd w:id="1"/>
      <w:r>
        <w:rPr>
          <w:rFonts w:hint="eastAsia" w:ascii="仿宋" w:hAnsi="仿宋" w:eastAsia="仿宋" w:cs="仿宋"/>
          <w:b/>
          <w:bCs/>
          <w:sz w:val="36"/>
          <w:szCs w:val="36"/>
          <w:highlight w:val="none"/>
          <w:lang w:eastAsia="zh-CN"/>
        </w:rPr>
        <w:t xml:space="preserve">南京浦瑞招投标咨询服务有限公司</w:t>
      </w:r>
      <w:r/>
    </w:p>
    <w:p>
      <w:pPr>
        <w:jc w:val="center"/>
        <w:spacing w:line="360" w:lineRule="auto"/>
        <w:tabs>
          <w:tab w:val="left" w:pos="390" w:leader="none"/>
          <w:tab w:val="center" w:pos="4404" w:leader="none"/>
        </w:tabs>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spacing w:line="360" w:lineRule="auto"/>
        <w:tabs>
          <w:tab w:val="left" w:pos="390" w:leader="none"/>
          <w:tab w:val="center" w:pos="4404" w:leader="none"/>
        </w:tabs>
        <w:rPr>
          <w:rFonts w:hint="eastAsia" w:ascii="仿宋" w:hAnsi="仿宋" w:eastAsia="仿宋" w:cs="仿宋"/>
          <w:b/>
          <w:bCs/>
          <w:color w:val="000000"/>
          <w:sz w:val="36"/>
          <w:szCs w:val="36"/>
          <w:highlight w:val="none"/>
        </w:rPr>
      </w:pPr>
      <w:r>
        <w:rPr>
          <w:rFonts w:hint="eastAsia" w:ascii="仿宋" w:hAnsi="仿宋" w:eastAsia="仿宋" w:cs="仿宋"/>
          <w:b/>
          <w:bCs/>
          <w:sz w:val="32"/>
          <w:szCs w:val="32"/>
          <w:highlight w:val="none"/>
          <w:lang w:eastAsia="zh-CN"/>
        </w:rPr>
        <w:t xml:space="preserve">二〇二</w:t>
      </w:r>
      <w:r>
        <w:rPr>
          <w:rFonts w:hint="eastAsia" w:ascii="仿宋" w:hAnsi="仿宋" w:eastAsia="仿宋" w:cs="仿宋"/>
          <w:b/>
          <w:bCs/>
          <w:sz w:val="32"/>
          <w:szCs w:val="32"/>
          <w:highlight w:val="none"/>
          <w:lang w:val="en-US" w:eastAsia="zh-CN"/>
        </w:rPr>
        <w:t xml:space="preserve">六</w:t>
      </w:r>
      <w:r>
        <w:rPr>
          <w:rFonts w:hint="eastAsia" w:ascii="仿宋" w:hAnsi="仿宋" w:eastAsia="仿宋" w:cs="仿宋"/>
          <w:b/>
          <w:bCs/>
          <w:sz w:val="32"/>
          <w:szCs w:val="32"/>
          <w:highlight w:val="none"/>
          <w:lang w:eastAsia="zh-CN"/>
        </w:rPr>
        <w:t xml:space="preserve">年</w:t>
      </w:r>
      <w:r>
        <w:rPr>
          <w:rFonts w:hint="eastAsia" w:ascii="仿宋" w:hAnsi="仿宋" w:eastAsia="仿宋" w:cs="仿宋"/>
          <w:b/>
          <w:bCs/>
          <w:sz w:val="32"/>
          <w:szCs w:val="32"/>
          <w:highlight w:val="none"/>
          <w:lang w:val="en-US" w:eastAsia="zh-CN"/>
        </w:rPr>
        <w:t xml:space="preserve">一</w:t>
      </w:r>
      <w:r>
        <w:rPr>
          <w:rFonts w:hint="eastAsia" w:ascii="仿宋" w:hAnsi="仿宋" w:eastAsia="仿宋" w:cs="仿宋"/>
          <w:b/>
          <w:bCs/>
          <w:sz w:val="32"/>
          <w:szCs w:val="32"/>
          <w:highlight w:val="none"/>
          <w:lang w:eastAsia="zh-CN"/>
        </w:rPr>
        <w:t xml:space="preserve">月</w:t>
      </w:r>
      <w:r/>
    </w:p>
    <w:p>
      <w:pPr>
        <w:jc w:val="center"/>
        <w:spacing w:before="120" w:after="12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spacing w:line="480" w:lineRule="auto"/>
        <w:rPr>
          <w:rFonts w:hint="eastAsia" w:ascii="仿宋" w:hAnsi="仿宋" w:eastAsia="仿宋" w:cs="仿宋"/>
          <w:b/>
          <w:sz w:val="44"/>
          <w:szCs w:val="21"/>
          <w:highlight w:val="none"/>
        </w:rPr>
        <w:outlineLvl w:val="0"/>
      </w:pPr>
      <w:r/>
      <w:bookmarkStart w:id="2" w:name="_Toc120614210"/>
      <w:r/>
      <w:bookmarkStart w:id="3" w:name="_Toc523127445"/>
      <w:r/>
      <w:bookmarkStart w:id="4" w:name="_Toc16938516"/>
      <w:r/>
      <w:bookmarkStart w:id="5" w:name="_Toc513029200"/>
      <w:r/>
      <w:bookmarkStart w:id="6" w:name="_Toc20823272"/>
      <w:r/>
      <w:bookmarkStart w:id="7" w:name="_Toc479757206"/>
      <w:r>
        <w:rPr>
          <w:rFonts w:hint="eastAsia" w:ascii="仿宋" w:hAnsi="仿宋" w:eastAsia="仿宋" w:cs="仿宋"/>
          <w:b/>
          <w:sz w:val="44"/>
          <w:szCs w:val="21"/>
          <w:highlight w:val="none"/>
        </w:rPr>
        <w:t xml:space="preserve">总  目  录</w:t>
      </w:r>
      <w:r/>
    </w:p>
    <w:p>
      <w:pPr>
        <w:spacing w:line="480" w:lineRule="auto"/>
        <w:rPr>
          <w:rFonts w:hint="eastAsia" w:ascii="仿宋" w:hAnsi="仿宋" w:eastAsia="仿宋" w:cs="仿宋"/>
          <w:b/>
          <w:sz w:val="28"/>
          <w:szCs w:val="21"/>
          <w:highlight w:val="none"/>
        </w:rPr>
      </w:pPr>
      <w:r>
        <w:rPr>
          <w:rFonts w:hint="eastAsia" w:ascii="仿宋" w:hAnsi="仿宋" w:eastAsia="仿宋" w:cs="仿宋"/>
          <w:b/>
          <w:sz w:val="28"/>
          <w:szCs w:val="21"/>
          <w:highlight w:val="none"/>
        </w:rPr>
      </w:r>
      <w:r/>
    </w:p>
    <w:p>
      <w:pPr>
        <w:numPr>
          <w:ilvl w:val="0"/>
          <w:numId w:val="4"/>
        </w:numPr>
        <w:spacing w:line="960" w:lineRule="auto"/>
        <w:rPr>
          <w:rFonts w:hint="eastAsia" w:ascii="仿宋" w:hAnsi="仿宋" w:eastAsia="仿宋" w:cs="仿宋"/>
          <w:color w:val="000000"/>
          <w:sz w:val="36"/>
          <w:szCs w:val="21"/>
          <w:highlight w:val="none"/>
        </w:rPr>
        <w:outlineLvl w:val="0"/>
      </w:pPr>
      <w:r>
        <w:rPr>
          <w:rFonts w:hint="eastAsia" w:ascii="仿宋" w:hAnsi="仿宋" w:eastAsia="仿宋" w:cs="仿宋"/>
          <w:color w:val="000000"/>
          <w:sz w:val="36"/>
          <w:szCs w:val="21"/>
          <w:highlight w:val="none"/>
        </w:rPr>
        <w:t xml:space="preserve">磋商邀请…………………………………… 2</w:t>
      </w:r>
      <w:r/>
    </w:p>
    <w:p>
      <w:pPr>
        <w:numPr>
          <w:ilvl w:val="0"/>
          <w:numId w:val="4"/>
        </w:numPr>
        <w:spacing w:line="960" w:lineRule="auto"/>
        <w:rPr>
          <w:rFonts w:hint="eastAsia" w:ascii="仿宋" w:hAnsi="仿宋" w:eastAsia="仿宋" w:cs="仿宋"/>
          <w:color w:val="000000"/>
          <w:sz w:val="36"/>
          <w:szCs w:val="21"/>
          <w:highlight w:val="none"/>
        </w:rPr>
        <w:outlineLvl w:val="0"/>
      </w:pPr>
      <w:r>
        <w:rPr>
          <w:rFonts w:hint="eastAsia" w:ascii="仿宋" w:hAnsi="仿宋" w:eastAsia="仿宋" w:cs="仿宋"/>
          <w:color w:val="000000"/>
          <w:sz w:val="36"/>
          <w:szCs w:val="21"/>
          <w:highlight w:val="none"/>
        </w:rPr>
        <w:t xml:space="preserve">供应商须知………………………………… 4</w:t>
      </w:r>
      <w:r/>
    </w:p>
    <w:p>
      <w:pPr>
        <w:numPr>
          <w:ilvl w:val="0"/>
          <w:numId w:val="4"/>
        </w:numPr>
        <w:spacing w:line="960" w:lineRule="auto"/>
        <w:rPr>
          <w:rFonts w:hint="eastAsia" w:ascii="仿宋" w:hAnsi="仿宋" w:eastAsia="仿宋" w:cs="仿宋"/>
          <w:color w:val="000000"/>
          <w:sz w:val="36"/>
          <w:szCs w:val="21"/>
          <w:highlight w:val="none"/>
        </w:rPr>
        <w:outlineLvl w:val="0"/>
      </w:pPr>
      <w:r>
        <w:rPr>
          <w:rFonts w:hint="eastAsia" w:ascii="仿宋" w:hAnsi="仿宋" w:eastAsia="仿宋" w:cs="仿宋"/>
          <w:color w:val="000000"/>
          <w:sz w:val="36"/>
          <w:szCs w:val="21"/>
          <w:highlight w:val="none"/>
        </w:rPr>
        <w:t xml:space="preserve">合同文本……………………………………12</w:t>
      </w:r>
      <w:r/>
    </w:p>
    <w:p>
      <w:pPr>
        <w:numPr>
          <w:ilvl w:val="0"/>
          <w:numId w:val="4"/>
        </w:numPr>
        <w:spacing w:line="960" w:lineRule="auto"/>
        <w:rPr>
          <w:rFonts w:hint="eastAsia" w:ascii="仿宋" w:hAnsi="仿宋" w:eastAsia="仿宋" w:cs="仿宋"/>
          <w:color w:val="000000"/>
          <w:sz w:val="36"/>
          <w:szCs w:val="21"/>
          <w:highlight w:val="none"/>
        </w:rPr>
        <w:outlineLvl w:val="0"/>
      </w:pPr>
      <w:r>
        <w:rPr>
          <w:rFonts w:hint="eastAsia" w:ascii="仿宋" w:hAnsi="仿宋" w:eastAsia="仿宋" w:cs="仿宋"/>
          <w:color w:val="000000"/>
          <w:sz w:val="36"/>
          <w:szCs w:val="21"/>
          <w:highlight w:val="none"/>
        </w:rPr>
        <w:t xml:space="preserve">采购需求……………………………………16</w:t>
      </w:r>
      <w:r/>
    </w:p>
    <w:p>
      <w:pPr>
        <w:numPr>
          <w:ilvl w:val="0"/>
          <w:numId w:val="4"/>
        </w:numPr>
        <w:spacing w:line="960" w:lineRule="auto"/>
        <w:rPr>
          <w:rFonts w:hint="eastAsia" w:ascii="仿宋" w:hAnsi="仿宋" w:eastAsia="仿宋" w:cs="仿宋"/>
          <w:color w:val="000000"/>
          <w:sz w:val="36"/>
          <w:szCs w:val="21"/>
          <w:highlight w:val="none"/>
        </w:rPr>
        <w:outlineLvl w:val="0"/>
      </w:pPr>
      <w:r>
        <w:rPr>
          <w:rFonts w:hint="eastAsia" w:ascii="仿宋" w:hAnsi="仿宋" w:eastAsia="仿宋" w:cs="仿宋"/>
          <w:color w:val="000000"/>
          <w:sz w:val="36"/>
          <w:szCs w:val="21"/>
          <w:highlight w:val="none"/>
        </w:rPr>
        <w:t xml:space="preserve">评审方法与评审标准………………………2</w:t>
      </w:r>
      <w:r>
        <w:rPr>
          <w:rFonts w:hint="eastAsia" w:ascii="仿宋" w:hAnsi="仿宋" w:eastAsia="仿宋" w:cs="仿宋"/>
          <w:color w:val="000000"/>
          <w:sz w:val="36"/>
          <w:szCs w:val="21"/>
          <w:highlight w:val="none"/>
          <w:lang w:val="en-US" w:eastAsia="zh-CN"/>
        </w:rPr>
        <w:t xml:space="preserve">2</w:t>
      </w:r>
      <w:r/>
    </w:p>
    <w:p>
      <w:pPr>
        <w:numPr>
          <w:ilvl w:val="0"/>
          <w:numId w:val="4"/>
        </w:numPr>
        <w:spacing w:line="960" w:lineRule="auto"/>
        <w:rPr>
          <w:rFonts w:hint="eastAsia" w:ascii="仿宋" w:hAnsi="仿宋" w:eastAsia="仿宋" w:cs="仿宋"/>
          <w:color w:val="000000"/>
          <w:sz w:val="36"/>
          <w:szCs w:val="21"/>
          <w:highlight w:val="none"/>
        </w:rPr>
        <w:outlineLvl w:val="0"/>
      </w:pPr>
      <w:r>
        <w:rPr>
          <w:rFonts w:hint="eastAsia" w:ascii="仿宋" w:hAnsi="仿宋" w:eastAsia="仿宋" w:cs="仿宋"/>
          <w:color w:val="000000"/>
          <w:sz w:val="36"/>
          <w:szCs w:val="21"/>
          <w:highlight w:val="none"/>
        </w:rPr>
        <w:t xml:space="preserve">响应文件格式………………………………2</w:t>
      </w:r>
      <w:r>
        <w:rPr>
          <w:rFonts w:hint="eastAsia" w:ascii="仿宋" w:hAnsi="仿宋" w:eastAsia="仿宋" w:cs="仿宋"/>
          <w:color w:val="000000"/>
          <w:sz w:val="36"/>
          <w:szCs w:val="21"/>
          <w:highlight w:val="none"/>
          <w:lang w:val="en-US" w:eastAsia="zh-CN"/>
        </w:rPr>
        <w:t xml:space="preserve">5</w:t>
      </w:r>
      <w:r/>
    </w:p>
    <w:p>
      <w:pPr>
        <w:rPr>
          <w:rFonts w:hint="eastAsia" w:ascii="仿宋" w:hAnsi="仿宋" w:eastAsia="仿宋" w:cs="仿宋"/>
          <w:szCs w:val="21"/>
          <w:highlight w:val="none"/>
        </w:rPr>
        <w:sectPr>
          <w:headerReference w:type="default" r:id="rId9"/>
          <w:footerReference w:type="default" r:id="rId11"/>
          <w:footnotePr/>
          <w:endnotePr/>
          <w:type w:val="nextPage"/>
          <w:pgSz w:w="11906" w:h="16838" w:orient="portrait"/>
          <w:pgMar w:top="1440" w:right="1080" w:bottom="1440" w:left="1080" w:header="851" w:footer="907" w:gutter="0"/>
          <w:cols w:num="1" w:sep="0" w:space="1701" w:equalWidth="1"/>
          <w:docGrid w:linePitch="360"/>
          <w:titlePg/>
        </w:sectPr>
      </w:pPr>
      <w:r>
        <w:rPr>
          <w:rFonts w:hint="eastAsia" w:ascii="仿宋" w:hAnsi="仿宋" w:eastAsia="仿宋" w:cs="仿宋"/>
          <w:szCs w:val="21"/>
          <w:highlight w:val="none"/>
        </w:rPr>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912"/>
        <w:ind w:left="0"/>
        <w:jc w:val="center"/>
        <w:spacing w:line="360" w:lineRule="auto"/>
        <w:tabs>
          <w:tab w:val="left" w:pos="463" w:leader="none"/>
        </w:tabs>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val="en-US"/>
        </w:rPr>
        <w:t xml:space="preserve">第一章  </w:t>
      </w:r>
      <w:bookmarkEnd w:id="2"/>
      <w:r>
        <w:rPr>
          <w:rFonts w:hint="eastAsia" w:ascii="仿宋" w:hAnsi="仿宋" w:eastAsia="仿宋" w:cs="仿宋"/>
          <w:b/>
          <w:bCs/>
          <w:color w:val="000000"/>
          <w:sz w:val="24"/>
          <w:szCs w:val="24"/>
          <w:highlight w:val="none"/>
          <w:lang w:val="en-US"/>
        </w:rPr>
        <w:t xml:space="preserve">磋商邀请</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受</w:t>
      </w:r>
      <w:r>
        <w:rPr>
          <w:rFonts w:hint="eastAsia" w:ascii="仿宋" w:hAnsi="仿宋" w:eastAsia="仿宋" w:cs="仿宋"/>
          <w:sz w:val="24"/>
          <w:szCs w:val="24"/>
          <w:highlight w:val="none"/>
          <w:u w:val="single"/>
          <w:lang w:eastAsia="zh-CN"/>
        </w:rPr>
        <w:t xml:space="preserve">南京市雨花台生态环境局</w:t>
      </w:r>
      <w:r>
        <w:rPr>
          <w:rFonts w:hint="eastAsia" w:ascii="仿宋" w:hAnsi="仿宋" w:eastAsia="仿宋" w:cs="仿宋"/>
          <w:sz w:val="24"/>
          <w:szCs w:val="24"/>
          <w:highlight w:val="none"/>
        </w:rPr>
        <w:t xml:space="preserve">委托，</w:t>
      </w:r>
      <w:r>
        <w:rPr>
          <w:rFonts w:hint="eastAsia" w:ascii="仿宋" w:hAnsi="仿宋" w:eastAsia="仿宋" w:cs="仿宋"/>
          <w:sz w:val="24"/>
          <w:szCs w:val="24"/>
          <w:highlight w:val="none"/>
          <w:u w:val="single"/>
          <w:lang w:eastAsia="zh-CN"/>
        </w:rPr>
        <w:t xml:space="preserve">南京浦瑞招投标咨询服务有限公司</w:t>
      </w:r>
      <w:r>
        <w:rPr>
          <w:rFonts w:hint="eastAsia" w:ascii="仿宋" w:hAnsi="仿宋" w:eastAsia="仿宋" w:cs="仿宋"/>
          <w:sz w:val="24"/>
          <w:szCs w:val="24"/>
          <w:highlight w:val="none"/>
        </w:rPr>
        <w:t xml:space="preserve">就</w:t>
      </w:r>
      <w:r>
        <w:rPr>
          <w:rFonts w:hint="eastAsia" w:ascii="仿宋" w:hAnsi="仿宋" w:eastAsia="仿宋" w:cs="仿宋"/>
          <w:sz w:val="24"/>
          <w:szCs w:val="24"/>
          <w:highlight w:val="none"/>
          <w:u w:val="single"/>
          <w:lang w:eastAsia="zh-CN"/>
        </w:rPr>
        <w:t xml:space="preserve">雨花台区大气污染防治应急保障服务项目（2026年）</w:t>
      </w:r>
      <w:r>
        <w:rPr>
          <w:rFonts w:hint="eastAsia" w:ascii="仿宋" w:hAnsi="仿宋" w:eastAsia="仿宋" w:cs="仿宋"/>
          <w:sz w:val="24"/>
          <w:szCs w:val="24"/>
          <w:highlight w:val="none"/>
        </w:rPr>
        <w:t xml:space="preserve">进行竞争性磋商采购，欢迎符合条件的供应商参加磋商。</w:t>
      </w:r>
      <w:r/>
    </w:p>
    <w:p>
      <w:pPr>
        <w:pStyle w:val="902"/>
        <w:ind w:firstLine="465"/>
        <w:spacing w:before="145" w:after="145" w:line="360" w:lineRule="auto"/>
        <w:rPr>
          <w:rFonts w:hint="eastAsia" w:ascii="仿宋" w:hAnsi="仿宋" w:eastAsia="仿宋" w:cs="仿宋"/>
          <w:b/>
          <w:bCs/>
          <w:color w:val="000000"/>
          <w:sz w:val="24"/>
          <w:szCs w:val="24"/>
          <w:highlight w:val="none"/>
        </w:rPr>
      </w:pPr>
      <w:r/>
      <w:bookmarkStart w:id="8" w:name="_Toc38985263"/>
      <w:r/>
      <w:bookmarkStart w:id="9" w:name="_Toc28359079"/>
      <w:r/>
      <w:bookmarkStart w:id="10" w:name="_Toc35393790"/>
      <w:r/>
      <w:bookmarkStart w:id="11" w:name="_Toc35393621"/>
      <w:r/>
      <w:bookmarkStart w:id="12" w:name="_Toc28359002"/>
      <w:r/>
      <w:bookmarkStart w:id="13" w:name="_Hlk24379207"/>
      <w:r>
        <w:rPr>
          <w:rFonts w:hint="eastAsia" w:ascii="仿宋" w:hAnsi="仿宋" w:eastAsia="仿宋" w:cs="仿宋"/>
          <w:b/>
          <w:bCs/>
          <w:color w:val="000000"/>
          <w:sz w:val="24"/>
          <w:szCs w:val="24"/>
          <w:highlight w:val="none"/>
        </w:rPr>
        <w:t xml:space="preserve">一、项目基本情况</w:t>
      </w:r>
      <w:bookmarkEnd w:id="8"/>
      <w:r/>
      <w:bookmarkEnd w:id="9"/>
      <w:r/>
      <w:bookmarkEnd w:id="10"/>
      <w:r/>
      <w:bookmarkEnd w:id="11"/>
      <w:r/>
      <w:bookmarkEnd w:id="12"/>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1.项目编号：JSZC-320114-NJPR-C2025-0018</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2.项目名称：</w:t>
      </w:r>
      <w:bookmarkEnd w:id="13"/>
      <w:r>
        <w:rPr>
          <w:rFonts w:hint="eastAsia" w:ascii="仿宋" w:hAnsi="仿宋" w:eastAsia="仿宋" w:cs="仿宋"/>
          <w:color w:val="000000"/>
          <w:sz w:val="24"/>
          <w:szCs w:val="24"/>
          <w:highlight w:val="none"/>
          <w:lang w:eastAsia="zh-CN"/>
        </w:rPr>
        <w:t xml:space="preserve">雨花台区大气污染防治应急保障服务项目（2026年）</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3.预算金额：</w:t>
      </w:r>
      <w:r>
        <w:rPr>
          <w:rFonts w:hint="eastAsia" w:ascii="仿宋" w:hAnsi="仿宋" w:eastAsia="仿宋" w:cs="仿宋"/>
          <w:color w:val="000000"/>
          <w:sz w:val="24"/>
          <w:szCs w:val="24"/>
          <w:highlight w:val="none"/>
          <w:lang w:val="en-US" w:eastAsia="zh-CN"/>
        </w:rPr>
        <w:t xml:space="preserve">380万元</w:t>
      </w:r>
      <w:r/>
    </w:p>
    <w:p>
      <w:pPr>
        <w:ind w:firstLine="480"/>
        <w:spacing w:line="360" w:lineRule="auto"/>
        <w:rPr>
          <w:rFonts w:hint="eastAsia" w:ascii="仿宋" w:hAnsi="仿宋" w:eastAsia="仿宋" w:cs="仿宋"/>
          <w:color w:val="000000"/>
          <w:sz w:val="24"/>
          <w:szCs w:val="24"/>
          <w:highlight w:val="none"/>
        </w:rPr>
      </w:pPr>
      <w:r/>
      <w:bookmarkStart w:id="14" w:name="_Toc28359080"/>
      <w:r/>
      <w:bookmarkStart w:id="15" w:name="_Toc35393622"/>
      <w:r/>
      <w:bookmarkStart w:id="16" w:name="_Toc28359003"/>
      <w:r/>
      <w:bookmarkStart w:id="17" w:name="_Toc35393791"/>
      <w:r/>
      <w:bookmarkStart w:id="18" w:name="_Toc38985264"/>
      <w:r>
        <w:rPr>
          <w:rFonts w:hint="eastAsia" w:ascii="仿宋" w:hAnsi="仿宋" w:eastAsia="仿宋" w:cs="仿宋"/>
          <w:color w:val="000000"/>
          <w:sz w:val="24"/>
          <w:szCs w:val="24"/>
          <w:highlight w:val="none"/>
        </w:rPr>
        <w:t xml:space="preserve">4.本项目最高限价：</w:t>
      </w:r>
      <w:r>
        <w:rPr>
          <w:rFonts w:hint="eastAsia" w:ascii="仿宋" w:hAnsi="仿宋" w:eastAsia="仿宋" w:cs="仿宋"/>
          <w:color w:val="000000"/>
          <w:sz w:val="24"/>
          <w:szCs w:val="24"/>
          <w:highlight w:val="none"/>
          <w:lang w:val="en-US" w:eastAsia="zh-CN"/>
        </w:rPr>
        <w:t xml:space="preserve">380万元</w:t>
      </w:r>
      <w:r>
        <w:rPr>
          <w:rFonts w:hint="eastAsia" w:ascii="仿宋" w:hAnsi="仿宋" w:eastAsia="仿宋" w:cs="仿宋"/>
          <w:color w:val="000000"/>
          <w:sz w:val="24"/>
          <w:szCs w:val="24"/>
          <w:highlight w:val="none"/>
        </w:rPr>
        <w:t xml:space="preserve">。</w:t>
      </w:r>
      <w:r/>
    </w:p>
    <w:p>
      <w:pPr>
        <w:ind w:firstLine="480"/>
        <w:spacing w:line="360" w:lineRule="auto"/>
        <w:shd w:val="clear" w:color="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5.采购需求（简介）：雨花台区大气污染防治应急保障服务项目（2026年）。（详细内容见本磋商文件第四章） </w:t>
      </w:r>
      <w:r/>
    </w:p>
    <w:p>
      <w:pPr>
        <w:ind w:firstLine="480"/>
        <w:spacing w:line="360" w:lineRule="auto"/>
        <w:shd w:val="clear" w:color="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6.合同履行期限：服务期1年（</w:t>
      </w:r>
      <w:r>
        <w:rPr>
          <w:rFonts w:hint="eastAsia" w:ascii="仿宋" w:hAnsi="仿宋" w:eastAsia="仿宋" w:cs="仿宋"/>
          <w:color w:val="000000"/>
          <w:sz w:val="24"/>
          <w:szCs w:val="24"/>
          <w:highlight w:val="none"/>
          <w:lang w:val="en-US" w:eastAsia="zh-CN"/>
        </w:rPr>
        <w:t xml:space="preserve">合同签订之日起1年</w:t>
      </w:r>
      <w:r>
        <w:rPr>
          <w:rFonts w:hint="eastAsia" w:ascii="仿宋" w:hAnsi="仿宋" w:eastAsia="仿宋" w:cs="仿宋"/>
          <w:color w:val="000000"/>
          <w:sz w:val="24"/>
          <w:szCs w:val="24"/>
          <w:highlight w:val="none"/>
        </w:rPr>
        <w:t xml:space="preserve">）</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7.本项目不接受联合体参与磋商。</w:t>
      </w:r>
      <w:r/>
    </w:p>
    <w:p>
      <w:pPr>
        <w:pStyle w:val="902"/>
        <w:ind w:firstLine="465"/>
        <w:spacing w:before="145" w:after="145"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二、申请人的资格要求</w:t>
      </w:r>
      <w:bookmarkEnd w:id="14"/>
      <w:r/>
      <w:bookmarkEnd w:id="15"/>
      <w:r/>
      <w:bookmarkEnd w:id="16"/>
      <w:r/>
      <w:bookmarkEnd w:id="17"/>
      <w:r/>
      <w:bookmarkEnd w:id="18"/>
      <w:r/>
      <w:r/>
    </w:p>
    <w:p>
      <w:pPr>
        <w:ind w:firstLine="480"/>
        <w:spacing w:line="360" w:lineRule="auto"/>
        <w:rPr>
          <w:rFonts w:hint="eastAsia" w:ascii="仿宋" w:hAnsi="仿宋" w:eastAsia="仿宋" w:cs="仿宋"/>
          <w:color w:val="000000"/>
          <w:sz w:val="24"/>
          <w:szCs w:val="24"/>
          <w:highlight w:val="none"/>
        </w:rPr>
      </w:pPr>
      <w:r/>
      <w:bookmarkStart w:id="19" w:name="_Toc35393792"/>
      <w:r/>
      <w:bookmarkStart w:id="20" w:name="_Toc28359004"/>
      <w:r/>
      <w:bookmarkStart w:id="21" w:name="_Toc38985265"/>
      <w:r/>
      <w:bookmarkStart w:id="22" w:name="_Toc28359081"/>
      <w:r/>
      <w:bookmarkStart w:id="23" w:name="_Toc35393623"/>
      <w:r>
        <w:rPr>
          <w:rFonts w:hint="eastAsia" w:ascii="仿宋" w:hAnsi="仿宋" w:eastAsia="仿宋" w:cs="仿宋"/>
          <w:color w:val="000000"/>
          <w:sz w:val="24"/>
          <w:szCs w:val="24"/>
          <w:highlight w:val="none"/>
        </w:rPr>
        <w:t xml:space="preserve">（一）通用资格要求</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1.满足《中华人民共和国政府采购法》第二十二条规定，并提供下列材料：</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供应商信用承诺函（</w:t>
      </w:r>
      <w:r>
        <w:rPr>
          <w:rFonts w:hint="eastAsia" w:ascii="仿宋" w:hAnsi="仿宋" w:eastAsia="仿宋" w:cs="仿宋"/>
          <w:sz w:val="24"/>
          <w:szCs w:val="24"/>
          <w:highlight w:val="none"/>
          <w:lang w:val="en-US" w:eastAsia="zh-CN"/>
        </w:rPr>
        <w:t xml:space="preserve">格式详见第六章</w:t>
      </w:r>
      <w:r>
        <w:rPr>
          <w:rFonts w:hint="eastAsia" w:ascii="仿宋" w:hAnsi="仿宋" w:eastAsia="仿宋" w:cs="仿宋"/>
          <w:color w:val="000000"/>
          <w:sz w:val="24"/>
          <w:szCs w:val="24"/>
          <w:highlight w:val="none"/>
          <w:lang w:val="zh-CN"/>
        </w:rPr>
        <w:t xml:space="preserve">）。</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2.落实政府采购政策需满足的资格要求：</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本项目整体</w:t>
      </w:r>
      <w:r>
        <w:rPr>
          <w:rFonts w:hint="eastAsia" w:ascii="仿宋" w:hAnsi="仿宋" w:eastAsia="仿宋" w:cs="仿宋"/>
          <w:sz w:val="24"/>
          <w:szCs w:val="24"/>
          <w:highlight w:val="none"/>
          <w:lang w:val="en-US" w:eastAsia="zh-CN"/>
        </w:rPr>
        <w:t xml:space="preserve">不</w:t>
      </w:r>
      <w:r>
        <w:rPr>
          <w:rFonts w:hint="eastAsia" w:ascii="仿宋" w:hAnsi="仿宋" w:eastAsia="仿宋" w:cs="仿宋"/>
          <w:sz w:val="24"/>
          <w:szCs w:val="24"/>
          <w:highlight w:val="none"/>
          <w:lang w:eastAsia="zh-CN"/>
        </w:rPr>
        <w:t xml:space="preserve">专门面向中小企业采购服务</w:t>
      </w:r>
      <w:r>
        <w:rPr>
          <w:rFonts w:hint="eastAsia" w:ascii="仿宋" w:hAnsi="仿宋" w:eastAsia="仿宋" w:cs="仿宋"/>
          <w:sz w:val="24"/>
          <w:szCs w:val="24"/>
          <w:highlight w:val="none"/>
        </w:rPr>
        <w:t xml:space="preserve">，执行价格扣除优惠政策，对小微企业报价给予1</w:t>
      </w:r>
      <w:r>
        <w:rPr>
          <w:rFonts w:hint="eastAsia" w:ascii="仿宋" w:hAnsi="仿宋" w:eastAsia="仿宋" w:cs="仿宋"/>
          <w:sz w:val="24"/>
          <w:szCs w:val="24"/>
          <w:highlight w:val="none"/>
          <w:lang w:val="en-US" w:eastAsia="zh-CN"/>
        </w:rPr>
        <w:t xml:space="preserve">0</w:t>
      </w:r>
      <w:r>
        <w:rPr>
          <w:rFonts w:hint="eastAsia" w:ascii="仿宋" w:hAnsi="仿宋" w:eastAsia="仿宋" w:cs="仿宋"/>
          <w:sz w:val="24"/>
          <w:szCs w:val="24"/>
          <w:highlight w:val="none"/>
        </w:rPr>
        <w:t xml:space="preserve">%的扣除。</w:t>
      </w:r>
      <w:r>
        <w:rPr>
          <w:rFonts w:hint="eastAsia" w:ascii="仿宋" w:hAnsi="仿宋" w:eastAsia="仿宋" w:cs="仿宋"/>
          <w:sz w:val="24"/>
          <w:szCs w:val="24"/>
          <w:highlight w:val="none"/>
          <w:lang w:val="zh-CN"/>
        </w:rPr>
        <w:t xml:space="preserve">供应商为小微企业，提供《小微企业声明函》，格式见第六章。（</w:t>
      </w:r>
      <w:r>
        <w:rPr>
          <w:rFonts w:hint="eastAsia" w:ascii="仿宋" w:hAnsi="仿宋" w:eastAsia="仿宋" w:cs="仿宋"/>
          <w:sz w:val="24"/>
          <w:szCs w:val="24"/>
          <w:highlight w:val="none"/>
        </w:rPr>
        <w:t xml:space="preserve">监狱和戒毒企业视同小型、微型企业，提供由省级以上监狱管理局、戒毒管理局(含新疆生产建设兵团)出具的属于监狱企业的证明文件；残疾人福利性单位视同小型、微型企业，提供《残疾人福利性单位声明函》。</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color w:val="000000"/>
          <w:sz w:val="24"/>
          <w:szCs w:val="24"/>
          <w:highlight w:val="none"/>
          <w:lang w:val="zh-CN"/>
        </w:rPr>
        <w:t xml:space="preserve">本项目采购标的对应的中小企业划分标准所属行业为：</w:t>
      </w:r>
      <w:r>
        <w:rPr>
          <w:rFonts w:hint="eastAsia" w:ascii="仿宋" w:hAnsi="仿宋" w:eastAsia="仿宋" w:cs="仿宋"/>
          <w:sz w:val="24"/>
          <w:szCs w:val="24"/>
          <w:highlight w:val="none"/>
          <w:u w:val="single"/>
        </w:rPr>
        <w:t xml:space="preserve">其他未列明行业</w:t>
      </w:r>
      <w:r>
        <w:rPr>
          <w:rFonts w:hint="eastAsia" w:ascii="仿宋" w:hAnsi="仿宋" w:eastAsia="仿宋" w:cs="仿宋"/>
          <w:sz w:val="24"/>
          <w:szCs w:val="24"/>
          <w:highlight w:val="none"/>
        </w:rPr>
        <w:t xml:space="preserve">。根据《中小企业划型标准规定》工信部联企业[2011]300号规定，从业人员300人以下的为中小微型企业。其中，从业人员100人及以上的为中型企业；从业人员10人及以上的为小型企业；从业人员10人以下的为微型企业。</w:t>
      </w:r>
      <w:r/>
    </w:p>
    <w:p>
      <w:pPr>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（二）本项目的特定资格要求</w:t>
      </w:r>
      <w:r>
        <w:rPr>
          <w:rFonts w:hint="eastAsia" w:ascii="仿宋" w:hAnsi="仿宋" w:eastAsia="仿宋" w:cs="仿宋"/>
          <w:color w:val="000000"/>
          <w:sz w:val="24"/>
          <w:szCs w:val="24"/>
          <w:highlight w:val="none"/>
        </w:rPr>
        <w:t xml:space="preserve">：</w:t>
      </w:r>
      <w:r>
        <w:rPr>
          <w:rFonts w:hint="eastAsia" w:ascii="仿宋" w:hAnsi="仿宋" w:eastAsia="仿宋" w:cs="仿宋"/>
          <w:sz w:val="24"/>
          <w:szCs w:val="24"/>
          <w:highlight w:val="none"/>
          <w:lang w:val="en-US" w:eastAsia="zh-CN"/>
        </w:rPr>
        <w:t xml:space="preserve">无</w:t>
      </w:r>
      <w:r>
        <w:rPr>
          <w:rFonts w:hint="eastAsia" w:ascii="仿宋" w:hAnsi="仿宋" w:eastAsia="仿宋" w:cs="仿宋"/>
          <w:sz w:val="24"/>
          <w:szCs w:val="24"/>
          <w:highlight w:val="none"/>
        </w:rPr>
        <w:t xml:space="preserve">。</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（三）拒绝下述供应商参加本次采购活动</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1.单位负责人为同一人或者存在直接控股、管理关系的不同供应商，不得参加同一合同项下的政府采购活动。</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2.为采购项目提供整体设计、规范编制或者项目管理、监理、检测等服务的供应商，不得参加本项目的采购活动。</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供应商被“信用中国”网站（www.creditchina.gov.cn）、“中国政府采购网”(www.ccgp.gov.cn)列入失信被执行人、重大税收违法案件当事人名单、政府采购严重违法失信行为记录名单。（上传本单位在信用中国网站最新截屏）</w:t>
      </w:r>
      <w:bookmarkEnd w:id="19"/>
      <w:r/>
      <w:bookmarkEnd w:id="20"/>
      <w:r/>
      <w:bookmarkEnd w:id="21"/>
      <w:r/>
      <w:bookmarkEnd w:id="22"/>
      <w:r/>
      <w:bookmarkEnd w:id="23"/>
      <w:r/>
      <w:r/>
    </w:p>
    <w:p>
      <w:pPr>
        <w:pStyle w:val="816"/>
        <w:ind w:left="0" w:right="0" w:firstLine="562"/>
        <w:keepLines w:val="0"/>
        <w:keepNext w:val="0"/>
        <w:spacing w:before="0" w:beforeAutospacing="0" w:after="0" w:afterAutospacing="0" w:line="360" w:lineRule="auto"/>
        <w:widowControl/>
        <w:rPr>
          <w:rFonts w:hint="eastAsia" w:ascii="仿宋" w:hAnsi="仿宋" w:eastAsia="仿宋" w:cs="仿宋"/>
          <w:b w:val="0"/>
          <w:bCs/>
          <w:sz w:val="24"/>
          <w:szCs w:val="24"/>
          <w:highlight w:val="none"/>
        </w:rPr>
        <w:pBdr>
          <w:top w:val="none" w:color="auto" w:sz="0" w:space="0"/>
          <w:left w:val="none" w:color="auto" w:sz="0" w:space="0"/>
          <w:bottom w:val="none" w:color="auto" w:sz="0" w:space="0"/>
          <w:right w:val="none" w:color="auto" w:sz="0" w:space="0"/>
        </w:pBdr>
        <w:suppressLineNumbers w:val="0"/>
      </w:pPr>
      <w:r/>
      <w:bookmarkStart w:id="24" w:name="_Toc28359007"/>
      <w:r/>
      <w:bookmarkStart w:id="25" w:name="_Toc28359084"/>
      <w:r/>
      <w:bookmarkStart w:id="26" w:name="_Toc35393794"/>
      <w:r/>
      <w:bookmarkStart w:id="27" w:name="_Toc35393625"/>
      <w:r/>
      <w:bookmarkStart w:id="28" w:name="_Toc38985267"/>
      <w:r>
        <w:rPr>
          <w:rFonts w:hint="eastAsia" w:ascii="仿宋" w:hAnsi="仿宋" w:eastAsia="仿宋" w:cs="仿宋"/>
          <w:b/>
          <w:bCs w:val="0"/>
          <w:color w:val="000000"/>
          <w:sz w:val="24"/>
          <w:szCs w:val="24"/>
          <w:highlight w:val="none"/>
        </w:rPr>
        <w:t xml:space="preserve">三、</w:t>
      </w:r>
      <w:r>
        <w:rPr>
          <w:rStyle w:val="856"/>
          <w:rFonts w:hint="eastAsia" w:ascii="仿宋" w:hAnsi="仿宋" w:eastAsia="仿宋" w:cs="仿宋"/>
          <w:b/>
          <w:bCs w:val="0"/>
          <w:i w:val="0"/>
          <w:iCs w:val="0"/>
          <w:caps w:val="0"/>
          <w:color w:val="333333"/>
          <w:spacing w:val="0"/>
          <w:sz w:val="24"/>
          <w:szCs w:val="24"/>
          <w:highlight w:val="none"/>
        </w:rPr>
        <w:t xml:space="preserve">获取招标文件</w:t>
      </w:r>
      <w:r/>
    </w:p>
    <w:p>
      <w:pPr>
        <w:pStyle w:val="852"/>
        <w:ind w:left="0" w:right="0" w:firstLine="560"/>
        <w:keepLines w:val="0"/>
        <w:keepNext w:val="0"/>
        <w:spacing w:before="0" w:beforeAutospacing="0" w:after="0" w:afterAutospacing="0" w:line="360" w:lineRule="auto"/>
        <w:widowControl/>
        <w:rPr>
          <w:rFonts w:hint="default" w:ascii="仿宋" w:hAnsi="仿宋" w:eastAsia="仿宋" w:cs="仿宋"/>
          <w:i w:val="0"/>
          <w:iCs w:val="0"/>
          <w:caps w:val="0"/>
          <w:color w:val="333333"/>
          <w:spacing w:val="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4"/>
          <w:szCs w:val="24"/>
          <w:highlight w:val="none"/>
          <w:lang w:val="en-US" w:eastAsia="zh-CN"/>
        </w:rPr>
        <w:t xml:space="preserve">1、</w:t>
      </w:r>
      <w:r>
        <w:rPr>
          <w:rFonts w:hint="eastAsia" w:ascii="仿宋" w:hAnsi="仿宋" w:eastAsia="仿宋" w:cs="仿宋"/>
          <w:i w:val="0"/>
          <w:iCs w:val="0"/>
          <w:caps w:val="0"/>
          <w:color w:val="333333"/>
          <w:spacing w:val="0"/>
          <w:sz w:val="24"/>
          <w:szCs w:val="24"/>
          <w:highlight w:val="none"/>
        </w:rPr>
        <w:t xml:space="preserve">时间：自招标文件公告发布之日起</w:t>
      </w:r>
      <w:r>
        <w:rPr>
          <w:rFonts w:hint="eastAsia" w:ascii="仿宋" w:hAnsi="仿宋" w:eastAsia="仿宋" w:cs="仿宋"/>
          <w:i w:val="0"/>
          <w:iCs w:val="0"/>
          <w:caps w:val="0"/>
          <w:color w:val="333333"/>
          <w:spacing w:val="0"/>
          <w:sz w:val="24"/>
          <w:szCs w:val="24"/>
          <w:highlight w:val="none"/>
          <w:lang w:val="en-US" w:eastAsia="zh-CN"/>
        </w:rPr>
        <w:t xml:space="preserve">5个工作日</w:t>
      </w:r>
      <w:r/>
    </w:p>
    <w:p>
      <w:pPr>
        <w:pStyle w:val="852"/>
        <w:ind w:left="0" w:right="0" w:firstLine="560"/>
        <w:keepLines w:val="0"/>
        <w:keepNext w:val="0"/>
        <w:spacing w:before="0" w:beforeAutospacing="0" w:after="0" w:afterAutospacing="0" w:line="360" w:lineRule="auto"/>
        <w:widowControl/>
        <w:rPr>
          <w:rFonts w:hint="eastAsia" w:ascii="仿宋" w:hAnsi="仿宋" w:eastAsia="仿宋" w:cs="仿宋"/>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4"/>
          <w:szCs w:val="24"/>
          <w:highlight w:val="none"/>
          <w:lang w:val="en-US" w:eastAsia="zh-CN"/>
        </w:rPr>
        <w:t xml:space="preserve">2、</w:t>
      </w:r>
      <w:r>
        <w:rPr>
          <w:rFonts w:hint="eastAsia" w:ascii="仿宋" w:hAnsi="仿宋" w:eastAsia="仿宋" w:cs="仿宋"/>
          <w:i w:val="0"/>
          <w:iCs w:val="0"/>
          <w:caps w:val="0"/>
          <w:color w:val="333333"/>
          <w:spacing w:val="0"/>
          <w:sz w:val="24"/>
          <w:szCs w:val="24"/>
          <w:highlight w:val="none"/>
        </w:rPr>
        <w:t xml:space="preserve">地点：网上获取</w:t>
      </w:r>
      <w:r/>
    </w:p>
    <w:p>
      <w:pPr>
        <w:pStyle w:val="852"/>
        <w:ind w:left="0" w:right="0" w:firstLine="560"/>
        <w:keepLines w:val="0"/>
        <w:keepNext w:val="0"/>
        <w:spacing w:before="0" w:beforeAutospacing="0" w:after="0" w:afterAutospacing="0" w:line="360" w:lineRule="auto"/>
        <w:widowControl/>
        <w:rPr>
          <w:rFonts w:hint="eastAsia" w:ascii="仿宋" w:hAnsi="仿宋" w:eastAsia="仿宋" w:cs="仿宋"/>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4"/>
          <w:szCs w:val="24"/>
          <w:highlight w:val="none"/>
          <w:lang w:val="en-US" w:eastAsia="zh-CN"/>
        </w:rPr>
        <w:t xml:space="preserve">3.</w:t>
      </w:r>
      <w:r>
        <w:rPr>
          <w:rFonts w:hint="eastAsia" w:ascii="仿宋" w:hAnsi="仿宋" w:eastAsia="仿宋" w:cs="仿宋"/>
          <w:i w:val="0"/>
          <w:iCs w:val="0"/>
          <w:caps w:val="0"/>
          <w:color w:val="333333"/>
          <w:spacing w:val="0"/>
          <w:sz w:val="24"/>
          <w:szCs w:val="24"/>
          <w:highlight w:val="none"/>
        </w:rPr>
        <w:t xml:space="preserve">方式：</w:t>
      </w:r>
      <w:r>
        <w:rPr>
          <w:rFonts w:hint="eastAsia" w:ascii="仿宋" w:hAnsi="仿宋" w:eastAsia="仿宋" w:cs="仿宋"/>
          <w:i w:val="0"/>
          <w:iCs w:val="0"/>
          <w:caps w:val="0"/>
          <w:color w:val="333333"/>
          <w:spacing w:val="0"/>
          <w:sz w:val="24"/>
          <w:szCs w:val="24"/>
          <w:highlight w:val="none"/>
          <w:lang w:val="en-US" w:eastAsia="zh-CN"/>
        </w:rPr>
        <w:t xml:space="preserve">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pStyle w:val="852"/>
        <w:ind w:left="0" w:right="0" w:firstLine="560"/>
        <w:keepLines w:val="0"/>
        <w:keepNext w:val="0"/>
        <w:spacing w:before="0" w:beforeAutospacing="0" w:after="0" w:afterAutospacing="0" w:line="360" w:lineRule="auto"/>
        <w:widowControl/>
        <w:rPr>
          <w:rFonts w:hint="eastAsia" w:ascii="仿宋" w:hAnsi="仿宋" w:eastAsia="仿宋" w:cs="仿宋"/>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4"/>
          <w:szCs w:val="24"/>
          <w:highlight w:val="none"/>
          <w:lang w:val="en-US" w:eastAsia="zh-CN"/>
        </w:rPr>
        <w:t xml:space="preserve">4.</w:t>
      </w:r>
      <w:r>
        <w:rPr>
          <w:rFonts w:hint="eastAsia" w:ascii="仿宋" w:hAnsi="仿宋" w:eastAsia="仿宋" w:cs="仿宋"/>
          <w:i w:val="0"/>
          <w:iCs w:val="0"/>
          <w:caps w:val="0"/>
          <w:color w:val="333333"/>
          <w:spacing w:val="0"/>
          <w:sz w:val="24"/>
          <w:szCs w:val="24"/>
          <w:highlight w:val="none"/>
        </w:rPr>
        <w:t xml:space="preserve">售价：0</w:t>
      </w:r>
      <w:r>
        <w:rPr>
          <w:rFonts w:hint="eastAsia" w:ascii="仿宋" w:hAnsi="仿宋" w:eastAsia="仿宋" w:cs="仿宋"/>
          <w:i w:val="0"/>
          <w:iCs w:val="0"/>
          <w:caps w:val="0"/>
          <w:color w:val="333333"/>
          <w:spacing w:val="0"/>
          <w:sz w:val="24"/>
          <w:szCs w:val="24"/>
          <w:highlight w:val="none"/>
          <w:lang w:val="en-US" w:eastAsia="zh-CN"/>
        </w:rPr>
        <w:t xml:space="preserve">.00元</w:t>
      </w:r>
      <w:r/>
    </w:p>
    <w:p>
      <w:pPr>
        <w:pStyle w:val="816"/>
        <w:ind w:left="0" w:right="0" w:firstLine="562"/>
        <w:keepLines w:val="0"/>
        <w:keepNext w:val="0"/>
        <w:spacing w:before="0" w:beforeAutospacing="0" w:after="0" w:afterAutospacing="0" w:line="360" w:lineRule="auto"/>
        <w:widowControl/>
        <w:rPr>
          <w:rFonts w:hint="eastAsia" w:ascii="仿宋" w:hAnsi="仿宋" w:eastAsia="仿宋" w:cs="仿宋"/>
          <w:b w:val="0"/>
          <w:bCs w:val="0"/>
          <w:sz w:val="24"/>
          <w:szCs w:val="24"/>
          <w:highlight w:val="none"/>
        </w:rPr>
        <w:pBdr>
          <w:top w:val="none" w:color="auto" w:sz="0" w:space="0"/>
          <w:left w:val="none" w:color="auto" w:sz="0" w:space="0"/>
          <w:bottom w:val="none" w:color="auto" w:sz="0" w:space="0"/>
          <w:right w:val="none" w:color="auto" w:sz="0" w:space="0"/>
        </w:pBdr>
        <w:suppressLineNumbers w:val="0"/>
      </w:pPr>
      <w:r>
        <w:rPr>
          <w:rStyle w:val="856"/>
          <w:rFonts w:hint="eastAsia" w:ascii="仿宋" w:hAnsi="仿宋" w:eastAsia="仿宋" w:cs="仿宋"/>
          <w:i w:val="0"/>
          <w:iCs w:val="0"/>
          <w:caps w:val="0"/>
          <w:color w:val="333333"/>
          <w:spacing w:val="0"/>
          <w:sz w:val="24"/>
          <w:szCs w:val="24"/>
          <w:highlight w:val="none"/>
        </w:rPr>
        <w:t xml:space="preserve">四、提交投标文件截止时间、开标时间和地点</w:t>
      </w:r>
      <w:r/>
    </w:p>
    <w:p>
      <w:pPr>
        <w:pStyle w:val="852"/>
        <w:ind w:left="0" w:right="0" w:firstLine="560"/>
        <w:keepLines w:val="0"/>
        <w:keepNext w:val="0"/>
        <w:spacing w:before="0" w:beforeAutospacing="0" w:after="0" w:afterAutospacing="0" w:line="360" w:lineRule="auto"/>
        <w:widowControl/>
        <w:rPr>
          <w:rFonts w:hint="eastAsia" w:ascii="仿宋" w:hAnsi="仿宋" w:eastAsia="仿宋" w:cs="仿宋"/>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4"/>
          <w:szCs w:val="24"/>
          <w:highlight w:val="none"/>
          <w:lang w:val="en-US" w:eastAsia="zh-CN"/>
        </w:rPr>
        <w:t xml:space="preserve">1、</w:t>
      </w:r>
      <w:r>
        <w:rPr>
          <w:rFonts w:hint="eastAsia" w:ascii="仿宋" w:hAnsi="仿宋" w:eastAsia="仿宋" w:cs="仿宋"/>
          <w:i w:val="0"/>
          <w:iCs w:val="0"/>
          <w:caps w:val="0"/>
          <w:color w:val="333333"/>
          <w:spacing w:val="0"/>
          <w:sz w:val="24"/>
          <w:szCs w:val="24"/>
          <w:highlight w:val="none"/>
        </w:rPr>
        <w:t xml:space="preserve">202</w:t>
      </w:r>
      <w:r>
        <w:rPr>
          <w:rFonts w:hint="eastAsia" w:ascii="仿宋" w:hAnsi="仿宋" w:eastAsia="仿宋" w:cs="仿宋"/>
          <w:i w:val="0"/>
          <w:iCs w:val="0"/>
          <w:caps w:val="0"/>
          <w:color w:val="333333"/>
          <w:spacing w:val="0"/>
          <w:sz w:val="24"/>
          <w:szCs w:val="24"/>
          <w:highlight w:val="none"/>
          <w:lang w:val="en-US" w:eastAsia="zh-CN"/>
        </w:rPr>
        <w:t xml:space="preserve">6年1月 12 日 14</w:t>
      </w:r>
      <w:r>
        <w:rPr>
          <w:rFonts w:hint="eastAsia" w:ascii="仿宋" w:hAnsi="仿宋" w:eastAsia="仿宋" w:cs="仿宋"/>
          <w:i w:val="0"/>
          <w:iCs w:val="0"/>
          <w:caps w:val="0"/>
          <w:color w:val="333333"/>
          <w:spacing w:val="0"/>
          <w:sz w:val="24"/>
          <w:szCs w:val="24"/>
          <w:highlight w:val="none"/>
        </w:rPr>
        <w:t xml:space="preserve">:30 （北京时间）</w:t>
      </w:r>
      <w:r/>
    </w:p>
    <w:p>
      <w:pPr>
        <w:pStyle w:val="852"/>
        <w:ind w:left="0" w:right="0" w:firstLine="560"/>
        <w:keepLines w:val="0"/>
        <w:keepNext w:val="0"/>
        <w:spacing w:before="0" w:beforeAutospacing="0" w:after="0" w:afterAutospacing="0" w:line="360" w:lineRule="auto"/>
        <w:widowControl/>
        <w:rPr>
          <w:rFonts w:hint="eastAsia" w:ascii="仿宋" w:hAnsi="仿宋" w:eastAsia="仿宋" w:cs="仿宋"/>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4"/>
          <w:szCs w:val="24"/>
          <w:highlight w:val="none"/>
          <w:lang w:val="en-US" w:eastAsia="zh-CN"/>
        </w:rPr>
        <w:t xml:space="preserve">2、</w:t>
      </w:r>
      <w:r>
        <w:rPr>
          <w:rFonts w:hint="eastAsia" w:ascii="仿宋" w:hAnsi="仿宋" w:eastAsia="仿宋" w:cs="仿宋"/>
          <w:i w:val="0"/>
          <w:iCs w:val="0"/>
          <w:caps w:val="0"/>
          <w:color w:val="333333"/>
          <w:spacing w:val="0"/>
          <w:sz w:val="24"/>
          <w:szCs w:val="24"/>
          <w:highlight w:val="none"/>
        </w:rPr>
        <w:t xml:space="preserve">地点：“苏采云”政府采购交易系统 </w:t>
      </w:r>
      <w:r/>
    </w:p>
    <w:p>
      <w:pPr>
        <w:pStyle w:val="816"/>
        <w:ind w:left="0" w:right="0" w:firstLine="562"/>
        <w:keepLines w:val="0"/>
        <w:keepNext w:val="0"/>
        <w:spacing w:before="0" w:beforeAutospacing="0" w:after="0" w:afterAutospacing="0" w:line="360" w:lineRule="auto"/>
        <w:widowControl/>
        <w:rPr>
          <w:rFonts w:hint="eastAsia" w:ascii="仿宋" w:hAnsi="仿宋" w:eastAsia="仿宋" w:cs="仿宋"/>
          <w:b w:val="0"/>
          <w:bCs w:val="0"/>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Style w:val="856"/>
          <w:rFonts w:hint="eastAsia" w:ascii="仿宋" w:hAnsi="仿宋" w:eastAsia="仿宋" w:cs="仿宋"/>
          <w:i w:val="0"/>
          <w:iCs w:val="0"/>
          <w:caps w:val="0"/>
          <w:color w:val="333333"/>
          <w:spacing w:val="0"/>
          <w:sz w:val="24"/>
          <w:szCs w:val="24"/>
          <w:highlight w:val="none"/>
        </w:rPr>
        <w:t xml:space="preserve">五、公告期限</w:t>
      </w:r>
      <w:r/>
    </w:p>
    <w:p>
      <w:pPr>
        <w:pStyle w:val="852"/>
        <w:ind w:left="0" w:right="0" w:firstLine="560"/>
        <w:keepLines w:val="0"/>
        <w:keepNext w:val="0"/>
        <w:spacing w:before="0" w:beforeAutospacing="0" w:after="0" w:afterAutospacing="0" w:line="360" w:lineRule="auto"/>
        <w:widowControl/>
        <w:rPr>
          <w:rFonts w:hint="eastAsia" w:ascii="仿宋" w:hAnsi="仿宋" w:eastAsia="仿宋" w:cs="仿宋"/>
          <w:b w:val="0"/>
          <w:bCs/>
          <w:sz w:val="24"/>
          <w:szCs w:val="24"/>
          <w:highlight w:val="none"/>
          <w:u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4"/>
          <w:szCs w:val="24"/>
          <w:highlight w:val="none"/>
        </w:rPr>
        <w:t xml:space="preserve">自本公告发布之日起5个工作日</w:t>
      </w:r>
      <w:bookmarkEnd w:id="24"/>
      <w:r/>
      <w:bookmarkEnd w:id="25"/>
      <w:r/>
      <w:bookmarkEnd w:id="26"/>
      <w:r/>
      <w:bookmarkEnd w:id="27"/>
      <w:r/>
      <w:bookmarkEnd w:id="28"/>
      <w:r/>
      <w:bookmarkStart w:id="29" w:name="_Toc38985268"/>
      <w:r/>
      <w:bookmarkStart w:id="30" w:name="_Toc35393795"/>
      <w:r/>
      <w:bookmarkStart w:id="31" w:name="_Toc35393626"/>
      <w:r>
        <w:rPr>
          <w:rFonts w:hint="eastAsia" w:ascii="仿宋" w:hAnsi="仿宋" w:eastAsia="仿宋" w:cs="仿宋"/>
          <w:b w:val="0"/>
          <w:bCs/>
          <w:sz w:val="24"/>
          <w:szCs w:val="24"/>
          <w:highlight w:val="none"/>
          <w:u w:val="none"/>
          <w:lang w:val="en-US" w:eastAsia="zh-CN" w:bidi="ar-SA"/>
        </w:rPr>
        <w:t xml:space="preserve">。</w:t>
      </w:r>
      <w:r/>
    </w:p>
    <w:p>
      <w:pPr>
        <w:pStyle w:val="902"/>
        <w:ind w:firstLine="562"/>
        <w:spacing w:before="145" w:after="145"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六、其他补充事宜</w:t>
      </w:r>
      <w:bookmarkEnd w:id="29"/>
      <w:r/>
      <w:bookmarkEnd w:id="30"/>
      <w:r/>
      <w:bookmarkEnd w:id="31"/>
      <w:r/>
      <w:r/>
    </w:p>
    <w:p>
      <w:pPr>
        <w:ind w:firstLine="560"/>
        <w:keepLines w:val="0"/>
        <w:keepNext w:val="0"/>
        <w:pageBreakBefore w:val="0"/>
        <w:spacing w:line="360" w:lineRule="auto"/>
        <w:widowControl w:val="off"/>
        <w:rPr>
          <w:rFonts w:hint="eastAsia" w:ascii="仿宋" w:hAnsi="仿宋" w:eastAsia="仿宋" w:cs="仿宋"/>
          <w:b w:val="0"/>
          <w:bCs/>
          <w:color w:val="000000"/>
          <w:sz w:val="24"/>
          <w:szCs w:val="24"/>
          <w:highlight w:val="none"/>
        </w:rPr>
      </w:pPr>
      <w:r/>
      <w:bookmarkStart w:id="32" w:name="_Toc38985269"/>
      <w:r/>
      <w:bookmarkStart w:id="33" w:name="_Toc28359085"/>
      <w:r/>
      <w:bookmarkStart w:id="34" w:name="_Toc28359008"/>
      <w:r/>
      <w:bookmarkStart w:id="35" w:name="_Toc35393627"/>
      <w:r/>
      <w:bookmarkStart w:id="36" w:name="_Toc35393796"/>
      <w:r>
        <w:rPr>
          <w:rFonts w:hint="eastAsia" w:ascii="仿宋" w:hAnsi="仿宋" w:eastAsia="仿宋" w:cs="仿宋"/>
          <w:b w:val="0"/>
          <w:bCs/>
          <w:color w:val="000000"/>
          <w:sz w:val="24"/>
          <w:szCs w:val="24"/>
          <w:highlight w:val="none"/>
          <w:lang w:val="en-US" w:eastAsia="zh-CN"/>
        </w:rPr>
        <w:t xml:space="preserve">1.</w:t>
      </w:r>
      <w:r>
        <w:rPr>
          <w:rFonts w:hint="eastAsia" w:ascii="仿宋" w:hAnsi="仿宋" w:eastAsia="仿宋" w:cs="仿宋"/>
          <w:b w:val="0"/>
          <w:bCs/>
          <w:color w:val="000000"/>
          <w:sz w:val="24"/>
          <w:szCs w:val="24"/>
          <w:highlight w:val="none"/>
        </w:rPr>
        <w:t xml:space="preserve">是否接受进口产品：否。</w:t>
      </w:r>
      <w:r/>
    </w:p>
    <w:p>
      <w:pPr>
        <w:ind w:firstLine="560"/>
        <w:keepLines w:val="0"/>
        <w:keepNext w:val="0"/>
        <w:pageBreakBefore w:val="0"/>
        <w:spacing w:line="360" w:lineRule="auto"/>
        <w:widowControl w:val="off"/>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lang w:val="en-US" w:eastAsia="zh-CN"/>
        </w:rPr>
        <w:t xml:space="preserve">2.现场勘察及答疑：本项目不组织集中勘察及答疑，供应商如对采购需求有疑问，请咨询采购单位联系人。</w:t>
      </w:r>
      <w:r>
        <w:rPr>
          <w:rFonts w:hint="eastAsia" w:ascii="仿宋" w:hAnsi="仿宋" w:eastAsia="仿宋" w:cs="仿宋"/>
          <w:b w:val="0"/>
          <w:bCs w:val="0"/>
          <w:color w:val="000000"/>
          <w:sz w:val="24"/>
          <w:szCs w:val="24"/>
          <w:highlight w:val="none"/>
        </w:rPr>
        <w:t xml:space="preserve"> </w:t>
      </w:r>
      <w:r/>
    </w:p>
    <w:p>
      <w:pPr>
        <w:ind w:firstLine="56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3.供应商涉及以下情形的，不适用信用承诺：</w:t>
      </w:r>
      <w:r/>
    </w:p>
    <w:p>
      <w:pPr>
        <w:ind w:firstLine="56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（1）供应商被列入严重失信主体名单；</w:t>
      </w:r>
      <w:r/>
    </w:p>
    <w:p>
      <w:pPr>
        <w:ind w:firstLine="56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（2）被相关监管部门作出行政处罚且尚在处罚有效期内；</w:t>
      </w:r>
      <w:r/>
    </w:p>
    <w:p>
      <w:pPr>
        <w:ind w:firstLine="56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（3）其他法律、行政法规规定的不适用信用承诺的情形。</w:t>
      </w:r>
      <w:r/>
    </w:p>
    <w:p>
      <w:pPr>
        <w:ind w:firstLine="56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供应商对信用承诺内容的真实性、合法性、有效性负责。如作出虚假信用承诺，视同为“提供虚假材料谋取中标、成交”的违法行为。</w:t>
      </w:r>
      <w:r/>
    </w:p>
    <w:p>
      <w:pPr>
        <w:ind w:firstLine="561"/>
        <w:keepLines w:val="0"/>
        <w:keepNext w:val="0"/>
        <w:pageBreakBefore w:val="0"/>
        <w:spacing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val="en-US" w:eastAsia="zh-CN"/>
        </w:rPr>
        <w:t xml:space="preserve">4.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w:t>
      </w:r>
      <w:r>
        <w:rPr>
          <w:rFonts w:hint="eastAsia" w:ascii="仿宋" w:hAnsi="仿宋" w:eastAsia="仿宋" w:cs="仿宋"/>
          <w:b/>
          <w:bCs/>
          <w:color w:val="000000"/>
          <w:sz w:val="24"/>
          <w:szCs w:val="24"/>
          <w:highlight w:val="none"/>
          <w:lang w:val="en-US" w:eastAsia="zh-CN"/>
        </w:rPr>
        <w:fldChar w:fldCharType="begin"/>
      </w:r>
      <w:r>
        <w:rPr>
          <w:rFonts w:hint="eastAsia" w:ascii="仿宋" w:hAnsi="仿宋" w:eastAsia="仿宋" w:cs="仿宋"/>
          <w:b/>
          <w:bCs/>
          <w:color w:val="000000"/>
          <w:sz w:val="24"/>
          <w:szCs w:val="24"/>
          <w:highlight w:val="none"/>
          <w:lang w:val="en-US" w:eastAsia="zh-CN"/>
        </w:rPr>
        <w:instrText xml:space="preserve"> HYPERLINK "http://www.ccgp-jiangsu.gov.cn/jiangsu/zlxz/ee/ee3a4bc5a3454aa2b0d9312230633ce9.html" </w:instrText>
      </w:r>
      <w:r>
        <w:rPr>
          <w:rFonts w:hint="eastAsia" w:ascii="仿宋" w:hAnsi="仿宋" w:eastAsia="仿宋" w:cs="仿宋"/>
          <w:b/>
          <w:bCs/>
          <w:color w:val="000000"/>
          <w:sz w:val="24"/>
          <w:szCs w:val="24"/>
          <w:highlight w:val="none"/>
          <w:lang w:val="en-US" w:eastAsia="zh-CN"/>
        </w:rPr>
        <w:fldChar w:fldCharType="separate"/>
      </w:r>
      <w:r>
        <w:rPr>
          <w:rFonts w:hint="eastAsia" w:ascii="仿宋" w:hAnsi="仿宋" w:eastAsia="仿宋" w:cs="仿宋"/>
          <w:b/>
          <w:bCs/>
          <w:color w:val="000000"/>
          <w:sz w:val="24"/>
          <w:szCs w:val="24"/>
          <w:highlight w:val="none"/>
          <w:lang w:val="en-US" w:eastAsia="zh-CN"/>
        </w:rPr>
        <w:t xml:space="preserve">http://www.ccgp-jiangsu.gov.cn/jiangsu/zlxz/ee/ee3a4bc5a3454aa2b0d9312230633ce9.html</w:t>
      </w:r>
      <w:r>
        <w:rPr>
          <w:rFonts w:hint="eastAsia" w:ascii="仿宋" w:hAnsi="仿宋" w:eastAsia="仿宋" w:cs="仿宋"/>
          <w:b/>
          <w:bCs/>
          <w:color w:val="000000"/>
          <w:sz w:val="24"/>
          <w:szCs w:val="24"/>
          <w:highlight w:val="none"/>
          <w:lang w:val="en-US" w:eastAsia="zh-CN"/>
        </w:rPr>
        <w:fldChar w:fldCharType="end"/>
      </w:r>
      <w:r/>
    </w:p>
    <w:p>
      <w:pPr>
        <w:ind w:firstLine="560"/>
        <w:keepLines w:val="0"/>
        <w:keepNext w:val="0"/>
        <w:pageBreakBefore w:val="0"/>
        <w:spacing w:line="360" w:lineRule="auto"/>
        <w:widowControl w:val="off"/>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lang w:val="en-US" w:eastAsia="zh-CN"/>
        </w:rPr>
        <w:t xml:space="preserve">5.有关本次招标的事项若存在变动或修改，敬请及时关注“中国政府采购网”“江苏政府采购网”“南京公共采购信息网”发布的信息更正公告。</w:t>
      </w:r>
      <w:r/>
    </w:p>
    <w:p>
      <w:pPr>
        <w:pStyle w:val="902"/>
        <w:ind w:firstLine="465"/>
        <w:spacing w:before="145" w:after="145"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七、本次磋商联系方式</w:t>
      </w:r>
      <w:bookmarkEnd w:id="32"/>
      <w:r/>
      <w:bookmarkEnd w:id="33"/>
      <w:r/>
      <w:bookmarkEnd w:id="34"/>
      <w:r/>
      <w:bookmarkEnd w:id="35"/>
      <w:r/>
      <w:bookmarkEnd w:id="36"/>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1.采购人信息</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名  称：</w:t>
      </w:r>
      <w:r>
        <w:rPr>
          <w:rFonts w:hint="eastAsia" w:ascii="仿宋" w:hAnsi="仿宋" w:eastAsia="仿宋" w:cs="仿宋"/>
          <w:sz w:val="24"/>
          <w:szCs w:val="24"/>
          <w:highlight w:val="none"/>
          <w:lang w:eastAsia="zh-CN"/>
        </w:rPr>
        <w:t xml:space="preserve">南京市雨花台生态环境局</w:t>
      </w:r>
      <w:r>
        <w:rPr>
          <w:rFonts w:hint="eastAsia" w:ascii="仿宋" w:hAnsi="仿宋" w:eastAsia="仿宋" w:cs="仿宋"/>
          <w:sz w:val="24"/>
          <w:szCs w:val="24"/>
          <w:highlight w:val="none"/>
        </w:rPr>
        <w:t xml:space="preserve">　</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地  址：</w:t>
      </w:r>
      <w:r>
        <w:rPr>
          <w:rFonts w:hint="eastAsia" w:ascii="仿宋" w:hAnsi="仿宋" w:eastAsia="仿宋" w:cs="仿宋"/>
          <w:sz w:val="24"/>
          <w:szCs w:val="24"/>
          <w:highlight w:val="none"/>
          <w:lang w:eastAsia="zh-CN"/>
        </w:rPr>
        <w:t xml:space="preserve">南京市雨花台区普德村120号</w:t>
      </w:r>
      <w:r>
        <w:rPr>
          <w:rFonts w:hint="eastAsia" w:ascii="仿宋" w:hAnsi="仿宋" w:eastAsia="仿宋" w:cs="仿宋"/>
          <w:sz w:val="24"/>
          <w:szCs w:val="24"/>
          <w:highlight w:val="none"/>
        </w:rPr>
        <w:t xml:space="preserve">  　　　　　　　　　　　　　　　　　　 </w:t>
      </w:r>
      <w:bookmarkStart w:id="37" w:name="_Toc28359086"/>
      <w:r/>
      <w:bookmarkEnd w:id="37"/>
      <w:r/>
      <w:bookmarkStart w:id="38" w:name="_Toc28359009"/>
      <w:r/>
      <w:bookmarkEnd w:id="38"/>
      <w:r/>
      <w:r/>
    </w:p>
    <w:p>
      <w:pPr>
        <w:ind w:firstLine="480"/>
        <w:pageBreakBefore w:val="0"/>
        <w:spacing w:line="360" w:lineRule="auto"/>
        <w:widowControl w:val="off"/>
        <w:rPr>
          <w:rFonts w:hint="eastAsia" w:ascii="仿宋" w:hAnsi="仿宋" w:eastAsia="仿宋" w:cs="仿宋"/>
          <w:sz w:val="24"/>
          <w:szCs w:val="24"/>
          <w:highlight w:val="none"/>
          <w:u w:val="none"/>
        </w:rPr>
      </w:pPr>
      <w:r>
        <w:rPr>
          <w:rFonts w:hint="eastAsia" w:ascii="仿宋" w:hAnsi="仿宋" w:eastAsia="仿宋" w:cs="仿宋"/>
          <w:sz w:val="24"/>
          <w:szCs w:val="24"/>
          <w:highlight w:val="none"/>
          <w:u w:val="none"/>
          <w:lang w:val="en-US" w:eastAsia="zh-CN"/>
        </w:rPr>
        <w:t xml:space="preserve">2.磋商代理信息</w:t>
      </w:r>
      <w:r/>
    </w:p>
    <w:p>
      <w:pPr>
        <w:ind w:firstLine="56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sz w:val="24"/>
          <w:szCs w:val="24"/>
          <w:highlight w:val="none"/>
          <w:u w:val="none"/>
          <w:lang w:val="en-US" w:eastAsia="zh-CN"/>
        </w:rPr>
        <w:t xml:space="preserve">名  称：</w:t>
      </w:r>
      <w:r>
        <w:rPr>
          <w:rFonts w:hint="eastAsia" w:ascii="仿宋" w:hAnsi="仿宋" w:eastAsia="仿宋" w:cs="仿宋"/>
          <w:color w:val="000000"/>
          <w:sz w:val="24"/>
          <w:szCs w:val="24"/>
          <w:highlight w:val="none"/>
          <w:lang w:val="en-US" w:eastAsia="zh-CN"/>
        </w:rPr>
        <w:t xml:space="preserve">南京浦瑞招投标咨询服务有限公司</w:t>
      </w:r>
      <w:r/>
    </w:p>
    <w:p>
      <w:pPr>
        <w:ind w:firstLine="56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地址：南京市浦口区雨合路8号大友研发大厦8楼</w:t>
      </w:r>
      <w:r/>
    </w:p>
    <w:p>
      <w:pPr>
        <w:ind w:firstLine="56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联系人：</w:t>
      </w:r>
      <w:r>
        <w:rPr>
          <w:rFonts w:hint="eastAsia" w:ascii="仿宋" w:hAnsi="仿宋" w:eastAsia="仿宋" w:cs="仿宋"/>
          <w:color w:val="000000"/>
          <w:sz w:val="24"/>
          <w:szCs w:val="24"/>
          <w:highlight w:val="none"/>
          <w:lang w:val="zh-CN" w:eastAsia="zh-CN"/>
        </w:rPr>
        <w:t xml:space="preserve">毛先生</w:t>
      </w:r>
      <w:r>
        <w:rPr>
          <w:rFonts w:hint="eastAsia" w:ascii="仿宋" w:hAnsi="仿宋" w:eastAsia="仿宋" w:cs="仿宋"/>
          <w:color w:val="000000"/>
          <w:sz w:val="24"/>
          <w:szCs w:val="24"/>
          <w:highlight w:val="none"/>
          <w:lang w:val="en-US" w:eastAsia="zh-CN"/>
        </w:rPr>
        <w:t xml:space="preserve">     </w:t>
      </w:r>
      <w:r/>
    </w:p>
    <w:p>
      <w:pPr>
        <w:ind w:firstLine="56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联系电话：13776699750</w:t>
      </w:r>
      <w:r/>
    </w:p>
    <w:p>
      <w:pPr>
        <w:ind w:firstLine="5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912"/>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912"/>
        <w:ind w:left="0"/>
        <w:jc w:val="center"/>
        <w:spacing w:line="360" w:lineRule="auto"/>
        <w:tabs>
          <w:tab w:val="left" w:pos="463" w:leader="none"/>
        </w:tabs>
        <w:rPr>
          <w:rFonts w:hint="eastAsia" w:ascii="仿宋" w:hAnsi="仿宋" w:eastAsia="仿宋" w:cs="仿宋"/>
          <w:color w:val="000000"/>
          <w:sz w:val="24"/>
          <w:szCs w:val="24"/>
          <w:highlight w:val="none"/>
        </w:rPr>
      </w:pPr>
      <w:r/>
      <w:bookmarkStart w:id="39" w:name="_Toc120614211"/>
      <w:r/>
      <w:bookmarkEnd w:id="3"/>
      <w:r/>
      <w:bookmarkEnd w:id="4"/>
      <w:r/>
      <w:bookmarkEnd w:id="5"/>
      <w:r/>
      <w:bookmarkEnd w:id="6"/>
      <w:r/>
      <w:bookmarkEnd w:id="7"/>
      <w:r/>
      <w:bookmarkEnd w:id="39"/>
      <w:r/>
      <w:r/>
    </w:p>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jc w:val="center"/>
        <w:rPr>
          <w:rFonts w:hint="eastAsia" w:ascii="仿宋" w:hAnsi="仿宋" w:eastAsia="仿宋" w:cs="仿宋"/>
          <w:b/>
          <w:bCs/>
          <w:sz w:val="24"/>
          <w:szCs w:val="24"/>
          <w:highlight w:val="none"/>
        </w:rPr>
      </w:pPr>
      <w:r/>
      <w:bookmarkStart w:id="40" w:name="_Hlt16619350"/>
      <w:r/>
      <w:bookmarkStart w:id="41" w:name="_Toc16938590"/>
      <w:r/>
      <w:bookmarkStart w:id="42" w:name="_Toc120614244"/>
      <w:r/>
      <w:bookmarkStart w:id="43" w:name="_Toc20823346"/>
      <w:r/>
      <w:bookmarkStart w:id="44" w:name="_Toc479757211"/>
      <w:r/>
      <w:bookmarkStart w:id="45" w:name="_Toc462564139"/>
      <w:r>
        <w:rPr>
          <w:rFonts w:hint="eastAsia" w:ascii="仿宋" w:hAnsi="仿宋" w:eastAsia="仿宋" w:cs="仿宋"/>
          <w:b/>
          <w:bCs/>
          <w:sz w:val="24"/>
          <w:szCs w:val="24"/>
          <w:highlight w:val="none"/>
          <w:lang w:val="en-US" w:eastAsia="zh-CN"/>
        </w:rPr>
        <w:t xml:space="preserve">第二章  供应商须知</w:t>
      </w:r>
      <w:r/>
    </w:p>
    <w:p>
      <w:pPr>
        <w:ind w:firstLine="498"/>
        <w:keepLines/>
        <w:keepNext/>
        <w:pageBreakBefore w:val="0"/>
        <w:spacing w:before="145" w:after="145" w:line="360" w:lineRule="auto"/>
        <w:widowControl w:val="off"/>
        <w:rPr>
          <w:rFonts w:hint="eastAsia" w:ascii="仿宋" w:hAnsi="仿宋" w:eastAsia="仿宋" w:cs="仿宋"/>
          <w:b/>
          <w:bCs/>
          <w:sz w:val="24"/>
          <w:szCs w:val="24"/>
          <w:highlight w:val="none"/>
        </w:rPr>
        <w:outlineLvl w:val="2"/>
      </w:pPr>
      <w:r/>
      <w:bookmarkStart w:id="46" w:name="_Toc16938519"/>
      <w:r/>
      <w:bookmarkStart w:id="47" w:name="_Toc120614214"/>
      <w:r/>
      <w:bookmarkStart w:id="48" w:name="_Toc20823275"/>
      <w:r/>
      <w:bookmarkStart w:id="49" w:name="_Toc513029203"/>
      <w:r>
        <w:rPr>
          <w:rFonts w:hint="eastAsia" w:ascii="仿宋" w:hAnsi="仿宋" w:eastAsia="仿宋" w:cs="仿宋"/>
          <w:b/>
          <w:bCs/>
          <w:sz w:val="24"/>
          <w:szCs w:val="24"/>
          <w:highlight w:val="none"/>
        </w:rPr>
        <w:t xml:space="preserve">一、总则</w:t>
      </w:r>
      <w:bookmarkEnd w:id="46"/>
      <w:r/>
      <w:bookmarkEnd w:id="47"/>
      <w:r/>
      <w:bookmarkEnd w:id="48"/>
      <w:r/>
      <w:bookmarkEnd w:id="49"/>
      <w:r/>
      <w:r/>
    </w:p>
    <w:p>
      <w:pPr>
        <w:ind w:firstLine="420"/>
        <w:keepLines/>
        <w:keepNext/>
        <w:pageBreakBefore w:val="0"/>
        <w:spacing w:line="360" w:lineRule="auto"/>
        <w:widowControl w:val="off"/>
        <w:rPr>
          <w:rFonts w:hint="eastAsia" w:ascii="仿宋" w:hAnsi="仿宋" w:eastAsia="仿宋" w:cs="仿宋"/>
          <w:sz w:val="24"/>
          <w:szCs w:val="24"/>
          <w:highlight w:val="none"/>
        </w:rPr>
        <w:outlineLvl w:val="3"/>
      </w:pPr>
      <w:r/>
      <w:bookmarkStart w:id="50" w:name="_Hlt16619475"/>
      <w:r/>
      <w:bookmarkEnd w:id="50"/>
      <w:r/>
      <w:bookmarkStart w:id="51" w:name="_Toc458694821"/>
      <w:r/>
      <w:bookmarkStart w:id="52" w:name="_Toc513029204"/>
      <w:r/>
      <w:bookmarkStart w:id="53" w:name="_Toc20823276"/>
      <w:r/>
      <w:bookmarkStart w:id="54" w:name="_Toc16938520"/>
      <w:r>
        <w:rPr>
          <w:rFonts w:hint="eastAsia" w:ascii="仿宋" w:hAnsi="仿宋" w:eastAsia="仿宋" w:cs="仿宋"/>
          <w:sz w:val="24"/>
          <w:szCs w:val="24"/>
          <w:highlight w:val="none"/>
          <w:lang w:val="en-US" w:eastAsia="zh-CN"/>
        </w:rPr>
        <w:t xml:space="preserve">1</w:t>
      </w:r>
      <w:bookmarkEnd w:id="51"/>
      <w:r>
        <w:rPr>
          <w:rFonts w:hint="eastAsia" w:ascii="仿宋" w:hAnsi="仿宋" w:eastAsia="仿宋" w:cs="仿宋"/>
          <w:sz w:val="24"/>
          <w:szCs w:val="24"/>
          <w:highlight w:val="none"/>
          <w:lang w:val="en-US" w:eastAsia="zh-CN"/>
        </w:rPr>
        <w:t xml:space="preserve">、采购方式</w:t>
      </w:r>
      <w:bookmarkEnd w:id="52"/>
      <w:r/>
      <w:bookmarkEnd w:id="53"/>
      <w:r/>
      <w:bookmarkEnd w:id="54"/>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本次政府采购活动采取竞争性磋商(以下简称磋商)方式，本磋商文件仅适用于磋商公告中所述项目。</w:t>
      </w:r>
      <w:r/>
    </w:p>
    <w:p>
      <w:pPr>
        <w:ind w:firstLine="420"/>
        <w:keepLines/>
        <w:keepNext/>
        <w:pageBreakBefore w:val="0"/>
        <w:spacing w:line="360" w:lineRule="auto"/>
        <w:widowControl w:val="off"/>
        <w:rPr>
          <w:rFonts w:hint="eastAsia" w:ascii="仿宋" w:hAnsi="仿宋" w:eastAsia="仿宋" w:cs="仿宋"/>
          <w:sz w:val="24"/>
          <w:szCs w:val="24"/>
          <w:highlight w:val="none"/>
        </w:rPr>
        <w:outlineLvl w:val="3"/>
      </w:pPr>
      <w:r/>
      <w:bookmarkStart w:id="55" w:name="_Toc16938521"/>
      <w:r/>
      <w:bookmarkStart w:id="56" w:name="_Toc20823277"/>
      <w:r/>
      <w:bookmarkStart w:id="57" w:name="_Toc513029205"/>
      <w:r>
        <w:rPr>
          <w:rFonts w:hint="eastAsia" w:ascii="仿宋" w:hAnsi="仿宋" w:eastAsia="仿宋" w:cs="仿宋"/>
          <w:sz w:val="24"/>
          <w:szCs w:val="24"/>
          <w:highlight w:val="none"/>
          <w:lang w:val="en-US" w:eastAsia="zh-CN"/>
        </w:rPr>
        <w:t xml:space="preserve">2、合格的</w:t>
      </w:r>
      <w:bookmarkEnd w:id="55"/>
      <w:r/>
      <w:bookmarkEnd w:id="56"/>
      <w:r/>
      <w:bookmarkEnd w:id="57"/>
      <w:r>
        <w:rPr>
          <w:rFonts w:hint="eastAsia" w:ascii="仿宋" w:hAnsi="仿宋" w:eastAsia="仿宋" w:cs="仿宋"/>
          <w:sz w:val="24"/>
          <w:szCs w:val="24"/>
          <w:highlight w:val="none"/>
          <w:lang w:val="en-US" w:eastAsia="zh-CN"/>
        </w:rPr>
        <w:t xml:space="preserve">供应商</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满足磋商公告中供应商资格要求的规定。</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 满足本磋商文件实质性要求和条件的规定。</w:t>
      </w:r>
      <w:r/>
    </w:p>
    <w:p>
      <w:pPr>
        <w:ind w:firstLine="420"/>
        <w:keepLines/>
        <w:keepNext/>
        <w:pageBreakBefore w:val="0"/>
        <w:spacing w:line="360" w:lineRule="auto"/>
        <w:widowControl w:val="off"/>
        <w:rPr>
          <w:rFonts w:hint="eastAsia" w:ascii="仿宋" w:hAnsi="仿宋" w:eastAsia="仿宋" w:cs="仿宋"/>
          <w:sz w:val="24"/>
          <w:szCs w:val="24"/>
          <w:highlight w:val="none"/>
        </w:rPr>
        <w:outlineLvl w:val="3"/>
      </w:pPr>
      <w:r/>
      <w:bookmarkStart w:id="58" w:name="_Toc16938522"/>
      <w:r/>
      <w:bookmarkStart w:id="59" w:name="_Toc513029206"/>
      <w:r/>
      <w:bookmarkStart w:id="60" w:name="_Toc20823278"/>
      <w:r>
        <w:rPr>
          <w:rFonts w:hint="eastAsia" w:ascii="仿宋" w:hAnsi="仿宋" w:eastAsia="仿宋" w:cs="仿宋"/>
          <w:sz w:val="24"/>
          <w:szCs w:val="24"/>
          <w:highlight w:val="none"/>
          <w:lang w:val="en-US" w:eastAsia="zh-CN"/>
        </w:rPr>
        <w:t xml:space="preserve">3、适用法律</w:t>
      </w:r>
      <w:bookmarkEnd w:id="58"/>
      <w:r/>
      <w:bookmarkEnd w:id="59"/>
      <w:r/>
      <w:bookmarkEnd w:id="60"/>
      <w:r/>
      <w:r/>
    </w:p>
    <w:p>
      <w:pPr>
        <w:ind w:firstLine="42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3.1本次磋商及由此产生的合同受中华人民共和国有关的法律法规制约和保护。</w:t>
      </w:r>
      <w:r/>
    </w:p>
    <w:p>
      <w:pPr>
        <w:ind w:firstLine="420"/>
        <w:keepLines/>
        <w:keepNext/>
        <w:pageBreakBefore w:val="0"/>
        <w:spacing w:line="360" w:lineRule="auto"/>
        <w:widowControl w:val="off"/>
        <w:rPr>
          <w:rFonts w:hint="eastAsia" w:ascii="仿宋" w:hAnsi="仿宋" w:eastAsia="仿宋" w:cs="仿宋"/>
          <w:sz w:val="24"/>
          <w:szCs w:val="24"/>
          <w:highlight w:val="none"/>
        </w:rPr>
        <w:outlineLvl w:val="3"/>
      </w:pPr>
      <w:r/>
      <w:bookmarkStart w:id="61" w:name="_Toc462564067"/>
      <w:r/>
      <w:bookmarkStart w:id="62" w:name="_Toc513029207"/>
      <w:r/>
      <w:bookmarkStart w:id="63" w:name="_Toc16938523"/>
      <w:r/>
      <w:bookmarkStart w:id="64" w:name="_Toc20823279"/>
      <w:r>
        <w:rPr>
          <w:rFonts w:hint="eastAsia" w:ascii="仿宋" w:hAnsi="仿宋" w:eastAsia="仿宋" w:cs="仿宋"/>
          <w:sz w:val="24"/>
          <w:szCs w:val="24"/>
          <w:highlight w:val="none"/>
          <w:lang w:val="en-US" w:eastAsia="zh-CN"/>
        </w:rPr>
        <w:t xml:space="preserve">4、磋商费用</w:t>
      </w:r>
      <w:bookmarkEnd w:id="61"/>
      <w:r/>
      <w:bookmarkEnd w:id="62"/>
      <w:r/>
      <w:bookmarkEnd w:id="63"/>
      <w:r/>
      <w:bookmarkEnd w:id="64"/>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4.1</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sz w:val="24"/>
          <w:szCs w:val="24"/>
          <w:highlight w:val="none"/>
        </w:rPr>
        <w:t xml:space="preserve">供应商应承担所有与准备和参加</w:t>
      </w:r>
      <w:r>
        <w:rPr>
          <w:rFonts w:hint="eastAsia" w:ascii="仿宋" w:hAnsi="仿宋" w:eastAsia="仿宋" w:cs="仿宋"/>
          <w:sz w:val="24"/>
          <w:szCs w:val="24"/>
          <w:highlight w:val="none"/>
          <w:lang w:val="en-US" w:eastAsia="zh-CN"/>
        </w:rPr>
        <w:t xml:space="preserve">磋商</w:t>
      </w:r>
      <w:r>
        <w:rPr>
          <w:rFonts w:hint="eastAsia" w:ascii="仿宋" w:hAnsi="仿宋" w:eastAsia="仿宋" w:cs="仿宋"/>
          <w:sz w:val="24"/>
          <w:szCs w:val="24"/>
          <w:highlight w:val="none"/>
        </w:rPr>
        <w:t xml:space="preserve">有关的费用，无论采购结果如何，</w:t>
      </w:r>
      <w:r>
        <w:rPr>
          <w:rFonts w:hint="eastAsia" w:ascii="仿宋" w:hAnsi="仿宋" w:eastAsia="仿宋" w:cs="仿宋"/>
          <w:color w:val="000000"/>
          <w:sz w:val="24"/>
          <w:szCs w:val="24"/>
          <w:highlight w:val="none"/>
          <w:lang w:val="en-US" w:eastAsia="zh-CN"/>
        </w:rPr>
        <w:t xml:space="preserve">南京浦瑞招投标咨询服务有限公司</w:t>
      </w:r>
      <w:r>
        <w:rPr>
          <w:rFonts w:hint="eastAsia" w:ascii="仿宋" w:hAnsi="仿宋" w:eastAsia="仿宋" w:cs="仿宋"/>
          <w:sz w:val="24"/>
          <w:szCs w:val="24"/>
          <w:highlight w:val="none"/>
        </w:rPr>
        <w:t xml:space="preserve">和采购人在任何情况下均无义务和责任承担这些费用。</w:t>
      </w:r>
      <w:r/>
    </w:p>
    <w:p>
      <w:pPr>
        <w:ind w:firstLine="420"/>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.2本次采购，中标人按《招标代理服务费管理暂行办法》（国家发展计划委员会计价格【2002】1980号）代理服务招标收费标准支付。</w:t>
      </w:r>
      <w:r/>
    </w:p>
    <w:p>
      <w:pPr>
        <w:ind w:firstLine="420"/>
        <w:spacing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sz w:val="24"/>
          <w:szCs w:val="24"/>
          <w:highlight w:val="none"/>
          <w:lang w:val="en-US" w:eastAsia="zh-CN"/>
        </w:rPr>
        <w:t xml:space="preserve">4.3</w:t>
      </w:r>
      <w:r>
        <w:rPr>
          <w:rFonts w:hint="eastAsia" w:ascii="仿宋" w:hAnsi="仿宋" w:eastAsia="仿宋" w:cs="仿宋"/>
          <w:sz w:val="24"/>
          <w:szCs w:val="24"/>
          <w:highlight w:val="none"/>
        </w:rPr>
        <w:t xml:space="preserve">中标人在领取中标通知书</w:t>
      </w:r>
      <w:r>
        <w:rPr>
          <w:rFonts w:hint="eastAsia" w:ascii="仿宋" w:hAnsi="仿宋" w:eastAsia="仿宋" w:cs="仿宋"/>
          <w:sz w:val="24"/>
          <w:szCs w:val="24"/>
          <w:highlight w:val="none"/>
          <w:lang w:val="en-US" w:eastAsia="zh-CN"/>
        </w:rPr>
        <w:t xml:space="preserve">前</w:t>
      </w:r>
      <w:r>
        <w:rPr>
          <w:rFonts w:hint="eastAsia" w:ascii="仿宋" w:hAnsi="仿宋" w:eastAsia="仿宋" w:cs="仿宋"/>
          <w:sz w:val="24"/>
          <w:szCs w:val="24"/>
          <w:highlight w:val="none"/>
        </w:rPr>
        <w:t xml:space="preserve">一次性向</w:t>
      </w:r>
      <w:r>
        <w:rPr>
          <w:rFonts w:hint="eastAsia" w:ascii="仿宋" w:hAnsi="仿宋" w:eastAsia="仿宋" w:cs="仿宋"/>
          <w:sz w:val="24"/>
          <w:szCs w:val="24"/>
          <w:highlight w:val="none"/>
          <w:u w:val="single"/>
        </w:rPr>
        <w:t xml:space="preserve">南京浦瑞招投标咨询服务有限公司</w:t>
      </w:r>
      <w:r>
        <w:rPr>
          <w:rFonts w:hint="eastAsia" w:ascii="仿宋" w:hAnsi="仿宋" w:eastAsia="仿宋" w:cs="仿宋"/>
          <w:sz w:val="24"/>
          <w:szCs w:val="24"/>
          <w:highlight w:val="none"/>
        </w:rPr>
        <w:t xml:space="preserve">支付招标服务费。</w:t>
      </w:r>
      <w:r/>
    </w:p>
    <w:p>
      <w:pPr>
        <w:ind w:firstLine="420"/>
        <w:keepLines/>
        <w:keepNext/>
        <w:pageBreakBefore w:val="0"/>
        <w:spacing w:line="360" w:lineRule="auto"/>
        <w:widowControl w:val="off"/>
        <w:rPr>
          <w:rFonts w:hint="eastAsia" w:ascii="仿宋" w:hAnsi="仿宋" w:eastAsia="仿宋" w:cs="仿宋"/>
          <w:sz w:val="24"/>
          <w:szCs w:val="24"/>
          <w:highlight w:val="none"/>
        </w:rPr>
        <w:outlineLvl w:val="3"/>
      </w:pPr>
      <w:r>
        <w:rPr>
          <w:rFonts w:hint="eastAsia" w:ascii="仿宋" w:hAnsi="仿宋" w:eastAsia="仿宋" w:cs="仿宋"/>
          <w:sz w:val="24"/>
          <w:szCs w:val="24"/>
          <w:highlight w:val="none"/>
          <w:lang w:val="en-US" w:eastAsia="zh-CN"/>
        </w:rPr>
        <w:t xml:space="preserve">5、磋商文件的约束力</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5.1</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供应商一旦参加本项目采购活动，即被认为接受了本磋商文件的规定和约束。</w:t>
      </w:r>
      <w:r/>
    </w:p>
    <w:p>
      <w:pPr>
        <w:ind w:firstLine="498"/>
        <w:keepLines/>
        <w:keepNext/>
        <w:pageBreakBefore w:val="0"/>
        <w:spacing w:before="145" w:after="145" w:line="360" w:lineRule="auto"/>
        <w:widowControl w:val="off"/>
        <w:rPr>
          <w:rFonts w:hint="eastAsia" w:ascii="仿宋" w:hAnsi="仿宋" w:eastAsia="仿宋" w:cs="仿宋"/>
          <w:b/>
          <w:bCs/>
          <w:sz w:val="24"/>
          <w:szCs w:val="24"/>
          <w:highlight w:val="none"/>
        </w:rPr>
        <w:outlineLvl w:val="2"/>
      </w:pPr>
      <w:r/>
      <w:bookmarkStart w:id="65" w:name="_Toc16938525"/>
      <w:r/>
      <w:bookmarkStart w:id="66" w:name="_Toc513029209"/>
      <w:r/>
      <w:bookmarkStart w:id="67" w:name="_Toc20823281"/>
      <w:r/>
      <w:bookmarkStart w:id="68" w:name="_Toc120614215"/>
      <w:r>
        <w:rPr>
          <w:rFonts w:hint="eastAsia" w:ascii="仿宋" w:hAnsi="仿宋" w:eastAsia="仿宋" w:cs="仿宋"/>
          <w:b/>
          <w:bCs/>
          <w:sz w:val="24"/>
          <w:szCs w:val="24"/>
          <w:highlight w:val="none"/>
        </w:rPr>
        <w:t xml:space="preserve">二、</w:t>
      </w:r>
      <w:bookmarkEnd w:id="65"/>
      <w:r/>
      <w:bookmarkEnd w:id="66"/>
      <w:r/>
      <w:bookmarkEnd w:id="67"/>
      <w:r/>
      <w:bookmarkEnd w:id="68"/>
      <w:r>
        <w:rPr>
          <w:rFonts w:hint="eastAsia" w:ascii="仿宋" w:hAnsi="仿宋" w:eastAsia="仿宋" w:cs="仿宋"/>
          <w:b/>
          <w:bCs/>
          <w:sz w:val="24"/>
          <w:szCs w:val="24"/>
          <w:highlight w:val="none"/>
        </w:rPr>
        <w:t xml:space="preserve">磋商文件</w:t>
      </w:r>
      <w:r/>
    </w:p>
    <w:p>
      <w:pPr>
        <w:ind w:firstLine="420"/>
        <w:keepLines/>
        <w:keepNext/>
        <w:pageBreakBefore w:val="0"/>
        <w:spacing w:line="360" w:lineRule="auto"/>
        <w:widowControl w:val="off"/>
        <w:rPr>
          <w:rFonts w:hint="eastAsia" w:ascii="仿宋" w:hAnsi="仿宋" w:eastAsia="仿宋" w:cs="仿宋"/>
          <w:sz w:val="24"/>
          <w:szCs w:val="24"/>
          <w:highlight w:val="none"/>
        </w:rPr>
        <w:outlineLvl w:val="3"/>
      </w:pPr>
      <w:r/>
      <w:bookmarkStart w:id="69" w:name="_Toc20823282"/>
      <w:r/>
      <w:bookmarkStart w:id="70" w:name="_Toc16938526"/>
      <w:r/>
      <w:bookmarkStart w:id="71" w:name="_Toc513029210"/>
      <w:r>
        <w:rPr>
          <w:rFonts w:hint="eastAsia" w:ascii="仿宋" w:hAnsi="仿宋" w:eastAsia="仿宋" w:cs="仿宋"/>
          <w:sz w:val="24"/>
          <w:szCs w:val="24"/>
          <w:highlight w:val="none"/>
          <w:lang w:val="en-US" w:eastAsia="zh-CN"/>
        </w:rPr>
        <w:t xml:space="preserve">6、磋商文件构成</w:t>
      </w:r>
      <w:bookmarkEnd w:id="69"/>
      <w:r/>
      <w:bookmarkEnd w:id="70"/>
      <w:r/>
      <w:bookmarkEnd w:id="71"/>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6.1</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磋商文件由以下部分组成：</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（1）磋商邀请</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（2）供应商须知</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（3）合同文本</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（4）采购需求</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（5）评审方法与评审标准</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（6）响应文件格式</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供应商应</w:t>
      </w:r>
      <w:r>
        <w:rPr>
          <w:rFonts w:hint="eastAsia" w:ascii="仿宋" w:hAnsi="仿宋" w:eastAsia="仿宋" w:cs="仿宋"/>
          <w:color w:val="000000"/>
          <w:sz w:val="24"/>
          <w:szCs w:val="24"/>
          <w:highlight w:val="none"/>
        </w:rPr>
        <w:t xml:space="preserve">仔细检查磋商文件是否齐全，如有缺漏请立即与</w:t>
      </w:r>
      <w:r>
        <w:rPr>
          <w:rFonts w:hint="eastAsia" w:ascii="仿宋" w:hAnsi="仿宋" w:eastAsia="仿宋" w:cs="仿宋"/>
          <w:color w:val="000000"/>
          <w:sz w:val="24"/>
          <w:szCs w:val="24"/>
          <w:highlight w:val="none"/>
          <w:lang w:eastAsia="zh-CN"/>
        </w:rPr>
        <w:t xml:space="preserve">磋商代理</w:t>
      </w:r>
      <w:r>
        <w:rPr>
          <w:rFonts w:hint="eastAsia" w:ascii="仿宋" w:hAnsi="仿宋" w:eastAsia="仿宋" w:cs="仿宋"/>
          <w:color w:val="000000"/>
          <w:sz w:val="24"/>
          <w:szCs w:val="24"/>
          <w:highlight w:val="none"/>
        </w:rPr>
        <w:t xml:space="preserve">联系解决。</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6.2</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0"/>
        <w:keepLines/>
        <w:keepNext/>
        <w:pageBreakBefore w:val="0"/>
        <w:spacing w:line="360" w:lineRule="auto"/>
        <w:widowControl w:val="off"/>
        <w:rPr>
          <w:rFonts w:hint="eastAsia" w:ascii="仿宋" w:hAnsi="仿宋" w:eastAsia="仿宋" w:cs="仿宋"/>
          <w:sz w:val="24"/>
          <w:szCs w:val="24"/>
          <w:highlight w:val="none"/>
        </w:rPr>
        <w:outlineLvl w:val="3"/>
      </w:pPr>
      <w:r/>
      <w:bookmarkStart w:id="72" w:name="_Toc20823283"/>
      <w:r/>
      <w:bookmarkStart w:id="73" w:name="_Toc513029211"/>
      <w:r/>
      <w:bookmarkStart w:id="74" w:name="_Toc16938527"/>
      <w:r/>
      <w:bookmarkStart w:id="75" w:name="_Toc462564070"/>
      <w:r>
        <w:rPr>
          <w:rFonts w:hint="eastAsia" w:ascii="仿宋" w:hAnsi="仿宋" w:eastAsia="仿宋" w:cs="仿宋"/>
          <w:sz w:val="24"/>
          <w:szCs w:val="24"/>
          <w:highlight w:val="none"/>
          <w:lang w:val="en-US" w:eastAsia="zh-CN"/>
        </w:rPr>
        <w:t xml:space="preserve">7、磋商文件的澄清</w:t>
      </w:r>
      <w:bookmarkEnd w:id="72"/>
      <w:r/>
      <w:bookmarkEnd w:id="73"/>
      <w:r/>
      <w:bookmarkEnd w:id="74"/>
      <w:r/>
      <w:bookmarkEnd w:id="75"/>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7.1 任何要求对磋商文件进行澄清的供应商，应在磋商截止期5日前按磋商公告中的通讯地址，以书面形式通知</w:t>
      </w:r>
      <w:r>
        <w:rPr>
          <w:rFonts w:hint="eastAsia" w:ascii="仿宋" w:hAnsi="仿宋" w:eastAsia="仿宋" w:cs="仿宋"/>
          <w:color w:val="000000"/>
          <w:sz w:val="24"/>
          <w:szCs w:val="24"/>
          <w:highlight w:val="none"/>
          <w:lang w:eastAsia="zh-CN"/>
        </w:rPr>
        <w:t xml:space="preserve">磋商代理</w:t>
      </w:r>
      <w:r>
        <w:rPr>
          <w:rFonts w:hint="eastAsia" w:ascii="仿宋" w:hAnsi="仿宋" w:eastAsia="仿宋" w:cs="仿宋"/>
          <w:color w:val="000000"/>
          <w:sz w:val="24"/>
          <w:szCs w:val="24"/>
          <w:highlight w:val="none"/>
        </w:rPr>
        <w:t xml:space="preserve">。</w:t>
      </w:r>
      <w:r/>
    </w:p>
    <w:p>
      <w:pPr>
        <w:ind w:firstLine="420"/>
        <w:keepLines/>
        <w:keepNext/>
        <w:pageBreakBefore w:val="0"/>
        <w:spacing w:line="360" w:lineRule="auto"/>
        <w:widowControl w:val="off"/>
        <w:rPr>
          <w:rFonts w:hint="eastAsia" w:ascii="仿宋" w:hAnsi="仿宋" w:eastAsia="仿宋" w:cs="仿宋"/>
          <w:sz w:val="24"/>
          <w:szCs w:val="24"/>
          <w:highlight w:val="none"/>
        </w:rPr>
        <w:outlineLvl w:val="3"/>
      </w:pPr>
      <w:r/>
      <w:bookmarkStart w:id="76" w:name="_Toc20823284"/>
      <w:r/>
      <w:bookmarkStart w:id="77" w:name="_Toc462564071"/>
      <w:r/>
      <w:bookmarkStart w:id="78" w:name="_Toc513029212"/>
      <w:r/>
      <w:bookmarkStart w:id="79" w:name="_Toc16938528"/>
      <w:r>
        <w:rPr>
          <w:rFonts w:hint="eastAsia" w:ascii="仿宋" w:hAnsi="仿宋" w:eastAsia="仿宋" w:cs="仿宋"/>
          <w:sz w:val="24"/>
          <w:szCs w:val="24"/>
          <w:highlight w:val="none"/>
          <w:lang w:val="en-US" w:eastAsia="zh-CN"/>
        </w:rPr>
        <w:t xml:space="preserve">8、磋商文件的澄清和修改</w:t>
      </w:r>
      <w:bookmarkEnd w:id="76"/>
      <w:r/>
      <w:bookmarkEnd w:id="77"/>
      <w:r/>
      <w:bookmarkEnd w:id="78"/>
      <w:r/>
      <w:bookmarkEnd w:id="79"/>
      <w:r/>
      <w:r/>
    </w:p>
    <w:p>
      <w:pPr>
        <w:ind w:firstLine="420"/>
        <w:spacing w:line="360" w:lineRule="auto"/>
        <w:rPr>
          <w:rFonts w:hint="eastAsia" w:ascii="仿宋" w:hAnsi="仿宋" w:eastAsia="仿宋" w:cs="仿宋"/>
          <w:color w:val="000000"/>
          <w:sz w:val="24"/>
          <w:szCs w:val="24"/>
          <w:highlight w:val="none"/>
        </w:rPr>
      </w:pPr>
      <w:r/>
      <w:bookmarkStart w:id="80" w:name="_Toc513029213"/>
      <w:r/>
      <w:bookmarkStart w:id="81" w:name="_Toc20823285"/>
      <w:r/>
      <w:bookmarkStart w:id="82" w:name="_Toc462564072"/>
      <w:r/>
      <w:bookmarkStart w:id="83" w:name="_Toc16938529"/>
      <w:r/>
      <w:bookmarkStart w:id="84" w:name="_Toc120614216"/>
      <w:r>
        <w:rPr>
          <w:rFonts w:hint="eastAsia" w:ascii="仿宋" w:hAnsi="仿宋" w:eastAsia="仿宋" w:cs="仿宋"/>
          <w:color w:val="000000"/>
          <w:sz w:val="24"/>
          <w:szCs w:val="24"/>
          <w:highlight w:val="none"/>
        </w:rPr>
        <w:t xml:space="preserve">8.1 在响应文件提交截止时间前，</w:t>
      </w:r>
      <w:r>
        <w:rPr>
          <w:rFonts w:hint="eastAsia" w:ascii="仿宋" w:hAnsi="仿宋" w:eastAsia="仿宋" w:cs="仿宋"/>
          <w:color w:val="000000"/>
          <w:sz w:val="24"/>
          <w:szCs w:val="24"/>
          <w:highlight w:val="none"/>
          <w:lang w:val="en-US" w:eastAsia="zh-CN"/>
        </w:rPr>
        <w:t xml:space="preserve">磋商代理</w:t>
      </w:r>
      <w:r>
        <w:rPr>
          <w:rFonts w:hint="eastAsia" w:ascii="仿宋" w:hAnsi="仿宋" w:eastAsia="仿宋" w:cs="仿宋"/>
          <w:color w:val="000000"/>
          <w:sz w:val="24"/>
          <w:szCs w:val="24"/>
          <w:highlight w:val="none"/>
        </w:rPr>
        <w:t xml:space="preserve">可以对磋商文件进行修改。磋商文件的修改将在原公告媒体发布更正公告，更正内容将作为磋商文件的组成部分，并对供应商具有约束力。</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8.2 供应商应在提交响应文件截止时间前，关注原公告媒体有关本项目的更正公告，根据更正公告内容自行决定是否需要重新制作和提交响应文件，并承担由此产生的相应责任。</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8.3 </w:t>
      </w:r>
      <w:r>
        <w:rPr>
          <w:rFonts w:hint="eastAsia" w:ascii="仿宋" w:hAnsi="仿宋" w:eastAsia="仿宋" w:cs="仿宋"/>
          <w:color w:val="000000"/>
          <w:sz w:val="24"/>
          <w:szCs w:val="24"/>
          <w:highlight w:val="none"/>
          <w:lang w:val="en-US" w:eastAsia="zh-CN"/>
        </w:rPr>
        <w:t xml:space="preserve">磋商代理</w:t>
      </w:r>
      <w:r>
        <w:rPr>
          <w:rFonts w:hint="eastAsia" w:ascii="仿宋" w:hAnsi="仿宋" w:eastAsia="仿宋" w:cs="仿宋"/>
          <w:color w:val="000000"/>
          <w:sz w:val="24"/>
          <w:szCs w:val="24"/>
          <w:highlight w:val="none"/>
        </w:rPr>
        <w:t xml:space="preserve">有权按照法定的要求推迟提交响应文件截止时间，并在原公告媒体发布更正公告。</w:t>
      </w:r>
      <w:r/>
    </w:p>
    <w:p>
      <w:pPr>
        <w:ind w:firstLine="498"/>
        <w:keepLines/>
        <w:keepNext/>
        <w:pageBreakBefore w:val="0"/>
        <w:spacing w:before="145" w:after="145" w:line="360" w:lineRule="auto"/>
        <w:widowControl w:val="off"/>
        <w:rPr>
          <w:rFonts w:hint="eastAsia" w:ascii="仿宋" w:hAnsi="仿宋" w:eastAsia="仿宋" w:cs="仿宋"/>
          <w:b/>
          <w:bCs/>
          <w:sz w:val="24"/>
          <w:szCs w:val="24"/>
          <w:highlight w:val="none"/>
        </w:rPr>
        <w:outlineLvl w:val="2"/>
      </w:pPr>
      <w:r>
        <w:rPr>
          <w:rFonts w:hint="eastAsia" w:ascii="仿宋" w:hAnsi="仿宋" w:eastAsia="仿宋" w:cs="仿宋"/>
          <w:b/>
          <w:bCs/>
          <w:sz w:val="24"/>
          <w:szCs w:val="24"/>
          <w:highlight w:val="none"/>
        </w:rPr>
        <w:t xml:space="preserve">三、响应文件的编制</w:t>
      </w:r>
      <w:bookmarkEnd w:id="80"/>
      <w:r/>
      <w:bookmarkEnd w:id="81"/>
      <w:r/>
      <w:bookmarkEnd w:id="82"/>
      <w:r/>
      <w:bookmarkEnd w:id="83"/>
      <w:r/>
      <w:bookmarkEnd w:id="84"/>
      <w:r/>
      <w:r/>
    </w:p>
    <w:p>
      <w:pPr>
        <w:ind w:firstLine="420"/>
        <w:keepLines/>
        <w:keepNext/>
        <w:pageBreakBefore w:val="0"/>
        <w:spacing w:line="360" w:lineRule="auto"/>
        <w:widowControl w:val="off"/>
        <w:rPr>
          <w:rFonts w:hint="eastAsia" w:ascii="仿宋" w:hAnsi="仿宋" w:eastAsia="仿宋" w:cs="仿宋"/>
          <w:sz w:val="24"/>
          <w:szCs w:val="24"/>
          <w:highlight w:val="none"/>
        </w:rPr>
        <w:outlineLvl w:val="3"/>
      </w:pPr>
      <w:r/>
      <w:bookmarkStart w:id="85" w:name="_Toc16938530"/>
      <w:r/>
      <w:bookmarkStart w:id="86" w:name="_Toc20823286"/>
      <w:r/>
      <w:bookmarkStart w:id="87" w:name="_Toc513029214"/>
      <w:r/>
      <w:bookmarkStart w:id="88" w:name="_Toc462564073"/>
      <w:r>
        <w:rPr>
          <w:rFonts w:hint="eastAsia" w:ascii="仿宋" w:hAnsi="仿宋" w:eastAsia="仿宋" w:cs="仿宋"/>
          <w:sz w:val="24"/>
          <w:szCs w:val="24"/>
          <w:highlight w:val="none"/>
          <w:lang w:val="en-US" w:eastAsia="zh-CN"/>
        </w:rPr>
        <w:t xml:space="preserve">9、响应文件的语言及度量衡单位</w:t>
      </w:r>
      <w:bookmarkEnd w:id="85"/>
      <w:r/>
      <w:bookmarkEnd w:id="86"/>
      <w:r/>
      <w:bookmarkEnd w:id="87"/>
      <w:r/>
      <w:bookmarkEnd w:id="88"/>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9.1供应商提交的响应文件以及供应商与</w:t>
      </w:r>
      <w:r>
        <w:rPr>
          <w:rFonts w:hint="eastAsia" w:ascii="仿宋" w:hAnsi="仿宋" w:eastAsia="仿宋" w:cs="仿宋"/>
          <w:color w:val="000000"/>
          <w:sz w:val="24"/>
          <w:szCs w:val="24"/>
          <w:highlight w:val="none"/>
          <w:lang w:eastAsia="zh-CN"/>
        </w:rPr>
        <w:t xml:space="preserve">磋商代理</w:t>
      </w:r>
      <w:r>
        <w:rPr>
          <w:rFonts w:hint="eastAsia" w:ascii="仿宋" w:hAnsi="仿宋" w:eastAsia="仿宋" w:cs="仿宋"/>
          <w:color w:val="000000"/>
          <w:sz w:val="24"/>
          <w:szCs w:val="24"/>
          <w:highlight w:val="none"/>
        </w:rPr>
        <w:t xml:space="preserve">就有关磋商的所有来往通知、函件和文件均应使用简体中文。</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9.2除技术性能另有规定外，响应文件所使用的度量衡单位，均须采用国家法定计量单位。</w:t>
      </w:r>
      <w:r/>
    </w:p>
    <w:p>
      <w:pPr>
        <w:ind w:firstLine="420"/>
        <w:keepLines/>
        <w:keepNext/>
        <w:pageBreakBefore w:val="0"/>
        <w:spacing w:line="360" w:lineRule="auto"/>
        <w:widowControl w:val="off"/>
        <w:rPr>
          <w:rFonts w:hint="eastAsia" w:ascii="仿宋" w:hAnsi="仿宋" w:eastAsia="仿宋" w:cs="仿宋"/>
          <w:sz w:val="24"/>
          <w:szCs w:val="24"/>
          <w:highlight w:val="none"/>
        </w:rPr>
        <w:outlineLvl w:val="3"/>
      </w:pPr>
      <w:r/>
      <w:bookmarkStart w:id="89" w:name="_Toc20823287"/>
      <w:r/>
      <w:bookmarkStart w:id="90" w:name="_Toc16938531"/>
      <w:r/>
      <w:bookmarkStart w:id="91" w:name="_Toc462564074"/>
      <w:r/>
      <w:bookmarkStart w:id="92" w:name="_Toc513029215"/>
      <w:r>
        <w:rPr>
          <w:rFonts w:hint="eastAsia" w:ascii="仿宋" w:hAnsi="仿宋" w:eastAsia="仿宋" w:cs="仿宋"/>
          <w:sz w:val="24"/>
          <w:szCs w:val="24"/>
          <w:highlight w:val="none"/>
          <w:lang w:val="en-US" w:eastAsia="zh-CN"/>
        </w:rPr>
        <w:t xml:space="preserve">10、响应文件构成</w:t>
      </w:r>
      <w:bookmarkEnd w:id="89"/>
      <w:r/>
      <w:bookmarkEnd w:id="90"/>
      <w:r/>
      <w:bookmarkEnd w:id="91"/>
      <w:r/>
      <w:bookmarkEnd w:id="92"/>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10.1供应商编写的响应文件应包括资格证明文件、符合性证明文件、分项报价表、技术要求响应及偏离表、商务要求响应及偏离表、其他证明文件、磋商响应函等部分。</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10.2如标书制作工具中格式和内容与“江苏政府采购网”发布的磋商文件不一致，以“江苏政府采购网”发布的磋商文件为准。</w:t>
      </w:r>
      <w:r/>
    </w:p>
    <w:p>
      <w:pPr>
        <w:ind w:firstLine="420"/>
        <w:keepLines/>
        <w:keepNext/>
        <w:pageBreakBefore w:val="0"/>
        <w:spacing w:line="360" w:lineRule="auto"/>
        <w:widowControl w:val="off"/>
        <w:rPr>
          <w:rFonts w:hint="eastAsia" w:ascii="仿宋" w:hAnsi="仿宋" w:eastAsia="仿宋" w:cs="仿宋"/>
          <w:sz w:val="24"/>
          <w:szCs w:val="24"/>
          <w:highlight w:val="none"/>
        </w:rPr>
        <w:outlineLvl w:val="3"/>
      </w:pPr>
      <w:r/>
      <w:bookmarkStart w:id="93" w:name="_Hlt26670360"/>
      <w:r/>
      <w:bookmarkEnd w:id="93"/>
      <w:r/>
      <w:bookmarkStart w:id="94" w:name="_Hlt26668975"/>
      <w:r/>
      <w:bookmarkEnd w:id="94"/>
      <w:r/>
      <w:bookmarkStart w:id="95" w:name="_Hlt26954838"/>
      <w:r/>
      <w:bookmarkEnd w:id="95"/>
      <w:r/>
      <w:bookmarkStart w:id="96" w:name="_Toc513029216"/>
      <w:r/>
      <w:bookmarkStart w:id="97" w:name="_Toc49090508"/>
      <w:r/>
      <w:bookmarkStart w:id="98" w:name="_Toc14577357"/>
      <w:r/>
      <w:bookmarkStart w:id="99" w:name="_Toc14577354"/>
      <w:r/>
      <w:bookmarkStart w:id="100" w:name="_Toc49090509"/>
      <w:r/>
      <w:bookmarkStart w:id="101" w:name="_Toc49090507"/>
      <w:r/>
      <w:bookmarkStart w:id="102" w:name="_Toc14577355"/>
      <w:r/>
      <w:bookmarkStart w:id="103" w:name="_Toc513029219"/>
      <w:r>
        <w:rPr>
          <w:rFonts w:hint="eastAsia" w:ascii="仿宋" w:hAnsi="仿宋" w:eastAsia="仿宋" w:cs="仿宋"/>
          <w:sz w:val="24"/>
          <w:szCs w:val="24"/>
          <w:highlight w:val="none"/>
          <w:lang w:val="en-US" w:eastAsia="zh-CN"/>
        </w:rPr>
        <w:t xml:space="preserve">11、证明磋商响应标的符合磋商文件规定的文件</w:t>
      </w:r>
      <w:bookmarkEnd w:id="96"/>
      <w:r/>
      <w:bookmarkEnd w:id="97"/>
      <w:r/>
      <w:bookmarkEnd w:id="98"/>
      <w:r/>
      <w:bookmarkEnd w:id="99"/>
      <w:r/>
      <w:bookmarkEnd w:id="100"/>
      <w:r/>
      <w:bookmarkEnd w:id="101"/>
      <w:r/>
      <w:bookmarkEnd w:id="102"/>
      <w:r/>
      <w:bookmarkEnd w:id="103"/>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11.1供应商应按照法律、法规、规章和规范性文件以及磋商文件要求提交证明文件，证明其响应标的符合磋商文件规定。</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11.2磋商文件对证明文件无明确形式要求的，证明文件可以以文字资料、图纸和数据等形式提交。</w:t>
      </w:r>
      <w:r/>
    </w:p>
    <w:p>
      <w:pPr>
        <w:ind w:firstLine="420"/>
        <w:keepLines/>
        <w:keepNext/>
        <w:pageBreakBefore w:val="0"/>
        <w:spacing w:line="360" w:lineRule="auto"/>
        <w:widowControl w:val="off"/>
        <w:rPr>
          <w:rFonts w:hint="eastAsia" w:ascii="仿宋" w:hAnsi="仿宋" w:eastAsia="仿宋" w:cs="仿宋"/>
          <w:sz w:val="24"/>
          <w:szCs w:val="24"/>
          <w:highlight w:val="none"/>
        </w:rPr>
        <w:outlineLvl w:val="3"/>
      </w:pPr>
      <w:r>
        <w:rPr>
          <w:rFonts w:hint="eastAsia" w:ascii="仿宋" w:hAnsi="仿宋" w:eastAsia="仿宋" w:cs="仿宋"/>
          <w:sz w:val="24"/>
          <w:szCs w:val="24"/>
          <w:highlight w:val="none"/>
          <w:lang w:val="en-US" w:eastAsia="zh-CN"/>
        </w:rPr>
        <w:t xml:space="preserve">12、分项报价表</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12.1</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供应商应按照磋商文件规定格式填报分项报价表。</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12.2磋商货币。响应文件中的单价和总价无特殊规定的采用人民币报价，以元为单位标注。磋商文件中另有规定的按规定执行。</w:t>
      </w:r>
      <w:r/>
    </w:p>
    <w:p>
      <w:pPr>
        <w:ind w:firstLine="420"/>
        <w:keepLines/>
        <w:keepNext/>
        <w:pageBreakBefore w:val="0"/>
        <w:spacing w:line="360" w:lineRule="auto"/>
        <w:widowControl w:val="off"/>
        <w:rPr>
          <w:rFonts w:hint="eastAsia" w:ascii="仿宋" w:hAnsi="仿宋" w:eastAsia="仿宋" w:cs="仿宋"/>
          <w:sz w:val="24"/>
          <w:szCs w:val="24"/>
          <w:highlight w:val="none"/>
        </w:rPr>
        <w:outlineLvl w:val="3"/>
      </w:pPr>
      <w:r/>
      <w:bookmarkStart w:id="104" w:name="_Hlt26954846"/>
      <w:r/>
      <w:bookmarkEnd w:id="104"/>
      <w:r/>
      <w:bookmarkStart w:id="105" w:name="_Hlt26954731"/>
      <w:r/>
      <w:bookmarkEnd w:id="105"/>
      <w:r/>
      <w:bookmarkStart w:id="106" w:name="_Hlt26670486"/>
      <w:r/>
      <w:bookmarkEnd w:id="106"/>
      <w:r/>
      <w:bookmarkStart w:id="107" w:name="_Hlt26670482"/>
      <w:r/>
      <w:bookmarkEnd w:id="107"/>
      <w:r/>
      <w:bookmarkStart w:id="108" w:name="_Hlt26954848"/>
      <w:r/>
      <w:bookmarkEnd w:id="108"/>
      <w:r>
        <w:rPr>
          <w:rFonts w:hint="eastAsia" w:ascii="仿宋" w:hAnsi="仿宋" w:eastAsia="仿宋" w:cs="仿宋"/>
          <w:sz w:val="24"/>
          <w:szCs w:val="24"/>
          <w:highlight w:val="none"/>
          <w:lang w:val="en-US" w:eastAsia="zh-CN"/>
        </w:rPr>
        <w:t xml:space="preserve">13、技术要求响应及偏离表、商务要求响应及偏离表</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13.1供应商需对磋商文件中的技术要求与商务要求逐项作出响应或偏离，并说明原因。</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13.2</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lang w:val="zh-CN"/>
        </w:rPr>
        <w:t xml:space="preserve">供应商可在响应文件中提供认为需要的其他技术文件或说明。</w:t>
      </w:r>
      <w:r/>
    </w:p>
    <w:p>
      <w:pPr>
        <w:ind w:firstLine="420"/>
        <w:keepLines/>
        <w:keepNext/>
        <w:pageBreakBefore w:val="0"/>
        <w:spacing w:line="360" w:lineRule="auto"/>
        <w:widowControl w:val="off"/>
        <w:rPr>
          <w:rFonts w:hint="eastAsia" w:ascii="仿宋" w:hAnsi="仿宋" w:eastAsia="仿宋" w:cs="仿宋"/>
          <w:sz w:val="24"/>
          <w:szCs w:val="24"/>
          <w:highlight w:val="none"/>
        </w:rPr>
        <w:outlineLvl w:val="3"/>
      </w:pPr>
      <w:r/>
      <w:bookmarkStart w:id="109" w:name="_Toc14577359"/>
      <w:r/>
      <w:bookmarkStart w:id="110" w:name="_Toc49090510"/>
      <w:r>
        <w:rPr>
          <w:rFonts w:hint="eastAsia" w:ascii="仿宋" w:hAnsi="仿宋" w:eastAsia="仿宋" w:cs="仿宋"/>
          <w:sz w:val="24"/>
          <w:szCs w:val="24"/>
          <w:highlight w:val="none"/>
          <w:lang w:val="en-US" w:eastAsia="zh-CN"/>
        </w:rPr>
        <w:t xml:space="preserve">14、磋商响应函</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1</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val="zh-CN"/>
        </w:rPr>
        <w:t xml:space="preserve">.1供应商应按照磋商文件中提供的格式完整、正确填写磋商响应函。</w:t>
      </w:r>
      <w:bookmarkEnd w:id="109"/>
      <w:r/>
      <w:bookmarkEnd w:id="110"/>
      <w:r/>
      <w:r/>
    </w:p>
    <w:p>
      <w:pPr>
        <w:ind w:firstLine="420"/>
        <w:keepLines/>
        <w:keepNext/>
        <w:pageBreakBefore w:val="0"/>
        <w:spacing w:line="360" w:lineRule="auto"/>
        <w:widowControl w:val="off"/>
        <w:rPr>
          <w:rFonts w:hint="eastAsia" w:ascii="仿宋" w:hAnsi="仿宋" w:eastAsia="仿宋" w:cs="仿宋"/>
          <w:sz w:val="24"/>
          <w:szCs w:val="24"/>
          <w:highlight w:val="none"/>
        </w:rPr>
        <w:outlineLvl w:val="3"/>
      </w:pPr>
      <w:r/>
      <w:bookmarkStart w:id="111" w:name="_Toc49090511"/>
      <w:r/>
      <w:bookmarkStart w:id="112" w:name="_Toc14577360"/>
      <w:r>
        <w:rPr>
          <w:rFonts w:hint="eastAsia" w:ascii="仿宋" w:hAnsi="仿宋" w:eastAsia="仿宋" w:cs="仿宋"/>
          <w:sz w:val="24"/>
          <w:szCs w:val="24"/>
          <w:highlight w:val="none"/>
          <w:lang w:val="en-US" w:eastAsia="zh-CN"/>
        </w:rPr>
        <w:t xml:space="preserve">15、磋商有效期</w:t>
      </w:r>
      <w:bookmarkEnd w:id="111"/>
      <w:r/>
      <w:bookmarkEnd w:id="112"/>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.1磋商有效期为</w:t>
      </w:r>
      <w:r>
        <w:rPr>
          <w:rFonts w:hint="eastAsia" w:ascii="仿宋" w:hAnsi="仿宋" w:eastAsia="仿宋" w:cs="仿宋"/>
          <w:color w:val="000000"/>
          <w:sz w:val="24"/>
          <w:szCs w:val="24"/>
          <w:highlight w:val="none"/>
          <w:lang w:eastAsia="zh-CN"/>
        </w:rPr>
        <w:t xml:space="preserve">磋商代理</w:t>
      </w:r>
      <w:r>
        <w:rPr>
          <w:rFonts w:hint="eastAsia" w:ascii="仿宋" w:hAnsi="仿宋" w:eastAsia="仿宋" w:cs="仿宋"/>
          <w:color w:val="000000"/>
          <w:sz w:val="24"/>
          <w:szCs w:val="24"/>
          <w:highlight w:val="none"/>
        </w:rPr>
        <w:t xml:space="preserve">规定的提交响应文件截止之日后</w:t>
      </w:r>
      <w:r>
        <w:rPr>
          <w:rFonts w:hint="eastAsia" w:ascii="仿宋" w:hAnsi="仿宋" w:eastAsia="仿宋" w:cs="仿宋"/>
          <w:color w:val="000000"/>
          <w:sz w:val="24"/>
          <w:szCs w:val="24"/>
          <w:highlight w:val="none"/>
          <w:lang w:val="zh-CN"/>
        </w:rPr>
        <w:t xml:space="preserve">六十天</w:t>
      </w:r>
      <w:r>
        <w:rPr>
          <w:rFonts w:hint="eastAsia" w:ascii="仿宋" w:hAnsi="仿宋" w:eastAsia="仿宋" w:cs="仿宋"/>
          <w:color w:val="000000"/>
          <w:sz w:val="24"/>
          <w:szCs w:val="24"/>
          <w:highlight w:val="none"/>
        </w:rPr>
        <w:t xml:space="preserve">。磋商有效期比规定短的将被视为非实质性响应磋商文件而予以拒绝。</w:t>
      </w:r>
      <w:r/>
    </w:p>
    <w:p>
      <w:pPr>
        <w:ind w:firstLine="420"/>
        <w:keepLines/>
        <w:keepNext/>
        <w:pageBreakBefore w:val="0"/>
        <w:spacing w:line="360" w:lineRule="auto"/>
        <w:widowControl w:val="off"/>
        <w:rPr>
          <w:rFonts w:hint="eastAsia" w:ascii="仿宋" w:hAnsi="仿宋" w:eastAsia="仿宋" w:cs="仿宋"/>
          <w:sz w:val="24"/>
          <w:szCs w:val="24"/>
          <w:highlight w:val="none"/>
        </w:rPr>
        <w:outlineLvl w:val="3"/>
      </w:pPr>
      <w:r>
        <w:rPr>
          <w:rFonts w:hint="eastAsia" w:ascii="仿宋" w:hAnsi="仿宋" w:eastAsia="仿宋" w:cs="仿宋"/>
          <w:sz w:val="24"/>
          <w:szCs w:val="24"/>
          <w:highlight w:val="none"/>
          <w:lang w:val="en-US" w:eastAsia="zh-CN"/>
        </w:rPr>
        <w:t xml:space="preserve">16、磋商有效期的延长</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.1在特殊情况下，</w:t>
      </w:r>
      <w:r>
        <w:rPr>
          <w:rFonts w:hint="eastAsia" w:ascii="仿宋" w:hAnsi="仿宋" w:eastAsia="仿宋" w:cs="仿宋"/>
          <w:color w:val="000000"/>
          <w:sz w:val="24"/>
          <w:szCs w:val="24"/>
          <w:highlight w:val="none"/>
          <w:lang w:eastAsia="zh-CN"/>
        </w:rPr>
        <w:t xml:space="preserve">磋商代理</w:t>
      </w:r>
      <w:r>
        <w:rPr>
          <w:rFonts w:hint="eastAsia" w:ascii="仿宋" w:hAnsi="仿宋" w:eastAsia="仿宋" w:cs="仿宋"/>
          <w:color w:val="000000"/>
          <w:sz w:val="24"/>
          <w:szCs w:val="24"/>
          <w:highlight w:val="none"/>
        </w:rPr>
        <w:t xml:space="preserve">于原磋商有效期满之前，可向供应商提出延长磋商有效期的要求。这种要求与答复均应采用书面形式。供应商可以拒绝</w:t>
      </w:r>
      <w:r>
        <w:rPr>
          <w:rFonts w:hint="eastAsia" w:ascii="仿宋" w:hAnsi="仿宋" w:eastAsia="仿宋" w:cs="仿宋"/>
          <w:color w:val="000000"/>
          <w:sz w:val="24"/>
          <w:szCs w:val="24"/>
          <w:highlight w:val="none"/>
          <w:lang w:eastAsia="zh-CN"/>
        </w:rPr>
        <w:t xml:space="preserve">磋商代理</w:t>
      </w:r>
      <w:r>
        <w:rPr>
          <w:rFonts w:hint="eastAsia" w:ascii="仿宋" w:hAnsi="仿宋" w:eastAsia="仿宋" w:cs="仿宋"/>
          <w:color w:val="000000"/>
          <w:sz w:val="24"/>
          <w:szCs w:val="24"/>
          <w:highlight w:val="none"/>
        </w:rPr>
        <w:t xml:space="preserve">的这一要求而放弃磋商，同意延长磋商有效期的供应商既不能要求也不允许修改其响应文件。受磋商有效期约束的所有权利与义务均延长至新的有效期。</w:t>
      </w:r>
      <w:bookmarkStart w:id="113" w:name="_Hlt26954739"/>
      <w:r/>
      <w:bookmarkEnd w:id="113"/>
      <w:r/>
      <w:bookmarkStart w:id="114" w:name="_Hlt26954852"/>
      <w:r/>
      <w:bookmarkEnd w:id="114"/>
      <w:r/>
      <w:bookmarkStart w:id="115" w:name="_Toc120614217"/>
      <w:r/>
      <w:bookmarkStart w:id="116" w:name="_Toc513029224"/>
      <w:r/>
      <w:bookmarkStart w:id="117" w:name="_Toc20823296"/>
      <w:r/>
      <w:bookmarkStart w:id="118" w:name="_Toc16938540"/>
      <w:r/>
      <w:r/>
    </w:p>
    <w:p>
      <w:pPr>
        <w:ind w:firstLine="498"/>
        <w:keepLines/>
        <w:keepNext/>
        <w:pageBreakBefore w:val="0"/>
        <w:spacing w:before="145" w:after="145" w:line="360" w:lineRule="auto"/>
        <w:widowControl w:val="off"/>
        <w:rPr>
          <w:rFonts w:hint="eastAsia" w:ascii="仿宋" w:hAnsi="仿宋" w:eastAsia="仿宋" w:cs="仿宋"/>
          <w:b/>
          <w:bCs/>
          <w:sz w:val="24"/>
          <w:szCs w:val="24"/>
          <w:highlight w:val="none"/>
        </w:rPr>
        <w:outlineLvl w:val="2"/>
      </w:pPr>
      <w:r>
        <w:rPr>
          <w:rFonts w:hint="eastAsia" w:ascii="仿宋" w:hAnsi="仿宋" w:eastAsia="仿宋" w:cs="仿宋"/>
          <w:b/>
          <w:bCs/>
          <w:sz w:val="24"/>
          <w:szCs w:val="24"/>
          <w:highlight w:val="none"/>
          <w:lang w:val="en-US" w:eastAsia="zh-CN"/>
        </w:rPr>
        <w:t xml:space="preserve">四、响应文件的递交</w:t>
      </w:r>
      <w:bookmarkEnd w:id="115"/>
      <w:r/>
      <w:bookmarkEnd w:id="116"/>
      <w:r/>
      <w:bookmarkEnd w:id="117"/>
      <w:r/>
      <w:bookmarkEnd w:id="118"/>
      <w:r/>
      <w:r/>
    </w:p>
    <w:p>
      <w:pPr>
        <w:ind w:firstLine="420"/>
        <w:keepLines/>
        <w:keepNext/>
        <w:pageBreakBefore w:val="0"/>
        <w:spacing w:line="360" w:lineRule="auto"/>
        <w:widowControl w:val="off"/>
        <w:rPr>
          <w:rFonts w:hint="eastAsia" w:ascii="仿宋" w:hAnsi="仿宋" w:eastAsia="仿宋" w:cs="仿宋"/>
          <w:sz w:val="24"/>
          <w:szCs w:val="24"/>
          <w:highlight w:val="none"/>
        </w:rPr>
        <w:outlineLvl w:val="3"/>
      </w:pPr>
      <w:r/>
      <w:bookmarkStart w:id="119" w:name="_Toc16938541"/>
      <w:r/>
      <w:bookmarkStart w:id="120" w:name="_Toc20823297"/>
      <w:r/>
      <w:bookmarkStart w:id="121" w:name="_Toc513029225"/>
      <w:r/>
      <w:bookmarkStart w:id="122" w:name="_Toc462564084"/>
      <w:r>
        <w:rPr>
          <w:rFonts w:hint="eastAsia" w:ascii="仿宋" w:hAnsi="仿宋" w:eastAsia="仿宋" w:cs="仿宋"/>
          <w:sz w:val="24"/>
          <w:szCs w:val="24"/>
          <w:highlight w:val="none"/>
          <w:lang w:val="en-US" w:eastAsia="zh-CN"/>
        </w:rPr>
        <w:t xml:space="preserve">17、磋商</w:t>
      </w:r>
      <w:bookmarkEnd w:id="119"/>
      <w:r/>
      <w:bookmarkEnd w:id="120"/>
      <w:r/>
      <w:bookmarkEnd w:id="121"/>
      <w:r/>
      <w:bookmarkEnd w:id="122"/>
      <w:r>
        <w:rPr>
          <w:rFonts w:hint="eastAsia" w:ascii="仿宋" w:hAnsi="仿宋" w:eastAsia="仿宋" w:cs="仿宋"/>
          <w:sz w:val="24"/>
          <w:szCs w:val="24"/>
          <w:highlight w:val="none"/>
          <w:lang w:val="en-US" w:eastAsia="zh-CN"/>
        </w:rPr>
        <w:t xml:space="preserve">响应文件的递交</w:t>
      </w:r>
      <w:r/>
    </w:p>
    <w:p>
      <w:pPr>
        <w:ind w:firstLine="420"/>
        <w:spacing w:line="360" w:lineRule="auto"/>
        <w:rPr>
          <w:rFonts w:hint="eastAsia" w:ascii="仿宋" w:hAnsi="仿宋" w:eastAsia="仿宋" w:cs="仿宋"/>
          <w:color w:val="000000"/>
          <w:sz w:val="24"/>
          <w:szCs w:val="24"/>
          <w:highlight w:val="none"/>
        </w:rPr>
      </w:pPr>
      <w:r/>
      <w:bookmarkStart w:id="123" w:name="_Toc20823298"/>
      <w:r/>
      <w:bookmarkStart w:id="124" w:name="_Toc513029226"/>
      <w:r/>
      <w:bookmarkStart w:id="125" w:name="_Toc16938542"/>
      <w:r>
        <w:rPr>
          <w:rFonts w:hint="eastAsia" w:ascii="仿宋" w:hAnsi="仿宋" w:eastAsia="仿宋" w:cs="仿宋"/>
          <w:color w:val="000000"/>
          <w:sz w:val="24"/>
          <w:szCs w:val="24"/>
          <w:highlight w:val="none"/>
        </w:rPr>
        <w:t xml:space="preserve">17.1供应商应当按照《操作手册》规定，在提交响应文件截止时间前制作并上传电子响应文件。</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17.2供应商应充分考虑网络环境、网络带宽等因素可能对磋商产生的影响，如因供应商自身原因造成的电子响应文件上传不成功的，按照本磋商文件第二章第24.3条规定做无效响应处理。</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17.3</w:t>
      </w:r>
      <w:r>
        <w:rPr>
          <w:rFonts w:hint="eastAsia" w:ascii="仿宋" w:hAnsi="仿宋" w:eastAsia="仿宋" w:cs="仿宋"/>
          <w:color w:val="000000"/>
          <w:sz w:val="24"/>
          <w:szCs w:val="24"/>
          <w:highlight w:val="none"/>
          <w:lang w:val="en-US" w:eastAsia="zh-CN"/>
        </w:rPr>
        <w:t xml:space="preserve">磋商代理</w:t>
      </w:r>
      <w:r>
        <w:rPr>
          <w:rFonts w:hint="eastAsia" w:ascii="仿宋" w:hAnsi="仿宋" w:eastAsia="仿宋" w:cs="仿宋"/>
          <w:color w:val="000000"/>
          <w:sz w:val="24"/>
          <w:szCs w:val="24"/>
          <w:highlight w:val="none"/>
        </w:rPr>
        <w:t xml:space="preserve">可以按照规定，通过修改磋商文件酌情延长提交响应文件截止日期，在此情况下，供应商的所有权利和义务均以延长后新的截止日期为准。</w:t>
      </w:r>
      <w:r/>
    </w:p>
    <w:p>
      <w:pPr>
        <w:ind w:firstLine="420"/>
        <w:keepLines/>
        <w:keepNext/>
        <w:pageBreakBefore w:val="0"/>
        <w:spacing w:line="360" w:lineRule="auto"/>
        <w:widowControl w:val="off"/>
        <w:rPr>
          <w:rFonts w:hint="eastAsia" w:ascii="仿宋" w:hAnsi="仿宋" w:eastAsia="仿宋" w:cs="仿宋"/>
          <w:sz w:val="24"/>
          <w:szCs w:val="24"/>
          <w:highlight w:val="none"/>
        </w:rPr>
        <w:outlineLvl w:val="3"/>
      </w:pPr>
      <w:r>
        <w:rPr>
          <w:rFonts w:hint="eastAsia" w:ascii="仿宋" w:hAnsi="仿宋" w:eastAsia="仿宋" w:cs="仿宋"/>
          <w:sz w:val="24"/>
          <w:szCs w:val="24"/>
          <w:highlight w:val="none"/>
          <w:lang w:val="en-US" w:eastAsia="zh-CN"/>
        </w:rPr>
        <w:t xml:space="preserve">18、提交响应文件截止时间</w:t>
      </w:r>
      <w:bookmarkEnd w:id="123"/>
      <w:r/>
      <w:bookmarkEnd w:id="124"/>
      <w:r/>
      <w:bookmarkEnd w:id="125"/>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none"/>
        </w:rPr>
      </w:pPr>
      <w:r/>
      <w:bookmarkStart w:id="126" w:name="_Toc20823299"/>
      <w:r/>
      <w:bookmarkStart w:id="127" w:name="_Toc16938543"/>
      <w:r/>
      <w:bookmarkStart w:id="128" w:name="_Toc513029227"/>
      <w:r>
        <w:rPr>
          <w:rFonts w:hint="eastAsia" w:ascii="仿宋" w:hAnsi="仿宋" w:eastAsia="仿宋" w:cs="仿宋"/>
          <w:color w:val="000000"/>
          <w:sz w:val="24"/>
          <w:szCs w:val="24"/>
          <w:highlight w:val="none"/>
          <w:lang w:eastAsia="zh-CN"/>
        </w:rPr>
        <w:t xml:space="preserve">18.1 供应商递交响应文件的时间不得迟于磋商公告中规定的截止时间。</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供应商应充分考虑到交通拥堵、人为等风险因素，如因供应商自身原因造成的响应文件无法准时递交由供应商自行承担全部责任。</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18.2</w:t>
      </w:r>
      <w:r>
        <w:rPr>
          <w:rFonts w:hint="eastAsia" w:ascii="仿宋" w:hAnsi="仿宋" w:eastAsia="仿宋" w:cs="仿宋"/>
          <w:color w:val="000000"/>
          <w:sz w:val="24"/>
          <w:szCs w:val="24"/>
          <w:highlight w:val="none"/>
          <w:lang w:val="en-US" w:eastAsia="zh-CN"/>
        </w:rPr>
        <w:t xml:space="preserve">磋商</w:t>
      </w:r>
      <w:r>
        <w:rPr>
          <w:rFonts w:hint="eastAsia" w:ascii="仿宋" w:hAnsi="仿宋" w:eastAsia="仿宋" w:cs="仿宋"/>
          <w:color w:val="000000"/>
          <w:sz w:val="24"/>
          <w:szCs w:val="24"/>
          <w:highlight w:val="none"/>
          <w:lang w:eastAsia="zh-CN"/>
        </w:rPr>
        <w:t xml:space="preserve">代理可以按照规定，通过修改磋商文件酌情延长截止日期，在此情况下，供应商的所有权利和义务以及供应商受制的截止日期均应以延长后新的截止日期为准。</w:t>
      </w:r>
      <w:r/>
    </w:p>
    <w:p>
      <w:pPr>
        <w:ind w:firstLine="420"/>
        <w:keepLines/>
        <w:keepNext/>
        <w:pageBreakBefore w:val="0"/>
        <w:spacing w:line="360" w:lineRule="auto"/>
        <w:widowControl w:val="off"/>
        <w:rPr>
          <w:rFonts w:hint="eastAsia" w:ascii="仿宋" w:hAnsi="仿宋" w:eastAsia="仿宋" w:cs="仿宋"/>
          <w:sz w:val="24"/>
          <w:szCs w:val="24"/>
          <w:highlight w:val="none"/>
        </w:rPr>
        <w:outlineLvl w:val="3"/>
      </w:pPr>
      <w:r>
        <w:rPr>
          <w:rFonts w:hint="eastAsia" w:ascii="仿宋" w:hAnsi="仿宋" w:eastAsia="仿宋" w:cs="仿宋"/>
          <w:sz w:val="24"/>
          <w:szCs w:val="24"/>
          <w:highlight w:val="none"/>
          <w:lang w:val="en-US" w:eastAsia="zh-CN"/>
        </w:rPr>
        <w:t xml:space="preserve">19、响应文件</w:t>
      </w:r>
      <w:bookmarkEnd w:id="126"/>
      <w:r/>
      <w:bookmarkEnd w:id="127"/>
      <w:r/>
      <w:bookmarkEnd w:id="128"/>
      <w:r>
        <w:rPr>
          <w:rFonts w:hint="eastAsia" w:ascii="仿宋" w:hAnsi="仿宋" w:eastAsia="仿宋" w:cs="仿宋"/>
          <w:sz w:val="24"/>
          <w:szCs w:val="24"/>
          <w:highlight w:val="none"/>
          <w:lang w:val="en-US" w:eastAsia="zh-CN"/>
        </w:rPr>
        <w:t xml:space="preserve">的拒收</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19</w:t>
      </w:r>
      <w:r>
        <w:rPr>
          <w:rFonts w:hint="eastAsia" w:ascii="仿宋" w:hAnsi="仿宋" w:eastAsia="仿宋" w:cs="仿宋"/>
          <w:color w:val="000000"/>
          <w:sz w:val="24"/>
          <w:szCs w:val="24"/>
          <w:highlight w:val="none"/>
        </w:rPr>
        <w:t xml:space="preserve">.1 </w:t>
      </w:r>
      <w:r>
        <w:rPr>
          <w:rFonts w:hint="eastAsia" w:ascii="仿宋" w:hAnsi="仿宋" w:eastAsia="仿宋" w:cs="仿宋"/>
          <w:color w:val="000000"/>
          <w:sz w:val="24"/>
          <w:szCs w:val="24"/>
          <w:highlight w:val="none"/>
          <w:lang w:eastAsia="zh-CN"/>
        </w:rPr>
        <w:t xml:space="preserve">磋商代理</w:t>
      </w:r>
      <w:r>
        <w:rPr>
          <w:rFonts w:hint="eastAsia" w:ascii="仿宋" w:hAnsi="仿宋" w:eastAsia="仿宋" w:cs="仿宋"/>
          <w:color w:val="000000"/>
          <w:sz w:val="24"/>
          <w:szCs w:val="24"/>
          <w:highlight w:val="none"/>
        </w:rPr>
        <w:t xml:space="preserve">拒绝接收提交响应文件截止时间后上传的任何电子响应文件</w:t>
      </w:r>
      <w:r>
        <w:rPr>
          <w:rFonts w:hint="eastAsia" w:ascii="仿宋" w:hAnsi="仿宋" w:eastAsia="仿宋" w:cs="仿宋"/>
          <w:color w:val="000000"/>
          <w:sz w:val="24"/>
          <w:szCs w:val="24"/>
          <w:highlight w:val="none"/>
          <w:lang w:eastAsia="zh-CN"/>
        </w:rPr>
        <w:t xml:space="preserve">。</w:t>
      </w:r>
      <w:r/>
    </w:p>
    <w:p>
      <w:pPr>
        <w:ind w:firstLine="420"/>
        <w:keepLines/>
        <w:keepNext/>
        <w:pageBreakBefore w:val="0"/>
        <w:spacing w:line="360" w:lineRule="auto"/>
        <w:widowControl w:val="off"/>
        <w:rPr>
          <w:rFonts w:hint="eastAsia" w:ascii="仿宋" w:hAnsi="仿宋" w:eastAsia="仿宋" w:cs="仿宋"/>
          <w:sz w:val="24"/>
          <w:szCs w:val="24"/>
          <w:highlight w:val="none"/>
        </w:rPr>
        <w:outlineLvl w:val="3"/>
      </w:pPr>
      <w:r/>
      <w:bookmarkStart w:id="129" w:name="_Toc16938544"/>
      <w:r/>
      <w:bookmarkStart w:id="130" w:name="_Toc513029228"/>
      <w:r/>
      <w:bookmarkStart w:id="131" w:name="_Toc20823300"/>
      <w:r>
        <w:rPr>
          <w:rFonts w:hint="eastAsia" w:ascii="仿宋" w:hAnsi="仿宋" w:eastAsia="仿宋" w:cs="仿宋"/>
          <w:sz w:val="24"/>
          <w:szCs w:val="24"/>
          <w:highlight w:val="none"/>
          <w:lang w:val="en-US" w:eastAsia="zh-CN"/>
        </w:rPr>
        <w:t xml:space="preserve">20、响应文件的撤回和修改</w:t>
      </w:r>
      <w:bookmarkEnd w:id="129"/>
      <w:r/>
      <w:bookmarkEnd w:id="130"/>
      <w:r/>
      <w:bookmarkEnd w:id="131"/>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none"/>
        </w:rPr>
      </w:pPr>
      <w:r/>
      <w:bookmarkStart w:id="132" w:name="_Toc20823301"/>
      <w:r/>
      <w:bookmarkStart w:id="133" w:name="_Toc16938545"/>
      <w:r/>
      <w:bookmarkStart w:id="134" w:name="_Toc120614218"/>
      <w:r/>
      <w:bookmarkStart w:id="135" w:name="_Toc513029229"/>
      <w:r>
        <w:rPr>
          <w:rFonts w:hint="eastAsia" w:ascii="仿宋" w:hAnsi="仿宋" w:eastAsia="仿宋" w:cs="仿宋"/>
          <w:color w:val="000000"/>
          <w:sz w:val="24"/>
          <w:szCs w:val="24"/>
          <w:highlight w:val="none"/>
          <w:lang w:eastAsia="zh-CN"/>
        </w:rPr>
        <w:t xml:space="preserve">20.1 响应文件的撤回</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20.1.1 响应文件的撤回</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供应商可在提交响应文件截止时间前，撤回其电子响应文件，具体操作方法见《操作手册》。</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20.1.2 供应商撤回响应文件，则认为其不再参与本项采购活动。</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20.2 响应文件的修改</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供应商可在提交响应文件截止时间前，对其电子响应文件进行修改，具体操作方法见《操作手册》。</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20.3在响应文件提交截止时间之后，供应商不得对其响应文件作任何修改。</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20.4在响应文件提交截止时间至磋商文件中规定的响应文件有效期满之间的这段时间内，供应商不得撤回其响应文件。</w:t>
      </w:r>
      <w:r/>
    </w:p>
    <w:p>
      <w:pPr>
        <w:ind w:firstLine="498"/>
        <w:keepLines/>
        <w:keepNext/>
        <w:pageBreakBefore w:val="0"/>
        <w:spacing w:before="145" w:after="145" w:line="360" w:lineRule="auto"/>
        <w:widowControl w:val="off"/>
        <w:rPr>
          <w:rFonts w:hint="eastAsia" w:ascii="仿宋" w:hAnsi="仿宋" w:eastAsia="仿宋" w:cs="仿宋"/>
          <w:b/>
          <w:bCs/>
          <w:sz w:val="24"/>
          <w:szCs w:val="24"/>
          <w:highlight w:val="none"/>
        </w:rPr>
        <w:outlineLvl w:val="2"/>
      </w:pPr>
      <w:r>
        <w:rPr>
          <w:rFonts w:hint="eastAsia" w:ascii="仿宋" w:hAnsi="仿宋" w:eastAsia="仿宋" w:cs="仿宋"/>
          <w:b/>
          <w:bCs/>
          <w:sz w:val="24"/>
          <w:szCs w:val="24"/>
          <w:highlight w:val="none"/>
        </w:rPr>
        <w:t xml:space="preserve">五、</w:t>
      </w:r>
      <w:bookmarkEnd w:id="132"/>
      <w:r/>
      <w:bookmarkEnd w:id="133"/>
      <w:r/>
      <w:bookmarkEnd w:id="134"/>
      <w:r/>
      <w:bookmarkEnd w:id="135"/>
      <w:r>
        <w:rPr>
          <w:rFonts w:hint="eastAsia" w:ascii="仿宋" w:hAnsi="仿宋" w:eastAsia="仿宋" w:cs="仿宋"/>
          <w:b/>
          <w:bCs/>
          <w:sz w:val="24"/>
          <w:szCs w:val="24"/>
          <w:highlight w:val="none"/>
          <w:lang w:eastAsia="zh-CN"/>
        </w:rPr>
        <w:t xml:space="preserve">响应文件的解密与评审</w:t>
      </w:r>
      <w:r/>
    </w:p>
    <w:p>
      <w:pPr>
        <w:pStyle w:val="909"/>
        <w:ind w:firstLine="422"/>
        <w:spacing w:before="0" w:after="0" w:line="360" w:lineRule="auto"/>
        <w:rPr>
          <w:rFonts w:hint="eastAsia" w:ascii="仿宋" w:hAnsi="仿宋" w:eastAsia="仿宋" w:cs="仿宋"/>
          <w:b w:val="0"/>
          <w:bCs w:val="0"/>
          <w:sz w:val="24"/>
          <w:szCs w:val="24"/>
          <w:highlight w:val="none"/>
        </w:rPr>
      </w:pPr>
      <w:r/>
      <w:bookmarkStart w:id="136" w:name="_Toc513029230"/>
      <w:r/>
      <w:bookmarkStart w:id="137" w:name="_Toc16938546"/>
      <w:r/>
      <w:bookmarkStart w:id="138" w:name="_Toc20823302"/>
      <w:r>
        <w:rPr>
          <w:rFonts w:hint="eastAsia" w:ascii="仿宋" w:hAnsi="仿宋" w:eastAsia="仿宋" w:cs="仿宋"/>
          <w:b w:val="0"/>
          <w:bCs w:val="0"/>
          <w:sz w:val="24"/>
          <w:szCs w:val="24"/>
          <w:highlight w:val="none"/>
          <w:lang w:val="en-US" w:eastAsia="zh-CN" w:bidi="ar-SA"/>
        </w:rPr>
        <w:t xml:space="preserve">2</w:t>
      </w:r>
      <w:bookmarkEnd w:id="136"/>
      <w:r/>
      <w:bookmarkEnd w:id="137"/>
      <w:r/>
      <w:bookmarkEnd w:id="138"/>
      <w:r>
        <w:rPr>
          <w:rFonts w:hint="eastAsia" w:ascii="仿宋" w:hAnsi="仿宋" w:eastAsia="仿宋" w:cs="仿宋"/>
          <w:b w:val="0"/>
          <w:bCs w:val="0"/>
          <w:sz w:val="24"/>
          <w:szCs w:val="24"/>
          <w:highlight w:val="none"/>
          <w:lang w:val="en-US" w:eastAsia="zh-CN" w:bidi="ar-SA"/>
        </w:rPr>
        <w:t xml:space="preserve">1.响应文件解密</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.1 供应商应当按照《操作手册》规定，在苏采云系统规定的时间内对磋商响应文件进行解密。</w:t>
      </w:r>
      <w:r/>
    </w:p>
    <w:p>
      <w:pPr>
        <w:pStyle w:val="909"/>
        <w:ind w:firstLine="422"/>
        <w:spacing w:before="0" w:after="0" w:line="360" w:lineRule="auto"/>
        <w:rPr>
          <w:rFonts w:hint="eastAsia" w:ascii="仿宋" w:hAnsi="仿宋" w:eastAsia="仿宋" w:cs="仿宋"/>
          <w:b w:val="0"/>
          <w:bCs w:val="0"/>
          <w:sz w:val="24"/>
          <w:szCs w:val="24"/>
          <w:highlight w:val="none"/>
        </w:rPr>
      </w:pPr>
      <w:r/>
      <w:bookmarkStart w:id="139" w:name="_Toc513029231"/>
      <w:r/>
      <w:bookmarkStart w:id="140" w:name="_Toc20823303"/>
      <w:r/>
      <w:bookmarkStart w:id="141" w:name="_Toc16938547"/>
      <w:r>
        <w:rPr>
          <w:rFonts w:hint="eastAsia" w:ascii="仿宋" w:hAnsi="仿宋" w:eastAsia="仿宋" w:cs="仿宋"/>
          <w:b w:val="0"/>
          <w:bCs w:val="0"/>
          <w:sz w:val="24"/>
          <w:szCs w:val="24"/>
          <w:highlight w:val="none"/>
          <w:lang w:val="en-US" w:eastAsia="zh-CN" w:bidi="ar-SA"/>
        </w:rPr>
        <w:t xml:space="preserve">22.磋商</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.1 </w:t>
      </w:r>
      <w:r>
        <w:rPr>
          <w:rFonts w:hint="eastAsia" w:ascii="仿宋" w:hAnsi="仿宋" w:eastAsia="仿宋" w:cs="仿宋"/>
          <w:color w:val="000000"/>
          <w:sz w:val="24"/>
          <w:szCs w:val="24"/>
          <w:highlight w:val="none"/>
          <w:lang w:val="en-US" w:eastAsia="zh-CN"/>
        </w:rPr>
        <w:t xml:space="preserve">磋商代理</w:t>
      </w:r>
      <w:r>
        <w:rPr>
          <w:rFonts w:hint="eastAsia" w:ascii="仿宋" w:hAnsi="仿宋" w:eastAsia="仿宋" w:cs="仿宋"/>
          <w:color w:val="000000"/>
          <w:sz w:val="24"/>
          <w:szCs w:val="24"/>
          <w:highlight w:val="none"/>
        </w:rPr>
        <w:t xml:space="preserve">将组织磋商小组对响应文件进行评审。</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.2 磋商小组由采购人代表和有关技术、经济等方面的专家组成，且人员构成符合政府采购有关规定。</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.3 磋商小组独立工作，负责评审所有响应文件并推荐成交侯选人，或根据采购人授权直接确定成交供应商。</w:t>
      </w:r>
      <w:r/>
    </w:p>
    <w:p>
      <w:pPr>
        <w:pStyle w:val="909"/>
        <w:ind w:firstLine="422"/>
        <w:spacing w:before="0" w:after="0"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lang w:val="en-US" w:eastAsia="zh-CN" w:bidi="ar-SA"/>
        </w:rPr>
        <w:t xml:space="preserve">23.评审过程的保密与公正</w:t>
      </w:r>
      <w:bookmarkEnd w:id="139"/>
      <w:r/>
      <w:bookmarkEnd w:id="140"/>
      <w:r/>
      <w:bookmarkEnd w:id="141"/>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.1 磋商小组、采购人和</w:t>
      </w:r>
      <w:r>
        <w:rPr>
          <w:rFonts w:hint="eastAsia" w:ascii="仿宋" w:hAnsi="仿宋" w:eastAsia="仿宋" w:cs="仿宋"/>
          <w:color w:val="000000"/>
          <w:sz w:val="24"/>
          <w:szCs w:val="24"/>
          <w:highlight w:val="none"/>
          <w:lang w:val="en-US" w:eastAsia="zh-CN"/>
        </w:rPr>
        <w:t xml:space="preserve">磋商代理</w:t>
      </w:r>
      <w:r>
        <w:rPr>
          <w:rFonts w:hint="eastAsia" w:ascii="仿宋" w:hAnsi="仿宋" w:eastAsia="仿宋" w:cs="仿宋"/>
          <w:color w:val="000000"/>
          <w:sz w:val="24"/>
          <w:szCs w:val="24"/>
          <w:highlight w:val="none"/>
        </w:rPr>
        <w:t xml:space="preserve">工作人员、相关监督人员等与评审工作有关的人员，对评审情况以及在评审过程中获悉的国家秘密、商业秘密负有保密责任。</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.2 在评审过程中，供应商不得以任何行为影响磋商评审过程，否则其响应文件将被作为无效响应文件。</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.3 </w:t>
      </w:r>
      <w:r>
        <w:rPr>
          <w:rFonts w:hint="eastAsia" w:ascii="仿宋" w:hAnsi="仿宋" w:eastAsia="仿宋" w:cs="仿宋"/>
          <w:color w:val="000000"/>
          <w:sz w:val="24"/>
          <w:szCs w:val="24"/>
          <w:highlight w:val="none"/>
          <w:lang w:val="en-US" w:eastAsia="zh-CN"/>
        </w:rPr>
        <w:t xml:space="preserve">磋商代理</w:t>
      </w:r>
      <w:r>
        <w:rPr>
          <w:rFonts w:hint="eastAsia" w:ascii="仿宋" w:hAnsi="仿宋" w:eastAsia="仿宋" w:cs="仿宋"/>
          <w:color w:val="000000"/>
          <w:sz w:val="24"/>
          <w:szCs w:val="24"/>
          <w:highlight w:val="none"/>
        </w:rPr>
        <w:t xml:space="preserve">和磋商小组不向未成交的供应商解释未成交原因，也不公布评审过程中的相关细节。</w:t>
      </w:r>
      <w:r/>
    </w:p>
    <w:p>
      <w:pPr>
        <w:pStyle w:val="909"/>
        <w:ind w:firstLine="422"/>
        <w:spacing w:before="0" w:after="0" w:line="360" w:lineRule="auto"/>
        <w:rPr>
          <w:rFonts w:hint="eastAsia" w:ascii="仿宋" w:hAnsi="仿宋" w:eastAsia="仿宋" w:cs="仿宋"/>
          <w:b w:val="0"/>
          <w:bCs w:val="0"/>
          <w:sz w:val="24"/>
          <w:szCs w:val="24"/>
          <w:highlight w:val="none"/>
        </w:rPr>
      </w:pPr>
      <w:r/>
      <w:bookmarkStart w:id="142" w:name="_Toc20823304"/>
      <w:r/>
      <w:bookmarkStart w:id="143" w:name="_Toc513029232"/>
      <w:r/>
      <w:bookmarkStart w:id="144" w:name="_Toc16938548"/>
      <w:r>
        <w:rPr>
          <w:rFonts w:hint="eastAsia" w:ascii="仿宋" w:hAnsi="仿宋" w:eastAsia="仿宋" w:cs="仿宋"/>
          <w:b w:val="0"/>
          <w:bCs w:val="0"/>
          <w:sz w:val="24"/>
          <w:szCs w:val="24"/>
          <w:highlight w:val="none"/>
          <w:lang w:val="en-US" w:eastAsia="zh-CN" w:bidi="ar-SA"/>
        </w:rPr>
        <w:t xml:space="preserve">24.评审过程中的澄清</w:t>
      </w:r>
      <w:bookmarkEnd w:id="142"/>
      <w:r/>
      <w:bookmarkEnd w:id="143"/>
      <w:r/>
      <w:bookmarkEnd w:id="144"/>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.1 项目评审期间，磋商小组有权要求供应商对响应文件中含义不明确、同类问题表述不一致或者有明显文字和计算错误的内容等作出必要的澄清、说明或者补正。</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供应商的澄清、说明或者更正不得超出响应文件的范围或者改变响应文件的实质性内容。</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磋商小组并非对每个供应商都作澄清要求。</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.2 需要供应商进行澄清、说明和补正的，磋商小组将通过苏采云系统向供应商发布</w:t>
      </w:r>
      <w:r>
        <w:rPr>
          <w:rFonts w:hint="eastAsia" w:ascii="仿宋" w:hAnsi="仿宋" w:eastAsia="仿宋" w:cs="仿宋"/>
          <w:color w:val="000000"/>
          <w:sz w:val="24"/>
          <w:szCs w:val="24"/>
          <w:highlight w:val="none"/>
          <w:lang w:val="zh-CN"/>
        </w:rPr>
        <w:t xml:space="preserve">《澄清要求函》</w:t>
      </w:r>
      <w:r>
        <w:rPr>
          <w:rFonts w:hint="eastAsia" w:ascii="仿宋" w:hAnsi="仿宋" w:eastAsia="仿宋" w:cs="仿宋"/>
          <w:color w:val="000000"/>
          <w:sz w:val="24"/>
          <w:szCs w:val="24"/>
          <w:highlight w:val="none"/>
        </w:rPr>
        <w:t xml:space="preserve">，接到</w:t>
      </w:r>
      <w:r>
        <w:rPr>
          <w:rFonts w:hint="eastAsia" w:ascii="仿宋" w:hAnsi="仿宋" w:eastAsia="仿宋" w:cs="仿宋"/>
          <w:color w:val="000000"/>
          <w:sz w:val="24"/>
          <w:szCs w:val="24"/>
          <w:highlight w:val="none"/>
          <w:lang w:val="zh-CN"/>
        </w:rPr>
        <w:t xml:space="preserve">《澄清要求函》</w:t>
      </w:r>
      <w:r>
        <w:rPr>
          <w:rFonts w:hint="eastAsia" w:ascii="仿宋" w:hAnsi="仿宋" w:eastAsia="仿宋" w:cs="仿宋"/>
          <w:color w:val="000000"/>
          <w:sz w:val="24"/>
          <w:szCs w:val="24"/>
          <w:highlight w:val="none"/>
        </w:rPr>
        <w:t xml:space="preserve">的供应商应当按照要求在苏采云系统中提交</w:t>
      </w:r>
      <w:r>
        <w:rPr>
          <w:rFonts w:hint="eastAsia" w:ascii="仿宋" w:hAnsi="仿宋" w:eastAsia="仿宋" w:cs="仿宋"/>
          <w:color w:val="000000"/>
          <w:sz w:val="24"/>
          <w:szCs w:val="24"/>
          <w:highlight w:val="none"/>
          <w:lang w:val="zh-CN"/>
        </w:rPr>
        <w:t xml:space="preserve">《澄清要求函》</w:t>
      </w:r>
      <w:r>
        <w:rPr>
          <w:rFonts w:hint="eastAsia" w:ascii="仿宋" w:hAnsi="仿宋" w:eastAsia="仿宋" w:cs="仿宋"/>
          <w:color w:val="000000"/>
          <w:sz w:val="24"/>
          <w:szCs w:val="24"/>
          <w:highlight w:val="none"/>
        </w:rPr>
        <w:t xml:space="preserve">并加盖电子公章。澄清、说明和更正的内容作为响应文件的补充部分，具体操作方式见《操作手册》。</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24</w:t>
      </w:r>
      <w:r>
        <w:rPr>
          <w:rFonts w:hint="eastAsia" w:ascii="仿宋" w:hAnsi="仿宋" w:eastAsia="仿宋" w:cs="仿宋"/>
          <w:color w:val="000000"/>
          <w:sz w:val="24"/>
          <w:szCs w:val="24"/>
          <w:highlight w:val="none"/>
        </w:rPr>
        <w:t xml:space="preserve">.3 接到磋商小组澄清、说明和更正要求的供应商如未按规定做出澄清、说明和更正，其风险由供应商自行承担。</w:t>
      </w:r>
      <w:r/>
    </w:p>
    <w:p>
      <w:pPr>
        <w:pStyle w:val="909"/>
        <w:ind w:firstLine="422"/>
        <w:spacing w:before="0" w:after="0" w:line="360" w:lineRule="auto"/>
        <w:rPr>
          <w:rFonts w:hint="eastAsia" w:ascii="仿宋" w:hAnsi="仿宋" w:eastAsia="仿宋" w:cs="仿宋"/>
          <w:b w:val="0"/>
          <w:bCs w:val="0"/>
          <w:sz w:val="24"/>
          <w:szCs w:val="24"/>
          <w:highlight w:val="none"/>
        </w:rPr>
      </w:pPr>
      <w:r/>
      <w:bookmarkStart w:id="145" w:name="_Toc20823305"/>
      <w:r/>
      <w:bookmarkStart w:id="146" w:name="_Toc16938549"/>
      <w:r/>
      <w:bookmarkStart w:id="147" w:name="_Toc513029233"/>
      <w:r>
        <w:rPr>
          <w:rFonts w:hint="eastAsia" w:ascii="仿宋" w:hAnsi="仿宋" w:eastAsia="仿宋" w:cs="仿宋"/>
          <w:b w:val="0"/>
          <w:bCs w:val="0"/>
          <w:sz w:val="24"/>
          <w:szCs w:val="24"/>
          <w:highlight w:val="none"/>
          <w:lang w:val="en-US" w:eastAsia="zh-CN" w:bidi="ar-SA"/>
        </w:rPr>
        <w:t xml:space="preserve">25.响应文件的审</w:t>
      </w:r>
      <w:bookmarkEnd w:id="145"/>
      <w:r/>
      <w:bookmarkEnd w:id="146"/>
      <w:r/>
      <w:bookmarkEnd w:id="147"/>
      <w:r>
        <w:rPr>
          <w:rFonts w:hint="eastAsia" w:ascii="仿宋" w:hAnsi="仿宋" w:eastAsia="仿宋" w:cs="仿宋"/>
          <w:b w:val="0"/>
          <w:bCs w:val="0"/>
          <w:sz w:val="24"/>
          <w:szCs w:val="24"/>
          <w:highlight w:val="none"/>
          <w:lang w:val="en-US" w:eastAsia="zh-CN" w:bidi="ar-SA"/>
        </w:rPr>
        <w:t xml:space="preserve">查</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.1 响应文件审查分为资格审查和符合性审查。</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.1.1 资格审查。依据法律法规和磋商文件的规定，对响应文件中的资格证明文件进行审查，以确定供应商是否具备参加磋商的资格。</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磋商小组在进行资格审查的同时，将在“信用中国”网站（www.creditchina.gov.cn）查询供应商的信用记录，以确定供应商是否具备磋商资格,查询结果留存并归档。</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.1.2 符合性审查。依据磋商文件的规定，由磋商小组从响应文件的有效性、完整性和对磋商文件的响应程度进行审查，以确定是否对磋商文件的实质性要求作出响应。</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.1.3 未通过资格审查或符合性审查的供应商，磋商小组将在苏采云系统中告知具体原因，评审结束后磋商小组将不再告知未通过资格审查或符合性审查的原因。</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.2 在详细评审之前，磋商小组将首先审查每份响应文件是否实质性响应了磋商文件的要求。实质性响应的响应文件应该是与磋商文件要求的条款、条件和规格相符，没有重大偏离或保留的文件。</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由磋商小组按照少数服从多数的原则作出结论。磋商小组决定响应文件的响应性只根据响应文件本身的内容，而不寻求外部的证据。</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.3 未实质性响应磋商文件的情形</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.3.1 供应商在苏采云系统规定的时间内未成功解密电子响应文件的。</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.3.2 供应商未按照磋商文件要求上传电子响应文件的。</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.3.3 同一供应商提交两个（含两个）以上不同的响应文件或者最后报价的。</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.3.4 供应商不具备磋商文件中规定资格要求的。</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.3.5 供应商的最后报价超过了采购预算或最高限价的。</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.3.6 不符合磋商文件中规定的实质性要求和条件的（</w:t>
      </w:r>
      <w:r>
        <w:rPr>
          <w:rFonts w:hint="eastAsia" w:ascii="仿宋" w:hAnsi="仿宋" w:eastAsia="仿宋" w:cs="仿宋"/>
          <w:b/>
          <w:bCs/>
          <w:color w:val="000000"/>
          <w:sz w:val="24"/>
          <w:szCs w:val="24"/>
          <w:highlight w:val="none"/>
        </w:rPr>
        <w:t xml:space="preserve">本磋商文件中斜体且有下划线部分</w:t>
      </w:r>
      <w:r>
        <w:rPr>
          <w:rFonts w:hint="eastAsia" w:ascii="仿宋" w:hAnsi="仿宋" w:eastAsia="仿宋" w:cs="仿宋"/>
          <w:b/>
          <w:bCs/>
          <w:color w:val="000000"/>
          <w:sz w:val="24"/>
          <w:szCs w:val="24"/>
          <w:highlight w:val="none"/>
          <w:lang w:val="zh-CN"/>
        </w:rPr>
        <w:t xml:space="preserve">或者打“</w:t>
      </w: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lang w:val="zh-CN"/>
        </w:rPr>
        <w:t xml:space="preserve">”内容，</w:t>
      </w:r>
      <w:r>
        <w:rPr>
          <w:rFonts w:hint="eastAsia" w:ascii="仿宋" w:hAnsi="仿宋" w:eastAsia="仿宋" w:cs="仿宋"/>
          <w:b/>
          <w:bCs/>
          <w:color w:val="000000"/>
          <w:sz w:val="24"/>
          <w:szCs w:val="24"/>
          <w:highlight w:val="none"/>
        </w:rPr>
        <w:t xml:space="preserve">为实质性要求和条件</w:t>
      </w:r>
      <w:r>
        <w:rPr>
          <w:rFonts w:hint="eastAsia" w:ascii="仿宋" w:hAnsi="仿宋" w:eastAsia="仿宋" w:cs="仿宋"/>
          <w:color w:val="000000"/>
          <w:sz w:val="24"/>
          <w:szCs w:val="24"/>
          <w:highlight w:val="none"/>
        </w:rPr>
        <w:t xml:space="preserve">）。</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.3.8 响应文件含有采购人不能接受的附加条件的。</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.3.10 响应文件未按照磋商文件要求加盖电子公章的。</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.3.11 法律法规及本磋商文件规定的其他无效响应的情形。</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.4 未实质性响应磋商文件的响应文件按无效响应处理。</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.5 如果响应文件实质上没有响应磋商文件的要求，磋商小组将予以拒绝，供应商不得通过修改或撤销不合要求的偏离或保留而使其成为实质性响应的文件。</w:t>
      </w:r>
      <w:r/>
    </w:p>
    <w:p>
      <w:pPr>
        <w:ind w:firstLine="420"/>
        <w:spacing w:line="360" w:lineRule="auto"/>
        <w:rPr>
          <w:rFonts w:hint="eastAsia" w:ascii="仿宋" w:hAnsi="仿宋" w:eastAsia="仿宋" w:cs="仿宋"/>
          <w:color w:val="000000"/>
          <w:sz w:val="24"/>
          <w:szCs w:val="24"/>
          <w:highlight w:val="none"/>
        </w:rPr>
      </w:pPr>
      <w:r/>
      <w:bookmarkStart w:id="148" w:name="_Toc20823306"/>
      <w:r/>
      <w:bookmarkStart w:id="149" w:name="_Toc16938550"/>
      <w:r/>
      <w:bookmarkStart w:id="150" w:name="_Toc513029234"/>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.6 供应商在项目评审全过程中应保持通讯畅通，并安排专人与</w:t>
      </w:r>
      <w:r>
        <w:rPr>
          <w:rFonts w:hint="eastAsia" w:ascii="仿宋" w:hAnsi="仿宋" w:eastAsia="仿宋" w:cs="仿宋"/>
          <w:color w:val="000000"/>
          <w:sz w:val="24"/>
          <w:szCs w:val="24"/>
          <w:highlight w:val="none"/>
          <w:lang w:eastAsia="zh-CN"/>
        </w:rPr>
        <w:t xml:space="preserve">磋商代理</w:t>
      </w:r>
      <w:r>
        <w:rPr>
          <w:rFonts w:hint="eastAsia" w:ascii="仿宋" w:hAnsi="仿宋" w:eastAsia="仿宋" w:cs="仿宋"/>
          <w:color w:val="000000"/>
          <w:sz w:val="24"/>
          <w:szCs w:val="24"/>
          <w:highlight w:val="none"/>
        </w:rPr>
        <w:t xml:space="preserve">及磋商小组联系。</w:t>
      </w:r>
      <w:r/>
    </w:p>
    <w:p>
      <w:pPr>
        <w:ind w:firstLine="420"/>
        <w:spacing w:line="360" w:lineRule="auto"/>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25.7 磋商小组发现供应商报价低于采购项目预算50%，或者低于采购项目最高限价45%，或者认为供应商的报价过低，有可能影响产品或服务质量或不能诚信履约的，应当启动异常低价投标审查机制，通过苏采云系统要求供应商在合理的时间内提供项目具体成本测算等与报价合理性相关的书面说明及相关证明材料。供应商不提供书面说明及证明材料，或者书面说明、证明材料不能证明其报价合理性的，磋商小组应当将其作为无效响应处理。</w:t>
      </w:r>
      <w:r/>
    </w:p>
    <w:p>
      <w:pPr>
        <w:pStyle w:val="909"/>
        <w:ind w:firstLine="422"/>
        <w:spacing w:before="0" w:after="0"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lang w:val="en-US" w:eastAsia="zh-CN" w:bidi="ar-SA"/>
        </w:rPr>
        <w:t xml:space="preserve">2</w:t>
      </w:r>
      <w:bookmarkEnd w:id="148"/>
      <w:r/>
      <w:bookmarkEnd w:id="149"/>
      <w:r/>
      <w:bookmarkEnd w:id="150"/>
      <w:r>
        <w:rPr>
          <w:rFonts w:hint="eastAsia" w:ascii="仿宋" w:hAnsi="仿宋" w:eastAsia="仿宋" w:cs="仿宋"/>
          <w:b w:val="0"/>
          <w:bCs w:val="0"/>
          <w:sz w:val="24"/>
          <w:szCs w:val="24"/>
          <w:highlight w:val="none"/>
          <w:lang w:val="en-US" w:eastAsia="zh-CN" w:bidi="ar-SA"/>
        </w:rPr>
        <w:t xml:space="preserve">6.磋商程序及评审方法和评审标准</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.1 磋商程序</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.1.1 对于通过资格审查和符合性审查的供应商，磋商小组将集中与单一供应商分别进行磋商。磋商小组通过苏采云系统向供应商发布《磋商函》，供应商应当按照要求在苏采云系统提交《磋商响应函》并加盖电子公章。</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退出磋商函》并加盖电子公章。</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.2 评审方法和评审标准</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.2.1 评审方法。经磋商确定最终采购需求和提交最后报价的供应商后，由磋商小组采用综合评分法对提交最后报价的供应商的响应文件和最后报价进行综合评分。</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.2.2 评审标准</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见本磋商文件第五章规定。</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.3 采购活动终止的情况</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出现下列情形之一的，本次竞争性磋商采购活动将被终止：</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.3.1 因情况变化，不再符合规定的竞争性磋商采购方式适用情形的。</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.3.2 出现影响采购公正的违法、违规行为的。</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.3.3 除本磋商文件第二章第25.1.2条第三款规定的情形外，在采购过程中符合要求的供应商或者最后报价未超过采购预算的供应商不足3家的。</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.3.4 在苏采云系统规定时间内成功解密电子响应文件的供应商不足3家的。</w:t>
      </w:r>
      <w:r/>
    </w:p>
    <w:p>
      <w:pPr>
        <w:ind w:firstLine="281"/>
        <w:keepLines/>
        <w:keepNext/>
        <w:pageBreakBefore w:val="0"/>
        <w:spacing w:before="145" w:after="145" w:line="360" w:lineRule="auto"/>
        <w:widowControl w:val="off"/>
        <w:rPr>
          <w:rFonts w:hint="eastAsia" w:ascii="仿宋" w:hAnsi="仿宋" w:eastAsia="仿宋" w:cs="仿宋"/>
          <w:b/>
          <w:bCs/>
          <w:sz w:val="24"/>
          <w:szCs w:val="24"/>
          <w:highlight w:val="none"/>
        </w:rPr>
        <w:outlineLvl w:val="2"/>
      </w:pPr>
      <w:r/>
      <w:bookmarkStart w:id="151" w:name="_Toc20823307"/>
      <w:r/>
      <w:bookmarkStart w:id="152" w:name="_Toc513029235"/>
      <w:r/>
      <w:bookmarkStart w:id="153" w:name="_Toc120614219"/>
      <w:r/>
      <w:bookmarkStart w:id="154" w:name="_Toc16938551"/>
      <w:r>
        <w:rPr>
          <w:rFonts w:hint="eastAsia" w:ascii="仿宋" w:hAnsi="仿宋" w:eastAsia="仿宋" w:cs="仿宋"/>
          <w:b/>
          <w:bCs/>
          <w:sz w:val="24"/>
          <w:szCs w:val="24"/>
          <w:highlight w:val="none"/>
        </w:rPr>
        <w:t xml:space="preserve">六、</w:t>
      </w:r>
      <w:bookmarkEnd w:id="151"/>
      <w:r/>
      <w:bookmarkEnd w:id="152"/>
      <w:r/>
      <w:bookmarkEnd w:id="153"/>
      <w:r/>
      <w:bookmarkEnd w:id="154"/>
      <w:r>
        <w:rPr>
          <w:rFonts w:hint="eastAsia" w:ascii="仿宋" w:hAnsi="仿宋" w:eastAsia="仿宋" w:cs="仿宋"/>
          <w:b/>
          <w:bCs/>
          <w:sz w:val="24"/>
          <w:szCs w:val="24"/>
          <w:highlight w:val="none"/>
        </w:rPr>
        <w:t xml:space="preserve">成交</w:t>
      </w:r>
      <w:r/>
    </w:p>
    <w:p>
      <w:pPr>
        <w:ind w:firstLine="420"/>
        <w:keepLines/>
        <w:keepNext/>
        <w:pageBreakBefore w:val="0"/>
        <w:spacing w:line="360" w:lineRule="auto"/>
        <w:widowControl w:val="off"/>
        <w:rPr>
          <w:rFonts w:hint="eastAsia" w:ascii="仿宋" w:hAnsi="仿宋" w:eastAsia="仿宋" w:cs="仿宋"/>
          <w:sz w:val="24"/>
          <w:szCs w:val="24"/>
          <w:highlight w:val="none"/>
        </w:rPr>
        <w:outlineLvl w:val="3"/>
      </w:pPr>
      <w:r/>
      <w:bookmarkStart w:id="155" w:name="_Toc513029238"/>
      <w:r/>
      <w:bookmarkStart w:id="156" w:name="_Toc20823310"/>
      <w:r/>
      <w:bookmarkStart w:id="157" w:name="_Toc16938554"/>
      <w:r>
        <w:rPr>
          <w:rFonts w:hint="eastAsia" w:ascii="仿宋" w:hAnsi="仿宋" w:eastAsia="仿宋" w:cs="仿宋"/>
          <w:sz w:val="24"/>
          <w:szCs w:val="24"/>
          <w:highlight w:val="none"/>
          <w:lang w:val="en-US" w:eastAsia="zh-CN"/>
        </w:rPr>
        <w:t xml:space="preserve">27、</w:t>
      </w:r>
      <w:bookmarkEnd w:id="155"/>
      <w:r>
        <w:rPr>
          <w:rFonts w:hint="eastAsia" w:ascii="仿宋" w:hAnsi="仿宋" w:eastAsia="仿宋" w:cs="仿宋"/>
          <w:sz w:val="24"/>
          <w:szCs w:val="24"/>
          <w:highlight w:val="none"/>
          <w:lang w:val="en-US" w:eastAsia="zh-CN"/>
        </w:rPr>
        <w:t xml:space="preserve">确定</w:t>
      </w:r>
      <w:bookmarkEnd w:id="156"/>
      <w:r/>
      <w:bookmarkEnd w:id="157"/>
      <w:r>
        <w:rPr>
          <w:rFonts w:hint="eastAsia" w:ascii="仿宋" w:hAnsi="仿宋" w:eastAsia="仿宋" w:cs="仿宋"/>
          <w:sz w:val="24"/>
          <w:szCs w:val="24"/>
          <w:highlight w:val="none"/>
          <w:lang w:val="en-US" w:eastAsia="zh-CN"/>
        </w:rPr>
        <w:t xml:space="preserve">成交单位</w:t>
      </w:r>
      <w:r/>
    </w:p>
    <w:p>
      <w:pPr>
        <w:ind w:firstLine="420"/>
        <w:spacing w:line="360" w:lineRule="auto"/>
        <w:rPr>
          <w:rFonts w:hint="eastAsia" w:ascii="仿宋" w:hAnsi="仿宋" w:eastAsia="仿宋" w:cs="仿宋"/>
          <w:color w:val="000000"/>
          <w:sz w:val="24"/>
          <w:szCs w:val="24"/>
          <w:highlight w:val="none"/>
        </w:rPr>
      </w:pPr>
      <w:r/>
      <w:bookmarkStart w:id="158" w:name="_Toc200451960"/>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.1 磋商小组根据综合评分情况，按照评审得分由高到低顺序推荐3名成交候选供应商，并编写评审报告。符合本磋商文件第二章第25.1.2条情形的，可以推荐2名成交候选供应商。评审得分相同的，按照最后报价由低到高的顺序推荐。评审得分且最后报价相同的，按照“第五章 评审方法与评审标准”确定的顺序推荐。</w:t>
      </w:r>
      <w:r/>
    </w:p>
    <w:p>
      <w:pPr>
        <w:ind w:firstLine="420"/>
        <w:spacing w:line="360" w:lineRule="auto"/>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.2 </w:t>
      </w:r>
      <w:r>
        <w:rPr>
          <w:rFonts w:hint="eastAsia" w:ascii="仿宋" w:hAnsi="仿宋" w:eastAsia="仿宋" w:cs="仿宋"/>
          <w:color w:val="000000"/>
          <w:sz w:val="24"/>
          <w:szCs w:val="24"/>
          <w:highlight w:val="none"/>
          <w:lang w:val="zh-CN"/>
        </w:rPr>
        <w:t xml:space="preserve">按以下第（</w:t>
      </w: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zh-CN"/>
        </w:rPr>
        <w:t xml:space="preserve">）种方式确定</w:t>
      </w:r>
      <w:r>
        <w:rPr>
          <w:rFonts w:hint="eastAsia" w:ascii="仿宋" w:hAnsi="仿宋" w:eastAsia="仿宋" w:cs="仿宋"/>
          <w:color w:val="000000"/>
          <w:sz w:val="24"/>
          <w:szCs w:val="24"/>
          <w:highlight w:val="none"/>
        </w:rPr>
        <w:t xml:space="preserve">成交供应商</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（1）</w:t>
      </w:r>
      <w:r>
        <w:rPr>
          <w:rFonts w:hint="eastAsia" w:ascii="仿宋" w:hAnsi="仿宋" w:eastAsia="仿宋" w:cs="仿宋"/>
          <w:color w:val="000000"/>
          <w:sz w:val="24"/>
          <w:szCs w:val="24"/>
          <w:highlight w:val="none"/>
        </w:rPr>
        <w:t xml:space="preserve">磋商小组</w:t>
      </w:r>
      <w:r>
        <w:rPr>
          <w:rFonts w:hint="eastAsia" w:ascii="仿宋" w:hAnsi="仿宋" w:eastAsia="仿宋" w:cs="仿宋"/>
          <w:color w:val="000000"/>
          <w:sz w:val="24"/>
          <w:szCs w:val="24"/>
          <w:highlight w:val="none"/>
          <w:lang w:val="zh-CN"/>
        </w:rPr>
        <w:t xml:space="preserve">直接确定排名第一的</w:t>
      </w:r>
      <w:r>
        <w:rPr>
          <w:rFonts w:hint="eastAsia" w:ascii="仿宋" w:hAnsi="仿宋" w:eastAsia="仿宋" w:cs="仿宋"/>
          <w:color w:val="000000"/>
          <w:sz w:val="24"/>
          <w:szCs w:val="24"/>
          <w:highlight w:val="none"/>
        </w:rPr>
        <w:t xml:space="preserve">成交候选供应商</w:t>
      </w:r>
      <w:r>
        <w:rPr>
          <w:rFonts w:hint="eastAsia" w:ascii="仿宋" w:hAnsi="仿宋" w:eastAsia="仿宋" w:cs="仿宋"/>
          <w:color w:val="000000"/>
          <w:sz w:val="24"/>
          <w:szCs w:val="24"/>
          <w:highlight w:val="none"/>
          <w:lang w:val="zh-CN"/>
        </w:rPr>
        <w:t xml:space="preserve">为</w:t>
      </w:r>
      <w:r>
        <w:rPr>
          <w:rFonts w:hint="eastAsia" w:ascii="仿宋" w:hAnsi="仿宋" w:eastAsia="仿宋" w:cs="仿宋"/>
          <w:color w:val="000000"/>
          <w:sz w:val="24"/>
          <w:szCs w:val="24"/>
          <w:highlight w:val="none"/>
        </w:rPr>
        <w:t xml:space="preserve">成交供应商</w:t>
      </w:r>
      <w:r>
        <w:rPr>
          <w:rFonts w:hint="eastAsia" w:ascii="仿宋" w:hAnsi="仿宋" w:eastAsia="仿宋" w:cs="仿宋"/>
          <w:color w:val="000000"/>
          <w:sz w:val="24"/>
          <w:szCs w:val="24"/>
          <w:highlight w:val="none"/>
          <w:lang w:val="zh-CN"/>
        </w:rPr>
        <w:t xml:space="preserve">；</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（2）采购人在</w:t>
      </w:r>
      <w:r>
        <w:rPr>
          <w:rFonts w:hint="eastAsia" w:ascii="仿宋" w:hAnsi="仿宋" w:eastAsia="仿宋" w:cs="仿宋"/>
          <w:color w:val="000000"/>
          <w:sz w:val="24"/>
          <w:szCs w:val="24"/>
          <w:highlight w:val="none"/>
        </w:rPr>
        <w:t xml:space="preserve">磋商小组</w:t>
      </w:r>
      <w:r>
        <w:rPr>
          <w:rFonts w:hint="eastAsia" w:ascii="仿宋" w:hAnsi="仿宋" w:eastAsia="仿宋" w:cs="仿宋"/>
          <w:color w:val="000000"/>
          <w:sz w:val="24"/>
          <w:szCs w:val="24"/>
          <w:highlight w:val="none"/>
          <w:lang w:val="zh-CN"/>
        </w:rPr>
        <w:t xml:space="preserve">推荐的</w:t>
      </w:r>
      <w:r>
        <w:rPr>
          <w:rFonts w:hint="eastAsia" w:ascii="仿宋" w:hAnsi="仿宋" w:eastAsia="仿宋" w:cs="仿宋"/>
          <w:color w:val="000000"/>
          <w:sz w:val="24"/>
          <w:szCs w:val="24"/>
          <w:highlight w:val="none"/>
        </w:rPr>
        <w:t xml:space="preserve">成交候选供应商</w:t>
      </w:r>
      <w:r>
        <w:rPr>
          <w:rFonts w:hint="eastAsia" w:ascii="仿宋" w:hAnsi="仿宋" w:eastAsia="仿宋" w:cs="仿宋"/>
          <w:color w:val="000000"/>
          <w:sz w:val="24"/>
          <w:szCs w:val="24"/>
          <w:highlight w:val="none"/>
          <w:lang w:val="zh-CN"/>
        </w:rPr>
        <w:t xml:space="preserve">中按顺序确定</w:t>
      </w:r>
      <w:r>
        <w:rPr>
          <w:rFonts w:hint="eastAsia" w:ascii="仿宋" w:hAnsi="仿宋" w:eastAsia="仿宋" w:cs="仿宋"/>
          <w:color w:val="000000"/>
          <w:sz w:val="24"/>
          <w:szCs w:val="24"/>
          <w:highlight w:val="none"/>
        </w:rPr>
        <w:t xml:space="preserve">成交供应商</w:t>
      </w:r>
      <w:r>
        <w:rPr>
          <w:rFonts w:hint="eastAsia" w:ascii="仿宋" w:hAnsi="仿宋" w:eastAsia="仿宋" w:cs="仿宋"/>
          <w:color w:val="000000"/>
          <w:sz w:val="24"/>
          <w:szCs w:val="24"/>
          <w:highlight w:val="none"/>
          <w:lang w:val="zh-CN"/>
        </w:rPr>
        <w:t xml:space="preserve">。</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按第二种方式确定</w:t>
      </w:r>
      <w:r>
        <w:rPr>
          <w:rFonts w:hint="eastAsia" w:ascii="仿宋" w:hAnsi="仿宋" w:eastAsia="仿宋" w:cs="仿宋"/>
          <w:color w:val="000000"/>
          <w:sz w:val="24"/>
          <w:szCs w:val="24"/>
          <w:highlight w:val="none"/>
        </w:rPr>
        <w:t xml:space="preserve">成交供应商</w:t>
      </w:r>
      <w:r>
        <w:rPr>
          <w:rFonts w:hint="eastAsia" w:ascii="仿宋" w:hAnsi="仿宋" w:eastAsia="仿宋" w:cs="仿宋"/>
          <w:color w:val="000000"/>
          <w:sz w:val="24"/>
          <w:szCs w:val="24"/>
          <w:highlight w:val="none"/>
          <w:lang w:val="zh-CN"/>
        </w:rPr>
        <w:t xml:space="preserve">的，磋商代理自评审结束之日起两个工作日内将评审报告送交采购人，采购人自收到评审报告之日起五个工作日内，在评审报告推荐的</w:t>
      </w:r>
      <w:r>
        <w:rPr>
          <w:rFonts w:hint="eastAsia" w:ascii="仿宋" w:hAnsi="仿宋" w:eastAsia="仿宋" w:cs="仿宋"/>
          <w:color w:val="000000"/>
          <w:sz w:val="24"/>
          <w:szCs w:val="24"/>
          <w:highlight w:val="none"/>
        </w:rPr>
        <w:t xml:space="preserve">成交候选供应商</w:t>
      </w:r>
      <w:r>
        <w:rPr>
          <w:rFonts w:hint="eastAsia" w:ascii="仿宋" w:hAnsi="仿宋" w:eastAsia="仿宋" w:cs="仿宋"/>
          <w:color w:val="000000"/>
          <w:sz w:val="24"/>
          <w:szCs w:val="24"/>
          <w:highlight w:val="none"/>
          <w:lang w:val="zh-CN"/>
        </w:rPr>
        <w:t xml:space="preserve">中按顺序确定</w:t>
      </w:r>
      <w:r>
        <w:rPr>
          <w:rFonts w:hint="eastAsia" w:ascii="仿宋" w:hAnsi="仿宋" w:eastAsia="仿宋" w:cs="仿宋"/>
          <w:color w:val="000000"/>
          <w:sz w:val="24"/>
          <w:szCs w:val="24"/>
          <w:highlight w:val="none"/>
        </w:rPr>
        <w:t xml:space="preserve">成交供应商</w:t>
      </w:r>
      <w:r>
        <w:rPr>
          <w:rFonts w:hint="eastAsia" w:ascii="仿宋" w:hAnsi="仿宋" w:eastAsia="仿宋" w:cs="仿宋"/>
          <w:color w:val="000000"/>
          <w:sz w:val="24"/>
          <w:szCs w:val="24"/>
          <w:highlight w:val="none"/>
          <w:lang w:val="zh-CN"/>
        </w:rPr>
        <w:t xml:space="preserve">。</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.3 </w:t>
      </w:r>
      <w:r>
        <w:rPr>
          <w:rFonts w:hint="eastAsia" w:ascii="仿宋" w:hAnsi="仿宋" w:eastAsia="仿宋" w:cs="仿宋"/>
          <w:color w:val="000000"/>
          <w:sz w:val="24"/>
          <w:szCs w:val="24"/>
          <w:highlight w:val="none"/>
          <w:lang w:val="en-US" w:eastAsia="zh-CN"/>
        </w:rPr>
        <w:t xml:space="preserve">磋商代理</w:t>
      </w:r>
      <w:r>
        <w:rPr>
          <w:rFonts w:hint="eastAsia" w:ascii="仿宋" w:hAnsi="仿宋" w:eastAsia="仿宋" w:cs="仿宋"/>
          <w:color w:val="000000"/>
          <w:sz w:val="24"/>
          <w:szCs w:val="24"/>
          <w:highlight w:val="none"/>
        </w:rPr>
        <w:t xml:space="preserve">将在“江苏政府采购网”发布成交结果公告，公告期限为1个工作日。</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.4 </w:t>
      </w:r>
      <w:r>
        <w:rPr>
          <w:rFonts w:hint="eastAsia" w:ascii="仿宋" w:hAnsi="仿宋" w:eastAsia="仿宋" w:cs="仿宋"/>
          <w:b/>
          <w:bCs/>
          <w:color w:val="000000"/>
          <w:sz w:val="24"/>
          <w:szCs w:val="24"/>
          <w:highlight w:val="none"/>
        </w:rPr>
        <w:t xml:space="preserve">若有充分证据证明，成交供应商出现下列情况之一的，一经查实，将被取消成交资格：</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.4.1 提供虚假材料谋取成交的。</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.4.2 与评审专家、采购人、其他供应商或者</w:t>
      </w:r>
      <w:r>
        <w:rPr>
          <w:rFonts w:hint="eastAsia" w:ascii="仿宋" w:hAnsi="仿宋" w:eastAsia="仿宋" w:cs="仿宋"/>
          <w:color w:val="000000"/>
          <w:sz w:val="24"/>
          <w:szCs w:val="24"/>
          <w:highlight w:val="none"/>
          <w:lang w:eastAsia="zh-CN"/>
        </w:rPr>
        <w:t xml:space="preserve">磋商代理</w:t>
      </w:r>
      <w:r>
        <w:rPr>
          <w:rFonts w:hint="eastAsia" w:ascii="仿宋" w:hAnsi="仿宋" w:eastAsia="仿宋" w:cs="仿宋"/>
          <w:color w:val="000000"/>
          <w:sz w:val="24"/>
          <w:szCs w:val="24"/>
          <w:highlight w:val="none"/>
        </w:rPr>
        <w:t xml:space="preserve">工作人员恶意串通的。</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.4.3 向评审专家、采购人或</w:t>
      </w:r>
      <w:r>
        <w:rPr>
          <w:rFonts w:hint="eastAsia" w:ascii="仿宋" w:hAnsi="仿宋" w:eastAsia="仿宋" w:cs="仿宋"/>
          <w:color w:val="000000"/>
          <w:sz w:val="24"/>
          <w:szCs w:val="24"/>
          <w:highlight w:val="none"/>
          <w:lang w:eastAsia="zh-CN"/>
        </w:rPr>
        <w:t xml:space="preserve">磋商代理</w:t>
      </w:r>
      <w:r>
        <w:rPr>
          <w:rFonts w:hint="eastAsia" w:ascii="仿宋" w:hAnsi="仿宋" w:eastAsia="仿宋" w:cs="仿宋"/>
          <w:color w:val="000000"/>
          <w:sz w:val="24"/>
          <w:szCs w:val="24"/>
          <w:highlight w:val="none"/>
        </w:rPr>
        <w:t xml:space="preserve">工作人员行贿或者提供其他不正当利益的。</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.4.4 恶意竞争，最后报价明显低于其自身合理成本且又无法提供证明的。</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.4.5 不满足本磋商文件规定的实质性要求，但在评审过程中未被磋商小组发现的。</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.4.6 成交后无正当理由拒不与采购人签订政府采购合同或者未按照磋商文件确定的事项签订政府采购合同的。</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.3.7 将政府采购合同转包的。</w:t>
      </w:r>
      <w:r/>
    </w:p>
    <w:p>
      <w:pPr>
        <w:ind w:firstLine="420"/>
        <w:keepLines/>
        <w:keepNext/>
        <w:pageBreakBefore w:val="0"/>
        <w:spacing w:line="360" w:lineRule="auto"/>
        <w:widowControl w:val="off"/>
        <w:rPr>
          <w:rFonts w:hint="eastAsia" w:ascii="仿宋" w:hAnsi="仿宋" w:eastAsia="仿宋" w:cs="仿宋"/>
          <w:sz w:val="24"/>
          <w:szCs w:val="24"/>
          <w:highlight w:val="none"/>
        </w:rPr>
        <w:outlineLvl w:val="3"/>
      </w:pPr>
      <w:r>
        <w:rPr>
          <w:rFonts w:hint="eastAsia" w:ascii="仿宋" w:hAnsi="仿宋" w:eastAsia="仿宋" w:cs="仿宋"/>
          <w:sz w:val="24"/>
          <w:szCs w:val="24"/>
          <w:highlight w:val="none"/>
          <w:lang w:val="en-US" w:eastAsia="zh-CN"/>
        </w:rPr>
        <w:t xml:space="preserve">28、质疑处理</w:t>
      </w:r>
      <w:bookmarkEnd w:id="158"/>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28.1 提出质疑的供应商应当是参与所质疑项目采购活动的供应商。潜在供应商依法获取其可质疑的采购文件的，可以对采购文件提出质疑。</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28.2 供应商认为采购文件、采购过程和采购结果使自己的权益受到损害的，可以在知道或应知其权益受到损害之日起七个工作日内，以书面形式根据下述28.4条款的规定向磋商代理或采购人提出质疑。上述应知其权益受到损害之日，是指：</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28.2.1对可以质疑的采购文件提出质疑的，为收到采购文件之日或者采购文件公告期限届满之日。</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28.2.2对采购过程提出质疑的，为各采购程序环节结束之日。</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28.2.3对成交结果提出质疑的，为成交结果公告期限届满之日。</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供应商应当在法定质疑期内一次性提出针对同一采购程序环节的质疑。供应商如在法定期限内对同一采购程序环节提出多次质疑的，磋商代理、采购人将只对供应商第一次质疑作出答复。</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28.3 质疑函必须按照本磋商文件中《质疑函范本》要求的格式和内容进行填写。供应商如组成联合体参加磋商，则《质疑函范本》中要求签字、盖章、加盖公章之处，联合体各方均须按要求签字、盖章、加盖公章。</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28.4 供应商（含潜在供应商）对与本项目有关的所有询问、质疑均请向采购人提出，由采购人负责答复。</w:t>
      </w:r>
      <w:r/>
    </w:p>
    <w:p>
      <w:pPr>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采购人及磋商代理只接收以纸质原件形式送达的质疑,建议供应商尽量通过邮寄方式提交质疑（采购人和磋商代理不接受未填写快递运单的快件）。</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磋商代理、采购人质疑接收人及联系方式见本磋商文件第一章。</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28.5 以下情形的质疑不予受理</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28.5.1内容不符合《政府采购质疑和投诉办法》第十二条规定的质疑。</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28.5.2超出政府采购法定期限的质疑。</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28.5.3以传真、电子邮件等方式递交的非原件形式的质疑。</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28.5.4未参加磋商活动的供应商或在磋商活动中自身权益未受到损害的供应商所提出的质疑。</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28.5.5供应商组成联合体参加磋商，联合体中任何一方或多方未按要求签字、盖章、加盖公章的质疑。</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28.6.6 供应商提出书面质疑必须有理、有据，不得捏造事实、提供虚假材料进行恶意质疑。否则，一经查实，磋商代理有权依据政府采购的有关规定，报请政府采购监管部门对该供应商进行相应的行政处罚和记录该供应商的失信信息。</w:t>
      </w:r>
      <w:r/>
    </w:p>
    <w:p>
      <w:pPr>
        <w:ind w:firstLine="420"/>
        <w:keepLines/>
        <w:keepNext/>
        <w:pageBreakBefore w:val="0"/>
        <w:spacing w:line="360" w:lineRule="auto"/>
        <w:widowControl w:val="off"/>
        <w:rPr>
          <w:rFonts w:hint="eastAsia" w:ascii="仿宋" w:hAnsi="仿宋" w:eastAsia="仿宋" w:cs="仿宋"/>
          <w:sz w:val="24"/>
          <w:szCs w:val="24"/>
          <w:highlight w:val="none"/>
        </w:rPr>
        <w:outlineLvl w:val="3"/>
      </w:pPr>
      <w:r>
        <w:rPr>
          <w:rFonts w:hint="eastAsia" w:ascii="仿宋" w:hAnsi="仿宋" w:eastAsia="仿宋" w:cs="仿宋"/>
          <w:sz w:val="24"/>
          <w:szCs w:val="24"/>
          <w:highlight w:val="none"/>
          <w:lang w:val="en-US" w:eastAsia="zh-CN"/>
        </w:rPr>
        <w:t xml:space="preserve">29</w:t>
      </w:r>
      <w:r>
        <w:rPr>
          <w:rFonts w:hint="eastAsia" w:ascii="仿宋" w:hAnsi="仿宋" w:eastAsia="仿宋" w:cs="仿宋"/>
          <w:sz w:val="24"/>
          <w:szCs w:val="24"/>
          <w:highlight w:val="none"/>
        </w:rPr>
        <w:t xml:space="preserve">、成交通知书</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29.1 成交结果确定后，磋商代理将向成交供应商发出成交通知书</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成</w:t>
      </w:r>
      <w:r>
        <w:rPr>
          <w:rFonts w:hint="eastAsia" w:ascii="仿宋" w:hAnsi="仿宋" w:eastAsia="仿宋" w:cs="仿宋"/>
          <w:color w:val="000000"/>
          <w:sz w:val="24"/>
          <w:szCs w:val="24"/>
          <w:highlight w:val="none"/>
        </w:rPr>
        <w:t xml:space="preserve">交供应商可在成交结果公告届满之日起三十日内，登录苏采云系统下载。</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因系统存储空间有限，自成交结果公告届满之日起三十日后，苏采云系统不再保证提供下载《成交通知书》服务,因未及时下载而造成的不利后果由成交供应商自行承担。</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29.2 成交通知书将是合同的一个组成部分。对采购人和成交供应商均具有法律效力。成交通知书发出后，采购人改变成交结果的，或者成交供应商放弃成交项目的，应当依法承担法律责任。</w:t>
      </w:r>
      <w:r/>
    </w:p>
    <w:p>
      <w:pPr>
        <w:ind w:firstLine="498"/>
        <w:keepLines/>
        <w:keepNext/>
        <w:pageBreakBefore w:val="0"/>
        <w:spacing w:before="145" w:after="145" w:line="360" w:lineRule="auto"/>
        <w:widowControl w:val="off"/>
        <w:rPr>
          <w:rFonts w:hint="eastAsia" w:ascii="仿宋" w:hAnsi="仿宋" w:eastAsia="仿宋" w:cs="仿宋"/>
          <w:b/>
          <w:bCs/>
          <w:sz w:val="24"/>
          <w:szCs w:val="24"/>
          <w:highlight w:val="none"/>
        </w:rPr>
        <w:outlineLvl w:val="2"/>
      </w:pPr>
      <w:r/>
      <w:bookmarkStart w:id="159" w:name="_Toc16938552"/>
      <w:r/>
      <w:bookmarkStart w:id="160" w:name="_Toc513029236"/>
      <w:r/>
      <w:bookmarkStart w:id="161" w:name="_Toc20823308"/>
      <w:r/>
      <w:bookmarkStart w:id="162" w:name="_Toc120614220"/>
      <w:r>
        <w:rPr>
          <w:rFonts w:hint="eastAsia" w:ascii="仿宋" w:hAnsi="仿宋" w:eastAsia="仿宋" w:cs="仿宋"/>
          <w:b/>
          <w:bCs/>
          <w:sz w:val="24"/>
          <w:szCs w:val="24"/>
          <w:highlight w:val="none"/>
        </w:rPr>
        <w:t xml:space="preserve">七、授予合同</w:t>
      </w:r>
      <w:bookmarkEnd w:id="159"/>
      <w:r/>
      <w:bookmarkEnd w:id="160"/>
      <w:r/>
      <w:bookmarkEnd w:id="161"/>
      <w:r/>
      <w:bookmarkEnd w:id="162"/>
      <w:r/>
      <w:r/>
    </w:p>
    <w:p>
      <w:pPr>
        <w:ind w:firstLine="420"/>
        <w:keepLines/>
        <w:keepNext/>
        <w:pageBreakBefore w:val="0"/>
        <w:spacing w:line="360" w:lineRule="auto"/>
        <w:widowControl w:val="off"/>
        <w:rPr>
          <w:rFonts w:hint="eastAsia" w:ascii="仿宋" w:hAnsi="仿宋" w:eastAsia="仿宋" w:cs="仿宋"/>
          <w:sz w:val="24"/>
          <w:szCs w:val="24"/>
          <w:highlight w:val="none"/>
        </w:rPr>
        <w:outlineLvl w:val="3"/>
      </w:pPr>
      <w:r/>
      <w:bookmarkStart w:id="163" w:name="_Toc513029237"/>
      <w:r/>
      <w:bookmarkStart w:id="164" w:name="_Toc20823309"/>
      <w:r/>
      <w:bookmarkStart w:id="165" w:name="_Toc16938553"/>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lang w:val="en-US" w:eastAsia="zh-CN"/>
        </w:rPr>
        <w:t xml:space="preserve">0</w:t>
      </w:r>
      <w:r>
        <w:rPr>
          <w:rFonts w:hint="eastAsia" w:ascii="仿宋" w:hAnsi="仿宋" w:eastAsia="仿宋" w:cs="仿宋"/>
          <w:sz w:val="24"/>
          <w:szCs w:val="24"/>
          <w:highlight w:val="none"/>
        </w:rPr>
        <w:t xml:space="preserve">. 签订合同</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30.l 成交供应商应当在成交通知书发出之日起三十日内，按照磋商文件确定的事项与采购人签订政府采购合同。</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30.2 磋商文件、成交供应商的响应文件及磋商过程中有关澄清、承诺文件均应作为合同附件。</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30.3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30.4 成交供应商因自身原因拒绝与采购人签订合同的，一年内不得参加采购人开展的所有政府采购活动。</w:t>
      </w:r>
      <w:r/>
    </w:p>
    <w:p>
      <w:pPr>
        <w:ind w:firstLine="420"/>
        <w:keepLines/>
        <w:keepNext/>
        <w:pageBreakBefore w:val="0"/>
        <w:spacing w:line="360" w:lineRule="auto"/>
        <w:widowControl w:val="off"/>
        <w:rPr>
          <w:rFonts w:hint="eastAsia" w:ascii="仿宋" w:hAnsi="仿宋" w:eastAsia="仿宋" w:cs="仿宋"/>
          <w:sz w:val="24"/>
          <w:szCs w:val="24"/>
          <w:highlight w:val="none"/>
        </w:rPr>
        <w:outlineLvl w:val="3"/>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、标的物的追加</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31.1 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63"/>
      <w:r/>
      <w:bookmarkEnd w:id="164"/>
      <w:r/>
      <w:bookmarkEnd w:id="165"/>
      <w:r/>
      <w:r/>
    </w:p>
    <w:p>
      <w:pPr>
        <w:pStyle w:val="909"/>
        <w:ind w:firstLine="422"/>
        <w:spacing w:before="0" w:after="0" w:line="360" w:lineRule="auto"/>
        <w:rPr>
          <w:rFonts w:hint="eastAsia" w:ascii="仿宋" w:hAnsi="仿宋" w:eastAsia="仿宋" w:cs="仿宋"/>
          <w:b w:val="0"/>
          <w:bCs w:val="0"/>
          <w:sz w:val="24"/>
          <w:szCs w:val="24"/>
          <w:highlight w:val="none"/>
        </w:rPr>
      </w:pPr>
      <w:r/>
      <w:bookmarkStart w:id="166" w:name="_Toc513029242"/>
      <w:r/>
      <w:bookmarkStart w:id="167" w:name="_Toc479757207"/>
      <w:r/>
      <w:bookmarkStart w:id="168" w:name="_Toc20823314"/>
      <w:r/>
      <w:bookmarkStart w:id="169" w:name="_Toc120614221"/>
      <w:r/>
      <w:bookmarkStart w:id="170" w:name="_Toc16938558"/>
      <w:r>
        <w:rPr>
          <w:rFonts w:hint="eastAsia" w:ascii="仿宋" w:hAnsi="仿宋" w:eastAsia="仿宋" w:cs="仿宋"/>
          <w:b w:val="0"/>
          <w:bCs w:val="0"/>
          <w:sz w:val="24"/>
          <w:szCs w:val="24"/>
          <w:highlight w:val="none"/>
          <w:lang w:val="en-US" w:eastAsia="zh-CN" w:bidi="ar-SA"/>
        </w:rPr>
        <w:t xml:space="preserve">32.政府采购履约资金扶持政策</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.1 成交供应商通过</w:t>
      </w:r>
      <w:r>
        <w:rPr>
          <w:rFonts w:hint="eastAsia" w:ascii="仿宋" w:hAnsi="仿宋" w:eastAsia="仿宋" w:cs="仿宋"/>
          <w:color w:val="000000"/>
          <w:sz w:val="24"/>
          <w:szCs w:val="24"/>
          <w:highlight w:val="none"/>
          <w:lang w:val="zh-CN"/>
        </w:rPr>
        <w:t xml:space="preserve">南京市公共资源交易中心网站“小企业融资平台”，</w:t>
      </w:r>
      <w:r>
        <w:rPr>
          <w:rFonts w:hint="eastAsia" w:ascii="仿宋" w:hAnsi="仿宋" w:eastAsia="仿宋" w:cs="仿宋"/>
          <w:color w:val="000000"/>
          <w:sz w:val="24"/>
          <w:szCs w:val="24"/>
          <w:highlight w:val="none"/>
        </w:rPr>
        <w:t xml:space="preserve">选择相应的金融机构</w:t>
      </w:r>
      <w:r>
        <w:rPr>
          <w:rFonts w:hint="eastAsia" w:ascii="仿宋" w:hAnsi="仿宋" w:eastAsia="仿宋" w:cs="仿宋"/>
          <w:color w:val="000000"/>
          <w:sz w:val="24"/>
          <w:szCs w:val="24"/>
          <w:highlight w:val="none"/>
          <w:lang w:val="zh-CN"/>
        </w:rPr>
        <w:t xml:space="preserve">办理融资贷款。</w:t>
      </w:r>
      <w:r/>
    </w:p>
    <w:p>
      <w:pPr>
        <w:ind w:firstLine="420"/>
        <w:jc w:val="center"/>
        <w:spacing w:line="360" w:lineRule="auto"/>
        <w:rPr>
          <w:rFonts w:hint="eastAsia" w:ascii="仿宋" w:hAnsi="仿宋" w:eastAsia="仿宋" w:cs="仿宋"/>
          <w:b/>
          <w:bCs/>
          <w:sz w:val="24"/>
          <w:szCs w:val="24"/>
          <w:highlight w:val="none"/>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.2 依据《关于在全省政府采购领域推行电子履约保函（保险）的通知》（苏财购〔2023〕150号），成交供应商</w:t>
      </w:r>
      <w:r>
        <w:rPr>
          <w:rFonts w:hint="eastAsia" w:ascii="仿宋" w:hAnsi="仿宋" w:eastAsia="仿宋" w:cs="仿宋"/>
          <w:sz w:val="24"/>
          <w:szCs w:val="24"/>
          <w:highlight w:val="none"/>
          <w:lang w:val="zh-CN"/>
        </w:rPr>
        <w:t xml:space="preserve">可</w:t>
      </w:r>
      <w:r>
        <w:rPr>
          <w:rFonts w:hint="eastAsia" w:ascii="仿宋" w:hAnsi="仿宋" w:eastAsia="仿宋" w:cs="仿宋"/>
          <w:sz w:val="24"/>
          <w:szCs w:val="24"/>
          <w:highlight w:val="none"/>
        </w:rPr>
        <w:t xml:space="preserve">通过江苏政府采购网“政府采购电子履约保函（保险）综合服务平台”线上办理履约保函（保险）</w:t>
      </w:r>
      <w:r>
        <w:rPr>
          <w:rFonts w:hint="eastAsia" w:ascii="仿宋" w:hAnsi="仿宋" w:eastAsia="仿宋" w:cs="仿宋"/>
          <w:sz w:val="24"/>
          <w:szCs w:val="24"/>
          <w:highlight w:val="none"/>
          <w:lang w:val="zh-CN"/>
        </w:rPr>
        <w:t xml:space="preserve">。</w:t>
      </w:r>
      <w:r>
        <w:rPr>
          <w:rFonts w:hint="eastAsia" w:ascii="仿宋" w:hAnsi="仿宋" w:eastAsia="仿宋" w:cs="仿宋"/>
          <w:bCs/>
          <w:sz w:val="24"/>
          <w:szCs w:val="24"/>
          <w:highlight w:val="none"/>
        </w:rPr>
        <w:br w:type="page" w:clear="all"/>
      </w:r>
      <w:r>
        <w:rPr>
          <w:rFonts w:hint="eastAsia" w:ascii="仿宋" w:hAnsi="仿宋" w:eastAsia="仿宋" w:cs="仿宋"/>
          <w:b/>
          <w:bCs/>
          <w:sz w:val="24"/>
          <w:szCs w:val="24"/>
          <w:highlight w:val="none"/>
        </w:rPr>
        <w:t xml:space="preserve">第三章  合同</w:t>
      </w:r>
      <w:bookmarkEnd w:id="166"/>
      <w:r/>
      <w:bookmarkEnd w:id="167"/>
      <w:r/>
      <w:bookmarkEnd w:id="168"/>
      <w:r/>
      <w:bookmarkEnd w:id="169"/>
      <w:r/>
      <w:bookmarkEnd w:id="170"/>
      <w:r>
        <w:rPr>
          <w:rFonts w:hint="eastAsia" w:ascii="仿宋" w:hAnsi="仿宋" w:eastAsia="仿宋" w:cs="仿宋"/>
          <w:b/>
          <w:bCs/>
          <w:sz w:val="24"/>
          <w:szCs w:val="24"/>
          <w:highlight w:val="none"/>
        </w:rPr>
        <w:t xml:space="preserve">文本</w:t>
      </w:r>
      <w:r/>
    </w:p>
    <w:p>
      <w:pPr>
        <w:ind w:firstLine="480"/>
        <w:keepLines w:val="0"/>
        <w:keepNext w:val="0"/>
        <w:pageBreakBefore w:val="0"/>
        <w:spacing w:line="360" w:lineRule="auto"/>
        <w:widowControl w:val="off"/>
        <w:rPr>
          <w:rFonts w:hint="eastAsia" w:ascii="仿宋" w:hAnsi="仿宋" w:eastAsia="仿宋" w:cs="仿宋"/>
          <w:bCs/>
          <w:sz w:val="24"/>
          <w:szCs w:val="24"/>
          <w:highlight w:val="none"/>
        </w:rPr>
      </w:pPr>
      <w:r/>
      <w:bookmarkStart w:id="171" w:name="_Hlt16619369"/>
      <w:r/>
      <w:bookmarkEnd w:id="171"/>
      <w:r/>
      <w:bookmarkStart w:id="172" w:name="_Toc20823315"/>
      <w:r/>
      <w:bookmarkStart w:id="173" w:name="_Toc16938559"/>
      <w:r/>
      <w:bookmarkStart w:id="174" w:name="_Toc513029243"/>
      <w:r>
        <w:rPr>
          <w:rFonts w:hint="eastAsia" w:ascii="仿宋" w:hAnsi="仿宋" w:eastAsia="仿宋" w:cs="仿宋"/>
          <w:bCs/>
          <w:sz w:val="24"/>
          <w:szCs w:val="24"/>
          <w:highlight w:val="none"/>
        </w:rPr>
        <w:t xml:space="preserve">以下为</w:t>
      </w:r>
      <w:r>
        <w:rPr>
          <w:rFonts w:hint="eastAsia" w:ascii="仿宋" w:hAnsi="仿宋" w:eastAsia="仿宋" w:cs="仿宋"/>
          <w:bCs/>
          <w:sz w:val="24"/>
          <w:szCs w:val="24"/>
          <w:highlight w:val="none"/>
          <w:lang w:eastAsia="zh-CN"/>
        </w:rPr>
        <w:t xml:space="preserve">成交</w:t>
      </w:r>
      <w:r>
        <w:rPr>
          <w:rFonts w:hint="eastAsia" w:ascii="仿宋" w:hAnsi="仿宋" w:eastAsia="仿宋" w:cs="仿宋"/>
          <w:bCs/>
          <w:sz w:val="24"/>
          <w:szCs w:val="24"/>
          <w:highlight w:val="none"/>
        </w:rPr>
        <w:t xml:space="preserve">后签定本项目合同的通用条款，</w:t>
      </w:r>
      <w:r>
        <w:rPr>
          <w:rFonts w:hint="eastAsia" w:ascii="仿宋" w:hAnsi="仿宋" w:eastAsia="仿宋" w:cs="仿宋"/>
          <w:bCs/>
          <w:sz w:val="24"/>
          <w:szCs w:val="24"/>
          <w:highlight w:val="none"/>
          <w:lang w:eastAsia="zh-CN"/>
        </w:rPr>
        <w:t xml:space="preserve">供应商</w:t>
      </w:r>
      <w:r>
        <w:rPr>
          <w:rFonts w:hint="eastAsia" w:ascii="仿宋" w:hAnsi="仿宋" w:eastAsia="仿宋" w:cs="仿宋"/>
          <w:bCs/>
          <w:sz w:val="24"/>
          <w:szCs w:val="24"/>
          <w:highlight w:val="none"/>
        </w:rPr>
        <w:t xml:space="preserve">不得提出实质性的修改。</w:t>
      </w:r>
      <w:r/>
    </w:p>
    <w:p>
      <w:pPr>
        <w:jc w:val="center"/>
        <w:keepLines w:val="0"/>
        <w:keepNext w:val="0"/>
        <w:pageBreakBefore w:val="0"/>
        <w:spacing w:before="145" w:after="145" w:line="360" w:lineRule="auto"/>
        <w:widowControl w:val="off"/>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jc w:val="center"/>
        <w:keepLines w:val="0"/>
        <w:keepNext w:val="0"/>
        <w:pageBreakBefore w:val="0"/>
        <w:spacing w:before="145" w:after="145" w:line="360" w:lineRule="auto"/>
        <w:widowControl w:val="off"/>
        <w:rPr>
          <w:rFonts w:hint="eastAsia" w:ascii="仿宋" w:hAnsi="仿宋" w:eastAsia="仿宋" w:cs="仿宋"/>
          <w:b/>
          <w:bCs/>
          <w:sz w:val="24"/>
          <w:szCs w:val="24"/>
          <w:highlight w:val="none"/>
        </w:rPr>
        <w:outlineLvl w:val="0"/>
      </w:pPr>
      <w:r>
        <w:rPr>
          <w:rFonts w:hint="eastAsia" w:ascii="仿宋" w:hAnsi="仿宋" w:eastAsia="仿宋" w:cs="仿宋"/>
          <w:b/>
          <w:sz w:val="24"/>
          <w:szCs w:val="24"/>
          <w:highlight w:val="none"/>
          <w:lang w:eastAsia="zh-CN"/>
        </w:rPr>
        <w:t xml:space="preserve">南京市</w:t>
      </w:r>
      <w:r>
        <w:rPr>
          <w:rFonts w:hint="eastAsia" w:ascii="仿宋" w:hAnsi="仿宋" w:eastAsia="仿宋" w:cs="仿宋"/>
          <w:b/>
          <w:sz w:val="24"/>
          <w:szCs w:val="24"/>
          <w:highlight w:val="none"/>
        </w:rPr>
        <w:t xml:space="preserve">政府采购合同（服务）（合同编号）</w:t>
      </w:r>
      <w:r/>
    </w:p>
    <w:p>
      <w:pPr>
        <w:pStyle w:val="1088"/>
        <w:keepLines w:val="0"/>
        <w:keepNext w:val="0"/>
        <w:pageBreakBefore w:val="0"/>
        <w:spacing w:before="120"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项目名称：                                       项目编号：</w:t>
      </w:r>
      <w:r/>
    </w:p>
    <w:p>
      <w:pPr>
        <w:pStyle w:val="1088"/>
        <w:keepLines w:val="0"/>
        <w:keepNext w:val="0"/>
        <w:pageBreakBefore w:val="0"/>
        <w:spacing w:before="120"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甲方：（买方）_________</w:t>
      </w:r>
      <w:r/>
    </w:p>
    <w:p>
      <w:pPr>
        <w:pStyle w:val="1088"/>
        <w:keepLines w:val="0"/>
        <w:keepNext w:val="0"/>
        <w:pageBreakBefore w:val="0"/>
        <w:spacing w:before="120"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乙方：（卖方）_________</w:t>
      </w:r>
      <w:r/>
    </w:p>
    <w:p>
      <w:pPr>
        <w:pStyle w:val="1088"/>
        <w:keepLines w:val="0"/>
        <w:keepNext w:val="0"/>
        <w:pageBreakBefore w:val="0"/>
        <w:spacing w:before="120" w:after="120"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   </w:t>
      </w:r>
      <w:r>
        <w:rPr>
          <w:rFonts w:hint="eastAsia" w:ascii="仿宋" w:hAnsi="仿宋" w:eastAsia="仿宋" w:cs="仿宋"/>
          <w:b/>
          <w:sz w:val="24"/>
          <w:szCs w:val="24"/>
          <w:highlight w:val="none"/>
          <w:lang w:val="en-US" w:eastAsia="zh-CN"/>
        </w:rPr>
        <w:t xml:space="preserve"> </w:t>
      </w:r>
      <w:r>
        <w:rPr>
          <w:rFonts w:hint="eastAsia" w:ascii="仿宋" w:hAnsi="仿宋" w:eastAsia="仿宋" w:cs="仿宋"/>
          <w:sz w:val="24"/>
          <w:szCs w:val="24"/>
          <w:highlight w:val="none"/>
        </w:rPr>
        <w:t xml:space="preserve">甲、乙双方根据</w:t>
      </w:r>
      <w:r>
        <w:rPr>
          <w:rFonts w:hint="eastAsia" w:ascii="仿宋" w:hAnsi="仿宋" w:eastAsia="仿宋" w:cs="仿宋"/>
          <w:sz w:val="24"/>
          <w:szCs w:val="24"/>
          <w:highlight w:val="none"/>
          <w:lang w:eastAsia="zh-CN"/>
        </w:rPr>
        <w:t xml:space="preserve">南京浦瑞招投标咨询服务有限公司</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项目</w:t>
      </w:r>
      <w:r>
        <w:rPr>
          <w:rFonts w:hint="eastAsia" w:ascii="仿宋" w:hAnsi="仿宋" w:eastAsia="仿宋" w:cs="仿宋"/>
          <w:sz w:val="24"/>
          <w:szCs w:val="24"/>
          <w:highlight w:val="none"/>
          <w:lang w:eastAsia="zh-CN"/>
        </w:rPr>
        <w:t xml:space="preserve">竞争性磋商</w:t>
      </w:r>
      <w:r>
        <w:rPr>
          <w:rFonts w:hint="eastAsia" w:ascii="仿宋" w:hAnsi="仿宋" w:eastAsia="仿宋" w:cs="仿宋"/>
          <w:sz w:val="24"/>
          <w:szCs w:val="24"/>
          <w:highlight w:val="none"/>
        </w:rPr>
        <w:t xml:space="preserve">的结果，签署本合同。</w:t>
      </w:r>
      <w:r/>
    </w:p>
    <w:p>
      <w:pPr>
        <w:pStyle w:val="1088"/>
        <w:keepLines w:val="0"/>
        <w:keepNext w:val="0"/>
        <w:pageBreakBefore w:val="0"/>
        <w:spacing w:before="120" w:after="120"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一、合同内容</w:t>
      </w:r>
      <w:r/>
    </w:p>
    <w:p>
      <w:pPr>
        <w:pStyle w:val="1088"/>
        <w:keepLines w:val="0"/>
        <w:keepNext w:val="0"/>
        <w:pageBreakBefore w:val="0"/>
        <w:spacing w:before="120"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 标的名称：</w:t>
      </w:r>
      <w:r/>
    </w:p>
    <w:p>
      <w:pPr>
        <w:pStyle w:val="1088"/>
        <w:keepLines w:val="0"/>
        <w:keepNext w:val="0"/>
        <w:pageBreakBefore w:val="0"/>
        <w:spacing w:before="120"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标的质量：</w:t>
      </w:r>
      <w:r/>
    </w:p>
    <w:p>
      <w:pPr>
        <w:pStyle w:val="1088"/>
        <w:keepLines w:val="0"/>
        <w:keepNext w:val="0"/>
        <w:pageBreakBefore w:val="0"/>
        <w:spacing w:before="120"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1.3 标的数量（规模）：</w:t>
      </w:r>
      <w:r/>
    </w:p>
    <w:p>
      <w:pPr>
        <w:pStyle w:val="1088"/>
        <w:keepLines w:val="0"/>
        <w:keepNext w:val="0"/>
        <w:pageBreakBefore w:val="0"/>
        <w:spacing w:before="120"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1.4 履行时间（期限）：</w:t>
      </w:r>
      <w:r/>
    </w:p>
    <w:p>
      <w:pPr>
        <w:pStyle w:val="1088"/>
        <w:keepLines w:val="0"/>
        <w:keepNext w:val="0"/>
        <w:pageBreakBefore w:val="0"/>
        <w:spacing w:before="120"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 履行地点：</w:t>
      </w:r>
      <w:r/>
    </w:p>
    <w:p>
      <w:pPr>
        <w:pStyle w:val="1088"/>
        <w:keepLines w:val="0"/>
        <w:keepNext w:val="0"/>
        <w:pageBreakBefore w:val="0"/>
        <w:spacing w:before="120"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1.6</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履行方式：</w:t>
      </w:r>
      <w:r/>
    </w:p>
    <w:p>
      <w:pPr>
        <w:pStyle w:val="1088"/>
        <w:keepLines w:val="0"/>
        <w:keepNext w:val="0"/>
        <w:pageBreakBefore w:val="0"/>
        <w:spacing w:before="120" w:after="120"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二、合同金额</w:t>
      </w:r>
      <w:r/>
    </w:p>
    <w:p>
      <w:pPr>
        <w:pStyle w:val="1088"/>
        <w:keepLines w:val="0"/>
        <w:keepNext w:val="0"/>
        <w:pageBreakBefore w:val="0"/>
        <w:spacing w:before="120"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 本合同金额为（大写）：____________________________________圆（_______________元）人民币。</w:t>
      </w:r>
      <w:r/>
    </w:p>
    <w:p>
      <w:pPr>
        <w:pStyle w:val="1088"/>
        <w:keepLines w:val="0"/>
        <w:keepNext w:val="0"/>
        <w:pageBreakBefore w:val="0"/>
        <w:spacing w:before="120" w:after="120"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三、技术资料</w:t>
      </w:r>
      <w:r/>
    </w:p>
    <w:p>
      <w:pPr>
        <w:pStyle w:val="1088"/>
        <w:keepLines w:val="0"/>
        <w:keepNext w:val="0"/>
        <w:pageBreakBefore w:val="0"/>
        <w:spacing w:before="120"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乙方应按</w:t>
      </w:r>
      <w:r>
        <w:rPr>
          <w:rFonts w:hint="eastAsia" w:ascii="仿宋" w:hAnsi="仿宋" w:eastAsia="仿宋" w:cs="仿宋"/>
          <w:sz w:val="24"/>
          <w:szCs w:val="24"/>
          <w:highlight w:val="none"/>
          <w:lang w:eastAsia="zh-CN"/>
        </w:rPr>
        <w:t xml:space="preserve">采购</w:t>
      </w:r>
      <w:r>
        <w:rPr>
          <w:rFonts w:hint="eastAsia" w:ascii="仿宋" w:hAnsi="仿宋" w:eastAsia="仿宋" w:cs="仿宋"/>
          <w:sz w:val="24"/>
          <w:szCs w:val="24"/>
          <w:highlight w:val="none"/>
        </w:rPr>
        <w:t xml:space="preserve">文件规定的时间向甲方提供服务（包含与服务相关的货物）的有关技术资料。</w:t>
      </w:r>
      <w:r/>
    </w:p>
    <w:p>
      <w:pPr>
        <w:pStyle w:val="1088"/>
        <w:keepLines w:val="0"/>
        <w:keepNext w:val="0"/>
        <w:pageBreakBefore w:val="0"/>
        <w:spacing w:before="120"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88"/>
        <w:ind w:left="412" w:hanging="412"/>
        <w:keepLines w:val="0"/>
        <w:keepNext w:val="0"/>
        <w:pageBreakBefore w:val="0"/>
        <w:spacing w:before="120" w:after="120"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四、知识产权</w:t>
      </w:r>
      <w:r/>
    </w:p>
    <w:p>
      <w:pPr>
        <w:pStyle w:val="1088"/>
        <w:keepLines w:val="0"/>
        <w:keepNext w:val="0"/>
        <w:pageBreakBefore w:val="0"/>
        <w:spacing w:before="120"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4.1</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pStyle w:val="1088"/>
        <w:keepLines w:val="0"/>
        <w:keepNext w:val="0"/>
        <w:pageBreakBefore w:val="0"/>
        <w:spacing w:before="120" w:after="120" w:line="360" w:lineRule="auto"/>
        <w:widowControl w:val="off"/>
        <w:rPr>
          <w:rFonts w:hint="eastAsia" w:ascii="仿宋" w:hAnsi="仿宋" w:eastAsia="仿宋" w:cs="仿宋"/>
          <w:sz w:val="24"/>
          <w:szCs w:val="24"/>
          <w:highlight w:val="none"/>
          <w:u w:val="single"/>
        </w:rPr>
      </w:pPr>
      <w:r>
        <w:rPr>
          <w:rFonts w:hint="eastAsia" w:ascii="仿宋" w:hAnsi="仿宋" w:eastAsia="仿宋" w:cs="仿宋"/>
          <w:b/>
          <w:sz w:val="24"/>
          <w:szCs w:val="24"/>
          <w:highlight w:val="none"/>
        </w:rPr>
        <w:t xml:space="preserve">五、产权担保</w:t>
      </w:r>
      <w:r/>
    </w:p>
    <w:p>
      <w:pPr>
        <w:pStyle w:val="1088"/>
        <w:keepLines w:val="0"/>
        <w:keepNext w:val="0"/>
        <w:pageBreakBefore w:val="0"/>
        <w:spacing w:before="120"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5.1 乙方保证所交付的服务（包含与服务相关的货物）的所有权完全属于乙方且无任何抵押、查封等产权瑕疵。</w:t>
      </w:r>
      <w:r/>
    </w:p>
    <w:p>
      <w:pPr>
        <w:pStyle w:val="1088"/>
        <w:ind w:left="410" w:hanging="410"/>
        <w:keepLines w:val="0"/>
        <w:keepNext w:val="0"/>
        <w:pageBreakBefore w:val="0"/>
        <w:spacing w:before="120" w:after="120"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六、履约保证金</w:t>
      </w:r>
      <w:r/>
    </w:p>
    <w:p>
      <w:pPr>
        <w:pStyle w:val="1088"/>
        <w:keepLines w:val="0"/>
        <w:keepNext w:val="0"/>
        <w:pageBreakBefore w:val="0"/>
        <w:spacing w:before="120" w:after="120"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无</w:t>
      </w:r>
      <w:r/>
    </w:p>
    <w:p>
      <w:pPr>
        <w:keepLines w:val="0"/>
        <w:keepNext w:val="0"/>
        <w:pageBreakBefore w:val="0"/>
        <w:spacing w:before="145" w:after="145"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七、合同转包或分包</w:t>
      </w:r>
      <w:r/>
    </w:p>
    <w:p>
      <w:pPr>
        <w:pStyle w:val="1088"/>
        <w:keepLines w:val="0"/>
        <w:keepNext w:val="0"/>
        <w:pageBreakBefore w:val="0"/>
        <w:spacing w:before="120"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7.1</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乙方不得将合同标的转包给他人履行。</w:t>
      </w:r>
      <w:r/>
    </w:p>
    <w:p>
      <w:pPr>
        <w:pStyle w:val="1088"/>
        <w:keepLines w:val="0"/>
        <w:keepNext w:val="0"/>
        <w:pageBreakBefore w:val="0"/>
        <w:spacing w:before="120"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7.2</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乙方不得将合同标的分包给他人履行。</w:t>
      </w:r>
      <w:r/>
    </w:p>
    <w:p>
      <w:pPr>
        <w:pStyle w:val="1088"/>
        <w:keepLines w:val="0"/>
        <w:keepNext w:val="0"/>
        <w:pageBreakBefore w:val="0"/>
        <w:spacing w:before="120"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7.3</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乙方如有转包或未经甲方同意的分包行为，甲方有权解除合同。</w:t>
      </w:r>
      <w:r/>
    </w:p>
    <w:p>
      <w:pPr>
        <w:pStyle w:val="1088"/>
        <w:keepLines w:val="0"/>
        <w:keepNext w:val="0"/>
        <w:pageBreakBefore w:val="0"/>
        <w:spacing w:before="120" w:after="120"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八、合同款项支付</w:t>
      </w:r>
      <w:r/>
    </w:p>
    <w:p>
      <w:pPr>
        <w:pStyle w:val="1088"/>
        <w:keepLines w:val="0"/>
        <w:keepNext w:val="0"/>
        <w:pageBreakBefore w:val="0"/>
        <w:spacing w:before="120"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8.1</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合同款项的支付方式及进度安排</w:t>
      </w:r>
      <w:r/>
    </w:p>
    <w:p>
      <w:pPr>
        <w:pStyle w:val="836"/>
        <w:spacing w:before="120" w:after="12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详见采购文件第四章付款条件</w:t>
      </w:r>
      <w:r>
        <w:rPr>
          <w:rFonts w:hint="eastAsia" w:ascii="仿宋" w:hAnsi="仿宋" w:eastAsia="仿宋" w:cs="仿宋"/>
          <w:sz w:val="24"/>
          <w:szCs w:val="24"/>
          <w:highlight w:val="none"/>
        </w:rPr>
        <w:t xml:space="preserve">。</w:t>
      </w:r>
      <w:r/>
    </w:p>
    <w:p>
      <w:pPr>
        <w:keepLines w:val="0"/>
        <w:keepNext w:val="0"/>
        <w:pageBreakBefore w:val="0"/>
        <w:spacing w:before="145" w:after="145"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九、税费</w:t>
      </w:r>
      <w:r/>
    </w:p>
    <w:p>
      <w:pPr>
        <w:pStyle w:val="1088"/>
        <w:keepLines w:val="0"/>
        <w:keepNext w:val="0"/>
        <w:pageBreakBefore w:val="0"/>
        <w:spacing w:before="120"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9.1</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本合同执行中相关的一切税费均由乙方负担。</w:t>
      </w:r>
      <w:r/>
    </w:p>
    <w:p>
      <w:pPr>
        <w:pStyle w:val="1088"/>
        <w:keepLines w:val="0"/>
        <w:keepNext w:val="0"/>
        <w:pageBreakBefore w:val="0"/>
        <w:spacing w:before="120" w:after="120"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十、违约责任</w:t>
      </w:r>
      <w:r/>
    </w:p>
    <w:p>
      <w:pPr>
        <w:pStyle w:val="1088"/>
        <w:keepLines w:val="0"/>
        <w:keepNext w:val="0"/>
        <w:pageBreakBefore w:val="0"/>
        <w:spacing w:before="120"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0</w:t>
      </w:r>
      <w:r>
        <w:rPr>
          <w:rFonts w:hint="eastAsia" w:ascii="仿宋" w:hAnsi="仿宋" w:eastAsia="仿宋" w:cs="仿宋"/>
          <w:sz w:val="24"/>
          <w:szCs w:val="24"/>
          <w:highlight w:val="none"/>
        </w:rPr>
        <w:t xml:space="preserve">.1 甲方无正当理由拒绝接受乙方提供服务的，甲方向乙方偿付拒绝接受服务合同价款总值</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的违约金。</w:t>
      </w:r>
      <w:r/>
    </w:p>
    <w:p>
      <w:pPr>
        <w:pStyle w:val="1088"/>
        <w:keepLines w:val="0"/>
        <w:keepNext w:val="0"/>
        <w:pageBreakBefore w:val="0"/>
        <w:spacing w:before="120"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0</w:t>
      </w:r>
      <w:r>
        <w:rPr>
          <w:rFonts w:hint="eastAsia" w:ascii="仿宋" w:hAnsi="仿宋" w:eastAsia="仿宋" w:cs="仿宋"/>
          <w:sz w:val="24"/>
          <w:szCs w:val="24"/>
          <w:highlight w:val="none"/>
        </w:rPr>
        <w:t xml:space="preserve">.2 甲方无故逾期验收和办理合同款项支付手续的,甲方应按逾期付款总额</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每日向乙方支付违约金。</w:t>
      </w:r>
      <w:r/>
    </w:p>
    <w:p>
      <w:pPr>
        <w:pStyle w:val="1088"/>
        <w:keepLines w:val="0"/>
        <w:keepNext w:val="0"/>
        <w:pageBreakBefore w:val="0"/>
        <w:spacing w:before="120"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0</w:t>
      </w:r>
      <w:r>
        <w:rPr>
          <w:rFonts w:hint="eastAsia" w:ascii="仿宋" w:hAnsi="仿宋" w:eastAsia="仿宋" w:cs="仿宋"/>
          <w:sz w:val="24"/>
          <w:szCs w:val="24"/>
          <w:highlight w:val="none"/>
        </w:rPr>
        <w:t xml:space="preserve">.3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的违约金，如造成甲方损失超过违约金的，超出部分由乙方继续承担赔偿责任。 </w:t>
      </w:r>
      <w:r/>
    </w:p>
    <w:p>
      <w:pPr>
        <w:pStyle w:val="1088"/>
        <w:keepLines w:val="0"/>
        <w:keepNext w:val="0"/>
        <w:pageBreakBefore w:val="0"/>
        <w:spacing w:before="120"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0</w:t>
      </w:r>
      <w:r>
        <w:rPr>
          <w:rFonts w:hint="eastAsia" w:ascii="仿宋" w:hAnsi="仿宋" w:eastAsia="仿宋" w:cs="仿宋"/>
          <w:sz w:val="24"/>
          <w:szCs w:val="24"/>
          <w:highlight w:val="none"/>
        </w:rPr>
        <w:t xml:space="preserve">.4 乙方所提供服务的标准不符合合同规定及招标文件规定标准的，甲方有权拒绝接受服务，并可单方面解除合同。</w:t>
      </w:r>
      <w:r/>
    </w:p>
    <w:p>
      <w:pPr>
        <w:pStyle w:val="1088"/>
        <w:keepLines w:val="0"/>
        <w:keepNext w:val="0"/>
        <w:pageBreakBefore w:val="0"/>
        <w:spacing w:before="120" w:after="120"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十</w:t>
      </w:r>
      <w:r>
        <w:rPr>
          <w:rFonts w:hint="eastAsia" w:ascii="仿宋" w:hAnsi="仿宋" w:eastAsia="仿宋" w:cs="仿宋"/>
          <w:b/>
          <w:sz w:val="24"/>
          <w:szCs w:val="24"/>
          <w:highlight w:val="none"/>
          <w:lang w:val="en-US" w:eastAsia="zh-CN"/>
        </w:rPr>
        <w:t xml:space="preserve">一</w:t>
      </w:r>
      <w:r>
        <w:rPr>
          <w:rFonts w:hint="eastAsia" w:ascii="仿宋" w:hAnsi="仿宋" w:eastAsia="仿宋" w:cs="仿宋"/>
          <w:b/>
          <w:sz w:val="24"/>
          <w:szCs w:val="24"/>
          <w:highlight w:val="none"/>
        </w:rPr>
        <w:t xml:space="preserve">、不可抗力事件处理</w:t>
      </w:r>
      <w:r/>
    </w:p>
    <w:p>
      <w:pPr>
        <w:pStyle w:val="1088"/>
        <w:keepLines w:val="0"/>
        <w:keepNext w:val="0"/>
        <w:pageBreakBefore w:val="0"/>
        <w:spacing w:before="120"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.1 在合同有效期内，任何一方因不可抗力事件导致不能履行合同，则合同履行期可延长，其延长期与不可抗力影响期相同。</w:t>
      </w:r>
      <w:r/>
    </w:p>
    <w:p>
      <w:pPr>
        <w:pStyle w:val="1088"/>
        <w:keepLines w:val="0"/>
        <w:keepNext w:val="0"/>
        <w:pageBreakBefore w:val="0"/>
        <w:spacing w:before="120"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.2 不可抗力事件发生后，应立即通知对方，并寄送有关权威机构出具的证明。</w:t>
      </w:r>
      <w:r/>
    </w:p>
    <w:p>
      <w:pPr>
        <w:pStyle w:val="1088"/>
        <w:keepLines w:val="0"/>
        <w:keepNext w:val="0"/>
        <w:pageBreakBefore w:val="0"/>
        <w:spacing w:before="120"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.3 不可抗力事件延续120天以上，双方应通过友好协商，确定是否继续履行合同。</w:t>
      </w:r>
      <w:r/>
    </w:p>
    <w:p>
      <w:pPr>
        <w:pStyle w:val="1088"/>
        <w:keepLines w:val="0"/>
        <w:keepNext w:val="0"/>
        <w:pageBreakBefore w:val="0"/>
        <w:spacing w:before="120" w:after="120"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十</w:t>
      </w:r>
      <w:r>
        <w:rPr>
          <w:rFonts w:hint="eastAsia" w:ascii="仿宋" w:hAnsi="仿宋" w:eastAsia="仿宋" w:cs="仿宋"/>
          <w:b/>
          <w:sz w:val="24"/>
          <w:szCs w:val="24"/>
          <w:highlight w:val="none"/>
          <w:lang w:val="en-US" w:eastAsia="zh-CN"/>
        </w:rPr>
        <w:t xml:space="preserve">二</w:t>
      </w:r>
      <w:r>
        <w:rPr>
          <w:rFonts w:hint="eastAsia" w:ascii="仿宋" w:hAnsi="仿宋" w:eastAsia="仿宋" w:cs="仿宋"/>
          <w:b/>
          <w:sz w:val="24"/>
          <w:szCs w:val="24"/>
          <w:highlight w:val="none"/>
        </w:rPr>
        <w:t xml:space="preserve">、解决争议的方法</w:t>
      </w:r>
      <w:r/>
    </w:p>
    <w:p>
      <w:pPr>
        <w:pStyle w:val="1088"/>
        <w:keepLines w:val="0"/>
        <w:keepNext w:val="0"/>
        <w:pageBreakBefore w:val="0"/>
        <w:spacing w:before="120"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双方在签订、履行合同中所发生的一切争议，应通过友好协商解决。如协商不成，由甲方住所地人民法院管辖。</w:t>
      </w:r>
      <w:r/>
    </w:p>
    <w:p>
      <w:pPr>
        <w:pStyle w:val="1088"/>
        <w:keepLines w:val="0"/>
        <w:keepNext w:val="0"/>
        <w:pageBreakBefore w:val="0"/>
        <w:spacing w:before="120" w:after="120"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十</w:t>
      </w:r>
      <w:r>
        <w:rPr>
          <w:rFonts w:hint="eastAsia" w:ascii="仿宋" w:hAnsi="仿宋" w:eastAsia="仿宋" w:cs="仿宋"/>
          <w:b/>
          <w:sz w:val="24"/>
          <w:szCs w:val="24"/>
          <w:highlight w:val="none"/>
          <w:lang w:val="en-US" w:eastAsia="zh-CN"/>
        </w:rPr>
        <w:t xml:space="preserve">三</w:t>
      </w:r>
      <w:r>
        <w:rPr>
          <w:rFonts w:hint="eastAsia" w:ascii="仿宋" w:hAnsi="仿宋" w:eastAsia="仿宋" w:cs="仿宋"/>
          <w:b/>
          <w:sz w:val="24"/>
          <w:szCs w:val="24"/>
          <w:highlight w:val="none"/>
        </w:rPr>
        <w:t xml:space="preserve">、合同生效及其它</w:t>
      </w:r>
      <w:r/>
    </w:p>
    <w:p>
      <w:pPr>
        <w:pStyle w:val="1088"/>
        <w:keepLines w:val="0"/>
        <w:keepNext w:val="0"/>
        <w:pageBreakBefore w:val="0"/>
        <w:spacing w:before="120"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合同经双方法定代表人或授权委托代表人签字并加盖单位公章后生效。</w:t>
      </w:r>
      <w:r/>
    </w:p>
    <w:p>
      <w:pPr>
        <w:pStyle w:val="1088"/>
        <w:keepLines w:val="0"/>
        <w:keepNext w:val="0"/>
        <w:pageBreakBefore w:val="0"/>
        <w:spacing w:before="120"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本合同未尽事宜，遵照《民法典》、《政府采购法》有关条文执行。</w:t>
      </w:r>
      <w:r/>
    </w:p>
    <w:p>
      <w:pPr>
        <w:pStyle w:val="1088"/>
        <w:ind w:left="480" w:hanging="480"/>
        <w:keepLines w:val="0"/>
        <w:keepNext w:val="0"/>
        <w:pageBreakBefore w:val="0"/>
        <w:spacing w:before="120"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.3 本合同正本一式两份，具有同等法律效力，甲方、乙方各执一份。</w:t>
      </w:r>
      <w:r/>
    </w:p>
    <w:p>
      <w:pPr>
        <w:pStyle w:val="1088"/>
        <w:keepLines w:val="0"/>
        <w:keepNext w:val="0"/>
        <w:pageBreakBefore w:val="0"/>
        <w:spacing w:before="120"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p>
    <w:p>
      <w:pPr>
        <w:pStyle w:val="1088"/>
        <w:ind w:firstLine="240"/>
        <w:keepLines w:val="0"/>
        <w:keepNext w:val="0"/>
        <w:pageBreakBefore w:val="0"/>
        <w:spacing w:before="120"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甲方：                        乙方： </w:t>
      </w:r>
      <w:r/>
    </w:p>
    <w:p>
      <w:pPr>
        <w:pStyle w:val="1088"/>
        <w:keepLines w:val="0"/>
        <w:keepNext w:val="0"/>
        <w:pageBreakBefore w:val="0"/>
        <w:spacing w:before="120"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地址：                        地址： </w:t>
      </w:r>
      <w:r/>
    </w:p>
    <w:p>
      <w:pPr>
        <w:pStyle w:val="1088"/>
        <w:keepLines w:val="0"/>
        <w:keepNext w:val="0"/>
        <w:pageBreakBefore w:val="0"/>
        <w:spacing w:before="120"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法定代表人或授权代表：        法定代表人或授权代表：</w:t>
      </w:r>
      <w:r/>
    </w:p>
    <w:p>
      <w:pPr>
        <w:pStyle w:val="1088"/>
        <w:ind w:firstLine="240"/>
        <w:keepLines w:val="0"/>
        <w:keepNext w:val="0"/>
        <w:pageBreakBefore w:val="0"/>
        <w:spacing w:before="120"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联系电话：                    联系电话：          </w:t>
      </w:r>
      <w:r/>
    </w:p>
    <w:p>
      <w:pPr>
        <w:pStyle w:val="1088"/>
        <w:keepLines w:val="0"/>
        <w:keepNext w:val="0"/>
        <w:pageBreakBefore w:val="0"/>
        <w:spacing w:before="120"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p>
    <w:p>
      <w:pPr>
        <w:pStyle w:val="1088"/>
        <w:ind w:firstLine="4800"/>
        <w:keepLines w:val="0"/>
        <w:keepNext w:val="0"/>
        <w:pageBreakBefore w:val="0"/>
        <w:spacing w:before="120"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签订日期：      年    月   日</w:t>
      </w:r>
      <w:bookmarkEnd w:id="172"/>
      <w:r/>
      <w:bookmarkEnd w:id="173"/>
      <w:r/>
      <w:bookmarkEnd w:id="174"/>
      <w:r/>
      <w:r/>
    </w:p>
    <w:p>
      <w:pPr>
        <w:pStyle w:val="1088"/>
        <w:ind w:firstLine="4800"/>
        <w:keepLines w:val="0"/>
        <w:keepNext w:val="0"/>
        <w:pageBreakBefore w:val="0"/>
        <w:spacing w:before="120"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88"/>
        <w:ind w:firstLine="4800"/>
        <w:keepLines w:val="0"/>
        <w:keepNext w:val="0"/>
        <w:pageBreakBefore w:val="0"/>
        <w:spacing w:before="120"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88"/>
        <w:ind w:firstLine="4800"/>
        <w:keepLines w:val="0"/>
        <w:keepNext w:val="0"/>
        <w:pageBreakBefore w:val="0"/>
        <w:spacing w:before="120"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88"/>
        <w:ind w:firstLine="4800"/>
        <w:keepLines w:val="0"/>
        <w:keepNext w:val="0"/>
        <w:pageBreakBefore w:val="0"/>
        <w:spacing w:before="120"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88"/>
        <w:ind w:firstLine="4800"/>
        <w:keepLines w:val="0"/>
        <w:keepNext w:val="0"/>
        <w:pageBreakBefore w:val="0"/>
        <w:spacing w:before="120"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spacing w:before="145" w:after="145" w:line="360" w:lineRule="auto"/>
        <w:rPr>
          <w:rFonts w:hint="eastAsia" w:ascii="仿宋" w:hAnsi="仿宋" w:eastAsia="仿宋" w:cs="仿宋"/>
          <w:b/>
          <w:bCs w:val="0"/>
          <w:sz w:val="24"/>
          <w:szCs w:val="24"/>
          <w:highlight w:val="none"/>
        </w:rPr>
        <w:outlineLvl w:val="0"/>
      </w:pPr>
      <w:r>
        <w:rPr>
          <w:rFonts w:hint="eastAsia" w:ascii="仿宋" w:hAnsi="仿宋" w:eastAsia="仿宋" w:cs="仿宋"/>
          <w:b/>
          <w:bCs w:val="0"/>
          <w:sz w:val="24"/>
          <w:szCs w:val="24"/>
          <w:highlight w:val="none"/>
        </w:rPr>
        <w:t xml:space="preserve">《*******合同》补充协议（合同附件）</w:t>
      </w:r>
      <w:r/>
    </w:p>
    <w:p>
      <w:pPr>
        <w:pStyle w:val="1088"/>
        <w:jc w:val="left"/>
        <w:spacing w:before="120" w:after="12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如遇招标文件及合同未约定事项，双方可友好协商签订补充协议。</w:t>
      </w:r>
      <w:r/>
    </w:p>
    <w:p>
      <w:pPr>
        <w:jc w:val="center"/>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br w:type="page" w:clear="all"/>
      </w:r>
      <w:r>
        <w:rPr>
          <w:rFonts w:hint="eastAsia" w:ascii="仿宋" w:hAnsi="仿宋" w:eastAsia="仿宋" w:cs="仿宋"/>
          <w:b/>
          <w:bCs/>
          <w:color w:val="000000"/>
          <w:sz w:val="24"/>
          <w:szCs w:val="24"/>
          <w:highlight w:val="none"/>
        </w:rPr>
        <w:t xml:space="preserve">第</w:t>
      </w:r>
      <w:bookmarkEnd w:id="40"/>
      <w:r>
        <w:rPr>
          <w:rFonts w:hint="eastAsia" w:ascii="仿宋" w:hAnsi="仿宋" w:eastAsia="仿宋" w:cs="仿宋"/>
          <w:b/>
          <w:bCs/>
          <w:color w:val="000000"/>
          <w:sz w:val="24"/>
          <w:szCs w:val="24"/>
          <w:highlight w:val="none"/>
        </w:rPr>
        <w:t xml:space="preserve">四章 采购需求</w:t>
      </w:r>
      <w:bookmarkEnd w:id="41"/>
      <w:r/>
      <w:bookmarkEnd w:id="42"/>
      <w:r/>
      <w:bookmarkEnd w:id="43"/>
      <w:r/>
      <w:bookmarkStart w:id="175" w:name="_Toc49090575"/>
      <w:r/>
      <w:bookmarkStart w:id="176" w:name="_Toc26554093"/>
      <w:r/>
      <w:r/>
    </w:p>
    <w:p>
      <w:pPr>
        <w:spacing w:line="360" w:lineRule="auto"/>
        <w:rPr>
          <w:rFonts w:hint="eastAsia" w:ascii="仿宋" w:hAnsi="仿宋" w:eastAsia="仿宋" w:cs="仿宋"/>
          <w:b/>
          <w:bCs w:val="0"/>
          <w:sz w:val="24"/>
          <w:szCs w:val="24"/>
          <w:highlight w:val="none"/>
        </w:rPr>
      </w:pPr>
      <w:r/>
      <w:bookmarkStart w:id="177" w:name="_Toc120614281"/>
      <w:r>
        <w:rPr>
          <w:rFonts w:hint="eastAsia" w:ascii="仿宋" w:hAnsi="仿宋" w:eastAsia="仿宋" w:cs="仿宋"/>
          <w:b/>
          <w:bCs w:val="0"/>
          <w:sz w:val="24"/>
          <w:szCs w:val="24"/>
          <w:highlight w:val="none"/>
        </w:rPr>
        <w:t xml:space="preserve">一、项目属性：</w:t>
      </w:r>
      <w:r/>
    </w:p>
    <w:p>
      <w:pPr>
        <w:ind w:firstLine="56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服务类项目。</w:t>
      </w:r>
      <w:r/>
    </w:p>
    <w:p>
      <w:pPr>
        <w:spacing w:line="360" w:lineRule="auto"/>
        <w:rPr>
          <w:rFonts w:hint="eastAsia" w:ascii="仿宋" w:hAnsi="仿宋" w:eastAsia="仿宋" w:cs="仿宋"/>
          <w:b/>
          <w:bCs w:val="0"/>
          <w:sz w:val="24"/>
          <w:szCs w:val="24"/>
          <w:highlight w:val="none"/>
        </w:rPr>
      </w:pPr>
      <w:r>
        <w:rPr>
          <w:rFonts w:hint="eastAsia" w:ascii="仿宋" w:hAnsi="仿宋" w:eastAsia="仿宋" w:cs="仿宋"/>
          <w:b/>
          <w:bCs w:val="0"/>
          <w:sz w:val="24"/>
          <w:szCs w:val="24"/>
          <w:highlight w:val="none"/>
        </w:rPr>
        <w:t xml:space="preserve">二、项目概况：</w:t>
      </w:r>
      <w:r/>
    </w:p>
    <w:p>
      <w:pPr>
        <w:ind w:firstLine="560"/>
        <w:spacing w:line="360" w:lineRule="auto"/>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lang w:eastAsia="zh-CN"/>
        </w:rPr>
        <w:t xml:space="preserve">雨花台区重点区域内主次干道密集，道路扬尘污染严重制约了空气质量进一步提升，为践行“环境质量只能更好,不能变坏”的要求，拟在城管部门日常作业的基础上，结合重大活动保障和污染过程应对等保障要求，针对重点区域3公里内主要道路进一步加强道路抑尘力度。</w:t>
      </w:r>
      <w:r/>
    </w:p>
    <w:p>
      <w:pPr>
        <w:spacing w:line="360" w:lineRule="auto"/>
        <w:rPr>
          <w:rFonts w:hint="eastAsia" w:ascii="仿宋" w:hAnsi="仿宋" w:eastAsia="仿宋" w:cs="仿宋"/>
          <w:b/>
          <w:bCs w:val="0"/>
          <w:sz w:val="24"/>
          <w:szCs w:val="24"/>
          <w:highlight w:val="none"/>
        </w:rPr>
      </w:pPr>
      <w:r>
        <w:rPr>
          <w:rFonts w:hint="eastAsia" w:ascii="仿宋" w:hAnsi="仿宋" w:eastAsia="仿宋" w:cs="仿宋"/>
          <w:b/>
          <w:bCs w:val="0"/>
          <w:sz w:val="24"/>
          <w:szCs w:val="24"/>
          <w:highlight w:val="none"/>
          <w:lang w:eastAsia="zh-CN"/>
        </w:rPr>
        <w:t xml:space="preserve">三、产品清单</w:t>
      </w:r>
      <w:r/>
    </w:p>
    <w:tbl>
      <w:tblPr>
        <w:tblStyle w:val="825"/>
        <w:tblW w:w="4997"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998"/>
        <w:gridCol w:w="2978"/>
        <w:gridCol w:w="853"/>
        <w:gridCol w:w="894"/>
        <w:gridCol w:w="1722"/>
        <w:gridCol w:w="1375"/>
        <w:gridCol w:w="936"/>
      </w:tblGrid>
      <w:tr>
        <w:trPr>
          <w:trHeight w:val="470"/>
        </w:trPr>
        <w:tc>
          <w:tcPr>
            <w:tcW w:w="511" w:type="pct"/>
            <w:vAlign w:val="center"/>
            <w:textDirection w:val="lrTb"/>
            <w:noWrap w:val="false"/>
          </w:tcPr>
          <w:p>
            <w:pPr>
              <w:jc w:val="center"/>
              <w:spacing w:line="360" w:lineRule="auto"/>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lang w:eastAsia="zh-CN"/>
              </w:rPr>
              <w:t xml:space="preserve">序号</w:t>
            </w:r>
            <w:r/>
          </w:p>
        </w:tc>
        <w:tc>
          <w:tcPr>
            <w:tcW w:w="1525" w:type="pct"/>
            <w:vAlign w:val="center"/>
            <w:textDirection w:val="lrTb"/>
            <w:noWrap w:val="false"/>
          </w:tcPr>
          <w:p>
            <w:pPr>
              <w:ind w:firstLine="560"/>
              <w:jc w:val="center"/>
              <w:spacing w:line="360" w:lineRule="auto"/>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lang w:eastAsia="zh-CN"/>
              </w:rPr>
              <w:t xml:space="preserve">名称</w:t>
            </w:r>
            <w:r/>
          </w:p>
        </w:tc>
        <w:tc>
          <w:tcPr>
            <w:tcW w:w="437" w:type="pct"/>
            <w:vAlign w:val="center"/>
            <w:textDirection w:val="lrTb"/>
            <w:noWrap w:val="false"/>
          </w:tcPr>
          <w:p>
            <w:pPr>
              <w:jc w:val="center"/>
              <w:spacing w:line="360" w:lineRule="auto"/>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lang w:eastAsia="zh-CN"/>
              </w:rPr>
              <w:t xml:space="preserve">数量</w:t>
            </w:r>
            <w:r/>
          </w:p>
        </w:tc>
        <w:tc>
          <w:tcPr>
            <w:tcW w:w="458" w:type="pct"/>
            <w:vAlign w:val="center"/>
            <w:textDirection w:val="lrTb"/>
            <w:noWrap w:val="false"/>
          </w:tcPr>
          <w:p>
            <w:pPr>
              <w:jc w:val="center"/>
              <w:spacing w:line="360" w:lineRule="auto"/>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lang w:eastAsia="zh-CN"/>
              </w:rPr>
              <w:t xml:space="preserve">单位</w:t>
            </w:r>
            <w:r/>
          </w:p>
        </w:tc>
        <w:tc>
          <w:tcPr>
            <w:tcW w:w="882" w:type="pct"/>
            <w:vAlign w:val="center"/>
            <w:textDirection w:val="lrTb"/>
            <w:noWrap w:val="false"/>
          </w:tcPr>
          <w:p>
            <w:pPr>
              <w:jc w:val="center"/>
              <w:spacing w:line="360" w:lineRule="auto"/>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lang w:eastAsia="zh-CN"/>
              </w:rPr>
              <w:t xml:space="preserve">所属行业类型</w:t>
            </w:r>
            <w:r/>
          </w:p>
        </w:tc>
        <w:tc>
          <w:tcPr>
            <w:tcW w:w="704" w:type="pct"/>
            <w:vAlign w:val="center"/>
            <w:textDirection w:val="lrTb"/>
            <w:noWrap w:val="false"/>
          </w:tcPr>
          <w:p>
            <w:pPr>
              <w:jc w:val="center"/>
              <w:spacing w:line="360" w:lineRule="auto"/>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lang w:eastAsia="zh-CN"/>
              </w:rPr>
              <w:t xml:space="preserve">产品属性</w:t>
            </w:r>
            <w:r/>
          </w:p>
        </w:tc>
        <w:tc>
          <w:tcPr>
            <w:tcW w:w="479" w:type="pct"/>
            <w:vAlign w:val="center"/>
            <w:textDirection w:val="lrTb"/>
            <w:noWrap w:val="false"/>
          </w:tcPr>
          <w:p>
            <w:pPr>
              <w:jc w:val="center"/>
              <w:spacing w:line="360" w:lineRule="auto"/>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lang w:eastAsia="zh-CN"/>
              </w:rPr>
              <w:t xml:space="preserve">备注</w:t>
            </w:r>
            <w:r/>
          </w:p>
        </w:tc>
      </w:tr>
      <w:tr>
        <w:trPr>
          <w:trHeight w:val="597"/>
        </w:trPr>
        <w:tc>
          <w:tcPr>
            <w:tcW w:w="511" w:type="pct"/>
            <w:vAlign w:val="center"/>
            <w:textDirection w:val="lrTb"/>
            <w:noWrap w:val="false"/>
          </w:tcPr>
          <w:p>
            <w:pPr>
              <w:jc w:val="center"/>
              <w:spacing w:line="360" w:lineRule="auto"/>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lang w:eastAsia="zh-CN"/>
              </w:rPr>
              <w:t xml:space="preserve">1</w:t>
            </w:r>
            <w:r/>
          </w:p>
        </w:tc>
        <w:tc>
          <w:tcPr>
            <w:tcW w:w="1525" w:type="pct"/>
            <w:vAlign w:val="center"/>
            <w:textDirection w:val="lrTb"/>
            <w:noWrap w:val="false"/>
          </w:tcPr>
          <w:p>
            <w:pPr>
              <w:jc w:val="center"/>
              <w:spacing w:line="360" w:lineRule="auto"/>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lang w:eastAsia="zh-CN"/>
              </w:rPr>
              <w:t xml:space="preserve">雨花台区大气污染防治应急保障服务项目（2026年）</w:t>
            </w:r>
            <w:r/>
          </w:p>
        </w:tc>
        <w:tc>
          <w:tcPr>
            <w:tcW w:w="437" w:type="pct"/>
            <w:vAlign w:val="center"/>
            <w:textDirection w:val="lrTb"/>
            <w:noWrap w:val="false"/>
          </w:tcPr>
          <w:p>
            <w:pPr>
              <w:jc w:val="center"/>
              <w:spacing w:line="360" w:lineRule="auto"/>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lang w:eastAsia="zh-CN"/>
              </w:rPr>
              <w:t xml:space="preserve">1</w:t>
            </w:r>
            <w:r/>
          </w:p>
        </w:tc>
        <w:tc>
          <w:tcPr>
            <w:tcW w:w="458" w:type="pct"/>
            <w:vAlign w:val="center"/>
            <w:textDirection w:val="lrTb"/>
            <w:noWrap w:val="false"/>
          </w:tcPr>
          <w:p>
            <w:pPr>
              <w:jc w:val="center"/>
              <w:spacing w:line="360" w:lineRule="auto"/>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lang w:eastAsia="zh-CN"/>
              </w:rPr>
              <w:t xml:space="preserve">项</w:t>
            </w:r>
            <w:r/>
          </w:p>
        </w:tc>
        <w:tc>
          <w:tcPr>
            <w:tcW w:w="882" w:type="pct"/>
            <w:vAlign w:val="center"/>
            <w:textDirection w:val="lrTb"/>
            <w:noWrap w:val="false"/>
          </w:tcPr>
          <w:p>
            <w:pPr>
              <w:jc w:val="center"/>
              <w:spacing w:line="360" w:lineRule="auto"/>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lang w:eastAsia="zh-CN"/>
              </w:rPr>
              <w:t xml:space="preserve">其他未列明行业</w:t>
            </w:r>
            <w:r/>
          </w:p>
        </w:tc>
        <w:tc>
          <w:tcPr>
            <w:tcW w:w="704" w:type="pct"/>
            <w:vAlign w:val="center"/>
            <w:textDirection w:val="lrTb"/>
            <w:noWrap w:val="false"/>
          </w:tcPr>
          <w:p>
            <w:pPr>
              <w:jc w:val="center"/>
              <w:spacing w:line="360" w:lineRule="auto"/>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lang w:eastAsia="zh-CN"/>
              </w:rPr>
              <w:t xml:space="preserve">服务</w:t>
            </w:r>
            <w:r/>
          </w:p>
        </w:tc>
        <w:tc>
          <w:tcPr>
            <w:tcW w:w="479" w:type="pct"/>
            <w:vAlign w:val="center"/>
            <w:textDirection w:val="lrTb"/>
            <w:noWrap w:val="false"/>
          </w:tcPr>
          <w:p>
            <w:pPr>
              <w:ind w:firstLine="560"/>
              <w:jc w:val="center"/>
              <w:spacing w:line="360" w:lineRule="auto"/>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lang w:eastAsia="zh-CN"/>
              </w:rPr>
            </w:r>
            <w:r/>
          </w:p>
        </w:tc>
      </w:tr>
    </w:tbl>
    <w:p>
      <w:pPr>
        <w:spacing w:line="360" w:lineRule="auto"/>
        <w:rPr>
          <w:rFonts w:hint="eastAsia" w:ascii="仿宋" w:hAnsi="仿宋" w:eastAsia="仿宋" w:cs="仿宋"/>
          <w:b/>
          <w:bCs w:val="0"/>
          <w:sz w:val="24"/>
          <w:szCs w:val="24"/>
          <w:highlight w:val="none"/>
          <w:lang w:eastAsia="zh-CN"/>
        </w:rPr>
      </w:pPr>
      <w:r>
        <w:rPr>
          <w:rFonts w:hint="eastAsia" w:ascii="仿宋" w:hAnsi="仿宋" w:eastAsia="仿宋" w:cs="仿宋"/>
          <w:b/>
          <w:bCs w:val="0"/>
          <w:sz w:val="24"/>
          <w:szCs w:val="24"/>
          <w:highlight w:val="none"/>
          <w:lang w:eastAsia="zh-CN"/>
        </w:rPr>
      </w:r>
      <w:r/>
    </w:p>
    <w:p>
      <w:pPr>
        <w:spacing w:line="360" w:lineRule="auto"/>
        <w:rPr>
          <w:rFonts w:hint="eastAsia" w:ascii="仿宋" w:hAnsi="仿宋" w:eastAsia="仿宋" w:cs="仿宋"/>
          <w:b/>
          <w:bCs w:val="0"/>
          <w:sz w:val="24"/>
          <w:szCs w:val="24"/>
          <w:highlight w:val="none"/>
        </w:rPr>
      </w:pPr>
      <w:r>
        <w:rPr>
          <w:rFonts w:hint="eastAsia" w:ascii="仿宋" w:hAnsi="仿宋" w:eastAsia="仿宋" w:cs="仿宋"/>
          <w:b/>
          <w:bCs w:val="0"/>
          <w:sz w:val="24"/>
          <w:szCs w:val="24"/>
          <w:highlight w:val="none"/>
          <w:lang w:eastAsia="zh-CN"/>
        </w:rPr>
        <w:t xml:space="preserve">四、拟采购标的需要满足的技术、商务要求</w:t>
      </w:r>
      <w:r/>
    </w:p>
    <w:p>
      <w:pPr>
        <w:ind w:firstLine="480"/>
        <w:spacing w:line="360" w:lineRule="auto"/>
        <w:rPr>
          <w:rFonts w:hint="eastAsia" w:ascii="仿宋" w:hAnsi="仿宋" w:eastAsia="仿宋" w:cs="仿宋"/>
          <w:b/>
          <w:bCs w:val="0"/>
          <w:sz w:val="24"/>
          <w:szCs w:val="24"/>
          <w:highlight w:val="none"/>
        </w:rPr>
      </w:pPr>
      <w:r>
        <w:rPr>
          <w:rFonts w:hint="eastAsia" w:ascii="仿宋" w:hAnsi="仿宋" w:eastAsia="仿宋" w:cs="仿宋"/>
          <w:b/>
          <w:bCs w:val="0"/>
          <w:sz w:val="24"/>
          <w:szCs w:val="24"/>
          <w:highlight w:val="none"/>
        </w:rPr>
        <w:t xml:space="preserve">★（一）技术要求</w:t>
      </w:r>
      <w:r/>
    </w:p>
    <w:p>
      <w:pPr>
        <w:ind w:firstLine="480"/>
        <w:jc w:val="center"/>
        <w:spacing w:line="360" w:lineRule="auto"/>
        <w:tabs>
          <w:tab w:val="right" w:pos="8312" w:leader="none"/>
        </w:tabs>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南京市雨花台区大气管控服务作业道路设施量</w:t>
      </w:r>
      <w:r>
        <w:rPr>
          <w:rFonts w:hint="eastAsia" w:ascii="仿宋" w:hAnsi="仿宋" w:eastAsia="仿宋" w:cs="仿宋"/>
          <w:b w:val="0"/>
          <w:bCs w:val="0"/>
          <w:sz w:val="24"/>
          <w:szCs w:val="24"/>
          <w:highlight w:val="none"/>
        </w:rPr>
        <w:t xml:space="preserve">汇总表</w:t>
      </w:r>
      <w:r/>
    </w:p>
    <w:tbl>
      <w:tblPr>
        <w:tblStyle w:val="825"/>
        <w:tblW w:w="9630" w:type="dxa"/>
        <w:jc w:val="center"/>
        <w:tblLayout w:type="fixed"/>
        <w:tblCellMar>
          <w:left w:w="108" w:type="dxa"/>
          <w:top w:w="0" w:type="dxa"/>
          <w:right w:w="108" w:type="dxa"/>
          <w:bottom w:w="0" w:type="dxa"/>
        </w:tblCellMar>
        <w:tblLook w:val="04A0" w:firstRow="1" w:lastRow="0" w:firstColumn="1" w:lastColumn="0" w:noHBand="0" w:noVBand="1"/>
      </w:tblPr>
      <w:tblGrid>
        <w:gridCol w:w="913"/>
        <w:gridCol w:w="2075"/>
        <w:gridCol w:w="1850"/>
        <w:gridCol w:w="2125"/>
        <w:gridCol w:w="1052"/>
        <w:gridCol w:w="1615"/>
      </w:tblGrid>
      <w:tr>
        <w:trPr>
          <w:jc w:val="center"/>
          <w:trHeight w:val="500"/>
        </w:trPr>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jc w:val="center"/>
              <w:spacing w:line="360" w:lineRule="auto"/>
              <w:widowControl/>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spacing w:line="360" w:lineRule="auto"/>
              <w:widowControl/>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道路名称</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spacing w:line="360" w:lineRule="auto"/>
              <w:widowControl/>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起点</w:t>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jc w:val="center"/>
              <w:spacing w:line="360" w:lineRule="auto"/>
              <w:widowControl/>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止点</w:t>
            </w:r>
            <w:r/>
          </w:p>
        </w:tc>
        <w:tc>
          <w:tcPr>
            <w:tcBorders>
              <w:top w:val="single" w:color="000000" w:sz="4" w:space="0"/>
              <w:left w:val="single" w:color="000000" w:sz="4" w:space="0"/>
              <w:bottom w:val="single" w:color="000000" w:sz="4" w:space="0"/>
              <w:right w:val="single" w:color="auto" w:sz="4" w:space="0"/>
            </w:tcBorders>
            <w:tcW w:w="1052" w:type="dxa"/>
            <w:vAlign w:val="center"/>
            <w:textDirection w:val="lrTb"/>
            <w:noWrap/>
          </w:tcPr>
          <w:p>
            <w:pPr>
              <w:jc w:val="center"/>
              <w:spacing w:line="360" w:lineRule="auto"/>
              <w:widowControl/>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道路长度（</w:t>
            </w:r>
            <w:r>
              <w:rPr>
                <w:rFonts w:hint="eastAsia" w:ascii="仿宋" w:hAnsi="仿宋" w:eastAsia="仿宋" w:cs="仿宋"/>
                <w:b/>
                <w:bCs/>
                <w:sz w:val="24"/>
                <w:szCs w:val="24"/>
                <w:highlight w:val="none"/>
                <w:lang w:val="en-US"/>
              </w:rPr>
              <w:t xml:space="preserve">km</w:t>
            </w:r>
            <w:r>
              <w:rPr>
                <w:rFonts w:hint="eastAsia" w:ascii="仿宋" w:hAnsi="仿宋" w:eastAsia="仿宋" w:cs="仿宋"/>
                <w:b/>
                <w:bCs/>
                <w:sz w:val="24"/>
                <w:szCs w:val="24"/>
                <w:highlight w:val="none"/>
              </w:rPr>
              <w:t xml:space="preserve">）</w:t>
            </w:r>
            <w:r/>
          </w:p>
        </w:tc>
        <w:tc>
          <w:tcPr>
            <w:tcBorders>
              <w:top w:val="single" w:color="000000" w:sz="4" w:space="0"/>
              <w:left w:val="single" w:color="auto" w:sz="4" w:space="0"/>
              <w:bottom w:val="single" w:color="000000" w:sz="4" w:space="0"/>
              <w:right w:val="single" w:color="000000" w:sz="4" w:space="0"/>
            </w:tcBorders>
            <w:tcW w:w="1615" w:type="dxa"/>
            <w:vAlign w:val="center"/>
            <w:textDirection w:val="lrTb"/>
            <w:noWrap w:val="false"/>
          </w:tcPr>
          <w:p>
            <w:pPr>
              <w:jc w:val="center"/>
              <w:spacing w:line="360" w:lineRule="auto"/>
              <w:widowControl/>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作业面积</w:t>
            </w:r>
            <w:r/>
          </w:p>
          <w:p>
            <w:pPr>
              <w:jc w:val="center"/>
              <w:spacing w:line="360" w:lineRule="auto"/>
              <w:widowControl/>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（万平方米）</w:t>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jc w:val="center"/>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雨花东路</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雨花南路</w:t>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jc w:val="center"/>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雨花路</w:t>
            </w:r>
            <w:r/>
          </w:p>
        </w:tc>
        <w:tc>
          <w:tcPr>
            <w:tcBorders>
              <w:top w:val="single" w:color="000000" w:sz="4" w:space="0"/>
              <w:left w:val="single" w:color="000000" w:sz="4" w:space="0"/>
              <w:bottom w:val="single" w:color="000000" w:sz="4" w:space="0"/>
              <w:right w:val="single" w:color="auto" w:sz="4" w:space="0"/>
            </w:tcBorders>
            <w:tcW w:w="1052" w:type="dxa"/>
            <w:vAlign w:val="center"/>
            <w:textDirection w:val="lrTb"/>
            <w:noWrap/>
          </w:tcPr>
          <w:p>
            <w:pPr>
              <w:jc w:val="center"/>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w:t>
            </w:r>
            <w:r/>
          </w:p>
        </w:tc>
        <w:tc>
          <w:tcPr>
            <w:tcBorders>
              <w:top w:val="single" w:color="000000" w:sz="4" w:space="0"/>
              <w:left w:val="single" w:color="auto" w:sz="4" w:space="0"/>
              <w:bottom w:val="single" w:color="000000" w:sz="4" w:space="0"/>
              <w:right w:val="single" w:color="000000" w:sz="4" w:space="0"/>
            </w:tcBorders>
            <w:tcW w:w="1615" w:type="dxa"/>
            <w:vAlign w:val="center"/>
            <w:textDirection w:val="lrTb"/>
            <w:noWrap w:val="false"/>
          </w:tcPr>
          <w:p>
            <w:pPr>
              <w:jc w:val="center"/>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6.5759</w:t>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jc w:val="center"/>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雨花西路</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安德门大街</w:t>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jc w:val="center"/>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雨花路</w:t>
            </w:r>
            <w:r/>
          </w:p>
        </w:tc>
        <w:tc>
          <w:tcPr>
            <w:tcBorders>
              <w:top w:val="single" w:color="000000" w:sz="4" w:space="0"/>
              <w:left w:val="single" w:color="000000" w:sz="4" w:space="0"/>
              <w:bottom w:val="single" w:color="000000" w:sz="4" w:space="0"/>
              <w:right w:val="single" w:color="auto" w:sz="4" w:space="0"/>
            </w:tcBorders>
            <w:tcW w:w="1052" w:type="dxa"/>
            <w:vAlign w:val="center"/>
            <w:textDirection w:val="lrTb"/>
            <w:noWrap/>
          </w:tcPr>
          <w:p>
            <w:pPr>
              <w:jc w:val="center"/>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2.3</w:t>
            </w:r>
            <w:r/>
          </w:p>
        </w:tc>
        <w:tc>
          <w:tcPr>
            <w:tcBorders>
              <w:top w:val="single" w:color="000000" w:sz="4" w:space="0"/>
              <w:left w:val="single" w:color="auto" w:sz="4" w:space="0"/>
              <w:bottom w:val="single" w:color="000000" w:sz="4" w:space="0"/>
              <w:right w:val="single" w:color="000000" w:sz="4" w:space="0"/>
            </w:tcBorders>
            <w:tcW w:w="1615" w:type="dxa"/>
            <w:vAlign w:val="center"/>
            <w:textDirection w:val="lrTb"/>
            <w:noWrap w:val="false"/>
          </w:tcPr>
          <w:p>
            <w:pPr>
              <w:jc w:val="center"/>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8.8064</w:t>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雨花南路</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雨花东路</w:t>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jc w:val="center"/>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凤台南路</w:t>
            </w:r>
            <w:r/>
          </w:p>
        </w:tc>
        <w:tc>
          <w:tcPr>
            <w:tcBorders>
              <w:top w:val="single" w:color="000000" w:sz="4" w:space="0"/>
              <w:left w:val="single" w:color="000000" w:sz="4" w:space="0"/>
              <w:bottom w:val="single" w:color="000000" w:sz="4" w:space="0"/>
              <w:right w:val="single" w:color="auto" w:sz="4" w:space="0"/>
            </w:tcBorders>
            <w:tcW w:w="1052" w:type="dxa"/>
            <w:vAlign w:val="center"/>
            <w:textDirection w:val="lrTb"/>
            <w:noWrap/>
          </w:tcPr>
          <w:p>
            <w:pPr>
              <w:jc w:val="center"/>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3.4</w:t>
            </w:r>
            <w:r/>
          </w:p>
        </w:tc>
        <w:tc>
          <w:tcPr>
            <w:tcBorders>
              <w:top w:val="single" w:color="000000" w:sz="4" w:space="0"/>
              <w:left w:val="single" w:color="auto" w:sz="4" w:space="0"/>
              <w:bottom w:val="single" w:color="000000" w:sz="4" w:space="0"/>
              <w:right w:val="single" w:color="000000" w:sz="4" w:space="0"/>
            </w:tcBorders>
            <w:tcW w:w="1615" w:type="dxa"/>
            <w:vAlign w:val="center"/>
            <w:textDirection w:val="lrTb"/>
            <w:noWrap w:val="false"/>
          </w:tcPr>
          <w:p>
            <w:pPr>
              <w:jc w:val="center"/>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13.3019</w:t>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jc w:val="center"/>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共青团路</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雨花南路</w:t>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jc w:val="center"/>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雨花西路</w:t>
            </w:r>
            <w:r/>
          </w:p>
        </w:tc>
        <w:tc>
          <w:tcPr>
            <w:tcBorders>
              <w:top w:val="single" w:color="000000" w:sz="4" w:space="0"/>
              <w:left w:val="single" w:color="000000" w:sz="4" w:space="0"/>
              <w:bottom w:val="single" w:color="000000" w:sz="4" w:space="0"/>
              <w:right w:val="single" w:color="auto" w:sz="4" w:space="0"/>
            </w:tcBorders>
            <w:tcW w:w="1052" w:type="dxa"/>
            <w:vAlign w:val="center"/>
            <w:textDirection w:val="lrTb"/>
            <w:noWrap/>
          </w:tcPr>
          <w:p>
            <w:pPr>
              <w:jc w:val="center"/>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1.3</w:t>
            </w:r>
            <w:r/>
          </w:p>
        </w:tc>
        <w:tc>
          <w:tcPr>
            <w:tcBorders>
              <w:top w:val="single" w:color="000000" w:sz="4" w:space="0"/>
              <w:left w:val="single" w:color="auto" w:sz="4" w:space="0"/>
              <w:bottom w:val="single" w:color="000000" w:sz="4" w:space="0"/>
              <w:right w:val="single" w:color="000000" w:sz="4" w:space="0"/>
            </w:tcBorders>
            <w:tcW w:w="1615" w:type="dxa"/>
            <w:vAlign w:val="center"/>
            <w:textDirection w:val="lrTb"/>
            <w:noWrap w:val="false"/>
          </w:tcPr>
          <w:p>
            <w:pPr>
              <w:jc w:val="center"/>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2.0502</w:t>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jc w:val="center"/>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共青团路高架</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jc w:val="center"/>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p>
        </w:tc>
        <w:tc>
          <w:tcPr>
            <w:tcBorders>
              <w:top w:val="single" w:color="000000" w:sz="4" w:space="0"/>
              <w:left w:val="single" w:color="000000" w:sz="4" w:space="0"/>
              <w:bottom w:val="single" w:color="000000" w:sz="4" w:space="0"/>
              <w:right w:val="single" w:color="auto" w:sz="4" w:space="0"/>
            </w:tcBorders>
            <w:tcW w:w="1052" w:type="dxa"/>
            <w:vAlign w:val="center"/>
            <w:textDirection w:val="lrTb"/>
            <w:noWrap/>
          </w:tcPr>
          <w:p>
            <w:pPr>
              <w:jc w:val="center"/>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0.7</w:t>
            </w:r>
            <w:r/>
          </w:p>
        </w:tc>
        <w:tc>
          <w:tcPr>
            <w:tcBorders>
              <w:top w:val="single" w:color="000000" w:sz="4" w:space="0"/>
              <w:left w:val="single" w:color="auto" w:sz="4" w:space="0"/>
              <w:bottom w:val="single" w:color="000000" w:sz="4" w:space="0"/>
              <w:right w:val="single" w:color="000000" w:sz="4" w:space="0"/>
            </w:tcBorders>
            <w:tcW w:w="1615" w:type="dxa"/>
            <w:vAlign w:val="center"/>
            <w:textDirection w:val="lrTb"/>
            <w:noWrap w:val="false"/>
          </w:tcPr>
          <w:p>
            <w:pPr>
              <w:jc w:val="center"/>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0.5996</w:t>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jc w:val="center"/>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中山南路高架</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jc w:val="center"/>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p>
        </w:tc>
        <w:tc>
          <w:tcPr>
            <w:tcBorders>
              <w:top w:val="single" w:color="000000" w:sz="4" w:space="0"/>
              <w:left w:val="single" w:color="000000" w:sz="4" w:space="0"/>
              <w:bottom w:val="single" w:color="000000" w:sz="4" w:space="0"/>
              <w:right w:val="single" w:color="auto" w:sz="4" w:space="0"/>
            </w:tcBorders>
            <w:tcW w:w="1052" w:type="dxa"/>
            <w:vAlign w:val="center"/>
            <w:textDirection w:val="lrTb"/>
            <w:noWrap/>
          </w:tcPr>
          <w:p>
            <w:pPr>
              <w:jc w:val="center"/>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1.9</w:t>
            </w:r>
            <w:r/>
          </w:p>
        </w:tc>
        <w:tc>
          <w:tcPr>
            <w:tcBorders>
              <w:top w:val="single" w:color="000000" w:sz="4" w:space="0"/>
              <w:left w:val="single" w:color="auto" w:sz="4" w:space="0"/>
              <w:bottom w:val="single" w:color="000000" w:sz="4" w:space="0"/>
              <w:right w:val="single" w:color="000000" w:sz="4" w:space="0"/>
            </w:tcBorders>
            <w:tcW w:w="1615" w:type="dxa"/>
            <w:vAlign w:val="center"/>
            <w:textDirection w:val="lrTb"/>
            <w:noWrap w:val="false"/>
          </w:tcPr>
          <w:p>
            <w:pPr>
              <w:jc w:val="center"/>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1.8503</w:t>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jc w:val="center"/>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长虹路</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雨花西路</w:t>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jc w:val="center"/>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凤台南路</w:t>
            </w:r>
            <w:r/>
          </w:p>
        </w:tc>
        <w:tc>
          <w:tcPr>
            <w:tcBorders>
              <w:top w:val="single" w:color="000000" w:sz="4" w:space="0"/>
              <w:left w:val="single" w:color="000000" w:sz="4" w:space="0"/>
              <w:bottom w:val="single" w:color="000000" w:sz="4" w:space="0"/>
              <w:right w:val="single" w:color="auto" w:sz="4" w:space="0"/>
            </w:tcBorders>
            <w:tcW w:w="1052" w:type="dxa"/>
            <w:vAlign w:val="center"/>
            <w:textDirection w:val="lrTb"/>
            <w:noWrap/>
          </w:tcPr>
          <w:p>
            <w:pPr>
              <w:jc w:val="center"/>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w:t>
            </w:r>
            <w:r/>
          </w:p>
        </w:tc>
        <w:tc>
          <w:tcPr>
            <w:tcBorders>
              <w:top w:val="single" w:color="000000" w:sz="4" w:space="0"/>
              <w:left w:val="single" w:color="auto" w:sz="4" w:space="0"/>
              <w:bottom w:val="single" w:color="000000" w:sz="4" w:space="0"/>
              <w:right w:val="single" w:color="000000" w:sz="4" w:space="0"/>
            </w:tcBorders>
            <w:tcW w:w="1615" w:type="dxa"/>
            <w:vAlign w:val="center"/>
            <w:textDirection w:val="lrTb"/>
            <w:noWrap w:val="false"/>
          </w:tcPr>
          <w:p>
            <w:pPr>
              <w:jc w:val="center"/>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3.0716</w:t>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jc w:val="center"/>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花神大道</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软件大道</w:t>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jc w:val="center"/>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雨花南路</w:t>
            </w:r>
            <w:r/>
          </w:p>
        </w:tc>
        <w:tc>
          <w:tcPr>
            <w:tcBorders>
              <w:top w:val="single" w:color="000000" w:sz="4" w:space="0"/>
              <w:left w:val="single" w:color="000000" w:sz="4" w:space="0"/>
              <w:bottom w:val="single" w:color="000000" w:sz="4" w:space="0"/>
              <w:right w:val="single" w:color="auto" w:sz="4" w:space="0"/>
            </w:tcBorders>
            <w:tcW w:w="1052" w:type="dxa"/>
            <w:vAlign w:val="center"/>
            <w:textDirection w:val="lrTb"/>
            <w:noWrap/>
          </w:tcPr>
          <w:p>
            <w:pPr>
              <w:jc w:val="center"/>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1.9</w:t>
            </w:r>
            <w:r/>
          </w:p>
        </w:tc>
        <w:tc>
          <w:tcPr>
            <w:tcBorders>
              <w:top w:val="single" w:color="000000" w:sz="4" w:space="0"/>
              <w:left w:val="single" w:color="auto" w:sz="4" w:space="0"/>
              <w:bottom w:val="single" w:color="000000" w:sz="4" w:space="0"/>
              <w:right w:val="single" w:color="000000" w:sz="4" w:space="0"/>
            </w:tcBorders>
            <w:tcW w:w="1615" w:type="dxa"/>
            <w:vAlign w:val="center"/>
            <w:textDirection w:val="lrTb"/>
            <w:noWrap w:val="false"/>
          </w:tcPr>
          <w:p>
            <w:pPr>
              <w:jc w:val="center"/>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4.4954</w:t>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jc w:val="center"/>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紫荆花路</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花神大道</w:t>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jc w:val="center"/>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卡子门大街</w:t>
            </w:r>
            <w:r/>
          </w:p>
        </w:tc>
        <w:tc>
          <w:tcPr>
            <w:tcBorders>
              <w:top w:val="single" w:color="000000" w:sz="4" w:space="0"/>
              <w:left w:val="single" w:color="000000" w:sz="4" w:space="0"/>
              <w:bottom w:val="single" w:color="000000" w:sz="4" w:space="0"/>
              <w:right w:val="single" w:color="auto" w:sz="4" w:space="0"/>
            </w:tcBorders>
            <w:tcW w:w="1052" w:type="dxa"/>
            <w:vAlign w:val="center"/>
            <w:textDirection w:val="lrTb"/>
            <w:noWrap/>
          </w:tcPr>
          <w:p>
            <w:pPr>
              <w:jc w:val="center"/>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1.9</w:t>
            </w:r>
            <w:r/>
          </w:p>
        </w:tc>
        <w:tc>
          <w:tcPr>
            <w:tcBorders>
              <w:top w:val="single" w:color="000000" w:sz="4" w:space="0"/>
              <w:left w:val="single" w:color="auto" w:sz="4" w:space="0"/>
              <w:bottom w:val="single" w:color="000000" w:sz="4" w:space="0"/>
              <w:right w:val="single" w:color="000000" w:sz="4" w:space="0"/>
            </w:tcBorders>
            <w:tcW w:w="1615" w:type="dxa"/>
            <w:vAlign w:val="center"/>
            <w:textDirection w:val="lrTb"/>
            <w:noWrap w:val="false"/>
          </w:tcPr>
          <w:p>
            <w:pPr>
              <w:jc w:val="center"/>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3.9155</w:t>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雨花大道</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雨花南路</w:t>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jc w:val="center"/>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软件大道</w:t>
            </w:r>
            <w:r/>
          </w:p>
        </w:tc>
        <w:tc>
          <w:tcPr>
            <w:tcBorders>
              <w:top w:val="single" w:color="000000" w:sz="4" w:space="0"/>
              <w:left w:val="single" w:color="000000" w:sz="4" w:space="0"/>
              <w:bottom w:val="single" w:color="000000" w:sz="4" w:space="0"/>
              <w:right w:val="single" w:color="auto" w:sz="4" w:space="0"/>
            </w:tcBorders>
            <w:tcW w:w="1052" w:type="dxa"/>
            <w:vAlign w:val="center"/>
            <w:textDirection w:val="lrTb"/>
            <w:noWrap/>
          </w:tcPr>
          <w:p>
            <w:pPr>
              <w:jc w:val="center"/>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1.7</w:t>
            </w:r>
            <w:r/>
          </w:p>
        </w:tc>
        <w:tc>
          <w:tcPr>
            <w:tcBorders>
              <w:top w:val="single" w:color="000000" w:sz="4" w:space="0"/>
              <w:left w:val="single" w:color="auto" w:sz="4" w:space="0"/>
              <w:bottom w:val="single" w:color="000000" w:sz="4" w:space="0"/>
              <w:right w:val="single" w:color="000000" w:sz="4" w:space="0"/>
            </w:tcBorders>
            <w:tcW w:w="1615" w:type="dxa"/>
            <w:vAlign w:val="center"/>
            <w:textDirection w:val="lrTb"/>
            <w:noWrap w:val="false"/>
          </w:tcPr>
          <w:p>
            <w:pPr>
              <w:jc w:val="center"/>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9.0811</w:t>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jc w:val="center"/>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机场路</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机场路灯001</w:t>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jc w:val="center"/>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绕城匝道</w:t>
            </w:r>
            <w:r/>
          </w:p>
        </w:tc>
        <w:tc>
          <w:tcPr>
            <w:tcBorders>
              <w:top w:val="single" w:color="000000" w:sz="4" w:space="0"/>
              <w:left w:val="single" w:color="000000" w:sz="4" w:space="0"/>
              <w:bottom w:val="single" w:color="000000" w:sz="4" w:space="0"/>
              <w:right w:val="single" w:color="auto" w:sz="4" w:space="0"/>
            </w:tcBorders>
            <w:tcW w:w="1052" w:type="dxa"/>
            <w:vAlign w:val="center"/>
            <w:textDirection w:val="lrTb"/>
            <w:noWrap/>
          </w:tcPr>
          <w:p>
            <w:pPr>
              <w:jc w:val="center"/>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3.9</w:t>
            </w:r>
            <w:r/>
          </w:p>
        </w:tc>
        <w:tc>
          <w:tcPr>
            <w:tcBorders>
              <w:top w:val="single" w:color="000000" w:sz="4" w:space="0"/>
              <w:left w:val="single" w:color="auto" w:sz="4" w:space="0"/>
              <w:bottom w:val="single" w:color="000000" w:sz="4" w:space="0"/>
              <w:right w:val="single" w:color="000000" w:sz="4" w:space="0"/>
            </w:tcBorders>
            <w:tcW w:w="1615" w:type="dxa"/>
            <w:vAlign w:val="center"/>
            <w:textDirection w:val="lrTb"/>
            <w:noWrap w:val="false"/>
          </w:tcPr>
          <w:p>
            <w:pPr>
              <w:jc w:val="center"/>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7.6791</w:t>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jc w:val="center"/>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凤台南路</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应天大街转盘</w:t>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jc w:val="center"/>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软件大道</w:t>
            </w:r>
            <w:r/>
          </w:p>
        </w:tc>
        <w:tc>
          <w:tcPr>
            <w:tcBorders>
              <w:top w:val="single" w:color="000000" w:sz="4" w:space="0"/>
              <w:left w:val="single" w:color="000000" w:sz="4" w:space="0"/>
              <w:bottom w:val="single" w:color="000000" w:sz="4" w:space="0"/>
              <w:right w:val="single" w:color="auto" w:sz="4" w:space="0"/>
            </w:tcBorders>
            <w:tcW w:w="1052" w:type="dxa"/>
            <w:vAlign w:val="center"/>
            <w:textDirection w:val="lrTb"/>
            <w:noWrap/>
          </w:tcPr>
          <w:p>
            <w:pPr>
              <w:jc w:val="center"/>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p>
        </w:tc>
        <w:tc>
          <w:tcPr>
            <w:tcBorders>
              <w:top w:val="single" w:color="000000" w:sz="4" w:space="0"/>
              <w:left w:val="single" w:color="auto" w:sz="4" w:space="0"/>
              <w:bottom w:val="single" w:color="000000" w:sz="4" w:space="0"/>
              <w:right w:val="single" w:color="000000" w:sz="4" w:space="0"/>
            </w:tcBorders>
            <w:tcW w:w="1615" w:type="dxa"/>
            <w:vAlign w:val="center"/>
            <w:textDirection w:val="lrTb"/>
            <w:noWrap w:val="false"/>
          </w:tcPr>
          <w:p>
            <w:pPr>
              <w:jc w:val="center"/>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14.3098</w:t>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jc w:val="center"/>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13</w:t>
            </w:r>
            <w:r/>
          </w:p>
        </w:tc>
        <w:tc>
          <w:tcPr>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普德村路</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雨花西路</w:t>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jc w:val="center"/>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共青团路</w:t>
            </w:r>
            <w:r/>
          </w:p>
        </w:tc>
        <w:tc>
          <w:tcPr>
            <w:tcBorders>
              <w:top w:val="single" w:color="000000" w:sz="4" w:space="0"/>
              <w:left w:val="single" w:color="000000" w:sz="4" w:space="0"/>
              <w:bottom w:val="single" w:color="000000" w:sz="4" w:space="0"/>
              <w:right w:val="single" w:color="auto" w:sz="4" w:space="0"/>
            </w:tcBorders>
            <w:tcW w:w="1052" w:type="dxa"/>
            <w:vAlign w:val="center"/>
            <w:textDirection w:val="lrTb"/>
            <w:noWrap/>
          </w:tcPr>
          <w:p>
            <w:pPr>
              <w:jc w:val="center"/>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0.5</w:t>
            </w:r>
            <w:r/>
          </w:p>
        </w:tc>
        <w:tc>
          <w:tcPr>
            <w:tcBorders>
              <w:top w:val="single" w:color="000000" w:sz="4" w:space="0"/>
              <w:left w:val="single" w:color="auto" w:sz="4" w:space="0"/>
              <w:bottom w:val="single" w:color="000000" w:sz="4" w:space="0"/>
              <w:right w:val="single" w:color="000000" w:sz="4" w:space="0"/>
            </w:tcBorders>
            <w:tcW w:w="1615" w:type="dxa"/>
            <w:vAlign w:val="center"/>
            <w:textDirection w:val="lrTb"/>
            <w:noWrap w:val="false"/>
          </w:tcPr>
          <w:p>
            <w:pPr>
              <w:jc w:val="center"/>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0.72</w:t>
            </w:r>
            <w:r/>
          </w:p>
        </w:tc>
      </w:tr>
      <w:tr>
        <w:trPr>
          <w:jc w:val="center"/>
          <w:trHeight w:val="505"/>
        </w:trPr>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jc w:val="center"/>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合计</w:t>
            </w:r>
            <w:r/>
          </w:p>
        </w:tc>
        <w:tc>
          <w:tcPr>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auto" w:sz="4" w:space="0"/>
            </w:tcBorders>
            <w:tcW w:w="1052" w:type="dxa"/>
            <w:vAlign w:val="center"/>
            <w:textDirection w:val="lrTb"/>
            <w:noWrap/>
          </w:tcPr>
          <w:p>
            <w:pPr>
              <w:jc w:val="center"/>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26.7</w:t>
            </w:r>
            <w:r/>
          </w:p>
        </w:tc>
        <w:tc>
          <w:tcPr>
            <w:tcBorders>
              <w:top w:val="single" w:color="000000" w:sz="4" w:space="0"/>
              <w:left w:val="single" w:color="auto" w:sz="4" w:space="0"/>
              <w:bottom w:val="single" w:color="000000" w:sz="4" w:space="0"/>
              <w:right w:val="single" w:color="000000" w:sz="4" w:space="0"/>
            </w:tcBorders>
            <w:tcW w:w="1615" w:type="dxa"/>
            <w:vAlign w:val="center"/>
            <w:textDirection w:val="lrTb"/>
            <w:noWrap w:val="false"/>
          </w:tcPr>
          <w:p>
            <w:pPr>
              <w:jc w:val="center"/>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76.4568</w:t>
            </w:r>
            <w:r/>
          </w:p>
        </w:tc>
      </w:tr>
    </w:tbl>
    <w:p>
      <w:pPr>
        <w:pStyle w:val="922"/>
        <w:numPr>
          <w:ilvl w:val="0"/>
          <w:numId w:val="0"/>
        </w:numPr>
        <w:ind w:left="480"/>
        <w:spacing w:line="360" w:lineRule="auto"/>
        <w:widowControl w:val="off"/>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r>
      <w:r/>
    </w:p>
    <w:p>
      <w:pPr>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（1）招标作业内容</w:t>
      </w:r>
      <w:r>
        <w:rPr>
          <w:rFonts w:hint="eastAsia" w:ascii="仿宋" w:hAnsi="仿宋" w:eastAsia="仿宋" w:cs="仿宋"/>
          <w:sz w:val="24"/>
          <w:szCs w:val="24"/>
          <w:highlight w:val="none"/>
        </w:rPr>
        <w:tab/>
      </w:r>
      <w:r/>
    </w:p>
    <w:p>
      <w:pPr>
        <w:ind w:firstLine="560"/>
        <w:spacing w:line="360" w:lineRule="auto"/>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lang w:eastAsia="zh-CN"/>
        </w:rPr>
        <w:t xml:space="preserve">（1）</w:t>
      </w:r>
      <w:r>
        <w:rPr>
          <w:rFonts w:hint="eastAsia" w:ascii="仿宋" w:hAnsi="仿宋" w:eastAsia="仿宋" w:cs="仿宋"/>
          <w:bCs/>
          <w:sz w:val="24"/>
          <w:szCs w:val="24"/>
          <w:highlight w:val="none"/>
          <w:lang w:val="en-US" w:eastAsia="zh-CN"/>
        </w:rPr>
        <w:t xml:space="preserve">日常</w:t>
      </w:r>
      <w:r>
        <w:rPr>
          <w:rFonts w:hint="eastAsia" w:ascii="仿宋" w:hAnsi="仿宋" w:eastAsia="仿宋" w:cs="仿宋"/>
          <w:bCs/>
          <w:sz w:val="24"/>
          <w:szCs w:val="24"/>
          <w:highlight w:val="none"/>
          <w:lang w:eastAsia="zh-CN"/>
        </w:rPr>
        <w:t xml:space="preserve">作业：4:00-7:00，9:00-16:30,19:00-次日3:00（早晚交通高峰期除外），安排抑尘车对</w:t>
      </w:r>
      <w:r>
        <w:rPr>
          <w:rFonts w:hint="eastAsia" w:ascii="仿宋" w:hAnsi="仿宋" w:eastAsia="仿宋" w:cs="仿宋"/>
          <w:bCs/>
          <w:sz w:val="24"/>
          <w:szCs w:val="24"/>
          <w:highlight w:val="none"/>
          <w:lang w:val="en-US" w:eastAsia="zh-CN"/>
        </w:rPr>
        <w:t xml:space="preserve">上述</w:t>
      </w:r>
      <w:r>
        <w:rPr>
          <w:rFonts w:hint="eastAsia" w:ascii="仿宋" w:hAnsi="仿宋" w:eastAsia="仿宋" w:cs="仿宋"/>
          <w:bCs/>
          <w:sz w:val="24"/>
          <w:szCs w:val="24"/>
          <w:highlight w:val="none"/>
          <w:lang w:eastAsia="zh-CN"/>
        </w:rPr>
        <w:t xml:space="preserve">道路进行循环雾洒抑尘作业（</w:t>
      </w:r>
      <w:r>
        <w:rPr>
          <w:rFonts w:hint="eastAsia" w:ascii="仿宋" w:hAnsi="仿宋" w:eastAsia="仿宋" w:cs="仿宋"/>
          <w:bCs/>
          <w:sz w:val="24"/>
          <w:szCs w:val="24"/>
          <w:highlight w:val="none"/>
          <w:lang w:val="en-US" w:eastAsia="zh-CN"/>
        </w:rPr>
        <w:t xml:space="preserve">夏季峰值：5-10月重点道路洒水频次7次/日、抑尘作业6次/日，一般道路洒水频次3次/日、抑尘作业3次/日；夏季低值：3-4月、11月重点道路洒水频次3次/日、抑尘作业3次/日，一般道路洒水频次2次/日、抑尘作业2次/日；冬季作业：1-2月、12月重点道路洒水频次2次/日、抑尘作业2次/日，一般道路洒水频次2次/日、抑尘作业1次/日</w:t>
      </w:r>
      <w:r>
        <w:rPr>
          <w:rFonts w:hint="eastAsia" w:ascii="仿宋" w:hAnsi="仿宋" w:eastAsia="仿宋" w:cs="仿宋"/>
          <w:bCs/>
          <w:sz w:val="24"/>
          <w:szCs w:val="24"/>
          <w:highlight w:val="none"/>
          <w:lang w:eastAsia="zh-CN"/>
        </w:rPr>
        <w:t xml:space="preserve">）。</w:t>
      </w:r>
      <w:r/>
    </w:p>
    <w:p>
      <w:pPr>
        <w:ind w:firstLine="560"/>
        <w:spacing w:line="360" w:lineRule="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（2）强化作业：根据雨花台生态环境局要求，在重大活动保障和污染过程应对等期间，在日常作业基础上，进行加密作业，实现重点区域内13条主要道路常态化保湿。</w:t>
      </w:r>
      <w:r/>
    </w:p>
    <w:p>
      <w:pPr>
        <w:ind w:firstLine="560"/>
        <w:spacing w:line="360" w:lineRule="auto"/>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lang w:val="en-US" w:eastAsia="zh-CN"/>
        </w:rPr>
        <w:t xml:space="preserve">（3</w:t>
      </w:r>
      <w:r>
        <w:rPr>
          <w:rFonts w:hint="eastAsia" w:ascii="仿宋" w:hAnsi="仿宋" w:eastAsia="仿宋" w:cs="仿宋"/>
          <w:bCs/>
          <w:sz w:val="24"/>
          <w:szCs w:val="24"/>
          <w:highlight w:val="none"/>
          <w:lang w:eastAsia="zh-CN"/>
        </w:rPr>
        <w:t xml:space="preserve">）作业车辆要求：配备抑尘车5台，洗扫车5台，清洗车14台，电动三轮清洗车</w:t>
      </w:r>
      <w:r>
        <w:rPr>
          <w:rFonts w:hint="eastAsia" w:ascii="仿宋" w:hAnsi="仿宋" w:eastAsia="仿宋" w:cs="仿宋"/>
          <w:bCs/>
          <w:sz w:val="24"/>
          <w:szCs w:val="24"/>
          <w:highlight w:val="none"/>
          <w:lang w:val="en-US" w:eastAsia="zh-CN"/>
        </w:rPr>
        <w:t xml:space="preserve">1</w:t>
      </w:r>
      <w:r>
        <w:rPr>
          <w:rFonts w:hint="eastAsia" w:ascii="仿宋" w:hAnsi="仿宋" w:eastAsia="仿宋" w:cs="仿宋"/>
          <w:bCs/>
          <w:sz w:val="24"/>
          <w:szCs w:val="24"/>
          <w:highlight w:val="none"/>
          <w:lang w:eastAsia="zh-CN"/>
        </w:rPr>
        <w:t xml:space="preserve">台。</w:t>
      </w:r>
      <w:r/>
    </w:p>
    <w:p>
      <w:pPr>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(2)管理要求</w:t>
      </w:r>
      <w:r/>
    </w:p>
    <w:p>
      <w:pPr>
        <w:ind w:firstLine="560"/>
        <w:spacing w:line="360" w:lineRule="auto"/>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lang w:eastAsia="zh-CN"/>
        </w:rPr>
        <w:t xml:space="preserve">（1）作业单位应加强对作业质量管理，做好作业质量自查日记并报监管部门，向管理部门提交工作情况自查表、有关情况书面报告和作业安排计划。</w:t>
      </w:r>
      <w:r/>
    </w:p>
    <w:p>
      <w:pPr>
        <w:ind w:firstLine="560"/>
        <w:spacing w:line="360" w:lineRule="auto"/>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lang w:val="en-US" w:eastAsia="zh-CN"/>
        </w:rPr>
        <w:t xml:space="preserve">2</w:t>
      </w:r>
      <w:r>
        <w:rPr>
          <w:rFonts w:hint="eastAsia" w:ascii="仿宋" w:hAnsi="仿宋" w:eastAsia="仿宋" w:cs="仿宋"/>
          <w:bCs/>
          <w:sz w:val="24"/>
          <w:szCs w:val="24"/>
          <w:highlight w:val="none"/>
          <w:lang w:eastAsia="zh-CN"/>
        </w:rPr>
        <w:t xml:space="preserve">）规范管理、文明作业，自觉接受招标单位及上级各部门领导的检查和社会监督，对发现的问题要及时整改。</w:t>
      </w:r>
      <w:r/>
    </w:p>
    <w:p>
      <w:pPr>
        <w:ind w:firstLine="560"/>
        <w:spacing w:line="360" w:lineRule="auto"/>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lang w:val="en-US" w:eastAsia="zh-CN"/>
        </w:rPr>
        <w:t xml:space="preserve">3</w:t>
      </w:r>
      <w:r>
        <w:rPr>
          <w:rFonts w:hint="eastAsia" w:ascii="仿宋" w:hAnsi="仿宋" w:eastAsia="仿宋" w:cs="仿宋"/>
          <w:bCs/>
          <w:sz w:val="24"/>
          <w:szCs w:val="24"/>
          <w:highlight w:val="none"/>
          <w:lang w:eastAsia="zh-CN"/>
        </w:rPr>
        <w:t xml:space="preserve">）作业时应严格遵守劳动纪律，遵守安全操作规程，确保安全,发生各种意外事故由中标单位自行依照法律法规妥善处理。</w:t>
      </w:r>
      <w:r/>
    </w:p>
    <w:p>
      <w:pPr>
        <w:ind w:firstLine="560"/>
        <w:spacing w:line="360" w:lineRule="auto"/>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lang w:val="en-US" w:eastAsia="zh-CN"/>
        </w:rPr>
        <w:t xml:space="preserve">4</w:t>
      </w:r>
      <w:r>
        <w:rPr>
          <w:rFonts w:hint="eastAsia" w:ascii="仿宋" w:hAnsi="仿宋" w:eastAsia="仿宋" w:cs="仿宋"/>
          <w:bCs/>
          <w:sz w:val="24"/>
          <w:szCs w:val="24"/>
          <w:highlight w:val="none"/>
          <w:lang w:eastAsia="zh-CN"/>
        </w:rPr>
        <w:t xml:space="preserve">）保持取水栓整洁完好，承包期间由于管理不善，造成破损的，由中标单位负责赔偿；</w:t>
      </w:r>
      <w:r/>
    </w:p>
    <w:p>
      <w:pPr>
        <w:ind w:firstLine="560"/>
        <w:spacing w:line="360" w:lineRule="auto"/>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lang w:val="en-US" w:eastAsia="zh-CN"/>
        </w:rPr>
        <w:t xml:space="preserve">5</w:t>
      </w:r>
      <w:r>
        <w:rPr>
          <w:rFonts w:hint="eastAsia" w:ascii="仿宋" w:hAnsi="仿宋" w:eastAsia="仿宋" w:cs="仿宋"/>
          <w:bCs/>
          <w:sz w:val="24"/>
          <w:szCs w:val="24"/>
          <w:highlight w:val="none"/>
          <w:lang w:eastAsia="zh-CN"/>
        </w:rPr>
        <w:t xml:space="preserve">）专用作业车辆要有编号，有监督电话、有负责单位、车辆停放自行负责，必须安装GPS卫星定位设备，实行数字化监管。</w:t>
      </w:r>
      <w:r>
        <w:rPr>
          <w:rFonts w:hint="eastAsia" w:ascii="仿宋" w:hAnsi="仿宋" w:eastAsia="仿宋" w:cs="仿宋"/>
          <w:bCs/>
          <w:sz w:val="24"/>
          <w:szCs w:val="24"/>
          <w:highlight w:val="none"/>
          <w:lang w:val="en-US" w:eastAsia="zh-CN"/>
        </w:rPr>
        <w:t xml:space="preserve">提供车辆GPS卫星定位查看途径，便于采购人实时查看车辆作业状态</w:t>
      </w:r>
      <w:r>
        <w:rPr>
          <w:rFonts w:hint="eastAsia" w:ascii="仿宋" w:hAnsi="仿宋" w:eastAsia="仿宋" w:cs="仿宋"/>
          <w:bCs/>
          <w:sz w:val="24"/>
          <w:szCs w:val="24"/>
          <w:highlight w:val="none"/>
          <w:lang w:eastAsia="zh-CN"/>
        </w:rPr>
        <w:t xml:space="preserve">；</w:t>
      </w:r>
      <w:r/>
    </w:p>
    <w:p>
      <w:pPr>
        <w:ind w:firstLine="560"/>
        <w:spacing w:line="360" w:lineRule="auto"/>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（6）按照采购人要求每月提供作业清单明细，包括但不限于正常作业及采购人要求增加的作业内容。</w:t>
      </w:r>
      <w:r/>
    </w:p>
    <w:p>
      <w:pPr>
        <w:ind w:firstLine="560"/>
        <w:spacing w:line="360" w:lineRule="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lang w:val="en-US" w:eastAsia="zh-CN"/>
        </w:rPr>
        <w:t xml:space="preserve">7</w:t>
      </w: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lang w:val="en-US" w:eastAsia="zh-CN"/>
        </w:rPr>
        <w:t xml:space="preserve">上述强化作业期间，服从雨花台生态环境局指令进行作业。</w:t>
      </w:r>
      <w:r/>
    </w:p>
    <w:p>
      <w:pPr>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（3）员工劳动保障要求</w:t>
      </w:r>
      <w:r/>
    </w:p>
    <w:p>
      <w:pPr>
        <w:ind w:firstLine="560"/>
        <w:spacing w:line="360" w:lineRule="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eastAsia="zh-CN"/>
        </w:rPr>
        <w:t xml:space="preserve">（1）</w:t>
      </w:r>
      <w:r>
        <w:rPr>
          <w:rFonts w:hint="eastAsia" w:ascii="仿宋" w:hAnsi="仿宋" w:eastAsia="仿宋" w:cs="仿宋"/>
          <w:bCs/>
          <w:sz w:val="24"/>
          <w:szCs w:val="24"/>
          <w:highlight w:val="none"/>
          <w:lang w:val="en-US" w:eastAsia="zh-CN"/>
        </w:rPr>
        <w:t xml:space="preserve">中标人必须执行劳动管理等方面法律、法规、规章和其它规范性文件规定的有关员工保障的其他规定。</w:t>
      </w:r>
      <w:r/>
    </w:p>
    <w:p>
      <w:pPr>
        <w:ind w:firstLine="560"/>
        <w:spacing w:line="360" w:lineRule="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lang w:val="en-US" w:eastAsia="zh-CN"/>
        </w:rPr>
        <w:t xml:space="preserve">2</w:t>
      </w: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lang w:val="en-US" w:eastAsia="zh-CN"/>
        </w:rPr>
        <w:t xml:space="preserve">在员工自愿的基础上，中标人应按本招标文件的规定全部接收从事本招标项目所涉道路和公共场所清扫保洁工作的原有相关员工，依法依规签订新的劳动合同，建立和谐的劳动关系。中标人解雇原有员工的，应采取依法平稳的方式逐步解雇，不得发生歇工和影响社会稳定的事件。</w:t>
      </w:r>
      <w:r/>
    </w:p>
    <w:p>
      <w:pPr>
        <w:ind w:firstLine="560"/>
        <w:spacing w:line="360" w:lineRule="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lang w:val="en-US" w:eastAsia="zh-CN"/>
        </w:rPr>
        <w:t xml:space="preserve">3</w:t>
      </w: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lang w:val="en-US" w:eastAsia="zh-CN"/>
        </w:rPr>
        <w:t xml:space="preserve">中标人按照以人为本原则关心员工，严格遵守有关劳动法规，保障职工合法权益，加班时间不得超过法律、法规规定的加班时间上限，并应按规定及时发放加班工资和高温补贴。如因违法、违规行为造成不良影响者，其责任由作业方自负。</w:t>
      </w:r>
      <w:r/>
    </w:p>
    <w:p>
      <w:pPr>
        <w:ind w:firstLine="560"/>
        <w:spacing w:line="360" w:lineRule="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lang w:val="en-US" w:eastAsia="zh-CN"/>
        </w:rPr>
        <w:t xml:space="preserve">4</w:t>
      </w: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lang w:val="en-US" w:eastAsia="zh-CN"/>
        </w:rPr>
        <w:t xml:space="preserve">中标人与员工解除或终止劳动关系，必须依照劳动管理等方面法律、法规、规章和其它规范性文件的规定向员工支付经济补偿金、赔偿金及其他应当支付的款项。</w:t>
      </w:r>
      <w:r/>
    </w:p>
    <w:p>
      <w:pPr>
        <w:ind w:firstLine="560"/>
        <w:spacing w:line="360" w:lineRule="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lang w:val="en-US" w:eastAsia="zh-CN"/>
        </w:rPr>
        <w:t xml:space="preserve">5</w:t>
      </w: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lang w:val="en-US" w:eastAsia="zh-CN"/>
        </w:rPr>
        <w:t xml:space="preserve">定期对作业人员进行安全培训教育，提高自我保护意识和能力。</w:t>
      </w:r>
      <w:r/>
    </w:p>
    <w:p>
      <w:pPr>
        <w:spacing w:line="360" w:lineRule="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4、保障责任</w:t>
      </w:r>
      <w:r/>
    </w:p>
    <w:p>
      <w:pPr>
        <w:ind w:firstLine="560"/>
        <w:spacing w:line="360" w:lineRule="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强化作业时，供应商要采取有效措施，有下列情形的，扣款500元/次。</w:t>
      </w:r>
      <w:r/>
    </w:p>
    <w:p>
      <w:pPr>
        <w:ind w:firstLine="560"/>
        <w:spacing w:line="360" w:lineRule="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4.1作业频次达不到要求的。</w:t>
      </w:r>
      <w:r/>
    </w:p>
    <w:p>
      <w:pPr>
        <w:ind w:firstLine="560"/>
        <w:spacing w:line="360" w:lineRule="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4.2道路保湿不到位的。</w:t>
      </w:r>
      <w:r/>
    </w:p>
    <w:p>
      <w:pPr>
        <w:ind w:firstLine="560"/>
        <w:spacing w:line="360" w:lineRule="auto"/>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4.3车辆GPS无故不在线的。</w:t>
      </w:r>
      <w:r/>
    </w:p>
    <w:p>
      <w:pPr>
        <w:keepLines w:val="0"/>
        <w:keepNext w:val="0"/>
        <w:pageBreakBefore w:val="0"/>
        <w:spacing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val="en-US" w:eastAsia="zh-CN"/>
        </w:rPr>
        <w:t xml:space="preserve">★</w:t>
      </w:r>
      <w:r>
        <w:rPr>
          <w:rFonts w:hint="eastAsia" w:ascii="仿宋" w:hAnsi="仿宋" w:eastAsia="仿宋" w:cs="仿宋"/>
          <w:b/>
          <w:bCs/>
          <w:color w:val="000000"/>
          <w:sz w:val="24"/>
          <w:szCs w:val="24"/>
          <w:highlight w:val="none"/>
        </w:rPr>
        <w:t xml:space="preserve">（二）商务要求</w:t>
      </w:r>
      <w:r/>
    </w:p>
    <w:p>
      <w:pPr>
        <w:ind w:firstLine="560"/>
        <w:spacing w:line="360" w:lineRule="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1、服务周期：服务期1年（</w:t>
      </w:r>
      <w:r>
        <w:rPr>
          <w:rFonts w:hint="eastAsia" w:ascii="仿宋" w:hAnsi="仿宋" w:eastAsia="仿宋" w:cs="仿宋"/>
          <w:color w:val="000000"/>
          <w:sz w:val="24"/>
          <w:szCs w:val="24"/>
          <w:highlight w:val="none"/>
          <w:lang w:val="en-US" w:eastAsia="zh-CN"/>
        </w:rPr>
        <w:t xml:space="preserve">合同签订之日起1年</w:t>
      </w:r>
      <w:r>
        <w:rPr>
          <w:rFonts w:hint="eastAsia" w:ascii="仿宋" w:hAnsi="仿宋" w:eastAsia="仿宋" w:cs="仿宋"/>
          <w:bCs/>
          <w:sz w:val="24"/>
          <w:szCs w:val="24"/>
          <w:highlight w:val="none"/>
          <w:lang w:val="en-US" w:eastAsia="zh-CN"/>
        </w:rPr>
        <w:t xml:space="preserve">）</w:t>
      </w:r>
      <w:r/>
    </w:p>
    <w:p>
      <w:pPr>
        <w:ind w:firstLine="560"/>
        <w:spacing w:line="360" w:lineRule="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2、服务保障和自罚承诺</w:t>
      </w:r>
      <w:r/>
    </w:p>
    <w:p>
      <w:pPr>
        <w:ind w:firstLine="560"/>
        <w:spacing w:line="360" w:lineRule="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2.1 供应商应对照磋商文件要求，书面说明已对采购人的需求做出了实质性的响应，或申明与需求的偏差和例外。</w:t>
      </w:r>
      <w:r/>
    </w:p>
    <w:p>
      <w:pPr>
        <w:ind w:firstLine="560"/>
        <w:spacing w:line="360" w:lineRule="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2.2 如果发生因供应商安全措施不力造成的事故责任、或者其他工作失误，由此所产生的一切责任由供应商承担。</w:t>
      </w:r>
      <w:r/>
    </w:p>
    <w:p>
      <w:pPr>
        <w:ind w:firstLine="560"/>
        <w:spacing w:line="360" w:lineRule="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2.3 如因供应商投入人员过少原因，造成无法在承诺工期内完成服务，由此产生的一切责任由供应商承担。</w:t>
      </w:r>
      <w:r/>
    </w:p>
    <w:p>
      <w:pPr>
        <w:ind w:firstLine="560"/>
        <w:spacing w:line="360" w:lineRule="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3、报价说明</w:t>
      </w:r>
      <w:r/>
    </w:p>
    <w:p>
      <w:pPr>
        <w:ind w:firstLine="560"/>
        <w:spacing w:line="360" w:lineRule="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3.1 报价应包含与本次采购项目有关的所有费用。包含但不限于人员、设备、伴随配套服务等所有含税费用。同时，还应包含支付给员工的工资和国家强制缴纳的各种社会保障资金，以及供应商认为需要的其他费用等。</w:t>
      </w:r>
      <w:r/>
    </w:p>
    <w:p>
      <w:pPr>
        <w:ind w:firstLine="560"/>
        <w:spacing w:line="360" w:lineRule="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3.2 供应商的任何错漏、优惠、竞争性报价不得作为减轻责任、减少服务、增加收费、降低服务质量的理由。</w:t>
      </w:r>
      <w:r/>
    </w:p>
    <w:p>
      <w:pPr>
        <w:ind w:firstLine="560"/>
        <w:spacing w:line="360" w:lineRule="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3.3 供应商报价除包含采购文件中列明的项目外还应包括保障服务正常运行应当具有的物资和服务，对服务正常运行应当具有的物资和服务理解不一致的以采购人理解为准。</w:t>
      </w:r>
      <w:r/>
    </w:p>
    <w:p>
      <w:pPr>
        <w:ind w:firstLine="560"/>
        <w:spacing w:line="360" w:lineRule="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4、付款条件</w:t>
      </w:r>
      <w:r/>
    </w:p>
    <w:p>
      <w:pPr>
        <w:ind w:firstLine="560"/>
        <w:spacing w:line="360" w:lineRule="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（1）履约保证金：不涉及</w:t>
      </w:r>
      <w:r/>
    </w:p>
    <w:p>
      <w:pPr>
        <w:ind w:firstLine="560"/>
        <w:spacing w:line="360" w:lineRule="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（2）付款方式：</w:t>
      </w:r>
      <w:r/>
    </w:p>
    <w:p>
      <w:pPr>
        <w:ind w:firstLine="560"/>
        <w:spacing w:line="360" w:lineRule="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本合同按季度共进行 4 次结算，第一季度结算款支付日期在2026年3月31日前支付合同额的25%，第二季度结算款支付日期在2026年6月30 日前支付合同额的25%，第三季度算款支付日期在2026年9月 30日前支付合同额的25%，第四季度支付日期在2027年3月31日前支付合同额的25%。 供应商提供发票后，采购人在30日内支付。</w:t>
      </w:r>
      <w:r/>
    </w:p>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clear="all"/>
      </w:r>
      <w:r/>
    </w:p>
    <w:p>
      <w:pPr>
        <w:jc w:val="center"/>
        <w:spacing w:line="360" w:lineRule="auto"/>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第五章  评审方法与评审标准</w:t>
      </w:r>
      <w:r/>
    </w:p>
    <w:p>
      <w:pPr>
        <w:spacing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一、评标方法</w:t>
      </w:r>
      <w:r/>
    </w:p>
    <w:p>
      <w:pPr>
        <w:ind w:firstLine="480"/>
        <w:spacing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本项目采用综合评分法，评标结果按评审后得分由高到低顺序排列。得分相同的，按投标报价由低到高顺序排列。得分且投标报价相同的，按“三、评标标准中2.1-2.4项”得分由高到低顺序排列。在投标文件满足招标文件全部实质性要求的供应商中，按照评审得分由高到低选取3名中标候选人。</w:t>
      </w:r>
      <w:r/>
    </w:p>
    <w:p>
      <w:pPr>
        <w:spacing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二、政府采购政策功能落实（本项目不专门面向中小企业采购，执行价格扣除政策。）</w:t>
      </w:r>
      <w:r/>
    </w:p>
    <w:p>
      <w:pPr>
        <w:spacing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1、小微型企业价格扣除（价格扣除政策仅适用“不专门面向中小企业采购项目”）</w:t>
      </w:r>
      <w:r/>
    </w:p>
    <w:p>
      <w:pPr>
        <w:spacing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（1）本项目对小微企业提供的服务给予</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10%</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的扣除价格，用扣除后的价格参与评审。</w:t>
      </w:r>
      <w:r/>
    </w:p>
    <w:p>
      <w:pPr>
        <w:spacing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（2）企业按照采购文件的要求提供相应的《中小企业声明函》。</w:t>
      </w:r>
      <w:r/>
    </w:p>
    <w:p>
      <w:pPr>
        <w:spacing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（3）企业标准请参照《关于印发中小企业划型标准规定的通知》（工信部联企业[2011]300号）文件规定自行填写。</w:t>
      </w:r>
      <w:r/>
    </w:p>
    <w:p>
      <w:pPr>
        <w:spacing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2、残疾人福利单位价格扣除</w:t>
      </w:r>
      <w:r/>
    </w:p>
    <w:p>
      <w:pPr>
        <w:spacing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（1）本项目对残疾人福利性单位视同小型、微型企业，给予与小微企业相同的价格扣除，用扣除后的价格参与评审。</w:t>
      </w:r>
      <w:r/>
    </w:p>
    <w:p>
      <w:pPr>
        <w:spacing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（2）残疾人福利单位需按照采购文件的要求提供《残疾人福利性单位声明函》。</w:t>
      </w:r>
      <w:r/>
    </w:p>
    <w:p>
      <w:pPr>
        <w:spacing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（3）残疾人福利单位标准请参照《关于促进残疾人就业政府采购政策的通知》（财库〔2017〕141号）。</w:t>
      </w:r>
      <w:r/>
    </w:p>
    <w:p>
      <w:pPr>
        <w:spacing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3、监狱和戒毒企业价格扣除</w:t>
      </w:r>
      <w:r/>
    </w:p>
    <w:p>
      <w:pPr>
        <w:spacing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（1）本项目对监狱和戒毒企业（简称监狱企业）视同小型、微型企业，给予与小微企业相同的价格扣除，用扣除后的价格参与评审。</w:t>
      </w:r>
      <w:r/>
    </w:p>
    <w:p>
      <w:pPr>
        <w:spacing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（2）监狱企业参加政府采购活动时，需提供由省级以上监狱管理局、戒毒管理局(含新疆生产建设兵团)出具的属于监狱企业的证明文件。</w:t>
      </w:r>
      <w:r/>
    </w:p>
    <w:p>
      <w:pPr>
        <w:spacing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（3）监狱企业标准请参照《关于政府采购支持监狱企业发展有关问题的通知》（财库[2014]68号）。</w:t>
      </w:r>
      <w:r/>
    </w:p>
    <w:p>
      <w:pPr>
        <w:spacing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4、残疾人福利单位、监狱企业属于小型、微型企业的，不重复享受政策。上述价格扣除政策仅适用“不专门面向中小企业采购项目”。</w:t>
      </w:r>
      <w:r/>
    </w:p>
    <w:p>
      <w:pPr>
        <w:spacing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5、绿色采购要求 </w:t>
      </w:r>
      <w:r/>
    </w:p>
    <w:p>
      <w:pPr>
        <w:spacing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 </w:t>
      </w:r>
      <w:r/>
    </w:p>
    <w:p>
      <w:pPr>
        <w:spacing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（2）本项目中涉及涂料、胶黏剂、油墨、清洗剂等挥发性有机物产品的，属于强制性标准的，投标人应当提供符合国家和江苏省相关VOCs 含量限制标准的产品。</w:t>
      </w:r>
      <w:r/>
    </w:p>
    <w:p>
      <w:pPr>
        <w:spacing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（3）本项目涉及的数据中心相关设备、运维服务执行《绿色数据中心政府采购需求标准》（财库〔2023〕7号）的要求，供应商应当提供符合需求标准的产品及相关服务。</w:t>
      </w:r>
      <w:r/>
    </w:p>
    <w:p>
      <w:pPr>
        <w:spacing w:line="360" w:lineRule="auto"/>
        <w:rPr>
          <w:rFonts w:hint="eastAsia" w:ascii="仿宋" w:hAnsi="仿宋" w:eastAsia="仿宋" w:cs="仿宋"/>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lang w:val="en-US" w:eastAsia="zh-CN"/>
        </w:rPr>
        <w:t xml:space="preserve">三、</w:t>
      </w:r>
      <w:r>
        <w:rPr>
          <w:rFonts w:hint="eastAsia" w:ascii="仿宋" w:hAnsi="仿宋" w:eastAsia="仿宋" w:cs="仿宋"/>
          <w:b/>
          <w:color w:val="000000"/>
          <w:sz w:val="24"/>
          <w:szCs w:val="24"/>
          <w:highlight w:val="none"/>
        </w:rPr>
        <w:t xml:space="preserve">评审标准</w:t>
      </w:r>
      <w:r/>
    </w:p>
    <w:tbl>
      <w:tblPr>
        <w:tblStyle w:val="825"/>
        <w:tblW w:w="9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1075"/>
        <w:gridCol w:w="7226"/>
        <w:gridCol w:w="709"/>
      </w:tblGrid>
      <w:tr>
        <w:trPr>
          <w:jc w:val="center"/>
          <w:trHeight w:val="280"/>
        </w:trPr>
        <w:tc>
          <w:tcPr>
            <w:shd w:val="clear" w:color="auto" w:fill="auto"/>
            <w:tcW w:w="661" w:type="dxa"/>
            <w:vAlign w:val="center"/>
            <w:textDirection w:val="lrTb"/>
            <w:noWrap w:val="false"/>
          </w:tcPr>
          <w:p>
            <w:pPr>
              <w:jc w:val="center"/>
              <w:spacing w:line="360" w:lineRule="auto"/>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序号</w:t>
            </w:r>
            <w:r/>
          </w:p>
        </w:tc>
        <w:tc>
          <w:tcPr>
            <w:shd w:val="clear" w:color="auto" w:fill="auto"/>
            <w:tcW w:w="1075" w:type="dxa"/>
            <w:vAlign w:val="center"/>
            <w:textDirection w:val="lrTb"/>
            <w:noWrap w:val="false"/>
          </w:tcPr>
          <w:p>
            <w:pPr>
              <w:jc w:val="center"/>
              <w:spacing w:line="360" w:lineRule="auto"/>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评审因素</w:t>
            </w:r>
            <w:r/>
          </w:p>
        </w:tc>
        <w:tc>
          <w:tcPr>
            <w:shd w:val="clear" w:color="auto" w:fill="auto"/>
            <w:tcW w:w="7226" w:type="dxa"/>
            <w:vAlign w:val="center"/>
            <w:textDirection w:val="lrTb"/>
            <w:noWrap w:val="false"/>
          </w:tcPr>
          <w:p>
            <w:pPr>
              <w:jc w:val="center"/>
              <w:spacing w:line="360" w:lineRule="auto"/>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评审细则</w:t>
            </w:r>
            <w:r/>
          </w:p>
        </w:tc>
        <w:tc>
          <w:tcPr>
            <w:shd w:val="clear" w:color="auto" w:fill="auto"/>
            <w:tcW w:w="709" w:type="dxa"/>
            <w:vAlign w:val="center"/>
            <w:textDirection w:val="lrTb"/>
            <w:noWrap w:val="false"/>
          </w:tcPr>
          <w:p>
            <w:pPr>
              <w:jc w:val="center"/>
              <w:spacing w:line="360" w:lineRule="auto"/>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分值</w:t>
            </w:r>
            <w:r/>
          </w:p>
        </w:tc>
      </w:tr>
      <w:tr>
        <w:trPr>
          <w:jc w:val="center"/>
          <w:trHeight w:val="280"/>
        </w:trPr>
        <w:tc>
          <w:tcPr>
            <w:gridSpan w:val="4"/>
            <w:shd w:val="clear" w:color="auto" w:fill="auto"/>
            <w:tcW w:w="9671" w:type="dxa"/>
            <w:vAlign w:val="center"/>
            <w:textDirection w:val="lrTb"/>
            <w:noWrap w:val="false"/>
          </w:tcPr>
          <w:p>
            <w:pPr>
              <w:spacing w:line="360" w:lineRule="auto"/>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1.价格</w:t>
            </w:r>
            <w:r/>
          </w:p>
        </w:tc>
      </w:tr>
      <w:tr>
        <w:trPr>
          <w:jc w:val="center"/>
          <w:trHeight w:val="777"/>
        </w:trPr>
        <w:tc>
          <w:tcPr>
            <w:shd w:val="clear" w:color="auto" w:fill="auto"/>
            <w:tcW w:w="661" w:type="dxa"/>
            <w:vAlign w:val="center"/>
            <w:textDirection w:val="lrTb"/>
            <w:noWrap w:val="false"/>
          </w:tcPr>
          <w:p>
            <w:pPr>
              <w:jc w:val="center"/>
              <w:spacing w:line="360" w:lineRule="auto"/>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w:t>
            </w:r>
            <w:r/>
          </w:p>
        </w:tc>
        <w:tc>
          <w:tcPr>
            <w:shd w:val="clear" w:color="auto" w:fill="auto"/>
            <w:tcW w:w="1075" w:type="dxa"/>
            <w:vAlign w:val="center"/>
            <w:textDirection w:val="lrTb"/>
            <w:noWrap w:val="false"/>
          </w:tcPr>
          <w:p>
            <w:pPr>
              <w:jc w:val="center"/>
              <w:spacing w:line="360" w:lineRule="auto"/>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价格</w:t>
            </w:r>
            <w:r/>
          </w:p>
        </w:tc>
        <w:tc>
          <w:tcPr>
            <w:shd w:val="clear" w:color="auto" w:fill="auto"/>
            <w:tcW w:w="7226" w:type="dxa"/>
            <w:vAlign w:val="center"/>
            <w:textDirection w:val="lrTb"/>
            <w:noWrap w:val="false"/>
          </w:tcPr>
          <w:p>
            <w:pPr>
              <w:jc w:val="left"/>
              <w:spacing w:line="360" w:lineRule="auto"/>
              <w:rPr>
                <w:rFonts w:hint="default" w:ascii="仿宋" w:hAnsi="仿宋" w:eastAsia="仿宋" w:cs="仿宋"/>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采用低价优先法计算，即满足采购文件要求且投标价格最低的投标报价为评标基准价，其价格分为满分。其他供应商的价格分统一按照下列公式计算：投标报价得分=(评标基准价/投标报价)×</w:t>
            </w:r>
            <w:r>
              <w:rPr>
                <w:rFonts w:hint="eastAsia" w:ascii="仿宋" w:hAnsi="仿宋" w:eastAsia="仿宋" w:cs="仿宋"/>
                <w:color w:val="000000"/>
                <w:sz w:val="24"/>
                <w:szCs w:val="24"/>
                <w:highlight w:val="none"/>
                <w:lang w:val="en-US" w:eastAsia="zh-CN"/>
              </w:rPr>
              <w:t xml:space="preserve">10</w:t>
            </w:r>
            <w:r/>
          </w:p>
        </w:tc>
        <w:tc>
          <w:tcPr>
            <w:shd w:val="clear" w:color="auto" w:fill="auto"/>
            <w:tcW w:w="709" w:type="dxa"/>
            <w:vAlign w:val="center"/>
            <w:textDirection w:val="lrTb"/>
            <w:noWrap w:val="false"/>
          </w:tcPr>
          <w:p>
            <w:pPr>
              <w:jc w:val="center"/>
              <w:spacing w:line="360" w:lineRule="auto"/>
              <w:rPr>
                <w:rFonts w:hint="default" w:ascii="仿宋" w:hAnsi="仿宋" w:eastAsia="仿宋" w:cs="仿宋"/>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10</w:t>
            </w:r>
            <w:r/>
          </w:p>
        </w:tc>
      </w:tr>
      <w:tr>
        <w:trPr>
          <w:jc w:val="center"/>
          <w:trHeight w:val="280"/>
        </w:trPr>
        <w:tc>
          <w:tcPr>
            <w:gridSpan w:val="4"/>
            <w:shd w:val="clear" w:color="auto" w:fill="auto"/>
            <w:tcW w:w="9671" w:type="dxa"/>
            <w:vAlign w:val="center"/>
            <w:textDirection w:val="lrTb"/>
            <w:noWrap w:val="false"/>
          </w:tcPr>
          <w:p>
            <w:pPr>
              <w:spacing w:line="360" w:lineRule="auto"/>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2.技术</w:t>
            </w:r>
            <w:r/>
          </w:p>
        </w:tc>
      </w:tr>
      <w:tr>
        <w:trPr>
          <w:jc w:val="center"/>
          <w:trHeight w:val="911"/>
        </w:trPr>
        <w:tc>
          <w:tcPr>
            <w:shd w:val="clear" w:color="auto" w:fill="auto"/>
            <w:tcW w:w="661" w:type="dxa"/>
            <w:vAlign w:val="center"/>
            <w:textDirection w:val="lrTb"/>
            <w:noWrap w:val="false"/>
          </w:tcPr>
          <w:p>
            <w:pPr>
              <w:jc w:val="center"/>
              <w:spacing w:line="360" w:lineRule="auto"/>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2.1</w:t>
            </w:r>
            <w:r/>
          </w:p>
        </w:tc>
        <w:tc>
          <w:tcPr>
            <w:shd w:val="clear" w:color="auto" w:fill="auto"/>
            <w:tcW w:w="1075" w:type="dxa"/>
            <w:vAlign w:val="center"/>
            <w:vMerge w:val="restart"/>
            <w:textDirection w:val="lrTb"/>
            <w:noWrap w:val="false"/>
          </w:tcPr>
          <w:p>
            <w:pPr>
              <w:jc w:val="center"/>
              <w:spacing w:line="360" w:lineRule="auto"/>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服务方案</w:t>
            </w:r>
            <w:r/>
          </w:p>
          <w:p>
            <w:pPr>
              <w:jc w:val="center"/>
              <w:spacing w:line="360" w:lineRule="auto"/>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p>
            <w:pPr>
              <w:jc w:val="center"/>
              <w:spacing w:line="360" w:lineRule="auto"/>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shd w:val="clear" w:color="auto" w:fill="auto"/>
            <w:tcW w:w="7226" w:type="dxa"/>
            <w:textDirection w:val="lrTb"/>
            <w:noWrap w:val="false"/>
          </w:tcPr>
          <w:p>
            <w:pPr>
              <w:jc w:val="left"/>
              <w:spacing w:line="360" w:lineRule="auto"/>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根据</w:t>
            </w:r>
            <w:r>
              <w:rPr>
                <w:rFonts w:hint="eastAsia" w:ascii="仿宋" w:hAnsi="仿宋" w:eastAsia="仿宋" w:cs="仿宋"/>
                <w:color w:val="000000"/>
                <w:sz w:val="24"/>
                <w:szCs w:val="24"/>
                <w:highlight w:val="none"/>
              </w:rPr>
              <w:t xml:space="preserve">供应商提供针对采购人</w:t>
            </w:r>
            <w:r>
              <w:rPr>
                <w:rFonts w:hint="eastAsia" w:ascii="仿宋" w:hAnsi="仿宋" w:eastAsia="仿宋" w:cs="仿宋"/>
                <w:color w:val="000000"/>
                <w:sz w:val="24"/>
                <w:szCs w:val="24"/>
                <w:highlight w:val="none"/>
                <w:lang w:val="en-US" w:eastAsia="zh-CN"/>
              </w:rPr>
              <w:t xml:space="preserve">需求中</w:t>
            </w:r>
            <w:r>
              <w:rPr>
                <w:rFonts w:hint="eastAsia" w:ascii="仿宋" w:hAnsi="仿宋" w:eastAsia="仿宋" w:cs="仿宋"/>
                <w:color w:val="000000"/>
                <w:sz w:val="24"/>
                <w:szCs w:val="24"/>
                <w:highlight w:val="none"/>
              </w:rPr>
              <w:t xml:space="preserve">的管理方案以及组织架构</w:t>
            </w:r>
            <w:r>
              <w:rPr>
                <w:rFonts w:hint="eastAsia" w:ascii="仿宋" w:hAnsi="仿宋" w:eastAsia="仿宋" w:cs="仿宋"/>
                <w:color w:val="000000"/>
                <w:sz w:val="24"/>
                <w:szCs w:val="24"/>
                <w:highlight w:val="none"/>
                <w:lang w:val="en-US" w:eastAsia="zh-CN"/>
              </w:rPr>
              <w:t xml:space="preserve">进行</w:t>
            </w:r>
            <w:r>
              <w:rPr>
                <w:rFonts w:hint="eastAsia" w:ascii="仿宋" w:hAnsi="仿宋" w:eastAsia="仿宋" w:cs="仿宋"/>
                <w:color w:val="000000"/>
                <w:sz w:val="24"/>
                <w:szCs w:val="24"/>
                <w:highlight w:val="none"/>
              </w:rPr>
              <w:t xml:space="preserve">评分：</w:t>
            </w:r>
            <w:r/>
          </w:p>
          <w:p>
            <w:pPr>
              <w:jc w:val="left"/>
              <w:spacing w:line="360" w:lineRule="auto"/>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（1）管理方案以及组织架构科学、合理，能保证管理落实到位，组织管理体系完善，项目管理人员配备到位，项目管理事项明确，各岗位有明确的分工得1</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分；</w:t>
            </w:r>
            <w:r/>
          </w:p>
          <w:p>
            <w:pPr>
              <w:jc w:val="left"/>
              <w:spacing w:line="360" w:lineRule="auto"/>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（2）管理方案以及组织架构基本合理，有一定科学性，基本能保证管理落实到位，组织管理体系基本完善，项目管理人员基本配备到位，管理事项、各岗位分工基本明确得7分；</w:t>
            </w:r>
            <w:r/>
          </w:p>
          <w:p>
            <w:pPr>
              <w:jc w:val="left"/>
              <w:spacing w:line="360" w:lineRule="auto"/>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（3）管理方案以及组织架构不合理，没有科学性、组织管理体系一般，项目管理人员配备不到位，项目管理事项不全，各岗位分工不明确得4分；</w:t>
            </w:r>
            <w:r/>
          </w:p>
          <w:p>
            <w:pPr>
              <w:jc w:val="left"/>
              <w:spacing w:line="360" w:lineRule="auto"/>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（4）没有管理方案以及组织架构得0分。</w:t>
            </w:r>
            <w:r/>
          </w:p>
        </w:tc>
        <w:tc>
          <w:tcPr>
            <w:shd w:val="clear" w:color="auto" w:fill="auto"/>
            <w:tcW w:w="709" w:type="dxa"/>
            <w:vAlign w:val="center"/>
            <w:textDirection w:val="lrTb"/>
            <w:noWrap w:val="false"/>
          </w:tcPr>
          <w:p>
            <w:pPr>
              <w:jc w:val="center"/>
              <w:spacing w:line="360" w:lineRule="auto"/>
              <w:rPr>
                <w:rFonts w:hint="default" w:ascii="仿宋" w:hAnsi="仿宋" w:eastAsia="仿宋" w:cs="仿宋"/>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11</w:t>
            </w:r>
            <w:r/>
          </w:p>
        </w:tc>
      </w:tr>
      <w:tr>
        <w:trPr>
          <w:jc w:val="center"/>
          <w:trHeight w:val="911"/>
        </w:trPr>
        <w:tc>
          <w:tcPr>
            <w:shd w:val="clear" w:color="auto" w:fill="auto"/>
            <w:tcW w:w="661" w:type="dxa"/>
            <w:vAlign w:val="center"/>
            <w:textDirection w:val="lrTb"/>
            <w:noWrap w:val="false"/>
          </w:tcPr>
          <w:p>
            <w:pPr>
              <w:jc w:val="center"/>
              <w:spacing w:line="360" w:lineRule="auto"/>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2.2</w:t>
            </w:r>
            <w:r/>
          </w:p>
        </w:tc>
        <w:tc>
          <w:tcPr>
            <w:shd w:val="clear" w:color="auto" w:fill="auto"/>
            <w:tcW w:w="1075" w:type="dxa"/>
            <w:vAlign w:val="center"/>
            <w:vMerge w:val="continue"/>
            <w:textDirection w:val="lrTb"/>
            <w:noWrap w:val="false"/>
          </w:tcPr>
          <w:p>
            <w:pPr>
              <w:jc w:val="center"/>
              <w:spacing w:line="360" w:lineRule="auto"/>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shd w:val="clear" w:color="auto" w:fill="auto"/>
            <w:tcW w:w="7226" w:type="dxa"/>
            <w:textDirection w:val="lrTb"/>
            <w:noWrap w:val="false"/>
          </w:tcPr>
          <w:p>
            <w:pPr>
              <w:jc w:val="left"/>
              <w:spacing w:line="360" w:lineRule="auto"/>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根据</w:t>
            </w:r>
            <w:r>
              <w:rPr>
                <w:rFonts w:hint="eastAsia" w:ascii="仿宋" w:hAnsi="仿宋" w:eastAsia="仿宋" w:cs="仿宋"/>
                <w:color w:val="000000"/>
                <w:sz w:val="24"/>
                <w:szCs w:val="24"/>
                <w:highlight w:val="none"/>
              </w:rPr>
              <w:t xml:space="preserve">供应商提供的内部管理制度和员工考核管理办法等设定</w:t>
            </w:r>
            <w:r>
              <w:rPr>
                <w:rFonts w:hint="eastAsia" w:ascii="仿宋" w:hAnsi="仿宋" w:eastAsia="仿宋" w:cs="仿宋"/>
                <w:color w:val="000000"/>
                <w:sz w:val="24"/>
                <w:szCs w:val="24"/>
                <w:highlight w:val="none"/>
                <w:lang w:val="en-US" w:eastAsia="zh-CN"/>
              </w:rPr>
              <w:t xml:space="preserve">进行</w:t>
            </w:r>
            <w:r>
              <w:rPr>
                <w:rFonts w:hint="eastAsia" w:ascii="仿宋" w:hAnsi="仿宋" w:eastAsia="仿宋" w:cs="仿宋"/>
                <w:color w:val="000000"/>
                <w:sz w:val="24"/>
                <w:szCs w:val="24"/>
                <w:highlight w:val="none"/>
              </w:rPr>
              <w:t xml:space="preserve">评分：</w:t>
            </w:r>
            <w:r/>
          </w:p>
          <w:p>
            <w:pPr>
              <w:jc w:val="left"/>
              <w:spacing w:line="360" w:lineRule="auto"/>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eastAsia="zh-CN"/>
              </w:rPr>
              <w:t xml:space="preserve">（1）</w:t>
            </w:r>
            <w:r>
              <w:rPr>
                <w:rFonts w:hint="eastAsia" w:ascii="仿宋" w:hAnsi="仿宋" w:eastAsia="仿宋" w:cs="仿宋"/>
                <w:color w:val="000000"/>
                <w:sz w:val="24"/>
                <w:szCs w:val="24"/>
                <w:highlight w:val="none"/>
              </w:rPr>
              <w:t xml:space="preserve">内部管理制度和员工考核管理办法科学、合理、有效及可操作性强得1</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分；</w:t>
            </w:r>
            <w:r/>
          </w:p>
          <w:p>
            <w:pPr>
              <w:jc w:val="left"/>
              <w:spacing w:line="360" w:lineRule="auto"/>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eastAsia="zh-CN"/>
              </w:rPr>
              <w:t xml:space="preserve">（2）</w:t>
            </w:r>
            <w:r>
              <w:rPr>
                <w:rFonts w:hint="eastAsia" w:ascii="仿宋" w:hAnsi="仿宋" w:eastAsia="仿宋" w:cs="仿宋"/>
                <w:color w:val="000000"/>
                <w:sz w:val="24"/>
                <w:szCs w:val="24"/>
                <w:highlight w:val="none"/>
              </w:rPr>
              <w:t xml:space="preserve">内部管理制度和员工考核管理办法较为完整、合理、基本有效，有一定可操作性得7分；</w:t>
            </w:r>
            <w:r/>
          </w:p>
          <w:p>
            <w:pPr>
              <w:jc w:val="left"/>
              <w:spacing w:line="360" w:lineRule="auto"/>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eastAsia="zh-CN"/>
              </w:rPr>
              <w:t xml:space="preserve">（3）</w:t>
            </w:r>
            <w:r>
              <w:rPr>
                <w:rFonts w:hint="eastAsia" w:ascii="仿宋" w:hAnsi="仿宋" w:eastAsia="仿宋" w:cs="仿宋"/>
                <w:color w:val="000000"/>
                <w:sz w:val="24"/>
                <w:szCs w:val="24"/>
                <w:highlight w:val="none"/>
              </w:rPr>
              <w:t xml:space="preserve">内部管理制度和员工考核管理办法不完整，重点不突出，合理性、可操作性差得4分；</w:t>
            </w:r>
            <w:r/>
          </w:p>
          <w:p>
            <w:pPr>
              <w:jc w:val="left"/>
              <w:spacing w:line="360" w:lineRule="auto"/>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eastAsia="zh-CN"/>
              </w:rPr>
              <w:t xml:space="preserve">（4）</w:t>
            </w:r>
            <w:r>
              <w:rPr>
                <w:rFonts w:hint="eastAsia" w:ascii="仿宋" w:hAnsi="仿宋" w:eastAsia="仿宋" w:cs="仿宋"/>
                <w:color w:val="000000"/>
                <w:sz w:val="24"/>
                <w:szCs w:val="24"/>
                <w:highlight w:val="none"/>
              </w:rPr>
              <w:t xml:space="preserve">没有管理制度和员工考核管理办法得0分。</w:t>
            </w:r>
            <w:r/>
          </w:p>
        </w:tc>
        <w:tc>
          <w:tcPr>
            <w:shd w:val="clear" w:color="auto" w:fill="auto"/>
            <w:tcW w:w="709" w:type="dxa"/>
            <w:vAlign w:val="center"/>
            <w:textDirection w:val="lrTb"/>
            <w:noWrap w:val="false"/>
          </w:tcPr>
          <w:p>
            <w:pPr>
              <w:jc w:val="center"/>
              <w:spacing w:line="360" w:lineRule="auto"/>
              <w:rPr>
                <w:rFonts w:hint="default" w:ascii="仿宋" w:hAnsi="仿宋" w:eastAsia="仿宋" w:cs="仿宋"/>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11</w:t>
            </w:r>
            <w:r/>
          </w:p>
        </w:tc>
      </w:tr>
      <w:tr>
        <w:trPr>
          <w:jc w:val="center"/>
          <w:trHeight w:val="926"/>
        </w:trPr>
        <w:tc>
          <w:tcPr>
            <w:shd w:val="clear" w:color="auto" w:fill="auto"/>
            <w:tcW w:w="661" w:type="dxa"/>
            <w:vAlign w:val="center"/>
            <w:textDirection w:val="lrTb"/>
            <w:noWrap w:val="false"/>
          </w:tcPr>
          <w:p>
            <w:pPr>
              <w:jc w:val="center"/>
              <w:spacing w:line="360" w:lineRule="auto"/>
              <w:rPr>
                <w:rFonts w:hint="eastAsia" w:ascii="仿宋" w:hAnsi="仿宋" w:eastAsia="仿宋" w:cs="仿宋"/>
                <w:color w:val="000000"/>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rPr>
              <w:t xml:space="preserve">2.3</w:t>
            </w:r>
            <w:r/>
          </w:p>
        </w:tc>
        <w:tc>
          <w:tcPr>
            <w:shd w:val="clear" w:color="auto" w:fill="auto"/>
            <w:tcW w:w="1075" w:type="dxa"/>
            <w:vAlign w:val="center"/>
            <w:vMerge w:val="continue"/>
            <w:textDirection w:val="lrTb"/>
            <w:noWrap w:val="false"/>
          </w:tcPr>
          <w:p>
            <w:pPr>
              <w:jc w:val="center"/>
              <w:spacing w:line="360" w:lineRule="auto"/>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shd w:val="clear" w:color="auto" w:fill="auto"/>
            <w:tcW w:w="7226" w:type="dxa"/>
            <w:textDirection w:val="lrTb"/>
            <w:noWrap w:val="false"/>
          </w:tcPr>
          <w:p>
            <w:pPr>
              <w:jc w:val="left"/>
              <w:spacing w:line="360" w:lineRule="auto"/>
              <w:rPr>
                <w:rFonts w:hint="eastAsia" w:ascii="仿宋" w:hAnsi="仿宋" w:eastAsia="仿宋" w:cs="仿宋"/>
                <w:color w:val="000000"/>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rPr>
              <w:t xml:space="preserve">根据供应商提供的雾洒抑尘作业方案</w:t>
            </w:r>
            <w:r>
              <w:rPr>
                <w:rFonts w:hint="eastAsia" w:ascii="仿宋" w:hAnsi="仿宋" w:eastAsia="仿宋" w:cs="仿宋"/>
                <w:color w:val="000000"/>
                <w:sz w:val="24"/>
                <w:szCs w:val="24"/>
                <w:highlight w:val="none"/>
                <w:lang w:val="en-US" w:eastAsia="zh-CN"/>
              </w:rPr>
              <w:t xml:space="preserve">进行</w:t>
            </w:r>
            <w:r>
              <w:rPr>
                <w:rFonts w:hint="eastAsia" w:ascii="仿宋" w:hAnsi="仿宋" w:eastAsia="仿宋" w:cs="仿宋"/>
                <w:color w:val="000000"/>
                <w:sz w:val="24"/>
                <w:szCs w:val="24"/>
                <w:highlight w:val="none"/>
                <w:lang w:val="en-US"/>
              </w:rPr>
              <w:t xml:space="preserve">评分：</w:t>
            </w:r>
            <w:r/>
          </w:p>
          <w:p>
            <w:pPr>
              <w:jc w:val="left"/>
              <w:spacing w:line="360" w:lineRule="auto"/>
              <w:rPr>
                <w:rFonts w:hint="eastAsia" w:ascii="仿宋" w:hAnsi="仿宋" w:eastAsia="仿宋" w:cs="仿宋"/>
                <w:color w:val="000000"/>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rPr>
              <w:t xml:space="preserve">（1）雾洒抑尘作业方案的针对性强、可操作性强，雾洒抑尘计划安排科学合理得11分；</w:t>
            </w:r>
            <w:r/>
          </w:p>
          <w:p>
            <w:pPr>
              <w:jc w:val="left"/>
              <w:spacing w:line="360" w:lineRule="auto"/>
              <w:rPr>
                <w:rFonts w:hint="eastAsia" w:ascii="仿宋" w:hAnsi="仿宋" w:eastAsia="仿宋" w:cs="仿宋"/>
                <w:color w:val="000000"/>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rPr>
              <w:t xml:space="preserve">（2）雾洒抑尘作业方案有一定针对性和可操作性，雾洒抑尘计划安排基本合理得8分；</w:t>
            </w:r>
            <w:r/>
          </w:p>
          <w:p>
            <w:pPr>
              <w:jc w:val="left"/>
              <w:spacing w:line="360" w:lineRule="auto"/>
              <w:rPr>
                <w:rFonts w:hint="eastAsia" w:ascii="仿宋" w:hAnsi="仿宋" w:eastAsia="仿宋" w:cs="仿宋"/>
                <w:color w:val="000000"/>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rPr>
              <w:t xml:space="preserve">（3）雾洒抑尘作业方案的针对性一般、可操作性弱，雾洒抑尘计划安排不合理得5分；</w:t>
            </w:r>
            <w:r/>
          </w:p>
          <w:p>
            <w:pPr>
              <w:jc w:val="left"/>
              <w:spacing w:line="360" w:lineRule="auto"/>
              <w:rPr>
                <w:rFonts w:hint="eastAsia" w:ascii="仿宋" w:hAnsi="仿宋" w:eastAsia="仿宋" w:cs="仿宋"/>
                <w:color w:val="000000"/>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rPr>
              <w:t xml:space="preserve">（4）雾洒抑尘作业方案的针对性差、没有可操作性，没有雾洒抑尘计划安排得2分；</w:t>
            </w:r>
            <w:r/>
          </w:p>
          <w:p>
            <w:pPr>
              <w:jc w:val="left"/>
              <w:spacing w:line="360" w:lineRule="auto"/>
              <w:rPr>
                <w:rFonts w:hint="eastAsia" w:ascii="仿宋" w:hAnsi="仿宋" w:eastAsia="仿宋" w:cs="仿宋"/>
                <w:color w:val="000000"/>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rPr>
              <w:t xml:space="preserve">（5）没有雾洒抑尘作业方案得0分；</w:t>
            </w:r>
            <w:r/>
          </w:p>
        </w:tc>
        <w:tc>
          <w:tcPr>
            <w:shd w:val="clear" w:color="auto" w:fill="auto"/>
            <w:tcW w:w="709" w:type="dxa"/>
            <w:vAlign w:val="center"/>
            <w:textDirection w:val="lrTb"/>
            <w:noWrap w:val="false"/>
          </w:tcPr>
          <w:p>
            <w:pPr>
              <w:jc w:val="center"/>
              <w:spacing w:line="360" w:lineRule="auto"/>
              <w:rPr>
                <w:rFonts w:hint="default" w:ascii="仿宋" w:hAnsi="仿宋" w:eastAsia="仿宋" w:cs="仿宋"/>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11</w:t>
            </w:r>
            <w:r/>
          </w:p>
        </w:tc>
      </w:tr>
      <w:tr>
        <w:trPr>
          <w:jc w:val="center"/>
          <w:trHeight w:val="1216"/>
        </w:trPr>
        <w:tc>
          <w:tcPr>
            <w:shd w:val="clear" w:color="auto" w:fill="auto"/>
            <w:tcW w:w="661" w:type="dxa"/>
            <w:vAlign w:val="center"/>
            <w:textDirection w:val="lrTb"/>
            <w:noWrap w:val="false"/>
          </w:tcPr>
          <w:p>
            <w:pPr>
              <w:jc w:val="center"/>
              <w:spacing w:line="360" w:lineRule="auto"/>
              <w:rPr>
                <w:rFonts w:hint="eastAsia" w:ascii="仿宋" w:hAnsi="仿宋" w:eastAsia="仿宋" w:cs="仿宋"/>
                <w:color w:val="000000"/>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rPr>
              <w:t xml:space="preserve">2.4</w:t>
            </w:r>
            <w:r/>
          </w:p>
        </w:tc>
        <w:tc>
          <w:tcPr>
            <w:shd w:val="clear" w:color="auto" w:fill="auto"/>
            <w:tcW w:w="1075" w:type="dxa"/>
            <w:vAlign w:val="center"/>
            <w:vMerge w:val="continue"/>
            <w:textDirection w:val="lrTb"/>
            <w:noWrap w:val="false"/>
          </w:tcPr>
          <w:p>
            <w:pPr>
              <w:jc w:val="center"/>
              <w:spacing w:line="360" w:lineRule="auto"/>
              <w:rPr>
                <w:rFonts w:hint="eastAsia" w:ascii="仿宋" w:hAnsi="仿宋" w:eastAsia="仿宋" w:cs="仿宋"/>
                <w:color w:val="000000"/>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rPr>
            </w:r>
            <w:r/>
          </w:p>
        </w:tc>
        <w:tc>
          <w:tcPr>
            <w:shd w:val="clear" w:color="auto" w:fill="auto"/>
            <w:tcW w:w="7226" w:type="dxa"/>
            <w:textDirection w:val="lrTb"/>
            <w:noWrap w:val="false"/>
          </w:tcPr>
          <w:p>
            <w:pPr>
              <w:jc w:val="left"/>
              <w:spacing w:line="360" w:lineRule="auto"/>
              <w:rPr>
                <w:rFonts w:hint="eastAsia" w:ascii="仿宋" w:hAnsi="仿宋" w:eastAsia="仿宋" w:cs="仿宋"/>
                <w:color w:val="000000"/>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rPr>
              <w:t xml:space="preserve">根据供应商提供的洒水、机扫和抑尘作业力量保障情况</w:t>
            </w:r>
            <w:r>
              <w:rPr>
                <w:rFonts w:hint="eastAsia" w:ascii="仿宋" w:hAnsi="仿宋" w:eastAsia="仿宋" w:cs="仿宋"/>
                <w:color w:val="000000"/>
                <w:sz w:val="24"/>
                <w:szCs w:val="24"/>
                <w:highlight w:val="none"/>
                <w:lang w:val="en-US" w:eastAsia="zh-CN"/>
              </w:rPr>
              <w:t xml:space="preserve">进行</w:t>
            </w:r>
            <w:r>
              <w:rPr>
                <w:rFonts w:hint="eastAsia" w:ascii="仿宋" w:hAnsi="仿宋" w:eastAsia="仿宋" w:cs="仿宋"/>
                <w:color w:val="000000"/>
                <w:sz w:val="24"/>
                <w:szCs w:val="24"/>
                <w:highlight w:val="none"/>
                <w:lang w:val="en-US"/>
              </w:rPr>
              <w:t xml:space="preserve">评分，根据洒水、机扫和抑尘安排时间，合理调配人员，合理编排班次，保证街面有充足的作业人员：</w:t>
            </w:r>
            <w:r/>
          </w:p>
          <w:p>
            <w:pPr>
              <w:jc w:val="left"/>
              <w:spacing w:line="360" w:lineRule="auto"/>
              <w:rPr>
                <w:rFonts w:hint="eastAsia" w:ascii="仿宋" w:hAnsi="仿宋" w:eastAsia="仿宋" w:cs="仿宋"/>
                <w:color w:val="000000"/>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rPr>
              <w:t xml:space="preserve">（1）洒水、机扫和抑尘作业力量充足，保障情况得力得1</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val="en-US"/>
              </w:rPr>
              <w:t xml:space="preserve">分；</w:t>
            </w:r>
            <w:r/>
          </w:p>
          <w:p>
            <w:pPr>
              <w:jc w:val="left"/>
              <w:spacing w:line="360" w:lineRule="auto"/>
              <w:rPr>
                <w:rFonts w:hint="eastAsia" w:ascii="仿宋" w:hAnsi="仿宋" w:eastAsia="仿宋" w:cs="仿宋"/>
                <w:color w:val="000000"/>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rPr>
              <w:t xml:space="preserve">（2）洒水、机扫和抑尘作业力量基本能够满足项目运行，保障情况基本完整得8分；</w:t>
            </w:r>
            <w:r/>
          </w:p>
          <w:p>
            <w:pPr>
              <w:jc w:val="left"/>
              <w:spacing w:line="360" w:lineRule="auto"/>
              <w:rPr>
                <w:rFonts w:hint="eastAsia" w:ascii="仿宋" w:hAnsi="仿宋" w:eastAsia="仿宋" w:cs="仿宋"/>
                <w:color w:val="000000"/>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rPr>
              <w:t xml:space="preserve">（3）洒水、机扫和抑尘作业力量弱，不能满足项目运行要求，保障情况一般得5分；</w:t>
            </w:r>
            <w:r/>
          </w:p>
          <w:p>
            <w:pPr>
              <w:jc w:val="left"/>
              <w:spacing w:line="360" w:lineRule="auto"/>
              <w:rPr>
                <w:rFonts w:hint="eastAsia" w:ascii="仿宋" w:hAnsi="仿宋" w:eastAsia="仿宋" w:cs="仿宋"/>
                <w:color w:val="000000"/>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rPr>
              <w:t xml:space="preserve">（4）洒水、机扫和抑尘作业力量差，没有作业安排，保障情况差得2分；</w:t>
            </w:r>
            <w:r/>
          </w:p>
          <w:p>
            <w:pPr>
              <w:jc w:val="left"/>
              <w:spacing w:line="360" w:lineRule="auto"/>
              <w:rPr>
                <w:rFonts w:hint="eastAsia" w:ascii="仿宋" w:hAnsi="仿宋" w:eastAsia="仿宋" w:cs="仿宋"/>
                <w:color w:val="000000"/>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rPr>
              <w:t xml:space="preserve">（5）没有洒水、机扫和抑尘作业力量保障情况得0分。</w:t>
            </w:r>
            <w:r/>
          </w:p>
        </w:tc>
        <w:tc>
          <w:tcPr>
            <w:shd w:val="clear" w:color="auto" w:fill="auto"/>
            <w:tcW w:w="709" w:type="dxa"/>
            <w:vAlign w:val="center"/>
            <w:textDirection w:val="lrTb"/>
            <w:noWrap w:val="false"/>
          </w:tcPr>
          <w:p>
            <w:pPr>
              <w:jc w:val="center"/>
              <w:spacing w:line="360" w:lineRule="auto"/>
              <w:rPr>
                <w:rFonts w:hint="default" w:ascii="仿宋" w:hAnsi="仿宋" w:eastAsia="仿宋" w:cs="仿宋"/>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12</w:t>
            </w:r>
            <w:r/>
          </w:p>
        </w:tc>
      </w:tr>
      <w:tr>
        <w:trPr>
          <w:jc w:val="center"/>
          <w:trHeight w:val="1595"/>
        </w:trPr>
        <w:tc>
          <w:tcPr>
            <w:shd w:val="clear" w:color="auto" w:fill="auto"/>
            <w:tcW w:w="661" w:type="dxa"/>
            <w:vAlign w:val="center"/>
            <w:textDirection w:val="lrTb"/>
            <w:noWrap w:val="false"/>
          </w:tcPr>
          <w:p>
            <w:pPr>
              <w:jc w:val="center"/>
              <w:spacing w:line="360" w:lineRule="auto"/>
              <w:rPr>
                <w:rFonts w:hint="eastAsia" w:ascii="仿宋" w:hAnsi="仿宋" w:eastAsia="仿宋" w:cs="仿宋"/>
                <w:color w:val="000000"/>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rPr>
              <w:t xml:space="preserve">2.5</w:t>
            </w:r>
            <w:r/>
          </w:p>
        </w:tc>
        <w:tc>
          <w:tcPr>
            <w:shd w:val="clear" w:color="auto" w:fill="auto"/>
            <w:tcW w:w="1075" w:type="dxa"/>
            <w:vAlign w:val="center"/>
            <w:textDirection w:val="lrTb"/>
            <w:noWrap w:val="false"/>
          </w:tcPr>
          <w:p>
            <w:pPr>
              <w:jc w:val="center"/>
              <w:spacing w:line="360" w:lineRule="auto"/>
              <w:rPr>
                <w:rFonts w:hint="eastAsia" w:ascii="仿宋" w:hAnsi="仿宋" w:eastAsia="仿宋" w:cs="仿宋"/>
                <w:color w:val="000000"/>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rPr>
              <w:t xml:space="preserve">应急预案</w:t>
            </w:r>
            <w:r/>
          </w:p>
        </w:tc>
        <w:tc>
          <w:tcPr>
            <w:shd w:val="clear" w:color="auto" w:fill="auto"/>
            <w:tcW w:w="7226" w:type="dxa"/>
            <w:textDirection w:val="lrTb"/>
            <w:noWrap w:val="false"/>
          </w:tcPr>
          <w:p>
            <w:pPr>
              <w:jc w:val="left"/>
              <w:spacing w:line="360" w:lineRule="auto"/>
              <w:rPr>
                <w:rFonts w:hint="eastAsia" w:ascii="仿宋" w:hAnsi="仿宋" w:eastAsia="仿宋" w:cs="仿宋"/>
                <w:color w:val="000000"/>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rPr>
              <w:t xml:space="preserve">根据供应商针对本项目拟定的突击保障任务和突发问题或纠纷等的应急预案等</w:t>
            </w:r>
            <w:r>
              <w:rPr>
                <w:rFonts w:hint="eastAsia" w:ascii="仿宋" w:hAnsi="仿宋" w:eastAsia="仿宋" w:cs="仿宋"/>
                <w:color w:val="000000"/>
                <w:sz w:val="24"/>
                <w:szCs w:val="24"/>
                <w:highlight w:val="none"/>
                <w:lang w:val="en-US" w:eastAsia="zh-CN"/>
              </w:rPr>
              <w:t xml:space="preserve">进行</w:t>
            </w:r>
            <w:r>
              <w:rPr>
                <w:rFonts w:hint="eastAsia" w:ascii="仿宋" w:hAnsi="仿宋" w:eastAsia="仿宋" w:cs="仿宋"/>
                <w:color w:val="000000"/>
                <w:sz w:val="24"/>
                <w:szCs w:val="24"/>
                <w:highlight w:val="none"/>
                <w:lang w:val="en-US"/>
              </w:rPr>
              <w:t xml:space="preserve">评分，包括但不限于防霾处置方案、重大活动应急保障方案等：</w:t>
            </w:r>
            <w:r/>
          </w:p>
          <w:p>
            <w:pPr>
              <w:jc w:val="left"/>
              <w:spacing w:line="360" w:lineRule="auto"/>
              <w:rPr>
                <w:rFonts w:hint="eastAsia" w:ascii="仿宋" w:hAnsi="仿宋" w:eastAsia="仿宋" w:cs="仿宋"/>
                <w:color w:val="000000"/>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rPr>
              <w:t xml:space="preserve">（1）突击保障任务和突发问题或纠纷处理措施具体，切实可行得11分；</w:t>
            </w:r>
            <w:r/>
          </w:p>
          <w:p>
            <w:pPr>
              <w:jc w:val="left"/>
              <w:spacing w:line="360" w:lineRule="auto"/>
              <w:rPr>
                <w:rFonts w:hint="eastAsia" w:ascii="仿宋" w:hAnsi="仿宋" w:eastAsia="仿宋" w:cs="仿宋"/>
                <w:color w:val="000000"/>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rPr>
              <w:t xml:space="preserve">（2）突击保障任务和突发问题或纠纷处理措施有一定可操作性，基本可行得8分；</w:t>
            </w:r>
            <w:r/>
          </w:p>
          <w:p>
            <w:pPr>
              <w:jc w:val="left"/>
              <w:spacing w:line="360" w:lineRule="auto"/>
              <w:rPr>
                <w:rFonts w:hint="eastAsia" w:ascii="仿宋" w:hAnsi="仿宋" w:eastAsia="仿宋" w:cs="仿宋"/>
                <w:color w:val="000000"/>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rPr>
              <w:t xml:space="preserve">（3）突击保障任务和突发问题或纠纷处理措施不合理，可行性一般得5分；</w:t>
            </w:r>
            <w:r/>
          </w:p>
          <w:p>
            <w:pPr>
              <w:jc w:val="left"/>
              <w:spacing w:line="360" w:lineRule="auto"/>
              <w:rPr>
                <w:rFonts w:hint="eastAsia" w:ascii="仿宋" w:hAnsi="仿宋" w:eastAsia="仿宋" w:cs="仿宋"/>
                <w:color w:val="000000"/>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rPr>
              <w:t xml:space="preserve">（4）没有具体突击保障任务和突发问题或纠纷处理措施，可行性差得2分；</w:t>
            </w:r>
            <w:r/>
          </w:p>
          <w:p>
            <w:pPr>
              <w:jc w:val="left"/>
              <w:spacing w:line="360" w:lineRule="auto"/>
              <w:rPr>
                <w:rFonts w:hint="eastAsia" w:ascii="仿宋" w:hAnsi="仿宋" w:eastAsia="仿宋" w:cs="仿宋"/>
                <w:color w:val="000000"/>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rPr>
              <w:t xml:space="preserve">（5）没有突击保障任务和突发问题或纠纷等的应急预案得0分。</w:t>
            </w:r>
            <w:r/>
          </w:p>
        </w:tc>
        <w:tc>
          <w:tcPr>
            <w:shd w:val="clear" w:color="auto" w:fill="auto"/>
            <w:tcW w:w="709" w:type="dxa"/>
            <w:vAlign w:val="center"/>
            <w:textDirection w:val="lrTb"/>
            <w:noWrap w:val="false"/>
          </w:tcPr>
          <w:p>
            <w:pPr>
              <w:jc w:val="center"/>
              <w:spacing w:line="360" w:lineRule="auto"/>
              <w:rPr>
                <w:rFonts w:hint="default" w:ascii="仿宋" w:hAnsi="仿宋" w:eastAsia="仿宋" w:cs="仿宋"/>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11</w:t>
            </w:r>
            <w:r/>
          </w:p>
        </w:tc>
      </w:tr>
      <w:tr>
        <w:trPr>
          <w:jc w:val="center"/>
          <w:trHeight w:val="50"/>
        </w:trPr>
        <w:tc>
          <w:tcPr>
            <w:gridSpan w:val="4"/>
            <w:shd w:val="clear" w:color="auto" w:fill="auto"/>
            <w:tcW w:w="9671" w:type="dxa"/>
            <w:vAlign w:val="center"/>
            <w:textDirection w:val="lrTb"/>
            <w:noWrap w:val="false"/>
          </w:tcPr>
          <w:p>
            <w:pPr>
              <w:spacing w:line="360" w:lineRule="auto"/>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3.服务</w:t>
            </w:r>
            <w:r/>
          </w:p>
        </w:tc>
      </w:tr>
      <w:tr>
        <w:trPr>
          <w:jc w:val="center"/>
          <w:trHeight w:val="1223"/>
        </w:trPr>
        <w:tc>
          <w:tcPr>
            <w:shd w:val="clear" w:color="auto" w:fill="auto"/>
            <w:tcW w:w="661" w:type="dxa"/>
            <w:vAlign w:val="center"/>
            <w:textDirection w:val="lrTb"/>
            <w:noWrap w:val="false"/>
          </w:tcPr>
          <w:p>
            <w:pPr>
              <w:jc w:val="center"/>
              <w:spacing w:line="360" w:lineRule="auto"/>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3.1</w:t>
            </w:r>
            <w:r/>
          </w:p>
        </w:tc>
        <w:tc>
          <w:tcPr>
            <w:shd w:val="clear" w:color="auto" w:fill="auto"/>
            <w:tcW w:w="1075" w:type="dxa"/>
            <w:vAlign w:val="center"/>
            <w:textDirection w:val="lrTb"/>
            <w:noWrap w:val="false"/>
          </w:tcPr>
          <w:p>
            <w:pPr>
              <w:jc w:val="center"/>
              <w:spacing w:line="360" w:lineRule="auto"/>
              <w:rPr>
                <w:rFonts w:hint="default" w:ascii="仿宋" w:hAnsi="仿宋" w:eastAsia="仿宋" w:cs="仿宋"/>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项目</w:t>
            </w:r>
            <w:r>
              <w:rPr>
                <w:rFonts w:hint="eastAsia" w:ascii="仿宋" w:hAnsi="仿宋" w:eastAsia="仿宋" w:cs="仿宋"/>
                <w:color w:val="000000"/>
                <w:sz w:val="24"/>
                <w:szCs w:val="24"/>
                <w:highlight w:val="none"/>
              </w:rPr>
              <w:t xml:space="preserve">负责人</w:t>
            </w:r>
            <w:r/>
          </w:p>
        </w:tc>
        <w:tc>
          <w:tcPr>
            <w:shd w:val="clear" w:color="auto" w:fill="auto"/>
            <w:tcW w:w="7226" w:type="dxa"/>
            <w:vAlign w:val="center"/>
            <w:textDirection w:val="lrTb"/>
            <w:noWrap w:val="false"/>
          </w:tcPr>
          <w:p>
            <w:pPr>
              <w:jc w:val="left"/>
              <w:spacing w:line="360" w:lineRule="auto"/>
              <w:rPr>
                <w:rFonts w:hint="default" w:ascii="仿宋" w:hAnsi="仿宋" w:eastAsia="仿宋" w:cs="仿宋"/>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供应商拟派出的项目</w:t>
            </w:r>
            <w:r>
              <w:rPr>
                <w:rFonts w:hint="eastAsia" w:ascii="仿宋" w:hAnsi="仿宋" w:eastAsia="仿宋" w:cs="仿宋"/>
                <w:color w:val="000000"/>
                <w:sz w:val="24"/>
                <w:szCs w:val="24"/>
                <w:highlight w:val="none"/>
              </w:rPr>
              <w:t xml:space="preserve">负责人</w:t>
            </w:r>
            <w:r>
              <w:rPr>
                <w:rFonts w:hint="eastAsia" w:ascii="仿宋" w:hAnsi="仿宋" w:eastAsia="仿宋" w:cs="仿宋"/>
                <w:color w:val="000000"/>
                <w:sz w:val="24"/>
                <w:szCs w:val="24"/>
                <w:highlight w:val="none"/>
                <w:lang w:val="en-US" w:eastAsia="zh-CN"/>
              </w:rPr>
              <w:t xml:space="preserve">具有高级垃圾处理工程师证书或高级垃圾处理管理师证书，得3分；具有高级清洁管理师证书</w:t>
            </w:r>
            <w:r>
              <w:rPr>
                <w:rFonts w:hint="default"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得3分。满分6分。</w:t>
            </w:r>
            <w:r/>
          </w:p>
          <w:p>
            <w:pPr>
              <w:jc w:val="left"/>
              <w:spacing w:line="360" w:lineRule="auto"/>
              <w:rPr>
                <w:rFonts w:hint="eastAsia" w:ascii="仿宋" w:hAnsi="仿宋" w:eastAsia="仿宋" w:cs="仿宋"/>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注：提供本人证书及投标人为其缴纳的</w:t>
            </w:r>
            <w:r>
              <w:rPr>
                <w:rFonts w:hint="eastAsia" w:ascii="仿宋" w:hAnsi="仿宋" w:eastAsia="仿宋" w:cs="仿宋"/>
                <w:color w:val="000000"/>
                <w:sz w:val="24"/>
                <w:szCs w:val="24"/>
                <w:highlight w:val="none"/>
              </w:rPr>
              <w:t xml:space="preserve">202</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年0</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月-202</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lang w:val="en-US" w:eastAsia="zh-CN"/>
              </w:rPr>
              <w:t xml:space="preserve">12</w:t>
            </w:r>
            <w:r>
              <w:rPr>
                <w:rFonts w:hint="eastAsia" w:ascii="仿宋" w:hAnsi="仿宋" w:eastAsia="仿宋" w:cs="仿宋"/>
                <w:color w:val="000000"/>
                <w:sz w:val="24"/>
                <w:szCs w:val="24"/>
                <w:highlight w:val="none"/>
              </w:rPr>
              <w:t xml:space="preserve">月中任意一个月</w:t>
            </w:r>
            <w:r>
              <w:rPr>
                <w:rFonts w:hint="eastAsia" w:ascii="仿宋" w:hAnsi="仿宋" w:eastAsia="仿宋" w:cs="仿宋"/>
                <w:color w:val="000000"/>
                <w:sz w:val="24"/>
                <w:szCs w:val="24"/>
                <w:highlight w:val="none"/>
                <w:lang w:val="en-US" w:eastAsia="zh-CN"/>
              </w:rPr>
              <w:t xml:space="preserve">社保</w:t>
            </w:r>
            <w:r>
              <w:rPr>
                <w:rFonts w:hint="eastAsia" w:ascii="仿宋" w:hAnsi="仿宋" w:eastAsia="仿宋" w:cs="仿宋"/>
                <w:color w:val="000000"/>
                <w:sz w:val="24"/>
                <w:szCs w:val="24"/>
                <w:highlight w:val="none"/>
              </w:rPr>
              <w:t xml:space="preserve">缴纳的证明材料复印件加盖公章，否则该项不得分。</w:t>
            </w:r>
            <w:r/>
          </w:p>
        </w:tc>
        <w:tc>
          <w:tcPr>
            <w:shd w:val="clear" w:color="auto" w:fill="auto"/>
            <w:tcW w:w="709" w:type="dxa"/>
            <w:vAlign w:val="center"/>
            <w:textDirection w:val="lrTb"/>
            <w:noWrap w:val="false"/>
          </w:tcPr>
          <w:p>
            <w:pPr>
              <w:jc w:val="center"/>
              <w:spacing w:line="360" w:lineRule="auto"/>
              <w:rPr>
                <w:rFonts w:hint="default" w:ascii="仿宋" w:hAnsi="仿宋" w:eastAsia="仿宋" w:cs="仿宋"/>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6</w:t>
            </w:r>
            <w:r/>
          </w:p>
        </w:tc>
      </w:tr>
      <w:tr>
        <w:trPr>
          <w:jc w:val="center"/>
          <w:trHeight w:val="1223"/>
        </w:trPr>
        <w:tc>
          <w:tcPr>
            <w:shd w:val="clear" w:color="auto" w:fill="auto"/>
            <w:tcW w:w="661" w:type="dxa"/>
            <w:vAlign w:val="center"/>
            <w:textDirection w:val="lrTb"/>
            <w:noWrap w:val="false"/>
          </w:tcPr>
          <w:p>
            <w:pPr>
              <w:jc w:val="center"/>
              <w:spacing w:line="360" w:lineRule="auto"/>
              <w:rPr>
                <w:rFonts w:hint="default" w:ascii="仿宋" w:hAnsi="仿宋" w:eastAsia="仿宋" w:cs="仿宋"/>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3.2</w:t>
            </w:r>
            <w:r/>
          </w:p>
        </w:tc>
        <w:tc>
          <w:tcPr>
            <w:shd w:val="clear" w:color="auto" w:fill="auto"/>
            <w:tcW w:w="1075" w:type="dxa"/>
            <w:vAlign w:val="center"/>
            <w:textDirection w:val="lrTb"/>
            <w:noWrap w:val="false"/>
          </w:tcPr>
          <w:p>
            <w:pPr>
              <w:jc w:val="center"/>
              <w:spacing w:line="360" w:lineRule="auto"/>
              <w:rPr>
                <w:rFonts w:hint="default" w:ascii="仿宋" w:hAnsi="仿宋" w:eastAsia="仿宋" w:cs="仿宋"/>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人员保障</w:t>
            </w:r>
            <w:r/>
          </w:p>
        </w:tc>
        <w:tc>
          <w:tcPr>
            <w:shd w:val="clear" w:color="auto" w:fill="auto"/>
            <w:tcW w:w="7226" w:type="dxa"/>
            <w:vAlign w:val="center"/>
            <w:textDirection w:val="lrTb"/>
            <w:noWrap w:val="false"/>
          </w:tcPr>
          <w:p>
            <w:pPr>
              <w:jc w:val="left"/>
              <w:spacing w:line="360" w:lineRule="auto"/>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供应商针对本项目拟投入作业人员情况：机动车驾驶员人数不低于30人，且持有法定准驾证照，满足项目需求得满分</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分，每少一人扣0.2分，扣完为止。</w:t>
            </w:r>
            <w:r/>
          </w:p>
          <w:p>
            <w:pPr>
              <w:jc w:val="left"/>
              <w:spacing w:line="360" w:lineRule="auto"/>
              <w:rPr>
                <w:rFonts w:hint="eastAsia" w:ascii="仿宋" w:hAnsi="仿宋" w:eastAsia="仿宋" w:cs="仿宋"/>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注：提供准驾证照复印件加盖公章，人员配置数量以供应商所提供的针对本项目的服务人员花名册加盖供应商公章以及供应商202</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年0</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月-202</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lang w:val="en-US" w:eastAsia="zh-CN"/>
              </w:rPr>
              <w:t xml:space="preserve">12</w:t>
            </w:r>
            <w:r>
              <w:rPr>
                <w:rFonts w:hint="eastAsia" w:ascii="仿宋" w:hAnsi="仿宋" w:eastAsia="仿宋" w:cs="仿宋"/>
                <w:color w:val="000000"/>
                <w:sz w:val="24"/>
                <w:szCs w:val="24"/>
                <w:highlight w:val="none"/>
              </w:rPr>
              <w:t xml:space="preserve">月中任意一个月</w:t>
            </w:r>
            <w:r>
              <w:rPr>
                <w:rFonts w:hint="eastAsia" w:ascii="仿宋" w:hAnsi="仿宋" w:eastAsia="仿宋" w:cs="仿宋"/>
                <w:color w:val="000000"/>
                <w:sz w:val="24"/>
                <w:szCs w:val="24"/>
                <w:highlight w:val="none"/>
                <w:lang w:val="en-US" w:eastAsia="zh-CN"/>
              </w:rPr>
              <w:t xml:space="preserve">社保</w:t>
            </w:r>
            <w:r>
              <w:rPr>
                <w:rFonts w:hint="eastAsia" w:ascii="仿宋" w:hAnsi="仿宋" w:eastAsia="仿宋" w:cs="仿宋"/>
                <w:color w:val="000000"/>
                <w:sz w:val="24"/>
                <w:szCs w:val="24"/>
                <w:highlight w:val="none"/>
              </w:rPr>
              <w:t xml:space="preserve">缴纳的证明材料复印件加盖公章为准；如为退休返聘人员提供证明材料及劳务合同复印件加盖投标人公章；不提供不得分。</w:t>
            </w:r>
            <w:r/>
          </w:p>
        </w:tc>
        <w:tc>
          <w:tcPr>
            <w:shd w:val="clear" w:color="auto" w:fill="auto"/>
            <w:tcW w:w="709" w:type="dxa"/>
            <w:vAlign w:val="center"/>
            <w:textDirection w:val="lrTb"/>
            <w:noWrap w:val="false"/>
          </w:tcPr>
          <w:p>
            <w:pPr>
              <w:jc w:val="center"/>
              <w:spacing w:line="360" w:lineRule="auto"/>
              <w:rPr>
                <w:rFonts w:hint="default" w:ascii="仿宋" w:hAnsi="仿宋" w:eastAsia="仿宋" w:cs="仿宋"/>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5</w:t>
            </w:r>
            <w:r/>
          </w:p>
        </w:tc>
      </w:tr>
      <w:tr>
        <w:trPr>
          <w:jc w:val="center"/>
          <w:trHeight w:val="312"/>
        </w:trPr>
        <w:tc>
          <w:tcPr>
            <w:shd w:val="clear" w:color="auto" w:fill="auto"/>
            <w:tcW w:w="661" w:type="dxa"/>
            <w:vAlign w:val="center"/>
            <w:textDirection w:val="lrTb"/>
            <w:noWrap w:val="false"/>
          </w:tcPr>
          <w:p>
            <w:pPr>
              <w:jc w:val="center"/>
              <w:spacing w:line="360" w:lineRule="auto"/>
              <w:rPr>
                <w:rFonts w:hint="eastAsia" w:ascii="仿宋" w:hAnsi="仿宋" w:eastAsia="仿宋" w:cs="仿宋"/>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eastAsia="zh-CN"/>
              </w:rPr>
              <w:t xml:space="preserve">3</w:t>
            </w:r>
            <w:r/>
          </w:p>
        </w:tc>
        <w:tc>
          <w:tcPr>
            <w:shd w:val="clear" w:color="auto" w:fill="auto"/>
            <w:tcW w:w="1075" w:type="dxa"/>
            <w:vAlign w:val="center"/>
            <w:textDirection w:val="lrTb"/>
            <w:noWrap w:val="false"/>
          </w:tcPr>
          <w:p>
            <w:pPr>
              <w:jc w:val="center"/>
              <w:spacing w:line="360" w:lineRule="auto"/>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专业设备配备</w:t>
            </w:r>
            <w:r/>
          </w:p>
        </w:tc>
        <w:tc>
          <w:tcPr>
            <w:shd w:val="clear" w:color="auto" w:fill="auto"/>
            <w:tcW w:w="7226" w:type="dxa"/>
            <w:vAlign w:val="center"/>
            <w:textDirection w:val="lrTb"/>
            <w:noWrap w:val="false"/>
          </w:tcPr>
          <w:p>
            <w:pPr>
              <w:jc w:val="left"/>
              <w:spacing w:line="360" w:lineRule="auto"/>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（1）供应商拟投入本项目总质量不低于18吨的自有产权洗扫车且安装GPS，每提供2台得1分，满分3分。</w:t>
            </w:r>
            <w:r/>
          </w:p>
          <w:p>
            <w:pPr>
              <w:jc w:val="left"/>
              <w:spacing w:line="360" w:lineRule="auto"/>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（2）供应商拟投入本项目总质量不低于15吨的自有产权清洗车且安装GPS，每提供3台得1分，满分5分。</w:t>
            </w:r>
            <w:r/>
          </w:p>
          <w:p>
            <w:pPr>
              <w:jc w:val="left"/>
              <w:spacing w:line="360" w:lineRule="auto"/>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（3）供应商拟投入本项目总质量不低于18吨的自有产权多功能抑尘车且安装GPS，每提供1台得1分，满分5分。</w:t>
            </w:r>
            <w:r/>
          </w:p>
          <w:p>
            <w:pPr>
              <w:jc w:val="left"/>
              <w:spacing w:line="360" w:lineRule="auto"/>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（4）供应商拟投入本项目电动三轮清洗车</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每提供1</w:t>
            </w:r>
            <w:r>
              <w:rPr>
                <w:rFonts w:hint="eastAsia" w:ascii="仿宋" w:hAnsi="仿宋" w:eastAsia="仿宋" w:cs="仿宋"/>
                <w:color w:val="000000"/>
                <w:sz w:val="24"/>
                <w:szCs w:val="24"/>
                <w:highlight w:val="none"/>
              </w:rPr>
              <w:t xml:space="preserve">辆得1分，满分1分。</w:t>
            </w:r>
            <w:r/>
          </w:p>
          <w:p>
            <w:pPr>
              <w:jc w:val="left"/>
              <w:spacing w:line="360" w:lineRule="auto"/>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注：提供以上相应车辆及设备的证明材料复印件加盖公章，包括本单位的车辆及设备购置发票，车辆行驶证（电动三轮清洗车除外），总质量以行驶证载明数据为准。</w:t>
            </w:r>
            <w:r/>
          </w:p>
        </w:tc>
        <w:tc>
          <w:tcPr>
            <w:shd w:val="clear" w:color="auto" w:fill="auto"/>
            <w:tcW w:w="709" w:type="dxa"/>
            <w:vAlign w:val="center"/>
            <w:textDirection w:val="lrTb"/>
            <w:noWrap w:val="false"/>
          </w:tcPr>
          <w:p>
            <w:pPr>
              <w:jc w:val="center"/>
              <w:spacing w:line="360" w:lineRule="auto"/>
              <w:rPr>
                <w:rFonts w:hint="default" w:ascii="仿宋" w:hAnsi="仿宋" w:eastAsia="仿宋" w:cs="仿宋"/>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14</w:t>
            </w:r>
            <w:r/>
          </w:p>
        </w:tc>
      </w:tr>
      <w:tr>
        <w:trPr>
          <w:jc w:val="center"/>
          <w:trHeight w:val="280"/>
        </w:trPr>
        <w:tc>
          <w:tcPr>
            <w:gridSpan w:val="4"/>
            <w:shd w:val="clear" w:color="auto" w:fill="auto"/>
            <w:tcW w:w="9671" w:type="dxa"/>
            <w:vAlign w:val="center"/>
            <w:textDirection w:val="lrTb"/>
            <w:noWrap w:val="false"/>
          </w:tcPr>
          <w:p>
            <w:pPr>
              <w:spacing w:line="360" w:lineRule="auto"/>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4.业绩</w:t>
            </w:r>
            <w:r/>
          </w:p>
        </w:tc>
      </w:tr>
      <w:tr>
        <w:trPr>
          <w:jc w:val="center"/>
          <w:trHeight w:val="1089"/>
        </w:trPr>
        <w:tc>
          <w:tcPr>
            <w:shd w:val="clear" w:color="auto" w:fill="auto"/>
            <w:tcW w:w="661" w:type="dxa"/>
            <w:vAlign w:val="center"/>
            <w:textDirection w:val="lrTb"/>
            <w:noWrap w:val="false"/>
          </w:tcPr>
          <w:p>
            <w:pPr>
              <w:jc w:val="center"/>
              <w:spacing w:line="360" w:lineRule="auto"/>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4</w:t>
            </w:r>
            <w:r/>
          </w:p>
        </w:tc>
        <w:tc>
          <w:tcPr>
            <w:shd w:val="clear" w:color="auto" w:fill="auto"/>
            <w:tcW w:w="1075" w:type="dxa"/>
            <w:vAlign w:val="center"/>
            <w:textDirection w:val="lrTb"/>
            <w:noWrap w:val="false"/>
          </w:tcPr>
          <w:p>
            <w:pPr>
              <w:jc w:val="center"/>
              <w:spacing w:line="360" w:lineRule="auto"/>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业绩</w:t>
            </w:r>
            <w:r/>
          </w:p>
        </w:tc>
        <w:tc>
          <w:tcPr>
            <w:shd w:val="clear" w:color="auto" w:fill="auto"/>
            <w:tcW w:w="7226" w:type="dxa"/>
            <w:vAlign w:val="center"/>
            <w:textDirection w:val="lrTb"/>
            <w:noWrap w:val="false"/>
          </w:tcPr>
          <w:p>
            <w:pPr>
              <w:jc w:val="left"/>
              <w:spacing w:line="360" w:lineRule="auto"/>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供应商具有202</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lang w:val="en-US" w:eastAsia="zh-CN"/>
              </w:rPr>
              <w:t xml:space="preserve">12</w:t>
            </w:r>
            <w:r>
              <w:rPr>
                <w:rFonts w:hint="eastAsia" w:ascii="仿宋" w:hAnsi="仿宋" w:eastAsia="仿宋" w:cs="仿宋"/>
                <w:color w:val="000000"/>
                <w:sz w:val="24"/>
                <w:szCs w:val="24"/>
                <w:highlight w:val="none"/>
              </w:rPr>
              <w:t xml:space="preserve">月1日以来具有道路清扫、保洁项目业绩的，每个得3分，本项最多9分。</w:t>
            </w:r>
            <w:r/>
          </w:p>
          <w:p>
            <w:pPr>
              <w:jc w:val="left"/>
              <w:spacing w:line="360" w:lineRule="auto"/>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注：提供合同复印件加盖公章，时间以合同签订日期为准，且必须含有标的物以及盖章签字部分所在页等实质性内容须清晰可见，否则不得分。</w:t>
            </w:r>
            <w:r/>
          </w:p>
        </w:tc>
        <w:tc>
          <w:tcPr>
            <w:shd w:val="clear" w:color="auto" w:fill="auto"/>
            <w:tcW w:w="709" w:type="dxa"/>
            <w:vAlign w:val="center"/>
            <w:textDirection w:val="lrTb"/>
            <w:noWrap w:val="false"/>
          </w:tcPr>
          <w:p>
            <w:pPr>
              <w:jc w:val="center"/>
              <w:spacing w:line="360" w:lineRule="auto"/>
              <w:rPr>
                <w:rFonts w:hint="eastAsia" w:ascii="仿宋" w:hAnsi="仿宋" w:eastAsia="仿宋" w:cs="仿宋"/>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9</w:t>
            </w:r>
            <w:r/>
          </w:p>
        </w:tc>
      </w:tr>
    </w:tbl>
    <w:p>
      <w:pPr>
        <w:pStyle w:val="854"/>
        <w:rPr>
          <w:rFonts w:hint="eastAsia"/>
          <w:highlight w:val="none"/>
        </w:rPr>
      </w:pPr>
      <w:r>
        <w:rPr>
          <w:rFonts w:hint="eastAsia"/>
          <w:highlight w:val="none"/>
        </w:rPr>
      </w:r>
      <w:r/>
    </w:p>
    <w:p>
      <w:pPr>
        <w:jc w:val="center"/>
        <w:keepNext/>
        <w:spacing w:line="360" w:lineRule="auto"/>
        <w:rPr>
          <w:rFonts w:hint="eastAsia" w:ascii="仿宋" w:hAnsi="仿宋" w:eastAsia="仿宋" w:cs="仿宋"/>
          <w:bCs/>
          <w:sz w:val="24"/>
          <w:szCs w:val="24"/>
          <w:highlight w:val="none"/>
        </w:rPr>
        <w:outlineLvl w:val="0"/>
      </w:pPr>
      <w:r>
        <w:rPr>
          <w:rFonts w:hint="eastAsia" w:ascii="仿宋" w:hAnsi="仿宋" w:eastAsia="仿宋" w:cs="仿宋"/>
          <w:b/>
          <w:bCs/>
          <w:color w:val="000000"/>
          <w:sz w:val="24"/>
          <w:szCs w:val="24"/>
          <w:highlight w:val="none"/>
        </w:rPr>
        <w:t xml:space="preserve">第六章  </w:t>
      </w:r>
      <w:bookmarkEnd w:id="175"/>
      <w:r/>
      <w:bookmarkEnd w:id="176"/>
      <w:r/>
      <w:bookmarkEnd w:id="177"/>
      <w:r>
        <w:rPr>
          <w:rFonts w:hint="eastAsia" w:ascii="仿宋" w:hAnsi="仿宋" w:eastAsia="仿宋" w:cs="仿宋"/>
          <w:b/>
          <w:bCs/>
          <w:color w:val="000000"/>
          <w:sz w:val="24"/>
          <w:szCs w:val="24"/>
          <w:highlight w:val="none"/>
        </w:rPr>
        <w:t xml:space="preserve">响应文件格式</w:t>
      </w:r>
      <w:r/>
    </w:p>
    <w:p>
      <w:pPr>
        <w:jc w:val="center"/>
        <w:spacing w:line="360" w:lineRule="auto"/>
        <w:rPr>
          <w:rFonts w:hint="eastAsia" w:ascii="仿宋" w:hAnsi="仿宋" w:eastAsia="仿宋" w:cs="仿宋"/>
          <w:b/>
          <w:sz w:val="24"/>
          <w:szCs w:val="24"/>
          <w:highlight w:val="none"/>
        </w:rPr>
      </w:pPr>
      <w:r/>
      <w:bookmarkStart w:id="178" w:name="_Hlt26671244"/>
      <w:r/>
      <w:bookmarkEnd w:id="178"/>
      <w:r/>
      <w:bookmarkStart w:id="179" w:name="_Hlt26955039"/>
      <w:r/>
      <w:bookmarkEnd w:id="179"/>
      <w:r/>
      <w:bookmarkStart w:id="180" w:name="_Toc49090576"/>
      <w:r/>
      <w:bookmarkStart w:id="181" w:name="_Toc120614282"/>
      <w:r/>
      <w:bookmarkStart w:id="182" w:name="_Toc26554094"/>
      <w:r/>
      <w:r/>
    </w:p>
    <w:p>
      <w:pPr>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响  应  文  件</w:t>
      </w:r>
      <w:r/>
    </w:p>
    <w:p>
      <w:pPr>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项 目 名 称：</w:t>
      </w:r>
      <w:r>
        <w:rPr>
          <w:rFonts w:hint="eastAsia" w:ascii="仿宋" w:hAnsi="仿宋" w:eastAsia="仿宋" w:cs="仿宋"/>
          <w:b/>
          <w:sz w:val="24"/>
          <w:szCs w:val="24"/>
          <w:highlight w:val="none"/>
          <w:u w:val="single"/>
        </w:rPr>
        <w:t xml:space="preserve">                   </w:t>
      </w:r>
      <w:r/>
    </w:p>
    <w:p>
      <w:pPr>
        <w:spacing w:line="360" w:lineRule="auto"/>
        <w:rPr>
          <w:rFonts w:hint="eastAsia" w:ascii="仿宋" w:hAnsi="仿宋" w:eastAsia="仿宋" w:cs="仿宋"/>
          <w:b/>
          <w:sz w:val="24"/>
          <w:szCs w:val="24"/>
          <w:highlight w:val="none"/>
          <w:u w:val="single"/>
        </w:rPr>
      </w:pPr>
      <w:r>
        <w:rPr>
          <w:rFonts w:hint="eastAsia" w:ascii="仿宋" w:hAnsi="仿宋" w:eastAsia="仿宋" w:cs="仿宋"/>
          <w:b/>
          <w:sz w:val="24"/>
          <w:szCs w:val="24"/>
          <w:highlight w:val="none"/>
        </w:rPr>
        <w:t xml:space="preserve">项 目 编 号：</w:t>
      </w:r>
      <w:r>
        <w:rPr>
          <w:rFonts w:hint="eastAsia" w:ascii="仿宋" w:hAnsi="仿宋" w:eastAsia="仿宋" w:cs="仿宋"/>
          <w:b/>
          <w:sz w:val="24"/>
          <w:szCs w:val="24"/>
          <w:highlight w:val="none"/>
          <w:u w:val="single"/>
        </w:rPr>
        <w:t xml:space="preserve">                   </w:t>
      </w:r>
      <w:r/>
    </w:p>
    <w:p>
      <w:pPr>
        <w:spacing w:line="360" w:lineRule="auto"/>
        <w:rPr>
          <w:rFonts w:hint="eastAsia" w:ascii="仿宋" w:hAnsi="仿宋" w:eastAsia="仿宋" w:cs="仿宋"/>
          <w:b/>
          <w:sz w:val="24"/>
          <w:szCs w:val="24"/>
          <w:highlight w:val="none"/>
          <w:u w:val="single"/>
        </w:rPr>
      </w:pPr>
      <w:r>
        <w:rPr>
          <w:rFonts w:hint="eastAsia" w:ascii="仿宋" w:hAnsi="仿宋" w:eastAsia="仿宋" w:cs="仿宋"/>
          <w:b/>
          <w:sz w:val="24"/>
          <w:szCs w:val="24"/>
          <w:highlight w:val="none"/>
        </w:rPr>
        <w:t xml:space="preserve">供应商名称 ：</w:t>
      </w:r>
      <w:r>
        <w:rPr>
          <w:rFonts w:hint="eastAsia" w:ascii="仿宋" w:hAnsi="仿宋" w:eastAsia="仿宋" w:cs="仿宋"/>
          <w:b/>
          <w:sz w:val="24"/>
          <w:szCs w:val="24"/>
          <w:highlight w:val="none"/>
          <w:u w:val="single"/>
        </w:rPr>
        <w:t xml:space="preserve">                   </w:t>
      </w:r>
      <w:r/>
    </w:p>
    <w:p>
      <w:pPr>
        <w:spacing w:line="360" w:lineRule="auto"/>
        <w:rPr>
          <w:rFonts w:hint="eastAsia" w:ascii="仿宋" w:hAnsi="仿宋" w:eastAsia="仿宋" w:cs="仿宋"/>
          <w:b/>
          <w:sz w:val="24"/>
          <w:szCs w:val="24"/>
          <w:highlight w:val="none"/>
          <w:u w:val="single"/>
        </w:rPr>
      </w:pPr>
      <w:r>
        <w:rPr>
          <w:rFonts w:hint="eastAsia" w:ascii="仿宋" w:hAnsi="仿宋" w:eastAsia="仿宋" w:cs="仿宋"/>
          <w:b/>
          <w:sz w:val="24"/>
          <w:szCs w:val="24"/>
          <w:highlight w:val="none"/>
        </w:rPr>
        <w:t xml:space="preserve">日      期 ：</w:t>
      </w:r>
      <w:r>
        <w:rPr>
          <w:rFonts w:hint="eastAsia" w:ascii="仿宋" w:hAnsi="仿宋" w:eastAsia="仿宋" w:cs="仿宋"/>
          <w:b/>
          <w:sz w:val="24"/>
          <w:szCs w:val="24"/>
          <w:highlight w:val="none"/>
          <w:u w:val="single"/>
        </w:rPr>
        <w:t xml:space="preserve">                   </w:t>
      </w:r>
      <w:r/>
    </w:p>
    <w:p>
      <w:pPr>
        <w:jc w:val="center"/>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spacing w:line="360" w:lineRule="auto"/>
        <w:rPr>
          <w:rFonts w:hint="eastAsia" w:ascii="仿宋" w:hAnsi="仿宋" w:eastAsia="仿宋" w:cs="仿宋"/>
          <w:b/>
          <w:bCs/>
          <w:sz w:val="24"/>
          <w:szCs w:val="24"/>
          <w:highlight w:val="none"/>
        </w:rPr>
      </w:pPr>
      <w:r>
        <w:rPr>
          <w:rFonts w:hint="eastAsia" w:ascii="仿宋" w:hAnsi="仿宋" w:eastAsia="仿宋" w:cs="仿宋"/>
          <w:b/>
          <w:sz w:val="24"/>
          <w:szCs w:val="24"/>
          <w:highlight w:val="none"/>
          <w:u w:val="single"/>
        </w:rPr>
        <w:br w:type="page" w:clear="all"/>
      </w:r>
      <w:r>
        <w:rPr>
          <w:rFonts w:hint="eastAsia" w:ascii="仿宋" w:hAnsi="仿宋" w:eastAsia="仿宋" w:cs="仿宋"/>
          <w:b/>
          <w:bCs/>
          <w:sz w:val="24"/>
          <w:szCs w:val="24"/>
          <w:highlight w:val="none"/>
        </w:rPr>
        <w:t xml:space="preserve">响应文件目录</w:t>
      </w:r>
      <w:r/>
    </w:p>
    <w:p>
      <w:pPr>
        <w:jc w:val="center"/>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p>
      <w:pPr>
        <w:ind w:firstLine="5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一、供应商信用承诺函</w:t>
      </w:r>
      <w:r/>
    </w:p>
    <w:p>
      <w:pPr>
        <w:ind w:firstLine="5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二、满足特定资格要求的证明文件</w:t>
      </w:r>
      <w:r/>
    </w:p>
    <w:p>
      <w:pPr>
        <w:ind w:firstLine="5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三、法人授权书</w:t>
      </w:r>
      <w:r/>
    </w:p>
    <w:p>
      <w:pPr>
        <w:ind w:firstLine="5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四、磋商响应函</w:t>
      </w:r>
      <w:r/>
    </w:p>
    <w:p>
      <w:pPr>
        <w:ind w:firstLine="5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五、磋商报价明细表</w:t>
      </w:r>
      <w:r/>
    </w:p>
    <w:p>
      <w:pPr>
        <w:ind w:firstLine="5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六、实质性要求响应及偏离表</w:t>
      </w:r>
      <w:r/>
    </w:p>
    <w:p>
      <w:pPr>
        <w:ind w:firstLine="5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七、中小企业声明函</w:t>
      </w:r>
      <w:r/>
    </w:p>
    <w:p>
      <w:pPr>
        <w:ind w:firstLine="5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八、残疾人福利性单位声明函（如有）</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line="360" w:lineRule="auto"/>
        <w:rPr>
          <w:rFonts w:hint="eastAsia" w:ascii="仿宋" w:hAnsi="仿宋" w:eastAsia="仿宋" w:cs="仿宋"/>
          <w:i/>
          <w:sz w:val="24"/>
          <w:szCs w:val="24"/>
          <w:highlight w:val="none"/>
          <w:u w:val="single"/>
        </w:rPr>
      </w:pPr>
      <w:r>
        <w:rPr>
          <w:rFonts w:hint="eastAsia" w:ascii="仿宋" w:hAnsi="仿宋" w:eastAsia="仿宋" w:cs="仿宋"/>
          <w:i/>
          <w:sz w:val="24"/>
          <w:szCs w:val="24"/>
          <w:highlight w:val="none"/>
          <w:u w:val="single"/>
        </w:rPr>
        <w:br w:type="page" w:clear="all"/>
      </w:r>
      <w:r>
        <w:rPr>
          <w:rFonts w:hint="eastAsia" w:ascii="仿宋" w:hAnsi="仿宋" w:eastAsia="仿宋" w:cs="仿宋"/>
          <w:sz w:val="24"/>
          <w:szCs w:val="24"/>
          <w:highlight w:val="none"/>
        </w:rPr>
        <w:t xml:space="preserve">一、供应商信用承诺函</w:t>
      </w:r>
      <w:r/>
    </w:p>
    <w:p>
      <w:pPr>
        <w:jc w:val="center"/>
        <w:spacing w:line="360" w:lineRule="auto"/>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供应商信用承诺函</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sz w:val="24"/>
          <w:szCs w:val="24"/>
          <w:highlight w:val="none"/>
          <w:lang w:eastAsia="zh-CN"/>
        </w:rPr>
        <w:t xml:space="preserve">南京浦瑞招投标咨询服务有限公司</w:t>
      </w:r>
      <w:r>
        <w:rPr>
          <w:rFonts w:hint="eastAsia" w:ascii="仿宋" w:hAnsi="仿宋" w:eastAsia="仿宋" w:cs="仿宋"/>
          <w:color w:val="000000"/>
          <w:sz w:val="24"/>
          <w:szCs w:val="24"/>
          <w:highlight w:val="none"/>
        </w:rPr>
        <w:t xml:space="preserve">：</w:t>
      </w:r>
      <w:r/>
    </w:p>
    <w:p>
      <w:pPr>
        <w:ind w:firstLine="492"/>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我公司</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（供应商名称）郑重承诺：</w:t>
      </w:r>
      <w:r/>
    </w:p>
    <w:p>
      <w:pPr>
        <w:ind w:firstLine="492"/>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我公司符合下列要求：</w:t>
      </w:r>
      <w:r/>
    </w:p>
    <w:p>
      <w:pPr>
        <w:ind w:firstLine="492"/>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(一)具有独立承担民事责任的能力；</w:t>
      </w:r>
      <w:r/>
    </w:p>
    <w:p>
      <w:pPr>
        <w:ind w:firstLine="492"/>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(二)具有良好的商业信誉和健全的财务会计制度；</w:t>
      </w:r>
      <w:r/>
    </w:p>
    <w:p>
      <w:pPr>
        <w:ind w:firstLine="492"/>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(三)具有履行合同所必需的设备和专业技术能力；</w:t>
      </w:r>
      <w:r/>
    </w:p>
    <w:p>
      <w:pPr>
        <w:ind w:firstLine="492"/>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(四)有依法缴纳税收和社会保障资金的良好记录；</w:t>
      </w:r>
      <w:r/>
    </w:p>
    <w:p>
      <w:pPr>
        <w:ind w:firstLine="492"/>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(五)参加政府采购活动前三年内，在经营活动中没有重大违法记录</w:t>
      </w:r>
      <w:r>
        <w:rPr>
          <w:rFonts w:hint="eastAsia" w:ascii="仿宋" w:hAnsi="仿宋" w:eastAsia="仿宋" w:cs="仿宋"/>
          <w:color w:val="000000"/>
          <w:sz w:val="24"/>
          <w:szCs w:val="24"/>
          <w:highlight w:val="none"/>
          <w:lang w:eastAsia="zh-CN"/>
        </w:rPr>
        <w:t xml:space="preserve">。</w:t>
      </w:r>
      <w:r/>
    </w:p>
    <w:p>
      <w:pPr>
        <w:ind w:firstLine="492"/>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如果我公司中标（成交），将在中标（成交）结果公示后七个工作日内向采购人提供下列材料核验：</w:t>
      </w:r>
      <w:r/>
    </w:p>
    <w:p>
      <w:pPr>
        <w:ind w:firstLine="492"/>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（1）营业执照副本或事业单位法人登记证书；</w:t>
      </w:r>
      <w:r/>
    </w:p>
    <w:p>
      <w:pPr>
        <w:ind w:firstLine="492"/>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履行合同所必需的设备和专业技术能力</w:t>
      </w:r>
      <w:r>
        <w:rPr>
          <w:rFonts w:hint="eastAsia" w:ascii="仿宋" w:hAnsi="仿宋" w:eastAsia="仿宋" w:cs="仿宋"/>
          <w:color w:val="000000"/>
          <w:sz w:val="24"/>
          <w:szCs w:val="24"/>
          <w:highlight w:val="none"/>
          <w:lang w:eastAsia="zh-CN"/>
        </w:rPr>
        <w:t xml:space="preserve">证明材料；</w:t>
      </w:r>
      <w:r/>
    </w:p>
    <w:p>
      <w:pPr>
        <w:ind w:firstLine="492"/>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）参加本次政府采购活动前一年内至少一个月依法缴纳税收和社会保障资金的证明材料。</w:t>
      </w:r>
      <w:r/>
    </w:p>
    <w:p>
      <w:pPr>
        <w:ind w:firstLine="492"/>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本公司对上述承诺</w:t>
      </w:r>
      <w:r>
        <w:rPr>
          <w:rFonts w:hint="eastAsia" w:ascii="仿宋" w:hAnsi="仿宋" w:eastAsia="仿宋" w:cs="仿宋"/>
          <w:color w:val="000000"/>
          <w:sz w:val="24"/>
          <w:szCs w:val="24"/>
          <w:highlight w:val="none"/>
          <w:lang w:eastAsia="zh-CN"/>
        </w:rPr>
        <w:t xml:space="preserve">内容</w:t>
      </w:r>
      <w:r>
        <w:rPr>
          <w:rFonts w:hint="eastAsia" w:ascii="仿宋" w:hAnsi="仿宋" w:eastAsia="仿宋" w:cs="仿宋"/>
          <w:color w:val="000000"/>
          <w:sz w:val="24"/>
          <w:szCs w:val="24"/>
          <w:highlight w:val="none"/>
        </w:rPr>
        <w:t xml:space="preserve">的真实性</w:t>
      </w:r>
      <w:r>
        <w:rPr>
          <w:rFonts w:hint="eastAsia" w:ascii="仿宋" w:hAnsi="仿宋" w:eastAsia="仿宋" w:cs="仿宋"/>
          <w:color w:val="000000"/>
          <w:sz w:val="24"/>
          <w:szCs w:val="24"/>
          <w:highlight w:val="none"/>
          <w:lang w:eastAsia="zh-CN"/>
        </w:rPr>
        <w:t xml:space="preserve">、合法性、有效性</w:t>
      </w:r>
      <w:r>
        <w:rPr>
          <w:rFonts w:hint="eastAsia" w:ascii="仿宋" w:hAnsi="仿宋" w:eastAsia="仿宋" w:cs="仿宋"/>
          <w:color w:val="000000"/>
          <w:sz w:val="24"/>
          <w:szCs w:val="24"/>
          <w:highlight w:val="none"/>
        </w:rPr>
        <w:t xml:space="preserve">负责，如有虚假，将依法承担相应责任。</w:t>
      </w:r>
      <w:r/>
    </w:p>
    <w:p>
      <w:pPr>
        <w:ind w:firstLine="492"/>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161"/>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right="180" w:firstLine="360"/>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名称</w:t>
      </w:r>
      <w:r>
        <w:rPr>
          <w:rFonts w:hint="eastAsia" w:ascii="仿宋" w:hAnsi="仿宋" w:eastAsia="仿宋" w:cs="仿宋"/>
          <w:sz w:val="24"/>
          <w:szCs w:val="24"/>
          <w:highlight w:val="none"/>
          <w:lang w:eastAsia="zh-CN"/>
        </w:rPr>
        <w:t xml:space="preserve">：</w:t>
      </w:r>
      <w:r/>
    </w:p>
    <w:p>
      <w:pPr>
        <w:ind w:firstLine="5760"/>
        <w:spacing w:line="360" w:lineRule="auto"/>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日  期：</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年___月___日</w:t>
      </w:r>
      <w:r/>
    </w:p>
    <w:p>
      <w:pPr>
        <w:spacing w:line="360" w:lineRule="auto"/>
        <w:rPr>
          <w:rFonts w:hint="eastAsia" w:ascii="仿宋" w:hAnsi="仿宋" w:eastAsia="仿宋" w:cs="仿宋"/>
          <w:i/>
          <w:sz w:val="24"/>
          <w:szCs w:val="24"/>
          <w:highlight w:val="none"/>
          <w:u w:val="single"/>
        </w:rPr>
      </w:pPr>
      <w:r>
        <w:rPr>
          <w:rFonts w:hint="eastAsia" w:ascii="仿宋" w:hAnsi="仿宋" w:eastAsia="仿宋" w:cs="仿宋"/>
          <w:b/>
          <w:bCs/>
          <w:sz w:val="24"/>
          <w:szCs w:val="24"/>
          <w:highlight w:val="none"/>
          <w:lang w:eastAsia="zh-CN"/>
        </w:rPr>
        <w:t xml:space="preserve">说明：</w:t>
      </w:r>
      <w:r>
        <w:rPr>
          <w:rFonts w:hint="eastAsia" w:ascii="仿宋" w:hAnsi="仿宋" w:eastAsia="仿宋" w:cs="仿宋"/>
          <w:b/>
          <w:bCs/>
          <w:sz w:val="24"/>
          <w:szCs w:val="24"/>
          <w:highlight w:val="none"/>
          <w:lang w:val="en-US" w:eastAsia="zh-CN"/>
        </w:rPr>
        <w:t xml:space="preserve">资格审查材料或南京市政府采购供应商信用记录表附后。</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二、特定资格要求的证明文件</w:t>
      </w:r>
      <w:r/>
    </w:p>
    <w:p>
      <w:pPr>
        <w:spacing w:line="360" w:lineRule="auto"/>
        <w:rPr>
          <w:rFonts w:hint="eastAsia" w:ascii="仿宋" w:hAnsi="仿宋" w:eastAsia="仿宋" w:cs="仿宋"/>
          <w:bCs/>
          <w:sz w:val="24"/>
          <w:szCs w:val="24"/>
          <w:highlight w:val="none"/>
        </w:rPr>
      </w:pPr>
      <w:r>
        <w:rPr>
          <w:rFonts w:hint="eastAsia" w:ascii="仿宋" w:hAnsi="仿宋" w:eastAsia="仿宋" w:cs="仿宋"/>
          <w:sz w:val="24"/>
          <w:szCs w:val="24"/>
          <w:highlight w:val="none"/>
        </w:rPr>
        <w:t xml:space="preserve">   如果本项目申请人的特定资格要求中要求提供的，必须提供。</w:t>
      </w:r>
      <w:bookmarkEnd w:id="180"/>
      <w:r/>
      <w:bookmarkEnd w:id="181"/>
      <w:r/>
      <w:bookmarkEnd w:id="182"/>
      <w:r/>
      <w:r/>
    </w:p>
    <w:p>
      <w:pPr>
        <w:spacing w:line="360" w:lineRule="auto"/>
        <w:rPr>
          <w:rFonts w:hint="eastAsia" w:ascii="仿宋" w:hAnsi="仿宋" w:eastAsia="仿宋" w:cs="仿宋"/>
          <w:bCs/>
          <w:sz w:val="24"/>
          <w:szCs w:val="24"/>
          <w:highlight w:val="none"/>
        </w:rPr>
      </w:pPr>
      <w:r/>
      <w:bookmarkStart w:id="183" w:name="_Toc120614284"/>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三、法人授权书</w:t>
      </w:r>
      <w:r/>
    </w:p>
    <w:p>
      <w:pPr>
        <w:jc w:val="center"/>
        <w:spacing w:line="360" w:lineRule="auto"/>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lang w:val="zh-CN"/>
        </w:rPr>
        <w:t xml:space="preserve">法人授权书</w:t>
      </w:r>
      <w:r/>
    </w:p>
    <w:p>
      <w:pPr>
        <w:ind w:firstLine="480"/>
        <w:spacing w:line="360" w:lineRule="auto"/>
        <w:tabs>
          <w:tab w:val="left" w:pos="36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本授权书声明：____________（供应商名称）授权________________（被授权人的姓名）为我方就</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 xml:space="preserve">号项目采购活动的合法代理人，以本单位名义全权处理一切与该项目采购有关的事务。</w:t>
      </w:r>
      <w:r/>
    </w:p>
    <w:p>
      <w:pPr>
        <w:ind w:firstLine="480"/>
        <w:spacing w:line="360" w:lineRule="auto"/>
        <w:tabs>
          <w:tab w:val="left" w:pos="36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本授权书于______年____月____日起生效，特此声明。</w:t>
      </w:r>
      <w:r/>
    </w:p>
    <w:p>
      <w:pPr>
        <w:spacing w:line="360" w:lineRule="auto"/>
        <w:tabs>
          <w:tab w:val="left" w:pos="360" w:leader="none"/>
        </w:tabs>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    被授权人身份证号码：</w:t>
      </w:r>
      <w:r>
        <w:rPr>
          <w:rFonts w:hint="eastAsia" w:ascii="仿宋" w:hAnsi="仿宋" w:eastAsia="仿宋" w:cs="仿宋"/>
          <w:sz w:val="24"/>
          <w:szCs w:val="24"/>
          <w:highlight w:val="none"/>
          <w:u w:val="single"/>
        </w:rPr>
        <w:t xml:space="preserve">                           </w:t>
      </w:r>
      <w:r/>
    </w:p>
    <w:p>
      <w:pPr>
        <w:spacing w:line="360" w:lineRule="auto"/>
        <w:tabs>
          <w:tab w:val="left" w:pos="360" w:leader="none"/>
        </w:tabs>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    被授权人联系电话：（手机）</w:t>
      </w:r>
      <w:r>
        <w:rPr>
          <w:rFonts w:hint="eastAsia" w:ascii="仿宋" w:hAnsi="仿宋" w:eastAsia="仿宋" w:cs="仿宋"/>
          <w:sz w:val="24"/>
          <w:szCs w:val="24"/>
          <w:highlight w:val="none"/>
          <w:u w:val="single"/>
        </w:rPr>
        <w:t xml:space="preserve">                      </w:t>
      </w:r>
      <w:r/>
    </w:p>
    <w:p>
      <w:pPr>
        <w:ind w:firstLine="480"/>
        <w:spacing w:line="360" w:lineRule="auto"/>
        <w:tabs>
          <w:tab w:val="left" w:pos="36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授权单位名称：</w:t>
      </w:r>
      <w:r>
        <w:rPr>
          <w:rFonts w:hint="eastAsia" w:ascii="仿宋" w:hAnsi="仿宋" w:eastAsia="仿宋" w:cs="仿宋"/>
          <w:sz w:val="24"/>
          <w:szCs w:val="24"/>
          <w:highlight w:val="none"/>
          <w:u w:val="single"/>
          <w:lang w:val="en-US" w:eastAsia="zh-CN"/>
        </w:rPr>
        <w:t xml:space="preserve">                           </w:t>
      </w:r>
      <w:r/>
    </w:p>
    <w:p>
      <w:pPr>
        <w:ind w:firstLine="480"/>
        <w:spacing w:line="360" w:lineRule="auto"/>
        <w:tabs>
          <w:tab w:val="left" w:pos="360" w:leader="none"/>
        </w:tabs>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单位地址：</w:t>
      </w:r>
      <w:r>
        <w:rPr>
          <w:rFonts w:hint="eastAsia" w:ascii="仿宋" w:hAnsi="仿宋" w:eastAsia="仿宋" w:cs="仿宋"/>
          <w:sz w:val="24"/>
          <w:szCs w:val="24"/>
          <w:highlight w:val="none"/>
          <w:u w:val="single"/>
        </w:rPr>
        <w:t xml:space="preserve">                                     </w:t>
      </w:r>
      <w:r/>
    </w:p>
    <w:p>
      <w:pPr>
        <w:ind w:firstLine="480"/>
        <w:spacing w:line="360" w:lineRule="auto"/>
        <w:tabs>
          <w:tab w:val="left" w:pos="360" w:leader="none"/>
        </w:tabs>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日期：</w:t>
      </w:r>
      <w:bookmarkStart w:id="184" w:name="_Hlt26955070"/>
      <w:r/>
      <w:bookmarkEnd w:id="184"/>
      <w:r/>
      <w:bookmarkStart w:id="185" w:name="_格式3__银行出具的资信证明"/>
      <w:r/>
      <w:bookmarkEnd w:id="185"/>
      <w:r/>
      <w:bookmarkStart w:id="186" w:name="_Hlt26671380"/>
      <w:r/>
      <w:bookmarkEnd w:id="186"/>
      <w:r>
        <w:rPr>
          <w:rFonts w:hint="eastAsia" w:ascii="仿宋" w:hAnsi="仿宋" w:eastAsia="仿宋" w:cs="仿宋"/>
          <w:sz w:val="24"/>
          <w:szCs w:val="24"/>
          <w:highlight w:val="none"/>
          <w:u w:val="single"/>
        </w:rPr>
        <w:t xml:space="preserve">                                         </w:t>
      </w:r>
      <w:r/>
    </w:p>
    <w:p>
      <w:pPr>
        <w:ind w:firstLine="480"/>
        <w:spacing w:line="360" w:lineRule="auto"/>
        <w:tabs>
          <w:tab w:val="left" w:pos="360" w:leader="none"/>
        </w:tabs>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r>
      <w:r/>
    </w:p>
    <w:p>
      <w:pPr>
        <w:ind w:firstLine="480"/>
        <w:spacing w:line="360" w:lineRule="auto"/>
        <w:tabs>
          <w:tab w:val="left" w:pos="360" w:leader="none"/>
        </w:tabs>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r>
      <w:r/>
    </w:p>
    <w:p>
      <w:pPr>
        <w:ind w:firstLine="480"/>
        <w:spacing w:line="360" w:lineRule="auto"/>
        <w:tabs>
          <w:tab w:val="left" w:pos="360" w:leader="none"/>
        </w:tabs>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r>
      <w:r/>
    </w:p>
    <w:tbl>
      <w:tblPr>
        <w:tblStyle w:val="825"/>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jc w:val="center"/>
          <w:trHeight w:val="3158"/>
        </w:trPr>
        <w:tc>
          <w:tcPr>
            <w:tcW w:w="4673" w:type="dxa"/>
            <w:textDirection w:val="lrTb"/>
            <w:noWrap/>
          </w:tcPr>
          <w:p>
            <w:pPr>
              <w:spacing w:line="360" w:lineRule="auto"/>
              <w:tabs>
                <w:tab w:val="left" w:pos="558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60" w:lineRule="auto"/>
              <w:tabs>
                <w:tab w:val="left" w:pos="558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60" w:lineRule="auto"/>
              <w:tabs>
                <w:tab w:val="left" w:pos="558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536" w:type="dxa"/>
            <w:textDirection w:val="lrTb"/>
            <w:noWrap/>
          </w:tcPr>
          <w:p>
            <w:pPr>
              <w:spacing w:line="360" w:lineRule="auto"/>
              <w:tabs>
                <w:tab w:val="left" w:pos="558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60" w:lineRule="auto"/>
              <w:tabs>
                <w:tab w:val="left" w:pos="558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60" w:lineRule="auto"/>
              <w:tabs>
                <w:tab w:val="left" w:pos="558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480"/>
        <w:spacing w:line="360" w:lineRule="auto"/>
        <w:tabs>
          <w:tab w:val="left" w:pos="360" w:leader="none"/>
        </w:tabs>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r>
      <w:r/>
    </w:p>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clear="all"/>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四、磋商响应函</w:t>
      </w:r>
      <w:r/>
    </w:p>
    <w:p>
      <w:pPr>
        <w:jc w:val="center"/>
        <w:spacing w:line="360" w:lineRule="auto"/>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磋商响应函</w:t>
      </w:r>
      <w:r/>
    </w:p>
    <w:p>
      <w:pPr>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致：</w:t>
      </w:r>
      <w:r>
        <w:rPr>
          <w:rFonts w:hint="eastAsia" w:ascii="仿宋" w:hAnsi="仿宋" w:eastAsia="仿宋" w:cs="仿宋"/>
          <w:sz w:val="24"/>
          <w:szCs w:val="24"/>
          <w:highlight w:val="none"/>
          <w:lang w:eastAsia="zh-CN"/>
        </w:rPr>
        <w:t xml:space="preserve">南京浦瑞招投标咨询服务有限公司</w:t>
      </w:r>
      <w:r/>
    </w:p>
    <w:p>
      <w:pPr>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根据贵方的</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 xml:space="preserve">号磋商文件，正式授权下述签字人______(姓名)代表我方______________（供应商的名称），全权处理本次项目磋商的有关事宜。</w:t>
      </w:r>
      <w:r/>
    </w:p>
    <w:p>
      <w:pPr>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据此函，__________签字人兹宣布同意如下：</w:t>
      </w:r>
      <w:r/>
    </w:p>
    <w:p>
      <w:pPr>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1.按磋商文件规定的各项要求，向买方提供所需货物、服务（包含与货物相关的服务及与服务相关的货物）。</w:t>
      </w:r>
      <w:r/>
    </w:p>
    <w:p>
      <w:pPr>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2.我们完全理解贵方不一定将合同授予最低报价的供应商。</w:t>
      </w:r>
      <w:r/>
    </w:p>
    <w:p>
      <w:pPr>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3.我们已详细审核全部磋商文件及其有效补充文件，我们知道必须放弃提出含糊不清或误解问题的权利。</w:t>
      </w:r>
      <w:r/>
    </w:p>
    <w:p>
      <w:pPr>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4.我们同意从规定的开标日期起遵循本响应文件，并在规定的磋商有效期期满之前均具有约束力。</w:t>
      </w:r>
      <w:r/>
    </w:p>
    <w:p>
      <w:pPr>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5.同意向贵方提供贵方可能另外要求的与磋商有关的任何证据或资料，并保证我方已提供和将要提供的文件是真实的、准确的。</w:t>
      </w:r>
      <w:r/>
    </w:p>
    <w:p>
      <w:pPr>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6.一旦我方成交,我方将根据磋商文件的规定，严格履行合同的责任和义务,并保证在磋商文件规定的时间完成项目，交付买方验收、使用。</w:t>
      </w:r>
      <w:r/>
    </w:p>
    <w:p>
      <w:pPr>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rPr>
        <w:t xml:space="preserve">我</w:t>
      </w:r>
      <w:r>
        <w:rPr>
          <w:rFonts w:hint="eastAsia" w:ascii="仿宋" w:hAnsi="仿宋" w:eastAsia="仿宋" w:cs="仿宋"/>
          <w:sz w:val="24"/>
          <w:szCs w:val="24"/>
          <w:highlight w:val="none"/>
          <w:lang w:eastAsia="zh-CN"/>
        </w:rPr>
        <w:t xml:space="preserve">方</w:t>
      </w:r>
      <w:r>
        <w:rPr>
          <w:rFonts w:hint="eastAsia" w:ascii="仿宋" w:hAnsi="仿宋" w:eastAsia="仿宋" w:cs="仿宋"/>
          <w:sz w:val="24"/>
          <w:szCs w:val="24"/>
          <w:highlight w:val="none"/>
        </w:rPr>
        <w:t xml:space="preserve">为</w:t>
      </w:r>
      <w:r>
        <w:rPr>
          <w:rFonts w:hint="eastAsia" w:ascii="仿宋" w:hAnsi="仿宋" w:eastAsia="仿宋" w:cs="仿宋"/>
          <w:sz w:val="24"/>
          <w:szCs w:val="24"/>
          <w:highlight w:val="none"/>
          <w:lang w:eastAsia="zh-CN"/>
        </w:rPr>
        <w:t xml:space="preserve">：</w:t>
      </w:r>
      <w:r>
        <w:rPr>
          <w:rFonts w:hint="eastAsia" w:ascii="仿宋" w:hAnsi="仿宋" w:eastAsia="仿宋" w:cs="仿宋"/>
          <w:color w:val="000000"/>
          <w:sz w:val="24"/>
          <w:szCs w:val="24"/>
          <w:highlight w:val="none"/>
          <w:lang w:val="zh-CN"/>
        </w:rPr>
        <w:t xml:space="preserve">£</w:t>
      </w:r>
      <w:r>
        <w:rPr>
          <w:rFonts w:hint="eastAsia" w:ascii="仿宋" w:hAnsi="仿宋" w:eastAsia="仿宋" w:cs="仿宋"/>
          <w:sz w:val="24"/>
          <w:szCs w:val="24"/>
          <w:highlight w:val="none"/>
        </w:rPr>
        <w:t xml:space="preserve">大型企业</w:t>
      </w:r>
      <w:r>
        <w:rPr>
          <w:rFonts w:hint="eastAsia" w:ascii="仿宋" w:hAnsi="仿宋" w:eastAsia="仿宋" w:cs="仿宋"/>
          <w:sz w:val="24"/>
          <w:szCs w:val="24"/>
          <w:highlight w:val="none"/>
          <w:lang w:val="en-US" w:eastAsia="zh-CN"/>
        </w:rPr>
        <w:t xml:space="preserve"> </w:t>
      </w:r>
      <w:r>
        <w:rPr>
          <w:rFonts w:hint="eastAsia" w:ascii="仿宋" w:hAnsi="仿宋" w:eastAsia="仿宋" w:cs="仿宋"/>
          <w:color w:val="000000"/>
          <w:sz w:val="24"/>
          <w:szCs w:val="24"/>
          <w:highlight w:val="none"/>
          <w:lang w:val="zh-CN"/>
        </w:rPr>
        <w:t xml:space="preserve">£</w:t>
      </w:r>
      <w:r>
        <w:rPr>
          <w:rFonts w:hint="eastAsia" w:ascii="仿宋" w:hAnsi="仿宋" w:eastAsia="仿宋" w:cs="仿宋"/>
          <w:sz w:val="24"/>
          <w:szCs w:val="24"/>
          <w:highlight w:val="none"/>
        </w:rPr>
        <w:t xml:space="preserve">中型企业</w:t>
      </w:r>
      <w:r>
        <w:rPr>
          <w:rFonts w:hint="eastAsia" w:ascii="仿宋" w:hAnsi="仿宋" w:eastAsia="仿宋" w:cs="仿宋"/>
          <w:sz w:val="24"/>
          <w:szCs w:val="24"/>
          <w:highlight w:val="none"/>
          <w:lang w:val="en-US" w:eastAsia="zh-CN"/>
        </w:rPr>
        <w:t xml:space="preserve"> </w:t>
      </w:r>
      <w:r>
        <w:rPr>
          <w:rFonts w:hint="eastAsia" w:ascii="仿宋" w:hAnsi="仿宋" w:eastAsia="仿宋" w:cs="仿宋"/>
          <w:color w:val="000000"/>
          <w:sz w:val="24"/>
          <w:szCs w:val="24"/>
          <w:highlight w:val="none"/>
          <w:lang w:val="zh-CN"/>
        </w:rPr>
        <w:t xml:space="preserve">£</w:t>
      </w:r>
      <w:r>
        <w:rPr>
          <w:rFonts w:hint="eastAsia" w:ascii="仿宋" w:hAnsi="仿宋" w:eastAsia="仿宋" w:cs="仿宋"/>
          <w:sz w:val="24"/>
          <w:szCs w:val="24"/>
          <w:highlight w:val="none"/>
          <w:lang w:val="en-US" w:eastAsia="zh-CN"/>
        </w:rPr>
        <w:t xml:space="preserve">小型企业 </w:t>
      </w:r>
      <w:r>
        <w:rPr>
          <w:rFonts w:hint="eastAsia" w:ascii="仿宋" w:hAnsi="仿宋" w:eastAsia="仿宋" w:cs="仿宋"/>
          <w:color w:val="000000"/>
          <w:sz w:val="24"/>
          <w:szCs w:val="24"/>
          <w:highlight w:val="none"/>
          <w:lang w:val="zh-CN"/>
        </w:rPr>
        <w:t xml:space="preserve">£</w:t>
      </w:r>
      <w:r>
        <w:rPr>
          <w:rFonts w:hint="eastAsia" w:ascii="仿宋" w:hAnsi="仿宋" w:eastAsia="仿宋" w:cs="仿宋"/>
          <w:sz w:val="24"/>
          <w:szCs w:val="24"/>
          <w:highlight w:val="none"/>
          <w:lang w:val="en-US" w:eastAsia="zh-CN"/>
        </w:rPr>
        <w:t xml:space="preserve">微型企业（对应</w:t>
      </w:r>
      <w:r>
        <w:rPr>
          <w:rFonts w:hint="eastAsia" w:ascii="仿宋" w:hAnsi="仿宋" w:eastAsia="仿宋" w:cs="仿宋"/>
          <w:color w:val="000000"/>
          <w:sz w:val="24"/>
          <w:szCs w:val="24"/>
          <w:highlight w:val="none"/>
          <w:lang w:val="zh-CN"/>
        </w:rPr>
        <w:t xml:space="preserve">£</w:t>
      </w:r>
      <w:r>
        <w:rPr>
          <w:rFonts w:hint="eastAsia" w:ascii="仿宋" w:hAnsi="仿宋" w:eastAsia="仿宋" w:cs="仿宋"/>
          <w:sz w:val="24"/>
          <w:szCs w:val="24"/>
          <w:highlight w:val="none"/>
          <w:lang w:val="zh-CN" w:eastAsia="zh-CN"/>
        </w:rPr>
        <w:t xml:space="preserve">上打</w:t>
      </w:r>
      <w:r>
        <w:rPr>
          <w:rFonts w:hint="eastAsia" w:ascii="仿宋" w:hAnsi="仿宋" w:eastAsia="仿宋" w:cs="仿宋"/>
          <w:sz w:val="24"/>
          <w:szCs w:val="24"/>
          <w:highlight w:val="none"/>
          <w:lang w:val="zh-CN"/>
        </w:rPr>
        <w:t xml:space="preserve">“√”</w:t>
      </w:r>
      <w:r>
        <w:rPr>
          <w:rFonts w:hint="eastAsia" w:ascii="仿宋" w:hAnsi="仿宋" w:eastAsia="仿宋" w:cs="仿宋"/>
          <w:sz w:val="24"/>
          <w:szCs w:val="24"/>
          <w:highlight w:val="none"/>
          <w:lang w:val="en-US" w:eastAsia="zh-CN"/>
        </w:rPr>
        <w:t xml:space="preserve">）</w:t>
      </w:r>
      <w:r/>
    </w:p>
    <w:p>
      <w:pPr>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.我方与本磋商有关的正式通讯地址为：</w:t>
      </w:r>
      <w:r/>
    </w:p>
    <w:p>
      <w:pPr>
        <w:pStyle w:val="1134"/>
        <w:ind w:left="420"/>
        <w:spacing w:before="0" w:after="0" w:line="360" w:lineRule="auto"/>
        <w:rPr>
          <w:rFonts w:hint="eastAsia" w:ascii="仿宋" w:hAnsi="仿宋" w:eastAsia="仿宋" w:cs="仿宋"/>
          <w:sz w:val="24"/>
          <w:szCs w:val="24"/>
          <w:highlight w:val="none"/>
        </w:rPr>
        <w:sectPr>
          <w:headerReference w:type="default" r:id="rId10"/>
          <w:footerReference w:type="default" r:id="rId12"/>
          <w:footerReference w:type="first" r:id="rId13"/>
          <w:footnotePr/>
          <w:endnotePr/>
          <w:type w:val="nextPage"/>
          <w:pgSz w:w="11906" w:h="16838" w:orient="portrait"/>
          <w:pgMar w:top="1440" w:right="1080" w:bottom="1440" w:left="1080" w:header="851" w:footer="907" w:gutter="0"/>
          <w:pgNumType w:start="1"/>
          <w:cols w:num="1" w:sep="0" w:space="1701" w:equalWidth="1"/>
          <w:docGrid w:linePitch="360"/>
          <w:titlePg/>
        </w:sectPr>
      </w:pPr>
      <w:r>
        <w:rPr>
          <w:rFonts w:hint="eastAsia" w:ascii="仿宋" w:hAnsi="仿宋" w:eastAsia="仿宋" w:cs="仿宋"/>
          <w:sz w:val="24"/>
          <w:szCs w:val="24"/>
          <w:highlight w:val="none"/>
        </w:rPr>
      </w:r>
      <w:r/>
    </w:p>
    <w:p>
      <w:pPr>
        <w:pStyle w:val="1134"/>
        <w:ind w:left="420"/>
        <w:spacing w:before="0" w:after="0"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地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址：</w:t>
      </w:r>
      <w:r>
        <w:rPr>
          <w:rFonts w:hint="eastAsia" w:ascii="仿宋" w:hAnsi="仿宋" w:eastAsia="仿宋" w:cs="仿宋"/>
          <w:sz w:val="24"/>
          <w:szCs w:val="24"/>
          <w:highlight w:val="none"/>
          <w:u w:val="single"/>
          <w:lang w:val="en-US" w:eastAsia="zh-CN"/>
        </w:rPr>
        <w:t xml:space="preserve">                        </w:t>
      </w:r>
      <w:r/>
    </w:p>
    <w:p>
      <w:pPr>
        <w:pStyle w:val="1134"/>
        <w:ind w:left="420"/>
        <w:spacing w:before="0"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邮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编：</w:t>
      </w:r>
      <w:r>
        <w:rPr>
          <w:rFonts w:hint="eastAsia" w:ascii="仿宋" w:hAnsi="仿宋" w:eastAsia="仿宋" w:cs="仿宋"/>
          <w:sz w:val="24"/>
          <w:szCs w:val="24"/>
          <w:highlight w:val="none"/>
          <w:u w:val="single"/>
          <w:lang w:val="en-US" w:eastAsia="zh-CN"/>
        </w:rPr>
        <w:t xml:space="preserve">                        </w:t>
      </w:r>
      <w:r/>
    </w:p>
    <w:p>
      <w:pPr>
        <w:pStyle w:val="1134"/>
        <w:ind w:left="420"/>
        <w:spacing w:before="0"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电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话：</w:t>
      </w:r>
      <w:r>
        <w:rPr>
          <w:rFonts w:hint="eastAsia" w:ascii="仿宋" w:hAnsi="仿宋" w:eastAsia="仿宋" w:cs="仿宋"/>
          <w:sz w:val="24"/>
          <w:szCs w:val="24"/>
          <w:highlight w:val="none"/>
          <w:u w:val="single"/>
          <w:lang w:val="en-US" w:eastAsia="zh-CN"/>
        </w:rPr>
        <w:t xml:space="preserve">                        </w:t>
      </w:r>
      <w:r/>
    </w:p>
    <w:p>
      <w:pPr>
        <w:pStyle w:val="1134"/>
        <w:ind w:left="420"/>
        <w:spacing w:before="0"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传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真：</w:t>
      </w:r>
      <w:r>
        <w:rPr>
          <w:rFonts w:hint="eastAsia" w:ascii="仿宋" w:hAnsi="仿宋" w:eastAsia="仿宋" w:cs="仿宋"/>
          <w:sz w:val="24"/>
          <w:szCs w:val="24"/>
          <w:highlight w:val="none"/>
          <w:u w:val="single"/>
          <w:lang w:val="en-US" w:eastAsia="zh-CN"/>
        </w:rPr>
        <w:t xml:space="preserve">                        </w:t>
      </w:r>
      <w:r/>
    </w:p>
    <w:p>
      <w:pPr>
        <w:pStyle w:val="1134"/>
        <w:ind w:left="420"/>
        <w:spacing w:before="0"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开户行：</w:t>
      </w:r>
      <w:r>
        <w:rPr>
          <w:rFonts w:hint="eastAsia" w:ascii="仿宋" w:hAnsi="仿宋" w:eastAsia="仿宋" w:cs="仿宋"/>
          <w:sz w:val="24"/>
          <w:szCs w:val="24"/>
          <w:highlight w:val="none"/>
          <w:u w:val="single"/>
          <w:lang w:val="en-US" w:eastAsia="zh-CN"/>
        </w:rPr>
        <w:t xml:space="preserve">                        </w:t>
      </w:r>
      <w:r/>
    </w:p>
    <w:p>
      <w:pPr>
        <w:pStyle w:val="1134"/>
        <w:ind w:left="420"/>
        <w:spacing w:before="0"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账        号：</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 xml:space="preserve"> </w:t>
      </w:r>
      <w:r/>
    </w:p>
    <w:p>
      <w:pPr>
        <w:pStyle w:val="1134"/>
        <w:ind w:firstLine="918"/>
        <w:spacing w:before="0"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        期：</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 xml:space="preserve">年</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 xml:space="preserve">月</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 xml:space="preserve">日</w:t>
      </w:r>
      <w:r/>
    </w:p>
    <w:p>
      <w:pPr>
        <w:ind w:firstLine="240"/>
        <w:jc w:val="center"/>
        <w:spacing w:line="360" w:lineRule="auto"/>
        <w:rPr>
          <w:rFonts w:hint="eastAsia" w:ascii="仿宋" w:hAnsi="仿宋" w:eastAsia="仿宋" w:cs="仿宋"/>
          <w:bCs/>
          <w:sz w:val="24"/>
          <w:szCs w:val="24"/>
          <w:highlight w:val="none"/>
        </w:rPr>
        <w:sectPr>
          <w:footnotePr/>
          <w:endnotePr/>
          <w:type w:val="continuous"/>
          <w:pgSz w:w="11906" w:h="16838" w:orient="portrait"/>
          <w:pgMar w:top="1440" w:right="1080" w:bottom="1440" w:left="1080" w:header="851" w:footer="907" w:gutter="0"/>
          <w:pgNumType w:start="1"/>
          <w:cols w:num="2" w:sep="0" w:space="1701" w:equalWidth="0">
            <w:col w:w="4660" w:space="425"/>
            <w:col w:w="4660" w:space="0"/>
          </w:cols>
          <w:docGrid w:linePitch="360"/>
          <w:titlePg/>
        </w:sectPr>
      </w:pPr>
      <w:r>
        <w:rPr>
          <w:rFonts w:hint="eastAsia" w:ascii="仿宋" w:hAnsi="仿宋" w:eastAsia="仿宋" w:cs="仿宋"/>
          <w:bCs/>
          <w:sz w:val="24"/>
          <w:szCs w:val="24"/>
          <w:highlight w:val="none"/>
        </w:rPr>
      </w:r>
      <w:r/>
    </w:p>
    <w:p>
      <w:pPr>
        <w:ind w:firstLine="240"/>
        <w:jc w:val="center"/>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clear="all"/>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w:t>
      </w:r>
      <w:r>
        <w:rPr>
          <w:rFonts w:hint="eastAsia" w:ascii="仿宋" w:hAnsi="仿宋" w:eastAsia="仿宋" w:cs="仿宋"/>
          <w:color w:val="000000"/>
          <w:sz w:val="24"/>
          <w:szCs w:val="24"/>
          <w:highlight w:val="none"/>
          <w:lang w:eastAsia="zh-CN"/>
        </w:rPr>
        <w:t xml:space="preserve">报价一览表（实质性格式）</w:t>
      </w:r>
      <w:r/>
    </w:p>
    <w:p>
      <w:pPr>
        <w:pStyle w:val="912"/>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spacing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lang w:eastAsia="zh-CN"/>
        </w:rPr>
        <w:t xml:space="preserve">报价一览表</w:t>
      </w:r>
      <w:r/>
    </w:p>
    <w:p>
      <w:pPr>
        <w:ind w:firstLine="480"/>
        <w:jc w:val="both"/>
        <w:spacing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p>
      <w:pPr>
        <w:pStyle w:val="1172"/>
        <w:ind w:firstLine="480"/>
        <w:spacing w:line="360" w:lineRule="auto"/>
        <w:rPr>
          <w:rFonts w:hint="eastAsia" w:ascii="仿宋" w:hAnsi="仿宋" w:eastAsia="仿宋" w:cs="仿宋"/>
          <w:sz w:val="24"/>
          <w:szCs w:val="24"/>
          <w:highlight w:val="none"/>
          <w:u w:val="single"/>
          <w:lang w:val="en-US" w:eastAsia="zh-CN"/>
        </w:rPr>
      </w:pPr>
      <w:r>
        <w:rPr>
          <w:rFonts w:hint="eastAsia" w:ascii="仿宋" w:hAnsi="仿宋" w:eastAsia="仿宋" w:cs="仿宋"/>
          <w:sz w:val="24"/>
          <w:szCs w:val="24"/>
          <w:highlight w:val="none"/>
        </w:rPr>
        <w:t xml:space="preserve">供应商全称：</w:t>
      </w:r>
      <w:r>
        <w:rPr>
          <w:rFonts w:hint="eastAsia" w:ascii="仿宋" w:hAnsi="仿宋" w:eastAsia="仿宋" w:cs="仿宋"/>
          <w:sz w:val="24"/>
          <w:szCs w:val="24"/>
          <w:highlight w:val="none"/>
          <w:u w:val="single"/>
          <w:lang w:val="en-US" w:eastAsia="zh-CN"/>
        </w:rPr>
        <w:t xml:space="preserve">                        </w:t>
      </w:r>
      <w:r/>
    </w:p>
    <w:p>
      <w:pPr>
        <w:rPr>
          <w:rFonts w:hint="eastAsia"/>
          <w:lang w:eastAsia="zh-CN"/>
        </w:rPr>
      </w:pPr>
      <w:r>
        <w:rPr>
          <w:rFonts w:hint="eastAsia"/>
          <w:lang w:eastAsia="zh-CN"/>
        </w:rPr>
      </w:r>
      <w:r/>
    </w:p>
    <w:p>
      <w:pPr>
        <w:ind w:firstLine="480"/>
        <w:jc w:val="left"/>
        <w:tabs>
          <w:tab w:val="left" w:pos="2000" w:leader="none"/>
        </w:tabs>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项目编号：</w:t>
      </w:r>
      <w:r>
        <w:rPr>
          <w:rFonts w:hint="eastAsia" w:ascii="仿宋" w:hAnsi="仿宋" w:eastAsia="仿宋" w:cs="仿宋"/>
          <w:sz w:val="24"/>
          <w:szCs w:val="24"/>
          <w:highlight w:val="none"/>
          <w:u w:val="single"/>
          <w:lang w:val="en-US" w:eastAsia="zh-CN"/>
        </w:rPr>
        <w:t xml:space="preserve">                         </w:t>
      </w:r>
      <w:r/>
    </w:p>
    <w:tbl>
      <w:tblPr>
        <w:tblStyle w:val="855"/>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5015"/>
        <w:gridCol w:w="1898"/>
        <w:gridCol w:w="1860"/>
      </w:tblGrid>
      <w:tr>
        <w:trPr>
          <w:jc w:val="center"/>
          <w:trHeight w:val="606"/>
        </w:trPr>
        <w:tc>
          <w:tcPr>
            <w:tcMar>
              <w:left w:w="15" w:type="dxa"/>
              <w:top w:w="15" w:type="dxa"/>
              <w:right w:w="15" w:type="dxa"/>
              <w:bottom w:w="15" w:type="dxa"/>
            </w:tcMar>
            <w:tcW w:w="5015" w:type="dxa"/>
            <w:vAlign w:val="center"/>
            <w:textDirection w:val="lrTb"/>
            <w:noWrap/>
          </w:tcPr>
          <w:p>
            <w:pPr>
              <w:pStyle w:val="1172"/>
              <w:jc w:val="center"/>
              <w:spacing w:after="0"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 xml:space="preserve">项目名称</w:t>
            </w:r>
            <w:r/>
          </w:p>
        </w:tc>
        <w:tc>
          <w:tcPr>
            <w:tcMar>
              <w:left w:w="15" w:type="dxa"/>
              <w:top w:w="15" w:type="dxa"/>
              <w:right w:w="15" w:type="dxa"/>
              <w:bottom w:w="15" w:type="dxa"/>
            </w:tcMar>
            <w:tcW w:w="1898" w:type="dxa"/>
            <w:vAlign w:val="center"/>
            <w:textDirection w:val="lrTb"/>
            <w:noWrap/>
          </w:tcPr>
          <w:p>
            <w:pPr>
              <w:pStyle w:val="1172"/>
              <w:jc w:val="center"/>
              <w:spacing w:after="0"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 xml:space="preserve">报价</w:t>
            </w:r>
            <w:r/>
          </w:p>
        </w:tc>
        <w:tc>
          <w:tcPr>
            <w:tcMar>
              <w:left w:w="15" w:type="dxa"/>
              <w:top w:w="15" w:type="dxa"/>
              <w:right w:w="15" w:type="dxa"/>
              <w:bottom w:w="15" w:type="dxa"/>
            </w:tcMar>
            <w:tcW w:w="1860" w:type="dxa"/>
            <w:vAlign w:val="center"/>
            <w:textDirection w:val="lrTb"/>
            <w:noWrap/>
          </w:tcPr>
          <w:p>
            <w:pPr>
              <w:pStyle w:val="1172"/>
              <w:jc w:val="center"/>
              <w:spacing w:after="0"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备注</w:t>
            </w:r>
            <w:r/>
          </w:p>
        </w:tc>
      </w:tr>
      <w:tr>
        <w:trPr>
          <w:jc w:val="center"/>
          <w:trHeight w:val="1710"/>
        </w:trPr>
        <w:tc>
          <w:tcPr>
            <w:tcMar>
              <w:left w:w="15" w:type="dxa"/>
              <w:top w:w="15" w:type="dxa"/>
              <w:right w:w="15" w:type="dxa"/>
              <w:bottom w:w="15" w:type="dxa"/>
            </w:tcMar>
            <w:tcW w:w="5015" w:type="dxa"/>
            <w:vAlign w:val="center"/>
            <w:textDirection w:val="lrTb"/>
            <w:noWrap/>
          </w:tcPr>
          <w:p>
            <w:pPr>
              <w:pStyle w:val="1172"/>
              <w:jc w:val="center"/>
              <w:spacing w:after="0" w:line="360" w:lineRule="auto"/>
              <w:rPr>
                <w:rFonts w:hint="eastAsia" w:ascii="仿宋" w:hAnsi="仿宋" w:eastAsia="仿宋" w:cs="仿宋"/>
                <w:color w:val="000000"/>
                <w:sz w:val="24"/>
                <w:szCs w:val="24"/>
                <w:highlight w:val="none"/>
              </w:rPr>
            </w:pPr>
            <w:r>
              <w:rPr>
                <w:rFonts w:hint="eastAsia" w:ascii="仿宋" w:hAnsi="仿宋" w:eastAsia="仿宋" w:cs="仿宋"/>
                <w:sz w:val="24"/>
                <w:szCs w:val="24"/>
                <w:highlight w:val="none"/>
                <w:lang w:eastAsia="zh-CN"/>
              </w:rPr>
              <w:t xml:space="preserve">雨花台区大气污染防治应急保障服务项目（2026年）</w:t>
            </w:r>
            <w:r/>
          </w:p>
        </w:tc>
        <w:tc>
          <w:tcPr>
            <w:tcMar>
              <w:left w:w="15" w:type="dxa"/>
              <w:top w:w="15" w:type="dxa"/>
              <w:right w:w="15" w:type="dxa"/>
              <w:bottom w:w="15" w:type="dxa"/>
            </w:tcMar>
            <w:tcW w:w="1898" w:type="dxa"/>
            <w:vAlign w:val="center"/>
            <w:textDirection w:val="lrTb"/>
            <w:noWrap/>
          </w:tcPr>
          <w:p>
            <w:pPr>
              <w:pStyle w:val="1172"/>
              <w:jc w:val="center"/>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15" w:type="dxa"/>
            </w:tcMar>
            <w:tcW w:w="1860" w:type="dxa"/>
            <w:vAlign w:val="center"/>
            <w:textDirection w:val="lrTb"/>
            <w:noWrap/>
          </w:tcPr>
          <w:p>
            <w:pPr>
              <w:pStyle w:val="1172"/>
              <w:jc w:val="left"/>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bl>
    <w:p>
      <w:pPr>
        <w:pStyle w:val="1172"/>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17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日期：  年</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月</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日</w:t>
      </w:r>
      <w:r/>
    </w:p>
    <w:p>
      <w:pPr>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left"/>
        <w:spacing w:line="360" w:lineRule="auto"/>
        <w:rPr>
          <w:rFonts w:hint="eastAsia" w:ascii="仿宋" w:hAnsi="仿宋" w:eastAsia="仿宋" w:cs="仿宋"/>
          <w:sz w:val="24"/>
          <w:szCs w:val="24"/>
          <w:highlight w:val="none"/>
        </w:rPr>
      </w:pPr>
      <w:r>
        <w:rPr>
          <w:rFonts w:hint="eastAsia" w:ascii="宋体" w:hAnsi="宋体"/>
          <w:b/>
          <w:bCs/>
          <w:color w:val="auto"/>
          <w:sz w:val="24"/>
          <w:szCs w:val="24"/>
          <w:highlight w:val="none"/>
        </w:rPr>
        <w:t xml:space="preserve">备注：供应商报价低于采购项目预算50%，或者低于采购项目最高限价45%，或者</w:t>
      </w:r>
      <w:r>
        <w:rPr>
          <w:rFonts w:hint="eastAsia" w:ascii="宋体" w:hAnsi="宋体"/>
          <w:b/>
          <w:bCs/>
          <w:color w:val="auto"/>
          <w:sz w:val="24"/>
          <w:szCs w:val="24"/>
          <w:highlight w:val="none"/>
          <w:lang w:val="zh-CN"/>
        </w:rPr>
        <w:t xml:space="preserve">报价</w:t>
      </w:r>
      <w:r>
        <w:rPr>
          <w:rFonts w:hint="eastAsia" w:ascii="宋体" w:hAnsi="宋体"/>
          <w:b/>
          <w:bCs/>
          <w:color w:val="auto"/>
          <w:sz w:val="24"/>
          <w:szCs w:val="24"/>
          <w:highlight w:val="none"/>
        </w:rPr>
        <w:t xml:space="preserve">过低</w:t>
      </w:r>
      <w:r>
        <w:rPr>
          <w:rFonts w:hint="eastAsia" w:ascii="宋体" w:hAnsi="宋体"/>
          <w:b/>
          <w:bCs/>
          <w:color w:val="auto"/>
          <w:sz w:val="24"/>
          <w:szCs w:val="24"/>
          <w:highlight w:val="none"/>
          <w:lang w:val="zh-CN"/>
        </w:rPr>
        <w:t xml:space="preserve">，有可能影响</w:t>
      </w:r>
      <w:r>
        <w:rPr>
          <w:rFonts w:hint="eastAsia" w:ascii="宋体" w:hAnsi="宋体"/>
          <w:b/>
          <w:bCs/>
          <w:color w:val="auto"/>
          <w:sz w:val="24"/>
          <w:szCs w:val="24"/>
          <w:highlight w:val="none"/>
        </w:rPr>
        <w:t xml:space="preserve">产品或服务</w:t>
      </w:r>
      <w:r>
        <w:rPr>
          <w:rFonts w:hint="eastAsia" w:ascii="宋体" w:hAnsi="宋体"/>
          <w:b/>
          <w:bCs/>
          <w:color w:val="auto"/>
          <w:sz w:val="24"/>
          <w:szCs w:val="24"/>
          <w:highlight w:val="none"/>
          <w:lang w:val="zh-CN"/>
        </w:rPr>
        <w:t xml:space="preserve">质量或不能诚信履约的，</w:t>
      </w:r>
      <w:r>
        <w:rPr>
          <w:rFonts w:hint="eastAsia" w:ascii="宋体" w:hAnsi="宋体"/>
          <w:b/>
          <w:bCs/>
          <w:color w:val="auto"/>
          <w:sz w:val="24"/>
          <w:szCs w:val="24"/>
          <w:highlight w:val="none"/>
        </w:rPr>
        <w:t xml:space="preserve">磋商小组将启动异常低价投标审查机制，供应商应</w:t>
      </w:r>
      <w:r>
        <w:rPr>
          <w:rFonts w:hint="eastAsia" w:ascii="宋体" w:hAnsi="宋体"/>
          <w:b/>
          <w:bCs/>
          <w:color w:val="auto"/>
          <w:sz w:val="24"/>
          <w:szCs w:val="24"/>
          <w:highlight w:val="none"/>
          <w:lang w:val="zh-CN"/>
        </w:rPr>
        <w:t xml:space="preserve">在</w:t>
      </w:r>
      <w:r>
        <w:rPr>
          <w:rFonts w:hint="eastAsia" w:ascii="宋体" w:hAnsi="宋体"/>
          <w:b/>
          <w:bCs/>
          <w:color w:val="auto"/>
          <w:sz w:val="24"/>
          <w:szCs w:val="24"/>
          <w:highlight w:val="none"/>
        </w:rPr>
        <w:t xml:space="preserve">磋商小组规定的合理</w:t>
      </w:r>
      <w:r>
        <w:rPr>
          <w:rFonts w:hint="eastAsia" w:ascii="宋体" w:hAnsi="宋体"/>
          <w:b/>
          <w:bCs/>
          <w:color w:val="auto"/>
          <w:sz w:val="24"/>
          <w:szCs w:val="24"/>
          <w:highlight w:val="none"/>
          <w:lang w:val="zh-CN"/>
        </w:rPr>
        <w:t xml:space="preserve">时间内</w:t>
      </w:r>
      <w:r>
        <w:rPr>
          <w:rFonts w:hint="eastAsia" w:ascii="宋体" w:hAnsi="宋体"/>
          <w:b/>
          <w:bCs/>
          <w:color w:val="auto"/>
          <w:sz w:val="24"/>
          <w:szCs w:val="24"/>
          <w:highlight w:val="none"/>
        </w:rPr>
        <w:t xml:space="preserve">通过苏采云系统</w:t>
      </w:r>
      <w:r>
        <w:rPr>
          <w:rFonts w:hint="eastAsia" w:ascii="宋体" w:hAnsi="宋体"/>
          <w:b/>
          <w:bCs/>
          <w:color w:val="auto"/>
          <w:sz w:val="24"/>
          <w:szCs w:val="24"/>
          <w:highlight w:val="none"/>
          <w:lang w:val="zh-CN"/>
        </w:rPr>
        <w:t xml:space="preserve">提供</w:t>
      </w:r>
      <w:r>
        <w:rPr>
          <w:rFonts w:hint="eastAsia" w:ascii="宋体" w:hAnsi="宋体"/>
          <w:b/>
          <w:bCs/>
          <w:color w:val="auto"/>
          <w:sz w:val="24"/>
          <w:szCs w:val="24"/>
          <w:highlight w:val="none"/>
        </w:rPr>
        <w:t xml:space="preserve">项目具体成本测算等与报价合理性相关的书面</w:t>
      </w:r>
      <w:r>
        <w:rPr>
          <w:rFonts w:hint="eastAsia" w:ascii="宋体" w:hAnsi="宋体"/>
          <w:b/>
          <w:bCs/>
          <w:color w:val="auto"/>
          <w:sz w:val="24"/>
          <w:szCs w:val="24"/>
          <w:highlight w:val="none"/>
          <w:lang w:val="zh-CN"/>
        </w:rPr>
        <w:t xml:space="preserve">说明</w:t>
      </w:r>
      <w:r>
        <w:rPr>
          <w:rFonts w:hint="eastAsia" w:ascii="宋体" w:hAnsi="宋体"/>
          <w:b/>
          <w:bCs/>
          <w:color w:val="auto"/>
          <w:sz w:val="24"/>
          <w:szCs w:val="24"/>
          <w:highlight w:val="none"/>
        </w:rPr>
        <w:t xml:space="preserve">及相关证明材料</w:t>
      </w:r>
      <w:r>
        <w:rPr>
          <w:rFonts w:hint="eastAsia" w:ascii="宋体" w:hAnsi="宋体"/>
          <w:b/>
          <w:bCs/>
          <w:color w:val="auto"/>
          <w:sz w:val="24"/>
          <w:szCs w:val="24"/>
          <w:highlight w:val="none"/>
          <w:lang w:val="zh-CN"/>
        </w:rPr>
        <w:t xml:space="preserve">。</w:t>
      </w:r>
      <w:r>
        <w:rPr>
          <w:rFonts w:hint="eastAsia" w:ascii="宋体" w:hAnsi="宋体"/>
          <w:b/>
          <w:bCs/>
          <w:color w:val="auto"/>
          <w:sz w:val="24"/>
          <w:szCs w:val="24"/>
          <w:highlight w:val="none"/>
        </w:rPr>
        <w:t xml:space="preserve">供应商不提供书面说明及证明材料，或者书面说明、证明材料</w:t>
      </w:r>
      <w:r>
        <w:rPr>
          <w:rFonts w:hint="eastAsia" w:ascii="宋体" w:hAnsi="宋体"/>
          <w:b/>
          <w:bCs/>
          <w:color w:val="auto"/>
          <w:sz w:val="24"/>
          <w:szCs w:val="24"/>
          <w:highlight w:val="none"/>
          <w:lang w:val="zh-CN"/>
        </w:rPr>
        <w:t xml:space="preserve">不能证明其报价合理性的，将作为无效</w:t>
      </w:r>
      <w:r>
        <w:rPr>
          <w:rFonts w:hint="eastAsia" w:ascii="宋体" w:hAnsi="宋体"/>
          <w:b/>
          <w:bCs/>
          <w:color w:val="auto"/>
          <w:sz w:val="24"/>
          <w:szCs w:val="24"/>
          <w:highlight w:val="none"/>
        </w:rPr>
        <w:t xml:space="preserve">响应</w:t>
      </w:r>
      <w:r>
        <w:rPr>
          <w:rFonts w:hint="eastAsia" w:ascii="宋体" w:hAnsi="宋体"/>
          <w:b/>
          <w:bCs/>
          <w:color w:val="auto"/>
          <w:sz w:val="24"/>
          <w:szCs w:val="24"/>
          <w:highlight w:val="none"/>
          <w:lang w:val="zh-CN"/>
        </w:rPr>
        <w:t xml:space="preserve">处理。</w:t>
      </w:r>
      <w:r/>
    </w:p>
    <w:p>
      <w:pPr>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br w:type="page" w:clear="all"/>
      </w:r>
      <w:r/>
    </w:p>
    <w:p>
      <w:pPr>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六、分项报价表（格式</w:t>
      </w:r>
      <w:r>
        <w:rPr>
          <w:rFonts w:hint="eastAsia" w:ascii="仿宋" w:hAnsi="仿宋" w:eastAsia="仿宋" w:cs="仿宋"/>
          <w:sz w:val="24"/>
          <w:szCs w:val="24"/>
          <w:highlight w:val="none"/>
          <w:lang w:val="en-US" w:eastAsia="zh-CN"/>
        </w:rPr>
        <w:t xml:space="preserve">自拟</w:t>
      </w:r>
      <w:r>
        <w:rPr>
          <w:rFonts w:hint="eastAsia" w:ascii="仿宋" w:hAnsi="仿宋" w:eastAsia="仿宋" w:cs="仿宋"/>
          <w:sz w:val="24"/>
          <w:szCs w:val="24"/>
          <w:highlight w:val="none"/>
        </w:rPr>
        <w:t xml:space="preserve">）</w:t>
      </w:r>
      <w:r/>
    </w:p>
    <w:p>
      <w:pPr>
        <w:jc w:val="center"/>
        <w:spacing w:line="360" w:lineRule="auto"/>
        <w:widowControl/>
        <w:rPr>
          <w:rFonts w:hint="eastAsia" w:ascii="仿宋" w:hAnsi="仿宋" w:eastAsia="仿宋" w:cs="仿宋"/>
          <w:sz w:val="24"/>
          <w:szCs w:val="24"/>
          <w:highlight w:val="none"/>
        </w:rPr>
        <w:outlineLvl w:val="9"/>
      </w:pPr>
      <w:r>
        <w:rPr>
          <w:rFonts w:hint="eastAsia" w:ascii="仿宋" w:hAnsi="仿宋" w:eastAsia="仿宋" w:cs="仿宋"/>
          <w:b/>
          <w:color w:val="000000"/>
          <w:sz w:val="24"/>
          <w:szCs w:val="24"/>
          <w:highlight w:val="none"/>
        </w:rPr>
        <w:t xml:space="preserve">分项报价</w:t>
      </w:r>
      <w:r>
        <w:rPr>
          <w:rFonts w:hint="eastAsia" w:ascii="仿宋" w:hAnsi="仿宋" w:eastAsia="仿宋" w:cs="仿宋"/>
          <w:b/>
          <w:color w:val="000000"/>
          <w:sz w:val="24"/>
          <w:szCs w:val="24"/>
          <w:highlight w:val="none"/>
          <w:lang w:val="en-US" w:eastAsia="zh-CN"/>
        </w:rPr>
        <w:t xml:space="preserve">明细</w:t>
      </w:r>
      <w:r>
        <w:rPr>
          <w:rFonts w:hint="eastAsia" w:ascii="仿宋" w:hAnsi="仿宋" w:eastAsia="仿宋" w:cs="仿宋"/>
          <w:b/>
          <w:color w:val="000000"/>
          <w:sz w:val="24"/>
          <w:szCs w:val="24"/>
          <w:highlight w:val="none"/>
        </w:rPr>
        <w:t xml:space="preserve">表</w:t>
      </w:r>
      <w:r/>
    </w:p>
    <w:tbl>
      <w:tblPr>
        <w:tblStyle w:val="825"/>
        <w:tblW w:w="92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1"/>
        <w:gridCol w:w="1261"/>
        <w:gridCol w:w="1275"/>
        <w:gridCol w:w="1200"/>
        <w:gridCol w:w="1043"/>
        <w:gridCol w:w="859"/>
        <w:gridCol w:w="962"/>
        <w:gridCol w:w="980"/>
        <w:gridCol w:w="1125"/>
      </w:tblGrid>
      <w:tr>
        <w:trPr>
          <w:jc w:val="center"/>
          <w:trHeight w:val="2071" w:hRule="exact"/>
        </w:trPr>
        <w:tc>
          <w:tcPr>
            <w:tcW w:w="571" w:type="dxa"/>
            <w:vAlign w:val="center"/>
            <w:textDirection w:val="lrTb"/>
            <w:noWrap w:val="false"/>
          </w:tcPr>
          <w:p>
            <w:pPr>
              <w:jc w:val="center"/>
              <w:keepLines w:val="0"/>
              <w:keepNext w:val="0"/>
              <w:widowControl/>
              <w:rPr>
                <w:rFonts w:hint="eastAsia" w:ascii="仿宋" w:hAnsi="仿宋" w:eastAsia="仿宋" w:cs="仿宋"/>
                <w:color w:val="000000"/>
                <w:sz w:val="24"/>
                <w:szCs w:val="24"/>
                <w:highlight w:val="none"/>
              </w:rPr>
              <w:outlineLvl w:val="9"/>
              <w:suppressLineNumbers w:val="0"/>
            </w:pPr>
            <w:r>
              <w:rPr>
                <w:rFonts w:hint="eastAsia" w:ascii="仿宋" w:hAnsi="仿宋" w:eastAsia="仿宋" w:cs="仿宋"/>
                <w:b/>
                <w:bCs/>
                <w:i w:val="0"/>
                <w:iCs w:val="0"/>
                <w:color w:val="000000"/>
                <w:sz w:val="24"/>
                <w:szCs w:val="24"/>
                <w:highlight w:val="none"/>
                <w:u w:val="none"/>
                <w:lang w:val="en-US" w:eastAsia="zh-CN" w:bidi="ar"/>
              </w:rPr>
              <w:t xml:space="preserve">序号</w:t>
            </w:r>
            <w:r/>
          </w:p>
        </w:tc>
        <w:tc>
          <w:tcPr>
            <w:tcW w:w="1261" w:type="dxa"/>
            <w:vAlign w:val="center"/>
            <w:textDirection w:val="lrTb"/>
            <w:noWrap w:val="false"/>
          </w:tcPr>
          <w:p>
            <w:pPr>
              <w:jc w:val="center"/>
              <w:keepLines w:val="0"/>
              <w:keepNext w:val="0"/>
              <w:widowControl/>
              <w:rPr>
                <w:rFonts w:hint="eastAsia" w:ascii="仿宋" w:hAnsi="仿宋" w:eastAsia="仿宋" w:cs="仿宋"/>
                <w:color w:val="000000"/>
                <w:sz w:val="24"/>
                <w:szCs w:val="24"/>
                <w:highlight w:val="none"/>
              </w:rPr>
              <w:outlineLvl w:val="9"/>
              <w:suppressLineNumbers w:val="0"/>
            </w:pPr>
            <w:r>
              <w:rPr>
                <w:rFonts w:hint="eastAsia" w:ascii="仿宋" w:hAnsi="仿宋" w:eastAsia="仿宋" w:cs="仿宋"/>
                <w:b/>
                <w:bCs/>
                <w:i w:val="0"/>
                <w:iCs w:val="0"/>
                <w:color w:val="000000"/>
                <w:sz w:val="24"/>
                <w:szCs w:val="24"/>
                <w:highlight w:val="none"/>
                <w:u w:val="none"/>
                <w:lang w:val="en-US" w:eastAsia="zh-CN" w:bidi="ar"/>
              </w:rPr>
              <w:t xml:space="preserve">名称</w:t>
            </w:r>
            <w:r/>
          </w:p>
        </w:tc>
        <w:tc>
          <w:tcPr>
            <w:tcW w:w="1275" w:type="dxa"/>
            <w:vAlign w:val="center"/>
            <w:textDirection w:val="lrTb"/>
            <w:noWrap w:val="false"/>
          </w:tcPr>
          <w:p>
            <w:pPr>
              <w:jc w:val="center"/>
              <w:keepLines w:val="0"/>
              <w:keepNext w:val="0"/>
              <w:widowControl/>
              <w:rPr>
                <w:rFonts w:hint="eastAsia" w:ascii="仿宋" w:hAnsi="仿宋" w:eastAsia="仿宋" w:cs="仿宋"/>
                <w:color w:val="000000"/>
                <w:sz w:val="24"/>
                <w:szCs w:val="24"/>
                <w:highlight w:val="none"/>
              </w:rPr>
              <w:outlineLvl w:val="9"/>
              <w:suppressLineNumbers w:val="0"/>
            </w:pPr>
            <w:r>
              <w:rPr>
                <w:rFonts w:hint="eastAsia" w:ascii="仿宋" w:hAnsi="仿宋" w:eastAsia="仿宋" w:cs="仿宋"/>
                <w:b/>
                <w:bCs/>
                <w:i w:val="0"/>
                <w:iCs w:val="0"/>
                <w:color w:val="000000"/>
                <w:sz w:val="24"/>
                <w:szCs w:val="24"/>
                <w:highlight w:val="none"/>
                <w:u w:val="none"/>
                <w:lang w:val="en-US" w:eastAsia="zh-CN" w:bidi="ar"/>
              </w:rPr>
              <w:t xml:space="preserve">技术要求</w:t>
            </w:r>
            <w:r/>
          </w:p>
        </w:tc>
        <w:tc>
          <w:tcPr>
            <w:tcW w:w="1200" w:type="dxa"/>
            <w:vAlign w:val="center"/>
            <w:textDirection w:val="lrTb"/>
            <w:noWrap w:val="false"/>
          </w:tcPr>
          <w:p>
            <w:pPr>
              <w:jc w:val="center"/>
              <w:keepLines w:val="0"/>
              <w:keepNext w:val="0"/>
              <w:widowControl/>
              <w:rPr>
                <w:rFonts w:hint="eastAsia" w:ascii="仿宋" w:hAnsi="仿宋" w:eastAsia="仿宋" w:cs="仿宋"/>
                <w:color w:val="000000"/>
                <w:sz w:val="24"/>
                <w:szCs w:val="24"/>
                <w:highlight w:val="none"/>
              </w:rPr>
              <w:outlineLvl w:val="9"/>
              <w:suppressLineNumbers w:val="0"/>
            </w:pPr>
            <w:r>
              <w:rPr>
                <w:rFonts w:hint="eastAsia" w:ascii="仿宋" w:hAnsi="仿宋" w:eastAsia="仿宋" w:cs="仿宋"/>
                <w:b/>
                <w:bCs/>
                <w:i w:val="0"/>
                <w:iCs w:val="0"/>
                <w:color w:val="000000"/>
                <w:sz w:val="24"/>
                <w:szCs w:val="24"/>
                <w:highlight w:val="none"/>
                <w:u w:val="none"/>
                <w:lang w:val="en-US" w:eastAsia="zh-CN" w:bidi="ar"/>
              </w:rPr>
              <w:t xml:space="preserve">所投品牌及型号</w:t>
            </w:r>
            <w:r/>
          </w:p>
        </w:tc>
        <w:tc>
          <w:tcPr>
            <w:tcW w:w="1043" w:type="dxa"/>
            <w:vAlign w:val="center"/>
            <w:textDirection w:val="lrTb"/>
            <w:noWrap w:val="false"/>
          </w:tcPr>
          <w:p>
            <w:pPr>
              <w:jc w:val="center"/>
              <w:keepLines w:val="0"/>
              <w:keepNext w:val="0"/>
              <w:widowControl/>
              <w:rPr>
                <w:rFonts w:hint="eastAsia" w:ascii="仿宋" w:hAnsi="仿宋" w:eastAsia="仿宋" w:cs="仿宋"/>
                <w:color w:val="000000"/>
                <w:sz w:val="24"/>
                <w:szCs w:val="24"/>
                <w:highlight w:val="none"/>
              </w:rPr>
              <w:outlineLvl w:val="9"/>
              <w:suppressLineNumbers w:val="0"/>
            </w:pPr>
            <w:r>
              <w:rPr>
                <w:rFonts w:hint="eastAsia" w:ascii="仿宋" w:hAnsi="仿宋" w:eastAsia="仿宋" w:cs="仿宋"/>
                <w:b/>
                <w:bCs/>
                <w:i w:val="0"/>
                <w:iCs w:val="0"/>
                <w:color w:val="000000"/>
                <w:sz w:val="24"/>
                <w:szCs w:val="24"/>
                <w:highlight w:val="none"/>
                <w:u w:val="none"/>
                <w:lang w:val="en-US" w:eastAsia="zh-CN" w:bidi="ar"/>
              </w:rPr>
              <w:t xml:space="preserve">单位</w:t>
            </w:r>
            <w:r/>
          </w:p>
        </w:tc>
        <w:tc>
          <w:tcPr>
            <w:tcW w:w="859" w:type="dxa"/>
            <w:vAlign w:val="center"/>
            <w:textDirection w:val="lrTb"/>
            <w:noWrap w:val="false"/>
          </w:tcPr>
          <w:p>
            <w:pPr>
              <w:jc w:val="center"/>
              <w:keepLines w:val="0"/>
              <w:keepNext w:val="0"/>
              <w:widowControl/>
              <w:rPr>
                <w:rFonts w:hint="eastAsia" w:ascii="仿宋" w:hAnsi="仿宋" w:eastAsia="仿宋" w:cs="仿宋"/>
                <w:color w:val="000000"/>
                <w:sz w:val="24"/>
                <w:szCs w:val="24"/>
                <w:highlight w:val="none"/>
              </w:rPr>
              <w:outlineLvl w:val="9"/>
              <w:suppressLineNumbers w:val="0"/>
            </w:pPr>
            <w:r>
              <w:rPr>
                <w:rFonts w:hint="eastAsia" w:ascii="仿宋" w:hAnsi="仿宋" w:eastAsia="仿宋" w:cs="仿宋"/>
                <w:b/>
                <w:bCs/>
                <w:i w:val="0"/>
                <w:iCs w:val="0"/>
                <w:color w:val="000000"/>
                <w:sz w:val="24"/>
                <w:szCs w:val="24"/>
                <w:highlight w:val="none"/>
                <w:u w:val="none"/>
                <w:lang w:val="en-US" w:eastAsia="zh-CN" w:bidi="ar"/>
              </w:rPr>
              <w:t xml:space="preserve">数量</w:t>
            </w:r>
            <w:r/>
          </w:p>
        </w:tc>
        <w:tc>
          <w:tcPr>
            <w:tcW w:w="962" w:type="dxa"/>
            <w:vAlign w:val="center"/>
            <w:textDirection w:val="lrTb"/>
            <w:noWrap w:val="false"/>
          </w:tcPr>
          <w:p>
            <w:pPr>
              <w:jc w:val="center"/>
              <w:keepLines w:val="0"/>
              <w:keepNext w:val="0"/>
              <w:widowControl/>
              <w:rPr>
                <w:rFonts w:hint="eastAsia" w:ascii="仿宋" w:hAnsi="仿宋" w:eastAsia="仿宋" w:cs="仿宋"/>
                <w:color w:val="000000"/>
                <w:sz w:val="24"/>
                <w:szCs w:val="24"/>
                <w:highlight w:val="none"/>
              </w:rPr>
              <w:outlineLvl w:val="9"/>
              <w:suppressLineNumbers w:val="0"/>
            </w:pPr>
            <w:r>
              <w:rPr>
                <w:rFonts w:hint="eastAsia" w:ascii="仿宋" w:hAnsi="仿宋" w:eastAsia="仿宋" w:cs="仿宋"/>
                <w:b/>
                <w:bCs/>
                <w:i w:val="0"/>
                <w:iCs w:val="0"/>
                <w:color w:val="000000"/>
                <w:sz w:val="24"/>
                <w:szCs w:val="24"/>
                <w:highlight w:val="none"/>
                <w:u w:val="none"/>
                <w:lang w:val="en-US" w:eastAsia="zh-CN" w:bidi="ar"/>
              </w:rPr>
              <w:t xml:space="preserve">单价（元）</w:t>
            </w:r>
            <w:r/>
          </w:p>
        </w:tc>
        <w:tc>
          <w:tcPr>
            <w:tcW w:w="980" w:type="dxa"/>
            <w:vAlign w:val="center"/>
            <w:textDirection w:val="lrTb"/>
            <w:noWrap w:val="false"/>
          </w:tcPr>
          <w:p>
            <w:pPr>
              <w:jc w:val="center"/>
              <w:keepLines w:val="0"/>
              <w:keepNext w:val="0"/>
              <w:widowControl/>
              <w:rPr>
                <w:rFonts w:hint="eastAsia" w:ascii="仿宋" w:hAnsi="仿宋" w:eastAsia="仿宋" w:cs="仿宋"/>
                <w:color w:val="000000"/>
                <w:sz w:val="24"/>
                <w:szCs w:val="24"/>
                <w:highlight w:val="none"/>
              </w:rPr>
              <w:outlineLvl w:val="9"/>
              <w:suppressLineNumbers w:val="0"/>
            </w:pPr>
            <w:r>
              <w:rPr>
                <w:rFonts w:hint="eastAsia" w:ascii="仿宋" w:hAnsi="仿宋" w:eastAsia="仿宋" w:cs="仿宋"/>
                <w:b/>
                <w:bCs/>
                <w:i w:val="0"/>
                <w:iCs w:val="0"/>
                <w:color w:val="000000"/>
                <w:sz w:val="24"/>
                <w:szCs w:val="24"/>
                <w:highlight w:val="none"/>
                <w:u w:val="none"/>
                <w:lang w:val="en-US" w:eastAsia="zh-CN" w:bidi="ar"/>
              </w:rPr>
              <w:t xml:space="preserve">合价（元）</w:t>
            </w:r>
            <w:r/>
          </w:p>
        </w:tc>
        <w:tc>
          <w:tcPr>
            <w:tcW w:w="1125" w:type="dxa"/>
            <w:vAlign w:val="center"/>
            <w:textDirection w:val="lrTb"/>
            <w:noWrap w:val="false"/>
          </w:tcPr>
          <w:p>
            <w:pPr>
              <w:jc w:val="center"/>
              <w:keepLines w:val="0"/>
              <w:keepNext w:val="0"/>
              <w:widowControl/>
              <w:rPr>
                <w:rFonts w:hint="eastAsia" w:ascii="仿宋" w:hAnsi="仿宋" w:eastAsia="仿宋" w:cs="仿宋"/>
                <w:color w:val="000000"/>
                <w:sz w:val="24"/>
                <w:szCs w:val="24"/>
                <w:highlight w:val="none"/>
              </w:rPr>
              <w:outlineLvl w:val="9"/>
              <w:suppressLineNumbers w:val="0"/>
            </w:pPr>
            <w:r>
              <w:rPr>
                <w:rFonts w:hint="eastAsia" w:ascii="仿宋" w:hAnsi="仿宋" w:eastAsia="仿宋" w:cs="仿宋"/>
                <w:b/>
                <w:bCs/>
                <w:i w:val="0"/>
                <w:iCs w:val="0"/>
                <w:color w:val="000000"/>
                <w:sz w:val="24"/>
                <w:szCs w:val="24"/>
                <w:highlight w:val="none"/>
                <w:u w:val="none"/>
                <w:lang w:val="en-US" w:eastAsia="zh-CN" w:bidi="ar"/>
              </w:rPr>
              <w:t xml:space="preserve">是否小、微企业产品（货物或服务）</w:t>
            </w:r>
            <w:r/>
          </w:p>
        </w:tc>
      </w:tr>
      <w:tr>
        <w:trPr>
          <w:jc w:val="center"/>
          <w:trHeight w:val="731"/>
        </w:trPr>
        <w:tc>
          <w:tcPr>
            <w:tcW w:w="571" w:type="dxa"/>
            <w:vAlign w:val="center"/>
            <w:textDirection w:val="lrTb"/>
            <w:noWrap w:val="false"/>
          </w:tcPr>
          <w:p>
            <w:pPr>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eastAsia="zh-CN"/>
              </w:rPr>
              <w:t xml:space="preserve">1</w:t>
            </w:r>
            <w:r/>
          </w:p>
        </w:tc>
        <w:tc>
          <w:tcPr>
            <w:tcW w:w="1261"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none"/>
              </w:rPr>
              <w:outlineLvl w:val="9"/>
              <w:suppressLineNumbers w:val="0"/>
            </w:pPr>
            <w:r>
              <w:rPr>
                <w:rFonts w:hint="eastAsia" w:ascii="仿宋" w:hAnsi="仿宋" w:eastAsia="仿宋" w:cs="仿宋"/>
                <w:color w:val="000000"/>
                <w:sz w:val="24"/>
                <w:szCs w:val="24"/>
                <w:highlight w:val="none"/>
              </w:rPr>
            </w:r>
            <w:r/>
          </w:p>
        </w:tc>
        <w:tc>
          <w:tcPr>
            <w:tcW w:w="1275" w:type="dxa"/>
            <w:vAlign w:val="center"/>
            <w:textDirection w:val="lrTb"/>
            <w:noWrap w:val="false"/>
          </w:tcPr>
          <w:p>
            <w:pPr>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200" w:type="dxa"/>
            <w:vAlign w:val="center"/>
            <w:textDirection w:val="lrTb"/>
            <w:noWrap w:val="false"/>
          </w:tcPr>
          <w:p>
            <w:pPr>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043"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none"/>
              </w:rPr>
              <w:outlineLvl w:val="9"/>
              <w:suppressLineNumbers w:val="0"/>
            </w:pPr>
            <w:r>
              <w:rPr>
                <w:rFonts w:hint="eastAsia" w:ascii="仿宋" w:hAnsi="仿宋" w:eastAsia="仿宋" w:cs="仿宋"/>
                <w:color w:val="000000"/>
                <w:sz w:val="24"/>
                <w:szCs w:val="24"/>
                <w:highlight w:val="none"/>
              </w:rPr>
            </w:r>
            <w:r/>
          </w:p>
        </w:tc>
        <w:tc>
          <w:tcPr>
            <w:tcW w:w="859"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none"/>
              </w:rPr>
              <w:outlineLvl w:val="9"/>
              <w:suppressLineNumbers w:val="0"/>
            </w:pPr>
            <w:r>
              <w:rPr>
                <w:rFonts w:hint="eastAsia" w:ascii="仿宋" w:hAnsi="仿宋" w:eastAsia="仿宋" w:cs="仿宋"/>
                <w:color w:val="000000"/>
                <w:sz w:val="24"/>
                <w:szCs w:val="24"/>
                <w:highlight w:val="none"/>
              </w:rPr>
            </w:r>
            <w:r/>
          </w:p>
        </w:tc>
        <w:tc>
          <w:tcPr>
            <w:tcW w:w="962" w:type="dxa"/>
            <w:vAlign w:val="center"/>
            <w:textDirection w:val="lrTb"/>
            <w:noWrap w:val="false"/>
          </w:tcPr>
          <w:p>
            <w:pPr>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980" w:type="dxa"/>
            <w:vAlign w:val="center"/>
            <w:textDirection w:val="lrTb"/>
            <w:noWrap w:val="false"/>
          </w:tcPr>
          <w:p>
            <w:pPr>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125" w:type="dxa"/>
            <w:vAlign w:val="center"/>
            <w:textDirection w:val="lrTb"/>
            <w:noWrap w:val="false"/>
          </w:tcPr>
          <w:p>
            <w:pPr>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jc w:val="center"/>
          <w:trHeight w:val="803"/>
        </w:trPr>
        <w:tc>
          <w:tcPr>
            <w:tcW w:w="571" w:type="dxa"/>
            <w:vAlign w:val="center"/>
            <w:textDirection w:val="lrTb"/>
            <w:noWrap w:val="false"/>
          </w:tcPr>
          <w:p>
            <w:pPr>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eastAsia="zh-CN"/>
              </w:rPr>
              <w:t xml:space="preserve">2</w:t>
            </w:r>
            <w:r/>
          </w:p>
        </w:tc>
        <w:tc>
          <w:tcPr>
            <w:tcW w:w="1261"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none"/>
              </w:rPr>
              <w:outlineLvl w:val="9"/>
              <w:suppressLineNumbers w:val="0"/>
            </w:pPr>
            <w:r>
              <w:rPr>
                <w:rFonts w:hint="eastAsia" w:ascii="仿宋" w:hAnsi="仿宋" w:eastAsia="仿宋" w:cs="仿宋"/>
                <w:color w:val="000000"/>
                <w:sz w:val="24"/>
                <w:szCs w:val="24"/>
                <w:highlight w:val="none"/>
              </w:rPr>
            </w:r>
            <w:r/>
          </w:p>
        </w:tc>
        <w:tc>
          <w:tcPr>
            <w:tcW w:w="1275"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none"/>
              </w:rPr>
              <w:outlineLvl w:val="9"/>
              <w:suppressLineNumbers w:val="0"/>
            </w:pPr>
            <w:r>
              <w:rPr>
                <w:rFonts w:hint="eastAsia" w:ascii="仿宋" w:hAnsi="仿宋" w:eastAsia="仿宋" w:cs="仿宋"/>
                <w:color w:val="000000"/>
                <w:sz w:val="24"/>
                <w:szCs w:val="24"/>
                <w:highlight w:val="none"/>
              </w:rPr>
            </w:r>
            <w:r/>
          </w:p>
        </w:tc>
        <w:tc>
          <w:tcPr>
            <w:tcW w:w="1200"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none"/>
              </w:rPr>
              <w:outlineLvl w:val="9"/>
              <w:suppressLineNumbers w:val="0"/>
            </w:pPr>
            <w:r>
              <w:rPr>
                <w:rFonts w:hint="eastAsia" w:ascii="仿宋" w:hAnsi="仿宋" w:eastAsia="仿宋" w:cs="仿宋"/>
                <w:color w:val="000000"/>
                <w:sz w:val="24"/>
                <w:szCs w:val="24"/>
                <w:highlight w:val="none"/>
              </w:rPr>
            </w:r>
            <w:r/>
          </w:p>
        </w:tc>
        <w:tc>
          <w:tcPr>
            <w:tcW w:w="1043"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none"/>
              </w:rPr>
              <w:outlineLvl w:val="9"/>
              <w:suppressLineNumbers w:val="0"/>
            </w:pPr>
            <w:r>
              <w:rPr>
                <w:rFonts w:hint="eastAsia" w:ascii="仿宋" w:hAnsi="仿宋" w:eastAsia="仿宋" w:cs="仿宋"/>
                <w:color w:val="000000"/>
                <w:sz w:val="24"/>
                <w:szCs w:val="24"/>
                <w:highlight w:val="none"/>
              </w:rPr>
            </w:r>
            <w:r/>
          </w:p>
        </w:tc>
        <w:tc>
          <w:tcPr>
            <w:tcW w:w="859"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none"/>
              </w:rPr>
              <w:outlineLvl w:val="9"/>
              <w:suppressLineNumbers w:val="0"/>
            </w:pPr>
            <w:r>
              <w:rPr>
                <w:rFonts w:hint="eastAsia" w:ascii="仿宋" w:hAnsi="仿宋" w:eastAsia="仿宋" w:cs="仿宋"/>
                <w:color w:val="000000"/>
                <w:sz w:val="24"/>
                <w:szCs w:val="24"/>
                <w:highlight w:val="none"/>
              </w:rPr>
            </w:r>
            <w:r/>
          </w:p>
        </w:tc>
        <w:tc>
          <w:tcPr>
            <w:tcW w:w="962" w:type="dxa"/>
            <w:vAlign w:val="center"/>
            <w:textDirection w:val="lrTb"/>
            <w:noWrap w:val="false"/>
          </w:tcPr>
          <w:p>
            <w:pPr>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980" w:type="dxa"/>
            <w:vAlign w:val="center"/>
            <w:textDirection w:val="lrTb"/>
            <w:noWrap w:val="false"/>
          </w:tcPr>
          <w:p>
            <w:pPr>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125" w:type="dxa"/>
            <w:vAlign w:val="center"/>
            <w:textDirection w:val="lrTb"/>
            <w:noWrap w:val="false"/>
          </w:tcPr>
          <w:p>
            <w:pPr>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jc w:val="center"/>
          <w:trHeight w:val="803"/>
        </w:trPr>
        <w:tc>
          <w:tcPr>
            <w:tcW w:w="571" w:type="dxa"/>
            <w:vAlign w:val="center"/>
            <w:textDirection w:val="lrTb"/>
            <w:noWrap w:val="false"/>
          </w:tcPr>
          <w:p>
            <w:pPr>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eastAsia="zh-CN"/>
              </w:rPr>
              <w:t xml:space="preserve">3</w:t>
            </w:r>
            <w:r/>
          </w:p>
        </w:tc>
        <w:tc>
          <w:tcPr>
            <w:tcW w:w="1261"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none"/>
              </w:rPr>
              <w:outlineLvl w:val="9"/>
              <w:suppressLineNumbers w:val="0"/>
            </w:pPr>
            <w:r>
              <w:rPr>
                <w:rFonts w:hint="eastAsia" w:ascii="仿宋" w:hAnsi="仿宋" w:eastAsia="仿宋" w:cs="仿宋"/>
                <w:color w:val="000000"/>
                <w:sz w:val="24"/>
                <w:szCs w:val="24"/>
                <w:highlight w:val="none"/>
              </w:rPr>
            </w:r>
            <w:r/>
          </w:p>
        </w:tc>
        <w:tc>
          <w:tcPr>
            <w:tcW w:w="1275"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none"/>
              </w:rPr>
              <w:outlineLvl w:val="9"/>
              <w:suppressLineNumbers w:val="0"/>
            </w:pPr>
            <w:r>
              <w:rPr>
                <w:rFonts w:hint="eastAsia" w:ascii="仿宋" w:hAnsi="仿宋" w:eastAsia="仿宋" w:cs="仿宋"/>
                <w:color w:val="000000"/>
                <w:sz w:val="24"/>
                <w:szCs w:val="24"/>
                <w:highlight w:val="none"/>
              </w:rPr>
            </w:r>
            <w:r/>
          </w:p>
        </w:tc>
        <w:tc>
          <w:tcPr>
            <w:tcW w:w="1200"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none"/>
              </w:rPr>
              <w:outlineLvl w:val="9"/>
              <w:suppressLineNumbers w:val="0"/>
            </w:pPr>
            <w:r>
              <w:rPr>
                <w:rFonts w:hint="eastAsia" w:ascii="仿宋" w:hAnsi="仿宋" w:eastAsia="仿宋" w:cs="仿宋"/>
                <w:color w:val="000000"/>
                <w:sz w:val="24"/>
                <w:szCs w:val="24"/>
                <w:highlight w:val="none"/>
              </w:rPr>
            </w:r>
            <w:r/>
          </w:p>
        </w:tc>
        <w:tc>
          <w:tcPr>
            <w:tcW w:w="1043"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none"/>
              </w:rPr>
              <w:outlineLvl w:val="9"/>
              <w:suppressLineNumbers w:val="0"/>
            </w:pPr>
            <w:r>
              <w:rPr>
                <w:rFonts w:hint="eastAsia" w:ascii="仿宋" w:hAnsi="仿宋" w:eastAsia="仿宋" w:cs="仿宋"/>
                <w:color w:val="000000"/>
                <w:sz w:val="24"/>
                <w:szCs w:val="24"/>
                <w:highlight w:val="none"/>
              </w:rPr>
            </w:r>
            <w:r/>
          </w:p>
        </w:tc>
        <w:tc>
          <w:tcPr>
            <w:tcW w:w="859"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none"/>
              </w:rPr>
              <w:outlineLvl w:val="9"/>
              <w:suppressLineNumbers w:val="0"/>
            </w:pPr>
            <w:r>
              <w:rPr>
                <w:rFonts w:hint="eastAsia" w:ascii="仿宋" w:hAnsi="仿宋" w:eastAsia="仿宋" w:cs="仿宋"/>
                <w:color w:val="000000"/>
                <w:sz w:val="24"/>
                <w:szCs w:val="24"/>
                <w:highlight w:val="none"/>
              </w:rPr>
            </w:r>
            <w:r/>
          </w:p>
        </w:tc>
        <w:tc>
          <w:tcPr>
            <w:tcW w:w="962" w:type="dxa"/>
            <w:vAlign w:val="center"/>
            <w:textDirection w:val="lrTb"/>
            <w:noWrap w:val="false"/>
          </w:tcPr>
          <w:p>
            <w:pPr>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980" w:type="dxa"/>
            <w:vAlign w:val="center"/>
            <w:textDirection w:val="lrTb"/>
            <w:noWrap w:val="false"/>
          </w:tcPr>
          <w:p>
            <w:pPr>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125" w:type="dxa"/>
            <w:vAlign w:val="center"/>
            <w:textDirection w:val="lrTb"/>
            <w:noWrap w:val="false"/>
          </w:tcPr>
          <w:p>
            <w:pPr>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jc w:val="center"/>
          <w:trHeight w:val="803"/>
        </w:trPr>
        <w:tc>
          <w:tcPr>
            <w:tcW w:w="571" w:type="dxa"/>
            <w:vAlign w:val="center"/>
            <w:textDirection w:val="lrTb"/>
            <w:noWrap w:val="false"/>
          </w:tcPr>
          <w:p>
            <w:pPr>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eastAsia="zh-CN"/>
              </w:rPr>
              <w:t xml:space="preserve">4</w:t>
            </w:r>
            <w:r/>
          </w:p>
        </w:tc>
        <w:tc>
          <w:tcPr>
            <w:tcW w:w="1261"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none"/>
              </w:rPr>
              <w:outlineLvl w:val="9"/>
              <w:suppressLineNumbers w:val="0"/>
            </w:pPr>
            <w:r>
              <w:rPr>
                <w:rFonts w:hint="eastAsia" w:ascii="仿宋" w:hAnsi="仿宋" w:eastAsia="仿宋" w:cs="仿宋"/>
                <w:color w:val="000000"/>
                <w:sz w:val="24"/>
                <w:szCs w:val="24"/>
                <w:highlight w:val="none"/>
              </w:rPr>
            </w:r>
            <w:r/>
          </w:p>
        </w:tc>
        <w:tc>
          <w:tcPr>
            <w:tcW w:w="1275"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none"/>
              </w:rPr>
              <w:outlineLvl w:val="9"/>
              <w:suppressLineNumbers w:val="0"/>
            </w:pPr>
            <w:r>
              <w:rPr>
                <w:rFonts w:hint="eastAsia" w:ascii="仿宋" w:hAnsi="仿宋" w:eastAsia="仿宋" w:cs="仿宋"/>
                <w:color w:val="000000"/>
                <w:sz w:val="24"/>
                <w:szCs w:val="24"/>
                <w:highlight w:val="none"/>
              </w:rPr>
            </w:r>
            <w:r/>
          </w:p>
        </w:tc>
        <w:tc>
          <w:tcPr>
            <w:tcW w:w="1200"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none"/>
              </w:rPr>
              <w:outlineLvl w:val="9"/>
              <w:suppressLineNumbers w:val="0"/>
            </w:pPr>
            <w:r>
              <w:rPr>
                <w:rFonts w:hint="eastAsia" w:ascii="仿宋" w:hAnsi="仿宋" w:eastAsia="仿宋" w:cs="仿宋"/>
                <w:color w:val="000000"/>
                <w:sz w:val="24"/>
                <w:szCs w:val="24"/>
                <w:highlight w:val="none"/>
              </w:rPr>
            </w:r>
            <w:r/>
          </w:p>
        </w:tc>
        <w:tc>
          <w:tcPr>
            <w:tcW w:w="1043"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none"/>
              </w:rPr>
              <w:outlineLvl w:val="9"/>
              <w:suppressLineNumbers w:val="0"/>
            </w:pPr>
            <w:r>
              <w:rPr>
                <w:rFonts w:hint="eastAsia" w:ascii="仿宋" w:hAnsi="仿宋" w:eastAsia="仿宋" w:cs="仿宋"/>
                <w:color w:val="000000"/>
                <w:sz w:val="24"/>
                <w:szCs w:val="24"/>
                <w:highlight w:val="none"/>
              </w:rPr>
            </w:r>
            <w:r/>
          </w:p>
        </w:tc>
        <w:tc>
          <w:tcPr>
            <w:tcW w:w="859"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none"/>
              </w:rPr>
              <w:outlineLvl w:val="9"/>
              <w:suppressLineNumbers w:val="0"/>
            </w:pPr>
            <w:r>
              <w:rPr>
                <w:rFonts w:hint="eastAsia" w:ascii="仿宋" w:hAnsi="仿宋" w:eastAsia="仿宋" w:cs="仿宋"/>
                <w:color w:val="000000"/>
                <w:sz w:val="24"/>
                <w:szCs w:val="24"/>
                <w:highlight w:val="none"/>
              </w:rPr>
            </w:r>
            <w:r/>
          </w:p>
        </w:tc>
        <w:tc>
          <w:tcPr>
            <w:tcW w:w="962" w:type="dxa"/>
            <w:vAlign w:val="center"/>
            <w:textDirection w:val="lrTb"/>
            <w:noWrap w:val="false"/>
          </w:tcPr>
          <w:p>
            <w:pPr>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980" w:type="dxa"/>
            <w:vAlign w:val="center"/>
            <w:textDirection w:val="lrTb"/>
            <w:noWrap w:val="false"/>
          </w:tcPr>
          <w:p>
            <w:pPr>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125" w:type="dxa"/>
            <w:vAlign w:val="center"/>
            <w:textDirection w:val="lrTb"/>
            <w:noWrap w:val="false"/>
          </w:tcPr>
          <w:p>
            <w:pPr>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jc w:val="center"/>
          <w:trHeight w:val="803"/>
        </w:trPr>
        <w:tc>
          <w:tcPr>
            <w:tcW w:w="571" w:type="dxa"/>
            <w:vAlign w:val="center"/>
            <w:textDirection w:val="lrTb"/>
            <w:noWrap w:val="false"/>
          </w:tcPr>
          <w:p>
            <w:pPr>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eastAsia="zh-CN"/>
              </w:rPr>
              <w:t xml:space="preserve">5</w:t>
            </w:r>
            <w:r/>
          </w:p>
        </w:tc>
        <w:tc>
          <w:tcPr>
            <w:tcW w:w="1261"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none"/>
              </w:rPr>
              <w:outlineLvl w:val="9"/>
              <w:suppressLineNumbers w:val="0"/>
            </w:pPr>
            <w:r>
              <w:rPr>
                <w:rFonts w:hint="eastAsia" w:ascii="仿宋" w:hAnsi="仿宋" w:eastAsia="仿宋" w:cs="仿宋"/>
                <w:color w:val="000000"/>
                <w:sz w:val="24"/>
                <w:szCs w:val="24"/>
                <w:highlight w:val="none"/>
              </w:rPr>
            </w:r>
            <w:r/>
          </w:p>
        </w:tc>
        <w:tc>
          <w:tcPr>
            <w:tcW w:w="1275"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none"/>
              </w:rPr>
              <w:outlineLvl w:val="9"/>
              <w:suppressLineNumbers w:val="0"/>
            </w:pPr>
            <w:r>
              <w:rPr>
                <w:rFonts w:hint="eastAsia" w:ascii="仿宋" w:hAnsi="仿宋" w:eastAsia="仿宋" w:cs="仿宋"/>
                <w:color w:val="000000"/>
                <w:sz w:val="24"/>
                <w:szCs w:val="24"/>
                <w:highlight w:val="none"/>
              </w:rPr>
            </w:r>
            <w:r/>
          </w:p>
        </w:tc>
        <w:tc>
          <w:tcPr>
            <w:tcW w:w="1200"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none"/>
              </w:rPr>
              <w:outlineLvl w:val="9"/>
              <w:suppressLineNumbers w:val="0"/>
            </w:pPr>
            <w:r>
              <w:rPr>
                <w:rFonts w:hint="eastAsia" w:ascii="仿宋" w:hAnsi="仿宋" w:eastAsia="仿宋" w:cs="仿宋"/>
                <w:color w:val="000000"/>
                <w:sz w:val="24"/>
                <w:szCs w:val="24"/>
                <w:highlight w:val="none"/>
              </w:rPr>
            </w:r>
            <w:r/>
          </w:p>
        </w:tc>
        <w:tc>
          <w:tcPr>
            <w:tcW w:w="1043"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none"/>
              </w:rPr>
              <w:outlineLvl w:val="9"/>
              <w:suppressLineNumbers w:val="0"/>
            </w:pPr>
            <w:r>
              <w:rPr>
                <w:rFonts w:hint="eastAsia" w:ascii="仿宋" w:hAnsi="仿宋" w:eastAsia="仿宋" w:cs="仿宋"/>
                <w:color w:val="000000"/>
                <w:sz w:val="24"/>
                <w:szCs w:val="24"/>
                <w:highlight w:val="none"/>
              </w:rPr>
            </w:r>
            <w:r/>
          </w:p>
        </w:tc>
        <w:tc>
          <w:tcPr>
            <w:tcW w:w="859"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none"/>
              </w:rPr>
              <w:outlineLvl w:val="9"/>
              <w:suppressLineNumbers w:val="0"/>
            </w:pPr>
            <w:r>
              <w:rPr>
                <w:rFonts w:hint="eastAsia" w:ascii="仿宋" w:hAnsi="仿宋" w:eastAsia="仿宋" w:cs="仿宋"/>
                <w:color w:val="000000"/>
                <w:sz w:val="24"/>
                <w:szCs w:val="24"/>
                <w:highlight w:val="none"/>
              </w:rPr>
            </w:r>
            <w:r/>
          </w:p>
        </w:tc>
        <w:tc>
          <w:tcPr>
            <w:tcW w:w="962" w:type="dxa"/>
            <w:vAlign w:val="center"/>
            <w:textDirection w:val="lrTb"/>
            <w:noWrap w:val="false"/>
          </w:tcPr>
          <w:p>
            <w:pPr>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980" w:type="dxa"/>
            <w:vAlign w:val="center"/>
            <w:textDirection w:val="lrTb"/>
            <w:noWrap w:val="false"/>
          </w:tcPr>
          <w:p>
            <w:pPr>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125" w:type="dxa"/>
            <w:vAlign w:val="center"/>
            <w:textDirection w:val="lrTb"/>
            <w:noWrap w:val="false"/>
          </w:tcPr>
          <w:p>
            <w:pPr>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jc w:val="center"/>
          <w:trHeight w:val="765"/>
        </w:trPr>
        <w:tc>
          <w:tcPr>
            <w:tcW w:w="571" w:type="dxa"/>
            <w:vAlign w:val="center"/>
            <w:textDirection w:val="lrTb"/>
            <w:noWrap w:val="false"/>
          </w:tcPr>
          <w:p>
            <w:pPr>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261" w:type="dxa"/>
            <w:vAlign w:val="center"/>
            <w:textDirection w:val="lrTb"/>
            <w:noWrap w:val="false"/>
          </w:tcPr>
          <w:p>
            <w:pPr>
              <w:jc w:val="center"/>
              <w:spacing w:line="24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i w:val="0"/>
                <w:iCs w:val="0"/>
                <w:color w:val="000000"/>
                <w:sz w:val="24"/>
                <w:szCs w:val="24"/>
                <w:highlight w:val="none"/>
                <w:u w:val="none"/>
                <w:lang w:val="en-US" w:eastAsia="zh-CN" w:bidi="ar"/>
              </w:rPr>
              <w:t xml:space="preserve">……</w:t>
            </w:r>
            <w:r/>
          </w:p>
        </w:tc>
        <w:tc>
          <w:tcPr>
            <w:tcW w:w="1275" w:type="dxa"/>
            <w:vAlign w:val="center"/>
            <w:textDirection w:val="lrTb"/>
            <w:noWrap w:val="false"/>
          </w:tcPr>
          <w:p>
            <w:pP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200" w:type="dxa"/>
            <w:vAlign w:val="center"/>
            <w:textDirection w:val="lrTb"/>
            <w:noWrap w:val="false"/>
          </w:tcPr>
          <w:p>
            <w:pP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043" w:type="dxa"/>
            <w:vAlign w:val="center"/>
            <w:textDirection w:val="lrTb"/>
            <w:noWrap w:val="false"/>
          </w:tcPr>
          <w:p>
            <w:pP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859"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none"/>
              </w:rPr>
              <w:outlineLvl w:val="9"/>
              <w:suppressLineNumbers w:val="0"/>
            </w:pPr>
            <w:r>
              <w:rPr>
                <w:rFonts w:hint="eastAsia" w:ascii="仿宋" w:hAnsi="仿宋" w:eastAsia="仿宋" w:cs="仿宋"/>
                <w:color w:val="000000"/>
                <w:sz w:val="24"/>
                <w:szCs w:val="24"/>
                <w:highlight w:val="none"/>
              </w:rPr>
            </w:r>
            <w:r/>
          </w:p>
        </w:tc>
        <w:tc>
          <w:tcPr>
            <w:tcW w:w="962" w:type="dxa"/>
            <w:vAlign w:val="center"/>
            <w:textDirection w:val="lrTb"/>
            <w:noWrap w:val="false"/>
          </w:tcPr>
          <w:p>
            <w:pP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980" w:type="dxa"/>
            <w:vAlign w:val="center"/>
            <w:textDirection w:val="lrTb"/>
            <w:noWrap w:val="false"/>
          </w:tcPr>
          <w:p>
            <w:pP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125" w:type="dxa"/>
            <w:vAlign w:val="center"/>
            <w:textDirection w:val="lrTb"/>
            <w:noWrap w:val="false"/>
          </w:tcPr>
          <w:p>
            <w:pP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jc w:val="center"/>
          <w:trHeight w:val="1377" w:hRule="exact"/>
        </w:trPr>
        <w:tc>
          <w:tcPr>
            <w:gridSpan w:val="2"/>
            <w:tcW w:w="1832" w:type="dxa"/>
            <w:vAlign w:val="center"/>
            <w:textDirection w:val="lrTb"/>
            <w:noWrap w:val="false"/>
          </w:tcPr>
          <w:p>
            <w:pPr>
              <w:jc w:val="center"/>
              <w:keepLines w:val="0"/>
              <w:keepNext w:val="0"/>
              <w:widowControl/>
              <w:rPr>
                <w:rFonts w:hint="eastAsia" w:ascii="仿宋" w:hAnsi="仿宋" w:eastAsia="仿宋" w:cs="仿宋"/>
                <w:color w:val="000000"/>
                <w:sz w:val="24"/>
                <w:szCs w:val="24"/>
                <w:highlight w:val="none"/>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合计</w:t>
            </w:r>
            <w:r/>
          </w:p>
        </w:tc>
        <w:tc>
          <w:tcPr>
            <w:gridSpan w:val="7"/>
            <w:tcW w:w="7444" w:type="dxa"/>
            <w:vAlign w:val="center"/>
            <w:textDirection w:val="lrTb"/>
            <w:noWrap w:val="false"/>
          </w:tcPr>
          <w:p>
            <w:pPr>
              <w:jc w:val="left"/>
              <w:keepLines w:val="0"/>
              <w:keepNext w:val="0"/>
              <w:spacing w:line="360" w:lineRule="auto"/>
              <w:widowControl/>
              <w:rPr>
                <w:rFonts w:hint="eastAsia" w:ascii="仿宋" w:hAnsi="仿宋" w:eastAsia="仿宋" w:cs="仿宋"/>
                <w:sz w:val="24"/>
                <w:szCs w:val="24"/>
                <w:highlight w:val="none"/>
              </w:rPr>
              <w:outlineLvl w:val="9"/>
              <w:suppressLineNumbers w:val="0"/>
            </w:pPr>
            <w:r>
              <w:rPr>
                <w:rFonts w:hint="eastAsia" w:ascii="仿宋" w:hAnsi="仿宋" w:eastAsia="仿宋" w:cs="仿宋"/>
                <w:i w:val="0"/>
                <w:iCs w:val="0"/>
                <w:color w:val="000000"/>
                <w:sz w:val="24"/>
                <w:szCs w:val="24"/>
                <w:highlight w:val="none"/>
                <w:u w:val="none"/>
                <w:lang w:val="en-US" w:eastAsia="zh-CN" w:bidi="ar-SA"/>
              </w:rPr>
              <w:t xml:space="preserve">大写：</w:t>
            </w:r>
            <w:r>
              <w:rPr>
                <w:rFonts w:hint="eastAsia" w:ascii="仿宋" w:hAnsi="仿宋" w:eastAsia="仿宋" w:cs="仿宋"/>
                <w:i w:val="0"/>
                <w:iCs w:val="0"/>
                <w:color w:val="000000"/>
                <w:sz w:val="24"/>
                <w:szCs w:val="24"/>
                <w:highlight w:val="none"/>
                <w:u w:val="single"/>
                <w:lang w:val="en-US" w:eastAsia="zh-CN" w:bidi="ar-SA"/>
              </w:rPr>
              <w:t xml:space="preserve">                         </w:t>
            </w:r>
            <w:r/>
          </w:p>
          <w:p>
            <w:pPr>
              <w:jc w:val="both"/>
              <w:spacing w:line="360" w:lineRule="auto"/>
              <w:widowControl w:val="off"/>
              <w:rPr>
                <w:rFonts w:hint="eastAsia" w:ascii="仿宋" w:hAnsi="仿宋" w:eastAsia="仿宋" w:cs="仿宋"/>
                <w:bCs w:val="0"/>
                <w:i w:val="0"/>
                <w:color w:val="000000"/>
                <w:sz w:val="24"/>
                <w:szCs w:val="24"/>
                <w:highlight w:val="none"/>
                <w:u w:val="single"/>
              </w:rPr>
              <w:outlineLvl w:val="9"/>
            </w:pPr>
            <w:r>
              <w:rPr>
                <w:rFonts w:hint="eastAsia" w:ascii="仿宋" w:hAnsi="仿宋" w:eastAsia="仿宋" w:cs="仿宋"/>
                <w:i w:val="0"/>
                <w:iCs w:val="0"/>
                <w:color w:val="000000"/>
                <w:sz w:val="24"/>
                <w:szCs w:val="24"/>
                <w:highlight w:val="none"/>
                <w:u w:val="none"/>
                <w:lang w:val="en-US" w:eastAsia="zh-CN" w:bidi="ar-SA"/>
              </w:rPr>
              <w:t xml:space="preserve">小写：</w:t>
            </w:r>
            <w:r>
              <w:rPr>
                <w:rFonts w:hint="eastAsia" w:ascii="仿宋" w:hAnsi="仿宋" w:eastAsia="仿宋" w:cs="仿宋"/>
                <w:i w:val="0"/>
                <w:iCs w:val="0"/>
                <w:color w:val="000000"/>
                <w:sz w:val="24"/>
                <w:szCs w:val="24"/>
                <w:highlight w:val="none"/>
                <w:u w:val="single"/>
                <w:lang w:val="en-US" w:eastAsia="zh-CN" w:bidi="ar-SA"/>
              </w:rPr>
              <w:t xml:space="preserve">                         </w:t>
            </w:r>
            <w:r/>
          </w:p>
        </w:tc>
      </w:tr>
    </w:tbl>
    <w:p>
      <w:pPr>
        <w:jc w:val="left"/>
        <w:spacing w:line="360" w:lineRule="auto"/>
        <w:widowControl/>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r>
      <w:r/>
    </w:p>
    <w:p>
      <w:pPr>
        <w:jc w:val="left"/>
        <w:spacing w:line="360" w:lineRule="auto"/>
        <w:widowControl/>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r>
      <w:r/>
    </w:p>
    <w:p>
      <w:pPr>
        <w:jc w:val="left"/>
        <w:spacing w:line="360" w:lineRule="auto"/>
        <w:widowControl/>
        <w:rPr>
          <w:rFonts w:hint="eastAsia" w:ascii="仿宋" w:hAnsi="仿宋" w:eastAsia="仿宋" w:cs="仿宋"/>
          <w:sz w:val="24"/>
          <w:szCs w:val="24"/>
          <w:highlight w:val="none"/>
        </w:rPr>
        <w:outlineLvl w:val="9"/>
      </w:pPr>
      <w:r>
        <w:rPr>
          <w:rFonts w:hint="eastAsia" w:ascii="仿宋" w:hAnsi="仿宋" w:eastAsia="仿宋" w:cs="仿宋"/>
          <w:color w:val="000000"/>
          <w:sz w:val="24"/>
          <w:szCs w:val="24"/>
          <w:highlight w:val="none"/>
        </w:rPr>
        <w:t xml:space="preserve">说明：</w:t>
      </w:r>
      <w:r/>
    </w:p>
    <w:p>
      <w:pPr>
        <w:jc w:val="left"/>
        <w:spacing w:line="360" w:lineRule="auto"/>
        <w:widowControl/>
        <w:rPr>
          <w:rFonts w:hint="eastAsia" w:ascii="仿宋" w:hAnsi="仿宋" w:eastAsia="仿宋" w:cs="仿宋"/>
          <w:sz w:val="24"/>
          <w:szCs w:val="24"/>
          <w:highlight w:val="none"/>
        </w:rPr>
        <w:outlineLvl w:val="9"/>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如果行数不够，请自行增加。</w:t>
      </w:r>
      <w:r/>
    </w:p>
    <w:p>
      <w:pPr>
        <w:jc w:val="left"/>
        <w:spacing w:line="360" w:lineRule="auto"/>
        <w:widowControl/>
        <w:rPr>
          <w:rFonts w:hint="eastAsia" w:ascii="仿宋" w:hAnsi="仿宋" w:eastAsia="仿宋" w:cs="仿宋"/>
          <w:sz w:val="24"/>
          <w:szCs w:val="24"/>
          <w:highlight w:val="none"/>
        </w:rPr>
        <w:outlineLvl w:val="9"/>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未注明小微企业的，不享受价格扣除。</w:t>
      </w:r>
      <w:r/>
    </w:p>
    <w:p>
      <w:pPr>
        <w:jc w:val="left"/>
        <w:spacing w:line="360" w:lineRule="auto"/>
        <w:widowControl/>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r>
      <w:r/>
    </w:p>
    <w:p>
      <w:pPr>
        <w:jc w:val="left"/>
        <w:spacing w:line="360" w:lineRule="auto"/>
        <w:widowControl/>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r>
      <w:r/>
    </w:p>
    <w:p>
      <w:pPr>
        <w:spacing w:line="360" w:lineRule="auto"/>
        <w:rPr>
          <w:rFonts w:hint="eastAsia" w:ascii="仿宋" w:hAnsi="仿宋" w:eastAsia="仿宋" w:cs="仿宋"/>
          <w:sz w:val="24"/>
          <w:szCs w:val="24"/>
          <w:highlight w:val="none"/>
        </w:rPr>
        <w:outlineLvl w:val="9"/>
      </w:pPr>
      <w:r>
        <w:rPr>
          <w:rFonts w:hint="eastAsia" w:ascii="仿宋" w:hAnsi="仿宋" w:eastAsia="仿宋" w:cs="仿宋"/>
          <w:bCs/>
          <w:color w:val="000000"/>
          <w:sz w:val="24"/>
          <w:szCs w:val="24"/>
          <w:highlight w:val="none"/>
        </w:rPr>
        <w:t xml:space="preserve">供应商法定代表人或授权代表姓名（签字）：</w:t>
      </w:r>
      <w:r/>
    </w:p>
    <w:p>
      <w:pPr>
        <w:spacing w:line="360" w:lineRule="auto"/>
        <w:rPr>
          <w:rFonts w:hint="eastAsia" w:ascii="仿宋" w:hAnsi="仿宋" w:eastAsia="仿宋" w:cs="仿宋"/>
          <w:b/>
          <w:color w:val="000000"/>
          <w:sz w:val="24"/>
          <w:szCs w:val="24"/>
          <w:highlight w:val="none"/>
        </w:rPr>
        <w:outlineLvl w:val="9"/>
      </w:pPr>
      <w:r>
        <w:rPr>
          <w:rFonts w:hint="eastAsia" w:ascii="仿宋" w:hAnsi="仿宋" w:eastAsia="仿宋" w:cs="仿宋"/>
          <w:bCs/>
          <w:color w:val="000000"/>
          <w:sz w:val="24"/>
          <w:szCs w:val="24"/>
          <w:highlight w:val="none"/>
        </w:rPr>
        <w:t xml:space="preserve">供应商名称：（</w:t>
      </w:r>
      <w:r>
        <w:rPr>
          <w:rFonts w:hint="eastAsia" w:ascii="仿宋" w:hAnsi="仿宋" w:eastAsia="仿宋" w:cs="仿宋"/>
          <w:bCs/>
          <w:color w:val="000000"/>
          <w:sz w:val="24"/>
          <w:szCs w:val="24"/>
          <w:highlight w:val="none"/>
          <w:lang w:val="en-US" w:eastAsia="zh-CN"/>
        </w:rPr>
        <w:t xml:space="preserve">盖</w:t>
      </w:r>
      <w:r>
        <w:rPr>
          <w:rFonts w:hint="eastAsia" w:ascii="仿宋" w:hAnsi="仿宋" w:eastAsia="仿宋" w:cs="仿宋"/>
          <w:bCs/>
          <w:color w:val="000000"/>
          <w:sz w:val="24"/>
          <w:szCs w:val="24"/>
          <w:highlight w:val="none"/>
        </w:rPr>
        <w:t xml:space="preserve">章）</w:t>
      </w:r>
      <w:r/>
    </w:p>
    <w:p>
      <w:pPr>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hd w:val="clear" w:color="auto"/>
        <w:rPr>
          <w:rFonts w:hint="eastAsia" w:ascii="仿宋" w:hAnsi="仿宋" w:eastAsia="仿宋" w:cs="仿宋"/>
          <w:sz w:val="24"/>
          <w:szCs w:val="24"/>
          <w:highlight w:val="none"/>
        </w:rPr>
      </w:pPr>
      <w:r>
        <w:rPr>
          <w:rFonts w:hint="eastAsia" w:ascii="仿宋" w:hAnsi="仿宋" w:eastAsia="仿宋" w:cs="仿宋"/>
          <w:sz w:val="24"/>
          <w:szCs w:val="24"/>
          <w:highlight w:val="none"/>
        </w:rPr>
        <w:br w:type="page" w:clear="all"/>
      </w:r>
      <w:r/>
    </w:p>
    <w:p>
      <w:pPr>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七、实质性要求响应及偏离表</w:t>
      </w:r>
      <w:r/>
    </w:p>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实质性要求响应及偏离表</w:t>
      </w:r>
      <w:r/>
    </w:p>
    <w:tbl>
      <w:tblPr>
        <w:tblStyle w:val="825"/>
        <w:tblW w:w="0" w:type="auto"/>
        <w:tblInd w:w="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2919"/>
        <w:gridCol w:w="2832"/>
        <w:gridCol w:w="2273"/>
        <w:gridCol w:w="1056"/>
      </w:tblGrid>
      <w:tr>
        <w:trPr>
          <w:cantSplit/>
        </w:trPr>
        <w:tc>
          <w:tcPr>
            <w:tcW w:w="610" w:type="dxa"/>
            <w:vAlign w:val="center"/>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p>
        </w:tc>
        <w:tc>
          <w:tcPr>
            <w:tcW w:w="2919" w:type="dxa"/>
            <w:vAlign w:val="center"/>
            <w:textDirection w:val="lrTb"/>
            <w:noWrap w:val="false"/>
          </w:tcPr>
          <w:p>
            <w:pPr>
              <w:pStyle w:val="1112"/>
              <w:jc w:val="center"/>
              <w:spacing w:before="0" w:beforeAutospacing="0" w:after="0" w:afterAutospacing="0" w:line="360" w:lineRule="auto"/>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none"/>
              </w:rPr>
              <w:t xml:space="preserve">技术要求和商务要求中的实质性要求</w:t>
            </w:r>
            <w:r>
              <w:rPr>
                <w:rFonts w:hint="eastAsia" w:ascii="仿宋" w:hAnsi="仿宋" w:eastAsia="仿宋" w:cs="仿宋"/>
                <w:b/>
                <w:color w:val="000000"/>
                <w:sz w:val="24"/>
                <w:szCs w:val="24"/>
                <w:highlight w:val="none"/>
              </w:rPr>
              <w:t xml:space="preserve">（</w:t>
            </w:r>
            <w:r>
              <w:rPr>
                <w:rFonts w:hint="eastAsia" w:ascii="仿宋" w:hAnsi="仿宋" w:eastAsia="仿宋" w:cs="仿宋"/>
                <w:b/>
                <w:iCs/>
                <w:color w:val="000000"/>
                <w:sz w:val="24"/>
                <w:szCs w:val="24"/>
                <w:highlight w:val="none"/>
              </w:rPr>
              <w:t xml:space="preserve">斜体下划线内容</w:t>
            </w:r>
            <w:r>
              <w:rPr>
                <w:rFonts w:hint="eastAsia" w:ascii="仿宋" w:hAnsi="仿宋" w:eastAsia="仿宋" w:cs="仿宋"/>
                <w:b/>
                <w:bCs/>
                <w:color w:val="000000"/>
                <w:sz w:val="24"/>
                <w:szCs w:val="24"/>
                <w:highlight w:val="none"/>
              </w:rPr>
              <w:t xml:space="preserve">或打“★”内容）</w:t>
            </w:r>
            <w:r/>
          </w:p>
        </w:tc>
        <w:tc>
          <w:tcPr>
            <w:tcW w:w="2832" w:type="dxa"/>
            <w:vAlign w:val="center"/>
            <w:textDirection w:val="lrTb"/>
            <w:noWrap w:val="false"/>
          </w:tcPr>
          <w:p>
            <w:pPr>
              <w:pStyle w:val="1112"/>
              <w:jc w:val="center"/>
              <w:spacing w:before="0" w:beforeAutospacing="0" w:after="0" w:afterAutospacing="0" w:line="360" w:lineRule="auto"/>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none"/>
              </w:rPr>
              <w:t xml:space="preserve">响应情况（填报“响应或完全响应”）</w:t>
            </w:r>
            <w:r/>
          </w:p>
        </w:tc>
        <w:tc>
          <w:tcPr>
            <w:tcW w:w="2273" w:type="dxa"/>
            <w:vAlign w:val="center"/>
            <w:textDirection w:val="lrTb"/>
            <w:noWrap w:val="false"/>
          </w:tcPr>
          <w:p>
            <w:pPr>
              <w:pStyle w:val="1112"/>
              <w:jc w:val="center"/>
              <w:spacing w:before="0" w:beforeAutospacing="0" w:after="0" w:afterAutospacing="0" w:line="360" w:lineRule="auto"/>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none"/>
              </w:rPr>
              <w:t xml:space="preserve">偏离（填报“正偏离、无偏离或负偏离”）</w:t>
            </w:r>
            <w:r/>
          </w:p>
        </w:tc>
        <w:tc>
          <w:tcPr>
            <w:tcW w:w="1056" w:type="dxa"/>
            <w:vAlign w:val="center"/>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证明</w:t>
            </w:r>
            <w:r/>
          </w:p>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材料</w:t>
            </w:r>
            <w:r/>
          </w:p>
        </w:tc>
      </w:tr>
      <w:tr>
        <w:trPr>
          <w:cantSplit/>
          <w:trHeight w:val="640"/>
        </w:trPr>
        <w:tc>
          <w:tcPr>
            <w:tcW w:w="610" w:type="dxa"/>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919" w:type="dxa"/>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832" w:type="dxa"/>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273" w:type="dxa"/>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56" w:type="dxa"/>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640"/>
        </w:trPr>
        <w:tc>
          <w:tcPr>
            <w:tcW w:w="610" w:type="dxa"/>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919" w:type="dxa"/>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832" w:type="dxa"/>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273" w:type="dxa"/>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56" w:type="dxa"/>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640"/>
        </w:trPr>
        <w:tc>
          <w:tcPr>
            <w:tcW w:w="610" w:type="dxa"/>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919" w:type="dxa"/>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832" w:type="dxa"/>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273" w:type="dxa"/>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56" w:type="dxa"/>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640"/>
        </w:trPr>
        <w:tc>
          <w:tcPr>
            <w:tcW w:w="610" w:type="dxa"/>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919" w:type="dxa"/>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832" w:type="dxa"/>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273" w:type="dxa"/>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56" w:type="dxa"/>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640"/>
        </w:trPr>
        <w:tc>
          <w:tcPr>
            <w:tcW w:w="610" w:type="dxa"/>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919" w:type="dxa"/>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832" w:type="dxa"/>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273" w:type="dxa"/>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56" w:type="dxa"/>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640"/>
        </w:trPr>
        <w:tc>
          <w:tcPr>
            <w:tcW w:w="610" w:type="dxa"/>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919" w:type="dxa"/>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832" w:type="dxa"/>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273" w:type="dxa"/>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56" w:type="dxa"/>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640"/>
        </w:trPr>
        <w:tc>
          <w:tcPr>
            <w:tcW w:w="610" w:type="dxa"/>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919" w:type="dxa"/>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832" w:type="dxa"/>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273" w:type="dxa"/>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56" w:type="dxa"/>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640"/>
        </w:trPr>
        <w:tc>
          <w:tcPr>
            <w:tcW w:w="610" w:type="dxa"/>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919" w:type="dxa"/>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p>
        </w:tc>
        <w:tc>
          <w:tcPr>
            <w:tcW w:w="2832" w:type="dxa"/>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273" w:type="dxa"/>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56" w:type="dxa"/>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ind w:right="180"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right="180"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供应商名称：</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112"/>
        <w:ind w:firstLine="480"/>
        <w:jc w:val="both"/>
        <w:spacing w:before="0" w:beforeAutospacing="0" w:after="0" w:afterAutospacing="0" w:line="360" w:lineRule="auto"/>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none"/>
        </w:rPr>
        <w:t xml:space="preserve">备注： </w:t>
      </w:r>
      <w:r/>
    </w:p>
    <w:p>
      <w:pPr>
        <w:pStyle w:val="1112"/>
        <w:ind w:firstLine="480"/>
        <w:jc w:val="both"/>
        <w:spacing w:before="0" w:beforeAutospacing="0" w:after="0" w:afterAutospacing="0" w:line="360" w:lineRule="auto"/>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none"/>
        </w:rPr>
        <w:t xml:space="preserve">1.供应商必须对技术要求和商务要求中的实质性要求（</w:t>
      </w:r>
      <w:r>
        <w:rPr>
          <w:rFonts w:hint="eastAsia" w:ascii="仿宋" w:hAnsi="仿宋" w:eastAsia="仿宋" w:cs="仿宋"/>
          <w:b/>
          <w:bCs/>
          <w:iCs/>
          <w:color w:val="000000"/>
          <w:sz w:val="24"/>
          <w:szCs w:val="24"/>
          <w:highlight w:val="none"/>
        </w:rPr>
        <w:t xml:space="preserve">斜体下划线内容</w:t>
      </w:r>
      <w:r>
        <w:rPr>
          <w:rFonts w:hint="eastAsia" w:ascii="仿宋" w:hAnsi="仿宋" w:eastAsia="仿宋" w:cs="仿宋"/>
          <w:b/>
          <w:bCs/>
          <w:color w:val="000000"/>
          <w:sz w:val="24"/>
          <w:szCs w:val="24"/>
          <w:highlight w:val="none"/>
        </w:rPr>
        <w:t xml:space="preserve">或打“★”内容</w:t>
      </w:r>
      <w:r>
        <w:rPr>
          <w:rFonts w:hint="eastAsia" w:ascii="仿宋" w:hAnsi="仿宋" w:eastAsia="仿宋" w:cs="仿宋"/>
          <w:color w:val="000000"/>
          <w:sz w:val="24"/>
          <w:szCs w:val="24"/>
          <w:highlight w:val="none"/>
        </w:rPr>
        <w:t xml:space="preserve">）做出明确响应，否则作无效响应处理。</w:t>
      </w:r>
      <w:r/>
    </w:p>
    <w:p>
      <w:pPr>
        <w:pStyle w:val="1112"/>
        <w:ind w:firstLine="480"/>
        <w:jc w:val="both"/>
        <w:spacing w:before="0" w:beforeAutospacing="0" w:after="0" w:afterAutospacing="0" w:line="360" w:lineRule="auto"/>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none"/>
        </w:rPr>
        <w:t xml:space="preserve">2.如果采购文件要求提供证明材料，供应商必须将证明材料列于该表之下。</w:t>
      </w:r>
      <w:r/>
    </w:p>
    <w:p>
      <w:pPr>
        <w:pStyle w:val="1112"/>
        <w:ind w:firstLine="480"/>
        <w:jc w:val="both"/>
        <w:spacing w:before="0" w:beforeAutospacing="0" w:after="0" w:afterAutospacing="0" w:line="360" w:lineRule="auto"/>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none"/>
        </w:rPr>
        <w:t xml:space="preserve">3.供应商未对实质性要求作出明确响应的，或未按采购文件要求提供证明材料的，作无效响应处理。</w:t>
      </w:r>
      <w:r/>
    </w:p>
    <w:p>
      <w:pPr>
        <w:pStyle w:val="1112"/>
        <w:ind w:firstLine="480"/>
        <w:jc w:val="both"/>
        <w:spacing w:before="0" w:beforeAutospacing="0" w:after="0" w:afterAutospacing="0" w:line="360" w:lineRule="auto"/>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none"/>
        </w:rPr>
        <w:t xml:space="preserve">4.行数不够，可自行添加。</w:t>
      </w:r>
      <w:r/>
    </w:p>
    <w:p>
      <w:pPr>
        <w:spacing w:line="360" w:lineRule="auto"/>
        <w:rPr>
          <w:rFonts w:hint="eastAsia" w:ascii="仿宋" w:hAnsi="仿宋" w:eastAsia="仿宋" w:cs="仿宋"/>
          <w:i/>
          <w:sz w:val="24"/>
          <w:szCs w:val="24"/>
          <w:highlight w:val="none"/>
          <w:u w:val="single"/>
        </w:rPr>
      </w:pPr>
      <w:r>
        <w:rPr>
          <w:rFonts w:hint="eastAsia" w:ascii="仿宋" w:hAnsi="仿宋" w:eastAsia="仿宋" w:cs="仿宋"/>
          <w:i/>
          <w:sz w:val="24"/>
          <w:szCs w:val="24"/>
          <w:highlight w:val="none"/>
          <w:u w:val="single"/>
        </w:rPr>
      </w:r>
      <w:r/>
    </w:p>
    <w:p>
      <w:pPr>
        <w:pStyle w:val="912"/>
        <w:spacing w:line="360" w:lineRule="auto"/>
        <w:rPr>
          <w:rFonts w:hint="eastAsia" w:ascii="仿宋" w:hAnsi="仿宋" w:eastAsia="仿宋" w:cs="仿宋"/>
          <w:i/>
          <w:sz w:val="24"/>
          <w:szCs w:val="24"/>
          <w:highlight w:val="none"/>
          <w:u w:val="single"/>
        </w:rPr>
      </w:pPr>
      <w:r>
        <w:rPr>
          <w:rFonts w:hint="eastAsia" w:ascii="仿宋" w:hAnsi="仿宋" w:eastAsia="仿宋" w:cs="仿宋"/>
          <w:i/>
          <w:sz w:val="24"/>
          <w:szCs w:val="24"/>
          <w:highlight w:val="none"/>
          <w:u w:val="single"/>
        </w:rPr>
      </w:r>
      <w:r/>
    </w:p>
    <w:p>
      <w:pPr>
        <w:rPr>
          <w:rFonts w:hint="eastAsia" w:ascii="仿宋" w:hAnsi="仿宋" w:eastAsia="仿宋" w:cs="仿宋"/>
          <w:iCs/>
          <w:sz w:val="24"/>
          <w:szCs w:val="24"/>
          <w:highlight w:val="none"/>
        </w:rPr>
      </w:pPr>
      <w:r>
        <w:rPr>
          <w:rFonts w:hint="eastAsia" w:ascii="仿宋" w:hAnsi="仿宋" w:eastAsia="仿宋" w:cs="仿宋"/>
          <w:iCs/>
          <w:sz w:val="24"/>
          <w:szCs w:val="24"/>
          <w:highlight w:val="none"/>
        </w:rPr>
        <w:br w:type="page" w:clear="all"/>
      </w:r>
      <w:r/>
    </w:p>
    <w:p>
      <w:pPr>
        <w:spacing w:line="360" w:lineRule="auto"/>
        <w:rPr>
          <w:rFonts w:hint="eastAsia" w:ascii="仿宋" w:hAnsi="仿宋" w:eastAsia="仿宋" w:cs="仿宋"/>
          <w:iCs/>
          <w:sz w:val="24"/>
          <w:szCs w:val="24"/>
          <w:highlight w:val="none"/>
        </w:rPr>
      </w:pPr>
      <w:r/>
      <w:bookmarkStart w:id="187" w:name="_GoBack"/>
      <w:r/>
      <w:bookmarkEnd w:id="187"/>
      <w:r>
        <w:rPr>
          <w:rFonts w:hint="eastAsia" w:ascii="仿宋" w:hAnsi="仿宋" w:eastAsia="仿宋" w:cs="仿宋"/>
          <w:iCs/>
          <w:sz w:val="24"/>
          <w:szCs w:val="24"/>
          <w:highlight w:val="none"/>
        </w:rPr>
        <w:t xml:space="preserve">八、中小企业声明函</w:t>
      </w:r>
      <w:r/>
    </w:p>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中小企业声明函（服务）</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本公司（联合体）郑重声明，根据《政府采购促进中小企业发展管理办法》(财库〔2020〕46号)的规定，本公司（联合体）参加</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 xml:space="preserve">（单位名称）采购编号为项目</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 xml:space="preserve">（分包号：</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（标的名称）属于</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行业（采购文件中明确的所属行业）；承接企业为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（企业名称），从业人员</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人，营业收入为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万元，资产总额为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万元</w:t>
      </w:r>
      <w:r>
        <w:rPr>
          <w:rFonts w:hint="eastAsia" w:ascii="仿宋" w:hAnsi="仿宋" w:eastAsia="仿宋" w:cs="仿宋"/>
          <w:sz w:val="24"/>
          <w:szCs w:val="24"/>
          <w:highlight w:val="none"/>
          <w:vertAlign w:val="superscript"/>
        </w:rPr>
        <w:t xml:space="preserve">1</w:t>
      </w:r>
      <w:r>
        <w:rPr>
          <w:rFonts w:hint="eastAsia" w:ascii="仿宋" w:hAnsi="仿宋" w:eastAsia="仿宋" w:cs="仿宋"/>
          <w:sz w:val="24"/>
          <w:szCs w:val="24"/>
          <w:highlight w:val="none"/>
        </w:rPr>
        <w:t xml:space="preserve">，属于中型企业 小型企业 微型企业。</w:t>
      </w:r>
      <w:r/>
    </w:p>
    <w:p>
      <w:pPr>
        <w:ind w:firstLine="480"/>
        <w:spacing w:line="360" w:lineRule="auto"/>
        <w:rPr>
          <w:rFonts w:hint="eastAsia" w:ascii="仿宋" w:hAnsi="仿宋" w:eastAsia="仿宋" w:cs="仿宋"/>
          <w:i/>
          <w:sz w:val="24"/>
          <w:szCs w:val="24"/>
          <w:highlight w:val="non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（标的名称）属于</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行业（采购文件中明确的所属行业）；承接企业为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（企业名称），从业人员</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人，营业收入为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万元，资产总额为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万元</w:t>
      </w:r>
      <w:r>
        <w:rPr>
          <w:rFonts w:hint="eastAsia" w:ascii="仿宋" w:hAnsi="仿宋" w:eastAsia="仿宋" w:cs="仿宋"/>
          <w:sz w:val="24"/>
          <w:szCs w:val="24"/>
          <w:highlight w:val="none"/>
          <w:vertAlign w:val="superscript"/>
        </w:rPr>
        <w:t xml:space="preserve">1</w:t>
      </w:r>
      <w:r>
        <w:rPr>
          <w:rFonts w:hint="eastAsia" w:ascii="仿宋" w:hAnsi="仿宋" w:eastAsia="仿宋" w:cs="仿宋"/>
          <w:sz w:val="24"/>
          <w:szCs w:val="24"/>
          <w:highlight w:val="none"/>
        </w:rPr>
        <w:t xml:space="preserve">，属于中型企业 小型企业 微型企业。</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本企业对上述声明内容的真实性负责，如有虚假，将依法承担相应责任。</w:t>
      </w:r>
      <w:r/>
    </w:p>
    <w:p>
      <w:pPr>
        <w:pStyle w:val="912"/>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right="180" w:firstLine="360"/>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企业名称：</w:t>
      </w:r>
      <w:r/>
    </w:p>
    <w:p>
      <w:pPr>
        <w:ind w:firstLine="6000"/>
        <w:spacing w:line="360" w:lineRule="auto"/>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日    期：</w:t>
      </w:r>
      <w:r/>
    </w:p>
    <w:p>
      <w:pPr>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备注：1.从业人员、营业收入、资产总额填报上一年度数据，无上一年度数据的新成立企业可不填报。2.在所属企业类型前的内打“√”。3.供应商如不提供此声明函，不得参加专门面向中小企业采购项目或者不得享受小微企业价格扣除政策。此声明函将随成交结果同时公告，接受社会监督。4.服务采购项目中，服务的承接商应当为中小企业，不对其中涉及的货物的制造商、工程的承建商作出要求。</w:t>
      </w:r>
      <w:r/>
    </w:p>
    <w:p>
      <w:pPr>
        <w:jc w:val="left"/>
        <w:spacing w:line="360" w:lineRule="auto"/>
        <w:rPr>
          <w:rFonts w:hint="eastAsia" w:ascii="仿宋" w:hAnsi="仿宋" w:eastAsia="仿宋" w:cs="仿宋"/>
          <w:b/>
          <w:i/>
          <w:sz w:val="24"/>
          <w:szCs w:val="24"/>
          <w:highlight w:val="none"/>
          <w:u w:val="single"/>
        </w:rPr>
      </w:pPr>
      <w:r>
        <w:rPr>
          <w:rFonts w:hint="eastAsia" w:ascii="仿宋" w:hAnsi="仿宋" w:eastAsia="仿宋" w:cs="仿宋"/>
          <w:b/>
          <w:sz w:val="24"/>
          <w:szCs w:val="24"/>
          <w:highlight w:val="none"/>
        </w:rPr>
        <w:br w:type="page" w:clear="all"/>
      </w:r>
      <w:r>
        <w:rPr>
          <w:rFonts w:hint="eastAsia" w:ascii="仿宋" w:hAnsi="仿宋" w:eastAsia="仿宋" w:cs="仿宋"/>
          <w:iCs/>
          <w:sz w:val="24"/>
          <w:szCs w:val="24"/>
          <w:highlight w:val="none"/>
        </w:rPr>
        <w:t xml:space="preserve">九、残疾人福利性单位声明函</w:t>
      </w:r>
      <w:r/>
    </w:p>
    <w:p>
      <w:pPr>
        <w:jc w:val="center"/>
        <w:spacing w:line="360" w:lineRule="auto"/>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残疾人福利性单位声明函</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本单位郑重声明，根据《财政部 民政部 中国残疾人联合会关于促进残疾人就业政府采购政策的通知》（财库〔2017〕141号）的规定，本单位为符合条件的残疾人福利性单位，参加</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 xml:space="preserve">（单位名称）采购编号为</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 xml:space="preserve">项目（分包号：</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 xml:space="preserve">）的采购活动，服务全部由本单位提供。</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本单位对上述声明的真实性负责，如有虚假，将依法承担相应责任。</w:t>
      </w:r>
      <w:r/>
    </w:p>
    <w:p>
      <w:pPr>
        <w:pStyle w:val="912"/>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right="180" w:firstLine="360"/>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企业名称：</w:t>
      </w:r>
      <w:r/>
    </w:p>
    <w:p>
      <w:pPr>
        <w:ind w:firstLine="6000"/>
        <w:spacing w:line="360" w:lineRule="auto"/>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日    期：</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备注：1.供应商如不提供此声明函，价格将不做相应扣除。2.供应商为残疾人福利性单位的，此声明函将随成交结果同时公告，接受社会监督。</w:t>
      </w:r>
      <w:r/>
    </w:p>
    <w:p>
      <w:pPr>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shd w:val="clear" w:color="auto"/>
        <w:rPr>
          <w:rFonts w:hint="eastAsia" w:ascii="仿宋" w:hAnsi="仿宋" w:eastAsia="仿宋" w:cs="仿宋"/>
          <w:sz w:val="24"/>
          <w:szCs w:val="24"/>
          <w:highlight w:val="none"/>
        </w:rPr>
      </w:pPr>
      <w:r>
        <w:rPr>
          <w:rFonts w:hint="eastAsia" w:ascii="仿宋" w:hAnsi="仿宋" w:eastAsia="仿宋" w:cs="仿宋"/>
          <w:iCs/>
          <w:sz w:val="24"/>
          <w:szCs w:val="24"/>
          <w:highlight w:val="none"/>
          <w:lang w:val="en-US" w:eastAsia="zh-CN"/>
        </w:rPr>
        <w:br w:type="page" w:clear="all"/>
      </w:r>
      <w:r/>
    </w:p>
    <w:p>
      <w:pPr>
        <w:jc w:val="left"/>
        <w:spacing w:line="360" w:lineRule="auto"/>
        <w:rPr>
          <w:rFonts w:hint="eastAsia" w:ascii="仿宋" w:hAnsi="仿宋" w:eastAsia="仿宋" w:cs="仿宋"/>
          <w:iCs/>
          <w:sz w:val="24"/>
          <w:szCs w:val="24"/>
          <w:highlight w:val="none"/>
        </w:rPr>
      </w:pPr>
      <w:r>
        <w:rPr>
          <w:rFonts w:hint="eastAsia" w:ascii="仿宋" w:hAnsi="仿宋" w:eastAsia="仿宋" w:cs="仿宋"/>
          <w:iCs/>
          <w:sz w:val="24"/>
          <w:szCs w:val="24"/>
          <w:highlight w:val="none"/>
          <w:lang w:val="en-US" w:eastAsia="zh-CN"/>
        </w:rPr>
        <w:t xml:space="preserve">十、二次报价表</w:t>
      </w:r>
      <w:r/>
    </w:p>
    <w:p>
      <w:pPr>
        <w:jc w:val="center"/>
        <w:spacing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lang w:val="en-US" w:eastAsia="zh-CN"/>
        </w:rPr>
        <w:t xml:space="preserve">二次报价</w:t>
      </w:r>
      <w:r>
        <w:rPr>
          <w:rFonts w:hint="eastAsia" w:ascii="仿宋" w:hAnsi="仿宋" w:eastAsia="仿宋" w:cs="仿宋"/>
          <w:b/>
          <w:color w:val="auto"/>
          <w:sz w:val="24"/>
          <w:szCs w:val="24"/>
          <w:highlight w:val="none"/>
          <w:lang w:eastAsia="zh-CN"/>
        </w:rPr>
        <w:t xml:space="preserve">表</w:t>
      </w:r>
      <w:r/>
    </w:p>
    <w:p>
      <w:pPr>
        <w:ind w:firstLine="480"/>
        <w:jc w:val="both"/>
        <w:spacing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p>
      <w:pPr>
        <w:pStyle w:val="1172"/>
        <w:ind w:firstLine="480"/>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供应商全称：</w:t>
      </w:r>
      <w:r>
        <w:rPr>
          <w:rFonts w:hint="eastAsia" w:ascii="仿宋" w:hAnsi="仿宋" w:eastAsia="仿宋" w:cs="仿宋"/>
          <w:sz w:val="24"/>
          <w:szCs w:val="24"/>
          <w:highlight w:val="none"/>
          <w:u w:val="single"/>
          <w:lang w:val="en-US" w:eastAsia="zh-CN"/>
        </w:rPr>
        <w:t xml:space="preserve">                            </w:t>
      </w:r>
      <w:r/>
    </w:p>
    <w:p>
      <w:pPr>
        <w:pStyle w:val="1172"/>
        <w:ind w:firstLine="480"/>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项目</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编号：</w:t>
      </w:r>
      <w:r>
        <w:rPr>
          <w:rFonts w:hint="eastAsia" w:ascii="仿宋" w:hAnsi="仿宋" w:eastAsia="仿宋" w:cs="仿宋"/>
          <w:sz w:val="24"/>
          <w:szCs w:val="24"/>
          <w:highlight w:val="none"/>
          <w:u w:val="single"/>
          <w:lang w:val="en-US" w:eastAsia="zh-CN"/>
        </w:rPr>
        <w:t xml:space="preserve">                            </w:t>
      </w:r>
      <w:r/>
    </w:p>
    <w:tbl>
      <w:tblPr>
        <w:tblStyle w:val="855"/>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5015"/>
        <w:gridCol w:w="1898"/>
        <w:gridCol w:w="1860"/>
      </w:tblGrid>
      <w:tr>
        <w:trPr>
          <w:jc w:val="center"/>
          <w:trHeight w:val="606"/>
        </w:trPr>
        <w:tc>
          <w:tcPr>
            <w:tcMar>
              <w:left w:w="15" w:type="dxa"/>
              <w:top w:w="15" w:type="dxa"/>
              <w:right w:w="15" w:type="dxa"/>
              <w:bottom w:w="15" w:type="dxa"/>
            </w:tcMar>
            <w:tcW w:w="5015" w:type="dxa"/>
            <w:vAlign w:val="center"/>
            <w:textDirection w:val="lrTb"/>
            <w:noWrap/>
          </w:tcPr>
          <w:p>
            <w:pPr>
              <w:pStyle w:val="1172"/>
              <w:jc w:val="center"/>
              <w:spacing w:after="0"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 xml:space="preserve">项目名称</w:t>
            </w:r>
            <w:r/>
          </w:p>
        </w:tc>
        <w:tc>
          <w:tcPr>
            <w:tcMar>
              <w:left w:w="15" w:type="dxa"/>
              <w:top w:w="15" w:type="dxa"/>
              <w:right w:w="15" w:type="dxa"/>
              <w:bottom w:w="15" w:type="dxa"/>
            </w:tcMar>
            <w:tcW w:w="1898" w:type="dxa"/>
            <w:vAlign w:val="center"/>
            <w:textDirection w:val="lrTb"/>
            <w:noWrap/>
          </w:tcPr>
          <w:p>
            <w:pPr>
              <w:pStyle w:val="1172"/>
              <w:jc w:val="center"/>
              <w:spacing w:after="0"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 xml:space="preserve">报价</w:t>
            </w:r>
            <w:r/>
          </w:p>
        </w:tc>
        <w:tc>
          <w:tcPr>
            <w:tcMar>
              <w:left w:w="15" w:type="dxa"/>
              <w:top w:w="15" w:type="dxa"/>
              <w:right w:w="15" w:type="dxa"/>
              <w:bottom w:w="15" w:type="dxa"/>
            </w:tcMar>
            <w:tcW w:w="1860" w:type="dxa"/>
            <w:vAlign w:val="center"/>
            <w:textDirection w:val="lrTb"/>
            <w:noWrap/>
          </w:tcPr>
          <w:p>
            <w:pPr>
              <w:pStyle w:val="1172"/>
              <w:jc w:val="center"/>
              <w:spacing w:after="0"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备注</w:t>
            </w:r>
            <w:r/>
          </w:p>
        </w:tc>
      </w:tr>
      <w:tr>
        <w:trPr>
          <w:jc w:val="center"/>
          <w:trHeight w:val="1710"/>
        </w:trPr>
        <w:tc>
          <w:tcPr>
            <w:tcMar>
              <w:left w:w="15" w:type="dxa"/>
              <w:top w:w="15" w:type="dxa"/>
              <w:right w:w="15" w:type="dxa"/>
              <w:bottom w:w="15" w:type="dxa"/>
            </w:tcMar>
            <w:tcW w:w="5015" w:type="dxa"/>
            <w:vAlign w:val="center"/>
            <w:textDirection w:val="lrTb"/>
            <w:noWrap/>
          </w:tcPr>
          <w:p>
            <w:pPr>
              <w:pStyle w:val="1172"/>
              <w:jc w:val="center"/>
              <w:spacing w:after="0" w:line="360" w:lineRule="auto"/>
              <w:rPr>
                <w:rFonts w:hint="eastAsia" w:ascii="仿宋" w:hAnsi="仿宋" w:eastAsia="仿宋" w:cs="仿宋"/>
                <w:color w:val="000000"/>
                <w:sz w:val="24"/>
                <w:szCs w:val="24"/>
                <w:highlight w:val="none"/>
              </w:rPr>
            </w:pPr>
            <w:r>
              <w:rPr>
                <w:rFonts w:hint="eastAsia" w:ascii="仿宋" w:hAnsi="仿宋" w:eastAsia="仿宋" w:cs="仿宋"/>
                <w:sz w:val="24"/>
                <w:szCs w:val="24"/>
                <w:highlight w:val="none"/>
                <w:lang w:eastAsia="zh-CN"/>
              </w:rPr>
              <w:t xml:space="preserve">雨花台区大气污染防治应急保障服务项目（2026年）</w:t>
            </w:r>
            <w:r/>
          </w:p>
        </w:tc>
        <w:tc>
          <w:tcPr>
            <w:tcMar>
              <w:left w:w="15" w:type="dxa"/>
              <w:top w:w="15" w:type="dxa"/>
              <w:right w:w="15" w:type="dxa"/>
              <w:bottom w:w="15" w:type="dxa"/>
            </w:tcMar>
            <w:tcW w:w="1898" w:type="dxa"/>
            <w:vAlign w:val="center"/>
            <w:textDirection w:val="lrTb"/>
            <w:noWrap/>
          </w:tcPr>
          <w:p>
            <w:pPr>
              <w:pStyle w:val="1172"/>
              <w:jc w:val="center"/>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15" w:type="dxa"/>
            </w:tcMar>
            <w:tcW w:w="1860" w:type="dxa"/>
            <w:vAlign w:val="center"/>
            <w:textDirection w:val="lrTb"/>
            <w:noWrap/>
          </w:tcPr>
          <w:p>
            <w:pPr>
              <w:pStyle w:val="1172"/>
              <w:jc w:val="left"/>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bl>
    <w:p>
      <w:pPr>
        <w:pStyle w:val="1172"/>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17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日期：  年</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月</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日</w:t>
      </w:r>
      <w:bookmarkEnd w:id="44"/>
      <w:r/>
      <w:bookmarkEnd w:id="45"/>
      <w:r/>
      <w:bookmarkEnd w:id="183"/>
      <w:r/>
      <w:r/>
    </w:p>
    <w:p>
      <w:pPr>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jc w:val="both"/>
        <w:spacing w:line="360" w:lineRule="auto"/>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r>
      <w:r/>
    </w:p>
    <w:p>
      <w:pPr>
        <w:shd w:val="clear" w:color="auto"/>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br w:type="page" w:clear="all"/>
      </w:r>
      <w:r/>
    </w:p>
    <w:p>
      <w:pPr>
        <w:jc w:val="center"/>
        <w:spacing w:line="360" w:lineRule="auto"/>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质疑函范本</w:t>
      </w:r>
      <w:r/>
    </w:p>
    <w:p>
      <w:pPr>
        <w:spacing w:before="290"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一、质疑供应商基本信息</w:t>
      </w:r>
      <w:r/>
    </w:p>
    <w:p>
      <w:pPr>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质疑供应商：</w:t>
      </w:r>
      <w:r>
        <w:rPr>
          <w:rFonts w:hint="eastAsia" w:ascii="仿宋" w:hAnsi="仿宋" w:eastAsia="仿宋" w:cs="仿宋"/>
          <w:sz w:val="24"/>
          <w:szCs w:val="24"/>
          <w:highlight w:val="none"/>
          <w:u w:val="single"/>
        </w:rPr>
        <w:t xml:space="preserve">                                                              </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地址：</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邮编：</w:t>
      </w:r>
      <w:r>
        <w:rPr>
          <w:rFonts w:hint="eastAsia" w:ascii="仿宋" w:hAnsi="仿宋" w:eastAsia="仿宋" w:cs="仿宋"/>
          <w:sz w:val="24"/>
          <w:szCs w:val="24"/>
          <w:highlight w:val="none"/>
          <w:u w:val="single"/>
        </w:rPr>
        <w:t xml:space="preserve">                                 </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联系电话：</w:t>
      </w:r>
      <w:r>
        <w:rPr>
          <w:rFonts w:hint="eastAsia" w:ascii="仿宋" w:hAnsi="仿宋" w:eastAsia="仿宋" w:cs="仿宋"/>
          <w:sz w:val="24"/>
          <w:szCs w:val="24"/>
          <w:highlight w:val="none"/>
          <w:u w:val="single"/>
        </w:rPr>
        <w:t xml:space="preserve">                                  </w:t>
      </w:r>
      <w:r/>
    </w:p>
    <w:p>
      <w:pPr>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授权代表：</w:t>
      </w:r>
      <w:r>
        <w:rPr>
          <w:rFonts w:hint="eastAsia" w:ascii="仿宋" w:hAnsi="仿宋" w:eastAsia="仿宋" w:cs="仿宋"/>
          <w:sz w:val="24"/>
          <w:szCs w:val="24"/>
          <w:highlight w:val="none"/>
          <w:u w:val="single"/>
        </w:rPr>
        <w:t xml:space="preserve">                                                                </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联系电话：</w:t>
      </w:r>
      <w:r>
        <w:rPr>
          <w:rFonts w:hint="eastAsia" w:ascii="仿宋" w:hAnsi="仿宋" w:eastAsia="仿宋" w:cs="仿宋"/>
          <w:sz w:val="24"/>
          <w:szCs w:val="24"/>
          <w:highlight w:val="none"/>
          <w:u w:val="single"/>
        </w:rPr>
        <w:t xml:space="preserve">                                                                </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地址：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邮编：</w:t>
      </w:r>
      <w:r>
        <w:rPr>
          <w:rFonts w:hint="eastAsia" w:ascii="仿宋" w:hAnsi="仿宋" w:eastAsia="仿宋" w:cs="仿宋"/>
          <w:sz w:val="24"/>
          <w:szCs w:val="24"/>
          <w:highlight w:val="none"/>
          <w:u w:val="single"/>
        </w:rPr>
        <w:t xml:space="preserve">                                     </w:t>
      </w:r>
      <w:r/>
    </w:p>
    <w:p>
      <w:pPr>
        <w:spacing w:before="290"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二、质疑项目基本情况</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项目名称：</w:t>
      </w:r>
      <w:r>
        <w:rPr>
          <w:rFonts w:hint="eastAsia" w:ascii="仿宋" w:hAnsi="仿宋" w:eastAsia="仿宋" w:cs="仿宋"/>
          <w:sz w:val="24"/>
          <w:szCs w:val="24"/>
          <w:highlight w:val="none"/>
          <w:u w:val="single"/>
        </w:rPr>
        <w:t xml:space="preserve">                                                          </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项目编号：</w:t>
      </w:r>
      <w:r>
        <w:rPr>
          <w:rFonts w:hint="eastAsia" w:ascii="仿宋" w:hAnsi="仿宋" w:eastAsia="仿宋" w:cs="仿宋"/>
          <w:sz w:val="24"/>
          <w:szCs w:val="24"/>
          <w:highlight w:val="none"/>
          <w:u w:val="single"/>
        </w:rPr>
        <w:t xml:space="preserve">                         分</w:t>
      </w:r>
      <w:r>
        <w:rPr>
          <w:rFonts w:hint="eastAsia" w:ascii="仿宋" w:hAnsi="仿宋" w:eastAsia="仿宋" w:cs="仿宋"/>
          <w:sz w:val="24"/>
          <w:szCs w:val="24"/>
          <w:highlight w:val="none"/>
        </w:rPr>
        <w:t xml:space="preserve">包号：</w:t>
      </w:r>
      <w:r>
        <w:rPr>
          <w:rFonts w:hint="eastAsia" w:ascii="仿宋" w:hAnsi="仿宋" w:eastAsia="仿宋" w:cs="仿宋"/>
          <w:sz w:val="24"/>
          <w:szCs w:val="24"/>
          <w:highlight w:val="none"/>
          <w:u w:val="single"/>
        </w:rPr>
        <w:t xml:space="preserve">                           </w:t>
      </w:r>
      <w:r/>
    </w:p>
    <w:p>
      <w:pPr>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采购人名称：</w:t>
      </w:r>
      <w:r>
        <w:rPr>
          <w:rFonts w:hint="eastAsia" w:ascii="仿宋" w:hAnsi="仿宋" w:eastAsia="仿宋" w:cs="仿宋"/>
          <w:sz w:val="24"/>
          <w:szCs w:val="24"/>
          <w:highlight w:val="none"/>
          <w:u w:val="single"/>
        </w:rPr>
        <w:t xml:space="preserve">                                                              </w:t>
      </w:r>
      <w:r/>
    </w:p>
    <w:p>
      <w:pPr>
        <w:spacing w:before="290"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三、质疑事项具体内容</w:t>
      </w:r>
      <w:r/>
    </w:p>
    <w:p>
      <w:pPr>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质疑事项1：</w:t>
      </w:r>
      <w:r>
        <w:rPr>
          <w:rFonts w:hint="eastAsia" w:ascii="仿宋" w:hAnsi="仿宋" w:eastAsia="仿宋" w:cs="仿宋"/>
          <w:sz w:val="24"/>
          <w:szCs w:val="24"/>
          <w:highlight w:val="none"/>
          <w:u w:val="single"/>
        </w:rPr>
        <w:t xml:space="preserve">                                                              </w:t>
      </w:r>
      <w:r/>
    </w:p>
    <w:p>
      <w:pPr>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事实依据：</w:t>
      </w:r>
      <w:r>
        <w:rPr>
          <w:rFonts w:hint="eastAsia" w:ascii="仿宋" w:hAnsi="仿宋" w:eastAsia="仿宋" w:cs="仿宋"/>
          <w:sz w:val="24"/>
          <w:szCs w:val="24"/>
          <w:highlight w:val="none"/>
          <w:u w:val="single"/>
        </w:rPr>
        <w:t xml:space="preserve">                                                                </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u w:val="single"/>
        </w:rPr>
        <w:t xml:space="preserve">                                                                          </w:t>
      </w:r>
      <w:r/>
    </w:p>
    <w:p>
      <w:pPr>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法律依据：</w:t>
      </w:r>
      <w:r>
        <w:rPr>
          <w:rFonts w:hint="eastAsia" w:ascii="仿宋" w:hAnsi="仿宋" w:eastAsia="仿宋" w:cs="仿宋"/>
          <w:sz w:val="24"/>
          <w:szCs w:val="24"/>
          <w:highlight w:val="none"/>
          <w:u w:val="single"/>
        </w:rPr>
        <w:t xml:space="preserve">                                                                </w:t>
      </w:r>
      <w:r/>
    </w:p>
    <w:p>
      <w:pPr>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                                                                          </w:t>
      </w:r>
      <w:r/>
    </w:p>
    <w:p>
      <w:pPr>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质疑事项2</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p>
    <w:p>
      <w:pPr>
        <w:spacing w:before="290"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四、质疑事项相关请求</w:t>
      </w:r>
      <w:r/>
    </w:p>
    <w:p>
      <w:pPr>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请求：</w:t>
      </w:r>
      <w:r>
        <w:rPr>
          <w:rFonts w:hint="eastAsia" w:ascii="仿宋" w:hAnsi="仿宋" w:eastAsia="仿宋" w:cs="仿宋"/>
          <w:sz w:val="24"/>
          <w:szCs w:val="24"/>
          <w:highlight w:val="none"/>
          <w:u w:val="single"/>
        </w:rPr>
        <w:t xml:space="preserve">                                                                    </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签字(签章)：                   公章：                      </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    </w:t>
      </w:r>
      <w:r/>
    </w:p>
    <w:p>
      <w:pPr>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质疑函制作说明：</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1.供应商提出质疑，应提交《质疑函》和必要的证明材料。</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2.由授权代表负责质疑事宜的，《质疑函》附件中应提交由质疑供应商法定代表人签署的《授权委托书》。</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3.质疑供应商针对项目的某一分包进行质疑的，《质疑函》中应明确分包号。</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4.《质疑函》的质疑事项应具体、明确，并有必要的事实依据和法律依据。</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5.《质疑函》的质疑请求应与质疑事项相关。</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ind w:firstLine="420"/>
        <w:rPr>
          <w:rFonts w:hint="eastAsia" w:ascii="仿宋" w:hAnsi="仿宋" w:eastAsia="仿宋" w:cs="仿宋"/>
          <w:sz w:val="24"/>
          <w:szCs w:val="24"/>
          <w:highlight w:val="white"/>
        </w:rPr>
      </w:pPr>
      <w:r>
        <w:rPr>
          <w:rFonts w:hint="eastAsia" w:ascii="仿宋" w:hAnsi="仿宋" w:eastAsia="仿宋" w:cs="仿宋"/>
          <w:sz w:val="24"/>
          <w:szCs w:val="24"/>
          <w:highlight w:val="white"/>
        </w:rPr>
      </w:r>
      <w:r/>
    </w:p>
    <w:sectPr>
      <w:footerReference w:type="default" r:id="rId14"/>
      <w:footerReference w:type="first" r:id="rId15"/>
      <w:footnotePr/>
      <w:endnotePr/>
      <w:type w:val="nextPage"/>
      <w:pgSz w:w="11906" w:h="16838" w:orient="portrait"/>
      <w:pgMar w:top="1440" w:right="1080" w:bottom="1440" w:left="1080" w:header="851" w:footer="907" w:gutter="0"/>
      <w:pgNumType w:start="35"/>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仿宋">
    <w:panose1 w:val="02010609060101010101"/>
  </w:font>
  <w:font w:name="楷体_GB2312">
    <w:panose1 w:val="02010609060101010101"/>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方正仿宋_GBK">
    <w:panose1 w:val="020B0503020202020204"/>
  </w:font>
  <w:font w:name="方正黑体_GBK">
    <w:panose1 w:val="020B0503020202020204"/>
  </w:font>
  <w:font w:name="Cambria">
    <w:panose1 w:val="02040503050406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3024505</wp:posOffset>
              </wp:positionH>
              <wp:positionV relativeFrom="paragraph">
                <wp:posOffset>0</wp:posOffset>
              </wp:positionV>
              <wp:extent cx="234950" cy="14922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34950" cy="1492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0"/>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argin-left:238.1pt;mso-position-horizontal:absolute;mso-position-vertical-relative:text;margin-top:0.0pt;mso-position-vertical:absolute;width:18.5pt;height:11.8pt;mso-wrap-distance-left:9.0pt;mso-wrap-distance-top:0.0pt;mso-wrap-distance-right:9.0pt;mso-wrap-distance-bottom:0.0pt;v-text-anchor:top;visibility:visible;" filled="f" stroked="f" strokeweight="0.50pt">
              <v:textbox inset="0,0,0,0">
                <w:txbxContent>
                  <w:p>
                    <w:pPr>
                      <w:pStyle w:val="840"/>
                    </w:pPr>
                    <w:r>
                      <w:fldChar w:fldCharType="begin"/>
                    </w:r>
                    <w:r>
                      <w:instrText xml:space="preserve"> PAGE  \* MERGEFORMAT </w:instrText>
                    </w:r>
                    <w:r>
                      <w:fldChar w:fldCharType="separate"/>
                    </w:r>
                    <w:r>
                      <w:t xml:space="preserve">4</w:t>
                    </w:r>
                    <w:r>
                      <w:fldChar w:fldCharType="end"/>
                    </w:r>
                    <w:r/>
                  </w:p>
                </w:txbxContent>
              </v:textbox>
            </v:shape>
          </w:pict>
        </mc:Fallback>
      </mc:AlternateContent>
    </w: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3024505</wp:posOffset>
              </wp:positionH>
              <wp:positionV relativeFrom="paragraph">
                <wp:posOffset>0</wp:posOffset>
              </wp:positionV>
              <wp:extent cx="234950" cy="14922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34950" cy="1492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0"/>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38.1pt;mso-position-horizontal:absolute;mso-position-vertical-relative:text;margin-top:0.0pt;mso-position-vertical:absolute;width:18.5pt;height:11.8pt;mso-wrap-distance-left:9.0pt;mso-wrap-distance-top:0.0pt;mso-wrap-distance-right:9.0pt;mso-wrap-distance-bottom:0.0pt;v-text-anchor:top;visibility:visible;" filled="f" stroked="f" strokeweight="0.50pt">
              <v:textbox inset="0,0,0,0">
                <w:txbxContent>
                  <w:p>
                    <w:pPr>
                      <w:pStyle w:val="840"/>
                    </w:pPr>
                    <w:r>
                      <w:fldChar w:fldCharType="begin"/>
                    </w:r>
                    <w:r>
                      <w:instrText xml:space="preserve"> PAGE  \* MERGEFORMAT </w:instrText>
                    </w:r>
                    <w:r>
                      <w:fldChar w:fldCharType="separate"/>
                    </w:r>
                    <w:r>
                      <w:t xml:space="preserve">4</w:t>
                    </w:r>
                    <w:r>
                      <w:fldChar w:fldCharType="end"/>
                    </w:r>
                    <w:r/>
                  </w:p>
                </w:txbxContent>
              </v:textbox>
            </v:shape>
          </w:pict>
        </mc:Fallback>
      </mc:AlternateContent>
    </w:r>
    <w:r>
      <w:rPr>
        <w:b/>
        <w:i/>
        <w:sz w:val="20"/>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9"/>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upperLetter"/>
      <w:pStyle w:val="113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62"/>
      <w:isLgl w:val="false"/>
      <w:suff w:val="nothing"/>
      <w:lvlText w:val=""/>
      <w:lvlJc w:val="left"/>
      <w:pPr>
        <w:ind w:left="0" w:firstLine="0"/>
      </w:pPr>
      <w:rPr>
        <w:rFonts w:hint="eastAsia"/>
      </w:rPr>
    </w:lvl>
    <w:lvl w:ilvl="6">
      <w:start w:val="1"/>
      <w:numFmt w:val="decimal"/>
      <w:pStyle w:val="1063"/>
      <w:isLgl w:val="false"/>
      <w:suff w:val="nothing"/>
      <w:lvlText w:val=""/>
      <w:lvlJc w:val="left"/>
      <w:pPr>
        <w:ind w:left="0" w:firstLine="0"/>
      </w:pPr>
      <w:rPr>
        <w:rFonts w:hint="eastAsia"/>
      </w:rPr>
    </w:lvl>
    <w:lvl w:ilvl="7">
      <w:start w:val="1"/>
      <w:numFmt w:val="decimal"/>
      <w:pStyle w:val="1064"/>
      <w:isLgl w:val="false"/>
      <w:suff w:val="nothing"/>
      <w:lvlText w:val=""/>
      <w:lvlJc w:val="left"/>
      <w:pPr>
        <w:ind w:left="0" w:firstLine="0"/>
      </w:pPr>
      <w:rPr>
        <w:rFonts w:hint="eastAsia"/>
      </w:rPr>
    </w:lvl>
    <w:lvl w:ilvl="8">
      <w:start w:val="1"/>
      <w:numFmt w:val="decimal"/>
      <w:pStyle w:val="1065"/>
      <w:isLgl w:val="false"/>
      <w:suff w:val="nothing"/>
      <w:lvlText w:val=""/>
      <w:lvlJc w:val="left"/>
      <w:pPr>
        <w:ind w:left="0" w:firstLine="0"/>
      </w:pPr>
      <w:rPr>
        <w:rFonts w:hint="eastAsia"/>
      </w:rPr>
    </w:lvl>
  </w:abstractNum>
  <w:abstractNum w:abstractNumId="3">
    <w:multiLevelType w:val="hybridMultilevel"/>
    <w:lvl w:ilvl="0">
      <w:start w:val="1"/>
      <w:numFmt w:val="decimal"/>
      <w:pStyle w:val="114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4" w:default="1">
    <w:name w:val="Normal"/>
    <w:link w:val="117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15">
    <w:name w:val="Heading 1"/>
    <w:basedOn w:val="814"/>
    <w:next w:val="814"/>
    <w:link w:val="913"/>
    <w:uiPriority w:val="9"/>
    <w:qFormat/>
    <w:pPr>
      <w:keepLines/>
      <w:keepNext/>
      <w:spacing w:before="480" w:after="200"/>
      <w:outlineLvl w:val="0"/>
    </w:pPr>
    <w:rPr>
      <w:rFonts w:ascii="Arial" w:hAnsi="Arial" w:eastAsia="Arial" w:cs="Arial"/>
      <w:sz w:val="40"/>
      <w:szCs w:val="40"/>
    </w:rPr>
  </w:style>
  <w:style w:type="paragraph" w:styleId="816">
    <w:name w:val="Heading 2"/>
    <w:basedOn w:val="814"/>
    <w:next w:val="814"/>
    <w:link w:val="914"/>
    <w:uiPriority w:val="9"/>
    <w:unhideWhenUsed/>
    <w:qFormat/>
    <w:pPr>
      <w:keepLines/>
      <w:keepNext/>
      <w:spacing w:before="360" w:after="200"/>
      <w:outlineLvl w:val="1"/>
    </w:pPr>
    <w:rPr>
      <w:rFonts w:ascii="Arial" w:hAnsi="Arial" w:eastAsia="Arial" w:cs="Arial"/>
      <w:sz w:val="34"/>
    </w:rPr>
  </w:style>
  <w:style w:type="paragraph" w:styleId="817">
    <w:name w:val="Heading 3"/>
    <w:basedOn w:val="814"/>
    <w:next w:val="814"/>
    <w:link w:val="915"/>
    <w:uiPriority w:val="9"/>
    <w:unhideWhenUsed/>
    <w:qFormat/>
    <w:pPr>
      <w:keepLines/>
      <w:keepNext/>
      <w:spacing w:before="320" w:after="200"/>
      <w:outlineLvl w:val="2"/>
    </w:pPr>
    <w:rPr>
      <w:rFonts w:ascii="Arial" w:hAnsi="Arial" w:eastAsia="Arial" w:cs="Arial"/>
      <w:sz w:val="30"/>
      <w:szCs w:val="30"/>
    </w:rPr>
  </w:style>
  <w:style w:type="paragraph" w:styleId="818">
    <w:name w:val="Heading 4"/>
    <w:basedOn w:val="814"/>
    <w:next w:val="814"/>
    <w:link w:val="916"/>
    <w:uiPriority w:val="9"/>
    <w:unhideWhenUsed/>
    <w:qFormat/>
    <w:pPr>
      <w:keepLines/>
      <w:keepNext/>
      <w:spacing w:before="320" w:after="200"/>
      <w:outlineLvl w:val="3"/>
    </w:pPr>
    <w:rPr>
      <w:rFonts w:ascii="Arial" w:hAnsi="Arial" w:eastAsia="Arial" w:cs="Arial"/>
      <w:b/>
      <w:bCs/>
      <w:sz w:val="26"/>
      <w:szCs w:val="26"/>
    </w:rPr>
  </w:style>
  <w:style w:type="paragraph" w:styleId="819">
    <w:name w:val="Heading 5"/>
    <w:basedOn w:val="814"/>
    <w:next w:val="814"/>
    <w:link w:val="917"/>
    <w:uiPriority w:val="9"/>
    <w:unhideWhenUsed/>
    <w:qFormat/>
    <w:pPr>
      <w:keepLines/>
      <w:keepNext/>
      <w:spacing w:before="320" w:after="200"/>
      <w:outlineLvl w:val="4"/>
    </w:pPr>
    <w:rPr>
      <w:rFonts w:ascii="Arial" w:hAnsi="Arial" w:eastAsia="Arial" w:cs="Arial"/>
      <w:b/>
      <w:bCs/>
      <w:sz w:val="24"/>
      <w:szCs w:val="24"/>
    </w:rPr>
  </w:style>
  <w:style w:type="paragraph" w:styleId="820">
    <w:name w:val="Heading 6"/>
    <w:basedOn w:val="814"/>
    <w:next w:val="814"/>
    <w:link w:val="918"/>
    <w:uiPriority w:val="9"/>
    <w:unhideWhenUsed/>
    <w:qFormat/>
    <w:pPr>
      <w:keepLines/>
      <w:keepNext/>
      <w:spacing w:before="320" w:after="200"/>
      <w:outlineLvl w:val="5"/>
    </w:pPr>
    <w:rPr>
      <w:rFonts w:ascii="Arial" w:hAnsi="Arial" w:eastAsia="Arial" w:cs="Arial"/>
      <w:b/>
      <w:bCs/>
      <w:sz w:val="22"/>
    </w:rPr>
  </w:style>
  <w:style w:type="paragraph" w:styleId="821">
    <w:name w:val="Heading 7"/>
    <w:basedOn w:val="814"/>
    <w:next w:val="814"/>
    <w:link w:val="919"/>
    <w:uiPriority w:val="9"/>
    <w:unhideWhenUsed/>
    <w:qFormat/>
    <w:pPr>
      <w:keepLines/>
      <w:keepNext/>
      <w:spacing w:before="320" w:after="200"/>
      <w:outlineLvl w:val="6"/>
    </w:pPr>
    <w:rPr>
      <w:rFonts w:ascii="Arial" w:hAnsi="Arial" w:eastAsia="Arial" w:cs="Arial"/>
      <w:b/>
      <w:bCs/>
      <w:i/>
      <w:iCs/>
      <w:sz w:val="22"/>
    </w:rPr>
  </w:style>
  <w:style w:type="paragraph" w:styleId="822">
    <w:name w:val="Heading 8"/>
    <w:basedOn w:val="814"/>
    <w:next w:val="814"/>
    <w:link w:val="920"/>
    <w:uiPriority w:val="9"/>
    <w:unhideWhenUsed/>
    <w:qFormat/>
    <w:pPr>
      <w:keepLines/>
      <w:keepNext/>
      <w:spacing w:before="320" w:after="200"/>
      <w:outlineLvl w:val="7"/>
    </w:pPr>
    <w:rPr>
      <w:rFonts w:ascii="Arial" w:hAnsi="Arial" w:eastAsia="Arial" w:cs="Arial"/>
      <w:i/>
      <w:iCs/>
      <w:sz w:val="22"/>
    </w:rPr>
  </w:style>
  <w:style w:type="paragraph" w:styleId="823">
    <w:name w:val="Heading 9"/>
    <w:basedOn w:val="814"/>
    <w:next w:val="814"/>
    <w:link w:val="921"/>
    <w:uiPriority w:val="9"/>
    <w:unhideWhenUsed/>
    <w:qFormat/>
    <w:pPr>
      <w:keepLines/>
      <w:keepNext/>
      <w:spacing w:before="320" w:after="200"/>
      <w:outlineLvl w:val="8"/>
    </w:pPr>
    <w:rPr>
      <w:rFonts w:ascii="Arial" w:hAnsi="Arial" w:eastAsia="Arial" w:cs="Arial"/>
      <w:i/>
      <w:iCs/>
      <w:szCs w:val="21"/>
    </w:rPr>
  </w:style>
  <w:style w:type="character" w:styleId="824" w:default="1">
    <w:name w:val="Default Paragraph Font"/>
    <w:uiPriority w:val="1"/>
    <w:unhideWhenUsed/>
    <w:qFormat/>
  </w:style>
  <w:style w:type="table" w:styleId="825" w:default="1">
    <w:name w:val="Normal Table"/>
    <w:uiPriority w:val="99"/>
    <w:semiHidden/>
    <w:unhideWhenUsed/>
    <w:qFormat/>
    <w:tblPr>
      <w:tblCellMar>
        <w:left w:w="108" w:type="dxa"/>
        <w:top w:w="0" w:type="dxa"/>
        <w:right w:w="108" w:type="dxa"/>
        <w:bottom w:w="0" w:type="dxa"/>
      </w:tblCellMar>
    </w:tblPr>
  </w:style>
  <w:style w:type="paragraph" w:styleId="826">
    <w:name w:val="toc 7"/>
    <w:basedOn w:val="814"/>
    <w:next w:val="814"/>
    <w:uiPriority w:val="39"/>
    <w:unhideWhenUsed/>
    <w:qFormat/>
    <w:pPr>
      <w:ind w:left="1701"/>
      <w:spacing w:after="57"/>
    </w:pPr>
  </w:style>
  <w:style w:type="paragraph" w:styleId="827">
    <w:name w:val="Normal Indent"/>
    <w:basedOn w:val="814"/>
    <w:next w:val="814"/>
    <w:uiPriority w:val="0"/>
    <w:qFormat/>
    <w:pPr>
      <w:ind w:firstLine="420"/>
    </w:pPr>
    <w:rPr>
      <w:szCs w:val="20"/>
    </w:rPr>
  </w:style>
  <w:style w:type="paragraph" w:styleId="828">
    <w:name w:val="Caption"/>
    <w:basedOn w:val="814"/>
    <w:next w:val="81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9">
    <w:name w:val="annotation text"/>
    <w:basedOn w:val="814"/>
    <w:uiPriority w:val="0"/>
    <w:qFormat/>
    <w:pPr>
      <w:jc w:val="left"/>
    </w:pPr>
  </w:style>
  <w:style w:type="paragraph" w:styleId="830">
    <w:name w:val="Body Text"/>
    <w:basedOn w:val="814"/>
    <w:next w:val="814"/>
    <w:uiPriority w:val="0"/>
    <w:semiHidden/>
    <w:qFormat/>
  </w:style>
  <w:style w:type="paragraph" w:styleId="831">
    <w:name w:val="Body Text Indent"/>
    <w:basedOn w:val="814"/>
    <w:next w:val="832"/>
    <w:uiPriority w:val="0"/>
    <w:unhideWhenUsed/>
    <w:qFormat/>
    <w:pPr>
      <w:ind w:left="420"/>
      <w:spacing w:after="120"/>
    </w:pPr>
    <w:rPr>
      <w:b/>
    </w:rPr>
  </w:style>
  <w:style w:type="paragraph" w:styleId="832">
    <w:name w:val="Body Text First Indent 2"/>
    <w:basedOn w:val="831"/>
    <w:uiPriority w:val="0"/>
    <w:qFormat/>
    <w:pPr>
      <w:ind w:left="0" w:firstLine="420"/>
      <w:spacing w:after="0" w:line="360" w:lineRule="auto"/>
    </w:pPr>
    <w:rPr>
      <w:rFonts w:ascii="宋体" w:hAnsi="宋体"/>
      <w:szCs w:val="20"/>
    </w:rPr>
  </w:style>
  <w:style w:type="paragraph" w:styleId="833">
    <w:name w:val="index 4"/>
    <w:next w:val="814"/>
    <w:uiPriority w:val="0"/>
    <w:qFormat/>
    <w:pPr>
      <w:ind w:left="600"/>
      <w:jc w:val="both"/>
      <w:widowControl w:val="off"/>
    </w:pPr>
    <w:rPr>
      <w:rFonts w:hint="default" w:ascii="Times New Roman" w:hAnsi="Times New Roman" w:eastAsia="宋体" w:cs="Times New Roman"/>
      <w:sz w:val="21"/>
      <w:szCs w:val="24"/>
      <w:lang w:val="en-US" w:eastAsia="zh-CN" w:bidi="ar-SA"/>
    </w:rPr>
  </w:style>
  <w:style w:type="paragraph" w:styleId="834">
    <w:name w:val="toc 5"/>
    <w:basedOn w:val="814"/>
    <w:next w:val="814"/>
    <w:uiPriority w:val="39"/>
    <w:unhideWhenUsed/>
    <w:qFormat/>
    <w:pPr>
      <w:ind w:left="1134"/>
      <w:spacing w:after="57"/>
    </w:pPr>
  </w:style>
  <w:style w:type="paragraph" w:styleId="835">
    <w:name w:val="toc 3"/>
    <w:basedOn w:val="814"/>
    <w:next w:val="814"/>
    <w:uiPriority w:val="39"/>
    <w:unhideWhenUsed/>
    <w:qFormat/>
    <w:pPr>
      <w:ind w:left="567"/>
      <w:spacing w:after="57"/>
    </w:pPr>
  </w:style>
  <w:style w:type="paragraph" w:styleId="836">
    <w:name w:val="Plain Text"/>
    <w:basedOn w:val="814"/>
    <w:uiPriority w:val="0"/>
    <w:qFormat/>
    <w:rPr>
      <w:rFonts w:ascii="宋体" w:hAnsi="Courier New"/>
      <w:sz w:val="20"/>
    </w:rPr>
  </w:style>
  <w:style w:type="paragraph" w:styleId="837">
    <w:name w:val="toc 8"/>
    <w:basedOn w:val="814"/>
    <w:next w:val="814"/>
    <w:uiPriority w:val="39"/>
    <w:unhideWhenUsed/>
    <w:qFormat/>
    <w:pPr>
      <w:ind w:left="1984"/>
      <w:spacing w:after="57"/>
    </w:pPr>
  </w:style>
  <w:style w:type="paragraph" w:styleId="838">
    <w:name w:val="Body Text Indent 2"/>
    <w:basedOn w:val="814"/>
    <w:uiPriority w:val="0"/>
    <w:qFormat/>
    <w:pPr>
      <w:ind w:left="420"/>
      <w:spacing w:after="120" w:line="480" w:lineRule="auto"/>
    </w:pPr>
  </w:style>
  <w:style w:type="paragraph" w:styleId="839">
    <w:name w:val="endnote text"/>
    <w:basedOn w:val="814"/>
    <w:link w:val="1059"/>
    <w:uiPriority w:val="99"/>
    <w:semiHidden/>
    <w:unhideWhenUsed/>
    <w:qFormat/>
    <w:rPr>
      <w:sz w:val="20"/>
    </w:rPr>
  </w:style>
  <w:style w:type="paragraph" w:styleId="840">
    <w:name w:val="Footer"/>
    <w:basedOn w:val="814"/>
    <w:link w:val="932"/>
    <w:uiPriority w:val="99"/>
    <w:unhideWhenUsed/>
    <w:qFormat/>
    <w:pPr>
      <w:tabs>
        <w:tab w:val="center" w:pos="7143" w:leader="none"/>
        <w:tab w:val="right" w:pos="14287" w:leader="none"/>
      </w:tabs>
    </w:pPr>
  </w:style>
  <w:style w:type="paragraph" w:styleId="841">
    <w:name w:val="Header"/>
    <w:basedOn w:val="814"/>
    <w:link w:val="930"/>
    <w:uiPriority w:val="99"/>
    <w:unhideWhenUsed/>
    <w:qFormat/>
    <w:pPr>
      <w:tabs>
        <w:tab w:val="center" w:pos="7143" w:leader="none"/>
        <w:tab w:val="right" w:pos="14287" w:leader="none"/>
      </w:tabs>
    </w:pPr>
  </w:style>
  <w:style w:type="paragraph" w:styleId="842">
    <w:name w:val="toc 1"/>
    <w:basedOn w:val="814"/>
    <w:next w:val="814"/>
    <w:uiPriority w:val="39"/>
    <w:unhideWhenUsed/>
    <w:qFormat/>
    <w:pPr>
      <w:spacing w:after="57"/>
    </w:pPr>
  </w:style>
  <w:style w:type="paragraph" w:styleId="843">
    <w:name w:val="toc 4"/>
    <w:basedOn w:val="814"/>
    <w:next w:val="814"/>
    <w:uiPriority w:val="39"/>
    <w:unhideWhenUsed/>
    <w:qFormat/>
    <w:pPr>
      <w:ind w:left="850"/>
      <w:spacing w:after="57"/>
    </w:pPr>
  </w:style>
  <w:style w:type="paragraph" w:styleId="844">
    <w:name w:val="index heading"/>
    <w:basedOn w:val="814"/>
    <w:next w:val="845"/>
    <w:uiPriority w:val="99"/>
    <w:unhideWhenUsed/>
    <w:qFormat/>
    <w:rPr>
      <w:rFonts w:ascii="Cambria" w:hAnsi="Cambria" w:eastAsia="宋体" w:cs="Times New Roman"/>
      <w:b/>
      <w:bCs/>
    </w:rPr>
  </w:style>
  <w:style w:type="paragraph" w:styleId="845">
    <w:name w:val="index 1"/>
    <w:basedOn w:val="814"/>
    <w:next w:val="814"/>
    <w:uiPriority w:val="0"/>
    <w:qFormat/>
    <w:pPr>
      <w:jc w:val="center"/>
      <w:spacing w:line="220" w:lineRule="exact"/>
    </w:pPr>
    <w:rPr>
      <w:rFonts w:ascii="仿宋_GB2312" w:eastAsia="仿宋_GB2312"/>
      <w:szCs w:val="20"/>
    </w:rPr>
  </w:style>
  <w:style w:type="paragraph" w:styleId="846">
    <w:name w:val="Subtitle"/>
    <w:basedOn w:val="814"/>
    <w:next w:val="814"/>
    <w:link w:val="925"/>
    <w:uiPriority w:val="11"/>
    <w:qFormat/>
    <w:pPr>
      <w:spacing w:before="200" w:after="200"/>
    </w:pPr>
    <w:rPr>
      <w:sz w:val="24"/>
      <w:szCs w:val="24"/>
    </w:rPr>
  </w:style>
  <w:style w:type="paragraph" w:styleId="847">
    <w:name w:val="footnote text"/>
    <w:basedOn w:val="814"/>
    <w:link w:val="1058"/>
    <w:uiPriority w:val="99"/>
    <w:semiHidden/>
    <w:unhideWhenUsed/>
    <w:qFormat/>
    <w:pPr>
      <w:spacing w:after="40"/>
    </w:pPr>
    <w:rPr>
      <w:sz w:val="18"/>
    </w:rPr>
  </w:style>
  <w:style w:type="paragraph" w:styleId="848">
    <w:name w:val="toc 6"/>
    <w:basedOn w:val="814"/>
    <w:next w:val="814"/>
    <w:uiPriority w:val="39"/>
    <w:unhideWhenUsed/>
    <w:qFormat/>
    <w:pPr>
      <w:ind w:left="1417"/>
      <w:spacing w:after="57"/>
    </w:pPr>
  </w:style>
  <w:style w:type="paragraph" w:styleId="849">
    <w:name w:val="table of figures"/>
    <w:basedOn w:val="814"/>
    <w:next w:val="814"/>
    <w:uiPriority w:val="99"/>
    <w:unhideWhenUsed/>
    <w:qFormat/>
  </w:style>
  <w:style w:type="paragraph" w:styleId="850">
    <w:name w:val="toc 2"/>
    <w:basedOn w:val="814"/>
    <w:next w:val="814"/>
    <w:uiPriority w:val="39"/>
    <w:unhideWhenUsed/>
    <w:qFormat/>
    <w:pPr>
      <w:ind w:left="283"/>
      <w:spacing w:after="57"/>
    </w:pPr>
  </w:style>
  <w:style w:type="paragraph" w:styleId="851">
    <w:name w:val="toc 9"/>
    <w:basedOn w:val="814"/>
    <w:next w:val="814"/>
    <w:uiPriority w:val="39"/>
    <w:unhideWhenUsed/>
    <w:qFormat/>
    <w:pPr>
      <w:ind w:left="2268"/>
      <w:spacing w:after="57"/>
    </w:pPr>
  </w:style>
  <w:style w:type="paragraph" w:styleId="852">
    <w:name w:val="Normal (Web)"/>
    <w:basedOn w:val="814"/>
    <w:uiPriority w:val="99"/>
    <w:semiHidden/>
    <w:unhideWhenUsed/>
    <w:qFormat/>
    <w:rPr>
      <w:sz w:val="24"/>
    </w:rPr>
  </w:style>
  <w:style w:type="paragraph" w:styleId="853">
    <w:name w:val="Title"/>
    <w:basedOn w:val="814"/>
    <w:next w:val="814"/>
    <w:link w:val="924"/>
    <w:uiPriority w:val="10"/>
    <w:qFormat/>
    <w:pPr>
      <w:contextualSpacing/>
      <w:spacing w:before="300" w:after="200"/>
    </w:pPr>
    <w:rPr>
      <w:sz w:val="48"/>
      <w:szCs w:val="48"/>
    </w:rPr>
  </w:style>
  <w:style w:type="paragraph" w:styleId="854">
    <w:name w:val="Body Text First Indent"/>
    <w:basedOn w:val="830"/>
    <w:uiPriority w:val="0"/>
    <w:qFormat/>
    <w:pPr>
      <w:ind w:firstLine="200"/>
      <w:spacing w:line="360" w:lineRule="auto"/>
    </w:pPr>
    <w:rPr>
      <w:rFonts w:ascii="仿宋_GB2312" w:eastAsia="仿宋_GB2312"/>
      <w:sz w:val="30"/>
      <w:szCs w:val="30"/>
    </w:rPr>
  </w:style>
  <w:style w:type="table" w:styleId="85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6">
    <w:name w:val="Strong"/>
    <w:basedOn w:val="824"/>
    <w:uiPriority w:val="22"/>
    <w:qFormat/>
    <w:rPr>
      <w:b/>
    </w:rPr>
  </w:style>
  <w:style w:type="character" w:styleId="857">
    <w:name w:val="endnote reference"/>
    <w:uiPriority w:val="99"/>
    <w:semiHidden/>
    <w:unhideWhenUsed/>
    <w:qFormat/>
    <w:rPr>
      <w:vertAlign w:val="superscript"/>
    </w:rPr>
  </w:style>
  <w:style w:type="character" w:styleId="858">
    <w:name w:val="Hyperlink"/>
    <w:uiPriority w:val="99"/>
    <w:unhideWhenUsed/>
    <w:qFormat/>
    <w:rPr>
      <w:color w:val="0000ff" w:themeColor="hyperlink"/>
      <w:u w:val="single"/>
      <w14:textFill>
        <w14:solidFill>
          <w14:schemeClr w14:val="hlink"/>
        </w14:solidFill>
      </w14:textFill>
    </w:rPr>
  </w:style>
  <w:style w:type="character" w:styleId="859">
    <w:name w:val="footnote reference"/>
    <w:uiPriority w:val="99"/>
    <w:unhideWhenUsed/>
    <w:qFormat/>
    <w:rPr>
      <w:vertAlign w:val="superscript"/>
    </w:rPr>
  </w:style>
  <w:style w:type="paragraph" w:styleId="860" w:customStyle="1">
    <w:name w:val="列出段落"/>
    <w:basedOn w:val="814"/>
    <w:uiPriority w:val="34"/>
    <w:qFormat/>
    <w:pPr>
      <w:ind w:firstLine="420"/>
      <w:jc w:val="left"/>
      <w:widowControl/>
    </w:pPr>
    <w:rPr>
      <w:sz w:val="20"/>
      <w:szCs w:val="20"/>
    </w:rPr>
  </w:style>
  <w:style w:type="character" w:styleId="861" w:customStyle="1">
    <w:name w:val="Heading 1 Char"/>
    <w:basedOn w:val="824"/>
    <w:uiPriority w:val="9"/>
    <w:qFormat/>
    <w:rPr>
      <w:rFonts w:ascii="Arial" w:hAnsi="Arial" w:eastAsia="Arial" w:cs="Arial"/>
      <w:sz w:val="40"/>
      <w:szCs w:val="40"/>
    </w:rPr>
  </w:style>
  <w:style w:type="character" w:styleId="862" w:customStyle="1">
    <w:name w:val="Heading 2 Char"/>
    <w:basedOn w:val="824"/>
    <w:uiPriority w:val="9"/>
    <w:qFormat/>
    <w:rPr>
      <w:rFonts w:ascii="Arial" w:hAnsi="Arial" w:eastAsia="Arial" w:cs="Arial"/>
      <w:sz w:val="34"/>
    </w:rPr>
  </w:style>
  <w:style w:type="character" w:styleId="863" w:customStyle="1">
    <w:name w:val="Heading 3 Char"/>
    <w:basedOn w:val="824"/>
    <w:uiPriority w:val="9"/>
    <w:qFormat/>
    <w:rPr>
      <w:rFonts w:ascii="Arial" w:hAnsi="Arial" w:eastAsia="Arial" w:cs="Arial"/>
      <w:sz w:val="30"/>
      <w:szCs w:val="30"/>
    </w:rPr>
  </w:style>
  <w:style w:type="character" w:styleId="864" w:customStyle="1">
    <w:name w:val="Heading 4 Char"/>
    <w:basedOn w:val="824"/>
    <w:uiPriority w:val="9"/>
    <w:qFormat/>
    <w:rPr>
      <w:rFonts w:ascii="Arial" w:hAnsi="Arial" w:eastAsia="Arial" w:cs="Arial"/>
      <w:b/>
      <w:bCs/>
      <w:sz w:val="26"/>
      <w:szCs w:val="26"/>
    </w:rPr>
  </w:style>
  <w:style w:type="character" w:styleId="865" w:customStyle="1">
    <w:name w:val="Heading 5 Char"/>
    <w:basedOn w:val="824"/>
    <w:uiPriority w:val="9"/>
    <w:qFormat/>
    <w:rPr>
      <w:rFonts w:ascii="Arial" w:hAnsi="Arial" w:eastAsia="Arial" w:cs="Arial"/>
      <w:b/>
      <w:bCs/>
      <w:sz w:val="24"/>
      <w:szCs w:val="24"/>
    </w:rPr>
  </w:style>
  <w:style w:type="character" w:styleId="866" w:customStyle="1">
    <w:name w:val="Heading 6 Char"/>
    <w:basedOn w:val="824"/>
    <w:uiPriority w:val="9"/>
    <w:qFormat/>
    <w:rPr>
      <w:rFonts w:ascii="Arial" w:hAnsi="Arial" w:eastAsia="Arial" w:cs="Arial"/>
      <w:b/>
      <w:bCs/>
      <w:sz w:val="22"/>
      <w:szCs w:val="22"/>
    </w:rPr>
  </w:style>
  <w:style w:type="character" w:styleId="867" w:customStyle="1">
    <w:name w:val="Heading 7 Char"/>
    <w:basedOn w:val="824"/>
    <w:uiPriority w:val="9"/>
    <w:qFormat/>
    <w:rPr>
      <w:rFonts w:ascii="Arial" w:hAnsi="Arial" w:eastAsia="Arial" w:cs="Arial"/>
      <w:b/>
      <w:bCs/>
      <w:i/>
      <w:iCs/>
      <w:sz w:val="22"/>
      <w:szCs w:val="22"/>
    </w:rPr>
  </w:style>
  <w:style w:type="character" w:styleId="868" w:customStyle="1">
    <w:name w:val="Heading 8 Char"/>
    <w:basedOn w:val="824"/>
    <w:uiPriority w:val="9"/>
    <w:qFormat/>
    <w:rPr>
      <w:rFonts w:ascii="Arial" w:hAnsi="Arial" w:eastAsia="Arial" w:cs="Arial"/>
      <w:i/>
      <w:iCs/>
      <w:sz w:val="22"/>
      <w:szCs w:val="22"/>
    </w:rPr>
  </w:style>
  <w:style w:type="character" w:styleId="869" w:customStyle="1">
    <w:name w:val="Heading 9 Char"/>
    <w:basedOn w:val="824"/>
    <w:uiPriority w:val="9"/>
    <w:qFormat/>
    <w:rPr>
      <w:rFonts w:ascii="Arial" w:hAnsi="Arial" w:eastAsia="Arial" w:cs="Arial"/>
      <w:i/>
      <w:iCs/>
      <w:sz w:val="21"/>
      <w:szCs w:val="21"/>
    </w:rPr>
  </w:style>
  <w:style w:type="character" w:styleId="870" w:customStyle="1">
    <w:name w:val="Title Char"/>
    <w:basedOn w:val="824"/>
    <w:uiPriority w:val="10"/>
    <w:qFormat/>
    <w:rPr>
      <w:sz w:val="48"/>
      <w:szCs w:val="48"/>
    </w:rPr>
  </w:style>
  <w:style w:type="character" w:styleId="871" w:customStyle="1">
    <w:name w:val="Subtitle Char"/>
    <w:basedOn w:val="824"/>
    <w:uiPriority w:val="11"/>
    <w:qFormat/>
    <w:rPr>
      <w:sz w:val="24"/>
      <w:szCs w:val="24"/>
    </w:rPr>
  </w:style>
  <w:style w:type="character" w:styleId="872" w:customStyle="1">
    <w:name w:val="Quote Char"/>
    <w:uiPriority w:val="29"/>
    <w:qFormat/>
    <w:rPr>
      <w:i/>
    </w:rPr>
  </w:style>
  <w:style w:type="character" w:styleId="873" w:customStyle="1">
    <w:name w:val="Intense Quote Char"/>
    <w:uiPriority w:val="30"/>
    <w:qFormat/>
    <w:rPr>
      <w:i/>
    </w:rPr>
  </w:style>
  <w:style w:type="character" w:styleId="874" w:customStyle="1">
    <w:name w:val="Header Char"/>
    <w:basedOn w:val="824"/>
    <w:uiPriority w:val="99"/>
    <w:qFormat/>
  </w:style>
  <w:style w:type="character" w:styleId="875" w:customStyle="1">
    <w:name w:val="Caption Char"/>
    <w:uiPriority w:val="99"/>
    <w:qFormat/>
  </w:style>
  <w:style w:type="table" w:styleId="876" w:customStyle="1">
    <w:name w:val="Plain Table 1"/>
    <w:basedOn w:val="82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7" w:customStyle="1">
    <w:name w:val="Plain Table 2"/>
    <w:basedOn w:val="82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8" w:customStyle="1">
    <w:name w:val="Plain Table 3"/>
    <w:basedOn w:val="8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9" w:customStyle="1">
    <w:name w:val="Plain Table 4"/>
    <w:basedOn w:val="8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0" w:customStyle="1">
    <w:name w:val="Plain Table 5"/>
    <w:basedOn w:val="8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1" w:customStyle="1">
    <w:name w:val="Grid Table 1 Light"/>
    <w:basedOn w:val="82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2" w:customStyle="1">
    <w:name w:val="Grid Table 2"/>
    <w:basedOn w:val="82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3" w:customStyle="1">
    <w:name w:val="Grid Table 3"/>
    <w:basedOn w:val="82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4"/>
    <w:basedOn w:val="82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5" w:customStyle="1">
    <w:name w:val="Grid Table 5 Dark"/>
    <w:basedOn w:val="8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6" w:customStyle="1">
    <w:name w:val="Grid Table 6 Colorful"/>
    <w:basedOn w:val="82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7" w:customStyle="1">
    <w:name w:val="Grid Table 7 Colorful"/>
    <w:basedOn w:val="82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8" w:customStyle="1">
    <w:name w:val="List Table 1 Light"/>
    <w:basedOn w:val="82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9" w:customStyle="1">
    <w:name w:val="List Table 2"/>
    <w:basedOn w:val="82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0" w:customStyle="1">
    <w:name w:val="List Table 3"/>
    <w:basedOn w:val="82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1" w:customStyle="1">
    <w:name w:val="List Table 4"/>
    <w:basedOn w:val="82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List Table 5 Dark"/>
    <w:basedOn w:val="82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6 Colorful"/>
    <w:basedOn w:val="82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4" w:customStyle="1">
    <w:name w:val="List Table 7 Colorful"/>
    <w:basedOn w:val="82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95" w:customStyle="1">
    <w:name w:val="Footnote Text Char"/>
    <w:uiPriority w:val="99"/>
    <w:qFormat/>
    <w:rPr>
      <w:sz w:val="18"/>
    </w:rPr>
  </w:style>
  <w:style w:type="character" w:styleId="896" w:customStyle="1">
    <w:name w:val="Endnote Text Char"/>
    <w:uiPriority w:val="99"/>
    <w:qFormat/>
    <w:rPr>
      <w:sz w:val="20"/>
    </w:rPr>
  </w:style>
  <w:style w:type="paragraph" w:styleId="897" w:customStyle="1">
    <w:name w:val="TOC Heading"/>
    <w:uiPriority w:val="39"/>
    <w:unhideWhenUsed/>
    <w:qFormat/>
    <w:rPr>
      <w:rFonts w:hint="default" w:ascii="Times New Roman" w:hAnsi="Times New Roman" w:eastAsia="宋体" w:cs="Times New Roman"/>
    </w:rPr>
  </w:style>
  <w:style w:type="paragraph" w:styleId="898" w:customStyle="1">
    <w:name w:val="列出段落1"/>
    <w:basedOn w:val="814"/>
    <w:link w:val="1128"/>
    <w:uiPriority w:val="0"/>
    <w:qFormat/>
    <w:pPr>
      <w:contextualSpacing/>
      <w:ind w:left="720"/>
      <w:jc w:val="left"/>
      <w:widowControl/>
    </w:pPr>
    <w:rPr>
      <w:rFonts w:ascii="Calibri" w:hAnsi="Calibri"/>
      <w:sz w:val="24"/>
      <w:szCs w:val="24"/>
      <w:lang w:eastAsia="en-US" w:bidi="en-US"/>
    </w:rPr>
  </w:style>
  <w:style w:type="paragraph" w:styleId="899" w:customStyle="1">
    <w:name w:val="正文文本缩进1"/>
    <w:basedOn w:val="814"/>
    <w:next w:val="900"/>
    <w:link w:val="1083"/>
    <w:uiPriority w:val="0"/>
    <w:unhideWhenUsed/>
    <w:qFormat/>
    <w:pPr>
      <w:ind w:left="420"/>
      <w:spacing w:after="120"/>
    </w:pPr>
  </w:style>
  <w:style w:type="paragraph" w:styleId="900" w:customStyle="1">
    <w:name w:val="正文首行缩进 21"/>
    <w:basedOn w:val="899"/>
    <w:link w:val="1118"/>
    <w:uiPriority w:val="0"/>
    <w:qFormat/>
    <w:pPr>
      <w:ind w:left="0" w:firstLine="420"/>
      <w:spacing w:after="0" w:line="360" w:lineRule="auto"/>
    </w:pPr>
    <w:rPr>
      <w:rFonts w:ascii="宋体" w:hAnsi="宋体"/>
      <w:szCs w:val="20"/>
    </w:rPr>
  </w:style>
  <w:style w:type="character" w:styleId="901" w:customStyle="1">
    <w:name w:val="标题 3 Char"/>
    <w:link w:val="902"/>
    <w:uiPriority w:val="0"/>
    <w:qFormat/>
    <w:rPr>
      <w:rFonts w:ascii="Times New Roman" w:hAnsi="Times New Roman" w:eastAsia="宋体" w:cs="Times New Roman"/>
      <w:b/>
      <w:bCs/>
      <w:sz w:val="32"/>
      <w:szCs w:val="32"/>
    </w:rPr>
  </w:style>
  <w:style w:type="paragraph" w:styleId="902" w:customStyle="1">
    <w:name w:val="标题 31"/>
    <w:basedOn w:val="814"/>
    <w:next w:val="903"/>
    <w:link w:val="901"/>
    <w:uiPriority w:val="0"/>
    <w:qFormat/>
    <w:pPr>
      <w:keepLines/>
      <w:keepNext/>
      <w:spacing w:before="260" w:after="260" w:line="416" w:lineRule="auto"/>
      <w:outlineLvl w:val="2"/>
    </w:pPr>
    <w:rPr>
      <w:b/>
      <w:bCs/>
      <w:sz w:val="32"/>
      <w:szCs w:val="32"/>
    </w:rPr>
  </w:style>
  <w:style w:type="paragraph" w:styleId="903" w:customStyle="1">
    <w:name w:val="正文缩进1"/>
    <w:basedOn w:val="814"/>
    <w:link w:val="1067"/>
    <w:uiPriority w:val="0"/>
    <w:qFormat/>
    <w:pPr>
      <w:ind w:firstLine="420"/>
    </w:pPr>
    <w:rPr>
      <w:szCs w:val="21"/>
    </w:rPr>
  </w:style>
  <w:style w:type="character" w:styleId="904" w:customStyle="1">
    <w:name w:val="标题 2 Char"/>
    <w:link w:val="905"/>
    <w:uiPriority w:val="0"/>
    <w:qFormat/>
    <w:rPr>
      <w:rFonts w:ascii="Arial" w:hAnsi="Arial" w:eastAsia="幼圆" w:cs="Arial"/>
      <w:b/>
      <w:bCs/>
      <w:sz w:val="44"/>
      <w:szCs w:val="44"/>
    </w:rPr>
  </w:style>
  <w:style w:type="paragraph" w:styleId="905" w:customStyle="1">
    <w:name w:val="标题 21"/>
    <w:basedOn w:val="814"/>
    <w:next w:val="903"/>
    <w:link w:val="904"/>
    <w:uiPriority w:val="0"/>
    <w:qFormat/>
    <w:pPr>
      <w:jc w:val="center"/>
      <w:keepLines/>
      <w:keepNext/>
      <w:spacing w:before="260" w:after="260" w:line="416" w:lineRule="auto"/>
      <w:outlineLvl w:val="1"/>
    </w:pPr>
    <w:rPr>
      <w:rFonts w:ascii="Arial" w:hAnsi="Arial" w:eastAsia="幼圆" w:cs="Arial"/>
      <w:b/>
      <w:bCs/>
      <w:sz w:val="44"/>
      <w:szCs w:val="44"/>
    </w:rPr>
  </w:style>
  <w:style w:type="character" w:styleId="906" w:customStyle="1">
    <w:name w:val="标题 1 Char"/>
    <w:link w:val="907"/>
    <w:uiPriority w:val="0"/>
    <w:qFormat/>
    <w:rPr>
      <w:rFonts w:ascii="楷体_GB2312" w:hAnsi="Times New Roman" w:eastAsia="楷体_GB2312" w:cs="Times New Roman"/>
      <w:sz w:val="28"/>
      <w:szCs w:val="28"/>
    </w:rPr>
  </w:style>
  <w:style w:type="paragraph" w:styleId="907" w:customStyle="1">
    <w:name w:val="标题 11"/>
    <w:basedOn w:val="814"/>
    <w:next w:val="814"/>
    <w:link w:val="906"/>
    <w:uiPriority w:val="0"/>
    <w:qFormat/>
    <w:pPr>
      <w:jc w:val="center"/>
      <w:keepNext/>
      <w:outlineLvl w:val="0"/>
    </w:pPr>
    <w:rPr>
      <w:rFonts w:ascii="楷体_GB2312" w:eastAsia="楷体_GB2312"/>
      <w:sz w:val="28"/>
      <w:szCs w:val="28"/>
    </w:rPr>
  </w:style>
  <w:style w:type="character" w:styleId="908" w:customStyle="1">
    <w:name w:val="标题 4 Char"/>
    <w:link w:val="909"/>
    <w:uiPriority w:val="0"/>
    <w:qFormat/>
    <w:rPr>
      <w:rFonts w:ascii="Arial" w:hAnsi="Arial" w:eastAsia="黑体" w:cs="Arial"/>
      <w:b/>
      <w:bCs/>
      <w:sz w:val="28"/>
      <w:szCs w:val="28"/>
    </w:rPr>
  </w:style>
  <w:style w:type="paragraph" w:styleId="909" w:customStyle="1">
    <w:name w:val="标题 41"/>
    <w:basedOn w:val="814"/>
    <w:next w:val="903"/>
    <w:link w:val="908"/>
    <w:uiPriority w:val="0"/>
    <w:qFormat/>
    <w:pPr>
      <w:keepLines/>
      <w:keepNext/>
      <w:spacing w:before="280" w:after="290" w:line="376" w:lineRule="auto"/>
      <w:outlineLvl w:val="3"/>
    </w:pPr>
    <w:rPr>
      <w:rFonts w:ascii="Arial" w:hAnsi="Arial" w:eastAsia="黑体" w:cs="Arial"/>
      <w:b/>
      <w:bCs/>
      <w:sz w:val="28"/>
      <w:szCs w:val="28"/>
    </w:rPr>
  </w:style>
  <w:style w:type="character" w:styleId="910" w:customStyle="1">
    <w:name w:val="font41"/>
    <w:basedOn w:val="824"/>
    <w:link w:val="814"/>
    <w:uiPriority w:val="0"/>
    <w:qFormat/>
    <w:rPr>
      <w:rFonts w:hint="eastAsia" w:ascii="仿宋" w:hAnsi="仿宋" w:eastAsia="仿宋" w:cs="仿宋"/>
      <w:color w:val="000000"/>
      <w:sz w:val="24"/>
      <w:szCs w:val="24"/>
      <w:u w:val="none"/>
    </w:rPr>
  </w:style>
  <w:style w:type="character" w:styleId="911" w:customStyle="1">
    <w:name w:val="默认段落字体1"/>
    <w:link w:val="814"/>
    <w:uiPriority w:val="1"/>
    <w:unhideWhenUsed/>
    <w:qFormat/>
  </w:style>
  <w:style w:type="paragraph" w:styleId="912" w:customStyle="1">
    <w:name w:val="索引 41"/>
    <w:basedOn w:val="814"/>
    <w:uiPriority w:val="0"/>
    <w:semiHidden/>
    <w:qFormat/>
    <w:pPr>
      <w:ind w:left="1260"/>
    </w:pPr>
    <w:rPr>
      <w:rFonts w:ascii="Calibri" w:hAnsi="Calibri" w:eastAsia="Calibri" w:cs="宋体"/>
      <w:sz w:val="20"/>
      <w:lang w:val="zh-CN"/>
    </w:rPr>
  </w:style>
  <w:style w:type="character" w:styleId="913" w:customStyle="1">
    <w:name w:val="标题 1 Char1"/>
    <w:link w:val="815"/>
    <w:uiPriority w:val="9"/>
    <w:qFormat/>
    <w:rPr>
      <w:rFonts w:ascii="Arial" w:hAnsi="Arial" w:eastAsia="Arial" w:cs="Arial"/>
      <w:sz w:val="40"/>
      <w:szCs w:val="40"/>
    </w:rPr>
  </w:style>
  <w:style w:type="character" w:styleId="914" w:customStyle="1">
    <w:name w:val="标题 2 Char1"/>
    <w:link w:val="816"/>
    <w:uiPriority w:val="9"/>
    <w:qFormat/>
    <w:rPr>
      <w:rFonts w:ascii="Arial" w:hAnsi="Arial" w:eastAsia="Arial" w:cs="Arial"/>
      <w:sz w:val="34"/>
    </w:rPr>
  </w:style>
  <w:style w:type="character" w:styleId="915" w:customStyle="1">
    <w:name w:val="标题 3 Char1"/>
    <w:link w:val="817"/>
    <w:uiPriority w:val="9"/>
    <w:qFormat/>
    <w:rPr>
      <w:rFonts w:ascii="Arial" w:hAnsi="Arial" w:eastAsia="Arial" w:cs="Arial"/>
      <w:sz w:val="30"/>
      <w:szCs w:val="30"/>
    </w:rPr>
  </w:style>
  <w:style w:type="character" w:styleId="916" w:customStyle="1">
    <w:name w:val="标题 4 Char1"/>
    <w:link w:val="818"/>
    <w:uiPriority w:val="9"/>
    <w:qFormat/>
    <w:rPr>
      <w:rFonts w:ascii="Arial" w:hAnsi="Arial" w:eastAsia="Arial" w:cs="Arial"/>
      <w:b/>
      <w:bCs/>
      <w:sz w:val="26"/>
      <w:szCs w:val="26"/>
    </w:rPr>
  </w:style>
  <w:style w:type="character" w:styleId="917" w:customStyle="1">
    <w:name w:val="标题 5 Char1"/>
    <w:link w:val="819"/>
    <w:uiPriority w:val="9"/>
    <w:qFormat/>
    <w:rPr>
      <w:rFonts w:ascii="Arial" w:hAnsi="Arial" w:eastAsia="Arial" w:cs="Arial"/>
      <w:b/>
      <w:bCs/>
      <w:sz w:val="24"/>
      <w:szCs w:val="24"/>
    </w:rPr>
  </w:style>
  <w:style w:type="character" w:styleId="918" w:customStyle="1">
    <w:name w:val="标题 6 Char1"/>
    <w:link w:val="820"/>
    <w:uiPriority w:val="9"/>
    <w:qFormat/>
    <w:rPr>
      <w:rFonts w:ascii="Arial" w:hAnsi="Arial" w:eastAsia="Arial" w:cs="Arial"/>
      <w:b/>
      <w:bCs/>
      <w:sz w:val="22"/>
      <w:szCs w:val="22"/>
    </w:rPr>
  </w:style>
  <w:style w:type="character" w:styleId="919" w:customStyle="1">
    <w:name w:val="标题 7 Char1"/>
    <w:link w:val="821"/>
    <w:uiPriority w:val="9"/>
    <w:qFormat/>
    <w:rPr>
      <w:rFonts w:ascii="Arial" w:hAnsi="Arial" w:eastAsia="Arial" w:cs="Arial"/>
      <w:b/>
      <w:bCs/>
      <w:i/>
      <w:iCs/>
      <w:sz w:val="22"/>
      <w:szCs w:val="22"/>
    </w:rPr>
  </w:style>
  <w:style w:type="character" w:styleId="920" w:customStyle="1">
    <w:name w:val="标题 8 Char1"/>
    <w:link w:val="822"/>
    <w:uiPriority w:val="9"/>
    <w:qFormat/>
    <w:rPr>
      <w:rFonts w:ascii="Arial" w:hAnsi="Arial" w:eastAsia="Arial" w:cs="Arial"/>
      <w:i/>
      <w:iCs/>
      <w:sz w:val="22"/>
      <w:szCs w:val="22"/>
    </w:rPr>
  </w:style>
  <w:style w:type="character" w:styleId="921" w:customStyle="1">
    <w:name w:val="标题 9 Char1"/>
    <w:link w:val="823"/>
    <w:uiPriority w:val="9"/>
    <w:qFormat/>
    <w:rPr>
      <w:rFonts w:ascii="Arial" w:hAnsi="Arial" w:eastAsia="Arial" w:cs="Arial"/>
      <w:i/>
      <w:iCs/>
      <w:sz w:val="21"/>
      <w:szCs w:val="21"/>
    </w:rPr>
  </w:style>
  <w:style w:type="paragraph" w:styleId="922">
    <w:name w:val="List Paragraph"/>
    <w:basedOn w:val="814"/>
    <w:uiPriority w:val="34"/>
    <w:qFormat/>
    <w:pPr>
      <w:contextualSpacing/>
      <w:ind w:left="720"/>
    </w:pPr>
  </w:style>
  <w:style w:type="paragraph" w:styleId="923">
    <w:name w:val="No Spacing"/>
    <w:uiPriority w:val="1"/>
    <w:qFormat/>
    <w:rPr>
      <w:rFonts w:hint="default" w:ascii="Times New Roman" w:hAnsi="Times New Roman" w:eastAsia="宋体" w:cs="Times New Roman"/>
      <w:lang w:val="en-US" w:eastAsia="zh-CN" w:bidi="ar-SA"/>
    </w:rPr>
  </w:style>
  <w:style w:type="character" w:styleId="924" w:customStyle="1">
    <w:name w:val="标题 Char"/>
    <w:link w:val="853"/>
    <w:uiPriority w:val="10"/>
    <w:qFormat/>
    <w:rPr>
      <w:sz w:val="48"/>
      <w:szCs w:val="48"/>
    </w:rPr>
  </w:style>
  <w:style w:type="character" w:styleId="925" w:customStyle="1">
    <w:name w:val="副标题 Char"/>
    <w:link w:val="846"/>
    <w:uiPriority w:val="11"/>
    <w:qFormat/>
    <w:rPr>
      <w:sz w:val="24"/>
      <w:szCs w:val="24"/>
    </w:rPr>
  </w:style>
  <w:style w:type="paragraph" w:styleId="926">
    <w:name w:val="Quote"/>
    <w:basedOn w:val="814"/>
    <w:next w:val="814"/>
    <w:link w:val="927"/>
    <w:uiPriority w:val="29"/>
    <w:qFormat/>
    <w:pPr>
      <w:ind w:left="720" w:right="720"/>
    </w:pPr>
    <w:rPr>
      <w:i/>
    </w:rPr>
  </w:style>
  <w:style w:type="character" w:styleId="927" w:customStyle="1">
    <w:name w:val="引用 Char"/>
    <w:link w:val="926"/>
    <w:uiPriority w:val="29"/>
    <w:qFormat/>
    <w:rPr>
      <w:i/>
    </w:rPr>
  </w:style>
  <w:style w:type="paragraph" w:styleId="928">
    <w:name w:val="Intense Quote"/>
    <w:basedOn w:val="814"/>
    <w:next w:val="814"/>
    <w:link w:val="92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9" w:customStyle="1">
    <w:name w:val="明显引用 Char"/>
    <w:link w:val="928"/>
    <w:uiPriority w:val="30"/>
    <w:qFormat/>
    <w:rPr>
      <w:i/>
    </w:rPr>
  </w:style>
  <w:style w:type="character" w:styleId="930" w:customStyle="1">
    <w:name w:val="页眉 Char1"/>
    <w:link w:val="841"/>
    <w:uiPriority w:val="99"/>
    <w:qFormat/>
  </w:style>
  <w:style w:type="character" w:styleId="931" w:customStyle="1">
    <w:name w:val="Footer Char"/>
    <w:uiPriority w:val="99"/>
    <w:qFormat/>
  </w:style>
  <w:style w:type="character" w:styleId="932" w:customStyle="1">
    <w:name w:val="页脚 Char1"/>
    <w:link w:val="840"/>
    <w:uiPriority w:val="99"/>
    <w:qFormat/>
  </w:style>
  <w:style w:type="table" w:styleId="93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4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7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7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8" w:customStyle="1">
    <w:name w:val="脚注文本 Char"/>
    <w:link w:val="847"/>
    <w:uiPriority w:val="99"/>
    <w:qFormat/>
    <w:rPr>
      <w:sz w:val="18"/>
    </w:rPr>
  </w:style>
  <w:style w:type="character" w:styleId="1059" w:customStyle="1">
    <w:name w:val="尾注文本 Char"/>
    <w:link w:val="839"/>
    <w:uiPriority w:val="99"/>
    <w:qFormat/>
    <w:rPr>
      <w:sz w:val="20"/>
    </w:rPr>
  </w:style>
  <w:style w:type="paragraph" w:styleId="1060" w:customStyle="1">
    <w:name w:val="TOC 标题1"/>
    <w:uiPriority w:val="39"/>
    <w:unhideWhenUsed/>
    <w:qFormat/>
    <w:rPr>
      <w:rFonts w:hint="default" w:ascii="Times New Roman" w:hAnsi="Times New Roman" w:eastAsia="宋体" w:cs="Times New Roman"/>
      <w:lang w:val="en-US" w:eastAsia="zh-CN" w:bidi="ar-SA"/>
    </w:rPr>
  </w:style>
  <w:style w:type="paragraph" w:styleId="1061" w:customStyle="1">
    <w:name w:val="标题 51"/>
    <w:basedOn w:val="814"/>
    <w:next w:val="903"/>
    <w:link w:val="1068"/>
    <w:uiPriority w:val="0"/>
    <w:qFormat/>
    <w:pPr>
      <w:keepNext/>
      <w:outlineLvl w:val="4"/>
    </w:pPr>
    <w:rPr>
      <w:rFonts w:ascii="宋体"/>
      <w:color w:val="000000"/>
      <w:sz w:val="28"/>
      <w:szCs w:val="28"/>
    </w:rPr>
  </w:style>
  <w:style w:type="paragraph" w:styleId="1062" w:customStyle="1">
    <w:name w:val="标题 61"/>
    <w:basedOn w:val="814"/>
    <w:next w:val="814"/>
    <w:link w:val="1069"/>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63" w:customStyle="1">
    <w:name w:val="标题 71"/>
    <w:basedOn w:val="814"/>
    <w:next w:val="814"/>
    <w:link w:val="1070"/>
    <w:uiPriority w:val="0"/>
    <w:qFormat/>
    <w:pPr>
      <w:numPr>
        <w:ilvl w:val="6"/>
        <w:numId w:val="1"/>
      </w:numPr>
      <w:keepLines/>
      <w:keepNext/>
      <w:spacing w:before="240" w:after="64" w:line="320" w:lineRule="auto"/>
      <w:outlineLvl w:val="6"/>
    </w:pPr>
    <w:rPr>
      <w:b/>
      <w:bCs/>
      <w:sz w:val="24"/>
      <w:szCs w:val="24"/>
    </w:rPr>
  </w:style>
  <w:style w:type="paragraph" w:styleId="1064" w:customStyle="1">
    <w:name w:val="标题 81"/>
    <w:basedOn w:val="814"/>
    <w:next w:val="814"/>
    <w:link w:val="1071"/>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65" w:customStyle="1">
    <w:name w:val="标题 91"/>
    <w:basedOn w:val="814"/>
    <w:next w:val="814"/>
    <w:link w:val="1072"/>
    <w:uiPriority w:val="0"/>
    <w:qFormat/>
    <w:pPr>
      <w:numPr>
        <w:ilvl w:val="8"/>
        <w:numId w:val="1"/>
      </w:numPr>
      <w:keepLines/>
      <w:keepNext/>
      <w:spacing w:before="240" w:after="64" w:line="320" w:lineRule="auto"/>
      <w:outlineLvl w:val="8"/>
    </w:pPr>
    <w:rPr>
      <w:rFonts w:ascii="Arial" w:hAnsi="Arial" w:eastAsia="黑体"/>
      <w:szCs w:val="21"/>
    </w:rPr>
  </w:style>
  <w:style w:type="table" w:styleId="1066" w:customStyle="1">
    <w:name w:val="普通表格11"/>
    <w:uiPriority w:val="99"/>
    <w:unhideWhenUsed/>
    <w:qFormat/>
    <w:tblPr>
      <w:tblCellMar>
        <w:left w:w="0" w:type="dxa"/>
        <w:top w:w="0" w:type="dxa"/>
        <w:right w:w="0" w:type="dxa"/>
        <w:bottom w:w="0" w:type="dxa"/>
      </w:tblCellMar>
    </w:tblPr>
  </w:style>
  <w:style w:type="character" w:styleId="1067" w:customStyle="1">
    <w:name w:val="正文缩进 Char"/>
    <w:link w:val="903"/>
    <w:uiPriority w:val="0"/>
    <w:qFormat/>
    <w:rPr>
      <w:szCs w:val="21"/>
    </w:rPr>
  </w:style>
  <w:style w:type="character" w:styleId="1068" w:customStyle="1">
    <w:name w:val="标题 5 Char"/>
    <w:link w:val="1061"/>
    <w:uiPriority w:val="0"/>
    <w:qFormat/>
    <w:rPr>
      <w:rFonts w:ascii="宋体" w:hAnsi="Times New Roman" w:eastAsia="宋体" w:cs="Times New Roman"/>
      <w:color w:val="000000"/>
      <w:sz w:val="28"/>
      <w:szCs w:val="28"/>
    </w:rPr>
  </w:style>
  <w:style w:type="character" w:styleId="1069" w:customStyle="1">
    <w:name w:val="标题 6 Char"/>
    <w:link w:val="1062"/>
    <w:uiPriority w:val="0"/>
    <w:qFormat/>
    <w:rPr>
      <w:rFonts w:ascii="Arial" w:hAnsi="Arial" w:eastAsia="黑体" w:cs="Times New Roman"/>
      <w:b/>
      <w:bCs/>
      <w:sz w:val="24"/>
      <w:szCs w:val="24"/>
    </w:rPr>
  </w:style>
  <w:style w:type="character" w:styleId="1070" w:customStyle="1">
    <w:name w:val="标题 7 Char"/>
    <w:link w:val="1063"/>
    <w:uiPriority w:val="0"/>
    <w:qFormat/>
    <w:rPr>
      <w:rFonts w:ascii="Times New Roman" w:hAnsi="Times New Roman" w:eastAsia="宋体" w:cs="Times New Roman"/>
      <w:b/>
      <w:bCs/>
      <w:sz w:val="24"/>
      <w:szCs w:val="24"/>
    </w:rPr>
  </w:style>
  <w:style w:type="character" w:styleId="1071" w:customStyle="1">
    <w:name w:val="标题 8 Char"/>
    <w:link w:val="1064"/>
    <w:uiPriority w:val="0"/>
    <w:qFormat/>
    <w:rPr>
      <w:rFonts w:ascii="Arial" w:hAnsi="Arial" w:eastAsia="黑体" w:cs="Times New Roman"/>
      <w:sz w:val="24"/>
      <w:szCs w:val="24"/>
    </w:rPr>
  </w:style>
  <w:style w:type="character" w:styleId="1072" w:customStyle="1">
    <w:name w:val="标题 9 Char"/>
    <w:link w:val="1065"/>
    <w:uiPriority w:val="0"/>
    <w:qFormat/>
    <w:rPr>
      <w:rFonts w:ascii="Arial" w:hAnsi="Arial" w:eastAsia="黑体" w:cs="Times New Roman"/>
      <w:szCs w:val="21"/>
    </w:rPr>
  </w:style>
  <w:style w:type="paragraph" w:styleId="1073" w:customStyle="1">
    <w:name w:val="列表 31"/>
    <w:basedOn w:val="814"/>
    <w:uiPriority w:val="0"/>
    <w:qFormat/>
    <w:pPr>
      <w:ind w:left="100" w:hanging="200"/>
    </w:pPr>
    <w:rPr>
      <w:szCs w:val="21"/>
    </w:rPr>
  </w:style>
  <w:style w:type="paragraph" w:styleId="1074" w:customStyle="1">
    <w:name w:val="目录 71"/>
    <w:basedOn w:val="814"/>
    <w:next w:val="814"/>
    <w:uiPriority w:val="0"/>
    <w:semiHidden/>
    <w:qFormat/>
    <w:pPr>
      <w:ind w:left="1260"/>
      <w:jc w:val="left"/>
    </w:pPr>
    <w:rPr>
      <w:szCs w:val="21"/>
    </w:rPr>
  </w:style>
  <w:style w:type="paragraph" w:styleId="1075" w:customStyle="1">
    <w:name w:val="文档结构图1"/>
    <w:basedOn w:val="814"/>
    <w:link w:val="1076"/>
    <w:uiPriority w:val="0"/>
    <w:semiHidden/>
    <w:qFormat/>
    <w:pPr>
      <w:shd w:val="clear" w:color="auto" w:fill="000080"/>
    </w:pPr>
    <w:rPr>
      <w:szCs w:val="21"/>
    </w:rPr>
  </w:style>
  <w:style w:type="character" w:styleId="1076" w:customStyle="1">
    <w:name w:val="文档结构图 Char"/>
    <w:link w:val="1075"/>
    <w:uiPriority w:val="0"/>
    <w:semiHidden/>
    <w:qFormat/>
    <w:rPr>
      <w:rFonts w:ascii="Times New Roman" w:hAnsi="Times New Roman" w:eastAsia="宋体" w:cs="Times New Roman"/>
      <w:szCs w:val="21"/>
      <w:shd w:val="clear" w:color="auto" w:fill="000080"/>
    </w:rPr>
  </w:style>
  <w:style w:type="paragraph" w:styleId="1077" w:customStyle="1">
    <w:name w:val="批注文字1"/>
    <w:basedOn w:val="814"/>
    <w:link w:val="1078"/>
    <w:uiPriority w:val="0"/>
    <w:unhideWhenUsed/>
    <w:qFormat/>
    <w:pPr>
      <w:jc w:val="left"/>
    </w:pPr>
  </w:style>
  <w:style w:type="character" w:styleId="1078" w:customStyle="1">
    <w:name w:val="批注文字 Char"/>
    <w:basedOn w:val="911"/>
    <w:link w:val="1077"/>
    <w:uiPriority w:val="99"/>
    <w:semiHidden/>
    <w:qFormat/>
  </w:style>
  <w:style w:type="paragraph" w:styleId="1079" w:customStyle="1">
    <w:name w:val="正文文本 31"/>
    <w:basedOn w:val="814"/>
    <w:link w:val="1080"/>
    <w:uiPriority w:val="0"/>
    <w:qFormat/>
    <w:rPr>
      <w:rFonts w:ascii="仿宋_GB2312" w:hAnsi="Arial" w:eastAsia="仿宋_GB2312"/>
      <w:sz w:val="32"/>
      <w:szCs w:val="32"/>
    </w:rPr>
  </w:style>
  <w:style w:type="character" w:styleId="1080" w:customStyle="1">
    <w:name w:val="正文文本 3 Char"/>
    <w:link w:val="1079"/>
    <w:uiPriority w:val="0"/>
    <w:qFormat/>
    <w:rPr>
      <w:rFonts w:ascii="仿宋_GB2312" w:hAnsi="Arial" w:eastAsia="仿宋_GB2312" w:cs="Times New Roman"/>
      <w:sz w:val="32"/>
      <w:szCs w:val="32"/>
    </w:rPr>
  </w:style>
  <w:style w:type="paragraph" w:styleId="1081" w:customStyle="1">
    <w:name w:val="正文文本11"/>
    <w:basedOn w:val="814"/>
    <w:link w:val="1082"/>
    <w:uiPriority w:val="0"/>
    <w:qFormat/>
    <w:rPr>
      <w:rFonts w:ascii="楷体_GB2312" w:hAnsi="Arial" w:eastAsia="楷体_GB2312"/>
      <w:sz w:val="28"/>
      <w:szCs w:val="28"/>
    </w:rPr>
  </w:style>
  <w:style w:type="character" w:styleId="1082" w:customStyle="1">
    <w:name w:val="正文文本 Char"/>
    <w:link w:val="1081"/>
    <w:uiPriority w:val="0"/>
    <w:qFormat/>
    <w:rPr>
      <w:rFonts w:ascii="楷体_GB2312" w:hAnsi="Arial" w:eastAsia="楷体_GB2312" w:cs="Times New Roman"/>
      <w:sz w:val="28"/>
      <w:szCs w:val="28"/>
    </w:rPr>
  </w:style>
  <w:style w:type="character" w:styleId="1083" w:customStyle="1">
    <w:name w:val="正文文本缩进 Char"/>
    <w:basedOn w:val="911"/>
    <w:link w:val="899"/>
    <w:uiPriority w:val="99"/>
    <w:semiHidden/>
    <w:qFormat/>
  </w:style>
  <w:style w:type="paragraph" w:styleId="1084" w:customStyle="1">
    <w:name w:val="列表 21"/>
    <w:basedOn w:val="814"/>
    <w:uiPriority w:val="0"/>
    <w:qFormat/>
    <w:pPr>
      <w:ind w:left="100" w:hanging="200"/>
    </w:pPr>
    <w:rPr>
      <w:szCs w:val="21"/>
    </w:rPr>
  </w:style>
  <w:style w:type="paragraph" w:styleId="1085" w:customStyle="1">
    <w:name w:val="索引 42"/>
    <w:basedOn w:val="814"/>
    <w:next w:val="814"/>
    <w:uiPriority w:val="0"/>
    <w:semiHidden/>
    <w:qFormat/>
    <w:pPr>
      <w:ind w:left="1260"/>
    </w:pPr>
    <w:rPr>
      <w:rFonts w:ascii="Calibri" w:hAnsi="Calibri" w:eastAsia="Calibri" w:cs="宋体"/>
      <w:sz w:val="20"/>
      <w:lang w:val="zh-CN"/>
    </w:rPr>
  </w:style>
  <w:style w:type="paragraph" w:styleId="1086" w:customStyle="1">
    <w:name w:val="目录 51"/>
    <w:basedOn w:val="814"/>
    <w:next w:val="814"/>
    <w:uiPriority w:val="0"/>
    <w:semiHidden/>
    <w:qFormat/>
    <w:pPr>
      <w:ind w:left="840"/>
      <w:jc w:val="left"/>
    </w:pPr>
    <w:rPr>
      <w:szCs w:val="21"/>
    </w:rPr>
  </w:style>
  <w:style w:type="paragraph" w:styleId="1087" w:customStyle="1">
    <w:name w:val="目录 31"/>
    <w:basedOn w:val="814"/>
    <w:next w:val="814"/>
    <w:uiPriority w:val="0"/>
    <w:semiHidden/>
    <w:qFormat/>
    <w:pPr>
      <w:ind w:left="420"/>
      <w:jc w:val="left"/>
    </w:pPr>
    <w:rPr>
      <w:i/>
      <w:iCs/>
      <w:szCs w:val="24"/>
    </w:rPr>
  </w:style>
  <w:style w:type="paragraph" w:styleId="1088" w:customStyle="1">
    <w:name w:val="纯文本1"/>
    <w:basedOn w:val="814"/>
    <w:link w:val="1089"/>
    <w:uiPriority w:val="0"/>
    <w:qFormat/>
    <w:rPr>
      <w:rFonts w:ascii="宋体" w:hAnsi="Courier New" w:cs="Courier New"/>
      <w:szCs w:val="21"/>
    </w:rPr>
  </w:style>
  <w:style w:type="character" w:styleId="1089" w:customStyle="1">
    <w:name w:val="纯文本 Char"/>
    <w:link w:val="1088"/>
    <w:uiPriority w:val="0"/>
    <w:qFormat/>
    <w:rPr>
      <w:rFonts w:ascii="宋体" w:hAnsi="Courier New" w:eastAsia="宋体" w:cs="Courier New"/>
      <w:szCs w:val="21"/>
    </w:rPr>
  </w:style>
  <w:style w:type="paragraph" w:styleId="1090" w:customStyle="1">
    <w:name w:val="目录 81"/>
    <w:basedOn w:val="814"/>
    <w:next w:val="814"/>
    <w:uiPriority w:val="0"/>
    <w:semiHidden/>
    <w:qFormat/>
    <w:pPr>
      <w:ind w:left="1470"/>
      <w:jc w:val="left"/>
    </w:pPr>
    <w:rPr>
      <w:szCs w:val="21"/>
    </w:rPr>
  </w:style>
  <w:style w:type="paragraph" w:styleId="1091" w:customStyle="1">
    <w:name w:val="日期1"/>
    <w:basedOn w:val="814"/>
    <w:next w:val="814"/>
    <w:link w:val="1092"/>
    <w:uiPriority w:val="0"/>
    <w:qFormat/>
    <w:rPr>
      <w:sz w:val="24"/>
      <w:szCs w:val="24"/>
    </w:rPr>
  </w:style>
  <w:style w:type="character" w:styleId="1092" w:customStyle="1">
    <w:name w:val="日期 Char"/>
    <w:link w:val="1091"/>
    <w:uiPriority w:val="0"/>
    <w:qFormat/>
    <w:rPr>
      <w:rFonts w:ascii="Times New Roman" w:hAnsi="Times New Roman" w:eastAsia="宋体" w:cs="Times New Roman"/>
      <w:sz w:val="24"/>
      <w:szCs w:val="24"/>
    </w:rPr>
  </w:style>
  <w:style w:type="paragraph" w:styleId="1093" w:customStyle="1">
    <w:name w:val="正文文本缩进 21"/>
    <w:basedOn w:val="814"/>
    <w:link w:val="1094"/>
    <w:uiPriority w:val="0"/>
    <w:qFormat/>
    <w:pPr>
      <w:ind w:left="630" w:firstLine="645"/>
    </w:pPr>
    <w:rPr>
      <w:rFonts w:ascii="Arial" w:hAnsi="Arial" w:eastAsia="仿宋_GB2312" w:cs="Arial"/>
      <w:sz w:val="32"/>
      <w:szCs w:val="32"/>
    </w:rPr>
  </w:style>
  <w:style w:type="character" w:styleId="1094" w:customStyle="1">
    <w:name w:val="正文文本缩进 2 Char"/>
    <w:link w:val="1093"/>
    <w:uiPriority w:val="0"/>
    <w:qFormat/>
    <w:rPr>
      <w:rFonts w:ascii="Arial" w:hAnsi="Arial" w:eastAsia="仿宋_GB2312" w:cs="Arial"/>
      <w:sz w:val="32"/>
      <w:szCs w:val="32"/>
    </w:rPr>
  </w:style>
  <w:style w:type="paragraph" w:styleId="1095" w:customStyle="1">
    <w:name w:val="批注框文本1"/>
    <w:basedOn w:val="814"/>
    <w:link w:val="1096"/>
    <w:uiPriority w:val="0"/>
    <w:semiHidden/>
    <w:qFormat/>
    <w:rPr>
      <w:sz w:val="18"/>
      <w:szCs w:val="18"/>
    </w:rPr>
  </w:style>
  <w:style w:type="character" w:styleId="1096" w:customStyle="1">
    <w:name w:val="批注框文本 Char"/>
    <w:link w:val="1095"/>
    <w:uiPriority w:val="0"/>
    <w:semiHidden/>
    <w:qFormat/>
    <w:rPr>
      <w:rFonts w:ascii="Times New Roman" w:hAnsi="Times New Roman" w:eastAsia="宋体" w:cs="Times New Roman"/>
      <w:sz w:val="18"/>
      <w:szCs w:val="18"/>
    </w:rPr>
  </w:style>
  <w:style w:type="paragraph" w:styleId="1097" w:customStyle="1">
    <w:name w:val="页脚1"/>
    <w:basedOn w:val="814"/>
    <w:link w:val="1098"/>
    <w:uiPriority w:val="0"/>
    <w:qFormat/>
    <w:pPr>
      <w:jc w:val="left"/>
      <w:tabs>
        <w:tab w:val="center" w:pos="4153" w:leader="none"/>
        <w:tab w:val="right" w:pos="8306" w:leader="none"/>
      </w:tabs>
    </w:pPr>
    <w:rPr>
      <w:sz w:val="18"/>
      <w:szCs w:val="18"/>
    </w:rPr>
  </w:style>
  <w:style w:type="character" w:styleId="1098" w:customStyle="1">
    <w:name w:val="页脚 Char"/>
    <w:link w:val="1097"/>
    <w:uiPriority w:val="0"/>
    <w:qFormat/>
    <w:rPr>
      <w:rFonts w:ascii="Times New Roman" w:hAnsi="Times New Roman" w:eastAsia="宋体" w:cs="Times New Roman"/>
      <w:sz w:val="18"/>
      <w:szCs w:val="18"/>
    </w:rPr>
  </w:style>
  <w:style w:type="paragraph" w:styleId="1099" w:customStyle="1">
    <w:name w:val="页眉1"/>
    <w:basedOn w:val="814"/>
    <w:link w:val="1100"/>
    <w:uiPriority w:val="0"/>
    <w:qFormat/>
    <w:pPr>
      <w:jc w:val="center"/>
      <w:tabs>
        <w:tab w:val="center" w:pos="4153" w:leader="none"/>
        <w:tab w:val="right" w:pos="8306" w:leader="none"/>
      </w:tabs>
      <w:pBdr>
        <w:bottom w:val="single" w:color="000000" w:sz="6" w:space="1"/>
      </w:pBdr>
    </w:pPr>
    <w:rPr>
      <w:sz w:val="18"/>
      <w:szCs w:val="18"/>
    </w:rPr>
  </w:style>
  <w:style w:type="character" w:styleId="1100" w:customStyle="1">
    <w:name w:val="页眉 Char"/>
    <w:link w:val="1099"/>
    <w:uiPriority w:val="0"/>
    <w:qFormat/>
    <w:rPr>
      <w:rFonts w:ascii="Times New Roman" w:hAnsi="Times New Roman" w:eastAsia="宋体" w:cs="Times New Roman"/>
      <w:sz w:val="18"/>
      <w:szCs w:val="18"/>
    </w:rPr>
  </w:style>
  <w:style w:type="paragraph" w:styleId="1101" w:customStyle="1">
    <w:name w:val="目录 11"/>
    <w:basedOn w:val="814"/>
    <w:next w:val="814"/>
    <w:uiPriority w:val="0"/>
    <w:semiHidden/>
    <w:qFormat/>
    <w:pPr>
      <w:jc w:val="left"/>
      <w:spacing w:before="120" w:after="120" w:line="400" w:lineRule="exact"/>
      <w:tabs>
        <w:tab w:val="right" w:pos="8720" w:leader="dot"/>
      </w:tabs>
    </w:pPr>
    <w:rPr>
      <w:rFonts w:ascii="宋体" w:hAnsi="宋体"/>
      <w:caps/>
      <w:sz w:val="24"/>
      <w:szCs w:val="24"/>
    </w:rPr>
  </w:style>
  <w:style w:type="paragraph" w:styleId="1102" w:customStyle="1">
    <w:name w:val="目录 41"/>
    <w:basedOn w:val="814"/>
    <w:next w:val="814"/>
    <w:uiPriority w:val="0"/>
    <w:semiHidden/>
    <w:qFormat/>
    <w:pPr>
      <w:ind w:left="630"/>
      <w:jc w:val="left"/>
    </w:pPr>
    <w:rPr>
      <w:szCs w:val="21"/>
    </w:rPr>
  </w:style>
  <w:style w:type="paragraph" w:styleId="1103" w:customStyle="1">
    <w:name w:val="列表1"/>
    <w:basedOn w:val="814"/>
    <w:uiPriority w:val="0"/>
    <w:qFormat/>
    <w:pPr>
      <w:ind w:left="200" w:hanging="200"/>
    </w:pPr>
    <w:rPr>
      <w:szCs w:val="21"/>
    </w:rPr>
  </w:style>
  <w:style w:type="paragraph" w:styleId="1104" w:customStyle="1">
    <w:name w:val="目录 61"/>
    <w:basedOn w:val="814"/>
    <w:next w:val="814"/>
    <w:uiPriority w:val="0"/>
    <w:semiHidden/>
    <w:qFormat/>
    <w:pPr>
      <w:ind w:left="1050"/>
      <w:jc w:val="left"/>
    </w:pPr>
    <w:rPr>
      <w:szCs w:val="21"/>
    </w:rPr>
  </w:style>
  <w:style w:type="paragraph" w:styleId="1105" w:customStyle="1">
    <w:name w:val="正文文本缩进 31"/>
    <w:basedOn w:val="814"/>
    <w:link w:val="1106"/>
    <w:uiPriority w:val="0"/>
    <w:qFormat/>
    <w:pPr>
      <w:ind w:left="645" w:firstLine="645"/>
    </w:pPr>
    <w:rPr>
      <w:rFonts w:ascii="Arial" w:hAnsi="Arial" w:eastAsia="仿宋_GB2312" w:cs="Arial"/>
      <w:color w:val="ffff00"/>
      <w:sz w:val="32"/>
      <w:szCs w:val="32"/>
    </w:rPr>
  </w:style>
  <w:style w:type="character" w:styleId="1106" w:customStyle="1">
    <w:name w:val="正文文本缩进 3 Char"/>
    <w:link w:val="1105"/>
    <w:uiPriority w:val="0"/>
    <w:qFormat/>
    <w:rPr>
      <w:rFonts w:ascii="Arial" w:hAnsi="Arial" w:eastAsia="仿宋_GB2312" w:cs="Arial"/>
      <w:color w:val="ffff00"/>
      <w:sz w:val="32"/>
      <w:szCs w:val="32"/>
    </w:rPr>
  </w:style>
  <w:style w:type="paragraph" w:styleId="1107" w:customStyle="1">
    <w:name w:val="图表目录1"/>
    <w:basedOn w:val="814"/>
    <w:next w:val="814"/>
    <w:uiPriority w:val="0"/>
    <w:semiHidden/>
    <w:qFormat/>
    <w:pPr>
      <w:ind w:left="840" w:hanging="420"/>
    </w:pPr>
    <w:rPr>
      <w:szCs w:val="21"/>
    </w:rPr>
  </w:style>
  <w:style w:type="paragraph" w:styleId="1108" w:customStyle="1">
    <w:name w:val="目录 21"/>
    <w:basedOn w:val="814"/>
    <w:next w:val="814"/>
    <w:uiPriority w:val="0"/>
    <w:semiHidden/>
    <w:qFormat/>
    <w:pPr>
      <w:ind w:left="210"/>
      <w:jc w:val="left"/>
    </w:pPr>
    <w:rPr>
      <w:smallCaps/>
      <w:szCs w:val="24"/>
    </w:rPr>
  </w:style>
  <w:style w:type="paragraph" w:styleId="1109" w:customStyle="1">
    <w:name w:val="目录 91"/>
    <w:basedOn w:val="814"/>
    <w:next w:val="814"/>
    <w:uiPriority w:val="0"/>
    <w:semiHidden/>
    <w:qFormat/>
    <w:pPr>
      <w:ind w:left="1680"/>
      <w:jc w:val="left"/>
    </w:pPr>
    <w:rPr>
      <w:szCs w:val="21"/>
    </w:rPr>
  </w:style>
  <w:style w:type="paragraph" w:styleId="1110" w:customStyle="1">
    <w:name w:val="正文文本 21"/>
    <w:basedOn w:val="814"/>
    <w:link w:val="1111"/>
    <w:uiPriority w:val="0"/>
    <w:qFormat/>
    <w:pPr>
      <w:jc w:val="center"/>
      <w:widowControl/>
    </w:pPr>
    <w:rPr>
      <w:rFonts w:ascii="楷体_GB2312" w:eastAsia="楷体_GB2312"/>
      <w:sz w:val="28"/>
      <w:szCs w:val="28"/>
    </w:rPr>
  </w:style>
  <w:style w:type="character" w:styleId="1111" w:customStyle="1">
    <w:name w:val="正文文本 2 Char"/>
    <w:link w:val="1110"/>
    <w:uiPriority w:val="0"/>
    <w:qFormat/>
    <w:rPr>
      <w:rFonts w:ascii="楷体_GB2312" w:hAnsi="Times New Roman" w:eastAsia="楷体_GB2312" w:cs="Times New Roman"/>
      <w:sz w:val="28"/>
      <w:szCs w:val="28"/>
    </w:rPr>
  </w:style>
  <w:style w:type="paragraph" w:styleId="1112" w:customStyle="1">
    <w:name w:val="普通(网站)1"/>
    <w:basedOn w:val="814"/>
    <w:uiPriority w:val="99"/>
    <w:qFormat/>
    <w:pPr>
      <w:jc w:val="left"/>
      <w:spacing w:before="100" w:beforeAutospacing="1" w:after="100" w:afterAutospacing="1"/>
      <w:widowControl/>
    </w:pPr>
    <w:rPr>
      <w:rFonts w:ascii="宋体" w:hAnsi="宋体" w:cs="宋体"/>
      <w:sz w:val="24"/>
      <w:szCs w:val="24"/>
    </w:rPr>
  </w:style>
  <w:style w:type="paragraph" w:styleId="1113" w:customStyle="1">
    <w:name w:val="索引 11"/>
    <w:basedOn w:val="814"/>
    <w:next w:val="814"/>
    <w:uiPriority w:val="0"/>
    <w:semiHidden/>
    <w:qFormat/>
    <w:pPr>
      <w:spacing w:line="240" w:lineRule="atLeast"/>
    </w:pPr>
    <w:rPr>
      <w:b/>
      <w:bCs/>
      <w:szCs w:val="21"/>
    </w:rPr>
  </w:style>
  <w:style w:type="paragraph" w:styleId="1114" w:customStyle="1">
    <w:name w:val="批注主题1"/>
    <w:basedOn w:val="1077"/>
    <w:next w:val="1077"/>
    <w:link w:val="1115"/>
    <w:uiPriority w:val="0"/>
    <w:semiHidden/>
    <w:qFormat/>
    <w:rPr>
      <w:b/>
      <w:bCs/>
      <w:szCs w:val="21"/>
    </w:rPr>
  </w:style>
  <w:style w:type="character" w:styleId="1115" w:customStyle="1">
    <w:name w:val="批注主题 Char"/>
    <w:link w:val="1114"/>
    <w:uiPriority w:val="0"/>
    <w:semiHidden/>
    <w:qFormat/>
    <w:rPr>
      <w:rFonts w:ascii="Times New Roman" w:hAnsi="Times New Roman" w:eastAsia="宋体" w:cs="Times New Roman"/>
      <w:b/>
      <w:bCs/>
      <w:szCs w:val="21"/>
    </w:rPr>
  </w:style>
  <w:style w:type="paragraph" w:styleId="1116" w:customStyle="1">
    <w:name w:val="正文首行缩进1"/>
    <w:basedOn w:val="814"/>
    <w:link w:val="1117"/>
    <w:uiPriority w:val="0"/>
    <w:qFormat/>
    <w:pPr>
      <w:ind w:firstLine="200"/>
      <w:spacing w:line="360" w:lineRule="auto"/>
    </w:pPr>
    <w:rPr>
      <w:rFonts w:ascii="仿宋_GB2312" w:eastAsia="仿宋_GB2312"/>
      <w:sz w:val="30"/>
      <w:szCs w:val="30"/>
    </w:rPr>
  </w:style>
  <w:style w:type="character" w:styleId="1117" w:customStyle="1">
    <w:name w:val="正文首行缩进 Char"/>
    <w:link w:val="1116"/>
    <w:uiPriority w:val="0"/>
    <w:qFormat/>
    <w:rPr>
      <w:rFonts w:ascii="仿宋_GB2312" w:hAnsi="Times New Roman" w:eastAsia="仿宋_GB2312" w:cs="Times New Roman"/>
      <w:sz w:val="30"/>
      <w:szCs w:val="30"/>
    </w:rPr>
  </w:style>
  <w:style w:type="character" w:styleId="1118" w:customStyle="1">
    <w:name w:val="正文首行缩进 2 Char"/>
    <w:link w:val="900"/>
    <w:uiPriority w:val="0"/>
    <w:qFormat/>
    <w:rPr>
      <w:rFonts w:ascii="宋体" w:hAnsi="宋体" w:eastAsia="宋体" w:cs="Times New Roman"/>
      <w:szCs w:val="20"/>
    </w:rPr>
  </w:style>
  <w:style w:type="table" w:styleId="1119" w:customStyle="1">
    <w:name w:val="网格型11"/>
    <w:basedOn w:val="1066"/>
    <w:uiPriority w:val="0"/>
    <w:qFormat/>
    <w:pPr>
      <w:jc w:val="both"/>
      <w:widowControl w:val="off"/>
    </w:pPr>
    <w:tblPr/>
  </w:style>
  <w:style w:type="character" w:styleId="1120" w:customStyle="1">
    <w:name w:val="要点1"/>
    <w:uiPriority w:val="0"/>
    <w:qFormat/>
    <w:rPr>
      <w:b/>
      <w:bCs/>
    </w:rPr>
  </w:style>
  <w:style w:type="character" w:styleId="1121" w:customStyle="1">
    <w:name w:val="页码1"/>
    <w:uiPriority w:val="0"/>
    <w:qFormat/>
  </w:style>
  <w:style w:type="character" w:styleId="1122" w:customStyle="1">
    <w:name w:val="已访问的超链接1"/>
    <w:uiPriority w:val="0"/>
    <w:qFormat/>
    <w:rPr>
      <w:color w:val="800080"/>
      <w:u w:val="single"/>
    </w:rPr>
  </w:style>
  <w:style w:type="character" w:styleId="1123" w:customStyle="1">
    <w:name w:val="超链接1"/>
    <w:uiPriority w:val="0"/>
    <w:qFormat/>
    <w:rPr>
      <w:color w:val="0000ff"/>
      <w:u w:val="single"/>
    </w:rPr>
  </w:style>
  <w:style w:type="character" w:styleId="1124" w:customStyle="1">
    <w:name w:val="批注引用1"/>
    <w:uiPriority w:val="0"/>
    <w:semiHidden/>
    <w:qFormat/>
    <w:rPr>
      <w:sz w:val="21"/>
      <w:szCs w:val="21"/>
    </w:rPr>
  </w:style>
  <w:style w:type="character" w:styleId="1125" w:customStyle="1">
    <w:name w:val="font5 Char"/>
    <w:uiPriority w:val="0"/>
    <w:qFormat/>
    <w:rPr>
      <w:rFonts w:ascii="宋体" w:hAnsi="宋体" w:eastAsia="宋体"/>
      <w:sz w:val="28"/>
      <w:szCs w:val="28"/>
      <w:lang w:val="en-US" w:eastAsia="zh-CN" w:bidi="ar-SA"/>
    </w:rPr>
  </w:style>
  <w:style w:type="character" w:styleId="1126" w:customStyle="1">
    <w:name w:val="二级目录 Char"/>
    <w:link w:val="1127"/>
    <w:uiPriority w:val="0"/>
    <w:qFormat/>
    <w:rPr>
      <w:b/>
      <w:sz w:val="30"/>
      <w:szCs w:val="28"/>
    </w:rPr>
  </w:style>
  <w:style w:type="paragraph" w:styleId="1127" w:customStyle="1">
    <w:name w:val="二级目录"/>
    <w:next w:val="814"/>
    <w:link w:val="1126"/>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128" w:customStyle="1">
    <w:name w:val="列出段落 Char"/>
    <w:link w:val="898"/>
    <w:uiPriority w:val="0"/>
    <w:qFormat/>
    <w:rPr>
      <w:rFonts w:ascii="Calibri" w:hAnsi="Calibri"/>
      <w:sz w:val="24"/>
      <w:szCs w:val="24"/>
      <w:lang w:eastAsia="en-US" w:bidi="en-US"/>
    </w:rPr>
  </w:style>
  <w:style w:type="paragraph" w:styleId="1129" w:customStyle="1">
    <w:name w:val="Body Text(ch)"/>
    <w:basedOn w:val="814"/>
    <w:next w:val="1081"/>
    <w:uiPriority w:val="0"/>
    <w:qFormat/>
    <w:pPr>
      <w:spacing w:after="120"/>
    </w:pPr>
    <w:rPr>
      <w:rFonts w:ascii="宋体" w:hAnsi="Arial"/>
      <w:bCs/>
      <w:iCs/>
      <w:szCs w:val="24"/>
    </w:rPr>
  </w:style>
  <w:style w:type="paragraph" w:styleId="1130" w:customStyle="1">
    <w:name w:val="xl27"/>
    <w:basedOn w:val="81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31" w:customStyle="1">
    <w:name w:val="xl26"/>
    <w:basedOn w:val="8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32" w:customStyle="1">
    <w:name w:val="Char"/>
    <w:basedOn w:val="814"/>
    <w:uiPriority w:val="0"/>
    <w:qFormat/>
    <w:pPr>
      <w:ind w:firstLine="200"/>
      <w:tabs>
        <w:tab w:val="left" w:pos="360" w:leader="none"/>
      </w:tabs>
    </w:pPr>
    <w:rPr>
      <w:sz w:val="28"/>
      <w:szCs w:val="30"/>
    </w:rPr>
  </w:style>
  <w:style w:type="paragraph" w:styleId="1133" w:customStyle="1">
    <w:name w:val="Char1"/>
    <w:basedOn w:val="1075"/>
    <w:uiPriority w:val="0"/>
    <w:qFormat/>
    <w:rPr>
      <w:rFonts w:ascii="Tahoma" w:hAnsi="Tahoma"/>
      <w:sz w:val="24"/>
      <w:szCs w:val="24"/>
    </w:rPr>
  </w:style>
  <w:style w:type="paragraph" w:styleId="1134" w:customStyle="1">
    <w:name w:val="普通正文"/>
    <w:basedOn w:val="814"/>
    <w:uiPriority w:val="0"/>
    <w:qFormat/>
    <w:pPr>
      <w:ind w:firstLine="480"/>
      <w:jc w:val="left"/>
      <w:spacing w:before="120" w:after="120" w:line="360" w:lineRule="auto"/>
    </w:pPr>
    <w:rPr>
      <w:rFonts w:ascii="Arial" w:hAnsi="Arial"/>
      <w:sz w:val="24"/>
      <w:szCs w:val="24"/>
    </w:rPr>
  </w:style>
  <w:style w:type="paragraph" w:styleId="1135" w:customStyle="1">
    <w:name w:val="table_lines"/>
    <w:basedOn w:val="814"/>
    <w:uiPriority w:val="0"/>
    <w:qFormat/>
    <w:pPr>
      <w:jc w:val="left"/>
      <w:widowControl/>
    </w:pPr>
    <w:rPr>
      <w:sz w:val="20"/>
      <w:szCs w:val="20"/>
      <w:lang w:val="de-DE" w:eastAsia="de-DE"/>
    </w:rPr>
  </w:style>
  <w:style w:type="paragraph" w:styleId="1136"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137" w:customStyle="1">
    <w:name w:val="font7"/>
    <w:basedOn w:val="814"/>
    <w:uiPriority w:val="0"/>
    <w:qFormat/>
    <w:pPr>
      <w:jc w:val="left"/>
      <w:spacing w:before="100" w:beforeAutospacing="1" w:after="100" w:afterAutospacing="1"/>
      <w:widowControl/>
    </w:pPr>
    <w:rPr>
      <w:rFonts w:hint="eastAsia" w:ascii="宋体" w:hAnsi="宋体"/>
      <w:sz w:val="18"/>
      <w:szCs w:val="18"/>
    </w:rPr>
  </w:style>
  <w:style w:type="paragraph" w:styleId="1138" w:customStyle="1">
    <w:name w:val="Char Char Char Char"/>
    <w:basedOn w:val="1075"/>
    <w:uiPriority w:val="0"/>
    <w:qFormat/>
    <w:pPr>
      <w:spacing w:line="360" w:lineRule="auto"/>
    </w:pPr>
    <w:rPr>
      <w:rFonts w:ascii="Tahoma" w:hAnsi="Tahoma"/>
      <w:sz w:val="24"/>
      <w:szCs w:val="24"/>
    </w:rPr>
  </w:style>
  <w:style w:type="paragraph" w:styleId="1139" w:customStyle="1">
    <w:name w:val="列出段落2"/>
    <w:basedOn w:val="814"/>
    <w:uiPriority w:val="0"/>
    <w:qFormat/>
    <w:pPr>
      <w:contextualSpacing/>
      <w:ind w:left="720"/>
      <w:jc w:val="left"/>
      <w:widowControl/>
    </w:pPr>
    <w:rPr>
      <w:rFonts w:ascii="Calibri" w:hAnsi="Calibri"/>
      <w:sz w:val="24"/>
      <w:szCs w:val="24"/>
      <w:lang w:eastAsia="en-US" w:bidi="en-US"/>
    </w:rPr>
  </w:style>
  <w:style w:type="paragraph" w:styleId="1140" w:customStyle="1">
    <w:name w:val="4"/>
    <w:basedOn w:val="814"/>
    <w:next w:val="1105"/>
    <w:uiPriority w:val="0"/>
    <w:qFormat/>
    <w:pPr>
      <w:ind w:firstLine="420"/>
      <w:spacing w:line="360" w:lineRule="auto"/>
    </w:pPr>
    <w:rPr>
      <w:color w:val="ff0000"/>
      <w:sz w:val="24"/>
      <w:szCs w:val="24"/>
    </w:rPr>
  </w:style>
  <w:style w:type="paragraph" w:styleId="1141" w:customStyle="1">
    <w:name w:val="普通 (Web)"/>
    <w:basedOn w:val="814"/>
    <w:uiPriority w:val="0"/>
    <w:qFormat/>
    <w:pPr>
      <w:jc w:val="left"/>
      <w:spacing w:before="100" w:beforeAutospacing="1" w:after="100" w:afterAutospacing="1"/>
      <w:widowControl/>
    </w:pPr>
    <w:rPr>
      <w:rFonts w:ascii="宋体" w:hAnsi="宋体"/>
      <w:sz w:val="24"/>
      <w:szCs w:val="24"/>
    </w:rPr>
  </w:style>
  <w:style w:type="paragraph" w:styleId="1142" w:customStyle="1">
    <w:name w:val="Char Char Char Char Char Char Char Char Char Char"/>
    <w:basedOn w:val="814"/>
    <w:uiPriority w:val="0"/>
    <w:qFormat/>
    <w:pPr>
      <w:spacing w:line="360" w:lineRule="auto"/>
    </w:pPr>
    <w:rPr>
      <w:sz w:val="24"/>
      <w:szCs w:val="20"/>
    </w:rPr>
  </w:style>
  <w:style w:type="paragraph" w:styleId="1143" w:customStyle="1">
    <w:name w:val="样式1"/>
    <w:basedOn w:val="814"/>
    <w:uiPriority w:val="0"/>
    <w:qFormat/>
    <w:pPr>
      <w:numPr>
        <w:ilvl w:val="0"/>
        <w:numId w:val="3"/>
      </w:numPr>
    </w:pPr>
    <w:rPr>
      <w:rFonts w:ascii="宋体" w:hAnsi="宋体"/>
      <w:szCs w:val="21"/>
    </w:rPr>
  </w:style>
  <w:style w:type="paragraph" w:styleId="1144" w:customStyle="1">
    <w:name w:val="font6"/>
    <w:basedOn w:val="814"/>
    <w:uiPriority w:val="0"/>
    <w:qFormat/>
    <w:pPr>
      <w:jc w:val="left"/>
      <w:spacing w:before="100" w:beforeAutospacing="1" w:after="100" w:afterAutospacing="1"/>
      <w:widowControl/>
    </w:pPr>
    <w:rPr>
      <w:rFonts w:hint="eastAsia" w:ascii="宋体" w:hAnsi="宋体"/>
      <w:sz w:val="28"/>
      <w:szCs w:val="28"/>
      <w:u w:val="single"/>
    </w:rPr>
  </w:style>
  <w:style w:type="paragraph" w:styleId="1145" w:customStyle="1">
    <w:name w:val="xl25"/>
    <w:basedOn w:val="81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46" w:customStyle="1">
    <w:name w:val="图标"/>
    <w:basedOn w:val="814"/>
    <w:next w:val="81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47" w:customStyle="1">
    <w:name w:val="标题3"/>
    <w:basedOn w:val="814"/>
    <w:next w:val="814"/>
    <w:uiPriority w:val="0"/>
    <w:qFormat/>
    <w:pPr>
      <w:ind w:firstLine="624"/>
      <w:spacing w:line="590" w:lineRule="atLeast"/>
    </w:pPr>
    <w:rPr>
      <w:rFonts w:ascii="方正黑体_GBK" w:eastAsia="方正黑体_GBK"/>
      <w:sz w:val="32"/>
      <w:szCs w:val="32"/>
    </w:rPr>
  </w:style>
  <w:style w:type="paragraph" w:styleId="1148" w:customStyle="1">
    <w:name w:val="xl24"/>
    <w:basedOn w:val="81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49" w:customStyle="1">
    <w:name w:val="xl29"/>
    <w:basedOn w:val="81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50" w:customStyle="1">
    <w:name w:val="Char Char Char Char Char Char Char Char"/>
    <w:basedOn w:val="814"/>
    <w:uiPriority w:val="0"/>
    <w:qFormat/>
    <w:pPr>
      <w:jc w:val="left"/>
      <w:spacing w:after="160" w:line="240" w:lineRule="exact"/>
      <w:widowControl/>
    </w:pPr>
    <w:rPr>
      <w:rFonts w:ascii="Verdana" w:hAnsi="Verdana"/>
      <w:sz w:val="20"/>
      <w:szCs w:val="20"/>
      <w:lang w:eastAsia="en-US"/>
    </w:rPr>
  </w:style>
  <w:style w:type="paragraph" w:styleId="1151" w:customStyle="1">
    <w:name w:val="xl28"/>
    <w:basedOn w:val="81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52" w:customStyle="1">
    <w:name w:val="Char Char Char Char Char Char Char Char1"/>
    <w:basedOn w:val="814"/>
    <w:uiPriority w:val="0"/>
    <w:qFormat/>
    <w:pPr>
      <w:jc w:val="left"/>
      <w:spacing w:after="160" w:line="240" w:lineRule="exact"/>
      <w:widowControl/>
    </w:pPr>
    <w:rPr>
      <w:rFonts w:ascii="Verdana" w:hAnsi="Verdana"/>
      <w:sz w:val="20"/>
      <w:szCs w:val="20"/>
      <w:lang w:eastAsia="en-US"/>
    </w:rPr>
  </w:style>
  <w:style w:type="paragraph" w:styleId="1153" w:customStyle="1">
    <w:name w:val="xl30"/>
    <w:basedOn w:val="814"/>
    <w:uiPriority w:val="0"/>
    <w:qFormat/>
    <w:pPr>
      <w:jc w:val="center"/>
      <w:spacing w:before="100" w:beforeAutospacing="1" w:after="100" w:afterAutospacing="1"/>
      <w:widowControl/>
    </w:pPr>
    <w:rPr>
      <w:rFonts w:ascii="宋体" w:hAnsi="宋体"/>
      <w:b/>
      <w:bCs/>
      <w:sz w:val="36"/>
      <w:szCs w:val="36"/>
    </w:rPr>
  </w:style>
  <w:style w:type="paragraph" w:styleId="1154" w:customStyle="1">
    <w:name w:val="Char Char Char Char1"/>
    <w:basedOn w:val="1075"/>
    <w:uiPriority w:val="0"/>
    <w:qFormat/>
    <w:pPr>
      <w:spacing w:line="360" w:lineRule="auto"/>
    </w:pPr>
    <w:rPr>
      <w:rFonts w:ascii="Tahoma" w:hAnsi="Tahoma"/>
      <w:sz w:val="24"/>
      <w:szCs w:val="24"/>
    </w:rPr>
  </w:style>
  <w:style w:type="paragraph" w:styleId="1155" w:customStyle="1">
    <w:name w:val="table_1stline"/>
    <w:basedOn w:val="814"/>
    <w:uiPriority w:val="0"/>
    <w:qFormat/>
    <w:pPr>
      <w:jc w:val="left"/>
      <w:spacing w:before="120"/>
      <w:widowControl/>
    </w:pPr>
    <w:rPr>
      <w:bCs/>
      <w:sz w:val="20"/>
      <w:szCs w:val="20"/>
      <w:lang w:val="de-DE" w:eastAsia="de-DE"/>
    </w:rPr>
  </w:style>
  <w:style w:type="paragraph" w:styleId="1156" w:customStyle="1">
    <w:name w:val="font5"/>
    <w:basedOn w:val="814"/>
    <w:uiPriority w:val="0"/>
    <w:qFormat/>
    <w:pPr>
      <w:jc w:val="left"/>
      <w:spacing w:before="100" w:beforeAutospacing="1" w:after="100" w:afterAutospacing="1"/>
      <w:widowControl/>
    </w:pPr>
    <w:rPr>
      <w:rFonts w:hint="eastAsia" w:ascii="宋体" w:hAnsi="宋体"/>
      <w:sz w:val="28"/>
      <w:szCs w:val="28"/>
    </w:rPr>
  </w:style>
  <w:style w:type="paragraph" w:styleId="1157" w:customStyle="1">
    <w:name w:val="标题1"/>
    <w:basedOn w:val="814"/>
    <w:next w:val="81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58"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159"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160" w:customStyle="1">
    <w:name w:val="Table Normal"/>
    <w:uiPriority w:val="0"/>
    <w:qFormat/>
    <w:tblPr>
      <w:tblCellMar>
        <w:left w:w="0" w:type="dxa"/>
        <w:top w:w="0" w:type="dxa"/>
        <w:right w:w="0" w:type="dxa"/>
        <w:bottom w:w="0" w:type="dxa"/>
      </w:tblCellMar>
    </w:tblPr>
  </w:style>
  <w:style w:type="paragraph" w:styleId="1161" w:customStyle="1">
    <w:name w:val="正文文本 211"/>
    <w:basedOn w:val="814"/>
    <w:uiPriority w:val="99"/>
    <w:qFormat/>
    <w:pPr>
      <w:jc w:val="center"/>
    </w:pPr>
    <w:rPr>
      <w:b/>
      <w:bCs/>
      <w:sz w:val="20"/>
      <w:szCs w:val="20"/>
    </w:rPr>
  </w:style>
  <w:style w:type="paragraph" w:styleId="1162" w:customStyle="1">
    <w:name w:val="正文文本1"/>
    <w:basedOn w:val="814"/>
    <w:next w:val="814"/>
    <w:uiPriority w:val="0"/>
    <w:semiHidden/>
    <w:qFormat/>
    <w:rPr>
      <w:rFonts w:ascii="Arial" w:hAnsi="Arial" w:eastAsia="Arial" w:cs="Arial"/>
      <w:szCs w:val="21"/>
      <w:lang w:eastAsia="en-US"/>
    </w:rPr>
  </w:style>
  <w:style w:type="paragraph" w:styleId="1163" w:customStyle="1">
    <w:name w:val="正文文本12"/>
    <w:basedOn w:val="814"/>
    <w:uiPriority w:val="1"/>
    <w:qFormat/>
    <w:pPr>
      <w:ind w:left="120"/>
    </w:pPr>
    <w:rPr>
      <w:rFonts w:ascii="宋体" w:hAnsi="宋体" w:cs="宋体"/>
      <w:szCs w:val="21"/>
      <w:lang w:val="zh-CN" w:bidi="zh-CN"/>
    </w:rPr>
  </w:style>
  <w:style w:type="paragraph" w:styleId="1164" w:customStyle="1">
    <w:name w:val="Table Text"/>
    <w:basedOn w:val="814"/>
    <w:uiPriority w:val="0"/>
    <w:semiHidden/>
    <w:qFormat/>
    <w:rPr>
      <w:rFonts w:ascii="宋体" w:hAnsi="宋体" w:cs="宋体"/>
      <w:szCs w:val="21"/>
      <w:lang w:eastAsia="en-US"/>
    </w:rPr>
  </w:style>
  <w:style w:type="table" w:styleId="1165" w:customStyle="1">
    <w:name w:val="网格型1"/>
    <w:basedOn w:val="1166"/>
    <w:uiPriority w:val="0"/>
    <w:qFormat/>
    <w:pPr>
      <w:jc w:val="both"/>
      <w:widowControl w:val="off"/>
    </w:pPr>
    <w:tblPr/>
  </w:style>
  <w:style w:type="table" w:styleId="1166" w:customStyle="1">
    <w:name w:val="普通表格1"/>
    <w:uiPriority w:val="99"/>
    <w:unhideWhenUsed/>
    <w:qFormat/>
    <w:tblPr>
      <w:tblCellMar>
        <w:left w:w="0" w:type="dxa"/>
        <w:top w:w="0" w:type="dxa"/>
        <w:right w:w="0" w:type="dxa"/>
        <w:bottom w:w="0" w:type="dxa"/>
      </w:tblCellMar>
    </w:tblPr>
  </w:style>
  <w:style w:type="character" w:styleId="1167" w:customStyle="1">
    <w:name w:val="font31"/>
    <w:basedOn w:val="911"/>
    <w:uiPriority w:val="0"/>
    <w:qFormat/>
    <w:rPr>
      <w:rFonts w:hint="eastAsia" w:ascii="宋体" w:hAnsi="宋体" w:eastAsia="宋体" w:cs="宋体"/>
      <w:b/>
      <w:bCs/>
      <w:color w:val="000000"/>
      <w:sz w:val="21"/>
      <w:szCs w:val="21"/>
      <w:u w:val="none"/>
    </w:rPr>
  </w:style>
  <w:style w:type="character" w:styleId="1168" w:customStyle="1">
    <w:name w:val="font21"/>
    <w:basedOn w:val="911"/>
    <w:uiPriority w:val="0"/>
    <w:qFormat/>
    <w:rPr>
      <w:rFonts w:hint="eastAsia" w:ascii="宋体" w:hAnsi="宋体" w:eastAsia="宋体" w:cs="宋体"/>
      <w:b/>
      <w:bCs/>
      <w:color w:val="000000"/>
      <w:sz w:val="21"/>
      <w:szCs w:val="21"/>
      <w:u w:val="single"/>
    </w:rPr>
  </w:style>
  <w:style w:type="paragraph" w:styleId="1169" w:customStyle="1">
    <w:name w:val="Table Paragraph"/>
    <w:basedOn w:val="814"/>
    <w:uiPriority w:val="1"/>
    <w:qFormat/>
  </w:style>
  <w:style w:type="paragraph" w:styleId="1170"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1171" w:customStyle="1">
    <w:name w:val="font71"/>
    <w:basedOn w:val="911"/>
    <w:link w:val="814"/>
    <w:uiPriority w:val="0"/>
    <w:qFormat/>
    <w:rPr>
      <w:rFonts w:ascii="Times New Roman" w:hAnsi="Times New Roman" w:eastAsia="宋体" w:cs="Times New Roman"/>
      <w:sz w:val="21"/>
      <w:szCs w:val="22"/>
      <w:lang w:val="en-US" w:eastAsia="zh-CN" w:bidi="ar-SA"/>
    </w:rPr>
  </w:style>
  <w:style w:type="paragraph" w:styleId="1172" w:customStyle="1">
    <w:name w:val="正文1"/>
    <w:next w:val="814"/>
    <w:uiPriority w:val="0"/>
    <w:qFormat/>
    <w:pPr>
      <w:jc w:val="both"/>
      <w:widowControl w:val="off"/>
    </w:pPr>
    <w:rPr>
      <w:rFonts w:hint="default" w:ascii="Times New Roman" w:hAnsi="Times New Roman" w:eastAsia="宋体" w:cs="Times New Roman"/>
      <w:sz w:val="21"/>
      <w:szCs w:val="21"/>
      <w:lang w:val="en-US" w:eastAsia="zh-CN" w:bidi="ar-SA"/>
    </w:rPr>
  </w:style>
  <w:style w:type="character" w:styleId="1173" w:customStyle="1">
    <w:name w:val="font51"/>
    <w:basedOn w:val="824"/>
    <w:uiPriority w:val="0"/>
    <w:qFormat/>
    <w:rPr>
      <w:rFonts w:hint="default" w:ascii="方正仿宋_GBK" w:hAnsi="方正仿宋_GBK" w:eastAsia="方正仿宋_GBK" w:cs="方正仿宋_GBK"/>
      <w:color w:val="000000"/>
      <w:sz w:val="22"/>
      <w:szCs w:val="22"/>
      <w:u w:val="none"/>
    </w:rPr>
  </w:style>
  <w:style w:type="character" w:styleId="1174" w:customStyle="1">
    <w:name w:val="font01"/>
    <w:basedOn w:val="824"/>
    <w:uiPriority w:val="0"/>
    <w:qFormat/>
    <w:rPr>
      <w:rFonts w:hint="default" w:ascii="Times New Roman" w:hAnsi="Times New Roman" w:cs="Times New Roman"/>
      <w:color w:val="000000"/>
      <w:sz w:val="24"/>
      <w:szCs w:val="24"/>
      <w:u w:val="none"/>
    </w:rPr>
  </w:style>
  <w:style w:type="character" w:styleId="1175" w:customStyle="1">
    <w:name w:val="font61"/>
    <w:basedOn w:val="824"/>
    <w:uiPriority w:val="0"/>
    <w:qFormat/>
    <w:rPr>
      <w:rFonts w:hint="default" w:ascii="Times New Roman" w:hAnsi="Times New Roman" w:cs="Times New Roman"/>
      <w:color w:val="000000"/>
      <w:sz w:val="22"/>
      <w:szCs w:val="22"/>
      <w:u w:val="none"/>
    </w:rPr>
  </w:style>
  <w:style w:type="numbering" w:styleId="11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毛工</cp:lastModifiedBy>
  <cp:revision>34</cp:revision>
  <dcterms:created xsi:type="dcterms:W3CDTF">2023-03-29T15:28:00Z</dcterms:created>
  <dcterms:modified xsi:type="dcterms:W3CDTF">2025-12-31T06:35:36Z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AF4117B95A8341D0976C1141E8BB7381_13</vt:lpwstr>
  </property>
  <property fmtid="{D5CDD505-2E9C-101B-9397-08002B2CF9AE}" pid="4" name="KSOTemplateDocerSaveRecord">
    <vt:lpwstr>eyJoZGlkIjoiMTkyYmM4NmI1YzcxNDEzNTgwZTI0OTRiMjEzZmNjNTciLCJ1c2VySWQiOiIxMDExMjcyNjY5In0=</vt:lpwstr>
  </property>
</Properties>
</file>