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61"/>
        <w:jc w:val="center"/>
        <w:spacing w:line="360" w:lineRule="auto"/>
        <w:rPr>
          <w:rFonts w:hint="eastAsia" w:ascii="宋体" w:hAnsi="宋体" w:cs="宋体"/>
          <w:b/>
          <w:sz w:val="52"/>
          <w:szCs w:val="52"/>
        </w:rPr>
      </w:pPr>
      <w:r>
        <w:rPr>
          <w:rFonts w:hint="eastAsia" w:ascii="宋体" w:hAnsi="宋体" w:cs="宋体"/>
          <w:b/>
          <w:sz w:val="52"/>
          <w:szCs w:val="52"/>
        </w:rPr>
      </w:r>
      <w:r/>
    </w:p>
    <w:p>
      <w:pPr>
        <w:pStyle w:val="1361"/>
        <w:jc w:val="center"/>
        <w:spacing w:line="360" w:lineRule="auto"/>
        <w:rPr>
          <w:rFonts w:hint="eastAsia" w:ascii="宋体" w:hAnsi="宋体" w:cs="宋体"/>
          <w:b/>
          <w:sz w:val="52"/>
          <w:szCs w:val="52"/>
        </w:rPr>
      </w:pPr>
      <w:r>
        <w:rPr>
          <w:rFonts w:hint="eastAsia" w:ascii="宋体" w:hAnsi="宋体" w:cs="宋体"/>
          <w:b/>
          <w:sz w:val="52"/>
          <w:szCs w:val="52"/>
        </w:rPr>
        <w:t xml:space="preserve">江苏省药品监督检验研究院</w:t>
      </w:r>
      <w:r>
        <w:rPr>
          <w:rFonts w:hint="eastAsia" w:ascii="宋体" w:hAnsi="宋体" w:cs="宋体"/>
          <w:b/>
          <w:sz w:val="52"/>
          <w:szCs w:val="52"/>
        </w:rPr>
      </w:r>
      <w:r/>
    </w:p>
    <w:p>
      <w:pPr>
        <w:pStyle w:val="1361"/>
        <w:jc w:val="center"/>
        <w:spacing w:line="360" w:lineRule="auto"/>
        <w:rPr>
          <w:rFonts w:hint="eastAsia" w:ascii="宋体" w:hAnsi="宋体" w:cs="宋体"/>
          <w:bCs/>
          <w:sz w:val="52"/>
          <w:szCs w:val="52"/>
        </w:rPr>
      </w:pPr>
      <w:r>
        <w:rPr>
          <w:rFonts w:hint="eastAsia" w:ascii="宋体" w:hAnsi="宋体" w:cs="宋体"/>
          <w:bCs/>
          <w:sz w:val="52"/>
          <w:szCs w:val="52"/>
        </w:rPr>
      </w:r>
      <w:r/>
    </w:p>
    <w:p>
      <w:pPr>
        <w:pStyle w:val="1361"/>
        <w:jc w:val="center"/>
        <w:spacing w:line="360" w:lineRule="auto"/>
        <w:rPr>
          <w:rFonts w:hint="eastAsia" w:ascii="宋体" w:eastAsia="宋体" w:cs="宋体"/>
          <w:sz w:val="48"/>
          <w:szCs w:val="48"/>
          <w:highlight w:val="green"/>
          <w:lang w:eastAsia="zh-CN"/>
        </w:rPr>
      </w:pPr>
      <w:r>
        <w:rPr>
          <w:rFonts w:hint="eastAsia" w:ascii="宋体" w:cs="宋体"/>
          <w:sz w:val="48"/>
          <w:szCs w:val="48"/>
          <w:lang w:eastAsia="zh-CN"/>
        </w:rPr>
        <w:t xml:space="preserve">2025-2026年度</w:t>
      </w:r>
      <w:r>
        <w:rPr>
          <w:rFonts w:hint="eastAsia" w:ascii="宋体" w:hAnsi="Times New Roman" w:eastAsia="宋体" w:cs="宋体"/>
          <w:sz w:val="48"/>
          <w:szCs w:val="48"/>
          <w:lang w:val="en-US" w:eastAsia="zh-CN"/>
        </w:rPr>
        <w:t xml:space="preserve">离子色谱仪等13台</w:t>
      </w:r>
      <w:r>
        <w:rPr>
          <w:rFonts w:hint="eastAsia" w:ascii="宋体" w:hAnsi="Times New Roman" w:eastAsia="宋体" w:cs="宋体"/>
          <w:sz w:val="48"/>
          <w:szCs w:val="48"/>
          <w:lang w:eastAsia="zh-CN"/>
        </w:rPr>
        <w:t xml:space="preserve">仪</w:t>
      </w:r>
      <w:r>
        <w:rPr>
          <w:rFonts w:hint="eastAsia" w:ascii="宋体" w:cs="宋体"/>
          <w:sz w:val="48"/>
          <w:szCs w:val="48"/>
          <w:lang w:eastAsia="zh-CN"/>
        </w:rPr>
        <w:t xml:space="preserve">器维护保养服务</w:t>
      </w:r>
      <w:r>
        <w:rPr>
          <w:rFonts w:hint="eastAsia" w:ascii="宋体" w:eastAsia="宋体" w:cs="宋体"/>
          <w:sz w:val="48"/>
          <w:szCs w:val="48"/>
          <w:highlight w:val="green"/>
          <w:lang w:eastAsia="zh-CN"/>
        </w:rPr>
      </w:r>
      <w:r/>
    </w:p>
    <w:p>
      <w:pPr>
        <w:pStyle w:val="1379"/>
        <w:ind w:left="1260"/>
        <w:rPr>
          <w:rFonts w:hint="eastAsia"/>
        </w:rPr>
      </w:pPr>
      <w:r>
        <w:rPr>
          <w:rFonts w:hint="eastAsia"/>
        </w:rPr>
      </w:r>
      <w:r/>
    </w:p>
    <w:p>
      <w:pPr>
        <w:pStyle w:val="1361"/>
        <w:jc w:val="center"/>
        <w:spacing w:line="360" w:lineRule="auto"/>
        <w:rPr>
          <w:rFonts w:hint="eastAsia" w:ascii="宋体" w:hAnsi="宋体" w:cs="宋体"/>
          <w:b/>
          <w:sz w:val="72"/>
          <w:szCs w:val="72"/>
        </w:rPr>
      </w:pPr>
      <w:r>
        <w:rPr>
          <w:rFonts w:hint="eastAsia" w:ascii="宋体" w:hAnsi="宋体" w:cs="宋体"/>
          <w:b/>
          <w:sz w:val="72"/>
          <w:szCs w:val="72"/>
        </w:rPr>
      </w:r>
      <w:r/>
    </w:p>
    <w:p>
      <w:pPr>
        <w:pStyle w:val="1361"/>
        <w:jc w:val="center"/>
        <w:spacing w:line="360" w:lineRule="auto"/>
        <w:rPr>
          <w:rFonts w:hint="eastAsia" w:ascii="宋体" w:hAnsi="宋体" w:cs="宋体"/>
          <w:bCs/>
          <w:sz w:val="72"/>
          <w:szCs w:val="72"/>
        </w:rPr>
      </w:pPr>
      <w:r>
        <w:rPr>
          <w:rFonts w:hint="eastAsia" w:ascii="宋体" w:hAnsi="宋体" w:cs="宋体"/>
          <w:bCs/>
          <w:sz w:val="72"/>
          <w:szCs w:val="72"/>
        </w:rPr>
      </w:r>
      <w:r/>
    </w:p>
    <w:p>
      <w:pPr>
        <w:pStyle w:val="1361"/>
        <w:jc w:val="center"/>
        <w:spacing w:line="360" w:lineRule="auto"/>
        <w:rPr>
          <w:rFonts w:hint="eastAsia" w:ascii="宋体" w:hAnsi="宋体" w:cs="宋体"/>
          <w:bCs/>
          <w:sz w:val="72"/>
          <w:szCs w:val="72"/>
        </w:rPr>
      </w:pPr>
      <w:r>
        <w:rPr>
          <w:rFonts w:hint="eastAsia" w:ascii="宋体" w:hAnsi="宋体" w:cs="宋体"/>
          <w:bCs/>
          <w:sz w:val="72"/>
          <w:szCs w:val="72"/>
        </w:rPr>
        <w:t xml:space="preserve">招标文件</w:t>
      </w:r>
      <w:r>
        <w:rPr>
          <w:rFonts w:hint="eastAsia" w:ascii="宋体" w:hAnsi="宋体" w:cs="宋体"/>
          <w:bCs/>
          <w:sz w:val="72"/>
          <w:szCs w:val="72"/>
        </w:rPr>
      </w:r>
      <w:r/>
    </w:p>
    <w:p>
      <w:pPr>
        <w:pStyle w:val="1361"/>
        <w:spacing w:line="440" w:lineRule="exact"/>
        <w:rPr>
          <w:rFonts w:hint="eastAsia" w:ascii="宋体" w:hAnsi="宋体" w:cs="宋体"/>
          <w:bCs/>
          <w:sz w:val="52"/>
        </w:rPr>
      </w:pPr>
      <w:r>
        <w:rPr>
          <w:rFonts w:hint="eastAsia" w:ascii="宋体" w:hAnsi="宋体" w:cs="宋体"/>
          <w:bCs/>
          <w:sz w:val="52"/>
        </w:rPr>
      </w:r>
      <w:r/>
    </w:p>
    <w:p>
      <w:pPr>
        <w:pStyle w:val="1361"/>
        <w:spacing w:line="360" w:lineRule="auto"/>
        <w:rPr>
          <w:bCs/>
          <w:sz w:val="28"/>
          <w:szCs w:val="21"/>
        </w:rPr>
      </w:pPr>
      <w:r>
        <w:rPr>
          <w:bCs/>
          <w:sz w:val="28"/>
          <w:szCs w:val="21"/>
        </w:rPr>
      </w:r>
      <w:r/>
    </w:p>
    <w:p>
      <w:pPr>
        <w:pStyle w:val="1361"/>
        <w:ind w:firstLine="280"/>
        <w:spacing w:line="360" w:lineRule="auto"/>
        <w:rPr>
          <w:bCs/>
          <w:sz w:val="28"/>
          <w:szCs w:val="21"/>
        </w:rPr>
      </w:pPr>
      <w:r>
        <w:rPr>
          <w:bCs/>
          <w:sz w:val="28"/>
          <w:szCs w:val="21"/>
        </w:rPr>
      </w:r>
      <w:r/>
    </w:p>
    <w:p>
      <w:pPr>
        <w:pStyle w:val="1361"/>
        <w:jc w:val="center"/>
        <w:spacing w:line="360" w:lineRule="auto"/>
        <w:rPr>
          <w:rFonts w:hint="eastAsia" w:ascii="Arial" w:hAnsi="Arial" w:eastAsia="宋体" w:cs="Arial"/>
          <w:bCs/>
          <w:sz w:val="32"/>
          <w:szCs w:val="32"/>
          <w:highlight w:val="yellow"/>
          <w:lang w:eastAsia="zh-CN"/>
        </w:rPr>
      </w:pPr>
      <w:r>
        <w:rPr>
          <w:rFonts w:ascii="Arial" w:hAnsi="Arial" w:cs="Arial"/>
          <w:bCs/>
          <w:sz w:val="32"/>
          <w:szCs w:val="32"/>
        </w:rPr>
        <w:t xml:space="preserve">项目编号：</w:t>
      </w:r>
      <w:r>
        <w:rPr>
          <w:rFonts w:hint="eastAsia"/>
          <w:bCs/>
          <w:sz w:val="32"/>
          <w:szCs w:val="32"/>
          <w:lang w:eastAsia="zh-CN"/>
        </w:rPr>
        <w:t xml:space="preserve">2540SUMEC/ZWCP2174</w:t>
      </w:r>
      <w:r>
        <w:rPr>
          <w:rFonts w:hint="eastAsia" w:ascii="Arial" w:hAnsi="Arial" w:eastAsia="宋体" w:cs="Arial"/>
          <w:bCs/>
          <w:sz w:val="32"/>
          <w:szCs w:val="32"/>
          <w:highlight w:val="yellow"/>
          <w:lang w:eastAsia="zh-CN"/>
        </w:rPr>
      </w:r>
      <w:r/>
    </w:p>
    <w:p>
      <w:pPr>
        <w:pStyle w:val="1361"/>
        <w:jc w:val="center"/>
        <w:spacing w:line="360" w:lineRule="auto"/>
        <w:rPr>
          <w:rFonts w:hint="eastAsia" w:ascii="Arial" w:hAnsi="Arial" w:eastAsia="宋体" w:cs="Arial"/>
          <w:bCs/>
          <w:sz w:val="32"/>
          <w:szCs w:val="32"/>
          <w:lang w:eastAsia="zh-CN"/>
        </w:rPr>
      </w:pPr>
      <w:r>
        <w:rPr>
          <w:rFonts w:hint="eastAsia" w:ascii="Arial" w:hAnsi="Arial" w:cs="Arial"/>
          <w:bCs/>
          <w:sz w:val="32"/>
          <w:szCs w:val="32"/>
        </w:rPr>
        <w:t xml:space="preserve">采购人：</w:t>
      </w:r>
      <w:r>
        <w:rPr>
          <w:rFonts w:hint="eastAsia" w:ascii="Arial" w:hAnsi="Arial" w:cs="Arial"/>
          <w:bCs/>
          <w:sz w:val="32"/>
          <w:szCs w:val="32"/>
          <w:lang w:eastAsia="zh-CN"/>
        </w:rPr>
        <w:t xml:space="preserve">江苏省药品监督检验研究院</w:t>
      </w:r>
      <w:r>
        <w:rPr>
          <w:rFonts w:hint="eastAsia" w:ascii="Arial" w:hAnsi="Arial" w:eastAsia="宋体" w:cs="Arial"/>
          <w:bCs/>
          <w:sz w:val="32"/>
          <w:szCs w:val="32"/>
          <w:lang w:eastAsia="zh-CN"/>
        </w:rPr>
      </w:r>
      <w:r/>
    </w:p>
    <w:p>
      <w:pPr>
        <w:pStyle w:val="1361"/>
        <w:jc w:val="center"/>
        <w:spacing w:line="360" w:lineRule="auto"/>
        <w:rPr>
          <w:rFonts w:ascii="Arial" w:hAnsi="Arial" w:cs="Arial"/>
          <w:bCs/>
          <w:sz w:val="32"/>
          <w:szCs w:val="32"/>
        </w:rPr>
      </w:pPr>
      <w:r>
        <w:rPr>
          <w:rFonts w:ascii="Arial" w:hAnsi="Arial" w:cs="Arial"/>
          <w:bCs/>
          <w:sz w:val="32"/>
          <w:szCs w:val="32"/>
        </w:rPr>
        <w:t xml:space="preserve">采购代理机构：江苏苏美达仪器设备有限公司</w:t>
      </w:r>
      <w:r>
        <w:rPr>
          <w:rFonts w:ascii="Arial" w:hAnsi="Arial" w:cs="Arial"/>
          <w:bCs/>
          <w:sz w:val="32"/>
          <w:szCs w:val="32"/>
        </w:rPr>
      </w:r>
      <w:r/>
    </w:p>
    <w:p>
      <w:pPr>
        <w:pStyle w:val="1361"/>
        <w:spacing w:line="360" w:lineRule="auto"/>
        <w:rPr>
          <w:bCs/>
          <w:sz w:val="28"/>
          <w:szCs w:val="21"/>
        </w:rPr>
      </w:pPr>
      <w:r>
        <w:rPr>
          <w:bCs/>
          <w:sz w:val="28"/>
          <w:szCs w:val="21"/>
        </w:rPr>
      </w:r>
      <w:r/>
    </w:p>
    <w:p>
      <w:pPr>
        <w:pStyle w:val="1361"/>
        <w:jc w:val="center"/>
        <w:spacing w:line="360" w:lineRule="auto"/>
        <w:rPr>
          <w:rFonts w:ascii="Arial" w:hAnsi="Arial" w:cs="Arial"/>
          <w:bCs/>
          <w:sz w:val="36"/>
          <w:szCs w:val="36"/>
        </w:rPr>
      </w:pPr>
      <w:r>
        <w:rPr>
          <w:bCs/>
          <w:sz w:val="36"/>
          <w:szCs w:val="36"/>
        </w:rPr>
        <w:t xml:space="preserve">202</w:t>
      </w:r>
      <w:r>
        <w:rPr>
          <w:rFonts w:hint="eastAsia"/>
          <w:bCs/>
          <w:sz w:val="36"/>
          <w:szCs w:val="36"/>
          <w:lang w:val="en-US" w:eastAsia="zh-CN"/>
        </w:rPr>
        <w:t xml:space="preserve">5</w:t>
      </w:r>
      <w:r>
        <w:rPr>
          <w:rFonts w:ascii="Arial" w:hAnsi="Arial" w:cs="Arial"/>
          <w:bCs/>
          <w:sz w:val="36"/>
          <w:szCs w:val="36"/>
        </w:rPr>
        <w:t xml:space="preserve">年</w:t>
      </w:r>
      <w:r>
        <w:rPr>
          <w:rFonts w:hint="eastAsia"/>
          <w:bCs/>
          <w:sz w:val="36"/>
          <w:szCs w:val="36"/>
          <w:lang w:val="en-US" w:eastAsia="zh-CN"/>
        </w:rPr>
        <w:t xml:space="preserve">9</w:t>
      </w:r>
      <w:r>
        <w:rPr>
          <w:rFonts w:ascii="Arial" w:hAnsi="Arial" w:cs="Arial"/>
          <w:bCs/>
          <w:sz w:val="36"/>
          <w:szCs w:val="36"/>
        </w:rPr>
        <w:t xml:space="preserve">月</w:t>
      </w:r>
      <w:r>
        <w:rPr>
          <w:rFonts w:ascii="Arial" w:hAnsi="Arial" w:cs="Arial"/>
          <w:bCs/>
          <w:sz w:val="36"/>
          <w:szCs w:val="36"/>
        </w:rPr>
      </w:r>
      <w:r/>
    </w:p>
    <w:p>
      <w:pPr>
        <w:pStyle w:val="1361"/>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1361"/>
        <w:jc w:val="center"/>
        <w:spacing w:line="360" w:lineRule="auto"/>
        <w:rPr>
          <w:rFonts w:ascii="Arial" w:hAnsi="Arial" w:eastAsia="隶书" w:cs="Arial"/>
          <w:bCs/>
          <w:sz w:val="36"/>
          <w:szCs w:val="21"/>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934" w:header="851" w:footer="992" w:gutter="0"/>
          <w:pgNumType w:start="1"/>
          <w:cols w:num="1" w:sep="0" w:space="1701" w:equalWidth="1"/>
          <w:docGrid w:linePitch="360"/>
        </w:sectPr>
      </w:pPr>
      <w:r>
        <w:rPr>
          <w:rFonts w:ascii="Arial" w:hAnsi="Arial" w:eastAsia="隶书" w:cs="Arial"/>
          <w:bCs/>
          <w:sz w:val="36"/>
          <w:szCs w:val="21"/>
        </w:rPr>
      </w:r>
      <w:r/>
    </w:p>
    <w:p>
      <w:pPr>
        <w:pStyle w:val="1361"/>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389"/>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_Toc20627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_Toc20627 \h </w:instrText>
      </w:r>
      <w:r>
        <w:fldChar w:fldCharType="separate"/>
      </w:r>
      <w:r>
        <w:t xml:space="preserve">3</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_Toc4730 </w:instrText>
      </w:r>
      <w:r>
        <w:rPr>
          <w:rFonts w:ascii="Arial" w:hAnsi="Arial" w:eastAsia="黑体" w:cs="Arial"/>
          <w:bCs/>
        </w:rPr>
        <w:fldChar w:fldCharType="separate"/>
      </w:r>
      <w:r>
        <w:rPr>
          <w:rFonts w:hint="eastAsia" w:ascii="宋体" w:eastAsia="宋体" w:cs="宋体"/>
          <w:szCs w:val="21"/>
          <w:highlight w:val="none"/>
        </w:rPr>
        <w:t xml:space="preserve">一、项目基本情况</w:t>
      </w:r>
      <w:r>
        <w:tab/>
      </w:r>
      <w:r>
        <w:fldChar w:fldCharType="begin"/>
      </w:r>
      <w:r>
        <w:instrText xml:space="preserve"> PAGEREF _Toc4730 \h </w:instrText>
      </w:r>
      <w:r>
        <w:fldChar w:fldCharType="separate"/>
      </w:r>
      <w:r>
        <w:t xml:space="preserve">3</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_Toc7550 </w:instrText>
      </w:r>
      <w:r>
        <w:rPr>
          <w:rFonts w:ascii="Arial" w:hAnsi="Arial" w:eastAsia="黑体" w:cs="Arial"/>
          <w:bCs/>
        </w:rPr>
        <w:fldChar w:fldCharType="separate"/>
      </w:r>
      <w:r>
        <w:rPr>
          <w:rFonts w:hint="eastAsia" w:ascii="宋体" w:eastAsia="宋体" w:cs="宋体"/>
          <w:szCs w:val="21"/>
        </w:rPr>
        <w:t xml:space="preserve">二、申请人的资格要求：</w:t>
      </w:r>
      <w:r>
        <w:tab/>
      </w:r>
      <w:r>
        <w:fldChar w:fldCharType="begin"/>
      </w:r>
      <w:r>
        <w:instrText xml:space="preserve"> PAGEREF _Toc7550 \h </w:instrText>
      </w:r>
      <w:r>
        <w:fldChar w:fldCharType="separate"/>
      </w:r>
      <w:r>
        <w:t xml:space="preserve">3</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_Toc27252 </w:instrText>
      </w:r>
      <w:r>
        <w:rPr>
          <w:rFonts w:ascii="Arial" w:hAnsi="Arial" w:eastAsia="黑体" w:cs="Arial"/>
          <w:bCs/>
        </w:rPr>
        <w:fldChar w:fldCharType="separate"/>
      </w:r>
      <w:r>
        <w:rPr>
          <w:rFonts w:hint="eastAsia" w:ascii="宋体" w:eastAsia="宋体" w:cs="宋体"/>
          <w:szCs w:val="21"/>
        </w:rPr>
        <w:t xml:space="preserve">三、获取招标文件</w:t>
      </w:r>
      <w:r>
        <w:tab/>
      </w:r>
      <w:r>
        <w:fldChar w:fldCharType="begin"/>
      </w:r>
      <w:r>
        <w:instrText xml:space="preserve"> PAGEREF _Toc27252 \h </w:instrText>
      </w:r>
      <w:r>
        <w:fldChar w:fldCharType="separate"/>
      </w:r>
      <w:r>
        <w:t xml:space="preserve">4</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_Toc22785 </w:instrText>
      </w:r>
      <w:r>
        <w:rPr>
          <w:rFonts w:ascii="Arial" w:hAnsi="Arial" w:eastAsia="黑体" w:cs="Arial"/>
          <w:bCs/>
        </w:rPr>
        <w:fldChar w:fldCharType="separate"/>
      </w:r>
      <w:r>
        <w:rPr>
          <w:rFonts w:hint="eastAsia" w:ascii="宋体" w:eastAsia="宋体" w:cs="宋体"/>
          <w:szCs w:val="21"/>
        </w:rPr>
        <w:t xml:space="preserve">四、提交投标文件截止时间、开标时间和地点</w:t>
      </w:r>
      <w:r>
        <w:tab/>
      </w:r>
      <w:r>
        <w:fldChar w:fldCharType="begin"/>
      </w:r>
      <w:r>
        <w:instrText xml:space="preserve"> PAGEREF _Toc22785 \h </w:instrText>
      </w:r>
      <w:r>
        <w:fldChar w:fldCharType="separate"/>
      </w:r>
      <w:r>
        <w:t xml:space="preserve">4</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_Toc28356 </w:instrText>
      </w:r>
      <w:r>
        <w:rPr>
          <w:rFonts w:ascii="Arial" w:hAnsi="Arial" w:eastAsia="黑体" w:cs="Arial"/>
          <w:bCs/>
        </w:rPr>
        <w:fldChar w:fldCharType="separate"/>
      </w:r>
      <w:r>
        <w:rPr>
          <w:rFonts w:hint="eastAsia" w:ascii="宋体" w:eastAsia="宋体" w:cs="宋体"/>
          <w:szCs w:val="21"/>
        </w:rPr>
        <w:t xml:space="preserve">五、公告期限</w:t>
      </w:r>
      <w:r>
        <w:tab/>
      </w:r>
      <w:r>
        <w:fldChar w:fldCharType="begin"/>
      </w:r>
      <w:r>
        <w:instrText xml:space="preserve"> PAGEREF _Toc28356 \h </w:instrText>
      </w:r>
      <w:r>
        <w:fldChar w:fldCharType="separate"/>
      </w:r>
      <w:r>
        <w:t xml:space="preserve">4</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_Toc9261 </w:instrText>
      </w:r>
      <w:r>
        <w:rPr>
          <w:rFonts w:ascii="Arial" w:hAnsi="Arial" w:eastAsia="黑体" w:cs="Arial"/>
          <w:bCs/>
        </w:rPr>
        <w:fldChar w:fldCharType="separate"/>
      </w:r>
      <w:r>
        <w:rPr>
          <w:rFonts w:hint="eastAsia" w:ascii="宋体" w:eastAsia="宋体" w:cs="宋体"/>
          <w:szCs w:val="21"/>
        </w:rPr>
        <w:t xml:space="preserve">六、其他补充事宜</w:t>
      </w:r>
      <w:r>
        <w:tab/>
      </w:r>
      <w:r>
        <w:fldChar w:fldCharType="begin"/>
      </w:r>
      <w:r>
        <w:instrText xml:space="preserve"> PAGEREF _Toc9261 \h </w:instrText>
      </w:r>
      <w:r>
        <w:fldChar w:fldCharType="separate"/>
      </w:r>
      <w:r>
        <w:t xml:space="preserve">5</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_Toc3852 </w:instrText>
      </w:r>
      <w:r>
        <w:rPr>
          <w:rFonts w:ascii="Arial" w:hAnsi="Arial" w:eastAsia="黑体" w:cs="Arial"/>
          <w:bCs/>
        </w:rPr>
        <w:fldChar w:fldCharType="separate"/>
      </w:r>
      <w:r>
        <w:rPr>
          <w:rFonts w:hint="eastAsia" w:ascii="宋体" w:eastAsia="宋体" w:cs="宋体"/>
          <w:szCs w:val="21"/>
        </w:rPr>
        <w:t xml:space="preserve">七、对本次招标提出询问，请按以下方式联系</w:t>
      </w:r>
      <w:r>
        <w:tab/>
      </w:r>
      <w:r>
        <w:fldChar w:fldCharType="begin"/>
      </w:r>
      <w:r>
        <w:instrText xml:space="preserve"> PAGEREF _Toc3852 \h </w:instrText>
      </w:r>
      <w:r>
        <w:fldChar w:fldCharType="separate"/>
      </w:r>
      <w:r>
        <w:t xml:space="preserve">5</w:t>
      </w:r>
      <w:r>
        <w:fldChar w:fldCharType="end"/>
      </w:r>
      <w:r>
        <w:rPr>
          <w:rFonts w:ascii="Arial" w:hAnsi="Arial" w:eastAsia="黑体" w:cs="Arial"/>
          <w:bCs/>
        </w:rPr>
        <w:fldChar w:fldCharType="end"/>
      </w:r>
      <w:r/>
    </w:p>
    <w:p>
      <w:pPr>
        <w:pStyle w:val="1389"/>
        <w:tabs>
          <w:tab w:val="right" w:pos="9638" w:leader="dot"/>
        </w:tabs>
      </w:pPr>
      <w:r>
        <w:rPr>
          <w:rFonts w:ascii="Arial" w:hAnsi="Arial" w:eastAsia="黑体" w:cs="Arial"/>
          <w:bCs/>
        </w:rPr>
        <w:fldChar w:fldCharType="begin"/>
      </w:r>
      <w:r>
        <w:rPr>
          <w:rFonts w:ascii="Arial" w:hAnsi="Arial" w:eastAsia="黑体" w:cs="Arial"/>
          <w:bCs/>
        </w:rPr>
        <w:instrText xml:space="preserve"> HYPERLINK \l _Toc8081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_Toc8081 \h </w:instrText>
      </w:r>
      <w:r>
        <w:fldChar w:fldCharType="separate"/>
      </w:r>
      <w:r>
        <w:t xml:space="preserve">6</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_Toc25419 </w:instrText>
      </w:r>
      <w:r>
        <w:rPr>
          <w:rFonts w:ascii="Arial" w:hAnsi="Arial" w:eastAsia="黑体" w:cs="Arial"/>
          <w:bCs/>
        </w:rPr>
        <w:fldChar w:fldCharType="separate"/>
      </w:r>
      <w:r>
        <w:rPr>
          <w:rFonts w:hint="eastAsia" w:ascii="宋体" w:cs="宋体"/>
          <w:bCs/>
        </w:rPr>
        <w:t xml:space="preserve">一、总 则</w:t>
      </w:r>
      <w:r>
        <w:tab/>
      </w:r>
      <w:r>
        <w:fldChar w:fldCharType="begin"/>
      </w:r>
      <w:r>
        <w:instrText xml:space="preserve"> PAGEREF _Toc25419 \h </w:instrText>
      </w:r>
      <w:r>
        <w:fldChar w:fldCharType="separate"/>
      </w:r>
      <w:r>
        <w:t xml:space="preserve">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_Toc15922 </w:instrText>
      </w:r>
      <w:r>
        <w:rPr>
          <w:rFonts w:ascii="Arial" w:hAnsi="Arial" w:eastAsia="黑体" w:cs="Arial"/>
          <w:bCs/>
        </w:rPr>
        <w:fldChar w:fldCharType="separate"/>
      </w:r>
      <w:r>
        <w:rPr>
          <w:rFonts w:hint="eastAsia" w:ascii="宋体" w:cs="宋体"/>
          <w:bCs/>
          <w:szCs w:val="21"/>
          <w:lang w:val="zh-CN"/>
        </w:rPr>
        <w:t xml:space="preserve">1.</w:t>
      </w:r>
      <w:r>
        <w:rPr>
          <w:rFonts w:hint="eastAsia" w:ascii="宋体" w:cs="宋体"/>
          <w:szCs w:val="21"/>
          <w:lang w:val="zh-CN"/>
        </w:rPr>
        <w:t xml:space="preserve">适用法律</w:t>
      </w:r>
      <w:r>
        <w:tab/>
      </w:r>
      <w:r>
        <w:fldChar w:fldCharType="begin"/>
      </w:r>
      <w:r>
        <w:instrText xml:space="preserve"> PAGEREF _Toc15922 \h </w:instrText>
      </w:r>
      <w:r>
        <w:fldChar w:fldCharType="separate"/>
      </w:r>
      <w:r>
        <w:t xml:space="preserve">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_Toc26986 </w:instrText>
      </w:r>
      <w:r>
        <w:rPr>
          <w:rFonts w:ascii="Arial" w:hAnsi="Arial" w:eastAsia="黑体" w:cs="Arial"/>
          <w:bCs/>
        </w:rPr>
        <w:fldChar w:fldCharType="separate"/>
      </w:r>
      <w:r>
        <w:rPr>
          <w:rFonts w:hint="eastAsia" w:ascii="宋体" w:cs="宋体"/>
          <w:bCs/>
          <w:szCs w:val="21"/>
          <w:lang w:val="zh-CN"/>
        </w:rPr>
        <w:t xml:space="preserve">2.</w:t>
      </w:r>
      <w:r>
        <w:rPr>
          <w:rFonts w:hint="eastAsia" w:ascii="宋体" w:cs="宋体"/>
          <w:szCs w:val="21"/>
          <w:lang w:val="zh-CN"/>
        </w:rPr>
        <w:t xml:space="preserve">定义</w:t>
      </w:r>
      <w:r>
        <w:tab/>
      </w:r>
      <w:r>
        <w:fldChar w:fldCharType="begin"/>
      </w:r>
      <w:r>
        <w:instrText xml:space="preserve"> PAGEREF _Toc26986 \h </w:instrText>
      </w:r>
      <w:r>
        <w:fldChar w:fldCharType="separate"/>
      </w:r>
      <w:r>
        <w:t xml:space="preserve">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_Toc26983 </w:instrText>
      </w:r>
      <w:r>
        <w:rPr>
          <w:rFonts w:ascii="Arial" w:hAnsi="Arial" w:eastAsia="黑体" w:cs="Arial"/>
          <w:bCs/>
        </w:rPr>
        <w:fldChar w:fldCharType="separate"/>
      </w:r>
      <w:r>
        <w:rPr>
          <w:rFonts w:hint="eastAsia" w:ascii="宋体" w:cs="宋体"/>
          <w:bCs/>
          <w:szCs w:val="21"/>
          <w:lang w:val="zh-CN"/>
        </w:rPr>
        <w:t xml:space="preserve">3.</w:t>
      </w:r>
      <w:r>
        <w:rPr>
          <w:rFonts w:hint="eastAsia" w:ascii="宋体" w:cs="宋体"/>
          <w:szCs w:val="21"/>
          <w:lang w:val="zh-CN"/>
        </w:rPr>
        <w:t xml:space="preserve">政策功能</w:t>
      </w:r>
      <w:r>
        <w:tab/>
      </w:r>
      <w:r>
        <w:fldChar w:fldCharType="begin"/>
      </w:r>
      <w:r>
        <w:instrText xml:space="preserve"> PAGEREF _Toc26983 \h </w:instrText>
      </w:r>
      <w:r>
        <w:fldChar w:fldCharType="separate"/>
      </w:r>
      <w:r>
        <w:t xml:space="preserve">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_Toc1077 </w:instrText>
      </w:r>
      <w:r>
        <w:rPr>
          <w:rFonts w:ascii="Arial" w:hAnsi="Arial" w:eastAsia="黑体" w:cs="Arial"/>
          <w:bCs/>
        </w:rPr>
        <w:fldChar w:fldCharType="separate"/>
      </w:r>
      <w:r>
        <w:rPr>
          <w:rFonts w:hint="eastAsia" w:ascii="宋体" w:cs="宋体"/>
          <w:bCs/>
          <w:szCs w:val="21"/>
          <w:lang w:val="zh-CN"/>
        </w:rPr>
        <w:t xml:space="preserve">4.</w:t>
      </w:r>
      <w:r>
        <w:rPr>
          <w:rFonts w:hint="eastAsia" w:ascii="宋体" w:cs="宋体"/>
          <w:szCs w:val="21"/>
          <w:lang w:val="zh-CN"/>
        </w:rPr>
        <w:t xml:space="preserve">投标费用</w:t>
      </w:r>
      <w:r>
        <w:tab/>
      </w:r>
      <w:r>
        <w:fldChar w:fldCharType="begin"/>
      </w:r>
      <w:r>
        <w:instrText xml:space="preserve"> PAGEREF _Toc1077 \h </w:instrText>
      </w:r>
      <w:r>
        <w:fldChar w:fldCharType="separate"/>
      </w:r>
      <w:r>
        <w:t xml:space="preserve">10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_Toc17520 </w:instrText>
      </w:r>
      <w:r>
        <w:rPr>
          <w:rFonts w:ascii="Arial" w:hAnsi="Arial" w:eastAsia="黑体" w:cs="Arial"/>
          <w:bCs/>
        </w:rPr>
        <w:fldChar w:fldCharType="separate"/>
      </w:r>
      <w:r>
        <w:rPr>
          <w:rFonts w:hint="eastAsia" w:ascii="宋体" w:cs="宋体"/>
          <w:bCs/>
          <w:szCs w:val="21"/>
          <w:lang w:val="zh-CN"/>
        </w:rPr>
        <w:t xml:space="preserve">5.</w:t>
      </w:r>
      <w:r>
        <w:rPr>
          <w:rFonts w:hint="eastAsia" w:ascii="宋体" w:cs="宋体"/>
          <w:szCs w:val="21"/>
          <w:lang w:val="zh-CN"/>
        </w:rPr>
        <w:t xml:space="preserve">招标文件的约束力</w:t>
      </w:r>
      <w:r>
        <w:tab/>
      </w:r>
      <w:r>
        <w:fldChar w:fldCharType="begin"/>
      </w:r>
      <w:r>
        <w:instrText xml:space="preserve"> PAGEREF _Toc17520 \h </w:instrText>
      </w:r>
      <w:r>
        <w:fldChar w:fldCharType="separate"/>
      </w:r>
      <w:r>
        <w:t xml:space="preserve">10</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_Toc28413 </w:instrText>
      </w:r>
      <w:r>
        <w:rPr>
          <w:rFonts w:ascii="Arial" w:hAnsi="Arial" w:eastAsia="黑体" w:cs="Arial"/>
          <w:bCs/>
        </w:rPr>
        <w:fldChar w:fldCharType="separate"/>
      </w:r>
      <w:r>
        <w:rPr>
          <w:rFonts w:hint="eastAsia" w:ascii="宋体" w:cs="宋体"/>
          <w:bCs/>
        </w:rPr>
        <w:t xml:space="preserve">二、招标文件</w:t>
      </w:r>
      <w:r>
        <w:tab/>
      </w:r>
      <w:r>
        <w:fldChar w:fldCharType="begin"/>
      </w:r>
      <w:r>
        <w:instrText xml:space="preserve"> PAGEREF _Toc28413 \h </w:instrText>
      </w:r>
      <w:r>
        <w:fldChar w:fldCharType="separate"/>
      </w:r>
      <w:r>
        <w:t xml:space="preserve">10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_Toc5642 </w:instrText>
      </w:r>
      <w:r>
        <w:rPr>
          <w:rFonts w:ascii="Arial" w:hAnsi="Arial" w:eastAsia="黑体" w:cs="Arial"/>
          <w:bCs/>
        </w:rPr>
        <w:fldChar w:fldCharType="separate"/>
      </w:r>
      <w:r>
        <w:rPr>
          <w:rFonts w:hint="eastAsia" w:ascii="宋体" w:cs="宋体"/>
          <w:bCs/>
          <w:szCs w:val="21"/>
          <w:lang w:val="zh-CN"/>
        </w:rPr>
        <w:t xml:space="preserve">6.</w:t>
      </w:r>
      <w:r>
        <w:rPr>
          <w:rFonts w:hint="eastAsia" w:ascii="宋体" w:cs="宋体"/>
          <w:szCs w:val="21"/>
          <w:lang w:val="zh-CN"/>
        </w:rPr>
        <w:t xml:space="preserve">招标文件构成</w:t>
      </w:r>
      <w:r>
        <w:tab/>
      </w:r>
      <w:r>
        <w:fldChar w:fldCharType="begin"/>
      </w:r>
      <w:r>
        <w:instrText xml:space="preserve"> PAGEREF _Toc5642 \h </w:instrText>
      </w:r>
      <w:r>
        <w:fldChar w:fldCharType="separate"/>
      </w:r>
      <w:r>
        <w:t xml:space="preserve">10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_Toc13181 </w:instrText>
      </w:r>
      <w:r>
        <w:rPr>
          <w:rFonts w:ascii="Arial" w:hAnsi="Arial" w:eastAsia="黑体" w:cs="Arial"/>
          <w:bCs/>
        </w:rPr>
        <w:fldChar w:fldCharType="separate"/>
      </w:r>
      <w:r>
        <w:rPr>
          <w:rFonts w:hint="eastAsia" w:ascii="宋体" w:eastAsia="宋体" w:cs="宋体"/>
          <w:bCs/>
          <w:szCs w:val="21"/>
        </w:rPr>
        <w:t xml:space="preserve">7.招标文件的澄清、补充或修改</w:t>
      </w:r>
      <w:r>
        <w:tab/>
      </w:r>
      <w:r>
        <w:fldChar w:fldCharType="begin"/>
      </w:r>
      <w:r>
        <w:instrText xml:space="preserve"> PAGEREF _Toc13181 \h </w:instrText>
      </w:r>
      <w:r>
        <w:fldChar w:fldCharType="separate"/>
      </w:r>
      <w:r>
        <w:t xml:space="preserve">11</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_Toc20293 </w:instrText>
      </w:r>
      <w:r>
        <w:rPr>
          <w:rFonts w:ascii="Arial" w:hAnsi="Arial" w:eastAsia="黑体" w:cs="Arial"/>
          <w:bCs/>
        </w:rPr>
        <w:fldChar w:fldCharType="separate"/>
      </w:r>
      <w:r>
        <w:rPr>
          <w:rFonts w:hint="eastAsia" w:ascii="宋体" w:cs="宋体"/>
          <w:bCs/>
        </w:rPr>
        <w:t xml:space="preserve">三、投标文件的编制</w:t>
      </w:r>
      <w:r>
        <w:tab/>
      </w:r>
      <w:r>
        <w:fldChar w:fldCharType="begin"/>
      </w:r>
      <w:r>
        <w:instrText xml:space="preserve"> PAGEREF _Toc20293 \h </w:instrText>
      </w:r>
      <w:r>
        <w:fldChar w:fldCharType="separate"/>
      </w:r>
      <w:r>
        <w:t xml:space="preserve">11</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_Toc23481 </w:instrText>
      </w:r>
      <w:r>
        <w:rPr>
          <w:rFonts w:ascii="Arial" w:hAnsi="Arial" w:eastAsia="黑体" w:cs="Arial"/>
          <w:bCs/>
        </w:rPr>
        <w:fldChar w:fldCharType="separate"/>
      </w:r>
      <w:r>
        <w:rPr>
          <w:rFonts w:hint="eastAsia" w:ascii="宋体" w:eastAsia="宋体" w:cs="宋体"/>
          <w:bCs/>
          <w:szCs w:val="21"/>
        </w:rPr>
        <w:t xml:space="preserve">8.投标文件的语言、计量单位、货币</w:t>
      </w:r>
      <w:r>
        <w:tab/>
      </w:r>
      <w:r>
        <w:fldChar w:fldCharType="begin"/>
      </w:r>
      <w:r>
        <w:instrText xml:space="preserve"> PAGEREF _Toc23481 \h </w:instrText>
      </w:r>
      <w:r>
        <w:fldChar w:fldCharType="separate"/>
      </w:r>
      <w:r>
        <w:t xml:space="preserve">11</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_Toc8808 </w:instrText>
      </w:r>
      <w:r>
        <w:rPr>
          <w:rFonts w:ascii="Arial" w:hAnsi="Arial" w:eastAsia="黑体" w:cs="Arial"/>
          <w:bCs/>
        </w:rPr>
        <w:fldChar w:fldCharType="separate"/>
      </w:r>
      <w:r>
        <w:rPr>
          <w:rFonts w:hint="eastAsia" w:ascii="宋体" w:cs="宋体"/>
          <w:bCs/>
          <w:szCs w:val="21"/>
        </w:rPr>
        <w:t xml:space="preserve">9.</w:t>
      </w:r>
      <w:r>
        <w:rPr>
          <w:rFonts w:hint="eastAsia" w:ascii="宋体" w:cs="宋体"/>
          <w:szCs w:val="21"/>
          <w:lang w:val="zh-CN"/>
        </w:rPr>
        <w:t xml:space="preserve">联合体（根据采购项目是否接受联合体投标而定）</w:t>
      </w:r>
      <w:r>
        <w:tab/>
      </w:r>
      <w:r>
        <w:fldChar w:fldCharType="begin"/>
      </w:r>
      <w:r>
        <w:instrText xml:space="preserve"> PAGEREF _Toc8808 \h </w:instrText>
      </w:r>
      <w:r>
        <w:fldChar w:fldCharType="separate"/>
      </w:r>
      <w:r>
        <w:t xml:space="preserve">11</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_Toc10217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_Toc10217 \h </w:instrText>
      </w:r>
      <w:r>
        <w:fldChar w:fldCharType="separate"/>
      </w:r>
      <w:r>
        <w:t xml:space="preserve">12</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_Toc29103 </w:instrText>
      </w:r>
      <w:r>
        <w:rPr>
          <w:rFonts w:ascii="Arial" w:hAnsi="Arial" w:eastAsia="黑体" w:cs="Arial"/>
          <w:bCs/>
        </w:rPr>
        <w:fldChar w:fldCharType="separate"/>
      </w:r>
      <w:r>
        <w:rPr>
          <w:rFonts w:hint="eastAsia" w:ascii="宋体" w:eastAsia="宋体" w:cs="宋体"/>
          <w:bCs/>
          <w:szCs w:val="21"/>
        </w:rPr>
        <w:t xml:space="preserve">11.投标保证金（本项目不适用）</w:t>
      </w:r>
      <w:r>
        <w:tab/>
      </w:r>
      <w:r>
        <w:fldChar w:fldCharType="begin"/>
      </w:r>
      <w:r>
        <w:instrText xml:space="preserve"> PAGEREF _Toc29103 \h </w:instrText>
      </w:r>
      <w:r>
        <w:fldChar w:fldCharType="separate"/>
      </w:r>
      <w:r>
        <w:t xml:space="preserve">13</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_Toc4274 </w:instrText>
      </w:r>
      <w:r>
        <w:rPr>
          <w:rFonts w:ascii="Arial" w:hAnsi="Arial" w:eastAsia="黑体" w:cs="Arial"/>
          <w:bCs/>
        </w:rPr>
        <w:fldChar w:fldCharType="separate"/>
      </w:r>
      <w:r>
        <w:rPr>
          <w:rFonts w:hint="eastAsia" w:ascii="宋体" w:eastAsia="宋体" w:cs="宋体"/>
          <w:bCs/>
          <w:szCs w:val="21"/>
        </w:rPr>
        <w:t xml:space="preserve">12.投标文件的有效期</w:t>
      </w:r>
      <w:r>
        <w:tab/>
      </w:r>
      <w:r>
        <w:fldChar w:fldCharType="begin"/>
      </w:r>
      <w:r>
        <w:instrText xml:space="preserve"> PAGEREF _Toc4274 \h </w:instrText>
      </w:r>
      <w:r>
        <w:fldChar w:fldCharType="separate"/>
      </w:r>
      <w:r>
        <w:t xml:space="preserve">14</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_Toc23834 </w:instrText>
      </w:r>
      <w:r>
        <w:rPr>
          <w:rFonts w:ascii="Arial" w:hAnsi="Arial" w:eastAsia="黑体" w:cs="Arial"/>
          <w:bCs/>
        </w:rPr>
        <w:fldChar w:fldCharType="separate"/>
      </w:r>
      <w:r>
        <w:rPr>
          <w:rFonts w:hint="eastAsia" w:ascii="宋体" w:eastAsia="宋体" w:cs="宋体"/>
          <w:bCs/>
          <w:szCs w:val="21"/>
        </w:rPr>
        <w:t xml:space="preserve">13.投标文件的签署及其形式</w:t>
      </w:r>
      <w:r>
        <w:tab/>
      </w:r>
      <w:r>
        <w:fldChar w:fldCharType="begin"/>
      </w:r>
      <w:r>
        <w:instrText xml:space="preserve"> PAGEREF _Toc23834 \h </w:instrText>
      </w:r>
      <w:r>
        <w:fldChar w:fldCharType="separate"/>
      </w:r>
      <w:r>
        <w:t xml:space="preserve">14</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_Toc24636 </w:instrText>
      </w:r>
      <w:r>
        <w:rPr>
          <w:rFonts w:ascii="Arial" w:hAnsi="Arial" w:eastAsia="黑体" w:cs="Arial"/>
          <w:bCs/>
        </w:rPr>
        <w:fldChar w:fldCharType="separate"/>
      </w:r>
      <w:r>
        <w:rPr>
          <w:rFonts w:hint="eastAsia" w:ascii="宋体" w:cs="宋体"/>
          <w:bCs/>
        </w:rPr>
        <w:t xml:space="preserve">四、投标文件的递交</w:t>
      </w:r>
      <w:r>
        <w:tab/>
      </w:r>
      <w:r>
        <w:fldChar w:fldCharType="begin"/>
      </w:r>
      <w:r>
        <w:instrText xml:space="preserve"> PAGEREF _Toc24636 \h </w:instrText>
      </w:r>
      <w:r>
        <w:fldChar w:fldCharType="separate"/>
      </w:r>
      <w:r>
        <w:t xml:space="preserve">14</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_Toc12211 </w:instrText>
      </w:r>
      <w:r>
        <w:rPr>
          <w:rFonts w:ascii="Arial" w:hAnsi="Arial" w:eastAsia="黑体" w:cs="Arial"/>
          <w:bCs/>
        </w:rPr>
        <w:fldChar w:fldCharType="separate"/>
      </w:r>
      <w:r>
        <w:rPr>
          <w:rFonts w:hint="eastAsia" w:ascii="宋体" w:hAnsi="宋体" w:eastAsia="宋体" w:cs="宋体"/>
          <w:bCs/>
          <w:szCs w:val="21"/>
        </w:rPr>
        <w:t xml:space="preserve">14.投</w:t>
      </w:r>
      <w:r>
        <w:rPr>
          <w:rFonts w:ascii="Times New Roman" w:hAnsi="Times New Roman" w:eastAsia="宋体"/>
          <w:bCs/>
          <w:szCs w:val="21"/>
        </w:rPr>
        <w:t xml:space="preserve">标文件的密封及标记</w:t>
      </w:r>
      <w:r>
        <w:tab/>
      </w:r>
      <w:r>
        <w:fldChar w:fldCharType="begin"/>
      </w:r>
      <w:r>
        <w:instrText xml:space="preserve"> PAGEREF _Toc12211 \h </w:instrText>
      </w:r>
      <w:r>
        <w:fldChar w:fldCharType="separate"/>
      </w:r>
      <w:r>
        <w:t xml:space="preserve">14</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_Toc16617 </w:instrText>
      </w:r>
      <w:r>
        <w:rPr>
          <w:rFonts w:ascii="Arial" w:hAnsi="Arial" w:eastAsia="黑体" w:cs="Arial"/>
          <w:bCs/>
        </w:rPr>
        <w:fldChar w:fldCharType="separate"/>
      </w:r>
      <w:r>
        <w:rPr>
          <w:rFonts w:hint="eastAsia" w:ascii="宋体" w:eastAsia="宋体" w:cs="宋体"/>
          <w:bCs/>
          <w:szCs w:val="21"/>
        </w:rPr>
        <w:t xml:space="preserve">15.投标的截止日期</w:t>
      </w:r>
      <w:r>
        <w:tab/>
      </w:r>
      <w:r>
        <w:fldChar w:fldCharType="begin"/>
      </w:r>
      <w:r>
        <w:instrText xml:space="preserve"> PAGEREF _Toc16617 \h </w:instrText>
      </w:r>
      <w:r>
        <w:fldChar w:fldCharType="separate"/>
      </w:r>
      <w:r>
        <w:t xml:space="preserve">15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_Toc12266 </w:instrText>
      </w:r>
      <w:r>
        <w:rPr>
          <w:rFonts w:ascii="Arial" w:hAnsi="Arial" w:eastAsia="黑体" w:cs="Arial"/>
          <w:bCs/>
        </w:rPr>
        <w:fldChar w:fldCharType="separate"/>
      </w:r>
      <w:r>
        <w:rPr>
          <w:rFonts w:hint="eastAsia" w:ascii="宋体" w:eastAsia="宋体" w:cs="宋体"/>
          <w:bCs/>
          <w:szCs w:val="21"/>
        </w:rPr>
        <w:t xml:space="preserve">16.迟交的投标文件</w:t>
      </w:r>
      <w:r>
        <w:tab/>
      </w:r>
      <w:r>
        <w:fldChar w:fldCharType="begin"/>
      </w:r>
      <w:r>
        <w:instrText xml:space="preserve"> PAGEREF _Toc12266 \h </w:instrText>
      </w:r>
      <w:r>
        <w:fldChar w:fldCharType="separate"/>
      </w:r>
      <w:r>
        <w:t xml:space="preserve">15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_Toc22189 </w:instrText>
      </w:r>
      <w:r>
        <w:rPr>
          <w:rFonts w:ascii="Arial" w:hAnsi="Arial" w:eastAsia="黑体" w:cs="Arial"/>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_Toc22189 \h </w:instrText>
      </w:r>
      <w:r>
        <w:fldChar w:fldCharType="separate"/>
      </w:r>
      <w:r>
        <w:t xml:space="preserve">15</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_Toc13311 </w:instrText>
      </w:r>
      <w:r>
        <w:rPr>
          <w:rFonts w:ascii="Arial" w:hAnsi="Arial" w:eastAsia="黑体" w:cs="Arial"/>
          <w:bCs/>
        </w:rPr>
        <w:fldChar w:fldCharType="separate"/>
      </w:r>
      <w:r>
        <w:rPr>
          <w:rFonts w:hint="eastAsia" w:ascii="宋体" w:cs="宋体"/>
          <w:bCs/>
        </w:rPr>
        <w:t xml:space="preserve">五、开标与评标</w:t>
      </w:r>
      <w:r>
        <w:tab/>
      </w:r>
      <w:r>
        <w:fldChar w:fldCharType="begin"/>
      </w:r>
      <w:r>
        <w:instrText xml:space="preserve"> PAGEREF _Toc13311 \h </w:instrText>
      </w:r>
      <w:r>
        <w:fldChar w:fldCharType="separate"/>
      </w:r>
      <w:r>
        <w:t xml:space="preserve">15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_Toc24677 </w:instrText>
      </w:r>
      <w:r>
        <w:rPr>
          <w:rFonts w:ascii="Arial" w:hAnsi="Arial" w:eastAsia="黑体" w:cs="Arial"/>
          <w:bCs/>
        </w:rPr>
        <w:fldChar w:fldCharType="separate"/>
      </w:r>
      <w:r>
        <w:rPr>
          <w:rFonts w:hint="eastAsia" w:ascii="宋体" w:eastAsia="宋体" w:cs="宋体"/>
          <w:bCs/>
          <w:szCs w:val="21"/>
        </w:rPr>
        <w:t xml:space="preserve">18.开标</w:t>
      </w:r>
      <w:r>
        <w:tab/>
      </w:r>
      <w:r>
        <w:fldChar w:fldCharType="begin"/>
      </w:r>
      <w:r>
        <w:instrText xml:space="preserve"> PAGEREF _Toc24677 \h </w:instrText>
      </w:r>
      <w:r>
        <w:fldChar w:fldCharType="separate"/>
      </w:r>
      <w:r>
        <w:t xml:space="preserve">15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_Toc8850 </w:instrText>
      </w:r>
      <w:r>
        <w:rPr>
          <w:rFonts w:ascii="Arial" w:hAnsi="Arial" w:eastAsia="黑体" w:cs="Arial"/>
          <w:bCs/>
        </w:rPr>
        <w:fldChar w:fldCharType="separate"/>
      </w:r>
      <w:r>
        <w:rPr>
          <w:rFonts w:hint="eastAsia" w:ascii="宋体" w:eastAsia="宋体" w:cs="宋体"/>
          <w:bCs/>
          <w:szCs w:val="21"/>
        </w:rPr>
        <w:t xml:space="preserve">19.评标组织</w:t>
      </w:r>
      <w:r>
        <w:tab/>
      </w:r>
      <w:r>
        <w:fldChar w:fldCharType="begin"/>
      </w:r>
      <w:r>
        <w:instrText xml:space="preserve"> PAGEREF _Toc8850 \h </w:instrText>
      </w:r>
      <w:r>
        <w:fldChar w:fldCharType="separate"/>
      </w:r>
      <w:r>
        <w:t xml:space="preserve">16</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_Toc2201 </w:instrText>
      </w:r>
      <w:r>
        <w:rPr>
          <w:rFonts w:ascii="Arial" w:hAnsi="Arial" w:eastAsia="黑体" w:cs="Arial"/>
          <w:bCs/>
        </w:rPr>
        <w:fldChar w:fldCharType="separate"/>
      </w:r>
      <w:r>
        <w:rPr>
          <w:rFonts w:hint="eastAsia" w:ascii="宋体" w:eastAsia="宋体" w:cs="宋体"/>
          <w:bCs/>
          <w:szCs w:val="21"/>
        </w:rPr>
        <w:t xml:space="preserve">20.对投标文件的资格性审查和符合性审查</w:t>
      </w:r>
      <w:r>
        <w:tab/>
      </w:r>
      <w:r>
        <w:fldChar w:fldCharType="begin"/>
      </w:r>
      <w:r>
        <w:instrText xml:space="preserve"> PAGEREF _Toc2201 \h </w:instrText>
      </w:r>
      <w:r>
        <w:fldChar w:fldCharType="separate"/>
      </w:r>
      <w:r>
        <w:t xml:space="preserve">16</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_Toc2254 </w:instrText>
      </w:r>
      <w:r>
        <w:rPr>
          <w:rFonts w:ascii="Arial" w:hAnsi="Arial" w:eastAsia="黑体" w:cs="Arial"/>
          <w:bCs/>
        </w:rPr>
        <w:fldChar w:fldCharType="separate"/>
      </w:r>
      <w:r>
        <w:rPr>
          <w:rFonts w:hint="eastAsia" w:ascii="宋体" w:eastAsia="宋体" w:cs="宋体"/>
          <w:bCs/>
          <w:szCs w:val="21"/>
        </w:rPr>
        <w:t xml:space="preserve">21.投标文件的澄清</w:t>
      </w:r>
      <w:r>
        <w:tab/>
      </w:r>
      <w:r>
        <w:fldChar w:fldCharType="begin"/>
      </w:r>
      <w:r>
        <w:instrText xml:space="preserve"> PAGEREF _Toc2254 \h </w:instrText>
      </w:r>
      <w:r>
        <w:fldChar w:fldCharType="separate"/>
      </w:r>
      <w:r>
        <w:t xml:space="preserve">17</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_Toc2438 </w:instrText>
      </w:r>
      <w:r>
        <w:rPr>
          <w:rFonts w:ascii="Arial" w:hAnsi="Arial" w:eastAsia="黑体" w:cs="Arial"/>
          <w:bCs/>
        </w:rPr>
        <w:fldChar w:fldCharType="separate"/>
      </w:r>
      <w:r>
        <w:rPr>
          <w:rFonts w:hint="eastAsia" w:ascii="宋体" w:eastAsia="宋体" w:cs="宋体"/>
          <w:bCs/>
          <w:szCs w:val="21"/>
        </w:rPr>
        <w:t xml:space="preserve">22.对投标文件的详细评审</w:t>
      </w:r>
      <w:r>
        <w:tab/>
      </w:r>
      <w:r>
        <w:fldChar w:fldCharType="begin"/>
      </w:r>
      <w:r>
        <w:instrText xml:space="preserve"> PAGEREF _Toc2438 \h </w:instrText>
      </w:r>
      <w:r>
        <w:fldChar w:fldCharType="separate"/>
      </w:r>
      <w:r>
        <w:t xml:space="preserve">18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_Toc31431 </w:instrText>
      </w:r>
      <w:r>
        <w:rPr>
          <w:rFonts w:ascii="Arial" w:hAnsi="Arial" w:eastAsia="黑体" w:cs="Arial"/>
          <w:bCs/>
        </w:rPr>
        <w:fldChar w:fldCharType="separate"/>
      </w:r>
      <w:r>
        <w:rPr>
          <w:rFonts w:hint="eastAsia" w:ascii="宋体" w:eastAsia="宋体" w:cs="宋体"/>
          <w:bCs/>
          <w:szCs w:val="21"/>
        </w:rPr>
        <w:t xml:space="preserve">23.评标过程的保密与公正</w:t>
      </w:r>
      <w:r>
        <w:tab/>
      </w:r>
      <w:r>
        <w:fldChar w:fldCharType="begin"/>
      </w:r>
      <w:r>
        <w:instrText xml:space="preserve"> PAGEREF _Toc31431 \h </w:instrText>
      </w:r>
      <w:r>
        <w:fldChar w:fldCharType="separate"/>
      </w:r>
      <w:r>
        <w:t xml:space="preserve">18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_Toc9845 </w:instrText>
      </w:r>
      <w:r>
        <w:rPr>
          <w:rFonts w:ascii="Arial" w:hAnsi="Arial" w:eastAsia="黑体" w:cs="Arial"/>
          <w:bCs/>
        </w:rPr>
        <w:fldChar w:fldCharType="separate"/>
      </w:r>
      <w:r>
        <w:rPr>
          <w:rFonts w:hint="eastAsia" w:ascii="宋体" w:eastAsia="宋体" w:cs="宋体"/>
          <w:bCs/>
          <w:szCs w:val="21"/>
        </w:rPr>
        <w:t xml:space="preserve">24.无效投标条款和废标条款</w:t>
      </w:r>
      <w:r>
        <w:tab/>
      </w:r>
      <w:r>
        <w:fldChar w:fldCharType="begin"/>
      </w:r>
      <w:r>
        <w:instrText xml:space="preserve"> PAGEREF _Toc9845 \h </w:instrText>
      </w:r>
      <w:r>
        <w:fldChar w:fldCharType="separate"/>
      </w:r>
      <w:r>
        <w:t xml:space="preserve">18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_Toc22540 </w:instrText>
      </w:r>
      <w:r>
        <w:rPr>
          <w:rFonts w:ascii="Arial" w:hAnsi="Arial" w:eastAsia="黑体" w:cs="Arial"/>
          <w:bCs/>
        </w:rPr>
        <w:fldChar w:fldCharType="separate"/>
      </w:r>
      <w:r>
        <w:rPr>
          <w:rFonts w:hint="eastAsia" w:ascii="宋体" w:eastAsia="宋体" w:cs="宋体"/>
          <w:bCs/>
          <w:szCs w:val="21"/>
        </w:rPr>
        <w:t xml:space="preserve">25.投标截止时间结束参加投标的供应商不足三家的处理</w:t>
      </w:r>
      <w:r>
        <w:tab/>
      </w:r>
      <w:r>
        <w:fldChar w:fldCharType="begin"/>
      </w:r>
      <w:r>
        <w:instrText xml:space="preserve"> PAGEREF _Toc22540 \h </w:instrText>
      </w:r>
      <w:r>
        <w:fldChar w:fldCharType="separate"/>
      </w:r>
      <w:r>
        <w:t xml:space="preserve">19</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_Toc19607 </w:instrText>
      </w:r>
      <w:r>
        <w:rPr>
          <w:rFonts w:ascii="Arial" w:hAnsi="Arial" w:eastAsia="黑体" w:cs="Arial"/>
          <w:bCs/>
        </w:rPr>
        <w:fldChar w:fldCharType="separate"/>
      </w:r>
      <w:r>
        <w:rPr>
          <w:rFonts w:hint="eastAsia" w:ascii="宋体" w:cs="宋体"/>
          <w:bCs/>
        </w:rPr>
        <w:t xml:space="preserve">六、授标</w:t>
      </w:r>
      <w:r>
        <w:tab/>
      </w:r>
      <w:r>
        <w:fldChar w:fldCharType="begin"/>
      </w:r>
      <w:r>
        <w:instrText xml:space="preserve"> PAGEREF _Toc19607 \h </w:instrText>
      </w:r>
      <w:r>
        <w:fldChar w:fldCharType="separate"/>
      </w:r>
      <w:r>
        <w:t xml:space="preserve">19</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_Toc7542 </w:instrText>
      </w:r>
      <w:r>
        <w:rPr>
          <w:rFonts w:ascii="Arial" w:hAnsi="Arial" w:eastAsia="黑体" w:cs="Arial"/>
          <w:bCs/>
        </w:rPr>
        <w:fldChar w:fldCharType="separate"/>
      </w:r>
      <w:r>
        <w:rPr>
          <w:rFonts w:hint="eastAsia" w:ascii="宋体" w:eastAsia="宋体" w:cs="宋体"/>
          <w:bCs/>
          <w:szCs w:val="21"/>
        </w:rPr>
        <w:t xml:space="preserve">26.确定中标供应商</w:t>
      </w:r>
      <w:r>
        <w:tab/>
      </w:r>
      <w:r>
        <w:fldChar w:fldCharType="begin"/>
      </w:r>
      <w:r>
        <w:instrText xml:space="preserve"> PAGEREF _Toc7542 \h </w:instrText>
      </w:r>
      <w:r>
        <w:fldChar w:fldCharType="separate"/>
      </w:r>
      <w:r>
        <w:t xml:space="preserve">19</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_Toc6 </w:instrText>
      </w:r>
      <w:r>
        <w:rPr>
          <w:rFonts w:ascii="Arial" w:hAnsi="Arial" w:eastAsia="黑体" w:cs="Arial"/>
          <w:bCs/>
        </w:rPr>
        <w:fldChar w:fldCharType="separate"/>
      </w:r>
      <w:r>
        <w:rPr>
          <w:rFonts w:hint="eastAsia" w:ascii="宋体" w:eastAsia="宋体" w:cs="宋体"/>
          <w:bCs/>
          <w:szCs w:val="21"/>
        </w:rPr>
        <w:t xml:space="preserve">27.中标的通知</w:t>
      </w:r>
      <w:r>
        <w:tab/>
      </w:r>
      <w:r>
        <w:fldChar w:fldCharType="begin"/>
      </w:r>
      <w:r>
        <w:instrText xml:space="preserve"> PAGEREF _Toc6 \h </w:instrText>
      </w:r>
      <w:r>
        <w:fldChar w:fldCharType="separate"/>
      </w:r>
      <w:r>
        <w:t xml:space="preserve">20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_Toc30394 </w:instrText>
      </w:r>
      <w:r>
        <w:rPr>
          <w:rFonts w:ascii="Arial" w:hAnsi="Arial" w:eastAsia="黑体" w:cs="Arial"/>
          <w:bCs/>
        </w:rPr>
        <w:fldChar w:fldCharType="separate"/>
      </w:r>
      <w:r>
        <w:rPr>
          <w:rFonts w:hint="eastAsia" w:ascii="宋体" w:eastAsia="宋体" w:cs="宋体"/>
          <w:bCs/>
          <w:szCs w:val="21"/>
        </w:rPr>
        <w:t xml:space="preserve">28.签订合同</w:t>
      </w:r>
      <w:r>
        <w:tab/>
      </w:r>
      <w:r>
        <w:fldChar w:fldCharType="begin"/>
      </w:r>
      <w:r>
        <w:instrText xml:space="preserve"> PAGEREF _Toc30394 \h </w:instrText>
      </w:r>
      <w:r>
        <w:fldChar w:fldCharType="separate"/>
      </w:r>
      <w:r>
        <w:t xml:space="preserve">20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_Toc7586 </w:instrText>
      </w:r>
      <w:r>
        <w:rPr>
          <w:rFonts w:ascii="Arial" w:hAnsi="Arial" w:eastAsia="黑体" w:cs="Arial"/>
          <w:bCs/>
        </w:rPr>
        <w:fldChar w:fldCharType="separate"/>
      </w:r>
      <w:r>
        <w:rPr>
          <w:rFonts w:hint="eastAsia" w:ascii="宋体" w:eastAsia="宋体" w:cs="宋体"/>
          <w:bCs/>
          <w:szCs w:val="21"/>
        </w:rPr>
        <w:t xml:space="preserve">29. </w:t>
      </w:r>
      <w:r>
        <w:rPr>
          <w:rFonts w:hint="eastAsia" w:ascii="宋体" w:eastAsia="宋体" w:cs="宋体"/>
          <w:bCs/>
          <w:szCs w:val="21"/>
        </w:rPr>
        <w:t xml:space="preserve">招标代理服务费</w:t>
      </w:r>
      <w:r>
        <w:tab/>
      </w:r>
      <w:r>
        <w:fldChar w:fldCharType="begin"/>
      </w:r>
      <w:r>
        <w:instrText xml:space="preserve"> PAGEREF _Toc7586 \h </w:instrText>
      </w:r>
      <w:r>
        <w:fldChar w:fldCharType="separate"/>
      </w:r>
      <w:r>
        <w:t xml:space="preserve">20</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_Toc5454 </w:instrText>
      </w:r>
      <w:r>
        <w:rPr>
          <w:rFonts w:ascii="Arial" w:hAnsi="Arial" w:eastAsia="黑体" w:cs="Arial"/>
          <w:bCs/>
        </w:rPr>
        <w:fldChar w:fldCharType="separate"/>
      </w:r>
      <w:r>
        <w:rPr>
          <w:rFonts w:hint="eastAsia" w:ascii="宋体" w:cs="宋体"/>
          <w:bCs/>
        </w:rPr>
        <w:t xml:space="preserve">七、质疑</w:t>
      </w:r>
      <w:r>
        <w:tab/>
      </w:r>
      <w:r>
        <w:fldChar w:fldCharType="begin"/>
      </w:r>
      <w:r>
        <w:instrText xml:space="preserve"> PAGEREF _Toc5454 \h </w:instrText>
      </w:r>
      <w:r>
        <w:fldChar w:fldCharType="separate"/>
      </w:r>
      <w:r>
        <w:t xml:space="preserve">20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_Toc212 </w:instrText>
      </w:r>
      <w:r>
        <w:rPr>
          <w:rFonts w:ascii="Arial" w:hAnsi="Arial" w:eastAsia="黑体" w:cs="Arial"/>
          <w:bCs/>
        </w:rPr>
        <w:fldChar w:fldCharType="separate"/>
      </w:r>
      <w:r>
        <w:rPr>
          <w:rFonts w:hint="eastAsia" w:ascii="宋体" w:eastAsia="宋体" w:cs="宋体"/>
          <w:bCs/>
          <w:szCs w:val="21"/>
        </w:rPr>
        <w:t xml:space="preserve">30.质疑</w:t>
      </w:r>
      <w:r>
        <w:tab/>
      </w:r>
      <w:r>
        <w:fldChar w:fldCharType="begin"/>
      </w:r>
      <w:r>
        <w:instrText xml:space="preserve"> PAGEREF _Toc212 \h </w:instrText>
      </w:r>
      <w:r>
        <w:fldChar w:fldCharType="separate"/>
      </w:r>
      <w:r>
        <w:t xml:space="preserve">20</w:t>
      </w:r>
      <w:r>
        <w:fldChar w:fldCharType="end"/>
      </w:r>
      <w:r>
        <w:rPr>
          <w:rFonts w:ascii="Arial" w:hAnsi="Arial" w:eastAsia="黑体" w:cs="Arial"/>
          <w:bCs/>
        </w:rPr>
        <w:fldChar w:fldCharType="end"/>
      </w:r>
      <w:r/>
    </w:p>
    <w:p>
      <w:pPr>
        <w:pStyle w:val="1389"/>
        <w:tabs>
          <w:tab w:val="right" w:pos="9638" w:leader="dot"/>
        </w:tabs>
      </w:pPr>
      <w:r>
        <w:rPr>
          <w:rFonts w:ascii="Arial" w:hAnsi="Arial" w:eastAsia="黑体" w:cs="Arial"/>
          <w:bCs/>
        </w:rPr>
        <w:fldChar w:fldCharType="begin"/>
      </w:r>
      <w:r>
        <w:rPr>
          <w:rFonts w:ascii="Arial" w:hAnsi="Arial" w:eastAsia="黑体" w:cs="Arial"/>
          <w:bCs/>
        </w:rPr>
        <w:instrText xml:space="preserve"> HYPERLINK \l _Toc16277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_Toc16277 \h </w:instrText>
      </w:r>
      <w:r>
        <w:fldChar w:fldCharType="separate"/>
      </w:r>
      <w:r>
        <w:t xml:space="preserve">22</w:t>
      </w:r>
      <w:r>
        <w:fldChar w:fldCharType="end"/>
      </w:r>
      <w:r>
        <w:rPr>
          <w:rFonts w:ascii="Arial" w:hAnsi="Arial" w:eastAsia="黑体" w:cs="Arial"/>
          <w:bCs/>
        </w:rPr>
        <w:fldChar w:fldCharType="end"/>
      </w:r>
      <w:r/>
    </w:p>
    <w:p>
      <w:pPr>
        <w:pStyle w:val="1389"/>
        <w:tabs>
          <w:tab w:val="right" w:pos="9638" w:leader="dot"/>
        </w:tabs>
      </w:pPr>
      <w:r>
        <w:rPr>
          <w:rFonts w:ascii="Arial" w:hAnsi="Arial" w:eastAsia="黑体" w:cs="Arial"/>
          <w:bCs/>
        </w:rPr>
        <w:fldChar w:fldCharType="begin"/>
      </w:r>
      <w:r>
        <w:rPr>
          <w:rFonts w:ascii="Arial" w:hAnsi="Arial" w:eastAsia="黑体" w:cs="Arial"/>
          <w:bCs/>
        </w:rPr>
        <w:instrText xml:space="preserve"> HYPERLINK \l _Toc21640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_Toc21640 \h </w:instrText>
      </w:r>
      <w:r>
        <w:fldChar w:fldCharType="separate"/>
      </w:r>
      <w:r>
        <w:t xml:space="preserve">26</w:t>
      </w:r>
      <w:r>
        <w:fldChar w:fldCharType="end"/>
      </w:r>
      <w:r>
        <w:rPr>
          <w:rFonts w:ascii="Arial" w:hAnsi="Arial" w:eastAsia="黑体" w:cs="Arial"/>
          <w:bCs/>
        </w:rPr>
        <w:fldChar w:fldCharType="end"/>
      </w:r>
      <w:r/>
    </w:p>
    <w:p>
      <w:pPr>
        <w:pStyle w:val="1389"/>
        <w:tabs>
          <w:tab w:val="right" w:pos="9638" w:leader="dot"/>
        </w:tabs>
      </w:pPr>
      <w:r>
        <w:rPr>
          <w:rFonts w:ascii="Arial" w:hAnsi="Arial" w:eastAsia="黑体" w:cs="Arial"/>
          <w:bCs/>
        </w:rPr>
        <w:fldChar w:fldCharType="begin"/>
      </w:r>
      <w:r>
        <w:rPr>
          <w:rFonts w:ascii="Arial" w:hAnsi="Arial" w:eastAsia="黑体" w:cs="Arial"/>
          <w:bCs/>
        </w:rPr>
        <w:instrText xml:space="preserve"> HYPERLINK \l _Toc25214 </w:instrText>
      </w:r>
      <w:r>
        <w:rPr>
          <w:rFonts w:ascii="Arial" w:hAnsi="Arial" w:eastAsia="黑体" w:cs="Arial"/>
          <w:bCs/>
        </w:rPr>
        <w:fldChar w:fldCharType="separate"/>
      </w:r>
      <w:r>
        <w:rPr>
          <w:rFonts w:hint="eastAsia" w:ascii="宋体" w:hAnsi="宋体" w:cs="宋体"/>
          <w:szCs w:val="28"/>
        </w:rPr>
        <w:t xml:space="preserve">第五章  拟签订的合同文本</w:t>
      </w:r>
      <w:r>
        <w:tab/>
      </w:r>
      <w:r>
        <w:fldChar w:fldCharType="begin"/>
      </w:r>
      <w:r>
        <w:instrText xml:space="preserve"> PAGEREF _Toc25214 \h </w:instrText>
      </w:r>
      <w:r>
        <w:fldChar w:fldCharType="separate"/>
      </w:r>
      <w:r>
        <w:t xml:space="preserve">30</w:t>
      </w:r>
      <w:r>
        <w:fldChar w:fldCharType="end"/>
      </w:r>
      <w:r>
        <w:rPr>
          <w:rFonts w:ascii="Arial" w:hAnsi="Arial" w:eastAsia="黑体" w:cs="Arial"/>
          <w:bCs/>
        </w:rPr>
        <w:fldChar w:fldCharType="end"/>
      </w:r>
      <w:r/>
    </w:p>
    <w:p>
      <w:pPr>
        <w:pStyle w:val="1389"/>
        <w:tabs>
          <w:tab w:val="right" w:pos="9638" w:leader="dot"/>
        </w:tabs>
      </w:pPr>
      <w:r>
        <w:rPr>
          <w:rFonts w:ascii="Arial" w:hAnsi="Arial" w:eastAsia="黑体" w:cs="Arial"/>
          <w:bCs/>
        </w:rPr>
        <w:fldChar w:fldCharType="begin"/>
      </w:r>
      <w:r>
        <w:rPr>
          <w:rFonts w:ascii="Arial" w:hAnsi="Arial" w:eastAsia="黑体" w:cs="Arial"/>
          <w:bCs/>
        </w:rPr>
        <w:instrText xml:space="preserve"> HYPERLINK \l _Toc20700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_Toc20700 \h </w:instrText>
      </w:r>
      <w:r>
        <w:fldChar w:fldCharType="separate"/>
      </w:r>
      <w:r>
        <w:t xml:space="preserve">35</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_Toc242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_Toc242 \h </w:instrText>
      </w:r>
      <w:r>
        <w:fldChar w:fldCharType="separate"/>
      </w:r>
      <w:r>
        <w:t xml:space="preserve">37</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_Toc29520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_Toc29520 \h </w:instrText>
      </w:r>
      <w:r>
        <w:fldChar w:fldCharType="separate"/>
      </w:r>
      <w:r>
        <w:t xml:space="preserve">37</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_Toc30656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_Toc30656 \h </w:instrText>
      </w:r>
      <w:r>
        <w:fldChar w:fldCharType="separate"/>
      </w:r>
      <w:r>
        <w:t xml:space="preserve">38</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_Toc28037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_Toc28037 \h </w:instrText>
      </w:r>
      <w:r>
        <w:fldChar w:fldCharType="separate"/>
      </w:r>
      <w:r>
        <w:t xml:space="preserve">38</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_Toc493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_Toc493 \h </w:instrText>
      </w:r>
      <w:r>
        <w:fldChar w:fldCharType="separate"/>
      </w:r>
      <w:r>
        <w:t xml:space="preserve">39</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_Toc9920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_Toc9920 \h </w:instrText>
      </w:r>
      <w:r>
        <w:fldChar w:fldCharType="separate"/>
      </w:r>
      <w:r>
        <w:t xml:space="preserve">40</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_Toc2198 </w:instrText>
      </w:r>
      <w:r>
        <w:rPr>
          <w:rFonts w:ascii="Arial" w:hAnsi="Arial" w:eastAsia="黑体" w:cs="Arial"/>
          <w:bCs/>
        </w:rPr>
        <w:fldChar w:fldCharType="separate"/>
      </w:r>
      <w:r>
        <w:rPr>
          <w:rFonts w:hint="eastAsia" w:ascii="宋体" w:cs="宋体"/>
          <w:bCs/>
          <w:szCs w:val="22"/>
        </w:rPr>
        <w:t xml:space="preserve">附件三 分项报价表（如有）</w:t>
      </w:r>
      <w:r>
        <w:tab/>
      </w:r>
      <w:r>
        <w:fldChar w:fldCharType="begin"/>
      </w:r>
      <w:r>
        <w:instrText xml:space="preserve"> PAGEREF _Toc2198 \h </w:instrText>
      </w:r>
      <w:r>
        <w:fldChar w:fldCharType="separate"/>
      </w:r>
      <w:r>
        <w:t xml:space="preserve">41</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_Toc20181 </w:instrText>
      </w:r>
      <w:r>
        <w:rPr>
          <w:rFonts w:ascii="Arial" w:hAnsi="Arial" w:eastAsia="黑体" w:cs="Arial"/>
          <w:bCs/>
        </w:rPr>
        <w:fldChar w:fldCharType="separate"/>
      </w:r>
      <w:r>
        <w:rPr>
          <w:rFonts w:hint="eastAsia" w:ascii="宋体" w:cs="宋体"/>
          <w:bCs/>
          <w:szCs w:val="22"/>
        </w:rPr>
        <w:t xml:space="preserve">附件四 商务条款偏离表</w:t>
      </w:r>
      <w:r>
        <w:tab/>
      </w:r>
      <w:r>
        <w:fldChar w:fldCharType="begin"/>
      </w:r>
      <w:r>
        <w:instrText xml:space="preserve"> PAGEREF _Toc20181 \h </w:instrText>
      </w:r>
      <w:r>
        <w:fldChar w:fldCharType="separate"/>
      </w:r>
      <w:r>
        <w:t xml:space="preserve">42</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_Toc25282 </w:instrText>
      </w:r>
      <w:r>
        <w:rPr>
          <w:rFonts w:ascii="Arial" w:hAnsi="Arial" w:eastAsia="黑体" w:cs="Arial"/>
          <w:bCs/>
        </w:rPr>
        <w:fldChar w:fldCharType="separate"/>
      </w:r>
      <w:r>
        <w:rPr>
          <w:rFonts w:hint="eastAsia" w:ascii="宋体" w:cs="宋体"/>
          <w:bCs/>
          <w:szCs w:val="22"/>
          <w:highlight w:val="none"/>
        </w:rPr>
        <w:t xml:space="preserve">附件五 技术条款偏离表</w:t>
      </w:r>
      <w:r>
        <w:tab/>
      </w:r>
      <w:r>
        <w:fldChar w:fldCharType="begin"/>
      </w:r>
      <w:r>
        <w:instrText xml:space="preserve"> PAGEREF _Toc25282 \h </w:instrText>
      </w:r>
      <w:r>
        <w:fldChar w:fldCharType="separate"/>
      </w:r>
      <w:r>
        <w:t xml:space="preserve">43</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_Toc13610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_Toc13610 \h </w:instrText>
      </w:r>
      <w:r>
        <w:fldChar w:fldCharType="separate"/>
      </w:r>
      <w:r>
        <w:t xml:space="preserve">45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_Toc3283 </w:instrText>
      </w:r>
      <w:r>
        <w:rPr>
          <w:rFonts w:ascii="Arial" w:hAnsi="Arial" w:eastAsia="黑体" w:cs="Arial"/>
          <w:bCs/>
        </w:rPr>
        <w:fldChar w:fldCharType="separate"/>
      </w:r>
      <w:r>
        <w:rPr>
          <w:rFonts w:hint="eastAsia"/>
          <w:szCs w:val="30"/>
        </w:rPr>
        <w:t xml:space="preserve">（一） </w:t>
      </w:r>
      <w:r>
        <w:rPr>
          <w:bCs/>
          <w:szCs w:val="21"/>
        </w:rPr>
        <w:t xml:space="preserve">《中小企业声明函》</w:t>
      </w:r>
      <w:r>
        <w:tab/>
      </w:r>
      <w:r>
        <w:fldChar w:fldCharType="begin"/>
      </w:r>
      <w:r>
        <w:instrText xml:space="preserve"> PAGEREF _Toc3283 \h </w:instrText>
      </w:r>
      <w:r>
        <w:fldChar w:fldCharType="separate"/>
      </w:r>
      <w:r>
        <w:t xml:space="preserve">45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_Toc27877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_Toc27877 \h </w:instrText>
      </w:r>
      <w:r>
        <w:fldChar w:fldCharType="separate"/>
      </w:r>
      <w:r>
        <w:t xml:space="preserve">47</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_Toc23675 </w:instrText>
      </w:r>
      <w:r>
        <w:rPr>
          <w:rFonts w:ascii="Arial" w:hAnsi="Arial" w:eastAsia="黑体" w:cs="Arial"/>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_Toc23675 \h </w:instrText>
      </w:r>
      <w:r>
        <w:fldChar w:fldCharType="separate"/>
      </w:r>
      <w:r>
        <w:t xml:space="preserve">48</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_Toc20361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rPr>
          <w:rFonts w:hint="eastAsia"/>
          <w:bCs/>
          <w:szCs w:val="22"/>
        </w:rPr>
        <w:t xml:space="preserve">—附表</w:t>
      </w:r>
      <w:r>
        <w:tab/>
      </w:r>
      <w:r>
        <w:fldChar w:fldCharType="begin"/>
      </w:r>
      <w:r>
        <w:instrText xml:space="preserve"> PAGEREF _Toc20361 \h </w:instrText>
      </w:r>
      <w:r>
        <w:fldChar w:fldCharType="separate"/>
      </w:r>
      <w:r>
        <w:t xml:space="preserve">49</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_Toc7518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_Toc7518 \h </w:instrText>
      </w:r>
      <w:r>
        <w:fldChar w:fldCharType="separate"/>
      </w:r>
      <w:r>
        <w:t xml:space="preserve">52</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_Toc14738 </w:instrText>
      </w:r>
      <w:r>
        <w:rPr>
          <w:rFonts w:ascii="Arial" w:hAnsi="Arial" w:eastAsia="黑体" w:cs="Arial"/>
          <w:bCs/>
        </w:rPr>
        <w:fldChar w:fldCharType="separate"/>
      </w:r>
      <w:r>
        <w:rPr>
          <w:rFonts w:hint="eastAsia" w:ascii="宋体" w:cs="宋体"/>
          <w:bCs/>
          <w:szCs w:val="21"/>
          <w:lang w:val="zh-CN"/>
        </w:rPr>
        <w:t xml:space="preserve">1、法人或其他组织的营业执照等证明文件（复印件加盖公章）</w:t>
      </w:r>
      <w:r>
        <w:tab/>
      </w:r>
      <w:r>
        <w:fldChar w:fldCharType="begin"/>
      </w:r>
      <w:r>
        <w:instrText xml:space="preserve"> PAGEREF _Toc14738 \h </w:instrText>
      </w:r>
      <w:r>
        <w:fldChar w:fldCharType="separate"/>
      </w:r>
      <w:r>
        <w:t xml:space="preserve">52</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_Toc9164 </w:instrText>
      </w:r>
      <w:r>
        <w:rPr>
          <w:rFonts w:ascii="Arial" w:hAnsi="Arial" w:eastAsia="黑体" w:cs="Arial"/>
          <w:bCs/>
        </w:rPr>
        <w:fldChar w:fldCharType="separate"/>
      </w:r>
      <w:r>
        <w:rPr>
          <w:rFonts w:hint="eastAsia" w:ascii="宋体" w:cs="宋体"/>
          <w:bCs/>
          <w:szCs w:val="21"/>
          <w:lang w:val="zh-CN"/>
        </w:rPr>
        <w:t xml:space="preserve">2、法人代表授权书</w:t>
      </w:r>
      <w:r>
        <w:tab/>
      </w:r>
      <w:r>
        <w:fldChar w:fldCharType="begin"/>
      </w:r>
      <w:r>
        <w:instrText xml:space="preserve"> PAGEREF _Toc9164 \h </w:instrText>
      </w:r>
      <w:r>
        <w:fldChar w:fldCharType="separate"/>
      </w:r>
      <w:r>
        <w:t xml:space="preserve">53</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_Toc30925 </w:instrText>
      </w:r>
      <w:r>
        <w:rPr>
          <w:rFonts w:ascii="Arial" w:hAnsi="Arial" w:eastAsia="黑体" w:cs="Arial"/>
          <w:bCs/>
        </w:rPr>
        <w:fldChar w:fldCharType="separate"/>
      </w:r>
      <w:r>
        <w:rPr>
          <w:rFonts w:hint="eastAsia" w:ascii="宋体" w:hAnsi="宋体" w:cs="宋体"/>
          <w:bCs/>
          <w:szCs w:val="21"/>
          <w:lang w:val="zh-CN"/>
        </w:rPr>
        <w:t xml:space="preserve">3、</w:t>
      </w:r>
      <w:r>
        <w:rPr>
          <w:rFonts w:hint="eastAsia" w:ascii="Arial" w:hAnsi="Arial" w:cs="Arial"/>
          <w:bCs/>
          <w:szCs w:val="21"/>
          <w:lang w:val="zh-CN"/>
        </w:rPr>
        <w:t xml:space="preserve">具有良好的商业信誉和健全的财务会计制度</w:t>
      </w:r>
      <w:r>
        <w:tab/>
      </w:r>
      <w:r>
        <w:fldChar w:fldCharType="begin"/>
      </w:r>
      <w:r>
        <w:instrText xml:space="preserve"> PAGEREF _Toc30925 \h </w:instrText>
      </w:r>
      <w:r>
        <w:fldChar w:fldCharType="separate"/>
      </w:r>
      <w:r>
        <w:t xml:space="preserve">54</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_Toc3635 </w:instrText>
      </w:r>
      <w:r>
        <w:rPr>
          <w:rFonts w:ascii="Arial" w:hAnsi="Arial" w:eastAsia="黑体" w:cs="Arial"/>
          <w:bCs/>
        </w:rPr>
        <w:fldChar w:fldCharType="separate"/>
      </w:r>
      <w:r>
        <w:rPr>
          <w:rFonts w:hint="eastAsia" w:ascii="宋体" w:hAnsi="宋体" w:cs="宋体"/>
          <w:bCs/>
          <w:szCs w:val="21"/>
          <w:lang w:val="en-US" w:eastAsia="zh-CN"/>
        </w:rPr>
        <w:t xml:space="preserve">4</w:t>
      </w:r>
      <w:r>
        <w:rPr>
          <w:rFonts w:hint="eastAsia" w:ascii="宋体" w:hAnsi="宋体" w:cs="宋体"/>
          <w:bCs/>
          <w:szCs w:val="21"/>
        </w:rPr>
        <w:t xml:space="preserve">、</w:t>
      </w:r>
      <w:r>
        <w:rPr>
          <w:rFonts w:hint="eastAsia" w:ascii="宋体" w:hAnsi="宋体" w:cs="宋体"/>
          <w:bCs/>
          <w:szCs w:val="21"/>
          <w:lang w:val="zh-CN"/>
        </w:rPr>
        <w:t xml:space="preserve">具</w:t>
      </w:r>
      <w:r>
        <w:rPr>
          <w:rFonts w:hint="eastAsia" w:ascii="Arial" w:hAnsi="Arial" w:cs="Arial"/>
          <w:bCs/>
          <w:szCs w:val="21"/>
          <w:lang w:val="zh-CN"/>
        </w:rPr>
        <w:t xml:space="preserve">有履行合同所必需的设备和专业技术能力</w:t>
      </w:r>
      <w:r>
        <w:tab/>
      </w:r>
      <w:r>
        <w:fldChar w:fldCharType="begin"/>
      </w:r>
      <w:r>
        <w:instrText xml:space="preserve"> PAGEREF _Toc3635 \h </w:instrText>
      </w:r>
      <w:r>
        <w:fldChar w:fldCharType="separate"/>
      </w:r>
      <w:r>
        <w:t xml:space="preserve">55</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_Toc25206 </w:instrText>
      </w:r>
      <w:r>
        <w:rPr>
          <w:rFonts w:ascii="Arial" w:hAnsi="Arial" w:eastAsia="黑体" w:cs="Arial"/>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_Toc25206 \h </w:instrText>
      </w:r>
      <w:r>
        <w:fldChar w:fldCharType="separate"/>
      </w:r>
      <w:r>
        <w:t xml:space="preserve">56</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_Toc29499 </w:instrText>
      </w:r>
      <w:r>
        <w:rPr>
          <w:rFonts w:ascii="Arial" w:hAnsi="Arial" w:eastAsia="黑体" w:cs="Arial"/>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Arial" w:hAnsi="Arial" w:cs="Arial"/>
          <w:bCs/>
          <w:szCs w:val="21"/>
        </w:rPr>
        <w:t xml:space="preserve">依法缴纳税收的记录</w:t>
      </w:r>
      <w:r>
        <w:tab/>
      </w:r>
      <w:r>
        <w:fldChar w:fldCharType="begin"/>
      </w:r>
      <w:r>
        <w:instrText xml:space="preserve"> PAGEREF _Toc29499 \h </w:instrText>
      </w:r>
      <w:r>
        <w:fldChar w:fldCharType="separate"/>
      </w:r>
      <w:r>
        <w:t xml:space="preserve">57</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_Toc30578 </w:instrText>
      </w:r>
      <w:r>
        <w:rPr>
          <w:rFonts w:ascii="Arial" w:hAnsi="Arial" w:eastAsia="黑体" w:cs="Arial"/>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w:t>
      </w:r>
      <w:r>
        <w:rPr>
          <w:rFonts w:hint="eastAsia" w:ascii="Arial" w:hAnsi="Arial" w:cs="Arial"/>
          <w:bCs/>
          <w:szCs w:val="21"/>
        </w:rPr>
        <w:t xml:space="preserve">依法缴纳社会保障资金的记录</w:t>
      </w:r>
      <w:r>
        <w:tab/>
      </w:r>
      <w:r>
        <w:fldChar w:fldCharType="begin"/>
      </w:r>
      <w:r>
        <w:instrText xml:space="preserve"> PAGEREF _Toc30578 \h </w:instrText>
      </w:r>
      <w:r>
        <w:fldChar w:fldCharType="separate"/>
      </w:r>
      <w:r>
        <w:t xml:space="preserve">58</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_Toc27050 </w:instrText>
      </w:r>
      <w:r>
        <w:rPr>
          <w:rFonts w:ascii="Arial" w:hAnsi="Arial" w:eastAsia="黑体" w:cs="Arial"/>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、针对本项目的特定资格要求（如有）</w:t>
      </w:r>
      <w:r>
        <w:tab/>
      </w:r>
      <w:r>
        <w:fldChar w:fldCharType="begin"/>
      </w:r>
      <w:r>
        <w:instrText xml:space="preserve"> PAGEREF _Toc27050 \h </w:instrText>
      </w:r>
      <w:r>
        <w:fldChar w:fldCharType="separate"/>
      </w:r>
      <w:r>
        <w:t xml:space="preserve">59</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_Toc28439 </w:instrText>
      </w:r>
      <w:r>
        <w:rPr>
          <w:rFonts w:ascii="Arial" w:hAnsi="Arial" w:eastAsia="黑体" w:cs="Arial"/>
          <w:bCs/>
        </w:rPr>
        <w:fldChar w:fldCharType="separate"/>
      </w:r>
      <w:r>
        <w:rPr>
          <w:rFonts w:hint="eastAsia" w:ascii="宋体" w:hAnsi="宋体" w:cs="宋体"/>
          <w:bCs/>
          <w:szCs w:val="21"/>
          <w:lang w:val="en-US" w:eastAsia="zh-CN"/>
        </w:rPr>
        <w:t xml:space="preserve">9</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_Toc28439 \h </w:instrText>
      </w:r>
      <w:r>
        <w:fldChar w:fldCharType="separate"/>
      </w:r>
      <w:r>
        <w:t xml:space="preserve">60</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_Toc131 </w:instrText>
      </w:r>
      <w:r>
        <w:rPr>
          <w:rFonts w:ascii="Arial" w:hAnsi="Arial" w:eastAsia="黑体" w:cs="Arial"/>
          <w:bCs/>
        </w:rPr>
        <w:fldChar w:fldCharType="separate"/>
      </w:r>
      <w:r>
        <w:rPr>
          <w:rFonts w:hint="eastAsia" w:hAnsi="宋体" w:cs="宋体"/>
          <w:bCs/>
          <w:szCs w:val="21"/>
        </w:rPr>
        <w:t xml:space="preserve">1</w:t>
      </w:r>
      <w:r>
        <w:rPr>
          <w:rFonts w:hint="eastAsia" w:hAnsi="宋体" w:cs="宋体"/>
          <w:bCs/>
          <w:szCs w:val="21"/>
          <w:lang w:val="en-US" w:eastAsia="zh-CN"/>
        </w:rPr>
        <w:t xml:space="preserve">0</w:t>
      </w:r>
      <w:r>
        <w:rPr>
          <w:rFonts w:hint="eastAsia" w:hAnsi="宋体" w:cs="宋体"/>
          <w:bCs/>
          <w:szCs w:val="21"/>
        </w:rPr>
        <w:t xml:space="preserve">、符合招标文件第一章“拒绝下述供应商参加本次采购活动的情形”中第 2）条的声明（加盖单位公章）</w:t>
      </w:r>
      <w:r>
        <w:tab/>
      </w:r>
      <w:r>
        <w:fldChar w:fldCharType="begin"/>
      </w:r>
      <w:r>
        <w:instrText xml:space="preserve"> PAGEREF _Toc131 \h </w:instrText>
      </w:r>
      <w:r>
        <w:fldChar w:fldCharType="separate"/>
      </w:r>
      <w:r>
        <w:t xml:space="preserve">61</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_Toc1367 </w:instrText>
      </w:r>
      <w:r>
        <w:rPr>
          <w:rFonts w:ascii="Arial" w:hAnsi="Arial" w:eastAsia="黑体" w:cs="Arial"/>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、本项目不接受联合体投标，中标后不允许分包、转包。</w:t>
      </w:r>
      <w:r>
        <w:tab/>
      </w:r>
      <w:r>
        <w:fldChar w:fldCharType="begin"/>
      </w:r>
      <w:r>
        <w:instrText xml:space="preserve"> PAGEREF _Toc1367 \h </w:instrText>
      </w:r>
      <w:r>
        <w:fldChar w:fldCharType="separate"/>
      </w:r>
      <w:r>
        <w:t xml:space="preserve">62</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_Toc12540 </w:instrText>
      </w:r>
      <w:r>
        <w:rPr>
          <w:rFonts w:ascii="Arial" w:hAnsi="Arial" w:eastAsia="黑体" w:cs="Arial"/>
          <w:bCs/>
        </w:rPr>
        <w:fldChar w:fldCharType="separate"/>
      </w:r>
      <w:r>
        <w:rPr>
          <w:rFonts w:hint="eastAsia" w:ascii="宋体" w:hAnsi="宋体" w:cs="宋体"/>
          <w:szCs w:val="21"/>
        </w:rPr>
        <w:t xml:space="preserve">参考格式：</w:t>
      </w:r>
      <w:r>
        <w:tab/>
      </w:r>
      <w:r>
        <w:fldChar w:fldCharType="begin"/>
      </w:r>
      <w:r>
        <w:instrText xml:space="preserve"> PAGEREF _Toc12540 \h </w:instrText>
      </w:r>
      <w:r>
        <w:fldChar w:fldCharType="separate"/>
      </w:r>
      <w:r>
        <w:t xml:space="preserve">62</w:t>
      </w:r>
      <w:r>
        <w:fldChar w:fldCharType="end"/>
      </w:r>
      <w:r>
        <w:rPr>
          <w:rFonts w:ascii="Arial" w:hAnsi="Arial" w:eastAsia="黑体" w:cs="Arial"/>
          <w:bCs/>
        </w:rPr>
        <w:fldChar w:fldCharType="end"/>
      </w:r>
      <w:r/>
    </w:p>
    <w:p>
      <w:pPr>
        <w:pStyle w:val="1381"/>
        <w:tabs>
          <w:tab w:val="right" w:pos="9638" w:leader="dot"/>
        </w:tabs>
      </w:pPr>
      <w:r>
        <w:rPr>
          <w:rFonts w:ascii="Arial" w:hAnsi="Arial" w:eastAsia="黑体" w:cs="Arial"/>
          <w:bCs/>
        </w:rPr>
        <w:fldChar w:fldCharType="begin"/>
      </w:r>
      <w:r>
        <w:rPr>
          <w:rFonts w:ascii="Arial" w:hAnsi="Arial" w:eastAsia="黑体" w:cs="Arial"/>
          <w:bCs/>
        </w:rPr>
        <w:instrText xml:space="preserve"> HYPERLINK \l _Toc3933 </w:instrText>
      </w:r>
      <w:r>
        <w:rPr>
          <w:rFonts w:ascii="Arial" w:hAnsi="Arial" w:eastAsia="黑体" w:cs="Arial"/>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2</w:t>
      </w:r>
      <w:r>
        <w:rPr>
          <w:rFonts w:hint="eastAsia" w:ascii="宋体" w:hAnsi="宋体" w:cs="宋体"/>
          <w:bCs/>
          <w:szCs w:val="21"/>
        </w:rPr>
        <w:t xml:space="preserve">、供应商认为其需要提供的其他资格证明文件。</w:t>
      </w:r>
      <w:r>
        <w:tab/>
      </w:r>
      <w:r>
        <w:fldChar w:fldCharType="begin"/>
      </w:r>
      <w:r>
        <w:instrText xml:space="preserve"> PAGEREF _Toc3933 \h </w:instrText>
      </w:r>
      <w:r>
        <w:fldChar w:fldCharType="separate"/>
      </w:r>
      <w:r>
        <w:t xml:space="preserve">63</w:t>
      </w:r>
      <w:r>
        <w:fldChar w:fldCharType="end"/>
      </w:r>
      <w:r>
        <w:rPr>
          <w:rFonts w:ascii="Arial" w:hAnsi="Arial" w:eastAsia="黑体" w:cs="Arial"/>
          <w:bCs/>
        </w:rPr>
        <w:fldChar w:fldCharType="end"/>
      </w:r>
      <w:r/>
    </w:p>
    <w:p>
      <w:pPr>
        <w:pStyle w:val="1393"/>
        <w:tabs>
          <w:tab w:val="right" w:pos="9638" w:leader="dot"/>
        </w:tabs>
      </w:pPr>
      <w:r>
        <w:rPr>
          <w:rFonts w:ascii="Arial" w:hAnsi="Arial" w:eastAsia="黑体" w:cs="Arial"/>
          <w:bCs/>
        </w:rPr>
        <w:fldChar w:fldCharType="begin"/>
      </w:r>
      <w:r>
        <w:rPr>
          <w:rFonts w:ascii="Arial" w:hAnsi="Arial" w:eastAsia="黑体" w:cs="Arial"/>
          <w:bCs/>
        </w:rPr>
        <w:instrText xml:space="preserve"> HYPERLINK \l _Toc24891 </w:instrText>
      </w:r>
      <w:r>
        <w:rPr>
          <w:rFonts w:ascii="Arial" w:hAnsi="Arial" w:eastAsia="黑体" w:cs="Arial"/>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_Toc24891 \h </w:instrText>
      </w:r>
      <w:r>
        <w:fldChar w:fldCharType="separate"/>
      </w:r>
      <w:r>
        <w:t xml:space="preserve">64</w:t>
      </w:r>
      <w:r>
        <w:fldChar w:fldCharType="end"/>
      </w:r>
      <w:r>
        <w:rPr>
          <w:rFonts w:ascii="Arial" w:hAnsi="Arial" w:eastAsia="黑体" w:cs="Arial"/>
          <w:bCs/>
        </w:rPr>
        <w:fldChar w:fldCharType="end"/>
      </w:r>
      <w:r/>
    </w:p>
    <w:p>
      <w:pPr>
        <w:pStyle w:val="1361"/>
        <w:jc w:val="center"/>
        <w:spacing w:line="440" w:lineRule="exact"/>
        <w:rPr>
          <w:rFonts w:ascii="Arial" w:hAnsi="Arial" w:eastAsia="黑体" w:cs="Arial"/>
          <w:bCs/>
        </w:rPr>
      </w:pPr>
      <w:r>
        <w:rPr>
          <w:rFonts w:ascii="Arial" w:hAnsi="Arial" w:eastAsia="黑体" w:cs="Arial"/>
          <w:bCs/>
        </w:rPr>
        <w:fldChar w:fldCharType="end"/>
      </w:r>
      <w:r>
        <w:rPr>
          <w:rFonts w:ascii="Arial" w:hAnsi="Arial" w:eastAsia="黑体" w:cs="Arial"/>
          <w:bCs/>
        </w:rPr>
      </w:r>
      <w:r/>
    </w:p>
    <w:p>
      <w:pPr>
        <w:pStyle w:val="1361"/>
        <w:jc w:val="center"/>
        <w:spacing w:line="440" w:lineRule="exact"/>
        <w:rPr>
          <w:rFonts w:hint="eastAsia" w:ascii="Arial" w:hAnsi="Arial" w:eastAsia="黑体" w:cs="Arial"/>
          <w:b/>
          <w:sz w:val="28"/>
          <w:szCs w:val="28"/>
        </w:rPr>
        <w:outlineLvl w:val="0"/>
      </w:pPr>
      <w:r>
        <w:rPr>
          <w:rFonts w:ascii="Arial" w:hAnsi="Arial" w:eastAsia="黑体" w:cs="Arial"/>
          <w:bCs/>
        </w:rPr>
        <w:br w:type="page" w:clear="all"/>
      </w:r>
      <w:bookmarkStart w:id="0" w:name="_Toc20627"/>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1361"/>
        <w:ind w:firstLine="420"/>
        <w:spacing w:line="480" w:lineRule="exact"/>
        <w:rPr>
          <w:rFonts w:hint="eastAsia"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rPr>
        <w:t xml:space="preserve">项目概况</w:t>
      </w:r>
      <w:r>
        <w:rPr>
          <w:rFonts w:hint="eastAsia" w:ascii="宋体" w:cs="宋体"/>
          <w:szCs w:val="21"/>
        </w:rPr>
      </w:r>
      <w:r/>
    </w:p>
    <w:p>
      <w:pPr>
        <w:pStyle w:val="1361"/>
        <w:ind w:firstLine="420"/>
        <w:spacing w:line="480" w:lineRule="exact"/>
        <w:rPr>
          <w:rFonts w:hint="eastAsia" w:asci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cs="宋体"/>
          <w:szCs w:val="21"/>
          <w:u w:val="single"/>
          <w:lang w:eastAsia="zh-CN"/>
        </w:rPr>
        <w:t xml:space="preserve">江苏省药品监督检验研究院</w:t>
      </w:r>
      <w:r>
        <w:rPr>
          <w:rFonts w:hint="eastAsia" w:ascii="宋体" w:cs="宋体"/>
          <w:szCs w:val="21"/>
          <w:u w:val="single"/>
        </w:rPr>
        <w:t xml:space="preserve"> </w:t>
      </w:r>
      <w:r>
        <w:rPr>
          <w:rFonts w:hint="eastAsia" w:ascii="宋体" w:cs="宋体"/>
          <w:szCs w:val="21"/>
          <w:u w:val="single"/>
          <w:lang w:eastAsia="zh-CN"/>
        </w:rPr>
        <w:t xml:space="preserve">2025-2026</w:t>
      </w:r>
      <w:r>
        <w:rPr>
          <w:rFonts w:hint="eastAsia" w:ascii="宋体" w:cs="宋体"/>
          <w:szCs w:val="21"/>
          <w:highlight w:val="none"/>
          <w:u w:val="single"/>
          <w:lang w:eastAsia="zh-CN"/>
        </w:rPr>
        <w:t xml:space="preserve">年度</w:t>
      </w:r>
      <w:r>
        <w:rPr>
          <w:rFonts w:hint="eastAsia" w:ascii="宋体" w:hAnsi="宋体" w:eastAsia="宋体" w:cs="宋体"/>
          <w:i w:val="0"/>
          <w:iCs w:val="0"/>
          <w:color w:val="000000"/>
          <w:sz w:val="21"/>
          <w:szCs w:val="21"/>
          <w:highlight w:val="none"/>
          <w:u w:val="single"/>
          <w:lang w:val="en-US" w:eastAsia="zh-CN" w:bidi="ar"/>
        </w:rPr>
        <w:t xml:space="preserve">离子色谱仪等13台</w:t>
      </w:r>
      <w:r>
        <w:rPr>
          <w:rFonts w:hint="eastAsia" w:ascii="宋体" w:cs="宋体"/>
          <w:szCs w:val="21"/>
          <w:highlight w:val="none"/>
          <w:u w:val="single"/>
          <w:lang w:eastAsia="zh-CN"/>
        </w:rPr>
        <w:t xml:space="preserve">仪器维护保养服务</w:t>
      </w:r>
      <w:r>
        <w:rPr>
          <w:rFonts w:hint="eastAsia" w:ascii="宋体" w:cs="宋体"/>
          <w:szCs w:val="21"/>
          <w:highlight w:val="none"/>
        </w:rPr>
        <w:t xml:space="preserve">招标项目的潜在投标人应在</w:t>
      </w:r>
      <w:r>
        <w:rPr>
          <w:rFonts w:hint="eastAsia" w:ascii="宋体" w:cs="宋体"/>
          <w:szCs w:val="21"/>
          <w:highlight w:val="none"/>
          <w:u w:val="single"/>
        </w:rPr>
        <w:t xml:space="preserve">江苏苏美达仪器设备有限公司 南京市长江路198号14楼</w:t>
      </w:r>
      <w:r>
        <w:rPr>
          <w:rFonts w:hint="eastAsia" w:ascii="宋体" w:cs="宋体"/>
          <w:szCs w:val="21"/>
          <w:highlight w:val="none"/>
        </w:rPr>
        <w:t xml:space="preserve">获取招标文件，并于</w:t>
      </w:r>
      <w:r>
        <w:rPr>
          <w:rFonts w:hint="eastAsia" w:ascii="宋体" w:cs="宋体"/>
          <w:szCs w:val="21"/>
          <w:highlight w:val="none"/>
          <w:u w:val="single"/>
        </w:rPr>
        <w:t xml:space="preserve">202</w:t>
      </w:r>
      <w:r>
        <w:rPr>
          <w:rFonts w:hint="eastAsia" w:ascii="宋体" w:cs="宋体"/>
          <w:szCs w:val="21"/>
          <w:highlight w:val="none"/>
          <w:u w:val="single"/>
          <w:lang w:val="en-US" w:eastAsia="zh-CN"/>
        </w:rPr>
        <w:t xml:space="preserve">5</w:t>
      </w:r>
      <w:r>
        <w:rPr>
          <w:rFonts w:hint="eastAsia" w:ascii="宋体" w:cs="宋体"/>
          <w:szCs w:val="21"/>
          <w:highlight w:val="none"/>
          <w:u w:val="single"/>
        </w:rPr>
        <w:t xml:space="preserve">年</w:t>
      </w:r>
      <w:r>
        <w:rPr>
          <w:rFonts w:hint="eastAsia" w:ascii="宋体" w:cs="宋体"/>
          <w:szCs w:val="21"/>
          <w:highlight w:val="none"/>
          <w:u w:val="single"/>
          <w:lang w:val="en-US" w:eastAsia="zh-CN"/>
        </w:rPr>
        <w:t xml:space="preserve">10</w:t>
      </w:r>
      <w:r>
        <w:rPr>
          <w:rFonts w:hint="eastAsia" w:ascii="宋体" w:cs="宋体"/>
          <w:szCs w:val="21"/>
          <w:highlight w:val="none"/>
          <w:u w:val="single"/>
        </w:rPr>
        <w:t xml:space="preserve">月</w:t>
      </w:r>
      <w:r>
        <w:rPr>
          <w:rFonts w:hint="eastAsia" w:ascii="宋体" w:cs="宋体"/>
          <w:szCs w:val="21"/>
          <w:highlight w:val="none"/>
          <w:u w:val="single"/>
          <w:lang w:val="en-US" w:eastAsia="zh-CN"/>
        </w:rPr>
        <w:t xml:space="preserve">13</w:t>
      </w:r>
      <w:r>
        <w:rPr>
          <w:rFonts w:hint="eastAsia" w:ascii="宋体" w:cs="宋体"/>
          <w:szCs w:val="21"/>
          <w:highlight w:val="none"/>
          <w:u w:val="single"/>
        </w:rPr>
        <w:t xml:space="preserve">日09点30分</w:t>
      </w:r>
      <w:r>
        <w:rPr>
          <w:rFonts w:hint="eastAsia" w:ascii="宋体" w:cs="宋体"/>
          <w:bCs/>
          <w:szCs w:val="21"/>
          <w:highlight w:val="none"/>
        </w:rPr>
        <w:t xml:space="preserve">（北京时间）前递交投标文件</w:t>
      </w:r>
      <w:r>
        <w:rPr>
          <w:rFonts w:hint="eastAsia" w:ascii="宋体" w:cs="宋体"/>
          <w:szCs w:val="21"/>
          <w:highlight w:val="none"/>
        </w:rPr>
        <w:t xml:space="preserve">。</w:t>
      </w:r>
      <w:r>
        <w:rPr>
          <w:rFonts w:hint="eastAsia" w:ascii="宋体" w:cs="宋体"/>
          <w:szCs w:val="21"/>
          <w:highlight w:val="none"/>
        </w:rPr>
      </w:r>
      <w:r/>
    </w:p>
    <w:p>
      <w:pPr>
        <w:pStyle w:val="1363"/>
        <w:spacing w:before="20" w:after="20" w:line="480" w:lineRule="exact"/>
        <w:rPr>
          <w:rFonts w:hint="eastAsia" w:ascii="宋体" w:eastAsia="宋体" w:cs="宋体"/>
          <w:b w:val="0"/>
          <w:sz w:val="21"/>
          <w:szCs w:val="21"/>
          <w:highlight w:val="none"/>
        </w:rPr>
      </w:pPr>
      <w:r/>
      <w:bookmarkStart w:id="1" w:name="_Toc28359002"/>
      <w:r/>
      <w:bookmarkStart w:id="2" w:name="_Toc35393790"/>
      <w:r/>
      <w:bookmarkStart w:id="3" w:name="_Toc35393621"/>
      <w:r/>
      <w:bookmarkStart w:id="4" w:name="_Toc28359079"/>
      <w:r/>
      <w:bookmarkStart w:id="5" w:name="_Toc4730"/>
      <w:r/>
      <w:bookmarkStart w:id="6" w:name="_Hlk24379207"/>
      <w:r>
        <w:rPr>
          <w:rFonts w:hint="eastAsia" w:ascii="宋体" w:eastAsia="宋体" w:cs="宋体"/>
          <w:b w:val="0"/>
          <w:sz w:val="21"/>
          <w:szCs w:val="21"/>
          <w:highlight w:val="none"/>
        </w:rPr>
        <w:t xml:space="preserve">一、项目基本情况</w:t>
      </w:r>
      <w:bookmarkEnd w:id="1"/>
      <w:r/>
      <w:bookmarkEnd w:id="2"/>
      <w:r/>
      <w:bookmarkEnd w:id="3"/>
      <w:r/>
      <w:bookmarkEnd w:id="4"/>
      <w:r/>
      <w:bookmarkEnd w:id="5"/>
      <w:r>
        <w:rPr>
          <w:rFonts w:hint="eastAsia" w:ascii="宋体" w:eastAsia="宋体" w:cs="宋体"/>
          <w:b w:val="0"/>
          <w:sz w:val="21"/>
          <w:szCs w:val="21"/>
          <w:highlight w:val="none"/>
        </w:rPr>
      </w:r>
      <w:r/>
    </w:p>
    <w:p>
      <w:pPr>
        <w:pStyle w:val="1361"/>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1.项目编号：</w:t>
      </w:r>
      <w:r>
        <w:rPr>
          <w:rFonts w:hint="eastAsia" w:ascii="宋体" w:cs="宋体"/>
          <w:szCs w:val="21"/>
          <w:highlight w:val="none"/>
          <w:lang w:eastAsia="zh-CN"/>
        </w:rPr>
        <w:t xml:space="preserve">2540SUMEC/ZWCP2174</w:t>
      </w:r>
      <w:r>
        <w:rPr>
          <w:rFonts w:hint="eastAsia" w:ascii="宋体" w:eastAsia="宋体" w:cs="宋体"/>
          <w:color w:val="ff0000"/>
          <w:szCs w:val="21"/>
          <w:highlight w:val="none"/>
          <w:lang w:eastAsia="zh-CN"/>
        </w:rPr>
      </w:r>
      <w:r/>
    </w:p>
    <w:p>
      <w:pPr>
        <w:pStyle w:val="1361"/>
        <w:ind w:firstLine="420"/>
        <w:spacing w:line="480" w:lineRule="exact"/>
        <w:rPr>
          <w:rFonts w:hint="eastAsia" w:ascii="宋体" w:eastAsia="宋体" w:cs="宋体"/>
          <w:color w:val="000000"/>
          <w:szCs w:val="21"/>
          <w:lang w:eastAsia="zh-CN"/>
        </w:rPr>
      </w:pPr>
      <w:r>
        <w:rPr>
          <w:rFonts w:hint="eastAsia" w:ascii="宋体" w:cs="宋体"/>
          <w:szCs w:val="21"/>
          <w:highlight w:val="none"/>
        </w:rPr>
        <w:t xml:space="preserve">2.项目名称：</w:t>
      </w:r>
      <w:bookmarkEnd w:id="6"/>
      <w:r>
        <w:rPr>
          <w:rFonts w:hint="eastAsia" w:ascii="宋体" w:cs="宋体"/>
          <w:szCs w:val="21"/>
          <w:highlight w:val="none"/>
          <w:lang w:eastAsia="zh-CN"/>
        </w:rPr>
        <w:t xml:space="preserve">2025-2026年度</w:t>
      </w:r>
      <w:r>
        <w:rPr>
          <w:rFonts w:hint="eastAsia" w:ascii="宋体" w:hAnsi="宋体" w:eastAsia="宋体" w:cs="宋体"/>
          <w:i w:val="0"/>
          <w:iCs w:val="0"/>
          <w:color w:val="000000"/>
          <w:sz w:val="21"/>
          <w:szCs w:val="21"/>
          <w:highlight w:val="none"/>
          <w:u w:val="none"/>
          <w:lang w:val="en-US" w:eastAsia="zh-CN" w:bidi="ar"/>
        </w:rPr>
        <w:t xml:space="preserve">离子色谱仪等13台</w:t>
      </w:r>
      <w:r>
        <w:rPr>
          <w:rFonts w:hint="eastAsia" w:ascii="宋体" w:cs="宋体"/>
          <w:szCs w:val="21"/>
          <w:highlight w:val="none"/>
          <w:lang w:eastAsia="zh-CN"/>
        </w:rPr>
        <w:t xml:space="preserve">仪器维</w:t>
      </w:r>
      <w:r>
        <w:rPr>
          <w:rFonts w:hint="eastAsia" w:ascii="宋体" w:cs="宋体"/>
          <w:szCs w:val="21"/>
          <w:lang w:eastAsia="zh-CN"/>
        </w:rPr>
        <w:t xml:space="preserve">护保养服务</w:t>
      </w:r>
      <w:r>
        <w:rPr>
          <w:rFonts w:hint="eastAsia" w:ascii="宋体" w:eastAsia="宋体" w:cs="宋体"/>
          <w:color w:val="000000"/>
          <w:szCs w:val="21"/>
          <w:lang w:eastAsia="zh-CN"/>
        </w:rPr>
      </w:r>
      <w:r/>
    </w:p>
    <w:p>
      <w:pPr>
        <w:pStyle w:val="1361"/>
        <w:ind w:firstLine="420"/>
        <w:spacing w:line="480" w:lineRule="exact"/>
        <w:rPr>
          <w:rFonts w:hint="eastAsia" w:ascii="宋体" w:cs="宋体"/>
          <w:color w:val="000000"/>
          <w:szCs w:val="21"/>
        </w:rPr>
      </w:pPr>
      <w:r>
        <w:rPr>
          <w:rFonts w:hint="eastAsia" w:ascii="宋体" w:cs="宋体"/>
          <w:color w:val="000000"/>
          <w:szCs w:val="21"/>
        </w:rPr>
        <w:t xml:space="preserve">3.预算金额：人民币</w:t>
      </w:r>
      <w:r>
        <w:rPr>
          <w:rFonts w:hint="eastAsia" w:ascii="宋体" w:cs="宋体"/>
          <w:color w:val="000000"/>
          <w:szCs w:val="21"/>
          <w:lang w:val="en-US" w:eastAsia="zh-CN"/>
        </w:rPr>
        <w:t xml:space="preserve">146.9</w:t>
      </w:r>
      <w:r>
        <w:rPr>
          <w:rFonts w:hint="eastAsia" w:ascii="宋体" w:cs="宋体"/>
          <w:color w:val="000000"/>
          <w:szCs w:val="21"/>
        </w:rPr>
        <w:t xml:space="preserve">万元，超过预算金额的作无效投标处理</w:t>
      </w:r>
      <w:r>
        <w:rPr>
          <w:rFonts w:hint="eastAsia" w:ascii="宋体" w:cs="宋体"/>
          <w:color w:val="000000"/>
          <w:szCs w:val="21"/>
        </w:rPr>
      </w:r>
      <w:r/>
    </w:p>
    <w:p>
      <w:pPr>
        <w:pStyle w:val="1361"/>
        <w:ind w:firstLine="420"/>
        <w:spacing w:line="480" w:lineRule="exact"/>
        <w:rPr>
          <w:rFonts w:hint="eastAsia" w:ascii="宋体" w:cs="宋体"/>
          <w:color w:val="000000"/>
          <w:szCs w:val="21"/>
        </w:rPr>
      </w:pPr>
      <w:r>
        <w:rPr>
          <w:rFonts w:hint="eastAsia" w:ascii="宋体" w:cs="宋体"/>
          <w:color w:val="000000"/>
          <w:szCs w:val="21"/>
          <w:lang w:val="en-US" w:eastAsia="zh-CN"/>
        </w:rPr>
        <w:t xml:space="preserve">4.最高限价：/</w:t>
      </w:r>
      <w:r>
        <w:rPr>
          <w:rFonts w:hint="eastAsia" w:ascii="宋体" w:cs="宋体"/>
          <w:color w:val="000000"/>
          <w:szCs w:val="21"/>
        </w:rPr>
      </w:r>
      <w:r/>
    </w:p>
    <w:p>
      <w:pPr>
        <w:pStyle w:val="1361"/>
        <w:ind w:firstLine="420"/>
        <w:spacing w:line="480" w:lineRule="exact"/>
        <w:rPr>
          <w:rFonts w:hint="eastAsia" w:ascii="宋体" w:cs="宋体"/>
          <w:szCs w:val="21"/>
        </w:rPr>
      </w:pPr>
      <w:r>
        <w:rPr>
          <w:rFonts w:hint="eastAsia" w:ascii="宋体" w:cs="宋体"/>
          <w:color w:val="000000"/>
          <w:szCs w:val="21"/>
          <w:lang w:val="en-US" w:eastAsia="zh-CN"/>
        </w:rPr>
        <w:t xml:space="preserve">5</w:t>
      </w:r>
      <w:r>
        <w:rPr>
          <w:rFonts w:hint="eastAsia" w:ascii="宋体" w:cs="宋体"/>
          <w:color w:val="000000"/>
          <w:szCs w:val="21"/>
        </w:rPr>
        <w:t xml:space="preserve">.采购需求：</w:t>
      </w:r>
      <w:r>
        <w:rPr>
          <w:rFonts w:hint="eastAsia" w:ascii="宋体" w:cs="宋体"/>
          <w:color w:val="000000"/>
          <w:szCs w:val="21"/>
          <w:lang w:eastAsia="zh-CN"/>
        </w:rPr>
        <w:t xml:space="preserve">江苏省药品监督检验研究院前期采购离子色谱仪等13台仪器，为保障实验室的高效运行，发挥现有检验仪器设备的最优性能，减少突发故障的产生机率，缩短故障引起的停机时间，避免影响检验任务时限，延长仪器的使用寿命，拟采购该批仪器的维护保养服务，以保证仪器维修质量及快速的服务响应时间</w:t>
      </w:r>
      <w:r>
        <w:rPr>
          <w:rFonts w:hint="eastAsia" w:ascii="宋体" w:cs="宋体"/>
          <w:color w:val="000000"/>
          <w:szCs w:val="21"/>
        </w:rPr>
        <w:t xml:space="preserve">，具体详见第四章 招</w:t>
      </w:r>
      <w:r>
        <w:rPr>
          <w:rFonts w:hint="eastAsia" w:ascii="宋体" w:cs="宋体"/>
          <w:szCs w:val="21"/>
        </w:rPr>
        <w:t xml:space="preserve">标技术规格及要求。</w:t>
      </w:r>
      <w:r>
        <w:rPr>
          <w:rFonts w:hint="eastAsia" w:ascii="宋体" w:cs="宋体"/>
          <w:szCs w:val="21"/>
        </w:rPr>
      </w:r>
      <w:r/>
    </w:p>
    <w:p>
      <w:pPr>
        <w:pStyle w:val="1361"/>
        <w:ind w:firstLine="420"/>
        <w:spacing w:line="480" w:lineRule="exact"/>
        <w:rPr>
          <w:rFonts w:hint="eastAsia" w:ascii="宋体" w:eastAsia="宋体" w:cs="宋体"/>
          <w:szCs w:val="21"/>
          <w:lang w:eastAsia="zh-CN"/>
        </w:rPr>
      </w:pPr>
      <w:r>
        <w:rPr>
          <w:rFonts w:hint="eastAsia" w:ascii="宋体" w:cs="宋体"/>
          <w:szCs w:val="21"/>
          <w:lang w:val="en-US" w:eastAsia="zh-CN"/>
        </w:rPr>
        <w:t xml:space="preserve">6.</w:t>
      </w:r>
      <w:r>
        <w:rPr>
          <w:rFonts w:hint="eastAsia" w:ascii="宋体" w:cs="宋体"/>
          <w:szCs w:val="21"/>
        </w:rPr>
        <w:t xml:space="preserve">合同履行期限：</w:t>
      </w:r>
      <w:r>
        <w:rPr>
          <w:rFonts w:hint="eastAsia" w:ascii="宋体" w:hAnsi="宋体"/>
          <w:szCs w:val="21"/>
          <w:lang w:eastAsia="zh-CN"/>
        </w:rPr>
        <w:t xml:space="preserve">自合同签订之日起1年</w:t>
      </w:r>
      <w:r>
        <w:rPr>
          <w:rFonts w:hint="eastAsia" w:ascii="宋体" w:eastAsia="宋体" w:cs="宋体"/>
          <w:szCs w:val="21"/>
          <w:lang w:eastAsia="zh-CN"/>
        </w:rPr>
      </w:r>
      <w:r/>
    </w:p>
    <w:p>
      <w:pPr>
        <w:pStyle w:val="1361"/>
        <w:ind w:firstLine="420"/>
        <w:spacing w:line="480" w:lineRule="exact"/>
        <w:rPr>
          <w:rFonts w:hint="eastAsia" w:ascii="宋体" w:cs="宋体"/>
          <w:szCs w:val="21"/>
        </w:rPr>
      </w:pPr>
      <w:r>
        <w:rPr>
          <w:rFonts w:hint="eastAsia" w:ascii="宋体" w:cs="宋体"/>
          <w:szCs w:val="21"/>
          <w:lang w:val="en-US" w:eastAsia="zh-CN"/>
        </w:rPr>
        <w:t xml:space="preserve">7</w:t>
      </w:r>
      <w:r>
        <w:rPr>
          <w:rFonts w:hint="eastAsia" w:ascii="宋体" w:cs="宋体"/>
          <w:szCs w:val="21"/>
        </w:rPr>
        <w:t xml:space="preserve">.本项目不接受联合体投标</w:t>
      </w:r>
      <w:r>
        <w:rPr>
          <w:rFonts w:hint="eastAsia" w:ascii="宋体" w:cs="宋体"/>
          <w:szCs w:val="21"/>
        </w:rPr>
      </w:r>
      <w:r/>
    </w:p>
    <w:p>
      <w:pPr>
        <w:pStyle w:val="1363"/>
        <w:spacing w:before="20" w:after="20" w:line="480" w:lineRule="exact"/>
        <w:rPr>
          <w:rFonts w:hint="eastAsia" w:ascii="宋体" w:eastAsia="宋体" w:cs="宋体"/>
          <w:b w:val="0"/>
          <w:sz w:val="21"/>
          <w:szCs w:val="21"/>
        </w:rPr>
      </w:pPr>
      <w:r/>
      <w:bookmarkStart w:id="7" w:name="_Toc28359003"/>
      <w:r/>
      <w:bookmarkStart w:id="8" w:name="_Toc28359080"/>
      <w:r/>
      <w:bookmarkStart w:id="9" w:name="_Toc35393791"/>
      <w:r/>
      <w:bookmarkStart w:id="10" w:name="_Toc35393622"/>
      <w:r/>
      <w:bookmarkStart w:id="11" w:name="_Toc7550"/>
      <w:r>
        <w:rPr>
          <w:rFonts w:hint="eastAsia" w:ascii="宋体" w:eastAsia="宋体" w:cs="宋体"/>
          <w:b w:val="0"/>
          <w:sz w:val="21"/>
          <w:szCs w:val="21"/>
        </w:rPr>
        <w:t xml:space="preserve">二、申请人的资格要</w:t>
      </w:r>
      <w:bookmarkEnd w:id="7"/>
      <w:r/>
      <w:bookmarkEnd w:id="8"/>
      <w:r/>
      <w:bookmarkEnd w:id="9"/>
      <w:r/>
      <w:bookmarkEnd w:id="10"/>
      <w:r>
        <w:rPr>
          <w:rFonts w:hint="eastAsia" w:ascii="宋体" w:eastAsia="宋体" w:cs="宋体"/>
          <w:b w:val="0"/>
          <w:sz w:val="21"/>
          <w:szCs w:val="21"/>
        </w:rPr>
        <w:t xml:space="preserve">求：</w:t>
      </w:r>
      <w:bookmarkEnd w:id="11"/>
      <w:r>
        <w:rPr>
          <w:rFonts w:hint="eastAsia" w:ascii="宋体" w:eastAsia="宋体" w:cs="宋体"/>
          <w:b w:val="0"/>
          <w:sz w:val="21"/>
          <w:szCs w:val="21"/>
        </w:rPr>
      </w:r>
      <w:r/>
    </w:p>
    <w:p>
      <w:pPr>
        <w:pStyle w:val="1361"/>
        <w:ind w:firstLine="420"/>
        <w:spacing w:line="480" w:lineRule="exact"/>
        <w:rPr>
          <w:rFonts w:hint="eastAsia" w:ascii="宋体" w:cs="宋体"/>
          <w:szCs w:val="21"/>
        </w:rPr>
      </w:pPr>
      <w:r>
        <w:rPr>
          <w:rFonts w:hint="eastAsia" w:ascii="宋体" w:cs="宋体"/>
          <w:szCs w:val="21"/>
        </w:rPr>
        <w:t xml:space="preserve">1.满足《中华人民共和国政府采购法》第二十二条规定；</w:t>
      </w:r>
      <w:r>
        <w:rPr>
          <w:rFonts w:hint="eastAsia" w:ascii="宋体" w:cs="宋体"/>
          <w:szCs w:val="21"/>
        </w:rPr>
      </w:r>
      <w:r/>
    </w:p>
    <w:p>
      <w:pPr>
        <w:pStyle w:val="1361"/>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361"/>
        <w:ind w:firstLine="420"/>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361"/>
        <w:ind w:firstLine="420"/>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财务状况报告（至少包括资产负债表和利润表）（法人或者其他组织成立未满三个月的可以不提供），或其银行出具的资信证书（复印件）（开标前六个月内），或其上一年度经审计的财务报告复印件加盖公章；</w:t>
      </w:r>
      <w:r>
        <w:rPr>
          <w:rFonts w:hint="eastAsia" w:ascii="宋体" w:cs="宋体"/>
          <w:szCs w:val="21"/>
        </w:rPr>
      </w:r>
      <w:r/>
    </w:p>
    <w:p>
      <w:pPr>
        <w:pStyle w:val="1361"/>
        <w:ind w:firstLine="420"/>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361"/>
        <w:ind w:firstLine="420"/>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361"/>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361"/>
        <w:ind w:firstLine="420"/>
        <w:spacing w:line="480" w:lineRule="exact"/>
        <w:widowControl/>
        <w:rPr>
          <w:rFonts w:hint="eastAsia"/>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rPr>
      </w:r>
      <w:r/>
    </w:p>
    <w:p>
      <w:pPr>
        <w:pStyle w:val="1361"/>
        <w:ind w:firstLine="420"/>
        <w:spacing w:line="480" w:lineRule="exact"/>
        <w:rPr>
          <w:rFonts w:hint="eastAsia" w:ascii="宋体" w:cs="宋体"/>
          <w:szCs w:val="21"/>
        </w:rPr>
      </w:pPr>
      <w:r/>
      <w:bookmarkStart w:id="12" w:name="_Toc28359004"/>
      <w:r/>
      <w:bookmarkStart w:id="13" w:name="_Toc28359081"/>
      <w:r>
        <w:rPr>
          <w:rFonts w:hint="eastAsia" w:ascii="宋体" w:cs="宋体"/>
          <w:szCs w:val="21"/>
        </w:rPr>
        <w:t xml:space="preserve">2.落实政府采购政策需满足的资格要求：</w:t>
      </w:r>
      <w:r>
        <w:rPr>
          <w:szCs w:val="21"/>
          <w:u w:val="single"/>
        </w:rPr>
        <w:t xml:space="preserve">无</w:t>
      </w:r>
      <w:r>
        <w:rPr>
          <w:szCs w:val="21"/>
        </w:rPr>
        <w:t xml:space="preserve">（本项目不属于专门面向中小企业采购的项目）</w:t>
      </w:r>
      <w:r>
        <w:rPr>
          <w:rFonts w:hint="eastAsia" w:ascii="宋体" w:cs="宋体"/>
          <w:szCs w:val="21"/>
        </w:rPr>
      </w:r>
      <w:r/>
    </w:p>
    <w:p>
      <w:pPr>
        <w:pStyle w:val="1361"/>
        <w:ind w:firstLine="420"/>
        <w:spacing w:line="480" w:lineRule="exact"/>
        <w:rPr>
          <w:rFonts w:hint="eastAsia" w:ascii="宋体" w:cs="宋体"/>
          <w:szCs w:val="21"/>
        </w:rPr>
      </w:pPr>
      <w:r>
        <w:rPr>
          <w:rFonts w:hint="eastAsia" w:ascii="宋体" w:cs="宋体"/>
          <w:szCs w:val="21"/>
        </w:rPr>
        <w:t xml:space="preserve">3.本项目的特定资格要求：</w:t>
      </w:r>
      <w:r>
        <w:rPr>
          <w:rFonts w:hint="eastAsia" w:ascii="宋体" w:cs="宋体"/>
          <w:szCs w:val="21"/>
        </w:rPr>
      </w:r>
      <w:r/>
    </w:p>
    <w:p>
      <w:pPr>
        <w:pStyle w:val="1361"/>
        <w:ind w:firstLine="420"/>
        <w:spacing w:line="360" w:lineRule="auto"/>
        <w:rPr>
          <w:rFonts w:hint="eastAsia" w:ascii="宋体" w:hAnsi="宋体" w:cs="宋体"/>
          <w:szCs w:val="21"/>
        </w:rPr>
      </w:pPr>
      <w:r/>
      <w:bookmarkStart w:id="14" w:name="_Toc35393623"/>
      <w:r/>
      <w:bookmarkStart w:id="15" w:name="_Toc35393792"/>
      <w:r>
        <w:rPr>
          <w:rFonts w:hint="eastAsia" w:ascii="宋体" w:hAnsi="宋体" w:cs="宋体"/>
          <w:szCs w:val="21"/>
        </w:rPr>
        <w:t xml:space="preserve">（1）中标后不允许转包、分包；</w:t>
      </w:r>
      <w:r>
        <w:rPr>
          <w:rFonts w:hint="eastAsia" w:ascii="宋体" w:hAnsi="宋体" w:cs="宋体"/>
          <w:szCs w:val="21"/>
        </w:rPr>
      </w:r>
      <w:r/>
    </w:p>
    <w:p>
      <w:pPr>
        <w:pStyle w:val="1361"/>
        <w:ind w:firstLine="420"/>
        <w:spacing w:line="360" w:lineRule="auto"/>
        <w:rPr>
          <w:rFonts w:hint="eastAsia" w:ascii="宋体" w:hAnsi="宋体" w:cs="宋体"/>
          <w:szCs w:val="21"/>
        </w:rPr>
      </w:pPr>
      <w:r>
        <w:rPr>
          <w:rFonts w:hint="eastAsia" w:ascii="宋体" w:hAnsi="宋体" w:cs="宋体"/>
          <w:szCs w:val="21"/>
        </w:rPr>
        <w:t xml:space="preserve">（2）拒绝下述投标人参加本次采购活动的情形：</w:t>
      </w:r>
      <w:r>
        <w:rPr>
          <w:rFonts w:hint="eastAsia" w:ascii="宋体" w:hAnsi="宋体" w:cs="宋体"/>
          <w:szCs w:val="21"/>
        </w:rPr>
      </w:r>
      <w:r/>
    </w:p>
    <w:p>
      <w:pPr>
        <w:pStyle w:val="1361"/>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①投标人单位负责人为同一人或者存在直接控股、管理关系的不同投标人，不得参加同一合同项下的政府采购活动。</w:t>
      </w:r>
      <w:r>
        <w:rPr>
          <w:rFonts w:hint="eastAsia" w:ascii="宋体" w:hAnsi="宋体" w:cs="宋体"/>
          <w:color w:val="000000"/>
          <w:szCs w:val="21"/>
        </w:rPr>
      </w:r>
      <w:r/>
    </w:p>
    <w:p>
      <w:pPr>
        <w:pStyle w:val="1361"/>
        <w:ind w:firstLine="420"/>
        <w:spacing w:line="360" w:lineRule="auto"/>
        <w:widowControl/>
        <w:rPr>
          <w:rFonts w:hint="eastAsia" w:ascii="宋体" w:hAnsi="宋体" w:cs="宋体"/>
          <w:color w:val="000000"/>
          <w:szCs w:val="21"/>
        </w:rPr>
      </w:pPr>
      <w:r>
        <w:rPr>
          <w:rFonts w:hint="eastAsia" w:ascii="宋体" w:hAnsi="宋体" w:cs="宋体"/>
          <w:color w:val="000000"/>
          <w:szCs w:val="21"/>
        </w:rPr>
        <w:t xml:space="preserve">②凡为采购项目提供整体设计、规范编制或者项目管理、监理、检测等服务的投标人，不得再参加本项目的采购活动。</w:t>
      </w:r>
      <w:r>
        <w:rPr>
          <w:rFonts w:hint="eastAsia" w:ascii="宋体" w:hAnsi="宋体" w:cs="宋体"/>
          <w:color w:val="000000"/>
          <w:szCs w:val="21"/>
        </w:rPr>
      </w:r>
      <w:r/>
    </w:p>
    <w:p>
      <w:pPr>
        <w:pStyle w:val="1361"/>
        <w:ind w:firstLine="420"/>
        <w:spacing w:line="360" w:lineRule="auto"/>
        <w:widowControl/>
        <w:rPr>
          <w:rFonts w:hint="eastAsia" w:ascii="宋体" w:hAnsi="宋体" w:cs="宋体"/>
          <w:szCs w:val="21"/>
        </w:rPr>
      </w:pPr>
      <w:r>
        <w:rPr>
          <w:rFonts w:hint="eastAsia" w:ascii="宋体" w:hAnsi="宋体" w:cs="宋体"/>
          <w:color w:val="000000"/>
          <w:szCs w:val="21"/>
        </w:rPr>
        <w:t xml:space="preserve">③拒绝列入失信被执行人、重大税收违法案件当事人名单、政府采购严重违法失信行为记录名单的投标人参与政府采购活动。</w:t>
      </w:r>
      <w:r>
        <w:rPr>
          <w:rFonts w:hint="eastAsia" w:ascii="宋体" w:hAnsi="宋体" w:cs="宋体"/>
          <w:bCs/>
          <w:color w:val="000000"/>
          <w:szCs w:val="21"/>
        </w:rPr>
        <w:t xml:space="preserve">采购代理机构在评标时</w:t>
      </w:r>
      <w:r>
        <w:rPr>
          <w:rFonts w:hint="eastAsia" w:ascii="宋体" w:hAnsi="宋体" w:cs="宋体"/>
          <w:color w:val="000000"/>
          <w:szCs w:val="21"/>
        </w:rPr>
        <w:t xml:space="preserve">通过“信用中国”网站(www.creditchina.gov.cn)、中国政府采购网(www.ccgp.gov.cn)等渠道查询投标人</w:t>
      </w:r>
      <w:r>
        <w:rPr>
          <w:rFonts w:hint="eastAsia" w:ascii="宋体" w:hAnsi="宋体" w:cs="宋体"/>
          <w:szCs w:val="21"/>
        </w:rPr>
        <w:t xml:space="preserve">在</w:t>
      </w:r>
      <w:r>
        <w:rPr>
          <w:rFonts w:hint="eastAsia" w:ascii="宋体" w:hAnsi="宋体" w:cs="宋体"/>
          <w:b/>
          <w:bCs/>
          <w:szCs w:val="21"/>
        </w:rPr>
        <w:t xml:space="preserve">采购公告发布之日24时前</w:t>
      </w:r>
      <w:r>
        <w:rPr>
          <w:rFonts w:hint="eastAsia" w:ascii="宋体" w:hAnsi="宋体" w:cs="宋体"/>
          <w:szCs w:val="21"/>
        </w:rPr>
        <w:t xml:space="preserve">的信用记录并保存。</w:t>
      </w:r>
      <w:r>
        <w:rPr>
          <w:rFonts w:hint="eastAsia" w:ascii="宋体" w:hAnsi="宋体" w:cs="宋体"/>
          <w:szCs w:val="21"/>
        </w:rPr>
      </w:r>
      <w:r/>
    </w:p>
    <w:p>
      <w:pPr>
        <w:pStyle w:val="1363"/>
        <w:spacing w:before="20" w:after="20" w:line="480" w:lineRule="exact"/>
        <w:rPr>
          <w:rFonts w:hint="eastAsia" w:ascii="宋体" w:eastAsia="宋体" w:cs="宋体"/>
          <w:b w:val="0"/>
          <w:sz w:val="21"/>
          <w:szCs w:val="21"/>
        </w:rPr>
      </w:pPr>
      <w:r/>
      <w:bookmarkStart w:id="16" w:name="_Toc27252"/>
      <w:r>
        <w:rPr>
          <w:rFonts w:hint="eastAsia" w:ascii="宋体" w:eastAsia="宋体" w:cs="宋体"/>
          <w:b w:val="0"/>
          <w:sz w:val="21"/>
          <w:szCs w:val="21"/>
        </w:rPr>
        <w:t xml:space="preserve">三、获取招标文件</w:t>
      </w:r>
      <w:bookmarkEnd w:id="12"/>
      <w:r/>
      <w:bookmarkEnd w:id="13"/>
      <w:r/>
      <w:bookmarkEnd w:id="14"/>
      <w:r/>
      <w:bookmarkEnd w:id="15"/>
      <w:r/>
      <w:bookmarkEnd w:id="16"/>
      <w:r>
        <w:rPr>
          <w:rFonts w:hint="eastAsia" w:ascii="宋体" w:eastAsia="宋体" w:cs="宋体"/>
          <w:b w:val="0"/>
          <w:sz w:val="21"/>
          <w:szCs w:val="21"/>
        </w:rPr>
      </w:r>
      <w:r/>
    </w:p>
    <w:p>
      <w:pPr>
        <w:pStyle w:val="1361"/>
        <w:ind w:firstLine="420"/>
        <w:spacing w:line="480" w:lineRule="exact"/>
        <w:rPr>
          <w:rFonts w:hint="eastAsia" w:ascii="宋体" w:cs="宋体"/>
          <w:szCs w:val="21"/>
        </w:rPr>
      </w:pPr>
      <w:r>
        <w:rPr>
          <w:rFonts w:hint="eastAsia" w:ascii="宋体" w:cs="宋体"/>
          <w:szCs w:val="21"/>
        </w:rPr>
        <w:t xml:space="preserve">时间：202</w:t>
      </w:r>
      <w:r>
        <w:rPr>
          <w:rFonts w:hint="eastAsia" w:ascii="宋体" w:cs="宋体"/>
          <w:szCs w:val="21"/>
          <w:lang w:val="en-US" w:eastAsia="zh-CN"/>
        </w:rPr>
        <w:t xml:space="preserve">5</w:t>
      </w:r>
      <w:r>
        <w:rPr>
          <w:rFonts w:hint="eastAsia" w:ascii="宋体" w:cs="宋体"/>
          <w:szCs w:val="21"/>
        </w:rPr>
        <w:t xml:space="preserve">年</w:t>
      </w:r>
      <w:r>
        <w:rPr>
          <w:rFonts w:hint="eastAsia" w:ascii="宋体" w:cs="宋体"/>
          <w:szCs w:val="21"/>
          <w:lang w:val="en-US" w:eastAsia="zh-CN"/>
        </w:rPr>
        <w:t xml:space="preserve">9</w:t>
      </w:r>
      <w:r>
        <w:rPr>
          <w:rFonts w:hint="eastAsia" w:ascii="宋体" w:cs="宋体"/>
          <w:szCs w:val="21"/>
        </w:rPr>
        <w:t xml:space="preserve">月</w:t>
      </w:r>
      <w:r>
        <w:rPr>
          <w:rFonts w:hint="eastAsia" w:ascii="宋体" w:cs="宋体"/>
          <w:szCs w:val="21"/>
          <w:lang w:val="en-US" w:eastAsia="zh-CN"/>
        </w:rPr>
        <w:t xml:space="preserve">19</w:t>
      </w:r>
      <w:r>
        <w:rPr>
          <w:rFonts w:hint="eastAsia" w:ascii="宋体" w:cs="宋体"/>
          <w:szCs w:val="21"/>
        </w:rPr>
        <w:t xml:space="preserve">日起至202</w:t>
      </w:r>
      <w:r>
        <w:rPr>
          <w:rFonts w:hint="eastAsia" w:ascii="宋体" w:cs="宋体"/>
          <w:szCs w:val="21"/>
          <w:lang w:val="en-US" w:eastAsia="zh-CN"/>
        </w:rPr>
        <w:t xml:space="preserve">5</w:t>
      </w:r>
      <w:r>
        <w:rPr>
          <w:rFonts w:hint="eastAsia" w:ascii="宋体" w:cs="宋体"/>
          <w:szCs w:val="21"/>
        </w:rPr>
        <w:t xml:space="preserve">年</w:t>
      </w:r>
      <w:r>
        <w:rPr>
          <w:rFonts w:hint="eastAsia" w:ascii="宋体" w:cs="宋体"/>
          <w:szCs w:val="21"/>
          <w:lang w:val="en-US" w:eastAsia="zh-CN"/>
        </w:rPr>
        <w:t xml:space="preserve">9</w:t>
      </w:r>
      <w:r>
        <w:rPr>
          <w:rFonts w:hint="eastAsia" w:ascii="宋体" w:cs="宋体"/>
          <w:szCs w:val="21"/>
        </w:rPr>
        <w:t xml:space="preserve">月</w:t>
      </w:r>
      <w:r>
        <w:rPr>
          <w:rFonts w:hint="eastAsia" w:ascii="宋体" w:cs="宋体"/>
          <w:szCs w:val="21"/>
          <w:lang w:val="en-US" w:eastAsia="zh-CN"/>
        </w:rPr>
        <w:t xml:space="preserve">26</w:t>
      </w:r>
      <w:r>
        <w:rPr>
          <w:rFonts w:hint="eastAsia" w:ascii="宋体" w:cs="宋体"/>
          <w:szCs w:val="21"/>
        </w:rPr>
        <w:t xml:space="preserve">日，每天上午09:00至11:30，下午14:00至17:30（北京时间，法定节假日除外），</w:t>
      </w:r>
      <w:r>
        <w:rPr>
          <w:rFonts w:hint="eastAsia" w:ascii="宋体" w:hAnsi="宋体" w:cs="宋体"/>
          <w:szCs w:val="21"/>
        </w:rPr>
        <w:t xml:space="preserve">若潜在投标人未能在购买招标文件的截止时间之前向采购代理机构购买，则其投标将被拒绝。</w:t>
      </w:r>
      <w:r>
        <w:rPr>
          <w:rFonts w:hint="eastAsia" w:ascii="宋体" w:cs="宋体"/>
          <w:szCs w:val="21"/>
        </w:rPr>
      </w:r>
      <w:r/>
    </w:p>
    <w:p>
      <w:pPr>
        <w:pStyle w:val="1361"/>
        <w:ind w:firstLine="420"/>
        <w:spacing w:line="480" w:lineRule="exact"/>
        <w:rPr>
          <w:rFonts w:hint="eastAsia" w:ascii="宋体" w:cs="宋体"/>
          <w:szCs w:val="21"/>
          <w:u w:val="single"/>
        </w:rPr>
      </w:pPr>
      <w:r>
        <w:rPr>
          <w:rFonts w:hint="eastAsia" w:ascii="宋体" w:cs="宋体"/>
          <w:szCs w:val="21"/>
        </w:rPr>
        <w:t xml:space="preserve">地点：江苏苏美达仪器设备有限公司，南京市长江路198号14楼</w:t>
      </w:r>
      <w:r>
        <w:rPr>
          <w:rFonts w:hint="eastAsia" w:ascii="宋体" w:cs="宋体"/>
          <w:szCs w:val="21"/>
          <w:u w:val="single"/>
        </w:rPr>
      </w:r>
      <w:r/>
    </w:p>
    <w:p>
      <w:pPr>
        <w:pStyle w:val="1361"/>
        <w:ind w:firstLine="420"/>
        <w:spacing w:line="480" w:lineRule="exact"/>
        <w:rPr>
          <w:rFonts w:hint="eastAsia" w:ascii="宋体" w:cs="宋体"/>
          <w:szCs w:val="21"/>
          <w:u w:val="single"/>
        </w:rPr>
      </w:pPr>
      <w:r>
        <w:rPr>
          <w:rFonts w:hint="eastAsia" w:ascii="宋体" w:cs="宋体"/>
          <w:szCs w:val="21"/>
        </w:rPr>
        <w:t xml:space="preserve">方式：在线发售，具体要求详见其他补充事宜</w:t>
      </w:r>
      <w:r>
        <w:rPr>
          <w:rFonts w:hint="eastAsia" w:ascii="宋体" w:cs="宋体"/>
          <w:szCs w:val="21"/>
          <w:u w:val="single"/>
        </w:rPr>
      </w:r>
      <w:r/>
    </w:p>
    <w:p>
      <w:pPr>
        <w:pStyle w:val="1361"/>
        <w:ind w:firstLine="420"/>
        <w:spacing w:line="480" w:lineRule="exact"/>
        <w:rPr>
          <w:rFonts w:hint="eastAsia" w:ascii="宋体" w:cs="宋体"/>
          <w:szCs w:val="21"/>
        </w:rPr>
      </w:pPr>
      <w:r>
        <w:rPr>
          <w:rFonts w:hint="eastAsia" w:ascii="宋体" w:cs="宋体"/>
          <w:szCs w:val="21"/>
        </w:rPr>
        <w:t xml:space="preserve">售价：500元人民币，售后不退</w:t>
      </w:r>
      <w:r>
        <w:rPr>
          <w:rFonts w:hint="eastAsia" w:ascii="宋体" w:cs="宋体"/>
          <w:szCs w:val="21"/>
        </w:rPr>
      </w:r>
      <w:r/>
    </w:p>
    <w:p>
      <w:pPr>
        <w:pStyle w:val="1363"/>
        <w:spacing w:before="20" w:after="20" w:line="480" w:lineRule="exact"/>
        <w:rPr>
          <w:rFonts w:hint="eastAsia" w:ascii="宋体" w:eastAsia="宋体" w:cs="宋体"/>
          <w:b w:val="0"/>
          <w:sz w:val="21"/>
          <w:szCs w:val="21"/>
        </w:rPr>
      </w:pPr>
      <w:r/>
      <w:bookmarkStart w:id="17" w:name="_Toc28359082"/>
      <w:r/>
      <w:bookmarkStart w:id="18" w:name="_Toc28359005"/>
      <w:r/>
      <w:bookmarkStart w:id="19" w:name="_Toc35393624"/>
      <w:r/>
      <w:bookmarkStart w:id="20" w:name="_Toc35393793"/>
      <w:r/>
      <w:bookmarkStart w:id="21" w:name="_Toc22785"/>
      <w:r>
        <w:rPr>
          <w:rFonts w:hint="eastAsia" w:ascii="宋体" w:eastAsia="宋体" w:cs="宋体"/>
          <w:b w:val="0"/>
          <w:sz w:val="21"/>
          <w:szCs w:val="21"/>
        </w:rPr>
        <w:t xml:space="preserve">四、提交投标文件</w:t>
      </w:r>
      <w:bookmarkEnd w:id="17"/>
      <w:r/>
      <w:bookmarkEnd w:id="18"/>
      <w:r>
        <w:rPr>
          <w:rFonts w:hint="eastAsia" w:ascii="宋体" w:eastAsia="宋体" w:cs="宋体"/>
          <w:b w:val="0"/>
          <w:sz w:val="21"/>
          <w:szCs w:val="21"/>
        </w:rPr>
        <w:t xml:space="preserve">截止时间、开标时间和地点</w:t>
      </w:r>
      <w:bookmarkEnd w:id="19"/>
      <w:r/>
      <w:bookmarkEnd w:id="20"/>
      <w:r/>
      <w:bookmarkEnd w:id="21"/>
      <w:r>
        <w:rPr>
          <w:rFonts w:hint="eastAsia" w:ascii="宋体" w:eastAsia="宋体" w:cs="宋体"/>
          <w:b w:val="0"/>
          <w:sz w:val="21"/>
          <w:szCs w:val="21"/>
        </w:rPr>
      </w:r>
      <w:r/>
    </w:p>
    <w:p>
      <w:pPr>
        <w:pStyle w:val="1361"/>
        <w:ind w:firstLine="420"/>
        <w:spacing w:line="480" w:lineRule="exact"/>
        <w:rPr>
          <w:rFonts w:hint="eastAsia" w:ascii="宋体"/>
          <w:color w:val="000000"/>
        </w:rPr>
      </w:pPr>
      <w:r>
        <w:rPr>
          <w:rFonts w:hint="eastAsia" w:ascii="宋体"/>
          <w:color w:val="000000"/>
        </w:rPr>
        <w:t xml:space="preserve">提交投标文件开始时间：202</w:t>
      </w:r>
      <w:r>
        <w:rPr>
          <w:rFonts w:hint="eastAsia" w:ascii="宋体"/>
          <w:color w:val="000000"/>
          <w:lang w:val="en-US" w:eastAsia="zh-CN"/>
        </w:rPr>
        <w:t xml:space="preserve">5</w:t>
      </w:r>
      <w:r>
        <w:rPr>
          <w:rFonts w:hint="eastAsia" w:ascii="宋体"/>
          <w:color w:val="000000"/>
        </w:rPr>
        <w:t xml:space="preserve">年</w:t>
      </w:r>
      <w:r>
        <w:rPr>
          <w:rFonts w:hint="eastAsia" w:ascii="宋体"/>
          <w:color w:val="000000"/>
          <w:lang w:val="en-US" w:eastAsia="zh-CN"/>
        </w:rPr>
        <w:t xml:space="preserve">10</w:t>
      </w:r>
      <w:r>
        <w:rPr>
          <w:rFonts w:hint="eastAsia" w:ascii="宋体"/>
          <w:color w:val="000000"/>
        </w:rPr>
        <w:t xml:space="preserve">月</w:t>
      </w:r>
      <w:r>
        <w:rPr>
          <w:rFonts w:hint="eastAsia" w:ascii="宋体"/>
          <w:color w:val="000000"/>
          <w:lang w:val="en-US" w:eastAsia="zh-CN"/>
        </w:rPr>
        <w:t xml:space="preserve">13</w:t>
      </w:r>
      <w:r>
        <w:rPr>
          <w:rFonts w:hint="eastAsia" w:ascii="宋体"/>
          <w:color w:val="000000"/>
        </w:rPr>
        <w:t xml:space="preserve">日09点00分（北京时间）</w:t>
      </w:r>
      <w:r>
        <w:rPr>
          <w:rFonts w:hint="eastAsia" w:ascii="宋体"/>
          <w:color w:val="000000"/>
        </w:rPr>
      </w:r>
      <w:r/>
    </w:p>
    <w:p>
      <w:pPr>
        <w:pStyle w:val="1361"/>
        <w:ind w:firstLine="420"/>
        <w:spacing w:line="480" w:lineRule="exact"/>
        <w:rPr>
          <w:rFonts w:hint="eastAsia" w:ascii="宋体"/>
        </w:rPr>
      </w:pPr>
      <w:r>
        <w:rPr>
          <w:rFonts w:hint="eastAsia" w:ascii="宋体"/>
        </w:rPr>
        <w:t xml:space="preserve">提交投标文件截止时间（开标时间）：202</w:t>
      </w:r>
      <w:r>
        <w:rPr>
          <w:rFonts w:hint="eastAsia" w:ascii="宋体"/>
          <w:lang w:val="en-US" w:eastAsia="zh-CN"/>
        </w:rPr>
        <w:t xml:space="preserve">5</w:t>
      </w:r>
      <w:r>
        <w:rPr>
          <w:rFonts w:hint="eastAsia" w:ascii="宋体"/>
        </w:rPr>
        <w:t xml:space="preserve">年</w:t>
      </w:r>
      <w:r>
        <w:rPr>
          <w:rFonts w:hint="eastAsia" w:ascii="宋体"/>
          <w:lang w:val="en-US" w:eastAsia="zh-CN"/>
        </w:rPr>
        <w:t xml:space="preserve">10</w:t>
      </w:r>
      <w:r>
        <w:rPr>
          <w:rFonts w:hint="eastAsia" w:ascii="宋体"/>
        </w:rPr>
        <w:t xml:space="preserve">月</w:t>
      </w:r>
      <w:r>
        <w:rPr>
          <w:rFonts w:hint="eastAsia" w:ascii="宋体"/>
          <w:lang w:val="en-US" w:eastAsia="zh-CN"/>
        </w:rPr>
        <w:t xml:space="preserve">13</w:t>
      </w:r>
      <w:r>
        <w:rPr>
          <w:rFonts w:hint="eastAsia" w:ascii="宋体"/>
        </w:rPr>
        <w:t xml:space="preserve">日09点30分（北京时间）</w:t>
      </w:r>
      <w:r>
        <w:rPr>
          <w:rFonts w:hint="eastAsia" w:ascii="宋体"/>
        </w:rPr>
      </w:r>
      <w:r/>
    </w:p>
    <w:p>
      <w:pPr>
        <w:pStyle w:val="1361"/>
        <w:ind w:firstLine="420"/>
        <w:spacing w:line="480" w:lineRule="exact"/>
        <w:rPr>
          <w:rFonts w:ascii="宋体" w:eastAsia="宋体"/>
          <w:lang w:val="en-US" w:eastAsia="zh-CN"/>
        </w:rPr>
      </w:pPr>
      <w:r>
        <w:rPr>
          <w:rFonts w:hint="eastAsia" w:ascii="宋体"/>
        </w:rPr>
        <w:t xml:space="preserve">地点：</w:t>
      </w:r>
      <w:r>
        <w:rPr>
          <w:rFonts w:hint="eastAsia" w:ascii="宋体"/>
          <w:lang w:eastAsia="zh-CN"/>
        </w:rPr>
        <w:t xml:space="preserve">江苏省南京市长江路198号苏美达大厦辅楼304会议室</w:t>
      </w:r>
      <w:r>
        <w:rPr>
          <w:rFonts w:ascii="宋体" w:eastAsia="宋体"/>
          <w:lang w:val="en-US" w:eastAsia="zh-CN"/>
        </w:rPr>
      </w:r>
      <w:r/>
    </w:p>
    <w:p>
      <w:pPr>
        <w:pStyle w:val="1363"/>
        <w:spacing w:before="20" w:after="20" w:line="480" w:lineRule="exact"/>
        <w:rPr>
          <w:rFonts w:hint="eastAsia" w:ascii="宋体" w:eastAsia="宋体" w:cs="宋体"/>
          <w:b w:val="0"/>
          <w:sz w:val="21"/>
          <w:szCs w:val="21"/>
        </w:rPr>
      </w:pPr>
      <w:r/>
      <w:bookmarkStart w:id="22" w:name="_Toc35393794"/>
      <w:r/>
      <w:bookmarkStart w:id="23" w:name="_Toc28359084"/>
      <w:r/>
      <w:bookmarkStart w:id="24" w:name="_Toc35393625"/>
      <w:r/>
      <w:bookmarkStart w:id="25" w:name="_Toc28359007"/>
      <w:r/>
      <w:bookmarkStart w:id="26" w:name="_Toc28356"/>
      <w:r>
        <w:rPr>
          <w:rFonts w:hint="eastAsia" w:ascii="宋体" w:eastAsia="宋体" w:cs="宋体"/>
          <w:b w:val="0"/>
          <w:sz w:val="21"/>
          <w:szCs w:val="21"/>
        </w:rPr>
        <w:t xml:space="preserve">五、公告期限</w:t>
      </w:r>
      <w:bookmarkEnd w:id="22"/>
      <w:r/>
      <w:bookmarkEnd w:id="23"/>
      <w:r/>
      <w:bookmarkEnd w:id="24"/>
      <w:r/>
      <w:bookmarkEnd w:id="25"/>
      <w:r/>
      <w:bookmarkEnd w:id="26"/>
      <w:r>
        <w:rPr>
          <w:rFonts w:hint="eastAsia" w:ascii="宋体" w:eastAsia="宋体" w:cs="宋体"/>
          <w:b w:val="0"/>
          <w:sz w:val="21"/>
          <w:szCs w:val="21"/>
        </w:rPr>
      </w:r>
      <w:r/>
    </w:p>
    <w:p>
      <w:pPr>
        <w:pStyle w:val="1361"/>
        <w:ind w:firstLine="420"/>
        <w:spacing w:line="480" w:lineRule="exact"/>
        <w:rPr>
          <w:rFonts w:hint="eastAsia" w:ascii="宋体" w:cs="宋体"/>
          <w:szCs w:val="21"/>
        </w:rPr>
      </w:pPr>
      <w:r>
        <w:rPr>
          <w:rFonts w:hint="eastAsia" w:ascii="宋体" w:cs="宋体"/>
          <w:szCs w:val="21"/>
        </w:rPr>
        <w:t xml:space="preserve">自本公告发布之日起5个工作日。</w:t>
      </w:r>
      <w:r>
        <w:rPr>
          <w:rFonts w:hint="eastAsia" w:ascii="宋体" w:cs="宋体"/>
          <w:szCs w:val="21"/>
        </w:rPr>
      </w:r>
      <w:r/>
    </w:p>
    <w:p>
      <w:pPr>
        <w:pStyle w:val="1363"/>
        <w:spacing w:before="20" w:after="20" w:line="480" w:lineRule="exact"/>
        <w:rPr>
          <w:rFonts w:hint="eastAsia" w:ascii="宋体" w:eastAsia="宋体" w:cs="宋体"/>
          <w:b w:val="0"/>
          <w:sz w:val="21"/>
          <w:szCs w:val="21"/>
        </w:rPr>
      </w:pPr>
      <w:r/>
      <w:bookmarkStart w:id="27" w:name="_Toc35393795"/>
      <w:r/>
      <w:bookmarkStart w:id="28" w:name="_Toc35393626"/>
      <w:r/>
      <w:bookmarkStart w:id="29" w:name="_Toc9261"/>
      <w:r>
        <w:rPr>
          <w:rFonts w:hint="eastAsia" w:ascii="宋体" w:eastAsia="宋体" w:cs="宋体"/>
          <w:b w:val="0"/>
          <w:sz w:val="21"/>
          <w:szCs w:val="21"/>
        </w:rPr>
        <w:t xml:space="preserve">六、其他补充事宜</w:t>
      </w:r>
      <w:bookmarkEnd w:id="27"/>
      <w:r/>
      <w:bookmarkEnd w:id="28"/>
      <w:r/>
      <w:bookmarkEnd w:id="29"/>
      <w:r/>
      <w:bookmarkStart w:id="30" w:name="_Toc28359085"/>
      <w:r/>
      <w:bookmarkStart w:id="31" w:name="_Toc28359008"/>
      <w:r/>
      <w:bookmarkStart w:id="32" w:name="_Toc35393796"/>
      <w:r/>
      <w:bookmarkStart w:id="33" w:name="_Toc35393627"/>
      <w:r>
        <w:rPr>
          <w:rFonts w:hint="eastAsia" w:ascii="宋体" w:eastAsia="宋体" w:cs="宋体"/>
          <w:b w:val="0"/>
          <w:sz w:val="21"/>
          <w:szCs w:val="21"/>
        </w:rPr>
      </w:r>
      <w:r/>
    </w:p>
    <w:p>
      <w:pPr>
        <w:pStyle w:val="1425"/>
        <w:ind w:firstLine="210"/>
        <w:spacing w:line="480" w:lineRule="exact"/>
        <w:rPr>
          <w:rFonts w:hint="eastAsia" w:ascii="宋体" w:cs="宋体"/>
          <w:szCs w:val="21"/>
        </w:rPr>
      </w:pPr>
      <w:r>
        <w:rPr>
          <w:rFonts w:hint="eastAsia" w:ascii="宋体" w:cs="宋体"/>
          <w:szCs w:val="21"/>
        </w:rPr>
        <w:t xml:space="preserve">1、在线购买采购文件操作流程如下：</w:t>
      </w:r>
      <w:r>
        <w:rPr>
          <w:rFonts w:hint="eastAsia" w:ascii="宋体" w:cs="宋体"/>
          <w:szCs w:val="21"/>
        </w:rPr>
      </w:r>
      <w:r/>
    </w:p>
    <w:p>
      <w:pPr>
        <w:pStyle w:val="1425"/>
        <w:ind w:firstLine="210"/>
        <w:spacing w:line="480" w:lineRule="exact"/>
        <w:rPr>
          <w:rFonts w:hint="eastAsia" w:ascii="宋体" w:cs="宋体"/>
          <w:szCs w:val="21"/>
        </w:rPr>
      </w:pPr>
      <w:r>
        <w:rPr>
          <w:rFonts w:hint="eastAsia" w:ascii="宋体" w:cs="宋体"/>
          <w:szCs w:val="21"/>
        </w:rPr>
        <w:t xml:space="preserve">（1）登录“苏美达仪器招标电子采购平台”（网址：https://zb.sumecie.com/index.chtml）。</w:t>
      </w:r>
      <w:r>
        <w:rPr>
          <w:rFonts w:hint="eastAsia" w:ascii="宋体" w:cs="宋体"/>
          <w:szCs w:val="21"/>
        </w:rPr>
      </w:r>
      <w:r/>
    </w:p>
    <w:p>
      <w:pPr>
        <w:pStyle w:val="1425"/>
        <w:ind w:firstLine="210"/>
        <w:spacing w:line="480" w:lineRule="exact"/>
        <w:rPr>
          <w:rFonts w:hint="eastAsia" w:ascii="宋体" w:cs="宋体"/>
          <w:szCs w:val="21"/>
        </w:rPr>
      </w:pPr>
      <w:r>
        <w:rPr>
          <w:rFonts w:hint="eastAsia" w:ascii="宋体" w:cs="宋体"/>
          <w:szCs w:val="21"/>
        </w:rPr>
        <w:t xml:space="preserve">（2）【采购公告】→查找对应项目→采购文件领购申请→填写相关信息（购买单位、领购人信息及发票信息）→缴纳文件费用（扫微信二维码支付）→确认提交成功→下载采购文件。</w:t>
      </w:r>
      <w:r>
        <w:rPr>
          <w:rFonts w:hint="eastAsia" w:ascii="宋体" w:cs="宋体"/>
          <w:szCs w:val="21"/>
        </w:rPr>
      </w:r>
      <w:r/>
    </w:p>
    <w:p>
      <w:pPr>
        <w:pStyle w:val="1425"/>
        <w:ind w:firstLine="210"/>
        <w:spacing w:line="480" w:lineRule="exact"/>
        <w:rPr>
          <w:rFonts w:hint="eastAsia" w:ascii="宋体" w:cs="宋体"/>
          <w:szCs w:val="21"/>
        </w:rPr>
      </w:pPr>
      <w:r>
        <w:rPr>
          <w:rFonts w:hint="eastAsia" w:ascii="宋体" w:cs="宋体"/>
          <w:szCs w:val="21"/>
        </w:rPr>
        <w:t xml:space="preserve">注意事项：</w:t>
      </w:r>
      <w:r>
        <w:rPr>
          <w:rFonts w:hint="eastAsia" w:ascii="宋体" w:cs="宋体"/>
          <w:szCs w:val="21"/>
        </w:rPr>
      </w:r>
      <w:r/>
    </w:p>
    <w:p>
      <w:pPr>
        <w:pStyle w:val="1425"/>
        <w:ind w:firstLine="210"/>
        <w:spacing w:line="480" w:lineRule="exact"/>
        <w:rPr>
          <w:rFonts w:hint="eastAsia" w:ascii="宋体" w:cs="宋体"/>
          <w:szCs w:val="21"/>
        </w:rPr>
      </w:pPr>
      <w:r>
        <w:rPr>
          <w:rFonts w:hint="eastAsia" w:ascii="宋体" w:cs="宋体"/>
          <w:szCs w:val="21"/>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cs="宋体"/>
          <w:szCs w:val="21"/>
        </w:rPr>
      </w:r>
      <w:r/>
    </w:p>
    <w:p>
      <w:pPr>
        <w:pStyle w:val="1425"/>
        <w:ind w:firstLine="210"/>
        <w:spacing w:line="480" w:lineRule="exact"/>
        <w:rPr>
          <w:rFonts w:hint="eastAsia" w:ascii="宋体" w:cs="宋体"/>
          <w:szCs w:val="21"/>
        </w:rPr>
      </w:pPr>
      <w:r>
        <w:rPr>
          <w:rFonts w:hint="eastAsia" w:ascii="宋体" w:cs="宋体"/>
          <w:szCs w:val="21"/>
        </w:rPr>
        <w:t xml:space="preserve">②在苏美达仪器招标电子采购平台（网址：https://zb.sumecie.com/index.chtml）完成“下载采购文件”的操作。</w:t>
      </w:r>
      <w:r>
        <w:rPr>
          <w:rFonts w:hint="eastAsia" w:ascii="宋体" w:cs="宋体"/>
          <w:szCs w:val="21"/>
        </w:rPr>
      </w:r>
      <w:r/>
    </w:p>
    <w:p>
      <w:pPr>
        <w:pStyle w:val="1361"/>
        <w:ind w:firstLine="420"/>
        <w:spacing w:line="480" w:lineRule="exact"/>
        <w:rPr>
          <w:rFonts w:hint="eastAsia" w:ascii="宋体" w:eastAsia="宋体"/>
          <w:bCs/>
          <w:color w:val="000000"/>
          <w:lang w:val="en-US" w:eastAsia="zh-CN"/>
        </w:rPr>
      </w:pPr>
      <w:r>
        <w:rPr>
          <w:rFonts w:hint="eastAsia" w:ascii="宋体"/>
          <w:bCs/>
          <w:color w:val="000000"/>
          <w:lang w:val="en-US" w:eastAsia="zh-CN"/>
        </w:rPr>
        <w:t xml:space="preserve">2、获取招标文件时间：2025年9月19日起至2025年9月26日，每天上午09:00至11:30，下午14:00至17:30（北京时间，法定节假日除外），若潜在投标人未能在购买招标文件的截止时间之前向采购代理机构购买，则其投标将被拒绝。</w:t>
      </w:r>
      <w:r>
        <w:rPr>
          <w:rFonts w:hint="eastAsia" w:ascii="宋体" w:eastAsia="宋体"/>
          <w:bCs/>
          <w:color w:val="000000"/>
          <w:lang w:val="en-US" w:eastAsia="zh-CN"/>
        </w:rPr>
      </w:r>
      <w:r/>
    </w:p>
    <w:p>
      <w:pPr>
        <w:pStyle w:val="1361"/>
        <w:ind w:firstLine="420"/>
        <w:spacing w:line="480" w:lineRule="exact"/>
        <w:rPr>
          <w:rFonts w:hint="eastAsia" w:ascii="宋体"/>
          <w:bCs/>
          <w:color w:val="000000"/>
        </w:rPr>
      </w:pPr>
      <w:r>
        <w:rPr>
          <w:rFonts w:hint="eastAsia" w:ascii="宋体"/>
          <w:bCs/>
          <w:color w:val="000000"/>
          <w:lang w:val="en-US" w:eastAsia="zh-CN"/>
        </w:rPr>
        <w:t xml:space="preserve">3</w:t>
      </w:r>
      <w:r>
        <w:rPr>
          <w:rFonts w:hint="eastAsia" w:ascii="宋体"/>
          <w:bCs/>
          <w:color w:val="000000"/>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文件。</w:t>
      </w:r>
      <w:r>
        <w:rPr>
          <w:rFonts w:hint="eastAsia" w:ascii="宋体"/>
          <w:bCs/>
          <w:color w:val="000000"/>
        </w:rPr>
      </w:r>
      <w:r/>
    </w:p>
    <w:p>
      <w:pPr>
        <w:pStyle w:val="1361"/>
        <w:ind w:firstLine="420"/>
        <w:spacing w:line="480" w:lineRule="exact"/>
        <w:rPr>
          <w:rFonts w:ascii="宋体" w:eastAsia="宋体"/>
          <w:bCs/>
          <w:color w:val="000000"/>
          <w:lang w:val="en-US" w:eastAsia="zh-CN"/>
        </w:rPr>
      </w:pPr>
      <w:r>
        <w:rPr>
          <w:rFonts w:hint="eastAsia" w:ascii="宋体"/>
          <w:bCs/>
          <w:color w:val="000000"/>
          <w:lang w:val="en-US" w:eastAsia="zh-CN"/>
        </w:rPr>
        <w:t xml:space="preserve">4、</w:t>
      </w:r>
      <w:r>
        <w:rPr>
          <w:rFonts w:hint="eastAsia" w:ascii="宋体"/>
          <w:bCs/>
          <w:color w:val="000000"/>
          <w:lang w:val="en-US" w:eastAsia="zh-CN"/>
        </w:rPr>
        <w:t xml:space="preserve">本项目编号为2540SUMEC/ZWCP2174</w:t>
      </w:r>
      <w:r>
        <w:rPr>
          <w:rFonts w:ascii="宋体" w:eastAsia="宋体"/>
          <w:bCs/>
          <w:color w:val="000000"/>
          <w:lang w:val="en-US" w:eastAsia="zh-CN"/>
        </w:rPr>
      </w:r>
      <w:r/>
    </w:p>
    <w:p>
      <w:pPr>
        <w:pStyle w:val="1363"/>
        <w:spacing w:before="20" w:after="20" w:line="480" w:lineRule="exact"/>
        <w:rPr>
          <w:rFonts w:hint="eastAsia" w:ascii="宋体" w:eastAsia="宋体" w:cs="宋体"/>
          <w:b w:val="0"/>
          <w:sz w:val="21"/>
          <w:szCs w:val="21"/>
        </w:rPr>
      </w:pPr>
      <w:r/>
      <w:bookmarkStart w:id="34" w:name="_Toc3852"/>
      <w:r>
        <w:rPr>
          <w:rFonts w:hint="eastAsia" w:ascii="宋体" w:eastAsia="宋体" w:cs="宋体"/>
          <w:b w:val="0"/>
          <w:sz w:val="21"/>
          <w:szCs w:val="21"/>
        </w:rPr>
        <w:t xml:space="preserve">七、对本次招标提出询问，请按以下方式联系</w:t>
      </w:r>
      <w:bookmarkEnd w:id="30"/>
      <w:r/>
      <w:bookmarkEnd w:id="31"/>
      <w:r/>
      <w:bookmarkEnd w:id="32"/>
      <w:r/>
      <w:bookmarkEnd w:id="33"/>
      <w:r/>
      <w:bookmarkEnd w:id="34"/>
      <w:r>
        <w:rPr>
          <w:rFonts w:hint="eastAsia" w:ascii="宋体" w:eastAsia="宋体" w:cs="宋体"/>
          <w:b w:val="0"/>
          <w:sz w:val="21"/>
          <w:szCs w:val="21"/>
        </w:rPr>
      </w:r>
      <w:r/>
    </w:p>
    <w:p>
      <w:pPr>
        <w:pStyle w:val="1361"/>
        <w:jc w:val="left"/>
        <w:spacing w:line="480" w:lineRule="exact"/>
        <w:widowControl/>
        <w:rPr>
          <w:rFonts w:hint="eastAsia" w:ascii="宋体" w:cs="宋体"/>
          <w:szCs w:val="21"/>
        </w:rPr>
      </w:pPr>
      <w:r>
        <w:rPr>
          <w:rFonts w:hint="eastAsia" w:ascii="宋体" w:cs="宋体"/>
          <w:szCs w:val="21"/>
        </w:rPr>
        <w:t xml:space="preserve">      1.采购人信息</w:t>
      </w:r>
      <w:r>
        <w:rPr>
          <w:rFonts w:hint="eastAsia" w:ascii="宋体" w:cs="宋体"/>
          <w:szCs w:val="21"/>
        </w:rPr>
      </w:r>
      <w:r/>
    </w:p>
    <w:p>
      <w:pPr>
        <w:pStyle w:val="1361"/>
        <w:ind w:firstLine="840"/>
        <w:spacing w:line="480" w:lineRule="exact"/>
        <w:rPr>
          <w:rFonts w:hint="eastAsia" w:ascii="宋体" w:eastAsia="宋体" w:cs="宋体"/>
          <w:szCs w:val="21"/>
          <w:lang w:eastAsia="zh-CN"/>
        </w:rPr>
      </w:pPr>
      <w:r>
        <w:rPr>
          <w:rFonts w:hint="eastAsia" w:ascii="宋体" w:cs="宋体"/>
          <w:szCs w:val="21"/>
        </w:rPr>
        <w:t xml:space="preserve">名 称：</w:t>
      </w:r>
      <w:r>
        <w:rPr>
          <w:rFonts w:hint="eastAsia" w:ascii="宋体" w:cs="宋体"/>
          <w:szCs w:val="21"/>
          <w:lang w:eastAsia="zh-CN"/>
        </w:rPr>
        <w:t xml:space="preserve">江苏省药品监督检验研究院</w:t>
      </w:r>
      <w:r>
        <w:rPr>
          <w:rFonts w:hint="eastAsia" w:ascii="宋体" w:eastAsia="宋体" w:cs="宋体"/>
          <w:szCs w:val="21"/>
          <w:lang w:eastAsia="zh-CN"/>
        </w:rPr>
      </w:r>
      <w:r/>
    </w:p>
    <w:p>
      <w:pPr>
        <w:pStyle w:val="1361"/>
        <w:ind w:firstLine="840"/>
        <w:spacing w:line="480" w:lineRule="exact"/>
        <w:rPr>
          <w:rFonts w:hint="eastAsia" w:ascii="宋体" w:eastAsia="宋体" w:cs="宋体"/>
          <w:szCs w:val="21"/>
          <w:lang w:eastAsia="zh-CN"/>
        </w:rPr>
      </w:pPr>
      <w:r>
        <w:rPr>
          <w:rFonts w:hint="eastAsia" w:ascii="宋体" w:cs="宋体"/>
          <w:szCs w:val="21"/>
        </w:rPr>
        <w:t xml:space="preserve">地址：</w:t>
      </w:r>
      <w:r>
        <w:rPr>
          <w:rFonts w:hint="eastAsia" w:ascii="宋体" w:cs="宋体"/>
          <w:szCs w:val="21"/>
          <w:lang w:eastAsia="zh-CN"/>
        </w:rPr>
        <w:t xml:space="preserve">南京市建邺区康文路17号</w:t>
      </w:r>
      <w:r>
        <w:rPr>
          <w:rFonts w:hint="eastAsia" w:ascii="宋体" w:eastAsia="宋体" w:cs="宋体"/>
          <w:szCs w:val="21"/>
          <w:lang w:eastAsia="zh-CN"/>
        </w:rPr>
      </w:r>
      <w:r/>
    </w:p>
    <w:p>
      <w:pPr>
        <w:pStyle w:val="1361"/>
        <w:ind w:firstLine="840"/>
        <w:spacing w:line="480" w:lineRule="exact"/>
        <w:rPr>
          <w:rFonts w:hint="eastAsia" w:ascii="宋体" w:cs="宋体"/>
          <w:szCs w:val="21"/>
        </w:rPr>
      </w:pPr>
      <w:r>
        <w:rPr>
          <w:rFonts w:hint="eastAsia" w:ascii="宋体" w:cs="宋体"/>
          <w:szCs w:val="21"/>
        </w:rPr>
        <w:t xml:space="preserve">联系方式：</w:t>
      </w:r>
      <w:bookmarkStart w:id="35" w:name="_Toc28359086"/>
      <w:r/>
      <w:bookmarkStart w:id="36" w:name="_Toc28359009"/>
      <w:r>
        <w:rPr>
          <w:rFonts w:hint="eastAsia" w:ascii="宋体" w:cs="宋体"/>
          <w:szCs w:val="21"/>
        </w:rPr>
        <w:t xml:space="preserve">李晶晶 025-86251030</w:t>
      </w:r>
      <w:r>
        <w:rPr>
          <w:rFonts w:hint="eastAsia" w:ascii="宋体" w:cs="宋体"/>
          <w:szCs w:val="21"/>
        </w:rPr>
      </w:r>
      <w:r/>
    </w:p>
    <w:p>
      <w:pPr>
        <w:pStyle w:val="1361"/>
        <w:ind w:firstLine="630"/>
        <w:jc w:val="left"/>
        <w:spacing w:line="480" w:lineRule="exact"/>
        <w:rPr>
          <w:rFonts w:hint="eastAsia" w:ascii="宋体" w:cs="宋体"/>
          <w:szCs w:val="21"/>
        </w:rPr>
      </w:pPr>
      <w:r>
        <w:rPr>
          <w:rFonts w:hint="eastAsia" w:ascii="宋体" w:cs="宋体"/>
          <w:szCs w:val="21"/>
        </w:rPr>
        <w:t xml:space="preserve">2.采购代理机构信息</w:t>
      </w:r>
      <w:bookmarkEnd w:id="35"/>
      <w:r/>
      <w:bookmarkEnd w:id="36"/>
      <w:r>
        <w:rPr>
          <w:rFonts w:hint="eastAsia" w:ascii="宋体" w:cs="宋体"/>
          <w:szCs w:val="21"/>
        </w:rPr>
      </w:r>
      <w:r/>
    </w:p>
    <w:p>
      <w:pPr>
        <w:pStyle w:val="1361"/>
        <w:ind w:firstLine="840"/>
        <w:spacing w:line="480" w:lineRule="exact"/>
        <w:rPr>
          <w:rFonts w:hint="eastAsia" w:ascii="宋体" w:cs="宋体"/>
          <w:szCs w:val="21"/>
        </w:rPr>
      </w:pPr>
      <w:r>
        <w:rPr>
          <w:rFonts w:hint="eastAsia" w:ascii="宋体" w:cs="宋体"/>
          <w:szCs w:val="21"/>
        </w:rPr>
        <w:t xml:space="preserve">名 称：江苏苏美达仪器设备有限公司</w:t>
      </w:r>
      <w:r>
        <w:rPr>
          <w:rFonts w:hint="eastAsia" w:ascii="宋体" w:cs="宋体"/>
          <w:szCs w:val="21"/>
        </w:rPr>
      </w:r>
      <w:r/>
    </w:p>
    <w:p>
      <w:pPr>
        <w:pStyle w:val="1361"/>
        <w:ind w:firstLine="840"/>
        <w:spacing w:line="480" w:lineRule="exact"/>
        <w:rPr>
          <w:rFonts w:hint="eastAsia" w:ascii="宋体" w:cs="宋体"/>
          <w:szCs w:val="21"/>
        </w:rPr>
      </w:pPr>
      <w:r>
        <w:rPr>
          <w:rFonts w:hint="eastAsia" w:ascii="宋体" w:cs="宋体"/>
          <w:szCs w:val="21"/>
        </w:rPr>
        <w:t xml:space="preserve">地址：南京市长江路198号</w:t>
      </w:r>
      <w:r>
        <w:rPr>
          <w:rFonts w:hint="eastAsia" w:ascii="宋体" w:cs="宋体"/>
          <w:szCs w:val="21"/>
        </w:rPr>
      </w:r>
      <w:r/>
    </w:p>
    <w:p>
      <w:pPr>
        <w:pStyle w:val="1361"/>
        <w:ind w:firstLine="840"/>
        <w:spacing w:line="480" w:lineRule="exact"/>
        <w:rPr>
          <w:rFonts w:ascii="宋体" w:cs="宋体"/>
          <w:szCs w:val="21"/>
        </w:rPr>
      </w:pPr>
      <w:r>
        <w:rPr>
          <w:rFonts w:hint="eastAsia" w:ascii="宋体" w:cs="宋体"/>
          <w:szCs w:val="21"/>
        </w:rPr>
        <w:t xml:space="preserve">联系方式：</w:t>
      </w:r>
      <w:bookmarkStart w:id="37" w:name="_Toc28359010"/>
      <w:r/>
      <w:bookmarkStart w:id="38" w:name="_Toc28359087"/>
      <w:r>
        <w:rPr>
          <w:rFonts w:hint="eastAsia" w:ascii="宋体" w:cs="宋体"/>
          <w:szCs w:val="21"/>
        </w:rPr>
        <w:t xml:space="preserve">文件发售：李婧怡025-84532580，技术咨询：</w:t>
      </w:r>
      <w:r>
        <w:rPr>
          <w:rFonts w:hint="eastAsia" w:ascii="宋体" w:hAnsi="宋体" w:cs="宋体"/>
          <w:color w:val="000000"/>
          <w:szCs w:val="21"/>
        </w:rPr>
        <w:t xml:space="preserve">王嘉卉025-84532585、</w:t>
      </w:r>
      <w:r>
        <w:rPr>
          <w:rFonts w:hint="eastAsia" w:ascii="宋体" w:hAnsi="宋体" w:cs="宋体"/>
          <w:szCs w:val="21"/>
        </w:rPr>
        <w:t xml:space="preserve">夏琳 025-84532570</w:t>
      </w:r>
      <w:r>
        <w:rPr>
          <w:rFonts w:ascii="宋体" w:cs="宋体"/>
          <w:szCs w:val="21"/>
        </w:rPr>
      </w:r>
      <w:r/>
    </w:p>
    <w:p>
      <w:pPr>
        <w:pStyle w:val="1361"/>
        <w:ind w:firstLine="630"/>
        <w:spacing w:line="480" w:lineRule="exact"/>
        <w:rPr>
          <w:rFonts w:hint="eastAsia" w:ascii="宋体" w:cs="宋体"/>
          <w:szCs w:val="21"/>
          <w:u w:val="single"/>
        </w:rPr>
      </w:pPr>
      <w:r>
        <w:rPr>
          <w:rFonts w:hint="eastAsia" w:ascii="宋体" w:cs="宋体"/>
          <w:szCs w:val="21"/>
        </w:rPr>
        <w:t xml:space="preserve">3.项目联系方式</w:t>
      </w:r>
      <w:bookmarkEnd w:id="37"/>
      <w:r/>
      <w:bookmarkEnd w:id="38"/>
      <w:r>
        <w:rPr>
          <w:rFonts w:hint="eastAsia" w:ascii="宋体" w:cs="宋体"/>
          <w:szCs w:val="21"/>
          <w:u w:val="single"/>
        </w:rPr>
      </w:r>
      <w:r/>
    </w:p>
    <w:p>
      <w:pPr>
        <w:pStyle w:val="1382"/>
        <w:ind w:firstLine="840"/>
        <w:spacing w:line="480" w:lineRule="exact"/>
        <w:rPr>
          <w:rFonts w:hint="eastAsia" w:cs="宋体"/>
          <w:szCs w:val="21"/>
        </w:rPr>
      </w:pPr>
      <w:r>
        <w:rPr>
          <w:rFonts w:hint="eastAsia" w:cs="宋体"/>
          <w:szCs w:val="21"/>
        </w:rPr>
        <w:t xml:space="preserve">项目联系人：夏琳</w:t>
      </w:r>
      <w:r>
        <w:rPr>
          <w:rFonts w:hint="eastAsia" w:cs="宋体"/>
          <w:szCs w:val="21"/>
        </w:rPr>
      </w:r>
      <w:r/>
    </w:p>
    <w:p>
      <w:pPr>
        <w:pStyle w:val="1361"/>
        <w:ind w:firstLine="840"/>
        <w:spacing w:line="480" w:lineRule="exact"/>
        <w:rPr>
          <w:rFonts w:hint="eastAsia" w:ascii="宋体" w:cs="宋体"/>
          <w:szCs w:val="21"/>
          <w:u w:val="single"/>
        </w:rPr>
      </w:pPr>
      <w:r>
        <w:rPr>
          <w:rFonts w:hint="eastAsia" w:ascii="宋体" w:cs="宋体"/>
          <w:szCs w:val="21"/>
        </w:rPr>
        <w:t xml:space="preserve">电话：025-84532570</w:t>
      </w:r>
      <w:r>
        <w:rPr>
          <w:rFonts w:hint="eastAsia" w:ascii="宋体" w:cs="宋体"/>
          <w:szCs w:val="21"/>
          <w:u w:val="single"/>
        </w:rPr>
      </w:r>
      <w:r/>
    </w:p>
    <w:p>
      <w:pPr>
        <w:pStyle w:val="1361"/>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39" w:name="_Toc28996"/>
      <w:r/>
      <w:bookmarkStart w:id="40" w:name="_Toc8081"/>
      <w:r>
        <w:rPr>
          <w:rFonts w:ascii="Arial" w:hAnsi="Arial" w:eastAsia="黑体" w:cs="Arial"/>
          <w:b/>
          <w:sz w:val="28"/>
          <w:szCs w:val="28"/>
        </w:rPr>
        <w:t xml:space="preserve">第二章 投标人须知</w:t>
      </w:r>
      <w:bookmarkEnd w:id="39"/>
      <w:r/>
      <w:bookmarkEnd w:id="40"/>
      <w:r>
        <w:rPr>
          <w:rFonts w:ascii="Arial" w:hAnsi="Arial" w:eastAsia="黑体" w:cs="Arial"/>
          <w:b/>
          <w:sz w:val="28"/>
          <w:szCs w:val="28"/>
        </w:rPr>
      </w:r>
      <w:r/>
    </w:p>
    <w:p>
      <w:pPr>
        <w:pStyle w:val="1361"/>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361"/>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1361"/>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240"/>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396"/>
              <w:spacing w:before="0" w:beforeAutospacing="0" w:after="0" w:afterAutospacing="0" w:line="360" w:lineRule="auto"/>
              <w:rPr>
                <w:rFonts w:hint="eastAsia" w:ascii="宋体" w:eastAsia="宋体" w:cs="宋体"/>
                <w:color w:val="000000"/>
                <w:sz w:val="21"/>
                <w:szCs w:val="21"/>
                <w:lang w:eastAsia="zh-CN"/>
              </w:rPr>
            </w:pPr>
            <w:r>
              <w:rPr>
                <w:rFonts w:hint="eastAsia" w:ascii="宋体" w:eastAsia="宋体" w:cs="宋体"/>
                <w:color w:val="000000"/>
                <w:sz w:val="21"/>
                <w:szCs w:val="21"/>
              </w:rPr>
              <w:t xml:space="preserve">采购人：</w:t>
            </w:r>
            <w:r>
              <w:rPr>
                <w:rFonts w:hint="eastAsia" w:ascii="宋体" w:eastAsia="宋体" w:cs="宋体"/>
                <w:color w:val="000000"/>
                <w:sz w:val="21"/>
                <w:szCs w:val="21"/>
                <w:lang w:eastAsia="zh-CN"/>
              </w:rPr>
              <w:t xml:space="preserve">江苏省药品监督检验研究院</w:t>
            </w:r>
            <w:r>
              <w:rPr>
                <w:rFonts w:hint="eastAsia" w:ascii="宋体" w:eastAsia="宋体" w:cs="宋体"/>
                <w:color w:val="000000"/>
                <w:sz w:val="21"/>
                <w:szCs w:val="21"/>
                <w:lang w:eastAsia="zh-CN"/>
              </w:rPr>
            </w:r>
            <w:r/>
          </w:p>
          <w:p>
            <w:pPr>
              <w:pStyle w:val="1396"/>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联系人：</w:t>
            </w:r>
            <w:r>
              <w:rPr>
                <w:rFonts w:hint="eastAsia" w:ascii="宋体" w:hAnsi="宋体" w:eastAsia="宋体" w:cs="宋体"/>
                <w:sz w:val="21"/>
                <w:szCs w:val="21"/>
                <w:highlight w:val="none"/>
                <w:lang w:val="en-US" w:eastAsia="zh-CN"/>
              </w:rPr>
              <w:t xml:space="preserve">李晶晶 </w:t>
            </w:r>
            <w:r>
              <w:rPr>
                <w:rFonts w:hint="eastAsia" w:ascii="宋体" w:eastAsia="宋体" w:cs="宋体"/>
                <w:color w:val="000000"/>
                <w:sz w:val="21"/>
                <w:szCs w:val="21"/>
              </w:rPr>
            </w:r>
            <w:r/>
          </w:p>
          <w:p>
            <w:pPr>
              <w:pStyle w:val="1396"/>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电话：</w:t>
            </w:r>
            <w:r>
              <w:rPr>
                <w:rFonts w:hint="eastAsia" w:ascii="宋体" w:hAnsi="宋体" w:eastAsia="宋体" w:cs="宋体"/>
                <w:sz w:val="21"/>
                <w:szCs w:val="21"/>
                <w:highlight w:val="none"/>
                <w:lang w:val="en-US" w:eastAsia="zh-CN"/>
              </w:rPr>
              <w:t xml:space="preserve">025-86251030</w:t>
            </w:r>
            <w:r>
              <w:rPr>
                <w:rFonts w:hint="eastAsia" w:ascii="宋体" w:eastAsia="宋体" w:cs="宋体"/>
                <w:color w:val="000000"/>
                <w:sz w:val="21"/>
                <w:szCs w:val="21"/>
              </w:rPr>
            </w:r>
            <w:r/>
          </w:p>
          <w:p>
            <w:pPr>
              <w:pStyle w:val="1396"/>
              <w:spacing w:before="0" w:beforeAutospacing="0" w:after="0" w:afterAutospacing="0" w:line="360" w:lineRule="auto"/>
              <w:rPr>
                <w:rFonts w:hint="eastAsia" w:ascii="宋体" w:eastAsia="宋体" w:cs="宋体"/>
                <w:szCs w:val="21"/>
                <w:lang w:eastAsia="zh-CN"/>
              </w:rPr>
            </w:pPr>
            <w:r>
              <w:rPr>
                <w:rFonts w:hint="eastAsia" w:ascii="宋体" w:eastAsia="宋体" w:cs="宋体"/>
                <w:color w:val="000000"/>
                <w:sz w:val="21"/>
                <w:szCs w:val="21"/>
              </w:rPr>
              <w:t xml:space="preserve">地址：</w:t>
            </w:r>
            <w:r>
              <w:rPr>
                <w:rFonts w:hint="eastAsia" w:ascii="宋体" w:eastAsia="宋体" w:cs="宋体"/>
                <w:color w:val="000000"/>
                <w:sz w:val="21"/>
                <w:szCs w:val="21"/>
                <w:lang w:eastAsia="zh-CN"/>
              </w:rPr>
              <w:t xml:space="preserve">南京市建邺区康文路17号</w:t>
            </w:r>
            <w:r>
              <w:rPr>
                <w:rFonts w:hint="eastAsia" w:ascii="宋体" w:eastAsia="宋体" w:cs="宋体"/>
                <w:szCs w:val="21"/>
                <w:lang w:eastAsia="zh-CN"/>
              </w:rPr>
            </w:r>
            <w:r/>
          </w:p>
        </w:tc>
      </w:tr>
      <w:tr>
        <w:trPr>
          <w:trHeight w:val="240"/>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396"/>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采购代理机构：江苏苏美达仪器设备有限公司</w:t>
            </w:r>
            <w:r>
              <w:rPr>
                <w:rFonts w:hint="eastAsia" w:ascii="宋体" w:eastAsia="宋体" w:cs="宋体"/>
                <w:sz w:val="21"/>
                <w:szCs w:val="21"/>
              </w:rPr>
            </w:r>
            <w:r/>
          </w:p>
          <w:p>
            <w:pPr>
              <w:pStyle w:val="1361"/>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361"/>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业务咨询联系人：</w:t>
            </w:r>
            <w:r>
              <w:rPr>
                <w:rFonts w:hint="eastAsia" w:ascii="宋体" w:hAnsi="宋体" w:cs="宋体"/>
                <w:color w:val="000000"/>
                <w:szCs w:val="21"/>
              </w:rPr>
              <w:t xml:space="preserve">王嘉卉025-84532585、</w:t>
            </w:r>
            <w:r>
              <w:rPr>
                <w:rFonts w:hint="eastAsia" w:ascii="宋体" w:hAnsi="宋体" w:cs="宋体"/>
                <w:szCs w:val="21"/>
              </w:rPr>
              <w:t xml:space="preserve">夏琳 025-84532570</w:t>
            </w:r>
            <w:r>
              <w:rPr>
                <w:rFonts w:hint="eastAsia" w:ascii="宋体" w:hAnsi="宋体" w:cs="宋体"/>
                <w:color w:val="000000"/>
                <w:szCs w:val="21"/>
              </w:rPr>
            </w:r>
            <w:r/>
          </w:p>
          <w:p>
            <w:pPr>
              <w:pStyle w:val="1396"/>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联系地址：南京市长江路198号</w:t>
            </w:r>
            <w:r>
              <w:rPr>
                <w:rFonts w:hint="eastAsia" w:ascii="宋体" w:eastAsia="宋体" w:cs="宋体"/>
                <w:sz w:val="21"/>
                <w:szCs w:val="21"/>
              </w:rPr>
            </w:r>
            <w:r/>
          </w:p>
        </w:tc>
      </w:tr>
      <w:tr>
        <w:trPr>
          <w:trHeight w:val="90"/>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1361"/>
              <w:spacing w:line="360" w:lineRule="auto"/>
              <w:shd w:val="clear" w:color="auto" w:fill="ffffff"/>
              <w:widowControl/>
              <w:rPr>
                <w:rFonts w:hint="eastAsia" w:ascii="宋体" w:cs="宋体"/>
                <w:szCs w:val="21"/>
              </w:rPr>
            </w:pPr>
            <w:r>
              <w:rPr>
                <w:rFonts w:hint="eastAsia" w:ascii="宋体" w:cs="宋体"/>
                <w:szCs w:val="21"/>
              </w:rPr>
              <w:t xml:space="preserve">项目名称：</w:t>
            </w:r>
            <w:r>
              <w:rPr>
                <w:rFonts w:hint="eastAsia" w:ascii="宋体" w:cs="宋体"/>
                <w:szCs w:val="21"/>
                <w:lang w:eastAsia="zh-CN"/>
              </w:rPr>
              <w:t xml:space="preserve">2025-2026年度离子色谱仪等13台仪器维护保养服务</w:t>
            </w:r>
            <w:r>
              <w:rPr>
                <w:rFonts w:hint="eastAsia" w:ascii="宋体" w:cs="宋体"/>
                <w:szCs w:val="21"/>
              </w:rPr>
              <w:t xml:space="preserve"> </w:t>
            </w:r>
            <w:r>
              <w:rPr>
                <w:rFonts w:hint="eastAsia" w:ascii="宋体" w:cs="宋体"/>
                <w:szCs w:val="21"/>
              </w:rPr>
            </w:r>
            <w:r/>
          </w:p>
          <w:p>
            <w:pPr>
              <w:pStyle w:val="1361"/>
              <w:spacing w:line="360" w:lineRule="auto"/>
              <w:shd w:val="clear" w:color="auto" w:fill="ffffff"/>
              <w:widowControl/>
              <w:rPr>
                <w:rFonts w:hint="eastAsia" w:ascii="宋体" w:eastAsia="宋体" w:cs="宋体"/>
                <w:szCs w:val="21"/>
                <w:lang w:eastAsia="zh-CN"/>
              </w:rPr>
            </w:pPr>
            <w:r>
              <w:rPr>
                <w:rFonts w:hint="eastAsia" w:ascii="宋体" w:cs="宋体"/>
                <w:szCs w:val="21"/>
              </w:rPr>
              <w:t xml:space="preserve">采购编号：</w:t>
            </w:r>
            <w:r>
              <w:rPr>
                <w:rFonts w:hint="eastAsia" w:ascii="宋体" w:cs="宋体"/>
                <w:szCs w:val="21"/>
                <w:lang w:eastAsia="zh-CN"/>
              </w:rPr>
              <w:t xml:space="preserve">2540SUMEC/ZWCP2174</w:t>
            </w:r>
            <w:r>
              <w:rPr>
                <w:rFonts w:hint="eastAsia" w:ascii="宋体" w:eastAsia="宋体" w:cs="宋体"/>
                <w:szCs w:val="21"/>
                <w:lang w:eastAsia="zh-CN"/>
              </w:rPr>
            </w:r>
            <w:r/>
          </w:p>
        </w:tc>
      </w:tr>
      <w:tr>
        <w:trPr>
          <w:trHeight w:val="240"/>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1361"/>
              <w:spacing w:line="360" w:lineRule="auto"/>
              <w:shd w:val="clear" w:color="auto" w:fill="ffffff"/>
              <w:widowControl/>
              <w:rPr>
                <w:rFonts w:hint="eastAsia" w:ascii="宋体" w:cs="宋体"/>
                <w:szCs w:val="21"/>
              </w:rPr>
            </w:pPr>
            <w:r>
              <w:rPr>
                <w:rFonts w:hint="eastAsia" w:ascii="宋体" w:cs="宋体"/>
                <w:szCs w:val="21"/>
              </w:rPr>
              <w:t xml:space="preserve">采购方式：公开招标</w:t>
            </w:r>
            <w:r>
              <w:rPr>
                <w:rFonts w:hint="eastAsia" w:ascii="宋体" w:cs="宋体"/>
                <w:szCs w:val="21"/>
              </w:rPr>
            </w:r>
            <w:r/>
          </w:p>
        </w:tc>
      </w:tr>
      <w:tr>
        <w:trPr>
          <w:trHeight w:val="240"/>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1361"/>
              <w:spacing w:line="360" w:lineRule="auto"/>
              <w:shd w:val="clear" w:color="auto" w:fill="ffffff"/>
              <w:widowControl/>
              <w:rPr>
                <w:rFonts w:hint="eastAsia" w:ascii="宋体" w:cs="宋体"/>
                <w:szCs w:val="21"/>
              </w:rPr>
            </w:pPr>
            <w:r>
              <w:rPr>
                <w:rFonts w:hint="eastAsia" w:ascii="宋体" w:cs="宋体"/>
                <w:szCs w:val="21"/>
              </w:rPr>
              <w:t xml:space="preserve">投标有效期：开标之日起90天</w:t>
            </w:r>
            <w:r>
              <w:rPr>
                <w:rFonts w:hint="eastAsia" w:ascii="宋体" w:cs="宋体"/>
                <w:szCs w:val="21"/>
              </w:rPr>
            </w:r>
            <w:r/>
          </w:p>
        </w:tc>
      </w:tr>
      <w:tr>
        <w:trPr>
          <w:trHeight w:val="412"/>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投标保证金：</w:t>
            </w:r>
            <w:r>
              <w:rPr>
                <w:rFonts w:hint="eastAsia" w:ascii="宋体" w:cs="宋体"/>
                <w:szCs w:val="21"/>
              </w:rPr>
              <w:t xml:space="preserve">本项目不收取投标保证金。</w:t>
            </w:r>
            <w:r>
              <w:rPr>
                <w:rFonts w:hint="eastAsia" w:ascii="宋体" w:cs="宋体"/>
                <w:color w:val="000000"/>
                <w:szCs w:val="21"/>
              </w:rPr>
            </w:r>
            <w:r/>
          </w:p>
        </w:tc>
      </w:tr>
      <w:tr>
        <w:trPr>
          <w:trHeight w:val="621"/>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1361"/>
              <w:jc w:val="left"/>
              <w:spacing w:line="360" w:lineRule="auto"/>
              <w:rPr>
                <w:rFonts w:hint="eastAsia" w:ascii="宋体" w:cs="宋体"/>
                <w:color w:val="000000"/>
                <w:szCs w:val="21"/>
              </w:rPr>
            </w:pPr>
            <w:r>
              <w:rPr>
                <w:rFonts w:hint="eastAsia" w:ascii="宋体" w:cs="宋体"/>
                <w:szCs w:val="21"/>
              </w:rPr>
              <w:t xml:space="preserve">投标文件份数：正本1份，副本5份，电子版1份。</w:t>
            </w:r>
            <w:r>
              <w:t xml:space="preserve">（电子版须为</w:t>
            </w:r>
            <w:r>
              <w:rPr>
                <w:rFonts w:ascii="宋体" w:hAnsi="宋体"/>
                <w:szCs w:val="21"/>
              </w:rPr>
              <w:t xml:space="preserve">投标文件盖公章</w:t>
            </w:r>
            <w:r>
              <w:t xml:space="preserve">（红章）</w:t>
            </w:r>
            <w:r>
              <w:rPr>
                <w:rFonts w:ascii="宋体" w:hAnsi="宋体"/>
                <w:szCs w:val="21"/>
              </w:rPr>
              <w:t xml:space="preserve">正本的PDF扫描件</w:t>
            </w:r>
            <w:r>
              <w:rPr>
                <w:rFonts w:hint="eastAsia" w:ascii="宋体" w:hAnsi="宋体"/>
                <w:szCs w:val="21"/>
              </w:rPr>
              <w:t xml:space="preserve">，</w:t>
            </w:r>
            <w:r>
              <w:t xml:space="preserve">扫描件内容应与纸质文件完全一致。文件名建议修改为公司名+项目编号简写。如多分包投标，电子版可合并一个U盘提交。</w:t>
            </w:r>
            <w:r>
              <w:rPr>
                <w:szCs w:val="21"/>
              </w:rPr>
              <w:t xml:space="preserve">电子文档用于存档，以U盘（请勿提交刻录光盘）形式递交，当纸质正本文件和电子文档不一致时，以纸质正本文件为准。U盘不予退还。）</w:t>
            </w:r>
            <w:r>
              <w:rPr>
                <w:rFonts w:hint="eastAsia" w:ascii="宋体" w:cs="宋体"/>
                <w:color w:val="000000"/>
                <w:szCs w:val="21"/>
              </w:rPr>
            </w:r>
            <w:r/>
          </w:p>
        </w:tc>
      </w:tr>
      <w:tr>
        <w:trPr>
          <w:trHeight w:val="559"/>
        </w:trPr>
        <w:tc>
          <w:tcPr>
            <w:tcW w:w="819" w:type="dxa"/>
            <w:vAlign w:val="center"/>
            <w:textDirection w:val="lrTb"/>
            <w:noWrap w:val="false"/>
          </w:tcPr>
          <w:p>
            <w:pPr>
              <w:pStyle w:val="1361"/>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396"/>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投标文件开始接收时间：详见招标公告</w:t>
            </w:r>
            <w:r>
              <w:rPr>
                <w:rFonts w:hint="eastAsia" w:ascii="宋体" w:eastAsia="宋体" w:cs="宋体"/>
                <w:color w:val="000000"/>
                <w:sz w:val="21"/>
                <w:szCs w:val="21"/>
              </w:rPr>
            </w:r>
            <w:r/>
          </w:p>
          <w:p>
            <w:pPr>
              <w:pStyle w:val="1361"/>
              <w:ind w:right="-334"/>
              <w:spacing w:line="360" w:lineRule="auto"/>
              <w:rPr>
                <w:rFonts w:hint="eastAsia" w:ascii="宋体" w:cs="宋体"/>
                <w:szCs w:val="21"/>
              </w:rPr>
            </w:pPr>
            <w:r>
              <w:rPr>
                <w:rFonts w:hint="eastAsia" w:ascii="宋体" w:cs="宋体"/>
                <w:szCs w:val="21"/>
              </w:rPr>
              <w:t xml:space="preserve">投标文件接收截止时间（开标时间）：</w:t>
            </w:r>
            <w:r>
              <w:rPr>
                <w:rFonts w:hint="eastAsia" w:ascii="宋体" w:cs="宋体"/>
                <w:szCs w:val="21"/>
              </w:rPr>
              <w:t xml:space="preserve">详见招标公告</w:t>
            </w:r>
            <w:r>
              <w:rPr>
                <w:rFonts w:hint="eastAsia" w:ascii="宋体" w:cs="宋体"/>
                <w:szCs w:val="21"/>
              </w:rPr>
            </w:r>
            <w:r/>
          </w:p>
          <w:p>
            <w:pPr>
              <w:pStyle w:val="1361"/>
              <w:ind w:right="-334"/>
              <w:spacing w:line="360" w:lineRule="auto"/>
              <w:rPr>
                <w:rFonts w:hint="eastAsia"/>
              </w:rPr>
            </w:pPr>
            <w:r>
              <w:rPr>
                <w:rFonts w:hint="eastAsia" w:ascii="宋体" w:cs="宋体"/>
                <w:szCs w:val="21"/>
              </w:rPr>
              <w:t xml:space="preserve">投标文件接收地点（开标地点）：详见招标公告</w:t>
            </w:r>
            <w:r>
              <w:rPr>
                <w:rFonts w:hint="eastAsia"/>
              </w:rPr>
            </w:r>
            <w:r/>
          </w:p>
        </w:tc>
      </w:tr>
      <w:tr>
        <w:trPr>
          <w:trHeight w:val="469"/>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9</w:t>
            </w:r>
            <w:r>
              <w:rPr>
                <w:rFonts w:hint="eastAsia" w:ascii="宋体" w:cs="宋体"/>
                <w:bCs/>
                <w:color w:val="000000"/>
                <w:szCs w:val="21"/>
              </w:rPr>
            </w:r>
            <w:r/>
          </w:p>
        </w:tc>
        <w:tc>
          <w:tcPr>
            <w:tcW w:w="8928" w:type="dxa"/>
            <w:vAlign w:val="center"/>
            <w:textDirection w:val="lrTb"/>
            <w:noWrap w:val="false"/>
          </w:tcPr>
          <w:p>
            <w:pPr>
              <w:pStyle w:val="1361"/>
              <w:spacing w:line="360" w:lineRule="auto"/>
              <w:rPr>
                <w:rFonts w:hint="eastAsia" w:ascii="宋体" w:cs="宋体"/>
                <w:szCs w:val="21"/>
              </w:rPr>
            </w:pPr>
            <w:r>
              <w:rPr>
                <w:rFonts w:hint="eastAsia" w:ascii="宋体" w:cs="宋体"/>
                <w:szCs w:val="21"/>
              </w:rPr>
              <w:t xml:space="preserve">投标报价：</w:t>
            </w:r>
            <w:r>
              <w:rPr>
                <w:rFonts w:hint="eastAsia" w:ascii="宋体" w:cs="宋体"/>
                <w:szCs w:val="21"/>
              </w:rPr>
            </w:r>
            <w:r/>
          </w:p>
          <w:p>
            <w:pPr>
              <w:pStyle w:val="1361"/>
              <w:spacing w:line="360" w:lineRule="auto"/>
              <w:rPr>
                <w:rFonts w:hint="eastAsia" w:ascii="宋体" w:cs="宋体"/>
                <w:color w:val="000000"/>
                <w:szCs w:val="21"/>
              </w:rPr>
            </w:pPr>
            <w:r>
              <w:rPr>
                <w:rFonts w:hint="eastAsia" w:ascii="宋体" w:hAnsi="宋体" w:cs="宋体"/>
              </w:rPr>
              <w:t xml:space="preserve">所有投标响应均以人民币报价。供应商的投标响应报价应遵守“中华人民共和国价格法”。该报价为为完成本项目发生的全部费用的总和</w:t>
            </w:r>
            <w:r>
              <w:rPr>
                <w:rFonts w:hint="eastAsia" w:ascii="宋体" w:hAnsi="宋体" w:cs="宋体"/>
                <w:bCs/>
              </w:rPr>
              <w:t xml:space="preserve">。供应商应充分考虑该要求对投标报价的影响。</w:t>
            </w:r>
            <w:r>
              <w:rPr>
                <w:rFonts w:hint="eastAsia" w:ascii="宋体" w:cs="宋体"/>
                <w:color w:val="000000"/>
                <w:szCs w:val="21"/>
              </w:rPr>
            </w:r>
            <w:r/>
          </w:p>
        </w:tc>
      </w:tr>
      <w:tr>
        <w:trPr>
          <w:trHeight w:val="505"/>
        </w:trPr>
        <w:tc>
          <w:tcPr>
            <w:tcW w:w="819" w:type="dxa"/>
            <w:vAlign w:val="center"/>
            <w:textDirection w:val="lrTb"/>
            <w:noWrap w:val="false"/>
          </w:tcPr>
          <w:p>
            <w:pPr>
              <w:pStyle w:val="1361"/>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1361"/>
              <w:ind w:firstLine="15"/>
              <w:spacing w:line="360" w:lineRule="auto"/>
              <w:rPr>
                <w:rFonts w:hint="eastAsia" w:ascii="宋体" w:cs="宋体"/>
                <w:color w:val="000000"/>
                <w:szCs w:val="21"/>
              </w:rPr>
            </w:pPr>
            <w:r>
              <w:rPr>
                <w:rFonts w:hint="eastAsia" w:ascii="宋体" w:cs="宋体"/>
                <w:color w:val="000000"/>
                <w:szCs w:val="21"/>
              </w:rPr>
              <w:t xml:space="preserve">现场勘查要求：</w:t>
            </w:r>
            <w:r>
              <w:rPr>
                <w:rFonts w:hint="eastAsia" w:ascii="宋体" w:cs="宋体"/>
                <w:color w:val="000000"/>
                <w:szCs w:val="21"/>
              </w:rPr>
            </w:r>
            <w:r/>
          </w:p>
          <w:p>
            <w:pPr>
              <w:pStyle w:val="1361"/>
              <w:spacing w:line="360" w:lineRule="auto"/>
              <w:rPr>
                <w:rFonts w:hint="eastAsia" w:ascii="宋体" w:cs="宋体"/>
                <w:color w:val="000000"/>
                <w:szCs w:val="21"/>
              </w:rPr>
            </w:pPr>
            <w:r>
              <w:rPr>
                <w:rFonts w:hint="eastAsia" w:ascii="宋体" w:hAnsi="宋体" w:cs="宋体"/>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cs="宋体"/>
                <w:color w:val="000000"/>
                <w:szCs w:val="21"/>
              </w:rPr>
            </w:r>
            <w:r/>
          </w:p>
        </w:tc>
      </w:tr>
      <w:tr>
        <w:trPr>
          <w:trHeight w:val="579"/>
        </w:trPr>
        <w:tc>
          <w:tcPr>
            <w:tcW w:w="819" w:type="dxa"/>
            <w:vAlign w:val="center"/>
            <w:textDirection w:val="lrTb"/>
            <w:noWrap w:val="false"/>
          </w:tcPr>
          <w:p>
            <w:pPr>
              <w:pStyle w:val="1361"/>
              <w:jc w:val="center"/>
              <w:spacing w:line="360" w:lineRule="auto"/>
              <w:shd w:val="clear" w:color="auto" w:fill="ffffff"/>
              <w:widowControl/>
              <w:rPr>
                <w:rFonts w:ascii="宋体" w:cs="宋体"/>
                <w:bCs/>
                <w:color w:val="000000"/>
                <w:szCs w:val="21"/>
              </w:rPr>
            </w:pPr>
            <w:r>
              <w:rPr>
                <w:rFonts w:hint="eastAsia" w:ascii="宋体" w:cs="宋体"/>
                <w:bCs/>
                <w:color w:val="000000"/>
                <w:szCs w:val="21"/>
              </w:rPr>
              <w:t xml:space="preserve">11</w:t>
            </w:r>
            <w:r>
              <w:rPr>
                <w:rFonts w:ascii="宋体" w:cs="宋体"/>
                <w:bCs/>
                <w:color w:val="000000"/>
                <w:szCs w:val="21"/>
              </w:rPr>
            </w:r>
            <w:r/>
          </w:p>
        </w:tc>
        <w:tc>
          <w:tcPr>
            <w:tcW w:w="8928" w:type="dxa"/>
            <w:vAlign w:val="center"/>
            <w:textDirection w:val="lrTb"/>
            <w:noWrap w:val="false"/>
          </w:tcPr>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信用信息：</w:t>
            </w:r>
            <w:r>
              <w:rPr>
                <w:rFonts w:hint="eastAsia" w:ascii="宋体" w:cs="宋体"/>
                <w:color w:val="000000"/>
                <w:szCs w:val="21"/>
              </w:rPr>
            </w:r>
            <w:r/>
          </w:p>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1）信用信息查询渠道：</w:t>
            </w:r>
            <w:r>
              <w:rPr>
                <w:rFonts w:hint="eastAsia" w:ascii="宋体" w:cs="宋体"/>
                <w:color w:val="000000"/>
                <w:szCs w:val="21"/>
              </w:rPr>
              <w:t xml:space="preserve">“信用中国”网站(www.creditchina.gov.cn)、中国政府采购网(www.ccgp.gov.cn)等</w:t>
            </w:r>
            <w:r>
              <w:rPr>
                <w:rFonts w:hint="eastAsia" w:ascii="宋体" w:cs="宋体"/>
                <w:color w:val="000000"/>
                <w:szCs w:val="21"/>
              </w:rPr>
              <w:t xml:space="preserve">。</w:t>
            </w:r>
            <w:r>
              <w:rPr>
                <w:rFonts w:hint="eastAsia" w:ascii="宋体" w:cs="宋体"/>
                <w:color w:val="000000"/>
                <w:szCs w:val="21"/>
              </w:rPr>
            </w:r>
            <w:r/>
          </w:p>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2）信用信息查询截止时点：</w:t>
            </w:r>
            <w:r>
              <w:rPr>
                <w:rFonts w:hint="eastAsia"/>
              </w:rPr>
              <w:t xml:space="preserve">采购</w:t>
            </w:r>
            <w:r>
              <w:t xml:space="preserve">公告发布之日</w:t>
            </w:r>
            <w:r>
              <w:rPr>
                <w:rFonts w:hint="eastAsia"/>
              </w:rPr>
              <w:t xml:space="preserve">24时</w:t>
            </w:r>
            <w:r>
              <w:t xml:space="preserve">前</w:t>
            </w:r>
            <w:r>
              <w:rPr>
                <w:rFonts w:hint="eastAsia" w:ascii="宋体" w:cs="宋体"/>
                <w:color w:val="000000"/>
                <w:szCs w:val="21"/>
              </w:rPr>
              <w:t xml:space="preserve">。</w:t>
            </w:r>
            <w:r>
              <w:rPr>
                <w:rFonts w:hint="eastAsia" w:ascii="宋体" w:cs="宋体"/>
                <w:color w:val="000000"/>
                <w:szCs w:val="21"/>
              </w:rPr>
            </w:r>
            <w:r/>
          </w:p>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3）信用信息查询记录和证据留存的具体方式：信用信息查询记录将以网站截图打印稿形式与其他采购文件一并保存。</w:t>
            </w:r>
            <w:r>
              <w:rPr>
                <w:rFonts w:hint="eastAsia" w:ascii="宋体" w:cs="宋体"/>
                <w:color w:val="000000"/>
                <w:szCs w:val="21"/>
              </w:rPr>
            </w:r>
            <w:r/>
          </w:p>
          <w:p>
            <w:pPr>
              <w:pStyle w:val="1361"/>
              <w:spacing w:line="360" w:lineRule="auto"/>
              <w:shd w:val="clear" w:color="auto" w:fill="ffffff"/>
              <w:widowControl/>
              <w:rPr>
                <w:rFonts w:hint="eastAsia" w:ascii="宋体" w:cs="宋体"/>
                <w:color w:val="000000"/>
                <w:szCs w:val="21"/>
              </w:rPr>
            </w:pPr>
            <w:r>
              <w:rPr>
                <w:rFonts w:hint="eastAsia" w:ascii="宋体" w:cs="宋体"/>
                <w:color w:val="000000"/>
                <w:szCs w:val="21"/>
              </w:rPr>
              <w:t xml:space="preserve">4）信用信息的使用规则：</w:t>
            </w:r>
            <w:r>
              <w:rPr>
                <w:rFonts w:hint="eastAsia" w:ascii="宋体" w:cs="宋体"/>
                <w:color w:val="000000"/>
                <w:szCs w:val="21"/>
              </w:rPr>
              <w:t xml:space="preserve">拒绝列入失信被执行人、重大税收违法案件当事人名单、政府采购严重违法失信行为记录名单的供应商参与政府采购活动</w:t>
            </w:r>
            <w:r>
              <w:rPr>
                <w:rFonts w:hint="eastAsia" w:ascii="宋体" w:cs="宋体"/>
                <w:color w:val="000000"/>
                <w:szCs w:val="21"/>
              </w:rPr>
              <w:t xml:space="preserve">。</w:t>
            </w:r>
            <w:r>
              <w:rPr>
                <w:rFonts w:hint="eastAsia" w:ascii="宋体" w:cs="宋体"/>
                <w:color w:val="000000"/>
                <w:szCs w:val="21"/>
              </w:rPr>
              <w:t xml:space="preserve">联合体成员存在不良信用记录的，视同联合体存在不良信用记录。</w:t>
            </w:r>
            <w:r>
              <w:rPr>
                <w:rFonts w:hint="eastAsia" w:ascii="宋体" w:cs="宋体"/>
                <w:color w:val="000000"/>
                <w:szCs w:val="21"/>
              </w:rPr>
            </w:r>
            <w:r/>
          </w:p>
        </w:tc>
      </w:tr>
      <w:tr>
        <w:trPr>
          <w:trHeight w:val="355"/>
        </w:trPr>
        <w:tc>
          <w:tcPr>
            <w:tcW w:w="819" w:type="dxa"/>
            <w:vAlign w:val="center"/>
            <w:textDirection w:val="lrTb"/>
            <w:noWrap w:val="false"/>
          </w:tcPr>
          <w:p>
            <w:pPr>
              <w:pStyle w:val="1361"/>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2</w:t>
            </w:r>
            <w:r>
              <w:rPr>
                <w:rFonts w:hint="eastAsia" w:ascii="宋体" w:hAnsi="宋体" w:eastAsia="宋体" w:cs="宋体"/>
                <w:color w:val="000000"/>
                <w:szCs w:val="21"/>
                <w:lang w:eastAsia="zh-CN"/>
              </w:rPr>
            </w:r>
            <w:r/>
          </w:p>
        </w:tc>
        <w:tc>
          <w:tcPr>
            <w:tcW w:w="8928" w:type="dxa"/>
            <w:vAlign w:val="center"/>
            <w:textDirection w:val="lrTb"/>
            <w:noWrap w:val="false"/>
          </w:tcPr>
          <w:p>
            <w:pPr>
              <w:pStyle w:val="1361"/>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采购标的对应中小企业划分标准所属行业：</w:t>
            </w:r>
            <w:r>
              <w:rPr>
                <w:rFonts w:hint="eastAsia"/>
              </w:rPr>
              <w:t xml:space="preserve">其他未列明行业</w:t>
            </w:r>
            <w:r>
              <w:rPr>
                <w:rFonts w:hint="eastAsia" w:ascii="宋体" w:hAnsi="宋体" w:cs="宋体"/>
                <w:color w:val="000000"/>
                <w:szCs w:val="21"/>
              </w:rPr>
            </w:r>
            <w:r/>
          </w:p>
        </w:tc>
      </w:tr>
      <w:tr>
        <w:trPr>
          <w:trHeight w:val="355"/>
        </w:trPr>
        <w:tc>
          <w:tcPr>
            <w:tcW w:w="819" w:type="dxa"/>
            <w:vAlign w:val="center"/>
            <w:textDirection w:val="lrTb"/>
            <w:noWrap w:val="false"/>
          </w:tcPr>
          <w:p>
            <w:pPr>
              <w:pStyle w:val="1361"/>
              <w:jc w:val="center"/>
              <w:spacing w:line="360" w:lineRule="auto"/>
              <w:shd w:val="clear" w:color="auto" w:fill="ffffff"/>
              <w:widowControl/>
              <w:rPr>
                <w:rFonts w:hint="eastAsia" w:ascii="宋体" w:eastAsia="宋体" w:cs="宋体"/>
                <w:bCs/>
                <w:color w:val="000000"/>
                <w:szCs w:val="21"/>
                <w:lang w:eastAsia="zh-CN"/>
              </w:rPr>
            </w:pPr>
            <w:r>
              <w:rPr>
                <w:rFonts w:hint="eastAsia" w:ascii="宋体" w:cs="宋体"/>
                <w:bCs/>
                <w:color w:val="000000"/>
                <w:szCs w:val="21"/>
              </w:rPr>
              <w:t xml:space="preserve">1</w:t>
            </w:r>
            <w:r>
              <w:rPr>
                <w:rFonts w:hint="eastAsia" w:ascii="宋体" w:cs="宋体"/>
                <w:bCs/>
                <w:color w:val="000000"/>
                <w:szCs w:val="21"/>
                <w:lang w:val="en-US" w:eastAsia="zh-CN"/>
              </w:rPr>
              <w:t xml:space="preserve">3</w:t>
            </w:r>
            <w:r>
              <w:rPr>
                <w:rFonts w:hint="eastAsia" w:ascii="宋体" w:eastAsia="宋体" w:cs="宋体"/>
                <w:bCs/>
                <w:color w:val="000000"/>
                <w:szCs w:val="21"/>
                <w:lang w:eastAsia="zh-CN"/>
              </w:rPr>
            </w:r>
            <w:r/>
          </w:p>
        </w:tc>
        <w:tc>
          <w:tcPr>
            <w:tcW w:w="8928" w:type="dxa"/>
            <w:vAlign w:val="center"/>
            <w:textDirection w:val="lrTb"/>
            <w:noWrap w:val="false"/>
          </w:tcPr>
          <w:p>
            <w:pPr>
              <w:pStyle w:val="1361"/>
              <w:spacing w:line="360" w:lineRule="auto"/>
              <w:shd w:val="clear" w:color="auto" w:fill="ffffff"/>
              <w:widowControl/>
              <w:rPr>
                <w:rFonts w:hint="eastAsia"/>
                <w:szCs w:val="21"/>
              </w:rPr>
            </w:pPr>
            <w:r>
              <w:rPr>
                <w:szCs w:val="21"/>
              </w:rPr>
              <w:t xml:space="preserve">招标代理服务费：</w:t>
            </w:r>
            <w:r>
              <w:rPr>
                <w:rFonts w:hint="eastAsia"/>
                <w:szCs w:val="21"/>
              </w:rPr>
            </w:r>
            <w:r/>
          </w:p>
          <w:p>
            <w:pPr>
              <w:pStyle w:val="1361"/>
              <w:spacing w:line="360" w:lineRule="auto"/>
              <w:shd w:val="clear" w:color="auto" w:fill="ffffff"/>
              <w:widowControl/>
              <w:rPr>
                <w:rFonts w:hint="eastAsia" w:ascii="宋体" w:hAnsi="宋体" w:eastAsia="宋体" w:cs="宋体"/>
                <w:b w:val="0"/>
                <w:bCs/>
                <w:sz w:val="21"/>
                <w:szCs w:val="21"/>
              </w:rPr>
            </w:pPr>
            <w:r>
              <w:rPr>
                <w:rFonts w:hint="eastAsia" w:ascii="宋体" w:hAnsi="宋体" w:eastAsia="宋体" w:cs="宋体"/>
                <w:b w:val="0"/>
                <w:bCs/>
                <w:sz w:val="21"/>
                <w:szCs w:val="21"/>
              </w:rPr>
              <w:t xml:space="preserve">招标代理服务费采用差额定率累进计费方式。合同签订后一周内，</w:t>
            </w:r>
            <w:r>
              <w:rPr>
                <w:rFonts w:hint="eastAsia" w:ascii="宋体" w:hAnsi="宋体" w:eastAsia="宋体" w:cs="宋体"/>
                <w:b w:val="0"/>
                <w:bCs/>
                <w:sz w:val="21"/>
                <w:szCs w:val="21"/>
                <w:lang w:val="en-US" w:eastAsia="zh-CN"/>
              </w:rPr>
              <w:t xml:space="preserve">成交</w:t>
            </w:r>
            <w:r>
              <w:rPr>
                <w:rFonts w:hint="eastAsia" w:ascii="宋体" w:hAnsi="宋体" w:eastAsia="宋体" w:cs="宋体"/>
                <w:b w:val="0"/>
                <w:bCs/>
                <w:sz w:val="21"/>
                <w:szCs w:val="21"/>
              </w:rPr>
              <w:t xml:space="preserve">供应商以</w:t>
            </w:r>
            <w:r>
              <w:rPr>
                <w:rFonts w:hint="eastAsia" w:ascii="宋体" w:hAnsi="宋体" w:eastAsia="宋体" w:cs="宋体"/>
                <w:b w:val="0"/>
                <w:bCs/>
                <w:sz w:val="21"/>
                <w:szCs w:val="21"/>
                <w:lang w:val="en-US" w:eastAsia="zh-CN"/>
              </w:rPr>
              <w:t xml:space="preserve">成交</w:t>
            </w:r>
            <w:r>
              <w:rPr>
                <w:rFonts w:hint="eastAsia" w:ascii="宋体" w:hAnsi="宋体" w:eastAsia="宋体" w:cs="宋体"/>
                <w:b w:val="0"/>
                <w:bCs/>
                <w:sz w:val="21"/>
                <w:szCs w:val="21"/>
              </w:rPr>
              <w:t xml:space="preserve">金额的0.3%的比例向采购代理机构交付招标代理服务费（如实际发生的招标代理费低于2500元，按照2500元收取），招标代理服务费一次付清。</w:t>
            </w:r>
            <w:r>
              <w:rPr>
                <w:rFonts w:hint="eastAsia" w:ascii="宋体" w:hAnsi="宋体" w:eastAsia="宋体" w:cs="宋体"/>
                <w:b w:val="0"/>
                <w:bCs/>
                <w:sz w:val="21"/>
                <w:szCs w:val="21"/>
              </w:rPr>
            </w:r>
            <w:r/>
          </w:p>
          <w:p>
            <w:pPr>
              <w:pStyle w:val="1361"/>
              <w:spacing w:line="360" w:lineRule="auto"/>
              <w:shd w:val="clear" w:color="auto" w:fill="ffffff"/>
              <w:widowControl/>
              <w:rPr>
                <w:szCs w:val="21"/>
              </w:rPr>
            </w:pPr>
            <w:r>
              <w:rPr>
                <w:szCs w:val="21"/>
              </w:rPr>
              <w:t xml:space="preserve">收款信息：</w:t>
            </w:r>
            <w:r>
              <w:rPr>
                <w:szCs w:val="21"/>
              </w:rPr>
            </w:r>
            <w:r/>
          </w:p>
          <w:p>
            <w:pPr>
              <w:pStyle w:val="1361"/>
              <w:jc w:val="left"/>
              <w:spacing w:line="360" w:lineRule="auto"/>
              <w:rPr>
                <w:szCs w:val="21"/>
              </w:rPr>
            </w:pPr>
            <w:r>
              <w:rPr>
                <w:szCs w:val="21"/>
              </w:rPr>
              <w:t xml:space="preserve">户名：江苏苏美达仪器设备有限公司</w:t>
            </w:r>
            <w:r>
              <w:rPr>
                <w:szCs w:val="21"/>
              </w:rPr>
            </w:r>
            <w:r/>
          </w:p>
          <w:p>
            <w:pPr>
              <w:pStyle w:val="1361"/>
              <w:jc w:val="left"/>
              <w:spacing w:line="360" w:lineRule="auto"/>
              <w:rPr>
                <w:rFonts w:hint="eastAsia"/>
                <w:color w:val="000000"/>
                <w:szCs w:val="21"/>
              </w:rPr>
            </w:pPr>
            <w:r>
              <w:rPr>
                <w:color w:val="000000"/>
                <w:szCs w:val="21"/>
              </w:rPr>
              <w:t xml:space="preserve">开户银行：</w:t>
            </w:r>
            <w:r>
              <w:rPr>
                <w:rFonts w:hint="eastAsia"/>
                <w:color w:val="000000"/>
                <w:szCs w:val="21"/>
              </w:rPr>
              <w:t xml:space="preserve">农行南京广州路支行</w:t>
            </w:r>
            <w:r>
              <w:rPr>
                <w:rFonts w:hint="eastAsia"/>
                <w:color w:val="000000"/>
                <w:szCs w:val="21"/>
              </w:rPr>
            </w:r>
            <w:r/>
          </w:p>
          <w:p>
            <w:pPr>
              <w:pStyle w:val="1361"/>
              <w:spacing w:line="360" w:lineRule="auto"/>
              <w:shd w:val="clear" w:color="auto" w:fill="ffffff"/>
              <w:widowControl/>
              <w:rPr>
                <w:rFonts w:hint="eastAsia" w:ascii="宋体" w:cs="宋体"/>
                <w:color w:val="000000"/>
                <w:szCs w:val="21"/>
              </w:rPr>
            </w:pPr>
            <w:r>
              <w:rPr>
                <w:color w:val="000000"/>
                <w:szCs w:val="21"/>
              </w:rPr>
              <w:t xml:space="preserve">账户：10100301040003106</w:t>
            </w:r>
            <w:r>
              <w:rPr>
                <w:rFonts w:hint="eastAsia" w:ascii="宋体" w:cs="宋体"/>
                <w:color w:val="000000"/>
                <w:szCs w:val="21"/>
              </w:rPr>
            </w:r>
            <w:r/>
          </w:p>
        </w:tc>
      </w:tr>
      <w:tr>
        <w:trPr>
          <w:trHeight w:val="543"/>
        </w:trPr>
        <w:tc>
          <w:tcPr>
            <w:tcW w:w="819" w:type="dxa"/>
            <w:vAlign w:val="center"/>
            <w:textDirection w:val="lrTb"/>
            <w:noWrap w:val="false"/>
          </w:tcPr>
          <w:p>
            <w:pPr>
              <w:pStyle w:val="1361"/>
              <w:jc w:val="center"/>
              <w:spacing w:line="360" w:lineRule="auto"/>
              <w:shd w:val="clear" w:color="auto" w:fill="ffffff"/>
              <w:widowControl/>
              <w:rPr>
                <w:rFonts w:hint="eastAsia" w:ascii="宋体" w:eastAsia="宋体" w:cs="宋体"/>
                <w:bCs/>
                <w:color w:val="000000"/>
                <w:szCs w:val="21"/>
                <w:lang w:eastAsia="zh-CN"/>
              </w:rPr>
            </w:pPr>
            <w:r/>
            <w:bookmarkStart w:id="41" w:name="_Toc8580"/>
            <w:r/>
            <w:bookmarkStart w:id="42" w:name="_Toc4722"/>
            <w:r>
              <w:rPr>
                <w:rFonts w:hint="eastAsia" w:ascii="宋体" w:cs="宋体"/>
                <w:bCs/>
                <w:color w:val="000000"/>
                <w:szCs w:val="21"/>
              </w:rPr>
              <w:t xml:space="preserve">1</w:t>
            </w:r>
            <w:r>
              <w:rPr>
                <w:rFonts w:hint="eastAsia" w:ascii="宋体" w:cs="宋体"/>
                <w:bCs/>
                <w:color w:val="000000"/>
                <w:szCs w:val="21"/>
                <w:lang w:val="en-US" w:eastAsia="zh-CN"/>
              </w:rPr>
              <w:t xml:space="preserve">4</w:t>
            </w:r>
            <w:r>
              <w:rPr>
                <w:rFonts w:hint="eastAsia" w:ascii="宋体" w:eastAsia="宋体" w:cs="宋体"/>
                <w:bCs/>
                <w:color w:val="000000"/>
                <w:szCs w:val="21"/>
                <w:lang w:eastAsia="zh-CN"/>
              </w:rPr>
            </w:r>
            <w:r/>
          </w:p>
        </w:tc>
        <w:tc>
          <w:tcPr>
            <w:tcW w:w="8928" w:type="dxa"/>
            <w:vAlign w:val="center"/>
            <w:textDirection w:val="lrTb"/>
            <w:noWrap w:val="false"/>
          </w:tcPr>
          <w:p>
            <w:pPr>
              <w:pStyle w:val="1361"/>
              <w:keepLines/>
              <w:spacing w:line="440" w:lineRule="exact"/>
              <w:rPr>
                <w:rFonts w:hint="eastAsia" w:ascii="宋体" w:hAnsi="宋体" w:cs="宋体"/>
                <w:szCs w:val="21"/>
              </w:rPr>
            </w:pPr>
            <w:r>
              <w:rPr>
                <w:rFonts w:hint="eastAsia" w:ascii="宋体" w:hAnsi="宋体" w:cs="宋体"/>
                <w:szCs w:val="21"/>
              </w:rPr>
              <w:t xml:space="preserve">1、供应商对政府采购活动事项有疑问的，可以提出询问，联系方式详见第一章技术咨询联系人。</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①供应商的姓名或者名称、地址、邮编、联系人及联系电话；</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②质疑项目的名称、编号；</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③具体、明确的质疑事项和与质疑事项相关的请求；</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④事实依据；</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⑤必要的法律依据；</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⑥提出质疑的日期；</w:t>
            </w:r>
            <w:r>
              <w:rPr>
                <w:rFonts w:hint="eastAsia" w:ascii="宋体" w:hAnsi="宋体" w:cs="宋体"/>
                <w:szCs w:val="21"/>
              </w:rPr>
            </w:r>
            <w:r/>
          </w:p>
          <w:p>
            <w:pPr>
              <w:pStyle w:val="1361"/>
              <w:ind w:firstLine="210"/>
              <w:keepLines/>
              <w:spacing w:line="440" w:lineRule="exact"/>
              <w:rPr>
                <w:rFonts w:hint="eastAsia" w:ascii="宋体" w:hAnsi="宋体" w:cs="宋体"/>
                <w:szCs w:val="21"/>
              </w:rPr>
            </w:pPr>
            <w:r>
              <w:rPr>
                <w:rFonts w:hint="eastAsia" w:ascii="宋体" w:hAnsi="宋体" w:cs="宋体"/>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szCs w:val="21"/>
              </w:rPr>
            </w:r>
            <w:r/>
          </w:p>
          <w:p>
            <w:pPr>
              <w:pStyle w:val="1361"/>
              <w:keepLines/>
              <w:spacing w:line="440" w:lineRule="exact"/>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结果公告期限届满之日。</w:t>
            </w:r>
            <w:r>
              <w:rPr>
                <w:rFonts w:hint="eastAsia" w:ascii="宋体" w:hAnsi="宋体" w:cs="宋体"/>
                <w:color w:val="000000"/>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（7）本项目质疑函的联系部门、联系电话和通讯地址如下：</w:t>
            </w:r>
            <w:r>
              <w:rPr>
                <w:rFonts w:hint="eastAsia" w:ascii="宋体" w:hAnsi="宋体" w:cs="宋体"/>
                <w:szCs w:val="21"/>
              </w:rPr>
            </w:r>
            <w:r/>
          </w:p>
          <w:p>
            <w:pPr>
              <w:pStyle w:val="1361"/>
              <w:keepLines/>
              <w:spacing w:line="440" w:lineRule="exact"/>
              <w:rPr>
                <w:rFonts w:ascii="宋体" w:hAnsi="宋体" w:cs="宋体"/>
                <w:szCs w:val="21"/>
              </w:rPr>
            </w:pPr>
            <w:r>
              <w:rPr>
                <w:rFonts w:hint="eastAsia" w:ascii="宋体" w:hAnsi="宋体" w:cs="宋体"/>
                <w:szCs w:val="21"/>
              </w:rPr>
              <w:t xml:space="preserve">联系部门：江苏苏美达仪器设备有限公司招标中心 黄经理</w:t>
            </w:r>
            <w:r>
              <w:rPr>
                <w:rFonts w:ascii="宋体" w:hAnsi="宋体" w:cs="宋体"/>
                <w:szCs w:val="21"/>
              </w:rPr>
            </w:r>
            <w:r/>
          </w:p>
          <w:p>
            <w:pPr>
              <w:pStyle w:val="1361"/>
              <w:keepLines/>
              <w:spacing w:line="440" w:lineRule="exact"/>
              <w:rPr>
                <w:rFonts w:hint="eastAsia" w:ascii="宋体" w:hAnsi="宋体" w:cs="宋体"/>
                <w:szCs w:val="21"/>
              </w:rPr>
            </w:pPr>
            <w:r>
              <w:rPr>
                <w:rFonts w:hint="eastAsia" w:ascii="宋体" w:hAnsi="宋体" w:cs="宋体"/>
                <w:szCs w:val="21"/>
              </w:rPr>
              <w:t xml:space="preserve">联系电话：025-84531274</w:t>
            </w:r>
            <w:r>
              <w:rPr>
                <w:rFonts w:hint="eastAsia" w:ascii="宋体" w:hAnsi="宋体" w:cs="宋体"/>
                <w:szCs w:val="21"/>
              </w:rPr>
            </w:r>
            <w:r/>
          </w:p>
          <w:p>
            <w:pPr>
              <w:pStyle w:val="1361"/>
              <w:spacing w:line="360" w:lineRule="auto"/>
              <w:shd w:val="clear" w:color="auto" w:fill="ffffff"/>
              <w:widowControl/>
              <w:rPr>
                <w:color w:val="000000"/>
                <w:szCs w:val="21"/>
              </w:rPr>
            </w:pPr>
            <w:r>
              <w:rPr>
                <w:rFonts w:hint="eastAsia" w:ascii="宋体" w:hAnsi="宋体" w:cs="宋体"/>
                <w:szCs w:val="21"/>
              </w:rPr>
              <w:t xml:space="preserve">通讯地址：江苏省南京市长江路198号苏美达大厦14F</w:t>
            </w:r>
            <w:r>
              <w:rPr>
                <w:color w:val="000000"/>
                <w:szCs w:val="21"/>
              </w:rPr>
            </w:r>
            <w:r/>
          </w:p>
        </w:tc>
      </w:tr>
      <w:tr>
        <w:trPr>
          <w:trHeight w:val="1279"/>
        </w:trPr>
        <w:tc>
          <w:tcPr>
            <w:tcW w:w="819" w:type="dxa"/>
            <w:vAlign w:val="center"/>
            <w:textDirection w:val="lrTb"/>
            <w:noWrap w:val="false"/>
          </w:tcPr>
          <w:p>
            <w:pPr>
              <w:pStyle w:val="1361"/>
              <w:jc w:val="center"/>
              <w:spacing w:line="360" w:lineRule="auto"/>
              <w:shd w:val="clear" w:color="auto" w:fill="ffffff"/>
              <w:widowControl/>
              <w:rPr>
                <w:rFonts w:hint="eastAsia" w:ascii="宋体" w:eastAsia="宋体" w:cs="宋体"/>
                <w:bCs/>
                <w:color w:val="000000"/>
                <w:szCs w:val="21"/>
                <w:lang w:eastAsia="zh-CN"/>
              </w:rPr>
            </w:pPr>
            <w:r>
              <w:rPr>
                <w:rFonts w:hint="eastAsia" w:ascii="宋体" w:cs="宋体"/>
                <w:bCs/>
                <w:color w:val="000000"/>
                <w:szCs w:val="21"/>
              </w:rPr>
              <w:t xml:space="preserve">1</w:t>
            </w:r>
            <w:r>
              <w:rPr>
                <w:rFonts w:hint="eastAsia" w:ascii="宋体" w:cs="宋体"/>
                <w:bCs/>
                <w:color w:val="000000"/>
                <w:szCs w:val="21"/>
                <w:lang w:val="en-US" w:eastAsia="zh-CN"/>
              </w:rPr>
              <w:t xml:space="preserve">5</w:t>
            </w:r>
            <w:r>
              <w:rPr>
                <w:rFonts w:hint="eastAsia" w:ascii="宋体" w:eastAsia="宋体" w:cs="宋体"/>
                <w:bCs/>
                <w:color w:val="000000"/>
                <w:szCs w:val="21"/>
                <w:lang w:eastAsia="zh-CN"/>
              </w:rPr>
            </w:r>
            <w:r/>
          </w:p>
        </w:tc>
        <w:tc>
          <w:tcPr>
            <w:tcW w:w="8928" w:type="dxa"/>
            <w:vAlign w:val="center"/>
            <w:textDirection w:val="lrTb"/>
            <w:noWrap w:val="false"/>
          </w:tcPr>
          <w:p>
            <w:pPr>
              <w:pStyle w:val="1361"/>
              <w:spacing w:line="360" w:lineRule="auto"/>
              <w:shd w:val="clear" w:color="auto" w:fill="ffffff"/>
              <w:widowControl/>
              <w:rPr>
                <w:color w:val="000000"/>
                <w:szCs w:val="21"/>
              </w:rPr>
            </w:pPr>
            <w:r>
              <w:rPr>
                <w:color w:val="000000"/>
                <w:szCs w:val="21"/>
              </w:rPr>
              <w:t xml:space="preserve">投标报价中的投标价不得超过招标公告、招标文件规定的预算价或最高限价，超过规定的预算价或最高限价的投标文件，按无效投标处理。</w:t>
            </w:r>
            <w:r>
              <w:rPr>
                <w:color w:val="000000"/>
                <w:szCs w:val="21"/>
              </w:rPr>
            </w:r>
            <w:r/>
          </w:p>
        </w:tc>
      </w:tr>
    </w:tbl>
    <w:p>
      <w:pPr>
        <w:pStyle w:val="1361"/>
        <w:ind w:firstLine="420"/>
        <w:spacing w:line="360" w:lineRule="auto"/>
        <w:shd w:val="clear" w:color="auto" w:fill="ffffff"/>
        <w:widowControl/>
        <w:rPr>
          <w:rFonts w:hint="eastAsia" w:ascii="宋体" w:cs="宋体"/>
          <w:sz w:val="24"/>
        </w:rPr>
        <w:outlineLvl w:val="1"/>
      </w:pPr>
      <w:r/>
      <w:bookmarkStart w:id="43" w:name="_Toc25419"/>
      <w:r>
        <w:rPr>
          <w:rFonts w:hint="eastAsia" w:ascii="宋体" w:cs="宋体"/>
          <w:b/>
          <w:bCs/>
          <w:sz w:val="24"/>
        </w:rPr>
        <w:t xml:space="preserve">一、总 则</w:t>
      </w:r>
      <w:bookmarkEnd w:id="41"/>
      <w:r/>
      <w:bookmarkEnd w:id="42"/>
      <w:r/>
      <w:bookmarkEnd w:id="43"/>
      <w:r>
        <w:rPr>
          <w:rFonts w:hint="eastAsia" w:ascii="宋体" w:cs="宋体"/>
          <w:sz w:val="24"/>
        </w:rPr>
      </w:r>
      <w:r/>
    </w:p>
    <w:p>
      <w:pPr>
        <w:pStyle w:val="1361"/>
        <w:ind w:firstLine="420"/>
        <w:spacing w:line="360" w:lineRule="auto"/>
        <w:rPr>
          <w:rFonts w:hint="eastAsia" w:ascii="宋体" w:cs="宋体"/>
          <w:b/>
          <w:szCs w:val="21"/>
          <w:lang w:val="zh-CN"/>
        </w:rPr>
        <w:outlineLvl w:val="2"/>
      </w:pPr>
      <w:r/>
      <w:bookmarkStart w:id="44" w:name="_Toc3951"/>
      <w:r/>
      <w:bookmarkStart w:id="45" w:name="_Toc25955"/>
      <w:r/>
      <w:bookmarkStart w:id="46" w:name="_Toc21738"/>
      <w:r/>
      <w:bookmarkStart w:id="47" w:name="_Toc15922"/>
      <w:r/>
      <w:bookmarkStart w:id="48" w:name="_Toc16938520"/>
      <w:r/>
      <w:bookmarkStart w:id="49" w:name="_Toc24947"/>
      <w:r/>
      <w:bookmarkStart w:id="50" w:name="_Toc20823276"/>
      <w:r/>
      <w:bookmarkStart w:id="51" w:name="_Toc513029204"/>
      <w:r/>
      <w:bookmarkStart w:id="52" w:name="_Toc458694821"/>
      <w:r>
        <w:rPr>
          <w:rFonts w:hint="eastAsia" w:ascii="宋体" w:cs="宋体"/>
          <w:b/>
          <w:bCs/>
          <w:szCs w:val="21"/>
          <w:lang w:val="zh-CN"/>
        </w:rPr>
        <w:t xml:space="preserve">1.</w:t>
      </w:r>
      <w:r>
        <w:rPr>
          <w:rFonts w:hint="eastAsia" w:ascii="宋体" w:cs="宋体"/>
          <w:b/>
          <w:szCs w:val="21"/>
          <w:lang w:val="zh-CN"/>
        </w:rPr>
        <w:t xml:space="preserve">适用法律</w:t>
      </w:r>
      <w:bookmarkEnd w:id="44"/>
      <w:r/>
      <w:bookmarkEnd w:id="45"/>
      <w:r/>
      <w:bookmarkEnd w:id="46"/>
      <w:r/>
      <w:bookmarkEnd w:id="47"/>
      <w:r>
        <w:rPr>
          <w:rFonts w:hint="eastAsia" w:ascii="宋体" w:cs="宋体"/>
          <w:b/>
          <w:szCs w:val="21"/>
          <w:lang w:val="zh-CN"/>
        </w:rPr>
      </w:r>
      <w:r/>
    </w:p>
    <w:p>
      <w:pPr>
        <w:pStyle w:val="1361"/>
        <w:ind w:firstLine="420"/>
        <w:spacing w:line="360" w:lineRule="auto"/>
        <w:rPr>
          <w:rFonts w:hint="eastAsia" w:ascii="宋体" w:cs="宋体"/>
          <w:szCs w:val="21"/>
          <w:lang w:val="zh-CN"/>
        </w:rPr>
      </w:pPr>
      <w:r>
        <w:rPr>
          <w:rFonts w:hint="eastAsia" w:ascii="宋体" w:cs="宋体"/>
          <w:szCs w:val="21"/>
          <w:lang w:val="zh-CN"/>
        </w:rPr>
        <w:t xml:space="preserve">1.1 《中华人民共和国政府采购法》《中华人民共和国政府采购法实施条例》《政府采购货物和服务招标投标管理办法》等有关法律、规章和规定等。</w:t>
      </w:r>
      <w:r>
        <w:rPr>
          <w:rFonts w:hint="eastAsia" w:ascii="宋体" w:cs="宋体"/>
          <w:szCs w:val="21"/>
          <w:lang w:val="zh-CN"/>
        </w:rPr>
      </w:r>
      <w:r/>
    </w:p>
    <w:p>
      <w:pPr>
        <w:pStyle w:val="1361"/>
        <w:ind w:firstLine="420"/>
        <w:spacing w:line="360" w:lineRule="auto"/>
        <w:rPr>
          <w:rFonts w:hint="eastAsia" w:ascii="宋体" w:cs="宋体"/>
          <w:b/>
          <w:szCs w:val="21"/>
          <w:lang w:val="zh-CN"/>
        </w:rPr>
        <w:outlineLvl w:val="2"/>
      </w:pPr>
      <w:r/>
      <w:bookmarkStart w:id="53" w:name="_Toc27367"/>
      <w:r/>
      <w:bookmarkStart w:id="54" w:name="_Toc29463"/>
      <w:r/>
      <w:bookmarkStart w:id="55" w:name="_Toc10994"/>
      <w:r/>
      <w:bookmarkStart w:id="56" w:name="_Toc26986"/>
      <w:r>
        <w:rPr>
          <w:rFonts w:hint="eastAsia" w:ascii="宋体" w:cs="宋体"/>
          <w:b/>
          <w:bCs/>
          <w:szCs w:val="21"/>
          <w:lang w:val="zh-CN"/>
        </w:rPr>
        <w:t xml:space="preserve">2.</w:t>
      </w:r>
      <w:r>
        <w:rPr>
          <w:rFonts w:hint="eastAsia" w:ascii="宋体" w:cs="宋体"/>
          <w:b/>
          <w:szCs w:val="21"/>
          <w:lang w:val="zh-CN"/>
        </w:rPr>
        <w:t xml:space="preserve">定义</w:t>
      </w:r>
      <w:bookmarkEnd w:id="53"/>
      <w:r/>
      <w:bookmarkEnd w:id="54"/>
      <w:r/>
      <w:bookmarkEnd w:id="55"/>
      <w:r/>
      <w:bookmarkEnd w:id="56"/>
      <w:r>
        <w:rPr>
          <w:rFonts w:hint="eastAsia" w:ascii="宋体" w:cs="宋体"/>
          <w:b/>
          <w:szCs w:val="21"/>
          <w:lang w:val="zh-CN"/>
        </w:rPr>
      </w:r>
      <w:r/>
    </w:p>
    <w:p>
      <w:pPr>
        <w:pStyle w:val="1361"/>
        <w:ind w:firstLine="420"/>
        <w:spacing w:line="360" w:lineRule="auto"/>
        <w:rPr>
          <w:rFonts w:hint="eastAsia" w:ascii="宋体" w:cs="宋体"/>
          <w:bCs/>
        </w:rPr>
      </w:pPr>
      <w:r/>
      <w:bookmarkEnd w:id="48"/>
      <w:r/>
      <w:bookmarkEnd w:id="49"/>
      <w:r/>
      <w:bookmarkEnd w:id="50"/>
      <w:r/>
      <w:bookmarkEnd w:id="51"/>
      <w:r/>
      <w:bookmarkEnd w:id="52"/>
      <w:r>
        <w:rPr>
          <w:rFonts w:hint="eastAsia" w:ascii="宋体" w:cs="宋体"/>
          <w:szCs w:val="21"/>
        </w:rPr>
        <w:t xml:space="preserve">2.1本文件</w:t>
      </w:r>
      <w:r>
        <w:rPr>
          <w:rFonts w:hint="eastAsia" w:ascii="宋体" w:cs="宋体"/>
          <w:bCs/>
        </w:rPr>
        <w:t xml:space="preserve">中采购代理机构为 </w:t>
      </w:r>
      <w:r>
        <w:rPr>
          <w:rFonts w:hint="eastAsia" w:ascii="宋体" w:cs="宋体"/>
          <w:b/>
          <w:u w:val="single"/>
        </w:rPr>
        <w:t xml:space="preserve">江苏苏美达仪器设备有限公司</w:t>
      </w:r>
      <w:r>
        <w:rPr>
          <w:rFonts w:hint="eastAsia" w:ascii="宋体" w:cs="宋体"/>
          <w:bCs/>
        </w:rPr>
        <w:t xml:space="preserve">；采购人为</w:t>
      </w:r>
      <w:r>
        <w:rPr>
          <w:rFonts w:hint="eastAsia" w:ascii="宋体" w:cs="宋体"/>
          <w:b/>
          <w:u w:val="single"/>
          <w:lang w:eastAsia="zh-CN"/>
        </w:rPr>
        <w:t xml:space="preserve">江苏省药品监督检验研究院</w:t>
      </w:r>
      <w:r>
        <w:rPr>
          <w:rFonts w:hint="eastAsia" w:ascii="宋体" w:cs="宋体"/>
          <w:bCs/>
        </w:rPr>
        <w:t xml:space="preserve">；投标人（亦称供应商）系指参加投标竞争并满足招标文件资格要求规定的法人、其他组织或者自然人。</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2.2“货物和服务”指本文件中所述产品及相关货物和服务。</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2.3“用户或使用单位”指使用</w:t>
      </w:r>
      <w:r>
        <w:rPr>
          <w:rFonts w:hint="eastAsia" w:ascii="宋体" w:cs="宋体"/>
          <w:szCs w:val="21"/>
          <w:lang w:val="zh-CN"/>
        </w:rPr>
        <w:t xml:space="preserve">货物、服务的</w:t>
      </w:r>
      <w:r>
        <w:rPr>
          <w:rFonts w:hint="eastAsia" w:ascii="宋体" w:cs="宋体"/>
          <w:bCs/>
        </w:rPr>
        <w:t xml:space="preserve">单位。</w:t>
      </w:r>
      <w:r>
        <w:rPr>
          <w:rFonts w:hint="eastAsia" w:ascii="宋体" w:cs="宋体"/>
          <w:bCs/>
        </w:rPr>
      </w:r>
      <w:r/>
    </w:p>
    <w:p>
      <w:pPr>
        <w:pStyle w:val="1361"/>
        <w:ind w:firstLine="420"/>
        <w:spacing w:line="360" w:lineRule="auto"/>
        <w:rPr>
          <w:rFonts w:hint="eastAsia" w:ascii="宋体" w:cs="宋体"/>
          <w:b/>
          <w:szCs w:val="21"/>
          <w:lang w:val="zh-CN"/>
        </w:rPr>
        <w:outlineLvl w:val="2"/>
      </w:pPr>
      <w:r/>
      <w:bookmarkStart w:id="57" w:name="_Toc9879"/>
      <w:r/>
      <w:bookmarkStart w:id="58" w:name="_Toc14097"/>
      <w:r/>
      <w:bookmarkStart w:id="59" w:name="_Toc18001"/>
      <w:r/>
      <w:bookmarkStart w:id="60" w:name="_Toc26983"/>
      <w:r>
        <w:rPr>
          <w:rFonts w:hint="eastAsia" w:ascii="宋体" w:cs="宋体"/>
          <w:b/>
          <w:bCs/>
          <w:szCs w:val="21"/>
          <w:lang w:val="zh-CN"/>
        </w:rPr>
        <w:t xml:space="preserve">3.</w:t>
      </w:r>
      <w:r>
        <w:rPr>
          <w:rFonts w:hint="eastAsia" w:ascii="宋体" w:cs="宋体"/>
          <w:b/>
          <w:szCs w:val="21"/>
          <w:lang w:val="zh-CN"/>
        </w:rPr>
        <w:t xml:space="preserve">政策功能</w:t>
      </w:r>
      <w:bookmarkEnd w:id="57"/>
      <w:r/>
      <w:bookmarkEnd w:id="58"/>
      <w:r/>
      <w:bookmarkEnd w:id="59"/>
      <w:r/>
      <w:bookmarkEnd w:id="60"/>
      <w:r>
        <w:rPr>
          <w:rFonts w:hint="eastAsia" w:ascii="宋体" w:cs="宋体"/>
          <w:b/>
          <w:szCs w:val="21"/>
          <w:lang w:val="zh-CN"/>
        </w:rPr>
      </w:r>
      <w:r/>
    </w:p>
    <w:p>
      <w:pPr>
        <w:pStyle w:val="1361"/>
        <w:ind w:firstLine="422"/>
        <w:spacing w:line="360" w:lineRule="auto"/>
        <w:rPr>
          <w:rFonts w:hint="eastAsia" w:ascii="宋体" w:cs="宋体"/>
          <w:bCs/>
          <w:szCs w:val="22"/>
          <w:lang w:val="zh-CN"/>
        </w:rPr>
      </w:pPr>
      <w:r>
        <w:rPr>
          <w:rFonts w:hint="eastAsia" w:ascii="宋体" w:cs="宋体"/>
          <w:b/>
          <w:szCs w:val="22"/>
          <w:lang w:val="zh-CN"/>
        </w:rPr>
        <w:t xml:space="preserve">3.1促进中小企业发展政策：</w:t>
      </w:r>
      <w:r>
        <w:rPr>
          <w:rFonts w:hint="eastAsia" w:ascii="宋体" w:cs="宋体"/>
          <w:bCs/>
          <w:szCs w:val="22"/>
          <w:lang w:val="zh-CN"/>
        </w:rPr>
      </w:r>
      <w:r/>
    </w:p>
    <w:p>
      <w:pPr>
        <w:pStyle w:val="1361"/>
        <w:ind w:firstLine="422"/>
        <w:spacing w:line="360" w:lineRule="auto"/>
        <w:rPr>
          <w:rFonts w:hint="eastAsia" w:ascii="宋体" w:cs="宋体"/>
        </w:rPr>
      </w:pPr>
      <w:r>
        <w:rPr>
          <w:rFonts w:hint="eastAsia" w:ascii="宋体" w:cs="宋体"/>
          <w:b/>
          <w:bCs/>
        </w:rPr>
        <w:t xml:space="preserve">（1）促进小微企业发展政策</w:t>
      </w:r>
      <w:r>
        <w:rPr>
          <w:rFonts w:hint="eastAsia" w:ascii="宋体" w:cs="宋体"/>
        </w:rPr>
        <w:t xml:space="preserve">：</w:t>
      </w:r>
      <w:r>
        <w:rPr>
          <w:bCs/>
        </w:rPr>
        <w:t xml:space="preserve">根据《政府采购促进中小企业发展管理办法》规定，对小、微型企业产品的价格给予</w:t>
      </w:r>
      <w:r>
        <w:rPr>
          <w:rFonts w:hint="eastAsia"/>
          <w:bCs/>
        </w:rPr>
        <w:t xml:space="preserve">10</w:t>
      </w:r>
      <w:r>
        <w:rPr>
          <w:bCs/>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rPr>
      </w:r>
      <w:r/>
    </w:p>
    <w:p>
      <w:pPr>
        <w:pStyle w:val="1361"/>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bCs/>
        </w:rPr>
        <w:t xml:space="preserve">4%</w:t>
      </w:r>
      <w:r>
        <w:rPr>
          <w:bCs/>
        </w:rPr>
        <w:t xml:space="preserve">的扣除，用扣除后的价格参加评审。</w:t>
      </w:r>
      <w:r>
        <w:rPr>
          <w:bCs/>
        </w:rPr>
      </w:r>
      <w:r/>
    </w:p>
    <w:p>
      <w:pPr>
        <w:pStyle w:val="1361"/>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361"/>
        <w:ind w:firstLine="422"/>
        <w:spacing w:line="360" w:lineRule="auto"/>
        <w:rPr>
          <w:rFonts w:hint="eastAsia" w:ascii="宋体" w:cs="宋体"/>
          <w:szCs w:val="22"/>
        </w:rPr>
      </w:pPr>
      <w:r>
        <w:rPr>
          <w:rFonts w:hint="eastAsia" w:ascii="宋体" w:cs="宋体"/>
          <w:b/>
          <w:bCs/>
          <w:szCs w:val="22"/>
        </w:rPr>
        <w:t xml:space="preserve">（2）监狱企业扶持政策：</w:t>
      </w:r>
      <w:r>
        <w:rPr>
          <w:rFonts w:hint="eastAsia" w:ascii="宋体" w:cs="宋体"/>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2"/>
        </w:rPr>
      </w:r>
      <w:r/>
    </w:p>
    <w:p>
      <w:pPr>
        <w:pStyle w:val="1361"/>
        <w:ind w:firstLine="422"/>
        <w:spacing w:line="360" w:lineRule="auto"/>
        <w:rPr>
          <w:rFonts w:hint="eastAsia" w:ascii="宋体" w:cs="宋体"/>
          <w:szCs w:val="22"/>
        </w:rPr>
      </w:pPr>
      <w:r>
        <w:rPr>
          <w:rFonts w:hint="eastAsia" w:ascii="宋体" w:cs="宋体"/>
          <w:b/>
          <w:bCs/>
          <w:szCs w:val="22"/>
        </w:rPr>
        <w:t xml:space="preserve">（3）残疾人福利性单位扶持政策：</w:t>
      </w:r>
      <w:r>
        <w:rPr>
          <w:rFonts w:hint="eastAsia" w:ascii="宋体" w:cs="宋体"/>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2"/>
        </w:rPr>
      </w:r>
      <w:r/>
    </w:p>
    <w:p>
      <w:pPr>
        <w:pStyle w:val="1361"/>
        <w:ind w:firstLine="420"/>
        <w:spacing w:line="360" w:lineRule="auto"/>
        <w:rPr>
          <w:bCs/>
        </w:rPr>
      </w:pPr>
      <w:r>
        <w:rPr>
          <w:bCs/>
        </w:rPr>
        <w:t xml:space="preserve">3.2 节能产品、环境标志产品政策</w:t>
      </w:r>
      <w:r>
        <w:rPr>
          <w:bCs/>
        </w:rPr>
      </w:r>
      <w:r/>
    </w:p>
    <w:p>
      <w:pPr>
        <w:pStyle w:val="1361"/>
        <w:ind w:firstLine="420"/>
        <w:spacing w:line="360" w:lineRule="auto"/>
        <w:rPr>
          <w:bCs/>
        </w:rPr>
      </w:pPr>
      <w:r>
        <w:rPr>
          <w:bCs/>
        </w:rPr>
        <w:t xml:space="preserve">（1）政府采购节能产品、环境标志产品实施品目清单管理。</w:t>
      </w:r>
      <w:r>
        <w:rPr>
          <w:bCs/>
        </w:rPr>
      </w:r>
      <w:r/>
    </w:p>
    <w:p>
      <w:pPr>
        <w:pStyle w:val="1361"/>
        <w:ind w:firstLine="420"/>
        <w:spacing w:line="360" w:lineRule="auto"/>
        <w:rPr>
          <w:bCs/>
        </w:rPr>
      </w:pPr>
      <w:r>
        <w:rPr>
          <w:bCs/>
        </w:rPr>
        <w:t xml:space="preserve">（2）拟采购产品属于节能产品、环境标志产品品目清单规定必须强制采购的，实行强制采购。</w:t>
      </w:r>
      <w:r>
        <w:rPr>
          <w:bCs/>
        </w:rPr>
      </w:r>
      <w:r/>
    </w:p>
    <w:p>
      <w:pPr>
        <w:pStyle w:val="1361"/>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361"/>
        <w:ind w:firstLine="420"/>
        <w:spacing w:line="360" w:lineRule="auto"/>
        <w:rPr>
          <w:bCs/>
        </w:rPr>
      </w:pPr>
      <w:r>
        <w:rPr>
          <w:rFonts w:hint="eastAsia"/>
          <w:bCs/>
        </w:rPr>
        <w:t xml:space="preserve">（4）</w:t>
      </w:r>
      <w:r>
        <w:rPr>
          <w:bCs/>
        </w:rPr>
        <w:t xml:space="preserve">参加政府采购活动的节能产品、环境标志产品供应商应当提供国家确定的认证机构出具的、处于有效期之内的节能产品、环境标志产品认证证书。</w:t>
      </w:r>
      <w:r>
        <w:rPr>
          <w:bCs/>
        </w:rPr>
      </w:r>
      <w:r/>
    </w:p>
    <w:p>
      <w:pPr>
        <w:pStyle w:val="1361"/>
        <w:ind w:firstLine="420"/>
        <w:spacing w:line="360" w:lineRule="auto"/>
        <w:rPr>
          <w:rFonts w:hint="eastAsia" w:ascii="宋体" w:cs="宋体"/>
          <w:bCs/>
        </w:rPr>
      </w:pPr>
      <w:r>
        <w:rPr>
          <w:rFonts w:hint="eastAsia" w:ascii="宋体" w:cs="宋体"/>
          <w:bCs/>
          <w:szCs w:val="22"/>
          <w:lang w:val="zh-CN"/>
        </w:rPr>
        <w:t xml:space="preserve">3.3</w:t>
      </w:r>
      <w:r>
        <w:rPr>
          <w:rFonts w:hint="eastAsia" w:ascii="宋体" w:cs="宋体"/>
          <w:bCs/>
        </w:rPr>
        <w:t xml:space="preserve">提供的产品属于信息安全产品的，供应商应当选择经国家认证的信息安全产品投标，并提供由中国网络安全审查技术与认证中心按国家标准认证颁发的有效认证证书复印件。</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lang w:val="zh-CN"/>
        </w:rPr>
        <w:t xml:space="preserve">3.4</w:t>
      </w:r>
      <w:r>
        <w:rPr>
          <w:rFonts w:hint="eastAsia" w:ascii="宋体" w:cs="宋体"/>
          <w:bCs/>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lang w:val="zh-CN"/>
        </w:rPr>
        <w:t xml:space="preserve">3.</w:t>
      </w:r>
      <w:r>
        <w:rPr>
          <w:rFonts w:hint="eastAsia" w:ascii="宋体" w:cs="宋体"/>
          <w:bCs/>
          <w:szCs w:val="22"/>
        </w:rPr>
        <w:t xml:space="preserve">5</w:t>
      </w:r>
      <w:r>
        <w:rPr>
          <w:rFonts w:hint="eastAsia" w:ascii="宋体" w:cs="宋体"/>
          <w:bCs/>
        </w:rPr>
        <w:t xml:space="preserve">为推进社会诚信体系建设，根据财政部等政策要求，在政府采购活动中查询、使用信用记录，推进政府采购领域联合惩戒工作。</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在政府采购活动中，通过“信用中国”、“中国政府采购网”等渠道查询相关主体信用记录，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cs="宋体"/>
          <w:bCs/>
        </w:rPr>
      </w:r>
      <w:r/>
    </w:p>
    <w:p>
      <w:pPr>
        <w:pStyle w:val="1361"/>
        <w:ind w:firstLine="420"/>
        <w:spacing w:line="360" w:lineRule="auto"/>
        <w:rPr>
          <w:rFonts w:hint="eastAsia" w:ascii="宋体" w:cs="宋体"/>
          <w:b/>
          <w:szCs w:val="21"/>
          <w:lang w:val="zh-CN"/>
        </w:rPr>
        <w:outlineLvl w:val="2"/>
      </w:pPr>
      <w:r/>
      <w:bookmarkStart w:id="61" w:name="_Toc513029207"/>
      <w:r/>
      <w:bookmarkStart w:id="62" w:name="_Toc25041"/>
      <w:r/>
      <w:bookmarkStart w:id="63" w:name="_Toc462564067"/>
      <w:r/>
      <w:bookmarkStart w:id="64" w:name="_Toc17711"/>
      <w:r/>
      <w:bookmarkStart w:id="65" w:name="_Toc16938523"/>
      <w:r/>
      <w:bookmarkStart w:id="66" w:name="_Toc4759"/>
      <w:r/>
      <w:bookmarkStart w:id="67" w:name="_Toc20823279"/>
      <w:r/>
      <w:bookmarkStart w:id="68" w:name="_Toc4097"/>
      <w:r/>
      <w:bookmarkStart w:id="69" w:name="_Toc1077"/>
      <w:r>
        <w:rPr>
          <w:rFonts w:hint="eastAsia" w:ascii="宋体" w:cs="宋体"/>
          <w:b/>
          <w:bCs/>
          <w:szCs w:val="21"/>
          <w:lang w:val="zh-CN"/>
        </w:rPr>
        <w:t xml:space="preserve">4.</w:t>
      </w:r>
      <w:r>
        <w:rPr>
          <w:rFonts w:hint="eastAsia" w:ascii="宋体" w:cs="宋体"/>
          <w:b/>
          <w:szCs w:val="21"/>
          <w:lang w:val="zh-CN"/>
        </w:rPr>
        <w:t xml:space="preserve">投标费用</w:t>
      </w:r>
      <w:bookmarkEnd w:id="61"/>
      <w:r/>
      <w:bookmarkEnd w:id="62"/>
      <w:r/>
      <w:bookmarkEnd w:id="63"/>
      <w:r/>
      <w:bookmarkEnd w:id="64"/>
      <w:r/>
      <w:bookmarkEnd w:id="65"/>
      <w:r/>
      <w:bookmarkEnd w:id="66"/>
      <w:r/>
      <w:bookmarkEnd w:id="67"/>
      <w:r/>
      <w:bookmarkEnd w:id="68"/>
      <w:r/>
      <w:bookmarkEnd w:id="69"/>
      <w:r>
        <w:rPr>
          <w:rFonts w:hint="eastAsia" w:ascii="宋体" w:cs="宋体"/>
          <w:b/>
          <w:szCs w:val="21"/>
          <w:lang w:val="zh-CN"/>
        </w:rPr>
      </w:r>
      <w:r/>
    </w:p>
    <w:p>
      <w:pPr>
        <w:pStyle w:val="1361"/>
        <w:ind w:firstLine="420"/>
        <w:spacing w:line="360" w:lineRule="auto"/>
        <w:rPr>
          <w:rFonts w:hint="eastAsia" w:ascii="宋体" w:cs="宋体"/>
          <w:szCs w:val="21"/>
        </w:rPr>
      </w:pPr>
      <w:r>
        <w:rPr>
          <w:rFonts w:hint="eastAsia" w:ascii="宋体" w:cs="宋体"/>
          <w:szCs w:val="21"/>
        </w:rPr>
        <w:t xml:space="preserve">4.1 供应商应自行承担所有与参加投标有关的费用，无论采购结果如何，代理机构和采购人在任何情况下均无义务和责任承担这些费用。</w:t>
      </w:r>
      <w:r>
        <w:rPr>
          <w:rFonts w:hint="eastAsia" w:ascii="宋体" w:cs="宋体"/>
          <w:szCs w:val="21"/>
        </w:rPr>
      </w:r>
      <w:r/>
    </w:p>
    <w:p>
      <w:pPr>
        <w:pStyle w:val="1361"/>
        <w:ind w:firstLine="420"/>
        <w:spacing w:line="360" w:lineRule="auto"/>
        <w:rPr>
          <w:rFonts w:hint="eastAsia" w:ascii="宋体" w:cs="宋体"/>
          <w:b/>
          <w:szCs w:val="21"/>
          <w:lang w:val="zh-CN"/>
        </w:rPr>
        <w:outlineLvl w:val="2"/>
      </w:pPr>
      <w:r/>
      <w:bookmarkStart w:id="70" w:name="_Toc32255"/>
      <w:r/>
      <w:bookmarkStart w:id="71" w:name="_Toc957"/>
      <w:r/>
      <w:bookmarkStart w:id="72" w:name="_Toc344"/>
      <w:r/>
      <w:bookmarkStart w:id="73" w:name="_Toc17520"/>
      <w:r>
        <w:rPr>
          <w:rFonts w:hint="eastAsia" w:ascii="宋体" w:cs="宋体"/>
          <w:b/>
          <w:bCs/>
          <w:szCs w:val="21"/>
          <w:lang w:val="zh-CN"/>
        </w:rPr>
        <w:t xml:space="preserve">5.</w:t>
      </w:r>
      <w:r>
        <w:rPr>
          <w:rFonts w:hint="eastAsia" w:ascii="宋体" w:cs="宋体"/>
          <w:b/>
          <w:szCs w:val="21"/>
          <w:lang w:val="zh-CN"/>
        </w:rPr>
        <w:t xml:space="preserve">招标文件的约束力</w:t>
      </w:r>
      <w:bookmarkEnd w:id="70"/>
      <w:r/>
      <w:bookmarkEnd w:id="71"/>
      <w:r/>
      <w:bookmarkEnd w:id="72"/>
      <w:r/>
      <w:bookmarkEnd w:id="73"/>
      <w:r>
        <w:rPr>
          <w:rFonts w:hint="eastAsia" w:ascii="宋体" w:cs="宋体"/>
          <w:b/>
          <w:szCs w:val="21"/>
          <w:lang w:val="zh-CN"/>
        </w:rPr>
      </w:r>
      <w:r/>
    </w:p>
    <w:p>
      <w:pPr>
        <w:pStyle w:val="1361"/>
        <w:ind w:firstLine="420"/>
        <w:spacing w:line="360" w:lineRule="auto"/>
        <w:rPr>
          <w:rFonts w:hint="eastAsia" w:ascii="宋体" w:cs="宋体"/>
          <w:szCs w:val="21"/>
        </w:rPr>
      </w:pPr>
      <w:r>
        <w:rPr>
          <w:rFonts w:hint="eastAsia" w:ascii="宋体" w:cs="宋体"/>
          <w:szCs w:val="21"/>
        </w:rPr>
        <w:t xml:space="preserve">5.1 供应商一旦参加本项目采购活动，即被认为接受了本招标文件的规定和约束。</w:t>
      </w:r>
      <w:r>
        <w:rPr>
          <w:rFonts w:hint="eastAsia" w:ascii="宋体" w:cs="宋体"/>
          <w:szCs w:val="21"/>
        </w:rPr>
      </w:r>
      <w:r/>
    </w:p>
    <w:p>
      <w:pPr>
        <w:pStyle w:val="1361"/>
        <w:ind w:firstLine="420"/>
        <w:spacing w:line="360" w:lineRule="auto"/>
        <w:shd w:val="clear" w:color="auto" w:fill="ffffff"/>
        <w:widowControl/>
        <w:rPr>
          <w:rFonts w:hint="eastAsia" w:ascii="宋体" w:cs="宋体"/>
          <w:b/>
          <w:bCs/>
          <w:sz w:val="24"/>
        </w:rPr>
        <w:outlineLvl w:val="1"/>
      </w:pPr>
      <w:r/>
      <w:bookmarkStart w:id="74" w:name="_Toc513029209"/>
      <w:r/>
      <w:bookmarkStart w:id="75" w:name="_Toc30276"/>
      <w:r/>
      <w:bookmarkStart w:id="76" w:name="_Toc20823281"/>
      <w:r/>
      <w:bookmarkStart w:id="77" w:name="_Toc120614215"/>
      <w:r/>
      <w:bookmarkStart w:id="78" w:name="_Toc25826"/>
      <w:r/>
      <w:bookmarkStart w:id="79" w:name="_Toc15035"/>
      <w:r/>
      <w:bookmarkStart w:id="80" w:name="_Toc16938525"/>
      <w:r/>
      <w:bookmarkStart w:id="81" w:name="_Toc28413"/>
      <w:r>
        <w:rPr>
          <w:rFonts w:hint="eastAsia" w:ascii="宋体" w:cs="宋体"/>
          <w:b/>
          <w:bCs/>
          <w:sz w:val="24"/>
        </w:rPr>
        <w:t xml:space="preserve">二、招标文件</w:t>
      </w:r>
      <w:bookmarkEnd w:id="74"/>
      <w:r/>
      <w:bookmarkEnd w:id="75"/>
      <w:r/>
      <w:bookmarkEnd w:id="76"/>
      <w:r/>
      <w:bookmarkEnd w:id="77"/>
      <w:r/>
      <w:bookmarkEnd w:id="78"/>
      <w:r/>
      <w:bookmarkEnd w:id="79"/>
      <w:r/>
      <w:bookmarkEnd w:id="80"/>
      <w:r/>
      <w:bookmarkEnd w:id="81"/>
      <w:r>
        <w:rPr>
          <w:rFonts w:hint="eastAsia" w:ascii="宋体" w:cs="宋体"/>
          <w:b/>
          <w:bCs/>
          <w:sz w:val="24"/>
        </w:rPr>
      </w:r>
      <w:r/>
    </w:p>
    <w:p>
      <w:pPr>
        <w:pStyle w:val="1361"/>
        <w:ind w:firstLine="420"/>
        <w:spacing w:line="360" w:lineRule="auto"/>
        <w:rPr>
          <w:rFonts w:hint="eastAsia" w:ascii="宋体" w:cs="宋体"/>
          <w:b/>
          <w:szCs w:val="21"/>
          <w:lang w:val="zh-CN"/>
        </w:rPr>
        <w:outlineLvl w:val="2"/>
      </w:pPr>
      <w:r/>
      <w:bookmarkStart w:id="82" w:name="_Toc16938526"/>
      <w:r/>
      <w:bookmarkStart w:id="83" w:name="_Toc31631"/>
      <w:r/>
      <w:bookmarkStart w:id="84" w:name="_Toc20823282"/>
      <w:r/>
      <w:bookmarkStart w:id="85" w:name="_Toc513029210"/>
      <w:r/>
      <w:bookmarkStart w:id="86" w:name="_Toc9317"/>
      <w:r/>
      <w:bookmarkStart w:id="87" w:name="_Toc17388"/>
      <w:r/>
      <w:bookmarkStart w:id="88" w:name="_Toc5642"/>
      <w:r>
        <w:rPr>
          <w:rFonts w:hint="eastAsia" w:ascii="宋体" w:cs="宋体"/>
          <w:b/>
          <w:bCs/>
          <w:szCs w:val="21"/>
          <w:lang w:val="zh-CN"/>
        </w:rPr>
        <w:t xml:space="preserve">6.</w:t>
      </w:r>
      <w:r>
        <w:rPr>
          <w:rFonts w:hint="eastAsia" w:ascii="宋体" w:cs="宋体"/>
          <w:b/>
          <w:szCs w:val="21"/>
          <w:lang w:val="zh-CN"/>
        </w:rPr>
        <w:t xml:space="preserve">招标文件构成</w:t>
      </w:r>
      <w:bookmarkEnd w:id="82"/>
      <w:r/>
      <w:bookmarkEnd w:id="83"/>
      <w:r/>
      <w:bookmarkEnd w:id="84"/>
      <w:r/>
      <w:bookmarkEnd w:id="85"/>
      <w:r/>
      <w:bookmarkEnd w:id="86"/>
      <w:r/>
      <w:bookmarkEnd w:id="87"/>
      <w:r/>
      <w:bookmarkEnd w:id="88"/>
      <w:r>
        <w:rPr>
          <w:rFonts w:hint="eastAsia" w:ascii="宋体" w:cs="宋体"/>
          <w:b/>
          <w:szCs w:val="21"/>
          <w:lang w:val="zh-CN"/>
        </w:rPr>
      </w:r>
      <w:r/>
    </w:p>
    <w:p>
      <w:pPr>
        <w:pStyle w:val="1361"/>
        <w:ind w:firstLine="420"/>
        <w:spacing w:line="440" w:lineRule="exact"/>
        <w:rPr>
          <w:rFonts w:hint="eastAsia" w:ascii="宋体" w:cs="宋体"/>
          <w:szCs w:val="21"/>
        </w:rPr>
      </w:pPr>
      <w:r>
        <w:rPr>
          <w:rFonts w:hint="eastAsia" w:ascii="宋体" w:cs="宋体"/>
          <w:szCs w:val="21"/>
        </w:rPr>
        <w:t xml:space="preserve">6.1 招标文件由以下部分组成：</w:t>
      </w:r>
      <w:r>
        <w:rPr>
          <w:rFonts w:hint="eastAsia" w:ascii="宋体" w:cs="宋体"/>
          <w:szCs w:val="21"/>
        </w:rPr>
      </w:r>
      <w:r/>
    </w:p>
    <w:p>
      <w:pPr>
        <w:pStyle w:val="1361"/>
        <w:ind w:firstLine="840"/>
        <w:spacing w:line="440" w:lineRule="exact"/>
        <w:rPr>
          <w:color w:val="000000"/>
          <w:szCs w:val="21"/>
        </w:rPr>
      </w:pPr>
      <w:r>
        <w:rPr>
          <w:color w:val="000000"/>
          <w:szCs w:val="21"/>
        </w:rPr>
        <w:t xml:space="preserve">第一章  招标公告</w:t>
      </w:r>
      <w:r>
        <w:rPr>
          <w:color w:val="000000"/>
          <w:szCs w:val="21"/>
        </w:rPr>
      </w:r>
      <w:r/>
    </w:p>
    <w:p>
      <w:pPr>
        <w:pStyle w:val="1361"/>
        <w:ind w:firstLine="840"/>
        <w:spacing w:line="440" w:lineRule="exact"/>
        <w:rPr>
          <w:color w:val="000000"/>
          <w:szCs w:val="21"/>
        </w:rPr>
      </w:pPr>
      <w:r>
        <w:rPr>
          <w:color w:val="000000"/>
          <w:szCs w:val="21"/>
        </w:rPr>
        <w:t xml:space="preserve">第二章  投标人须知</w:t>
      </w:r>
      <w:r>
        <w:rPr>
          <w:color w:val="000000"/>
          <w:szCs w:val="21"/>
        </w:rPr>
      </w:r>
      <w:r/>
    </w:p>
    <w:p>
      <w:pPr>
        <w:pStyle w:val="1361"/>
        <w:ind w:firstLine="840"/>
        <w:spacing w:line="440" w:lineRule="exact"/>
        <w:rPr>
          <w:color w:val="000000"/>
          <w:szCs w:val="21"/>
        </w:rPr>
      </w:pPr>
      <w:r>
        <w:rPr>
          <w:color w:val="000000"/>
          <w:szCs w:val="21"/>
        </w:rPr>
        <w:t xml:space="preserve">第三章  评标标准</w:t>
      </w:r>
      <w:r>
        <w:rPr>
          <w:color w:val="000000"/>
          <w:szCs w:val="21"/>
        </w:rPr>
      </w:r>
      <w:r/>
    </w:p>
    <w:p>
      <w:pPr>
        <w:pStyle w:val="1361"/>
        <w:ind w:firstLine="840"/>
        <w:spacing w:line="440" w:lineRule="exact"/>
        <w:rPr>
          <w:color w:val="000000"/>
          <w:szCs w:val="21"/>
        </w:rPr>
      </w:pPr>
      <w:r>
        <w:rPr>
          <w:color w:val="000000"/>
          <w:szCs w:val="21"/>
        </w:rPr>
        <w:t xml:space="preserve">第四章  招标技术规格及要求</w:t>
      </w:r>
      <w:r>
        <w:rPr>
          <w:color w:val="000000"/>
          <w:szCs w:val="21"/>
        </w:rPr>
      </w:r>
      <w:r/>
    </w:p>
    <w:p>
      <w:pPr>
        <w:pStyle w:val="1361"/>
        <w:ind w:firstLine="840"/>
        <w:spacing w:line="440" w:lineRule="exact"/>
        <w:rPr>
          <w:color w:val="000000"/>
          <w:szCs w:val="21"/>
        </w:rPr>
      </w:pPr>
      <w:r>
        <w:rPr>
          <w:color w:val="000000"/>
          <w:szCs w:val="21"/>
        </w:rPr>
        <w:t xml:space="preserve">第五章  拟签订的合同文本</w:t>
      </w:r>
      <w:r>
        <w:rPr>
          <w:color w:val="000000"/>
          <w:szCs w:val="21"/>
        </w:rPr>
      </w:r>
      <w:r/>
    </w:p>
    <w:p>
      <w:pPr>
        <w:pStyle w:val="1361"/>
        <w:ind w:firstLine="840"/>
        <w:spacing w:line="440" w:lineRule="exact"/>
        <w:rPr>
          <w:color w:val="000000"/>
          <w:szCs w:val="21"/>
        </w:rPr>
      </w:pPr>
      <w:r>
        <w:rPr>
          <w:color w:val="000000"/>
          <w:szCs w:val="21"/>
        </w:rPr>
        <w:t xml:space="preserve">第六章  投标文件格式及附件</w:t>
      </w:r>
      <w:r>
        <w:rPr>
          <w:color w:val="000000"/>
          <w:szCs w:val="21"/>
        </w:rPr>
      </w:r>
      <w:r/>
    </w:p>
    <w:p>
      <w:pPr>
        <w:pStyle w:val="1361"/>
        <w:ind w:firstLine="420"/>
        <w:spacing w:line="360" w:lineRule="auto"/>
        <w:rPr>
          <w:rFonts w:hint="eastAsia" w:ascii="宋体" w:cs="宋体"/>
          <w:szCs w:val="21"/>
        </w:rPr>
      </w:pPr>
      <w:r>
        <w:rPr>
          <w:rFonts w:hint="eastAsia" w:ascii="宋体" w:cs="宋体"/>
          <w:szCs w:val="21"/>
        </w:rPr>
        <w:t xml:space="preserve">6.2</w:t>
      </w:r>
      <w:r>
        <w:rPr>
          <w:rFonts w:hint="eastAsia" w:ascii="宋体" w:cs="宋体"/>
          <w:b/>
          <w:bCs/>
          <w:szCs w:val="21"/>
        </w:rPr>
        <w:t xml:space="preserve">招标的最小单位是包。招标技术规格及要求中未分包的，供应商对要求提供的服务不得部分投标；招标技术规格及要求中已经分包的，以包为单位投标</w:t>
      </w:r>
      <w:r>
        <w:rPr>
          <w:rFonts w:hint="eastAsia" w:ascii="宋体" w:cs="宋体"/>
          <w:szCs w:val="21"/>
        </w:rPr>
        <w:t xml:space="preserve">。</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6.4供应商被视为充分熟悉本招标项目的各种情况以及与履行合同有关的一切其他情况。</w:t>
      </w:r>
      <w:r>
        <w:rPr>
          <w:rFonts w:hint="eastAsia" w:ascii="宋体" w:cs="宋体"/>
          <w:szCs w:val="21"/>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89" w:name="_Toc32766"/>
      <w:r/>
      <w:bookmarkStart w:id="90" w:name="_Toc14415"/>
      <w:r/>
      <w:bookmarkStart w:id="91" w:name="_Toc22007"/>
      <w:r/>
      <w:bookmarkStart w:id="92" w:name="_Toc13181"/>
      <w:r>
        <w:rPr>
          <w:rFonts w:hint="eastAsia" w:ascii="宋体" w:eastAsia="宋体" w:cs="宋体"/>
          <w:b/>
          <w:bCs/>
          <w:sz w:val="21"/>
          <w:szCs w:val="21"/>
        </w:rPr>
        <w:t xml:space="preserve">7.招标文件的澄清、补充或修改</w:t>
      </w:r>
      <w:bookmarkEnd w:id="89"/>
      <w:r/>
      <w:bookmarkEnd w:id="90"/>
      <w:r/>
      <w:bookmarkEnd w:id="91"/>
      <w:r/>
      <w:bookmarkEnd w:id="92"/>
      <w:r>
        <w:rPr>
          <w:rFonts w:hint="eastAsia" w:ascii="宋体" w:eastAsia="宋体" w:cs="宋体"/>
          <w:b/>
          <w:bCs/>
          <w:sz w:val="21"/>
          <w:szCs w:val="21"/>
        </w:rPr>
      </w:r>
      <w:r/>
    </w:p>
    <w:p>
      <w:pPr>
        <w:pStyle w:val="1361"/>
        <w:ind w:firstLine="441"/>
        <w:spacing w:line="440" w:lineRule="exact"/>
        <w:rPr>
          <w:rFonts w:hint="eastAsia" w:ascii="宋体" w:hAnsi="宋体" w:cs="宋体"/>
        </w:rPr>
      </w:pPr>
      <w:r/>
      <w:bookmarkStart w:id="93" w:name="_Toc29128"/>
      <w:r>
        <w:rPr>
          <w:rFonts w:hint="eastAsia" w:ascii="宋体" w:hAnsi="宋体" w:cs="宋体"/>
          <w:color w:val="000000"/>
          <w:szCs w:val="21"/>
        </w:rPr>
        <w:t xml:space="preserve">7.1</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361"/>
        <w:ind w:firstLine="441"/>
        <w:spacing w:line="440" w:lineRule="exact"/>
        <w:rPr>
          <w:rFonts w:hint="eastAsia" w:ascii="宋体" w:hAnsi="宋体" w:cs="宋体"/>
        </w:rPr>
      </w:pPr>
      <w:r>
        <w:rPr>
          <w:rFonts w:hint="eastAsia" w:ascii="宋体" w:hAnsi="宋体" w:cs="宋体"/>
          <w:color w:val="000000"/>
          <w:szCs w:val="21"/>
        </w:rPr>
        <w:t xml:space="preserve">7.2 </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361"/>
        <w:ind w:firstLine="441"/>
        <w:spacing w:line="440" w:lineRule="exact"/>
        <w:rPr>
          <w:rFonts w:hint="eastAsia" w:ascii="宋体" w:hAnsi="宋体" w:cs="宋体"/>
        </w:rPr>
      </w:pPr>
      <w:r>
        <w:rPr>
          <w:rFonts w:hint="eastAsia" w:ascii="宋体" w:hAnsi="宋体" w:cs="宋体"/>
          <w:color w:val="000000"/>
          <w:szCs w:val="21"/>
        </w:rPr>
        <w:t xml:space="preserve">7.3 </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361"/>
        <w:ind w:firstLine="441"/>
        <w:spacing w:line="440" w:lineRule="exact"/>
        <w:rPr>
          <w:rFonts w:hint="eastAsia" w:ascii="宋体" w:hAnsi="宋体" w:cs="宋体"/>
          <w:bCs/>
        </w:rPr>
      </w:pPr>
      <w:r>
        <w:rPr>
          <w:rFonts w:hint="eastAsia" w:ascii="宋体" w:hAnsi="宋体" w:cs="宋体"/>
          <w:bCs/>
        </w:rPr>
        <w:t xml:space="preserve">7.4 当招标文件与以上澄清或修改公告的内容相互矛盾时，以采购代理机构最后发出的澄清或修改为准。 </w:t>
      </w:r>
      <w:r>
        <w:rPr>
          <w:rFonts w:hint="eastAsia" w:ascii="宋体" w:hAnsi="宋体" w:cs="宋体"/>
          <w:bCs/>
        </w:rPr>
      </w:r>
      <w:r/>
    </w:p>
    <w:p>
      <w:pPr>
        <w:pStyle w:val="1361"/>
        <w:ind w:firstLine="441"/>
        <w:spacing w:line="440" w:lineRule="exact"/>
        <w:rPr>
          <w:rFonts w:hint="eastAsia" w:ascii="宋体" w:hAnsi="宋体" w:cs="宋体"/>
          <w:bCs/>
        </w:rPr>
      </w:pPr>
      <w:r>
        <w:rPr>
          <w:rFonts w:hint="eastAsia" w:ascii="宋体" w:hAnsi="宋体" w:cs="宋体"/>
          <w:color w:val="000000"/>
          <w:szCs w:val="21"/>
        </w:rPr>
        <w:t xml:space="preserve">7.5</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采购代理机构有权决定推迟投标截止时间和开标时间，并按7.2条规定的方式通知供应商。</w:t>
      </w:r>
      <w:r>
        <w:rPr>
          <w:rFonts w:hint="eastAsia" w:ascii="宋体" w:hAnsi="宋体" w:cs="宋体"/>
          <w:bCs/>
        </w:rPr>
      </w:r>
      <w:r/>
    </w:p>
    <w:p>
      <w:pPr>
        <w:pStyle w:val="1361"/>
        <w:ind w:firstLine="420"/>
        <w:spacing w:line="360" w:lineRule="auto"/>
        <w:shd w:val="clear" w:color="auto" w:fill="ffffff"/>
        <w:widowControl/>
        <w:rPr>
          <w:rFonts w:hint="eastAsia" w:ascii="宋体" w:cs="宋体"/>
          <w:b/>
          <w:bCs/>
          <w:sz w:val="24"/>
        </w:rPr>
        <w:outlineLvl w:val="1"/>
      </w:pPr>
      <w:r/>
      <w:bookmarkStart w:id="94" w:name="_Toc17242"/>
      <w:r/>
      <w:bookmarkStart w:id="95" w:name="_Toc26144"/>
      <w:r/>
      <w:bookmarkStart w:id="96" w:name="_Toc20293"/>
      <w:r>
        <w:rPr>
          <w:rFonts w:hint="eastAsia" w:ascii="宋体" w:cs="宋体"/>
          <w:b/>
          <w:bCs/>
          <w:sz w:val="24"/>
        </w:rPr>
        <w:t xml:space="preserve">三、投标文件的编制</w:t>
      </w:r>
      <w:bookmarkEnd w:id="93"/>
      <w:r/>
      <w:bookmarkEnd w:id="94"/>
      <w:r/>
      <w:bookmarkEnd w:id="95"/>
      <w:r/>
      <w:bookmarkEnd w:id="96"/>
      <w:r>
        <w:rPr>
          <w:rFonts w:hint="eastAsia" w:ascii="宋体" w:cs="宋体"/>
          <w:b/>
          <w:bCs/>
          <w:sz w:val="24"/>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97" w:name="_Toc28127"/>
      <w:r/>
      <w:bookmarkStart w:id="98" w:name="_Toc10109"/>
      <w:r/>
      <w:bookmarkStart w:id="99" w:name="_Toc7806"/>
      <w:r/>
      <w:bookmarkStart w:id="100" w:name="_Toc23481"/>
      <w:r>
        <w:rPr>
          <w:rFonts w:hint="eastAsia" w:ascii="宋体" w:eastAsia="宋体" w:cs="宋体"/>
          <w:b/>
          <w:bCs/>
          <w:sz w:val="21"/>
          <w:szCs w:val="21"/>
        </w:rPr>
        <w:t xml:space="preserve">8.</w:t>
      </w:r>
      <w:bookmarkEnd w:id="97"/>
      <w:r>
        <w:rPr>
          <w:rFonts w:hint="eastAsia" w:ascii="宋体" w:eastAsia="宋体" w:cs="宋体"/>
          <w:b/>
          <w:bCs/>
          <w:sz w:val="21"/>
          <w:szCs w:val="21"/>
        </w:rPr>
        <w:t xml:space="preserve">投标文件的语言、计量单位、货币</w:t>
      </w:r>
      <w:bookmarkEnd w:id="98"/>
      <w:r/>
      <w:bookmarkEnd w:id="99"/>
      <w:r/>
      <w:bookmarkEnd w:id="100"/>
      <w:r>
        <w:rPr>
          <w:rFonts w:hint="eastAsia" w:ascii="宋体" w:eastAsia="宋体" w:cs="宋体"/>
          <w:b/>
          <w:bCs/>
          <w:sz w:val="21"/>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8.1 供应商提交的投标文件（包括技术文件和资料、图纸中的说明）以及供应商与采购代理机构之间就有关投标的所有来往函电均应以简体中文书写。</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bookmarkStart w:id="101" w:name="_Toc19298"/>
      <w:r>
        <w:rPr>
          <w:rFonts w:hint="eastAsia" w:ascii="宋体" w:cs="宋体"/>
          <w:szCs w:val="21"/>
        </w:rPr>
        <w:t xml:space="preserve">8.3 除招标文件中有特殊要求外，招标文件中所使用的计量单位应为国家法定计量单位。</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8.4 本招标文件所表述的时间均为北京时间。</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8.5 </w:t>
      </w:r>
      <w:r>
        <w:rPr>
          <w:rFonts w:hint="eastAsia" w:ascii="宋体" w:cs="宋体"/>
          <w:b/>
          <w:bCs/>
        </w:rPr>
        <w:t xml:space="preserve">所有投标响应报价</w:t>
      </w:r>
      <w:r>
        <w:rPr>
          <w:rFonts w:hint="eastAsia" w:ascii="宋体" w:cs="宋体"/>
          <w:b/>
          <w:bCs/>
          <w:szCs w:val="22"/>
        </w:rPr>
        <w:t xml:space="preserve">具体详见投标人须知前附表。</w:t>
      </w:r>
      <w:r>
        <w:rPr>
          <w:rFonts w:hint="eastAsia" w:ascii="宋体" w:cs="宋体"/>
          <w:szCs w:val="21"/>
        </w:rPr>
      </w:r>
      <w:r/>
    </w:p>
    <w:p>
      <w:pPr>
        <w:pStyle w:val="1361"/>
        <w:ind w:firstLine="420"/>
        <w:spacing w:line="360" w:lineRule="auto"/>
        <w:rPr>
          <w:rFonts w:hint="eastAsia" w:ascii="宋体" w:cs="宋体"/>
          <w:b/>
          <w:szCs w:val="21"/>
          <w:lang w:val="zh-CN"/>
        </w:rPr>
        <w:outlineLvl w:val="2"/>
      </w:pPr>
      <w:r/>
      <w:bookmarkStart w:id="102" w:name="_Toc14743"/>
      <w:r/>
      <w:bookmarkStart w:id="103" w:name="_Toc11405"/>
      <w:r/>
      <w:bookmarkStart w:id="104" w:name="_Toc30894"/>
      <w:r/>
      <w:bookmarkStart w:id="105" w:name="_Toc8808"/>
      <w:r>
        <w:rPr>
          <w:rFonts w:hint="eastAsia" w:ascii="宋体" w:cs="宋体"/>
          <w:b/>
          <w:bCs/>
          <w:szCs w:val="21"/>
        </w:rPr>
        <w:t xml:space="preserve">9.</w:t>
      </w:r>
      <w:r>
        <w:rPr>
          <w:rFonts w:hint="eastAsia" w:ascii="宋体" w:cs="宋体"/>
          <w:b/>
          <w:szCs w:val="21"/>
          <w:lang w:val="zh-CN"/>
        </w:rPr>
        <w:t xml:space="preserve">联合体（根据采购项目是否接受联合体投标而定）</w:t>
      </w:r>
      <w:bookmarkEnd w:id="102"/>
      <w:r/>
      <w:bookmarkEnd w:id="103"/>
      <w:r/>
      <w:bookmarkEnd w:id="104"/>
      <w:r/>
      <w:bookmarkEnd w:id="105"/>
      <w:r>
        <w:rPr>
          <w:rFonts w:hint="eastAsia" w:ascii="宋体" w:cs="宋体"/>
          <w:b/>
          <w:szCs w:val="21"/>
          <w:lang w:val="zh-CN"/>
        </w:rPr>
      </w:r>
      <w:r/>
    </w:p>
    <w:p>
      <w:pPr>
        <w:pStyle w:val="1361"/>
        <w:ind w:firstLine="420"/>
        <w:spacing w:line="360" w:lineRule="auto"/>
        <w:rPr>
          <w:rFonts w:hint="eastAsia" w:ascii="宋体" w:cs="宋体"/>
          <w:szCs w:val="21"/>
        </w:rPr>
      </w:pPr>
      <w:r>
        <w:rPr>
          <w:rFonts w:hint="eastAsia" w:ascii="宋体" w:cs="宋体"/>
          <w:szCs w:val="21"/>
        </w:rPr>
        <w:t xml:space="preserve">9.1</w:t>
      </w:r>
      <w:r>
        <w:rPr>
          <w:rFonts w:hint="eastAsia" w:ascii="宋体" w:cs="宋体"/>
          <w:szCs w:val="21"/>
        </w:rPr>
        <w:t xml:space="preserve">两个以上的自然人、法人或者其他组织可以组成一个联合体，以一个供应商的身份共同参加政府采购。</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9.2鼓励大中型企业和其他自然人、法人或者其他组织与小型、微型企业组成联合体共同参加非专门面向中小企业的政府采购活动。</w:t>
      </w:r>
      <w:r>
        <w:rPr>
          <w:rFonts w:hint="eastAsia" w:ascii="宋体" w:cs="宋体"/>
          <w:szCs w:val="21"/>
        </w:rPr>
      </w:r>
      <w:r/>
    </w:p>
    <w:p>
      <w:pPr>
        <w:pStyle w:val="1361"/>
        <w:ind w:firstLine="420"/>
        <w:spacing w:line="360" w:lineRule="auto"/>
        <w:rPr>
          <w:rFonts w:hint="eastAsia" w:ascii="宋体" w:cs="宋体"/>
        </w:rPr>
      </w:pPr>
      <w:r>
        <w:rPr>
          <w:rFonts w:hint="eastAsia" w:ascii="宋体" w:cs="宋体"/>
          <w:szCs w:val="21"/>
        </w:rPr>
        <w:t xml:space="preserve">9.3</w:t>
      </w:r>
      <w:r>
        <w:rPr>
          <w:rFonts w:hint="eastAsia" w:ascii="宋体" w:cs="宋体"/>
          <w:szCs w:val="21"/>
        </w:rPr>
        <w:t xml:space="preserve">以联合体形式参加采购的，</w:t>
      </w:r>
      <w:r>
        <w:rPr>
          <w:rFonts w:hint="eastAsia" w:ascii="宋体" w:cs="宋体"/>
          <w:b/>
          <w:szCs w:val="21"/>
        </w:rPr>
        <w:t xml:space="preserve">联合体各方均应当符合政府采购法第二十二条第一款规定的</w:t>
      </w:r>
      <w:r>
        <w:rPr>
          <w:rFonts w:hint="eastAsia" w:ascii="宋体" w:cs="宋体"/>
          <w:b/>
        </w:rPr>
        <w:t xml:space="preserve">条件；采购人根据采购项目的特殊要求规定供应商特定条件的，联合体各方中至少应当有一方符合采购人规定的特定条件</w:t>
      </w:r>
      <w:r>
        <w:rPr>
          <w:rFonts w:hint="eastAsia" w:ascii="宋体" w:cs="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cs="宋体"/>
        </w:rPr>
      </w:r>
      <w:r/>
    </w:p>
    <w:p>
      <w:pPr>
        <w:pStyle w:val="1361"/>
        <w:ind w:firstLine="420"/>
        <w:spacing w:line="360" w:lineRule="auto"/>
        <w:rPr>
          <w:rFonts w:hint="eastAsia" w:ascii="宋体" w:cs="宋体"/>
        </w:rPr>
      </w:pPr>
      <w:r>
        <w:rPr>
          <w:rFonts w:hint="eastAsia" w:ascii="宋体" w:cs="宋体"/>
          <w:szCs w:val="21"/>
        </w:rPr>
        <w:t xml:space="preserve">9.4 </w:t>
      </w:r>
      <w:r>
        <w:rPr>
          <w:rFonts w:hint="eastAsia" w:ascii="宋体" w:cs="宋体"/>
        </w:rPr>
        <w:t xml:space="preserve">联合体各方之间应当签订联合体协议，明确约定联合体各方承担的工作和相应的责任，并将联合体协议连同响应文件一并提交。</w:t>
      </w:r>
      <w:r>
        <w:rPr>
          <w:rFonts w:hint="eastAsia" w:ascii="宋体" w:cs="宋体"/>
        </w:rPr>
      </w:r>
      <w:r/>
    </w:p>
    <w:p>
      <w:pPr>
        <w:pStyle w:val="1361"/>
        <w:ind w:firstLine="420"/>
        <w:spacing w:line="360" w:lineRule="auto"/>
        <w:shd w:val="clear" w:color="auto" w:fill="ffffff"/>
        <w:widowControl/>
        <w:rPr>
          <w:rFonts w:hint="eastAsia" w:ascii="宋体" w:cs="宋体"/>
        </w:rPr>
      </w:pPr>
      <w:r>
        <w:rPr>
          <w:rFonts w:hint="eastAsia" w:ascii="宋体" w:cs="宋体"/>
          <w:szCs w:val="21"/>
        </w:rPr>
        <w:t xml:space="preserve">9.5 </w:t>
      </w:r>
      <w:r>
        <w:rPr>
          <w:rFonts w:hint="eastAsia" w:ascii="宋体" w:cs="宋体"/>
        </w:rPr>
        <w:t xml:space="preserve">以联合体形式参加政府采购活动的，联合体各方不得再单独参加或者与其他供应商另外组成联合体参加同一合同项下的政府采购活动。</w:t>
      </w:r>
      <w:r>
        <w:rPr>
          <w:rFonts w:hint="eastAsia" w:ascii="宋体" w:cs="宋体"/>
        </w:rPr>
      </w:r>
      <w:r/>
    </w:p>
    <w:p>
      <w:pPr>
        <w:pStyle w:val="1364"/>
        <w:ind w:left="0" w:firstLine="422"/>
        <w:jc w:val="both"/>
        <w:spacing w:line="360" w:lineRule="auto"/>
        <w:tabs>
          <w:tab w:val="left" w:pos="480" w:leader="none"/>
        </w:tabs>
        <w:rPr>
          <w:rFonts w:hint="eastAsia" w:ascii="宋体" w:hAnsi="宋体" w:eastAsia="宋体" w:cs="宋体"/>
          <w:sz w:val="21"/>
          <w:szCs w:val="21"/>
        </w:rPr>
      </w:pPr>
      <w:r/>
      <w:bookmarkEnd w:id="101"/>
      <w:r/>
      <w:bookmarkStart w:id="106" w:name="_Toc22790"/>
      <w:r/>
      <w:bookmarkStart w:id="107" w:name="_Toc20016"/>
      <w:r/>
      <w:bookmarkStart w:id="108" w:name="_Toc9684"/>
      <w:r/>
      <w:bookmarkStart w:id="109" w:name="_Toc10217"/>
      <w:r>
        <w:rPr>
          <w:rFonts w:hint="eastAsia" w:ascii="宋体" w:hAnsi="宋体" w:eastAsia="宋体" w:cs="宋体"/>
          <w:b/>
          <w:bCs/>
          <w:sz w:val="21"/>
          <w:szCs w:val="21"/>
        </w:rPr>
        <w:t xml:space="preserve">10.投标文件的</w:t>
      </w:r>
      <w:bookmarkEnd w:id="106"/>
      <w:r>
        <w:rPr>
          <w:rFonts w:hint="eastAsia" w:ascii="宋体" w:hAnsi="宋体" w:eastAsia="宋体" w:cs="宋体"/>
          <w:b/>
          <w:bCs/>
          <w:sz w:val="21"/>
          <w:szCs w:val="21"/>
        </w:rPr>
        <w:t xml:space="preserve">组成</w:t>
      </w:r>
      <w:bookmarkEnd w:id="107"/>
      <w:r/>
      <w:bookmarkEnd w:id="108"/>
      <w:r/>
      <w:bookmarkEnd w:id="109"/>
      <w:r>
        <w:rPr>
          <w:rFonts w:hint="eastAsia" w:ascii="宋体" w:hAnsi="宋体" w:eastAsia="宋体" w:cs="宋体"/>
          <w:sz w:val="21"/>
          <w:szCs w:val="21"/>
        </w:rPr>
      </w:r>
      <w:r/>
    </w:p>
    <w:p>
      <w:pPr>
        <w:pStyle w:val="1361"/>
        <w:ind w:firstLine="420"/>
        <w:spacing w:line="440" w:lineRule="exact"/>
        <w:shd w:val="clear" w:color="auto" w:fill="ffffff"/>
        <w:widowControl/>
        <w:rPr>
          <w:rFonts w:hint="eastAsia" w:ascii="宋体" w:hAnsi="宋体" w:cs="宋体"/>
          <w:szCs w:val="21"/>
        </w:rPr>
      </w:pPr>
      <w:r/>
      <w:bookmarkStart w:id="110" w:name="_Toc23658"/>
      <w:r/>
      <w:bookmarkStart w:id="111" w:name="_Toc13514"/>
      <w:r/>
      <w:bookmarkStart w:id="112" w:name="_Toc12595"/>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361"/>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其他文件由供应商根据编制投标文件需要提供的其他相关文件。</w:t>
      </w:r>
      <w:r>
        <w:rPr>
          <w:rFonts w:hint="eastAsia" w:ascii="宋体" w:hAnsi="宋体" w:cs="宋体"/>
          <w:szCs w:val="21"/>
        </w:rPr>
      </w:r>
      <w:r/>
    </w:p>
    <w:p>
      <w:pPr>
        <w:pStyle w:val="1379"/>
        <w:ind w:left="0" w:firstLine="422"/>
        <w:spacing w:line="360" w:lineRule="auto"/>
        <w:rPr>
          <w:b/>
          <w:bCs/>
        </w:rPr>
      </w:pPr>
      <w:r>
        <w:rPr>
          <w:rFonts w:hint="eastAsia" w:ascii="宋体" w:hAnsi="宋体" w:eastAsia="宋体" w:cs="宋体"/>
          <w:b/>
          <w:bCs/>
          <w:sz w:val="21"/>
          <w:szCs w:val="21"/>
          <w:lang w:val="en-US" w:eastAsia="zh-CN"/>
        </w:rPr>
        <w:t xml:space="preserve">注：</w:t>
      </w:r>
      <w:r>
        <w:rPr>
          <w:rFonts w:hint="eastAsia" w:ascii="宋体" w:hAnsi="宋体" w:eastAsia="宋体" w:cs="宋体"/>
          <w:b/>
          <w:bCs/>
          <w:sz w:val="21"/>
          <w:szCs w:val="21"/>
        </w:rPr>
        <w:t xml:space="preserve">供应商递交的投标（响应）文件，所有内容均应真实有效；供应商所提供的产品或服务，必须满足国家相关强制性规定要求(如 CCC 认证、计量器具生产许可证、医疗器械注册证、电器电子产品有害物质限制使用标识等) ， 由于供应商违反国家相关强制性规定给采购人造成损失，一切责任和后果均由供应商承担。</w:t>
      </w:r>
      <w:r>
        <w:rPr>
          <w:b/>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13" w:name="_Toc29103"/>
      <w:r>
        <w:rPr>
          <w:rFonts w:hint="eastAsia" w:ascii="宋体" w:eastAsia="宋体" w:cs="宋体"/>
          <w:b/>
          <w:bCs/>
          <w:sz w:val="21"/>
          <w:szCs w:val="21"/>
        </w:rPr>
        <w:t xml:space="preserve">11.投标保证金</w:t>
      </w:r>
      <w:bookmarkEnd w:id="110"/>
      <w:r/>
      <w:bookmarkEnd w:id="111"/>
      <w:r/>
      <w:bookmarkEnd w:id="112"/>
      <w:r>
        <w:rPr>
          <w:rFonts w:hint="eastAsia" w:ascii="宋体" w:eastAsia="宋体" w:cs="宋体"/>
          <w:b/>
          <w:bCs/>
          <w:sz w:val="21"/>
          <w:szCs w:val="21"/>
        </w:rPr>
        <w:t xml:space="preserve">（本项目不适用）</w:t>
      </w:r>
      <w:bookmarkEnd w:id="113"/>
      <w:r>
        <w:rPr>
          <w:rFonts w:hint="eastAsia" w:ascii="宋体" w:eastAsia="宋体" w:cs="宋体"/>
          <w:b/>
          <w:bCs/>
          <w:sz w:val="21"/>
          <w:szCs w:val="21"/>
        </w:rPr>
      </w:r>
      <w:r/>
    </w:p>
    <w:p>
      <w:pPr>
        <w:pStyle w:val="1361"/>
        <w:ind w:firstLine="420"/>
        <w:spacing w:line="360" w:lineRule="auto"/>
        <w:shd w:val="clear" w:color="auto" w:fill="ffffff"/>
        <w:widowControl/>
        <w:rPr>
          <w:rFonts w:hint="eastAsia" w:ascii="宋体" w:cs="宋体"/>
          <w:szCs w:val="21"/>
        </w:rPr>
      </w:pPr>
      <w:r/>
      <w:bookmarkStart w:id="114" w:name="_Toc31206"/>
      <w:r>
        <w:rPr>
          <w:rFonts w:hint="eastAsia" w:ascii="宋体" w:cs="宋体"/>
          <w:szCs w:val="21"/>
        </w:rPr>
        <w:t xml:space="preserve">11.1作为投标文件的一部分，</w:t>
      </w:r>
      <w:r>
        <w:rPr>
          <w:rFonts w:hint="eastAsia" w:ascii="宋体" w:cs="宋体"/>
        </w:rPr>
        <w:t xml:space="preserve">供应商</w:t>
      </w:r>
      <w:r>
        <w:rPr>
          <w:rFonts w:hint="eastAsia" w:ascii="宋体" w:cs="宋体"/>
          <w:szCs w:val="21"/>
        </w:rPr>
        <w:t xml:space="preserve">应按照招标文件要求的数额和办法交纳投标保证金；投标保证金有效期应当与投标有效期一致。</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投标保证金金额：</w:t>
      </w:r>
      <w:r>
        <w:rPr>
          <w:rFonts w:hint="eastAsia" w:ascii="宋体" w:cs="宋体"/>
          <w:b/>
          <w:bCs/>
          <w:szCs w:val="21"/>
        </w:rPr>
        <w:t xml:space="preserve">详见</w:t>
      </w:r>
      <w:r>
        <w:rPr>
          <w:rFonts w:hint="eastAsia" w:ascii="宋体" w:cs="宋体"/>
          <w:b/>
          <w:bCs/>
        </w:rPr>
        <w:t xml:space="preserve">投标人</w:t>
      </w:r>
      <w:r>
        <w:rPr>
          <w:rFonts w:hint="eastAsia" w:ascii="宋体" w:cs="宋体"/>
          <w:b/>
          <w:bCs/>
          <w:szCs w:val="21"/>
        </w:rPr>
        <w:t xml:space="preserve">须知前附表</w:t>
      </w:r>
      <w:r>
        <w:rPr>
          <w:rFonts w:hint="eastAsia" w:ascii="宋体" w:cs="宋体"/>
          <w:szCs w:val="21"/>
        </w:rPr>
        <w:t xml:space="preserve">。</w:t>
      </w:r>
      <w:r>
        <w:rPr>
          <w:rFonts w:hint="eastAsia" w:ascii="宋体" w:cs="宋体"/>
          <w:szCs w:val="21"/>
        </w:rPr>
      </w:r>
      <w:r/>
    </w:p>
    <w:p>
      <w:pPr>
        <w:pStyle w:val="1361"/>
        <w:ind w:firstLine="315"/>
        <w:jc w:val="left"/>
        <w:spacing w:line="360" w:lineRule="auto"/>
        <w:shd w:val="clear" w:color="auto" w:fill="ffffff"/>
        <w:widowControl/>
        <w:rPr>
          <w:rFonts w:hint="eastAsia" w:ascii="宋体" w:cs="宋体"/>
          <w:szCs w:val="21"/>
        </w:rPr>
      </w:pPr>
      <w:r>
        <w:rPr>
          <w:rFonts w:hint="eastAsia" w:ascii="宋体" w:cs="宋体"/>
          <w:szCs w:val="21"/>
        </w:rPr>
        <w:t xml:space="preserve">11.2保证金可采取下列形式之一：</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投标保证金应当以电汇、汇票、本票、转账支票等非现金形式提交，开户行在南京地区以外的供应商不接受支票或本票作为投标保证金。</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投标保证金收款单位信息如下：</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户名：江苏苏美达仪器设备有限公司</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开户银行：农行南京广州路支行        </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账户：10100301040003106</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11.3不按第11.1项和第11.2项规定办理的投标文件，将遭到采购代理机构的拒绝。</w:t>
      </w:r>
      <w:r>
        <w:rPr>
          <w:rFonts w:hint="eastAsia" w:ascii="宋体" w:cs="宋体"/>
          <w:szCs w:val="21"/>
        </w:rPr>
      </w:r>
      <w:r/>
    </w:p>
    <w:p>
      <w:pPr>
        <w:pStyle w:val="1361"/>
        <w:ind w:firstLine="420"/>
        <w:spacing w:line="360" w:lineRule="auto"/>
        <w:shd w:val="clear" w:color="auto" w:fill="ffffff"/>
        <w:widowControl/>
        <w:rPr>
          <w:rFonts w:hint="eastAsia" w:ascii="宋体" w:cs="宋体"/>
          <w:b/>
          <w:bCs/>
          <w:szCs w:val="21"/>
        </w:rPr>
      </w:pPr>
      <w:r>
        <w:rPr>
          <w:rFonts w:hint="eastAsia" w:ascii="宋体" w:cs="宋体"/>
          <w:b/>
          <w:bCs/>
          <w:szCs w:val="21"/>
        </w:rPr>
        <w:t xml:space="preserve">11.4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hint="eastAsia" w:ascii="宋体" w:cs="宋体"/>
          <w:b/>
          <w:bCs/>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11.5中标供应商的保证金将按要求缴纳招标代理服务费后在采购合同签订后五个工作日内退还。</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11.6发生下列情况之一，保证金将被没收：</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（1）中标供应商在中标后无正当理由不与采购人签订合同的；</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（2）</w:t>
      </w:r>
      <w:r>
        <w:rPr>
          <w:rFonts w:hint="eastAsia" w:ascii="宋体" w:cs="宋体"/>
          <w:szCs w:val="21"/>
          <w:lang w:val="zh-CN"/>
        </w:rPr>
        <w:t xml:space="preserve">投标有效期内撤回其投标的；</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（3）提供虚假材料谋取成交的；</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（4）采取不正当手段诋毁、排挤其他</w:t>
      </w:r>
      <w:r>
        <w:rPr>
          <w:rFonts w:hint="eastAsia" w:ascii="宋体" w:cs="宋体"/>
        </w:rPr>
        <w:t xml:space="preserve">供应商</w:t>
      </w:r>
      <w:r>
        <w:rPr>
          <w:rFonts w:hint="eastAsia" w:ascii="宋体" w:cs="宋体"/>
          <w:szCs w:val="21"/>
        </w:rPr>
        <w:t xml:space="preserve">的；</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（5）与采购人、采购代理机构或者其他</w:t>
      </w:r>
      <w:r>
        <w:rPr>
          <w:rFonts w:hint="eastAsia" w:ascii="宋体" w:cs="宋体"/>
        </w:rPr>
        <w:t xml:space="preserve">供应商</w:t>
      </w:r>
      <w:r>
        <w:rPr>
          <w:rFonts w:hint="eastAsia" w:ascii="宋体" w:cs="宋体"/>
          <w:szCs w:val="21"/>
        </w:rPr>
        <w:t xml:space="preserve">恶意串通的；</w:t>
      </w:r>
      <w:r>
        <w:rPr>
          <w:rFonts w:hint="eastAsia" w:ascii="宋体" w:cs="宋体"/>
          <w:szCs w:val="21"/>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（6）中标供应商在中标后将中标项目转让给他人，或者在投标文件中未说明，且未经采购人同意，将中标项目分包给他人的；</w:t>
      </w:r>
      <w:r>
        <w:rPr>
          <w:rFonts w:hint="eastAsia" w:ascii="宋体" w:cs="宋体"/>
          <w:szCs w:val="21"/>
        </w:rPr>
      </w:r>
      <w:r/>
    </w:p>
    <w:p>
      <w:pPr>
        <w:pStyle w:val="1361"/>
        <w:ind w:firstLine="420"/>
        <w:spacing w:line="360" w:lineRule="auto"/>
        <w:shd w:val="clear" w:color="auto" w:fill="ffffff"/>
        <w:widowControl/>
        <w:rPr>
          <w:rFonts w:hint="eastAsia" w:ascii="宋体" w:cs="宋体"/>
          <w:bCs/>
        </w:rPr>
      </w:pPr>
      <w:r>
        <w:rPr>
          <w:rFonts w:hint="eastAsia" w:ascii="宋体" w:cs="宋体"/>
          <w:szCs w:val="21"/>
        </w:rPr>
        <w:t xml:space="preserve">（7）中标供应商在中标后拒绝</w:t>
      </w:r>
      <w:r>
        <w:rPr>
          <w:rFonts w:hint="eastAsia" w:ascii="宋体" w:cs="宋体"/>
          <w:bCs/>
        </w:rPr>
        <w:t xml:space="preserve">履行合同义务的。</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15" w:name="_Toc6905"/>
      <w:r/>
      <w:bookmarkStart w:id="116" w:name="_Toc5276"/>
      <w:r/>
      <w:bookmarkStart w:id="117" w:name="_Toc4274"/>
      <w:r>
        <w:rPr>
          <w:rFonts w:hint="eastAsia" w:ascii="宋体" w:eastAsia="宋体" w:cs="宋体"/>
          <w:b/>
          <w:bCs/>
          <w:sz w:val="21"/>
          <w:szCs w:val="21"/>
        </w:rPr>
        <w:t xml:space="preserve">12.投标文件的有效期</w:t>
      </w:r>
      <w:bookmarkEnd w:id="114"/>
      <w:r/>
      <w:bookmarkEnd w:id="115"/>
      <w:r/>
      <w:bookmarkEnd w:id="116"/>
      <w:r/>
      <w:bookmarkEnd w:id="117"/>
      <w:r>
        <w:rPr>
          <w:rFonts w:hint="eastAsia" w:ascii="宋体" w:eastAsia="宋体" w:cs="宋体"/>
          <w:b/>
          <w:bCs/>
          <w:sz w:val="21"/>
          <w:szCs w:val="21"/>
        </w:rPr>
      </w:r>
      <w:r/>
    </w:p>
    <w:p>
      <w:pPr>
        <w:pStyle w:val="1361"/>
        <w:ind w:firstLine="420"/>
        <w:jc w:val="left"/>
        <w:spacing w:line="360" w:lineRule="auto"/>
        <w:rPr>
          <w:rFonts w:hint="eastAsia" w:ascii="宋体" w:cs="宋体"/>
          <w:bCs/>
        </w:rPr>
      </w:pPr>
      <w:r/>
      <w:bookmarkStart w:id="118" w:name="_Toc6811"/>
      <w:r>
        <w:rPr>
          <w:rFonts w:hint="eastAsia" w:ascii="宋体" w:cs="宋体"/>
          <w:bCs/>
        </w:rPr>
        <w:t xml:space="preserve">12.1自开标之日起90天内，投标文件应保持有效，有效期短于此规定的投标文件将视为无效。</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19" w:name="_Toc11923"/>
      <w:r/>
      <w:bookmarkStart w:id="120" w:name="_Toc25832"/>
      <w:r/>
      <w:bookmarkStart w:id="121" w:name="_Toc23834"/>
      <w:r>
        <w:rPr>
          <w:rFonts w:hint="eastAsia" w:ascii="宋体" w:eastAsia="宋体" w:cs="宋体"/>
          <w:b/>
          <w:bCs/>
          <w:sz w:val="21"/>
          <w:szCs w:val="21"/>
        </w:rPr>
        <w:t xml:space="preserve">13.投标文件的签署及其形式</w:t>
      </w:r>
      <w:bookmarkEnd w:id="118"/>
      <w:r/>
      <w:bookmarkEnd w:id="119"/>
      <w:r/>
      <w:bookmarkEnd w:id="120"/>
      <w:r/>
      <w:bookmarkEnd w:id="121"/>
      <w:r>
        <w:rPr>
          <w:rFonts w:hint="eastAsia" w:ascii="宋体" w:eastAsia="宋体" w:cs="宋体"/>
          <w:b/>
          <w:bCs/>
          <w:sz w:val="21"/>
          <w:szCs w:val="21"/>
        </w:rPr>
      </w:r>
      <w:r/>
    </w:p>
    <w:p>
      <w:pPr>
        <w:pStyle w:val="1361"/>
        <w:ind w:firstLine="420"/>
        <w:spacing w:line="360" w:lineRule="auto"/>
        <w:rPr>
          <w:rFonts w:hint="eastAsia" w:ascii="宋体" w:cs="宋体"/>
          <w:bCs/>
        </w:rPr>
      </w:pPr>
      <w:r/>
      <w:bookmarkStart w:id="122" w:name="_Toc27455"/>
      <w:r>
        <w:rPr>
          <w:rFonts w:hint="eastAsia" w:ascii="宋体" w:cs="宋体"/>
          <w:bCs/>
        </w:rPr>
        <w:t xml:space="preserve">13.1供应商应按本款下述规定以及供应商须知前附表规定的数量提交投标文件。每份投标文件均须在封面上清楚表明“正本”“副本”或“电子版”字样，如果它们之间有差异，则以正本为准。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13.2投标文件的正本应用打印机或不褪色墨水书写，且经法定代表人或授权代表签署，副本可以为正本的复印件。</w:t>
      </w:r>
      <w:r>
        <w:rPr>
          <w:rFonts w:hint="eastAsia" w:ascii="宋体" w:cs="宋体"/>
          <w:sz w:val="24"/>
        </w:rPr>
        <w:t xml:space="preserve"> </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cs="宋体"/>
          <w:bCs/>
        </w:rPr>
      </w:r>
      <w:r/>
    </w:p>
    <w:p>
      <w:pPr>
        <w:pStyle w:val="1361"/>
        <w:ind w:firstLine="420"/>
        <w:spacing w:line="360" w:lineRule="auto"/>
        <w:shd w:val="clear" w:color="auto" w:fill="ffffff"/>
        <w:widowControl/>
        <w:rPr>
          <w:rFonts w:hint="eastAsia" w:ascii="宋体" w:cs="宋体"/>
          <w:szCs w:val="21"/>
        </w:rPr>
      </w:pPr>
      <w:r>
        <w:rPr>
          <w:rFonts w:hint="eastAsia" w:ascii="宋体" w:cs="宋体"/>
          <w:bCs/>
        </w:rPr>
        <w:t xml:space="preserve">13.4</w:t>
      </w:r>
      <w:r>
        <w:rPr>
          <w:rFonts w:hint="eastAsia" w:ascii="宋体" w:cs="宋体"/>
          <w:szCs w:val="21"/>
        </w:rPr>
        <w:t xml:space="preserve">供应商应按照招标文件所规定的内容顺序，</w:t>
      </w:r>
      <w:r>
        <w:rPr>
          <w:rFonts w:hint="eastAsia" w:ascii="宋体" w:cs="宋体"/>
          <w:b/>
          <w:bCs/>
          <w:szCs w:val="21"/>
        </w:rPr>
        <w:t xml:space="preserve">统一用A4规格幅面打印（为节约资源，建议双面打印）、装订成册并编制目录，逐页编码</w:t>
      </w:r>
      <w:r>
        <w:rPr>
          <w:rFonts w:hint="eastAsia" w:ascii="宋体" w:cs="宋体"/>
          <w:szCs w:val="21"/>
        </w:rPr>
        <w:t xml:space="preserve">。由于编排混乱导致投标文件被误读或查找不到，责任由供应商承担。</w:t>
      </w:r>
      <w:r>
        <w:rPr>
          <w:rFonts w:hint="eastAsia" w:ascii="宋体" w:cs="宋体"/>
          <w:szCs w:val="21"/>
        </w:rPr>
      </w:r>
      <w:r/>
    </w:p>
    <w:p>
      <w:pPr>
        <w:pStyle w:val="1361"/>
        <w:ind w:firstLine="420"/>
        <w:spacing w:line="360" w:lineRule="auto"/>
        <w:shd w:val="clear" w:color="auto" w:fill="ffffff"/>
        <w:widowControl/>
        <w:rPr>
          <w:rFonts w:hint="eastAsia" w:ascii="宋体" w:cs="宋体"/>
          <w:b/>
          <w:bCs/>
          <w:sz w:val="24"/>
        </w:rPr>
        <w:outlineLvl w:val="1"/>
      </w:pPr>
      <w:r/>
      <w:bookmarkStart w:id="123" w:name="_Toc6009"/>
      <w:r/>
      <w:bookmarkStart w:id="124" w:name="_Toc12441"/>
      <w:r/>
      <w:bookmarkStart w:id="125" w:name="_Toc24636"/>
      <w:r>
        <w:rPr>
          <w:rFonts w:hint="eastAsia" w:ascii="宋体" w:cs="宋体"/>
          <w:b/>
          <w:bCs/>
          <w:sz w:val="24"/>
        </w:rPr>
        <w:t xml:space="preserve">四、投标文件的递交</w:t>
      </w:r>
      <w:bookmarkEnd w:id="122"/>
      <w:r/>
      <w:bookmarkEnd w:id="123"/>
      <w:r/>
      <w:bookmarkEnd w:id="124"/>
      <w:r/>
      <w:bookmarkEnd w:id="125"/>
      <w:r>
        <w:rPr>
          <w:rFonts w:hint="eastAsia" w:ascii="宋体" w:cs="宋体"/>
          <w:b/>
          <w:bCs/>
          <w:sz w:val="24"/>
        </w:rPr>
      </w:r>
      <w:r/>
    </w:p>
    <w:p>
      <w:pPr>
        <w:pStyle w:val="1364"/>
        <w:ind w:left="0" w:firstLine="422"/>
        <w:jc w:val="both"/>
        <w:spacing w:line="440" w:lineRule="exact"/>
        <w:tabs>
          <w:tab w:val="left" w:pos="480" w:leader="none"/>
        </w:tabs>
        <w:rPr>
          <w:rFonts w:ascii="Times New Roman" w:hAnsi="Times New Roman" w:eastAsia="宋体"/>
          <w:b/>
          <w:bCs/>
          <w:color w:val="000000"/>
          <w:sz w:val="21"/>
          <w:szCs w:val="21"/>
        </w:rPr>
      </w:pPr>
      <w:r/>
      <w:bookmarkStart w:id="126" w:name="_Toc14201"/>
      <w:r/>
      <w:bookmarkStart w:id="127" w:name="_Toc15871"/>
      <w:r/>
      <w:bookmarkStart w:id="128" w:name="_Toc11996"/>
      <w:r/>
      <w:bookmarkStart w:id="129" w:name="_Toc12211"/>
      <w:r/>
      <w:bookmarkStart w:id="130" w:name="_Toc23851"/>
      <w:r/>
      <w:bookmarkStart w:id="131" w:name="_Toc2992"/>
      <w:r/>
      <w:bookmarkStart w:id="132" w:name="_Toc21766"/>
      <w:r>
        <w:rPr>
          <w:rFonts w:hint="eastAsia" w:ascii="宋体" w:hAnsi="宋体" w:eastAsia="宋体" w:cs="宋体"/>
          <w:b/>
          <w:bCs/>
          <w:color w:val="000000"/>
          <w:sz w:val="21"/>
          <w:szCs w:val="21"/>
        </w:rPr>
        <w:t xml:space="preserve">14.投</w:t>
      </w:r>
      <w:r>
        <w:rPr>
          <w:rFonts w:ascii="Times New Roman" w:hAnsi="Times New Roman" w:eastAsia="宋体"/>
          <w:b/>
          <w:bCs/>
          <w:color w:val="000000"/>
          <w:sz w:val="21"/>
          <w:szCs w:val="21"/>
        </w:rPr>
        <w:t xml:space="preserve">标文件的密封及标记</w:t>
      </w:r>
      <w:bookmarkEnd w:id="126"/>
      <w:r/>
      <w:bookmarkEnd w:id="127"/>
      <w:r/>
      <w:bookmarkEnd w:id="128"/>
      <w:r/>
      <w:bookmarkEnd w:id="129"/>
      <w:r>
        <w:rPr>
          <w:rFonts w:ascii="Times New Roman" w:hAnsi="Times New Roman" w:eastAsia="宋体"/>
          <w:b/>
          <w:bCs/>
          <w:color w:val="000000"/>
          <w:sz w:val="21"/>
          <w:szCs w:val="21"/>
        </w:rPr>
      </w:r>
      <w:r/>
    </w:p>
    <w:p>
      <w:pPr>
        <w:pStyle w:val="1361"/>
        <w:ind w:firstLine="420"/>
        <w:spacing w:line="440" w:lineRule="exact"/>
        <w:rPr>
          <w:rFonts w:hint="eastAsia" w:ascii="宋体" w:hAnsi="宋体" w:cs="宋体"/>
          <w:b/>
          <w:sz w:val="30"/>
        </w:rPr>
      </w:pPr>
      <w:r>
        <w:rPr>
          <w:rFonts w:hint="eastAsia" w:ascii="宋体" w:hAnsi="宋体" w:cs="宋体"/>
          <w:bCs/>
          <w:szCs w:val="22"/>
        </w:rPr>
        <w:t xml:space="preserve">14.1</w:t>
      </w:r>
      <w:r>
        <w:rPr>
          <w:rFonts w:hint="eastAsia" w:ascii="宋体" w:hAnsi="宋体" w:cs="宋体"/>
        </w:rPr>
        <w:t xml:space="preserve">供应商</w:t>
      </w:r>
      <w:r>
        <w:rPr>
          <w:rFonts w:hint="eastAsia" w:ascii="宋体" w:hAnsi="宋体" w:cs="宋体"/>
          <w:bCs/>
        </w:rPr>
        <w:t xml:space="preserve">应分别把正本和副本及电子版投标文件都用封套加以密封，并标明“正本”和“副本”“电子版”。</w:t>
      </w:r>
      <w:r>
        <w:rPr>
          <w:rFonts w:hint="eastAsia" w:ascii="宋体" w:hAnsi="宋体" w:cs="宋体"/>
          <w:b/>
          <w:sz w:val="28"/>
          <w:szCs w:val="28"/>
        </w:rPr>
        <w:t xml:space="preserve"> </w:t>
      </w:r>
      <w:r>
        <w:rPr>
          <w:rFonts w:hint="eastAsia" w:ascii="宋体" w:hAnsi="宋体" w:cs="宋体"/>
          <w:b/>
          <w:sz w:val="30"/>
        </w:rPr>
      </w:r>
      <w:r/>
    </w:p>
    <w:p>
      <w:pPr>
        <w:pStyle w:val="1361"/>
        <w:ind w:firstLine="420"/>
        <w:spacing w:line="440" w:lineRule="exact"/>
        <w:rPr>
          <w:rFonts w:hint="eastAsia" w:ascii="宋体" w:hAnsi="宋体" w:cs="宋体"/>
          <w:bCs/>
        </w:rPr>
      </w:pPr>
      <w:r>
        <w:rPr>
          <w:rFonts w:hint="eastAsia" w:ascii="宋体" w:hAnsi="宋体" w:cs="宋体"/>
          <w:bCs/>
          <w:szCs w:val="22"/>
        </w:rPr>
        <w:t xml:space="preserve">14.2</w:t>
      </w:r>
      <w:r>
        <w:rPr>
          <w:rFonts w:hint="eastAsia" w:ascii="宋体" w:hAnsi="宋体" w:cs="宋体"/>
          <w:bCs/>
        </w:rPr>
        <w:t xml:space="preserve">作为投标保证金的银行本票、转账支票、汇票或电汇底单等非现金形式，另用内封套加以密封，并在内封套上注明“投标保证金”字样,放在投标文件正本封套之内。（本项目不适用）</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szCs w:val="22"/>
        </w:rPr>
        <w:t xml:space="preserve">14.3</w:t>
      </w:r>
      <w:r>
        <w:rPr>
          <w:rFonts w:hint="eastAsia" w:ascii="宋体" w:hAnsi="宋体" w:cs="宋体"/>
          <w:bCs/>
        </w:rPr>
        <w:t xml:space="preserve">外封套和内封套上均须按采购代理机构提供的格式写明：</w:t>
      </w:r>
      <w:r>
        <w:rPr>
          <w:rFonts w:hint="eastAsia" w:ascii="宋体" w:hAnsi="宋体" w:cs="宋体"/>
          <w:bCs/>
        </w:rPr>
      </w:r>
      <w:r/>
    </w:p>
    <w:p>
      <w:pPr>
        <w:pStyle w:val="1361"/>
        <w:numPr>
          <w:ilvl w:val="0"/>
          <w:numId w:val="3"/>
        </w:numPr>
        <w:ind w:firstLine="420"/>
        <w:spacing w:line="440" w:lineRule="exact"/>
        <w:tabs>
          <w:tab w:val="left" w:pos="600" w:leader="none"/>
        </w:tabs>
        <w:rPr>
          <w:rFonts w:hint="eastAsia" w:ascii="宋体" w:hAnsi="宋体" w:cs="宋体"/>
          <w:bCs/>
        </w:rPr>
      </w:pPr>
      <w:r>
        <w:rPr>
          <w:rFonts w:hint="eastAsia" w:ascii="宋体" w:hAnsi="宋体" w:cs="宋体"/>
          <w:bCs/>
        </w:rPr>
        <w:t xml:space="preserve">采购代理机构：江苏苏美达仪器设备有限公司</w:t>
      </w:r>
      <w:r>
        <w:rPr>
          <w:rFonts w:hint="eastAsia" w:ascii="宋体" w:hAnsi="宋体" w:cs="宋体"/>
          <w:bCs/>
        </w:rPr>
      </w:r>
      <w:r/>
    </w:p>
    <w:p>
      <w:pPr>
        <w:pStyle w:val="1361"/>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采购代理机构地址：南京市长江路198号</w:t>
      </w:r>
      <w:r>
        <w:rPr>
          <w:rFonts w:hint="eastAsia" w:ascii="宋体" w:hAnsi="宋体" w:cs="宋体"/>
          <w:bCs/>
          <w:color w:val="000000"/>
        </w:rPr>
      </w:r>
      <w:r/>
    </w:p>
    <w:p>
      <w:pPr>
        <w:pStyle w:val="1361"/>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招标文件编号：</w:t>
      </w:r>
      <w:r>
        <w:rPr>
          <w:rFonts w:hint="eastAsia" w:ascii="宋体" w:hAnsi="宋体" w:cs="宋体"/>
          <w:bCs/>
          <w:color w:val="000000"/>
        </w:rPr>
      </w:r>
      <w:r/>
    </w:p>
    <w:p>
      <w:pPr>
        <w:pStyle w:val="1361"/>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招标项目包号</w:t>
      </w:r>
      <w:r>
        <w:rPr>
          <w:rFonts w:hint="eastAsia" w:ascii="宋体" w:hAnsi="宋体" w:cs="宋体"/>
          <w:bCs/>
        </w:rPr>
        <w:t xml:space="preserve">（如有）</w:t>
      </w:r>
      <w:r>
        <w:rPr>
          <w:rFonts w:hint="eastAsia" w:ascii="宋体" w:hAnsi="宋体" w:cs="宋体"/>
          <w:bCs/>
          <w:color w:val="000000"/>
        </w:rPr>
        <w:t xml:space="preserve">：第    包</w:t>
      </w:r>
      <w:r>
        <w:rPr>
          <w:rFonts w:hint="eastAsia" w:ascii="宋体" w:hAnsi="宋体" w:cs="宋体"/>
          <w:bCs/>
          <w:color w:val="000000"/>
        </w:rPr>
      </w:r>
      <w:r/>
    </w:p>
    <w:p>
      <w:pPr>
        <w:pStyle w:val="1361"/>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招标项目名称：</w:t>
      </w:r>
      <w:r>
        <w:rPr>
          <w:rFonts w:hint="eastAsia" w:ascii="宋体" w:hAnsi="宋体" w:cs="宋体"/>
          <w:bCs/>
          <w:color w:val="000000"/>
        </w:rPr>
      </w:r>
      <w:r/>
    </w:p>
    <w:p>
      <w:pPr>
        <w:pStyle w:val="1361"/>
        <w:numPr>
          <w:ilvl w:val="0"/>
          <w:numId w:val="3"/>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供应商的全称、地址、电话和传真。</w:t>
      </w:r>
      <w:r>
        <w:rPr>
          <w:rFonts w:hint="eastAsia" w:ascii="宋体" w:hAnsi="宋体" w:cs="宋体"/>
          <w:bCs/>
          <w:color w:val="000000"/>
        </w:rPr>
      </w:r>
      <w:r/>
    </w:p>
    <w:p>
      <w:pPr>
        <w:pStyle w:val="1361"/>
        <w:numPr>
          <w:ilvl w:val="0"/>
          <w:numId w:val="3"/>
        </w:numPr>
        <w:ind w:firstLine="420"/>
        <w:spacing w:line="360" w:lineRule="auto"/>
        <w:tabs>
          <w:tab w:val="left" w:pos="600" w:leader="none"/>
        </w:tabs>
        <w:rPr>
          <w:rFonts w:hint="eastAsia" w:ascii="宋体" w:hAnsi="宋体" w:cs="宋体"/>
          <w:bCs/>
          <w:color w:val="000000"/>
        </w:rPr>
      </w:pPr>
      <w:r>
        <w:rPr>
          <w:rFonts w:hint="eastAsia" w:ascii="宋体" w:hAnsi="宋体" w:cs="宋体"/>
          <w:bCs/>
          <w:color w:val="000000"/>
        </w:rPr>
        <w:t xml:space="preserve">写明开标时启封。</w:t>
      </w:r>
      <w:r>
        <w:rPr>
          <w:rFonts w:hint="eastAsia" w:ascii="宋体" w:hAnsi="宋体" w:cs="宋体"/>
          <w:bCs/>
          <w:color w:val="000000"/>
        </w:rPr>
      </w:r>
      <w:r/>
    </w:p>
    <w:p>
      <w:pPr>
        <w:pStyle w:val="1361"/>
        <w:ind w:firstLine="420"/>
        <w:spacing w:line="360" w:lineRule="auto"/>
        <w:rPr>
          <w:rFonts w:hint="eastAsia" w:ascii="宋体" w:hAnsi="宋体" w:cs="宋体"/>
          <w:bCs/>
        </w:rPr>
      </w:pPr>
      <w:r>
        <w:rPr>
          <w:rFonts w:hint="eastAsia" w:ascii="宋体" w:hAnsi="宋体" w:cs="宋体"/>
          <w:bCs/>
          <w:szCs w:val="22"/>
        </w:rPr>
        <w:t xml:space="preserve">14.4</w:t>
      </w:r>
      <w:r>
        <w:rPr>
          <w:rFonts w:hint="eastAsia" w:ascii="宋体" w:hAnsi="宋体" w:cs="宋体"/>
          <w:bCs/>
        </w:rPr>
        <w:t xml:space="preserve">投标文件未按上述规定密封者，采购</w:t>
      </w:r>
      <w:r>
        <w:rPr>
          <w:rFonts w:hint="eastAsia" w:ascii="宋体" w:hAnsi="宋体" w:cs="宋体"/>
          <w:szCs w:val="21"/>
          <w:lang w:val="zh-CN"/>
        </w:rPr>
        <w:t xml:space="preserve">代理机构对误投或过早启封概不负责。对未按规定密封造成提前开封或未密封的投标文件，</w:t>
      </w:r>
      <w:r>
        <w:rPr>
          <w:rFonts w:hint="eastAsia" w:ascii="宋体" w:hAnsi="宋体" w:cs="宋体"/>
          <w:bCs/>
        </w:rPr>
        <w:t xml:space="preserve">采购</w:t>
      </w:r>
      <w:r>
        <w:rPr>
          <w:rFonts w:hint="eastAsia" w:ascii="宋体" w:hAnsi="宋体" w:cs="宋体"/>
          <w:szCs w:val="21"/>
          <w:lang w:val="zh-CN"/>
        </w:rPr>
        <w:t xml:space="preserve">代理机构将予以拒绝，并退回投标人。</w:t>
      </w:r>
      <w:r>
        <w:rPr>
          <w:rFonts w:hint="eastAsia" w:ascii="宋体" w:hAns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33" w:name="_Toc16617"/>
      <w:r>
        <w:rPr>
          <w:rFonts w:hint="eastAsia" w:ascii="宋体" w:eastAsia="宋体" w:cs="宋体"/>
          <w:b/>
          <w:bCs/>
          <w:sz w:val="21"/>
          <w:szCs w:val="21"/>
        </w:rPr>
        <w:t xml:space="preserve">15.投标的截止日期</w:t>
      </w:r>
      <w:bookmarkEnd w:id="130"/>
      <w:r/>
      <w:bookmarkEnd w:id="131"/>
      <w:r/>
      <w:bookmarkEnd w:id="132"/>
      <w:r/>
      <w:bookmarkEnd w:id="133"/>
      <w:r>
        <w:rPr>
          <w:rFonts w:hint="eastAsia" w:ascii="宋体" w:eastAsia="宋体" w:cs="宋体"/>
          <w:b/>
          <w:bCs/>
          <w:sz w:val="21"/>
          <w:szCs w:val="21"/>
        </w:rPr>
      </w:r>
      <w:r/>
    </w:p>
    <w:p>
      <w:pPr>
        <w:pStyle w:val="1361"/>
        <w:ind w:firstLine="420"/>
        <w:spacing w:line="360" w:lineRule="auto"/>
        <w:rPr>
          <w:rFonts w:hint="eastAsia" w:ascii="宋体" w:cs="宋体"/>
          <w:bCs/>
        </w:rPr>
      </w:pPr>
      <w:r/>
      <w:bookmarkStart w:id="134" w:name="_Toc32673"/>
      <w:r>
        <w:rPr>
          <w:rFonts w:hint="eastAsia" w:ascii="宋体" w:cs="宋体"/>
          <w:bCs/>
        </w:rPr>
        <w:t xml:space="preserve">15.1投标文件须在采购代理机构规定的投标截止时间前递交到指定地点。</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15.2采购代理机构可以按第7项的规定，以补充招标文件的形式推迟投标的截止时间，在这种情况下，采购代理机构或供应商的权利和义务都以新的截止时间为准。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15.3投标文件由于不可抗力的原因遗失和损坏，采购代理机构不负任何责任。</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134"/>
      <w:r/>
      <w:bookmarkStart w:id="135" w:name="_Toc10963"/>
      <w:r/>
      <w:bookmarkStart w:id="136" w:name="_Toc14422"/>
      <w:r/>
      <w:bookmarkStart w:id="137" w:name="_Toc29770"/>
      <w:r/>
      <w:bookmarkStart w:id="138" w:name="_Toc23284"/>
      <w:r/>
      <w:bookmarkStart w:id="139" w:name="_Toc12266"/>
      <w:r/>
      <w:bookmarkStart w:id="140" w:name="_Toc6201"/>
      <w:r>
        <w:rPr>
          <w:rFonts w:hint="eastAsia" w:ascii="宋体" w:eastAsia="宋体" w:cs="宋体"/>
          <w:b/>
          <w:bCs/>
          <w:sz w:val="21"/>
          <w:szCs w:val="21"/>
        </w:rPr>
        <w:t xml:space="preserve">16.</w:t>
      </w:r>
      <w:bookmarkEnd w:id="135"/>
      <w:r/>
      <w:bookmarkEnd w:id="136"/>
      <w:r>
        <w:rPr>
          <w:rFonts w:hint="eastAsia" w:ascii="宋体" w:eastAsia="宋体" w:cs="宋体"/>
          <w:b/>
          <w:bCs/>
          <w:sz w:val="21"/>
          <w:szCs w:val="21"/>
        </w:rPr>
        <w:t xml:space="preserve">迟交的投标文件</w:t>
      </w:r>
      <w:bookmarkEnd w:id="137"/>
      <w:r/>
      <w:bookmarkEnd w:id="138"/>
      <w:r/>
      <w:bookmarkEnd w:id="139"/>
      <w:r>
        <w:rPr>
          <w:rFonts w:hint="eastAsia" w:ascii="宋体" w:eastAsia="宋体" w:cs="宋体"/>
          <w:b/>
          <w:bCs/>
          <w:sz w:val="21"/>
          <w:szCs w:val="21"/>
        </w:rPr>
      </w:r>
      <w:r/>
    </w:p>
    <w:p>
      <w:pPr>
        <w:pStyle w:val="1361"/>
        <w:spacing w:line="360" w:lineRule="auto"/>
        <w:rPr>
          <w:rFonts w:hint="eastAsia" w:ascii="宋体" w:cs="宋体"/>
          <w:bCs/>
        </w:rPr>
      </w:pPr>
      <w:r>
        <w:rPr>
          <w:rFonts w:hint="eastAsia" w:ascii="宋体" w:cs="宋体"/>
          <w:bCs/>
        </w:rPr>
        <w:t xml:space="preserve">    在投标截止时间以后递交的投标文件，采购代理机构拒绝接收。</w:t>
      </w:r>
      <w:r>
        <w:rPr>
          <w:rFonts w:hint="eastAsia" w:ascii="宋体" w:cs="宋体"/>
          <w:bCs/>
        </w:rPr>
      </w:r>
      <w:r/>
    </w:p>
    <w:p>
      <w:pPr>
        <w:pStyle w:val="1364"/>
        <w:ind w:left="0" w:firstLine="422"/>
        <w:jc w:val="both"/>
        <w:spacing w:line="360" w:lineRule="auto"/>
        <w:tabs>
          <w:tab w:val="left" w:pos="480" w:leader="none"/>
        </w:tabs>
        <w:rPr>
          <w:rFonts w:hint="eastAsia" w:ascii="宋体" w:hAnsi="宋体" w:eastAsia="宋体" w:cs="宋体"/>
          <w:b/>
          <w:bCs/>
          <w:sz w:val="21"/>
          <w:szCs w:val="21"/>
        </w:rPr>
      </w:pPr>
      <w:r/>
      <w:bookmarkEnd w:id="140"/>
      <w:r/>
      <w:bookmarkStart w:id="141" w:name="_Toc32211"/>
      <w:r/>
      <w:bookmarkStart w:id="142" w:name="_Toc13853"/>
      <w:r/>
      <w:bookmarkStart w:id="143" w:name="_Toc27692"/>
      <w:r/>
      <w:bookmarkStart w:id="144" w:name="_Toc2665"/>
      <w:r/>
      <w:bookmarkStart w:id="145" w:name="_Toc22189"/>
      <w:r/>
      <w:bookmarkStart w:id="146" w:name="_Toc513029229"/>
      <w:r/>
      <w:bookmarkStart w:id="147" w:name="_Toc120614218"/>
      <w:r/>
      <w:bookmarkStart w:id="148" w:name="_Toc24233"/>
      <w:r/>
      <w:bookmarkStart w:id="149" w:name="_Toc20823301"/>
      <w:r/>
      <w:bookmarkStart w:id="150" w:name="_Toc16938545"/>
      <w:r>
        <w:rPr>
          <w:rFonts w:hint="eastAsia" w:ascii="宋体" w:hAnsi="宋体" w:eastAsia="宋体" w:cs="宋体"/>
          <w:b/>
          <w:bCs/>
          <w:sz w:val="21"/>
          <w:szCs w:val="21"/>
        </w:rPr>
        <w:t xml:space="preserve">17.投标文件的修改或撤回</w:t>
      </w:r>
      <w:bookmarkEnd w:id="141"/>
      <w:r/>
      <w:bookmarkEnd w:id="142"/>
      <w:r/>
      <w:bookmarkEnd w:id="143"/>
      <w:r/>
      <w:bookmarkEnd w:id="144"/>
      <w:r/>
      <w:bookmarkEnd w:id="145"/>
      <w:r>
        <w:rPr>
          <w:rFonts w:hint="eastAsia" w:ascii="宋体" w:hAnsi="宋体" w:eastAsia="宋体" w:cs="宋体"/>
          <w:b/>
          <w:bCs/>
          <w:sz w:val="21"/>
          <w:szCs w:val="21"/>
        </w:rPr>
      </w:r>
      <w:r/>
    </w:p>
    <w:p>
      <w:pPr>
        <w:pStyle w:val="1361"/>
        <w:ind w:firstLine="420"/>
        <w:spacing w:line="440" w:lineRule="exact"/>
        <w:rPr>
          <w:rFonts w:hint="eastAsia" w:ascii="宋体" w:hAnsi="宋体" w:cs="宋体"/>
          <w:bCs/>
        </w:rPr>
      </w:pPr>
      <w:r/>
      <w:bookmarkStart w:id="151" w:name="_Toc29000"/>
      <w:r/>
      <w:bookmarkStart w:id="152" w:name="_Toc11257"/>
      <w:r>
        <w:rPr>
          <w:rFonts w:hint="eastAsia" w:ascii="宋体" w:hAnsi="宋体" w:cs="宋体"/>
          <w:bCs/>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17.2供应商的修改或撤回通知必须按第14项的规定并在封套上注明：“修改”或“撤回”字样封送给采购代理机构。</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17.3供应商不得在投标截止时间以后修改投标文件。</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17.4在投标截止时间起至投标有效期满前，任何投标文件不得撤回，在这段期间撤回投标文件，投标保证金将被没收。该供应商的投标文件不予退还。</w:t>
      </w:r>
      <w:r>
        <w:rPr>
          <w:rFonts w:hint="eastAsia" w:ascii="宋体" w:hAnsi="宋体" w:cs="宋体"/>
          <w:bCs/>
        </w:rPr>
      </w:r>
      <w:r/>
    </w:p>
    <w:p>
      <w:pPr>
        <w:pStyle w:val="1361"/>
        <w:ind w:firstLine="420"/>
        <w:spacing w:line="360" w:lineRule="auto"/>
        <w:shd w:val="clear" w:color="auto" w:fill="ffffff"/>
        <w:widowControl/>
        <w:rPr>
          <w:rFonts w:hint="eastAsia" w:ascii="宋体" w:cs="宋体"/>
          <w:b/>
          <w:bCs/>
          <w:sz w:val="24"/>
        </w:rPr>
        <w:outlineLvl w:val="1"/>
      </w:pPr>
      <w:r/>
      <w:bookmarkStart w:id="153" w:name="_Toc13311"/>
      <w:r>
        <w:rPr>
          <w:rFonts w:hint="eastAsia" w:ascii="宋体" w:cs="宋体"/>
          <w:b/>
          <w:bCs/>
          <w:sz w:val="24"/>
        </w:rPr>
        <w:t xml:space="preserve">五、开标与评标</w:t>
      </w:r>
      <w:bookmarkEnd w:id="146"/>
      <w:r/>
      <w:bookmarkEnd w:id="147"/>
      <w:r/>
      <w:bookmarkEnd w:id="148"/>
      <w:r/>
      <w:bookmarkEnd w:id="149"/>
      <w:r/>
      <w:bookmarkEnd w:id="150"/>
      <w:r/>
      <w:bookmarkEnd w:id="151"/>
      <w:r/>
      <w:bookmarkEnd w:id="152"/>
      <w:r/>
      <w:bookmarkEnd w:id="153"/>
      <w:r>
        <w:rPr>
          <w:rFonts w:hint="eastAsia" w:ascii="宋体" w:cs="宋体"/>
          <w:b/>
          <w:bCs/>
          <w:sz w:val="24"/>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54" w:name="_Toc3679"/>
      <w:r/>
      <w:bookmarkStart w:id="155" w:name="_Toc19919"/>
      <w:r/>
      <w:bookmarkStart w:id="156" w:name="_Toc15345"/>
      <w:r/>
      <w:bookmarkStart w:id="157" w:name="_Toc19936"/>
      <w:r/>
      <w:bookmarkStart w:id="158" w:name="_Toc13829"/>
      <w:r/>
      <w:bookmarkStart w:id="159" w:name="_Toc24677"/>
      <w:r/>
      <w:bookmarkStart w:id="160" w:name="_Toc6944"/>
      <w:r>
        <w:rPr>
          <w:rFonts w:hint="eastAsia" w:ascii="宋体" w:eastAsia="宋体" w:cs="宋体"/>
          <w:b/>
          <w:bCs/>
          <w:sz w:val="21"/>
          <w:szCs w:val="21"/>
        </w:rPr>
        <w:t xml:space="preserve">18.开标</w:t>
      </w:r>
      <w:bookmarkEnd w:id="154"/>
      <w:r/>
      <w:bookmarkEnd w:id="155"/>
      <w:r/>
      <w:bookmarkEnd w:id="156"/>
      <w:r/>
      <w:bookmarkEnd w:id="157"/>
      <w:r/>
      <w:bookmarkEnd w:id="158"/>
      <w:r/>
      <w:bookmarkEnd w:id="159"/>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18.1采购代理机构按招标文件规定的时间和地点开标，供应商应委派授权代表准时参加开标活动，签名报到和递交投标文件等事宜。</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18.2供应商必须在投标截止时间前签名报到、递交投标文件以及其他招标文件所规定的应在投标截止时间前完成的事项（如样品递交等）。</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18.4若投标文件未密封，采购代理机构将拒绝接受该供应商的投标文件。</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18.5供应商未参加开标的，视同认可开标结果。</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160"/>
      <w:r/>
      <w:bookmarkStart w:id="161" w:name="_Toc7594"/>
      <w:r/>
      <w:bookmarkStart w:id="162" w:name="_Toc20928"/>
      <w:r/>
      <w:bookmarkStart w:id="163" w:name="_Toc8850"/>
      <w:r/>
      <w:bookmarkStart w:id="164" w:name="_Toc16938547"/>
      <w:r/>
      <w:bookmarkStart w:id="165" w:name="_Toc513029231"/>
      <w:r/>
      <w:bookmarkStart w:id="166" w:name="_Toc20823303"/>
      <w:r/>
      <w:bookmarkStart w:id="167" w:name="_Toc29284"/>
      <w:r>
        <w:rPr>
          <w:rFonts w:hint="eastAsia" w:ascii="宋体" w:eastAsia="宋体" w:cs="宋体"/>
          <w:b/>
          <w:bCs/>
          <w:sz w:val="21"/>
          <w:szCs w:val="21"/>
        </w:rPr>
        <w:t xml:space="preserve">19.评标组织</w:t>
      </w:r>
      <w:bookmarkEnd w:id="161"/>
      <w:r/>
      <w:bookmarkEnd w:id="162"/>
      <w:r/>
      <w:bookmarkEnd w:id="163"/>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19.1评标工作由采购代理机构负责组织，具体评标事务由依法组建的评标委员会负责，并独立履行下列职责：</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（1）审查、评价投标文件是否符合招标文件的商务、技术等实质性要求；</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（2）要求供应商对投标文件有关事项作出澄清或者说明；</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（3）对投标文件进行比较和评价；</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（4）确定中标候选人名单，以及根据采购人委托直接确定中标供应商；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（5）向采购人、采购代理机构或者有关部门报告评标中发现的违法行为。</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19.2评标委员会由采购人代表和有关技术、经济等方面的专家组成，独立开展评审工作且评标委员会人员构成符合有关规定。</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164"/>
      <w:r/>
      <w:bookmarkEnd w:id="165"/>
      <w:r/>
      <w:bookmarkEnd w:id="166"/>
      <w:r/>
      <w:bookmarkEnd w:id="167"/>
      <w:r/>
      <w:bookmarkStart w:id="168" w:name="_Toc21772"/>
      <w:r/>
      <w:bookmarkStart w:id="169" w:name="_Toc862"/>
      <w:r/>
      <w:bookmarkStart w:id="170" w:name="_Toc29190"/>
      <w:r/>
      <w:bookmarkStart w:id="171" w:name="_Toc28287"/>
      <w:r/>
      <w:bookmarkStart w:id="172" w:name="_Toc2201"/>
      <w:r/>
      <w:bookmarkStart w:id="173" w:name="_Toc16496"/>
      <w:r>
        <w:rPr>
          <w:rFonts w:hint="eastAsia" w:ascii="宋体" w:eastAsia="宋体" w:cs="宋体"/>
          <w:b/>
          <w:bCs/>
          <w:sz w:val="21"/>
          <w:szCs w:val="21"/>
        </w:rPr>
        <w:t xml:space="preserve">20.</w:t>
      </w:r>
      <w:bookmarkEnd w:id="168"/>
      <w:r/>
      <w:bookmarkEnd w:id="169"/>
      <w:r>
        <w:rPr>
          <w:rFonts w:hint="eastAsia" w:ascii="宋体" w:eastAsia="宋体" w:cs="宋体"/>
          <w:b/>
          <w:bCs/>
          <w:sz w:val="21"/>
          <w:szCs w:val="21"/>
        </w:rPr>
        <w:t xml:space="preserve">对投标文件的资格性审查和符合性审查</w:t>
      </w:r>
      <w:bookmarkEnd w:id="170"/>
      <w:r/>
      <w:bookmarkEnd w:id="171"/>
      <w:r/>
      <w:bookmarkEnd w:id="172"/>
      <w:r>
        <w:rPr>
          <w:rFonts w:hint="eastAsia" w:ascii="宋体" w:eastAsia="宋体" w:cs="宋体"/>
          <w:b/>
          <w:bCs/>
          <w:sz w:val="21"/>
          <w:szCs w:val="21"/>
        </w:rPr>
      </w:r>
      <w:r/>
    </w:p>
    <w:p>
      <w:pPr>
        <w:pStyle w:val="1361"/>
        <w:ind w:firstLine="420"/>
        <w:spacing w:line="440" w:lineRule="exact"/>
        <w:rPr>
          <w:rFonts w:hint="eastAsia" w:ascii="宋体" w:hAnsi="宋体" w:cs="宋体"/>
          <w:bCs/>
        </w:rPr>
      </w:pPr>
      <w:r>
        <w:rPr>
          <w:rFonts w:hint="eastAsia" w:ascii="宋体" w:hAnsi="宋体" w:cs="宋体"/>
          <w:bCs/>
        </w:rPr>
        <w:t xml:space="preserve">20.1投标文件初审分为资格性审查和符合性审查。</w:t>
      </w:r>
      <w:r>
        <w:rPr>
          <w:rFonts w:hint="eastAsia" w:ascii="宋体" w:hAnsi="宋体" w:cs="宋体"/>
          <w:bCs/>
        </w:rPr>
      </w:r>
      <w:r/>
    </w:p>
    <w:p>
      <w:pPr>
        <w:pStyle w:val="1361"/>
        <w:ind w:firstLine="420"/>
        <w:spacing w:line="440" w:lineRule="exact"/>
        <w:rPr>
          <w:bCs/>
        </w:rPr>
      </w:pPr>
      <w:r>
        <w:rPr>
          <w:rFonts w:hint="eastAsia" w:ascii="宋体" w:hAnsi="宋体" w:cs="宋体"/>
          <w:bCs/>
        </w:rPr>
        <w:t xml:space="preserve">资格性审查</w:t>
      </w:r>
      <w:r>
        <w:rPr>
          <w:bCs/>
        </w:rPr>
        <w:t xml:space="preserve">：采购人或者采购代理机构依据法律法规和招标文件的规定，对投标文件中</w:t>
      </w:r>
      <w:r>
        <w:rPr>
          <w:b/>
        </w:rPr>
        <w:t xml:space="preserve">资格证明、投标保证金（如有）</w:t>
      </w:r>
      <w:r>
        <w:rPr>
          <w:bCs/>
        </w:rPr>
        <w:t xml:space="preserve">等进行审查，以确定供应商是否具备投标资格。</w:t>
      </w:r>
      <w:r>
        <w:rPr>
          <w:bCs/>
        </w:rPr>
      </w:r>
      <w:r/>
    </w:p>
    <w:p>
      <w:pPr>
        <w:pStyle w:val="1361"/>
        <w:ind w:firstLine="420"/>
        <w:spacing w:line="440" w:lineRule="exact"/>
        <w:rPr>
          <w:bCs/>
        </w:rPr>
      </w:pPr>
      <w:r>
        <w:rPr>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rPr>
      </w:r>
      <w:r/>
    </w:p>
    <w:p>
      <w:pPr>
        <w:pStyle w:val="1361"/>
        <w:ind w:firstLine="420"/>
        <w:spacing w:line="360" w:lineRule="auto"/>
        <w:rPr>
          <w:rFonts w:hint="eastAsia" w:ascii="宋体" w:cs="宋体"/>
          <w:bCs/>
        </w:rPr>
      </w:pPr>
      <w:r>
        <w:rPr>
          <w:rFonts w:hint="eastAsia" w:ascii="宋体" w:cs="宋体"/>
          <w:bCs/>
        </w:rPr>
        <w:t xml:space="preserve">20.2所谓偏离是指投标文件的内容高于或低于招标文件的相关要求。所谓重大负偏离是指供应商所投标的范围、质量、数量、配置要求和合同履行期限等明显不能满足招标文件的要求。重大负偏离的认定须经评标委员会三分之二以上同意。</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20.3评标委员会在初审中，对明显的文字和算术错误的修正原则如下：</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w:t>
      </w:r>
      <w:r>
        <w:rPr>
          <w:rFonts w:hint="eastAsia" w:ascii="宋体" w:cs="宋体"/>
          <w:b/>
        </w:rPr>
        <w:t xml:space="preserve">《开标一览表》（报价表）内容与投标文件中相应内容不一致的，以《开标一览表》（报价表）为准</w:t>
      </w:r>
      <w:r>
        <w:rPr>
          <w:rFonts w:hint="eastAsia" w:ascii="宋体" w:cs="宋体"/>
          <w:bCs/>
        </w:rPr>
        <w:t xml:space="preserve">；</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（2）投标文件的大写金额与小写金额不一致的，以大写金额为准；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（3）总价金额与单价金额不一致的，以单价金额计算结果为准；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（4）单价金额小数点有明显错位的，以总价金额为准，并修改单价金额；</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（5）对不同文字文本投标文件的解释发生异议的，以中文文本为准；如果正本投标文件和副本投标文件之间有差异，则以正本投标文件为准。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同时出现两种以上不一致的，按照前款规定的顺序修正。修正后的报价由法定代表人或其授权的代表签字确认后产生约束力，供应商不确认的，投标无效。</w:t>
      </w:r>
      <w:r>
        <w:rPr>
          <w:rFonts w:hint="eastAsia" w:ascii="宋体" w:cs="宋体"/>
          <w:bCs/>
        </w:rPr>
      </w:r>
      <w:r/>
    </w:p>
    <w:p>
      <w:pPr>
        <w:pStyle w:val="1361"/>
        <w:ind w:firstLine="422"/>
        <w:spacing w:line="360" w:lineRule="auto"/>
        <w:rPr>
          <w:rFonts w:hint="eastAsia" w:ascii="宋体" w:cs="宋体"/>
          <w:b/>
        </w:rPr>
      </w:pPr>
      <w:r>
        <w:rPr>
          <w:rFonts w:hint="eastAsia" w:ascii="宋体" w:cs="宋体"/>
          <w:b/>
        </w:rPr>
        <w:t xml:space="preserve">20.4投标文件有下列情况之一的，在符合性检查时按照无效投标处理：</w:t>
      </w:r>
      <w:r>
        <w:rPr>
          <w:rFonts w:hint="eastAsia" w:ascii="宋体" w:cs="宋体"/>
          <w:b/>
        </w:rPr>
      </w:r>
      <w:r/>
    </w:p>
    <w:p>
      <w:pPr>
        <w:pStyle w:val="1361"/>
        <w:ind w:firstLine="420"/>
        <w:spacing w:line="360" w:lineRule="auto"/>
        <w:rPr>
          <w:rFonts w:hint="eastAsia" w:ascii="宋体" w:cs="宋体"/>
          <w:bCs/>
        </w:rPr>
      </w:pPr>
      <w:r>
        <w:rPr>
          <w:rFonts w:hint="eastAsia" w:ascii="宋体" w:cs="宋体"/>
          <w:bCs/>
        </w:rPr>
        <w:t xml:space="preserve">（1）未按照招标文件规定要求密封、签署、盖章的；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（2）不同供应商的投标文件由同一单位或者个人编制；</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（3）不同供应商委托同一单位或者个人办理投标事宜；</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（4）不同供应商的投标文件载明的项目管理成员或者联系人员为同一人；</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（5）不同供应商的投标文件异常一致或者投标报价呈规律性差异；</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（6）不同供应商的投标文件相互混装；</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（7）不同供应商的投标保证金从同一单位或者个人的账户转出；（本项目不适用）</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（8）报价超过招标文件中规定的项目预算或者最高限价的；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（9）投标文件含有采购人不能接受的附加条件的；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（10）不同供应商的法定代表人或委托代理人有夫妻、直系血亲关系的；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（11）不同供应商的负责人为同一人或者存在控股、管理关系的；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（12）不同供应商的委托代理人(或法定代表人、项目经理、项目总监、项目负责人等)在采购文件发布日上月至投标截止日当月在同一单位缴纳社会保险的；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（13）法律、法规和招标文件规定的其他无效情形。</w:t>
      </w:r>
      <w:r>
        <w:rPr>
          <w:rFonts w:hint="eastAsia" w:ascii="宋体" w:cs="宋体"/>
          <w:bCs/>
        </w:rPr>
      </w:r>
      <w:r/>
    </w:p>
    <w:p>
      <w:pPr>
        <w:pStyle w:val="1361"/>
        <w:ind w:firstLine="422"/>
        <w:spacing w:line="360" w:lineRule="auto"/>
        <w:rPr>
          <w:rFonts w:hint="eastAsia" w:ascii="宋体" w:cs="宋体"/>
          <w:b/>
          <w:szCs w:val="21"/>
        </w:rPr>
      </w:pPr>
      <w:r>
        <w:rPr>
          <w:rFonts w:hint="eastAsia" w:ascii="宋体" w:cs="宋体"/>
          <w:b/>
        </w:rPr>
        <w:t xml:space="preserve">20.5招标文件中标注“★”的内容为实质性要求，有一项不符合的，作无效投标处理；标注“▲”的为重要参数；标注“★”及“▲”的内容，供应商必须在投标文件内提供技术支持资料（具体以第三章评标标准要求为准）。</w:t>
      </w:r>
      <w:r>
        <w:rPr>
          <w:rFonts w:hint="eastAsia" w:ascii="宋体" w:cs="宋体"/>
          <w:b/>
          <w:szCs w:val="21"/>
        </w:rPr>
      </w:r>
      <w:r/>
    </w:p>
    <w:p>
      <w:pPr>
        <w:pStyle w:val="1361"/>
        <w:ind w:firstLine="422"/>
        <w:spacing w:line="360" w:lineRule="auto"/>
        <w:rPr>
          <w:rFonts w:hint="eastAsia" w:ascii="宋体" w:cs="宋体"/>
          <w:b/>
        </w:rPr>
      </w:pPr>
      <w:r>
        <w:rPr>
          <w:rFonts w:hint="eastAsia" w:ascii="宋体" w:cs="宋体"/>
          <w:b/>
        </w:rPr>
        <w:t xml:space="preserve">20.6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cs="宋体"/>
          <w:b/>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173"/>
      <w:r/>
      <w:bookmarkStart w:id="174" w:name="_Toc12218"/>
      <w:r/>
      <w:bookmarkStart w:id="175" w:name="_Toc3193"/>
      <w:r/>
      <w:bookmarkStart w:id="176" w:name="_Toc2254"/>
      <w:r/>
      <w:bookmarkStart w:id="177" w:name="_Toc13685"/>
      <w:r>
        <w:rPr>
          <w:rFonts w:hint="eastAsia" w:ascii="宋体" w:eastAsia="宋体" w:cs="宋体"/>
          <w:b/>
          <w:bCs/>
          <w:sz w:val="21"/>
          <w:szCs w:val="21"/>
        </w:rPr>
        <w:t xml:space="preserve">21.投标文件的澄清</w:t>
      </w:r>
      <w:bookmarkEnd w:id="174"/>
      <w:r/>
      <w:bookmarkEnd w:id="175"/>
      <w:r/>
      <w:bookmarkEnd w:id="176"/>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78" w:name="_Toc12818"/>
      <w:r/>
      <w:bookmarkStart w:id="179" w:name="_Toc2438"/>
      <w:r>
        <w:rPr>
          <w:rFonts w:hint="eastAsia" w:ascii="宋体" w:eastAsia="宋体" w:cs="宋体"/>
          <w:b/>
          <w:bCs/>
          <w:sz w:val="21"/>
          <w:szCs w:val="21"/>
        </w:rPr>
        <w:t xml:space="preserve">22.对投标文件的详细评审</w:t>
      </w:r>
      <w:bookmarkEnd w:id="178"/>
      <w:r/>
      <w:bookmarkEnd w:id="179"/>
      <w:r>
        <w:rPr>
          <w:rFonts w:hint="eastAsia" w:ascii="宋体" w:eastAsia="宋体" w:cs="宋体"/>
          <w:b/>
          <w:bCs/>
          <w:sz w:val="21"/>
          <w:szCs w:val="21"/>
        </w:rPr>
      </w:r>
      <w:r/>
    </w:p>
    <w:p>
      <w:pPr>
        <w:pStyle w:val="1361"/>
        <w:ind w:firstLine="420"/>
        <w:spacing w:line="360" w:lineRule="auto"/>
        <w:rPr>
          <w:rFonts w:hint="eastAsia" w:ascii="宋体" w:cs="宋体"/>
          <w:szCs w:val="21"/>
        </w:rPr>
      </w:pPr>
      <w:r>
        <w:rPr>
          <w:rFonts w:hint="eastAsia" w:ascii="宋体" w:cs="宋体"/>
          <w:bCs/>
        </w:rPr>
        <w:t xml:space="preserve">22.1</w:t>
      </w:r>
      <w:r>
        <w:rPr>
          <w:rFonts w:hint="eastAsia" w:asci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cs="宋体"/>
          <w:bCs/>
        </w:rPr>
        <w:t xml:space="preserve">取技术分最高者；均相同时，由</w:t>
      </w:r>
      <w:r>
        <w:rPr>
          <w:rFonts w:hint="eastAsia" w:ascii="宋体" w:cs="宋体"/>
          <w:szCs w:val="21"/>
        </w:rPr>
        <w:t xml:space="preserve">评标委员会</w:t>
      </w:r>
      <w:r>
        <w:rPr>
          <w:rFonts w:hint="eastAsia" w:ascii="宋体" w:cs="宋体"/>
          <w:bCs/>
        </w:rPr>
        <w:t xml:space="preserve">集体决定</w:t>
      </w:r>
      <w:r>
        <w:rPr>
          <w:rFonts w:hint="eastAsia" w:ascii="宋体" w:cs="宋体"/>
          <w:szCs w:val="21"/>
        </w:rPr>
        <w:t xml:space="preserve">一个供应商获得中标供应商推荐资格，或采取随机抽取方式确定，其他同品牌供应商不作为中标候选人。</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cs="宋体"/>
          <w:szCs w:val="21"/>
        </w:rPr>
      </w:r>
      <w:r/>
    </w:p>
    <w:p>
      <w:pPr>
        <w:pStyle w:val="1361"/>
        <w:ind w:firstLine="420"/>
        <w:spacing w:line="360" w:lineRule="auto"/>
        <w:rPr>
          <w:rFonts w:hint="eastAsia" w:ascii="宋体" w:cs="宋体"/>
          <w:bCs/>
        </w:rPr>
      </w:pPr>
      <w:r>
        <w:rPr>
          <w:rFonts w:hint="eastAsia" w:ascii="宋体" w:cs="宋体"/>
          <w:bCs/>
        </w:rPr>
        <w:t xml:space="preserve">22.2评标委员会应当按照招标文件中规定的评标方法和标准，对符合性审查合格的投标文件进行商务和技术评估，综合比较与评价。</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22.3除评标方法和评标标准另有规定外，评标</w:t>
      </w:r>
      <w:r>
        <w:rPr>
          <w:rFonts w:hint="eastAsia" w:ascii="宋体" w:cs="宋体"/>
          <w:bCs/>
        </w:rPr>
        <w:t xml:space="preserve">采用综合评分法。即投标文件满足招标文件全部实质性要求，且按照评审因素的量化指标评审得分最高的供应商为中标候选供应商的评标方法。</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22.4</w:t>
      </w:r>
      <w:r>
        <w:rPr>
          <w:rFonts w:hint="eastAsia" w:ascii="宋体" w:cs="宋体"/>
          <w:bCs/>
        </w:rPr>
        <w:t xml:space="preserve">评审因素包括投标报价、技术或者服务水平、履约能力、售后服务等</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22.5</w:t>
      </w:r>
      <w:r>
        <w:rPr>
          <w:rFonts w:hint="eastAsia" w:ascii="宋体" w:cs="宋体"/>
          <w:bCs/>
        </w:rPr>
        <w:t xml:space="preserve">评标标准详见文件第三章。</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177"/>
      <w:r/>
      <w:bookmarkStart w:id="180" w:name="_Toc12358"/>
      <w:r/>
      <w:bookmarkStart w:id="181" w:name="_Toc28875"/>
      <w:r/>
      <w:bookmarkStart w:id="182" w:name="_Toc29604"/>
      <w:r/>
      <w:bookmarkStart w:id="183" w:name="_Toc3196"/>
      <w:r/>
      <w:bookmarkStart w:id="184" w:name="_Toc31431"/>
      <w:r/>
      <w:bookmarkStart w:id="185" w:name="_Toc26838"/>
      <w:r>
        <w:rPr>
          <w:rFonts w:hint="eastAsia" w:ascii="宋体" w:eastAsia="宋体" w:cs="宋体"/>
          <w:b/>
          <w:bCs/>
          <w:sz w:val="21"/>
          <w:szCs w:val="21"/>
        </w:rPr>
        <w:t xml:space="preserve">23.评标过程的保密与公正</w:t>
      </w:r>
      <w:bookmarkEnd w:id="180"/>
      <w:r/>
      <w:bookmarkEnd w:id="181"/>
      <w:r/>
      <w:bookmarkEnd w:id="182"/>
      <w:r/>
      <w:bookmarkEnd w:id="183"/>
      <w:r/>
      <w:bookmarkEnd w:id="184"/>
      <w:r>
        <w:rPr>
          <w:rFonts w:hint="eastAsia" w:ascii="宋体" w:eastAsia="宋体" w:cs="宋体"/>
          <w:b/>
          <w:bCs/>
          <w:sz w:val="21"/>
          <w:szCs w:val="21"/>
        </w:rPr>
      </w:r>
      <w:r/>
    </w:p>
    <w:p>
      <w:pPr>
        <w:pStyle w:val="1361"/>
        <w:ind w:firstLine="420"/>
        <w:spacing w:line="360" w:lineRule="auto"/>
        <w:rPr>
          <w:rFonts w:hint="eastAsia" w:ascii="宋体" w:cs="宋体"/>
          <w:bCs/>
        </w:rPr>
      </w:pPr>
      <w:r/>
      <w:bookmarkEnd w:id="185"/>
      <w:r/>
      <w:bookmarkStart w:id="186" w:name="_Toc30824"/>
      <w:r/>
      <w:bookmarkStart w:id="187" w:name="_Toc26041"/>
      <w:r/>
      <w:bookmarkStart w:id="188" w:name="_Toc18327"/>
      <w:r>
        <w:rPr>
          <w:rFonts w:hint="eastAsia" w:ascii="宋体" w:cs="宋体"/>
          <w:bCs/>
          <w:szCs w:val="22"/>
        </w:rPr>
        <w:t xml:space="preserve">23.1</w:t>
      </w:r>
      <w:r>
        <w:rPr>
          <w:rFonts w:hint="eastAsia" w:ascii="宋体" w:cs="宋体"/>
          <w:bCs/>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23.2</w:t>
      </w:r>
      <w:r>
        <w:rPr>
          <w:rFonts w:hint="eastAsia" w:ascii="宋体" w:cs="宋体"/>
          <w:bCs/>
        </w:rPr>
        <w:t xml:space="preserve">在评标过程中，供应商不得以任何行为影响评标过程，否则其投标文件将被作为无效投标文件。</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23.3 </w:t>
      </w:r>
      <w:r>
        <w:rPr>
          <w:rFonts w:hint="eastAsia" w:ascii="宋体" w:cs="宋体"/>
          <w:bCs/>
        </w:rPr>
        <w:t xml:space="preserve">采购代理机构和评标委员会不得向落标的供应商解释未中标原因，也不公布评标过程中的相关细节。</w:t>
      </w:r>
      <w:r>
        <w:rPr>
          <w:rFonts w:hint="eastAsia" w:ascii="宋体" w:cs="宋体"/>
          <w:bCs/>
        </w:rPr>
      </w:r>
      <w:r/>
    </w:p>
    <w:p>
      <w:pPr>
        <w:pStyle w:val="1361"/>
        <w:ind w:firstLine="420"/>
        <w:spacing w:line="360" w:lineRule="auto"/>
        <w:rPr>
          <w:rFonts w:hint="eastAsia" w:ascii="宋体" w:cs="宋体"/>
          <w:bCs/>
        </w:rPr>
      </w:pPr>
      <w:r>
        <w:rPr>
          <w:rFonts w:hint="eastAsia" w:ascii="宋体" w:cs="宋体"/>
          <w:bCs/>
          <w:szCs w:val="22"/>
        </w:rPr>
        <w:t xml:space="preserve">23.4</w:t>
      </w:r>
      <w:r>
        <w:rPr>
          <w:rFonts w:hint="eastAsia" w:ascii="宋体" w:cs="宋体"/>
          <w:bCs/>
        </w:rPr>
        <w:t xml:space="preserve"> 在评标期间，采购代理机构将指定联络员与供应商进行联络。</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89" w:name="_Toc17678"/>
      <w:r/>
      <w:bookmarkStart w:id="190" w:name="_Toc24008"/>
      <w:r/>
      <w:bookmarkStart w:id="191" w:name="_Toc9845"/>
      <w:r>
        <w:rPr>
          <w:rFonts w:hint="eastAsia" w:ascii="宋体" w:eastAsia="宋体" w:cs="宋体"/>
          <w:b/>
          <w:bCs/>
          <w:sz w:val="21"/>
          <w:szCs w:val="21"/>
        </w:rPr>
        <w:t xml:space="preserve">24.无效投标条款和废标条款</w:t>
      </w:r>
      <w:bookmarkEnd w:id="186"/>
      <w:r/>
      <w:bookmarkEnd w:id="187"/>
      <w:r/>
      <w:bookmarkEnd w:id="189"/>
      <w:r/>
      <w:bookmarkEnd w:id="190"/>
      <w:r/>
      <w:bookmarkEnd w:id="191"/>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24.1无效投标条款</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（1）未按要求交纳投标保证金的；（本项目不适用）</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（2）未按照招标文件规定要求密封、签署、盖章的；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（3）供应商在报价时采用选择性报价；</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（4）供应商不具备招标文件中规定资格要求的；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（5）供应商的报价超过了采购预算的；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（6）未通过符合性检查的；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（7）不符合招标文件中规定的其他实质性要求和条件的；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（8）其他法律、法规及本招标文件规定的属无效投标的情形。</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24.2废标条款：</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（1）符合专业条件的供应商或者对招标文件作实质响应的供应商不足三家的；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（2）出现影响采购公正的违法、违规行为的；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（3）因重大变故，采购任务取消的；</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（4）评标委员会认定投标文件存在歧义、重大缺陷导致评审工作无法进行的，或者招标文件内容违反国家有关强制性规定的。</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92" w:name="_Toc16843"/>
      <w:r/>
      <w:bookmarkStart w:id="193" w:name="_Toc32421"/>
      <w:r/>
      <w:bookmarkStart w:id="194" w:name="_Toc22540"/>
      <w:r>
        <w:rPr>
          <w:rFonts w:hint="eastAsia" w:ascii="宋体" w:eastAsia="宋体" w:cs="宋体"/>
          <w:b/>
          <w:bCs/>
          <w:sz w:val="21"/>
          <w:szCs w:val="21"/>
        </w:rPr>
        <w:t xml:space="preserve">25.投标截止时间结束参加投标的供应商不足三家的处理</w:t>
      </w:r>
      <w:bookmarkEnd w:id="192"/>
      <w:r/>
      <w:bookmarkEnd w:id="193"/>
      <w:r/>
      <w:bookmarkEnd w:id="194"/>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25.3供应商若不接受采购方式的改变，应在规定的时间内书面向评标委员会说明，未在规定时间内提交书面说明的视为接受采购方式的改变。</w:t>
      </w:r>
      <w:r>
        <w:rPr>
          <w:rFonts w:hint="eastAsia" w:ascii="宋体" w:cs="宋体"/>
          <w:bCs/>
        </w:rPr>
      </w:r>
      <w:r/>
    </w:p>
    <w:p>
      <w:pPr>
        <w:pStyle w:val="1361"/>
        <w:ind w:firstLine="420"/>
        <w:spacing w:line="360" w:lineRule="auto"/>
        <w:shd w:val="clear" w:color="auto" w:fill="ffffff"/>
        <w:widowControl/>
        <w:rPr>
          <w:rFonts w:hint="eastAsia" w:ascii="宋体" w:cs="宋体"/>
          <w:b/>
          <w:bCs/>
          <w:sz w:val="24"/>
        </w:rPr>
        <w:outlineLvl w:val="1"/>
      </w:pPr>
      <w:r/>
      <w:bookmarkStart w:id="195" w:name="_Toc8443"/>
      <w:r/>
      <w:bookmarkStart w:id="196" w:name="_Toc19503"/>
      <w:r/>
      <w:bookmarkStart w:id="197" w:name="_Toc19607"/>
      <w:r>
        <w:rPr>
          <w:rFonts w:hint="eastAsia" w:ascii="宋体" w:cs="宋体"/>
          <w:b/>
          <w:bCs/>
          <w:sz w:val="24"/>
        </w:rPr>
        <w:t xml:space="preserve">六、授标</w:t>
      </w:r>
      <w:bookmarkEnd w:id="188"/>
      <w:r/>
      <w:bookmarkEnd w:id="195"/>
      <w:r/>
      <w:bookmarkEnd w:id="196"/>
      <w:r/>
      <w:bookmarkEnd w:id="197"/>
      <w:r>
        <w:rPr>
          <w:rFonts w:hint="eastAsia" w:ascii="宋体" w:cs="宋体"/>
          <w:b/>
          <w:bCs/>
          <w:sz w:val="24"/>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198" w:name="_Toc28693"/>
      <w:r/>
      <w:bookmarkStart w:id="199" w:name="_Toc14949"/>
      <w:r/>
      <w:bookmarkStart w:id="200" w:name="_Toc26865"/>
      <w:r/>
      <w:bookmarkStart w:id="201" w:name="_Toc7542"/>
      <w:r>
        <w:rPr>
          <w:rFonts w:hint="eastAsia" w:ascii="宋体" w:eastAsia="宋体" w:cs="宋体"/>
          <w:b/>
          <w:bCs/>
          <w:sz w:val="21"/>
          <w:szCs w:val="21"/>
        </w:rPr>
        <w:t xml:space="preserve">26.确定中标</w:t>
      </w:r>
      <w:bookmarkEnd w:id="198"/>
      <w:r>
        <w:rPr>
          <w:rFonts w:hint="eastAsia" w:ascii="宋体" w:eastAsia="宋体" w:cs="宋体"/>
          <w:b/>
          <w:bCs/>
          <w:sz w:val="21"/>
          <w:szCs w:val="21"/>
        </w:rPr>
        <w:t xml:space="preserve">供应商</w:t>
      </w:r>
      <w:bookmarkEnd w:id="199"/>
      <w:r/>
      <w:bookmarkEnd w:id="200"/>
      <w:r/>
      <w:bookmarkEnd w:id="201"/>
      <w:r>
        <w:rPr>
          <w:rFonts w:hint="eastAsia" w:ascii="宋体" w:eastAsia="宋体" w:cs="宋体"/>
          <w:b/>
          <w:bCs/>
          <w:sz w:val="21"/>
          <w:szCs w:val="21"/>
        </w:rPr>
      </w:r>
      <w:r/>
    </w:p>
    <w:p>
      <w:pPr>
        <w:pStyle w:val="1361"/>
        <w:ind w:firstLine="420"/>
        <w:spacing w:line="360" w:lineRule="auto"/>
        <w:rPr>
          <w:rFonts w:hint="eastAsia" w:ascii="宋体" w:cs="宋体"/>
        </w:rPr>
      </w:pPr>
      <w:r/>
      <w:bookmarkStart w:id="202" w:name="_Toc7377"/>
      <w:r>
        <w:rPr>
          <w:rFonts w:hint="eastAsia" w:asci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rPr>
      </w:r>
      <w:r/>
    </w:p>
    <w:p>
      <w:pPr>
        <w:pStyle w:val="1361"/>
        <w:ind w:firstLine="420"/>
        <w:spacing w:line="360" w:lineRule="auto"/>
        <w:shd w:val="clear" w:color="auto" w:fill="ffffff"/>
        <w:widowControl/>
        <w:rPr>
          <w:rFonts w:hint="eastAsia" w:ascii="宋体" w:cs="宋体"/>
          <w:szCs w:val="21"/>
        </w:rPr>
      </w:pPr>
      <w:r>
        <w:rPr>
          <w:rFonts w:hint="eastAsia" w:ascii="宋体" w:cs="宋体"/>
          <w:szCs w:val="21"/>
        </w:rPr>
        <w:t xml:space="preserve">26.2 采购人应根据评标委员会推荐的中标候选供应商确定中标供应商。</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26.3评标委员会根据全体评标成员签字的原始评标记录和评标结果编写评标报告。</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26.6 若评标委员会发现供应商的投标文件中有弄虚作假行为，则该供应商将失去中标资格。</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26.7 所有投标文件都将作为档案保存，不论中标与否，代理机构均不退回。</w:t>
      </w:r>
      <w:r>
        <w:rPr>
          <w:rFonts w:hint="eastAsia" w:ascii="宋体" w:cs="宋体"/>
          <w:szCs w:val="21"/>
        </w:rPr>
      </w:r>
      <w:r/>
    </w:p>
    <w:p>
      <w:pPr>
        <w:pStyle w:val="1364"/>
        <w:ind w:left="0" w:firstLine="422"/>
        <w:jc w:val="both"/>
        <w:spacing w:line="360" w:lineRule="auto"/>
        <w:tabs>
          <w:tab w:val="left" w:pos="480" w:leader="none"/>
        </w:tabs>
        <w:rPr>
          <w:rFonts w:hint="eastAsia" w:ascii="宋体" w:eastAsia="宋体" w:cs="宋体"/>
          <w:b/>
          <w:bCs/>
          <w:sz w:val="21"/>
          <w:szCs w:val="21"/>
        </w:rPr>
      </w:pPr>
      <w:r/>
      <w:bookmarkEnd w:id="202"/>
      <w:r/>
      <w:bookmarkStart w:id="203" w:name="_Toc19713"/>
      <w:r/>
      <w:bookmarkStart w:id="204" w:name="_Toc21169"/>
      <w:r/>
      <w:bookmarkStart w:id="205" w:name="_Toc2792"/>
      <w:r/>
      <w:bookmarkStart w:id="206" w:name="_Toc32182"/>
      <w:r/>
      <w:bookmarkStart w:id="207" w:name="_Toc27888"/>
      <w:r/>
      <w:bookmarkStart w:id="208" w:name="_Toc6"/>
      <w:r/>
      <w:bookmarkStart w:id="209" w:name="_Toc4684"/>
      <w:r>
        <w:rPr>
          <w:rFonts w:hint="eastAsia" w:ascii="宋体" w:eastAsia="宋体" w:cs="宋体"/>
          <w:b/>
          <w:bCs/>
          <w:sz w:val="21"/>
          <w:szCs w:val="21"/>
        </w:rPr>
        <w:t xml:space="preserve">27.中标的通知</w:t>
      </w:r>
      <w:bookmarkEnd w:id="203"/>
      <w:r/>
      <w:bookmarkEnd w:id="204"/>
      <w:r/>
      <w:bookmarkEnd w:id="205"/>
      <w:r/>
      <w:bookmarkEnd w:id="206"/>
      <w:r/>
      <w:bookmarkEnd w:id="207"/>
      <w:r/>
      <w:bookmarkEnd w:id="208"/>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27.1定标后，采购代理机构将定标结果通知所有的供应商，并向中标供应商发出中标通知书。</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27.2中标供应商在收到中标通知书后，应郑重保证履行中标供应商应履行的，含招标代理服务费在内的一切义务和责任。</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27.3中标通知书是合同的组成部分。</w:t>
      </w:r>
      <w:r>
        <w:rPr>
          <w:rFonts w:hint="eastAsia" w:ascii="宋体" w:cs="宋体"/>
          <w:bCs/>
        </w:rPr>
      </w:r>
      <w:r/>
    </w:p>
    <w:p>
      <w:pPr>
        <w:pStyle w:val="1364"/>
        <w:ind w:left="0" w:firstLine="422"/>
        <w:jc w:val="both"/>
        <w:spacing w:line="360" w:lineRule="auto"/>
        <w:tabs>
          <w:tab w:val="left" w:pos="480" w:leader="none"/>
        </w:tabs>
        <w:rPr>
          <w:rFonts w:hint="eastAsia" w:ascii="宋体" w:eastAsia="宋体" w:cs="宋体"/>
          <w:b/>
          <w:bCs/>
          <w:sz w:val="24"/>
        </w:rPr>
      </w:pPr>
      <w:r/>
      <w:bookmarkEnd w:id="209"/>
      <w:r/>
      <w:bookmarkStart w:id="210" w:name="_Toc15484"/>
      <w:r/>
      <w:bookmarkStart w:id="211" w:name="_Toc2049"/>
      <w:r/>
      <w:bookmarkStart w:id="212" w:name="_Toc30763"/>
      <w:r/>
      <w:bookmarkStart w:id="213" w:name="_Toc8246"/>
      <w:r/>
      <w:bookmarkStart w:id="214" w:name="_Toc30394"/>
      <w:r/>
      <w:bookmarkStart w:id="215" w:name="_Toc24788"/>
      <w:r>
        <w:rPr>
          <w:rFonts w:hint="eastAsia" w:ascii="宋体" w:eastAsia="宋体" w:cs="宋体"/>
          <w:b/>
          <w:bCs/>
          <w:sz w:val="21"/>
          <w:szCs w:val="21"/>
        </w:rPr>
        <w:t xml:space="preserve">28.签订合同</w:t>
      </w:r>
      <w:bookmarkEnd w:id="210"/>
      <w:r/>
      <w:bookmarkEnd w:id="211"/>
      <w:r/>
      <w:bookmarkEnd w:id="212"/>
      <w:r/>
      <w:bookmarkEnd w:id="213"/>
      <w:r/>
      <w:bookmarkEnd w:id="214"/>
      <w:r>
        <w:rPr>
          <w:rFonts w:hint="eastAsia" w:ascii="宋体" w:eastAsia="宋体" w:cs="宋体"/>
          <w:b/>
          <w:bCs/>
          <w:sz w:val="24"/>
        </w:rPr>
      </w:r>
      <w:r/>
    </w:p>
    <w:p>
      <w:pPr>
        <w:pStyle w:val="1361"/>
        <w:ind w:firstLine="420"/>
        <w:spacing w:line="440" w:lineRule="exact"/>
        <w:rPr>
          <w:rFonts w:hint="eastAsia" w:ascii="宋体" w:hAnsi="宋体" w:cs="宋体"/>
          <w:bCs/>
        </w:rPr>
      </w:pPr>
      <w:r/>
      <w:bookmarkEnd w:id="215"/>
      <w:r/>
      <w:bookmarkStart w:id="216" w:name="_Toc22298"/>
      <w:r/>
      <w:bookmarkStart w:id="217" w:name="_Toc13535"/>
      <w:r/>
      <w:bookmarkStart w:id="218" w:name="_Toc15509"/>
      <w:r/>
      <w:bookmarkStart w:id="219" w:name="_Toc7777"/>
      <w:r/>
      <w:bookmarkStart w:id="220" w:name="_Toc20112"/>
      <w:r>
        <w:rPr>
          <w:rFonts w:hint="eastAsia" w:ascii="宋体" w:hAnsi="宋体" w:cs="宋体"/>
          <w:bCs/>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28.2招标文件、中标供应商的投标文件及评标过程中有关澄清、说明或者补正文件均应作为合同附件。</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28.3若中标供应商未能按规定签约，中标将被撤销及投标保证金被没收，在这种情况下采购人可以另选中标供应商或重新招标。</w:t>
      </w:r>
      <w:r>
        <w:rPr>
          <w:rFonts w:hint="eastAsia" w:ascii="宋体" w:hAnsi="宋体" w:cs="宋体"/>
          <w:bCs/>
        </w:rPr>
      </w:r>
      <w:r/>
    </w:p>
    <w:p>
      <w:pPr>
        <w:pStyle w:val="1361"/>
        <w:ind w:firstLine="420"/>
        <w:spacing w:line="440" w:lineRule="exact"/>
        <w:rPr>
          <w:rFonts w:hint="eastAsia" w:ascii="宋体" w:hAnsi="宋体" w:cs="宋体"/>
          <w:bCs/>
        </w:rPr>
      </w:pPr>
      <w:r>
        <w:rPr>
          <w:rFonts w:hint="eastAsia" w:ascii="宋体" w:hAnsi="宋体" w:cs="宋体"/>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rPr>
      </w:r>
      <w:r/>
    </w:p>
    <w:p>
      <w:pPr>
        <w:pStyle w:val="1364"/>
        <w:numPr>
          <w:ilvl w:val="0"/>
          <w:numId w:val="4"/>
        </w:numPr>
        <w:ind w:left="0" w:firstLine="422"/>
        <w:jc w:val="both"/>
        <w:spacing w:line="360" w:lineRule="auto"/>
        <w:tabs>
          <w:tab w:val="left" w:pos="480" w:leader="none"/>
        </w:tabs>
        <w:rPr>
          <w:rFonts w:hint="eastAsia" w:ascii="宋体" w:eastAsia="宋体" w:cs="宋体"/>
          <w:b/>
          <w:bCs/>
          <w:sz w:val="21"/>
          <w:szCs w:val="21"/>
        </w:rPr>
      </w:pPr>
      <w:r/>
      <w:bookmarkEnd w:id="216"/>
      <w:r/>
      <w:bookmarkStart w:id="221" w:name="_Toc7586"/>
      <w:r>
        <w:rPr>
          <w:rFonts w:hint="eastAsia" w:ascii="宋体" w:eastAsia="宋体" w:cs="宋体"/>
          <w:b/>
          <w:bCs/>
          <w:sz w:val="21"/>
          <w:szCs w:val="21"/>
        </w:rPr>
        <w:t xml:space="preserve">招标代理服务费</w:t>
      </w:r>
      <w:bookmarkEnd w:id="217"/>
      <w:r/>
      <w:bookmarkEnd w:id="218"/>
      <w:r/>
      <w:bookmarkEnd w:id="219"/>
      <w:r/>
      <w:bookmarkEnd w:id="221"/>
      <w:r>
        <w:rPr>
          <w:rFonts w:hint="eastAsia" w:ascii="宋体" w:eastAsia="宋体" w:cs="宋体"/>
          <w:b/>
          <w:bCs/>
          <w:sz w:val="21"/>
          <w:szCs w:val="21"/>
        </w:rPr>
      </w:r>
      <w:r/>
    </w:p>
    <w:p>
      <w:pPr>
        <w:pStyle w:val="1361"/>
        <w:ind w:firstLine="420"/>
        <w:spacing w:line="440" w:lineRule="exact"/>
        <w:shd w:val="clear" w:color="auto" w:fill="ffffff"/>
        <w:widowControl/>
        <w:rPr>
          <w:rFonts w:hint="eastAsia"/>
        </w:rPr>
      </w:pPr>
      <w:r>
        <w:rPr>
          <w:bCs/>
        </w:rPr>
        <w:t xml:space="preserve">详见投标人须知前附表。</w:t>
      </w:r>
      <w:r>
        <w:rPr>
          <w:rFonts w:hint="eastAsia"/>
        </w:rPr>
      </w:r>
      <w:r/>
    </w:p>
    <w:p>
      <w:pPr>
        <w:pStyle w:val="1361"/>
        <w:ind w:firstLine="241"/>
        <w:spacing w:line="360" w:lineRule="auto"/>
        <w:shd w:val="clear" w:color="auto" w:fill="ffffff"/>
        <w:widowControl/>
        <w:rPr>
          <w:rFonts w:hint="eastAsia" w:ascii="宋体" w:cs="宋体"/>
          <w:b/>
          <w:bCs/>
          <w:sz w:val="24"/>
        </w:rPr>
        <w:outlineLvl w:val="1"/>
      </w:pPr>
      <w:r/>
      <w:bookmarkStart w:id="222" w:name="_Toc14206"/>
      <w:r/>
      <w:bookmarkStart w:id="223" w:name="_Toc12762"/>
      <w:r/>
      <w:bookmarkStart w:id="224" w:name="_Toc5454"/>
      <w:r>
        <w:rPr>
          <w:rFonts w:hint="eastAsia" w:ascii="宋体" w:cs="宋体"/>
          <w:b/>
          <w:bCs/>
          <w:sz w:val="24"/>
        </w:rPr>
        <w:t xml:space="preserve">七、质疑</w:t>
      </w:r>
      <w:bookmarkEnd w:id="220"/>
      <w:r/>
      <w:bookmarkEnd w:id="222"/>
      <w:r/>
      <w:bookmarkEnd w:id="223"/>
      <w:r/>
      <w:bookmarkEnd w:id="224"/>
      <w:r>
        <w:rPr>
          <w:rFonts w:hint="eastAsia" w:ascii="宋体" w:cs="宋体"/>
          <w:b/>
          <w:bCs/>
          <w:sz w:val="24"/>
        </w:rPr>
      </w:r>
      <w:r/>
    </w:p>
    <w:p>
      <w:pPr>
        <w:pStyle w:val="1364"/>
        <w:ind w:left="0" w:firstLine="422"/>
        <w:jc w:val="both"/>
        <w:spacing w:line="360" w:lineRule="auto"/>
        <w:tabs>
          <w:tab w:val="left" w:pos="480" w:leader="none"/>
        </w:tabs>
        <w:rPr>
          <w:rFonts w:hint="eastAsia" w:ascii="宋体" w:eastAsia="宋体" w:cs="宋体"/>
          <w:b/>
          <w:bCs/>
          <w:sz w:val="21"/>
          <w:szCs w:val="21"/>
        </w:rPr>
      </w:pPr>
      <w:r/>
      <w:bookmarkStart w:id="225" w:name="_Toc19917"/>
      <w:r/>
      <w:bookmarkStart w:id="226" w:name="_Toc29529"/>
      <w:r/>
      <w:bookmarkStart w:id="227" w:name="_Toc18135"/>
      <w:r/>
      <w:bookmarkStart w:id="228" w:name="_Toc29403"/>
      <w:r/>
      <w:bookmarkStart w:id="229" w:name="_Toc16085"/>
      <w:r/>
      <w:bookmarkStart w:id="230" w:name="_Toc212"/>
      <w:r>
        <w:rPr>
          <w:rFonts w:hint="eastAsia" w:ascii="宋体" w:eastAsia="宋体" w:cs="宋体"/>
          <w:b/>
          <w:bCs/>
          <w:sz w:val="21"/>
          <w:szCs w:val="21"/>
        </w:rPr>
        <w:t xml:space="preserve">30.质疑</w:t>
      </w:r>
      <w:bookmarkEnd w:id="225"/>
      <w:r/>
      <w:bookmarkEnd w:id="226"/>
      <w:r/>
      <w:bookmarkEnd w:id="227"/>
      <w:r/>
      <w:bookmarkEnd w:id="228"/>
      <w:r/>
      <w:bookmarkEnd w:id="229"/>
      <w:r/>
      <w:bookmarkEnd w:id="230"/>
      <w:r>
        <w:rPr>
          <w:rFonts w:hint="eastAsia" w:ascii="宋体" w:eastAsia="宋体" w:cs="宋体"/>
          <w:b/>
          <w:bCs/>
          <w:sz w:val="21"/>
          <w:szCs w:val="21"/>
        </w:rPr>
      </w:r>
      <w:r/>
    </w:p>
    <w:p>
      <w:pPr>
        <w:pStyle w:val="1361"/>
        <w:ind w:firstLine="420"/>
        <w:spacing w:line="360" w:lineRule="auto"/>
        <w:rPr>
          <w:rFonts w:hint="eastAsia" w:ascii="宋体" w:cs="宋体"/>
          <w:bCs/>
        </w:rPr>
      </w:pPr>
      <w:r>
        <w:rPr>
          <w:rFonts w:hint="eastAsia" w:ascii="宋体" w:cs="宋体"/>
          <w:bCs/>
        </w:rPr>
        <w:t xml:space="preserve">30.1 供应商对招标活动事项有疑问的，可以向采购代理机构提出询问，采购代理机构将依法作出答复，但答复的内容不涉及商业秘密。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30.2 供应商认为采购文件、采购过程和中标结果使自己的合法权益受到损害的，可以在知道或者应当知道其权益受到损害之日起七个工作日内，将质疑函以</w:t>
      </w:r>
      <w:r>
        <w:rPr>
          <w:rFonts w:hint="eastAsia" w:ascii="宋体" w:cs="宋体"/>
          <w:b/>
        </w:rPr>
        <w:t xml:space="preserve">书面形式（原件）</w:t>
      </w:r>
      <w:r>
        <w:rPr>
          <w:rFonts w:hint="eastAsia" w:ascii="宋体" w:cs="宋体"/>
          <w:bCs/>
        </w:rPr>
        <w:t xml:space="preserve">送达代理机构，质疑期外提出的质疑，采购代理机构将不予受理。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30.3供应商须在法定质疑期内</w:t>
      </w:r>
      <w:r>
        <w:rPr>
          <w:rFonts w:hint="eastAsia" w:ascii="宋体" w:cs="宋体"/>
          <w:b/>
        </w:rPr>
        <w:t xml:space="preserve">一次性提出</w:t>
      </w:r>
      <w:r>
        <w:rPr>
          <w:rFonts w:hint="eastAsia" w:ascii="宋体" w:cs="宋体"/>
          <w:bCs/>
        </w:rPr>
        <w:t xml:space="preserve">针对本项目同一采购程序环节的质疑。</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30.5质疑供应商若对项目的某一分包进行质疑，质疑函中应列明具体分包号。</w:t>
      </w:r>
      <w:r>
        <w:rPr>
          <w:rFonts w:hint="eastAsia" w:ascii="宋体" w:cs="宋体"/>
          <w:bCs/>
        </w:rPr>
      </w:r>
      <w:r/>
    </w:p>
    <w:p>
      <w:pPr>
        <w:pStyle w:val="1361"/>
        <w:ind w:firstLine="409"/>
        <w:spacing w:line="360" w:lineRule="auto"/>
        <w:rPr>
          <w:rFonts w:hint="eastAsia" w:ascii="宋体" w:cs="宋体"/>
          <w:bCs/>
        </w:rPr>
      </w:pPr>
      <w:r>
        <w:rPr>
          <w:rFonts w:hint="eastAsia" w:ascii="宋体" w:cs="宋体"/>
          <w:bCs/>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（1）供应商的姓名或者名称、地址、邮编、联系人及联系电话；</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（2）质疑项目的名称、编号；</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（3）具体、明确的质疑事项和与质疑事项相关的请求；</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（4）事实依据；</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（5）必要的法律依据</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（6）提出质疑的日期</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结果公告期限届满之日。</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cs="宋体"/>
          <w:bCs/>
        </w:rPr>
      </w:r>
      <w:r/>
    </w:p>
    <w:p>
      <w:pPr>
        <w:pStyle w:val="1361"/>
        <w:ind w:firstLine="420"/>
        <w:spacing w:line="360" w:lineRule="auto"/>
        <w:rPr>
          <w:rFonts w:hint="eastAsia" w:ascii="宋体" w:cs="宋体"/>
          <w:bCs/>
        </w:rPr>
      </w:pPr>
      <w:r>
        <w:rPr>
          <w:rFonts w:hint="eastAsia" w:ascii="宋体" w:cs="宋体"/>
          <w:bCs/>
        </w:rPr>
        <w:t xml:space="preserve">30.9本项目质疑函的接收人和联系方式详见第一章采购代理机构联系方式。</w:t>
      </w:r>
      <w:r>
        <w:rPr>
          <w:rFonts w:hint="eastAsia" w:ascii="宋体" w:cs="宋体"/>
          <w:bCs/>
        </w:rPr>
      </w:r>
      <w:r/>
    </w:p>
    <w:p>
      <w:pPr>
        <w:pStyle w:val="1361"/>
        <w:ind w:firstLine="420"/>
        <w:spacing w:line="440" w:lineRule="exact"/>
        <w:rPr>
          <w:rFonts w:ascii="Arial" w:hAnsi="Arial" w:cs="Arial"/>
          <w:bCs/>
        </w:rPr>
      </w:pPr>
      <w:r>
        <w:rPr>
          <w:rFonts w:hint="eastAsia" w:ascii="宋体" w:cs="宋体"/>
          <w:bCs/>
        </w:rPr>
        <w:t xml:space="preserve">30.10 采购代理机构在收到书面质疑后七个工作日内作出答复，并以书面形式通知质疑供应商和其他有关供应商，答复的内容不涉及商业秘密。</w:t>
      </w:r>
      <w:r>
        <w:rPr>
          <w:rFonts w:ascii="Arial" w:hAnsi="Arial" w:cs="Arial"/>
          <w:bCs/>
        </w:rPr>
      </w:r>
      <w:r/>
    </w:p>
    <w:p>
      <w:pPr>
        <w:pStyle w:val="1361"/>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31" w:name="_Toc16277"/>
      <w:r>
        <w:rPr>
          <w:rFonts w:ascii="Arial" w:hAnsi="Arial" w:eastAsia="黑体" w:cs="Arial"/>
          <w:b/>
          <w:sz w:val="28"/>
          <w:szCs w:val="28"/>
        </w:rPr>
        <w:t xml:space="preserve">第三章 评标标准</w:t>
      </w:r>
      <w:bookmarkEnd w:id="231"/>
      <w:r>
        <w:rPr>
          <w:rFonts w:ascii="Arial" w:hAnsi="Arial" w:cs="Arial"/>
          <w:b/>
          <w:szCs w:val="21"/>
        </w:rPr>
      </w:r>
      <w:r/>
    </w:p>
    <w:p>
      <w:pPr>
        <w:pStyle w:val="1361"/>
        <w:ind w:firstLine="420"/>
        <w:spacing w:line="360" w:lineRule="auto"/>
        <w:rPr>
          <w:rFonts w:hint="eastAsia" w:ascii="宋体" w:cs="宋体"/>
          <w:szCs w:val="21"/>
        </w:rPr>
      </w:pPr>
      <w:r/>
      <w:bookmarkStart w:id="232" w:name="_Toc521839351"/>
      <w:r/>
      <w:bookmarkEnd w:id="232"/>
      <w:r/>
      <w:bookmarkStart w:id="233" w:name="_Toc522347554"/>
      <w:r/>
      <w:bookmarkEnd w:id="233"/>
      <w:r/>
      <w:bookmarkStart w:id="234" w:name="_Toc189726853"/>
      <w:r/>
      <w:bookmarkEnd w:id="234"/>
      <w:r/>
      <w:bookmarkStart w:id="235" w:name="_Toc142623417"/>
      <w:r/>
      <w:bookmarkEnd w:id="235"/>
      <w:r/>
      <w:bookmarkStart w:id="236" w:name="_Toc25032666"/>
      <w:r/>
      <w:bookmarkEnd w:id="236"/>
      <w:r/>
      <w:bookmarkStart w:id="237" w:name="_Toc163629751"/>
      <w:r/>
      <w:bookmarkEnd w:id="237"/>
      <w:r/>
      <w:bookmarkStart w:id="238" w:name="_Hlk297273538"/>
      <w:r/>
      <w:bookmarkEnd w:id="238"/>
      <w:r>
        <w:rPr>
          <w:rFonts w:hint="eastAsia" w:ascii="宋体" w:cs="宋体"/>
          <w:szCs w:val="21"/>
        </w:rPr>
        <w:t xml:space="preserve">（一）评审方法</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本项目采用综合评分法。</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（二）评审标准</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（1）国家政策导向</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①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②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③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1"/>
        </w:rPr>
      </w:r>
      <w:r/>
    </w:p>
    <w:p>
      <w:pPr>
        <w:pStyle w:val="1361"/>
        <w:ind w:firstLine="420"/>
        <w:spacing w:line="360" w:lineRule="auto"/>
        <w:rPr>
          <w:rFonts w:hint="eastAsia" w:ascii="宋体" w:cs="宋体"/>
          <w:szCs w:val="21"/>
        </w:rPr>
      </w:pPr>
      <w:r>
        <w:rPr>
          <w:rFonts w:hint="eastAsia" w:ascii="宋体" w:hAnsi="宋体" w:cs="宋体"/>
          <w:szCs w:val="21"/>
        </w:rPr>
        <w:t xml:space="preserve">④乡村产业振兴支持政策：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cs="宋体"/>
          <w:szCs w:val="21"/>
        </w:rPr>
        <w:t xml:space="preserve">。</w:t>
      </w:r>
      <w:r>
        <w:rPr>
          <w:rFonts w:hint="eastAsia" w:ascii="宋体" w:cs="宋体"/>
          <w:szCs w:val="21"/>
        </w:rPr>
      </w:r>
      <w:r/>
    </w:p>
    <w:p>
      <w:pPr>
        <w:pStyle w:val="1361"/>
        <w:ind w:firstLine="420"/>
        <w:spacing w:line="360" w:lineRule="auto"/>
        <w:rPr>
          <w:rFonts w:hint="eastAsia" w:ascii="宋体" w:cs="宋体"/>
          <w:szCs w:val="21"/>
        </w:rPr>
      </w:pPr>
      <w:r>
        <w:rPr>
          <w:rFonts w:hint="eastAsia" w:asci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szCs w:val="21"/>
        </w:rPr>
      </w:r>
      <w:r/>
    </w:p>
    <w:p>
      <w:pPr>
        <w:pStyle w:val="1361"/>
        <w:ind w:firstLine="420"/>
        <w:spacing w:line="360" w:lineRule="auto"/>
        <w:rPr>
          <w:rFonts w:hint="eastAsia" w:ascii="宋体" w:eastAsia="宋体" w:cs="宋体"/>
          <w:szCs w:val="21"/>
          <w:lang w:val="en-US" w:eastAsia="zh-CN"/>
        </w:rPr>
      </w:pPr>
      <w:r>
        <w:rPr>
          <w:rFonts w:hint="eastAsia" w:ascii="宋体" w:cs="宋体"/>
          <w:szCs w:val="21"/>
        </w:rPr>
        <w:t xml:space="preserve">具体打分方法如下：</w:t>
      </w:r>
      <w:r>
        <w:rPr>
          <w:rFonts w:hint="eastAsia" w:ascii="宋体" w:eastAsia="宋体" w:cs="宋体"/>
          <w:szCs w:val="21"/>
          <w:lang w:val="en-US" w:eastAsia="zh-CN"/>
        </w:rPr>
      </w:r>
      <w:r/>
    </w:p>
    <w:tbl>
      <w:tblPr>
        <w:tblStyle w:val="1401"/>
        <w:tblW w:w="99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1014"/>
        <w:gridCol w:w="846"/>
        <w:gridCol w:w="7108"/>
      </w:tblGrid>
      <w:tr>
        <w:trPr>
          <w:trHeight w:val="928"/>
        </w:trPr>
        <w:tc>
          <w:tcPr>
            <w:tcW w:w="1010" w:type="dxa"/>
            <w:vAlign w:val="top"/>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评审项目</w:t>
            </w: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评审因素</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分值</w:t>
            </w:r>
            <w:r>
              <w:rPr>
                <w:rFonts w:hint="eastAsia" w:ascii="宋体" w:hAnsi="宋体" w:eastAsia="宋体" w:cs="宋体"/>
                <w:bCs/>
                <w:sz w:val="21"/>
                <w:szCs w:val="21"/>
              </w:rPr>
            </w:r>
            <w:r/>
          </w:p>
        </w:tc>
        <w:tc>
          <w:tcPr>
            <w:tcW w:w="7108"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评审标准</w:t>
            </w:r>
            <w:r>
              <w:rPr>
                <w:rFonts w:hint="eastAsia" w:ascii="宋体" w:hAnsi="宋体" w:eastAsia="宋体" w:cs="宋体"/>
                <w:bCs/>
                <w:sz w:val="21"/>
                <w:szCs w:val="21"/>
              </w:rPr>
            </w:r>
            <w:r/>
          </w:p>
        </w:tc>
      </w:tr>
      <w:tr>
        <w:trPr>
          <w:trHeight w:val="928"/>
        </w:trPr>
        <w:tc>
          <w:tcPr>
            <w:tcW w:w="1010"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价格部分</w:t>
            </w: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价格分</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15</w:t>
            </w:r>
            <w:r>
              <w:rPr>
                <w:rFonts w:hint="eastAsia" w:ascii="宋体" w:hAnsi="宋体" w:eastAsia="宋体" w:cs="宋体"/>
                <w:bCs/>
                <w:sz w:val="21"/>
                <w:szCs w:val="21"/>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统一采用低价优先法计算，即满足招标文件要求且投标价格最低的投标报价为评标基准价，其价格分为满分15分。其他投标人的价格分统一按照下列公式计算：</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投标报价得分=(评标基准价／投标报价)×权值</w:t>
            </w:r>
            <w:r>
              <w:rPr>
                <w:rFonts w:hint="eastAsia" w:ascii="宋体" w:hAnsi="宋体" w:eastAsia="宋体" w:cs="宋体"/>
                <w:bCs/>
                <w:sz w:val="21"/>
                <w:szCs w:val="21"/>
              </w:rPr>
            </w:r>
            <w:r/>
          </w:p>
        </w:tc>
      </w:tr>
      <w:tr>
        <w:trPr>
          <w:trHeight w:val="2365"/>
        </w:trPr>
        <w:tc>
          <w:tcPr>
            <w:tcW w:w="1010"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商务部分</w:t>
            </w: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业绩</w:t>
            </w:r>
            <w:r>
              <w:rPr>
                <w:rFonts w:hint="eastAsia" w:ascii="宋体" w:hAnsi="宋体" w:eastAsia="宋体" w:cs="宋体"/>
                <w:bCs/>
                <w:sz w:val="21"/>
                <w:szCs w:val="21"/>
                <w:highlight w:val="none"/>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trike w:val="0"/>
                <w:sz w:val="21"/>
                <w:szCs w:val="21"/>
                <w:highlight w:val="none"/>
                <w:lang w:val="en-US" w:eastAsia="zh-CN"/>
              </w:rPr>
              <w:t xml:space="preserve">15</w:t>
            </w:r>
            <w:r>
              <w:rPr>
                <w:rFonts w:hint="eastAsia" w:ascii="宋体" w:hAnsi="宋体" w:eastAsia="宋体" w:cs="宋体"/>
                <w:bCs/>
                <w:sz w:val="21"/>
                <w:szCs w:val="21"/>
                <w:highlight w:val="none"/>
                <w:lang w:val="en-US"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highlight w:val="none"/>
              </w:rPr>
            </w:pPr>
            <w:r/>
            <w:bookmarkStart w:id="239" w:name="_Toc103181198"/>
            <w:r>
              <w:rPr>
                <w:rFonts w:hint="eastAsia" w:ascii="宋体" w:hAnsi="宋体" w:eastAsia="宋体" w:cs="宋体"/>
                <w:bCs/>
                <w:sz w:val="21"/>
                <w:szCs w:val="21"/>
                <w:highlight w:val="none"/>
              </w:rPr>
              <w:t xml:space="preserve">提供投标人近三年（2022年</w:t>
            </w:r>
            <w:r>
              <w:rPr>
                <w:rFonts w:hint="eastAsia" w:ascii="宋体" w:hAnsi="宋体" w:eastAsia="宋体" w:cs="宋体"/>
                <w:bCs/>
                <w:sz w:val="21"/>
                <w:szCs w:val="21"/>
                <w:highlight w:val="none"/>
                <w:lang w:val="en-US" w:eastAsia="zh-CN"/>
              </w:rPr>
              <w:t xml:space="preserve">9</w:t>
            </w:r>
            <w:r>
              <w:rPr>
                <w:rFonts w:hint="eastAsia" w:ascii="宋体" w:hAnsi="宋体" w:eastAsia="宋体" w:cs="宋体"/>
                <w:bCs/>
                <w:sz w:val="21"/>
                <w:szCs w:val="21"/>
                <w:highlight w:val="none"/>
              </w:rPr>
              <w:t xml:space="preserve">月1日至今，以合同签订日期为准）</w:t>
            </w:r>
            <w:r>
              <w:rPr>
                <w:rFonts w:hint="eastAsia" w:ascii="宋体" w:hAnsi="宋体" w:eastAsia="宋体" w:cs="宋体"/>
                <w:bCs/>
                <w:sz w:val="21"/>
                <w:szCs w:val="21"/>
                <w:highlight w:val="none"/>
                <w:lang w:val="en-US" w:eastAsia="zh-CN"/>
              </w:rPr>
              <w:t xml:space="preserve">类似设备的维保服务</w:t>
            </w:r>
            <w:r>
              <w:rPr>
                <w:rFonts w:hint="eastAsia" w:ascii="宋体" w:hAnsi="宋体" w:eastAsia="宋体" w:cs="宋体"/>
                <w:bCs/>
                <w:sz w:val="21"/>
                <w:szCs w:val="21"/>
                <w:highlight w:val="none"/>
              </w:rPr>
              <w:t xml:space="preserve">项目业绩，每有一个有效业绩得3分，最多得</w:t>
            </w:r>
            <w:r>
              <w:rPr>
                <w:rFonts w:hint="eastAsia" w:ascii="宋体" w:hAnsi="宋体" w:eastAsia="宋体" w:cs="宋体"/>
                <w:bCs/>
                <w:sz w:val="21"/>
                <w:szCs w:val="21"/>
                <w:highlight w:val="none"/>
                <w:lang w:val="en-US" w:eastAsia="zh-CN"/>
              </w:rPr>
              <w:t xml:space="preserve">15</w:t>
            </w:r>
            <w:r>
              <w:rPr>
                <w:rFonts w:hint="eastAsia" w:ascii="宋体" w:hAnsi="宋体" w:eastAsia="宋体" w:cs="宋体"/>
                <w:bCs/>
                <w:sz w:val="21"/>
                <w:szCs w:val="21"/>
                <w:highlight w:val="none"/>
              </w:rPr>
              <w:t xml:space="preserve">分，没有不得分。</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注：所提供业绩须提供合同复印件并加盖投标人公章，必须包含双方签字盖章页，未附有效证明材料的业绩在评分时将不予承认。</w:t>
            </w:r>
            <w:bookmarkEnd w:id="239"/>
            <w:r>
              <w:rPr>
                <w:rFonts w:hint="eastAsia" w:ascii="宋体" w:hAnsi="宋体" w:eastAsia="宋体" w:cs="宋体"/>
                <w:bCs/>
                <w:sz w:val="21"/>
                <w:szCs w:val="21"/>
                <w:highlight w:val="none"/>
              </w:rPr>
            </w:r>
            <w:r/>
          </w:p>
        </w:tc>
      </w:tr>
      <w:tr>
        <w:trPr>
          <w:trHeight w:val="5180"/>
        </w:trPr>
        <w:tc>
          <w:tcPr>
            <w:tcW w:w="1010" w:type="dxa"/>
            <w:vAlign w:val="center"/>
            <w:vMerge w:val="restart"/>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技术部分</w:t>
            </w:r>
            <w:r>
              <w:rPr>
                <w:rFonts w:hint="eastAsia" w:ascii="宋体" w:hAnsi="宋体" w:eastAsia="宋体" w:cs="宋体"/>
                <w:bCs/>
                <w:sz w:val="21"/>
                <w:szCs w:val="21"/>
              </w:rPr>
            </w:r>
            <w:r/>
          </w:p>
        </w:tc>
        <w:tc>
          <w:tcPr>
            <w:tcW w:w="1014" w:type="dxa"/>
            <w:vAlign w:val="center"/>
            <w:vMerge w:val="restart"/>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服务方案</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ascii="宋体" w:hAnsi="宋体" w:eastAsia="宋体" w:cs="宋体"/>
                <w:bCs/>
                <w:strike/>
                <w:sz w:val="21"/>
                <w:szCs w:val="21"/>
                <w:lang w:val="en-US" w:eastAsia="zh-CN"/>
              </w:rPr>
            </w:pPr>
            <w:r>
              <w:rPr>
                <w:rFonts w:hint="eastAsia"/>
                <w:highlight w:val="none"/>
                <w:lang w:val="en-US" w:eastAsia="zh-CN"/>
              </w:rPr>
              <w:t xml:space="preserve">10</w:t>
            </w:r>
            <w:r>
              <w:rPr>
                <w:rFonts w:ascii="宋体" w:hAnsi="宋体" w:eastAsia="宋体" w:cs="宋体"/>
                <w:bCs/>
                <w:strike/>
                <w:sz w:val="21"/>
                <w:szCs w:val="21"/>
                <w:lang w:val="en-US"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根据招标文件要求，对投标人提供的整体服务方案，包括应急维修方案及保障措施，日常巡检次数、巡检维护内容等方面进行综合评价，其中：</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整体服务方案完整、具体，能够有效、及时地处理设备故障</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巡检维护内容以及巡检时间安排等满足或优于招标文件要求的得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 </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整体服务方案较完整、具体，能够较好地处理设备故障、基本保障设备平稳运行，巡检维护内容以及巡检时间安排等能基本满足招标文件要求的得</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分； </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整体服务方案</w:t>
            </w:r>
            <w:r>
              <w:rPr>
                <w:rFonts w:hint="eastAsia" w:ascii="宋体" w:hAnsi="宋体" w:eastAsia="宋体" w:cs="宋体"/>
                <w:bCs/>
                <w:sz w:val="21"/>
                <w:szCs w:val="21"/>
                <w:lang w:val="en-US" w:eastAsia="zh-CN"/>
              </w:rPr>
              <w:t xml:space="preserve">简略</w:t>
            </w:r>
            <w:r>
              <w:rPr>
                <w:rFonts w:hint="eastAsia" w:ascii="宋体" w:hAnsi="宋体" w:eastAsia="宋体" w:cs="宋体"/>
                <w:bCs/>
                <w:sz w:val="21"/>
                <w:szCs w:val="21"/>
              </w:rPr>
              <w:t xml:space="preserve">，处理设备故障一般、巡检维护内容以及巡检时间安排等只能部分满足招标文件要求的得</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361"/>
              <w:spacing w:line="360" w:lineRule="auto"/>
              <w:rPr>
                <w:rFonts w:hint="eastAsia"/>
              </w:rPr>
            </w:pPr>
            <w:r>
              <w:rPr>
                <w:rFonts w:hint="eastAsia" w:ascii="宋体" w:hAnsi="宋体" w:eastAsia="宋体" w:cs="宋体"/>
                <w:bCs/>
                <w:sz w:val="21"/>
                <w:szCs w:val="21"/>
              </w:rPr>
              <w:t xml:space="preserve">整体服务方案</w:t>
            </w:r>
            <w:r>
              <w:rPr>
                <w:rFonts w:hint="eastAsia" w:ascii="宋体" w:hAnsi="宋体" w:eastAsia="宋体" w:cs="宋体"/>
                <w:bCs/>
                <w:sz w:val="21"/>
                <w:szCs w:val="21"/>
                <w:lang w:val="en-US" w:eastAsia="zh-CN"/>
              </w:rPr>
              <w:t xml:space="preserve">粗糙</w:t>
            </w:r>
            <w:r>
              <w:rPr>
                <w:rFonts w:hint="eastAsia" w:ascii="宋体" w:hAnsi="宋体" w:eastAsia="宋体" w:cs="宋体"/>
                <w:bCs/>
                <w:sz w:val="21"/>
                <w:szCs w:val="21"/>
              </w:rPr>
              <w:t xml:space="preserve">，处理设备故障</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rPr>
              <w:t xml:space="preserve">、巡检维护内容以及巡检时间安排</w:t>
            </w:r>
            <w:r>
              <w:rPr>
                <w:rFonts w:hint="eastAsia" w:ascii="宋体" w:hAnsi="宋体" w:eastAsia="宋体" w:cs="宋体"/>
                <w:bCs/>
                <w:sz w:val="21"/>
                <w:szCs w:val="21"/>
                <w:lang w:val="en-US" w:eastAsia="zh-CN"/>
              </w:rPr>
              <w:t xml:space="preserve">不</w:t>
            </w:r>
            <w:r>
              <w:rPr>
                <w:rFonts w:hint="eastAsia" w:ascii="宋体" w:hAnsi="宋体" w:eastAsia="宋体" w:cs="宋体"/>
                <w:bCs/>
                <w:sz w:val="21"/>
                <w:szCs w:val="21"/>
              </w:rPr>
              <w:t xml:space="preserve">满足招标文件要求的得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w:t>
            </w:r>
            <w:r>
              <w:rPr>
                <w:rFonts w:hint="eastAsia" w:ascii="宋体" w:hAnsi="宋体" w:eastAsia="宋体" w:cs="宋体"/>
                <w:bCs/>
                <w:sz w:val="21"/>
                <w:szCs w:val="21"/>
                <w:lang w:val="en-US" w:eastAsia="zh-CN"/>
              </w:rPr>
              <w:t xml:space="preserve">不得分。</w:t>
            </w:r>
            <w:r>
              <w:rPr>
                <w:rFonts w:hint="eastAsia" w:ascii="宋体" w:hAnsi="宋体" w:eastAsia="宋体" w:cs="宋体"/>
                <w:bCs/>
                <w:sz w:val="21"/>
                <w:szCs w:val="21"/>
              </w:rPr>
            </w:r>
            <w:r/>
          </w:p>
        </w:tc>
      </w:tr>
      <w:tr>
        <w:trPr>
          <w:trHeight w:val="1484"/>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val="en-US" w:eastAsia="zh-CN"/>
              </w:rPr>
            </w:r>
            <w:r/>
          </w:p>
        </w:tc>
        <w:tc>
          <w:tcPr>
            <w:tcW w:w="7108" w:type="dxa"/>
            <w:vAlign w:val="center"/>
            <w:textDirection w:val="lrTb"/>
            <w:noWrap w:val="false"/>
          </w:tcPr>
          <w:p>
            <w:pPr>
              <w:pStyle w:val="1361"/>
              <w:spacing w:line="360" w:lineRule="auto"/>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根据投标人承诺的年度巡检次数进行评审，承诺每月大于10次的得5分；每月5（不含）-10次（含）的得3分；每月1（含）-5次（含）的得1分。提供承诺函并加盖公章。</w:t>
            </w:r>
            <w:r>
              <w:rPr>
                <w:rFonts w:ascii="宋体" w:hAnsi="宋体" w:eastAsia="宋体" w:cs="宋体"/>
                <w:bCs/>
                <w:sz w:val="21"/>
                <w:szCs w:val="21"/>
                <w:lang w:val="en-US" w:eastAsia="zh-CN"/>
              </w:rPr>
            </w:r>
            <w:r/>
          </w:p>
        </w:tc>
      </w:tr>
      <w:tr>
        <w:trPr>
          <w:trHeight w:val="140"/>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预防性维护保养方案。</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方案完整合理、针对性强、有5项以上措施，优于招标文件要求得10分；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维护保养方案</w:t>
            </w:r>
            <w:r>
              <w:rPr>
                <w:rFonts w:hint="eastAsia" w:ascii="宋体" w:hAnsi="宋体" w:eastAsia="宋体" w:cs="宋体"/>
                <w:bCs/>
                <w:sz w:val="21"/>
                <w:szCs w:val="21"/>
                <w:lang w:val="en-US" w:eastAsia="zh-CN"/>
              </w:rPr>
              <w:t xml:space="preserve">较合理</w:t>
            </w:r>
            <w:r>
              <w:rPr>
                <w:rFonts w:hint="eastAsia" w:ascii="宋体" w:hAnsi="宋体" w:eastAsia="宋体" w:cs="宋体"/>
                <w:bCs/>
                <w:sz w:val="21"/>
                <w:szCs w:val="21"/>
              </w:rPr>
              <w:t xml:space="preserve">、针对性较强、有3项以上措施，能够满足招标文件要求得7分；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维护保养方案</w:t>
            </w:r>
            <w:r>
              <w:rPr>
                <w:rFonts w:hint="eastAsia" w:ascii="宋体" w:hAnsi="宋体" w:eastAsia="宋体" w:cs="宋体"/>
                <w:bCs/>
                <w:sz w:val="21"/>
                <w:szCs w:val="21"/>
                <w:lang w:val="en-US" w:eastAsia="zh-CN"/>
              </w:rPr>
              <w:t xml:space="preserve">一般</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针对性一般、</w:t>
            </w:r>
            <w:r>
              <w:rPr>
                <w:rFonts w:hint="eastAsia" w:ascii="宋体" w:hAnsi="宋体" w:eastAsia="宋体" w:cs="宋体"/>
                <w:bCs/>
                <w:sz w:val="21"/>
                <w:szCs w:val="21"/>
              </w:rPr>
              <w:t xml:space="preserve">有</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项以上措施，基本能满足招标文件要求得4分；</w:t>
            </w:r>
            <w:r>
              <w:rPr>
                <w:rFonts w:hint="eastAsia" w:ascii="宋体" w:hAnsi="宋体" w:eastAsia="宋体" w:cs="宋体"/>
                <w:bCs/>
                <w:sz w:val="21"/>
                <w:szCs w:val="21"/>
              </w:rPr>
            </w:r>
            <w:r/>
          </w:p>
          <w:p>
            <w:pPr>
              <w:pStyle w:val="1361"/>
              <w:spacing w:line="360" w:lineRule="auto"/>
              <w:rPr>
                <w:rFonts w:hint="eastAsia"/>
              </w:rPr>
            </w:pPr>
            <w:r>
              <w:rPr>
                <w:rFonts w:hint="eastAsia" w:ascii="宋体" w:hAnsi="宋体" w:eastAsia="宋体" w:cs="宋体"/>
                <w:bCs/>
                <w:sz w:val="21"/>
                <w:szCs w:val="21"/>
              </w:rPr>
              <w:t xml:space="preserve">维护保养方案</w:t>
            </w:r>
            <w:r>
              <w:rPr>
                <w:rFonts w:hint="eastAsia" w:ascii="宋体" w:hAnsi="宋体" w:eastAsia="宋体" w:cs="宋体"/>
                <w:bCs/>
                <w:sz w:val="21"/>
                <w:szCs w:val="21"/>
                <w:lang w:val="en-US" w:eastAsia="zh-CN"/>
              </w:rPr>
              <w:t xml:space="preserve">较差、</w:t>
            </w:r>
            <w:r>
              <w:rPr>
                <w:rFonts w:hint="eastAsia" w:ascii="宋体" w:hAnsi="宋体" w:eastAsia="宋体" w:cs="宋体"/>
                <w:bCs/>
                <w:sz w:val="21"/>
                <w:szCs w:val="21"/>
              </w:rPr>
              <w:t xml:space="preserve">措施</w:t>
            </w:r>
            <w:r>
              <w:rPr>
                <w:rFonts w:hint="eastAsia" w:ascii="宋体" w:hAnsi="宋体" w:eastAsia="宋体" w:cs="宋体"/>
                <w:bCs/>
                <w:sz w:val="21"/>
                <w:szCs w:val="21"/>
                <w:lang w:val="en-US" w:eastAsia="zh-CN"/>
              </w:rPr>
              <w:t xml:space="preserve">不具备可行性</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不能</w:t>
            </w:r>
            <w:r>
              <w:rPr>
                <w:rFonts w:hint="eastAsia" w:ascii="宋体" w:hAnsi="宋体" w:eastAsia="宋体" w:cs="宋体"/>
                <w:bCs/>
                <w:sz w:val="21"/>
                <w:szCs w:val="21"/>
              </w:rPr>
              <w:t xml:space="preserve">满足招标文件要求得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w:t>
            </w:r>
            <w:r>
              <w:rPr>
                <w:rFonts w:hint="eastAsia" w:ascii="宋体" w:hAnsi="宋体" w:eastAsia="宋体" w:cs="宋体"/>
                <w:bCs/>
                <w:sz w:val="21"/>
                <w:szCs w:val="21"/>
                <w:lang w:val="en-US" w:eastAsia="zh-CN"/>
              </w:rPr>
              <w:t xml:space="preserve">不得分。</w:t>
            </w:r>
            <w:r>
              <w:rPr>
                <w:rFonts w:hint="eastAsia" w:ascii="宋体" w:hAnsi="宋体" w:eastAsia="宋体" w:cs="宋体"/>
                <w:bCs/>
                <w:sz w:val="21"/>
                <w:szCs w:val="21"/>
              </w:rPr>
            </w:r>
            <w:r/>
          </w:p>
        </w:tc>
      </w:tr>
      <w:tr>
        <w:trPr>
          <w:trHeight w:val="2776"/>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重难点分析</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根据投标人对本项目重点、难点、特点及相关措施分析。</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分析准确、全面，符合本项目实现情况，应对措施科学、可行、可操作性强，得</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分析较准确、较全面，应对措施较可行，得</w:t>
            </w: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分；</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分析偏离项目实际情况，应对措施缺乏可行性，得1分。</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未提供</w:t>
            </w:r>
            <w:r>
              <w:rPr>
                <w:rFonts w:hint="eastAsia" w:ascii="宋体" w:hAnsi="宋体" w:eastAsia="宋体" w:cs="宋体"/>
                <w:bCs/>
                <w:sz w:val="21"/>
                <w:szCs w:val="21"/>
                <w:highlight w:val="none"/>
                <w:lang w:val="en-US" w:eastAsia="zh-CN"/>
              </w:rPr>
              <w:t xml:space="preserve">不得分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rPr>
            </w:r>
            <w:r/>
          </w:p>
        </w:tc>
      </w:tr>
      <w:tr>
        <w:trPr>
          <w:trHeight w:val="2402"/>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项目团队</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w:t>
            </w:r>
            <w:r>
              <w:rPr>
                <w:rFonts w:hint="eastAsia" w:ascii="宋体" w:hAnsi="宋体" w:eastAsia="宋体" w:cs="宋体"/>
                <w:bCs/>
                <w:sz w:val="21"/>
                <w:szCs w:val="21"/>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要求项目人员配备科学、合理，具有针对本项目的可靠专业团队，部门及岗位分工明确合理，服务团队人员经验丰富，每位成员须提供投标人</w:t>
            </w:r>
            <w:r>
              <w:rPr>
                <w:rFonts w:hint="eastAsia" w:ascii="宋体" w:hAnsi="宋体" w:eastAsia="宋体" w:cs="宋体"/>
                <w:bCs/>
                <w:sz w:val="21"/>
                <w:szCs w:val="21"/>
                <w:highlight w:val="none"/>
                <w:lang w:val="en-US" w:eastAsia="zh-CN"/>
              </w:rPr>
              <w:t xml:space="preserve">近</w:t>
            </w:r>
            <w:r>
              <w:rPr>
                <w:rFonts w:hint="eastAsia" w:ascii="宋体" w:hAnsi="宋体" w:eastAsia="宋体" w:cs="宋体"/>
                <w:bCs/>
                <w:sz w:val="21"/>
                <w:szCs w:val="21"/>
                <w:highlight w:val="none"/>
              </w:rPr>
              <w:t xml:space="preserve">半年内任意一个月缴纳社保的证明或</w:t>
            </w:r>
            <w:r>
              <w:rPr>
                <w:rFonts w:hint="eastAsia" w:ascii="宋体" w:hAnsi="宋体" w:eastAsia="宋体" w:cs="宋体"/>
                <w:bCs/>
                <w:sz w:val="21"/>
                <w:szCs w:val="21"/>
                <w:highlight w:val="none"/>
                <w:lang w:val="en-US" w:eastAsia="zh-CN"/>
              </w:rPr>
              <w:t xml:space="preserve">劳动合同等</w:t>
            </w:r>
            <w:r>
              <w:rPr>
                <w:rFonts w:hint="eastAsia" w:ascii="宋体" w:hAnsi="宋体" w:eastAsia="宋体" w:cs="宋体"/>
                <w:bCs/>
                <w:sz w:val="21"/>
                <w:szCs w:val="21"/>
                <w:highlight w:val="none"/>
              </w:rPr>
              <w:t xml:space="preserve">在职证明，否则该成员无效。</w:t>
            </w:r>
            <w:r>
              <w:rPr>
                <w:rFonts w:hint="eastAsia" w:ascii="宋体" w:hAnsi="宋体" w:eastAsia="宋体" w:cs="宋体"/>
                <w:bCs/>
                <w:sz w:val="21"/>
                <w:szCs w:val="21"/>
                <w:highlight w:val="none"/>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highlight w:val="none"/>
              </w:rPr>
              <w:t xml:space="preserve">项目团队人员不少于8（含）人，均</w:t>
            </w:r>
            <w:r>
              <w:rPr>
                <w:rFonts w:hint="eastAsia" w:ascii="宋体" w:hAnsi="宋体" w:eastAsia="宋体" w:cs="宋体"/>
                <w:bCs/>
                <w:sz w:val="21"/>
                <w:szCs w:val="21"/>
                <w:highlight w:val="none"/>
                <w:lang w:val="en-US" w:eastAsia="zh-CN"/>
              </w:rPr>
              <w:t xml:space="preserve">应</w:t>
            </w:r>
            <w:r>
              <w:rPr>
                <w:rFonts w:hint="eastAsia" w:ascii="宋体" w:hAnsi="宋体" w:eastAsia="宋体" w:cs="宋体"/>
                <w:bCs/>
                <w:sz w:val="21"/>
                <w:szCs w:val="21"/>
                <w:highlight w:val="none"/>
              </w:rPr>
              <w:t xml:space="preserve">具有</w:t>
            </w:r>
            <w:r>
              <w:rPr>
                <w:rFonts w:hint="eastAsia" w:ascii="宋体" w:hAnsi="宋体" w:eastAsia="宋体" w:cs="宋体"/>
                <w:bCs/>
                <w:sz w:val="21"/>
                <w:szCs w:val="21"/>
                <w:highlight w:val="none"/>
                <w:lang w:val="en-US" w:eastAsia="zh-CN"/>
              </w:rPr>
              <w:t xml:space="preserve">相应的</w:t>
            </w:r>
            <w:r>
              <w:rPr>
                <w:rFonts w:hint="eastAsia" w:ascii="宋体" w:hAnsi="宋体" w:eastAsia="宋体" w:cs="宋体"/>
                <w:bCs/>
                <w:sz w:val="21"/>
                <w:szCs w:val="21"/>
                <w:highlight w:val="none"/>
              </w:rPr>
              <w:t xml:space="preserve">专业素质、技术能力、丰富经验（如相关专业学历、相关专业职称、</w:t>
            </w:r>
            <w:r>
              <w:rPr>
                <w:rFonts w:hint="eastAsia" w:ascii="宋体" w:hAnsi="宋体" w:eastAsia="宋体" w:cs="宋体"/>
                <w:bCs/>
                <w:sz w:val="21"/>
                <w:szCs w:val="21"/>
                <w:highlight w:val="none"/>
                <w:lang w:val="en-US" w:eastAsia="zh-CN"/>
              </w:rPr>
              <w:t xml:space="preserve">相关仪器培训证书、</w:t>
            </w:r>
            <w:r>
              <w:rPr>
                <w:rFonts w:hint="eastAsia" w:ascii="宋体" w:hAnsi="宋体" w:eastAsia="宋体" w:cs="宋体"/>
                <w:bCs/>
                <w:sz w:val="21"/>
                <w:szCs w:val="21"/>
                <w:highlight w:val="none"/>
              </w:rPr>
              <w:t xml:space="preserve">工程师资格能力认证等），</w:t>
            </w:r>
            <w:r>
              <w:rPr>
                <w:rFonts w:hint="eastAsia" w:ascii="宋体" w:hAnsi="宋体" w:eastAsia="宋体" w:cs="宋体"/>
                <w:bCs/>
                <w:sz w:val="21"/>
                <w:szCs w:val="21"/>
                <w:highlight w:val="none"/>
                <w:lang w:val="en-US" w:eastAsia="zh-CN"/>
              </w:rPr>
              <w:t xml:space="preserve">每</w:t>
            </w:r>
            <w:r>
              <w:rPr>
                <w:rFonts w:hint="eastAsia" w:ascii="宋体" w:hAnsi="宋体" w:eastAsia="宋体" w:cs="宋体"/>
                <w:bCs/>
                <w:sz w:val="21"/>
                <w:szCs w:val="21"/>
                <w:highlight w:val="none"/>
              </w:rPr>
              <w:t xml:space="preserve">提供1个</w:t>
            </w:r>
            <w:r>
              <w:rPr>
                <w:rFonts w:hint="eastAsia" w:ascii="宋体" w:hAnsi="宋体" w:eastAsia="宋体" w:cs="宋体"/>
                <w:bCs/>
                <w:sz w:val="21"/>
                <w:szCs w:val="21"/>
                <w:highlight w:val="none"/>
                <w:lang w:val="en-US" w:eastAsia="zh-CN"/>
              </w:rPr>
              <w:t xml:space="preserve">具有相关证书的人员</w:t>
            </w:r>
            <w:r>
              <w:rPr>
                <w:rFonts w:hint="eastAsia" w:ascii="宋体" w:hAnsi="宋体" w:eastAsia="宋体" w:cs="宋体"/>
                <w:bCs/>
                <w:sz w:val="21"/>
                <w:szCs w:val="21"/>
                <w:highlight w:val="none"/>
              </w:rPr>
              <w:t xml:space="preserve">得1.25分，最多得10分，未提供得0分。</w:t>
            </w:r>
            <w:r>
              <w:rPr>
                <w:rFonts w:hint="eastAsia" w:ascii="宋体" w:hAnsi="宋体" w:eastAsia="宋体" w:cs="宋体"/>
                <w:bCs/>
                <w:sz w:val="21"/>
                <w:szCs w:val="21"/>
              </w:rPr>
            </w:r>
            <w:r/>
          </w:p>
        </w:tc>
      </w:tr>
      <w:tr>
        <w:trPr>
          <w:trHeight w:val="3223"/>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培训方案</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trike w:val="0"/>
                <w:sz w:val="21"/>
                <w:szCs w:val="21"/>
                <w:lang w:val="en-US" w:eastAsia="zh-CN"/>
              </w:rPr>
            </w:pPr>
            <w:r>
              <w:rPr>
                <w:rFonts w:hint="eastAsia" w:ascii="宋体" w:hAnsi="宋体" w:eastAsia="宋体" w:cs="宋体"/>
                <w:bCs/>
                <w:strike w:val="0"/>
                <w:sz w:val="21"/>
                <w:szCs w:val="21"/>
                <w:lang w:val="en-US" w:eastAsia="zh-CN"/>
              </w:rPr>
              <w:t xml:space="preserve">5</w:t>
            </w:r>
            <w:r>
              <w:rPr>
                <w:rFonts w:hint="eastAsia" w:ascii="宋体" w:hAnsi="宋体" w:eastAsia="宋体" w:cs="宋体"/>
                <w:bCs/>
                <w:strike w:val="0"/>
                <w:sz w:val="21"/>
                <w:szCs w:val="21"/>
                <w:lang w:val="en-US"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投标人提供培训方案，方案包括各项业务知识及技能、培训计划、培训方式、培训时长、培训教师情况等,培训方案要求详细、完整，针对本项目具体情况提出的方案契合度高，培训流程清晰，各项业务知识及技能罗列清晰、涉及面广。</w:t>
            </w:r>
            <w:r>
              <w:rPr>
                <w:rFonts w:hint="eastAsia" w:ascii="宋体" w:hAnsi="宋体" w:eastAsia="宋体" w:cs="宋体"/>
                <w:bCs/>
                <w:sz w:val="21"/>
                <w:szCs w:val="21"/>
              </w:rPr>
            </w:r>
            <w:r/>
          </w:p>
          <w:p>
            <w:pPr>
              <w:pStyle w:val="1368"/>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培训方案细致全面、培训内容、形式丰富的得5分；</w:t>
            </w:r>
            <w:r>
              <w:rPr>
                <w:rFonts w:hint="eastAsia" w:ascii="宋体" w:hAnsi="宋体" w:eastAsia="宋体" w:cs="宋体"/>
                <w:bCs/>
                <w:sz w:val="21"/>
                <w:szCs w:val="21"/>
                <w:highlight w:val="none"/>
              </w:rPr>
            </w:r>
            <w:r/>
          </w:p>
          <w:p>
            <w:pPr>
              <w:pStyle w:val="1368"/>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培训方案较为全面、细致、培训内容、形式较为单一的得3分；</w:t>
            </w:r>
            <w:r>
              <w:rPr>
                <w:rFonts w:hint="eastAsia" w:ascii="宋体" w:hAnsi="宋体" w:eastAsia="宋体" w:cs="宋体"/>
                <w:bCs/>
                <w:sz w:val="21"/>
                <w:szCs w:val="21"/>
                <w:highlight w:val="none"/>
              </w:rPr>
            </w:r>
            <w:r/>
          </w:p>
          <w:p>
            <w:pPr>
              <w:pStyle w:val="1368"/>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培训方案内容较少、可操作性不强的得1分；</w:t>
            </w:r>
            <w:r>
              <w:rPr>
                <w:rFonts w:hint="eastAsia" w:ascii="宋体" w:hAnsi="宋体" w:eastAsia="宋体" w:cs="宋体"/>
                <w:bCs/>
                <w:sz w:val="21"/>
                <w:szCs w:val="21"/>
                <w:highlight w:val="none"/>
              </w:rPr>
            </w:r>
            <w:r/>
          </w:p>
          <w:p>
            <w:pPr>
              <w:pStyle w:val="1368"/>
              <w:spacing w:line="360" w:lineRule="auto"/>
              <w:rPr>
                <w:rFonts w:hint="eastAsia" w:ascii="宋体" w:hAnsi="宋体" w:eastAsia="宋体" w:cs="宋体"/>
                <w:sz w:val="21"/>
                <w:szCs w:val="21"/>
              </w:rPr>
            </w:pPr>
            <w:r>
              <w:rPr>
                <w:rFonts w:hint="eastAsia" w:ascii="宋体" w:hAnsi="宋体" w:eastAsia="宋体" w:cs="宋体"/>
                <w:bCs/>
                <w:sz w:val="21"/>
                <w:szCs w:val="21"/>
                <w:highlight w:val="none"/>
              </w:rPr>
              <w:t xml:space="preserve">未提供不得分。</w:t>
            </w:r>
            <w:r>
              <w:rPr>
                <w:rFonts w:hint="eastAsia" w:ascii="宋体" w:hAnsi="宋体" w:eastAsia="宋体" w:cs="宋体"/>
                <w:sz w:val="21"/>
                <w:szCs w:val="21"/>
              </w:rPr>
            </w:r>
            <w:r/>
          </w:p>
        </w:tc>
      </w:tr>
      <w:tr>
        <w:trPr>
          <w:trHeight w:val="402"/>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应急服务响应措施及突发事件应急策略</w:t>
            </w: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各项应急服务响应措施及突发事件应急策略完整清晰，响应速度快、人员安排充足、针对本项目实际情况提出的措施可实施性强，符合采购人实际情况，并完全满足要求得5分；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各项应急服务响应措施及突发事件应急策略基本完整合理，响应速度快、人员安排合理、针对本项目提供出的措施具有基本的可实施性，符合采购人实际情况，并基本满足要求得3分；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应急服务响应措施及突发事件应急策略基本完整清晰，响应及时并基本满足要求得1分；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未提供</w:t>
            </w:r>
            <w:r>
              <w:rPr>
                <w:rFonts w:hint="eastAsia" w:ascii="宋体" w:hAnsi="宋体" w:eastAsia="宋体" w:cs="宋体"/>
                <w:bCs/>
                <w:sz w:val="21"/>
                <w:szCs w:val="21"/>
                <w:lang w:val="en-US" w:eastAsia="zh-CN"/>
              </w:rPr>
              <w:t xml:space="preserve">不得分</w:t>
            </w:r>
            <w:r>
              <w:rPr>
                <w:rFonts w:hint="eastAsia" w:ascii="宋体" w:hAnsi="宋体" w:eastAsia="宋体" w:cs="宋体"/>
                <w:bCs/>
                <w:sz w:val="21"/>
                <w:szCs w:val="21"/>
              </w:rPr>
              <w:t xml:space="preserve">。</w:t>
            </w:r>
            <w:r>
              <w:rPr>
                <w:rFonts w:hint="eastAsia" w:ascii="宋体" w:hAnsi="宋体" w:eastAsia="宋体" w:cs="宋体"/>
                <w:bCs/>
                <w:sz w:val="21"/>
                <w:szCs w:val="21"/>
              </w:rPr>
            </w:r>
            <w:r/>
          </w:p>
        </w:tc>
      </w:tr>
      <w:tr>
        <w:trPr>
          <w:trHeight w:val="2764"/>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vMerge w:val="restart"/>
            <w:textDirection w:val="lrTb"/>
            <w:noWrap w:val="false"/>
          </w:tcPr>
          <w:p>
            <w:pPr>
              <w:pStyle w:val="1361"/>
              <w:jc w:val="center"/>
              <w:spacing w:line="360"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备件</w:t>
            </w:r>
            <w:r>
              <w:rPr>
                <w:rFonts w:hint="eastAsia" w:ascii="宋体" w:hAnsi="宋体" w:eastAsia="宋体" w:cs="宋体"/>
                <w:bCs/>
                <w:strike w:val="0"/>
                <w:sz w:val="21"/>
                <w:szCs w:val="21"/>
                <w:highlight w:val="none"/>
                <w:lang w:val="en-US" w:eastAsia="zh-CN"/>
              </w:rPr>
              <w:t xml:space="preserve">保障</w:t>
            </w:r>
            <w:r>
              <w:rPr>
                <w:rFonts w:hint="eastAsia" w:ascii="宋体" w:hAnsi="宋体" w:eastAsia="宋体" w:cs="宋体"/>
                <w:bCs/>
                <w:sz w:val="21"/>
                <w:szCs w:val="21"/>
                <w:highlight w:val="none"/>
                <w:lang w:val="en-US" w:eastAsia="zh-CN"/>
              </w:rPr>
            </w:r>
            <w:r/>
          </w:p>
        </w:tc>
        <w:tc>
          <w:tcPr>
            <w:tcW w:w="846" w:type="dxa"/>
            <w:vAlign w:val="center"/>
            <w:textDirection w:val="lrTb"/>
            <w:noWrap w:val="false"/>
          </w:tcPr>
          <w:p>
            <w:pPr>
              <w:pStyle w:val="1361"/>
              <w:jc w:val="center"/>
              <w:spacing w:line="360" w:lineRule="auto"/>
              <w:rPr>
                <w:rFonts w:hint="eastAsia" w:ascii="宋体" w:hAnsi="宋体" w:eastAsia="宋体" w:cs="宋体"/>
                <w:bCs/>
                <w:strike w:val="0"/>
                <w:sz w:val="21"/>
                <w:szCs w:val="21"/>
                <w:highlight w:val="none"/>
                <w:lang w:val="en-US" w:eastAsia="zh-CN"/>
              </w:rPr>
            </w:pPr>
            <w:r>
              <w:rPr>
                <w:rFonts w:hint="eastAsia" w:ascii="宋体" w:hAnsi="宋体" w:eastAsia="宋体" w:cs="宋体"/>
                <w:bCs/>
                <w:strike w:val="0"/>
                <w:sz w:val="21"/>
                <w:szCs w:val="21"/>
                <w:highlight w:val="none"/>
                <w:lang w:val="en-US" w:eastAsia="zh-CN"/>
              </w:rPr>
              <w:t xml:space="preserve">10</w:t>
            </w:r>
            <w:r>
              <w:rPr>
                <w:rFonts w:hint="eastAsia" w:ascii="宋体" w:hAnsi="宋体" w:eastAsia="宋体" w:cs="宋体"/>
                <w:bCs/>
                <w:strike w:val="0"/>
                <w:sz w:val="21"/>
                <w:szCs w:val="21"/>
                <w:highlight w:val="none"/>
                <w:lang w:val="en-US"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备件服务保障合理、可行，充分考虑可能发生的主要配件故障的影响程度，维修规划详细、科学、可行的得</w:t>
            </w:r>
            <w:r>
              <w:rPr>
                <w:rFonts w:hint="eastAsia" w:ascii="宋体" w:hAnsi="宋体" w:eastAsia="宋体" w:cs="宋体"/>
                <w:bCs/>
                <w:strike w:val="0"/>
                <w:sz w:val="21"/>
                <w:szCs w:val="21"/>
                <w:highlight w:val="none"/>
                <w:lang w:val="en-US" w:eastAsia="zh-CN"/>
              </w:rPr>
              <w:t xml:space="preserve">10</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备件服务保障较合理，考虑可能发生的主要配件故障的影响程度，维修规划较详细、科学、可行的得</w:t>
            </w:r>
            <w:r>
              <w:rPr>
                <w:rFonts w:hint="eastAsia" w:ascii="宋体" w:hAnsi="宋体" w:eastAsia="宋体" w:cs="宋体"/>
                <w:bCs/>
                <w:strike w:val="0"/>
                <w:sz w:val="21"/>
                <w:szCs w:val="21"/>
                <w:lang w:val="en-US" w:eastAsia="zh-CN"/>
              </w:rPr>
              <w:t xml:space="preserve">7</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备件服务保障一般</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考虑可能发生的主要配件故障的影响程度</w:t>
            </w:r>
            <w:r>
              <w:rPr>
                <w:rFonts w:hint="eastAsia" w:ascii="宋体" w:hAnsi="宋体" w:eastAsia="宋体" w:cs="宋体"/>
                <w:bCs/>
                <w:sz w:val="21"/>
                <w:szCs w:val="21"/>
                <w:lang w:val="en-US" w:eastAsia="zh-CN"/>
              </w:rPr>
              <w:t xml:space="preserve">不全面</w:t>
            </w:r>
            <w:r>
              <w:rPr>
                <w:rFonts w:hint="eastAsia" w:ascii="宋体" w:hAnsi="宋体" w:eastAsia="宋体" w:cs="宋体"/>
                <w:bCs/>
                <w:sz w:val="21"/>
                <w:szCs w:val="21"/>
              </w:rPr>
              <w:t xml:space="preserve">的得</w:t>
            </w:r>
            <w:r>
              <w:rPr>
                <w:rFonts w:hint="eastAsia" w:ascii="宋体" w:hAnsi="宋体" w:eastAsia="宋体" w:cs="宋体"/>
                <w:bCs/>
                <w:strike w:val="0"/>
                <w:sz w:val="21"/>
                <w:szCs w:val="21"/>
                <w:highlight w:val="none"/>
                <w:lang w:val="en-US" w:eastAsia="zh-CN"/>
              </w:rPr>
              <w:t xml:space="preserve">4</w:t>
            </w:r>
            <w:r>
              <w:rPr>
                <w:rFonts w:hint="eastAsia" w:ascii="宋体" w:hAnsi="宋体" w:eastAsia="宋体" w:cs="宋体"/>
                <w:bCs/>
                <w:sz w:val="21"/>
                <w:szCs w:val="21"/>
              </w:rPr>
              <w:t xml:space="preserve">分；</w:t>
            </w:r>
            <w:r>
              <w:rPr>
                <w:rFonts w:hint="eastAsia" w:ascii="宋体" w:hAnsi="宋体" w:eastAsia="宋体" w:cs="宋体"/>
                <w:bCs/>
                <w:sz w:val="21"/>
                <w:szCs w:val="21"/>
              </w:rPr>
            </w:r>
            <w:r/>
          </w:p>
          <w:p>
            <w:pPr>
              <w:pStyle w:val="1361"/>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rPr>
              <w:t xml:space="preserve">备件服务不</w:t>
            </w:r>
            <w:r>
              <w:rPr>
                <w:rFonts w:hint="eastAsia" w:ascii="宋体" w:hAnsi="宋体" w:eastAsia="宋体" w:cs="宋体"/>
                <w:bCs/>
                <w:sz w:val="21"/>
                <w:szCs w:val="21"/>
                <w:lang w:val="en-US" w:eastAsia="zh-CN"/>
              </w:rPr>
              <w:t xml:space="preserve">具备可行性</w:t>
            </w:r>
            <w:r>
              <w:rPr>
                <w:rFonts w:hint="eastAsia" w:ascii="宋体" w:hAnsi="宋体" w:eastAsia="宋体" w:cs="宋体"/>
                <w:bCs/>
                <w:sz w:val="21"/>
                <w:szCs w:val="21"/>
                <w:lang w:eastAsia="zh-CN"/>
              </w:rPr>
              <w:t xml:space="preserve">的</w:t>
            </w:r>
            <w:r>
              <w:rPr>
                <w:rFonts w:hint="eastAsia" w:ascii="宋体" w:hAnsi="宋体" w:eastAsia="宋体" w:cs="宋体"/>
                <w:bCs/>
                <w:sz w:val="21"/>
                <w:szCs w:val="21"/>
              </w:rPr>
              <w:t xml:space="preserve">得</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w:t>
            </w: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eastAsia="zh-CN"/>
              </w:rPr>
            </w:r>
            <w:r/>
          </w:p>
          <w:p>
            <w:pPr>
              <w:pStyle w:val="1368"/>
              <w:rPr>
                <w:rFonts w:eastAsia="宋体"/>
                <w:lang w:val="en-US" w:eastAsia="zh-CN"/>
              </w:rPr>
            </w:pPr>
            <w:r>
              <w:rPr>
                <w:rFonts w:hint="eastAsia" w:ascii="宋体" w:hAnsi="宋体" w:eastAsia="宋体" w:cs="宋体"/>
                <w:bCs/>
                <w:sz w:val="21"/>
                <w:szCs w:val="21"/>
                <w:lang w:val="en-US" w:eastAsia="zh-CN"/>
              </w:rPr>
              <w:t xml:space="preserve">未提供不得分。</w:t>
            </w:r>
            <w:r>
              <w:rPr>
                <w:rFonts w:eastAsia="宋体"/>
                <w:lang w:val="en-US" w:eastAsia="zh-CN"/>
              </w:rPr>
            </w:r>
            <w:r/>
          </w:p>
        </w:tc>
      </w:tr>
      <w:tr>
        <w:trPr>
          <w:trHeight w:val="997"/>
        </w:trPr>
        <w:tc>
          <w:tcPr>
            <w:tcW w:w="1010" w:type="dxa"/>
            <w:vAlign w:val="top"/>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1014" w:type="dxa"/>
            <w:vAlign w:val="center"/>
            <w:vMerge w:val="continue"/>
            <w:textDirection w:val="lrTb"/>
            <w:noWrap w:val="false"/>
          </w:tcPr>
          <w:p>
            <w:pPr>
              <w:pStyle w:val="136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r>
            <w:r/>
          </w:p>
        </w:tc>
        <w:tc>
          <w:tcPr>
            <w:tcW w:w="846" w:type="dxa"/>
            <w:vAlign w:val="center"/>
            <w:textDirection w:val="lrTb"/>
            <w:noWrap w:val="false"/>
          </w:tcPr>
          <w:p>
            <w:pPr>
              <w:pStyle w:val="1361"/>
              <w:jc w:val="center"/>
              <w:spacing w:line="360" w:lineRule="auto"/>
              <w:rPr>
                <w:rFonts w:ascii="宋体" w:hAnsi="宋体" w:eastAsia="宋体" w:cs="宋体"/>
                <w:bCs/>
                <w:sz w:val="21"/>
                <w:szCs w:val="21"/>
                <w:lang w:val="en-US" w:eastAsia="zh-CN"/>
              </w:rPr>
            </w:pPr>
            <w:r>
              <w:rPr>
                <w:rFonts w:hint="eastAsia" w:ascii="宋体" w:hAnsi="宋体" w:eastAsia="宋体" w:cs="宋体"/>
                <w:bCs/>
                <w:sz w:val="21"/>
                <w:szCs w:val="21"/>
                <w:lang w:val="en-US" w:eastAsia="zh-CN"/>
              </w:rPr>
              <w:t xml:space="preserve">10</w:t>
            </w:r>
            <w:r>
              <w:rPr>
                <w:rFonts w:ascii="宋体" w:hAnsi="宋体" w:eastAsia="宋体" w:cs="宋体"/>
                <w:bCs/>
                <w:sz w:val="21"/>
                <w:szCs w:val="21"/>
                <w:lang w:val="en-US" w:eastAsia="zh-CN"/>
              </w:rPr>
            </w:r>
            <w:r/>
          </w:p>
        </w:tc>
        <w:tc>
          <w:tcPr>
            <w:tcW w:w="7108" w:type="dxa"/>
            <w:vAlign w:val="center"/>
            <w:textDirection w:val="lrTb"/>
            <w:noWrap w:val="false"/>
          </w:tcPr>
          <w:p>
            <w:pPr>
              <w:pStyle w:val="1361"/>
              <w:spacing w:line="360" w:lineRule="auto"/>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对于本次采购涉及的备品备件，投标人具有合法渠道的，每提供一类备品备件合法来源的证明材料（比如供货协议、发票、</w:t>
            </w:r>
            <w:r>
              <w:rPr>
                <w:rFonts w:hint="eastAsia" w:ascii="宋体" w:hAnsi="宋体" w:eastAsia="宋体" w:cs="宋体"/>
                <w:bCs/>
                <w:sz w:val="21"/>
                <w:szCs w:val="21"/>
              </w:rPr>
              <w:t xml:space="preserve">报关单或采购合同</w:t>
            </w:r>
            <w:r>
              <w:rPr>
                <w:rFonts w:hint="eastAsia" w:ascii="宋体" w:hAnsi="宋体" w:eastAsia="宋体" w:cs="宋体"/>
                <w:bCs/>
                <w:sz w:val="21"/>
                <w:szCs w:val="21"/>
                <w:lang w:val="en-US" w:eastAsia="zh-CN"/>
              </w:rPr>
              <w:t xml:space="preserve">等）得1分，本项最高得10分。</w:t>
            </w:r>
            <w:r>
              <w:rPr>
                <w:rFonts w:hint="eastAsia" w:ascii="宋体" w:hAnsi="宋体" w:eastAsia="宋体" w:cs="宋体"/>
                <w:bCs/>
                <w:sz w:val="21"/>
                <w:szCs w:val="21"/>
              </w:rPr>
            </w:r>
            <w:r/>
          </w:p>
        </w:tc>
      </w:tr>
    </w:tbl>
    <w:p>
      <w:pPr>
        <w:pStyle w:val="1361"/>
        <w:jc w:val="center"/>
        <w:spacing w:line="440" w:lineRule="exact"/>
        <w:rPr>
          <w:rFonts w:ascii="Arial" w:hAnsi="Arial" w:eastAsia="黑体" w:cs="Arial"/>
          <w:b/>
          <w:sz w:val="28"/>
          <w:szCs w:val="28"/>
        </w:rPr>
        <w:outlineLvl w:val="0"/>
      </w:pPr>
      <w:r>
        <w:rPr>
          <w:rFonts w:ascii="Arial" w:hAnsi="Arial" w:cs="Arial"/>
          <w:b/>
          <w:bCs/>
          <w:sz w:val="24"/>
        </w:rPr>
        <w:br w:type="page" w:clear="all"/>
      </w:r>
      <w:bookmarkStart w:id="240" w:name="_Toc21640"/>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40"/>
      <w:r>
        <w:rPr>
          <w:rFonts w:ascii="Arial" w:hAnsi="Arial" w:eastAsia="黑体" w:cs="Arial"/>
          <w:b/>
          <w:sz w:val="28"/>
          <w:szCs w:val="28"/>
        </w:rPr>
      </w:r>
      <w:r/>
    </w:p>
    <w:p>
      <w:pPr>
        <w:pStyle w:val="1361"/>
        <w:spacing w:before="20" w:after="20" w:line="480" w:lineRule="exact"/>
        <w:rPr>
          <w:rFonts w:ascii="宋体" w:eastAsia="宋体" w:cs="宋体"/>
          <w:b w:val="0"/>
          <w:sz w:val="21"/>
          <w:szCs w:val="21"/>
          <w:lang w:val="en-US" w:eastAsia="zh-CN"/>
        </w:rPr>
        <w:outlineLvl w:val="9"/>
      </w:pPr>
      <w:r/>
      <w:bookmarkStart w:id="241" w:name="_Toc2516"/>
      <w:r>
        <w:rPr>
          <w:rFonts w:hint="eastAsia" w:ascii="宋体" w:eastAsia="宋体" w:cs="宋体"/>
          <w:b w:val="0"/>
          <w:sz w:val="21"/>
          <w:szCs w:val="21"/>
        </w:rPr>
        <w:t xml:space="preserve">一、</w:t>
      </w:r>
      <w:r>
        <w:rPr>
          <w:rFonts w:hint="eastAsia" w:ascii="宋体" w:eastAsia="宋体" w:cs="宋体"/>
          <w:b w:val="0"/>
          <w:sz w:val="21"/>
          <w:szCs w:val="21"/>
          <w:lang w:val="en-US" w:eastAsia="zh-CN"/>
        </w:rPr>
        <w:t xml:space="preserve">设备清单</w:t>
      </w:r>
      <w:r>
        <w:rPr>
          <w:rFonts w:ascii="宋体" w:eastAsia="宋体" w:cs="宋体"/>
          <w:b w:val="0"/>
          <w:sz w:val="21"/>
          <w:szCs w:val="21"/>
          <w:lang w:val="en-US" w:eastAsia="zh-CN"/>
        </w:rPr>
      </w:r>
      <w:r/>
    </w:p>
    <w:tbl>
      <w:tblPr>
        <w:tblW w:w="4998" w:type="pct"/>
        <w:jc w:val="center"/>
        <w:tblInd w:w="-106" w:type="dxa"/>
        <w:tblLayout w:type="autofit"/>
        <w:tblCellMar>
          <w:left w:w="108" w:type="dxa"/>
          <w:top w:w="0" w:type="dxa"/>
          <w:right w:w="108" w:type="dxa"/>
          <w:bottom w:w="0" w:type="dxa"/>
        </w:tblCellMar>
        <w:tblLook w:val="04A0" w:firstRow="1" w:lastRow="0" w:firstColumn="1" w:lastColumn="0" w:noHBand="0" w:noVBand="1"/>
      </w:tblPr>
      <w:tblGrid>
        <w:gridCol w:w="928"/>
        <w:gridCol w:w="3589"/>
        <w:gridCol w:w="2538"/>
        <w:gridCol w:w="918"/>
        <w:gridCol w:w="1877"/>
      </w:tblGrid>
      <w:tr>
        <w:trPr>
          <w:trHeight w:val="255"/>
        </w:trPr>
        <w:tc>
          <w:tcPr>
            <w:tcBorders>
              <w:top w:val="single" w:color="000000" w:sz="4" w:space="0"/>
              <w:left w:val="single" w:color="000000" w:sz="4" w:space="0"/>
              <w:bottom w:val="single" w:color="000000" w:sz="4" w:space="0"/>
              <w:right w:val="single" w:color="000000" w:sz="4" w:space="0"/>
            </w:tcBorders>
            <w:tcW w:w="471" w:type="dxa"/>
            <w:vAlign w:val="center"/>
            <w:vMerge w:val="restart"/>
            <w:textDirection w:val="lrTb"/>
            <w:noWrap/>
          </w:tcPr>
          <w:p>
            <w:pPr>
              <w:pStyle w:val="1361"/>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序号</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vMerge w:val="restart"/>
            <w:textDirection w:val="lrTb"/>
            <w:noWrap/>
          </w:tcPr>
          <w:p>
            <w:pPr>
              <w:pStyle w:val="1361"/>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设备名称</w:t>
            </w: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vMerge w:val="restart"/>
            <w:textDirection w:val="lrTb"/>
            <w:noWrap/>
          </w:tcPr>
          <w:p>
            <w:pPr>
              <w:pStyle w:val="1361"/>
              <w:jc w:val="center"/>
              <w:spacing w:line="360" w:lineRule="auto"/>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lang w:bidi="ar"/>
              </w:rPr>
              <w:t xml:space="preserve">规格型号</w:t>
            </w:r>
            <w:r>
              <w:rPr>
                <w:rFonts w:hint="eastAsia" w:ascii="宋体" w:hAnsi="宋体" w:eastAsia="宋体" w:cs="宋体"/>
                <w:b/>
                <w:bCs/>
                <w:color w:val="000000"/>
                <w:sz w:val="21"/>
                <w:szCs w:val="21"/>
              </w:rPr>
            </w:r>
            <w:r/>
          </w:p>
        </w:tc>
        <w:tc>
          <w:tcPr>
            <w:gridSpan w:val="2"/>
            <w:tcBorders>
              <w:top w:val="single" w:color="000000" w:sz="4" w:space="0"/>
              <w:left w:val="single" w:color="000000" w:sz="4" w:space="0"/>
              <w:bottom w:val="single" w:color="000000" w:sz="4" w:space="0"/>
              <w:right w:val="single" w:color="000000" w:sz="4" w:space="0"/>
            </w:tcBorders>
            <w:tcW w:w="2795" w:type="dxa"/>
            <w:vAlign w:val="center"/>
            <w:textDirection w:val="lrTb"/>
            <w:noWrap w:val="false"/>
          </w:tcPr>
          <w:p>
            <w:pPr>
              <w:pStyle w:val="1361"/>
              <w:jc w:val="center"/>
              <w:spacing w:line="360" w:lineRule="auto"/>
              <w:widowControl/>
              <w:rPr>
                <w:rFonts w:hint="eastAsia" w:ascii="宋体" w:hAnsi="宋体" w:eastAsia="宋体" w:cs="宋体"/>
                <w:b/>
                <w:bCs/>
                <w:color w:val="000000"/>
                <w:sz w:val="21"/>
                <w:szCs w:val="21"/>
                <w:lang w:bidi="ar"/>
              </w:rPr>
            </w:pPr>
            <w:r>
              <w:rPr>
                <w:rFonts w:hint="eastAsia" w:ascii="宋体" w:hAnsi="宋体" w:eastAsia="宋体" w:cs="宋体"/>
                <w:b/>
                <w:bCs/>
                <w:color w:val="000000"/>
                <w:sz w:val="21"/>
                <w:szCs w:val="21"/>
                <w:lang w:bidi="ar"/>
              </w:rPr>
              <w:t xml:space="preserve">服务内容</w:t>
            </w:r>
            <w:r>
              <w:rPr>
                <w:rFonts w:hint="eastAsia" w:ascii="宋体" w:hAnsi="宋体" w:eastAsia="宋体" w:cs="宋体"/>
                <w:b/>
                <w:bCs/>
                <w:color w:val="000000"/>
                <w:sz w:val="21"/>
                <w:szCs w:val="21"/>
                <w:lang w:bidi="ar"/>
              </w:rPr>
            </w:r>
            <w:r/>
          </w:p>
        </w:tc>
      </w:tr>
      <w:tr>
        <w:trPr>
          <w:trHeight w:val="315"/>
        </w:trPr>
        <w:tc>
          <w:tcPr>
            <w:tcBorders>
              <w:top w:val="single" w:color="000000" w:sz="4" w:space="0"/>
              <w:left w:val="single" w:color="000000" w:sz="4" w:space="0"/>
              <w:bottom w:val="single" w:color="000000" w:sz="4" w:space="0"/>
              <w:right w:val="single" w:color="000000" w:sz="4" w:space="0"/>
            </w:tcBorders>
            <w:tcW w:w="471" w:type="dxa"/>
            <w:vAlign w:val="center"/>
            <w:vMerge w:val="continue"/>
            <w:textDirection w:val="lrTb"/>
            <w:noWrap/>
          </w:tcPr>
          <w:p>
            <w:pPr>
              <w:pStyle w:val="1361"/>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vMerge w:val="continue"/>
            <w:textDirection w:val="lrTb"/>
            <w:noWrap/>
          </w:tcPr>
          <w:p>
            <w:pPr>
              <w:pStyle w:val="1361"/>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vMerge w:val="continue"/>
            <w:textDirection w:val="lrTb"/>
            <w:noWrap/>
          </w:tcPr>
          <w:p>
            <w:pPr>
              <w:pStyle w:val="1361"/>
              <w:jc w:val="center"/>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保修</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bidi="ar"/>
              </w:rPr>
              <w:t xml:space="preserve">预防性维护保养</w:t>
            </w:r>
            <w:r>
              <w:rPr>
                <w:rFonts w:hint="eastAsia" w:ascii="宋体" w:hAnsi="宋体" w:eastAsia="宋体" w:cs="宋体"/>
                <w:b/>
                <w:bCs/>
                <w:color w:val="000000"/>
                <w:sz w:val="21"/>
                <w:szCs w:val="21"/>
                <w:highlight w:val="none"/>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离子色谱仪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ICS-5000 Plus</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高效液相色谱仪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VANQUISH</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高效液相色谱仪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VANQUISH</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4</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红外光谱仪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IS50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TSQ ACCESS</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6</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Q Exactive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7</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Q Exactive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8</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TSQ Quantis</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9</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TSQ Quantis</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液质联用仪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Orbitrap Exploris 120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离子色谱仪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ICS 5000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12</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离子色谱仪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ICS-6000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r>
        <w:trPr>
          <w:trHeight w:val="285"/>
        </w:trPr>
        <w:tc>
          <w:tcPr>
            <w:tcBorders>
              <w:top w:val="single" w:color="000000" w:sz="4" w:space="0"/>
              <w:left w:val="single" w:color="000000" w:sz="4" w:space="0"/>
              <w:bottom w:val="single" w:color="000000" w:sz="4" w:space="0"/>
              <w:right w:val="single" w:color="000000" w:sz="4" w:space="0"/>
            </w:tcBorders>
            <w:tcW w:w="471"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13</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821"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离子色谱仪</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88" w:type="dxa"/>
            <w:vAlign w:val="center"/>
            <w:textDirection w:val="lrTb"/>
            <w:noWrap/>
          </w:tcPr>
          <w:p>
            <w:pPr>
              <w:pStyle w:val="1361"/>
              <w:jc w:val="center"/>
              <w:keepLines w:val="0"/>
              <w:keepNext w:val="0"/>
              <w:spacing w:line="360" w:lineRule="auto"/>
              <w:widowControl/>
              <w:rPr>
                <w:rFonts w:hint="eastAsia" w:ascii="宋体" w:hAnsi="宋体" w:eastAsia="宋体" w:cs="宋体"/>
                <w:color w:val="000000"/>
                <w:sz w:val="21"/>
                <w:szCs w:val="21"/>
              </w:rPr>
              <w:suppressLineNumbers w:val="0"/>
            </w:pPr>
            <w:r>
              <w:rPr>
                <w:rFonts w:hint="eastAsia" w:ascii="宋体" w:hAnsi="宋体" w:eastAsia="宋体" w:cs="宋体"/>
                <w:i w:val="0"/>
                <w:iCs w:val="0"/>
                <w:color w:val="000000"/>
                <w:sz w:val="21"/>
                <w:szCs w:val="21"/>
                <w:u w:val="none"/>
                <w:lang w:val="en-US" w:eastAsia="zh-CN" w:bidi="ar"/>
              </w:rPr>
              <w:t xml:space="preserve">ICS-6000</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466"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952" w:type="dxa"/>
            <w:vAlign w:val="center"/>
            <w:textDirection w:val="lrTb"/>
            <w:noWrap/>
          </w:tcPr>
          <w:p>
            <w:pPr>
              <w:pStyle w:val="136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rPr>
            </w:r>
            <w:r/>
          </w:p>
        </w:tc>
      </w:tr>
    </w:tbl>
    <w:p>
      <w:pPr>
        <w:pStyle w:val="1375"/>
        <w:rPr>
          <w:rFonts w:hint="eastAsia"/>
          <w:sz w:val="21"/>
          <w:szCs w:val="21"/>
        </w:rPr>
      </w:pPr>
      <w:r>
        <w:rPr>
          <w:rFonts w:hint="eastAsia"/>
          <w:b/>
          <w:bCs/>
          <w:sz w:val="21"/>
          <w:szCs w:val="21"/>
        </w:rPr>
        <w:t xml:space="preserve">★注：预防性维护保养，每台1年1次。</w:t>
      </w:r>
      <w:r>
        <w:rPr>
          <w:rFonts w:hint="eastAsia"/>
          <w:sz w:val="21"/>
          <w:szCs w:val="21"/>
        </w:rPr>
      </w:r>
      <w:r/>
    </w:p>
    <w:p>
      <w:pPr>
        <w:pStyle w:val="1361"/>
        <w:rPr>
          <w:rFonts w:hint="eastAsia"/>
        </w:rPr>
      </w:pPr>
      <w:r>
        <w:rPr>
          <w:rFonts w:hint="eastAsia"/>
        </w:rPr>
      </w:r>
      <w:r/>
    </w:p>
    <w:p>
      <w:pPr>
        <w:pStyle w:val="1361"/>
        <w:numPr>
          <w:ilvl w:val="0"/>
          <w:numId w:val="0"/>
        </w:numPr>
        <w:spacing w:line="360" w:lineRule="auto"/>
        <w:rPr>
          <w:rFonts w:hint="eastAsia" w:ascii="宋体" w:hAnsi="宋体" w:eastAsia="宋体" w:cs="宋体"/>
          <w:b/>
          <w:bCs/>
          <w:color w:val="000000"/>
          <w:szCs w:val="21"/>
          <w:lang w:eastAsia="zh-CN"/>
        </w:rPr>
      </w:pPr>
      <w:r>
        <w:rPr>
          <w:rFonts w:hint="eastAsia" w:ascii="宋体" w:hAnsi="宋体" w:cs="宋体"/>
          <w:b/>
          <w:bCs/>
          <w:color w:val="000000"/>
          <w:sz w:val="21"/>
          <w:szCs w:val="21"/>
          <w:lang w:val="en-US" w:eastAsia="zh-CN" w:bidi="ar-SA"/>
        </w:rPr>
        <w:t xml:space="preserve">二、</w:t>
      </w:r>
      <w:bookmarkStart w:id="242" w:name="_Toc105615660"/>
      <w:r>
        <w:rPr>
          <w:rFonts w:hint="eastAsia" w:ascii="宋体" w:hAnsi="宋体" w:cs="宋体"/>
          <w:b/>
          <w:bCs/>
          <w:color w:val="000000"/>
          <w:szCs w:val="21"/>
          <w:lang w:val="en-US" w:eastAsia="zh-CN"/>
        </w:rPr>
        <w:t xml:space="preserve">技术需求</w:t>
      </w:r>
      <w:r>
        <w:rPr>
          <w:rFonts w:hint="eastAsia" w:ascii="宋体" w:hAnsi="宋体" w:eastAsia="宋体" w:cs="宋体"/>
          <w:b/>
          <w:bCs/>
          <w:color w:val="000000"/>
          <w:szCs w:val="21"/>
          <w:lang w:eastAsia="zh-CN"/>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（一）需求范围及内容</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1、项目对象及设备明细中的13台设备为本包采购服务包含的所有设备。</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2、本项目采购的服务内容适用于上述13台设备的所有硬件，服务商需免费上门提供维修维护保养服务。服务商在上门服务期间如工程师现场判断需要更换时，进行免费更换。</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3、服务商所提供的所有零配件必须是全新的、未曾使用过、满足设备规定的技术指标。</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（二）费用</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由服务商工程师到采购人指定现场对保修仪器进行修复并解决保修仪器故障，并由服务商承担对保修仪器提供维修保养服务时的所有费用（其中包括工时费，派遣费，零件费及维修时所需的相关消耗品）。如确需另外收取费用，需在合同中明确，收取前报采购方批准后方可收取。</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（三）巡检与全面维护保养服务</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1、服务商按需提供免费巡检服务，现场巡访，检查仪器运行状态、与操作人员相互交流仪器使用情况，保证及时发现并排除故障隐患。</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2、每12个月为设备清单中服务内容包含预防性维护保养的仪器提供一次高级维护保养，做仪器设备的彻底清洗、除尘、润滑、检查和测试。维护保养的同时，更换仪器专属耗材，并出具维护保养报告。</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（四）服务商责任</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1、服务商按照服务内容及技术要求提供维修保养服务，并严格执行设备操作和技术规范。采购人将优先使用服务商的工程师资源及零配件资源。 </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2、服务商需提供客户服务中心热线服务，采购人仪器发生故障时由服务商客户服务中心协助并指导采购人分析故障原因，由采购人先独立排除故障以便及时回到正常分析状态。</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3、服务响应时间，当采购人仪器发生故障时，服务商优先通过电话等方式优先对应处理，当服务商判断需要</w:t>
      </w:r>
      <w:r>
        <w:rPr>
          <w:rFonts w:hint="eastAsia" w:ascii="宋体" w:hAnsi="宋体" w:eastAsia="宋体" w:cs="宋体"/>
          <w:b w:val="0"/>
          <w:bCs w:val="0"/>
          <w:color w:val="000000"/>
          <w:sz w:val="21"/>
          <w:szCs w:val="21"/>
          <w:lang w:val="en-US" w:eastAsia="zh-CN" w:bidi="ar-SA"/>
        </w:rPr>
        <w:t xml:space="preserve">提供上门服务时，保证优先对应最长时间不超过48小时。服务响应时间计算方法规定为，从采购人请求服务并确认故障需要现场维修之日开始到服务商工程师到达现场开始工作之日为服务商的响应时间。根据采购人所用仪器所在地理位置及交通便利条件，时间将会有所不同，原则上标准时间为48小时。 如确属交通原因或各方面外界无法抗拒原因或意外因素造成工程师无法及时到达采购人现场，服务商应及时通知采购人相关原因并将到达日期告知采购人。服务商提供现场保修服务的工作时间为，除国家规定的节假日外，每周一至周五的AM 8:30至PM 5:30。</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4、维修保养服务包括对仪器故障的现场诊断及修复。修复故障的工作包括工程师采用适当的措施并由采购人继续观察故障直到故障完全消失。故障排除工作开始，由服务商工程师确定所需用的零配件及其他资源是否具备或满足需要，如需要这些零配件及额外资源，工程师将暂时中断故障修复工作，同时进行相应的准备工作，在得到所需要的零配件或其它资源后，立刻开始工作，直至仪器故障被完全排除。</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5、由服务商工程师对服务期内限定的产品到采购人现场修复仪器故障。并由服务商承担对服务期内所限定产品提供维修保养服务时的所有费用（其中包括工时费，派遣费，零件费及维修时所需的相关消耗品）。但服务商不向采购人提供日常分析操作所需消耗品。</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6、服务商每年为投标人提供一次系统维保记录及分析报告，并提出对新一年维保的建议。 </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7、服务商需对采购人进行不少于50人次，每人2-3小时的培训，培训内容至少包含设备故障分析，维修维护，日常使用等。</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（五）优先权</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服务商需承诺优先安排工程师上门服务、优先使用库房备件，更换的设备或备件必须是来自设备原厂商的全新同型设备或备件，不得以其它方式替代。仪器出现任何硬件故障，投标人接到用户技术支持请求后，必须在3个工作日内赶到现场排除故障，力争在最短时间内修复。</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0"/>
        <w:keepLines w:val="0"/>
        <w:keepNext w:val="0"/>
        <w:pageBreakBefore w:val="0"/>
        <w:spacing w:line="360" w:lineRule="auto"/>
        <w:widowControl w:val="off"/>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（六）维修方式</w:t>
      </w:r>
      <w:r>
        <w:rPr>
          <w:rFonts w:hint="eastAsia" w:ascii="宋体" w:hAnsi="宋体" w:eastAsia="宋体" w:cs="宋体"/>
          <w:b w:val="0"/>
          <w:bCs w:val="0"/>
          <w:color w:val="000000"/>
          <w:sz w:val="21"/>
          <w:szCs w:val="21"/>
          <w:lang w:val="en-US" w:eastAsia="zh-CN" w:bidi="ar-SA"/>
        </w:rPr>
      </w:r>
      <w:r/>
    </w:p>
    <w:p>
      <w:pPr>
        <w:pStyle w:val="1425"/>
        <w:numPr>
          <w:ilvl w:val="0"/>
          <w:numId w:val="0"/>
        </w:numPr>
        <w:ind w:left="0" w:firstLine="420"/>
        <w:keepLines w:val="0"/>
        <w:keepNext w:val="0"/>
        <w:pageBreakBefore w:val="0"/>
        <w:spacing w:line="360" w:lineRule="auto"/>
        <w:widowControl w:val="off"/>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lang w:val="en-US" w:eastAsia="zh-CN" w:bidi="ar-SA"/>
        </w:rPr>
        <w:t xml:space="preserve">服务商派工程师前往采购方进行维修。</w:t>
      </w:r>
      <w:r>
        <w:rPr>
          <w:rFonts w:hint="eastAsia" w:ascii="宋体" w:hAnsi="宋体" w:eastAsia="宋体" w:cs="宋体"/>
          <w:b w:val="0"/>
          <w:bCs w:val="0"/>
          <w:color w:val="000000"/>
          <w:sz w:val="21"/>
          <w:szCs w:val="21"/>
        </w:rPr>
      </w:r>
      <w:r/>
    </w:p>
    <w:p>
      <w:pPr>
        <w:pStyle w:val="1361"/>
        <w:spacing w:line="360" w:lineRule="auto"/>
        <w:rPr>
          <w:rFonts w:hint="eastAsia" w:ascii="宋体" w:hAnsi="宋体" w:eastAsia="宋体" w:cs="宋体"/>
          <w:b/>
          <w:sz w:val="21"/>
          <w:szCs w:val="21"/>
          <w:highlight w:val="none"/>
        </w:rPr>
      </w:pPr>
      <w:r/>
      <w:bookmarkEnd w:id="242"/>
      <w:r>
        <w:rPr>
          <w:rFonts w:hint="eastAsia" w:ascii="宋体" w:hAnsi="宋体" w:eastAsia="宋体" w:cs="宋体"/>
          <w:b/>
          <w:sz w:val="21"/>
          <w:szCs w:val="21"/>
          <w:highlight w:val="none"/>
        </w:rPr>
      </w:r>
      <w:r/>
    </w:p>
    <w:p>
      <w:pPr>
        <w:pStyle w:val="1361"/>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三</w:t>
      </w:r>
      <w:r>
        <w:rPr>
          <w:rFonts w:hint="eastAsia" w:ascii="宋体" w:hAnsi="宋体" w:eastAsia="宋体" w:cs="宋体"/>
          <w:b/>
          <w:sz w:val="21"/>
          <w:szCs w:val="21"/>
          <w:highlight w:val="none"/>
        </w:rPr>
        <w:t xml:space="preserve">、维修部件以及保养包清单</w:t>
      </w:r>
      <w:r>
        <w:rPr>
          <w:rFonts w:hint="eastAsia" w:ascii="宋体" w:hAnsi="宋体" w:eastAsia="宋体" w:cs="宋体"/>
          <w:b/>
          <w:sz w:val="21"/>
          <w:szCs w:val="21"/>
          <w:highlight w:val="none"/>
        </w:rPr>
      </w:r>
      <w:r/>
    </w:p>
    <w:p>
      <w:pPr>
        <w:pStyle w:val="1361"/>
        <w:ind w:left="0" w:firstLine="0"/>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维修服务内容</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r>
      <w:r/>
    </w:p>
    <w:p>
      <w:pPr>
        <w:pStyle w:val="1361"/>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（1）服务商通过电话分析为采购人解决硬件和软件故障，以及服务商在标准响应时间内到达现场诊断和解决硬件故障。包括所有工时费、差旅费及维修所需的部件。</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液相维修备件：</w:t>
      </w:r>
      <w:r>
        <w:rPr>
          <w:rFonts w:hint="eastAsia" w:ascii="宋体" w:hAnsi="宋体" w:eastAsia="宋体" w:cs="宋体"/>
          <w:sz w:val="21"/>
          <w:szCs w:val="21"/>
          <w:highlight w:val="none"/>
        </w:rPr>
        <w:t xml:space="preserve">泵马达，四通道比例阀，泵主板，电源控制板，真空，脱气泵，进样阀单元，注射器单元，水平驱动,，热交换单元，柱温箱主板，液晶显示面板，光路单元，紫外检测器主板，DAD检测器主板，氘灯电源板,六通阀转子密封圈，自动进样器进样针，柱塞杆密封圈套装。</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消耗品清单：</w:t>
      </w:r>
      <w:r>
        <w:rPr>
          <w:rFonts w:hint="eastAsia" w:ascii="宋体" w:hAnsi="宋体" w:eastAsia="宋体" w:cs="宋体"/>
          <w:sz w:val="21"/>
          <w:szCs w:val="21"/>
          <w:highlight w:val="none"/>
          <w:lang w:val="en-US" w:eastAsia="zh-CN"/>
        </w:rPr>
        <w:t xml:space="preserve">保护柱，分析柱，进样瓶，管路，管路接头，流动相瓶，氘灯</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离子色谱仪</w:t>
      </w:r>
      <w:r>
        <w:rPr>
          <w:rFonts w:hint="eastAsia" w:ascii="宋体" w:hAnsi="宋体" w:eastAsia="宋体" w:cs="宋体"/>
          <w:b/>
          <w:bCs/>
          <w:sz w:val="21"/>
          <w:szCs w:val="21"/>
          <w:highlight w:val="none"/>
        </w:rPr>
        <w:t xml:space="preserve">维修备件：</w:t>
      </w:r>
      <w:r>
        <w:rPr>
          <w:rFonts w:hint="eastAsia" w:ascii="宋体" w:hAnsi="宋体" w:eastAsia="宋体" w:cs="宋体"/>
          <w:sz w:val="21"/>
          <w:szCs w:val="21"/>
          <w:highlight w:val="none"/>
        </w:rPr>
        <w:t xml:space="preserve">脱气盒与管线，六通阀组件，减压阀，泵马达，进样阀，主板，蠕动泵，电导检测器，脱气机等</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消耗品清单：</w:t>
      </w:r>
      <w:r>
        <w:rPr>
          <w:rFonts w:hint="eastAsia" w:ascii="宋体" w:hAnsi="宋体" w:eastAsia="宋体" w:cs="宋体"/>
          <w:sz w:val="21"/>
          <w:szCs w:val="21"/>
          <w:highlight w:val="none"/>
          <w:lang w:val="en-US" w:eastAsia="zh-CN"/>
        </w:rPr>
        <w:t xml:space="preserve">阴离子抑制器，阳离子抑制器，离子色谱柱，氢氧化钾罐，甲烷基磺酸罐，阴离子捕获柱，阳离子捕获柱，进样器注射器，自动进样器进样针，样品瓶，泵头组件（柱塞杆，密封圈，单向阀及阀芯），PH参比电极，金电极，预处理小柱，淋洗液过滤头，DC进样阀组件（定子，转子，定子接口），流动相瓶</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液质联用仪维修备件：</w:t>
      </w:r>
      <w:r>
        <w:rPr>
          <w:rFonts w:hint="eastAsia" w:ascii="宋体" w:hAnsi="宋体" w:eastAsia="宋体" w:cs="宋体"/>
          <w:sz w:val="21"/>
          <w:szCs w:val="21"/>
          <w:highlight w:val="none"/>
        </w:rPr>
        <w:t xml:space="preserve">仪器控制板，直流电源模块，RF电路板，直流DC电路板，离子源板，多极杆，电表板，离子透镜，机械泵，分子涡轮泵控制器，分子涡轮泵，仪器内部线路组件，气体模块控制板、真空规，仪器内冷却风扇，仪器状态显示板、注射泵、真空管、离子传输管加热器、离子源高压电源。</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消耗品清单：</w:t>
      </w:r>
      <w:r>
        <w:rPr>
          <w:rFonts w:hint="eastAsia" w:ascii="宋体" w:hAnsi="宋体" w:eastAsia="宋体" w:cs="宋体"/>
          <w:sz w:val="21"/>
          <w:szCs w:val="21"/>
          <w:highlight w:val="none"/>
          <w:lang w:val="en-US" w:eastAsia="zh-CN"/>
        </w:rPr>
        <w:t xml:space="preserve">离子传输管，电子倍增器，喷针，样品瓶及配件，保护柱，分析柱，保护柱柱芯，氘灯，LC管路，LC管路接头，机械泵油，校准液。</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lang w:val="en-US" w:eastAsia="zh-CN"/>
        </w:rPr>
        <w:t xml:space="preserve">红外光谱仪</w:t>
      </w:r>
      <w:r>
        <w:rPr>
          <w:rFonts w:hint="eastAsia" w:ascii="宋体" w:hAnsi="宋体" w:eastAsia="宋体" w:cs="宋体"/>
          <w:b/>
          <w:bCs/>
          <w:sz w:val="21"/>
          <w:szCs w:val="21"/>
          <w:highlight w:val="none"/>
        </w:rPr>
        <w:t xml:space="preserve">维修备件：</w:t>
      </w:r>
      <w:r>
        <w:rPr>
          <w:rFonts w:hint="eastAsia" w:ascii="宋体" w:hAnsi="宋体" w:eastAsia="宋体" w:cs="宋体"/>
          <w:sz w:val="21"/>
          <w:szCs w:val="21"/>
          <w:highlight w:val="none"/>
        </w:rPr>
        <w:t xml:space="preserve">1.OBC板；2.干涉仪；3.激光器；4.红外光源；5.检测器；6.衰减轮马达；7.面板状态指示灯及功能按键；8.光源镜（含激光检测器和红外参比检测器）；9.红外光阑马达等。</w:t>
      </w:r>
      <w:r>
        <w:rPr>
          <w:rFonts w:hint="eastAsia" w:ascii="宋体" w:hAnsi="宋体" w:eastAsia="宋体" w:cs="宋体"/>
          <w:sz w:val="21"/>
          <w:szCs w:val="21"/>
          <w:highlight w:val="none"/>
        </w:rPr>
      </w:r>
      <w:r/>
    </w:p>
    <w:p>
      <w:pPr>
        <w:pStyle w:val="1361"/>
        <w:ind w:left="0"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消耗品清单：</w:t>
      </w:r>
      <w:r>
        <w:rPr>
          <w:rFonts w:hint="eastAsia" w:ascii="宋体" w:hAnsi="宋体" w:eastAsia="宋体" w:cs="宋体"/>
          <w:b/>
          <w:bCs/>
          <w:sz w:val="21"/>
          <w:szCs w:val="21"/>
          <w:highlight w:val="none"/>
          <w:lang w:val="en-US" w:eastAsia="zh-CN"/>
        </w:rPr>
      </w:r>
      <w:r/>
    </w:p>
    <w:p>
      <w:pPr>
        <w:pStyle w:val="1361"/>
        <w:ind w:left="0"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1)除仪器主机之外的附件及耗材不在维保之列，例如液体池及窗片，压片机，ZnSe晶体等。</w:t>
      </w:r>
      <w:r>
        <w:rPr>
          <w:rFonts w:hint="eastAsia" w:ascii="宋体" w:hAnsi="宋体" w:eastAsia="宋体" w:cs="宋体"/>
          <w:sz w:val="21"/>
          <w:szCs w:val="21"/>
          <w:highlight w:val="none"/>
          <w:lang w:val="en-US" w:eastAsia="zh-CN"/>
        </w:rPr>
      </w:r>
      <w:r/>
    </w:p>
    <w:p>
      <w:pPr>
        <w:pStyle w:val="1361"/>
        <w:ind w:left="0"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2)由于人为管理不善因素导致的仪器明显受潮导致备件损坏，不在维保之列。</w:t>
      </w:r>
      <w:r>
        <w:rPr>
          <w:rFonts w:hint="eastAsia" w:ascii="宋体" w:hAnsi="宋体" w:eastAsia="宋体" w:cs="宋体"/>
          <w:sz w:val="21"/>
          <w:szCs w:val="21"/>
          <w:highlight w:val="none"/>
          <w:lang w:val="en-US" w:eastAsia="zh-CN"/>
        </w:rPr>
      </w:r>
      <w:r/>
    </w:p>
    <w:p>
      <w:pPr>
        <w:pStyle w:val="1361"/>
        <w:ind w:left="0"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3)验证轮上标准片（包括PS膜和NG11）及其他标准品。</w:t>
      </w:r>
      <w:r>
        <w:rPr>
          <w:rFonts w:hint="eastAsia" w:ascii="宋体" w:hAnsi="宋体" w:eastAsia="宋体" w:cs="宋体"/>
          <w:sz w:val="21"/>
          <w:szCs w:val="21"/>
          <w:highlight w:val="none"/>
        </w:rPr>
      </w:r>
      <w:r/>
    </w:p>
    <w:p>
      <w:pPr>
        <w:pStyle w:val="1361"/>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上文</w:t>
      </w:r>
      <w:r>
        <w:rPr>
          <w:rFonts w:hint="eastAsia" w:ascii="宋体" w:hAnsi="宋体" w:eastAsia="宋体" w:cs="宋体"/>
          <w:sz w:val="21"/>
          <w:szCs w:val="21"/>
          <w:highlight w:val="none"/>
        </w:rPr>
        <w:t xml:space="preserve">所列备件为服务商工程师维修故障仪器时可能涉及到的备件列表，仅用于维修故障仪器的目的。当用于维修故障仪器时，合同期内不限使用个数，但是仅限于能让仪器恢复到正常运行为止，并需要由服务商工程师携带所需备件进行现场更换。</w:t>
      </w:r>
      <w:r>
        <w:rPr>
          <w:rFonts w:hint="eastAsia" w:ascii="宋体" w:hAnsi="宋体" w:eastAsia="宋体" w:cs="宋体"/>
          <w:sz w:val="21"/>
          <w:szCs w:val="21"/>
          <w:highlight w:val="none"/>
          <w:lang w:val="en-US" w:eastAsia="zh-CN"/>
        </w:rPr>
        <w:t xml:space="preserve">上文所列消耗品清单，属于日常分析所需，如有使用需求，需由采购人自行付费购买。</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361"/>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（3）预防性维护保养</w:t>
      </w:r>
      <w:r>
        <w:rPr>
          <w:rFonts w:hint="eastAsia" w:ascii="宋体" w:hAnsi="宋体" w:eastAsia="宋体" w:cs="宋体"/>
          <w:sz w:val="21"/>
          <w:szCs w:val="21"/>
          <w:highlight w:val="none"/>
        </w:rPr>
      </w:r>
      <w:r/>
    </w:p>
    <w:p>
      <w:pPr>
        <w:pStyle w:val="1361"/>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合同期内，每年为所需预防性维护保养仪器进行一次系统清洗、润滑、检查、调试等服务，确保最高的仪器可靠性。并免费提供下</w:t>
      </w:r>
      <w:r>
        <w:rPr>
          <w:rFonts w:hint="eastAsia" w:ascii="宋体" w:hAnsi="宋体" w:eastAsia="宋体" w:cs="宋体"/>
          <w:sz w:val="21"/>
          <w:szCs w:val="21"/>
          <w:highlight w:val="none"/>
          <w:lang w:val="en-US" w:eastAsia="zh-CN"/>
        </w:rPr>
        <w:t xml:space="preserve">列</w:t>
      </w:r>
      <w:r>
        <w:rPr>
          <w:rFonts w:hint="eastAsia" w:ascii="宋体" w:hAnsi="宋体" w:eastAsia="宋体" w:cs="宋体"/>
          <w:sz w:val="21"/>
          <w:szCs w:val="21"/>
          <w:highlight w:val="none"/>
        </w:rPr>
        <w:t xml:space="preserve">维护耗材：</w:t>
      </w:r>
      <w:r>
        <w:rPr>
          <w:rFonts w:hint="eastAsia" w:ascii="宋体" w:hAnsi="宋体" w:eastAsia="宋体" w:cs="宋体"/>
          <w:sz w:val="21"/>
          <w:szCs w:val="21"/>
          <w:highlight w:val="none"/>
        </w:rPr>
      </w:r>
      <w:r/>
    </w:p>
    <w:p>
      <w:pPr>
        <w:pStyle w:val="1361"/>
        <w:ind w:left="0" w:firstLine="840"/>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液相色谱仪保养包：</w:t>
      </w:r>
      <w:r>
        <w:rPr>
          <w:rFonts w:hint="eastAsia" w:ascii="宋体" w:hAnsi="宋体" w:eastAsia="宋体" w:cs="宋体"/>
          <w:sz w:val="21"/>
          <w:szCs w:val="21"/>
          <w:highlight w:val="none"/>
          <w:lang w:val="en-US" w:eastAsia="zh-CN"/>
        </w:rPr>
        <w:t xml:space="preserve">氘灯，进样针。</w:t>
      </w:r>
      <w:r>
        <w:rPr>
          <w:rFonts w:hint="eastAsia" w:ascii="宋体" w:hAnsi="宋体" w:eastAsia="宋体" w:cs="宋体"/>
          <w:sz w:val="21"/>
          <w:szCs w:val="21"/>
          <w:highlight w:val="none"/>
          <w:lang w:val="en-US" w:eastAsia="zh-CN"/>
        </w:rPr>
      </w:r>
      <w:r/>
    </w:p>
    <w:p>
      <w:pPr>
        <w:pStyle w:val="1361"/>
        <w:ind w:left="0" w:firstLine="84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液质联用仪保养包：泵油，喷针，校正液，离子传输管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361"/>
        <w:ind w:left="0" w:firstLine="84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离子色谱仪</w:t>
      </w:r>
      <w:r>
        <w:rPr>
          <w:rFonts w:hint="eastAsia" w:ascii="宋体" w:hAnsi="宋体" w:eastAsia="宋体" w:cs="宋体"/>
          <w:sz w:val="21"/>
          <w:szCs w:val="21"/>
          <w:highlight w:val="none"/>
        </w:rPr>
        <w:t xml:space="preserve">保养包：单向阀，过滤头，进样针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361"/>
        <w:ind w:left="0" w:firstLine="84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红外光谱仪</w:t>
      </w:r>
      <w:r>
        <w:rPr>
          <w:rFonts w:hint="eastAsia" w:ascii="宋体" w:hAnsi="宋体" w:eastAsia="宋体" w:cs="宋体"/>
          <w:sz w:val="21"/>
          <w:szCs w:val="21"/>
          <w:highlight w:val="none"/>
        </w:rPr>
        <w:t xml:space="preserve">保养包：</w:t>
      </w:r>
      <w:r>
        <w:rPr>
          <w:rFonts w:hint="eastAsia" w:ascii="宋体" w:hAnsi="宋体" w:eastAsia="宋体" w:cs="宋体"/>
          <w:sz w:val="21"/>
          <w:szCs w:val="21"/>
          <w:highlight w:val="none"/>
          <w:lang w:val="en-US" w:eastAsia="zh-CN"/>
        </w:rPr>
        <w:t xml:space="preserve">干燥剂</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1361"/>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Style w:val="1361"/>
        <w:spacing w:line="360" w:lineRule="auto"/>
        <w:rPr>
          <w:rFonts w:hint="eastAsia" w:ascii="宋体" w:hAnsi="宋体" w:eastAsia="宋体" w:cs="宋体"/>
          <w:sz w:val="21"/>
          <w:szCs w:val="21"/>
          <w:highlight w:val="none"/>
        </w:rPr>
      </w:pPr>
      <w:r>
        <w:rPr>
          <w:rFonts w:hint="eastAsia" w:ascii="宋体" w:hAnsi="宋体" w:eastAsia="宋体" w:cs="宋体"/>
          <w:b/>
          <w:bCs/>
          <w:color w:val="000000"/>
          <w:sz w:val="21"/>
          <w:szCs w:val="21"/>
          <w:highlight w:val="none"/>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rPr>
        <w:t xml:space="preserve">、付款方式：</w:t>
      </w:r>
      <w:r>
        <w:rPr>
          <w:rFonts w:hint="eastAsia" w:ascii="宋体" w:hAnsi="宋体" w:eastAsia="宋体" w:cs="宋体"/>
          <w:sz w:val="21"/>
          <w:szCs w:val="21"/>
          <w:highlight w:val="none"/>
        </w:rPr>
        <w:t xml:space="preserve">第一次付款：自合同签订之日起，收到发票后一周内，采购人支付合同价款的90%；第二次付款：自合同签订之日起</w:t>
      </w:r>
      <w:r>
        <w:rPr>
          <w:rFonts w:hint="eastAsia" w:ascii="宋体" w:hAnsi="宋体" w:eastAsia="宋体" w:cs="宋体"/>
          <w:sz w:val="21"/>
          <w:szCs w:val="21"/>
          <w:highlight w:val="none"/>
          <w:lang w:val="en-US" w:eastAsia="zh-CN"/>
        </w:rPr>
        <w:t xml:space="preserve">一年内</w:t>
      </w:r>
      <w:r>
        <w:rPr>
          <w:rFonts w:hint="eastAsia" w:ascii="宋体" w:hAnsi="宋体" w:eastAsia="宋体" w:cs="宋体"/>
          <w:sz w:val="21"/>
          <w:szCs w:val="21"/>
          <w:highlight w:val="none"/>
        </w:rPr>
        <w:t xml:space="preserve">，采购人支付剩余10%合同价款。 </w:t>
      </w:r>
      <w:r>
        <w:rPr>
          <w:rFonts w:hint="eastAsia" w:ascii="宋体" w:hAnsi="宋体" w:eastAsia="宋体" w:cs="宋体"/>
          <w:sz w:val="21"/>
          <w:szCs w:val="21"/>
          <w:highlight w:val="none"/>
        </w:rPr>
      </w:r>
      <w:r/>
    </w:p>
    <w:p>
      <w:pPr>
        <w:pStyle w:val="1361"/>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若提供的服务存在质量问题，则不受该付款条件约束，应按照本合条款其他要求以及合同法有关规定执行。</w:t>
      </w:r>
      <w:r>
        <w:rPr>
          <w:rFonts w:hint="eastAsia" w:ascii="宋体" w:hAnsi="宋体" w:eastAsia="宋体" w:cs="宋体"/>
          <w:b/>
          <w:bCs/>
          <w:sz w:val="21"/>
          <w:szCs w:val="21"/>
          <w:highlight w:val="none"/>
        </w:rPr>
      </w:r>
      <w:r/>
    </w:p>
    <w:p>
      <w:pPr>
        <w:pStyle w:val="1361"/>
        <w:spacing w:line="360" w:lineRule="auto"/>
        <w:rPr>
          <w:rFonts w:hint="eastAsia" w:ascii="宋体" w:hAnsi="宋体" w:eastAsia="宋体" w:cs="宋体"/>
          <w:b/>
          <w:bCs/>
          <w:sz w:val="21"/>
          <w:szCs w:val="21"/>
          <w:highlight w:val="none"/>
        </w:rPr>
      </w:pPr>
      <w:r>
        <w:rPr>
          <w:rFonts w:hint="eastAsia" w:ascii="宋体" w:hAnsi="宋体" w:eastAsia="宋体" w:cs="宋体"/>
          <w:b/>
          <w:color w:val="000000"/>
          <w:sz w:val="21"/>
          <w:szCs w:val="21"/>
          <w:highlight w:val="none"/>
        </w:rPr>
        <w:br w:type="textWrapping" w:clear="all"/>
      </w:r>
      <w:r>
        <w:rPr>
          <w:rFonts w:hint="eastAsia" w:ascii="宋体" w:hAnsi="宋体" w:eastAsia="宋体" w:cs="宋体"/>
          <w:b/>
          <w:color w:val="000000"/>
          <w:sz w:val="21"/>
          <w:szCs w:val="21"/>
          <w:highlight w:val="none"/>
          <w:lang w:val="en-US" w:eastAsia="zh-CN"/>
        </w:rPr>
        <w:t xml:space="preserve">五</w:t>
      </w:r>
      <w:r>
        <w:rPr>
          <w:rFonts w:hint="eastAsia" w:ascii="宋体" w:hAnsi="宋体" w:eastAsia="宋体" w:cs="宋体"/>
          <w:b/>
          <w:bCs/>
          <w:sz w:val="21"/>
          <w:szCs w:val="21"/>
          <w:highlight w:val="none"/>
          <w:lang w:bidi="ar"/>
        </w:rPr>
        <w:t xml:space="preserve">、服务期及服务地点：</w:t>
      </w:r>
      <w:r>
        <w:rPr>
          <w:rFonts w:hint="eastAsia" w:ascii="宋体" w:hAnsi="宋体" w:eastAsia="宋体" w:cs="宋体"/>
          <w:b/>
          <w:bCs/>
          <w:sz w:val="21"/>
          <w:szCs w:val="21"/>
          <w:highlight w:val="none"/>
        </w:rPr>
      </w:r>
      <w:r/>
    </w:p>
    <w:p>
      <w:pPr>
        <w:pStyle w:val="1361"/>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★1.合同履行期限（</w:t>
      </w:r>
      <w:r>
        <w:rPr>
          <w:rFonts w:hint="eastAsia" w:ascii="宋体" w:hAnsi="宋体" w:eastAsia="宋体" w:cs="宋体"/>
          <w:sz w:val="21"/>
          <w:szCs w:val="21"/>
          <w:highlight w:val="none"/>
          <w:lang w:val="en-US" w:eastAsia="zh-CN" w:bidi="ar"/>
        </w:rPr>
        <w:t xml:space="preserve">维保服务周期</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eastAsia="zh-CN" w:bidi="ar"/>
        </w:rPr>
        <w:t xml:space="preserve">自合同签订之日起1年</w:t>
      </w:r>
      <w:r>
        <w:rPr>
          <w:rFonts w:hint="eastAsia" w:ascii="宋体" w:hAnsi="宋体" w:eastAsia="宋体" w:cs="宋体"/>
          <w:b/>
          <w:bCs/>
          <w:sz w:val="21"/>
          <w:szCs w:val="21"/>
          <w:highlight w:val="none"/>
          <w:lang w:bidi="ar"/>
        </w:rPr>
        <w:t xml:space="preserve">。</w:t>
      </w:r>
      <w:r>
        <w:rPr>
          <w:rFonts w:hint="eastAsia" w:ascii="宋体" w:hAnsi="宋体" w:eastAsia="宋体" w:cs="宋体"/>
          <w:sz w:val="21"/>
          <w:szCs w:val="21"/>
          <w:highlight w:val="none"/>
        </w:rPr>
      </w:r>
      <w:r/>
    </w:p>
    <w:p>
      <w:pPr>
        <w:pStyle w:val="1361"/>
        <w:numPr>
          <w:ilvl w:val="0"/>
          <w:numId w:val="5"/>
        </w:numPr>
        <w:ind w:firstLine="420"/>
        <w:jc w:val="left"/>
        <w:spacing w:line="360" w:lineRule="auto"/>
        <w:tabs>
          <w:tab w:val="left" w:pos="312" w:leader="none"/>
        </w:tabs>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服务地点：江苏省药品监督检验研究院指定地点。</w:t>
      </w:r>
      <w:r>
        <w:rPr>
          <w:rFonts w:hint="eastAsia" w:ascii="宋体" w:hAnsi="宋体" w:eastAsia="宋体" w:cs="宋体"/>
          <w:sz w:val="21"/>
          <w:szCs w:val="21"/>
          <w:highlight w:val="none"/>
          <w:lang w:bidi="ar"/>
        </w:rPr>
      </w:r>
      <w:r/>
    </w:p>
    <w:p>
      <w:pPr>
        <w:pStyle w:val="1368"/>
        <w:numPr>
          <w:ilvl w:val="0"/>
          <w:numId w:val="0"/>
        </w:numPr>
        <w:rPr>
          <w:rFonts w:hint="eastAsia"/>
        </w:rPr>
      </w:pPr>
      <w:r>
        <w:rPr>
          <w:rFonts w:hint="eastAsia"/>
        </w:rPr>
      </w:r>
      <w:r/>
    </w:p>
    <w:p>
      <w:pPr>
        <w:pStyle w:val="1408"/>
        <w:jc w:val="center"/>
        <w:rPr>
          <w:rFonts w:hint="eastAsia" w:ascii="宋体" w:hAnsi="宋体" w:eastAsia="宋体" w:cs="宋体"/>
          <w:szCs w:val="21"/>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cs="宋体"/>
          <w:b/>
          <w:color w:val="ff0000"/>
        </w:rPr>
        <w:t xml:space="preserve">标注“★”的内容为实质性要求，有一项不符合的，作无效投标处理</w:t>
      </w:r>
      <w:r>
        <w:rPr>
          <w:rFonts w:hint="eastAsia" w:ascii="宋体" w:hAnsi="宋体" w:eastAsia="宋体" w:cs="宋体"/>
          <w:szCs w:val="21"/>
        </w:rPr>
      </w:r>
      <w:r/>
    </w:p>
    <w:p>
      <w:pPr>
        <w:pStyle w:val="1361"/>
        <w:jc w:val="center"/>
        <w:spacing w:line="360" w:lineRule="auto"/>
        <w:rPr>
          <w:rFonts w:hint="eastAsia" w:ascii="宋体" w:hAnsi="宋体" w:cs="宋体"/>
          <w:b/>
          <w:sz w:val="28"/>
          <w:szCs w:val="28"/>
        </w:rPr>
        <w:outlineLvl w:val="0"/>
      </w:pPr>
      <w:r/>
      <w:bookmarkStart w:id="243" w:name="_Toc25214"/>
      <w:r>
        <w:rPr>
          <w:rFonts w:hint="eastAsia" w:ascii="宋体" w:hAnsi="宋体" w:cs="宋体"/>
          <w:b/>
          <w:sz w:val="28"/>
          <w:szCs w:val="28"/>
        </w:rPr>
        <w:t xml:space="preserve">第五章  </w:t>
      </w:r>
      <w:bookmarkEnd w:id="241"/>
      <w:r>
        <w:rPr>
          <w:rFonts w:hint="eastAsia" w:ascii="宋体" w:hAnsi="宋体" w:cs="宋体"/>
          <w:b/>
          <w:sz w:val="28"/>
          <w:szCs w:val="28"/>
        </w:rPr>
        <w:t xml:space="preserve">拟签订的合同文本</w:t>
      </w:r>
      <w:bookmarkEnd w:id="243"/>
      <w:r>
        <w:rPr>
          <w:rFonts w:hint="eastAsia" w:ascii="宋体" w:hAnsi="宋体" w:cs="宋体"/>
          <w:b/>
          <w:sz w:val="28"/>
          <w:szCs w:val="28"/>
        </w:rPr>
      </w:r>
      <w:r/>
    </w:p>
    <w:p>
      <w:pPr>
        <w:pStyle w:val="1361"/>
        <w:jc w:val="center"/>
        <w:spacing w:line="440" w:lineRule="exact"/>
        <w:rPr>
          <w:rFonts w:hint="eastAsia" w:ascii="宋体" w:hAnsi="宋体" w:cs="宋体"/>
          <w:bCs/>
          <w:sz w:val="28"/>
          <w:szCs w:val="28"/>
        </w:rPr>
      </w:pPr>
      <w:r/>
      <w:bookmarkStart w:id="244" w:name="_Toc6085"/>
      <w:r/>
      <w:bookmarkStart w:id="245" w:name="_Toc20052"/>
      <w:r/>
      <w:bookmarkStart w:id="246" w:name="_Toc15467"/>
      <w:r>
        <w:rPr>
          <w:rFonts w:hint="eastAsia" w:ascii="宋体" w:hAnsi="宋体" w:cs="宋体"/>
          <w:bCs/>
          <w:sz w:val="28"/>
          <w:szCs w:val="28"/>
        </w:rPr>
        <w:t xml:space="preserve">（参考格式，本合同内容条款在正式签署前可具体补充细化，仅作参考，最终合同以采购人法务审查通过的版本为准）</w:t>
      </w:r>
      <w:bookmarkEnd w:id="244"/>
      <w:r>
        <w:rPr>
          <w:rFonts w:hint="eastAsia" w:ascii="宋体" w:hAnsi="宋体" w:cs="宋体"/>
          <w:bCs/>
          <w:sz w:val="28"/>
          <w:szCs w:val="28"/>
        </w:rPr>
      </w:r>
      <w:r/>
    </w:p>
    <w:p>
      <w:pPr>
        <w:pStyle w:val="1361"/>
        <w:jc w:val="center"/>
        <w:rPr>
          <w:b/>
          <w:sz w:val="24"/>
          <w:u w:val="single"/>
        </w:rPr>
      </w:pPr>
      <w:r>
        <w:rPr>
          <w:b/>
          <w:sz w:val="24"/>
          <w:u w:val="single"/>
        </w:rPr>
      </w:r>
      <w:r/>
    </w:p>
    <w:p>
      <w:pPr>
        <w:pStyle w:val="1361"/>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甲方（采购人）</w:t>
      </w:r>
      <w:r>
        <w:rPr>
          <w:rFonts w:hint="eastAsia" w:ascii="宋体" w:hAnsi="Times New Roman" w:eastAsia="宋体" w:cs="Times New Roman"/>
          <w:color w:val="000000"/>
          <w:szCs w:val="21"/>
        </w:rPr>
        <w:t xml:space="preserve">：</w:t>
      </w:r>
      <w:r>
        <w:rPr>
          <w:rFonts w:hint="eastAsia" w:ascii="宋体" w:hAnsi="Times New Roman" w:eastAsia="宋体" w:cs="Times New Roman"/>
          <w:color w:val="000000"/>
          <w:szCs w:val="21"/>
          <w:u w:val="single"/>
          <w:lang w:eastAsia="zh-CN"/>
        </w:rPr>
        <w:t xml:space="preserve">江苏省药品监督检验研究院</w:t>
      </w:r>
      <w:r>
        <w:rPr>
          <w:rFonts w:ascii="宋体" w:hAnsi="Times New Roman" w:eastAsia="宋体" w:cs="Times New Roman"/>
          <w:color w:val="000000"/>
          <w:szCs w:val="21"/>
        </w:rPr>
        <w:t xml:space="preserve">   </w:t>
      </w:r>
      <w:r>
        <w:rPr>
          <w:rFonts w:ascii="宋体" w:hAnsi="Times New Roman" w:eastAsia="宋体" w:cs="Times New Roman"/>
          <w:color w:val="000000"/>
          <w:szCs w:val="21"/>
          <w:u w:val="single"/>
        </w:rPr>
      </w:r>
      <w:r/>
    </w:p>
    <w:p>
      <w:pPr>
        <w:pStyle w:val="1361"/>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乙方（供应商）</w:t>
      </w:r>
      <w:r>
        <w:rPr>
          <w:rFonts w:hint="eastAsia" w:ascii="宋体" w:hAnsi="Times New Roman" w:eastAsia="宋体" w:cs="Times New Roman"/>
          <w:color w:val="000000"/>
          <w:szCs w:val="21"/>
        </w:rPr>
        <w:t xml:space="preserve">：</w:t>
      </w:r>
      <w:r>
        <w:rPr>
          <w:rFonts w:ascii="宋体" w:hAnsi="Times New Roman" w:eastAsia="宋体" w:cs="Times New Roman"/>
          <w:b/>
          <w:color w:val="000000"/>
          <w:szCs w:val="21"/>
          <w:u w:val="single"/>
        </w:rPr>
        <w:t xml:space="preserve">                          </w:t>
      </w:r>
      <w:r>
        <w:rPr>
          <w:rFonts w:ascii="宋体" w:hAnsi="Times New Roman" w:eastAsia="宋体" w:cs="Times New Roman"/>
          <w:color w:val="000000"/>
          <w:szCs w:val="21"/>
          <w:u w:val="single"/>
        </w:rPr>
      </w:r>
      <w:r/>
    </w:p>
    <w:p>
      <w:pPr>
        <w:pStyle w:val="1361"/>
        <w:jc w:val="left"/>
        <w:spacing w:line="360" w:lineRule="auto"/>
        <w:rPr>
          <w:rFonts w:ascii="宋体" w:hAnsi="Times New Roman" w:eastAsia="宋体" w:cs="Times New Roman"/>
          <w:color w:val="000000"/>
          <w:szCs w:val="21"/>
          <w:u w:val="single"/>
        </w:rPr>
      </w:pPr>
      <w:r>
        <w:rPr>
          <w:rFonts w:hint="eastAsia" w:ascii="宋体" w:hAnsi="Times New Roman" w:eastAsia="宋体" w:cs="Times New Roman"/>
          <w:b/>
          <w:color w:val="000000"/>
          <w:szCs w:val="21"/>
        </w:rPr>
        <w:t xml:space="preserve">招标编号</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hint="eastAsia" w:ascii="宋体" w:hAnsi="Times New Roman" w:eastAsia="宋体" w:cs="Times New Roman"/>
          <w:b/>
          <w:color w:val="000000"/>
          <w:szCs w:val="21"/>
        </w:rPr>
        <w:t xml:space="preserve">采购代理机构</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u w:val="single"/>
        </w:rPr>
      </w:r>
      <w:r/>
    </w:p>
    <w:p>
      <w:pPr>
        <w:pStyle w:val="1361"/>
        <w:jc w:val="left"/>
        <w:spacing w:line="360" w:lineRule="auto"/>
        <w:rPr>
          <w:rFonts w:ascii="宋体" w:hAnsi="Times New Roman" w:eastAsia="宋体" w:cs="Times New Roman"/>
          <w:b/>
          <w:color w:val="000000"/>
          <w:szCs w:val="21"/>
          <w:u w:val="single"/>
        </w:rPr>
      </w:pPr>
      <w:r>
        <w:rPr>
          <w:rFonts w:hint="eastAsia" w:ascii="宋体" w:hAnsi="Times New Roman" w:eastAsia="宋体" w:cs="Times New Roman"/>
          <w:b/>
          <w:color w:val="000000"/>
          <w:szCs w:val="21"/>
        </w:rPr>
        <w:t xml:space="preserve">签订时间：</w:t>
      </w:r>
      <w:r>
        <w:rPr>
          <w:rFonts w:ascii="宋体" w:hAnsi="Times New Roman" w:eastAsia="宋体" w:cs="Times New Roman"/>
          <w:color w:val="000000"/>
          <w:szCs w:val="21"/>
          <w:u w:val="single"/>
        </w:rPr>
        <w:t xml:space="preserve">               </w:t>
      </w:r>
      <w:r>
        <w:rPr>
          <w:rFonts w:ascii="宋体" w:hAnsi="Times New Roman" w:eastAsia="宋体" w:cs="Times New Roman"/>
          <w:b/>
          <w:color w:val="000000"/>
          <w:szCs w:val="21"/>
          <w:u w:val="single"/>
        </w:rPr>
      </w:r>
      <w:r/>
    </w:p>
    <w:p>
      <w:pPr>
        <w:pStyle w:val="1361"/>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根据《中华人民共和国政府采购法》、《中华人民共和国</w:t>
      </w:r>
      <w:r>
        <w:rPr>
          <w:rFonts w:hint="eastAsia" w:ascii="宋体" w:hAnsi="Times New Roman" w:eastAsia="宋体" w:cs="Times New Roman"/>
          <w:color w:val="000000"/>
          <w:szCs w:val="21"/>
          <w:lang w:val="en-US" w:eastAsia="zh-CN"/>
        </w:rPr>
        <w:t xml:space="preserve">民法典</w:t>
      </w:r>
      <w:r>
        <w:rPr>
          <w:rFonts w:hint="eastAsia" w:ascii="宋体" w:hAnsi="Times New Roman" w:eastAsia="宋体" w:cs="Times New Roman"/>
          <w:color w:val="000000"/>
          <w:szCs w:val="21"/>
        </w:rPr>
        <w:t xml:space="preserve">》等法律、法规规定</w:t>
      </w:r>
      <w:r>
        <w:rPr>
          <w:rFonts w:hint="eastAsia" w:ascii="宋体" w:hAnsi="Times New Roman" w:eastAsia="宋体" w:cs="Times New Roman"/>
          <w:color w:val="000000"/>
          <w:szCs w:val="21"/>
          <w:highlight w:val="none"/>
        </w:rPr>
        <w:t xml:space="preserve">，按照</w:t>
      </w:r>
      <w:r>
        <w:rPr>
          <w:rFonts w:hint="eastAsia" w:ascii="宋体" w:hAnsi="宋体" w:cs="宋体"/>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 xml:space="preserve">（项目编号：</w:t>
      </w:r>
      <w:r>
        <w:rPr>
          <w:rFonts w:hint="eastAsia" w:ascii="宋体" w:hAnsi="Times New Roman" w:eastAsia="宋体" w:cs="Times New Roman"/>
          <w:color w:val="000000"/>
          <w:szCs w:val="21"/>
          <w:highlight w:val="none"/>
          <w:u w:val="single"/>
          <w:lang w:val="en-US" w:eastAsia="zh-CN"/>
        </w:rPr>
        <w:t xml:space="preserve"> </w:t>
      </w:r>
      <w:r>
        <w:rPr>
          <w:rFonts w:hint="eastAsia" w:ascii="宋体" w:hAnsi="Times New Roman" w:eastAsia="宋体" w:cs="Times New Roman"/>
          <w:color w:val="000000"/>
          <w:szCs w:val="21"/>
          <w:highlight w:val="none"/>
          <w:u w:val="single"/>
        </w:rPr>
        <w:t xml:space="preserve">）</w:t>
      </w:r>
      <w:r>
        <w:rPr>
          <w:rFonts w:ascii="宋体" w:hAnsi="Times New Roman" w:eastAsia="宋体" w:cs="Times New Roman"/>
          <w:color w:val="000000"/>
          <w:szCs w:val="21"/>
          <w:highlight w:val="none"/>
          <w:u w:val="single"/>
        </w:rPr>
        <w:t xml:space="preserve"> </w:t>
      </w:r>
      <w:r>
        <w:rPr>
          <w:rFonts w:hint="eastAsia" w:ascii="宋体" w:hAnsi="Times New Roman" w:eastAsia="宋体" w:cs="Times New Roman"/>
          <w:color w:val="000000"/>
          <w:szCs w:val="21"/>
          <w:highlight w:val="none"/>
        </w:rPr>
        <w:t xml:space="preserve">采购文件、投标（响应</w:t>
      </w:r>
      <w:r>
        <w:rPr>
          <w:rFonts w:hint="eastAsia" w:ascii="宋体" w:hAnsi="Times New Roman" w:eastAsia="宋体" w:cs="Times New Roman"/>
          <w:color w:val="000000"/>
          <w:szCs w:val="21"/>
        </w:rPr>
        <w:t xml:space="preserve">）文件规定条款和中标（成交）供应商承诺，甲方向乙方购置相关</w:t>
      </w:r>
      <w:r>
        <w:rPr>
          <w:rFonts w:hint="eastAsia" w:ascii="宋体" w:hAnsi="Times New Roman" w:eastAsia="宋体" w:cs="Times New Roman"/>
          <w:color w:val="000000"/>
          <w:szCs w:val="21"/>
          <w:lang w:eastAsia="zh-CN"/>
        </w:rPr>
        <w:t xml:space="preserve">服务</w:t>
      </w:r>
      <w:r>
        <w:rPr>
          <w:rFonts w:hint="eastAsia" w:ascii="宋体" w:hAnsi="Times New Roman" w:eastAsia="宋体" w:cs="Times New Roman"/>
          <w:color w:val="000000"/>
          <w:szCs w:val="21"/>
        </w:rPr>
        <w:t xml:space="preserve">，双方同意以下内容（包括合同附件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第一条　服务内容</w:t>
      </w:r>
      <w:r>
        <w:rPr>
          <w:rFonts w:ascii="宋体" w:hAnsi="Times New Roman" w:eastAsia="宋体" w:cs="Times New Roman"/>
          <w:b/>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、乙方所提供的服务必须与采购文件和承诺相一致。服务内容、时限、完成标准、服务费见合同附件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如果乙方在工作中因自身过错而发生任何错误或遗漏，乙方应无条件更正，而不得向甲方另外收取服务费，并就因此而对甲方造成的损失承担赔偿责任，若因甲方原因造成工作的延误，将由甲方承担相应的损失。赔偿以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所载明的该项服务内容对应的服务费为限。</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、乙方的服务承诺</w:t>
      </w:r>
      <w:r>
        <w:rPr>
          <w:rFonts w:hint="eastAsia" w:ascii="宋体" w:hAnsi="Times New Roman" w:eastAsia="宋体" w:cs="Times New Roman"/>
          <w:color w:val="000000"/>
          <w:szCs w:val="21"/>
          <w:lang w:eastAsia="zh-CN"/>
        </w:rPr>
        <w:t xml:space="preserve">（以最终投标</w:t>
      </w:r>
      <w:r>
        <w:rPr>
          <w:rFonts w:hint="eastAsia" w:ascii="宋体" w:hAnsi="Times New Roman" w:eastAsia="宋体" w:cs="Times New Roman"/>
          <w:color w:val="000000"/>
          <w:szCs w:val="21"/>
          <w:lang w:val="en-US" w:eastAsia="zh-CN"/>
        </w:rPr>
        <w:t xml:space="preserve">/</w:t>
      </w:r>
      <w:r>
        <w:rPr>
          <w:rFonts w:hint="eastAsia" w:ascii="宋体" w:hAnsi="Times New Roman" w:eastAsia="宋体" w:cs="Times New Roman"/>
          <w:color w:val="000000"/>
          <w:szCs w:val="21"/>
          <w:lang w:eastAsia="zh-CN"/>
        </w:rPr>
        <w:t xml:space="preserve">响应文件为准）</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第二条　服务费及支付方式</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、服务费总金额为</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元，大写</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（人民币）</w:t>
      </w:r>
      <w:r>
        <w:rPr>
          <w:rFonts w:ascii="宋体" w:hAnsi="Times New Roman" w:eastAsia="宋体" w:cs="Times New Roman"/>
          <w:color w:val="000000"/>
          <w:szCs w:val="21"/>
        </w:rPr>
        <w:t xml:space="preserve">:</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、本合同约定服务费仅包含合同附件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中列明的工作。如果甲方要求扩大项目范围，或因甲方改变已经议定的项目内容导致乙方需重复进行项目步骤，对于增加工作部分，双方应及时协商，无论服务费是否发生变更，均需签署《项目变更补充合同》作为依据。</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甲乙双方一致同意项目服务费按阶段以人民币形式支付。每阶段末，甲方将在验收确认该阶段服务完成合格，并且乙方发出该阶段工作的服务费账单及正式有效的税务发票后个工作日内，向乙方支付约定的服务费。</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、阶段付款的比例及时间约定如下：</w:t>
      </w:r>
      <w:r>
        <w:rPr>
          <w:rFonts w:ascii="宋体" w:hAnsi="Times New Roman" w:eastAsia="宋体" w:cs="Times New Roman"/>
          <w:color w:val="000000"/>
          <w:szCs w:val="21"/>
        </w:rPr>
      </w:r>
      <w:r/>
    </w:p>
    <w:p>
      <w:pPr>
        <w:pStyle w:val="1361"/>
        <w:ind w:left="-61" w:firstLine="514"/>
        <w:spacing w:line="360" w:lineRule="auto"/>
        <w:rPr>
          <w:rFonts w:hint="eastAsia" w:ascii="宋体" w:hAnsi="Times New Roman" w:eastAsia="宋体" w:cs="Times New Roman"/>
          <w:color w:val="000000"/>
          <w:szCs w:val="21"/>
        </w:rPr>
      </w:pPr>
      <w:r>
        <w:rPr>
          <w:rFonts w:hint="eastAsia" w:ascii="宋体" w:hAnsi="Times New Roman" w:eastAsia="宋体" w:cs="Times New Roman"/>
          <w:color w:val="000000"/>
          <w:szCs w:val="21"/>
        </w:rPr>
        <w:t xml:space="preserve">第一次付款：自合同签订之日起，收到发票后一周内，采购人支付合同价款的90%；第二次付款：自合同签订之日起一年内，采购人支付剩余10%合同价款。 </w:t>
      </w:r>
      <w:r>
        <w:rPr>
          <w:rFonts w:hint="eastAsia" w:ascii="宋体" w:hAnsi="Times New Roman" w:eastAsia="宋体" w:cs="Times New Roman"/>
          <w:color w:val="000000"/>
          <w:szCs w:val="21"/>
        </w:rPr>
      </w:r>
      <w:r/>
    </w:p>
    <w:p>
      <w:pPr>
        <w:pStyle w:val="1361"/>
        <w:ind w:left="-61" w:firstLine="517"/>
        <w:spacing w:line="360" w:lineRule="auto"/>
        <w:rPr>
          <w:rFonts w:hint="eastAsia" w:ascii="宋体" w:hAnsi="Times New Roman" w:eastAsia="宋体" w:cs="Times New Roman"/>
          <w:b/>
          <w:bCs/>
          <w:color w:val="000000"/>
          <w:szCs w:val="21"/>
        </w:rPr>
      </w:pPr>
      <w:r>
        <w:rPr>
          <w:rFonts w:hint="eastAsia" w:ascii="宋体" w:hAnsi="Times New Roman" w:eastAsia="宋体" w:cs="Times New Roman"/>
          <w:b/>
          <w:bCs/>
          <w:color w:val="000000"/>
          <w:szCs w:val="21"/>
        </w:rPr>
        <w:t xml:space="preserve">若提供的服务存在质量问题，则不受该付款条件约束，应按照本合条款其他要求以及合同法有关规定执行。</w:t>
      </w:r>
      <w:r>
        <w:rPr>
          <w:rFonts w:hint="eastAsia" w:ascii="宋体" w:hAnsi="Times New Roman" w:eastAsia="宋体" w:cs="Times New Roman"/>
          <w:b/>
          <w:bCs/>
          <w:color w:val="000000"/>
          <w:szCs w:val="21"/>
        </w:rPr>
      </w:r>
      <w:r/>
    </w:p>
    <w:p>
      <w:pPr>
        <w:pStyle w:val="1361"/>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、具体的付款方式：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rPr>
      </w:r>
      <w:r/>
    </w:p>
    <w:p>
      <w:pPr>
        <w:pStyle w:val="1361"/>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6</w:t>
      </w:r>
      <w:r>
        <w:rPr>
          <w:rFonts w:hint="eastAsia" w:ascii="宋体" w:hAnsi="Times New Roman" w:eastAsia="宋体" w:cs="Times New Roman"/>
          <w:color w:val="000000"/>
          <w:szCs w:val="21"/>
        </w:rPr>
        <w:t xml:space="preserve">、有关发票方面的任何问题，甲方应在收到发票后及时书面通知乙方，乙方应及时作出解释或解决问题，以使甲方能按时付款。</w:t>
      </w:r>
      <w:r>
        <w:rPr>
          <w:rFonts w:ascii="宋体" w:hAnsi="Times New Roman" w:eastAsia="宋体" w:cs="Times New Roman"/>
          <w:color w:val="000000"/>
          <w:szCs w:val="21"/>
        </w:rPr>
      </w:r>
      <w:r/>
    </w:p>
    <w:p>
      <w:pPr>
        <w:pStyle w:val="1361"/>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7</w:t>
      </w:r>
      <w:r>
        <w:rPr>
          <w:rFonts w:hint="eastAsia" w:ascii="宋体" w:hAnsi="Times New Roman" w:eastAsia="宋体" w:cs="Times New Roman"/>
          <w:color w:val="000000"/>
          <w:szCs w:val="21"/>
        </w:rPr>
        <w:t xml:space="preserve">、乙方将自行承担项目实施范围内合理的差旅费用。</w:t>
      </w:r>
      <w:r>
        <w:rPr>
          <w:rFonts w:ascii="宋体" w:hAnsi="Times New Roman" w:eastAsia="宋体" w:cs="Times New Roman"/>
          <w:color w:val="000000"/>
          <w:szCs w:val="21"/>
        </w:rPr>
      </w:r>
      <w:r/>
    </w:p>
    <w:p>
      <w:pPr>
        <w:pStyle w:val="1361"/>
        <w:ind w:left="-61" w:firstLine="514"/>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8</w:t>
      </w:r>
      <w:r>
        <w:rPr>
          <w:rFonts w:hint="eastAsia" w:ascii="宋体" w:hAnsi="Times New Roman" w:eastAsia="宋体" w:cs="Times New Roman"/>
          <w:color w:val="000000"/>
          <w:szCs w:val="21"/>
        </w:rPr>
        <w:t xml:space="preserve">、乙方同意免除项目杂费。</w:t>
      </w:r>
      <w:r>
        <w:rPr>
          <w:rFonts w:ascii="宋体" w:hAnsi="Times New Roman" w:eastAsia="宋体" w:cs="Times New Roman"/>
          <w:color w:val="000000"/>
          <w:szCs w:val="21"/>
        </w:rPr>
      </w:r>
      <w:r/>
    </w:p>
    <w:p>
      <w:pPr>
        <w:pStyle w:val="1361"/>
        <w:ind w:left="-61" w:firstLine="588"/>
        <w:spacing w:line="360" w:lineRule="auto"/>
        <w:rPr>
          <w:rFonts w:hint="eastAsia" w:ascii="宋体" w:hAnsi="Times New Roman" w:eastAsia="宋体" w:cs="Times New Roman"/>
          <w:b/>
          <w:color w:val="000000"/>
          <w:szCs w:val="21"/>
          <w:lang w:eastAsia="zh-CN"/>
        </w:rPr>
      </w:pPr>
      <w:r>
        <w:rPr>
          <w:rFonts w:hint="eastAsia" w:ascii="宋体" w:hAnsi="Times New Roman" w:eastAsia="宋体" w:cs="Times New Roman"/>
          <w:b/>
          <w:color w:val="000000"/>
          <w:szCs w:val="21"/>
        </w:rPr>
        <w:t xml:space="preserve">第三条　履约、质量保证金</w:t>
      </w:r>
      <w:r>
        <w:rPr>
          <w:rFonts w:hint="eastAsia" w:ascii="宋体" w:hAnsi="Times New Roman" w:eastAsia="宋体" w:cs="Times New Roman"/>
          <w:b/>
          <w:color w:val="000000"/>
          <w:szCs w:val="21"/>
          <w:lang w:eastAsia="zh-CN"/>
        </w:rPr>
        <w:t xml:space="preserve">（如有）</w:t>
      </w:r>
      <w:r>
        <w:rPr>
          <w:rFonts w:hint="eastAsia" w:ascii="宋体" w:hAnsi="Times New Roman" w:eastAsia="宋体" w:cs="Times New Roman"/>
          <w:b/>
          <w:color w:val="000000"/>
          <w:szCs w:val="21"/>
          <w:lang w:eastAsia="zh-CN"/>
        </w:rPr>
      </w:r>
      <w:r/>
    </w:p>
    <w:p>
      <w:pPr>
        <w:pStyle w:val="1361"/>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、乙方在签订本合同之前，须按本合同约定服务费总金额（≤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）比例向甲方交纳履约保证金。待服务验收合格无异议后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个工作日内无息返还。</w:t>
      </w:r>
      <w:r>
        <w:rPr>
          <w:rFonts w:ascii="宋体" w:hAnsi="Times New Roman" w:eastAsia="宋体" w:cs="Times New Roman"/>
          <w:color w:val="000000"/>
          <w:szCs w:val="21"/>
        </w:rPr>
      </w:r>
      <w:r/>
    </w:p>
    <w:p>
      <w:pPr>
        <w:pStyle w:val="1361"/>
        <w:ind w:left="-61" w:firstLine="588"/>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、甲方按本合同总价款</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比例留存质量保证金，质量保证期</w:t>
      </w:r>
      <w:r>
        <w:rPr>
          <w:rFonts w:ascii="宋体" w:hAnsi="Times New Roman" w:eastAsia="宋体" w:cs="Times New Roman"/>
          <w:color w:val="000000"/>
          <w:szCs w:val="21"/>
        </w:rPr>
        <w:t xml:space="preserve">____</w:t>
      </w:r>
      <w:r>
        <w:rPr>
          <w:rFonts w:hint="eastAsia" w:ascii="宋体" w:hAnsi="Times New Roman" w:eastAsia="宋体" w:cs="Times New Roman"/>
          <w:color w:val="000000"/>
          <w:szCs w:val="21"/>
        </w:rPr>
        <w:t xml:space="preserve">个月，甲方应在质量保证期届满后</w:t>
      </w: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个工作日内按规定无息返还乙方。</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第四条　合同的变更、终止与转让</w:t>
      </w:r>
      <w:r>
        <w:rPr>
          <w:rFonts w:ascii="宋体" w:hAnsi="Times New Roman" w:eastAsia="宋体" w:cs="Times New Roman"/>
          <w:b/>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、本合同一经签订，甲乙双方不得擅自变更、中止或终止。</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、乙方不得擅自转让其应履行的合同义务。</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、双方除非事先得到对方的书面同意或本合同另有约定，任何一方不得将本合同项下的任何权利、义务、责任转让给任何第三方。</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、乙方逾期未完成约定义务超过日，甲方有权单方解除本合同。</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5</w:t>
      </w:r>
      <w:r>
        <w:rPr>
          <w:rFonts w:hint="eastAsia" w:ascii="宋体" w:hAnsi="Times New Roman" w:eastAsia="宋体" w:cs="Times New Roman"/>
          <w:color w:val="000000"/>
          <w:szCs w:val="21"/>
        </w:rPr>
        <w:t xml:space="preserve">、乙方履行本合同约定义务时，未达到甲方要求，修改或整改超过次，仍然无法达到甲方要求，甲方有权单方解除本合同。</w:t>
      </w:r>
      <w:r>
        <w:rPr>
          <w:rFonts w:ascii="宋体" w:hAnsi="Times New Roman" w:eastAsia="宋体" w:cs="Times New Roman"/>
          <w:color w:val="000000"/>
          <w:szCs w:val="21"/>
        </w:rPr>
      </w:r>
      <w:r/>
    </w:p>
    <w:p>
      <w:pPr>
        <w:pStyle w:val="1361"/>
        <w:ind w:left="560"/>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第五条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违约责任</w:t>
      </w:r>
      <w:r>
        <w:rPr>
          <w:rFonts w:ascii="宋体" w:hAnsi="Times New Roman" w:eastAsia="宋体" w:cs="Times New Roman"/>
          <w:b/>
          <w:color w:val="000000"/>
          <w:szCs w:val="21"/>
        </w:rPr>
      </w:r>
      <w:r/>
    </w:p>
    <w:p>
      <w:pPr>
        <w:pStyle w:val="1361"/>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    1</w:t>
      </w:r>
      <w:r>
        <w:rPr>
          <w:rFonts w:hint="eastAsia" w:ascii="宋体" w:hAnsi="Times New Roman" w:eastAsia="宋体" w:cs="Times New Roman"/>
          <w:color w:val="000000"/>
          <w:szCs w:val="21"/>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rPr>
          <w:rFonts w:ascii="宋体" w:hAnsi="Times New Roman" w:eastAsia="宋体" w:cs="Times New Roman"/>
          <w:color w:val="000000"/>
          <w:szCs w:val="21"/>
        </w:rPr>
        <w:t xml:space="preserve"> </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而给甲方造成的损失。</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、乙方逾期完成服务的，乙方应按本合同约定服务费总金额每日</w:t>
      </w: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‰比例向甲方支付违约金，由甲方从待付款中扣除；逾期超过约定日期</w:t>
      </w:r>
      <w:r>
        <w:rPr>
          <w:rFonts w:ascii="宋体" w:hAnsi="Times New Roman" w:eastAsia="宋体" w:cs="Times New Roman"/>
          <w:color w:val="000000"/>
          <w:szCs w:val="21"/>
        </w:rPr>
        <w:t xml:space="preserve">15</w:t>
      </w:r>
      <w:r>
        <w:rPr>
          <w:rFonts w:hint="eastAsia" w:ascii="宋体" w:hAnsi="Times New Roman" w:eastAsia="宋体" w:cs="Times New Roman"/>
          <w:color w:val="000000"/>
          <w:szCs w:val="21"/>
        </w:rPr>
        <w:t xml:space="preserve">个工作日不能完成服务的，甲方可解除本合同。</w:t>
      </w:r>
      <w:r>
        <w:rPr>
          <w:rFonts w:ascii="宋体" w:hAnsi="Times New Roman" w:eastAsia="宋体" w:cs="Times New Roman"/>
          <w:color w:val="000000"/>
          <w:szCs w:val="21"/>
        </w:rPr>
      </w:r>
      <w:r/>
    </w:p>
    <w:p>
      <w:pPr>
        <w:pStyle w:val="1361"/>
        <w:ind w:firstLine="48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4</w:t>
      </w:r>
      <w:r>
        <w:rPr>
          <w:rFonts w:hint="eastAsia" w:ascii="宋体" w:hAnsi="Times New Roman" w:eastAsia="宋体" w:cs="Times New Roman"/>
          <w:color w:val="000000"/>
          <w:szCs w:val="21"/>
        </w:rPr>
        <w:t xml:space="preserve">、乙方因逾期完成服务或因其他违约行为导致甲方解除合同的，乙方应向甲方支付本合同约定服务费总金额</w:t>
      </w:r>
      <w:r>
        <w:rPr>
          <w:rFonts w:ascii="宋体" w:hAnsi="Times New Roman" w:eastAsia="宋体" w:cs="Times New Roman"/>
          <w:color w:val="000000"/>
          <w:szCs w:val="21"/>
        </w:rPr>
        <w:t xml:space="preserve">10%</w:t>
      </w:r>
      <w:r>
        <w:rPr>
          <w:rFonts w:hint="eastAsia" w:ascii="宋体" w:hAnsi="Times New Roman" w:eastAsia="宋体" w:cs="Times New Roman"/>
          <w:color w:val="000000"/>
          <w:szCs w:val="21"/>
        </w:rPr>
        <w:t xml:space="preserve">比例的违约金，如造成甲方损失超过违约金的，超出部分由乙方继续承担赔偿责任。</w:t>
      </w:r>
      <w:r>
        <w:rPr>
          <w:rFonts w:ascii="宋体" w:hAnsi="Times New Roman" w:eastAsia="宋体" w:cs="Times New Roman"/>
          <w:color w:val="000000"/>
          <w:szCs w:val="21"/>
        </w:rPr>
      </w:r>
      <w:r/>
    </w:p>
    <w:p>
      <w:pPr>
        <w:pStyle w:val="1361"/>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第六条　争议处理</w:t>
      </w:r>
      <w:r>
        <w:rPr>
          <w:rFonts w:ascii="宋体" w:hAnsi="Times New Roman" w:eastAsia="宋体" w:cs="Times New Roman"/>
          <w:b/>
          <w:color w:val="000000"/>
          <w:szCs w:val="21"/>
        </w:rPr>
      </w:r>
      <w:r/>
    </w:p>
    <w:p>
      <w:pPr>
        <w:pStyle w:val="1361"/>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甲乙双方如对本合同约定条款的理解存在歧义或在本合同履行过程中发生争议，双方应友好协商解决，协商不能解决的，任何一方均可向甲方所在地人民法院提起诉讼。</w:t>
      </w:r>
      <w:r>
        <w:rPr>
          <w:rFonts w:ascii="宋体" w:hAnsi="Times New Roman" w:eastAsia="宋体" w:cs="Times New Roman"/>
          <w:color w:val="000000"/>
          <w:szCs w:val="21"/>
        </w:rPr>
      </w:r>
      <w:r/>
    </w:p>
    <w:p>
      <w:pPr>
        <w:pStyle w:val="1361"/>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第七条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不可抗力</w:t>
      </w:r>
      <w:r>
        <w:rPr>
          <w:rFonts w:ascii="宋体" w:hAnsi="Times New Roman" w:eastAsia="宋体" w:cs="Times New Roman"/>
          <w:b/>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由于不可抗力事件，致使任何一方不能履行其在本合同项下的义务，该方不承担由此给另一方造成的损失；该方应及时通知另一方其不能履行或延迟履行合同义务的原因，并应尽快向另一方提供有关发生不可抗力的证明文件，按事故对本合同的影响程度，双方协商是否终止本合同，或部分免除本合同的义务。</w:t>
      </w:r>
      <w:r>
        <w:rPr>
          <w:rFonts w:ascii="宋体" w:hAnsi="Times New Roman" w:eastAsia="宋体" w:cs="Times New Roman"/>
          <w:color w:val="000000"/>
          <w:szCs w:val="21"/>
        </w:rPr>
      </w:r>
      <w:r/>
    </w:p>
    <w:p>
      <w:pPr>
        <w:pStyle w:val="1361"/>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第八条</w:t>
      </w:r>
      <w:r>
        <w:rPr>
          <w:rFonts w:hint="eastAsia" w:ascii="宋体" w:hAnsi="Times New Roman" w:eastAsia="宋体" w:cs="Times New Roman"/>
          <w:b/>
          <w:color w:val="000000"/>
          <w:szCs w:val="21"/>
          <w:lang w:val="en-US" w:eastAsia="zh-CN"/>
        </w:rPr>
        <w:t xml:space="preserve">  </w:t>
      </w:r>
      <w:r>
        <w:rPr>
          <w:rFonts w:hint="eastAsia" w:ascii="宋体" w:hAnsi="Times New Roman" w:eastAsia="宋体" w:cs="Times New Roman"/>
          <w:b/>
          <w:color w:val="000000"/>
          <w:szCs w:val="21"/>
        </w:rPr>
        <w:t xml:space="preserve">其他</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、合同附件</w:t>
      </w:r>
      <w:r>
        <w:rPr>
          <w:rFonts w:ascii="宋体" w:hAnsi="Times New Roman" w:eastAsia="宋体" w:cs="Times New Roman"/>
          <w:color w:val="000000"/>
          <w:szCs w:val="21"/>
        </w:rPr>
        <w:t xml:space="preserve">A</w:t>
      </w:r>
      <w:r>
        <w:rPr>
          <w:rFonts w:hint="eastAsia" w:ascii="宋体" w:hAnsi="Times New Roman" w:eastAsia="宋体" w:cs="Times New Roman"/>
          <w:color w:val="000000"/>
          <w:szCs w:val="21"/>
        </w:rPr>
        <w:t xml:space="preserve">和合同附件</w:t>
      </w:r>
      <w:r>
        <w:rPr>
          <w:rFonts w:ascii="宋体" w:hAnsi="Times New Roman" w:eastAsia="宋体" w:cs="Times New Roman"/>
          <w:color w:val="000000"/>
          <w:szCs w:val="21"/>
        </w:rPr>
        <w:t xml:space="preserve">B</w:t>
      </w:r>
      <w:r>
        <w:rPr>
          <w:rFonts w:hint="eastAsia" w:ascii="宋体" w:hAnsi="Times New Roman" w:eastAsia="宋体" w:cs="Times New Roman"/>
          <w:color w:val="000000"/>
          <w:szCs w:val="21"/>
        </w:rPr>
        <w:t xml:space="preserve">是本合同不可分割的组成部分，与本合同具有同等法律效力。</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、本合同未尽事宜，由甲乙双方负责人协商后达成书面补充协议，补充协议具备与本合同同等法律效力。</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、对本合同内容的任何修改和变更需要用书面形式，并经双方签字盖章后生效。</w:t>
      </w:r>
      <w:r>
        <w:rPr>
          <w:rFonts w:ascii="宋体" w:hAnsi="Times New Roman" w:eastAsia="宋体" w:cs="Times New Roman"/>
          <w:color w:val="000000"/>
          <w:szCs w:val="21"/>
        </w:rPr>
      </w:r>
      <w:r/>
    </w:p>
    <w:p>
      <w:pPr>
        <w:pStyle w:val="1361"/>
        <w:ind w:firstLine="422"/>
        <w:spacing w:line="360" w:lineRule="auto"/>
        <w:rPr>
          <w:rFonts w:ascii="宋体" w:hAnsi="Times New Roman" w:eastAsia="宋体" w:cs="Times New Roman"/>
          <w:b/>
          <w:color w:val="000000"/>
          <w:szCs w:val="21"/>
        </w:rPr>
      </w:pPr>
      <w:r>
        <w:rPr>
          <w:rFonts w:hint="eastAsia" w:ascii="宋体" w:hAnsi="Times New Roman" w:eastAsia="宋体" w:cs="Times New Roman"/>
          <w:b/>
          <w:color w:val="000000"/>
          <w:szCs w:val="21"/>
        </w:rPr>
        <w:t xml:space="preserve">第九条　签订本合同依据</w:t>
      </w:r>
      <w:r>
        <w:rPr>
          <w:rFonts w:ascii="宋体" w:hAnsi="Times New Roman" w:eastAsia="宋体" w:cs="Times New Roman"/>
          <w:b/>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1</w:t>
      </w:r>
      <w:r>
        <w:rPr>
          <w:rFonts w:hint="eastAsia" w:ascii="宋体" w:hAnsi="Times New Roman" w:eastAsia="宋体" w:cs="Times New Roman"/>
          <w:color w:val="000000"/>
          <w:szCs w:val="21"/>
        </w:rPr>
        <w:t xml:space="preserve">、甲方发出的采购文件、中标（成交）通知书；</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t xml:space="preserve">2</w:t>
      </w:r>
      <w:r>
        <w:rPr>
          <w:rFonts w:hint="eastAsia" w:ascii="宋体" w:hAnsi="Times New Roman" w:eastAsia="宋体" w:cs="Times New Roman"/>
          <w:color w:val="000000"/>
          <w:szCs w:val="21"/>
        </w:rPr>
        <w:t xml:space="preserve">、乙方提供的投标（响应）文件；</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u w:val="single"/>
        </w:rPr>
      </w:pPr>
      <w:r>
        <w:rPr>
          <w:rFonts w:ascii="宋体" w:hAnsi="Times New Roman" w:eastAsia="宋体" w:cs="Times New Roman"/>
          <w:color w:val="000000"/>
          <w:szCs w:val="21"/>
        </w:rPr>
        <w:t xml:space="preserve">3</w:t>
      </w:r>
      <w:r>
        <w:rPr>
          <w:rFonts w:hint="eastAsia" w:ascii="宋体" w:hAnsi="Times New Roman" w:eastAsia="宋体" w:cs="Times New Roman"/>
          <w:color w:val="000000"/>
          <w:szCs w:val="21"/>
        </w:rPr>
        <w:t xml:space="preserve">、投标承诺书</w:t>
      </w:r>
      <w:r>
        <w:rPr>
          <w:rFonts w:hint="eastAsia" w:ascii="宋体" w:hAnsi="Times New Roman" w:eastAsia="宋体" w:cs="Times New Roman"/>
          <w:color w:val="000000"/>
          <w:szCs w:val="21"/>
          <w:lang w:eastAsia="zh-CN"/>
        </w:rPr>
        <w:t xml:space="preserve">及供应商所签署的其他说明类文件</w:t>
      </w:r>
      <w:r>
        <w:rPr>
          <w:rFonts w:hint="eastAsia" w:ascii="宋体" w:hAnsi="Times New Roman" w:eastAsia="宋体" w:cs="Times New Roman"/>
          <w:color w:val="000000"/>
          <w:szCs w:val="21"/>
        </w:rPr>
        <w:t xml:space="preserve">。</w:t>
      </w:r>
      <w:r>
        <w:rPr>
          <w:rFonts w:ascii="宋体" w:hAnsi="Times New Roman" w:eastAsia="宋体" w:cs="Times New Roman"/>
          <w:color w:val="000000"/>
          <w:szCs w:val="21"/>
          <w:u w:val="single"/>
        </w:rPr>
      </w:r>
      <w:r/>
    </w:p>
    <w:p>
      <w:pPr>
        <w:pStyle w:val="1361"/>
        <w:ind w:firstLine="422"/>
        <w:spacing w:line="360" w:lineRule="auto"/>
        <w:rPr>
          <w:rFonts w:ascii="宋体" w:hAnsi="Times New Roman" w:eastAsia="宋体" w:cs="Times New Roman"/>
          <w:color w:val="000000"/>
          <w:szCs w:val="21"/>
        </w:rPr>
      </w:pPr>
      <w:r>
        <w:rPr>
          <w:rFonts w:hint="eastAsia" w:ascii="宋体" w:hAnsi="Times New Roman" w:eastAsia="宋体" w:cs="Times New Roman"/>
          <w:b/>
          <w:color w:val="000000"/>
          <w:szCs w:val="21"/>
        </w:rPr>
        <w:t xml:space="preserve">第十条　</w:t>
      </w:r>
      <w:r>
        <w:rPr>
          <w:rFonts w:hint="eastAsia" w:ascii="宋体" w:hAnsi="Times New Roman" w:eastAsia="宋体" w:cs="Times New Roman"/>
          <w:color w:val="000000"/>
          <w:szCs w:val="21"/>
        </w:rPr>
        <w:t xml:space="preserve">本合同一式</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份，甲方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份，乙方</w:t>
      </w:r>
      <w:r>
        <w:rPr>
          <w:rFonts w:ascii="宋体" w:hAnsi="Times New Roman" w:eastAsia="宋体" w:cs="Times New Roman"/>
          <w:color w:val="000000"/>
          <w:szCs w:val="21"/>
          <w:u w:val="single"/>
        </w:rPr>
        <w:t xml:space="preserve">   </w:t>
      </w:r>
      <w:r>
        <w:rPr>
          <w:rFonts w:hint="eastAsia" w:ascii="宋体" w:hAnsi="Times New Roman" w:eastAsia="宋体" w:cs="Times New Roman"/>
          <w:color w:val="000000"/>
          <w:szCs w:val="21"/>
        </w:rPr>
        <w:t xml:space="preserve">份。（如有需要可另增加）</w:t>
      </w:r>
      <w:r>
        <w:rPr>
          <w:rFonts w:ascii="宋体" w:hAnsi="Times New Roman" w:eastAsia="宋体" w:cs="Times New Roman"/>
          <w:color w:val="000000"/>
          <w:szCs w:val="21"/>
        </w:rPr>
      </w:r>
      <w:r/>
    </w:p>
    <w:p>
      <w:pPr>
        <w:pStyle w:val="1361"/>
        <w:ind w:firstLine="420"/>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本合同自甲乙双方签字盖章后生效。</w:t>
      </w:r>
      <w:r>
        <w:rPr>
          <w:rFonts w:ascii="宋体" w:hAnsi="Times New Roman" w:eastAsia="宋体" w:cs="Times New Roman"/>
          <w:color w:val="000000"/>
          <w:szCs w:val="21"/>
        </w:rPr>
      </w:r>
      <w:r/>
    </w:p>
    <w:tbl>
      <w:tblPr>
        <w:tblW w:w="90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16"/>
        <w:gridCol w:w="4517"/>
      </w:tblGrid>
      <w:tr>
        <w:trPr>
          <w:cantSplit/>
          <w:trHeight w:val="90"/>
        </w:trPr>
        <w:tc>
          <w:tcPr>
            <w:tcW w:w="4516"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甲方（公章）</w:t>
            </w:r>
            <w:r>
              <w:rPr>
                <w:rFonts w:ascii="宋体" w:hAnsi="Times New Roman" w:eastAsia="宋体" w:cs="Times New Roman"/>
                <w:color w:val="000000"/>
                <w:szCs w:val="21"/>
              </w:rPr>
            </w:r>
            <w:r/>
          </w:p>
          <w:p>
            <w:pPr>
              <w:pStyle w:val="1361"/>
              <w:ind w:firstLine="560"/>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361"/>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乙方（公章）</w:t>
            </w:r>
            <w:r>
              <w:rPr>
                <w:rFonts w:ascii="宋体" w:hAnsi="Times New Roman" w:eastAsia="宋体" w:cs="Times New Roman"/>
                <w:color w:val="000000"/>
                <w:szCs w:val="21"/>
              </w:rPr>
            </w:r>
            <w:r/>
          </w:p>
          <w:p>
            <w:pPr>
              <w:pStyle w:val="1361"/>
              <w:jc w:val="left"/>
              <w:spacing w:line="360" w:lineRule="auto"/>
              <w:rPr>
                <w:rFonts w:ascii="宋体" w:hAnsi="Times New Roman" w:eastAsia="宋体" w:cs="Times New Roman"/>
                <w:color w:val="000000"/>
                <w:szCs w:val="21"/>
              </w:rPr>
            </w:pPr>
            <w:r>
              <w:rPr>
                <w:rFonts w:ascii="宋体" w:hAnsi="Times New Roman" w:eastAsia="宋体" w:cs="Times New Roman"/>
                <w:color w:val="000000"/>
                <w:szCs w:val="21"/>
              </w:rPr>
            </w:r>
            <w:r/>
          </w:p>
          <w:p>
            <w:pPr>
              <w:pStyle w:val="1361"/>
              <w:ind w:firstLine="525"/>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年</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月</w:t>
            </w:r>
            <w:r>
              <w:rPr>
                <w:rFonts w:ascii="宋体" w:hAnsi="Times New Roman" w:eastAsia="宋体" w:cs="Times New Roman"/>
                <w:color w:val="000000"/>
                <w:szCs w:val="21"/>
              </w:rPr>
              <w:t xml:space="preserve">   </w:t>
            </w:r>
            <w:r>
              <w:rPr>
                <w:rFonts w:hint="eastAsia" w:ascii="宋体" w:hAnsi="Times New Roman" w:eastAsia="宋体" w:cs="Times New Roman"/>
                <w:color w:val="000000"/>
                <w:szCs w:val="21"/>
              </w:rPr>
              <w:t xml:space="preserve">日</w:t>
            </w:r>
            <w:r>
              <w:rPr>
                <w:rFonts w:ascii="宋体" w:hAnsi="Times New Roman" w:eastAsia="宋体" w:cs="Times New Roman"/>
                <w:color w:val="000000"/>
                <w:szCs w:val="21"/>
              </w:rPr>
            </w:r>
            <w:r/>
          </w:p>
        </w:tc>
      </w:tr>
      <w:tr>
        <w:trPr>
          <w:cantSplit/>
          <w:trHeight w:val="297"/>
        </w:trPr>
        <w:tc>
          <w:tcPr>
            <w:tcW w:w="4516"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单位地址：</w:t>
            </w:r>
            <w:r>
              <w:rPr>
                <w:rFonts w:ascii="宋体" w:hAnsi="Times New Roman" w:eastAsia="宋体" w:cs="Times New Roman"/>
                <w:color w:val="000000"/>
                <w:szCs w:val="21"/>
                <w:u w:val="single"/>
              </w:rPr>
              <w:t xml:space="preserve">                   </w:t>
            </w:r>
            <w:r>
              <w:rPr>
                <w:rFonts w:ascii="宋体" w:hAnsi="Times New Roman" w:eastAsia="宋体" w:cs="Times New Roman"/>
                <w:color w:val="000000"/>
                <w:szCs w:val="21"/>
              </w:rPr>
            </w:r>
            <w:r/>
          </w:p>
        </w:tc>
      </w:tr>
      <w:tr>
        <w:trPr>
          <w:cantSplit/>
          <w:trHeight w:val="90"/>
        </w:trPr>
        <w:tc>
          <w:tcPr>
            <w:tcW w:w="4516"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法定代表人（或委托代理人）</w:t>
            </w:r>
            <w:r>
              <w:rPr>
                <w:rFonts w:ascii="宋体" w:hAnsi="Times New Roman" w:eastAsia="宋体" w:cs="Times New Roman"/>
                <w:color w:val="000000"/>
                <w:szCs w:val="21"/>
              </w:rPr>
            </w:r>
            <w:r/>
          </w:p>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（签字）：</w:t>
            </w:r>
            <w:r>
              <w:rPr>
                <w:rFonts w:ascii="宋体" w:hAnsi="Times New Roman" w:eastAsia="宋体" w:cs="Times New Roman"/>
                <w:color w:val="000000"/>
                <w:szCs w:val="21"/>
              </w:rPr>
            </w:r>
            <w:r/>
          </w:p>
        </w:tc>
      </w:tr>
      <w:tr>
        <w:trPr>
          <w:cantSplit/>
          <w:trHeight w:val="320"/>
        </w:trPr>
        <w:tc>
          <w:tcPr>
            <w:tcW w:w="4516" w:type="dxa"/>
            <w:vAlign w:val="center"/>
            <w:textDirection w:val="lrTb"/>
            <w:noWrap w:val="false"/>
          </w:tcPr>
          <w:p>
            <w:pPr>
              <w:pStyle w:val="1361"/>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电话：</w:t>
            </w:r>
            <w:r>
              <w:rPr>
                <w:rFonts w:ascii="宋体" w:hAnsi="Times New Roman" w:eastAsia="宋体" w:cs="Times New Roman"/>
                <w:color w:val="000000"/>
                <w:szCs w:val="21"/>
              </w:rPr>
            </w:r>
            <w:r/>
          </w:p>
        </w:tc>
      </w:tr>
      <w:tr>
        <w:trPr>
          <w:cantSplit/>
          <w:trHeight w:val="347"/>
        </w:trPr>
        <w:tc>
          <w:tcPr>
            <w:tcW w:w="4516" w:type="dxa"/>
            <w:vAlign w:val="center"/>
            <w:textDirection w:val="lrTb"/>
            <w:noWrap w:val="false"/>
          </w:tcPr>
          <w:p>
            <w:pPr>
              <w:pStyle w:val="1361"/>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电子邮箱：</w:t>
            </w:r>
            <w:r>
              <w:rPr>
                <w:rFonts w:ascii="宋体" w:hAnsi="Times New Roman" w:eastAsia="宋体" w:cs="Times New Roman"/>
                <w:color w:val="000000"/>
                <w:szCs w:val="21"/>
              </w:rPr>
            </w:r>
            <w:r/>
          </w:p>
        </w:tc>
      </w:tr>
      <w:tr>
        <w:trPr>
          <w:cantSplit/>
          <w:trHeight w:val="402"/>
        </w:trPr>
        <w:tc>
          <w:tcPr>
            <w:tcW w:w="4516" w:type="dxa"/>
            <w:vAlign w:val="center"/>
            <w:textDirection w:val="lrTb"/>
            <w:noWrap w:val="false"/>
          </w:tcPr>
          <w:p>
            <w:pPr>
              <w:pStyle w:val="1361"/>
              <w:spacing w:line="360" w:lineRule="auto"/>
              <w:rPr>
                <w:rFonts w:ascii="宋体" w:hAnsi="Times New Roman" w:eastAsia="宋体" w:cs="Times New Roman"/>
                <w:color w:val="000000"/>
                <w:szCs w:val="21"/>
                <w:u w:val="single"/>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u w:val="single"/>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开户银行：</w:t>
            </w:r>
            <w:r>
              <w:rPr>
                <w:rFonts w:ascii="宋体" w:hAnsi="Times New Roman" w:eastAsia="宋体" w:cs="Times New Roman"/>
                <w:color w:val="000000"/>
                <w:szCs w:val="21"/>
              </w:rPr>
            </w:r>
            <w:r/>
          </w:p>
        </w:tc>
      </w:tr>
      <w:tr>
        <w:trPr>
          <w:cantSplit/>
          <w:trHeight w:val="369"/>
        </w:trPr>
        <w:tc>
          <w:tcPr>
            <w:tcW w:w="4516" w:type="dxa"/>
            <w:vAlign w:val="center"/>
            <w:textDirection w:val="lrTb"/>
            <w:noWrap w:val="false"/>
          </w:tcPr>
          <w:p>
            <w:pPr>
              <w:pStyle w:val="1361"/>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账号：</w:t>
            </w:r>
            <w:r>
              <w:rPr>
                <w:rFonts w:ascii="宋体" w:hAnsi="Times New Roman" w:eastAsia="宋体" w:cs="Times New Roman"/>
                <w:color w:val="000000"/>
                <w:szCs w:val="21"/>
              </w:rPr>
            </w:r>
            <w:r/>
          </w:p>
        </w:tc>
      </w:tr>
      <w:tr>
        <w:trPr>
          <w:cantSplit/>
          <w:trHeight w:val="311"/>
        </w:trPr>
        <w:tc>
          <w:tcPr>
            <w:tcW w:w="4516" w:type="dxa"/>
            <w:vAlign w:val="center"/>
            <w:textDirection w:val="lrTb"/>
            <w:noWrap w:val="false"/>
          </w:tcPr>
          <w:p>
            <w:pPr>
              <w:pStyle w:val="1361"/>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c>
          <w:tcPr>
            <w:tcW w:w="4517" w:type="dxa"/>
            <w:vAlign w:val="center"/>
            <w:textDirection w:val="lrTb"/>
            <w:noWrap w:val="false"/>
          </w:tcPr>
          <w:p>
            <w:pPr>
              <w:pStyle w:val="1361"/>
              <w:jc w:val="left"/>
              <w:spacing w:line="360" w:lineRule="auto"/>
              <w:rPr>
                <w:rFonts w:ascii="宋体" w:hAnsi="Times New Roman" w:eastAsia="宋体" w:cs="Times New Roman"/>
                <w:color w:val="000000"/>
                <w:szCs w:val="21"/>
              </w:rPr>
            </w:pPr>
            <w:r>
              <w:rPr>
                <w:rFonts w:hint="eastAsia" w:ascii="宋体" w:hAnsi="Times New Roman" w:eastAsia="宋体" w:cs="Times New Roman"/>
                <w:color w:val="000000"/>
                <w:szCs w:val="21"/>
              </w:rPr>
              <w:t xml:space="preserve">邮政编码：</w:t>
            </w:r>
            <w:r>
              <w:rPr>
                <w:rFonts w:ascii="宋体" w:hAnsi="Times New Roman" w:eastAsia="宋体" w:cs="Times New Roman"/>
                <w:color w:val="000000"/>
                <w:szCs w:val="21"/>
              </w:rPr>
            </w:r>
            <w:r/>
          </w:p>
        </w:tc>
      </w:tr>
    </w:tbl>
    <w:p>
      <w:pPr>
        <w:pStyle w:val="1361"/>
        <w:jc w:val="left"/>
        <w:widowControl/>
        <w:rPr>
          <w:rFonts w:ascii="Times New Roman" w:hAnsi="Times New Roman" w:eastAsia="宋体" w:cs="Times New Roman"/>
          <w:b/>
          <w:szCs w:val="21"/>
        </w:rPr>
      </w:pPr>
      <w:r>
        <w:rPr>
          <w:rFonts w:ascii="Times New Roman" w:hAnsi="Times New Roman" w:eastAsia="宋体" w:cs="Times New Roman"/>
          <w:b/>
          <w:szCs w:val="21"/>
        </w:rPr>
      </w:r>
      <w:r/>
    </w:p>
    <w:p>
      <w:pPr>
        <w:pStyle w:val="1361"/>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361"/>
        <w:spacing w:line="360" w:lineRule="auto"/>
        <w:rPr>
          <w:rFonts w:hint="eastAsia"/>
          <w:b/>
          <w:szCs w:val="21"/>
        </w:rPr>
        <w:sectPr>
          <w:footerReference w:type="default" r:id="rId15"/>
          <w:footerReference w:type="first" r:id="rId16"/>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b/>
          <w:szCs w:val="21"/>
        </w:rPr>
      </w:r>
      <w:r/>
    </w:p>
    <w:p>
      <w:pPr>
        <w:pStyle w:val="1361"/>
        <w:spacing w:line="360" w:lineRule="auto"/>
        <w:rPr>
          <w:rFonts w:ascii="Times New Roman" w:hAnsi="Times New Roman" w:eastAsia="宋体" w:cs="Times New Roman"/>
          <w:b/>
          <w:szCs w:val="21"/>
        </w:rPr>
      </w:pPr>
      <w:r>
        <w:rPr>
          <w:rFonts w:hint="eastAsia" w:ascii="Times New Roman" w:hAnsi="Times New Roman" w:eastAsia="宋体" w:cs="Times New Roman"/>
          <w:b/>
          <w:szCs w:val="21"/>
        </w:rPr>
        <w:t xml:space="preserve">附件A：</w:t>
      </w:r>
      <w:r>
        <w:rPr>
          <w:rFonts w:ascii="Times New Roman" w:hAnsi="Times New Roman" w:eastAsia="宋体" w:cs="Times New Roman"/>
          <w:b/>
          <w:szCs w:val="21"/>
        </w:rPr>
      </w:r>
      <w:r/>
    </w:p>
    <w:tbl>
      <w:tblPr>
        <w:tblW w:w="90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3827"/>
        <w:gridCol w:w="1406"/>
        <w:gridCol w:w="1406"/>
        <w:gridCol w:w="1411"/>
      </w:tblGrid>
      <w:tr>
        <w:trPr>
          <w:trHeight w:val="767"/>
        </w:trPr>
        <w:tc>
          <w:tcPr>
            <w:tcW w:w="959"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序号</w:t>
            </w:r>
            <w:r>
              <w:rPr>
                <w:rFonts w:ascii="Times New Roman" w:hAnsi="宋体" w:eastAsia="宋体" w:cs="Times New Roman"/>
                <w:szCs w:val="21"/>
              </w:rPr>
            </w:r>
            <w:r/>
          </w:p>
        </w:tc>
        <w:tc>
          <w:tcPr>
            <w:tcW w:w="3827"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服务内容</w:t>
            </w:r>
            <w:r>
              <w:rPr>
                <w:rFonts w:ascii="Times New Roman" w:hAnsi="宋体" w:eastAsia="宋体" w:cs="Times New Roman"/>
                <w:szCs w:val="21"/>
              </w:rPr>
            </w:r>
            <w:r/>
          </w:p>
        </w:tc>
        <w:tc>
          <w:tcPr>
            <w:tcW w:w="1406"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时限</w:t>
            </w:r>
            <w:r>
              <w:rPr>
                <w:rFonts w:ascii="Times New Roman" w:hAnsi="宋体" w:eastAsia="宋体" w:cs="Times New Roman"/>
                <w:szCs w:val="21"/>
              </w:rPr>
            </w:r>
            <w:r/>
          </w:p>
        </w:tc>
        <w:tc>
          <w:tcPr>
            <w:tcW w:w="1406"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完成标准</w:t>
            </w:r>
            <w:r>
              <w:rPr>
                <w:rFonts w:ascii="Times New Roman" w:hAnsi="宋体" w:eastAsia="宋体" w:cs="Times New Roman"/>
                <w:szCs w:val="21"/>
              </w:rPr>
            </w:r>
            <w:r/>
          </w:p>
        </w:tc>
        <w:tc>
          <w:tcPr>
            <w:tcW w:w="1411" w:type="dxa"/>
            <w:vAlign w:val="center"/>
            <w:textDirection w:val="lrTb"/>
            <w:noWrap w:val="false"/>
          </w:tcPr>
          <w:p>
            <w:pPr>
              <w:pStyle w:val="1361"/>
              <w:jc w:val="center"/>
              <w:rPr>
                <w:rFonts w:hint="eastAsia" w:ascii="Times New Roman" w:hAnsi="宋体" w:eastAsia="宋体" w:cs="Times New Roman"/>
                <w:szCs w:val="21"/>
                <w:lang w:eastAsia="zh-CN"/>
              </w:rPr>
            </w:pPr>
            <w:r>
              <w:rPr>
                <w:rFonts w:hint="eastAsia" w:ascii="Times New Roman" w:hAnsi="宋体" w:eastAsia="宋体" w:cs="Times New Roman"/>
                <w:szCs w:val="21"/>
              </w:rPr>
              <w:t xml:space="preserve">服务</w:t>
            </w:r>
            <w:r>
              <w:rPr>
                <w:rFonts w:hint="eastAsia" w:ascii="Times New Roman" w:hAnsi="宋体" w:eastAsia="宋体" w:cs="Times New Roman"/>
                <w:szCs w:val="21"/>
                <w:lang w:eastAsia="zh-CN"/>
              </w:rPr>
              <w:t xml:space="preserve">费</w:t>
            </w:r>
            <w:r>
              <w:rPr>
                <w:rFonts w:hint="eastAsia" w:ascii="Times New Roman" w:hAnsi="宋体" w:eastAsia="宋体" w:cs="Times New Roman"/>
                <w:szCs w:val="21"/>
                <w:lang w:eastAsia="zh-CN"/>
              </w:rPr>
            </w:r>
            <w:r/>
          </w:p>
        </w:tc>
      </w:tr>
      <w:tr>
        <w:trPr>
          <w:trHeight w:val="437"/>
        </w:trPr>
        <w:tc>
          <w:tcPr>
            <w:tcW w:w="959"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1</w:t>
            </w:r>
            <w:r>
              <w:rPr>
                <w:rFonts w:ascii="Times New Roman" w:hAnsi="宋体" w:eastAsia="宋体" w:cs="Times New Roman"/>
                <w:szCs w:val="21"/>
              </w:rPr>
            </w:r>
            <w:r/>
          </w:p>
        </w:tc>
        <w:tc>
          <w:tcPr>
            <w:tcW w:w="3827"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55"/>
        </w:trPr>
        <w:tc>
          <w:tcPr>
            <w:tcW w:w="959"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2</w:t>
            </w:r>
            <w:r>
              <w:rPr>
                <w:rFonts w:ascii="Times New Roman" w:hAnsi="宋体" w:eastAsia="宋体" w:cs="Times New Roman"/>
                <w:szCs w:val="21"/>
              </w:rPr>
            </w:r>
            <w:r/>
          </w:p>
        </w:tc>
        <w:tc>
          <w:tcPr>
            <w:tcW w:w="3827"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361"/>
              <w:jc w:val="center"/>
              <w:rPr>
                <w:rFonts w:ascii="Times New Roman" w:hAnsi="宋体" w:eastAsia="宋体" w:cs="Times New Roman"/>
                <w:szCs w:val="21"/>
              </w:rPr>
            </w:pPr>
            <w:r>
              <w:rPr>
                <w:rFonts w:hint="eastAsia" w:ascii="Times New Roman" w:hAnsi="宋体" w:eastAsia="宋体" w:cs="Times New Roman"/>
                <w:szCs w:val="21"/>
              </w:rPr>
              <w:t xml:space="preserve">3</w:t>
            </w:r>
            <w:r>
              <w:rPr>
                <w:rFonts w:ascii="Times New Roman" w:hAnsi="宋体" w:eastAsia="宋体" w:cs="Times New Roman"/>
                <w:szCs w:val="21"/>
              </w:rPr>
            </w:r>
            <w:r/>
          </w:p>
        </w:tc>
        <w:tc>
          <w:tcPr>
            <w:tcW w:w="3827"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489"/>
        </w:trPr>
        <w:tc>
          <w:tcPr>
            <w:tcW w:w="959"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w:t>
            </w:r>
            <w:r>
              <w:rPr>
                <w:rFonts w:ascii="Times New Roman" w:hAnsi="Times New Roman" w:eastAsia="宋体" w:cs="Times New Roman"/>
                <w:szCs w:val="21"/>
              </w:rPr>
            </w:r>
            <w:r/>
          </w:p>
        </w:tc>
        <w:tc>
          <w:tcPr>
            <w:tcW w:w="3827"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592"/>
        </w:trPr>
        <w:tc>
          <w:tcPr>
            <w:tcW w:w="959"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3827"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06"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c>
          <w:tcPr>
            <w:tcW w:w="1411" w:type="dxa"/>
            <w:vAlign w:val="center"/>
            <w:textDirection w:val="lrTb"/>
            <w:noWrap w:val="false"/>
          </w:tcPr>
          <w:p>
            <w:pPr>
              <w:pStyle w:val="1361"/>
              <w:jc w:val="center"/>
              <w:spacing w:line="360" w:lineRule="auto"/>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gridSpan w:val="2"/>
            <w:tcW w:w="4786" w:type="dxa"/>
            <w:vAlign w:val="center"/>
            <w:textDirection w:val="lrTb"/>
            <w:noWrap w:val="false"/>
          </w:tcPr>
          <w:p>
            <w:pPr>
              <w:pStyle w:val="1361"/>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甲方（公章）</w:t>
            </w: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c>
          <w:tcPr>
            <w:gridSpan w:val="3"/>
            <w:tcW w:w="4223" w:type="dxa"/>
            <w:vAlign w:val="center"/>
            <w:textDirection w:val="lrTb"/>
            <w:noWrap w:val="false"/>
          </w:tcPr>
          <w:p>
            <w:pPr>
              <w:pStyle w:val="1361"/>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乙方（公章）</w:t>
            </w: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pStyle w:val="1361"/>
              <w:ind w:firstLine="525"/>
              <w:rPr>
                <w:rFonts w:ascii="Times New Roman" w:hAnsi="Times New Roman" w:eastAsia="宋体" w:cs="Times New Roman"/>
                <w:color w:val="000000"/>
                <w:szCs w:val="21"/>
              </w:rPr>
            </w:pPr>
            <w:r>
              <w:rPr>
                <w:rFonts w:hint="eastAsia" w:ascii="Times New Roman" w:hAnsi="Times New Roman" w:eastAsia="宋体" w:cs="Times New Roman"/>
                <w:color w:val="000000"/>
                <w:szCs w:val="21"/>
              </w:rPr>
              <w:t xml:space="preserve">年  月  日</w:t>
            </w:r>
            <w:r>
              <w:rPr>
                <w:rFonts w:ascii="Times New Roman" w:hAnsi="Times New Roman" w:eastAsia="宋体" w:cs="Times New Roman"/>
                <w:color w:val="000000"/>
                <w:szCs w:val="21"/>
              </w:rPr>
            </w:r>
            <w:r/>
          </w:p>
        </w:tc>
      </w:tr>
    </w:tbl>
    <w:p>
      <w:pPr>
        <w:pStyle w:val="1361"/>
        <w:spacing w:line="360" w:lineRule="auto"/>
        <w:rPr>
          <w:rFonts w:ascii="Times New Roman" w:hAnsi="Times New Roman" w:eastAsia="宋体" w:cs="Times New Roman"/>
          <w:b/>
          <w:szCs w:val="21"/>
        </w:rPr>
      </w:pPr>
      <w:r>
        <w:rPr>
          <w:rFonts w:ascii="Times New Roman" w:hAnsi="Times New Roman" w:eastAsia="宋体" w:cs="Times New Roman"/>
          <w:b/>
          <w:szCs w:val="21"/>
        </w:rPr>
      </w:r>
      <w:r/>
    </w:p>
    <w:p>
      <w:pPr>
        <w:pStyle w:val="1361"/>
        <w:spacing w:line="360" w:lineRule="auto"/>
        <w:rPr>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b/>
          <w:szCs w:val="21"/>
        </w:rPr>
      </w:r>
      <w:r/>
    </w:p>
    <w:p>
      <w:pPr>
        <w:pStyle w:val="1361"/>
        <w:spacing w:line="360" w:lineRule="auto"/>
        <w:rPr>
          <w:rFonts w:ascii="Times New Roman" w:hAnsi="Times New Roman" w:eastAsia="宋体" w:cs="Times New Roman"/>
        </w:rPr>
      </w:pPr>
      <w:r>
        <w:rPr>
          <w:rFonts w:ascii="Times New Roman" w:hAnsi="Times New Roman" w:eastAsia="宋体" w:cs="Times New Roman"/>
          <w:b/>
          <w:szCs w:val="21"/>
        </w:rPr>
        <w:t xml:space="preserve">附件</w:t>
      </w:r>
      <w:r>
        <w:rPr>
          <w:rFonts w:hint="eastAsia" w:ascii="Times New Roman" w:hAnsi="Times New Roman" w:eastAsia="宋体" w:cs="Times New Roman"/>
          <w:b/>
          <w:szCs w:val="21"/>
          <w:lang w:val="en-US" w:eastAsia="zh-CN"/>
        </w:rPr>
        <w:t xml:space="preserve">B</w:t>
      </w:r>
      <w:r>
        <w:rPr>
          <w:rFonts w:hint="eastAsia" w:ascii="Times New Roman" w:hAnsi="Times New Roman" w:eastAsia="宋体" w:cs="Times New Roman"/>
          <w:b/>
          <w:szCs w:val="21"/>
        </w:rPr>
        <w:t xml:space="preserve">：</w:t>
      </w:r>
      <w:r>
        <w:rPr>
          <w:rFonts w:ascii="Times New Roman" w:hAnsi="Times New Roman" w:eastAsia="宋体" w:cs="Times New Roman"/>
        </w:rPr>
      </w:r>
      <w:r/>
    </w:p>
    <w:p>
      <w:pPr>
        <w:pStyle w:val="1361"/>
        <w:spacing w:line="360" w:lineRule="auto"/>
        <w:rPr>
          <w:rFonts w:hint="eastAsia" w:ascii="Times New Roman" w:hAnsi="Times New Roman" w:eastAsia="宋体" w:cs="Times New Roman"/>
        </w:rPr>
      </w:pPr>
      <w:r>
        <w:rPr>
          <w:rFonts w:hint="eastAsia" w:ascii="Times New Roman" w:hAnsi="Times New Roman" w:eastAsia="宋体" w:cs="Times New Roman"/>
          <w:lang w:eastAsia="zh-CN"/>
        </w:rPr>
        <w:t xml:space="preserve">投标人</w:t>
      </w:r>
      <w:r>
        <w:rPr>
          <w:rFonts w:hint="eastAsia" w:ascii="Times New Roman" w:hAnsi="Times New Roman" w:eastAsia="宋体" w:cs="Times New Roman"/>
        </w:rPr>
        <w:t xml:space="preserve">承诺书（如有）</w:t>
      </w:r>
      <w:r>
        <w:rPr>
          <w:rFonts w:hint="eastAsia" w:ascii="Times New Roman" w:hAnsi="Times New Roman" w:eastAsia="宋体" w:cs="Times New Roman"/>
        </w:rPr>
      </w:r>
      <w:r/>
    </w:p>
    <w:p>
      <w:pPr>
        <w:pStyle w:val="1361"/>
        <w:jc w:val="center"/>
        <w:spacing w:line="360" w:lineRule="auto"/>
        <w:rPr>
          <w:rFonts w:hint="eastAsia" w:ascii="Times New Roman" w:hAnsi="Times New Roman" w:eastAsia="宋体" w:cs="Times New Roman"/>
        </w:rPr>
      </w:pPr>
      <w:r>
        <w:rPr>
          <w:rFonts w:hint="eastAsia" w:ascii="Times New Roman" w:hAnsi="Times New Roman" w:eastAsia="宋体" w:cs="Times New Roman"/>
        </w:rPr>
        <w:t xml:space="preserve">（参考格式）</w:t>
      </w:r>
      <w:r>
        <w:rPr>
          <w:rFonts w:hint="eastAsia" w:ascii="Times New Roman" w:hAnsi="Times New Roman" w:eastAsia="宋体" w:cs="Times New Roman"/>
        </w:rPr>
      </w:r>
      <w:r/>
    </w:p>
    <w:tbl>
      <w:tblPr>
        <w:tblW w:w="94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2"/>
        <w:gridCol w:w="4679"/>
      </w:tblGrid>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t xml:space="preserve">1、</w:t>
            </w:r>
            <w:r>
              <w:rPr>
                <w:rFonts w:hint="eastAsia" w:ascii="Times New Roman" w:hAnsi="Times New Roman" w:eastAsia="宋体" w:cs="Times New Roman"/>
                <w:szCs w:val="21"/>
                <w:lang w:eastAsia="zh-CN"/>
              </w:rPr>
              <w:t xml:space="preserve">投标人</w:t>
            </w:r>
            <w:r>
              <w:rPr>
                <w:rFonts w:ascii="Times New Roman" w:hAnsi="Times New Roman" w:eastAsia="宋体" w:cs="Times New Roman"/>
                <w:szCs w:val="21"/>
              </w:rPr>
              <w:t xml:space="preserve">承诺具体事项：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t xml:space="preserve">2、售后服务具体事项：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t xml:space="preserve">3、其他具体事项：</w:t>
            </w: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454" w:hRule="exact"/>
        </w:trPr>
        <w:tc>
          <w:tcPr>
            <w:gridSpan w:val="2"/>
            <w:tcW w:w="9421"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r>
            <w:r/>
          </w:p>
        </w:tc>
      </w:tr>
      <w:tr>
        <w:trPr>
          <w:trHeight w:val="2577"/>
        </w:trPr>
        <w:tc>
          <w:tcPr>
            <w:tcW w:w="4742"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t xml:space="preserve">甲方（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ind w:firstLine="525"/>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tc>
        <w:tc>
          <w:tcPr>
            <w:tcW w:w="4679" w:type="dxa"/>
            <w:vAlign w:val="center"/>
            <w:textDirection w:val="lrTb"/>
            <w:noWrap w:val="false"/>
          </w:tcPr>
          <w:p>
            <w:pPr>
              <w:pStyle w:val="1361"/>
              <w:rPr>
                <w:rFonts w:ascii="Times New Roman" w:hAnsi="Times New Roman" w:eastAsia="宋体" w:cs="Times New Roman"/>
                <w:szCs w:val="21"/>
              </w:rPr>
            </w:pPr>
            <w:r>
              <w:rPr>
                <w:rFonts w:ascii="Times New Roman" w:hAnsi="Times New Roman" w:eastAsia="宋体" w:cs="Times New Roman"/>
                <w:szCs w:val="21"/>
              </w:rPr>
              <w:t xml:space="preserve">乙方（</w:t>
            </w:r>
            <w:r>
              <w:rPr>
                <w:rFonts w:hint="eastAsia" w:ascii="Times New Roman" w:hAnsi="Times New Roman" w:eastAsia="宋体" w:cs="Times New Roman"/>
                <w:szCs w:val="21"/>
              </w:rPr>
              <w:t xml:space="preserve">公</w:t>
            </w:r>
            <w:r>
              <w:rPr>
                <w:rFonts w:ascii="Times New Roman" w:hAnsi="Times New Roman" w:eastAsia="宋体" w:cs="Times New Roman"/>
                <w:szCs w:val="21"/>
              </w:rPr>
              <w:t xml:space="preserve">章）</w:t>
            </w: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rPr>
                <w:rFonts w:ascii="Times New Roman" w:hAnsi="Times New Roman" w:eastAsia="宋体" w:cs="Times New Roman"/>
                <w:szCs w:val="21"/>
              </w:rPr>
            </w:pPr>
            <w:r>
              <w:rPr>
                <w:rFonts w:ascii="Times New Roman" w:hAnsi="Times New Roman" w:eastAsia="宋体" w:cs="Times New Roman"/>
                <w:szCs w:val="21"/>
              </w:rPr>
            </w:r>
            <w:r/>
          </w:p>
          <w:p>
            <w:pPr>
              <w:pStyle w:val="1361"/>
              <w:ind w:firstLine="630"/>
              <w:rPr>
                <w:rFonts w:ascii="Times New Roman" w:hAnsi="Times New Roman" w:eastAsia="宋体" w:cs="Times New Roman"/>
                <w:szCs w:val="21"/>
              </w:rPr>
            </w:pPr>
            <w:r>
              <w:rPr>
                <w:rFonts w:ascii="Times New Roman" w:hAnsi="Times New Roman" w:eastAsia="宋体" w:cs="Times New Roman"/>
                <w:szCs w:val="21"/>
              </w:rPr>
              <w:t xml:space="preserve">年</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月</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日</w:t>
            </w:r>
            <w:r>
              <w:rPr>
                <w:rFonts w:ascii="Times New Roman" w:hAnsi="Times New Roman" w:eastAsia="宋体" w:cs="Times New Roman"/>
                <w:szCs w:val="21"/>
              </w:rPr>
            </w:r>
            <w:r/>
          </w:p>
          <w:p>
            <w:pPr>
              <w:pStyle w:val="1361"/>
              <w:ind w:firstLine="630"/>
              <w:rPr>
                <w:rFonts w:ascii="Times New Roman" w:hAnsi="Times New Roman" w:eastAsia="宋体" w:cs="Times New Roman"/>
                <w:szCs w:val="21"/>
              </w:rPr>
            </w:pPr>
            <w:r>
              <w:rPr>
                <w:rFonts w:ascii="Times New Roman" w:hAnsi="Times New Roman" w:eastAsia="宋体" w:cs="Times New Roman"/>
                <w:szCs w:val="21"/>
              </w:rPr>
            </w:r>
            <w:r/>
          </w:p>
        </w:tc>
      </w:tr>
    </w:tbl>
    <w:p>
      <w:pPr>
        <w:pStyle w:val="1361"/>
        <w:ind w:firstLine="200"/>
        <w:spacing w:line="360" w:lineRule="auto"/>
        <w:rPr>
          <w:rFonts w:hint="eastAsia" w:ascii="宋体" w:hAnsi="宋体" w:cs="宋体"/>
          <w:color w:val="000000"/>
          <w:szCs w:val="21"/>
        </w:rPr>
      </w:pPr>
      <w:r>
        <w:rPr>
          <w:rFonts w:ascii="Times New Roman" w:hAnsi="Times New Roman" w:eastAsia="宋体" w:cs="Times New Roman"/>
          <w:szCs w:val="21"/>
        </w:rPr>
        <w:t xml:space="preserve">注：售后服务事项填不下时可另加附页</w:t>
      </w:r>
      <w:r>
        <w:rPr>
          <w:rFonts w:hint="eastAsia" w:ascii="宋体" w:hAnsi="宋体" w:eastAsia="宋体" w:cs="宋体"/>
          <w:b/>
          <w:color w:val="000000"/>
          <w:sz w:val="28"/>
          <w:szCs w:val="28"/>
        </w:rPr>
        <w:br w:type="textWrapping" w:clear="all"/>
      </w:r>
      <w:r>
        <w:rPr>
          <w:rFonts w:hint="eastAsia" w:ascii="宋体" w:hAnsi="宋体" w:cs="宋体"/>
          <w:color w:val="000000"/>
          <w:szCs w:val="21"/>
        </w:rPr>
      </w:r>
      <w:r/>
    </w:p>
    <w:p>
      <w:pPr>
        <w:pStyle w:val="1361"/>
        <w:spacing w:line="360" w:lineRule="auto"/>
        <w:rPr>
          <w:rFonts w:ascii="宋体" w:hAnsi="宋体" w:cs="宋体"/>
          <w:sz w:val="24"/>
          <w:szCs w:val="24"/>
        </w:rPr>
      </w:pPr>
      <w:r>
        <w:rPr>
          <w:rFonts w:ascii="宋体" w:hAnsi="宋体" w:cs="宋体"/>
          <w:sz w:val="24"/>
          <w:szCs w:val="24"/>
        </w:rPr>
      </w:r>
      <w:r/>
    </w:p>
    <w:p>
      <w:pPr>
        <w:pStyle w:val="1361"/>
        <w:jc w:val="center"/>
        <w:spacing w:line="440" w:lineRule="exact"/>
        <w:rPr>
          <w:rFonts w:hint="eastAsia" w:ascii="宋体" w:cs="宋体"/>
          <w:b/>
          <w:sz w:val="28"/>
          <w:szCs w:val="28"/>
        </w:rPr>
        <w:outlineLvl w:val="0"/>
      </w:pPr>
      <w:r>
        <w:rPr>
          <w:rFonts w:hint="eastAsia" w:ascii="宋体" w:cs="宋体"/>
          <w:b/>
          <w:sz w:val="28"/>
          <w:szCs w:val="28"/>
        </w:rPr>
        <w:br w:type="page" w:clear="all"/>
      </w:r>
      <w:bookmarkStart w:id="247" w:name="_Toc20700"/>
      <w:r>
        <w:rPr>
          <w:rFonts w:hint="eastAsia" w:ascii="宋体" w:cs="宋体"/>
          <w:b/>
          <w:sz w:val="28"/>
          <w:szCs w:val="28"/>
        </w:rPr>
        <w:t xml:space="preserve">第六章  投标文件格式及附件</w:t>
      </w:r>
      <w:bookmarkEnd w:id="245"/>
      <w:r/>
      <w:bookmarkEnd w:id="246"/>
      <w:r/>
      <w:bookmarkEnd w:id="247"/>
      <w:r>
        <w:rPr>
          <w:rFonts w:hint="eastAsia" w:ascii="宋体" w:cs="宋体"/>
          <w:b/>
          <w:sz w:val="28"/>
          <w:szCs w:val="28"/>
        </w:rPr>
      </w:r>
      <w:r/>
    </w:p>
    <w:p>
      <w:pPr>
        <w:pStyle w:val="1361"/>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1361"/>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1361"/>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1361"/>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1361"/>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1361"/>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1361"/>
        <w:jc w:val="left"/>
        <w:spacing w:line="360" w:lineRule="auto"/>
        <w:rPr>
          <w:rFonts w:hint="eastAsia" w:ascii="宋体" w:cs="宋体"/>
          <w:szCs w:val="21"/>
        </w:rPr>
        <w:sectPr>
          <w:footerReference w:type="default" r:id="rId17"/>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1361"/>
        <w:jc w:val="left"/>
        <w:widowControl/>
      </w:pPr>
      <w:r>
        <w:rPr>
          <w:rFonts w:hint="eastAsia" w:ascii="宋体" w:hAnsi="宋体" w:cs="宋体"/>
          <w:b/>
          <w:bCs/>
          <w:color w:val="000000"/>
          <w:sz w:val="28"/>
          <w:szCs w:val="28"/>
          <w:lang w:bidi="ar"/>
        </w:rPr>
        <w:t xml:space="preserve">投标文件封面格式 </w:t>
      </w:r>
      <w:r/>
    </w:p>
    <w:p>
      <w:pPr>
        <w:pStyle w:val="1361"/>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361"/>
        <w:jc w:val="center"/>
        <w:spacing w:line="500" w:lineRule="exact"/>
        <w:rPr>
          <w:b/>
          <w:sz w:val="44"/>
          <w:szCs w:val="44"/>
          <w:highlight w:val="yellow"/>
        </w:rPr>
      </w:pPr>
      <w:r>
        <w:rPr>
          <w:b/>
          <w:sz w:val="44"/>
          <w:szCs w:val="44"/>
          <w:highlight w:val="yellow"/>
        </w:rPr>
      </w:r>
      <w:r/>
    </w:p>
    <w:p>
      <w:pPr>
        <w:pStyle w:val="1361"/>
        <w:ind w:right="32"/>
        <w:jc w:val="center"/>
        <w:spacing w:before="100" w:beforeAutospacing="1" w:after="100" w:afterAutospacing="1" w:line="360" w:lineRule="auto"/>
        <w:rPr>
          <w:rFonts w:hint="eastAsia"/>
          <w:b/>
          <w:sz w:val="48"/>
          <w:szCs w:val="48"/>
        </w:rPr>
      </w:pPr>
      <w:r>
        <w:rPr>
          <w:rFonts w:hint="eastAsia"/>
          <w:b/>
          <w:sz w:val="48"/>
          <w:szCs w:val="48"/>
        </w:rPr>
        <w:t xml:space="preserve">江苏省药品监督检验研究院</w:t>
      </w:r>
      <w:r>
        <w:rPr>
          <w:rFonts w:hint="eastAsia"/>
          <w:b/>
          <w:sz w:val="48"/>
          <w:szCs w:val="48"/>
        </w:rPr>
      </w:r>
      <w:r/>
    </w:p>
    <w:p>
      <w:pPr>
        <w:pStyle w:val="1361"/>
        <w:ind w:right="32"/>
        <w:jc w:val="center"/>
        <w:spacing w:before="100" w:beforeAutospacing="1" w:after="100" w:afterAutospacing="1" w:line="360" w:lineRule="auto"/>
        <w:rPr>
          <w:rFonts w:hint="eastAsia"/>
          <w:b/>
          <w:sz w:val="48"/>
          <w:szCs w:val="48"/>
        </w:rPr>
      </w:pPr>
      <w:r>
        <w:rPr>
          <w:rFonts w:hint="eastAsia"/>
          <w:b/>
          <w:sz w:val="48"/>
          <w:szCs w:val="48"/>
        </w:rPr>
      </w:r>
      <w:r/>
    </w:p>
    <w:p>
      <w:pPr>
        <w:pStyle w:val="1361"/>
        <w:ind w:right="32"/>
        <w:jc w:val="center"/>
        <w:spacing w:before="100" w:beforeAutospacing="1" w:after="100" w:afterAutospacing="1" w:line="360" w:lineRule="auto"/>
        <w:rPr>
          <w:rFonts w:hint="eastAsia" w:eastAsia="宋体"/>
          <w:b/>
          <w:sz w:val="48"/>
          <w:szCs w:val="48"/>
          <w:lang w:eastAsia="zh-CN"/>
        </w:rPr>
      </w:pPr>
      <w:r>
        <w:rPr>
          <w:rFonts w:hint="eastAsia"/>
          <w:b/>
          <w:sz w:val="48"/>
          <w:szCs w:val="48"/>
          <w:lang w:eastAsia="zh-CN"/>
        </w:rPr>
        <w:t xml:space="preserve">2025-2026年度离子色谱仪等13台仪器维护保养服务</w:t>
      </w:r>
      <w:r>
        <w:rPr>
          <w:rFonts w:hint="eastAsia" w:eastAsia="宋体"/>
          <w:b/>
          <w:sz w:val="48"/>
          <w:szCs w:val="48"/>
          <w:lang w:eastAsia="zh-CN"/>
        </w:rPr>
      </w:r>
      <w:r/>
    </w:p>
    <w:p>
      <w:pPr>
        <w:pStyle w:val="1361"/>
        <w:jc w:val="center"/>
        <w:spacing w:line="500" w:lineRule="exact"/>
        <w:rPr>
          <w:b/>
          <w:color w:val="000000"/>
          <w:spacing w:val="80"/>
          <w:sz w:val="72"/>
        </w:rPr>
      </w:pPr>
      <w:r>
        <w:rPr>
          <w:b/>
          <w:color w:val="000000"/>
          <w:spacing w:val="80"/>
          <w:sz w:val="72"/>
        </w:rPr>
      </w:r>
      <w:r/>
    </w:p>
    <w:p>
      <w:pPr>
        <w:pStyle w:val="1361"/>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361"/>
        <w:spacing w:line="500" w:lineRule="exact"/>
        <w:rPr>
          <w:b/>
          <w:color w:val="000000"/>
          <w:sz w:val="32"/>
        </w:rPr>
      </w:pPr>
      <w:r>
        <w:rPr>
          <w:b/>
          <w:color w:val="000000"/>
          <w:sz w:val="32"/>
        </w:rPr>
      </w:r>
      <w:r/>
    </w:p>
    <w:p>
      <w:pPr>
        <w:pStyle w:val="1361"/>
        <w:ind w:firstLine="1285"/>
        <w:spacing w:line="360" w:lineRule="auto"/>
        <w:rPr>
          <w:rFonts w:ascii="Arial" w:hAnsi="Arial" w:cs="Arial"/>
          <w:b/>
          <w:sz w:val="32"/>
          <w:szCs w:val="32"/>
        </w:rPr>
      </w:pPr>
      <w:r>
        <w:rPr>
          <w:rFonts w:ascii="Arial" w:hAnsi="Arial" w:cs="Arial"/>
          <w:b/>
          <w:sz w:val="32"/>
          <w:szCs w:val="32"/>
        </w:rPr>
      </w:r>
      <w:r/>
    </w:p>
    <w:p>
      <w:pPr>
        <w:pStyle w:val="1376"/>
        <w:jc w:val="center"/>
        <w:spacing w:line="500" w:lineRule="exact"/>
        <w:rPr>
          <w:rFonts w:ascii="Times New Roman"/>
          <w:color w:val="000000"/>
          <w:sz w:val="36"/>
        </w:rPr>
      </w:pPr>
      <w:r>
        <w:rPr>
          <w:rFonts w:ascii="Times New Roman"/>
          <w:color w:val="000000"/>
          <w:sz w:val="36"/>
        </w:rPr>
      </w:r>
      <w:r/>
    </w:p>
    <w:p>
      <w:pPr>
        <w:pStyle w:val="1361"/>
        <w:spacing w:line="500" w:lineRule="exact"/>
        <w:rPr>
          <w:color w:val="000000"/>
          <w:sz w:val="32"/>
        </w:rPr>
      </w:pPr>
      <w:r>
        <w:rPr>
          <w:color w:val="000000"/>
          <w:sz w:val="32"/>
        </w:rPr>
      </w:r>
      <w:r/>
    </w:p>
    <w:p>
      <w:pPr>
        <w:pStyle w:val="1361"/>
        <w:spacing w:line="500" w:lineRule="exact"/>
        <w:rPr>
          <w:color w:val="000000"/>
          <w:sz w:val="32"/>
        </w:rPr>
      </w:pPr>
      <w:r>
        <w:rPr>
          <w:color w:val="000000"/>
          <w:sz w:val="32"/>
        </w:rPr>
      </w:r>
      <w:r/>
    </w:p>
    <w:p>
      <w:pPr>
        <w:pStyle w:val="1361"/>
        <w:spacing w:line="500" w:lineRule="exact"/>
        <w:rPr>
          <w:color w:val="000000"/>
          <w:sz w:val="32"/>
        </w:rPr>
      </w:pPr>
      <w:r>
        <w:rPr>
          <w:color w:val="000000"/>
          <w:sz w:val="32"/>
        </w:rPr>
      </w:r>
      <w:r/>
    </w:p>
    <w:p>
      <w:pPr>
        <w:pStyle w:val="1361"/>
        <w:spacing w:line="500" w:lineRule="exact"/>
      </w:pPr>
      <w:r/>
      <w:r/>
    </w:p>
    <w:p>
      <w:pPr>
        <w:pStyle w:val="1361"/>
        <w:ind w:firstLine="420"/>
        <w:rPr>
          <w:lang w:val="zh-CN"/>
        </w:rPr>
      </w:pPr>
      <w:r>
        <w:rPr>
          <w:lang w:val="zh-CN"/>
        </w:rPr>
      </w:r>
      <w:r/>
    </w:p>
    <w:p>
      <w:pPr>
        <w:pStyle w:val="1361"/>
        <w:ind w:firstLine="1285"/>
        <w:spacing w:line="360" w:lineRule="auto"/>
        <w:rPr>
          <w:rFonts w:ascii="Arial" w:hAnsi="Arial" w:cs="Arial"/>
          <w:b/>
          <w:sz w:val="32"/>
          <w:szCs w:val="32"/>
        </w:rPr>
      </w:pPr>
      <w:r>
        <w:rPr>
          <w:rFonts w:ascii="Arial" w:hAnsi="Arial" w:cs="Arial"/>
          <w:b/>
          <w:sz w:val="32"/>
          <w:szCs w:val="32"/>
        </w:rPr>
      </w:r>
      <w:r/>
    </w:p>
    <w:p>
      <w:pPr>
        <w:pStyle w:val="1361"/>
        <w:ind w:firstLine="1606"/>
        <w:spacing w:line="360" w:lineRule="auto"/>
        <w:rPr>
          <w:rFonts w:hint="eastAsia" w:ascii="Arial" w:hAnsi="Arial" w:eastAsia="宋体" w:cs="Arial"/>
          <w:b/>
          <w:sz w:val="32"/>
          <w:szCs w:val="32"/>
          <w:lang w:eastAsia="zh-CN"/>
        </w:rPr>
      </w:pPr>
      <w:r>
        <w:rPr>
          <w:rFonts w:ascii="Arial" w:hAnsi="Arial" w:cs="Arial"/>
          <w:b/>
          <w:sz w:val="32"/>
          <w:szCs w:val="32"/>
        </w:rPr>
        <w:t xml:space="preserve">项目编号：</w:t>
      </w:r>
      <w:r>
        <w:rPr>
          <w:rFonts w:hint="eastAsia"/>
          <w:b/>
          <w:sz w:val="32"/>
          <w:szCs w:val="32"/>
          <w:lang w:eastAsia="zh-CN"/>
        </w:rPr>
        <w:t xml:space="preserve">2540SUMEC/ZWCP2174</w:t>
      </w:r>
      <w:r>
        <w:rPr>
          <w:rFonts w:hint="eastAsia" w:ascii="Arial" w:hAnsi="Arial" w:eastAsia="宋体" w:cs="Arial"/>
          <w:b/>
          <w:sz w:val="32"/>
          <w:szCs w:val="32"/>
          <w:lang w:eastAsia="zh-CN"/>
        </w:rPr>
      </w:r>
      <w:r/>
    </w:p>
    <w:p>
      <w:pPr>
        <w:pStyle w:val="1361"/>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1361"/>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399"/>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361"/>
        <w:jc w:val="center"/>
        <w:keepLines/>
        <w:keepNext/>
        <w:spacing w:before="120" w:after="120" w:line="360" w:lineRule="auto"/>
        <w:rPr>
          <w:rFonts w:hint="eastAsia" w:ascii="Arial" w:hAnsi="Arial"/>
          <w:b/>
          <w:bCs/>
          <w:sz w:val="28"/>
          <w:szCs w:val="28"/>
        </w:rPr>
        <w:outlineLvl w:val="1"/>
      </w:pPr>
      <w:r/>
      <w:bookmarkStart w:id="248" w:name="_Toc29844"/>
      <w:r/>
      <w:bookmarkStart w:id="249" w:name="_Toc242"/>
      <w:r/>
      <w:bookmarkStart w:id="250" w:name="_Toc28190"/>
      <w:r/>
      <w:bookmarkStart w:id="251" w:name="_Toc15346"/>
      <w:r>
        <w:rPr>
          <w:rFonts w:ascii="Arial" w:hAnsi="Arial"/>
          <w:b/>
          <w:bCs/>
          <w:sz w:val="28"/>
          <w:szCs w:val="28"/>
        </w:rPr>
        <w:t xml:space="preserve">资格审查索引表</w:t>
      </w:r>
      <w:bookmarkEnd w:id="248"/>
      <w:r/>
      <w:bookmarkEnd w:id="249"/>
      <w:r>
        <w:rPr>
          <w:rFonts w:hint="eastAsia" w:ascii="Arial" w:hAnsi="Arial"/>
          <w:b/>
          <w:bCs/>
          <w:sz w:val="28"/>
          <w:szCs w:val="28"/>
        </w:rPr>
      </w:r>
      <w:r/>
    </w:p>
    <w:p>
      <w:pPr>
        <w:pStyle w:val="1361"/>
        <w:jc w:val="center"/>
        <w:keepLines/>
        <w:keepNext/>
        <w:spacing w:before="120" w:after="120" w:line="360" w:lineRule="auto"/>
        <w:rPr>
          <w:rFonts w:ascii="Arial" w:hAnsi="Arial"/>
          <w:b/>
          <w:bCs/>
          <w:sz w:val="28"/>
          <w:szCs w:val="28"/>
        </w:rPr>
        <w:outlineLvl w:val="1"/>
      </w:pPr>
      <w:r/>
      <w:bookmarkStart w:id="252" w:name="_Toc23689"/>
      <w:r/>
      <w:bookmarkStart w:id="253" w:name="_Toc29520"/>
      <w:r>
        <w:rPr>
          <w:rFonts w:hint="eastAsia" w:ascii="Arial" w:hAnsi="Arial"/>
          <w:b/>
          <w:bCs/>
          <w:sz w:val="24"/>
          <w:szCs w:val="24"/>
        </w:rPr>
        <w:t xml:space="preserve">（具体详见招标文件第一章申请人的资格要求）</w:t>
      </w:r>
      <w:bookmarkEnd w:id="252"/>
      <w:r/>
      <w:bookmarkEnd w:id="253"/>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361"/>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361"/>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361"/>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361"/>
              <w:spacing w:line="360" w:lineRule="auto"/>
              <w:widowControl/>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r>
        <w:trPr>
          <w:trHeight w:val="611"/>
        </w:trPr>
        <w:tc>
          <w:tcPr>
            <w:tcW w:w="2573" w:type="dxa"/>
            <w:vAlign w:val="center"/>
            <w:textDirection w:val="lrTb"/>
            <w:noWrap w:val="false"/>
          </w:tcPr>
          <w:p>
            <w:pPr>
              <w:pStyle w:val="1361"/>
              <w:spacing w:line="360" w:lineRule="auto"/>
              <w:rPr>
                <w:sz w:val="24"/>
                <w:szCs w:val="24"/>
              </w:rPr>
            </w:pPr>
            <w:r>
              <w:rPr>
                <w:sz w:val="24"/>
                <w:szCs w:val="24"/>
              </w:rPr>
            </w:r>
            <w:r/>
          </w:p>
        </w:tc>
        <w:tc>
          <w:tcPr>
            <w:tcW w:w="5332" w:type="dxa"/>
            <w:vAlign w:val="center"/>
            <w:textDirection w:val="lrTb"/>
            <w:noWrap w:val="false"/>
          </w:tcPr>
          <w:p>
            <w:pPr>
              <w:pStyle w:val="1361"/>
              <w:spacing w:line="360" w:lineRule="auto"/>
              <w:rPr>
                <w:sz w:val="24"/>
                <w:szCs w:val="24"/>
              </w:rPr>
            </w:pPr>
            <w:r>
              <w:rPr>
                <w:sz w:val="24"/>
                <w:szCs w:val="24"/>
              </w:rPr>
            </w:r>
            <w:r/>
          </w:p>
        </w:tc>
        <w:tc>
          <w:tcPr>
            <w:tcW w:w="1949" w:type="dxa"/>
            <w:vAlign w:val="top"/>
            <w:textDirection w:val="lrTb"/>
            <w:noWrap w:val="false"/>
          </w:tcPr>
          <w:p>
            <w:pPr>
              <w:pStyle w:val="1361"/>
              <w:spacing w:line="360" w:lineRule="auto"/>
              <w:rPr>
                <w:sz w:val="24"/>
                <w:szCs w:val="24"/>
              </w:rPr>
            </w:pPr>
            <w:r>
              <w:rPr>
                <w:sz w:val="24"/>
                <w:szCs w:val="24"/>
              </w:rPr>
            </w:r>
            <w:r/>
          </w:p>
        </w:tc>
      </w:tr>
    </w:tbl>
    <w:p>
      <w:pPr>
        <w:pStyle w:val="1361"/>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361"/>
        <w:jc w:val="center"/>
        <w:keepLines/>
        <w:keepNext/>
        <w:spacing w:before="120" w:after="120" w:line="416" w:lineRule="auto"/>
        <w:rPr>
          <w:rFonts w:hint="eastAsia" w:ascii="Arial" w:hAnsi="Arial"/>
          <w:b/>
          <w:bCs/>
          <w:sz w:val="28"/>
          <w:szCs w:val="28"/>
        </w:rPr>
        <w:outlineLvl w:val="1"/>
      </w:pPr>
      <w:r/>
      <w:bookmarkStart w:id="254" w:name="_Toc12508"/>
      <w:r/>
      <w:bookmarkStart w:id="255" w:name="_Toc30656"/>
      <w:r>
        <w:rPr>
          <w:rFonts w:ascii="Arial" w:hAnsi="Arial"/>
          <w:b/>
          <w:bCs/>
          <w:sz w:val="28"/>
          <w:szCs w:val="28"/>
        </w:rPr>
        <w:t xml:space="preserve">评审索引表</w:t>
      </w:r>
      <w:bookmarkEnd w:id="254"/>
      <w:r/>
      <w:bookmarkEnd w:id="255"/>
      <w:r>
        <w:rPr>
          <w:rFonts w:hint="eastAsia" w:ascii="Arial" w:hAnsi="Arial"/>
          <w:b/>
          <w:bCs/>
          <w:sz w:val="28"/>
          <w:szCs w:val="28"/>
        </w:rPr>
      </w:r>
      <w:r/>
    </w:p>
    <w:p>
      <w:pPr>
        <w:pStyle w:val="1361"/>
        <w:jc w:val="center"/>
        <w:keepLines/>
        <w:keepNext/>
        <w:spacing w:before="120" w:after="120" w:line="416" w:lineRule="auto"/>
        <w:rPr>
          <w:rFonts w:ascii="Arial" w:hAnsi="Arial"/>
          <w:b/>
          <w:bCs/>
          <w:sz w:val="28"/>
          <w:szCs w:val="28"/>
        </w:rPr>
        <w:outlineLvl w:val="1"/>
      </w:pPr>
      <w:r/>
      <w:bookmarkStart w:id="256" w:name="_Toc8317"/>
      <w:r/>
      <w:bookmarkStart w:id="257" w:name="_Toc28037"/>
      <w:r>
        <w:rPr>
          <w:rFonts w:hint="eastAsia" w:ascii="Arial" w:hAnsi="Arial"/>
          <w:b/>
          <w:bCs/>
          <w:sz w:val="24"/>
          <w:szCs w:val="24"/>
        </w:rPr>
        <w:t xml:space="preserve">（具体详见招标文件第三章评标标准）</w:t>
      </w:r>
      <w:bookmarkEnd w:id="256"/>
      <w:r/>
      <w:bookmarkEnd w:id="257"/>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361"/>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361"/>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361"/>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36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widowControl/>
              <w:rPr>
                <w:b/>
                <w:szCs w:val="21"/>
              </w:rPr>
            </w:pPr>
            <w:r>
              <w:rPr>
                <w:b/>
                <w:szCs w:val="21"/>
              </w:rPr>
            </w:r>
            <w:r/>
          </w:p>
        </w:tc>
        <w:tc>
          <w:tcPr>
            <w:tcW w:w="4868" w:type="dxa"/>
            <w:vAlign w:val="center"/>
            <w:textDirection w:val="lrTb"/>
            <w:noWrap w:val="false"/>
          </w:tcPr>
          <w:p>
            <w:pPr>
              <w:pStyle w:val="1361"/>
              <w:spacing w:line="360" w:lineRule="auto"/>
              <w:rPr>
                <w:szCs w:val="21"/>
              </w:rPr>
            </w:pPr>
            <w:r>
              <w:rPr>
                <w:szCs w:val="21"/>
              </w:rPr>
            </w:r>
            <w:r/>
          </w:p>
        </w:tc>
        <w:tc>
          <w:tcPr>
            <w:tcW w:w="1884" w:type="dxa"/>
            <w:vAlign w:val="center"/>
            <w:textDirection w:val="lrTb"/>
            <w:noWrap w:val="false"/>
          </w:tcPr>
          <w:p>
            <w:pPr>
              <w:pStyle w:val="1361"/>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361"/>
              <w:ind w:right="21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rPr>
                <w:b/>
                <w:szCs w:val="21"/>
              </w:rPr>
            </w:pPr>
            <w:r>
              <w:rPr>
                <w:b/>
                <w:szCs w:val="21"/>
              </w:rPr>
            </w:r>
            <w:r/>
          </w:p>
        </w:tc>
        <w:tc>
          <w:tcPr>
            <w:tcW w:w="4868" w:type="dxa"/>
            <w:vAlign w:val="center"/>
            <w:textDirection w:val="lrTb"/>
            <w:noWrap w:val="false"/>
          </w:tcPr>
          <w:p>
            <w:pPr>
              <w:pStyle w:val="1361"/>
              <w:spacing w:line="360" w:lineRule="auto"/>
              <w:rPr>
                <w:sz w:val="28"/>
                <w:szCs w:val="21"/>
              </w:rPr>
            </w:pPr>
            <w:r>
              <w:rPr>
                <w:sz w:val="28"/>
                <w:szCs w:val="21"/>
              </w:rPr>
            </w:r>
            <w:r/>
          </w:p>
        </w:tc>
        <w:tc>
          <w:tcPr>
            <w:tcW w:w="1884" w:type="dxa"/>
            <w:vAlign w:val="center"/>
            <w:textDirection w:val="lrTb"/>
            <w:noWrap w:val="false"/>
          </w:tcPr>
          <w:p>
            <w:pPr>
              <w:pStyle w:val="1361"/>
              <w:jc w:val="center"/>
              <w:spacing w:line="360" w:lineRule="auto"/>
              <w:rPr>
                <w:szCs w:val="21"/>
              </w:rPr>
            </w:pPr>
            <w:r>
              <w:rPr>
                <w:szCs w:val="21"/>
              </w:rPr>
            </w:r>
            <w:r/>
          </w:p>
        </w:tc>
      </w:tr>
      <w:tr>
        <w:trPr>
          <w:trHeight w:val="580"/>
        </w:trPr>
        <w:tc>
          <w:tcPr>
            <w:tcW w:w="1234" w:type="dxa"/>
            <w:vAlign w:val="center"/>
            <w:textDirection w:val="lrTb"/>
            <w:noWrap w:val="false"/>
          </w:tcPr>
          <w:p>
            <w:pPr>
              <w:pStyle w:val="1361"/>
              <w:ind w:right="21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rPr>
                <w:b/>
                <w:szCs w:val="21"/>
              </w:rPr>
            </w:pPr>
            <w:r>
              <w:rPr>
                <w:b/>
                <w:szCs w:val="21"/>
              </w:rPr>
            </w:r>
            <w:r/>
          </w:p>
        </w:tc>
        <w:tc>
          <w:tcPr>
            <w:tcW w:w="4868" w:type="dxa"/>
            <w:vAlign w:val="center"/>
            <w:textDirection w:val="lrTb"/>
            <w:noWrap w:val="false"/>
          </w:tcPr>
          <w:p>
            <w:pPr>
              <w:pStyle w:val="1361"/>
              <w:spacing w:line="360" w:lineRule="auto"/>
              <w:rPr>
                <w:sz w:val="28"/>
                <w:szCs w:val="21"/>
              </w:rPr>
            </w:pPr>
            <w:r>
              <w:rPr>
                <w:sz w:val="28"/>
                <w:szCs w:val="21"/>
              </w:rPr>
            </w:r>
            <w:r/>
          </w:p>
        </w:tc>
        <w:tc>
          <w:tcPr>
            <w:tcW w:w="1884" w:type="dxa"/>
            <w:vAlign w:val="center"/>
            <w:textDirection w:val="lrTb"/>
            <w:noWrap w:val="false"/>
          </w:tcPr>
          <w:p>
            <w:pPr>
              <w:pStyle w:val="1361"/>
              <w:jc w:val="center"/>
              <w:spacing w:line="360" w:lineRule="auto"/>
              <w:rPr>
                <w:szCs w:val="21"/>
              </w:rPr>
            </w:pPr>
            <w:r>
              <w:rPr>
                <w:szCs w:val="21"/>
              </w:rPr>
            </w:r>
            <w:r/>
          </w:p>
        </w:tc>
      </w:tr>
      <w:tr>
        <w:trPr>
          <w:trHeight w:val="580"/>
        </w:trPr>
        <w:tc>
          <w:tcPr>
            <w:tcW w:w="1234" w:type="dxa"/>
            <w:vAlign w:val="center"/>
            <w:textDirection w:val="lrTb"/>
            <w:noWrap w:val="false"/>
          </w:tcPr>
          <w:p>
            <w:pPr>
              <w:pStyle w:val="1361"/>
              <w:ind w:right="21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rPr>
                <w:b/>
                <w:szCs w:val="21"/>
              </w:rPr>
            </w:pPr>
            <w:r>
              <w:rPr>
                <w:b/>
                <w:szCs w:val="21"/>
              </w:rPr>
            </w:r>
            <w:r/>
          </w:p>
        </w:tc>
        <w:tc>
          <w:tcPr>
            <w:tcW w:w="4868" w:type="dxa"/>
            <w:vAlign w:val="center"/>
            <w:textDirection w:val="lrTb"/>
            <w:noWrap w:val="false"/>
          </w:tcPr>
          <w:p>
            <w:pPr>
              <w:pStyle w:val="1361"/>
              <w:spacing w:line="360" w:lineRule="auto"/>
              <w:rPr>
                <w:sz w:val="28"/>
                <w:szCs w:val="21"/>
              </w:rPr>
            </w:pPr>
            <w:r>
              <w:rPr>
                <w:sz w:val="28"/>
                <w:szCs w:val="21"/>
              </w:rPr>
            </w:r>
            <w:r/>
          </w:p>
        </w:tc>
        <w:tc>
          <w:tcPr>
            <w:tcW w:w="1884" w:type="dxa"/>
            <w:vAlign w:val="center"/>
            <w:textDirection w:val="lrTb"/>
            <w:noWrap w:val="false"/>
          </w:tcPr>
          <w:p>
            <w:pPr>
              <w:pStyle w:val="1361"/>
              <w:jc w:val="center"/>
              <w:spacing w:line="360" w:lineRule="auto"/>
              <w:rPr>
                <w:szCs w:val="21"/>
              </w:rPr>
            </w:pPr>
            <w:r>
              <w:rPr>
                <w:szCs w:val="21"/>
              </w:rPr>
            </w:r>
            <w:r/>
          </w:p>
        </w:tc>
      </w:tr>
      <w:tr>
        <w:trPr>
          <w:trHeight w:val="580"/>
        </w:trPr>
        <w:tc>
          <w:tcPr>
            <w:tcW w:w="1234" w:type="dxa"/>
            <w:vAlign w:val="center"/>
            <w:textDirection w:val="lrTb"/>
            <w:noWrap w:val="false"/>
          </w:tcPr>
          <w:p>
            <w:pPr>
              <w:pStyle w:val="1361"/>
              <w:ind w:right="21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rPr>
                <w:b/>
                <w:szCs w:val="21"/>
              </w:rPr>
            </w:pPr>
            <w:r>
              <w:rPr>
                <w:b/>
                <w:szCs w:val="21"/>
              </w:rPr>
            </w:r>
            <w:r/>
          </w:p>
        </w:tc>
        <w:tc>
          <w:tcPr>
            <w:tcW w:w="4868" w:type="dxa"/>
            <w:vAlign w:val="center"/>
            <w:textDirection w:val="lrTb"/>
            <w:noWrap w:val="false"/>
          </w:tcPr>
          <w:p>
            <w:pPr>
              <w:pStyle w:val="1361"/>
              <w:spacing w:line="360" w:lineRule="auto"/>
              <w:rPr>
                <w:sz w:val="28"/>
                <w:szCs w:val="21"/>
              </w:rPr>
            </w:pPr>
            <w:r>
              <w:rPr>
                <w:sz w:val="28"/>
                <w:szCs w:val="21"/>
              </w:rPr>
            </w:r>
            <w:r/>
          </w:p>
        </w:tc>
        <w:tc>
          <w:tcPr>
            <w:tcW w:w="1884" w:type="dxa"/>
            <w:vAlign w:val="center"/>
            <w:textDirection w:val="lrTb"/>
            <w:noWrap w:val="false"/>
          </w:tcPr>
          <w:p>
            <w:pPr>
              <w:pStyle w:val="1361"/>
              <w:jc w:val="center"/>
              <w:spacing w:line="360" w:lineRule="auto"/>
              <w:rPr>
                <w:szCs w:val="21"/>
              </w:rPr>
            </w:pPr>
            <w:r>
              <w:rPr>
                <w:szCs w:val="21"/>
              </w:rPr>
            </w:r>
            <w:r/>
          </w:p>
        </w:tc>
      </w:tr>
      <w:tr>
        <w:trPr>
          <w:trHeight w:val="580"/>
        </w:trPr>
        <w:tc>
          <w:tcPr>
            <w:tcW w:w="1234" w:type="dxa"/>
            <w:vAlign w:val="center"/>
            <w:textDirection w:val="lrTb"/>
            <w:noWrap w:val="false"/>
          </w:tcPr>
          <w:p>
            <w:pPr>
              <w:pStyle w:val="1361"/>
              <w:ind w:right="211"/>
              <w:jc w:val="center"/>
              <w:spacing w:line="360" w:lineRule="auto"/>
              <w:widowControl/>
              <w:rPr>
                <w:b/>
                <w:szCs w:val="21"/>
              </w:rPr>
            </w:pPr>
            <w:r>
              <w:rPr>
                <w:b/>
                <w:szCs w:val="21"/>
              </w:rPr>
            </w:r>
            <w:r/>
          </w:p>
        </w:tc>
        <w:tc>
          <w:tcPr>
            <w:tcW w:w="2355" w:type="dxa"/>
            <w:vAlign w:val="center"/>
            <w:textDirection w:val="lrTb"/>
            <w:noWrap w:val="false"/>
          </w:tcPr>
          <w:p>
            <w:pPr>
              <w:pStyle w:val="1361"/>
              <w:jc w:val="center"/>
              <w:spacing w:line="360" w:lineRule="auto"/>
              <w:rPr>
                <w:b/>
                <w:szCs w:val="21"/>
              </w:rPr>
            </w:pPr>
            <w:r>
              <w:rPr>
                <w:b/>
                <w:szCs w:val="21"/>
              </w:rPr>
            </w:r>
            <w:r/>
          </w:p>
        </w:tc>
        <w:tc>
          <w:tcPr>
            <w:tcW w:w="4868" w:type="dxa"/>
            <w:vAlign w:val="center"/>
            <w:textDirection w:val="lrTb"/>
            <w:noWrap w:val="false"/>
          </w:tcPr>
          <w:p>
            <w:pPr>
              <w:pStyle w:val="1361"/>
              <w:spacing w:line="360" w:lineRule="auto"/>
              <w:rPr>
                <w:sz w:val="28"/>
                <w:szCs w:val="21"/>
              </w:rPr>
            </w:pPr>
            <w:r>
              <w:rPr>
                <w:sz w:val="28"/>
                <w:szCs w:val="21"/>
              </w:rPr>
            </w:r>
            <w:r/>
          </w:p>
        </w:tc>
        <w:tc>
          <w:tcPr>
            <w:tcW w:w="1884" w:type="dxa"/>
            <w:vAlign w:val="center"/>
            <w:textDirection w:val="lrTb"/>
            <w:noWrap w:val="false"/>
          </w:tcPr>
          <w:p>
            <w:pPr>
              <w:pStyle w:val="1361"/>
              <w:jc w:val="center"/>
              <w:spacing w:line="360" w:lineRule="auto"/>
              <w:rPr>
                <w:szCs w:val="21"/>
              </w:rPr>
            </w:pPr>
            <w:r>
              <w:rPr>
                <w:szCs w:val="21"/>
              </w:rPr>
            </w:r>
            <w:r/>
          </w:p>
        </w:tc>
      </w:tr>
    </w:tbl>
    <w:p>
      <w:pPr>
        <w:pStyle w:val="1361"/>
        <w:spacing w:line="440" w:lineRule="exact"/>
        <w:rPr>
          <w:rFonts w:hint="eastAsia" w:ascii="宋体" w:cs="宋体"/>
          <w:b/>
          <w:bCs/>
          <w:sz w:val="24"/>
        </w:rPr>
        <w:outlineLvl w:val="1"/>
      </w:pPr>
      <w:r>
        <w:rPr>
          <w:rFonts w:hint="eastAsia" w:ascii="宋体" w:cs="宋体"/>
          <w:b/>
          <w:bCs/>
          <w:sz w:val="24"/>
        </w:rPr>
        <w:br w:type="page" w:clear="all"/>
      </w:r>
      <w:bookmarkStart w:id="258" w:name="_Toc493"/>
      <w:r>
        <w:rPr>
          <w:rFonts w:hint="eastAsia" w:ascii="宋体" w:cs="宋体"/>
          <w:b/>
          <w:bCs/>
          <w:sz w:val="24"/>
        </w:rPr>
        <w:t xml:space="preserve">附件一 投标函格式</w:t>
      </w:r>
      <w:bookmarkEnd w:id="250"/>
      <w:r/>
      <w:bookmarkEnd w:id="251"/>
      <w:r/>
      <w:bookmarkEnd w:id="258"/>
      <w:r>
        <w:rPr>
          <w:rFonts w:hint="eastAsia" w:ascii="宋体" w:cs="宋体"/>
          <w:b/>
          <w:bCs/>
          <w:sz w:val="24"/>
        </w:rPr>
      </w:r>
      <w:r/>
    </w:p>
    <w:p>
      <w:pPr>
        <w:pStyle w:val="1361"/>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1361"/>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1361"/>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1361"/>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1361"/>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1361"/>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1361"/>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1361"/>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1361"/>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361"/>
        <w:spacing w:line="440" w:lineRule="exact"/>
        <w:rPr>
          <w:rFonts w:hint="eastAsia" w:ascii="宋体" w:cs="宋体"/>
          <w:b/>
          <w:bCs/>
          <w:sz w:val="24"/>
          <w:szCs w:val="22"/>
        </w:rPr>
        <w:outlineLvl w:val="1"/>
      </w:pPr>
      <w:r/>
      <w:bookmarkStart w:id="259" w:name="_Toc9700"/>
      <w:r/>
      <w:bookmarkStart w:id="260" w:name="_Toc1929"/>
      <w:r/>
      <w:bookmarkStart w:id="261" w:name="_Toc9920"/>
      <w:r>
        <w:rPr>
          <w:rFonts w:hint="eastAsia" w:ascii="宋体" w:cs="宋体"/>
          <w:b/>
          <w:bCs/>
          <w:sz w:val="24"/>
          <w:szCs w:val="22"/>
        </w:rPr>
        <w:t xml:space="preserve">附件二 开标一览表</w:t>
      </w:r>
      <w:bookmarkEnd w:id="259"/>
      <w:r/>
      <w:bookmarkEnd w:id="260"/>
      <w:r/>
      <w:bookmarkEnd w:id="261"/>
      <w:r>
        <w:rPr>
          <w:rFonts w:hint="eastAsia" w:ascii="宋体" w:cs="宋体"/>
          <w:b/>
          <w:bCs/>
          <w:sz w:val="24"/>
          <w:szCs w:val="22"/>
        </w:rPr>
      </w:r>
      <w:r/>
    </w:p>
    <w:p>
      <w:pPr>
        <w:pStyle w:val="1361"/>
        <w:jc w:val="center"/>
        <w:spacing w:line="440" w:lineRule="exact"/>
        <w:rPr>
          <w:b/>
          <w:sz w:val="28"/>
          <w:szCs w:val="22"/>
        </w:rPr>
      </w:pPr>
      <w:r>
        <w:rPr>
          <w:b/>
          <w:sz w:val="28"/>
          <w:szCs w:val="22"/>
        </w:rPr>
        <w:t xml:space="preserve">开标一览表</w:t>
      </w:r>
      <w:r>
        <w:rPr>
          <w:b/>
          <w:sz w:val="28"/>
          <w:szCs w:val="22"/>
        </w:rPr>
      </w:r>
      <w:r/>
    </w:p>
    <w:p>
      <w:pPr>
        <w:pStyle w:val="1361"/>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900"/>
        </w:trPr>
        <w:tc>
          <w:tcPr>
            <w:tcW w:w="2485" w:type="dxa"/>
            <w:vAlign w:val="center"/>
            <w:textDirection w:val="lrTb"/>
            <w:noWrap w:val="false"/>
          </w:tcPr>
          <w:p>
            <w:pPr>
              <w:pStyle w:val="1361"/>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361"/>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361"/>
              <w:jc w:val="center"/>
              <w:spacing w:line="480" w:lineRule="exact"/>
              <w:rPr>
                <w:szCs w:val="21"/>
                <w:highlight w:val="none"/>
              </w:rPr>
            </w:pPr>
            <w:r>
              <w:rPr>
                <w:szCs w:val="21"/>
                <w:highlight w:val="none"/>
              </w:rPr>
              <w:t xml:space="preserve">报价（总价）</w:t>
            </w:r>
            <w:r>
              <w:rPr>
                <w:szCs w:val="21"/>
                <w:highlight w:val="none"/>
              </w:rPr>
            </w:r>
            <w:r/>
          </w:p>
        </w:tc>
        <w:tc>
          <w:tcPr>
            <w:tcW w:w="6898" w:type="dxa"/>
            <w:vAlign w:val="center"/>
            <w:textDirection w:val="lrTb"/>
            <w:noWrap w:val="false"/>
          </w:tcPr>
          <w:p>
            <w:pPr>
              <w:pStyle w:val="1452"/>
              <w:spacing w:line="480" w:lineRule="exact"/>
              <w:rPr>
                <w:szCs w:val="21"/>
              </w:rPr>
            </w:pPr>
            <w:r>
              <w:rPr>
                <w:szCs w:val="21"/>
              </w:rPr>
              <w:t xml:space="preserve">人民币：</w:t>
            </w:r>
            <w:r>
              <w:rPr>
                <w:szCs w:val="21"/>
                <w:u w:val="single"/>
              </w:rPr>
              <w:t xml:space="preserve">           </w:t>
            </w:r>
            <w:r>
              <w:rPr>
                <w:szCs w:val="21"/>
              </w:rPr>
            </w:r>
            <w:r/>
          </w:p>
          <w:p>
            <w:pPr>
              <w:pStyle w:val="1361"/>
              <w:spacing w:line="480" w:lineRule="exact"/>
              <w:rPr>
                <w:rFonts w:eastAsia="宋体"/>
                <w:szCs w:val="21"/>
                <w:highlight w:val="none"/>
                <w:lang w:val="en-US" w:eastAsia="zh-CN"/>
              </w:rPr>
            </w:pPr>
            <w:r>
              <w:rPr>
                <w:szCs w:val="21"/>
              </w:rPr>
              <w:t xml:space="preserve">（大写）：</w:t>
            </w:r>
            <w:r>
              <w:rPr>
                <w:szCs w:val="21"/>
                <w:u w:val="single"/>
              </w:rPr>
              <w:t xml:space="preserve">            </w:t>
            </w:r>
            <w:r>
              <w:rPr>
                <w:rFonts w:eastAsia="宋体"/>
                <w:szCs w:val="21"/>
                <w:highlight w:val="none"/>
                <w:lang w:val="en-US" w:eastAsia="zh-CN"/>
              </w:rPr>
            </w:r>
            <w:r/>
          </w:p>
        </w:tc>
      </w:tr>
      <w:tr>
        <w:trPr>
          <w:cantSplit/>
          <w:trHeight w:val="1068"/>
        </w:trPr>
        <w:tc>
          <w:tcPr>
            <w:tcW w:w="2485" w:type="dxa"/>
            <w:vAlign w:val="center"/>
            <w:textDirection w:val="lrTb"/>
            <w:noWrap w:val="false"/>
          </w:tcPr>
          <w:p>
            <w:pPr>
              <w:pStyle w:val="1361"/>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361"/>
              <w:ind w:firstLine="105"/>
              <w:spacing w:line="480" w:lineRule="exact"/>
              <w:rPr>
                <w:szCs w:val="21"/>
              </w:rPr>
            </w:pPr>
            <w:r>
              <w:rPr>
                <w:szCs w:val="21"/>
              </w:rPr>
            </w:r>
            <w:r/>
          </w:p>
        </w:tc>
      </w:tr>
      <w:tr>
        <w:trPr>
          <w:cantSplit/>
          <w:trHeight w:val="1044"/>
        </w:trPr>
        <w:tc>
          <w:tcPr>
            <w:tcW w:w="2485" w:type="dxa"/>
            <w:vAlign w:val="center"/>
            <w:textDirection w:val="lrTb"/>
            <w:noWrap w:val="false"/>
          </w:tcPr>
          <w:p>
            <w:pPr>
              <w:pStyle w:val="1361"/>
              <w:jc w:val="center"/>
              <w:spacing w:line="480" w:lineRule="exact"/>
            </w:pPr>
            <w:r>
              <w:rPr>
                <w:rFonts w:hint="eastAsia"/>
              </w:rPr>
              <w:t xml:space="preserve">是否属于小微型企业</w:t>
            </w:r>
            <w:r/>
          </w:p>
        </w:tc>
        <w:tc>
          <w:tcPr>
            <w:tcW w:w="6898" w:type="dxa"/>
            <w:vAlign w:val="center"/>
            <w:textDirection w:val="lrTb"/>
            <w:noWrap w:val="false"/>
          </w:tcPr>
          <w:p>
            <w:pPr>
              <w:pStyle w:val="136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361"/>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361"/>
        <w:spacing w:line="440" w:lineRule="exact"/>
        <w:rPr>
          <w:rFonts w:hint="eastAsia"/>
          <w:szCs w:val="21"/>
        </w:rPr>
      </w:pPr>
      <w:r>
        <w:rPr>
          <w:rFonts w:hint="eastAsia"/>
          <w:szCs w:val="21"/>
        </w:rPr>
      </w:r>
      <w:r/>
    </w:p>
    <w:p>
      <w:pPr>
        <w:pStyle w:val="1361"/>
        <w:ind w:firstLine="420"/>
        <w:rPr>
          <w:rFonts w:hint="eastAsia"/>
          <w:lang w:val="zh-CN"/>
        </w:rPr>
      </w:pPr>
      <w:r>
        <w:rPr>
          <w:rFonts w:hint="eastAsia"/>
          <w:lang w:val="zh-CN"/>
        </w:rPr>
      </w:r>
      <w:r/>
    </w:p>
    <w:p>
      <w:pPr>
        <w:pStyle w:val="1361"/>
        <w:spacing w:line="440" w:lineRule="exact"/>
        <w:rPr>
          <w:szCs w:val="21"/>
        </w:rPr>
      </w:pPr>
      <w:r>
        <w:rPr>
          <w:szCs w:val="21"/>
        </w:rPr>
        <w:t xml:space="preserve">投标人名称（公章）：</w:t>
      </w:r>
      <w:r>
        <w:rPr>
          <w:szCs w:val="21"/>
        </w:rPr>
      </w:r>
      <w:r/>
    </w:p>
    <w:p>
      <w:pPr>
        <w:pStyle w:val="1361"/>
        <w:spacing w:line="440" w:lineRule="exact"/>
        <w:rPr>
          <w:szCs w:val="21"/>
        </w:rPr>
      </w:pPr>
      <w:r>
        <w:rPr>
          <w:szCs w:val="21"/>
        </w:rPr>
        <w:t xml:space="preserve">授权代表（签字）：</w:t>
      </w:r>
      <w:r>
        <w:rPr>
          <w:szCs w:val="21"/>
        </w:rPr>
      </w:r>
      <w:r/>
    </w:p>
    <w:p>
      <w:pPr>
        <w:pStyle w:val="1361"/>
        <w:spacing w:line="440" w:lineRule="exact"/>
        <w:rPr>
          <w:szCs w:val="21"/>
        </w:rPr>
      </w:pPr>
      <w:r>
        <w:rPr>
          <w:szCs w:val="21"/>
        </w:rPr>
        <w:t xml:space="preserve">日期：</w:t>
      </w:r>
      <w:r>
        <w:rPr>
          <w:szCs w:val="21"/>
        </w:rPr>
      </w:r>
      <w:r/>
    </w:p>
    <w:p>
      <w:pPr>
        <w:pStyle w:val="1361"/>
        <w:spacing w:line="440" w:lineRule="exact"/>
        <w:rPr>
          <w:szCs w:val="21"/>
        </w:rPr>
      </w:pPr>
      <w:r>
        <w:rPr>
          <w:szCs w:val="21"/>
        </w:rPr>
      </w:r>
      <w:r/>
    </w:p>
    <w:p>
      <w:pPr>
        <w:pStyle w:val="1361"/>
        <w:spacing w:line="440" w:lineRule="exact"/>
        <w:rPr>
          <w:rFonts w:hint="eastAsia" w:ascii="宋体" w:cs="宋体"/>
          <w:b/>
        </w:rPr>
      </w:pPr>
      <w:r>
        <w:rPr>
          <w:szCs w:val="21"/>
        </w:rPr>
        <w:t xml:space="preserve">注：此表中，投标总价合计应和分项报价表中的总价一致。</w:t>
      </w: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jc w:val="center"/>
        <w:spacing w:line="440" w:lineRule="exact"/>
        <w:rPr>
          <w:rFonts w:hint="eastAsia" w:ascii="宋体" w:cs="宋体"/>
          <w:b/>
        </w:rPr>
      </w:pPr>
      <w:r>
        <w:rPr>
          <w:rFonts w:hint="eastAsia" w:ascii="宋体" w:cs="宋体"/>
          <w:b/>
        </w:rPr>
      </w:r>
      <w:r/>
    </w:p>
    <w:p>
      <w:pPr>
        <w:pStyle w:val="1361"/>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361"/>
        <w:spacing w:line="440" w:lineRule="exact"/>
        <w:rPr>
          <w:rFonts w:hint="eastAsia" w:ascii="宋体" w:cs="宋体"/>
          <w:b/>
          <w:bCs/>
          <w:sz w:val="24"/>
          <w:szCs w:val="22"/>
        </w:rPr>
        <w:outlineLvl w:val="1"/>
      </w:pPr>
      <w:r/>
      <w:bookmarkStart w:id="262" w:name="_Toc5534"/>
      <w:r/>
      <w:bookmarkStart w:id="263" w:name="_Toc11266"/>
      <w:r/>
      <w:bookmarkStart w:id="264" w:name="_Toc2198"/>
      <w:r>
        <w:rPr>
          <w:rFonts w:hint="eastAsia" w:ascii="宋体" w:cs="宋体"/>
          <w:b/>
          <w:bCs/>
          <w:sz w:val="24"/>
          <w:szCs w:val="22"/>
        </w:rPr>
        <w:t xml:space="preserve">附件三 分项报价表</w:t>
      </w:r>
      <w:bookmarkEnd w:id="262"/>
      <w:r/>
      <w:bookmarkEnd w:id="263"/>
      <w:r>
        <w:rPr>
          <w:rFonts w:hint="eastAsia" w:ascii="宋体" w:cs="宋体"/>
          <w:b/>
          <w:bCs/>
          <w:sz w:val="24"/>
          <w:szCs w:val="22"/>
        </w:rPr>
        <w:t xml:space="preserve">（如有）</w:t>
      </w:r>
      <w:bookmarkEnd w:id="264"/>
      <w:r>
        <w:rPr>
          <w:rFonts w:hint="eastAsia" w:ascii="宋体" w:cs="宋体"/>
          <w:b/>
          <w:bCs/>
          <w:sz w:val="24"/>
          <w:szCs w:val="22"/>
        </w:rPr>
      </w:r>
      <w:r/>
    </w:p>
    <w:p>
      <w:pPr>
        <w:pStyle w:val="1361"/>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1361"/>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760"/>
        <w:gridCol w:w="2145"/>
        <w:gridCol w:w="1945"/>
        <w:gridCol w:w="2165"/>
      </w:tblGrid>
      <w:tr>
        <w:trPr/>
        <w:tc>
          <w:tcPr>
            <w:tcW w:w="410" w:type="dxa"/>
            <w:vAlign w:val="center"/>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05" w:type="dxa"/>
            <w:vAlign w:val="center"/>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分项目</w:t>
            </w:r>
            <w:r>
              <w:rPr>
                <w:rFonts w:hint="eastAsia" w:ascii="宋体" w:hAnsi="宋体" w:cs="宋体"/>
                <w:szCs w:val="21"/>
              </w:rPr>
            </w:r>
            <w:r/>
          </w:p>
        </w:tc>
        <w:tc>
          <w:tcPr>
            <w:tcW w:w="1092" w:type="dxa"/>
            <w:vAlign w:val="center"/>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990" w:type="dxa"/>
            <w:vAlign w:val="center"/>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单项金额</w:t>
            </w:r>
            <w:r>
              <w:rPr>
                <w:rFonts w:hint="eastAsia" w:ascii="宋体" w:hAnsi="宋体" w:cs="宋体"/>
                <w:szCs w:val="21"/>
              </w:rPr>
            </w:r>
            <w:r/>
          </w:p>
        </w:tc>
        <w:tc>
          <w:tcPr>
            <w:tcW w:w="1100" w:type="dxa"/>
            <w:vAlign w:val="center"/>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总价金额</w:t>
            </w: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tcW w:w="410"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40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092"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99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c>
          <w:tcPr>
            <w:tcW w:w="1100"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r>
        <w:trPr/>
        <w:tc>
          <w:tcPr>
            <w:gridSpan w:val="2"/>
            <w:tcW w:w="3564" w:type="dxa"/>
            <w:vAlign w:val="top"/>
            <w:textDirection w:val="lrTb"/>
            <w:noWrap w:val="false"/>
          </w:tcPr>
          <w:p>
            <w:pPr>
              <w:pStyle w:val="1361"/>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3"/>
            <w:tcW w:w="6255" w:type="dxa"/>
            <w:vAlign w:val="top"/>
            <w:textDirection w:val="lrTb"/>
            <w:noWrap w:val="false"/>
          </w:tcPr>
          <w:p>
            <w:pPr>
              <w:pStyle w:val="1361"/>
              <w:spacing w:line="440" w:lineRule="exact"/>
              <w:rPr>
                <w:rFonts w:hint="eastAsia" w:ascii="宋体" w:hAnsi="宋体" w:cs="宋体"/>
                <w:szCs w:val="21"/>
              </w:rPr>
            </w:pPr>
            <w:r>
              <w:rPr>
                <w:rFonts w:hint="eastAsia" w:ascii="宋体" w:hAnsi="宋体" w:cs="宋体"/>
                <w:szCs w:val="21"/>
              </w:rPr>
            </w:r>
            <w:r/>
          </w:p>
        </w:tc>
      </w:tr>
    </w:tbl>
    <w:p>
      <w:pPr>
        <w:pStyle w:val="1361"/>
        <w:spacing w:line="440" w:lineRule="exact"/>
        <w:rPr>
          <w:rFonts w:hint="eastAsia" w:ascii="宋体" w:cs="宋体"/>
          <w:szCs w:val="21"/>
        </w:rPr>
      </w:pP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61"/>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1361"/>
        <w:ind w:firstLine="420"/>
        <w:spacing w:line="440" w:lineRule="exact"/>
        <w:rPr>
          <w:rFonts w:hint="eastAsia" w:ascii="宋体" w:hAnsi="宋体" w:cs="宋体"/>
        </w:rPr>
      </w:pPr>
      <w:r>
        <w:rPr>
          <w:rFonts w:hint="eastAsia" w:ascii="宋体" w:hAnsi="宋体" w:cs="宋体"/>
        </w:rPr>
        <w:t xml:space="preserve">2、表中表格行数可自行添加。</w:t>
      </w:r>
      <w:r>
        <w:rPr>
          <w:rFonts w:hint="eastAsia" w:ascii="宋体" w:hAnsi="宋体" w:cs="宋体"/>
        </w:rPr>
      </w:r>
      <w:r/>
    </w:p>
    <w:p>
      <w:pPr>
        <w:pStyle w:val="1361"/>
        <w:ind w:firstLine="420"/>
        <w:spacing w:line="440" w:lineRule="exact"/>
        <w:rPr>
          <w:rFonts w:hint="eastAsia" w:ascii="宋体" w:cs="宋体"/>
        </w:rPr>
      </w:pPr>
      <w:r>
        <w:rPr>
          <w:rFonts w:hint="eastAsia" w:ascii="宋体" w:cs="宋体"/>
        </w:rPr>
      </w:r>
      <w:r/>
    </w:p>
    <w:p>
      <w:pPr>
        <w:pStyle w:val="1361"/>
        <w:spacing w:line="440" w:lineRule="exact"/>
        <w:rPr>
          <w:rFonts w:hint="eastAsia" w:ascii="宋体" w:cs="宋体"/>
          <w:b/>
          <w:bCs/>
          <w:sz w:val="24"/>
          <w:szCs w:val="22"/>
        </w:rPr>
        <w:outlineLvl w:val="1"/>
      </w:pPr>
      <w:r>
        <w:rPr>
          <w:rFonts w:hint="eastAsia" w:ascii="宋体" w:cs="宋体"/>
        </w:rPr>
        <w:br w:type="page" w:clear="all"/>
      </w:r>
      <w:bookmarkStart w:id="265" w:name="_Toc31821"/>
      <w:r/>
      <w:bookmarkStart w:id="266" w:name="_Toc1916"/>
      <w:r/>
      <w:bookmarkStart w:id="267" w:name="_Toc20181"/>
      <w:r>
        <w:rPr>
          <w:rFonts w:hint="eastAsia" w:ascii="宋体" w:cs="宋体"/>
          <w:b/>
          <w:bCs/>
          <w:sz w:val="24"/>
          <w:szCs w:val="22"/>
        </w:rPr>
        <w:t xml:space="preserve">附件四 商务条款偏离表</w:t>
      </w:r>
      <w:bookmarkEnd w:id="265"/>
      <w:r/>
      <w:bookmarkEnd w:id="266"/>
      <w:r/>
      <w:bookmarkEnd w:id="267"/>
      <w:r>
        <w:rPr>
          <w:rFonts w:hint="eastAsia" w:ascii="宋体" w:cs="宋体"/>
          <w:b/>
          <w:bCs/>
          <w:sz w:val="24"/>
          <w:szCs w:val="22"/>
        </w:rPr>
      </w:r>
      <w:r/>
    </w:p>
    <w:tbl>
      <w:tblPr>
        <w:tblW w:w="4997" w:type="pct"/>
        <w:jc w:val="center"/>
        <w:tblInd w:w="-10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551"/>
        <w:gridCol w:w="2435"/>
        <w:gridCol w:w="3015"/>
      </w:tblGrid>
      <w:tr>
        <w:trPr>
          <w:trHeight w:val="642"/>
        </w:trPr>
        <w:tc>
          <w:tcPr>
            <w:tcW w:w="430" w:type="dxa"/>
            <w:vAlign w:val="top"/>
            <w:textDirection w:val="lrTb"/>
            <w:noWrap w:val="false"/>
          </w:tcPr>
          <w:p>
            <w:pPr>
              <w:pStyle w:val="1361"/>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802" w:type="dxa"/>
            <w:vAlign w:val="top"/>
            <w:textDirection w:val="lrTb"/>
            <w:noWrap w:val="false"/>
          </w:tcPr>
          <w:p>
            <w:pPr>
              <w:pStyle w:val="1361"/>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236" w:type="dxa"/>
            <w:vAlign w:val="top"/>
            <w:textDirection w:val="lrTb"/>
            <w:noWrap w:val="false"/>
          </w:tcPr>
          <w:p>
            <w:pPr>
              <w:pStyle w:val="1361"/>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1530" w:type="dxa"/>
            <w:vAlign w:val="top"/>
            <w:textDirection w:val="lrTb"/>
            <w:noWrap w:val="false"/>
          </w:tcPr>
          <w:p>
            <w:pPr>
              <w:pStyle w:val="1361"/>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r>
      <w:tr>
        <w:trPr>
          <w:trHeight w:val="9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r>
      <w:tr>
        <w:trPr>
          <w:trHeight w:val="54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r>
      <w:tr>
        <w:trPr>
          <w:trHeight w:val="44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r>
      <w:tr>
        <w:trPr>
          <w:trHeight w:val="46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ind w:left="43"/>
              <w:spacing w:before="156" w:line="440" w:lineRule="exact"/>
              <w:rPr>
                <w:rFonts w:hint="eastAsia" w:ascii="宋体" w:cs="宋体"/>
                <w:szCs w:val="21"/>
              </w:rPr>
            </w:pPr>
            <w:r>
              <w:rPr>
                <w:rFonts w:hint="eastAsia" w:ascii="宋体" w:cs="宋体"/>
                <w:szCs w:val="21"/>
              </w:rPr>
            </w:r>
            <w:r/>
          </w:p>
        </w:tc>
      </w:tr>
      <w:tr>
        <w:trPr>
          <w:trHeight w:val="82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r>
      <w:tr>
        <w:trPr>
          <w:trHeight w:val="340"/>
        </w:trPr>
        <w:tc>
          <w:tcPr>
            <w:tcW w:w="4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802"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236"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c>
          <w:tcPr>
            <w:tcW w:w="1530" w:type="dxa"/>
            <w:vAlign w:val="top"/>
            <w:textDirection w:val="lrTb"/>
            <w:noWrap w:val="false"/>
          </w:tcPr>
          <w:p>
            <w:pPr>
              <w:pStyle w:val="1361"/>
              <w:spacing w:before="156" w:line="440" w:lineRule="exact"/>
              <w:rPr>
                <w:rFonts w:hint="eastAsia" w:ascii="宋体" w:cs="宋体"/>
                <w:szCs w:val="21"/>
              </w:rPr>
            </w:pPr>
            <w:r>
              <w:rPr>
                <w:rFonts w:hint="eastAsia" w:ascii="宋体" w:cs="宋体"/>
                <w:szCs w:val="21"/>
              </w:rPr>
            </w:r>
            <w:r/>
          </w:p>
        </w:tc>
      </w:tr>
    </w:tbl>
    <w:p>
      <w:pPr>
        <w:pStyle w:val="1361"/>
        <w:spacing w:line="440" w:lineRule="exact"/>
        <w:rPr>
          <w:rFonts w:hint="eastAsia" w:ascii="宋体" w:cs="宋体"/>
          <w:sz w:val="24"/>
        </w:rPr>
      </w:pPr>
      <w:r>
        <w:rPr>
          <w:rFonts w:hint="eastAsia" w:ascii="宋体" w:cs="宋体"/>
          <w:sz w:val="24"/>
        </w:rPr>
      </w:r>
      <w:r/>
    </w:p>
    <w:p>
      <w:pPr>
        <w:pStyle w:val="1361"/>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注：1、投标人如对包括</w:t>
      </w:r>
      <w:r>
        <w:rPr>
          <w:rFonts w:hint="eastAsia" w:ascii="宋体" w:cs="宋体"/>
          <w:b/>
          <w:bCs/>
          <w:szCs w:val="21"/>
        </w:rPr>
        <w:t xml:space="preserve">服务期/交货期、质保期、服务要求、付款方式等</w:t>
      </w:r>
      <w:r>
        <w:rPr>
          <w:rFonts w:hint="eastAsia" w:ascii="宋体" w:cs="宋体"/>
          <w:szCs w:val="21"/>
        </w:rPr>
        <w:t xml:space="preserve">商务条款的响应有任何偏离，请在本表中详细填写；如不列出，则视为投标人完全同意招标文件的商务条款。</w:t>
      </w:r>
      <w:r>
        <w:rPr>
          <w:rFonts w:hint="eastAsia" w:ascii="宋体" w:cs="宋体"/>
          <w:szCs w:val="21"/>
        </w:rPr>
      </w:r>
      <w:r/>
    </w:p>
    <w:p>
      <w:pPr>
        <w:pStyle w:val="1361"/>
        <w:ind w:left="420"/>
        <w:spacing w:line="440" w:lineRule="exact"/>
        <w:rPr>
          <w:rFonts w:hint="eastAsia" w:ascii="宋体" w:cs="宋体"/>
          <w:szCs w:val="21"/>
        </w:rPr>
      </w:pPr>
      <w:r>
        <w:rPr>
          <w:rFonts w:hint="eastAsia" w:ascii="宋体" w:cs="宋体"/>
          <w:szCs w:val="21"/>
        </w:rPr>
        <w:t xml:space="preserve">2、“投标人的承诺或说明”栏请注明“响应/正偏离/负偏离”，正偏离指投标人的响应高于招标文件要求，负偏离指投标人的响应低于招标文件要求。</w:t>
      </w:r>
      <w:r>
        <w:rPr>
          <w:rFonts w:hint="eastAsia" w:ascii="宋体" w:cs="宋体"/>
          <w:szCs w:val="21"/>
        </w:rPr>
      </w:r>
      <w:r/>
    </w:p>
    <w:p>
      <w:pPr>
        <w:pStyle w:val="1361"/>
        <w:ind w:firstLine="420"/>
        <w:spacing w:line="440" w:lineRule="exact"/>
        <w:rPr>
          <w:rFonts w:hint="eastAsia" w:ascii="宋体" w:cs="宋体"/>
          <w:szCs w:val="21"/>
        </w:rPr>
      </w:pPr>
      <w:r>
        <w:rPr>
          <w:rFonts w:hint="eastAsia" w:ascii="宋体" w:cs="宋体"/>
          <w:szCs w:val="21"/>
        </w:rPr>
        <w:t xml:space="preserve">3、如果行数不够，请自行增加。</w:t>
      </w:r>
      <w:r>
        <w:rPr>
          <w:rFonts w:hint="eastAsia" w:ascii="宋体" w:cs="宋体"/>
          <w:szCs w:val="21"/>
        </w:rPr>
      </w:r>
      <w:r/>
    </w:p>
    <w:p>
      <w:pPr>
        <w:pStyle w:val="1361"/>
        <w:ind w:firstLine="5494"/>
        <w:spacing w:line="440" w:lineRule="exact"/>
        <w:rPr>
          <w:rFonts w:hint="eastAsia" w:ascii="宋体" w:cs="宋体"/>
          <w:sz w:val="24"/>
        </w:rPr>
      </w:pPr>
      <w:r>
        <w:rPr>
          <w:rFonts w:hint="eastAsia" w:ascii="宋体" w:cs="宋体"/>
          <w:sz w:val="24"/>
        </w:rPr>
      </w:r>
      <w:r/>
    </w:p>
    <w:p>
      <w:pPr>
        <w:pStyle w:val="1361"/>
        <w:spacing w:line="440" w:lineRule="exact"/>
        <w:rPr>
          <w:rFonts w:hint="eastAsia" w:ascii="宋体" w:cs="宋体"/>
          <w:sz w:val="24"/>
        </w:rPr>
      </w:pPr>
      <w:r>
        <w:rPr>
          <w:rFonts w:hint="eastAsia" w:ascii="宋体" w:cs="宋体"/>
          <w:sz w:val="24"/>
        </w:rPr>
      </w:r>
      <w:r/>
    </w:p>
    <w:p>
      <w:pPr>
        <w:pStyle w:val="1361"/>
        <w:ind w:right="-334"/>
        <w:spacing w:line="440" w:lineRule="exact"/>
        <w:rPr>
          <w:rFonts w:hint="eastAsia" w:ascii="宋体" w:cs="宋体"/>
          <w:sz w:val="24"/>
        </w:rPr>
      </w:pPr>
      <w:r>
        <w:rPr>
          <w:rFonts w:hint="eastAsia" w:ascii="宋体" w:cs="宋体"/>
          <w:sz w:val="24"/>
        </w:rPr>
      </w:r>
      <w:r/>
    </w:p>
    <w:p>
      <w:pPr>
        <w:pStyle w:val="1361"/>
        <w:ind w:right="-334"/>
        <w:spacing w:line="440" w:lineRule="exact"/>
        <w:rPr>
          <w:rFonts w:hint="eastAsia" w:ascii="宋体" w:cs="宋体"/>
          <w:sz w:val="24"/>
        </w:rPr>
      </w:pPr>
      <w:r>
        <w:rPr>
          <w:rFonts w:hint="eastAsia" w:ascii="宋体" w:cs="宋体"/>
          <w:sz w:val="24"/>
        </w:rPr>
      </w:r>
      <w:r/>
    </w:p>
    <w:p>
      <w:pPr>
        <w:pStyle w:val="1361"/>
        <w:ind w:right="-334"/>
        <w:spacing w:line="440" w:lineRule="exact"/>
        <w:rPr>
          <w:rFonts w:hint="eastAsia" w:ascii="宋体" w:cs="宋体"/>
          <w:sz w:val="24"/>
        </w:rPr>
      </w:pPr>
      <w:r>
        <w:rPr>
          <w:rFonts w:hint="eastAsia" w:ascii="宋体" w:cs="宋体"/>
          <w:sz w:val="24"/>
        </w:rPr>
      </w:r>
      <w:r/>
    </w:p>
    <w:p>
      <w:pPr>
        <w:pStyle w:val="1361"/>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361"/>
        <w:spacing w:after="156" w:line="440" w:lineRule="exact"/>
        <w:rPr>
          <w:rFonts w:hint="eastAsia" w:ascii="宋体" w:cs="宋体"/>
          <w:b/>
          <w:bCs/>
          <w:sz w:val="24"/>
          <w:szCs w:val="22"/>
          <w:highlight w:val="none"/>
        </w:rPr>
        <w:outlineLvl w:val="1"/>
      </w:pPr>
      <w:r/>
      <w:bookmarkStart w:id="268" w:name="_Toc7213"/>
      <w:r/>
      <w:bookmarkStart w:id="269" w:name="_Toc6138"/>
      <w:r/>
      <w:bookmarkStart w:id="270" w:name="_Toc25282"/>
      <w:r>
        <w:rPr>
          <w:rFonts w:hint="eastAsia" w:ascii="宋体" w:cs="宋体"/>
          <w:b/>
          <w:bCs/>
          <w:sz w:val="24"/>
          <w:szCs w:val="22"/>
          <w:highlight w:val="none"/>
        </w:rPr>
        <w:t xml:space="preserve">附件五 技术条款偏离表</w:t>
      </w:r>
      <w:bookmarkEnd w:id="268"/>
      <w:r/>
      <w:bookmarkEnd w:id="269"/>
      <w:r/>
      <w:bookmarkEnd w:id="270"/>
      <w:r>
        <w:rPr>
          <w:rFonts w:hint="eastAsia" w:ascii="宋体" w:cs="宋体"/>
          <w:b/>
          <w:bCs/>
          <w:sz w:val="24"/>
          <w:szCs w:val="22"/>
          <w:highlight w:val="none"/>
        </w:rPr>
      </w:r>
      <w:r/>
    </w:p>
    <w:tbl>
      <w:tblPr>
        <w:tblW w:w="4992" w:type="pct"/>
        <w:jc w:val="center"/>
        <w:tblInd w:w="-101"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9"/>
        <w:gridCol w:w="3997"/>
        <w:gridCol w:w="2471"/>
        <w:gridCol w:w="2471"/>
      </w:tblGrid>
      <w:tr>
        <w:trPr>
          <w:cantSplit/>
        </w:trPr>
        <w:tc>
          <w:tcPr>
            <w:tcW w:w="457" w:type="dxa"/>
            <w:vAlign w:val="top"/>
            <w:vMerge w:val="restart"/>
            <w:textDirection w:val="lrTb"/>
            <w:noWrap w:val="false"/>
          </w:tcPr>
          <w:p>
            <w:pPr>
              <w:pStyle w:val="1361"/>
              <w:jc w:val="center"/>
              <w:spacing w:line="440" w:lineRule="exact"/>
              <w:rPr>
                <w:rFonts w:hint="eastAsia" w:ascii="宋体" w:cs="宋体"/>
                <w:szCs w:val="21"/>
                <w:highlight w:val="none"/>
              </w:rPr>
            </w:pPr>
            <w:r>
              <w:rPr>
                <w:rFonts w:hint="eastAsia" w:ascii="宋体" w:cs="宋体"/>
                <w:szCs w:val="21"/>
                <w:highlight w:val="none"/>
              </w:rPr>
              <w:t xml:space="preserve">序号</w:t>
            </w:r>
            <w:r>
              <w:rPr>
                <w:rFonts w:hint="eastAsia" w:ascii="宋体" w:cs="宋体"/>
                <w:szCs w:val="21"/>
                <w:highlight w:val="none"/>
              </w:rPr>
            </w:r>
            <w:r/>
          </w:p>
        </w:tc>
        <w:tc>
          <w:tcPr>
            <w:tcW w:w="2030" w:type="dxa"/>
            <w:vAlign w:val="top"/>
            <w:textDirection w:val="lrTb"/>
            <w:noWrap w:val="false"/>
          </w:tcPr>
          <w:p>
            <w:pPr>
              <w:pStyle w:val="1361"/>
              <w:jc w:val="center"/>
              <w:spacing w:line="440" w:lineRule="exact"/>
              <w:rPr>
                <w:rFonts w:hint="eastAsia" w:ascii="宋体" w:cs="宋体"/>
                <w:szCs w:val="21"/>
                <w:highlight w:val="none"/>
              </w:rPr>
            </w:pPr>
            <w:r>
              <w:rPr>
                <w:rFonts w:hint="eastAsia" w:ascii="宋体" w:cs="宋体"/>
                <w:szCs w:val="21"/>
                <w:highlight w:val="none"/>
              </w:rPr>
              <w:t xml:space="preserve">招标文件</w:t>
            </w:r>
            <w:r>
              <w:rPr>
                <w:rFonts w:hint="eastAsia" w:ascii="宋体" w:cs="宋体"/>
                <w:szCs w:val="21"/>
                <w:highlight w:val="none"/>
              </w:rPr>
            </w:r>
            <w:r/>
          </w:p>
        </w:tc>
        <w:tc>
          <w:tcPr>
            <w:tcW w:w="1255" w:type="dxa"/>
            <w:vAlign w:val="top"/>
            <w:textDirection w:val="lrTb"/>
            <w:noWrap w:val="false"/>
          </w:tcPr>
          <w:p>
            <w:pPr>
              <w:pStyle w:val="1361"/>
              <w:jc w:val="center"/>
              <w:spacing w:line="440" w:lineRule="exact"/>
              <w:rPr>
                <w:rFonts w:hint="eastAsia" w:ascii="宋体" w:cs="宋体"/>
                <w:szCs w:val="21"/>
                <w:highlight w:val="none"/>
              </w:rPr>
            </w:pPr>
            <w:r>
              <w:rPr>
                <w:rFonts w:hint="eastAsia" w:ascii="宋体" w:cs="宋体"/>
                <w:szCs w:val="21"/>
                <w:highlight w:val="none"/>
              </w:rPr>
              <w:t xml:space="preserve">投标文件</w:t>
            </w:r>
            <w:r>
              <w:rPr>
                <w:rFonts w:hint="eastAsia" w:ascii="宋体" w:cs="宋体"/>
                <w:szCs w:val="21"/>
                <w:highlight w:val="none"/>
              </w:rPr>
            </w:r>
            <w:r/>
          </w:p>
        </w:tc>
        <w:tc>
          <w:tcPr>
            <w:tcW w:w="1255" w:type="dxa"/>
            <w:vAlign w:val="top"/>
            <w:vMerge w:val="restart"/>
            <w:textDirection w:val="lrTb"/>
            <w:noWrap w:val="false"/>
          </w:tcPr>
          <w:p>
            <w:pPr>
              <w:pStyle w:val="1361"/>
              <w:jc w:val="center"/>
              <w:spacing w:line="440" w:lineRule="exact"/>
              <w:rPr>
                <w:rFonts w:hint="eastAsia" w:ascii="宋体" w:cs="宋体"/>
                <w:szCs w:val="21"/>
                <w:highlight w:val="none"/>
              </w:rPr>
            </w:pPr>
            <w:r>
              <w:rPr>
                <w:rFonts w:hint="eastAsia" w:ascii="宋体" w:cs="宋体"/>
                <w:szCs w:val="21"/>
                <w:highlight w:val="none"/>
              </w:rPr>
              <w:t xml:space="preserve">说明</w:t>
            </w:r>
            <w:r>
              <w:rPr>
                <w:rFonts w:hint="eastAsia" w:ascii="宋体" w:cs="宋体"/>
                <w:szCs w:val="21"/>
                <w:highlight w:val="none"/>
              </w:rPr>
            </w:r>
            <w:r/>
          </w:p>
        </w:tc>
      </w:tr>
      <w:tr>
        <w:trPr>
          <w:cantSplit/>
        </w:trPr>
        <w:tc>
          <w:tcPr>
            <w:tcW w:w="457" w:type="dxa"/>
            <w:vAlign w:val="center"/>
            <w:vMerge w:val="continue"/>
            <w:textDirection w:val="lrTb"/>
            <w:noWrap w:val="false"/>
          </w:tcPr>
          <w:p>
            <w:pPr>
              <w:pStyle w:val="1361"/>
            </w:pPr>
            <w:r/>
            <w:r/>
          </w:p>
        </w:tc>
        <w:tc>
          <w:tcPr>
            <w:tcW w:w="2030" w:type="dxa"/>
            <w:vAlign w:val="top"/>
            <w:textDirection w:val="lrTb"/>
            <w:noWrap w:val="false"/>
          </w:tcPr>
          <w:p>
            <w:pPr>
              <w:pStyle w:val="1361"/>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255" w:type="dxa"/>
            <w:vAlign w:val="top"/>
            <w:textDirection w:val="lrTb"/>
            <w:noWrap w:val="false"/>
          </w:tcPr>
          <w:p>
            <w:pPr>
              <w:pStyle w:val="1361"/>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255" w:type="dxa"/>
            <w:vAlign w:val="top"/>
            <w:vMerge w:val="continue"/>
            <w:textDirection w:val="lrTb"/>
            <w:noWrap w:val="false"/>
          </w:tcPr>
          <w:p>
            <w:pPr>
              <w:pStyle w:val="1361"/>
            </w:p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361"/>
              <w:numPr>
                <w:ilvl w:val="0"/>
                <w:numId w:val="0"/>
              </w:numPr>
              <w:ind w:left="0" w:firstLine="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hint="eastAsia" w:ascii="宋体" w:eastAsia="宋体" w:cs="宋体"/>
                <w:szCs w:val="21"/>
                <w:lang w:val="en-US" w:eastAsia="zh-CN"/>
              </w:rPr>
            </w:pPr>
            <w:r>
              <w:rPr>
                <w:rFonts w:hint="eastAsia"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425"/>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361"/>
              <w:numPr>
                <w:ilvl w:val="0"/>
                <w:numId w:val="0"/>
              </w:numPr>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lang w:val="en-US" w:eastAsia="zh-CN"/>
              </w:rPr>
            </w:pPr>
            <w:r>
              <w:rPr>
                <w:rFonts w:ascii="宋体" w:eastAsia="宋体" w:cs="宋体"/>
                <w:szCs w:val="21"/>
                <w:lang w:val="en-US" w:eastAsia="zh-CN"/>
              </w:rPr>
            </w:r>
            <w:r/>
          </w:p>
        </w:tc>
        <w:tc>
          <w:tcPr>
            <w:tcW w:w="2030" w:type="dxa"/>
            <w:vAlign w:val="top"/>
            <w:textDirection w:val="lrTb"/>
            <w:noWrap w:val="false"/>
          </w:tcPr>
          <w:p>
            <w:pPr>
              <w:pStyle w:val="1361"/>
              <w:numPr>
                <w:ilvl w:val="1"/>
                <w:numId w:val="0"/>
              </w:num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c>
          <w:tcPr>
            <w:tcW w:w="1255" w:type="dxa"/>
            <w:vAlign w:val="top"/>
            <w:textDirection w:val="lrTb"/>
            <w:noWrap w:val="false"/>
          </w:tcPr>
          <w:p>
            <w:pPr>
              <w:pStyle w:val="1361"/>
              <w:jc w:val="left"/>
              <w:spacing w:line="440" w:lineRule="exact"/>
              <w:rPr>
                <w:rFonts w:hint="eastAsia" w:ascii="宋体" w:cs="宋体"/>
                <w:szCs w:val="21"/>
              </w:rPr>
            </w:pPr>
            <w:r>
              <w:rPr>
                <w:rFonts w:hint="eastAsia" w:ascii="宋体" w:cs="宋体"/>
                <w:szCs w:val="21"/>
              </w:rPr>
            </w:r>
            <w:r/>
          </w:p>
        </w:tc>
      </w:tr>
      <w:tr>
        <w:trPr/>
        <w:tc>
          <w:tcPr>
            <w:tcW w:w="457" w:type="dxa"/>
            <w:vAlign w:val="top"/>
            <w:textDirection w:val="lrTb"/>
            <w:noWrap w:val="false"/>
          </w:tcPr>
          <w:p>
            <w:pPr>
              <w:pStyle w:val="1361"/>
              <w:jc w:val="left"/>
              <w:spacing w:line="440" w:lineRule="exact"/>
              <w:rPr>
                <w:rFonts w:ascii="宋体" w:eastAsia="宋体" w:cs="宋体"/>
                <w:szCs w:val="21"/>
                <w:highlight w:val="none"/>
                <w:lang w:val="en-US" w:eastAsia="zh-CN"/>
              </w:rPr>
            </w:pPr>
            <w:r>
              <w:rPr>
                <w:rFonts w:ascii="宋体" w:eastAsia="宋体" w:cs="宋体"/>
                <w:szCs w:val="21"/>
                <w:highlight w:val="none"/>
                <w:lang w:val="en-US" w:eastAsia="zh-CN"/>
              </w:rPr>
            </w:r>
            <w:r/>
          </w:p>
        </w:tc>
        <w:tc>
          <w:tcPr>
            <w:tcW w:w="2030" w:type="dxa"/>
            <w:vAlign w:val="top"/>
            <w:textDirection w:val="lrTb"/>
            <w:noWrap w:val="false"/>
          </w:tcPr>
          <w:p>
            <w:pPr>
              <w:pStyle w:val="1425"/>
              <w:numPr>
                <w:ilvl w:val="0"/>
                <w:numId w:val="0"/>
              </w:numPr>
              <w:ind w:left="0" w:firstLine="0"/>
              <w:jc w:val="left"/>
              <w:spacing w:line="520" w:lineRule="exact"/>
              <w:rPr>
                <w:rFonts w:hint="eastAsia" w:ascii="宋体" w:cs="宋体"/>
                <w:szCs w:val="21"/>
                <w:highlight w:val="none"/>
              </w:rPr>
            </w:pPr>
            <w:r>
              <w:rPr>
                <w:rFonts w:hint="eastAsia" w:ascii="宋体" w:cs="宋体"/>
                <w:szCs w:val="21"/>
                <w:highlight w:val="none"/>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c>
          <w:tcPr>
            <w:tcW w:w="1255" w:type="dxa"/>
            <w:vAlign w:val="top"/>
            <w:textDirection w:val="lrTb"/>
            <w:noWrap w:val="false"/>
          </w:tcPr>
          <w:p>
            <w:pPr>
              <w:pStyle w:val="1361"/>
              <w:jc w:val="left"/>
              <w:spacing w:line="440" w:lineRule="exact"/>
              <w:rPr>
                <w:rFonts w:hint="eastAsia" w:ascii="宋体" w:cs="宋体"/>
                <w:sz w:val="21"/>
                <w:szCs w:val="21"/>
                <w:lang w:val="en-US" w:eastAsia="zh-CN" w:bidi="ar-SA"/>
              </w:rPr>
            </w:pPr>
            <w:r>
              <w:rPr>
                <w:rFonts w:hint="eastAsia" w:ascii="宋体" w:cs="宋体"/>
                <w:sz w:val="21"/>
                <w:szCs w:val="21"/>
                <w:lang w:val="en-US" w:eastAsia="zh-CN" w:bidi="ar-SA"/>
              </w:rPr>
            </w:r>
            <w:r/>
          </w:p>
        </w:tc>
      </w:tr>
    </w:tbl>
    <w:p>
      <w:pPr>
        <w:pStyle w:val="1361"/>
        <w:spacing w:line="440" w:lineRule="exact"/>
        <w:rPr>
          <w:rFonts w:hint="eastAsia" w:ascii="宋体" w:cs="宋体"/>
          <w:sz w:val="24"/>
        </w:rPr>
      </w:pPr>
      <w:r>
        <w:rPr>
          <w:rFonts w:hint="eastAsia" w:ascii="宋体" w:cs="宋体"/>
          <w:sz w:val="24"/>
        </w:rPr>
      </w:r>
      <w:r/>
    </w:p>
    <w:p>
      <w:pPr>
        <w:pStyle w:val="1361"/>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374"/>
        <w:spacing w:line="360" w:lineRule="auto"/>
        <w:rPr>
          <w:rFonts w:hint="eastAsia" w:ascii="宋体" w:cs="宋体"/>
          <w:szCs w:val="21"/>
        </w:rPr>
      </w:pPr>
      <w:r>
        <w:rPr>
          <w:rFonts w:hint="eastAsia" w:ascii="宋体" w:cs="宋体"/>
          <w:szCs w:val="21"/>
        </w:rPr>
        <w:t xml:space="preserve">注：1、投标人应对招标文件第四章招标技术规格及要求的内容给予</w:t>
      </w:r>
      <w:r>
        <w:rPr>
          <w:rFonts w:hint="eastAsia" w:ascii="宋体" w:cs="宋体"/>
          <w:b/>
          <w:bCs/>
          <w:szCs w:val="21"/>
        </w:rPr>
        <w:t xml:space="preserve">逐条响应</w:t>
      </w:r>
      <w:r>
        <w:rPr>
          <w:rFonts w:hint="eastAsia" w:ascii="宋体" w:cs="宋体"/>
          <w:szCs w:val="21"/>
        </w:rPr>
        <w:t xml:space="preserve">，</w:t>
      </w:r>
      <w:r>
        <w:rPr>
          <w:rFonts w:hint="eastAsia" w:ascii="宋体" w:cs="宋体"/>
          <w:b/>
          <w:bCs/>
          <w:color w:val="ff0000"/>
        </w:rPr>
        <w:t xml:space="preserve">若漏项或不逐条应答视为负偏离。</w:t>
      </w:r>
      <w:r>
        <w:rPr>
          <w:rFonts w:hint="eastAsia" w:ascii="宋体" w:cs="宋体"/>
          <w:szCs w:val="21"/>
        </w:rPr>
        <w:t xml:space="preserve">以投标产品和服务所能达到的内容予以填写，而</w:t>
      </w:r>
      <w:r>
        <w:rPr>
          <w:rFonts w:hint="eastAsia" w:ascii="宋体" w:cs="宋体"/>
          <w:b/>
          <w:bCs/>
          <w:szCs w:val="21"/>
        </w:rPr>
        <w:t xml:space="preserve">不应通过简单拷贝招标文件技术要求作为响应内容</w:t>
      </w:r>
      <w:r>
        <w:rPr>
          <w:rFonts w:hint="eastAsia" w:ascii="宋体" w:hAnsi="宋体" w:cs="宋体"/>
          <w:b/>
          <w:bCs/>
          <w:color w:val="000000"/>
          <w:szCs w:val="21"/>
        </w:rPr>
        <w:t xml:space="preserve">，如完全复制招标文件内容，评委有权按不响应处理，情况恶劣时将做无效投标处理。 </w:t>
      </w:r>
      <w:r>
        <w:rPr>
          <w:rFonts w:hint="eastAsia" w:ascii="宋体" w:cs="宋体"/>
          <w:szCs w:val="21"/>
        </w:rPr>
      </w:r>
      <w:r/>
    </w:p>
    <w:p>
      <w:pPr>
        <w:pStyle w:val="1361"/>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2、投标文件“响应具体情况",指所投产品的技术应答情况。“说明”栏请注明“响应/正偏离/负偏离”，并且标注针对重要技术参数响应的证明文件在投标文件中的页码及具体位置。</w:t>
      </w:r>
      <w:r>
        <w:rPr>
          <w:rFonts w:hint="eastAsia" w:ascii="宋体" w:cs="宋体"/>
          <w:szCs w:val="21"/>
        </w:rPr>
      </w:r>
      <w:r/>
    </w:p>
    <w:p>
      <w:pPr>
        <w:pStyle w:val="1361"/>
        <w:ind w:firstLine="420"/>
        <w:spacing w:line="440" w:lineRule="exact"/>
        <w:rPr>
          <w:rFonts w:hint="eastAsia" w:ascii="宋体" w:cs="宋体"/>
          <w:szCs w:val="21"/>
        </w:rPr>
      </w:pPr>
      <w:r>
        <w:rPr>
          <w:rFonts w:hint="eastAsia" w:ascii="宋体" w:cs="宋体"/>
          <w:szCs w:val="21"/>
        </w:rPr>
        <w:t xml:space="preserve">3、</w:t>
      </w:r>
      <w:r>
        <w:rPr>
          <w:rFonts w:hint="eastAsia" w:ascii="宋体" w:cs="宋体"/>
          <w:b/>
          <w:bCs/>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1361"/>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1361"/>
        <w:spacing w:after="156" w:line="440" w:lineRule="exact"/>
        <w:rPr>
          <w:rFonts w:hint="eastAsia" w:ascii="宋体" w:cs="宋体"/>
          <w:b/>
          <w:bCs/>
          <w:sz w:val="24"/>
          <w:szCs w:val="22"/>
        </w:rPr>
        <w:outlineLvl w:val="1"/>
      </w:pPr>
      <w:r/>
      <w:bookmarkStart w:id="271" w:name="_Toc3639"/>
      <w:r/>
      <w:bookmarkStart w:id="272" w:name="_Toc22252"/>
      <w:r>
        <w:rPr>
          <w:rFonts w:hint="eastAsia" w:ascii="宋体" w:cs="宋体"/>
          <w:b/>
          <w:bCs/>
          <w:sz w:val="24"/>
          <w:szCs w:val="22"/>
        </w:rPr>
        <w:br w:type="page" w:clear="all"/>
      </w:r>
      <w:bookmarkStart w:id="273" w:name="_Toc13610"/>
      <w:r>
        <w:rPr>
          <w:rFonts w:hint="eastAsia" w:ascii="宋体" w:cs="宋体"/>
          <w:b/>
          <w:bCs/>
          <w:sz w:val="24"/>
          <w:szCs w:val="22"/>
        </w:rPr>
        <w:t xml:space="preserve">附件六 政府采购政策</w:t>
      </w:r>
      <w:bookmarkEnd w:id="271"/>
      <w:r/>
      <w:bookmarkEnd w:id="272"/>
      <w:r/>
      <w:bookmarkEnd w:id="273"/>
      <w:r>
        <w:rPr>
          <w:rFonts w:hint="eastAsia" w:ascii="宋体" w:cs="宋体"/>
          <w:b/>
          <w:bCs/>
          <w:sz w:val="24"/>
          <w:szCs w:val="22"/>
        </w:rPr>
      </w:r>
      <w:r/>
    </w:p>
    <w:p>
      <w:pPr>
        <w:pStyle w:val="1361"/>
        <w:numPr>
          <w:ilvl w:val="0"/>
          <w:numId w:val="6"/>
        </w:numPr>
        <w:jc w:val="center"/>
        <w:spacing w:line="360" w:lineRule="auto"/>
        <w:widowControl/>
        <w:rPr>
          <w:b/>
          <w:sz w:val="30"/>
          <w:szCs w:val="30"/>
        </w:rPr>
        <w:outlineLvl w:val="2"/>
      </w:pPr>
      <w:r/>
      <w:bookmarkStart w:id="274" w:name="_Toc23357"/>
      <w:r/>
      <w:bookmarkStart w:id="275" w:name="_Toc8117"/>
      <w:r/>
      <w:bookmarkStart w:id="276" w:name="_Toc26121"/>
      <w:r/>
      <w:bookmarkStart w:id="277" w:name="_Toc3283"/>
      <w:r/>
      <w:bookmarkStart w:id="278" w:name="_Toc17455"/>
      <w:r/>
      <w:bookmarkStart w:id="279" w:name="_Toc21785"/>
      <w:r/>
      <w:bookmarkStart w:id="280" w:name="_Toc17686"/>
      <w:r>
        <w:rPr>
          <w:b/>
          <w:bCs/>
          <w:szCs w:val="21"/>
        </w:rPr>
        <w:t xml:space="preserve">《中小企业声明函》</w:t>
      </w:r>
      <w:bookmarkEnd w:id="274"/>
      <w:r/>
      <w:bookmarkEnd w:id="275"/>
      <w:r/>
      <w:bookmarkEnd w:id="276"/>
      <w:r/>
      <w:bookmarkEnd w:id="277"/>
      <w:r>
        <w:rPr>
          <w:b/>
          <w:sz w:val="30"/>
          <w:szCs w:val="30"/>
        </w:rPr>
      </w:r>
      <w:r/>
    </w:p>
    <w:p>
      <w:pPr>
        <w:pStyle w:val="1361"/>
        <w:jc w:val="center"/>
        <w:spacing w:line="360" w:lineRule="auto"/>
        <w:widowControl/>
        <w:rPr>
          <w:b/>
          <w:color w:val="ff0000"/>
          <w:sz w:val="30"/>
          <w:szCs w:val="30"/>
        </w:rPr>
      </w:pPr>
      <w:r>
        <w:rPr>
          <w:b/>
          <w:color w:val="ff0000"/>
          <w:sz w:val="30"/>
          <w:szCs w:val="30"/>
        </w:rPr>
      </w:r>
      <w:r/>
    </w:p>
    <w:p>
      <w:pPr>
        <w:pStyle w:val="1361"/>
        <w:jc w:val="center"/>
        <w:spacing w:line="360" w:lineRule="auto"/>
        <w:widowControl/>
        <w:rPr>
          <w:spacing w:val="6"/>
          <w:sz w:val="28"/>
        </w:rPr>
      </w:pPr>
      <w:r>
        <w:rPr>
          <w:b/>
          <w:color w:val="ff0000"/>
          <w:sz w:val="30"/>
          <w:szCs w:val="30"/>
        </w:rPr>
        <w:t xml:space="preserve">【不属于小微企业的无需填写、递交】</w:t>
      </w:r>
      <w:r>
        <w:rPr>
          <w:spacing w:val="6"/>
          <w:sz w:val="28"/>
        </w:rPr>
      </w:r>
      <w:r/>
    </w:p>
    <w:p>
      <w:pPr>
        <w:pStyle w:val="1361"/>
        <w:ind w:left="425"/>
        <w:jc w:val="center"/>
        <w:widowControl/>
        <w:rPr>
          <w:rFonts w:ascii="Times New Roman" w:hAnsi="Times New Roman" w:cs="Times New Roman"/>
          <w:b/>
          <w:bCs/>
          <w:sz w:val="24"/>
          <w:szCs w:val="24"/>
        </w:rPr>
      </w:pPr>
      <w:r>
        <w:rPr>
          <w:rFonts w:ascii="Times New Roman" w:hAnsi="Times New Roman" w:cs="Times New Roman"/>
          <w:b/>
          <w:bCs/>
          <w:sz w:val="24"/>
          <w:szCs w:val="24"/>
        </w:rPr>
        <w:t xml:space="preserve">中小企业声明函（工程 、服务）</w:t>
      </w:r>
      <w:r>
        <w:rPr>
          <w:rFonts w:ascii="Times New Roman" w:hAnsi="Times New Roman" w:cs="Times New Roman"/>
          <w:b/>
          <w:bCs/>
          <w:sz w:val="24"/>
          <w:szCs w:val="24"/>
        </w:rPr>
      </w:r>
      <w:r/>
    </w:p>
    <w:p>
      <w:pPr>
        <w:pStyle w:val="1361"/>
        <w:ind w:left="36" w:right="158" w:firstLine="640"/>
        <w:spacing w:before="193" w:line="360" w:lineRule="auto"/>
        <w:rPr>
          <w:rFonts w:ascii="Times New Roman" w:hAnsi="Times New Roman" w:cs="Times New Roman"/>
          <w:szCs w:val="21"/>
        </w:rPr>
      </w:pPr>
      <w:r>
        <w:rPr>
          <w:rFonts w:ascii="Times New Roman" w:hAnsi="Times New Roman" w:cs="Times New Roman"/>
          <w:spacing w:val="-4"/>
          <w:szCs w:val="21"/>
        </w:rPr>
        <w:t xml:space="preserve">本公司（联合体）郑重声明</w:t>
      </w:r>
      <w:r>
        <w:rPr>
          <w:rFonts w:ascii="Times New Roman" w:hAnsi="Times New Roman" w:cs="Times New Roman"/>
          <w:spacing w:val="-99"/>
          <w:szCs w:val="21"/>
        </w:rPr>
        <w:t xml:space="preserve"> </w:t>
      </w:r>
      <w:r>
        <w:rPr>
          <w:rFonts w:ascii="Times New Roman" w:hAnsi="Times New Roman" w:cs="Times New Roman"/>
          <w:spacing w:val="-4"/>
          <w:szCs w:val="21"/>
        </w:rPr>
        <w:t xml:space="preserve">，根据《政府采购促进中小</w:t>
      </w:r>
      <w:r>
        <w:rPr>
          <w:rFonts w:ascii="Times New Roman" w:hAnsi="Times New Roman" w:cs="Times New Roman"/>
          <w:spacing w:val="-140"/>
          <w:szCs w:val="21"/>
        </w:rPr>
        <w:t xml:space="preserve"> </w:t>
      </w:r>
      <w:r>
        <w:rPr>
          <w:rFonts w:ascii="Times New Roman" w:hAnsi="Times New Roman" w:cs="Times New Roman"/>
          <w:spacing w:val="-17"/>
          <w:szCs w:val="21"/>
        </w:rPr>
        <w:t xml:space="preserve">企业发展管理办法》（财库</w:t>
      </w:r>
      <w:r>
        <w:rPr>
          <w:rFonts w:ascii="Times New Roman" w:hAnsi="Times New Roman" w:cs="Times New Roman"/>
          <w:spacing w:val="-32"/>
          <w:szCs w:val="21"/>
        </w:rPr>
        <w:t xml:space="preserve"> </w:t>
      </w:r>
      <w:r>
        <w:rPr>
          <w:rFonts w:ascii="Times New Roman" w:hAnsi="Times New Roman" w:cs="Times New Roman"/>
          <w:spacing w:val="-17"/>
          <w:szCs w:val="21"/>
        </w:rPr>
        <w:t xml:space="preserve">﹝2020 ﹞46</w:t>
      </w:r>
      <w:r>
        <w:rPr>
          <w:rFonts w:ascii="Times New Roman" w:hAnsi="Times New Roman" w:cs="Times New Roman"/>
          <w:spacing w:val="-48"/>
          <w:szCs w:val="21"/>
        </w:rPr>
        <w:t xml:space="preserve"> </w:t>
      </w:r>
      <w:r>
        <w:rPr>
          <w:rFonts w:ascii="Times New Roman" w:hAnsi="Times New Roman" w:cs="Times New Roman"/>
          <w:spacing w:val="-17"/>
          <w:szCs w:val="21"/>
        </w:rPr>
        <w:t xml:space="preserve">号）的规定</w:t>
      </w:r>
      <w:r>
        <w:rPr>
          <w:rFonts w:ascii="Times New Roman" w:hAnsi="Times New Roman" w:cs="Times New Roman"/>
          <w:spacing w:val="-114"/>
          <w:szCs w:val="21"/>
        </w:rPr>
        <w:t xml:space="preserve"> </w:t>
      </w:r>
      <w:r>
        <w:rPr>
          <w:rFonts w:ascii="Times New Roman" w:hAnsi="Times New Roman" w:cs="Times New Roman"/>
          <w:spacing w:val="-17"/>
          <w:szCs w:val="21"/>
        </w:rPr>
        <w:t xml:space="preserve">，</w:t>
      </w:r>
      <w:r>
        <w:rPr>
          <w:rFonts w:ascii="Times New Roman" w:hAnsi="Times New Roman" w:cs="Times New Roman"/>
          <w:spacing w:val="-133"/>
          <w:szCs w:val="21"/>
        </w:rPr>
        <w:t xml:space="preserve"> </w:t>
      </w:r>
      <w:r>
        <w:rPr>
          <w:rFonts w:ascii="Times New Roman" w:hAnsi="Times New Roman" w:cs="Times New Roman"/>
          <w:spacing w:val="-17"/>
          <w:szCs w:val="21"/>
        </w:rPr>
        <w:t xml:space="preserve">本公司</w:t>
      </w:r>
      <w:r>
        <w:rPr>
          <w:rFonts w:ascii="Times New Roman" w:hAnsi="Times New Roman" w:cs="Times New Roman"/>
          <w:spacing w:val="-137"/>
          <w:szCs w:val="21"/>
        </w:rPr>
        <w:t xml:space="preserve"> </w:t>
      </w:r>
      <w:r>
        <w:rPr>
          <w:rFonts w:ascii="Times New Roman" w:hAnsi="Times New Roman" w:cs="Times New Roman"/>
          <w:spacing w:val="-15"/>
          <w:szCs w:val="21"/>
        </w:rPr>
        <w:t xml:space="preserve">（联合体）参加</w:t>
      </w:r>
      <w:r>
        <w:rPr>
          <w:rFonts w:ascii="Times New Roman" w:hAnsi="Times New Roman" w:cs="Times New Roman"/>
          <w:spacing w:val="-74"/>
          <w:szCs w:val="21"/>
          <w:u w:val="single"/>
        </w:rPr>
        <w:t xml:space="preserve"> </w:t>
      </w:r>
      <w:r>
        <w:rPr>
          <w:rFonts w:ascii="Times New Roman" w:hAnsi="Times New Roman" w:cs="Times New Roman"/>
          <w:iCs/>
          <w:spacing w:val="-15"/>
          <w:szCs w:val="21"/>
          <w:u w:val="single"/>
        </w:rPr>
        <w:t xml:space="preserve">（单位名称）</w:t>
      </w:r>
      <w:r>
        <w:rPr>
          <w:rFonts w:ascii="Times New Roman" w:hAnsi="Times New Roman" w:cs="Times New Roman"/>
          <w:spacing w:val="-15"/>
          <w:szCs w:val="21"/>
        </w:rPr>
        <w:t xml:space="preserve">的</w:t>
      </w:r>
      <w:r>
        <w:rPr>
          <w:rFonts w:ascii="Times New Roman" w:hAnsi="Times New Roman" w:cs="Times New Roman"/>
          <w:spacing w:val="-83"/>
          <w:szCs w:val="21"/>
          <w:u w:val="single"/>
        </w:rPr>
        <w:t xml:space="preserve"> </w:t>
      </w:r>
      <w:r>
        <w:rPr>
          <w:rFonts w:ascii="Times New Roman" w:hAnsi="Times New Roman" w:cs="Times New Roman"/>
          <w:iCs/>
          <w:spacing w:val="-15"/>
          <w:szCs w:val="21"/>
          <w:u w:val="single"/>
        </w:rPr>
        <w:t xml:space="preserve">（项目名称）</w:t>
      </w:r>
      <w:r>
        <w:rPr>
          <w:rFonts w:ascii="Times New Roman" w:hAnsi="Times New Roman" w:cs="Times New Roman"/>
          <w:spacing w:val="-15"/>
          <w:szCs w:val="21"/>
        </w:rPr>
        <w:t xml:space="preserve">采购活动</w:t>
      </w:r>
      <w:r>
        <w:rPr>
          <w:rFonts w:ascii="Times New Roman" w:hAnsi="Times New Roman" w:cs="Times New Roman"/>
          <w:spacing w:val="-114"/>
          <w:szCs w:val="21"/>
        </w:rPr>
        <w:t xml:space="preserve"> </w:t>
      </w:r>
      <w:r>
        <w:rPr>
          <w:rFonts w:ascii="Times New Roman" w:hAnsi="Times New Roman" w:cs="Times New Roman"/>
          <w:spacing w:val="-15"/>
          <w:szCs w:val="21"/>
        </w:rPr>
        <w:t xml:space="preserve">，</w:t>
      </w:r>
      <w:r>
        <w:rPr>
          <w:rFonts w:ascii="Times New Roman" w:hAnsi="Times New Roman" w:cs="Times New Roman"/>
          <w:spacing w:val="-133"/>
          <w:szCs w:val="21"/>
        </w:rPr>
        <w:t xml:space="preserve"> </w:t>
      </w:r>
      <w:r>
        <w:rPr>
          <w:rFonts w:ascii="Times New Roman" w:hAnsi="Times New Roman" w:cs="Times New Roman"/>
          <w:spacing w:val="-15"/>
          <w:szCs w:val="21"/>
        </w:rPr>
        <w:t xml:space="preserve">工</w:t>
      </w:r>
      <w:r>
        <w:rPr>
          <w:rFonts w:ascii="Times New Roman" w:hAnsi="Times New Roman" w:cs="Times New Roman"/>
          <w:spacing w:val="-140"/>
          <w:szCs w:val="21"/>
        </w:rPr>
        <w:t xml:space="preserve"> </w:t>
      </w:r>
      <w:r>
        <w:rPr>
          <w:rFonts w:ascii="Times New Roman" w:hAnsi="Times New Roman" w:cs="Times New Roman"/>
          <w:spacing w:val="-4"/>
          <w:szCs w:val="21"/>
        </w:rPr>
        <w:t xml:space="preserve">程的施工单位</w:t>
      </w:r>
      <w:r>
        <w:rPr>
          <w:rFonts w:ascii="Times New Roman" w:hAnsi="Times New Roman" w:cs="Times New Roman"/>
          <w:b/>
          <w:bCs/>
          <w:color w:val="ff0000"/>
          <w:spacing w:val="-4"/>
          <w:szCs w:val="21"/>
        </w:rPr>
        <w:t xml:space="preserve">全部</w:t>
      </w:r>
      <w:r>
        <w:rPr>
          <w:rFonts w:ascii="Times New Roman" w:hAnsi="Times New Roman" w:cs="Times New Roman"/>
          <w:spacing w:val="-4"/>
          <w:szCs w:val="21"/>
        </w:rPr>
        <w:t xml:space="preserve">为符合政策要求的中小企业（或者</w:t>
      </w:r>
      <w:r>
        <w:rPr>
          <w:rFonts w:ascii="Times New Roman" w:hAnsi="Times New Roman" w:cs="Times New Roman"/>
          <w:spacing w:val="-95"/>
          <w:szCs w:val="21"/>
        </w:rPr>
        <w:t xml:space="preserve"> </w:t>
      </w:r>
      <w:r>
        <w:rPr>
          <w:rFonts w:ascii="Times New Roman" w:hAnsi="Times New Roman" w:cs="Times New Roman"/>
          <w:spacing w:val="-4"/>
          <w:szCs w:val="21"/>
        </w:rPr>
        <w:t xml:space="preserve">：服务</w:t>
      </w:r>
      <w:r>
        <w:rPr>
          <w:rFonts w:ascii="Times New Roman" w:hAnsi="Times New Roman" w:cs="Times New Roman"/>
          <w:b/>
          <w:bCs/>
          <w:color w:val="ff0000"/>
          <w:spacing w:val="-135"/>
          <w:szCs w:val="21"/>
        </w:rPr>
        <w:t xml:space="preserve"> </w:t>
      </w:r>
      <w:r>
        <w:rPr>
          <w:rFonts w:ascii="Times New Roman" w:hAnsi="Times New Roman" w:cs="Times New Roman"/>
          <w:b/>
          <w:bCs/>
          <w:color w:val="ff0000"/>
          <w:spacing w:val="-2"/>
          <w:szCs w:val="21"/>
        </w:rPr>
        <w:t xml:space="preserve">全部</w:t>
      </w:r>
      <w:r>
        <w:rPr>
          <w:rFonts w:ascii="Times New Roman" w:hAnsi="Times New Roman" w:cs="Times New Roman"/>
          <w:spacing w:val="-2"/>
          <w:szCs w:val="21"/>
        </w:rPr>
        <w:t xml:space="preserve">由符合政策要求的中小企业承接）。相关企业</w:t>
      </w:r>
      <w:r>
        <w:rPr>
          <w:rFonts w:ascii="Times New Roman" w:hAnsi="Times New Roman" w:cs="Times New Roman"/>
          <w:spacing w:val="-147"/>
          <w:szCs w:val="21"/>
        </w:rPr>
        <w:t xml:space="preserve"> </w:t>
      </w:r>
      <w:r>
        <w:rPr>
          <w:rFonts w:ascii="Times New Roman" w:hAnsi="Times New Roman" w:cs="Times New Roman"/>
          <w:spacing w:val="-2"/>
          <w:szCs w:val="21"/>
        </w:rPr>
        <w:t xml:space="preserve">（含联合</w:t>
      </w:r>
      <w:r>
        <w:rPr>
          <w:rFonts w:ascii="Times New Roman" w:hAnsi="Times New Roman" w:cs="Times New Roman"/>
          <w:spacing w:val="-135"/>
          <w:szCs w:val="21"/>
        </w:rPr>
        <w:t xml:space="preserve"> </w:t>
      </w:r>
      <w:r>
        <w:rPr>
          <w:rFonts w:ascii="Times New Roman" w:hAnsi="Times New Roman" w:cs="Times New Roman"/>
          <w:spacing w:val="-5"/>
          <w:szCs w:val="21"/>
        </w:rPr>
        <w:t xml:space="preserve">体中的中小企业</w:t>
      </w:r>
      <w:r>
        <w:rPr>
          <w:rFonts w:ascii="Times New Roman" w:hAnsi="Times New Roman" w:cs="Times New Roman"/>
          <w:spacing w:val="-91"/>
          <w:szCs w:val="21"/>
        </w:rPr>
        <w:t xml:space="preserve"> </w:t>
      </w:r>
      <w:r>
        <w:rPr>
          <w:rFonts w:ascii="Times New Roman" w:hAnsi="Times New Roman" w:cs="Times New Roman"/>
          <w:spacing w:val="-5"/>
          <w:szCs w:val="21"/>
        </w:rPr>
        <w:t xml:space="preserve">、</w:t>
      </w:r>
      <w:r>
        <w:rPr>
          <w:rFonts w:ascii="Times New Roman" w:hAnsi="Times New Roman" w:cs="Times New Roman"/>
          <w:spacing w:val="-136"/>
          <w:szCs w:val="21"/>
        </w:rPr>
        <w:t xml:space="preserve"> </w:t>
      </w:r>
      <w:r>
        <w:rPr>
          <w:rFonts w:ascii="Times New Roman" w:hAnsi="Times New Roman" w:cs="Times New Roman"/>
          <w:spacing w:val="-5"/>
          <w:szCs w:val="21"/>
        </w:rPr>
        <w:t xml:space="preserve">签订分包意向协议的中小企业）的具体情</w:t>
      </w:r>
      <w:r>
        <w:rPr>
          <w:rFonts w:ascii="Times New Roman" w:hAnsi="Times New Roman" w:cs="Times New Roman"/>
          <w:spacing w:val="-137"/>
          <w:szCs w:val="21"/>
        </w:rPr>
        <w:t xml:space="preserve"> </w:t>
      </w:r>
      <w:r>
        <w:rPr>
          <w:rFonts w:ascii="Times New Roman" w:hAnsi="Times New Roman" w:cs="Times New Roman"/>
          <w:spacing w:val="-6"/>
          <w:szCs w:val="21"/>
        </w:rPr>
        <w:t xml:space="preserve">况如下</w:t>
      </w:r>
      <w:r>
        <w:rPr>
          <w:rFonts w:ascii="Times New Roman" w:hAnsi="Times New Roman" w:cs="Times New Roman"/>
          <w:spacing w:val="-114"/>
          <w:szCs w:val="21"/>
        </w:rPr>
        <w:t xml:space="preserve"> </w:t>
      </w:r>
      <w:r>
        <w:rPr>
          <w:rFonts w:ascii="Times New Roman" w:hAnsi="Times New Roman" w:cs="Times New Roman"/>
          <w:spacing w:val="-6"/>
          <w:szCs w:val="21"/>
        </w:rPr>
        <w:t xml:space="preserve">：</w:t>
      </w:r>
      <w:r>
        <w:rPr>
          <w:rFonts w:ascii="Times New Roman" w:hAnsi="Times New Roman" w:cs="Times New Roman"/>
          <w:szCs w:val="21"/>
        </w:rPr>
      </w:r>
      <w:r/>
    </w:p>
    <w:p>
      <w:pPr>
        <w:pStyle w:val="1361"/>
        <w:ind w:firstLine="689"/>
        <w:spacing w:before="191" w:line="360" w:lineRule="auto"/>
        <w:rPr>
          <w:rFonts w:hint="eastAsia" w:ascii="宋体" w:hAnsi="宋体" w:eastAsia="宋体" w:cs="宋体"/>
          <w:sz w:val="21"/>
          <w:szCs w:val="21"/>
        </w:rPr>
      </w:pPr>
      <w:r>
        <w:rPr>
          <w:rFonts w:ascii="Times New Roman" w:hAnsi="Times New Roman" w:cs="Times New Roman"/>
          <w:spacing w:val="-4"/>
          <w:szCs w:val="21"/>
        </w:rPr>
        <w:t xml:space="preserve">1、</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w:t>
      </w:r>
      <w:r>
        <w:rPr>
          <w:rFonts w:hint="eastAsia" w:ascii="宋体" w:hAnsi="宋体" w:eastAsia="宋体" w:cs="宋体"/>
          <w:spacing w:val="-19"/>
          <w:sz w:val="21"/>
          <w:szCs w:val="21"/>
        </w:rPr>
        <w:t xml:space="preserve">；</w:t>
      </w:r>
      <w:r>
        <w:rPr>
          <w:rFonts w:hint="eastAsia" w:ascii="宋体" w:hAnsi="宋体" w:eastAsia="宋体" w:cs="宋体"/>
          <w:spacing w:val="-5"/>
          <w:sz w:val="21"/>
          <w:szCs w:val="21"/>
        </w:rPr>
        <w:t xml:space="preserve">承建</w:t>
      </w:r>
      <w:r>
        <w:rPr>
          <w:rFonts w:hint="eastAsia" w:ascii="宋体" w:hAnsi="宋体" w:eastAsia="宋体" w:cs="宋体"/>
          <w:spacing w:val="-155"/>
          <w:sz w:val="21"/>
          <w:szCs w:val="21"/>
        </w:rPr>
        <w:t xml:space="preserve"> </w:t>
      </w:r>
      <w:r>
        <w:rPr>
          <w:rFonts w:hint="eastAsia" w:ascii="宋体" w:hAnsi="宋体" w:eastAsia="宋体" w:cs="宋体"/>
          <w:spacing w:val="-5"/>
          <w:sz w:val="21"/>
          <w:szCs w:val="21"/>
        </w:rPr>
        <w:t xml:space="preserve">（承接）企业为</w:t>
      </w:r>
      <w:r>
        <w:rPr>
          <w:rFonts w:hint="eastAsia" w:ascii="宋体" w:hAnsi="宋体" w:eastAsia="宋体" w:cs="宋体"/>
          <w:spacing w:val="-78"/>
          <w:sz w:val="21"/>
          <w:szCs w:val="21"/>
          <w:u w:val="single"/>
        </w:rPr>
        <w:t xml:space="preserve"> </w:t>
      </w:r>
      <w:r>
        <w:rPr>
          <w:rFonts w:hint="eastAsia" w:ascii="宋体" w:hAnsi="宋体" w:eastAsia="宋体" w:cs="宋体"/>
          <w:iCs/>
          <w:spacing w:val="-5"/>
          <w:sz w:val="21"/>
          <w:szCs w:val="21"/>
          <w:u w:val="single"/>
        </w:rPr>
        <w:t xml:space="preserve">（企业名称）  </w:t>
      </w:r>
      <w:r>
        <w:rPr>
          <w:rFonts w:ascii="Times New Roman" w:hAnsi="Times New Roman" w:cs="Times New Roman"/>
          <w:spacing w:val="-4"/>
          <w:szCs w:val="21"/>
        </w:rPr>
        <w:t xml:space="preserve">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w:t>
      </w:r>
      <w:r>
        <w:rPr>
          <w:rFonts w:hint="eastAsia" w:ascii="宋体" w:hAnsi="宋体" w:eastAsia="宋体" w:cs="宋体"/>
          <w:spacing w:val="-7"/>
          <w:sz w:val="21"/>
          <w:szCs w:val="21"/>
        </w:rPr>
        <w:t xml:space="preserve">，</w:t>
      </w:r>
      <w:r>
        <w:rPr>
          <w:rFonts w:ascii="Times New Roman" w:hAnsi="Times New Roman" w:cs="Times New Roman"/>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eastAsia="宋体" w:cs="宋体"/>
          <w:spacing w:val="-5"/>
          <w:sz w:val="21"/>
          <w:szCs w:val="21"/>
        </w:rPr>
        <w:t xml:space="preserve">；</w:t>
      </w:r>
      <w:r>
        <w:rPr>
          <w:rFonts w:hint="eastAsia" w:ascii="宋体" w:hAnsi="宋体" w:eastAsia="宋体" w:cs="宋体"/>
          <w:sz w:val="21"/>
          <w:szCs w:val="21"/>
        </w:rPr>
      </w:r>
      <w:r/>
    </w:p>
    <w:p>
      <w:pPr>
        <w:pStyle w:val="1361"/>
        <w:ind w:left="18" w:firstLine="651"/>
        <w:spacing w:line="360" w:lineRule="auto"/>
        <w:rPr>
          <w:rFonts w:hint="eastAsia" w:ascii="宋体" w:hAnsi="宋体" w:eastAsia="宋体" w:cs="宋体"/>
          <w:sz w:val="21"/>
          <w:szCs w:val="21"/>
        </w:rPr>
      </w:pPr>
      <w:r>
        <w:rPr>
          <w:rFonts w:hint="eastAsia" w:ascii="宋体" w:hAnsi="宋体" w:eastAsia="宋体" w:cs="宋体"/>
          <w:spacing w:val="-15"/>
          <w:sz w:val="21"/>
          <w:szCs w:val="21"/>
        </w:rPr>
        <w:t xml:space="preserve">2</w:t>
      </w:r>
      <w:r>
        <w:rPr>
          <w:rFonts w:hint="eastAsia" w:ascii="宋体" w:hAnsi="宋体" w:eastAsia="宋体" w:cs="宋体"/>
          <w:spacing w:val="-138"/>
          <w:sz w:val="21"/>
          <w:szCs w:val="21"/>
        </w:rPr>
        <w:t xml:space="preserve"> </w:t>
      </w:r>
      <w:r>
        <w:rPr>
          <w:rFonts w:hint="eastAsia" w:ascii="宋体" w:hAnsi="宋体" w:eastAsia="宋体" w:cs="宋体"/>
          <w:spacing w:val="-15"/>
          <w:sz w:val="21"/>
          <w:szCs w:val="21"/>
        </w:rPr>
        <w:t xml:space="preserve">.</w:t>
      </w:r>
      <w:r>
        <w:rPr>
          <w:rFonts w:ascii="Times New Roman" w:hAnsi="Times New Roman" w:cs="Times New Roman"/>
          <w:spacing w:val="-4"/>
          <w:szCs w:val="21"/>
          <w:u w:val="single"/>
        </w:rPr>
        <w:t xml:space="preserve">（标的名称）</w:t>
      </w:r>
      <w:r>
        <w:rPr>
          <w:rFonts w:ascii="Times New Roman" w:hAnsi="Times New Roman" w:cs="Times New Roman"/>
          <w:spacing w:val="-4"/>
          <w:szCs w:val="21"/>
        </w:rPr>
        <w:t xml:space="preserve">，属于</w:t>
      </w:r>
      <w:r>
        <w:rPr>
          <w:rFonts w:ascii="Times New Roman" w:hAnsi="Times New Roman" w:cs="Times New Roman"/>
          <w:spacing w:val="-4"/>
          <w:szCs w:val="21"/>
          <w:u w:val="single"/>
        </w:rPr>
        <w:t xml:space="preserve">（采购文件中明确的所属行业）</w:t>
      </w:r>
      <w:r>
        <w:rPr>
          <w:rFonts w:ascii="Times New Roman" w:hAnsi="Times New Roman" w:cs="Times New Roman"/>
          <w:spacing w:val="-4"/>
          <w:szCs w:val="21"/>
        </w:rPr>
        <w:t xml:space="preserve">行业</w:t>
      </w:r>
      <w:r>
        <w:rPr>
          <w:rFonts w:hint="eastAsia" w:ascii="宋体" w:hAnsi="宋体" w:eastAsia="宋体" w:cs="宋体"/>
          <w:spacing w:val="-19"/>
          <w:sz w:val="21"/>
          <w:szCs w:val="21"/>
        </w:rPr>
        <w:t xml:space="preserve">；</w:t>
      </w:r>
      <w:r>
        <w:rPr>
          <w:rFonts w:hint="eastAsia" w:ascii="宋体" w:hAnsi="宋体" w:eastAsia="宋体" w:cs="宋体"/>
          <w:spacing w:val="-5"/>
          <w:sz w:val="21"/>
          <w:szCs w:val="21"/>
        </w:rPr>
        <w:t xml:space="preserve">承建</w:t>
      </w:r>
      <w:r>
        <w:rPr>
          <w:rFonts w:hint="eastAsia" w:ascii="宋体" w:hAnsi="宋体" w:eastAsia="宋体" w:cs="宋体"/>
          <w:spacing w:val="-155"/>
          <w:sz w:val="21"/>
          <w:szCs w:val="21"/>
        </w:rPr>
        <w:t xml:space="preserve"> </w:t>
      </w:r>
      <w:r>
        <w:rPr>
          <w:rFonts w:hint="eastAsia" w:ascii="宋体" w:hAnsi="宋体" w:eastAsia="宋体" w:cs="宋体"/>
          <w:spacing w:val="-5"/>
          <w:sz w:val="21"/>
          <w:szCs w:val="21"/>
        </w:rPr>
        <w:t xml:space="preserve">（承接）企业为</w:t>
      </w:r>
      <w:r>
        <w:rPr>
          <w:rFonts w:hint="eastAsia" w:ascii="宋体" w:hAnsi="宋体" w:eastAsia="宋体" w:cs="宋体"/>
          <w:spacing w:val="-78"/>
          <w:sz w:val="21"/>
          <w:szCs w:val="21"/>
          <w:u w:val="single"/>
        </w:rPr>
        <w:t xml:space="preserve"> </w:t>
      </w:r>
      <w:r>
        <w:rPr>
          <w:rFonts w:hint="eastAsia" w:ascii="宋体" w:hAnsi="宋体" w:eastAsia="宋体" w:cs="宋体"/>
          <w:iCs/>
          <w:spacing w:val="-5"/>
          <w:sz w:val="21"/>
          <w:szCs w:val="21"/>
          <w:u w:val="single"/>
        </w:rPr>
        <w:t xml:space="preserve">（企业名称）  </w:t>
      </w:r>
      <w:r>
        <w:rPr>
          <w:rFonts w:ascii="Times New Roman" w:hAnsi="Times New Roman" w:cs="Times New Roman"/>
          <w:spacing w:val="-4"/>
          <w:szCs w:val="21"/>
        </w:rPr>
        <w:t xml:space="preserve">从业人员</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人， 营业收入为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万元，资产总额为</w:t>
      </w:r>
      <w:r>
        <w:rPr>
          <w:rFonts w:ascii="Times New Roman" w:hAnsi="Times New Roman" w:cs="Times New Roman"/>
          <w:spacing w:val="-4"/>
          <w:szCs w:val="21"/>
          <w:u w:val="single"/>
        </w:rPr>
        <w:t xml:space="preserve">    </w:t>
      </w:r>
      <w:r>
        <w:rPr>
          <w:rFonts w:ascii="Times New Roman" w:hAnsi="Times New Roman" w:cs="Times New Roman"/>
          <w:spacing w:val="-4"/>
          <w:szCs w:val="21"/>
        </w:rPr>
        <w:t xml:space="preserve">万元</w:t>
      </w:r>
      <w:r>
        <w:rPr>
          <w:rFonts w:hint="eastAsia" w:ascii="宋体" w:hAnsi="宋体" w:eastAsia="宋体" w:cs="宋体"/>
          <w:spacing w:val="-7"/>
          <w:sz w:val="21"/>
          <w:szCs w:val="21"/>
        </w:rPr>
        <w:t xml:space="preserve">，</w:t>
      </w:r>
      <w:r>
        <w:rPr>
          <w:rFonts w:ascii="Times New Roman" w:hAnsi="Times New Roman" w:cs="Times New Roman"/>
          <w:spacing w:val="-4"/>
          <w:szCs w:val="21"/>
        </w:rPr>
        <w:t xml:space="preserve">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rFonts w:hint="eastAsia" w:ascii="宋体" w:hAnsi="宋体" w:eastAsia="宋体" w:cs="宋体"/>
          <w:spacing w:val="-5"/>
          <w:sz w:val="21"/>
          <w:szCs w:val="21"/>
        </w:rPr>
        <w:t xml:space="preserve">；</w:t>
      </w:r>
      <w:r>
        <w:rPr>
          <w:rFonts w:hint="eastAsia" w:ascii="宋体" w:hAnsi="宋体" w:eastAsia="宋体" w:cs="宋体"/>
          <w:sz w:val="21"/>
          <w:szCs w:val="21"/>
        </w:rPr>
      </w:r>
      <w:r/>
    </w:p>
    <w:p>
      <w:pPr>
        <w:pStyle w:val="1361"/>
        <w:ind w:firstLine="688"/>
        <w:spacing w:before="132" w:line="360" w:lineRule="auto"/>
        <w:rPr>
          <w:rFonts w:hint="eastAsia" w:ascii="宋体" w:hAnsi="宋体" w:eastAsia="宋体" w:cs="宋体"/>
          <w:sz w:val="21"/>
          <w:szCs w:val="21"/>
        </w:rPr>
      </w:pPr>
      <w:r>
        <w:rPr>
          <w:rFonts w:hint="eastAsia" w:ascii="宋体" w:hAnsi="宋体" w:eastAsia="宋体" w:cs="宋体"/>
          <w:spacing w:val="-18"/>
          <w:position w:val="-7"/>
          <w:sz w:val="21"/>
          <w:szCs w:val="21"/>
        </w:rPr>
        <w:t xml:space="preserve">……</w:t>
      </w:r>
      <w:r>
        <w:rPr>
          <w:rFonts w:hint="eastAsia" w:ascii="宋体" w:hAnsi="宋体" w:eastAsia="宋体" w:cs="宋体"/>
          <w:sz w:val="21"/>
          <w:szCs w:val="21"/>
        </w:rPr>
      </w:r>
      <w:r/>
    </w:p>
    <w:p>
      <w:pPr>
        <w:pStyle w:val="1361"/>
        <w:ind w:left="35" w:right="160" w:firstLine="678"/>
        <w:spacing w:before="244" w:line="360" w:lineRule="auto"/>
        <w:rPr>
          <w:rFonts w:ascii="Times New Roman" w:hAnsi="Times New Roman" w:cs="Times New Roman"/>
          <w:spacing w:val="-12"/>
          <w:szCs w:val="21"/>
        </w:rPr>
      </w:pPr>
      <w:r>
        <w:rPr>
          <w:rFonts w:ascii="Times New Roman" w:hAnsi="Times New Roman" w:cs="Times New Roman"/>
          <w:spacing w:val="-7"/>
          <w:szCs w:val="21"/>
        </w:rPr>
        <w:t xml:space="preserve">以上企业</w:t>
      </w:r>
      <w:r>
        <w:rPr>
          <w:rFonts w:ascii="Times New Roman" w:hAnsi="Times New Roman" w:cs="Times New Roman"/>
          <w:spacing w:val="-112"/>
          <w:szCs w:val="21"/>
        </w:rPr>
        <w:t xml:space="preserve"> </w:t>
      </w:r>
      <w:r>
        <w:rPr>
          <w:rFonts w:ascii="Times New Roman" w:hAnsi="Times New Roman" w:cs="Times New Roman"/>
          <w:spacing w:val="-7"/>
          <w:szCs w:val="21"/>
        </w:rPr>
        <w:t xml:space="preserve">，不属于大企业的分支机构</w:t>
      </w:r>
      <w:r>
        <w:rPr>
          <w:rFonts w:ascii="Times New Roman" w:hAnsi="Times New Roman" w:cs="Times New Roman"/>
          <w:spacing w:val="-116"/>
          <w:szCs w:val="21"/>
        </w:rPr>
        <w:t xml:space="preserve"> </w:t>
      </w:r>
      <w:r>
        <w:rPr>
          <w:rFonts w:ascii="Times New Roman" w:hAnsi="Times New Roman" w:cs="Times New Roman"/>
          <w:spacing w:val="-7"/>
          <w:szCs w:val="21"/>
        </w:rPr>
        <w:t xml:space="preserve">，不存在控股股东</w:t>
      </w:r>
      <w:r>
        <w:rPr>
          <w:rFonts w:ascii="Times New Roman" w:hAnsi="Times New Roman" w:cs="Times New Roman"/>
          <w:spacing w:val="-138"/>
          <w:szCs w:val="21"/>
        </w:rPr>
        <w:t xml:space="preserve"> </w:t>
      </w:r>
      <w:r>
        <w:rPr>
          <w:rFonts w:ascii="Times New Roman" w:hAnsi="Times New Roman" w:cs="Times New Roman"/>
          <w:spacing w:val="-4"/>
          <w:szCs w:val="21"/>
        </w:rPr>
        <w:t xml:space="preserve">为大企业的情形</w:t>
      </w:r>
      <w:r>
        <w:rPr>
          <w:rFonts w:ascii="Times New Roman" w:hAnsi="Times New Roman" w:cs="Times New Roman"/>
          <w:spacing w:val="-92"/>
          <w:szCs w:val="21"/>
        </w:rPr>
        <w:t xml:space="preserve"> </w:t>
      </w:r>
      <w:r>
        <w:rPr>
          <w:rFonts w:ascii="Times New Roman" w:hAnsi="Times New Roman" w:cs="Times New Roman"/>
          <w:spacing w:val="-4"/>
          <w:szCs w:val="21"/>
        </w:rPr>
        <w:t xml:space="preserve">，也不存在与大企业的负责人为同一人的情</w:t>
      </w:r>
      <w:r>
        <w:rPr>
          <w:rFonts w:ascii="Times New Roman" w:hAnsi="Times New Roman" w:cs="Times New Roman"/>
          <w:spacing w:val="-140"/>
          <w:szCs w:val="21"/>
        </w:rPr>
        <w:t xml:space="preserve"> </w:t>
      </w:r>
      <w:r>
        <w:rPr>
          <w:rFonts w:ascii="Times New Roman" w:hAnsi="Times New Roman" w:cs="Times New Roman"/>
          <w:spacing w:val="-12"/>
          <w:szCs w:val="21"/>
        </w:rPr>
        <w:t xml:space="preserve">形</w:t>
      </w:r>
      <w:r>
        <w:rPr>
          <w:rFonts w:ascii="Times New Roman" w:hAnsi="Times New Roman" w:cs="Times New Roman"/>
          <w:spacing w:val="-113"/>
          <w:szCs w:val="21"/>
        </w:rPr>
        <w:t xml:space="preserve"> </w:t>
      </w:r>
      <w:r>
        <w:rPr>
          <w:rFonts w:ascii="Times New Roman" w:hAnsi="Times New Roman" w:cs="Times New Roman"/>
          <w:spacing w:val="-12"/>
          <w:szCs w:val="21"/>
        </w:rPr>
        <w:t xml:space="preserve">。</w:t>
      </w:r>
      <w:r>
        <w:rPr>
          <w:rFonts w:ascii="Times New Roman" w:hAnsi="Times New Roman" w:cs="Times New Roman"/>
          <w:spacing w:val="-12"/>
          <w:szCs w:val="21"/>
        </w:rPr>
      </w:r>
      <w:r/>
    </w:p>
    <w:p>
      <w:pPr>
        <w:pStyle w:val="1361"/>
        <w:ind w:left="35" w:right="160" w:firstLine="678"/>
        <w:spacing w:before="244" w:line="360" w:lineRule="auto"/>
        <w:rPr>
          <w:rFonts w:ascii="Times New Roman" w:hAnsi="Times New Roman" w:cs="Times New Roman"/>
          <w:spacing w:val="6"/>
          <w:szCs w:val="21"/>
        </w:rPr>
      </w:pPr>
      <w:r>
        <w:rPr>
          <w:rFonts w:ascii="Times New Roman" w:hAnsi="Times New Roman" w:cs="Times New Roman"/>
          <w:spacing w:val="-6"/>
          <w:szCs w:val="21"/>
        </w:rPr>
        <w:t xml:space="preserve">本企业对上述声明内容的真实性负责</w:t>
      </w:r>
      <w:r>
        <w:rPr>
          <w:rFonts w:ascii="Times New Roman" w:hAnsi="Times New Roman" w:cs="Times New Roman"/>
          <w:spacing w:val="-102"/>
          <w:szCs w:val="21"/>
        </w:rPr>
        <w:t xml:space="preserve"> </w:t>
      </w:r>
      <w:r>
        <w:rPr>
          <w:rFonts w:ascii="Times New Roman" w:hAnsi="Times New Roman" w:cs="Times New Roman"/>
          <w:spacing w:val="-6"/>
          <w:szCs w:val="21"/>
        </w:rPr>
        <w:t xml:space="preserve">。如有虚假</w:t>
      </w:r>
      <w:r>
        <w:rPr>
          <w:rFonts w:ascii="Times New Roman" w:hAnsi="Times New Roman" w:cs="Times New Roman"/>
          <w:spacing w:val="-114"/>
          <w:szCs w:val="21"/>
        </w:rPr>
        <w:t xml:space="preserve"> </w:t>
      </w:r>
      <w:r>
        <w:rPr>
          <w:rFonts w:ascii="Times New Roman" w:hAnsi="Times New Roman" w:cs="Times New Roman"/>
          <w:spacing w:val="-6"/>
          <w:szCs w:val="21"/>
        </w:rPr>
        <w:t xml:space="preserve">，将依</w:t>
      </w:r>
      <w:r>
        <w:rPr>
          <w:rFonts w:ascii="Times New Roman" w:hAnsi="Times New Roman" w:cs="Times New Roman"/>
          <w:spacing w:val="-140"/>
          <w:szCs w:val="21"/>
        </w:rPr>
        <w:t xml:space="preserve"> </w:t>
      </w:r>
      <w:r>
        <w:rPr>
          <w:rFonts w:ascii="Times New Roman" w:hAnsi="Times New Roman" w:cs="Times New Roman"/>
          <w:spacing w:val="-5"/>
          <w:szCs w:val="21"/>
        </w:rPr>
        <w:t xml:space="preserve">法承担相应责任</w:t>
      </w:r>
      <w:r>
        <w:rPr>
          <w:rFonts w:ascii="Times New Roman" w:hAnsi="Times New Roman" w:cs="Times New Roman"/>
          <w:b w:val="0"/>
          <w:bCs w:val="0"/>
          <w:szCs w:val="21"/>
        </w:rPr>
        <w:t xml:space="preserve">。</w:t>
      </w:r>
      <w:r>
        <w:rPr>
          <w:rFonts w:ascii="Times New Roman" w:hAnsi="Times New Roman" w:cs="Times New Roman"/>
          <w:spacing w:val="6"/>
          <w:szCs w:val="21"/>
        </w:rPr>
        <w:t xml:space="preserve">       </w:t>
      </w:r>
      <w:r>
        <w:rPr>
          <w:rFonts w:ascii="Times New Roman" w:hAnsi="Times New Roman" w:cs="Times New Roman"/>
          <w:spacing w:val="6"/>
          <w:szCs w:val="21"/>
        </w:rPr>
      </w:r>
      <w:r/>
    </w:p>
    <w:p>
      <w:pPr>
        <w:pStyle w:val="1361"/>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企业名称（盖章）：</w:t>
      </w:r>
      <w:r>
        <w:rPr>
          <w:rFonts w:ascii="Times New Roman" w:hAnsi="Times New Roman" w:cs="Times New Roman"/>
          <w:spacing w:val="6"/>
          <w:szCs w:val="21"/>
        </w:rPr>
      </w:r>
      <w:r/>
    </w:p>
    <w:p>
      <w:pPr>
        <w:pStyle w:val="1361"/>
        <w:ind w:right="1560" w:firstLine="444"/>
        <w:jc w:val="right"/>
        <w:spacing w:line="360" w:lineRule="auto"/>
        <w:tabs>
          <w:tab w:val="left" w:pos="4860" w:leader="none"/>
        </w:tabs>
        <w:rPr>
          <w:rFonts w:ascii="Times New Roman" w:hAnsi="Times New Roman" w:cs="Times New Roman"/>
          <w:spacing w:val="6"/>
          <w:szCs w:val="21"/>
        </w:rPr>
      </w:pPr>
      <w:r>
        <w:rPr>
          <w:rFonts w:ascii="Times New Roman" w:hAnsi="Times New Roman" w:cs="Times New Roman"/>
          <w:spacing w:val="6"/>
          <w:szCs w:val="21"/>
        </w:rPr>
        <w:t xml:space="preserve">         日  期：</w:t>
      </w:r>
      <w:r>
        <w:rPr>
          <w:rFonts w:ascii="Times New Roman" w:hAnsi="Times New Roman" w:cs="Times New Roman"/>
          <w:spacing w:val="6"/>
          <w:szCs w:val="21"/>
        </w:rPr>
      </w:r>
      <w:r/>
    </w:p>
    <w:p>
      <w:pPr>
        <w:pStyle w:val="1361"/>
        <w:spacing w:line="360" w:lineRule="auto"/>
        <w:rPr>
          <w:rFonts w:ascii="Times New Roman" w:hAnsi="Times New Roman" w:cs="Times New Roman"/>
          <w:b/>
          <w:bCs/>
          <w:szCs w:val="21"/>
        </w:rPr>
      </w:pPr>
      <w:r>
        <w:rPr>
          <w:rFonts w:ascii="Times New Roman" w:hAnsi="Times New Roman" w:cs="Times New Roman"/>
          <w:b/>
          <w:bCs/>
          <w:szCs w:val="21"/>
        </w:rPr>
      </w:r>
      <w:r/>
    </w:p>
    <w:p>
      <w:pPr>
        <w:pStyle w:val="1361"/>
        <w:spacing w:line="360" w:lineRule="auto"/>
        <w:rPr>
          <w:rFonts w:ascii="Times New Roman" w:hAnsi="Times New Roman" w:cs="Times New Roman"/>
          <w:b/>
          <w:bCs/>
          <w:szCs w:val="21"/>
        </w:rPr>
      </w:pPr>
      <w:r>
        <w:rPr>
          <w:rFonts w:ascii="Times New Roman" w:hAnsi="Times New Roman" w:cs="Times New Roman"/>
          <w:b/>
          <w:bCs/>
          <w:szCs w:val="21"/>
        </w:rPr>
        <w:t xml:space="preserve">备注：</w:t>
      </w:r>
      <w:r>
        <w:rPr>
          <w:rFonts w:ascii="Times New Roman" w:hAnsi="Times New Roman" w:cs="Times New Roman"/>
          <w:b/>
          <w:bCs/>
          <w:szCs w:val="21"/>
        </w:rPr>
      </w:r>
      <w:r/>
    </w:p>
    <w:p>
      <w:pPr>
        <w:pStyle w:val="1361"/>
        <w:ind w:firstLine="422"/>
        <w:spacing w:line="360" w:lineRule="auto"/>
        <w:rPr>
          <w:rFonts w:ascii="Times New Roman" w:hAnsi="Times New Roman" w:cs="Times New Roman"/>
          <w:b/>
          <w:bCs/>
          <w:szCs w:val="21"/>
        </w:rPr>
      </w:pPr>
      <w:r>
        <w:rPr>
          <w:rFonts w:ascii="Times New Roman" w:hAnsi="Times New Roman" w:cs="Times New Roman"/>
          <w:b/>
          <w:bCs/>
          <w:szCs w:val="21"/>
        </w:rPr>
        <w:t xml:space="preserve">1</w:t>
      </w:r>
      <w:r>
        <w:rPr>
          <w:rFonts w:hint="eastAsia" w:ascii="Times New Roman" w:hAnsi="Times New Roman" w:cs="Times New Roman"/>
          <w:b/>
          <w:bCs/>
          <w:szCs w:val="21"/>
          <w:lang w:eastAsia="zh-CN"/>
        </w:rPr>
        <w:t xml:space="preserve">、</w:t>
      </w:r>
      <w:r>
        <w:rPr>
          <w:rFonts w:ascii="Times New Roman" w:hAnsi="Times New Roman" w:cs="Times New Roman"/>
          <w:b/>
          <w:bCs/>
          <w:szCs w:val="21"/>
        </w:rPr>
        <w:t xml:space="preserve">从业人员、营业收入、资产总额</w:t>
      </w:r>
      <w:r>
        <w:rPr>
          <w:rFonts w:ascii="Times New Roman" w:hAnsi="Times New Roman" w:cs="Times New Roman"/>
          <w:b/>
          <w:bCs/>
          <w:color w:val="ff0000"/>
          <w:szCs w:val="21"/>
        </w:rPr>
        <w:t xml:space="preserve">填报上一年度</w:t>
      </w:r>
      <w:r>
        <w:rPr>
          <w:rFonts w:ascii="Times New Roman" w:hAnsi="Times New Roman" w:cs="Times New Roman"/>
          <w:b/>
          <w:bCs/>
          <w:szCs w:val="21"/>
        </w:rPr>
        <w:t xml:space="preserve">数据，无上一年度数据的新成立企业可不填报。</w:t>
      </w:r>
      <w:r>
        <w:rPr>
          <w:rFonts w:ascii="Times New Roman" w:hAnsi="Times New Roman" w:cs="Times New Roman"/>
          <w:b/>
          <w:bCs/>
          <w:szCs w:val="21"/>
        </w:rPr>
      </w:r>
      <w:r/>
    </w:p>
    <w:p>
      <w:pPr>
        <w:pStyle w:val="1361"/>
        <w:ind w:firstLine="422"/>
        <w:spacing w:line="360" w:lineRule="auto"/>
        <w:rPr>
          <w:rFonts w:ascii="Times New Roman" w:hAnsi="Times New Roman" w:cs="Times New Roman"/>
          <w:b/>
          <w:bCs/>
          <w:color w:val="ff0000"/>
          <w:szCs w:val="21"/>
        </w:rPr>
      </w:pPr>
      <w:r>
        <w:rPr>
          <w:rFonts w:hint="eastAsia" w:ascii="Times New Roman" w:hAnsi="Times New Roman" w:cs="Times New Roman"/>
          <w:b/>
          <w:bCs/>
          <w:szCs w:val="21"/>
          <w:lang w:val="en-US" w:eastAsia="zh-CN"/>
        </w:rPr>
        <w:t xml:space="preserve">2</w:t>
      </w:r>
      <w:r>
        <w:rPr>
          <w:rFonts w:ascii="Times New Roman" w:hAnsi="Times New Roman" w:cs="Times New Roman"/>
          <w:b/>
          <w:bCs/>
          <w:szCs w:val="21"/>
        </w:rPr>
        <w:t xml:space="preserve">、</w:t>
      </w:r>
      <w:r>
        <w:rPr>
          <w:rFonts w:ascii="Times New Roman" w:hAnsi="Times New Roman" w:cs="Times New Roman"/>
          <w:b/>
          <w:bCs/>
          <w:spacing w:val="-15"/>
          <w:szCs w:val="21"/>
        </w:rPr>
        <w:t xml:space="preserve">工</w:t>
      </w:r>
      <w:r>
        <w:rPr>
          <w:rFonts w:ascii="Times New Roman" w:hAnsi="Times New Roman" w:cs="Times New Roman"/>
          <w:b/>
          <w:bCs/>
          <w:spacing w:val="-140"/>
          <w:szCs w:val="21"/>
        </w:rPr>
        <w:t xml:space="preserve"> </w:t>
      </w:r>
      <w:r>
        <w:rPr>
          <w:rFonts w:ascii="Times New Roman" w:hAnsi="Times New Roman" w:cs="Times New Roman"/>
          <w:b/>
          <w:bCs/>
          <w:spacing w:val="-4"/>
          <w:szCs w:val="21"/>
        </w:rPr>
        <w:t xml:space="preserve">程的施工单位</w:t>
      </w:r>
      <w:r>
        <w:rPr>
          <w:rFonts w:ascii="Times New Roman" w:hAnsi="Times New Roman" w:cs="Times New Roman"/>
          <w:b/>
          <w:bCs/>
          <w:color w:val="ff0000"/>
          <w:spacing w:val="-4"/>
          <w:szCs w:val="21"/>
        </w:rPr>
        <w:t xml:space="preserve">全部</w:t>
      </w:r>
      <w:r>
        <w:rPr>
          <w:rFonts w:ascii="Times New Roman" w:hAnsi="Times New Roman" w:cs="Times New Roman"/>
          <w:b/>
          <w:bCs/>
          <w:spacing w:val="-4"/>
          <w:szCs w:val="21"/>
        </w:rPr>
        <w:t xml:space="preserve">为符合政策要求的中小企业（或者</w:t>
      </w:r>
      <w:r>
        <w:rPr>
          <w:rFonts w:ascii="Times New Roman" w:hAnsi="Times New Roman" w:cs="Times New Roman"/>
          <w:b/>
          <w:bCs/>
          <w:spacing w:val="-95"/>
          <w:szCs w:val="21"/>
        </w:rPr>
        <w:t xml:space="preserve"> </w:t>
      </w:r>
      <w:r>
        <w:rPr>
          <w:rFonts w:ascii="Times New Roman" w:hAnsi="Times New Roman" w:cs="Times New Roman"/>
          <w:b/>
          <w:bCs/>
          <w:spacing w:val="-4"/>
          <w:szCs w:val="21"/>
        </w:rPr>
        <w:t xml:space="preserve">：服务</w:t>
      </w:r>
      <w:r>
        <w:rPr>
          <w:rFonts w:ascii="Times New Roman" w:hAnsi="Times New Roman" w:cs="Times New Roman"/>
          <w:b/>
          <w:bCs/>
          <w:color w:val="ff0000"/>
          <w:spacing w:val="-135"/>
          <w:szCs w:val="21"/>
        </w:rPr>
        <w:t xml:space="preserve"> </w:t>
      </w:r>
      <w:r>
        <w:rPr>
          <w:rFonts w:ascii="Times New Roman" w:hAnsi="Times New Roman" w:cs="Times New Roman"/>
          <w:b/>
          <w:bCs/>
          <w:color w:val="ff0000"/>
          <w:spacing w:val="-2"/>
          <w:szCs w:val="21"/>
        </w:rPr>
        <w:t xml:space="preserve">全部</w:t>
      </w:r>
      <w:r>
        <w:rPr>
          <w:rFonts w:ascii="Times New Roman" w:hAnsi="Times New Roman" w:cs="Times New Roman"/>
          <w:b/>
          <w:bCs/>
          <w:spacing w:val="-2"/>
          <w:szCs w:val="21"/>
        </w:rPr>
        <w:t xml:space="preserve">由符合政策要求的中小企业承接）</w:t>
      </w:r>
      <w:r>
        <w:rPr>
          <w:rFonts w:ascii="Times New Roman" w:hAnsi="Times New Roman" w:cs="Times New Roman"/>
          <w:b/>
          <w:bCs/>
          <w:szCs w:val="21"/>
        </w:rPr>
        <w:t xml:space="preserve">参加本次政府采购项目需提供此声明函</w:t>
      </w:r>
      <w:r>
        <w:rPr>
          <w:rFonts w:ascii="Times New Roman" w:hAnsi="Times New Roman" w:cs="Times New Roman"/>
          <w:color w:val="000000"/>
          <w:lang w:val="zh-CN"/>
        </w:rPr>
        <w:t xml:space="preserve">（中小企业划型标准详见《关于印发中小企业划型标准规定的通知》工信部联企业〔2011〕300号）</w:t>
      </w:r>
      <w:r>
        <w:rPr>
          <w:rFonts w:ascii="Times New Roman" w:hAnsi="Times New Roman" w:cs="Times New Roman"/>
          <w:b/>
          <w:bCs/>
          <w:color w:val="000000"/>
          <w:szCs w:val="21"/>
        </w:rPr>
        <w:t xml:space="preserve">。</w:t>
      </w:r>
      <w:r>
        <w:rPr>
          <w:rFonts w:ascii="Times New Roman" w:hAnsi="Times New Roman" w:cs="Times New Roman"/>
          <w:b/>
          <w:bCs/>
          <w:color w:val="ff0000"/>
          <w:szCs w:val="21"/>
        </w:rPr>
      </w:r>
      <w:r/>
    </w:p>
    <w:p>
      <w:pPr>
        <w:pStyle w:val="1361"/>
        <w:ind w:firstLine="422"/>
        <w:spacing w:line="360" w:lineRule="auto"/>
        <w:rPr>
          <w:rFonts w:ascii="Times New Roman" w:hAnsi="Times New Roman" w:cs="Times New Roman"/>
          <w:b/>
          <w:bCs/>
          <w:szCs w:val="21"/>
        </w:rPr>
      </w:pPr>
      <w:r>
        <w:rPr>
          <w:rFonts w:hint="eastAsia" w:ascii="Times New Roman" w:hAnsi="Times New Roman" w:cs="Times New Roman"/>
          <w:b/>
          <w:bCs/>
          <w:szCs w:val="21"/>
          <w:lang w:val="en-US" w:eastAsia="zh-CN"/>
        </w:rPr>
        <w:t xml:space="preserve">3</w:t>
      </w:r>
      <w:r>
        <w:rPr>
          <w:rFonts w:ascii="Times New Roman" w:hAnsi="Times New Roman" w:cs="Times New Roman"/>
          <w:b/>
          <w:bCs/>
          <w:szCs w:val="21"/>
        </w:rPr>
        <w:t xml:space="preserve">、</w:t>
      </w:r>
      <w:r>
        <w:rPr>
          <w:rFonts w:ascii="Times New Roman" w:hAnsi="Times New Roman" w:cs="Times New Roman"/>
          <w:b/>
          <w:bCs/>
          <w:color w:val="ff0000"/>
          <w:szCs w:val="21"/>
        </w:rPr>
        <w:t xml:space="preserve">专门面向</w:t>
      </w:r>
      <w:r>
        <w:rPr>
          <w:rFonts w:ascii="Times New Roman" w:hAnsi="Times New Roman" w:cs="Times New Roman"/>
          <w:b/>
          <w:bCs/>
          <w:szCs w:val="21"/>
        </w:rPr>
        <w:t xml:space="preserve">中小微型企业采购的项目，供应商如不提供此声明函，则不能通过资格审查；</w:t>
      </w:r>
      <w:r>
        <w:rPr>
          <w:rFonts w:ascii="Times New Roman" w:hAnsi="Times New Roman" w:cs="Times New Roman"/>
          <w:b/>
          <w:bCs/>
          <w:color w:val="ff0000"/>
          <w:szCs w:val="21"/>
        </w:rPr>
        <w:t xml:space="preserve">非专门面向</w:t>
      </w:r>
      <w:r>
        <w:rPr>
          <w:rFonts w:ascii="Times New Roman" w:hAnsi="Times New Roman" w:cs="Times New Roman"/>
          <w:b/>
          <w:bCs/>
          <w:szCs w:val="21"/>
        </w:rPr>
        <w:t xml:space="preserve">中小微型企业采购的项目，供应商如未按上述要求提供声明函的，价格将不做相应扣除。</w:t>
      </w:r>
      <w:r>
        <w:rPr>
          <w:rFonts w:ascii="Times New Roman" w:hAnsi="Times New Roman" w:cs="Times New Roman"/>
          <w:b/>
          <w:bCs/>
          <w:szCs w:val="21"/>
        </w:rPr>
      </w:r>
      <w:r/>
    </w:p>
    <w:p>
      <w:pPr>
        <w:pStyle w:val="1361"/>
        <w:ind w:firstLine="422"/>
        <w:jc w:val="left"/>
        <w:spacing w:line="360" w:lineRule="auto"/>
        <w:tabs>
          <w:tab w:val="left" w:pos="312" w:leader="none"/>
        </w:tabs>
        <w:rPr>
          <w:rFonts w:ascii="Times New Roman" w:hAnsi="Times New Roman" w:cs="Times New Roman"/>
          <w:b/>
          <w:bCs/>
          <w:szCs w:val="21"/>
        </w:rPr>
      </w:pPr>
      <w:r>
        <w:rPr>
          <w:rFonts w:hint="eastAsia" w:ascii="Times New Roman" w:hAnsi="Times New Roman" w:cs="Times New Roman"/>
          <w:b/>
          <w:bCs/>
          <w:szCs w:val="21"/>
          <w:lang w:val="en-US" w:eastAsia="zh-CN"/>
        </w:rPr>
        <w:t xml:space="preserve">4</w:t>
      </w:r>
      <w:r>
        <w:rPr>
          <w:rFonts w:ascii="Times New Roman" w:hAnsi="Times New Roman" w:cs="Times New Roman"/>
          <w:b/>
          <w:bCs/>
          <w:szCs w:val="21"/>
        </w:rPr>
        <w:t xml:space="preserve">、中标、成交供应商享受本办法规定的中小企业扶持政策的，</w:t>
      </w:r>
      <w:r>
        <w:rPr>
          <w:rFonts w:ascii="Times New Roman" w:hAnsi="Times New Roman" w:cs="Times New Roman"/>
          <w:b/>
          <w:bCs/>
          <w:color w:val="ff0000"/>
          <w:szCs w:val="21"/>
        </w:rPr>
        <w:t xml:space="preserve">《中小企业声明函》将随中标、成交结果公开，</w:t>
      </w:r>
      <w:r>
        <w:rPr>
          <w:rFonts w:ascii="Times New Roman" w:hAnsi="Times New Roman" w:cs="Times New Roman"/>
          <w:b/>
          <w:bCs/>
          <w:szCs w:val="21"/>
        </w:rPr>
        <w:t xml:space="preserve">中小企业应对其声明内容的真实性负责，</w:t>
      </w:r>
      <w:r>
        <w:rPr>
          <w:rFonts w:ascii="Times New Roman" w:hAnsi="Times New Roman"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cs="Times New Roman"/>
          <w:b/>
          <w:bCs/>
          <w:szCs w:val="21"/>
        </w:rPr>
      </w:r>
      <w:r/>
    </w:p>
    <w:p>
      <w:pPr>
        <w:pStyle w:val="1361"/>
      </w:pPr>
      <w:r/>
      <w:r/>
    </w:p>
    <w:p>
      <w:pPr>
        <w:pStyle w:val="1361"/>
        <w:jc w:val="center"/>
        <w:spacing w:line="360" w:lineRule="auto"/>
        <w:rPr>
          <w:rFonts w:hint="eastAsia" w:ascii="宋体" w:cs="宋体"/>
          <w:b/>
          <w:bCs/>
          <w:szCs w:val="21"/>
        </w:rPr>
        <w:outlineLvl w:val="2"/>
      </w:pPr>
      <w:r>
        <w:rPr>
          <w:b/>
          <w:bCs/>
          <w:sz w:val="24"/>
          <w:szCs w:val="24"/>
        </w:rPr>
        <w:br w:type="page" w:clear="all"/>
      </w:r>
      <w:bookmarkStart w:id="281" w:name="_Toc27877"/>
      <w:r>
        <w:rPr>
          <w:rFonts w:hint="eastAsia" w:ascii="宋体" w:cs="宋体"/>
          <w:b/>
          <w:bCs/>
          <w:szCs w:val="21"/>
        </w:rPr>
        <w:t xml:space="preserve">（二）残疾人福利性单位声明函</w:t>
      </w:r>
      <w:bookmarkEnd w:id="278"/>
      <w:r/>
      <w:bookmarkEnd w:id="279"/>
      <w:r/>
      <w:bookmarkEnd w:id="280"/>
      <w:r/>
      <w:bookmarkEnd w:id="281"/>
      <w:r>
        <w:rPr>
          <w:rFonts w:hint="eastAsia" w:ascii="宋体" w:cs="宋体"/>
          <w:b/>
          <w:bCs/>
          <w:szCs w:val="21"/>
        </w:rPr>
      </w:r>
      <w:r/>
    </w:p>
    <w:p>
      <w:pPr>
        <w:pStyle w:val="1361"/>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1361"/>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1361"/>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1361"/>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1361"/>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1361"/>
        <w:ind w:right="1560" w:firstLine="504"/>
        <w:jc w:val="center"/>
        <w:spacing w:line="360" w:lineRule="auto"/>
        <w:tabs>
          <w:tab w:val="left" w:pos="4860" w:leader="none"/>
        </w:tabs>
        <w:rPr>
          <w:rFonts w:hint="eastAsia" w:ascii="宋体" w:cs="宋体"/>
          <w:spacing w:val="6"/>
          <w:sz w:val="24"/>
          <w:szCs w:val="24"/>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1361"/>
        <w:spacing w:after="156" w:line="440" w:lineRule="exact"/>
        <w:rPr>
          <w:b/>
          <w:bCs/>
          <w:sz w:val="24"/>
          <w:szCs w:val="22"/>
          <w:lang w:val="zh-CN"/>
        </w:rPr>
        <w:outlineLvl w:val="1"/>
      </w:pPr>
      <w:r/>
      <w:bookmarkStart w:id="282" w:name="_Toc23675"/>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82"/>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361"/>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361"/>
              <w:spacing w:line="312" w:lineRule="atLeast"/>
              <w:rPr>
                <w:b/>
                <w:bCs/>
                <w:szCs w:val="21"/>
              </w:rPr>
            </w:pPr>
            <w:r>
              <w:rPr>
                <w:b/>
                <w:bCs/>
                <w:szCs w:val="21"/>
              </w:rPr>
            </w:r>
            <w:r/>
          </w:p>
        </w:tc>
      </w:tr>
      <w:tr>
        <w:trPr>
          <w:trHeight w:val="986"/>
        </w:trPr>
        <w:tc>
          <w:tcPr>
            <w:tcW w:w="1809" w:type="dxa"/>
            <w:vAlign w:val="center"/>
            <w:textDirection w:val="lrTb"/>
            <w:noWrap w:val="false"/>
          </w:tcPr>
          <w:p>
            <w:pPr>
              <w:pStyle w:val="1361"/>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361"/>
              <w:spacing w:line="312" w:lineRule="atLeast"/>
              <w:rPr>
                <w:b/>
                <w:bCs/>
                <w:szCs w:val="21"/>
              </w:rPr>
            </w:pPr>
            <w:r>
              <w:rPr>
                <w:b/>
                <w:bCs/>
                <w:szCs w:val="21"/>
              </w:rPr>
            </w:r>
            <w:r/>
          </w:p>
        </w:tc>
      </w:tr>
      <w:tr>
        <w:trPr>
          <w:trHeight w:val="1114"/>
        </w:trPr>
        <w:tc>
          <w:tcPr>
            <w:tcW w:w="1809" w:type="dxa"/>
            <w:vAlign w:val="center"/>
            <w:textDirection w:val="lrTb"/>
            <w:noWrap w:val="false"/>
          </w:tcPr>
          <w:p>
            <w:pPr>
              <w:pStyle w:val="1361"/>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361"/>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361"/>
              <w:jc w:val="center"/>
              <w:rPr>
                <w:b/>
                <w:bCs/>
                <w:lang w:val="zh-CN"/>
              </w:rPr>
            </w:pPr>
            <w:r>
              <w:rPr>
                <w:b/>
                <w:bCs/>
                <w:lang w:val="zh-CN"/>
              </w:rPr>
              <w:t xml:space="preserve">供应商所在区域</w:t>
            </w:r>
            <w:r>
              <w:rPr>
                <w:b/>
                <w:bCs/>
                <w:lang w:val="zh-CN"/>
              </w:rPr>
            </w:r>
            <w:r/>
          </w:p>
          <w:p>
            <w:pPr>
              <w:pStyle w:val="1361"/>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361"/>
              <w:spacing w:line="312" w:lineRule="atLeast"/>
              <w:rPr>
                <w:b/>
                <w:bCs/>
                <w:szCs w:val="21"/>
              </w:rPr>
            </w:pPr>
            <w:r>
              <w:rPr>
                <w:b/>
                <w:bCs/>
                <w:szCs w:val="21"/>
              </w:rPr>
            </w:r>
            <w:r/>
          </w:p>
        </w:tc>
      </w:tr>
      <w:tr>
        <w:trPr>
          <w:trHeight w:val="835"/>
        </w:trPr>
        <w:tc>
          <w:tcPr>
            <w:tcW w:w="1809" w:type="dxa"/>
            <w:vAlign w:val="center"/>
            <w:textDirection w:val="lrTb"/>
            <w:noWrap w:val="false"/>
          </w:tcPr>
          <w:p>
            <w:pPr>
              <w:pStyle w:val="1361"/>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361"/>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361"/>
        <w:rPr>
          <w:lang w:val="zh-CN"/>
        </w:rPr>
      </w:pPr>
      <w:r>
        <w:rPr>
          <w:lang w:val="zh-CN"/>
        </w:rPr>
        <w:t xml:space="preserve">注：</w:t>
      </w:r>
      <w:r>
        <w:rPr>
          <w:lang w:val="zh-CN"/>
        </w:rPr>
      </w:r>
      <w:r/>
    </w:p>
    <w:p>
      <w:pPr>
        <w:pStyle w:val="1361"/>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361"/>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361"/>
        <w:ind w:firstLine="218"/>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361"/>
        <w:spacing w:after="156" w:line="440" w:lineRule="exact"/>
        <w:rPr>
          <w:rFonts w:hint="eastAsia"/>
          <w:b/>
          <w:bCs/>
          <w:color w:val="000000"/>
          <w:sz w:val="24"/>
          <w:szCs w:val="22"/>
        </w:rPr>
        <w:outlineLvl w:val="1"/>
      </w:pPr>
      <w:r>
        <w:rPr>
          <w:rFonts w:hint="eastAsia" w:ascii="宋体" w:hAnsi="宋体" w:cs="宋体"/>
        </w:rPr>
        <w:br w:type="page" w:clear="all"/>
      </w:r>
      <w:bookmarkStart w:id="283" w:name="_Toc21565"/>
      <w:r/>
      <w:bookmarkStart w:id="284" w:name="_Toc20361"/>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r>
        <w:rPr>
          <w:rFonts w:hint="eastAsia"/>
          <w:b/>
          <w:bCs/>
          <w:color w:val="000000"/>
          <w:sz w:val="24"/>
          <w:szCs w:val="22"/>
        </w:rPr>
        <w:t xml:space="preserve">—附表</w:t>
      </w:r>
      <w:bookmarkEnd w:id="283"/>
      <w:r/>
      <w:bookmarkEnd w:id="284"/>
      <w:r>
        <w:rPr>
          <w:rFonts w:hint="eastAsia"/>
          <w:b/>
          <w:bCs/>
          <w:color w:val="000000"/>
          <w:sz w:val="24"/>
          <w:szCs w:val="22"/>
        </w:rPr>
      </w:r>
      <w:r/>
    </w:p>
    <w:p>
      <w:pPr>
        <w:pStyle w:val="1361"/>
        <w:ind w:firstLine="422"/>
        <w:jc w:val="center"/>
        <w:spacing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中小企业划型标准规定</w:t>
      </w:r>
      <w:r>
        <w:rPr>
          <w:rFonts w:hint="eastAsia" w:ascii="宋体" w:hAnsi="宋体" w:eastAsia="宋体" w:cs="宋体"/>
          <w:b/>
          <w:bCs/>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一、根据《中华人民共和国中小企业促进法》和《国务院关于进一步促进中小企业发展的若干意见》(国发〔2009〕36号)，制定本规定。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二、中小企业划分为中型、小型、微型三种类型，具体标准根据企业从业人员、营业收入、资产总额等指标，结合行业特点制定。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四、各行业划型标准为：</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b w:val="0"/>
          <w:bCs w:val="0"/>
          <w:sz w:val="21"/>
          <w:szCs w:val="21"/>
          <w:lang w:val="en-US" w:eastAsia="zh-CN" w:bidi="ar-SA"/>
        </w:rPr>
      </w:pPr>
      <w:r>
        <w:rPr>
          <w:rFonts w:hint="eastAsia" w:ascii="宋体" w:hAnsi="宋体" w:eastAsia="宋体" w:cs="宋体"/>
          <w:b w:val="0"/>
          <w:bCs w:val="0"/>
          <w:sz w:val="21"/>
          <w:szCs w:val="21"/>
          <w:lang w:val="en-US" w:eastAsia="zh-CN" w:bidi="ar-SA"/>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b w:val="0"/>
          <w:bCs w:val="0"/>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color w:val="ff0000"/>
          <w:sz w:val="21"/>
          <w:szCs w:val="21"/>
          <w:lang w:val="en-US" w:eastAsia="zh-CN" w:bidi="ar-SA"/>
        </w:rPr>
      </w:pPr>
      <w:r>
        <w:rPr>
          <w:rFonts w:hint="eastAsia" w:ascii="宋体" w:hAnsi="宋体" w:eastAsia="宋体" w:cs="宋体"/>
          <w:color w:val="ff0000"/>
          <w:sz w:val="21"/>
          <w:szCs w:val="21"/>
          <w:lang w:val="en-US" w:eastAsia="zh-CN" w:bidi="ar-SA"/>
        </w:rPr>
        <w:t xml:space="preserve">（十六）其他未列明行业。从业人员300人以下的为中小微型企业。其中，从业人员100人及以上的为中型企业；从业人员10人及以上的为小型企业；从业人员10人以下的为微型企业。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ff0000"/>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五、企业类型的划分以统计部门的统计数据为依据。</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六、本规定适用于在中华人民共和国境内依法设立的各类所有制和各种组织形式的企业。个体工商户和本规定以外的行业，参照本规定进行划型。</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八、本规定由工业和信息化部、国家统计局会同有关部门根据《国民经济行业分类》修订情况和企业发展变化情况适时修订。</w:t>
      </w:r>
      <w:r>
        <w:rPr>
          <w:rFonts w:hint="eastAsia" w:ascii="宋体" w:hAnsi="宋体" w:eastAsia="宋体" w:cs="宋体"/>
          <w:sz w:val="21"/>
          <w:szCs w:val="21"/>
          <w:lang w:val="en-US" w:eastAsia="zh-CN" w:bidi="ar-SA"/>
        </w:rPr>
      </w:r>
      <w:r/>
    </w:p>
    <w:p>
      <w:pPr>
        <w:pStyle w:val="1361"/>
        <w:ind w:firstLine="420"/>
        <w:jc w:val="left"/>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九、本规定由工业和信息化部、国家统计局会同有关部门负责解释。</w:t>
      </w:r>
      <w:r>
        <w:rPr>
          <w:rFonts w:hint="eastAsia" w:ascii="宋体" w:hAnsi="宋体" w:eastAsia="宋体" w:cs="宋体"/>
          <w:sz w:val="21"/>
          <w:szCs w:val="21"/>
          <w:lang w:val="en-US" w:eastAsia="zh-CN" w:bidi="ar-SA"/>
        </w:rPr>
      </w:r>
      <w:r/>
    </w:p>
    <w:p>
      <w:pPr>
        <w:pStyle w:val="1361"/>
        <w:ind w:left="0" w:firstLine="420"/>
        <w:spacing w:after="156" w:line="440" w:lineRule="exact"/>
        <w:rPr>
          <w:rFonts w:hint="eastAsia" w:ascii="宋体" w:hAnsi="宋体" w:cs="宋体"/>
          <w:spacing w:val="-3"/>
          <w:szCs w:val="21"/>
        </w:rPr>
      </w:pPr>
      <w:r>
        <w:rPr>
          <w:rFonts w:hint="eastAsia" w:ascii="宋体" w:hAnsi="宋体" w:eastAsia="宋体" w:cs="宋体"/>
          <w:sz w:val="21"/>
          <w:szCs w:val="21"/>
          <w:lang w:val="en-US" w:eastAsia="zh-CN" w:bidi="ar-SA"/>
        </w:rPr>
        <w:t xml:space="preserve">十、本规定自发布之日起执行，原国家经贸委、原国家计委、财政部和国家统计局2003年颁布的《中小企业标准暂行规定》同时废止</w:t>
      </w:r>
      <w:r>
        <w:rPr>
          <w:rFonts w:hint="eastAsia" w:ascii="宋体" w:hAnsi="宋体" w:cs="宋体"/>
          <w:spacing w:val="-3"/>
          <w:szCs w:val="21"/>
        </w:rPr>
        <w:t xml:space="preserve">。</w:t>
      </w:r>
      <w:r>
        <w:rPr>
          <w:rFonts w:hint="eastAsia" w:ascii="宋体" w:hAnsi="宋体" w:cs="宋体"/>
          <w:spacing w:val="-3"/>
          <w:szCs w:val="21"/>
        </w:rPr>
      </w:r>
      <w:r/>
    </w:p>
    <w:p>
      <w:pPr>
        <w:pStyle w:val="1361"/>
        <w:ind w:firstLine="218"/>
        <w:spacing w:line="360" w:lineRule="auto"/>
        <w:rPr>
          <w:rFonts w:hint="eastAsia" w:ascii="宋体" w:hAnsi="宋体" w:cs="宋体"/>
        </w:rPr>
      </w:pPr>
      <w:r>
        <w:rPr>
          <w:rFonts w:hint="eastAsia" w:ascii="宋体" w:hAnsi="宋体" w:cs="宋体"/>
        </w:rPr>
      </w:r>
      <w:r/>
    </w:p>
    <w:p>
      <w:pPr>
        <w:pStyle w:val="1361"/>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1361"/>
        <w:ind w:right="-5"/>
        <w:spacing w:line="360" w:lineRule="auto"/>
        <w:rPr>
          <w:rFonts w:hint="eastAsia" w:ascii="宋体" w:cs="宋体"/>
          <w:b/>
          <w:sz w:val="24"/>
          <w:szCs w:val="24"/>
        </w:rPr>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1361"/>
        <w:spacing w:line="360" w:lineRule="auto"/>
        <w:rPr>
          <w:rFonts w:hint="eastAsia" w:ascii="宋体" w:cs="宋体"/>
          <w:b/>
        </w:rPr>
        <w:outlineLvl w:val="1"/>
      </w:pPr>
      <w:r/>
      <w:bookmarkStart w:id="285" w:name="_Toc14428"/>
      <w:r/>
      <w:bookmarkStart w:id="286" w:name="_Toc27256"/>
      <w:r/>
      <w:bookmarkStart w:id="287" w:name="_Toc7518"/>
      <w:r>
        <w:rPr>
          <w:rFonts w:hint="eastAsia" w:ascii="宋体" w:cs="宋体"/>
          <w:b/>
          <w:bCs/>
          <w:sz w:val="24"/>
          <w:szCs w:val="22"/>
          <w:lang w:val="zh-CN"/>
        </w:rPr>
        <w:t xml:space="preserve">附件八 资格证明文件</w:t>
      </w:r>
      <w:bookmarkEnd w:id="285"/>
      <w:r/>
      <w:bookmarkEnd w:id="286"/>
      <w:r/>
      <w:bookmarkEnd w:id="287"/>
      <w:r>
        <w:rPr>
          <w:rFonts w:hint="eastAsia" w:ascii="宋体" w:cs="宋体"/>
          <w:b/>
        </w:rPr>
      </w:r>
      <w:r/>
    </w:p>
    <w:p>
      <w:pPr>
        <w:pStyle w:val="1361"/>
        <w:jc w:val="left"/>
        <w:spacing w:line="360" w:lineRule="auto"/>
        <w:rPr>
          <w:rFonts w:hint="eastAsia" w:ascii="宋体" w:cs="宋体"/>
          <w:b/>
          <w:bCs/>
          <w:szCs w:val="21"/>
          <w:lang w:val="zh-CN"/>
        </w:rPr>
        <w:outlineLvl w:val="2"/>
      </w:pPr>
      <w:r/>
      <w:bookmarkStart w:id="288" w:name="_Toc12234"/>
      <w:r/>
      <w:bookmarkStart w:id="289" w:name="_Toc4916"/>
      <w:r/>
      <w:bookmarkStart w:id="290" w:name="_Toc14738"/>
      <w:r>
        <w:rPr>
          <w:rFonts w:hint="eastAsia" w:ascii="宋体" w:cs="宋体"/>
          <w:b/>
          <w:bCs/>
          <w:szCs w:val="21"/>
          <w:lang w:val="zh-CN"/>
        </w:rPr>
        <w:t xml:space="preserve">1、法人或其他组织的营业执照等证明文件（复印件加盖公章）</w:t>
      </w:r>
      <w:bookmarkEnd w:id="288"/>
      <w:r/>
      <w:bookmarkEnd w:id="289"/>
      <w:r/>
      <w:bookmarkEnd w:id="290"/>
      <w:r>
        <w:rPr>
          <w:rFonts w:hint="eastAsia" w:ascii="宋体" w:cs="宋体"/>
          <w:b/>
          <w:bCs/>
          <w:szCs w:val="21"/>
          <w:lang w:val="zh-CN"/>
        </w:rPr>
      </w:r>
      <w:r/>
    </w:p>
    <w:p>
      <w:pPr>
        <w:pStyle w:val="1361"/>
        <w:spacing w:line="360" w:lineRule="auto"/>
        <w:rPr>
          <w:rFonts w:hint="eastAsia"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rPr>
          <w:rFonts w:hint="eastAsia" w:ascii="宋体" w:hAnsi="宋体" w:cs="宋体"/>
          <w:szCs w:val="21"/>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361"/>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spacing w:line="440" w:lineRule="exact"/>
        <w:rPr>
          <w:rFonts w:hint="eastAsia" w:ascii="宋体" w:cs="宋体"/>
          <w:sz w:val="24"/>
          <w:szCs w:val="24"/>
        </w:rPr>
      </w:pPr>
      <w:r>
        <w:rPr>
          <w:rFonts w:hint="eastAsia" w:ascii="宋体" w:cs="宋体"/>
          <w:sz w:val="24"/>
          <w:szCs w:val="24"/>
        </w:rPr>
      </w:r>
      <w:r/>
    </w:p>
    <w:p>
      <w:pPr>
        <w:pStyle w:val="1361"/>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1361"/>
        <w:jc w:val="left"/>
        <w:spacing w:line="360" w:lineRule="auto"/>
        <w:rPr>
          <w:rFonts w:hint="eastAsia" w:ascii="宋体" w:cs="宋体"/>
          <w:b/>
          <w:bCs/>
          <w:szCs w:val="21"/>
          <w:lang w:val="zh-CN"/>
        </w:rPr>
        <w:outlineLvl w:val="2"/>
      </w:pPr>
      <w:r/>
      <w:bookmarkStart w:id="291" w:name="_Toc26588"/>
      <w:r/>
      <w:bookmarkStart w:id="292" w:name="_Toc24535"/>
      <w:r/>
      <w:bookmarkStart w:id="293" w:name="_Toc9164"/>
      <w:r>
        <w:rPr>
          <w:rFonts w:hint="eastAsia" w:ascii="宋体" w:cs="宋体"/>
          <w:b/>
          <w:bCs/>
          <w:szCs w:val="21"/>
          <w:lang w:val="zh-CN"/>
        </w:rPr>
        <w:t xml:space="preserve">2、法人代表授权书</w:t>
      </w:r>
      <w:bookmarkEnd w:id="291"/>
      <w:r/>
      <w:bookmarkEnd w:id="292"/>
      <w:r/>
      <w:bookmarkEnd w:id="293"/>
      <w:r>
        <w:rPr>
          <w:rFonts w:hint="eastAsia" w:ascii="宋体" w:cs="宋体"/>
          <w:b/>
          <w:bCs/>
          <w:szCs w:val="21"/>
          <w:lang w:val="zh-CN"/>
        </w:rPr>
      </w:r>
      <w:r/>
    </w:p>
    <w:p>
      <w:pPr>
        <w:pStyle w:val="1361"/>
        <w:spacing w:line="360" w:lineRule="auto"/>
        <w:rPr>
          <w:rFonts w:hint="eastAsia" w:ascii="宋体" w:cs="宋体"/>
          <w:b/>
        </w:rPr>
      </w:pPr>
      <w:r>
        <w:rPr>
          <w:rFonts w:hint="eastAsia" w:ascii="宋体" w:cs="宋体"/>
          <w:b/>
        </w:rPr>
        <w:t xml:space="preserve">致江苏苏美达仪器设备有限公司：</w:t>
      </w:r>
      <w:r>
        <w:rPr>
          <w:rFonts w:hint="eastAsia" w:ascii="宋体" w:cs="宋体"/>
          <w:b/>
        </w:rPr>
      </w:r>
      <w:r/>
    </w:p>
    <w:p>
      <w:pPr>
        <w:pStyle w:val="1361"/>
        <w:spacing w:line="360" w:lineRule="auto"/>
        <w:rPr>
          <w:rFonts w:hint="eastAsia" w:ascii="宋体" w:cs="宋体"/>
          <w:szCs w:val="21"/>
        </w:rPr>
      </w:pPr>
      <w:r>
        <w:rPr>
          <w:rFonts w:hint="eastAsia" w:ascii="宋体" w:cs="宋体"/>
          <w:b/>
        </w:rPr>
        <w:t xml:space="preserve">   </w:t>
      </w:r>
      <w:r>
        <w:rPr>
          <w:rFonts w:hint="eastAsia" w:ascii="宋体" w:cs="宋体"/>
          <w:szCs w:val="21"/>
        </w:rPr>
        <w:t xml:space="preserve">本授权委托书声明：注册于</w:t>
      </w:r>
      <w:r>
        <w:rPr>
          <w:rFonts w:hint="eastAsia" w:ascii="宋体" w:cs="宋体"/>
          <w:szCs w:val="21"/>
          <w:u w:val="single"/>
        </w:rPr>
        <w:t xml:space="preserve">                </w:t>
      </w:r>
      <w:r>
        <w:rPr>
          <w:rFonts w:hint="eastAsia" w:ascii="宋体" w:cs="宋体"/>
          <w:szCs w:val="21"/>
        </w:rPr>
        <w:t xml:space="preserve">（投标人住址）的</w:t>
      </w:r>
      <w:r>
        <w:rPr>
          <w:rFonts w:hint="eastAsia" w:ascii="宋体" w:cs="宋体"/>
          <w:b/>
          <w:szCs w:val="21"/>
          <w:u w:val="single"/>
        </w:rPr>
        <w:t xml:space="preserve">              </w:t>
      </w:r>
      <w:r>
        <w:rPr>
          <w:rFonts w:hint="eastAsia" w:ascii="宋体" w:cs="宋体"/>
          <w:szCs w:val="21"/>
        </w:rPr>
        <w:t xml:space="preserve">（投标人名称）法定代表人</w:t>
      </w:r>
      <w:r>
        <w:rPr>
          <w:rFonts w:hint="eastAsia" w:ascii="宋体" w:cs="宋体"/>
          <w:szCs w:val="21"/>
          <w:u w:val="single"/>
        </w:rPr>
        <w:t xml:space="preserve"> </w:t>
      </w:r>
      <w:r>
        <w:rPr>
          <w:rFonts w:hint="eastAsia" w:ascii="宋体" w:cs="宋体"/>
          <w:b/>
          <w:szCs w:val="21"/>
          <w:u w:val="single"/>
        </w:rPr>
        <w:t xml:space="preserve">          </w:t>
      </w:r>
      <w:r>
        <w:rPr>
          <w:rFonts w:hint="eastAsia" w:ascii="宋体" w:cs="宋体"/>
          <w:szCs w:val="21"/>
        </w:rPr>
        <w:t xml:space="preserve">（法定代表人姓名、职务）代表本公司授权在下面签字的</w:t>
      </w:r>
      <w:r>
        <w:rPr>
          <w:rFonts w:hint="eastAsia" w:ascii="宋体" w:cs="宋体"/>
          <w:szCs w:val="21"/>
          <w:u w:val="single"/>
        </w:rPr>
        <w:t xml:space="preserve">         </w:t>
      </w:r>
      <w:r>
        <w:rPr>
          <w:rFonts w:hint="eastAsia" w:ascii="宋体" w:cs="宋体"/>
          <w:szCs w:val="21"/>
        </w:rPr>
        <w:t xml:space="preserve">（投标人代表姓名、职务）为本公司的合法代理人，就贵方组织的</w:t>
      </w:r>
      <w:r>
        <w:rPr>
          <w:rFonts w:hint="eastAsia" w:ascii="宋体" w:cs="宋体"/>
          <w:szCs w:val="21"/>
          <w:u w:val="single"/>
        </w:rPr>
        <w:t xml:space="preserve">         </w:t>
      </w:r>
      <w:r>
        <w:rPr>
          <w:rFonts w:hint="eastAsia" w:ascii="宋体" w:cs="宋体"/>
          <w:szCs w:val="21"/>
        </w:rPr>
        <w:t xml:space="preserve">（项目名称）</w:t>
      </w:r>
      <w:r>
        <w:rPr>
          <w:rFonts w:hint="eastAsia" w:ascii="宋体" w:cs="宋体"/>
          <w:szCs w:val="21"/>
          <w:u w:val="single"/>
        </w:rPr>
        <w:t xml:space="preserve">            </w:t>
      </w:r>
      <w:r>
        <w:rPr>
          <w:rFonts w:hint="eastAsia" w:ascii="宋体" w:cs="宋体"/>
          <w:szCs w:val="21"/>
        </w:rPr>
        <w:t xml:space="preserve">（招标编号）投标，以本公司名义处理一切与之有关的事务。</w:t>
      </w:r>
      <w:r>
        <w:rPr>
          <w:rFonts w:hint="eastAsia" w:ascii="宋体" w:cs="宋体"/>
          <w:szCs w:val="21"/>
        </w:rPr>
      </w:r>
      <w:r/>
    </w:p>
    <w:p>
      <w:pPr>
        <w:pStyle w:val="1361"/>
        <w:ind w:firstLine="420"/>
        <w:jc w:val="left"/>
        <w:spacing w:line="360" w:lineRule="auto"/>
        <w:shd w:val="clear" w:color="auto" w:fill="ffffff"/>
        <w:widowControl/>
        <w:rPr>
          <w:rFonts w:hint="eastAsia" w:ascii="宋体" w:cs="宋体"/>
          <w:szCs w:val="21"/>
        </w:rPr>
      </w:pPr>
      <w:r>
        <w:rPr>
          <w:rFonts w:hint="eastAsia" w:ascii="宋体" w:cs="宋体"/>
          <w:szCs w:val="21"/>
        </w:rPr>
        <w:t xml:space="preserve">本授权书于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日签字生效，特此声明。</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法定代表人签字： </w:t>
      </w:r>
      <w:r>
        <w:rPr>
          <w:rFonts w:hint="eastAsia" w:ascii="宋体" w:cs="宋体"/>
          <w:szCs w:val="21"/>
        </w:rPr>
      </w:r>
      <w:r/>
    </w:p>
    <w:p>
      <w:pPr>
        <w:pStyle w:val="1361"/>
        <w:spacing w:line="360" w:lineRule="auto"/>
        <w:rPr>
          <w:rFonts w:hint="eastAsia" w:ascii="宋体" w:cs="宋体"/>
          <w:szCs w:val="21"/>
        </w:rPr>
      </w:pPr>
      <w:r>
        <w:rPr>
          <w:rFonts w:hint="eastAsia" w:ascii="宋体" w:cs="宋体"/>
          <w:szCs w:val="21"/>
        </w:rPr>
        <w:t xml:space="preserve">授权代表签字： </w:t>
      </w:r>
      <w:r>
        <w:rPr>
          <w:rFonts w:hint="eastAsia" w:ascii="宋体" w:cs="宋体"/>
          <w:szCs w:val="21"/>
        </w:rPr>
      </w:r>
      <w:r/>
    </w:p>
    <w:p>
      <w:pPr>
        <w:pStyle w:val="1361"/>
        <w:spacing w:line="360" w:lineRule="auto"/>
        <w:rPr>
          <w:rFonts w:hint="eastAsia" w:ascii="宋体" w:cs="宋体"/>
          <w:sz w:val="23"/>
        </w:rPr>
      </w:pPr>
      <w:r>
        <w:rPr>
          <w:rFonts w:hint="eastAsia" w:ascii="宋体" w:cs="宋体"/>
          <w:szCs w:val="21"/>
        </w:rPr>
        <w:t xml:space="preserve">投标人名称（公章）：</w:t>
      </w:r>
      <w:r>
        <w:rPr>
          <w:rFonts w:hint="eastAsia" w:ascii="宋体" w:cs="宋体"/>
          <w:sz w:val="23"/>
        </w:rPr>
        <w:t xml:space="preserve"> </w:t>
      </w:r>
      <w:r>
        <w:rPr>
          <w:rFonts w:hint="eastAsia" w:ascii="宋体" w:cs="宋体"/>
          <w:sz w:val="23"/>
        </w:rPr>
      </w:r>
      <w:r/>
    </w:p>
    <w:p>
      <w:pPr>
        <w:pStyle w:val="1361"/>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361"/>
        <w:spacing w:line="360" w:lineRule="auto"/>
        <w:rPr>
          <w:rFonts w:hint="eastAsia" w:ascii="宋体" w:cs="宋体"/>
          <w:b/>
          <w:szCs w:val="21"/>
        </w:rPr>
      </w:pPr>
      <w:r>
        <w:rPr>
          <w:rFonts w:hint="eastAsia" w:ascii="宋体" w:cs="宋体"/>
          <w:sz w:val="23"/>
        </w:rPr>
        <w:t xml:space="preserve"> </w:t>
      </w:r>
      <w:r>
        <w:rPr>
          <w:rFonts w:hint="eastAsia" w:ascii="宋体" w:cs="宋体"/>
          <w:b/>
          <w:szCs w:val="21"/>
        </w:rPr>
      </w:r>
      <w:r/>
    </w:p>
    <w:p>
      <w:pPr>
        <w:pStyle w:val="1361"/>
        <w:spacing w:line="360" w:lineRule="auto"/>
        <w:rPr>
          <w:rFonts w:hint="eastAsia" w:ascii="宋体" w:cs="宋体"/>
          <w:b/>
          <w:bCs/>
          <w:szCs w:val="21"/>
        </w:rPr>
      </w:pPr>
      <w:r>
        <w:rPr>
          <w:rFonts w:hint="eastAsia" w:ascii="宋体" w:cs="宋体"/>
          <w:b/>
          <w:bCs/>
          <w:szCs w:val="21"/>
        </w:rPr>
        <w:t xml:space="preserve">附：法定代表人、投标人授权代表的身份证复印件</w:t>
      </w:r>
      <w:r>
        <w:rPr>
          <w:rFonts w:hint="eastAsia" w:ascii="宋体" w:cs="宋体"/>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361"/>
              <w:spacing w:line="440" w:lineRule="exact"/>
              <w:rPr>
                <w:rFonts w:hint="eastAsia" w:ascii="宋体" w:cs="宋体"/>
                <w:b/>
              </w:rPr>
            </w:pPr>
            <w:r>
              <w:rPr>
                <w:rFonts w:hint="eastAsia" w:ascii="宋体" w:cs="宋体"/>
                <w:b/>
              </w:rPr>
            </w:r>
            <w:r/>
          </w:p>
        </w:tc>
      </w:tr>
    </w:tbl>
    <w:p>
      <w:pPr>
        <w:pStyle w:val="1361"/>
        <w:ind w:right="-5"/>
        <w:spacing w:line="360" w:lineRule="auto"/>
        <w:rPr>
          <w:rFonts w:hint="eastAsia" w:ascii="宋体" w:cs="宋体"/>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szCs w:val="24"/>
        </w:rPr>
      </w:r>
      <w:r/>
    </w:p>
    <w:p>
      <w:pPr>
        <w:pStyle w:val="1361"/>
        <w:jc w:val="left"/>
        <w:spacing w:line="360" w:lineRule="auto"/>
        <w:rPr>
          <w:rFonts w:ascii="Arial" w:hAnsi="Arial" w:cs="Arial"/>
          <w:b/>
          <w:bCs/>
          <w:szCs w:val="21"/>
          <w:lang w:val="zh-CN"/>
        </w:rPr>
        <w:outlineLvl w:val="2"/>
      </w:pPr>
      <w:r/>
      <w:bookmarkStart w:id="294" w:name="_Toc8662"/>
      <w:r/>
      <w:bookmarkStart w:id="295" w:name="_Toc1910"/>
      <w:r/>
      <w:bookmarkStart w:id="296" w:name="_Toc30925"/>
      <w:r>
        <w:rPr>
          <w:rFonts w:hint="eastAsia" w:ascii="宋体" w:hAnsi="宋体" w:cs="宋体"/>
          <w:b/>
          <w:bCs/>
          <w:szCs w:val="21"/>
          <w:lang w:val="zh-CN"/>
        </w:rPr>
        <w:t xml:space="preserve">3</w:t>
      </w:r>
      <w:bookmarkEnd w:id="294"/>
      <w:r/>
      <w:bookmarkEnd w:id="295"/>
      <w:r/>
      <w:bookmarkStart w:id="297" w:name="_Toc24273"/>
      <w:r/>
      <w:bookmarkStart w:id="298" w:name="_Toc3078"/>
      <w:r>
        <w:rPr>
          <w:rFonts w:hint="eastAsia" w:ascii="宋体" w:hAnsi="宋体" w:cs="宋体"/>
          <w:b/>
          <w:bCs/>
          <w:szCs w:val="21"/>
          <w:lang w:val="zh-CN"/>
        </w:rPr>
        <w:t xml:space="preserve">、</w:t>
      </w:r>
      <w:r>
        <w:rPr>
          <w:rFonts w:hint="eastAsia" w:ascii="Arial" w:hAnsi="Arial" w:cs="Arial"/>
          <w:b/>
          <w:bCs/>
          <w:szCs w:val="21"/>
          <w:lang w:val="zh-CN"/>
        </w:rPr>
        <w:t xml:space="preserve">具有良好的商业信誉和健全的财务会计制度</w:t>
      </w:r>
      <w:bookmarkEnd w:id="296"/>
      <w:r/>
      <w:bookmarkEnd w:id="297"/>
      <w:r/>
      <w:bookmarkEnd w:id="298"/>
      <w:r>
        <w:rPr>
          <w:rFonts w:ascii="Arial" w:hAnsi="Arial" w:cs="Arial"/>
          <w:b/>
          <w:bCs/>
          <w:szCs w:val="21"/>
          <w:lang w:val="zh-CN"/>
        </w:rPr>
      </w:r>
      <w:r/>
    </w:p>
    <w:p>
      <w:pPr>
        <w:pStyle w:val="1361"/>
        <w:ind w:left="-2" w:right="-5"/>
        <w:spacing w:line="440" w:lineRule="exact"/>
        <w:rPr>
          <w:rFonts w:ascii="Arial" w:hAnsi="Arial" w:cs="Arial"/>
          <w:sz w:val="24"/>
        </w:rPr>
      </w:pPr>
      <w:r>
        <w:rPr>
          <w:rFonts w:ascii="Arial" w:hAnsi="Arial" w:cs="Arial"/>
          <w:sz w:val="24"/>
        </w:rPr>
      </w:r>
      <w:r/>
    </w:p>
    <w:p>
      <w:pPr>
        <w:pStyle w:val="1361"/>
        <w:jc w:val="left"/>
        <w:spacing w:line="360" w:lineRule="auto"/>
        <w:rPr>
          <w:rFonts w:ascii="Arial" w:hAnsi="Arial" w:cs="Arial"/>
          <w:szCs w:val="21"/>
          <w:lang w:val="zh-CN"/>
        </w:rPr>
      </w:pPr>
      <w:r>
        <w:rPr>
          <w:rFonts w:hint="eastAsia" w:ascii="Arial" w:hAnsi="Arial" w:cs="Arial"/>
          <w:szCs w:val="21"/>
          <w:lang w:val="zh-CN"/>
        </w:rPr>
        <w:t xml:space="preserve">提供距开标时间六个月内任意一月份的财务状况报告（</w:t>
      </w:r>
      <w:r>
        <w:rPr>
          <w:rFonts w:hint="eastAsia" w:ascii="Arial" w:hAnsi="Arial" w:cs="Arial"/>
          <w:szCs w:val="21"/>
          <w:u w:val="single"/>
          <w:lang w:val="zh-CN"/>
        </w:rPr>
        <w:t xml:space="preserve">至少包括资产负债表和利润表</w:t>
      </w:r>
      <w:r>
        <w:rPr>
          <w:rFonts w:hint="eastAsia" w:ascii="Arial" w:hAnsi="Arial" w:cs="Arial"/>
          <w:szCs w:val="21"/>
          <w:lang w:val="zh-CN"/>
        </w:rPr>
        <w:t xml:space="preserve">）（法人或者其他组织成立未满三个月的可以不提供），或其银行出具的资信证书（复印件）（开标前六个月内），或其上一年度经审计的财务报告复印件加盖公章</w:t>
      </w:r>
      <w:r>
        <w:rPr>
          <w:rFonts w:ascii="Arial" w:hAnsi="Arial" w:cs="Arial"/>
          <w:szCs w:val="21"/>
          <w:lang w:val="zh-CN"/>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361"/>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361"/>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361"/>
        <w:ind w:left="-2" w:right="-5"/>
        <w:spacing w:line="440" w:lineRule="exact"/>
        <w:rPr>
          <w:rFonts w:hint="eastAsia" w:ascii="宋体" w:hAnsi="宋体" w:cs="宋体"/>
          <w:szCs w:val="21"/>
        </w:rPr>
      </w:pPr>
      <w:r>
        <w:rPr>
          <w:rFonts w:hint="eastAsia" w:ascii="宋体" w:hAnsi="宋体" w:cs="宋体"/>
          <w:szCs w:val="21"/>
        </w:rPr>
        <w:t xml:space="preserve">1、审计报告复印件至少应包括资产负债表、利润表、现金流量表及其附注、加盖会计师事务所公章页。 </w:t>
      </w:r>
      <w:r>
        <w:rPr>
          <w:rFonts w:hint="eastAsia" w:ascii="宋体" w:hAnsi="宋体" w:cs="宋体"/>
          <w:szCs w:val="21"/>
        </w:rPr>
      </w:r>
      <w:r/>
    </w:p>
    <w:p>
      <w:pPr>
        <w:pStyle w:val="1361"/>
        <w:ind w:left="-2" w:right="-5"/>
        <w:spacing w:line="440" w:lineRule="exact"/>
        <w:rPr>
          <w:rFonts w:hint="eastAsia"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cs="宋体"/>
          <w:szCs w:val="21"/>
        </w:rPr>
      </w:r>
      <w:r/>
    </w:p>
    <w:p>
      <w:pPr>
        <w:pStyle w:val="1361"/>
        <w:ind w:left="-2" w:right="-5"/>
        <w:spacing w:line="440" w:lineRule="exact"/>
        <w:rPr>
          <w:rFonts w:hint="eastAsia" w:ascii="宋体" w:hAnsi="宋体" w:cs="宋体"/>
          <w:szCs w:val="21"/>
        </w:rPr>
      </w:pPr>
      <w:r>
        <w:rPr>
          <w:rFonts w:hint="eastAsia" w:ascii="宋体" w:hAnsi="宋体" w:cs="宋体"/>
          <w:szCs w:val="21"/>
        </w:rPr>
        <w:t xml:space="preserve">3、银行资信证明可以是复印件并加盖投标人公章，评标委员会保留审核原件的权利。 </w:t>
      </w:r>
      <w:r>
        <w:rPr>
          <w:rFonts w:hint="eastAsia" w:ascii="宋体" w:hAnsi="宋体" w:cs="宋体"/>
          <w:szCs w:val="21"/>
        </w:rPr>
      </w:r>
      <w:r/>
    </w:p>
    <w:p>
      <w:pPr>
        <w:pStyle w:val="1361"/>
        <w:ind w:left="-2" w:right="-5"/>
        <w:spacing w:line="440" w:lineRule="exact"/>
        <w:rPr>
          <w:rFonts w:hint="eastAsia"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rPr>
          <w:rFonts w:hint="eastAsia" w:ascii="宋体" w:hAnsi="宋体" w:cs="宋体"/>
          <w:szCs w:val="21"/>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61"/>
        <w:jc w:val="left"/>
        <w:spacing w:line="360" w:lineRule="auto"/>
        <w:rPr>
          <w:rFonts w:ascii="Arial" w:hAnsi="Arial" w:cs="Arial"/>
          <w:b/>
          <w:bCs/>
          <w:szCs w:val="21"/>
          <w:lang w:val="zh-CN"/>
        </w:rPr>
        <w:outlineLvl w:val="2"/>
      </w:pPr>
      <w:r/>
      <w:bookmarkStart w:id="299" w:name="_Toc15262"/>
      <w:r/>
      <w:bookmarkStart w:id="300" w:name="_Toc23961"/>
      <w:r/>
      <w:bookmarkStart w:id="301" w:name="_Toc3635"/>
      <w:r>
        <w:rPr>
          <w:rFonts w:hint="eastAsia" w:ascii="宋体" w:hAnsi="宋体" w:cs="宋体"/>
          <w:b/>
          <w:bCs/>
          <w:szCs w:val="21"/>
          <w:lang w:val="en-US" w:eastAsia="zh-CN"/>
        </w:rPr>
        <w:t xml:space="preserve">4</w:t>
      </w:r>
      <w:r>
        <w:rPr>
          <w:rFonts w:hint="eastAsia" w:ascii="宋体" w:hAnsi="宋体" w:cs="宋体"/>
          <w:b/>
          <w:bCs/>
          <w:szCs w:val="21"/>
        </w:rPr>
        <w:t xml:space="preserve">、</w:t>
      </w:r>
      <w:r>
        <w:rPr>
          <w:rFonts w:hint="eastAsia" w:ascii="宋体" w:hAnsi="宋体" w:cs="宋体"/>
          <w:b/>
          <w:bCs/>
          <w:szCs w:val="21"/>
          <w:lang w:val="zh-CN"/>
        </w:rPr>
        <w:t xml:space="preserve">具</w:t>
      </w:r>
      <w:r>
        <w:rPr>
          <w:rFonts w:hint="eastAsia" w:ascii="Arial" w:hAnsi="Arial" w:cs="Arial"/>
          <w:b/>
          <w:bCs/>
          <w:szCs w:val="21"/>
          <w:lang w:val="zh-CN"/>
        </w:rPr>
        <w:t xml:space="preserve">有履行合同所必需的设备和专业技术能力</w:t>
      </w:r>
      <w:bookmarkEnd w:id="299"/>
      <w:r/>
      <w:bookmarkEnd w:id="300"/>
      <w:r/>
      <w:bookmarkEnd w:id="301"/>
      <w:r>
        <w:rPr>
          <w:rFonts w:ascii="Arial" w:hAnsi="Arial" w:cs="Arial"/>
          <w:b/>
          <w:bCs/>
          <w:szCs w:val="21"/>
          <w:lang w:val="zh-CN"/>
        </w:rPr>
      </w:r>
      <w:r/>
    </w:p>
    <w:p>
      <w:pPr>
        <w:pStyle w:val="1361"/>
        <w:jc w:val="left"/>
        <w:spacing w:line="440" w:lineRule="exact"/>
      </w:pPr>
      <w:r>
        <w:rPr>
          <w:rFonts w:hint="eastAsia"/>
        </w:rPr>
        <w:t xml:space="preserve">根据项目需求提供履行合同所必需的设备和专业技术能力的证明材料或相关加盖公章的承诺函，承诺函自行编写</w:t>
      </w:r>
      <w:r/>
    </w:p>
    <w:p>
      <w:pPr>
        <w:pStyle w:val="1361"/>
        <w:jc w:val="left"/>
        <w:spacing w:line="440" w:lineRule="exact"/>
      </w:pPr>
      <w:r/>
      <w:r/>
    </w:p>
    <w:p>
      <w:pPr>
        <w:pStyle w:val="1361"/>
        <w:jc w:val="left"/>
        <w:spacing w:line="440" w:lineRule="exact"/>
      </w:pPr>
      <w:r>
        <w:t xml:space="preserve">承诺函参考格式：</w:t>
      </w:r>
      <w:r/>
    </w:p>
    <w:p>
      <w:pPr>
        <w:pStyle w:val="1399"/>
        <w:ind w:firstLine="211"/>
        <w:jc w:val="center"/>
        <w:rPr>
          <w:b/>
          <w:sz w:val="21"/>
        </w:rPr>
      </w:pPr>
      <w:r>
        <w:rPr>
          <w:b/>
          <w:sz w:val="21"/>
        </w:rPr>
        <w:t xml:space="preserve">承诺函</w:t>
      </w:r>
      <w:r>
        <w:rPr>
          <w:b/>
          <w:sz w:val="21"/>
        </w:rPr>
      </w:r>
      <w:r/>
    </w:p>
    <w:p>
      <w:pPr>
        <w:pStyle w:val="1399"/>
        <w:ind w:firstLine="210"/>
        <w:rPr>
          <w:sz w:val="21"/>
        </w:rPr>
      </w:pPr>
      <w:r>
        <w:rPr>
          <w:sz w:val="21"/>
        </w:rPr>
      </w:r>
      <w:r/>
    </w:p>
    <w:p>
      <w:pPr>
        <w:pStyle w:val="1399"/>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pPr>
      <w:r>
        <w:rPr>
          <w:rFonts w:ascii="Arial" w:hAnsi="Arial" w:cs="Arial"/>
          <w:sz w:val="24"/>
          <w:szCs w:val="24"/>
        </w:rPr>
      </w:r>
      <w:r/>
    </w:p>
    <w:p>
      <w:pPr>
        <w:pStyle w:val="1361"/>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361"/>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361"/>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pPr>
      <w:r>
        <w:rPr>
          <w:rFonts w:ascii="Arial" w:hAnsi="Arial" w:cs="Arial"/>
          <w:sz w:val="24"/>
          <w:szCs w:val="24"/>
        </w:rPr>
      </w:r>
      <w:r/>
    </w:p>
    <w:p>
      <w:pPr>
        <w:pStyle w:val="1361"/>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361"/>
        <w:jc w:val="left"/>
        <w:spacing w:line="360" w:lineRule="auto"/>
        <w:rPr>
          <w:rFonts w:ascii="Arial" w:hAnsi="Arial" w:cs="Arial"/>
          <w:b/>
          <w:bCs/>
          <w:szCs w:val="21"/>
        </w:rPr>
        <w:outlineLvl w:val="2"/>
      </w:pPr>
      <w:r/>
      <w:bookmarkStart w:id="302" w:name="_Toc1099"/>
      <w:r/>
      <w:bookmarkStart w:id="303" w:name="_Toc17836"/>
      <w:r/>
      <w:bookmarkStart w:id="304" w:name="_Toc25206"/>
      <w:r>
        <w:rPr>
          <w:rFonts w:hint="eastAsia" w:ascii="宋体" w:hAnsi="宋体" w:cs="宋体"/>
          <w:b/>
          <w:bCs/>
          <w:szCs w:val="21"/>
          <w:lang w:val="en-US" w:eastAsia="zh-CN"/>
        </w:rPr>
        <w:t xml:space="preserve">5</w:t>
      </w:r>
      <w:r>
        <w:rPr>
          <w:rFonts w:hint="eastAsia" w:ascii="宋体" w:hAnsi="宋体" w:cs="宋体"/>
          <w:b/>
          <w:bCs/>
          <w:szCs w:val="21"/>
        </w:rPr>
        <w:t xml:space="preserve">、</w:t>
      </w:r>
      <w:r>
        <w:rPr>
          <w:rFonts w:hint="eastAsia" w:ascii="Arial" w:hAnsi="Arial" w:cs="Arial"/>
          <w:b/>
          <w:bCs/>
          <w:szCs w:val="21"/>
        </w:rPr>
        <w:t xml:space="preserve">参加政府采购活动近三年内（成立时间不足三年的、自成立时间起），在经营活动中没有重大违法记录</w:t>
      </w:r>
      <w:bookmarkEnd w:id="302"/>
      <w:r/>
      <w:bookmarkEnd w:id="303"/>
      <w:r/>
      <w:bookmarkEnd w:id="304"/>
      <w:r>
        <w:rPr>
          <w:rFonts w:ascii="Arial" w:hAnsi="Arial" w:cs="Arial"/>
          <w:b/>
          <w:bCs/>
          <w:szCs w:val="21"/>
        </w:rPr>
      </w:r>
      <w:r/>
    </w:p>
    <w:p>
      <w:pPr>
        <w:pStyle w:val="1361"/>
        <w:jc w:val="center"/>
        <w:spacing w:line="440" w:lineRule="exact"/>
        <w:tabs>
          <w:tab w:val="left" w:pos="972" w:leader="none"/>
        </w:tabs>
        <w:rPr>
          <w:rFonts w:hint="eastAsia" w:ascii="Arial" w:hAnsi="Arial" w:cs="Arial"/>
          <w:b/>
          <w:bCs/>
          <w:sz w:val="24"/>
          <w:szCs w:val="24"/>
        </w:rPr>
      </w:pPr>
      <w:r>
        <w:rPr>
          <w:rFonts w:hint="eastAsia" w:ascii="Arial" w:hAnsi="Arial" w:cs="Arial"/>
          <w:b/>
          <w:bCs/>
          <w:sz w:val="24"/>
          <w:szCs w:val="24"/>
        </w:rPr>
      </w:r>
      <w:r/>
    </w:p>
    <w:p>
      <w:pPr>
        <w:pStyle w:val="1361"/>
        <w:spacing w:line="440" w:lineRule="exact"/>
        <w:tabs>
          <w:tab w:val="left" w:pos="972" w:leader="none"/>
        </w:tabs>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tab/>
      </w:r>
      <w:r>
        <w:rPr>
          <w:rFonts w:hint="eastAsia" w:ascii="宋体" w:hAnsi="宋体" w:cs="宋体"/>
          <w:szCs w:val="21"/>
        </w:rPr>
      </w:r>
      <w:r/>
    </w:p>
    <w:p>
      <w:pPr>
        <w:pStyle w:val="1361"/>
        <w:jc w:val="center"/>
        <w:rPr>
          <w:rFonts w:hint="eastAsia" w:ascii="宋体" w:hAnsi="宋体" w:cs="宋体"/>
          <w:b/>
          <w:szCs w:val="21"/>
        </w:rPr>
      </w:pPr>
      <w:r>
        <w:rPr>
          <w:rFonts w:hint="eastAsia" w:ascii="宋体" w:hAnsi="宋体" w:cs="宋体"/>
          <w:b/>
          <w:szCs w:val="21"/>
        </w:rPr>
        <w:t xml:space="preserve">无重大违法记录声明</w:t>
      </w:r>
      <w:r>
        <w:rPr>
          <w:rFonts w:hint="eastAsia" w:ascii="宋体" w:hAnsi="宋体" w:cs="宋体"/>
          <w:b/>
          <w:szCs w:val="21"/>
        </w:rPr>
      </w:r>
      <w:r/>
    </w:p>
    <w:p>
      <w:pPr>
        <w:pStyle w:val="1361"/>
        <w:rPr>
          <w:rFonts w:hint="eastAsia" w:ascii="宋体" w:hAnsi="宋体" w:cs="宋体"/>
          <w:sz w:val="30"/>
          <w:szCs w:val="30"/>
        </w:rPr>
      </w:pPr>
      <w:r>
        <w:rPr>
          <w:rFonts w:hint="eastAsia" w:ascii="宋体" w:hAnsi="宋体" w:cs="宋体"/>
          <w:sz w:val="30"/>
          <w:szCs w:val="30"/>
        </w:rPr>
      </w:r>
      <w:r/>
    </w:p>
    <w:p>
      <w:pPr>
        <w:pStyle w:val="1361"/>
        <w:ind w:firstLine="420"/>
        <w:spacing w:line="360" w:lineRule="auto"/>
        <w:rPr>
          <w:rFonts w:hint="eastAsia"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rPr>
          <w:rFonts w:hint="eastAsia" w:ascii="宋体" w:hAnsi="宋体" w:cs="宋体"/>
        </w:rPr>
      </w:r>
      <w:r/>
    </w:p>
    <w:p>
      <w:pPr>
        <w:pStyle w:val="1361"/>
        <w:ind w:firstLine="420"/>
        <w:spacing w:line="360" w:lineRule="auto"/>
        <w:rPr>
          <w:rFonts w:hint="eastAsia" w:ascii="宋体" w:hAnsi="宋体" w:cs="宋体"/>
        </w:rPr>
      </w:pPr>
      <w:r>
        <w:rPr>
          <w:rFonts w:hint="eastAsia" w:ascii="宋体" w:hAnsi="宋体" w:cs="宋体"/>
        </w:rPr>
      </w:r>
      <w:r/>
    </w:p>
    <w:p>
      <w:pPr>
        <w:pStyle w:val="1361"/>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rPr>
          <w:rFonts w:hint="eastAsia" w:ascii="宋体" w:hAnsi="宋体" w:cs="宋体"/>
        </w:rPr>
      </w:r>
      <w:r/>
    </w:p>
    <w:p>
      <w:pPr>
        <w:pStyle w:val="1361"/>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rPr>
          <w:rFonts w:hint="eastAsia" w:ascii="宋体" w:hAnsi="宋体" w:cs="宋体"/>
        </w:rPr>
      </w:r>
      <w:r/>
    </w:p>
    <w:p>
      <w:pPr>
        <w:pStyle w:val="1361"/>
        <w:spacing w:line="440" w:lineRule="exact"/>
        <w:rPr>
          <w:rFonts w:hint="eastAsia"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1361"/>
        <w:jc w:val="left"/>
        <w:spacing w:line="440" w:lineRule="exact"/>
        <w:rPr>
          <w:rFonts w:hint="eastAsia" w:ascii="宋体" w:hAnsi="宋体" w:cs="宋体"/>
          <w:sz w:val="24"/>
          <w:szCs w:val="24"/>
        </w:rPr>
      </w:pPr>
      <w:r>
        <w:rPr>
          <w:rFonts w:hint="eastAsia" w:ascii="宋体" w:hAnsi="宋体" w:cs="宋体"/>
          <w:sz w:val="24"/>
          <w:szCs w:val="24"/>
        </w:rPr>
      </w:r>
      <w:r/>
    </w:p>
    <w:p>
      <w:pPr>
        <w:pStyle w:val="1361"/>
        <w:jc w:val="left"/>
        <w:spacing w:line="440" w:lineRule="exact"/>
        <w:rPr>
          <w:rFonts w:hint="eastAsia" w:ascii="宋体" w:hAnsi="宋体" w:cs="宋体"/>
          <w:sz w:val="24"/>
          <w:szCs w:val="24"/>
        </w:rPr>
      </w:pPr>
      <w:r>
        <w:rPr>
          <w:rFonts w:hint="eastAsia" w:ascii="宋体" w:hAnsi="宋体" w:cs="宋体"/>
          <w:sz w:val="24"/>
          <w:szCs w:val="24"/>
        </w:rPr>
      </w:r>
      <w:r/>
    </w:p>
    <w:p>
      <w:pPr>
        <w:pStyle w:val="1361"/>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61"/>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361"/>
        <w:spacing w:line="440" w:lineRule="exact"/>
        <w:rPr>
          <w:rFonts w:hint="eastAsia" w:ascii="宋体" w:hAnsi="宋体" w:cs="宋体"/>
          <w:sz w:val="24"/>
          <w:szCs w:val="24"/>
        </w:rPr>
      </w:pPr>
      <w:r>
        <w:rPr>
          <w:rFonts w:hint="eastAsia" w:ascii="宋体" w:hAnsi="宋体" w:cs="宋体"/>
          <w:sz w:val="24"/>
          <w:szCs w:val="24"/>
        </w:rPr>
      </w:r>
      <w:r/>
    </w:p>
    <w:p>
      <w:pPr>
        <w:pStyle w:val="1361"/>
        <w:spacing w:line="440" w:lineRule="exact"/>
        <w:rPr>
          <w:rFonts w:hint="eastAsia" w:ascii="宋体" w:hAnsi="宋体" w:cs="宋体"/>
          <w:szCs w:val="21"/>
        </w:rPr>
      </w:pP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fldChar w:fldCharType="begin"/>
      </w:r>
      <w:r>
        <w:rPr>
          <w:rFonts w:hint="eastAsia" w:ascii="宋体" w:hAnsi="宋体" w:cs="宋体"/>
          <w:szCs w:val="21"/>
        </w:rPr>
        <w:instrText xml:space="preserve"> HYPERLINK "http://www.creditchina.gov.cn/" \h </w:instrText>
      </w:r>
      <w:r>
        <w:rPr>
          <w:rFonts w:hint="eastAsia" w:ascii="宋体" w:hAnsi="宋体" w:cs="宋体"/>
          <w:szCs w:val="21"/>
        </w:rP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政府采购严重违法失信行为信息记录（</w:t>
      </w:r>
      <w:r>
        <w:rPr>
          <w:rFonts w:hint="eastAsia" w:ascii="宋体" w:hAnsi="宋体" w:cs="宋体"/>
          <w:szCs w:val="21"/>
        </w:rPr>
        <w:fldChar w:fldCharType="begin"/>
      </w:r>
      <w:r>
        <w:rPr>
          <w:rFonts w:hint="eastAsia" w:ascii="宋体" w:hAnsi="宋体" w:cs="宋体"/>
          <w:szCs w:val="21"/>
        </w:rPr>
        <w:instrText xml:space="preserve"> HYPERLINK "http://www.ccgp.gov.cn/cr/list" \h </w:instrText>
      </w:r>
      <w:r>
        <w:rPr>
          <w:rFonts w:hint="eastAsia" w:ascii="宋体" w:hAnsi="宋体" w:cs="宋体"/>
          <w:szCs w:val="21"/>
        </w:rP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2、信用信息查询截止时点：采购公告发布之日24时前。 </w:t>
      </w:r>
      <w:r>
        <w:rPr>
          <w:rFonts w:hint="eastAsia" w:ascii="宋体" w:hAnsi="宋体" w:cs="宋体"/>
          <w:szCs w:val="21"/>
        </w:rPr>
      </w:r>
      <w:r/>
    </w:p>
    <w:p>
      <w:pPr>
        <w:pStyle w:val="1361"/>
        <w:spacing w:line="440" w:lineRule="exact"/>
        <w:rPr>
          <w:rFonts w:ascii="Arial" w:hAnsi="Arial" w:cs="Arial"/>
          <w:sz w:val="24"/>
          <w:szCs w:val="24"/>
        </w:rPr>
      </w:pPr>
      <w:r>
        <w:rPr>
          <w:rFonts w:ascii="Arial" w:hAnsi="Arial" w:cs="Arial"/>
          <w:sz w:val="24"/>
          <w:szCs w:val="24"/>
        </w:rPr>
      </w:r>
      <w:r/>
    </w:p>
    <w:p>
      <w:pPr>
        <w:pStyle w:val="1361"/>
        <w:spacing w:line="440" w:lineRule="exact"/>
        <w:rPr>
          <w:rFonts w:ascii="Arial" w:hAnsi="Arial" w:cs="Arial"/>
          <w:sz w:val="24"/>
          <w:szCs w:val="24"/>
        </w:rPr>
      </w:pPr>
      <w:r>
        <w:rPr>
          <w:rFonts w:ascii="Arial" w:hAnsi="Arial" w:cs="Arial"/>
          <w:sz w:val="24"/>
          <w:szCs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ind w:left="-2" w:right="-5"/>
        <w:spacing w:line="440" w:lineRule="exact"/>
        <w:rPr>
          <w:rFonts w:ascii="Arial" w:hAnsi="Arial" w:cs="Arial"/>
          <w:sz w:val="24"/>
        </w:rPr>
      </w:pPr>
      <w:r>
        <w:rPr>
          <w:rFonts w:ascii="Arial" w:hAnsi="Arial" w:cs="Arial"/>
          <w:sz w:val="24"/>
        </w:rPr>
      </w:r>
      <w:r/>
    </w:p>
    <w:p>
      <w:pPr>
        <w:pStyle w:val="1361"/>
        <w:jc w:val="left"/>
        <w:spacing w:line="360" w:lineRule="auto"/>
        <w:rPr>
          <w:rFonts w:ascii="Arial" w:hAnsi="Arial" w:cs="Arial"/>
          <w:b/>
          <w:bCs/>
          <w:szCs w:val="21"/>
        </w:rPr>
        <w:outlineLvl w:val="2"/>
      </w:pPr>
      <w:r/>
      <w:bookmarkStart w:id="305" w:name="_Toc13811"/>
      <w:r/>
      <w:bookmarkStart w:id="306" w:name="_Toc3968"/>
      <w:r>
        <w:rPr>
          <w:rFonts w:hint="eastAsia" w:ascii="宋体" w:hAnsi="宋体" w:cs="宋体"/>
          <w:b/>
          <w:bCs/>
          <w:szCs w:val="21"/>
        </w:rPr>
        <w:br w:type="page" w:clear="all"/>
      </w:r>
      <w:bookmarkStart w:id="307" w:name="_Toc29499"/>
      <w:r>
        <w:rPr>
          <w:rFonts w:hint="eastAsia" w:ascii="宋体" w:hAnsi="宋体" w:cs="宋体"/>
          <w:b/>
          <w:bCs/>
          <w:szCs w:val="21"/>
          <w:lang w:val="en-US" w:eastAsia="zh-CN"/>
        </w:rPr>
        <w:t xml:space="preserve">6</w:t>
      </w:r>
      <w:r>
        <w:rPr>
          <w:rFonts w:hint="eastAsia" w:ascii="宋体" w:hAnsi="宋体" w:cs="宋体"/>
          <w:b/>
          <w:bCs/>
          <w:szCs w:val="21"/>
        </w:rPr>
        <w:t xml:space="preserve">、</w:t>
      </w:r>
      <w:r>
        <w:rPr>
          <w:rFonts w:hint="eastAsia" w:ascii="Arial" w:hAnsi="Arial" w:cs="Arial"/>
          <w:b/>
          <w:bCs/>
          <w:szCs w:val="21"/>
        </w:rPr>
        <w:t xml:space="preserve">依法缴纳税收的记录</w:t>
      </w:r>
      <w:bookmarkEnd w:id="305"/>
      <w:r/>
      <w:bookmarkEnd w:id="306"/>
      <w:r/>
      <w:bookmarkEnd w:id="307"/>
      <w:r>
        <w:rPr>
          <w:rFonts w:ascii="Arial" w:hAnsi="Arial" w:cs="Arial"/>
          <w:b/>
          <w:bCs/>
          <w:szCs w:val="21"/>
        </w:rPr>
      </w:r>
      <w:r/>
    </w:p>
    <w:p>
      <w:pPr>
        <w:pStyle w:val="1361"/>
        <w:spacing w:after="120" w:line="440" w:lineRule="exact"/>
        <w:rPr>
          <w:rFonts w:hint="eastAsia"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rPr>
          <w:rFonts w:hint="eastAsia" w:ascii="宋体" w:hAnsi="宋体" w:cs="宋体"/>
          <w:b/>
          <w:u w:val="single"/>
        </w:rPr>
      </w:r>
      <w:r/>
    </w:p>
    <w:p>
      <w:pPr>
        <w:pStyle w:val="1361"/>
        <w:spacing w:after="120" w:line="440" w:lineRule="exact"/>
        <w:rPr>
          <w:rFonts w:hint="eastAsia" w:ascii="宋体" w:hAnsi="宋体" w:cs="宋体"/>
        </w:rPr>
      </w:pPr>
      <w:r>
        <w:rPr>
          <w:rFonts w:hint="eastAsia" w:ascii="宋体" w:hAnsi="宋体" w:cs="宋体"/>
        </w:rPr>
        <w:t xml:space="preserve">2、依法免税的供应商，应提供相应的文件证明。 </w:t>
      </w:r>
      <w:r>
        <w:rPr>
          <w:rFonts w:hint="eastAsia" w:ascii="宋体" w:hAnsi="宋体" w:cs="宋体"/>
        </w:rPr>
      </w:r>
      <w:r/>
    </w:p>
    <w:p>
      <w:pPr>
        <w:pStyle w:val="1361"/>
        <w:spacing w:after="120" w:line="440" w:lineRule="exact"/>
        <w:rPr>
          <w:rFonts w:ascii="Arial" w:hAnsi="Arial" w:eastAsia="黑体" w:cs="Arial"/>
          <w:b/>
          <w:u w:val="single"/>
        </w:rPr>
      </w:pPr>
      <w:r>
        <w:rPr>
          <w:rFonts w:ascii="Arial" w:hAnsi="Arial" w:eastAsia="黑体" w:cs="Arial"/>
          <w:b/>
          <w:u w:val="single"/>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361"/>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361"/>
        <w:spacing w:line="440" w:lineRule="exact"/>
        <w:rPr>
          <w:rFonts w:ascii="Arial" w:hAnsi="Arial" w:cs="Arial"/>
          <w:sz w:val="24"/>
          <w:szCs w:val="24"/>
        </w:rPr>
      </w:pPr>
      <w:r>
        <w:rPr>
          <w:rFonts w:hint="eastAsia" w:ascii="Arial" w:hAnsi="Arial" w:cs="Arial"/>
          <w:szCs w:val="21"/>
        </w:rPr>
        <w:t xml:space="preserve">日期：</w:t>
      </w:r>
      <w:r>
        <w:rPr>
          <w:rFonts w:ascii="Arial" w:hAnsi="Arial" w:cs="Arial"/>
          <w:sz w:val="24"/>
          <w:szCs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361"/>
        <w:jc w:val="left"/>
        <w:spacing w:line="360" w:lineRule="auto"/>
        <w:rPr>
          <w:rFonts w:ascii="Arial" w:hAnsi="Arial" w:cs="Arial"/>
          <w:b/>
          <w:bCs/>
          <w:szCs w:val="21"/>
        </w:rPr>
        <w:outlineLvl w:val="2"/>
      </w:pPr>
      <w:r/>
      <w:bookmarkStart w:id="308" w:name="_Toc8843"/>
      <w:r/>
      <w:bookmarkStart w:id="309" w:name="_Toc17181"/>
      <w:r/>
      <w:bookmarkStart w:id="310" w:name="_Toc30578"/>
      <w:r>
        <w:rPr>
          <w:rFonts w:hint="eastAsia" w:ascii="宋体" w:hAnsi="宋体" w:cs="宋体"/>
          <w:b/>
          <w:bCs/>
          <w:szCs w:val="21"/>
          <w:lang w:val="en-US" w:eastAsia="zh-CN"/>
        </w:rPr>
        <w:t xml:space="preserve">7</w:t>
      </w:r>
      <w:r>
        <w:rPr>
          <w:rFonts w:hint="eastAsia" w:ascii="宋体" w:hAnsi="宋体" w:cs="宋体"/>
          <w:b/>
          <w:bCs/>
          <w:szCs w:val="21"/>
        </w:rPr>
        <w:t xml:space="preserve">、</w:t>
      </w:r>
      <w:r>
        <w:rPr>
          <w:rFonts w:hint="eastAsia" w:ascii="Arial" w:hAnsi="Arial" w:cs="Arial"/>
          <w:b/>
          <w:bCs/>
          <w:szCs w:val="21"/>
        </w:rPr>
        <w:t xml:space="preserve">依法缴纳社会保障资金的记录</w:t>
      </w:r>
      <w:bookmarkEnd w:id="308"/>
      <w:r/>
      <w:bookmarkEnd w:id="309"/>
      <w:r/>
      <w:bookmarkEnd w:id="310"/>
      <w:r>
        <w:rPr>
          <w:rFonts w:ascii="Arial" w:hAnsi="Arial" w:cs="Arial"/>
          <w:b/>
          <w:bCs/>
          <w:szCs w:val="21"/>
        </w:rPr>
      </w:r>
      <w:r/>
    </w:p>
    <w:p>
      <w:pPr>
        <w:pStyle w:val="1361"/>
        <w:spacing w:line="440" w:lineRule="exact"/>
        <w:rPr>
          <w:rFonts w:hint="eastAsia" w:ascii="宋体" w:hAnsi="宋体" w:cs="宋体"/>
          <w:sz w:val="24"/>
          <w:szCs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cs="宋体"/>
          <w:sz w:val="24"/>
          <w:szCs w:val="24"/>
        </w:rPr>
      </w:r>
      <w:r/>
    </w:p>
    <w:p>
      <w:pPr>
        <w:pStyle w:val="1361"/>
        <w:spacing w:after="120" w:line="440" w:lineRule="exact"/>
        <w:rPr>
          <w:rFonts w:hint="eastAsia" w:ascii="宋体" w:hAnsi="宋体" w:cs="宋体"/>
        </w:rPr>
      </w:pPr>
      <w:r>
        <w:rPr>
          <w:rFonts w:hint="eastAsia" w:ascii="宋体" w:hAnsi="宋体" w:cs="宋体"/>
        </w:rPr>
        <w:t xml:space="preserve">2、依法不需要缴纳社会保障资金的供应商，应提供相应的文件证明。 </w:t>
      </w:r>
      <w:r>
        <w:rPr>
          <w:rFonts w:hint="eastAsia" w:ascii="宋体" w:hAnsi="宋体" w:cs="宋体"/>
        </w:rPr>
      </w:r>
      <w:r/>
    </w:p>
    <w:p>
      <w:pPr>
        <w:pStyle w:val="1361"/>
        <w:spacing w:line="440" w:lineRule="exact"/>
        <w:rPr>
          <w:rFonts w:hint="eastAsia" w:ascii="宋体" w:hAnsi="宋体" w:cs="宋体"/>
          <w:sz w:val="24"/>
        </w:rPr>
      </w:pPr>
      <w:r>
        <w:rPr>
          <w:rFonts w:hint="eastAsia" w:ascii="宋体" w:hAnsi="宋体" w:cs="宋体"/>
          <w:sz w:val="24"/>
        </w:rPr>
      </w:r>
      <w:r/>
    </w:p>
    <w:p>
      <w:pPr>
        <w:pStyle w:val="1361"/>
        <w:spacing w:line="440" w:lineRule="exact"/>
        <w:rPr>
          <w:rFonts w:hint="eastAsia" w:ascii="宋体" w:hAnsi="宋体" w:cs="宋体"/>
          <w:b/>
        </w:rPr>
      </w:pPr>
      <w:r>
        <w:rPr>
          <w:rFonts w:hint="eastAsia" w:ascii="宋体" w:hAnsi="宋体" w:cs="宋体"/>
          <w:b/>
        </w:rPr>
        <w:t xml:space="preserve">  </w:t>
      </w:r>
      <w:r>
        <w:rPr>
          <w:rFonts w:hint="eastAsia" w:ascii="宋体" w:hAnsi="宋体" w:cs="宋体"/>
          <w:b/>
        </w:rPr>
      </w:r>
      <w:r/>
    </w:p>
    <w:p>
      <w:pPr>
        <w:pStyle w:val="1361"/>
        <w:spacing w:line="440" w:lineRule="exact"/>
        <w:rPr>
          <w:rFonts w:hint="eastAsia" w:ascii="宋体" w:hAnsi="宋体" w:cs="宋体"/>
          <w:b/>
        </w:rPr>
      </w:pPr>
      <w:r>
        <w:rPr>
          <w:rFonts w:hint="eastAsia" w:ascii="宋体" w:hAnsi="宋体" w:cs="宋体"/>
          <w:b/>
        </w:rPr>
      </w:r>
      <w:r/>
    </w:p>
    <w:p>
      <w:pPr>
        <w:pStyle w:val="1361"/>
        <w:spacing w:line="440" w:lineRule="exact"/>
        <w:rPr>
          <w:rFonts w:hint="eastAsia" w:ascii="宋体" w:hAnsi="宋体" w:cs="宋体"/>
          <w:sz w:val="24"/>
        </w:rPr>
      </w:pPr>
      <w:r>
        <w:rPr>
          <w:rFonts w:hint="eastAsia" w:ascii="宋体" w:hAnsi="宋体" w:cs="宋体"/>
          <w:sz w:val="24"/>
        </w:rPr>
      </w:r>
      <w:r/>
    </w:p>
    <w:p>
      <w:pPr>
        <w:pStyle w:val="1361"/>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61"/>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361"/>
        <w:spacing w:line="440" w:lineRule="exact"/>
        <w:rPr>
          <w:rFonts w:ascii="Arial" w:hAnsi="Arial" w:cs="Arial"/>
          <w:sz w:val="24"/>
        </w:rPr>
      </w:pPr>
      <w:r>
        <w:rPr>
          <w:rFonts w:ascii="Arial" w:hAnsi="Arial" w:cs="Arial"/>
          <w:sz w:val="24"/>
        </w:rPr>
      </w:r>
      <w:r/>
    </w:p>
    <w:p>
      <w:pPr>
        <w:pStyle w:val="1361"/>
        <w:spacing w:line="440" w:lineRule="exact"/>
        <w:rPr>
          <w:rFonts w:ascii="Arial" w:hAnsi="Arial" w:cs="Arial"/>
          <w:b/>
        </w:rPr>
      </w:pPr>
      <w:r>
        <w:rPr>
          <w:rFonts w:ascii="Arial" w:hAnsi="Arial" w:cs="Arial"/>
          <w:b/>
        </w:rPr>
      </w:r>
      <w:r/>
    </w:p>
    <w:p>
      <w:pPr>
        <w:pStyle w:val="1361"/>
        <w:jc w:val="center"/>
        <w:spacing w:line="440" w:lineRule="exact"/>
        <w:rPr>
          <w:rFonts w:ascii="Arial" w:hAnsi="Arial" w:cs="Arial"/>
        </w:rPr>
      </w:pPr>
      <w:r>
        <w:rPr>
          <w:rFonts w:ascii="Arial" w:hAnsi="Arial" w:cs="Arial"/>
        </w:rPr>
      </w:r>
      <w:r/>
    </w:p>
    <w:p>
      <w:pPr>
        <w:pStyle w:val="1361"/>
        <w:spacing w:line="440" w:lineRule="exact"/>
        <w:rPr>
          <w:rFonts w:ascii="Arial" w:hAnsi="Arial" w:cs="Arial"/>
          <w:b/>
        </w:rPr>
      </w:pPr>
      <w:r>
        <w:rPr>
          <w:rFonts w:ascii="Arial" w:hAnsi="Arial" w:cs="Arial"/>
          <w:b/>
        </w:rPr>
      </w:r>
      <w:r/>
    </w:p>
    <w:p>
      <w:pPr>
        <w:pStyle w:val="1361"/>
        <w:ind w:right="-5"/>
        <w:spacing w:line="440" w:lineRule="exact"/>
        <w:rPr>
          <w:rFonts w:ascii="Arial" w:hAnsi="Arial" w:cs="Arial"/>
          <w:b/>
        </w:rPr>
      </w:pPr>
      <w:r>
        <w:rPr>
          <w:rFonts w:ascii="Arial" w:hAnsi="Arial" w:cs="Arial"/>
          <w:b/>
        </w:rPr>
      </w:r>
      <w:r/>
    </w:p>
    <w:p>
      <w:pPr>
        <w:pStyle w:val="1361"/>
        <w:ind w:right="-5"/>
        <w:spacing w:line="440" w:lineRule="exact"/>
        <w:rPr>
          <w:rFonts w:ascii="Arial" w:hAnsi="Arial" w:cs="Arial"/>
          <w:b/>
        </w:rPr>
      </w:pPr>
      <w:r>
        <w:rPr>
          <w:rFonts w:ascii="Arial" w:hAnsi="Arial" w:cs="Arial"/>
          <w:b/>
        </w:rPr>
      </w:r>
      <w:r/>
    </w:p>
    <w:p>
      <w:pPr>
        <w:pStyle w:val="1361"/>
        <w:ind w:right="-5"/>
        <w:spacing w:line="440" w:lineRule="exact"/>
        <w:rPr>
          <w:rFonts w:ascii="Arial" w:hAnsi="Arial" w:cs="Arial"/>
          <w:b/>
        </w:rPr>
        <w:sectPr>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361"/>
        <w:rPr>
          <w:rFonts w:ascii="Arial" w:hAnsi="Arial" w:cs="Arial"/>
          <w:b/>
          <w:bCs/>
          <w:szCs w:val="21"/>
        </w:rPr>
        <w:outlineLvl w:val="2"/>
      </w:pPr>
      <w:r/>
      <w:bookmarkStart w:id="311" w:name="_Toc20105"/>
      <w:r/>
      <w:bookmarkStart w:id="312" w:name="_Toc3374"/>
      <w:r/>
      <w:bookmarkStart w:id="313" w:name="_Toc27050"/>
      <w:r>
        <w:rPr>
          <w:rFonts w:hint="eastAsia" w:ascii="宋体" w:hAnsi="宋体" w:cs="宋体"/>
          <w:b/>
          <w:bCs/>
          <w:szCs w:val="21"/>
          <w:lang w:val="en-US" w:eastAsia="zh-CN"/>
        </w:rPr>
        <w:t xml:space="preserve">8</w:t>
      </w:r>
      <w:r>
        <w:rPr>
          <w:rFonts w:hint="eastAsia" w:ascii="宋体" w:hAnsi="宋体" w:cs="宋体"/>
          <w:b/>
          <w:bCs/>
          <w:szCs w:val="21"/>
        </w:rPr>
        <w:t xml:space="preserve">、</w:t>
      </w:r>
      <w:bookmarkEnd w:id="311"/>
      <w:r/>
      <w:bookmarkEnd w:id="312"/>
      <w:r>
        <w:rPr>
          <w:rFonts w:hint="eastAsia" w:ascii="宋体" w:hAnsi="宋体" w:cs="宋体"/>
          <w:b/>
          <w:bCs/>
          <w:color w:val="000000"/>
          <w:szCs w:val="21"/>
        </w:rPr>
        <w:t xml:space="preserve">针对</w:t>
      </w:r>
      <w:r>
        <w:rPr>
          <w:rFonts w:hint="eastAsia" w:ascii="宋体" w:hAnsi="宋体" w:cs="宋体"/>
          <w:b/>
          <w:bCs/>
          <w:szCs w:val="21"/>
        </w:rPr>
        <w:t xml:space="preserve">本项目的特定资格要求（如有）</w:t>
      </w:r>
      <w:bookmarkEnd w:id="313"/>
      <w:r>
        <w:rPr>
          <w:rFonts w:ascii="Arial" w:hAnsi="Arial" w:cs="Arial"/>
          <w:b/>
          <w:bCs/>
          <w:szCs w:val="21"/>
        </w:rPr>
      </w:r>
      <w:r/>
    </w:p>
    <w:p>
      <w:pPr>
        <w:pStyle w:val="1399"/>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61"/>
        <w:jc w:val="left"/>
        <w:spacing w:line="360" w:lineRule="auto"/>
        <w:rPr>
          <w:rFonts w:ascii="宋体" w:hAnsi="宋体" w:cs="宋体"/>
          <w:b/>
          <w:bCs/>
          <w:szCs w:val="21"/>
        </w:rPr>
        <w:outlineLvl w:val="2"/>
      </w:pPr>
      <w:r/>
      <w:bookmarkStart w:id="314" w:name="_Toc28439"/>
      <w:r/>
      <w:bookmarkStart w:id="315" w:name="_Toc13849"/>
      <w:r>
        <w:rPr>
          <w:rFonts w:hint="eastAsia" w:ascii="宋体" w:hAnsi="宋体" w:cs="宋体"/>
          <w:b/>
          <w:bCs/>
          <w:szCs w:val="21"/>
          <w:lang w:val="en-US" w:eastAsia="zh-CN"/>
        </w:rPr>
        <w:t xml:space="preserve">9</w:t>
      </w:r>
      <w:r>
        <w:rPr>
          <w:rFonts w:hint="eastAsia" w:ascii="宋体" w:hAnsi="宋体" w:cs="宋体"/>
          <w:b/>
          <w:bCs/>
          <w:szCs w:val="21"/>
        </w:rPr>
        <w:t xml:space="preserve">、符合招标文件第一章“拒绝下述供应商参加本次采购活动的情形”中第 1）条的声明或证明材料（加盖单位公章）</w:t>
      </w:r>
      <w:bookmarkEnd w:id="314"/>
      <w:r>
        <w:rPr>
          <w:rFonts w:hint="eastAsia" w:ascii="宋体" w:hAnsi="宋体" w:cs="宋体"/>
          <w:b/>
          <w:bCs/>
          <w:szCs w:val="21"/>
        </w:rPr>
        <w:t xml:space="preserve"> </w:t>
      </w:r>
      <w:r>
        <w:rPr>
          <w:rFonts w:ascii="宋体" w:hAnsi="宋体" w:cs="宋体"/>
          <w:b/>
          <w:bCs/>
          <w:szCs w:val="21"/>
        </w:rPr>
      </w:r>
      <w:r/>
    </w:p>
    <w:p>
      <w:pPr>
        <w:pStyle w:val="1361"/>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361"/>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379"/>
        <w:ind w:left="1260"/>
        <w:rPr>
          <w:rFonts w:hint="eastAsia"/>
        </w:rPr>
      </w:pPr>
      <w:r>
        <w:rPr>
          <w:rFonts w:hint="eastAsia"/>
        </w:rPr>
      </w:r>
      <w:r/>
    </w:p>
    <w:p>
      <w:pPr>
        <w:pStyle w:val="1361"/>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361"/>
        <w:jc w:val="left"/>
        <w:spacing w:line="360" w:lineRule="auto"/>
        <w:rPr>
          <w:rFonts w:hint="eastAsia" w:ascii="宋体" w:hAnsi="宋体" w:cs="宋体"/>
          <w:b/>
          <w:bCs/>
          <w:szCs w:val="21"/>
        </w:rPr>
      </w:pPr>
      <w:r>
        <w:rPr>
          <w:rFonts w:hint="eastAsia" w:ascii="宋体" w:hAnsi="宋体" w:cs="宋体"/>
          <w:b/>
          <w:bCs/>
          <w:szCs w:val="21"/>
        </w:rPr>
      </w:r>
      <w:r/>
    </w:p>
    <w:p>
      <w:pPr>
        <w:pStyle w:val="1361"/>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361"/>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61"/>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361"/>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1361"/>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361"/>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361"/>
        <w:spacing w:line="360" w:lineRule="auto"/>
        <w:rPr>
          <w:rFonts w:hint="eastAsia" w:ascii="宋体" w:hAnsi="宋体" w:cs="宋体"/>
          <w:szCs w:val="21"/>
        </w:rPr>
      </w:pPr>
      <w:r>
        <w:rPr>
          <w:rFonts w:hint="eastAsia" w:ascii="宋体" w:hAnsi="宋体" w:cs="宋体"/>
          <w:szCs w:val="21"/>
        </w:rPr>
      </w:r>
      <w:r/>
    </w:p>
    <w:p>
      <w:pPr>
        <w:pStyle w:val="1361"/>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61"/>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61"/>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399"/>
        <w:ind w:firstLine="281"/>
        <w:rPr>
          <w:rFonts w:hint="eastAsia" w:hAnsi="宋体" w:cs="宋体"/>
          <w:b/>
          <w:bCs/>
          <w:szCs w:val="21"/>
        </w:rPr>
      </w:pPr>
      <w:r>
        <w:rPr>
          <w:rFonts w:hAnsi="宋体" w:cs="宋体"/>
          <w:b/>
          <w:bCs/>
          <w:szCs w:val="21"/>
        </w:rPr>
        <w:t xml:space="preserve"> </w:t>
      </w:r>
      <w:r>
        <w:rPr>
          <w:rFonts w:hint="eastAsia" w:hAnsi="宋体" w:cs="宋体"/>
          <w:b/>
          <w:bCs/>
          <w:szCs w:val="21"/>
        </w:rPr>
      </w:r>
      <w:r/>
    </w:p>
    <w:p>
      <w:pPr>
        <w:pStyle w:val="1399"/>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399"/>
        <w:ind w:firstLine="0"/>
        <w:rPr>
          <w:rFonts w:hint="eastAsia" w:hAnsi="宋体" w:cs="宋体"/>
          <w:b/>
          <w:bCs/>
          <w:sz w:val="21"/>
          <w:szCs w:val="21"/>
        </w:rPr>
        <w:outlineLvl w:val="2"/>
      </w:pPr>
      <w:r/>
      <w:bookmarkStart w:id="316" w:name="_Toc131"/>
      <w:r>
        <w:rPr>
          <w:rFonts w:hint="eastAsia" w:hAnsi="宋体" w:cs="宋体"/>
          <w:b/>
          <w:bCs/>
          <w:sz w:val="21"/>
          <w:szCs w:val="21"/>
        </w:rPr>
        <w:t xml:space="preserve">1</w:t>
      </w:r>
      <w:r>
        <w:rPr>
          <w:rFonts w:hint="eastAsia" w:hAnsi="宋体" w:cs="宋体"/>
          <w:b/>
          <w:bCs/>
          <w:sz w:val="21"/>
          <w:szCs w:val="21"/>
          <w:lang w:val="en-US" w:eastAsia="zh-CN"/>
        </w:rPr>
        <w:t xml:space="preserve">0</w:t>
      </w:r>
      <w:r>
        <w:rPr>
          <w:rFonts w:hint="eastAsia" w:hAnsi="宋体" w:cs="宋体"/>
          <w:b/>
          <w:bCs/>
          <w:sz w:val="21"/>
          <w:szCs w:val="21"/>
        </w:rPr>
        <w:t xml:space="preserve">、符合招标文件第一章“拒绝下述供应商参加本次采购活动的情形”中第 2）条的声明（加盖单位公章）</w:t>
      </w:r>
      <w:bookmarkEnd w:id="316"/>
      <w:r>
        <w:rPr>
          <w:rFonts w:hint="eastAsia" w:hAnsi="宋体" w:cs="宋体"/>
          <w:b/>
          <w:bCs/>
          <w:sz w:val="21"/>
          <w:szCs w:val="21"/>
        </w:rPr>
      </w:r>
      <w:r/>
    </w:p>
    <w:p>
      <w:pPr>
        <w:pStyle w:val="1399"/>
        <w:ind w:firstLine="210"/>
        <w:rPr>
          <w:rFonts w:hint="eastAsia" w:hAnsi="宋体" w:cs="宋体"/>
          <w:sz w:val="21"/>
          <w:szCs w:val="21"/>
        </w:rPr>
      </w:pPr>
      <w:r>
        <w:rPr>
          <w:rFonts w:hint="eastAsia" w:hAnsi="宋体" w:cs="宋体"/>
          <w:sz w:val="21"/>
          <w:szCs w:val="21"/>
        </w:rPr>
      </w:r>
      <w:r/>
    </w:p>
    <w:p>
      <w:pPr>
        <w:pStyle w:val="1399"/>
        <w:ind w:firstLine="0"/>
        <w:rPr>
          <w:rFonts w:hint="eastAsia" w:hAnsi="宋体" w:cs="宋体"/>
          <w:sz w:val="21"/>
          <w:szCs w:val="21"/>
        </w:rPr>
      </w:pPr>
      <w:r>
        <w:rPr>
          <w:rFonts w:hint="eastAsia" w:hAnsi="宋体" w:cs="宋体"/>
          <w:sz w:val="21"/>
          <w:szCs w:val="21"/>
        </w:rPr>
        <w:t xml:space="preserve">参考格式：</w:t>
      </w:r>
      <w:r>
        <w:rPr>
          <w:rFonts w:hint="eastAsia" w:hAnsi="宋体" w:cs="宋体"/>
          <w:sz w:val="21"/>
          <w:szCs w:val="21"/>
        </w:rPr>
      </w:r>
      <w:r/>
    </w:p>
    <w:p>
      <w:pPr>
        <w:pStyle w:val="1399"/>
        <w:ind w:firstLine="0"/>
        <w:rPr>
          <w:rFonts w:hint="eastAsia" w:hAnsi="宋体" w:cs="宋体"/>
          <w:sz w:val="21"/>
          <w:szCs w:val="21"/>
        </w:rPr>
      </w:pPr>
      <w:r>
        <w:rPr>
          <w:rFonts w:hint="eastAsia" w:hAnsi="宋体" w:cs="宋体"/>
          <w:sz w:val="21"/>
          <w:szCs w:val="21"/>
        </w:rPr>
      </w:r>
      <w:r/>
    </w:p>
    <w:p>
      <w:pPr>
        <w:pStyle w:val="1399"/>
        <w:ind w:firstLine="211"/>
        <w:rPr>
          <w:rFonts w:hAnsi="宋体" w:cs="宋体"/>
          <w:sz w:val="21"/>
          <w:szCs w:val="21"/>
        </w:rPr>
      </w:pPr>
      <w:r>
        <w:rPr>
          <w:rFonts w:hAnsi="宋体" w:cs="宋体"/>
          <w:b/>
          <w:bCs/>
          <w:sz w:val="21"/>
          <w:szCs w:val="21"/>
        </w:rPr>
        <w:t xml:space="preserve">江苏苏美达仪器设备有限公司：</w:t>
      </w:r>
      <w:r>
        <w:rPr>
          <w:rFonts w:hAnsi="宋体" w:cs="宋体"/>
          <w:sz w:val="21"/>
          <w:szCs w:val="21"/>
        </w:rPr>
      </w:r>
      <w:r/>
    </w:p>
    <w:p>
      <w:pPr>
        <w:pStyle w:val="1399"/>
        <w:ind w:firstLine="420"/>
        <w:rPr>
          <w:rFonts w:hAnsi="宋体" w:cs="宋体"/>
          <w:sz w:val="21"/>
          <w:szCs w:val="21"/>
        </w:rPr>
      </w:pPr>
      <w:r>
        <w:rPr>
          <w:rFonts w:hAnsi="宋体" w:cs="宋体"/>
          <w:sz w:val="21"/>
          <w:szCs w:val="21"/>
        </w:rPr>
      </w:r>
      <w:r/>
    </w:p>
    <w:p>
      <w:pPr>
        <w:pStyle w:val="1399"/>
        <w:ind w:firstLine="420"/>
        <w:rPr>
          <w:rFonts w:hint="eastAsia" w:hAnsi="宋体" w:cs="宋体"/>
          <w:sz w:val="21"/>
          <w:szCs w:val="21"/>
        </w:rPr>
      </w:pPr>
      <w:r>
        <w:rPr>
          <w:rFonts w:hAnsi="宋体" w:cs="宋体"/>
          <w:sz w:val="21"/>
          <w:szCs w:val="21"/>
        </w:rPr>
        <w:t xml:space="preserve">我公司不是为本项目某包提供整体设计、规范编制或者项目管理、监理、检测等服务的供应商。 </w:t>
      </w:r>
      <w:r>
        <w:rPr>
          <w:rFonts w:hint="eastAsia" w:hAnsi="宋体" w:cs="宋体"/>
          <w:sz w:val="21"/>
          <w:szCs w:val="21"/>
        </w:rPr>
      </w:r>
      <w:r/>
    </w:p>
    <w:p>
      <w:pPr>
        <w:pStyle w:val="1399"/>
        <w:ind w:firstLine="420"/>
        <w:rPr>
          <w:rFonts w:hAnsi="宋体" w:cs="宋体"/>
          <w:sz w:val="21"/>
          <w:szCs w:val="21"/>
        </w:rPr>
      </w:pPr>
      <w:r>
        <w:rPr>
          <w:rFonts w:hAnsi="宋体" w:cs="宋体"/>
          <w:sz w:val="21"/>
          <w:szCs w:val="21"/>
        </w:rPr>
        <w:t xml:space="preserve"> </w:t>
      </w:r>
      <w:r>
        <w:rPr>
          <w:rFonts w:hAnsi="宋体" w:cs="宋体"/>
          <w:sz w:val="21"/>
          <w:szCs w:val="21"/>
        </w:rPr>
      </w:r>
      <w:r/>
    </w:p>
    <w:p>
      <w:pPr>
        <w:pStyle w:val="1399"/>
        <w:ind w:firstLine="211"/>
        <w:rPr>
          <w:rFonts w:hint="eastAsia" w:hAnsi="宋体" w:cs="宋体"/>
          <w:b/>
          <w:bCs/>
          <w:sz w:val="21"/>
          <w:szCs w:val="21"/>
        </w:rPr>
      </w:pPr>
      <w:r>
        <w:rPr>
          <w:rFonts w:hAnsi="宋体" w:cs="宋体"/>
          <w:b/>
          <w:bCs/>
          <w:sz w:val="21"/>
          <w:szCs w:val="21"/>
        </w:rPr>
        <w:t xml:space="preserve">特此声明。 </w:t>
      </w:r>
      <w:r>
        <w:rPr>
          <w:rFonts w:hint="eastAsia" w:hAnsi="宋体" w:cs="宋体"/>
          <w:b/>
          <w:bCs/>
          <w:sz w:val="21"/>
          <w:szCs w:val="21"/>
        </w:rPr>
      </w:r>
      <w:r/>
    </w:p>
    <w:p>
      <w:pPr>
        <w:pStyle w:val="1399"/>
        <w:ind w:firstLine="211"/>
        <w:rPr>
          <w:rFonts w:hint="eastAsia" w:hAnsi="宋体" w:cs="宋体"/>
          <w:b/>
          <w:bCs/>
          <w:sz w:val="21"/>
          <w:szCs w:val="21"/>
        </w:rPr>
      </w:pPr>
      <w:r>
        <w:rPr>
          <w:rFonts w:hint="eastAsia" w:hAnsi="宋体" w:cs="宋体"/>
          <w:b/>
          <w:bCs/>
          <w:sz w:val="21"/>
          <w:szCs w:val="21"/>
        </w:rPr>
      </w:r>
      <w:r/>
    </w:p>
    <w:p>
      <w:pPr>
        <w:pStyle w:val="1361"/>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361"/>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361"/>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361"/>
        <w:jc w:val="left"/>
        <w:spacing w:line="440" w:lineRule="exact"/>
        <w:rPr>
          <w:rFonts w:hint="eastAsia" w:ascii="宋体" w:hAnsi="宋体" w:cs="宋体"/>
          <w:b/>
          <w:bCs/>
          <w:szCs w:val="21"/>
        </w:rPr>
        <w:outlineLvl w:val="2"/>
      </w:pPr>
      <w:r/>
      <w:bookmarkStart w:id="317" w:name="_Toc1367"/>
      <w:r/>
      <w:bookmarkStart w:id="318" w:name="_Toc5579"/>
      <w:r>
        <w:rPr>
          <w:rFonts w:hint="eastAsia" w:ascii="宋体" w:hAnsi="宋体" w:cs="宋体"/>
          <w:b/>
          <w:bCs/>
          <w:szCs w:val="21"/>
        </w:rPr>
        <w:t xml:space="preserve">1</w:t>
      </w:r>
      <w:r>
        <w:rPr>
          <w:rFonts w:hint="eastAsia" w:ascii="宋体" w:hAnsi="宋体" w:cs="宋体"/>
          <w:b/>
          <w:bCs/>
          <w:szCs w:val="21"/>
          <w:lang w:val="en-US" w:eastAsia="zh-CN"/>
        </w:rPr>
        <w:t xml:space="preserve">1</w:t>
      </w:r>
      <w:r>
        <w:rPr>
          <w:rFonts w:hint="eastAsia" w:ascii="宋体" w:hAnsi="宋体" w:cs="宋体"/>
          <w:b/>
          <w:bCs/>
          <w:szCs w:val="21"/>
        </w:rPr>
        <w:t xml:space="preserve">、本项目不接受联合体投标，中标后不允许分包、转包。</w:t>
      </w:r>
      <w:bookmarkEnd w:id="317"/>
      <w:r>
        <w:rPr>
          <w:rFonts w:hint="eastAsia" w:ascii="宋体" w:hAnsi="宋体" w:cs="宋体"/>
          <w:b/>
          <w:bCs/>
          <w:szCs w:val="21"/>
        </w:rPr>
      </w:r>
      <w:r/>
    </w:p>
    <w:p>
      <w:pPr>
        <w:pStyle w:val="1361"/>
        <w:jc w:val="left"/>
        <w:spacing w:line="440" w:lineRule="exact"/>
        <w:rPr>
          <w:rFonts w:hint="eastAsia" w:ascii="宋体" w:hAnsi="宋体" w:cs="宋体"/>
          <w:szCs w:val="21"/>
        </w:rPr>
        <w:outlineLvl w:val="2"/>
      </w:pPr>
      <w:r/>
      <w:bookmarkStart w:id="319" w:name="_Toc12540"/>
      <w:r>
        <w:rPr>
          <w:rFonts w:hint="eastAsia" w:ascii="宋体" w:hAnsi="宋体" w:cs="宋体"/>
          <w:szCs w:val="21"/>
        </w:rPr>
        <w:t xml:space="preserve">参考格式：</w:t>
      </w:r>
      <w:bookmarkEnd w:id="318"/>
      <w:r/>
      <w:bookmarkEnd w:id="319"/>
      <w:r>
        <w:rPr>
          <w:rFonts w:hint="eastAsia" w:ascii="宋体" w:hAnsi="宋体" w:cs="宋体"/>
          <w:szCs w:val="21"/>
        </w:rPr>
      </w:r>
      <w:r/>
    </w:p>
    <w:p>
      <w:pPr>
        <w:pStyle w:val="1361"/>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361"/>
        <w:rPr>
          <w:rFonts w:hint="eastAsia" w:ascii="宋体" w:hAnsi="宋体" w:cs="宋体"/>
          <w:sz w:val="24"/>
          <w:szCs w:val="22"/>
        </w:rPr>
      </w:pPr>
      <w:r>
        <w:rPr>
          <w:rFonts w:hint="eastAsia" w:ascii="宋体" w:hAnsi="宋体" w:cs="宋体"/>
          <w:sz w:val="24"/>
          <w:szCs w:val="22"/>
        </w:rPr>
      </w:r>
      <w:r/>
    </w:p>
    <w:p>
      <w:pPr>
        <w:pStyle w:val="1361"/>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361"/>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361"/>
        <w:rPr>
          <w:rFonts w:hint="eastAsia" w:ascii="宋体" w:hAnsi="宋体" w:cs="宋体"/>
          <w:sz w:val="24"/>
          <w:szCs w:val="22"/>
        </w:rPr>
      </w:pPr>
      <w:r>
        <w:rPr>
          <w:rFonts w:hint="eastAsia" w:ascii="宋体" w:hAnsi="宋体" w:cs="宋体"/>
          <w:sz w:val="24"/>
          <w:szCs w:val="22"/>
        </w:rPr>
      </w:r>
      <w:r/>
    </w:p>
    <w:p>
      <w:pPr>
        <w:pStyle w:val="1361"/>
        <w:ind w:left="-2" w:right="-5"/>
        <w:spacing w:line="360" w:lineRule="auto"/>
        <w:rPr>
          <w:rFonts w:hint="eastAsia" w:ascii="宋体" w:hAnsi="宋体" w:cs="宋体"/>
          <w:szCs w:val="21"/>
        </w:rPr>
      </w:pPr>
      <w:r>
        <w:rPr>
          <w:rFonts w:hint="eastAsia" w:ascii="宋体" w:hAnsi="宋体" w:cs="宋体"/>
          <w:szCs w:val="21"/>
        </w:rPr>
      </w:r>
      <w:r/>
    </w:p>
    <w:p>
      <w:pPr>
        <w:pStyle w:val="1361"/>
        <w:ind w:left="-2" w:right="-5"/>
        <w:spacing w:line="360" w:lineRule="auto"/>
        <w:rPr>
          <w:rFonts w:hint="eastAsia" w:ascii="宋体" w:hAnsi="宋体" w:cs="宋体"/>
          <w:szCs w:val="21"/>
        </w:rPr>
      </w:pPr>
      <w:r>
        <w:rPr>
          <w:rFonts w:hint="eastAsia" w:ascii="宋体" w:hAnsi="宋体" w:cs="宋体"/>
          <w:szCs w:val="21"/>
        </w:rPr>
      </w:r>
      <w:r/>
    </w:p>
    <w:p>
      <w:pPr>
        <w:pStyle w:val="1361"/>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61"/>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61"/>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399"/>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61"/>
        <w:jc w:val="left"/>
        <w:spacing w:line="360" w:lineRule="auto"/>
        <w:rPr>
          <w:rFonts w:hint="eastAsia" w:ascii="宋体" w:hAnsi="宋体" w:cs="宋体"/>
          <w:b/>
          <w:bCs/>
          <w:szCs w:val="21"/>
        </w:rPr>
        <w:outlineLvl w:val="2"/>
      </w:pPr>
      <w:r/>
      <w:bookmarkStart w:id="320" w:name="_Toc3933"/>
      <w:r>
        <w:rPr>
          <w:rFonts w:hint="eastAsia" w:ascii="宋体" w:hAnsi="宋体" w:cs="宋体"/>
          <w:b/>
          <w:bCs/>
          <w:szCs w:val="21"/>
        </w:rPr>
        <w:t xml:space="preserve">1</w:t>
      </w:r>
      <w:r>
        <w:rPr>
          <w:rFonts w:hint="eastAsia" w:ascii="宋体" w:hAnsi="宋体" w:cs="宋体"/>
          <w:b/>
          <w:bCs/>
          <w:szCs w:val="21"/>
          <w:lang w:val="en-US" w:eastAsia="zh-CN"/>
        </w:rPr>
        <w:t xml:space="preserve">2</w:t>
      </w:r>
      <w:r>
        <w:rPr>
          <w:rFonts w:hint="eastAsia" w:ascii="宋体" w:hAnsi="宋体" w:cs="宋体"/>
          <w:b/>
          <w:bCs/>
          <w:szCs w:val="21"/>
        </w:rPr>
        <w:t xml:space="preserve">、供应商认为其需要提供的其他资格证明文件。</w:t>
      </w:r>
      <w:bookmarkEnd w:id="315"/>
      <w:r/>
      <w:bookmarkEnd w:id="320"/>
      <w:r>
        <w:rPr>
          <w:rFonts w:hint="eastAsia" w:ascii="宋体" w:hAnsi="宋体" w:cs="宋体"/>
          <w:b/>
          <w:bCs/>
          <w:szCs w:val="21"/>
        </w:rPr>
      </w:r>
      <w:r/>
    </w:p>
    <w:p>
      <w:pPr>
        <w:pStyle w:val="1361"/>
        <w:spacing w:line="440" w:lineRule="exact"/>
        <w:rPr>
          <w:rFonts w:hint="eastAsia" w:ascii="宋体" w:hAnsi="宋体" w:cs="宋体"/>
          <w:b/>
        </w:rPr>
      </w:pPr>
      <w:r>
        <w:rPr>
          <w:rFonts w:hint="eastAsia" w:ascii="宋体" w:hAnsi="宋体" w:cs="宋体"/>
          <w:b/>
        </w:rPr>
      </w:r>
      <w:r/>
    </w:p>
    <w:p>
      <w:pPr>
        <w:pStyle w:val="1361"/>
        <w:spacing w:line="440" w:lineRule="exact"/>
        <w:rPr>
          <w:rFonts w:hint="eastAsia" w:ascii="宋体" w:hAnsi="宋体" w:cs="宋体"/>
          <w:b/>
        </w:rPr>
      </w:pPr>
      <w:r>
        <w:rPr>
          <w:rFonts w:hint="eastAsia" w:ascii="宋体" w:hAnsi="宋体" w:cs="宋体"/>
          <w:b/>
        </w:rPr>
      </w:r>
      <w:r/>
    </w:p>
    <w:p>
      <w:pPr>
        <w:pStyle w:val="1361"/>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361"/>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361"/>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399"/>
        <w:ind w:firstLine="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361"/>
        <w:rPr>
          <w:rFonts w:ascii="Arial" w:hAnsi="Arial" w:cs="Arial"/>
          <w:b/>
          <w:color w:val="000000"/>
          <w:sz w:val="24"/>
          <w:lang w:val="zh-CN"/>
        </w:rPr>
        <w:outlineLvl w:val="1"/>
      </w:pPr>
      <w:r/>
      <w:bookmarkStart w:id="321" w:name="_Toc22079"/>
      <w:r/>
      <w:bookmarkStart w:id="322" w:name="_Toc21790"/>
      <w:r/>
      <w:bookmarkStart w:id="323" w:name="_Toc24891"/>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21"/>
      <w:r/>
      <w:bookmarkEnd w:id="322"/>
      <w:r>
        <w:rPr>
          <w:rFonts w:hint="eastAsia" w:ascii="Arial" w:hAnsi="Arial" w:cs="Arial"/>
          <w:b/>
          <w:bCs/>
          <w:sz w:val="24"/>
          <w:szCs w:val="22"/>
          <w:lang w:val="zh-CN"/>
        </w:rPr>
        <w:t xml:space="preserve">（如有）</w:t>
      </w:r>
      <w:bookmarkEnd w:id="323"/>
      <w:r>
        <w:rPr>
          <w:rFonts w:ascii="Arial" w:hAnsi="Arial" w:cs="Arial"/>
          <w:b/>
          <w:color w:val="000000"/>
          <w:sz w:val="24"/>
          <w:lang w:val="zh-CN"/>
        </w:rPr>
      </w:r>
      <w:r/>
    </w:p>
    <w:p>
      <w:pPr>
        <w:pStyle w:val="1361"/>
        <w:rPr>
          <w:rFonts w:ascii="Arial" w:hAnsi="Arial" w:cs="Arial"/>
          <w:b/>
          <w:color w:val="000000"/>
          <w:sz w:val="24"/>
          <w:lang w:val="zh-CN"/>
        </w:rPr>
      </w:pPr>
      <w:r>
        <w:rPr>
          <w:rFonts w:ascii="Arial" w:hAnsi="Arial" w:cs="Arial"/>
          <w:b/>
          <w:color w:val="000000"/>
          <w:sz w:val="24"/>
          <w:lang w:val="zh-CN"/>
        </w:rPr>
      </w:r>
      <w:r/>
    </w:p>
    <w:p>
      <w:pPr>
        <w:pStyle w:val="1361"/>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361"/>
        <w:spacing w:line="240" w:lineRule="atLeast"/>
        <w:rPr>
          <w:rFonts w:ascii="Arial" w:hAnsi="Arial" w:cs="Arial"/>
          <w:b/>
          <w:color w:val="000000"/>
          <w:sz w:val="24"/>
          <w:lang w:val="zh-CN"/>
        </w:rPr>
      </w:pPr>
      <w:r>
        <w:rPr>
          <w:rFonts w:ascii="Arial" w:hAnsi="Arial" w:cs="Arial"/>
          <w:b/>
          <w:color w:val="000000"/>
          <w:sz w:val="24"/>
          <w:lang w:val="zh-CN"/>
        </w:rPr>
      </w:r>
      <w:r/>
    </w:p>
    <w:p>
      <w:pPr>
        <w:pStyle w:val="1361"/>
        <w:jc w:val="left"/>
        <w:spacing w:line="440" w:lineRule="exact"/>
        <w:widowControl/>
        <w:rPr>
          <w:rFonts w:ascii="宋体" w:hAnsi="宋体" w:cs="宋体"/>
          <w:szCs w:val="21"/>
        </w:rPr>
      </w:pPr>
      <w:r>
        <w:rPr>
          <w:rFonts w:hint="eastAsia" w:ascii="宋体" w:hAnsi="宋体" w:cs="宋体"/>
          <w:szCs w:val="21"/>
        </w:rPr>
        <w:t xml:space="preserve">1、供应商应按招标文件中采购人需求书的相关要求，对完成整个项目提出相应的技术服务方案：</w:t>
      </w:r>
      <w:r>
        <w:rPr>
          <w:rFonts w:ascii="宋体" w:hAnsi="宋体" w:cs="宋体"/>
          <w:szCs w:val="21"/>
        </w:rPr>
      </w:r>
      <w:r/>
    </w:p>
    <w:p>
      <w:pPr>
        <w:pStyle w:val="1361"/>
        <w:spacing w:line="240" w:lineRule="atLeast"/>
        <w:rPr>
          <w:rFonts w:ascii="Arial" w:hAnsi="Arial" w:cs="Arial"/>
          <w:b/>
          <w:color w:val="000000"/>
          <w:sz w:val="24"/>
          <w:lang w:val="zh-CN"/>
        </w:rPr>
      </w:pPr>
      <w:r>
        <w:rPr>
          <w:rFonts w:ascii="Arial" w:hAnsi="Arial" w:cs="Arial"/>
          <w:b/>
          <w:color w:val="000000"/>
          <w:sz w:val="24"/>
          <w:lang w:val="zh-CN"/>
        </w:rPr>
      </w:r>
      <w:r/>
    </w:p>
    <w:p>
      <w:pPr>
        <w:pStyle w:val="1361"/>
        <w:jc w:val="left"/>
        <w:spacing w:line="440" w:lineRule="exact"/>
        <w:widowControl/>
        <w:rPr>
          <w:rFonts w:ascii="宋体" w:hAnsi="宋体" w:cs="宋体"/>
          <w:szCs w:val="21"/>
        </w:rPr>
      </w:pPr>
      <w:r>
        <w:rPr>
          <w:rFonts w:hint="eastAsia" w:ascii="宋体" w:hAnsi="宋体" w:cs="宋体"/>
          <w:bCs/>
          <w:color w:val="000000"/>
          <w:szCs w:val="21"/>
        </w:rPr>
        <w:t xml:space="preserve">2、业绩清单（参考格式）</w:t>
      </w:r>
      <w:r>
        <w:rPr>
          <w:rFonts w:ascii="宋体" w:hAnsi="宋体" w:cs="宋体"/>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2"/>
        <w:gridCol w:w="1333"/>
        <w:gridCol w:w="1346"/>
        <w:gridCol w:w="1573"/>
        <w:gridCol w:w="1573"/>
        <w:gridCol w:w="1520"/>
        <w:gridCol w:w="1721"/>
      </w:tblGrid>
      <w:tr>
        <w:trPr/>
        <w:tc>
          <w:tcPr>
            <w:tcW w:w="397"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序号</w:t>
            </w: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项目名称</w:t>
            </w:r>
            <w:r>
              <w:rPr>
                <w:rFonts w:ascii="宋体" w:hAnsi="宋体" w:cs="宋体"/>
                <w:szCs w:val="21"/>
              </w:rPr>
            </w:r>
            <w:r/>
          </w:p>
        </w:tc>
        <w:tc>
          <w:tcPr>
            <w:tcW w:w="683"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项目时间</w:t>
            </w: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完成情况</w:t>
            </w: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合同金额</w:t>
            </w: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业主单位及联系电话</w:t>
            </w: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hint="eastAsia" w:ascii="宋体" w:hAnsi="宋体" w:cs="宋体"/>
                <w:szCs w:val="21"/>
              </w:rPr>
              <w:t xml:space="preserve">是否有用户反</w:t>
            </w:r>
            <w:r>
              <w:rPr>
                <w:rFonts w:ascii="宋体" w:hAnsi="宋体" w:cs="宋体"/>
                <w:szCs w:val="21"/>
              </w:rPr>
            </w:r>
            <w:r/>
          </w:p>
          <w:p>
            <w:pPr>
              <w:pStyle w:val="1361"/>
              <w:jc w:val="center"/>
              <w:widowControl/>
              <w:rPr>
                <w:rFonts w:ascii="宋体" w:hAnsi="宋体" w:cs="宋体"/>
                <w:szCs w:val="21"/>
              </w:rPr>
            </w:pPr>
            <w:r>
              <w:rPr>
                <w:rFonts w:hint="eastAsia" w:ascii="宋体" w:hAnsi="宋体" w:cs="宋体"/>
                <w:szCs w:val="21"/>
              </w:rPr>
              <w:t xml:space="preserve">馈情况 </w:t>
            </w: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r>
        <w:trPr>
          <w:trHeight w:val="409"/>
        </w:trPr>
        <w:tc>
          <w:tcPr>
            <w:tcW w:w="397"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76"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683" w:type="dxa"/>
            <w:vAlign w:val="top"/>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98"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771"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c>
          <w:tcPr>
            <w:tcW w:w="873" w:type="dxa"/>
            <w:vAlign w:val="center"/>
            <w:textDirection w:val="lrTb"/>
            <w:noWrap w:val="false"/>
          </w:tcPr>
          <w:p>
            <w:pPr>
              <w:pStyle w:val="1361"/>
              <w:jc w:val="center"/>
              <w:widowControl/>
              <w:rPr>
                <w:rFonts w:ascii="宋体" w:hAnsi="宋体" w:cs="宋体"/>
                <w:szCs w:val="21"/>
              </w:rPr>
            </w:pPr>
            <w:r>
              <w:rPr>
                <w:rFonts w:ascii="宋体" w:hAnsi="宋体" w:cs="宋体"/>
                <w:szCs w:val="21"/>
              </w:rPr>
            </w:r>
            <w:r/>
          </w:p>
        </w:tc>
      </w:tr>
    </w:tbl>
    <w:p>
      <w:pPr>
        <w:pStyle w:val="1361"/>
        <w:ind w:right="-5"/>
        <w:jc w:val="left"/>
        <w:spacing w:line="440" w:lineRule="exact"/>
        <w:widowControl/>
        <w:rPr>
          <w:rFonts w:ascii="宋体" w:hAnsi="宋体" w:cs="宋体"/>
          <w:bCs/>
          <w:color w:val="000000"/>
          <w:szCs w:val="21"/>
        </w:rPr>
      </w:pPr>
      <w:r>
        <w:rPr>
          <w:rFonts w:hint="eastAsia" w:ascii="宋体" w:hAnsi="宋体" w:cs="宋体"/>
          <w:bCs/>
          <w:color w:val="000000"/>
          <w:szCs w:val="21"/>
        </w:rPr>
        <w:t xml:space="preserve"> </w:t>
      </w:r>
      <w:r>
        <w:rPr>
          <w:rFonts w:ascii="宋体" w:hAnsi="宋体" w:cs="宋体"/>
          <w:bCs/>
          <w:color w:val="000000"/>
          <w:szCs w:val="21"/>
        </w:rPr>
      </w:r>
      <w:r/>
    </w:p>
    <w:p>
      <w:pPr>
        <w:pStyle w:val="1361"/>
        <w:ind w:right="-5"/>
        <w:jc w:val="left"/>
        <w:spacing w:line="440" w:lineRule="exact"/>
        <w:widowControl/>
        <w:rPr>
          <w:rFonts w:ascii="宋体" w:hAnsi="宋体" w:cs="宋体"/>
          <w:bCs/>
          <w:color w:val="000000"/>
          <w:szCs w:val="21"/>
        </w:rPr>
      </w:pPr>
      <w:r>
        <w:rPr>
          <w:rFonts w:hint="eastAsia" w:ascii="宋体" w:hAnsi="宋体" w:cs="宋体"/>
          <w:bCs/>
          <w:color w:val="000000"/>
          <w:szCs w:val="21"/>
        </w:rPr>
        <w:t xml:space="preserve">3、本项目拟派人员一览表</w:t>
      </w:r>
      <w:r>
        <w:rPr>
          <w:rFonts w:ascii="宋体" w:hAnsi="宋体" w:cs="宋体"/>
          <w:bCs/>
          <w:color w:val="000000"/>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1809"/>
        <w:gridCol w:w="1021"/>
        <w:gridCol w:w="877"/>
        <w:gridCol w:w="1033"/>
        <w:gridCol w:w="1017"/>
        <w:gridCol w:w="1344"/>
        <w:gridCol w:w="1920"/>
      </w:tblGrid>
      <w:tr>
        <w:trPr>
          <w:trHeight w:val="599"/>
        </w:trPr>
        <w:tc>
          <w:tcPr>
            <w:tcW w:w="419"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序号</w:t>
            </w:r>
            <w:r>
              <w:rPr>
                <w:rFonts w:ascii="宋体" w:hAnsi="宋体" w:cs="宋体"/>
                <w:szCs w:val="22"/>
              </w:rPr>
            </w:r>
            <w:r/>
          </w:p>
        </w:tc>
        <w:tc>
          <w:tcPr>
            <w:tcW w:w="918"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姓名</w:t>
            </w:r>
            <w:r>
              <w:rPr>
                <w:rFonts w:ascii="宋体" w:hAnsi="宋体" w:cs="宋体"/>
                <w:szCs w:val="22"/>
              </w:rPr>
            </w:r>
            <w:r/>
          </w:p>
        </w:tc>
        <w:tc>
          <w:tcPr>
            <w:tcW w:w="518"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性别</w:t>
            </w:r>
            <w:r>
              <w:rPr>
                <w:rFonts w:ascii="宋体" w:hAnsi="宋体" w:cs="宋体"/>
                <w:szCs w:val="22"/>
              </w:rPr>
            </w:r>
            <w:r/>
          </w:p>
        </w:tc>
        <w:tc>
          <w:tcPr>
            <w:tcW w:w="445"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年龄</w:t>
            </w:r>
            <w:r>
              <w:rPr>
                <w:rFonts w:ascii="宋体" w:hAnsi="宋体" w:cs="宋体"/>
                <w:szCs w:val="22"/>
              </w:rPr>
            </w:r>
            <w:r/>
          </w:p>
        </w:tc>
        <w:tc>
          <w:tcPr>
            <w:tcW w:w="524"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学历</w:t>
            </w:r>
            <w:r>
              <w:rPr>
                <w:rFonts w:ascii="宋体" w:hAnsi="宋体" w:cs="宋体"/>
                <w:szCs w:val="22"/>
              </w:rPr>
            </w:r>
            <w:r/>
          </w:p>
        </w:tc>
        <w:tc>
          <w:tcPr>
            <w:tcW w:w="516"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职称</w:t>
            </w:r>
            <w:r>
              <w:rPr>
                <w:rFonts w:ascii="宋体" w:hAnsi="宋体" w:cs="宋体"/>
                <w:szCs w:val="22"/>
              </w:rPr>
            </w:r>
            <w:r/>
          </w:p>
        </w:tc>
        <w:tc>
          <w:tcPr>
            <w:tcW w:w="682"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经验年限</w:t>
            </w:r>
            <w:r>
              <w:rPr>
                <w:rFonts w:ascii="宋体" w:hAnsi="宋体" w:cs="宋体"/>
                <w:szCs w:val="22"/>
              </w:rPr>
            </w:r>
            <w:r/>
          </w:p>
        </w:tc>
        <w:tc>
          <w:tcPr>
            <w:tcW w:w="974" w:type="dxa"/>
            <w:vAlign w:val="center"/>
            <w:textDirection w:val="lrTb"/>
            <w:noWrap w:val="false"/>
          </w:tcPr>
          <w:p>
            <w:pPr>
              <w:pStyle w:val="1361"/>
              <w:jc w:val="center"/>
              <w:spacing w:line="360" w:lineRule="auto"/>
              <w:widowControl/>
              <w:rPr>
                <w:rFonts w:ascii="宋体" w:hAnsi="宋体" w:cs="宋体"/>
                <w:szCs w:val="22"/>
              </w:rPr>
            </w:pPr>
            <w:r>
              <w:rPr>
                <w:rFonts w:hint="eastAsia" w:ascii="宋体" w:hAnsi="宋体" w:cs="宋体"/>
                <w:szCs w:val="22"/>
              </w:rPr>
              <w:t xml:space="preserve">本项目职务/责任</w:t>
            </w:r>
            <w:r>
              <w:rPr>
                <w:rFonts w:ascii="宋体" w:hAnsi="宋体" w:cs="宋体"/>
                <w:szCs w:val="22"/>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r>
        <w:trPr>
          <w:trHeight w:val="446"/>
        </w:trPr>
        <w:tc>
          <w:tcPr>
            <w:tcW w:w="419"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8"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445"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2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516"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682"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c>
          <w:tcPr>
            <w:tcW w:w="974" w:type="dxa"/>
            <w:vAlign w:val="center"/>
            <w:textDirection w:val="lrTb"/>
            <w:noWrap w:val="false"/>
          </w:tcPr>
          <w:p>
            <w:pPr>
              <w:pStyle w:val="1361"/>
              <w:ind w:firstLine="480"/>
              <w:jc w:val="center"/>
              <w:spacing w:line="480" w:lineRule="exact"/>
              <w:widowControl/>
              <w:rPr>
                <w:rFonts w:ascii="宋体" w:hAnsi="宋体"/>
                <w:sz w:val="24"/>
                <w:szCs w:val="24"/>
              </w:rPr>
            </w:pPr>
            <w:r>
              <w:rPr>
                <w:rFonts w:ascii="宋体" w:hAnsi="宋体"/>
                <w:sz w:val="24"/>
                <w:szCs w:val="24"/>
              </w:rPr>
            </w:r>
            <w:r/>
          </w:p>
        </w:tc>
      </w:tr>
    </w:tbl>
    <w:p>
      <w:pPr>
        <w:pStyle w:val="1361"/>
        <w:ind w:right="-5"/>
        <w:jc w:val="left"/>
        <w:spacing w:line="440" w:lineRule="exact"/>
        <w:widowControl/>
        <w:rPr>
          <w:rFonts w:ascii="宋体" w:hAnsi="宋体" w:cs="宋体"/>
          <w:bCs/>
          <w:color w:val="000000"/>
          <w:szCs w:val="21"/>
        </w:rPr>
      </w:pPr>
      <w:r>
        <w:rPr>
          <w:rFonts w:ascii="宋体" w:hAnsi="宋体" w:cs="宋体"/>
          <w:bCs/>
          <w:color w:val="000000"/>
          <w:szCs w:val="21"/>
        </w:rPr>
      </w:r>
      <w:r/>
    </w:p>
    <w:p>
      <w:pPr>
        <w:pStyle w:val="1361"/>
        <w:ind w:firstLine="420"/>
        <w:rPr>
          <w:szCs w:val="24"/>
        </w:rPr>
      </w:pPr>
      <w:r>
        <w:rPr>
          <w:szCs w:val="24"/>
        </w:rPr>
      </w:r>
      <w:r/>
    </w:p>
    <w:p>
      <w:pPr>
        <w:pStyle w:val="1361"/>
        <w:ind w:right="-5"/>
        <w:jc w:val="left"/>
        <w:spacing w:line="440" w:lineRule="exact"/>
        <w:widowControl/>
        <w:rPr>
          <w:rFonts w:ascii="宋体" w:hAnsi="宋体" w:cs="宋体"/>
          <w:bCs/>
          <w:color w:val="000000"/>
          <w:szCs w:val="21"/>
        </w:rPr>
      </w:pPr>
      <w:r>
        <w:rPr>
          <w:rFonts w:hint="eastAsia" w:ascii="宋体" w:hAnsi="宋体" w:cs="宋体"/>
          <w:bCs/>
          <w:color w:val="000000"/>
          <w:szCs w:val="21"/>
        </w:rPr>
        <w:t xml:space="preserve">4、其他资料</w:t>
      </w:r>
      <w:r>
        <w:rPr>
          <w:rFonts w:ascii="宋体" w:hAnsi="宋体" w:cs="宋体"/>
          <w:bCs/>
          <w:color w:val="000000"/>
          <w:szCs w:val="21"/>
        </w:rPr>
      </w:r>
      <w:r/>
    </w:p>
    <w:p>
      <w:pPr>
        <w:pStyle w:val="1361"/>
        <w:ind w:firstLine="420"/>
        <w:rPr>
          <w:szCs w:val="24"/>
        </w:rPr>
      </w:pPr>
      <w:r>
        <w:rPr>
          <w:szCs w:val="24"/>
        </w:rPr>
      </w:r>
      <w:r/>
    </w:p>
    <w:p>
      <w:pPr>
        <w:pStyle w:val="1361"/>
        <w:ind w:right="-5"/>
        <w:jc w:val="left"/>
        <w:spacing w:line="440" w:lineRule="exact"/>
        <w:widowControl/>
        <w:rPr>
          <w:rFonts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ascii="宋体" w:hAnsi="宋体" w:cs="宋体"/>
          <w:bCs/>
          <w:color w:val="000000"/>
          <w:szCs w:val="21"/>
        </w:rPr>
      </w:r>
      <w:r/>
    </w:p>
    <w:sectPr>
      <w:footerReference w:type="default" r:id="rId22"/>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华文新魏">
    <w:panose1 w:val="02010800040101010101"/>
  </w:font>
  <w:font w:name="仿宋">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Univers LT Std 45 Light">
    <w:panose1 w:val="020B0503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8890" cy="13144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8890" cy="131445"/>
                      </a:xfrm>
                      <a:prstGeom prst="rect">
                        <a:avLst/>
                      </a:prstGeom>
                      <a:noFill/>
                      <a:ln>
                        <a:noFill/>
                      </a:ln>
                    </wps:spPr>
                    <wps:txbx>
                      <w:txbxContent>
                        <w:p>
                          <w:pPr>
                            <w:pStyle w:val="1387"/>
                            <w:tabs>
                              <w:tab w:val="clear" w:pos="4153" w:leader="none"/>
                              <w:tab w:val="clear" w:pos="8306" w:leader="none"/>
                            </w:tabs>
                            <w:rPr>
                              <w:rStyle w:val="1403"/>
                              <w:rFonts w:hint="eastAsia"/>
                            </w:rPr>
                          </w:pPr>
                          <w:r>
                            <w:rPr>
                              <w:rStyle w:val="1403"/>
                              <w:rFonts w:hint="eastAsia"/>
                            </w:rPr>
                            <w:t xml:space="preserve">            </w:t>
                          </w:r>
                          <w:r>
                            <w:rPr>
                              <w:rStyle w:val="1403"/>
                              <w:rFonts w:hint="eastAsia"/>
                            </w:rPr>
                          </w:r>
                          <w:r/>
                        </w:p>
                        <w:p>
                          <w:pPr>
                            <w:pStyle w:val="1361"/>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0.7pt;height:10.3pt;mso-wrap-distance-left:0.0pt;mso-wrap-distance-top:0.0pt;mso-wrap-distance-right:0.0pt;mso-wrap-distance-bottom:0.0pt;visibility:visible;" filled="f" stroked="f">
              <w10:wrap type="square"/>
              <v:textbox inset="0,0,0,0">
                <w:txbxContent>
                  <w:p>
                    <w:pPr>
                      <w:pStyle w:val="1387"/>
                      <w:tabs>
                        <w:tab w:val="clear" w:pos="4153" w:leader="none"/>
                        <w:tab w:val="clear" w:pos="8306" w:leader="none"/>
                      </w:tabs>
                      <w:rPr>
                        <w:rStyle w:val="1403"/>
                        <w:rFonts w:hint="eastAsia"/>
                      </w:rPr>
                    </w:pPr>
                    <w:r>
                      <w:rPr>
                        <w:rStyle w:val="1403"/>
                        <w:rFonts w:hint="eastAsia"/>
                      </w:rPr>
                      <w:t xml:space="preserve">            </w:t>
                    </w:r>
                    <w:r>
                      <w:rPr>
                        <w:rStyle w:val="1403"/>
                        <w:rFonts w:hint="eastAsia"/>
                      </w:rPr>
                    </w:r>
                    <w:r/>
                  </w:p>
                  <w:p>
                    <w:pPr>
                      <w:pStyle w:val="1361"/>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4"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387"/>
                            <w:tabs>
                              <w:tab w:val="clear" w:pos="4153" w:leader="none"/>
                              <w:tab w:val="clear" w:pos="8306" w:leader="none"/>
                            </w:tabs>
                            <w:rPr>
                              <w:rStyle w:val="1403"/>
                              <w:rFonts w:hint="eastAsia"/>
                            </w:rPr>
                          </w:pPr>
                          <w:r>
                            <w:rPr>
                              <w:rStyle w:val="1403"/>
                              <w:rFonts w:hint="eastAsia"/>
                            </w:rPr>
                            <w:t xml:space="preserve">                   </w:t>
                          </w:r>
                          <w:r>
                            <w:rPr>
                              <w:rStyle w:val="1403"/>
                              <w:rFonts w:hint="eastAsia"/>
                            </w:rPr>
                          </w:r>
                          <w:r/>
                        </w:p>
                        <w:p>
                          <w:pPr>
                            <w:pStyle w:val="1361"/>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387"/>
                      <w:tabs>
                        <w:tab w:val="clear" w:pos="4153" w:leader="none"/>
                        <w:tab w:val="clear" w:pos="8306" w:leader="none"/>
                      </w:tabs>
                      <w:rPr>
                        <w:rStyle w:val="1403"/>
                        <w:rFonts w:hint="eastAsia"/>
                      </w:rPr>
                    </w:pPr>
                    <w:r>
                      <w:rPr>
                        <w:rStyle w:val="1403"/>
                        <w:rFonts w:hint="eastAsia"/>
                      </w:rPr>
                      <w:t xml:space="preserve">                   </w:t>
                    </w:r>
                    <w:r>
                      <w:rPr>
                        <w:rStyle w:val="1403"/>
                        <w:rFonts w:hint="eastAsia"/>
                      </w:rPr>
                    </w:r>
                    <w:r/>
                  </w:p>
                  <w:p>
                    <w:pPr>
                      <w:pStyle w:val="1361"/>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387"/>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1"/>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enter" w:pos="4153" w:leader="none"/>
        <w:tab w:val="right" w:pos="8306" w:leader="none"/>
      </w:tabs>
      <w:rPr>
        <w:rFonts w:hint="eastAsia"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87"/>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361"/>
                          </w:pPr>
                          <w:r/>
                          <w:r/>
                        </w:p>
                      </w:txbxContent>
                    </wps:txbx>
                    <wps:bodyPr wrap="none" lIns="0" tIns="0" rIns="0" bIns="0" upright="1">
                      <a:spAutoFit/>
                    </wps:bodyPr>
                  </wps:wsp>
                </a:graphicData>
              </a:graphic>
            </wp:anchor>
          </w:drawing>
        </mc:Choice>
        <mc:Fallback>
          <w:pict>
            <v:shape id="shape 6" o:spid="_x0000_s6" o:spt="1" type="#_x0000_t1"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rPr>
                        <w:rFonts w:hint="eastAsia" w:ascii="Times New Roman" w:hAnsi="Times New Roman" w:eastAsia="宋体" w:cs="Times New Roman"/>
                      </w:rPr>
                    </w:pPr>
                    <w:r>
                      <w:rPr>
                        <w:rFonts w:hint="eastAsia" w:ascii="Times New Roman" w:hAnsi="Times New Roman" w:eastAsia="宋体" w:cs="Times New Roman"/>
                      </w:rPr>
                      <w:fldChar w:fldCharType="begin"/>
                    </w:r>
                    <w:r>
                      <w:rPr>
                        <w:rFonts w:hint="eastAsia" w:ascii="Times New Roman" w:hAnsi="Times New Roman" w:eastAsia="宋体" w:cs="Times New Roman"/>
                      </w:rPr>
                      <w:instrText xml:space="preserve"> PAGE  \* MERGEFORMAT </w:instrText>
                    </w:r>
                    <w:r>
                      <w:rPr>
                        <w:rFonts w:hint="eastAsia" w:ascii="Times New Roman" w:hAnsi="Times New Roman" w:eastAsia="宋体" w:cs="Times New Roman"/>
                      </w:rPr>
                      <w:fldChar w:fldCharType="separate"/>
                    </w:r>
                    <w:r>
                      <w:rPr>
                        <w:rFonts w:ascii="Times New Roman" w:hAnsi="Times New Roman" w:eastAsia="宋体" w:cs="Times New Roman"/>
                      </w:rPr>
                      <w:t xml:space="preserve">55</w:t>
                    </w:r>
                    <w:r>
                      <w:rPr>
                        <w:rFonts w:hint="eastAsia" w:ascii="Times New Roman" w:hAnsi="Times New Roman" w:eastAsia="宋体" w:cs="Times New Roman"/>
                      </w:rPr>
                      <w:fldChar w:fldCharType="end"/>
                    </w:r>
                    <w:r>
                      <w:rPr>
                        <w:rFonts w:hint="eastAsia" w:ascii="Times New Roman" w:hAnsi="Times New Roman" w:eastAsia="宋体" w:cs="Times New Roman"/>
                      </w:rPr>
                    </w:r>
                    <w:r/>
                  </w:p>
                  <w:p>
                    <w:pPr>
                      <w:pStyle w:val="1361"/>
                    </w:pPr>
                    <w:r/>
                    <w:r/>
                  </w:p>
                </w:txbxContent>
              </v:textbox>
            </v:shape>
          </w:pict>
        </mc:Fallback>
      </mc:AlternateContent>
    </w:r>
    <w:r>
      <w:rPr>
        <w:rFonts w:hint="eastAsia" w:ascii="Times New Roman" w:hAnsi="Times New Roman" w:eastAsia="宋体" w:cs="Times New Roma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387"/>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361"/>
                          </w:pPr>
                          <w:r/>
                          <w:r/>
                        </w:p>
                      </w:txbxContent>
                    </wps:txbx>
                    <wps:bodyPr wrap="none" lIns="0" tIns="0" rIns="0" bIns="0" upright="1">
                      <a:spAutoFit/>
                    </wps:bodyPr>
                  </wps:wsp>
                </a:graphicData>
              </a:graphic>
            </wp:anchor>
          </w:drawing>
        </mc:Choice>
        <mc:Fallback>
          <w:pict>
            <v:shape id="shape 7" o:spid="_x0000_s7" o:spt="1" type="#_x0000_t1"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7"/>
                      <w:tabs>
                        <w:tab w:val="clear" w:pos="4153" w:leader="none"/>
                        <w:tab w:val="clear" w:pos="8306" w:leader="none"/>
                      </w:tabs>
                      <w:rPr>
                        <w:rFonts w:hint="eastAsia" w:ascii="Times New Roman" w:hAnsi="Times New Roman" w:eastAsia="宋体" w:cs="Times New Roman"/>
                        <w:lang w:eastAsia="zh-CN"/>
                      </w:rPr>
                    </w:pPr>
                    <w:r>
                      <w:rPr>
                        <w:rFonts w:hint="eastAsia" w:ascii="Times New Roman" w:hAnsi="Times New Roman" w:eastAsia="宋体" w:cs="Times New Roman"/>
                        <w:lang w:eastAsia="zh-CN"/>
                      </w:rPr>
                      <w:fldChar w:fldCharType="begin"/>
                    </w:r>
                    <w:r>
                      <w:rPr>
                        <w:rFonts w:hint="eastAsia" w:ascii="Times New Roman" w:hAnsi="Times New Roman" w:eastAsia="宋体" w:cs="Times New Roman"/>
                        <w:lang w:eastAsia="zh-CN"/>
                      </w:rPr>
                      <w:instrText xml:space="preserve"> PAGE  \* MERGEFORMAT </w:instrText>
                    </w:r>
                    <w:r>
                      <w:rPr>
                        <w:rFonts w:hint="eastAsia" w:ascii="Times New Roman" w:hAnsi="Times New Roman" w:eastAsia="宋体" w:cs="Times New Roman"/>
                        <w:lang w:eastAsia="zh-CN"/>
                      </w:rPr>
                      <w:fldChar w:fldCharType="separate"/>
                    </w:r>
                    <w:r>
                      <w:rPr>
                        <w:rFonts w:hint="eastAsia" w:ascii="Times New Roman" w:hAnsi="Times New Roman" w:eastAsia="宋体" w:cs="Times New Roman"/>
                        <w:lang w:eastAsia="zh-CN"/>
                      </w:rPr>
                      <w:t xml:space="preserve">1</w:t>
                    </w:r>
                    <w:r>
                      <w:rPr>
                        <w:rFonts w:hint="eastAsia" w:ascii="Times New Roman" w:hAnsi="Times New Roman" w:eastAsia="宋体" w:cs="Times New Roman"/>
                        <w:lang w:eastAsia="zh-CN"/>
                      </w:rPr>
                      <w:fldChar w:fldCharType="end"/>
                    </w:r>
                    <w:r>
                      <w:rPr>
                        <w:rFonts w:hint="eastAsia" w:ascii="Times New Roman" w:hAnsi="Times New Roman" w:eastAsia="宋体" w:cs="Times New Roman"/>
                        <w:lang w:eastAsia="zh-CN"/>
                      </w:rPr>
                    </w:r>
                    <w:r/>
                  </w:p>
                  <w:p>
                    <w:pPr>
                      <w:pStyle w:val="1361"/>
                    </w:pPr>
                    <w:r/>
                    <w:r/>
                  </w:p>
                </w:txbxContent>
              </v:textbox>
            </v:shape>
          </w:pict>
        </mc:Fallback>
      </mc:AlternateContent>
    </w:r>
    <w:r>
      <w:rPr>
        <w:rFonts w:ascii="Times New Roman" w:hAnsi="Times New Roman" w:eastAsia="宋体" w:cs="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361"/>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361"/>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37</w:t>
    </w:r>
    <w:r>
      <w:fldChar w:fldCharType="end"/>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361"/>
                          </w:pPr>
                          <w:r/>
                          <w:r/>
                        </w:p>
                      </w:txbxContent>
                    </wps:txbx>
                    <wps:bodyPr wrap="none" lIns="0" tIns="0" rIns="0" bIns="0" upright="1">
                      <a:spAutoFit/>
                    </wps:bodyPr>
                  </wps:wsp>
                </a:graphicData>
              </a:graphic>
            </wp:anchor>
          </w:drawing>
        </mc:Choice>
        <mc:Fallback>
          <w:pict>
            <v:shape id="shape 9" o:spid="_x0000_s9"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39</w:t>
                    </w:r>
                    <w:r>
                      <w:fldChar w:fldCharType="end"/>
                    </w:r>
                    <w:r/>
                  </w:p>
                  <w:p>
                    <w:pPr>
                      <w:pStyle w:val="1361"/>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361"/>
                          </w:pPr>
                          <w:r/>
                          <w:r/>
                        </w:p>
                      </w:txbxContent>
                    </wps:txbx>
                    <wps:bodyPr wrap="none" lIns="0" tIns="0" rIns="0" bIns="0" upright="1">
                      <a:spAutoFit/>
                    </wps:bodyPr>
                  </wps:wsp>
                </a:graphicData>
              </a:graphic>
            </wp:anchor>
          </w:drawing>
        </mc:Choice>
        <mc:Fallback>
          <w:pict>
            <v:shape id="shape 10" o:spid="_x0000_s10"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361"/>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361"/>
                          </w:pPr>
                          <w:r/>
                          <w:r/>
                        </w:p>
                      </w:txbxContent>
                    </wps:txbx>
                    <wps:bodyPr wrap="none" lIns="0" tIns="0" rIns="0" bIns="0" upright="1">
                      <a:spAutoFit/>
                    </wps:bodyPr>
                  </wps:wsp>
                </a:graphicData>
              </a:graphic>
            </wp:anchor>
          </w:drawing>
        </mc:Choice>
        <mc:Fallback>
          <w:pict>
            <v:shape id="shape 11" o:spid="_x0000_s11"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pPr>
                      <w:pStyle w:val="1361"/>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1"/>
                          </w:pPr>
                          <w:r/>
                          <w:r/>
                        </w:p>
                      </w:txbxContent>
                    </wps:txbx>
                    <wps:bodyPr wrap="none" lIns="0" tIns="0" rIns="0" bIns="0" upright="1">
                      <a:spAutoFit/>
                    </wps:bodyPr>
                  </wps:wsp>
                </a:graphicData>
              </a:graphic>
            </wp:anchor>
          </w:drawing>
        </mc:Choice>
        <mc:Fallback>
          <w:pict>
            <v:shape id="shape 12" o:spid="_x0000_s1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361"/>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7"/>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wps:txbx>
                    <wps:bodyPr wrap="none" lIns="0" tIns="0" rIns="0" bIns="0" upright="1">
                      <a:spAutoFit/>
                    </wps:bodyPr>
                  </wps:wsp>
                </a:graphicData>
              </a:graphic>
            </wp:anchor>
          </w:drawing>
        </mc:Choice>
        <mc:Fallback>
          <w:pict>
            <v:shape id="shape 13" o:spid="_x0000_s1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3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36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both"/>
      <w:tabs>
        <w:tab w:val="clear" w:pos="4153" w:leader="none"/>
        <w:tab w:val="clear" w:pos="8306" w:leader="none"/>
      </w:tabs>
      <w:rPr>
        <w:rFonts w:hint="eastAsia"/>
        <w:szCs w:val="22"/>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rFonts w:hint="eastAsia"/>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8"/>
      <w:jc w:val="both"/>
      <w:tabs>
        <w:tab w:val="clear" w:pos="4153" w:leader="none"/>
        <w:tab w:val="clear" w:pos="8306" w:leader="none"/>
      </w:tabs>
      <w:rPr>
        <w:szCs w:val="22"/>
      </w:rPr>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36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361"/>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pStyle w:val="1361"/>
        <w:ind w:left="360" w:hanging="360"/>
        <w:tabs>
          <w:tab w:val="num" w:pos="0" w:leader="none"/>
        </w:tabs>
      </w:pPr>
    </w:lvl>
    <w:lvl w:ilvl="1">
      <w:start w:val="1"/>
      <w:numFmt w:val="decimal"/>
      <w:isLgl w:val="false"/>
      <w:suff w:val="tab"/>
      <w:lvlText w:val="%1.%2"/>
      <w:lvlJc w:val="left"/>
      <w:pPr>
        <w:pStyle w:val="1361"/>
        <w:ind w:left="644" w:hanging="360"/>
        <w:tabs>
          <w:tab w:val="num" w:pos="0" w:leader="none"/>
        </w:tabs>
      </w:pPr>
      <w:rPr>
        <w:rFonts w:ascii="Times New Roman" w:hAnsi="Times New Roman" w:cs="Times New Roman"/>
        <w:b w:val="0"/>
      </w:rPr>
    </w:lvl>
    <w:lvl w:ilvl="2">
      <w:start w:val="1"/>
      <w:numFmt w:val="decimal"/>
      <w:pStyle w:val="1424"/>
      <w:isLgl w:val="false"/>
      <w:suff w:val="tab"/>
      <w:lvlText w:val="%1.%2.%3"/>
      <w:lvlJc w:val="left"/>
      <w:pPr>
        <w:pStyle w:val="1361"/>
        <w:ind w:left="720" w:hanging="720"/>
        <w:tabs>
          <w:tab w:val="num" w:pos="0" w:leader="none"/>
        </w:tabs>
      </w:pPr>
      <w:rPr>
        <w:b w:val="0"/>
      </w:rPr>
    </w:lvl>
    <w:lvl w:ilvl="3">
      <w:start w:val="1"/>
      <w:numFmt w:val="decimal"/>
      <w:isLgl w:val="false"/>
      <w:suff w:val="tab"/>
      <w:lvlText w:val="%1.%2.%3.%4"/>
      <w:lvlJc w:val="left"/>
      <w:pPr>
        <w:pStyle w:val="1361"/>
        <w:ind w:left="720" w:hanging="720"/>
        <w:tabs>
          <w:tab w:val="num" w:pos="0" w:leader="none"/>
        </w:tabs>
      </w:pPr>
    </w:lvl>
    <w:lvl w:ilvl="4">
      <w:start w:val="1"/>
      <w:numFmt w:val="decimal"/>
      <w:isLgl w:val="false"/>
      <w:suff w:val="tab"/>
      <w:lvlText w:val="%1.%2.%3.%4.%5"/>
      <w:lvlJc w:val="left"/>
      <w:pPr>
        <w:pStyle w:val="1361"/>
        <w:ind w:left="1080" w:hanging="1080"/>
        <w:tabs>
          <w:tab w:val="num" w:pos="0" w:leader="none"/>
        </w:tabs>
      </w:pPr>
    </w:lvl>
    <w:lvl w:ilvl="5">
      <w:start w:val="1"/>
      <w:numFmt w:val="decimal"/>
      <w:isLgl w:val="false"/>
      <w:suff w:val="tab"/>
      <w:lvlText w:val="%1.%2.%3.%4.%5.%6"/>
      <w:lvlJc w:val="left"/>
      <w:pPr>
        <w:pStyle w:val="1361"/>
        <w:ind w:left="1080" w:hanging="1080"/>
        <w:tabs>
          <w:tab w:val="num" w:pos="0" w:leader="none"/>
        </w:tabs>
      </w:pPr>
    </w:lvl>
    <w:lvl w:ilvl="6">
      <w:start w:val="1"/>
      <w:numFmt w:val="decimal"/>
      <w:isLgl w:val="false"/>
      <w:suff w:val="tab"/>
      <w:lvlText w:val="%1.%2.%3.%4.%5.%6.%7"/>
      <w:lvlJc w:val="left"/>
      <w:pPr>
        <w:pStyle w:val="1361"/>
        <w:ind w:left="1080" w:hanging="1080"/>
        <w:tabs>
          <w:tab w:val="num" w:pos="0" w:leader="none"/>
        </w:tabs>
      </w:pPr>
    </w:lvl>
    <w:lvl w:ilvl="7">
      <w:start w:val="1"/>
      <w:numFmt w:val="decimal"/>
      <w:isLgl w:val="false"/>
      <w:suff w:val="tab"/>
      <w:lvlText w:val="%1.%2.%3.%4.%5.%6.%7.%8"/>
      <w:lvlJc w:val="left"/>
      <w:pPr>
        <w:pStyle w:val="1361"/>
        <w:ind w:left="1440" w:hanging="1440"/>
        <w:tabs>
          <w:tab w:val="num" w:pos="0" w:leader="none"/>
        </w:tabs>
      </w:pPr>
    </w:lvl>
    <w:lvl w:ilvl="8">
      <w:start w:val="1"/>
      <w:numFmt w:val="decimal"/>
      <w:isLgl w:val="false"/>
      <w:suff w:val="tab"/>
      <w:lvlText w:val="%1.%2.%3.%4.%5.%6.%7.%8.%9"/>
      <w:lvlJc w:val="left"/>
      <w:pPr>
        <w:pStyle w:val="1361"/>
        <w:ind w:left="1440" w:hanging="1440"/>
        <w:tabs>
          <w:tab w:val="num" w:pos="0" w:leader="none"/>
        </w:tabs>
      </w:pPr>
    </w:lvl>
  </w:abstractNum>
  <w:abstractNum w:abstractNumId="3">
    <w:multiLevelType w:val="hybridMultilevel"/>
    <w:lvl w:ilvl="0">
      <w:start w:val="1"/>
      <w:numFmt w:val="chineseCountingThousand"/>
      <w:isLgl w:val="false"/>
      <w:suff w:val="space"/>
      <w:lvlText w:val="%1. "/>
      <w:lvlJc w:val="left"/>
      <w:pPr>
        <w:pStyle w:val="1361"/>
        <w:ind w:left="907" w:hanging="907"/>
      </w:pPr>
      <w:rPr>
        <w:rFonts w:hint="eastAsia"/>
      </w:rPr>
    </w:lvl>
    <w:lvl w:ilvl="1">
      <w:start w:val="1"/>
      <w:numFmt w:val="decimal"/>
      <w:isLgl w:val="false"/>
      <w:suff w:val="space"/>
      <w:lvlText w:val="%1.%2 "/>
      <w:lvlJc w:val="left"/>
      <w:pPr>
        <w:pStyle w:val="1361"/>
        <w:ind w:left="794" w:hanging="794"/>
      </w:pPr>
    </w:lvl>
    <w:lvl w:ilvl="2">
      <w:start w:val="0"/>
      <w:numFmt w:val="decimal"/>
      <w:isLgl w:val="false"/>
      <w:suff w:val="tab"/>
      <w:lvlText w:val=""/>
      <w:lvlJc w:val="left"/>
      <w:pPr>
        <w:pStyle w:val="1361"/>
        <w:tabs>
          <w:tab w:val="num" w:pos="360" w:leader="none"/>
        </w:tabs>
      </w:pPr>
      <w:rPr>
        <w:rFonts w:cs="Times New Roman"/>
      </w:rPr>
    </w:lvl>
    <w:lvl w:ilvl="3">
      <w:start w:val="0"/>
      <w:numFmt w:val="decimal"/>
      <w:isLgl w:val="false"/>
      <w:suff w:val="tab"/>
      <w:lvlText w:val=""/>
      <w:lvlJc w:val="left"/>
      <w:pPr>
        <w:pStyle w:val="1361"/>
        <w:tabs>
          <w:tab w:val="num" w:pos="360" w:leader="none"/>
        </w:tabs>
      </w:pPr>
      <w:rPr>
        <w:rFonts w:cs="Times New Roman"/>
      </w:rPr>
    </w:lvl>
    <w:lvl w:ilvl="4">
      <w:start w:val="0"/>
      <w:numFmt w:val="decimal"/>
      <w:pStyle w:val="1408"/>
      <w:isLgl w:val="false"/>
      <w:suff w:val="tab"/>
      <w:lvlText w:val=""/>
      <w:lvlJc w:val="left"/>
      <w:pPr>
        <w:pStyle w:val="1361"/>
      </w:pPr>
      <w:rPr>
        <w:rFonts w:cs="Times New Roman"/>
      </w:rPr>
    </w:lvl>
    <w:lvl w:ilvl="5">
      <w:start w:val="0"/>
      <w:numFmt w:val="decimal"/>
      <w:isLgl w:val="false"/>
      <w:suff w:val="tab"/>
      <w:lvlText w:val=""/>
      <w:lvlJc w:val="left"/>
      <w:pPr>
        <w:pStyle w:val="1361"/>
      </w:pPr>
      <w:rPr>
        <w:rFonts w:cs="Times New Roman"/>
      </w:rPr>
    </w:lvl>
    <w:lvl w:ilvl="6">
      <w:start w:val="0"/>
      <w:numFmt w:val="decimal"/>
      <w:isLgl w:val="false"/>
      <w:suff w:val="tab"/>
      <w:lvlText w:val=""/>
      <w:lvlJc w:val="left"/>
      <w:pPr>
        <w:pStyle w:val="1361"/>
      </w:pPr>
      <w:rPr>
        <w:rFonts w:cs="Times New Roman"/>
      </w:rPr>
    </w:lvl>
    <w:lvl w:ilvl="7">
      <w:start w:val="0"/>
      <w:numFmt w:val="decimal"/>
      <w:isLgl w:val="false"/>
      <w:suff w:val="tab"/>
      <w:lvlText w:val=""/>
      <w:lvlJc w:val="left"/>
      <w:pPr>
        <w:pStyle w:val="1361"/>
      </w:pPr>
      <w:rPr>
        <w:rFonts w:cs="Times New Roman"/>
      </w:rPr>
    </w:lvl>
    <w:lvl w:ilvl="8">
      <w:start w:val="0"/>
      <w:numFmt w:val="decimal"/>
      <w:isLgl w:val="false"/>
      <w:suff w:val="tab"/>
      <w:lvlText w:val=""/>
      <w:lvlJc w:val="left"/>
      <w:pPr>
        <w:pStyle w:val="1361"/>
      </w:pPr>
      <w:rPr>
        <w:rFonts w:cs="Times New Roman"/>
      </w:rPr>
    </w:lvl>
  </w:abstractNum>
  <w:abstractNum w:abstractNumId="4">
    <w:multiLevelType w:val="hybridMultilevel"/>
    <w:lvl w:ilvl="0">
      <w:start w:val="1"/>
      <w:numFmt w:val="chineseCounting"/>
      <w:isLgl w:val="false"/>
      <w:suff w:val="nothing"/>
      <w:lvlText w:val="（%1）"/>
      <w:lvlJc w:val="left"/>
      <w:pPr>
        <w:pStyle w:val="136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9"/>
      <w:numFmt w:val="decimal"/>
      <w:isLgl w:val="false"/>
      <w:suff w:val="nothing"/>
      <w:lvlText w:val="%1."/>
      <w:lvlJc w:val="left"/>
      <w:pPr>
        <w:pStyle w:val="13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84">
    <w:name w:val="Heading 1"/>
    <w:basedOn w:val="1361"/>
    <w:next w:val="1361"/>
    <w:link w:val="1185"/>
    <w:uiPriority w:val="9"/>
    <w:qFormat/>
    <w:pPr>
      <w:keepLines/>
      <w:keepNext/>
      <w:spacing w:before="480" w:after="200"/>
      <w:outlineLvl w:val="0"/>
    </w:pPr>
    <w:rPr>
      <w:rFonts w:ascii="Arial" w:hAnsi="Arial" w:eastAsia="Arial" w:cs="Arial"/>
      <w:sz w:val="40"/>
      <w:szCs w:val="40"/>
    </w:rPr>
  </w:style>
  <w:style w:type="character" w:styleId="1185">
    <w:name w:val="Heading 1 Char"/>
    <w:link w:val="1184"/>
    <w:uiPriority w:val="9"/>
    <w:rPr>
      <w:rFonts w:ascii="Arial" w:hAnsi="Arial" w:eastAsia="Arial" w:cs="Arial"/>
      <w:sz w:val="40"/>
      <w:szCs w:val="40"/>
    </w:rPr>
  </w:style>
  <w:style w:type="paragraph" w:styleId="1186">
    <w:name w:val="Heading 2"/>
    <w:basedOn w:val="1361"/>
    <w:next w:val="1361"/>
    <w:link w:val="1187"/>
    <w:uiPriority w:val="9"/>
    <w:unhideWhenUsed/>
    <w:qFormat/>
    <w:pPr>
      <w:keepLines/>
      <w:keepNext/>
      <w:spacing w:before="360" w:after="200"/>
      <w:outlineLvl w:val="1"/>
    </w:pPr>
    <w:rPr>
      <w:rFonts w:ascii="Arial" w:hAnsi="Arial" w:eastAsia="Arial" w:cs="Arial"/>
      <w:sz w:val="34"/>
    </w:rPr>
  </w:style>
  <w:style w:type="character" w:styleId="1187">
    <w:name w:val="Heading 2 Char"/>
    <w:link w:val="1186"/>
    <w:uiPriority w:val="9"/>
    <w:rPr>
      <w:rFonts w:ascii="Arial" w:hAnsi="Arial" w:eastAsia="Arial" w:cs="Arial"/>
      <w:sz w:val="34"/>
    </w:rPr>
  </w:style>
  <w:style w:type="paragraph" w:styleId="1188">
    <w:name w:val="Heading 3"/>
    <w:basedOn w:val="1361"/>
    <w:next w:val="1361"/>
    <w:link w:val="1189"/>
    <w:uiPriority w:val="9"/>
    <w:unhideWhenUsed/>
    <w:qFormat/>
    <w:pPr>
      <w:keepLines/>
      <w:keepNext/>
      <w:spacing w:before="320" w:after="200"/>
      <w:outlineLvl w:val="2"/>
    </w:pPr>
    <w:rPr>
      <w:rFonts w:ascii="Arial" w:hAnsi="Arial" w:eastAsia="Arial" w:cs="Arial"/>
      <w:sz w:val="30"/>
      <w:szCs w:val="30"/>
    </w:rPr>
  </w:style>
  <w:style w:type="character" w:styleId="1189">
    <w:name w:val="Heading 3 Char"/>
    <w:link w:val="1188"/>
    <w:uiPriority w:val="9"/>
    <w:rPr>
      <w:rFonts w:ascii="Arial" w:hAnsi="Arial" w:eastAsia="Arial" w:cs="Arial"/>
      <w:sz w:val="30"/>
      <w:szCs w:val="30"/>
    </w:rPr>
  </w:style>
  <w:style w:type="paragraph" w:styleId="1190">
    <w:name w:val="Heading 4"/>
    <w:basedOn w:val="1361"/>
    <w:next w:val="1361"/>
    <w:link w:val="1191"/>
    <w:uiPriority w:val="9"/>
    <w:unhideWhenUsed/>
    <w:qFormat/>
    <w:pPr>
      <w:keepLines/>
      <w:keepNext/>
      <w:spacing w:before="320" w:after="200"/>
      <w:outlineLvl w:val="3"/>
    </w:pPr>
    <w:rPr>
      <w:rFonts w:ascii="Arial" w:hAnsi="Arial" w:eastAsia="Arial" w:cs="Arial"/>
      <w:b/>
      <w:bCs/>
      <w:sz w:val="26"/>
      <w:szCs w:val="26"/>
    </w:rPr>
  </w:style>
  <w:style w:type="character" w:styleId="1191">
    <w:name w:val="Heading 4 Char"/>
    <w:link w:val="1190"/>
    <w:uiPriority w:val="9"/>
    <w:rPr>
      <w:rFonts w:ascii="Arial" w:hAnsi="Arial" w:eastAsia="Arial" w:cs="Arial"/>
      <w:b/>
      <w:bCs/>
      <w:sz w:val="26"/>
      <w:szCs w:val="26"/>
    </w:rPr>
  </w:style>
  <w:style w:type="paragraph" w:styleId="1192">
    <w:name w:val="Heading 5"/>
    <w:basedOn w:val="1361"/>
    <w:next w:val="1361"/>
    <w:link w:val="1193"/>
    <w:uiPriority w:val="9"/>
    <w:unhideWhenUsed/>
    <w:qFormat/>
    <w:pPr>
      <w:keepLines/>
      <w:keepNext/>
      <w:spacing w:before="320" w:after="200"/>
      <w:outlineLvl w:val="4"/>
    </w:pPr>
    <w:rPr>
      <w:rFonts w:ascii="Arial" w:hAnsi="Arial" w:eastAsia="Arial" w:cs="Arial"/>
      <w:b/>
      <w:bCs/>
      <w:sz w:val="24"/>
      <w:szCs w:val="24"/>
    </w:rPr>
  </w:style>
  <w:style w:type="character" w:styleId="1193">
    <w:name w:val="Heading 5 Char"/>
    <w:link w:val="1192"/>
    <w:uiPriority w:val="9"/>
    <w:rPr>
      <w:rFonts w:ascii="Arial" w:hAnsi="Arial" w:eastAsia="Arial" w:cs="Arial"/>
      <w:b/>
      <w:bCs/>
      <w:sz w:val="24"/>
      <w:szCs w:val="24"/>
    </w:rPr>
  </w:style>
  <w:style w:type="paragraph" w:styleId="1194">
    <w:name w:val="Heading 6"/>
    <w:basedOn w:val="1361"/>
    <w:next w:val="1361"/>
    <w:link w:val="1195"/>
    <w:uiPriority w:val="9"/>
    <w:unhideWhenUsed/>
    <w:qFormat/>
    <w:pPr>
      <w:keepLines/>
      <w:keepNext/>
      <w:spacing w:before="320" w:after="200"/>
      <w:outlineLvl w:val="5"/>
    </w:pPr>
    <w:rPr>
      <w:rFonts w:ascii="Arial" w:hAnsi="Arial" w:eastAsia="Arial" w:cs="Arial"/>
      <w:b/>
      <w:bCs/>
      <w:sz w:val="22"/>
      <w:szCs w:val="22"/>
    </w:rPr>
  </w:style>
  <w:style w:type="character" w:styleId="1195">
    <w:name w:val="Heading 6 Char"/>
    <w:link w:val="1194"/>
    <w:uiPriority w:val="9"/>
    <w:rPr>
      <w:rFonts w:ascii="Arial" w:hAnsi="Arial" w:eastAsia="Arial" w:cs="Arial"/>
      <w:b/>
      <w:bCs/>
      <w:sz w:val="22"/>
      <w:szCs w:val="22"/>
    </w:rPr>
  </w:style>
  <w:style w:type="paragraph" w:styleId="1196">
    <w:name w:val="Heading 7"/>
    <w:basedOn w:val="1361"/>
    <w:next w:val="1361"/>
    <w:link w:val="1197"/>
    <w:uiPriority w:val="9"/>
    <w:unhideWhenUsed/>
    <w:qFormat/>
    <w:pPr>
      <w:keepLines/>
      <w:keepNext/>
      <w:spacing w:before="320" w:after="200"/>
      <w:outlineLvl w:val="6"/>
    </w:pPr>
    <w:rPr>
      <w:rFonts w:ascii="Arial" w:hAnsi="Arial" w:eastAsia="Arial" w:cs="Arial"/>
      <w:b/>
      <w:bCs/>
      <w:i/>
      <w:iCs/>
      <w:sz w:val="22"/>
      <w:szCs w:val="22"/>
    </w:rPr>
  </w:style>
  <w:style w:type="character" w:styleId="1197">
    <w:name w:val="Heading 7 Char"/>
    <w:link w:val="1196"/>
    <w:uiPriority w:val="9"/>
    <w:rPr>
      <w:rFonts w:ascii="Arial" w:hAnsi="Arial" w:eastAsia="Arial" w:cs="Arial"/>
      <w:b/>
      <w:bCs/>
      <w:i/>
      <w:iCs/>
      <w:sz w:val="22"/>
      <w:szCs w:val="22"/>
    </w:rPr>
  </w:style>
  <w:style w:type="paragraph" w:styleId="1198">
    <w:name w:val="Heading 8"/>
    <w:basedOn w:val="1361"/>
    <w:next w:val="1361"/>
    <w:link w:val="1199"/>
    <w:uiPriority w:val="9"/>
    <w:unhideWhenUsed/>
    <w:qFormat/>
    <w:pPr>
      <w:keepLines/>
      <w:keepNext/>
      <w:spacing w:before="320" w:after="200"/>
      <w:outlineLvl w:val="7"/>
    </w:pPr>
    <w:rPr>
      <w:rFonts w:ascii="Arial" w:hAnsi="Arial" w:eastAsia="Arial" w:cs="Arial"/>
      <w:i/>
      <w:iCs/>
      <w:sz w:val="22"/>
      <w:szCs w:val="22"/>
    </w:rPr>
  </w:style>
  <w:style w:type="character" w:styleId="1199">
    <w:name w:val="Heading 8 Char"/>
    <w:link w:val="1198"/>
    <w:uiPriority w:val="9"/>
    <w:rPr>
      <w:rFonts w:ascii="Arial" w:hAnsi="Arial" w:eastAsia="Arial" w:cs="Arial"/>
      <w:i/>
      <w:iCs/>
      <w:sz w:val="22"/>
      <w:szCs w:val="22"/>
    </w:rPr>
  </w:style>
  <w:style w:type="paragraph" w:styleId="1200">
    <w:name w:val="Heading 9"/>
    <w:basedOn w:val="1361"/>
    <w:next w:val="1361"/>
    <w:link w:val="1201"/>
    <w:uiPriority w:val="9"/>
    <w:unhideWhenUsed/>
    <w:qFormat/>
    <w:pPr>
      <w:keepLines/>
      <w:keepNext/>
      <w:spacing w:before="320" w:after="200"/>
      <w:outlineLvl w:val="8"/>
    </w:pPr>
    <w:rPr>
      <w:rFonts w:ascii="Arial" w:hAnsi="Arial" w:eastAsia="Arial" w:cs="Arial"/>
      <w:i/>
      <w:iCs/>
      <w:sz w:val="21"/>
      <w:szCs w:val="21"/>
    </w:rPr>
  </w:style>
  <w:style w:type="character" w:styleId="1201">
    <w:name w:val="Heading 9 Char"/>
    <w:link w:val="1200"/>
    <w:uiPriority w:val="9"/>
    <w:rPr>
      <w:rFonts w:ascii="Arial" w:hAnsi="Arial" w:eastAsia="Arial" w:cs="Arial"/>
      <w:i/>
      <w:iCs/>
      <w:sz w:val="21"/>
      <w:szCs w:val="21"/>
    </w:rPr>
  </w:style>
  <w:style w:type="paragraph" w:styleId="1202">
    <w:name w:val="No Spacing"/>
    <w:uiPriority w:val="1"/>
    <w:qFormat/>
    <w:pPr>
      <w:spacing w:before="0" w:after="0" w:line="240" w:lineRule="auto"/>
    </w:pPr>
  </w:style>
  <w:style w:type="paragraph" w:styleId="1203">
    <w:name w:val="Title"/>
    <w:basedOn w:val="1361"/>
    <w:next w:val="1361"/>
    <w:link w:val="1204"/>
    <w:uiPriority w:val="10"/>
    <w:qFormat/>
    <w:pPr>
      <w:contextualSpacing/>
      <w:spacing w:before="300" w:after="200"/>
    </w:pPr>
    <w:rPr>
      <w:sz w:val="48"/>
      <w:szCs w:val="48"/>
    </w:rPr>
  </w:style>
  <w:style w:type="character" w:styleId="1204">
    <w:name w:val="Title Char"/>
    <w:link w:val="1203"/>
    <w:uiPriority w:val="10"/>
    <w:rPr>
      <w:sz w:val="48"/>
      <w:szCs w:val="48"/>
    </w:rPr>
  </w:style>
  <w:style w:type="paragraph" w:styleId="1205">
    <w:name w:val="Subtitle"/>
    <w:basedOn w:val="1361"/>
    <w:next w:val="1361"/>
    <w:link w:val="1206"/>
    <w:uiPriority w:val="11"/>
    <w:qFormat/>
    <w:pPr>
      <w:spacing w:before="200" w:after="200"/>
    </w:pPr>
    <w:rPr>
      <w:sz w:val="24"/>
      <w:szCs w:val="24"/>
    </w:rPr>
  </w:style>
  <w:style w:type="character" w:styleId="1206">
    <w:name w:val="Subtitle Char"/>
    <w:link w:val="1205"/>
    <w:uiPriority w:val="11"/>
    <w:rPr>
      <w:sz w:val="24"/>
      <w:szCs w:val="24"/>
    </w:rPr>
  </w:style>
  <w:style w:type="paragraph" w:styleId="1207">
    <w:name w:val="Quote"/>
    <w:basedOn w:val="1361"/>
    <w:next w:val="1361"/>
    <w:link w:val="1208"/>
    <w:uiPriority w:val="29"/>
    <w:qFormat/>
    <w:pPr>
      <w:ind w:left="720" w:right="720"/>
    </w:pPr>
    <w:rPr>
      <w:i/>
    </w:rPr>
  </w:style>
  <w:style w:type="character" w:styleId="1208">
    <w:name w:val="Quote Char"/>
    <w:link w:val="1207"/>
    <w:uiPriority w:val="29"/>
    <w:rPr>
      <w:i/>
    </w:rPr>
  </w:style>
  <w:style w:type="paragraph" w:styleId="1209">
    <w:name w:val="Intense Quote"/>
    <w:basedOn w:val="1361"/>
    <w:next w:val="1361"/>
    <w:link w:val="12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0">
    <w:name w:val="Intense Quote Char"/>
    <w:link w:val="1209"/>
    <w:uiPriority w:val="30"/>
    <w:rPr>
      <w:i/>
    </w:rPr>
  </w:style>
  <w:style w:type="paragraph" w:styleId="1211">
    <w:name w:val="Header"/>
    <w:basedOn w:val="1361"/>
    <w:link w:val="1212"/>
    <w:uiPriority w:val="99"/>
    <w:unhideWhenUsed/>
    <w:pPr>
      <w:spacing w:after="0" w:line="240" w:lineRule="auto"/>
      <w:tabs>
        <w:tab w:val="center" w:pos="7143" w:leader="none"/>
        <w:tab w:val="right" w:pos="14287" w:leader="none"/>
      </w:tabs>
    </w:pPr>
  </w:style>
  <w:style w:type="character" w:styleId="1212">
    <w:name w:val="Header Char"/>
    <w:link w:val="1211"/>
    <w:uiPriority w:val="99"/>
  </w:style>
  <w:style w:type="paragraph" w:styleId="1213">
    <w:name w:val="Footer"/>
    <w:basedOn w:val="1361"/>
    <w:link w:val="1216"/>
    <w:uiPriority w:val="99"/>
    <w:unhideWhenUsed/>
    <w:pPr>
      <w:spacing w:after="0" w:line="240" w:lineRule="auto"/>
      <w:tabs>
        <w:tab w:val="center" w:pos="7143" w:leader="none"/>
        <w:tab w:val="right" w:pos="14287" w:leader="none"/>
      </w:tabs>
    </w:pPr>
  </w:style>
  <w:style w:type="character" w:styleId="1214">
    <w:name w:val="Footer Char"/>
    <w:link w:val="1213"/>
    <w:uiPriority w:val="99"/>
  </w:style>
  <w:style w:type="paragraph" w:styleId="1215">
    <w:name w:val="Caption"/>
    <w:basedOn w:val="1361"/>
    <w:next w:val="1361"/>
    <w:uiPriority w:val="35"/>
    <w:semiHidden/>
    <w:unhideWhenUsed/>
    <w:qFormat/>
    <w:pPr>
      <w:spacing w:line="276" w:lineRule="auto"/>
    </w:pPr>
    <w:rPr>
      <w:b/>
      <w:bCs/>
      <w:color w:val="4f81bd" w:themeColor="accent1"/>
      <w:sz w:val="18"/>
      <w:szCs w:val="18"/>
    </w:rPr>
  </w:style>
  <w:style w:type="character" w:styleId="1216">
    <w:name w:val="Caption Char"/>
    <w:basedOn w:val="1215"/>
    <w:link w:val="1213"/>
    <w:uiPriority w:val="99"/>
  </w:style>
  <w:style w:type="table" w:styleId="12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2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2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2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43">
    <w:name w:val="Hyperlink"/>
    <w:uiPriority w:val="99"/>
    <w:unhideWhenUsed/>
    <w:rPr>
      <w:color w:val="0000ff" w:themeColor="hyperlink"/>
      <w:u w:val="single"/>
    </w:rPr>
  </w:style>
  <w:style w:type="paragraph" w:styleId="1344">
    <w:name w:val="footnote text"/>
    <w:basedOn w:val="1361"/>
    <w:link w:val="1345"/>
    <w:uiPriority w:val="99"/>
    <w:semiHidden/>
    <w:unhideWhenUsed/>
    <w:pPr>
      <w:spacing w:after="40" w:line="240" w:lineRule="auto"/>
    </w:pPr>
    <w:rPr>
      <w:sz w:val="18"/>
    </w:rPr>
  </w:style>
  <w:style w:type="character" w:styleId="1345">
    <w:name w:val="Footnote Text Char"/>
    <w:link w:val="1344"/>
    <w:uiPriority w:val="99"/>
    <w:rPr>
      <w:sz w:val="18"/>
    </w:rPr>
  </w:style>
  <w:style w:type="character" w:styleId="1346">
    <w:name w:val="footnote reference"/>
    <w:uiPriority w:val="99"/>
    <w:unhideWhenUsed/>
    <w:rPr>
      <w:vertAlign w:val="superscript"/>
    </w:rPr>
  </w:style>
  <w:style w:type="paragraph" w:styleId="1347">
    <w:name w:val="endnote text"/>
    <w:basedOn w:val="1361"/>
    <w:link w:val="1348"/>
    <w:uiPriority w:val="99"/>
    <w:semiHidden/>
    <w:unhideWhenUsed/>
    <w:pPr>
      <w:spacing w:after="0" w:line="240" w:lineRule="auto"/>
    </w:pPr>
    <w:rPr>
      <w:sz w:val="20"/>
    </w:rPr>
  </w:style>
  <w:style w:type="character" w:styleId="1348">
    <w:name w:val="Endnote Text Char"/>
    <w:link w:val="1347"/>
    <w:uiPriority w:val="99"/>
    <w:rPr>
      <w:sz w:val="20"/>
    </w:rPr>
  </w:style>
  <w:style w:type="character" w:styleId="1349">
    <w:name w:val="endnote reference"/>
    <w:uiPriority w:val="99"/>
    <w:semiHidden/>
    <w:unhideWhenUsed/>
    <w:rPr>
      <w:vertAlign w:val="superscript"/>
    </w:rPr>
  </w:style>
  <w:style w:type="paragraph" w:styleId="1350">
    <w:name w:val="toc 1"/>
    <w:basedOn w:val="1361"/>
    <w:next w:val="1361"/>
    <w:uiPriority w:val="39"/>
    <w:unhideWhenUsed/>
    <w:pPr>
      <w:ind w:left="0" w:right="0" w:firstLine="0"/>
      <w:spacing w:after="57"/>
    </w:pPr>
  </w:style>
  <w:style w:type="paragraph" w:styleId="1351">
    <w:name w:val="toc 2"/>
    <w:basedOn w:val="1361"/>
    <w:next w:val="1361"/>
    <w:uiPriority w:val="39"/>
    <w:unhideWhenUsed/>
    <w:pPr>
      <w:ind w:left="283" w:right="0" w:firstLine="0"/>
      <w:spacing w:after="57"/>
    </w:pPr>
  </w:style>
  <w:style w:type="paragraph" w:styleId="1352">
    <w:name w:val="toc 3"/>
    <w:basedOn w:val="1361"/>
    <w:next w:val="1361"/>
    <w:uiPriority w:val="39"/>
    <w:unhideWhenUsed/>
    <w:pPr>
      <w:ind w:left="567" w:right="0" w:firstLine="0"/>
      <w:spacing w:after="57"/>
    </w:pPr>
  </w:style>
  <w:style w:type="paragraph" w:styleId="1353">
    <w:name w:val="toc 4"/>
    <w:basedOn w:val="1361"/>
    <w:next w:val="1361"/>
    <w:uiPriority w:val="39"/>
    <w:unhideWhenUsed/>
    <w:pPr>
      <w:ind w:left="850" w:right="0" w:firstLine="0"/>
      <w:spacing w:after="57"/>
    </w:pPr>
  </w:style>
  <w:style w:type="paragraph" w:styleId="1354">
    <w:name w:val="toc 5"/>
    <w:basedOn w:val="1361"/>
    <w:next w:val="1361"/>
    <w:uiPriority w:val="39"/>
    <w:unhideWhenUsed/>
    <w:pPr>
      <w:ind w:left="1134" w:right="0" w:firstLine="0"/>
      <w:spacing w:after="57"/>
    </w:pPr>
  </w:style>
  <w:style w:type="paragraph" w:styleId="1355">
    <w:name w:val="toc 6"/>
    <w:basedOn w:val="1361"/>
    <w:next w:val="1361"/>
    <w:uiPriority w:val="39"/>
    <w:unhideWhenUsed/>
    <w:pPr>
      <w:ind w:left="1417" w:right="0" w:firstLine="0"/>
      <w:spacing w:after="57"/>
    </w:pPr>
  </w:style>
  <w:style w:type="paragraph" w:styleId="1356">
    <w:name w:val="toc 7"/>
    <w:basedOn w:val="1361"/>
    <w:next w:val="1361"/>
    <w:uiPriority w:val="39"/>
    <w:unhideWhenUsed/>
    <w:pPr>
      <w:ind w:left="1701" w:right="0" w:firstLine="0"/>
      <w:spacing w:after="57"/>
    </w:pPr>
  </w:style>
  <w:style w:type="paragraph" w:styleId="1357">
    <w:name w:val="toc 8"/>
    <w:basedOn w:val="1361"/>
    <w:next w:val="1361"/>
    <w:uiPriority w:val="39"/>
    <w:unhideWhenUsed/>
    <w:pPr>
      <w:ind w:left="1984" w:right="0" w:firstLine="0"/>
      <w:spacing w:after="57"/>
    </w:pPr>
  </w:style>
  <w:style w:type="paragraph" w:styleId="1358">
    <w:name w:val="toc 9"/>
    <w:basedOn w:val="1361"/>
    <w:next w:val="1361"/>
    <w:uiPriority w:val="39"/>
    <w:unhideWhenUsed/>
    <w:pPr>
      <w:ind w:left="2268" w:right="0" w:firstLine="0"/>
      <w:spacing w:after="57"/>
    </w:pPr>
  </w:style>
  <w:style w:type="paragraph" w:styleId="1359">
    <w:name w:val="TOC Heading"/>
    <w:uiPriority w:val="39"/>
    <w:unhideWhenUsed/>
  </w:style>
  <w:style w:type="paragraph" w:styleId="1360">
    <w:name w:val="table of figures"/>
    <w:basedOn w:val="1361"/>
    <w:next w:val="1361"/>
    <w:uiPriority w:val="99"/>
    <w:unhideWhenUsed/>
    <w:pPr>
      <w:spacing w:after="0" w:afterAutospacing="0"/>
    </w:pPr>
  </w:style>
  <w:style w:type="paragraph" w:styleId="1361" w:default="1">
    <w:name w:val="Normal"/>
    <w:next w:val="1368"/>
    <w:link w:val="1361"/>
    <w:qFormat/>
    <w:pPr>
      <w:jc w:val="both"/>
      <w:widowControl w:val="off"/>
    </w:pPr>
    <w:rPr>
      <w:sz w:val="21"/>
      <w:lang w:val="en-US" w:eastAsia="zh-CN" w:bidi="ar-SA"/>
    </w:rPr>
  </w:style>
  <w:style w:type="paragraph" w:styleId="1362">
    <w:name w:val="标题 1"/>
    <w:basedOn w:val="1361"/>
    <w:next w:val="1361"/>
    <w:link w:val="1361"/>
    <w:qFormat/>
    <w:pPr>
      <w:jc w:val="center"/>
      <w:keepNext/>
      <w:spacing w:line="440" w:lineRule="exact"/>
      <w:widowControl w:val="off"/>
      <w:outlineLvl w:val="0"/>
    </w:pPr>
    <w:rPr>
      <w:rFonts w:ascii="宋体"/>
      <w:sz w:val="28"/>
    </w:rPr>
  </w:style>
  <w:style w:type="paragraph" w:styleId="1363">
    <w:name w:val="标题 2"/>
    <w:basedOn w:val="1361"/>
    <w:next w:val="1361"/>
    <w:link w:val="1361"/>
    <w:qFormat/>
    <w:pPr>
      <w:keepLines/>
      <w:keepNext/>
      <w:spacing w:before="260" w:after="260" w:line="415" w:lineRule="auto"/>
      <w:widowControl w:val="off"/>
      <w:outlineLvl w:val="1"/>
    </w:pPr>
    <w:rPr>
      <w:rFonts w:ascii="Arial" w:hAnsi="Arial" w:eastAsia="黑体"/>
      <w:b/>
      <w:bCs/>
      <w:sz w:val="32"/>
      <w:szCs w:val="32"/>
    </w:rPr>
  </w:style>
  <w:style w:type="paragraph" w:styleId="1364">
    <w:name w:val="标题 3"/>
    <w:basedOn w:val="1361"/>
    <w:next w:val="1369"/>
    <w:link w:val="1361"/>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365">
    <w:name w:val="标题 4"/>
    <w:basedOn w:val="1361"/>
    <w:next w:val="1361"/>
    <w:link w:val="1361"/>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366">
    <w:name w:val="默认段落字体"/>
    <w:next w:val="1366"/>
    <w:link w:val="1361"/>
  </w:style>
  <w:style w:type="table" w:styleId="1367">
    <w:name w:val="普通表格"/>
    <w:next w:val="1367"/>
    <w:link w:val="1361"/>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368">
    <w:name w:val="Default"/>
    <w:next w:val="1368"/>
    <w:link w:val="1361"/>
    <w:unhideWhenUsed/>
    <w:qFormat/>
    <w:pPr>
      <w:widowControl w:val="off"/>
    </w:pPr>
    <w:rPr>
      <w:rFonts w:ascii="仿宋" w:hAnsi="仿宋" w:eastAsia="仿宋"/>
      <w:color w:val="000000"/>
      <w:sz w:val="24"/>
      <w:lang w:val="en-US" w:eastAsia="zh-CN" w:bidi="ar-SA"/>
    </w:rPr>
  </w:style>
  <w:style w:type="paragraph" w:styleId="1369">
    <w:name w:val="正文缩进"/>
    <w:basedOn w:val="1361"/>
    <w:next w:val="1369"/>
    <w:link w:val="1361"/>
    <w:pPr>
      <w:ind w:firstLine="420"/>
    </w:pPr>
    <w:rPr>
      <w:b/>
      <w:sz w:val="24"/>
    </w:rPr>
  </w:style>
  <w:style w:type="paragraph" w:styleId="1370">
    <w:name w:val="列表 3"/>
    <w:basedOn w:val="1361"/>
    <w:next w:val="1370"/>
    <w:link w:val="1361"/>
    <w:pPr>
      <w:contextualSpacing/>
      <w:ind w:left="600" w:hanging="200"/>
    </w:pPr>
  </w:style>
  <w:style w:type="paragraph" w:styleId="1371">
    <w:name w:val="目录 7"/>
    <w:basedOn w:val="1361"/>
    <w:next w:val="1361"/>
    <w:link w:val="1361"/>
    <w:pPr>
      <w:ind w:left="1200"/>
    </w:pPr>
  </w:style>
  <w:style w:type="paragraph" w:styleId="1372">
    <w:name w:val="注释标题"/>
    <w:basedOn w:val="1361"/>
    <w:next w:val="1361"/>
    <w:link w:val="1361"/>
    <w:uiPriority w:val="99"/>
    <w:qFormat/>
    <w:rPr>
      <w:rFonts w:ascii="Verdana" w:hAnsi="Verdana"/>
      <w:szCs w:val="20"/>
    </w:rPr>
  </w:style>
  <w:style w:type="paragraph" w:styleId="1373">
    <w:name w:val="文档结构图"/>
    <w:basedOn w:val="1361"/>
    <w:next w:val="1373"/>
    <w:link w:val="1361"/>
    <w:rPr>
      <w:rFonts w:ascii="宋体"/>
      <w:sz w:val="18"/>
      <w:szCs w:val="18"/>
    </w:rPr>
  </w:style>
  <w:style w:type="paragraph" w:styleId="1374">
    <w:name w:val="批注文字"/>
    <w:basedOn w:val="1361"/>
    <w:next w:val="1374"/>
    <w:link w:val="1361"/>
    <w:pPr>
      <w:jc w:val="left"/>
    </w:pPr>
  </w:style>
  <w:style w:type="paragraph" w:styleId="1375">
    <w:name w:val="正文文本"/>
    <w:basedOn w:val="1361"/>
    <w:next w:val="1361"/>
    <w:link w:val="1361"/>
    <w:rPr>
      <w:rFonts w:ascii="宋体"/>
      <w:sz w:val="28"/>
    </w:rPr>
  </w:style>
  <w:style w:type="paragraph" w:styleId="1376">
    <w:name w:val="正文文本缩进"/>
    <w:basedOn w:val="1361"/>
    <w:next w:val="1376"/>
    <w:link w:val="1361"/>
    <w:pPr>
      <w:ind w:firstLine="420"/>
      <w:spacing w:line="360" w:lineRule="auto"/>
    </w:pPr>
    <w:rPr>
      <w:rFonts w:ascii="宋体"/>
      <w:sz w:val="24"/>
    </w:rPr>
  </w:style>
  <w:style w:type="paragraph" w:styleId="1377">
    <w:name w:val="列表 2"/>
    <w:basedOn w:val="1361"/>
    <w:next w:val="1377"/>
    <w:link w:val="1361"/>
    <w:pPr>
      <w:ind w:left="400" w:hanging="200"/>
    </w:pPr>
  </w:style>
  <w:style w:type="paragraph" w:styleId="1378">
    <w:name w:val="文本块"/>
    <w:basedOn w:val="1361"/>
    <w:next w:val="1378"/>
    <w:link w:val="1361"/>
    <w:pPr>
      <w:ind w:left="540" w:right="26"/>
    </w:pPr>
    <w:rPr>
      <w:sz w:val="24"/>
    </w:rPr>
  </w:style>
  <w:style w:type="paragraph" w:styleId="1379">
    <w:name w:val="索引 4"/>
    <w:basedOn w:val="1361"/>
    <w:next w:val="1361"/>
    <w:link w:val="1361"/>
    <w:unhideWhenUsed/>
    <w:qFormat/>
    <w:pPr>
      <w:ind w:left="600"/>
    </w:pPr>
  </w:style>
  <w:style w:type="paragraph" w:styleId="1380">
    <w:name w:val="目录 5"/>
    <w:basedOn w:val="1361"/>
    <w:next w:val="1361"/>
    <w:link w:val="1361"/>
    <w:pPr>
      <w:ind w:left="800"/>
    </w:pPr>
  </w:style>
  <w:style w:type="paragraph" w:styleId="1381">
    <w:name w:val="目录 3"/>
    <w:basedOn w:val="1361"/>
    <w:next w:val="1361"/>
    <w:link w:val="1361"/>
    <w:pPr>
      <w:ind w:left="400"/>
    </w:pPr>
  </w:style>
  <w:style w:type="paragraph" w:styleId="1382">
    <w:name w:val="纯文本"/>
    <w:basedOn w:val="1361"/>
    <w:next w:val="1382"/>
    <w:link w:val="1361"/>
    <w:rPr>
      <w:rFonts w:ascii="宋体"/>
    </w:rPr>
  </w:style>
  <w:style w:type="paragraph" w:styleId="1383">
    <w:name w:val="目录 8"/>
    <w:basedOn w:val="1361"/>
    <w:next w:val="1361"/>
    <w:link w:val="1361"/>
    <w:pPr>
      <w:ind w:left="1400"/>
    </w:pPr>
  </w:style>
  <w:style w:type="paragraph" w:styleId="1384">
    <w:name w:val="日期"/>
    <w:basedOn w:val="1361"/>
    <w:next w:val="1361"/>
    <w:link w:val="1361"/>
    <w:rPr>
      <w:rFonts w:ascii="宋体"/>
    </w:rPr>
  </w:style>
  <w:style w:type="paragraph" w:styleId="1385">
    <w:name w:val="正文文本缩进 2"/>
    <w:basedOn w:val="1361"/>
    <w:next w:val="1385"/>
    <w:link w:val="1361"/>
    <w:pPr>
      <w:ind w:firstLine="525"/>
      <w:spacing w:line="420" w:lineRule="exact"/>
    </w:pPr>
    <w:rPr>
      <w:rFonts w:ascii="宋体"/>
    </w:rPr>
  </w:style>
  <w:style w:type="paragraph" w:styleId="1386">
    <w:name w:val="批注框文本"/>
    <w:basedOn w:val="1361"/>
    <w:next w:val="1386"/>
    <w:link w:val="1361"/>
    <w:rPr>
      <w:sz w:val="18"/>
      <w:szCs w:val="18"/>
    </w:rPr>
  </w:style>
  <w:style w:type="paragraph" w:styleId="1387">
    <w:name w:val="页脚"/>
    <w:basedOn w:val="1361"/>
    <w:next w:val="1387"/>
    <w:link w:val="1361"/>
    <w:pPr>
      <w:jc w:val="left"/>
      <w:tabs>
        <w:tab w:val="center" w:pos="4153" w:leader="none"/>
        <w:tab w:val="right" w:pos="8306" w:leader="none"/>
      </w:tabs>
    </w:pPr>
    <w:rPr>
      <w:sz w:val="18"/>
    </w:rPr>
  </w:style>
  <w:style w:type="paragraph" w:styleId="1388">
    <w:name w:val="页眉"/>
    <w:basedOn w:val="1361"/>
    <w:next w:val="1388"/>
    <w:link w:val="1361"/>
    <w:pPr>
      <w:jc w:val="center"/>
      <w:tabs>
        <w:tab w:val="center" w:pos="4153" w:leader="none"/>
        <w:tab w:val="right" w:pos="8306" w:leader="none"/>
      </w:tabs>
      <w:pBdr>
        <w:bottom w:val="single" w:color="000000" w:sz="6" w:space="1"/>
      </w:pBdr>
    </w:pPr>
    <w:rPr>
      <w:sz w:val="18"/>
    </w:rPr>
  </w:style>
  <w:style w:type="paragraph" w:styleId="1389">
    <w:name w:val="目录 1"/>
    <w:basedOn w:val="1361"/>
    <w:next w:val="1361"/>
    <w:link w:val="1361"/>
  </w:style>
  <w:style w:type="paragraph" w:styleId="1390">
    <w:name w:val="目录 4"/>
    <w:basedOn w:val="1361"/>
    <w:next w:val="1361"/>
    <w:link w:val="1361"/>
    <w:pPr>
      <w:ind w:left="600"/>
    </w:pPr>
  </w:style>
  <w:style w:type="paragraph" w:styleId="1391">
    <w:name w:val="目录 6"/>
    <w:basedOn w:val="1361"/>
    <w:next w:val="1361"/>
    <w:link w:val="1361"/>
    <w:pPr>
      <w:ind w:left="1000"/>
    </w:pPr>
  </w:style>
  <w:style w:type="paragraph" w:styleId="1392">
    <w:name w:val="正文文本缩进 3"/>
    <w:basedOn w:val="1361"/>
    <w:next w:val="1392"/>
    <w:link w:val="1361"/>
    <w:pPr>
      <w:ind w:firstLine="100"/>
    </w:pPr>
    <w:rPr>
      <w:rFonts w:eastAsia="华文新魏"/>
      <w:b/>
      <w:bCs/>
      <w:sz w:val="84"/>
    </w:rPr>
  </w:style>
  <w:style w:type="paragraph" w:styleId="1393">
    <w:name w:val="目录 2"/>
    <w:basedOn w:val="1361"/>
    <w:next w:val="1361"/>
    <w:link w:val="1361"/>
    <w:pPr>
      <w:ind w:left="200"/>
    </w:pPr>
  </w:style>
  <w:style w:type="paragraph" w:styleId="1394">
    <w:name w:val="目录 9"/>
    <w:basedOn w:val="1361"/>
    <w:next w:val="1361"/>
    <w:link w:val="1361"/>
    <w:pPr>
      <w:ind w:left="1600"/>
    </w:pPr>
  </w:style>
  <w:style w:type="paragraph" w:styleId="1395">
    <w:name w:val="HTML 预设格式"/>
    <w:basedOn w:val="1361"/>
    <w:next w:val="1395"/>
    <w:link w:val="136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396">
    <w:name w:val="普通(网站)"/>
    <w:basedOn w:val="1361"/>
    <w:next w:val="1396"/>
    <w:link w:val="1361"/>
    <w:pPr>
      <w:jc w:val="left"/>
      <w:spacing w:before="100" w:beforeAutospacing="1" w:after="100" w:afterAutospacing="1"/>
      <w:widowControl/>
    </w:pPr>
    <w:rPr>
      <w:rFonts w:ascii="Arial Unicode MS" w:hAnsi="Arial Unicode MS" w:eastAsia="Arial Unicode MS"/>
      <w:color w:val="000000"/>
      <w:sz w:val="24"/>
      <w:szCs w:val="24"/>
    </w:rPr>
  </w:style>
  <w:style w:type="paragraph" w:styleId="1397">
    <w:name w:val="标题"/>
    <w:basedOn w:val="1361"/>
    <w:next w:val="1397"/>
    <w:link w:val="1361"/>
    <w:qFormat/>
    <w:pPr>
      <w:jc w:val="center"/>
    </w:pPr>
    <w:rPr>
      <w:sz w:val="30"/>
      <w:szCs w:val="24"/>
    </w:rPr>
  </w:style>
  <w:style w:type="paragraph" w:styleId="1398">
    <w:name w:val="批注主题"/>
    <w:basedOn w:val="1374"/>
    <w:next w:val="1374"/>
    <w:link w:val="1361"/>
    <w:rPr>
      <w:b/>
      <w:bCs/>
    </w:rPr>
  </w:style>
  <w:style w:type="paragraph" w:styleId="1399">
    <w:name w:val="正文首行缩进"/>
    <w:basedOn w:val="1375"/>
    <w:next w:val="1399"/>
    <w:link w:val="1361"/>
    <w:pPr>
      <w:ind w:firstLine="100"/>
    </w:pPr>
  </w:style>
  <w:style w:type="paragraph" w:styleId="1400">
    <w:name w:val="正文首行缩进 2"/>
    <w:next w:val="1400"/>
    <w:link w:val="1361"/>
    <w:qFormat/>
    <w:pPr>
      <w:ind w:firstLine="420"/>
      <w:jc w:val="both"/>
      <w:spacing w:line="360" w:lineRule="auto"/>
      <w:widowControl w:val="off"/>
    </w:pPr>
    <w:rPr>
      <w:rFonts w:ascii="宋体"/>
      <w:sz w:val="24"/>
      <w:lang w:val="en-US" w:eastAsia="zh-CN" w:bidi="ar-SA"/>
    </w:rPr>
  </w:style>
  <w:style w:type="table" w:styleId="1401">
    <w:name w:val="网格型"/>
    <w:basedOn w:val="1367"/>
    <w:next w:val="1401"/>
    <w:link w:val="1361"/>
    <w:uiPriority w:val="59"/>
    <w:qFormat/>
    <w:tblPr/>
  </w:style>
  <w:style w:type="character" w:styleId="1402">
    <w:name w:val="要点"/>
    <w:next w:val="1402"/>
    <w:link w:val="1361"/>
    <w:qFormat/>
    <w:rPr>
      <w:b/>
      <w:bCs/>
    </w:rPr>
  </w:style>
  <w:style w:type="character" w:styleId="1403">
    <w:name w:val="页码"/>
    <w:next w:val="1403"/>
    <w:link w:val="1361"/>
  </w:style>
  <w:style w:type="character" w:styleId="1404">
    <w:name w:val="已访问的超链接"/>
    <w:next w:val="1404"/>
    <w:link w:val="1361"/>
    <w:rPr>
      <w:color w:val="000000"/>
      <w:sz w:val="18"/>
      <w:szCs w:val="18"/>
      <w:u w:val="none"/>
    </w:rPr>
  </w:style>
  <w:style w:type="character" w:styleId="1405">
    <w:name w:val="强调"/>
    <w:next w:val="1405"/>
    <w:link w:val="1361"/>
    <w:uiPriority w:val="20"/>
    <w:qFormat/>
    <w:rPr>
      <w:i/>
    </w:rPr>
  </w:style>
  <w:style w:type="character" w:styleId="1406">
    <w:name w:val="超链接"/>
    <w:next w:val="1406"/>
    <w:link w:val="1361"/>
    <w:rPr>
      <w:color w:val="000000"/>
      <w:sz w:val="18"/>
      <w:szCs w:val="18"/>
      <w:u w:val="none"/>
    </w:rPr>
  </w:style>
  <w:style w:type="character" w:styleId="1407">
    <w:name w:val="批注引用"/>
    <w:next w:val="1407"/>
    <w:link w:val="1361"/>
    <w:rPr>
      <w:sz w:val="21"/>
      <w:szCs w:val="21"/>
    </w:rPr>
  </w:style>
  <w:style w:type="paragraph" w:styleId="1408">
    <w:name w:val="标题 5（有编号）（绿盟科技）"/>
    <w:next w:val="1409"/>
    <w:link w:val="1361"/>
    <w:qFormat/>
    <w:pPr>
      <w:numPr>
        <w:ilvl w:val="4"/>
        <w:numId w:val="1"/>
      </w:numPr>
      <w:keepLines/>
      <w:keepNext/>
      <w:spacing w:before="280" w:after="156" w:line="377" w:lineRule="auto"/>
      <w:widowControl w:val="off"/>
      <w:outlineLvl w:val="4"/>
    </w:pPr>
    <w:rPr>
      <w:rFonts w:ascii="Arial" w:hAnsi="Arial" w:eastAsia="黑体" w:cs="Times New Roman"/>
      <w:b/>
      <w:sz w:val="24"/>
      <w:szCs w:val="28"/>
      <w:lang w:val="en-US" w:eastAsia="zh-CN" w:bidi="ar-SA"/>
    </w:rPr>
  </w:style>
  <w:style w:type="paragraph" w:styleId="1409">
    <w:name w:val="正文（绿盟科技）"/>
    <w:next w:val="1409"/>
    <w:link w:val="1361"/>
    <w:qFormat/>
    <w:pPr>
      <w:spacing w:line="300" w:lineRule="auto"/>
    </w:pPr>
    <w:rPr>
      <w:rFonts w:ascii="Arial" w:hAnsi="Arial" w:eastAsia="宋体" w:cs="黑体"/>
      <w:sz w:val="21"/>
      <w:szCs w:val="21"/>
      <w:lang w:val="en-US" w:eastAsia="zh-CN" w:bidi="ar-SA"/>
    </w:rPr>
  </w:style>
  <w:style w:type="character" w:styleId="1410">
    <w:name w:val="font31"/>
    <w:next w:val="1410"/>
    <w:link w:val="1361"/>
    <w:rPr>
      <w:rFonts w:ascii="宋体" w:eastAsia="宋体" w:cs="宋体"/>
      <w:color w:val="000000"/>
      <w:sz w:val="20"/>
      <w:szCs w:val="20"/>
      <w:u w:val="none"/>
      <w:lang w:bidi="ar-SA"/>
    </w:rPr>
  </w:style>
  <w:style w:type="character" w:styleId="1411">
    <w:name w:val="c lh15"/>
    <w:next w:val="1411"/>
    <w:link w:val="1361"/>
  </w:style>
  <w:style w:type="character" w:styleId="1412">
    <w:name w:val="A13"/>
    <w:next w:val="1412"/>
    <w:link w:val="1361"/>
    <w:rPr>
      <w:rFonts w:ascii="Univers LT Std 45 Light" w:hAnsi="Univers LT Std 45 Light" w:eastAsia="Univers LT Std 45 Light" w:cs="Univers LT Std 45 Light"/>
      <w:color w:val="221e1f"/>
      <w:sz w:val="10"/>
      <w:szCs w:val="10"/>
      <w:lang w:bidi="ar-SA"/>
    </w:rPr>
  </w:style>
  <w:style w:type="character" w:styleId="1413">
    <w:name w:val="页脚 字符"/>
    <w:next w:val="1413"/>
    <w:link w:val="1361"/>
  </w:style>
  <w:style w:type="character" w:styleId="1414">
    <w:name w:val="style21"/>
    <w:next w:val="1414"/>
    <w:link w:val="1361"/>
    <w:rPr>
      <w:sz w:val="18"/>
      <w:szCs w:val="18"/>
    </w:rPr>
  </w:style>
  <w:style w:type="character" w:styleId="1415">
    <w:name w:val="font21"/>
    <w:next w:val="1415"/>
    <w:link w:val="1361"/>
    <w:rPr>
      <w:rFonts w:ascii="宋体" w:eastAsia="宋体" w:cs="宋体"/>
      <w:color w:val="000000"/>
      <w:sz w:val="20"/>
      <w:szCs w:val="20"/>
      <w:u w:val="none"/>
      <w:lang w:bidi="ar-SA"/>
    </w:rPr>
  </w:style>
  <w:style w:type="paragraph" w:styleId="1416">
    <w:name w:val="BodyText1I1"/>
    <w:basedOn w:val="1417"/>
    <w:next w:val="1416"/>
    <w:link w:val="1361"/>
    <w:qFormat/>
    <w:pPr>
      <w:ind w:left="120" w:firstLine="420"/>
      <w:jc w:val="both"/>
      <w:spacing w:before="36"/>
    </w:pPr>
  </w:style>
  <w:style w:type="paragraph" w:styleId="1417">
    <w:name w:val="BodyText1"/>
    <w:basedOn w:val="1361"/>
    <w:next w:val="1361"/>
    <w:link w:val="1361"/>
    <w:qFormat/>
    <w:pPr>
      <w:ind w:left="120"/>
      <w:jc w:val="both"/>
      <w:spacing w:before="36"/>
    </w:pPr>
    <w:rPr>
      <w:rFonts w:ascii="宋体" w:hAnsi="宋体" w:eastAsia="宋体"/>
      <w:sz w:val="24"/>
      <w:szCs w:val="24"/>
      <w:lang w:val="en-US" w:eastAsia="zh-CN" w:bidi="ar-SA"/>
    </w:rPr>
  </w:style>
  <w:style w:type="paragraph" w:styleId="1418">
    <w:name w:val="Char Char"/>
    <w:basedOn w:val="1361"/>
    <w:next w:val="1418"/>
    <w:link w:val="1361"/>
    <w:pPr>
      <w:ind w:left="360" w:hanging="360"/>
    </w:pPr>
    <w:rPr>
      <w:sz w:val="24"/>
      <w:szCs w:val="24"/>
    </w:rPr>
  </w:style>
  <w:style w:type="paragraph" w:styleId="1419">
    <w:name w:val="列出段落5"/>
    <w:basedOn w:val="1361"/>
    <w:next w:val="1419"/>
    <w:link w:val="1361"/>
    <w:uiPriority w:val="34"/>
    <w:qFormat/>
    <w:pPr>
      <w:ind w:firstLine="420"/>
    </w:pPr>
    <w:rPr>
      <w:rFonts w:ascii="Calibri" w:hAnsi="Calibri"/>
      <w:szCs w:val="22"/>
    </w:rPr>
  </w:style>
  <w:style w:type="paragraph" w:styleId="1420">
    <w:name w:val="简单回函地址"/>
    <w:basedOn w:val="1361"/>
    <w:next w:val="1420"/>
    <w:link w:val="1361"/>
    <w:rPr>
      <w:szCs w:val="24"/>
    </w:rPr>
  </w:style>
  <w:style w:type="paragraph" w:styleId="1421">
    <w:name w:val="_Style 1"/>
    <w:basedOn w:val="1361"/>
    <w:next w:val="1421"/>
    <w:link w:val="1361"/>
    <w:pPr>
      <w:ind w:firstLine="200"/>
      <w:jc w:val="both"/>
      <w:spacing w:after="0" w:line="240" w:lineRule="auto"/>
      <w:widowControl w:val="off"/>
    </w:pPr>
    <w:rPr>
      <w:rFonts w:ascii="Calibri" w:hAnsi="Calibri" w:eastAsia="宋体" w:cs="Times New Roman"/>
      <w:sz w:val="21"/>
      <w:lang w:bidi="ar-SA"/>
    </w:rPr>
  </w:style>
  <w:style w:type="paragraph" w:styleId="1422">
    <w:name w:val="彩色列表 - 强调文字颜色 11"/>
    <w:basedOn w:val="1361"/>
    <w:next w:val="1422"/>
    <w:link w:val="1361"/>
    <w:pPr>
      <w:contextualSpacing/>
      <w:ind w:left="720"/>
      <w:jc w:val="left"/>
      <w:spacing w:before="100" w:after="100" w:line="276" w:lineRule="auto"/>
      <w:widowControl/>
    </w:pPr>
    <w:rPr>
      <w:rFonts w:ascii="Arial" w:hAnsi="Arial" w:cs="Arial"/>
      <w:color w:val="0f0f0f"/>
      <w:sz w:val="20"/>
      <w:lang w:eastAsia="en-US" w:bidi="ar-SA"/>
    </w:rPr>
  </w:style>
  <w:style w:type="paragraph" w:styleId="1423">
    <w:name w:val="样式 首行缩进:  2 字符"/>
    <w:basedOn w:val="1361"/>
    <w:next w:val="1423"/>
    <w:link w:val="1361"/>
    <w:pPr>
      <w:ind w:firstLine="200"/>
      <w:spacing w:line="400" w:lineRule="exact"/>
    </w:pPr>
    <w:rPr>
      <w:rFonts w:cs="宋体"/>
      <w:sz w:val="24"/>
      <w:szCs w:val="24"/>
      <w:lang w:bidi="ar-SA"/>
    </w:rPr>
  </w:style>
  <w:style w:type="paragraph" w:styleId="1424">
    <w:name w:val="head 1.1.1"/>
    <w:basedOn w:val="1425"/>
    <w:next w:val="1424"/>
    <w:link w:val="1361"/>
    <w:pPr>
      <w:numPr>
        <w:ilvl w:val="2"/>
        <w:numId w:val="2"/>
      </w:numPr>
      <w:ind w:left="720" w:firstLine="0"/>
      <w:tabs>
        <w:tab w:val="clear" w:pos="0" w:leader="none"/>
      </w:tabs>
    </w:pPr>
    <w:rPr>
      <w:bCs/>
      <w:sz w:val="20"/>
      <w:szCs w:val="24"/>
    </w:rPr>
  </w:style>
  <w:style w:type="paragraph" w:styleId="1425">
    <w:name w:val="列出段落"/>
    <w:basedOn w:val="1361"/>
    <w:next w:val="1361"/>
    <w:link w:val="1361"/>
    <w:qFormat/>
    <w:pPr>
      <w:ind w:firstLine="200"/>
      <w:jc w:val="both"/>
      <w:widowControl w:val="off"/>
    </w:pPr>
    <w:rPr>
      <w:rFonts w:ascii="Times New Roman" w:hAnsi="Times New Roman" w:eastAsia="宋体" w:cs="Times New Roman"/>
      <w:sz w:val="21"/>
      <w:szCs w:val="24"/>
      <w:lang w:val="en-US" w:eastAsia="zh-CN" w:bidi="ar-SA"/>
    </w:rPr>
  </w:style>
  <w:style w:type="paragraph" w:styleId="1426">
    <w:name w:val=" Char Char Char Char Char Char Char"/>
    <w:basedOn w:val="1361"/>
    <w:next w:val="1426"/>
    <w:link w:val="1361"/>
    <w:rPr>
      <w:rFonts w:ascii="Tahoma" w:hAnsi="Tahoma" w:cs="仿宋_GB2312"/>
      <w:sz w:val="24"/>
      <w:szCs w:val="28"/>
      <w:lang w:bidi="ar-SA"/>
    </w:rPr>
  </w:style>
  <w:style w:type="paragraph" w:styleId="1427">
    <w:name w:val="List Paragraph"/>
    <w:basedOn w:val="1361"/>
    <w:next w:val="1427"/>
    <w:link w:val="1361"/>
    <w:uiPriority w:val="34"/>
    <w:qFormat/>
    <w:pPr>
      <w:ind w:firstLine="420"/>
    </w:pPr>
  </w:style>
  <w:style w:type="paragraph" w:styleId="1428">
    <w:name w:val="列表段落1"/>
    <w:basedOn w:val="1361"/>
    <w:next w:val="1428"/>
    <w:link w:val="1361"/>
    <w:qFormat/>
    <w:pPr>
      <w:ind w:firstLine="420"/>
    </w:pPr>
    <w:rPr>
      <w:rFonts w:ascii="Calibri" w:hAnsi="Calibri" w:eastAsia="宋体" w:cs="Times New Roman"/>
      <w:szCs w:val="24"/>
    </w:rPr>
  </w:style>
  <w:style w:type="paragraph" w:styleId="1429">
    <w:name w:val="Char Char Char Char Char Char Char"/>
    <w:basedOn w:val="1361"/>
    <w:next w:val="1429"/>
    <w:link w:val="1361"/>
    <w:pPr>
      <w:ind w:left="432" w:hanging="432"/>
      <w:jc w:val="center"/>
      <w:tabs>
        <w:tab w:val="left" w:pos="432" w:leader="none"/>
      </w:tabs>
    </w:pPr>
    <w:rPr>
      <w:rFonts w:ascii="仿宋_GB2312" w:hAnsi="仿宋_GB2312" w:eastAsia="仿宋_GB2312"/>
      <w:sz w:val="24"/>
      <w:szCs w:val="24"/>
    </w:rPr>
  </w:style>
  <w:style w:type="paragraph" w:styleId="1430">
    <w:name w:val="正文 A"/>
    <w:next w:val="1430"/>
    <w:link w:val="1361"/>
    <w:pPr>
      <w:jc w:val="both"/>
      <w:widowControl w:val="off"/>
    </w:pPr>
    <w:rPr>
      <w:rFonts w:eastAsia="Times New Roman"/>
      <w:color w:val="000000"/>
      <w:sz w:val="21"/>
      <w:szCs w:val="21"/>
      <w:lang w:val="en-US" w:eastAsia="zh-CN" w:bidi="ar-SA"/>
    </w:rPr>
  </w:style>
  <w:style w:type="paragraph" w:styleId="1431">
    <w:name w:val="正文_0"/>
    <w:next w:val="1431"/>
    <w:link w:val="1361"/>
    <w:qFormat/>
    <w:pPr>
      <w:jc w:val="both"/>
      <w:widowControl w:val="off"/>
    </w:pPr>
    <w:rPr>
      <w:rFonts w:ascii="Calibri" w:hAnsi="Calibri"/>
      <w:lang w:val="en-US" w:eastAsia="zh-CN" w:bidi="ar-SA"/>
    </w:rPr>
  </w:style>
  <w:style w:type="paragraph" w:styleId="1432">
    <w:name w:val="正文2"/>
    <w:next w:val="1432"/>
    <w:link w:val="1361"/>
    <w:qFormat/>
    <w:rPr>
      <w:rFonts w:eastAsia="Times New Roman"/>
      <w:sz w:val="24"/>
      <w:szCs w:val="24"/>
      <w:lang w:val="en-US" w:eastAsia="zh-CN" w:bidi="ar-SA"/>
    </w:rPr>
  </w:style>
  <w:style w:type="paragraph" w:styleId="1433">
    <w:name w:val="标准文本"/>
    <w:basedOn w:val="1361"/>
    <w:next w:val="1433"/>
    <w:link w:val="1361"/>
    <w:pPr>
      <w:ind w:firstLine="200"/>
      <w:spacing w:line="300" w:lineRule="auto"/>
    </w:pPr>
    <w:rPr>
      <w:rFonts w:ascii="宋体" w:cs="宋体"/>
      <w:szCs w:val="21"/>
      <w:lang w:bidi="ar-SA"/>
    </w:rPr>
  </w:style>
  <w:style w:type="paragraph" w:styleId="1434">
    <w:name w:val="_Style 8"/>
    <w:basedOn w:val="1361"/>
    <w:next w:val="1425"/>
    <w:link w:val="1361"/>
    <w:uiPriority w:val="34"/>
    <w:qFormat/>
    <w:pPr>
      <w:ind w:firstLine="420"/>
    </w:pPr>
    <w:rPr>
      <w:rFonts w:ascii="Calibri" w:hAnsi="Calibri"/>
      <w:szCs w:val="22"/>
    </w:rPr>
  </w:style>
  <w:style w:type="paragraph" w:styleId="1435">
    <w:name w:val="p0"/>
    <w:basedOn w:val="1361"/>
    <w:next w:val="1435"/>
    <w:link w:val="1361"/>
    <w:pPr>
      <w:widowControl/>
    </w:pPr>
    <w:rPr>
      <w:szCs w:val="21"/>
    </w:rPr>
  </w:style>
  <w:style w:type="paragraph" w:styleId="1436">
    <w:name w:val="正文1"/>
    <w:basedOn w:val="1361"/>
    <w:next w:val="1436"/>
    <w:link w:val="1361"/>
    <w:pPr>
      <w:jc w:val="left"/>
      <w:spacing w:after="200" w:line="300" w:lineRule="atLeast"/>
      <w:widowControl/>
    </w:pPr>
    <w:rPr>
      <w:rFonts w:ascii="Calibri" w:hAnsi="Calibri" w:cs="宋体"/>
      <w:sz w:val="22"/>
      <w:szCs w:val="22"/>
      <w:lang w:bidi="ar-SA"/>
    </w:rPr>
  </w:style>
  <w:style w:type="paragraph" w:styleId="1437">
    <w:name w:val="Table Sub Section"/>
    <w:basedOn w:val="1361"/>
    <w:next w:val="1437"/>
    <w:link w:val="1361"/>
    <w:pPr>
      <w:jc w:val="left"/>
      <w:keepNext/>
      <w:spacing w:before="160" w:after="160" w:line="276" w:lineRule="auto"/>
      <w:widowControl/>
    </w:pPr>
    <w:rPr>
      <w:rFonts w:ascii="Arial" w:hAnsi="Arial"/>
      <w:b/>
      <w:color w:val="0f0f0f"/>
      <w:sz w:val="20"/>
      <w:lang w:eastAsia="en-US"/>
    </w:rPr>
  </w:style>
  <w:style w:type="paragraph" w:styleId="1438">
    <w:name w:val="列出段落1"/>
    <w:basedOn w:val="1361"/>
    <w:next w:val="1438"/>
    <w:link w:val="1361"/>
    <w:pPr>
      <w:ind w:firstLine="200"/>
    </w:pPr>
    <w:rPr>
      <w:rFonts w:ascii="Calibri" w:hAnsi="Calibri"/>
      <w:szCs w:val="22"/>
    </w:rPr>
  </w:style>
  <w:style w:type="paragraph" w:styleId="1439">
    <w:name w:val="yiv1658056056msonormal"/>
    <w:basedOn w:val="1361"/>
    <w:next w:val="1439"/>
    <w:link w:val="1361"/>
    <w:pPr>
      <w:jc w:val="left"/>
      <w:spacing w:before="100" w:beforeAutospacing="1" w:after="100" w:afterAutospacing="1"/>
      <w:widowControl/>
    </w:pPr>
    <w:rPr>
      <w:rFonts w:ascii="宋体" w:cs="宋体"/>
      <w:sz w:val="24"/>
      <w:szCs w:val="24"/>
      <w:lang w:bidi="ar-SA"/>
    </w:rPr>
  </w:style>
  <w:style w:type="paragraph" w:styleId="1440">
    <w:name w:val="Table Paragraph"/>
    <w:basedOn w:val="1361"/>
    <w:next w:val="1440"/>
    <w:link w:val="1361"/>
    <w:pPr>
      <w:jc w:val="left"/>
    </w:pPr>
    <w:rPr>
      <w:sz w:val="22"/>
      <w:lang w:eastAsia="en-US"/>
    </w:rPr>
  </w:style>
  <w:style w:type="paragraph" w:styleId="1441">
    <w:name w:val=" Char Char Char"/>
    <w:basedOn w:val="1361"/>
    <w:next w:val="1441"/>
    <w:link w:val="1361"/>
    <w:pPr>
      <w:jc w:val="center"/>
      <w:spacing w:line="400" w:lineRule="exact"/>
      <w:widowControl/>
    </w:pPr>
    <w:rPr>
      <w:szCs w:val="24"/>
    </w:rPr>
  </w:style>
  <w:style w:type="paragraph" w:styleId="1442">
    <w:name w:val="修订"/>
    <w:next w:val="1442"/>
    <w:link w:val="1361"/>
    <w:uiPriority w:val="99"/>
    <w:semiHidden/>
    <w:rPr>
      <w:sz w:val="21"/>
      <w:lang w:val="en-US" w:eastAsia="zh-CN" w:bidi="ar-SA"/>
    </w:rPr>
  </w:style>
  <w:style w:type="paragraph" w:styleId="1443">
    <w:name w:val="_Style 2"/>
    <w:basedOn w:val="1361"/>
    <w:next w:val="1443"/>
    <w:link w:val="1361"/>
    <w:pPr>
      <w:ind w:firstLine="200"/>
      <w:jc w:val="both"/>
      <w:spacing w:after="0" w:line="240" w:lineRule="auto"/>
      <w:widowControl w:val="off"/>
    </w:pPr>
    <w:rPr>
      <w:rFonts w:ascii="Calibri" w:hAnsi="Calibri" w:eastAsia="宋体" w:cs="Times New Roman"/>
      <w:sz w:val="21"/>
      <w:lang w:bidi="ar-SA"/>
    </w:rPr>
  </w:style>
  <w:style w:type="paragraph" w:styleId="1444">
    <w:name w:val="Normal1"/>
    <w:basedOn w:val="1361"/>
    <w:next w:val="1444"/>
    <w:link w:val="1361"/>
    <w:pPr>
      <w:jc w:val="left"/>
      <w:spacing w:after="200" w:line="300" w:lineRule="atLeast"/>
      <w:widowControl/>
    </w:pPr>
    <w:rPr>
      <w:rFonts w:ascii="Calibri" w:hAnsi="Calibri" w:cs="宋体"/>
      <w:sz w:val="22"/>
      <w:szCs w:val="22"/>
      <w:lang w:bidi="ar-SA"/>
    </w:rPr>
  </w:style>
  <w:style w:type="paragraph" w:styleId="1445">
    <w:name w:val="_Style 10"/>
    <w:basedOn w:val="1361"/>
    <w:next w:val="1425"/>
    <w:link w:val="1361"/>
    <w:uiPriority w:val="34"/>
    <w:qFormat/>
    <w:pPr>
      <w:ind w:firstLine="420"/>
    </w:pPr>
    <w:rPr>
      <w:rFonts w:ascii="Calibri" w:hAnsi="Calibri"/>
      <w:szCs w:val="22"/>
    </w:rPr>
  </w:style>
  <w:style w:type="paragraph" w:styleId="1446">
    <w:name w:val="首行缩进"/>
    <w:next w:val="1446"/>
    <w:link w:val="1361"/>
    <w:qFormat/>
    <w:pPr>
      <w:ind w:firstLine="480"/>
      <w:jc w:val="both"/>
      <w:widowControl w:val="off"/>
    </w:pPr>
    <w:rPr>
      <w:sz w:val="21"/>
      <w:lang w:val="zh-CN" w:eastAsia="zh-CN" w:bidi="ar-SA"/>
    </w:rPr>
  </w:style>
  <w:style w:type="paragraph" w:styleId="1447">
    <w:name w:val="s11"/>
    <w:next w:val="1447"/>
    <w:link w:val="1361"/>
    <w:qFormat/>
    <w:pPr>
      <w:spacing w:before="100" w:beforeAutospacing="1" w:after="100" w:afterAutospacing="1"/>
    </w:pPr>
    <w:rPr>
      <w:rFonts w:ascii="宋体" w:hAnsi="宋体" w:cs="宋体"/>
      <w:sz w:val="24"/>
      <w:szCs w:val="24"/>
      <w:lang w:val="en-US" w:eastAsia="zh-CN" w:bidi="ar-SA"/>
    </w:rPr>
  </w:style>
  <w:style w:type="paragraph" w:styleId="1448">
    <w:name w:val="s13"/>
    <w:next w:val="1448"/>
    <w:link w:val="1361"/>
    <w:pPr>
      <w:spacing w:before="100" w:beforeAutospacing="1" w:after="100" w:afterAutospacing="1"/>
    </w:pPr>
    <w:rPr>
      <w:rFonts w:ascii="宋体" w:hAnsi="宋体" w:cs="宋体"/>
      <w:sz w:val="24"/>
      <w:szCs w:val="24"/>
      <w:lang w:val="en-US" w:eastAsia="zh-CN" w:bidi="ar-SA"/>
    </w:rPr>
  </w:style>
  <w:style w:type="paragraph" w:styleId="1449">
    <w:name w:val="s16"/>
    <w:next w:val="1449"/>
    <w:link w:val="1361"/>
    <w:pPr>
      <w:spacing w:before="100" w:beforeAutospacing="1" w:after="100" w:afterAutospacing="1"/>
    </w:pPr>
    <w:rPr>
      <w:rFonts w:ascii="宋体" w:hAnsi="宋体" w:cs="宋体"/>
      <w:sz w:val="24"/>
      <w:szCs w:val="24"/>
      <w:lang w:val="en-US" w:eastAsia="zh-CN" w:bidi="ar-SA"/>
    </w:rPr>
  </w:style>
  <w:style w:type="paragraph" w:styleId="1450">
    <w:name w:val="s17"/>
    <w:next w:val="1450"/>
    <w:link w:val="1361"/>
    <w:pPr>
      <w:spacing w:before="100" w:beforeAutospacing="1" w:after="100" w:afterAutospacing="1"/>
    </w:pPr>
    <w:rPr>
      <w:rFonts w:ascii="宋体" w:hAnsi="宋体" w:cs="宋体"/>
      <w:sz w:val="24"/>
      <w:szCs w:val="24"/>
      <w:lang w:val="en-US" w:eastAsia="zh-CN" w:bidi="ar-SA"/>
    </w:rPr>
  </w:style>
  <w:style w:type="paragraph" w:styleId="1451">
    <w:name w:val="正文文本首行缩进"/>
    <w:basedOn w:val="1375"/>
    <w:next w:val="1451"/>
    <w:link w:val="1361"/>
    <w:qFormat/>
    <w:pPr>
      <w:ind w:firstLine="100"/>
    </w:pPr>
  </w:style>
  <w:style w:type="paragraph" w:styleId="1452">
    <w:name w:val="正文11"/>
    <w:next w:val="1368"/>
    <w:link w:val="1361"/>
    <w:qFormat/>
    <w:pPr>
      <w:jc w:val="both"/>
      <w:widowControl w:val="off"/>
    </w:pPr>
    <w:rPr>
      <w:rFonts w:ascii="Times New Roman" w:hAnsi="Times New Roman" w:eastAsia="宋体" w:cs="Times New Roman"/>
      <w:sz w:val="21"/>
      <w:lang w:val="en-US" w:eastAsia="zh-CN" w:bidi="ar-SA"/>
    </w:rPr>
  </w:style>
  <w:style w:type="character" w:styleId="1453" w:default="1">
    <w:name w:val="Default Paragraph Font"/>
    <w:uiPriority w:val="1"/>
    <w:semiHidden/>
    <w:unhideWhenUsed/>
  </w:style>
  <w:style w:type="numbering" w:styleId="1454" w:default="1">
    <w:name w:val="No List"/>
    <w:uiPriority w:val="99"/>
    <w:semiHidden/>
    <w:unhideWhenUsed/>
  </w:style>
  <w:style w:type="table" w:styleId="1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5</cp:revision>
  <dcterms:created xsi:type="dcterms:W3CDTF">2021-03-05T08:55:00Z</dcterms:created>
  <dcterms:modified xsi:type="dcterms:W3CDTF">2025-09-19T07:15:44Z</dcterms:modified>
</cp:coreProperties>
</file>