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42"/>
        <w:rPr>
          <w:rFonts w:ascii="Times New Roman" w:hAnsi="Times New Roman" w:eastAsia="隶书"/>
          <w:b/>
          <w:sz w:val="52"/>
          <w:szCs w:val="52"/>
        </w:rPr>
      </w:pPr>
      <w:r>
        <w:rPr>
          <w:rFonts w:ascii="Times New Roman" w:hAnsi="Times New Roman" w:eastAsia="隶书"/>
          <w:b/>
          <w:sz w:val="52"/>
          <w:szCs w:val="52"/>
        </w:rPr>
      </w:r>
      <w:r/>
    </w:p>
    <w:p>
      <w:pPr>
        <w:pStyle w:val="1242"/>
        <w:rPr>
          <w:rFonts w:ascii="Times New Roman" w:hAnsi="Times New Roman" w:eastAsia="隶书"/>
          <w:b/>
          <w:sz w:val="52"/>
          <w:szCs w:val="52"/>
        </w:rPr>
      </w:pPr>
      <w:r>
        <w:rPr>
          <w:rFonts w:ascii="Times New Roman" w:hAnsi="Times New Roman" w:eastAsia="隶书"/>
          <w:b/>
          <w:sz w:val="52"/>
          <w:szCs w:val="52"/>
        </w:rPr>
      </w:r>
      <w:r/>
    </w:p>
    <w:p>
      <w:pPr>
        <w:pStyle w:val="1242"/>
        <w:rPr>
          <w:rFonts w:ascii="Times New Roman" w:hAnsi="Times New Roman" w:eastAsia="隶书"/>
          <w:b/>
          <w:sz w:val="52"/>
          <w:szCs w:val="52"/>
        </w:rPr>
      </w:pPr>
      <w:r>
        <w:rPr>
          <w:rFonts w:ascii="Times New Roman" w:hAnsi="Times New Roman" w:eastAsia="隶书"/>
          <w:b/>
          <w:sz w:val="52"/>
          <w:szCs w:val="52"/>
        </w:rPr>
      </w:r>
      <w:r/>
    </w:p>
    <w:p>
      <w:pPr>
        <w:pStyle w:val="1242"/>
        <w:rPr>
          <w:rFonts w:ascii="Times New Roman" w:hAnsi="Times New Roman" w:eastAsia="隶书"/>
          <w:b/>
          <w:sz w:val="52"/>
          <w:szCs w:val="52"/>
        </w:rPr>
      </w:pPr>
      <w:r>
        <w:rPr>
          <w:rFonts w:ascii="Times New Roman" w:hAnsi="Times New Roman" w:eastAsia="隶书"/>
          <w:b/>
          <w:sz w:val="52"/>
          <w:szCs w:val="52"/>
        </w:rPr>
      </w:r>
      <w:r/>
    </w:p>
    <w:p>
      <w:pPr>
        <w:pStyle w:val="1288"/>
        <w:rPr>
          <w:rFonts w:eastAsia="楷体"/>
          <w:sz w:val="64"/>
          <w:szCs w:val="64"/>
        </w:rPr>
      </w:pPr>
      <w:r>
        <w:rPr>
          <w:rFonts w:eastAsia="楷体"/>
          <w:sz w:val="64"/>
          <w:szCs w:val="64"/>
        </w:rPr>
        <w:t xml:space="preserve">徐州市残疾人团体专属保险</w:t>
      </w:r>
      <w:r/>
    </w:p>
    <w:p>
      <w:pPr>
        <w:pStyle w:val="1242"/>
        <w:rPr>
          <w:rFonts w:ascii="Times New Roman" w:hAnsi="Times New Roman" w:eastAsia="楷体"/>
          <w:b/>
          <w:sz w:val="52"/>
          <w:szCs w:val="52"/>
        </w:rPr>
      </w:pPr>
      <w:r>
        <w:rPr>
          <w:rFonts w:ascii="Times New Roman" w:hAnsi="Times New Roman" w:eastAsia="楷体"/>
          <w:b/>
          <w:sz w:val="52"/>
          <w:szCs w:val="52"/>
        </w:rPr>
      </w:r>
      <w:r/>
    </w:p>
    <w:p>
      <w:pPr>
        <w:pStyle w:val="1242"/>
        <w:rPr>
          <w:rFonts w:ascii="Times New Roman" w:hAnsi="Times New Roman" w:eastAsia="楷体"/>
          <w:b/>
          <w:sz w:val="52"/>
          <w:szCs w:val="52"/>
        </w:rPr>
      </w:pPr>
      <w:r>
        <w:rPr>
          <w:rFonts w:ascii="Times New Roman" w:hAnsi="Times New Roman" w:eastAsia="楷体"/>
          <w:b/>
          <w:sz w:val="52"/>
          <w:szCs w:val="52"/>
        </w:rPr>
      </w:r>
      <w:r/>
    </w:p>
    <w:p>
      <w:pPr>
        <w:pStyle w:val="1242"/>
        <w:rPr>
          <w:rFonts w:ascii="Times New Roman" w:hAnsi="Times New Roman" w:eastAsia="楷体"/>
          <w:b/>
          <w:sz w:val="52"/>
          <w:szCs w:val="52"/>
        </w:rPr>
      </w:pPr>
      <w:r>
        <w:rPr>
          <w:rFonts w:ascii="Times New Roman" w:hAnsi="Times New Roman" w:eastAsia="楷体"/>
          <w:b/>
          <w:sz w:val="52"/>
          <w:szCs w:val="52"/>
        </w:rPr>
      </w:r>
      <w:r/>
    </w:p>
    <w:p>
      <w:pPr>
        <w:pStyle w:val="1278"/>
        <w:rPr>
          <w:rFonts w:eastAsia="楷体"/>
        </w:rPr>
      </w:pPr>
      <w:r>
        <w:rPr>
          <w:rFonts w:eastAsia="楷体"/>
        </w:rPr>
        <w:t xml:space="preserve">招标文件</w:t>
      </w:r>
      <w:r/>
    </w:p>
    <w:p>
      <w:pPr>
        <w:pStyle w:val="1284"/>
        <w:rPr>
          <w:rFonts w:eastAsia="楷体"/>
          <w:lang w:eastAsia="zh-CN"/>
        </w:rPr>
      </w:pPr>
      <w:r>
        <w:rPr>
          <w:rFonts w:eastAsia="楷体"/>
        </w:rPr>
        <w:t xml:space="preserve">项目编号：</w:t>
      </w:r>
      <w:r>
        <w:rPr>
          <w:rFonts w:hint="eastAsia" w:eastAsia="楷体"/>
          <w:lang w:eastAsia="zh-CN"/>
        </w:rPr>
        <w:t xml:space="preserve">JSZC-320300-HTBX-G2024-0011</w:t>
      </w:r>
      <w:r/>
    </w:p>
    <w:p>
      <w:pPr>
        <w:pStyle w:val="1242"/>
        <w:jc w:val="center"/>
        <w:rPr>
          <w:rFonts w:ascii="Times New Roman" w:hAnsi="Times New Roman" w:eastAsia="楷体"/>
          <w:b/>
          <w:sz w:val="52"/>
          <w:szCs w:val="52"/>
        </w:rPr>
      </w:pPr>
      <w:r>
        <w:rPr>
          <w:rFonts w:ascii="Times New Roman" w:hAnsi="Times New Roman" w:eastAsia="楷体"/>
          <w:b/>
          <w:sz w:val="52"/>
          <w:szCs w:val="52"/>
        </w:rPr>
      </w:r>
      <w:r/>
    </w:p>
    <w:p>
      <w:pPr>
        <w:pStyle w:val="1242"/>
        <w:rPr>
          <w:rFonts w:ascii="Times New Roman" w:hAnsi="Times New Roman" w:eastAsia="楷体"/>
        </w:rPr>
      </w:pPr>
      <w:r>
        <w:rPr>
          <w:rFonts w:ascii="Times New Roman" w:hAnsi="Times New Roman" w:eastAsia="楷体"/>
        </w:rPr>
      </w:r>
      <w:r/>
    </w:p>
    <w:p>
      <w:pPr>
        <w:pStyle w:val="1242"/>
        <w:jc w:val="center"/>
        <w:rPr>
          <w:rFonts w:ascii="Times New Roman" w:hAnsi="Times New Roman" w:eastAsia="楷体"/>
        </w:rPr>
      </w:pPr>
      <w:r>
        <w:rPr>
          <w:rFonts w:ascii="Times New Roman" w:hAnsi="Times New Roman" w:eastAsia="楷体"/>
        </w:rPr>
      </w:r>
      <w:r/>
    </w:p>
    <w:p>
      <w:pPr>
        <w:pStyle w:val="1242"/>
        <w:rPr>
          <w:rFonts w:ascii="Times New Roman" w:hAnsi="Times New Roman" w:eastAsia="楷体"/>
        </w:rPr>
      </w:pPr>
      <w:r>
        <w:rPr>
          <w:rFonts w:ascii="Times New Roman" w:hAnsi="Times New Roman" w:eastAsia="楷体"/>
        </w:rPr>
      </w:r>
      <w:r/>
    </w:p>
    <w:p>
      <w:pPr>
        <w:pStyle w:val="1242"/>
        <w:jc w:val="center"/>
        <w:rPr>
          <w:rFonts w:ascii="Times New Roman" w:hAnsi="Times New Roman" w:eastAsia="楷体"/>
        </w:rPr>
      </w:pPr>
      <w:r>
        <w:rPr>
          <w:rFonts w:ascii="Times New Roman" w:hAnsi="Times New Roman" w:eastAsia="楷体"/>
        </w:rPr>
      </w:r>
      <w:r/>
    </w:p>
    <w:p>
      <w:pPr>
        <w:pStyle w:val="1242"/>
        <w:jc w:val="center"/>
        <w:rPr>
          <w:rFonts w:ascii="Times New Roman" w:hAnsi="Times New Roman" w:eastAsia="楷体"/>
        </w:rPr>
      </w:pPr>
      <w:r>
        <w:rPr>
          <w:rFonts w:ascii="Times New Roman" w:hAnsi="Times New Roman" w:eastAsia="楷体"/>
        </w:rPr>
      </w:r>
      <w:r/>
    </w:p>
    <w:p>
      <w:pPr>
        <w:pStyle w:val="1242"/>
        <w:rPr>
          <w:rFonts w:ascii="Times New Roman" w:hAnsi="Times New Roman" w:eastAsia="楷体"/>
        </w:rPr>
      </w:pPr>
      <w:r>
        <w:rPr>
          <w:rFonts w:ascii="Times New Roman" w:hAnsi="Times New Roman" w:eastAsia="楷体"/>
        </w:rPr>
      </w:r>
      <w:r/>
    </w:p>
    <w:p>
      <w:pPr>
        <w:pStyle w:val="1293"/>
        <w:ind w:firstLine="1606"/>
        <w:jc w:val="both"/>
        <w:rPr>
          <w:rFonts w:eastAsia="楷体"/>
          <w:sz w:val="32"/>
        </w:rPr>
      </w:pPr>
      <w:r>
        <w:rPr>
          <w:rFonts w:eastAsia="楷体"/>
          <w:sz w:val="32"/>
        </w:rPr>
        <w:t xml:space="preserve">采购人：徐州市残疾人联合会</w:t>
      </w:r>
      <w:r/>
    </w:p>
    <w:p>
      <w:pPr>
        <w:pStyle w:val="1293"/>
        <w:rPr>
          <w:rFonts w:eastAsia="楷体"/>
          <w:sz w:val="32"/>
        </w:rPr>
      </w:pPr>
      <w:r>
        <w:rPr>
          <w:rFonts w:eastAsia="楷体"/>
          <w:sz w:val="32"/>
        </w:rPr>
        <w:t xml:space="preserve">  采购代理机构：恒泰保险经纪有限公司</w:t>
      </w:r>
      <w:r/>
    </w:p>
    <w:p>
      <w:pPr>
        <w:pStyle w:val="1293"/>
        <w:rPr>
          <w:rFonts w:eastAsia="楷体"/>
          <w:sz w:val="32"/>
        </w:rPr>
      </w:pPr>
      <w:r>
        <w:rPr>
          <w:rFonts w:eastAsia="楷体"/>
          <w:sz w:val="32"/>
          <w:lang w:eastAsia="zh-CN"/>
        </w:rPr>
        <w:t xml:space="preserve">二〇二</w:t>
      </w:r>
      <w:r>
        <w:rPr>
          <w:rFonts w:hint="eastAsia" w:eastAsia="楷体"/>
          <w:sz w:val="32"/>
          <w:lang w:val="en-US" w:eastAsia="zh-CN"/>
        </w:rPr>
        <w:t xml:space="preserve">四</w:t>
      </w:r>
      <w:r>
        <w:rPr>
          <w:rFonts w:eastAsia="楷体"/>
          <w:sz w:val="32"/>
        </w:rPr>
        <w:t xml:space="preserve">年</w:t>
      </w:r>
      <w:r>
        <w:rPr>
          <w:rFonts w:hint="eastAsia" w:eastAsia="楷体"/>
          <w:sz w:val="32"/>
          <w:lang w:val="en-US" w:eastAsia="zh-CN"/>
        </w:rPr>
        <w:t xml:space="preserve">八</w:t>
      </w:r>
      <w:r>
        <w:rPr>
          <w:rFonts w:eastAsia="楷体"/>
          <w:sz w:val="32"/>
        </w:rPr>
        <w:t xml:space="preserve">月</w:t>
      </w:r>
      <w:r/>
    </w:p>
    <w:p>
      <w:pPr>
        <w:pStyle w:val="1242"/>
        <w:jc w:val="left"/>
        <w:widowControl/>
        <w:rPr>
          <w:rFonts w:ascii="Times New Roman" w:hAnsi="Times New Roman"/>
          <w:sz w:val="32"/>
          <w:szCs w:val="32"/>
        </w:rPr>
        <w:sectPr>
          <w:headerReference w:type="default" r:id="rId9"/>
          <w:footerReference w:type="default" r:id="rId11"/>
          <w:footnotePr/>
          <w:endnotePr/>
          <w:type w:val="nextPage"/>
          <w:pgSz w:w="11906" w:h="16838" w:orient="portrait"/>
          <w:pgMar w:top="1440" w:right="1800" w:bottom="1440" w:left="1800" w:header="851" w:footer="992" w:gutter="0"/>
          <w:rtlGutter/>
          <w:cols w:num="1" w:sep="0" w:space="1701" w:equalWidth="1"/>
          <w:docGrid w:linePitch="360"/>
        </w:sectPr>
      </w:pPr>
      <w:r>
        <w:rPr>
          <w:rFonts w:ascii="Times New Roman" w:hAnsi="Times New Roman"/>
          <w:sz w:val="32"/>
          <w:szCs w:val="32"/>
        </w:rPr>
      </w:r>
      <w:r/>
    </w:p>
    <w:p>
      <w:pPr>
        <w:pStyle w:val="1248"/>
        <w:ind w:left="0" w:firstLine="0"/>
        <w:jc w:val="center"/>
        <w:keepLines w:val="0"/>
        <w:keepNext w:val="0"/>
        <w:pageBreakBefore w:val="0"/>
        <w:spacing w:line="480" w:lineRule="auto"/>
        <w:widowControl w:val="off"/>
        <w:rPr>
          <w:rFonts w:ascii="Times New Roman" w:hAnsi="Times New Roman" w:eastAsia="仿宋"/>
          <w:b/>
          <w:bCs/>
          <w:sz w:val="44"/>
        </w:rPr>
        <w:outlineLvl w:val="9"/>
      </w:pPr>
      <w:r>
        <w:rPr>
          <w:rFonts w:ascii="Times New Roman" w:hAnsi="Times New Roman" w:eastAsia="仿宋"/>
          <w:b/>
          <w:bCs/>
          <w:sz w:val="44"/>
        </w:rPr>
        <w:t xml:space="preserve">目录</w:t>
      </w:r>
      <w:r/>
    </w:p>
    <w:p>
      <w:pPr>
        <w:pStyle w:val="1297"/>
        <w:keepLines w:val="0"/>
        <w:keepNext w:val="0"/>
        <w:pageBreakBefore w:val="0"/>
        <w:spacing w:line="360" w:lineRule="auto"/>
        <w:widowControl/>
        <w:tabs>
          <w:tab w:val="right" w:pos="8306" w:leader="dot"/>
        </w:tabs>
        <w:rPr>
          <w:rFonts w:ascii="Times New Roman" w:hAnsi="Times New Roman" w:eastAsia="仿宋"/>
          <w:sz w:val="28"/>
          <w:szCs w:val="28"/>
        </w:rPr>
        <w:outlineLvl w:val="9"/>
      </w:pPr>
      <w:r/>
      <w:bookmarkStart w:id="0" w:name="_Toc16615_WPSOffice_Type1"/>
      <w:r>
        <w:rPr>
          <w:rFonts w:ascii="Times New Roman" w:hAnsi="Times New Roman" w:eastAsia="仿宋"/>
          <w:sz w:val="28"/>
          <w:szCs w:val="28"/>
        </w:rPr>
        <w:fldChar w:fldCharType="begin"/>
      </w:r>
      <w:r>
        <w:rPr>
          <w:rFonts w:ascii="Times New Roman" w:hAnsi="Times New Roman" w:eastAsia="仿宋"/>
          <w:sz w:val="28"/>
          <w:szCs w:val="28"/>
        </w:rPr>
        <w:instrText xml:space="preserve"> HYPERLINK \l _Toc30293_WPSOffice_Level1 </w:instrText>
      </w:r>
      <w:r>
        <w:rPr>
          <w:rFonts w:ascii="Times New Roman" w:hAnsi="Times New Roman" w:eastAsia="仿宋"/>
          <w:sz w:val="28"/>
          <w:szCs w:val="28"/>
        </w:rPr>
        <w:fldChar w:fldCharType="separate"/>
      </w:r>
      <w:r>
        <w:rPr>
          <w:rFonts w:ascii="Times New Roman" w:hAnsi="Times New Roman" w:eastAsia="仿宋"/>
          <w:sz w:val="28"/>
          <w:szCs w:val="28"/>
        </w:rPr>
        <w:t xml:space="preserve">第一章 投标邀请</w:t>
      </w:r>
      <w:r>
        <w:rPr>
          <w:rFonts w:ascii="Times New Roman" w:hAnsi="Times New Roman" w:eastAsia="仿宋"/>
          <w:sz w:val="28"/>
          <w:szCs w:val="28"/>
        </w:rPr>
        <w:fldChar w:fldCharType="end"/>
      </w:r>
      <w:r/>
    </w:p>
    <w:p>
      <w:pPr>
        <w:pStyle w:val="1297"/>
        <w:keepLines w:val="0"/>
        <w:keepNext w:val="0"/>
        <w:pageBreakBefore w:val="0"/>
        <w:spacing w:line="360" w:lineRule="auto"/>
        <w:widowControl/>
        <w:tabs>
          <w:tab w:val="right" w:pos="8306" w:leader="dot"/>
        </w:tabs>
        <w:rPr>
          <w:rFonts w:ascii="Times New Roman" w:hAnsi="Times New Roman" w:eastAsia="仿宋"/>
          <w:sz w:val="28"/>
          <w:szCs w:val="28"/>
        </w:rPr>
        <w:outlineLvl w:val="9"/>
      </w:pPr>
      <w:r>
        <w:rPr>
          <w:rFonts w:ascii="Times New Roman" w:hAnsi="Times New Roman" w:eastAsia="仿宋"/>
          <w:sz w:val="28"/>
          <w:szCs w:val="28"/>
        </w:rPr>
        <w:fldChar w:fldCharType="begin"/>
      </w:r>
      <w:r>
        <w:rPr>
          <w:rFonts w:ascii="Times New Roman" w:hAnsi="Times New Roman" w:eastAsia="仿宋"/>
          <w:sz w:val="28"/>
          <w:szCs w:val="28"/>
        </w:rPr>
        <w:instrText xml:space="preserve"> HYPERLINK \l _Toc28899_WPSOffice_Level1 </w:instrText>
      </w:r>
      <w:r>
        <w:rPr>
          <w:rFonts w:ascii="Times New Roman" w:hAnsi="Times New Roman" w:eastAsia="仿宋"/>
          <w:sz w:val="28"/>
          <w:szCs w:val="28"/>
        </w:rPr>
        <w:fldChar w:fldCharType="separate"/>
      </w:r>
      <w:r>
        <w:rPr>
          <w:rFonts w:ascii="Times New Roman" w:hAnsi="Times New Roman" w:eastAsia="仿宋"/>
          <w:sz w:val="28"/>
          <w:szCs w:val="28"/>
        </w:rPr>
        <w:t xml:space="preserve">第二章 投标人须知</w:t>
      </w:r>
      <w:r>
        <w:rPr>
          <w:rFonts w:ascii="Times New Roman" w:hAnsi="Times New Roman" w:eastAsia="仿宋"/>
          <w:sz w:val="28"/>
          <w:szCs w:val="28"/>
        </w:rPr>
        <w:fldChar w:fldCharType="end"/>
      </w:r>
      <w:r/>
    </w:p>
    <w:p>
      <w:pPr>
        <w:pStyle w:val="1297"/>
        <w:keepLines w:val="0"/>
        <w:keepNext w:val="0"/>
        <w:pageBreakBefore w:val="0"/>
        <w:spacing w:line="360" w:lineRule="auto"/>
        <w:widowControl/>
        <w:tabs>
          <w:tab w:val="right" w:pos="8306" w:leader="dot"/>
        </w:tabs>
        <w:rPr>
          <w:rFonts w:ascii="Times New Roman" w:hAnsi="Times New Roman" w:eastAsia="仿宋"/>
          <w:sz w:val="28"/>
          <w:szCs w:val="28"/>
        </w:rPr>
        <w:outlineLvl w:val="9"/>
      </w:pPr>
      <w:r>
        <w:rPr>
          <w:rFonts w:ascii="Times New Roman" w:hAnsi="Times New Roman" w:eastAsia="仿宋"/>
          <w:sz w:val="28"/>
          <w:szCs w:val="28"/>
        </w:rPr>
        <w:fldChar w:fldCharType="begin"/>
      </w:r>
      <w:r>
        <w:rPr>
          <w:rFonts w:ascii="Times New Roman" w:hAnsi="Times New Roman" w:eastAsia="仿宋"/>
          <w:sz w:val="28"/>
          <w:szCs w:val="28"/>
        </w:rPr>
        <w:instrText xml:space="preserve"> HYPERLINK \l _Toc18616_WPSOffice_Level1 </w:instrText>
      </w:r>
      <w:r>
        <w:rPr>
          <w:rFonts w:ascii="Times New Roman" w:hAnsi="Times New Roman" w:eastAsia="仿宋"/>
          <w:sz w:val="28"/>
          <w:szCs w:val="28"/>
        </w:rPr>
        <w:fldChar w:fldCharType="separate"/>
      </w:r>
      <w:r>
        <w:rPr>
          <w:rFonts w:ascii="Times New Roman" w:hAnsi="Times New Roman" w:eastAsia="仿宋"/>
          <w:sz w:val="28"/>
          <w:szCs w:val="28"/>
        </w:rPr>
        <w:t xml:space="preserve">第三章 投标资料表</w:t>
      </w:r>
      <w:r>
        <w:rPr>
          <w:rFonts w:ascii="Times New Roman" w:hAnsi="Times New Roman" w:eastAsia="仿宋"/>
          <w:sz w:val="28"/>
          <w:szCs w:val="28"/>
        </w:rPr>
        <w:fldChar w:fldCharType="end"/>
      </w:r>
      <w:r/>
    </w:p>
    <w:p>
      <w:pPr>
        <w:pStyle w:val="1297"/>
        <w:keepLines w:val="0"/>
        <w:keepNext w:val="0"/>
        <w:pageBreakBefore w:val="0"/>
        <w:spacing w:line="360" w:lineRule="auto"/>
        <w:widowControl/>
        <w:tabs>
          <w:tab w:val="right" w:pos="8306" w:leader="dot"/>
        </w:tabs>
        <w:rPr>
          <w:rFonts w:ascii="Times New Roman" w:hAnsi="Times New Roman" w:eastAsia="仿宋"/>
          <w:sz w:val="28"/>
          <w:szCs w:val="28"/>
        </w:rPr>
        <w:outlineLvl w:val="9"/>
      </w:pPr>
      <w:r>
        <w:rPr>
          <w:rFonts w:ascii="Times New Roman" w:hAnsi="Times New Roman" w:eastAsia="仿宋"/>
          <w:sz w:val="28"/>
          <w:szCs w:val="28"/>
        </w:rPr>
        <w:fldChar w:fldCharType="begin"/>
      </w:r>
      <w:r>
        <w:rPr>
          <w:rFonts w:ascii="Times New Roman" w:hAnsi="Times New Roman" w:eastAsia="仿宋"/>
          <w:sz w:val="28"/>
          <w:szCs w:val="28"/>
        </w:rPr>
        <w:instrText xml:space="preserve"> HYPERLINK \l _Toc29938_WPSOffice_Level1 </w:instrText>
      </w:r>
      <w:r>
        <w:rPr>
          <w:rFonts w:ascii="Times New Roman" w:hAnsi="Times New Roman" w:eastAsia="仿宋"/>
          <w:sz w:val="28"/>
          <w:szCs w:val="28"/>
        </w:rPr>
        <w:fldChar w:fldCharType="separate"/>
      </w:r>
      <w:r>
        <w:rPr>
          <w:rFonts w:ascii="Times New Roman" w:hAnsi="Times New Roman" w:eastAsia="仿宋"/>
          <w:sz w:val="28"/>
          <w:szCs w:val="28"/>
        </w:rPr>
        <w:t xml:space="preserve">第四章 评标标准</w:t>
      </w:r>
      <w:r>
        <w:rPr>
          <w:rFonts w:ascii="Times New Roman" w:hAnsi="Times New Roman" w:eastAsia="仿宋"/>
          <w:sz w:val="28"/>
          <w:szCs w:val="28"/>
        </w:rPr>
        <w:fldChar w:fldCharType="end"/>
      </w:r>
      <w:r/>
    </w:p>
    <w:p>
      <w:pPr>
        <w:pStyle w:val="1297"/>
        <w:keepLines w:val="0"/>
        <w:keepNext w:val="0"/>
        <w:pageBreakBefore w:val="0"/>
        <w:spacing w:line="360" w:lineRule="auto"/>
        <w:widowControl/>
        <w:tabs>
          <w:tab w:val="right" w:pos="8306" w:leader="dot"/>
        </w:tabs>
        <w:rPr>
          <w:rFonts w:ascii="Times New Roman" w:hAnsi="Times New Roman" w:eastAsia="仿宋"/>
          <w:sz w:val="28"/>
          <w:szCs w:val="28"/>
        </w:rPr>
        <w:outlineLvl w:val="9"/>
      </w:pPr>
      <w:r>
        <w:rPr>
          <w:rFonts w:ascii="Times New Roman" w:hAnsi="Times New Roman" w:eastAsia="仿宋"/>
          <w:sz w:val="28"/>
          <w:szCs w:val="28"/>
        </w:rPr>
        <w:fldChar w:fldCharType="begin"/>
      </w:r>
      <w:r>
        <w:rPr>
          <w:rFonts w:ascii="Times New Roman" w:hAnsi="Times New Roman" w:eastAsia="仿宋"/>
          <w:sz w:val="28"/>
          <w:szCs w:val="28"/>
        </w:rPr>
        <w:instrText xml:space="preserve"> HYPERLINK \l _Toc30342_WPSOffice_Level1 </w:instrText>
      </w:r>
      <w:r>
        <w:rPr>
          <w:rFonts w:ascii="Times New Roman" w:hAnsi="Times New Roman" w:eastAsia="仿宋"/>
          <w:sz w:val="28"/>
          <w:szCs w:val="28"/>
        </w:rPr>
        <w:fldChar w:fldCharType="separate"/>
      </w:r>
      <w:r>
        <w:rPr>
          <w:rFonts w:ascii="Times New Roman" w:hAnsi="Times New Roman" w:eastAsia="仿宋"/>
          <w:sz w:val="28"/>
          <w:szCs w:val="28"/>
        </w:rPr>
        <w:t xml:space="preserve">第五章 拟签订的合同文本</w:t>
      </w:r>
      <w:r>
        <w:rPr>
          <w:rFonts w:ascii="Times New Roman" w:hAnsi="Times New Roman" w:eastAsia="仿宋"/>
          <w:sz w:val="28"/>
          <w:szCs w:val="28"/>
        </w:rPr>
        <w:fldChar w:fldCharType="end"/>
      </w:r>
      <w:r/>
    </w:p>
    <w:p>
      <w:pPr>
        <w:pStyle w:val="1297"/>
        <w:keepLines w:val="0"/>
        <w:keepNext w:val="0"/>
        <w:pageBreakBefore w:val="0"/>
        <w:spacing w:line="360" w:lineRule="auto"/>
        <w:widowControl/>
        <w:tabs>
          <w:tab w:val="right" w:pos="8306" w:leader="dot"/>
        </w:tabs>
        <w:rPr>
          <w:rFonts w:ascii="Times New Roman" w:hAnsi="Times New Roman" w:eastAsia="仿宋"/>
          <w:sz w:val="28"/>
          <w:szCs w:val="28"/>
          <w:lang w:val="en-US" w:eastAsia="zh-CN"/>
        </w:rPr>
        <w:outlineLvl w:val="9"/>
      </w:pPr>
      <w:r>
        <w:rPr>
          <w:rFonts w:ascii="Times New Roman" w:hAnsi="Times New Roman" w:eastAsia="仿宋"/>
          <w:sz w:val="28"/>
          <w:szCs w:val="28"/>
        </w:rPr>
        <w:fldChar w:fldCharType="begin"/>
      </w:r>
      <w:r>
        <w:rPr>
          <w:rFonts w:ascii="Times New Roman" w:hAnsi="Times New Roman" w:eastAsia="仿宋"/>
          <w:sz w:val="28"/>
          <w:szCs w:val="28"/>
        </w:rPr>
        <w:instrText xml:space="preserve"> HYPERLINK \l _Toc15025_WPSOffice_Level1 </w:instrText>
      </w:r>
      <w:r>
        <w:rPr>
          <w:rFonts w:ascii="Times New Roman" w:hAnsi="Times New Roman" w:eastAsia="仿宋"/>
          <w:sz w:val="28"/>
          <w:szCs w:val="28"/>
        </w:rPr>
        <w:fldChar w:fldCharType="separate"/>
      </w:r>
      <w:r>
        <w:rPr>
          <w:rFonts w:ascii="Times New Roman" w:hAnsi="Times New Roman" w:eastAsia="仿宋"/>
          <w:sz w:val="28"/>
          <w:szCs w:val="28"/>
        </w:rPr>
        <w:t xml:space="preserve">第六章 采购需求</w:t>
      </w:r>
      <w:r>
        <w:rPr>
          <w:rFonts w:ascii="Times New Roman" w:hAnsi="Times New Roman" w:eastAsia="仿宋"/>
          <w:sz w:val="28"/>
          <w:szCs w:val="28"/>
        </w:rPr>
        <w:fldChar w:fldCharType="end"/>
      </w:r>
      <w:r/>
    </w:p>
    <w:p>
      <w:pPr>
        <w:pStyle w:val="1297"/>
        <w:keepLines w:val="0"/>
        <w:keepNext w:val="0"/>
        <w:pageBreakBefore w:val="0"/>
        <w:spacing w:line="360" w:lineRule="auto"/>
        <w:widowControl/>
        <w:tabs>
          <w:tab w:val="right" w:pos="8306" w:leader="dot"/>
        </w:tabs>
        <w:rPr>
          <w:rFonts w:ascii="Times New Roman" w:hAnsi="Times New Roman" w:eastAsia="仿宋"/>
          <w:sz w:val="28"/>
          <w:szCs w:val="28"/>
          <w:lang w:val="en-US" w:eastAsia="zh-CN"/>
        </w:rPr>
        <w:outlineLvl w:val="9"/>
      </w:pPr>
      <w:r>
        <w:rPr>
          <w:rFonts w:ascii="Times New Roman" w:hAnsi="Times New Roman" w:eastAsia="仿宋"/>
          <w:sz w:val="28"/>
          <w:szCs w:val="28"/>
        </w:rPr>
        <w:fldChar w:fldCharType="begin"/>
      </w:r>
      <w:r>
        <w:rPr>
          <w:rFonts w:ascii="Times New Roman" w:hAnsi="Times New Roman" w:eastAsia="仿宋"/>
          <w:sz w:val="28"/>
          <w:szCs w:val="28"/>
        </w:rPr>
        <w:instrText xml:space="preserve"> HYPERLINK \l _Toc16492_WPSOffice_Level1 </w:instrText>
      </w:r>
      <w:r>
        <w:rPr>
          <w:rFonts w:ascii="Times New Roman" w:hAnsi="Times New Roman" w:eastAsia="仿宋"/>
          <w:sz w:val="28"/>
          <w:szCs w:val="28"/>
        </w:rPr>
        <w:fldChar w:fldCharType="separate"/>
      </w:r>
      <w:r>
        <w:rPr>
          <w:rFonts w:ascii="Times New Roman" w:hAnsi="Times New Roman" w:eastAsia="仿宋"/>
          <w:sz w:val="28"/>
          <w:szCs w:val="28"/>
        </w:rPr>
        <w:t xml:space="preserve">第七章 投标文件相关格式</w:t>
      </w:r>
      <w:r>
        <w:rPr>
          <w:rFonts w:ascii="Times New Roman" w:hAnsi="Times New Roman" w:eastAsia="仿宋"/>
          <w:sz w:val="28"/>
          <w:szCs w:val="28"/>
        </w:rPr>
        <w:fldChar w:fldCharType="end"/>
      </w:r>
      <w:bookmarkEnd w:id="0"/>
      <w:r/>
      <w:r/>
    </w:p>
    <w:p>
      <w:pPr>
        <w:pStyle w:val="1242"/>
        <w:rPr>
          <w:rFonts w:ascii="Times New Roman" w:hAnsi="Times New Roman" w:eastAsia="仿宋_GB2312"/>
          <w:sz w:val="30"/>
          <w:szCs w:val="30"/>
        </w:rPr>
      </w:pPr>
      <w:r>
        <w:rPr>
          <w:rFonts w:ascii="Times New Roman" w:hAnsi="Times New Roman" w:eastAsia="仿宋_GB2312"/>
          <w:sz w:val="30"/>
          <w:szCs w:val="30"/>
        </w:rPr>
      </w:r>
      <w:r/>
    </w:p>
    <w:p>
      <w:pPr>
        <w:pStyle w:val="1242"/>
        <w:rPr>
          <w:rFonts w:ascii="Times New Roman" w:hAnsi="Times New Roman" w:eastAsia="仿宋_GB2312"/>
          <w:sz w:val="30"/>
          <w:szCs w:val="30"/>
        </w:rPr>
      </w:pPr>
      <w:r>
        <w:rPr>
          <w:rFonts w:ascii="Times New Roman" w:hAnsi="Times New Roman" w:eastAsia="仿宋_GB2312"/>
          <w:sz w:val="30"/>
          <w:szCs w:val="30"/>
        </w:rPr>
      </w:r>
      <w:r/>
    </w:p>
    <w:p>
      <w:pPr>
        <w:pStyle w:val="1242"/>
        <w:rPr>
          <w:rFonts w:ascii="Times New Roman" w:hAnsi="Times New Roman" w:eastAsia="仿宋_GB2312"/>
          <w:sz w:val="30"/>
          <w:szCs w:val="30"/>
        </w:rPr>
      </w:pPr>
      <w:r>
        <w:rPr>
          <w:rFonts w:ascii="Times New Roman" w:hAnsi="Times New Roman" w:eastAsia="仿宋_GB2312"/>
          <w:sz w:val="30"/>
          <w:szCs w:val="30"/>
        </w:rPr>
      </w:r>
      <w:r/>
    </w:p>
    <w:p>
      <w:pPr>
        <w:pStyle w:val="1242"/>
        <w:rPr>
          <w:rFonts w:ascii="Times New Roman" w:hAnsi="Times New Roman" w:eastAsia="仿宋_GB2312"/>
          <w:sz w:val="30"/>
          <w:szCs w:val="30"/>
        </w:rPr>
      </w:pPr>
      <w:r>
        <w:rPr>
          <w:rFonts w:ascii="Times New Roman" w:hAnsi="Times New Roman" w:eastAsia="仿宋_GB2312"/>
          <w:sz w:val="30"/>
          <w:szCs w:val="30"/>
        </w:rPr>
      </w:r>
      <w:r/>
    </w:p>
    <w:p>
      <w:pPr>
        <w:pStyle w:val="1242"/>
        <w:rPr>
          <w:rFonts w:ascii="Times New Roman" w:hAnsi="Times New Roman" w:eastAsia="仿宋_GB2312"/>
          <w:sz w:val="30"/>
          <w:szCs w:val="30"/>
        </w:rPr>
      </w:pPr>
      <w:r>
        <w:rPr>
          <w:rFonts w:ascii="Times New Roman" w:hAnsi="Times New Roman" w:eastAsia="仿宋_GB2312"/>
          <w:sz w:val="30"/>
          <w:szCs w:val="30"/>
        </w:rPr>
      </w:r>
      <w:r/>
    </w:p>
    <w:p>
      <w:pPr>
        <w:pStyle w:val="1244"/>
        <w:pageBreakBefore w:val="0"/>
        <w:sectPr>
          <w:headerReference w:type="default" r:id="rId10"/>
          <w:footerReference w:type="default" r:id="rId12"/>
          <w:footnotePr/>
          <w:endnotePr/>
          <w:type w:val="nextPage"/>
          <w:pgSz w:w="11906" w:h="16838" w:orient="portrait"/>
          <w:pgMar w:top="1440" w:right="1800" w:bottom="1440" w:left="1800" w:header="851" w:footer="992" w:gutter="0"/>
          <w:pgNumType w:start="1"/>
          <w:rtlGutter/>
          <w:cols w:num="1" w:sep="0" w:space="1701" w:equalWidth="1"/>
          <w:docGrid w:linePitch="360"/>
        </w:sectPr>
      </w:pPr>
      <w:r/>
      <w:bookmarkStart w:id="1" w:name="_Toc21111"/>
      <w:r/>
      <w:bookmarkStart w:id="2" w:name="_Toc4420"/>
      <w:r/>
      <w:bookmarkStart w:id="3" w:name="_Toc11760"/>
      <w:r/>
      <w:bookmarkStart w:id="4" w:name="_Toc22519"/>
      <w:r/>
      <w:r/>
    </w:p>
    <w:p>
      <w:pPr>
        <w:pStyle w:val="1244"/>
        <w:pageBreakBefore w:val="0"/>
      </w:pPr>
      <w:r/>
      <w:bookmarkStart w:id="5" w:name="_Toc30293_WPSOffice_Level1"/>
      <w:r>
        <w:t xml:space="preserve">第一章 投标邀请</w:t>
      </w:r>
      <w:bookmarkEnd w:id="1"/>
      <w:r/>
      <w:bookmarkEnd w:id="2"/>
      <w:r/>
      <w:bookmarkEnd w:id="3"/>
      <w:r/>
      <w:bookmarkEnd w:id="4"/>
      <w:r/>
      <w:bookmarkEnd w:id="5"/>
      <w:r/>
      <w:r/>
    </w:p>
    <w:p>
      <w:pPr>
        <w:pStyle w:val="1242"/>
        <w:ind w:firstLine="480"/>
        <w:rPr>
          <w:rFonts w:ascii="仿宋" w:hAnsi="仿宋" w:eastAsia="仿宋"/>
          <w:sz w:val="24"/>
        </w:rPr>
      </w:pPr>
      <w:r>
        <w:rPr>
          <w:rFonts w:ascii="仿宋" w:hAnsi="仿宋" w:eastAsia="仿宋"/>
          <w:sz w:val="24"/>
        </w:rPr>
        <w:t xml:space="preserve">恒泰保险经纪有限公司受徐州市残疾人联合会委托对徐州市残疾人团体专属保险项目进行公开招标采购。欢迎符合相关条件的供应商投标。</w:t>
      </w:r>
      <w:r/>
    </w:p>
    <w:p>
      <w:pPr>
        <w:pStyle w:val="1242"/>
        <w:ind w:firstLine="480"/>
        <w:rPr>
          <w:rFonts w:ascii="仿宋" w:hAnsi="仿宋" w:eastAsia="仿宋"/>
          <w:sz w:val="24"/>
        </w:rPr>
      </w:pPr>
      <w:r>
        <w:rPr>
          <w:rFonts w:ascii="仿宋" w:hAnsi="仿宋" w:eastAsia="仿宋"/>
          <w:sz w:val="24"/>
        </w:rPr>
        <w:t xml:space="preserve">一、项目名称和项目编号</w:t>
      </w:r>
      <w:r/>
    </w:p>
    <w:p>
      <w:pPr>
        <w:pStyle w:val="1242"/>
        <w:ind w:firstLine="480"/>
        <w:rPr>
          <w:rFonts w:ascii="仿宋" w:hAnsi="仿宋" w:eastAsia="仿宋"/>
          <w:sz w:val="24"/>
        </w:rPr>
      </w:pPr>
      <w:r>
        <w:rPr>
          <w:rFonts w:ascii="仿宋" w:hAnsi="仿宋" w:eastAsia="仿宋"/>
          <w:sz w:val="24"/>
        </w:rPr>
        <w:t xml:space="preserve">项目名称：徐州市残疾人团体专属保险</w:t>
      </w:r>
      <w:r/>
    </w:p>
    <w:p>
      <w:pPr>
        <w:pStyle w:val="1242"/>
        <w:ind w:firstLine="480"/>
        <w:rPr>
          <w:rFonts w:ascii="仿宋" w:hAnsi="仿宋" w:eastAsia="仿宋"/>
          <w:sz w:val="24"/>
          <w:lang w:eastAsia="zh-CN"/>
        </w:rPr>
      </w:pPr>
      <w:r>
        <w:rPr>
          <w:rFonts w:ascii="仿宋" w:hAnsi="仿宋" w:eastAsia="仿宋"/>
          <w:sz w:val="24"/>
        </w:rPr>
        <w:t xml:space="preserve">项目编号：</w:t>
      </w:r>
      <w:r>
        <w:rPr>
          <w:rFonts w:hint="eastAsia" w:ascii="仿宋" w:hAnsi="仿宋" w:eastAsia="仿宋"/>
          <w:sz w:val="24"/>
          <w:lang w:eastAsia="zh-CN"/>
        </w:rPr>
        <w:t xml:space="preserve">JSZC-320300-HTBX-G2024-0011</w:t>
      </w:r>
      <w:r/>
    </w:p>
    <w:p>
      <w:pPr>
        <w:pStyle w:val="1242"/>
        <w:ind w:firstLine="480"/>
        <w:rPr>
          <w:rFonts w:ascii="仿宋" w:hAnsi="仿宋" w:eastAsia="仿宋"/>
          <w:sz w:val="24"/>
        </w:rPr>
      </w:pPr>
      <w:r>
        <w:rPr>
          <w:rFonts w:ascii="仿宋" w:hAnsi="仿宋" w:eastAsia="仿宋"/>
          <w:sz w:val="24"/>
        </w:rPr>
        <w:t xml:space="preserve">二、投标人的资格要求</w:t>
      </w:r>
      <w:r/>
    </w:p>
    <w:p>
      <w:pPr>
        <w:pStyle w:val="1242"/>
        <w:ind w:firstLine="480"/>
        <w:rPr>
          <w:rFonts w:ascii="仿宋" w:hAnsi="仿宋" w:eastAsia="仿宋"/>
          <w:sz w:val="24"/>
        </w:rPr>
      </w:pPr>
      <w:r>
        <w:rPr>
          <w:rFonts w:ascii="仿宋" w:hAnsi="仿宋" w:eastAsia="仿宋"/>
          <w:sz w:val="24"/>
        </w:rPr>
        <w:t xml:space="preserve">见本项目公开招标公告。</w:t>
      </w:r>
      <w:r/>
    </w:p>
    <w:p>
      <w:pPr>
        <w:pStyle w:val="1242"/>
        <w:ind w:firstLine="480"/>
        <w:rPr>
          <w:rFonts w:ascii="仿宋" w:hAnsi="仿宋" w:eastAsia="仿宋"/>
          <w:sz w:val="24"/>
        </w:rPr>
      </w:pPr>
      <w:r>
        <w:rPr>
          <w:rFonts w:ascii="仿宋" w:hAnsi="仿宋" w:eastAsia="仿宋"/>
          <w:sz w:val="24"/>
        </w:rPr>
        <w:t xml:space="preserve">三、获取招标文件</w:t>
      </w:r>
      <w:r/>
    </w:p>
    <w:p>
      <w:pPr>
        <w:pStyle w:val="1242"/>
        <w:ind w:firstLine="480"/>
        <w:rPr>
          <w:rFonts w:ascii="仿宋" w:hAnsi="仿宋" w:eastAsia="仿宋"/>
          <w:sz w:val="24"/>
        </w:rPr>
      </w:pPr>
      <w:r>
        <w:rPr>
          <w:rFonts w:ascii="仿宋" w:hAnsi="仿宋" w:eastAsia="仿宋"/>
          <w:sz w:val="24"/>
        </w:rPr>
        <w:t xml:space="preserve">（1）潜在供应商访问电子招标投标交易平台的网络地址和方法：</w:t>
      </w:r>
      <w:r/>
    </w:p>
    <w:p>
      <w:pPr>
        <w:pStyle w:val="1242"/>
        <w:ind w:firstLine="480"/>
        <w:rPr>
          <w:rFonts w:ascii="仿宋" w:hAnsi="仿宋" w:eastAsia="仿宋"/>
          <w:sz w:val="24"/>
        </w:rPr>
      </w:pPr>
      <w:r>
        <w:rPr>
          <w:rFonts w:ascii="仿宋" w:hAnsi="仿宋" w:eastAsia="仿宋"/>
          <w:sz w:val="24"/>
        </w:rPr>
        <w:t xml:space="preserve">①登录http://jszfcg.jsczt.cn/，或进入徐州政府采购网--业务工作--用户登录，点击“苏采云”进入系统。</w:t>
      </w:r>
      <w:r/>
    </w:p>
    <w:p>
      <w:pPr>
        <w:pStyle w:val="1242"/>
        <w:ind w:firstLine="480"/>
        <w:rPr>
          <w:rFonts w:ascii="仿宋" w:hAnsi="仿宋" w:eastAsia="仿宋"/>
          <w:sz w:val="24"/>
        </w:rPr>
      </w:pPr>
      <w:r>
        <w:rPr>
          <w:rFonts w:ascii="仿宋" w:hAnsi="仿宋" w:eastAsia="仿宋"/>
          <w:sz w:val="24"/>
        </w:rPr>
        <w:t xml:space="preserve">②“CA数字证书”的获取：供应商需办理CA锁，（“苏采云”系统目前仅支持“苏采云”系统下的国信CA，省内各地区办理的“苏采云”系统下的国信CA全省通用。CA数字证书及电子签章办理指南详见附件）。投标客户端工具及供应商操作手册可访问徐州市政府采购网，选中“业务工作”，“下载专区”进行下载《江苏省政府采购管理交易系统（苏采云）供应商操作手册及政府采购客户端》。</w:t>
      </w:r>
      <w:r/>
    </w:p>
    <w:p>
      <w:pPr>
        <w:pStyle w:val="1242"/>
        <w:ind w:firstLine="480"/>
        <w:rPr>
          <w:rFonts w:ascii="仿宋" w:hAnsi="仿宋" w:eastAsia="仿宋"/>
          <w:sz w:val="24"/>
        </w:rPr>
      </w:pPr>
      <w:r>
        <w:rPr>
          <w:rFonts w:ascii="仿宋" w:hAnsi="仿宋" w:eastAsia="仿宋"/>
          <w:sz w:val="24"/>
        </w:rPr>
        <w:t xml:space="preserve">（2）采购代理机构将数据电文形式的招标文件加载至电子招标投标交易平台，供潜在供应商下载或者查阅。</w:t>
      </w:r>
      <w:r/>
    </w:p>
    <w:p>
      <w:pPr>
        <w:pStyle w:val="1242"/>
        <w:ind w:firstLine="480"/>
        <w:rPr>
          <w:rFonts w:ascii="仿宋" w:hAnsi="仿宋" w:eastAsia="仿宋"/>
          <w:sz w:val="24"/>
        </w:rPr>
      </w:pPr>
      <w:r>
        <w:rPr>
          <w:rFonts w:ascii="仿宋" w:hAnsi="仿宋" w:eastAsia="仿宋"/>
          <w:sz w:val="24"/>
        </w:rPr>
        <w:t xml:space="preserve">（3）售价：免费。 </w:t>
      </w:r>
      <w:r/>
    </w:p>
    <w:p>
      <w:pPr>
        <w:pStyle w:val="1242"/>
        <w:ind w:firstLine="480"/>
        <w:rPr>
          <w:rFonts w:ascii="仿宋" w:hAnsi="仿宋" w:eastAsia="仿宋"/>
          <w:color w:val="000000"/>
          <w:sz w:val="24"/>
        </w:rPr>
      </w:pPr>
      <w:r>
        <w:rPr>
          <w:rFonts w:ascii="仿宋" w:hAnsi="仿宋" w:eastAsia="仿宋"/>
          <w:color w:val="000000"/>
          <w:sz w:val="24"/>
        </w:rPr>
        <w:t xml:space="preserve">四、投标有关信息</w:t>
      </w:r>
      <w:r/>
    </w:p>
    <w:p>
      <w:pPr>
        <w:pStyle w:val="1242"/>
        <w:ind w:firstLine="480"/>
        <w:rPr>
          <w:rFonts w:ascii="仿宋" w:hAnsi="仿宋" w:eastAsia="仿宋"/>
          <w:color w:val="000000"/>
          <w:sz w:val="24"/>
          <w:lang w:eastAsia="zh-CN"/>
        </w:rPr>
      </w:pPr>
      <w:r>
        <w:rPr>
          <w:rFonts w:ascii="仿宋" w:hAnsi="仿宋" w:eastAsia="仿宋"/>
          <w:color w:val="000000"/>
          <w:sz w:val="24"/>
        </w:rPr>
        <w:t xml:space="preserve">1.投标截止时间：</w:t>
      </w:r>
      <w:r>
        <w:rPr>
          <w:rFonts w:hint="eastAsia" w:ascii="仿宋" w:hAnsi="仿宋" w:eastAsia="仿宋"/>
          <w:color w:val="000000"/>
          <w:sz w:val="24"/>
          <w:lang w:eastAsia="zh-CN"/>
        </w:rPr>
        <w:t xml:space="preserve">2024年8月28日09:30</w:t>
      </w:r>
      <w:r>
        <w:rPr>
          <w:rFonts w:ascii="仿宋" w:hAnsi="仿宋" w:eastAsia="仿宋"/>
          <w:color w:val="000000"/>
          <w:sz w:val="24"/>
          <w:lang w:eastAsia="zh-CN"/>
        </w:rPr>
        <w:t xml:space="preserve">（北京时间）</w:t>
      </w:r>
      <w:r/>
    </w:p>
    <w:p>
      <w:pPr>
        <w:pStyle w:val="1242"/>
        <w:ind w:firstLine="480"/>
        <w:rPr>
          <w:rFonts w:ascii="仿宋" w:hAnsi="仿宋" w:eastAsia="仿宋"/>
          <w:color w:val="000000"/>
          <w:sz w:val="24"/>
          <w:lang w:eastAsia="zh-CN"/>
        </w:rPr>
      </w:pPr>
      <w:r>
        <w:rPr>
          <w:rFonts w:ascii="仿宋" w:hAnsi="仿宋" w:eastAsia="仿宋"/>
          <w:color w:val="000000"/>
          <w:sz w:val="24"/>
        </w:rPr>
        <w:t xml:space="preserve">2.开标时间：</w:t>
      </w:r>
      <w:r>
        <w:rPr>
          <w:rFonts w:hint="eastAsia" w:ascii="仿宋" w:hAnsi="仿宋" w:eastAsia="仿宋"/>
          <w:color w:val="000000"/>
          <w:sz w:val="24"/>
          <w:lang w:eastAsia="zh-CN"/>
        </w:rPr>
        <w:t xml:space="preserve">2024年8月28日09:30</w:t>
      </w:r>
      <w:r>
        <w:rPr>
          <w:rFonts w:ascii="仿宋" w:hAnsi="仿宋" w:eastAsia="仿宋"/>
          <w:color w:val="000000"/>
          <w:sz w:val="24"/>
          <w:lang w:eastAsia="zh-CN"/>
        </w:rPr>
        <w:t xml:space="preserve">（北京时间）</w:t>
      </w:r>
      <w:r/>
    </w:p>
    <w:p>
      <w:pPr>
        <w:pStyle w:val="1242"/>
        <w:ind w:firstLine="480"/>
        <w:rPr>
          <w:rFonts w:ascii="仿宋" w:hAnsi="仿宋" w:eastAsia="仿宋"/>
          <w:color w:val="000000"/>
          <w:sz w:val="24"/>
        </w:rPr>
      </w:pPr>
      <w:r>
        <w:rPr>
          <w:rFonts w:ascii="仿宋" w:hAnsi="仿宋" w:eastAsia="仿宋"/>
          <w:color w:val="000000"/>
          <w:sz w:val="24"/>
        </w:rPr>
        <w:t xml:space="preserve">3.开标地点：“苏采云”系统（网址： http://jszfcg.jsczt.cn/）“开标大厅”或进入徐州政府采购网（网址：http://czj.xz.gov.cn/Home/HomeIndex）-业务工作 -用户登录，点击“苏采云”进入系统“开标大厅”。</w:t>
      </w:r>
      <w:r/>
    </w:p>
    <w:p>
      <w:pPr>
        <w:pStyle w:val="1242"/>
        <w:ind w:left="479"/>
        <w:rPr>
          <w:rFonts w:ascii="仿宋" w:hAnsi="仿宋" w:eastAsia="仿宋"/>
          <w:color w:val="000000"/>
          <w:sz w:val="24"/>
        </w:rPr>
      </w:pPr>
      <w:r>
        <w:rPr>
          <w:rFonts w:ascii="仿宋" w:hAnsi="仿宋" w:eastAsia="仿宋"/>
          <w:color w:val="000000"/>
          <w:sz w:val="24"/>
        </w:rPr>
        <w:t xml:space="preserve">五、采购人</w:t>
      </w:r>
      <w:r/>
    </w:p>
    <w:p>
      <w:pPr>
        <w:pStyle w:val="1242"/>
        <w:ind w:firstLine="480"/>
        <w:rPr>
          <w:rFonts w:ascii="仿宋" w:hAnsi="仿宋" w:eastAsia="仿宋"/>
          <w:color w:val="000000"/>
          <w:sz w:val="24"/>
        </w:rPr>
      </w:pPr>
      <w:r>
        <w:rPr>
          <w:rFonts w:ascii="仿宋" w:hAnsi="仿宋" w:eastAsia="仿宋"/>
          <w:color w:val="000000"/>
          <w:sz w:val="24"/>
        </w:rPr>
        <w:t xml:space="preserve">1．名称：徐州市残疾人联合会</w:t>
      </w:r>
      <w:r/>
    </w:p>
    <w:p>
      <w:pPr>
        <w:pStyle w:val="1242"/>
        <w:ind w:firstLine="480"/>
        <w:rPr>
          <w:rFonts w:ascii="仿宋" w:hAnsi="仿宋" w:eastAsia="仿宋"/>
          <w:color w:val="000000"/>
          <w:sz w:val="24"/>
          <w:lang w:val="en-US" w:eastAsia="zh-CN"/>
        </w:rPr>
      </w:pPr>
      <w:r>
        <w:rPr>
          <w:rFonts w:ascii="仿宋" w:hAnsi="仿宋" w:eastAsia="仿宋"/>
          <w:color w:val="000000"/>
          <w:sz w:val="24"/>
        </w:rPr>
        <w:t xml:space="preserve">2．地址：新城区汉风路1号西综合楼</w:t>
      </w:r>
      <w:r>
        <w:rPr>
          <w:rFonts w:ascii="仿宋" w:hAnsi="仿宋" w:eastAsia="仿宋"/>
          <w:color w:val="000000"/>
          <w:sz w:val="24"/>
          <w:lang w:val="en-US" w:eastAsia="zh-CN"/>
        </w:rPr>
        <w:t xml:space="preserve">B区6层</w:t>
      </w:r>
      <w:r/>
    </w:p>
    <w:p>
      <w:pPr>
        <w:pStyle w:val="1242"/>
        <w:ind w:firstLine="480"/>
        <w:rPr>
          <w:rFonts w:ascii="仿宋" w:hAnsi="仿宋" w:eastAsia="仿宋"/>
          <w:color w:val="000000"/>
          <w:sz w:val="24"/>
          <w:lang w:val="en-US"/>
        </w:rPr>
      </w:pPr>
      <w:r>
        <w:rPr>
          <w:rFonts w:ascii="仿宋" w:hAnsi="仿宋" w:eastAsia="仿宋"/>
          <w:color w:val="000000"/>
          <w:sz w:val="24"/>
        </w:rPr>
        <w:t xml:space="preserve">3．联系方法：</w:t>
      </w:r>
      <w:r>
        <w:rPr>
          <w:rFonts w:ascii="仿宋" w:hAnsi="仿宋" w:eastAsia="仿宋"/>
          <w:b w:val="0"/>
          <w:i w:val="0"/>
          <w:caps w:val="0"/>
          <w:color w:val="000000"/>
          <w:spacing w:val="0"/>
          <w:sz w:val="24"/>
          <w:szCs w:val="24"/>
          <w:lang w:val="en-US" w:eastAsia="zh-CN" w:bidi="en-US"/>
        </w:rPr>
        <w:t xml:space="preserve">0516-83950788</w:t>
      </w:r>
      <w:r/>
    </w:p>
    <w:p>
      <w:pPr>
        <w:pStyle w:val="1242"/>
        <w:ind w:firstLine="480"/>
        <w:rPr>
          <w:rFonts w:ascii="仿宋" w:hAnsi="仿宋" w:eastAsia="仿宋"/>
          <w:color w:val="000000"/>
          <w:sz w:val="24"/>
        </w:rPr>
      </w:pPr>
      <w:r>
        <w:rPr>
          <w:rFonts w:ascii="仿宋" w:hAnsi="仿宋" w:eastAsia="仿宋"/>
          <w:color w:val="000000"/>
          <w:sz w:val="24"/>
        </w:rPr>
        <w:t xml:space="preserve">4.采购项目联系人：</w:t>
      </w:r>
      <w:r>
        <w:rPr>
          <w:rFonts w:hint="eastAsia" w:ascii="仿宋" w:hAnsi="仿宋" w:eastAsia="仿宋"/>
          <w:color w:val="000000"/>
          <w:sz w:val="24"/>
          <w:lang w:val="en-US" w:eastAsia="zh-CN"/>
        </w:rPr>
        <w:t xml:space="preserve">刘相龙</w:t>
      </w:r>
      <w:r/>
    </w:p>
    <w:p>
      <w:pPr>
        <w:pStyle w:val="1242"/>
        <w:ind w:firstLine="480"/>
        <w:rPr>
          <w:rFonts w:ascii="仿宋" w:hAnsi="仿宋" w:eastAsia="仿宋"/>
          <w:color w:val="000000"/>
          <w:sz w:val="24"/>
        </w:rPr>
      </w:pPr>
      <w:r>
        <w:rPr>
          <w:rFonts w:ascii="仿宋" w:hAnsi="仿宋" w:eastAsia="仿宋"/>
          <w:color w:val="000000"/>
          <w:sz w:val="24"/>
        </w:rPr>
        <w:t xml:space="preserve">六、采购代理机构</w:t>
      </w:r>
      <w:r/>
    </w:p>
    <w:p>
      <w:pPr>
        <w:pStyle w:val="1242"/>
        <w:ind w:firstLine="480"/>
        <w:rPr>
          <w:rFonts w:ascii="仿宋" w:hAnsi="仿宋" w:eastAsia="仿宋"/>
          <w:color w:val="000000"/>
          <w:sz w:val="24"/>
        </w:rPr>
      </w:pPr>
      <w:r>
        <w:rPr>
          <w:rFonts w:ascii="仿宋" w:hAnsi="仿宋" w:eastAsia="仿宋"/>
          <w:color w:val="000000"/>
          <w:sz w:val="24"/>
        </w:rPr>
        <w:t xml:space="preserve">1．名称：恒泰保险经纪有限公司</w:t>
      </w:r>
      <w:r/>
    </w:p>
    <w:p>
      <w:pPr>
        <w:pStyle w:val="1242"/>
        <w:ind w:firstLine="480"/>
        <w:jc w:val="left"/>
        <w:rPr>
          <w:rFonts w:ascii="仿宋" w:hAnsi="仿宋" w:eastAsia="仿宋"/>
          <w:color w:val="000000"/>
          <w:sz w:val="24"/>
        </w:rPr>
      </w:pPr>
      <w:r>
        <w:rPr>
          <w:rFonts w:ascii="仿宋" w:hAnsi="仿宋" w:eastAsia="仿宋"/>
          <w:color w:val="000000"/>
          <w:sz w:val="24"/>
        </w:rPr>
        <w:t xml:space="preserve">2．地址：南京市中山北路30号益来国际广场12层</w:t>
      </w:r>
      <w:r/>
    </w:p>
    <w:p>
      <w:pPr>
        <w:pStyle w:val="1242"/>
        <w:ind w:firstLine="480"/>
        <w:rPr>
          <w:rFonts w:ascii="仿宋" w:hAnsi="仿宋" w:eastAsia="仿宋"/>
          <w:color w:val="000000"/>
          <w:sz w:val="24"/>
        </w:rPr>
      </w:pPr>
      <w:r>
        <w:rPr>
          <w:rFonts w:ascii="仿宋" w:hAnsi="仿宋" w:eastAsia="仿宋"/>
          <w:color w:val="000000"/>
          <w:sz w:val="24"/>
        </w:rPr>
        <w:t xml:space="preserve">3．联系方法：0516-83759398</w:t>
      </w:r>
      <w:r/>
    </w:p>
    <w:p>
      <w:pPr>
        <w:pStyle w:val="1242"/>
        <w:ind w:firstLine="480"/>
        <w:rPr>
          <w:rFonts w:ascii="仿宋" w:hAnsi="仿宋" w:eastAsia="仿宋"/>
          <w:color w:val="000000"/>
          <w:sz w:val="24"/>
        </w:rPr>
      </w:pPr>
      <w:r>
        <w:rPr>
          <w:rFonts w:ascii="仿宋" w:hAnsi="仿宋" w:eastAsia="仿宋"/>
          <w:color w:val="000000"/>
          <w:sz w:val="24"/>
        </w:rPr>
        <w:t xml:space="preserve">4．采购项目联系人：郭晓  电话：18005203016</w:t>
      </w:r>
      <w:r/>
    </w:p>
    <w:p>
      <w:pPr>
        <w:pStyle w:val="1242"/>
        <w:ind w:firstLine="600"/>
        <w:rPr>
          <w:rFonts w:ascii="仿宋" w:hAnsi="仿宋" w:eastAsia="仿宋"/>
          <w:color w:val="000000"/>
          <w:sz w:val="24"/>
        </w:rPr>
      </w:pPr>
      <w:r>
        <w:rPr>
          <w:rFonts w:ascii="仿宋" w:hAnsi="仿宋" w:eastAsia="仿宋"/>
          <w:color w:val="000000"/>
          <w:sz w:val="24"/>
        </w:rPr>
      </w:r>
      <w:r/>
    </w:p>
    <w:p>
      <w:pPr>
        <w:pStyle w:val="1242"/>
        <w:ind w:firstLine="600"/>
        <w:rPr>
          <w:rFonts w:ascii="仿宋" w:hAnsi="仿宋" w:eastAsia="仿宋"/>
          <w:color w:val="000000"/>
          <w:sz w:val="24"/>
        </w:rPr>
      </w:pPr>
      <w:r>
        <w:rPr>
          <w:rFonts w:ascii="仿宋" w:hAnsi="仿宋" w:eastAsia="仿宋"/>
          <w:color w:val="000000"/>
          <w:sz w:val="24"/>
        </w:rPr>
      </w:r>
      <w:r/>
    </w:p>
    <w:p>
      <w:pPr>
        <w:pStyle w:val="1244"/>
        <w:keepLines/>
        <w:keepNext/>
        <w:pageBreakBefore/>
        <w:spacing w:line="579" w:lineRule="auto"/>
        <w:widowControl w:val="off"/>
      </w:pPr>
      <w:r/>
      <w:bookmarkStart w:id="6" w:name="_Toc14081"/>
      <w:r/>
      <w:bookmarkStart w:id="7" w:name="_Toc8965"/>
      <w:r/>
      <w:bookmarkStart w:id="8" w:name="_Toc15221"/>
      <w:r/>
      <w:bookmarkStart w:id="9" w:name="_Toc5438"/>
      <w:r/>
      <w:bookmarkStart w:id="10" w:name="_Toc28899_WPSOffice_Level1"/>
      <w:r>
        <w:t xml:space="preserve">第二章 投标人须知</w:t>
      </w:r>
      <w:bookmarkEnd w:id="6"/>
      <w:r/>
      <w:bookmarkEnd w:id="7"/>
      <w:r/>
      <w:bookmarkEnd w:id="8"/>
      <w:r/>
      <w:bookmarkEnd w:id="9"/>
      <w:r/>
      <w:bookmarkEnd w:id="10"/>
      <w:r/>
      <w:r/>
    </w:p>
    <w:p>
      <w:pPr>
        <w:pStyle w:val="1242"/>
        <w:jc w:val="left"/>
        <w:keepLines w:val="0"/>
        <w:keepNext w:val="0"/>
        <w:pageBreakBefore w:val="0"/>
        <w:spacing w:line="500" w:lineRule="exact"/>
        <w:widowControl w:val="off"/>
        <w:rPr>
          <w:rFonts w:ascii="仿宋" w:hAnsi="仿宋" w:eastAsia="仿宋"/>
          <w:sz w:val="28"/>
          <w:szCs w:val="28"/>
        </w:rPr>
      </w:pPr>
      <w:r/>
      <w:bookmarkStart w:id="11" w:name="_Toc11692"/>
      <w:r/>
      <w:bookmarkStart w:id="12" w:name="_Toc20377"/>
      <w:r/>
      <w:bookmarkStart w:id="13" w:name="_Toc30782"/>
      <w:r>
        <w:rPr>
          <w:rFonts w:ascii="仿宋" w:hAnsi="仿宋" w:eastAsia="仿宋"/>
          <w:sz w:val="28"/>
          <w:szCs w:val="28"/>
        </w:rPr>
        <w:t xml:space="preserve">一、总则</w:t>
      </w:r>
      <w:r/>
    </w:p>
    <w:p>
      <w:pPr>
        <w:pStyle w:val="1242"/>
        <w:ind w:firstLine="480"/>
        <w:rPr>
          <w:rFonts w:ascii="仿宋" w:hAnsi="仿宋" w:eastAsia="仿宋"/>
          <w:sz w:val="24"/>
        </w:rPr>
      </w:pPr>
      <w:r>
        <w:rPr>
          <w:rFonts w:ascii="仿宋" w:hAnsi="仿宋" w:eastAsia="仿宋"/>
          <w:sz w:val="24"/>
        </w:rPr>
        <w:t xml:space="preserve">1.采购人</w:t>
      </w:r>
      <w:r/>
    </w:p>
    <w:p>
      <w:pPr>
        <w:pStyle w:val="1242"/>
        <w:ind w:firstLine="480"/>
        <w:rPr>
          <w:rFonts w:ascii="仿宋" w:hAnsi="仿宋" w:eastAsia="仿宋"/>
          <w:sz w:val="24"/>
        </w:rPr>
      </w:pPr>
      <w:r>
        <w:rPr>
          <w:rFonts w:ascii="仿宋" w:hAnsi="仿宋" w:eastAsia="仿宋"/>
          <w:sz w:val="24"/>
        </w:rPr>
        <w:t xml:space="preserve">1.1采购人是指依法进行政府采购的国家机关、事业单位、团体组织。本项目采购人：见招标文件第三章《投标资料表》。</w:t>
      </w:r>
      <w:r/>
    </w:p>
    <w:p>
      <w:pPr>
        <w:pStyle w:val="1242"/>
        <w:ind w:firstLine="480"/>
        <w:rPr>
          <w:rFonts w:ascii="仿宋" w:hAnsi="仿宋" w:eastAsia="仿宋"/>
          <w:sz w:val="24"/>
        </w:rPr>
      </w:pPr>
      <w:r>
        <w:rPr>
          <w:rFonts w:ascii="仿宋" w:hAnsi="仿宋" w:eastAsia="仿宋"/>
          <w:sz w:val="24"/>
        </w:rPr>
        <w:t xml:space="preserve">2.政府采购方式</w:t>
      </w:r>
      <w:r/>
    </w:p>
    <w:p>
      <w:pPr>
        <w:pStyle w:val="1242"/>
        <w:ind w:firstLine="480"/>
        <w:jc w:val="left"/>
        <w:widowControl/>
        <w:rPr>
          <w:rFonts w:ascii="仿宋" w:hAnsi="仿宋" w:eastAsia="仿宋"/>
          <w:sz w:val="24"/>
        </w:rPr>
      </w:pPr>
      <w:r>
        <w:rPr>
          <w:rFonts w:ascii="仿宋" w:hAnsi="仿宋" w:eastAsia="仿宋"/>
          <w:sz w:val="24"/>
        </w:rPr>
        <w:t xml:space="preserve">2.1保险服务招标分为公开招标和邀请招标。本次采购采用的政府采购方式：见招标文件第三章《投标资料表》。</w:t>
      </w:r>
      <w:r/>
    </w:p>
    <w:p>
      <w:pPr>
        <w:pStyle w:val="1242"/>
        <w:ind w:firstLine="480"/>
        <w:jc w:val="left"/>
        <w:widowControl/>
        <w:rPr>
          <w:rFonts w:ascii="仿宋" w:hAnsi="仿宋" w:eastAsia="仿宋"/>
          <w:sz w:val="24"/>
        </w:rPr>
      </w:pPr>
      <w:r>
        <w:rPr>
          <w:rFonts w:ascii="仿宋" w:hAnsi="仿宋" w:eastAsia="仿宋"/>
          <w:sz w:val="24"/>
        </w:rPr>
        <w:t xml:space="preserve">3.采购人应当在保险服务招标投标活动中落实节约能源、保护环境、扶持不发达地区和少数民族地区、促进中小企业发展等政府采购政策。</w:t>
      </w:r>
      <w:r/>
    </w:p>
    <w:p>
      <w:pPr>
        <w:pStyle w:val="1242"/>
        <w:ind w:firstLine="480"/>
        <w:jc w:val="left"/>
        <w:widowControl/>
        <w:rPr>
          <w:rFonts w:ascii="仿宋" w:hAnsi="仿宋" w:eastAsia="仿宋"/>
          <w:sz w:val="24"/>
        </w:rPr>
      </w:pPr>
      <w:r>
        <w:rPr>
          <w:rFonts w:ascii="仿宋" w:hAnsi="仿宋" w:eastAsia="仿宋"/>
          <w:sz w:val="24"/>
        </w:rPr>
        <w:t xml:space="preserve">4.采购人应当按照财政部制定的《政府采购品目分类目录》确定采购项目属性。按照《政府采购品目分类目录》无法确定的，按照有利于采购项目实施的原则确定。采购人确定的采购项目属性：见招标文件第三章《投标资料表》。</w:t>
      </w:r>
      <w:r/>
    </w:p>
    <w:p>
      <w:pPr>
        <w:pStyle w:val="1242"/>
        <w:ind w:firstLine="480"/>
        <w:jc w:val="left"/>
        <w:widowControl/>
        <w:rPr>
          <w:rFonts w:ascii="仿宋" w:hAnsi="仿宋" w:eastAsia="仿宋"/>
          <w:sz w:val="24"/>
        </w:rPr>
      </w:pPr>
      <w:r>
        <w:rPr>
          <w:rFonts w:ascii="仿宋" w:hAnsi="仿宋" w:eastAsia="仿宋"/>
          <w:sz w:val="24"/>
        </w:rPr>
        <w:t xml:space="preserve">5.采购人委托采购代理机构代理招标的，采购代理机构应当在采购人委托的范围内依法开展采购活动。本项目采购代理机构：见招标文件第三章《投标资料表》。</w:t>
      </w:r>
      <w:r/>
    </w:p>
    <w:p>
      <w:pPr>
        <w:pStyle w:val="1242"/>
        <w:ind w:firstLine="480"/>
        <w:rPr>
          <w:rFonts w:ascii="仿宋" w:hAnsi="仿宋" w:eastAsia="仿宋"/>
          <w:sz w:val="24"/>
        </w:rPr>
      </w:pPr>
      <w:r>
        <w:rPr>
          <w:rFonts w:ascii="仿宋" w:hAnsi="仿宋" w:eastAsia="仿宋"/>
          <w:sz w:val="24"/>
        </w:rPr>
        <w:t xml:space="preserve">6.投标费用</w:t>
      </w:r>
      <w:r/>
    </w:p>
    <w:p>
      <w:pPr>
        <w:pStyle w:val="1242"/>
        <w:ind w:firstLine="480"/>
        <w:rPr>
          <w:rFonts w:ascii="仿宋" w:hAnsi="仿宋" w:eastAsia="仿宋"/>
          <w:sz w:val="24"/>
        </w:rPr>
      </w:pPr>
      <w:r>
        <w:rPr>
          <w:rFonts w:ascii="仿宋" w:hAnsi="仿宋" w:eastAsia="仿宋"/>
          <w:sz w:val="24"/>
        </w:rPr>
        <w:t xml:space="preserve">6.1投标人应承担所有与准备和参加投标有关的费用，无论投标的结果如何，采购人和采购代理机构对上述费用不承担任何责任和义务。</w:t>
      </w:r>
      <w:r/>
    </w:p>
    <w:p>
      <w:pPr>
        <w:pStyle w:val="1242"/>
        <w:jc w:val="left"/>
        <w:keepLines w:val="0"/>
        <w:keepNext w:val="0"/>
        <w:pageBreakBefore w:val="0"/>
        <w:spacing w:line="500" w:lineRule="exact"/>
        <w:widowControl w:val="off"/>
        <w:rPr>
          <w:rFonts w:ascii="仿宋" w:hAnsi="仿宋" w:eastAsia="仿宋"/>
          <w:sz w:val="28"/>
          <w:szCs w:val="28"/>
        </w:rPr>
      </w:pPr>
      <w:r>
        <w:rPr>
          <w:rFonts w:ascii="仿宋" w:hAnsi="仿宋" w:eastAsia="仿宋"/>
          <w:sz w:val="28"/>
          <w:szCs w:val="28"/>
        </w:rPr>
        <w:t xml:space="preserve">二、招标</w:t>
      </w:r>
      <w:r/>
    </w:p>
    <w:p>
      <w:pPr>
        <w:pStyle w:val="1242"/>
        <w:ind w:firstLine="480"/>
        <w:rPr>
          <w:rFonts w:ascii="仿宋" w:hAnsi="仿宋" w:eastAsia="仿宋"/>
          <w:sz w:val="24"/>
        </w:rPr>
      </w:pPr>
      <w:r>
        <w:rPr>
          <w:rFonts w:ascii="仿宋" w:hAnsi="仿宋" w:eastAsia="仿宋"/>
          <w:sz w:val="24"/>
        </w:rPr>
        <w:t xml:space="preserve">7.招标文件的内容</w:t>
      </w:r>
      <w:r/>
    </w:p>
    <w:p>
      <w:pPr>
        <w:pStyle w:val="1242"/>
        <w:ind w:firstLine="480"/>
        <w:rPr>
          <w:rFonts w:ascii="仿宋" w:hAnsi="仿宋" w:eastAsia="仿宋"/>
          <w:sz w:val="24"/>
        </w:rPr>
      </w:pPr>
      <w:r>
        <w:rPr>
          <w:rFonts w:ascii="仿宋" w:hAnsi="仿宋" w:eastAsia="仿宋"/>
          <w:sz w:val="24"/>
        </w:rPr>
        <w:t xml:space="preserve">7.1招标文件包括以下内容：</w:t>
      </w:r>
      <w:r/>
    </w:p>
    <w:p>
      <w:pPr>
        <w:pStyle w:val="1242"/>
        <w:ind w:firstLine="480"/>
        <w:rPr>
          <w:rFonts w:ascii="仿宋" w:hAnsi="仿宋" w:eastAsia="仿宋"/>
          <w:sz w:val="24"/>
        </w:rPr>
      </w:pPr>
      <w:r>
        <w:rPr>
          <w:rFonts w:ascii="仿宋" w:hAnsi="仿宋" w:eastAsia="仿宋"/>
          <w:sz w:val="24"/>
        </w:rPr>
        <w:t xml:space="preserve">第一章 投标邀请</w:t>
      </w:r>
      <w:r/>
    </w:p>
    <w:p>
      <w:pPr>
        <w:pStyle w:val="1242"/>
        <w:ind w:firstLine="480"/>
        <w:rPr>
          <w:rFonts w:ascii="仿宋" w:hAnsi="仿宋" w:eastAsia="仿宋"/>
          <w:sz w:val="24"/>
        </w:rPr>
      </w:pPr>
      <w:r>
        <w:rPr>
          <w:rFonts w:ascii="仿宋" w:hAnsi="仿宋" w:eastAsia="仿宋"/>
          <w:sz w:val="24"/>
        </w:rPr>
        <w:t xml:space="preserve">第二章 投标人须知</w:t>
      </w:r>
      <w:r/>
    </w:p>
    <w:p>
      <w:pPr>
        <w:pStyle w:val="1242"/>
        <w:ind w:firstLine="480"/>
        <w:rPr>
          <w:rFonts w:ascii="仿宋" w:hAnsi="仿宋" w:eastAsia="仿宋"/>
          <w:sz w:val="24"/>
        </w:rPr>
      </w:pPr>
      <w:r>
        <w:rPr>
          <w:rFonts w:ascii="仿宋" w:hAnsi="仿宋" w:eastAsia="仿宋"/>
          <w:sz w:val="24"/>
        </w:rPr>
        <w:t xml:space="preserve">第三章 投标资料表</w:t>
      </w:r>
      <w:r/>
    </w:p>
    <w:p>
      <w:pPr>
        <w:pStyle w:val="1242"/>
        <w:ind w:firstLine="480"/>
        <w:rPr>
          <w:rFonts w:ascii="仿宋" w:hAnsi="仿宋" w:eastAsia="仿宋"/>
          <w:sz w:val="24"/>
        </w:rPr>
      </w:pPr>
      <w:r>
        <w:rPr>
          <w:rFonts w:ascii="仿宋" w:hAnsi="仿宋" w:eastAsia="仿宋"/>
          <w:sz w:val="24"/>
        </w:rPr>
        <w:t xml:space="preserve">第四章 评标标准</w:t>
      </w:r>
      <w:r/>
    </w:p>
    <w:p>
      <w:pPr>
        <w:pStyle w:val="1242"/>
        <w:ind w:firstLine="480"/>
        <w:rPr>
          <w:rFonts w:ascii="仿宋" w:hAnsi="仿宋" w:eastAsia="仿宋"/>
          <w:sz w:val="24"/>
        </w:rPr>
      </w:pPr>
      <w:r>
        <w:rPr>
          <w:rFonts w:ascii="仿宋" w:hAnsi="仿宋" w:eastAsia="仿宋"/>
          <w:sz w:val="24"/>
        </w:rPr>
        <w:t xml:space="preserve">第五章 拟签订的合同文本</w:t>
      </w:r>
      <w:r/>
    </w:p>
    <w:p>
      <w:pPr>
        <w:pStyle w:val="1242"/>
        <w:ind w:firstLine="480"/>
        <w:rPr>
          <w:rFonts w:ascii="仿宋" w:hAnsi="仿宋" w:eastAsia="仿宋"/>
          <w:sz w:val="24"/>
        </w:rPr>
      </w:pPr>
      <w:r>
        <w:rPr>
          <w:rFonts w:ascii="仿宋" w:hAnsi="仿宋" w:eastAsia="仿宋"/>
          <w:sz w:val="24"/>
        </w:rPr>
        <w:t xml:space="preserve">第六章 采购需求</w:t>
      </w:r>
      <w:r/>
    </w:p>
    <w:p>
      <w:pPr>
        <w:pStyle w:val="1242"/>
        <w:ind w:firstLine="480"/>
        <w:rPr>
          <w:rFonts w:ascii="仿宋" w:hAnsi="仿宋" w:eastAsia="仿宋"/>
          <w:sz w:val="24"/>
        </w:rPr>
      </w:pPr>
      <w:r>
        <w:rPr>
          <w:rFonts w:ascii="仿宋" w:hAnsi="仿宋" w:eastAsia="仿宋"/>
          <w:sz w:val="24"/>
        </w:rPr>
        <w:t xml:space="preserve">第七章 投标文件相关格式</w:t>
      </w:r>
      <w:r/>
    </w:p>
    <w:p>
      <w:pPr>
        <w:pStyle w:val="1242"/>
        <w:ind w:firstLine="480"/>
        <w:rPr>
          <w:rFonts w:ascii="仿宋" w:hAnsi="仿宋" w:eastAsia="仿宋"/>
          <w:sz w:val="24"/>
        </w:rPr>
      </w:pPr>
      <w:r>
        <w:rPr>
          <w:rFonts w:ascii="仿宋" w:hAnsi="仿宋" w:eastAsia="仿宋"/>
          <w:sz w:val="24"/>
        </w:rPr>
        <w:t xml:space="preserve">8.采购需求：见招标文件第六章《采购需求》。</w:t>
      </w:r>
      <w:r/>
    </w:p>
    <w:p>
      <w:pPr>
        <w:pStyle w:val="1242"/>
        <w:ind w:firstLine="480"/>
        <w:rPr>
          <w:rFonts w:ascii="仿宋" w:hAnsi="仿宋" w:eastAsia="仿宋"/>
          <w:sz w:val="24"/>
        </w:rPr>
      </w:pPr>
      <w:r>
        <w:rPr>
          <w:rFonts w:ascii="仿宋" w:hAnsi="仿宋" w:eastAsia="仿宋"/>
          <w:sz w:val="24"/>
        </w:rPr>
        <w:t xml:space="preserve">9.采购项目预算金额、最高限价</w:t>
      </w:r>
      <w:r/>
    </w:p>
    <w:p>
      <w:pPr>
        <w:pStyle w:val="1242"/>
        <w:ind w:firstLine="480"/>
        <w:rPr>
          <w:rFonts w:ascii="仿宋" w:hAnsi="仿宋" w:eastAsia="仿宋"/>
          <w:sz w:val="24"/>
        </w:rPr>
      </w:pPr>
      <w:r>
        <w:rPr>
          <w:rFonts w:ascii="仿宋" w:hAnsi="仿宋" w:eastAsia="仿宋"/>
          <w:sz w:val="24"/>
        </w:rPr>
        <w:t xml:space="preserve">9.1采购项目预算金额、最高限价：见招标文件第三章《投标资料表》。</w:t>
      </w:r>
      <w:r/>
    </w:p>
    <w:p>
      <w:pPr>
        <w:pStyle w:val="1242"/>
        <w:ind w:firstLine="480"/>
        <w:rPr>
          <w:rFonts w:ascii="仿宋" w:hAnsi="仿宋" w:eastAsia="仿宋"/>
          <w:sz w:val="24"/>
        </w:rPr>
      </w:pPr>
      <w:r>
        <w:rPr>
          <w:rFonts w:ascii="仿宋" w:hAnsi="仿宋" w:eastAsia="仿宋"/>
          <w:sz w:val="24"/>
        </w:rPr>
        <w:t xml:space="preserve">10.险种</w:t>
      </w:r>
      <w:r/>
    </w:p>
    <w:p>
      <w:pPr>
        <w:pStyle w:val="1242"/>
        <w:ind w:firstLine="480"/>
        <w:rPr>
          <w:rFonts w:ascii="仿宋" w:hAnsi="仿宋" w:eastAsia="仿宋"/>
          <w:sz w:val="24"/>
        </w:rPr>
      </w:pPr>
      <w:r>
        <w:rPr>
          <w:rFonts w:ascii="仿宋" w:hAnsi="仿宋" w:eastAsia="仿宋"/>
          <w:sz w:val="24"/>
        </w:rPr>
        <w:t xml:space="preserve">10.1本项目对险种的要求：见招标文件第三章《投标资料表》。</w:t>
      </w:r>
      <w:r/>
    </w:p>
    <w:p>
      <w:pPr>
        <w:pStyle w:val="1242"/>
        <w:ind w:firstLine="480"/>
        <w:rPr>
          <w:rFonts w:ascii="仿宋" w:hAnsi="仿宋" w:eastAsia="仿宋"/>
          <w:sz w:val="24"/>
        </w:rPr>
      </w:pPr>
      <w:r>
        <w:rPr>
          <w:rFonts w:ascii="仿宋" w:hAnsi="仿宋" w:eastAsia="仿宋"/>
          <w:sz w:val="24"/>
        </w:rPr>
        <w:t xml:space="preserve">11.投标有效期</w:t>
      </w:r>
      <w:r/>
    </w:p>
    <w:p>
      <w:pPr>
        <w:pStyle w:val="1242"/>
        <w:ind w:firstLine="480"/>
        <w:rPr>
          <w:rFonts w:ascii="仿宋" w:hAnsi="仿宋" w:eastAsia="仿宋"/>
          <w:sz w:val="24"/>
        </w:rPr>
      </w:pPr>
      <w:r>
        <w:rPr>
          <w:rFonts w:ascii="仿宋" w:hAnsi="仿宋" w:eastAsia="仿宋"/>
          <w:sz w:val="24"/>
          <w:lang w:val="en-US" w:eastAsia="zh-CN"/>
        </w:rPr>
        <w:t xml:space="preserve">11.</w:t>
      </w:r>
      <w:r>
        <w:rPr>
          <w:rFonts w:ascii="仿宋" w:hAnsi="仿宋" w:eastAsia="仿宋"/>
          <w:sz w:val="24"/>
        </w:rPr>
        <w:t xml:space="preserve">1投标有效期为开标之日后90天。采购人可以要求对投标有效期延长一次，但该延长期最长不得超过30天。</w:t>
      </w:r>
      <w:r/>
    </w:p>
    <w:p>
      <w:pPr>
        <w:pStyle w:val="1242"/>
        <w:ind w:firstLine="480"/>
        <w:rPr>
          <w:rFonts w:ascii="仿宋" w:hAnsi="仿宋" w:eastAsia="仿宋"/>
          <w:sz w:val="24"/>
        </w:rPr>
      </w:pPr>
      <w:r>
        <w:rPr>
          <w:rFonts w:ascii="仿宋" w:hAnsi="仿宋" w:eastAsia="仿宋"/>
          <w:sz w:val="24"/>
          <w:lang w:val="en-US" w:eastAsia="zh-CN"/>
        </w:rPr>
        <w:t xml:space="preserve">11.</w:t>
      </w:r>
      <w:r>
        <w:rPr>
          <w:rFonts w:ascii="仿宋" w:hAnsi="仿宋" w:eastAsia="仿宋"/>
          <w:sz w:val="24"/>
        </w:rPr>
        <w:t xml:space="preserve">2采购人要求延长投标有效期的，必须要在距投标有效期满20日之前，以书面形式通知投标人，如果有关投标人同意延长投标有效期的要求，其应在原投标有效期期满前以书面形式向采购人确认。</w:t>
      </w:r>
      <w:r/>
    </w:p>
    <w:p>
      <w:pPr>
        <w:pStyle w:val="1242"/>
        <w:ind w:firstLine="480"/>
        <w:rPr>
          <w:rFonts w:ascii="仿宋" w:hAnsi="仿宋" w:eastAsia="仿宋"/>
          <w:sz w:val="24"/>
        </w:rPr>
      </w:pPr>
      <w:r>
        <w:rPr>
          <w:rFonts w:ascii="仿宋" w:hAnsi="仿宋" w:eastAsia="仿宋"/>
          <w:sz w:val="24"/>
          <w:lang w:val="en-US" w:eastAsia="zh-CN"/>
        </w:rPr>
        <w:t xml:space="preserve">11.</w:t>
      </w:r>
      <w:r>
        <w:rPr>
          <w:rFonts w:ascii="仿宋" w:hAnsi="仿宋" w:eastAsia="仿宋"/>
          <w:sz w:val="24"/>
        </w:rPr>
        <w:t xml:space="preserve">3如果采购人发出要求延长投标有效期的通知，并在投标有效期届满前，没有收到投标人同意的书面通知，则视为该投标人不接受上述延期的要求。</w:t>
      </w:r>
      <w:r/>
    </w:p>
    <w:p>
      <w:pPr>
        <w:pStyle w:val="1242"/>
        <w:ind w:firstLine="480"/>
        <w:rPr>
          <w:rFonts w:ascii="仿宋" w:hAnsi="仿宋" w:eastAsia="仿宋"/>
          <w:sz w:val="24"/>
        </w:rPr>
      </w:pPr>
      <w:r>
        <w:rPr>
          <w:rFonts w:ascii="仿宋" w:hAnsi="仿宋" w:eastAsia="仿宋"/>
          <w:sz w:val="24"/>
        </w:rPr>
        <w:t xml:space="preserve">12.招标文件售价</w:t>
      </w:r>
      <w:r/>
    </w:p>
    <w:p>
      <w:pPr>
        <w:pStyle w:val="1242"/>
        <w:ind w:firstLine="480"/>
        <w:rPr>
          <w:rFonts w:ascii="仿宋" w:hAnsi="仿宋" w:eastAsia="仿宋"/>
          <w:sz w:val="24"/>
        </w:rPr>
      </w:pPr>
      <w:r>
        <w:rPr>
          <w:rFonts w:ascii="仿宋" w:hAnsi="仿宋" w:eastAsia="仿宋"/>
          <w:sz w:val="24"/>
        </w:rPr>
        <w:t xml:space="preserve">12.1招标文件售价：见招标文件第三章《投标资料表》。</w:t>
      </w:r>
      <w:r/>
    </w:p>
    <w:p>
      <w:pPr>
        <w:pStyle w:val="1242"/>
        <w:ind w:firstLine="480"/>
        <w:rPr>
          <w:rFonts w:ascii="仿宋" w:hAnsi="仿宋" w:eastAsia="仿宋"/>
          <w:sz w:val="24"/>
        </w:rPr>
      </w:pPr>
      <w:r>
        <w:rPr>
          <w:rFonts w:ascii="仿宋" w:hAnsi="仿宋" w:eastAsia="仿宋"/>
          <w:sz w:val="24"/>
        </w:rPr>
        <w:t xml:space="preserve">13.采购代理机构代理费用的收取标准和方式</w:t>
      </w:r>
      <w:r/>
    </w:p>
    <w:p>
      <w:pPr>
        <w:pStyle w:val="1242"/>
        <w:ind w:firstLine="480"/>
        <w:rPr>
          <w:rFonts w:ascii="仿宋" w:hAnsi="仿宋" w:eastAsia="仿宋"/>
          <w:sz w:val="24"/>
        </w:rPr>
      </w:pPr>
      <w:r>
        <w:rPr>
          <w:rFonts w:ascii="仿宋" w:hAnsi="仿宋" w:eastAsia="仿宋"/>
          <w:sz w:val="24"/>
        </w:rPr>
        <w:t xml:space="preserve">13.1采购代理机构代理费用的收取标准和方式：见招标文件第三章《投标资料表》。</w:t>
      </w:r>
      <w:r/>
    </w:p>
    <w:p>
      <w:pPr>
        <w:pStyle w:val="1242"/>
        <w:ind w:firstLine="480"/>
        <w:rPr>
          <w:rFonts w:ascii="仿宋" w:hAnsi="仿宋" w:eastAsia="仿宋"/>
          <w:sz w:val="24"/>
        </w:rPr>
      </w:pPr>
      <w:r>
        <w:rPr>
          <w:rFonts w:ascii="仿宋" w:hAnsi="仿宋" w:eastAsia="仿宋"/>
          <w:sz w:val="24"/>
        </w:rPr>
        <w:t xml:space="preserve">14.现场考察或者开标前答疑会</w:t>
      </w:r>
      <w:r/>
    </w:p>
    <w:p>
      <w:pPr>
        <w:pStyle w:val="1242"/>
        <w:ind w:firstLine="480"/>
        <w:rPr>
          <w:rFonts w:ascii="仿宋" w:hAnsi="仿宋" w:eastAsia="仿宋"/>
          <w:sz w:val="24"/>
        </w:rPr>
      </w:pPr>
      <w:r>
        <w:rPr>
          <w:rFonts w:ascii="仿宋" w:hAnsi="仿宋" w:eastAsia="仿宋"/>
          <w:sz w:val="24"/>
        </w:rPr>
        <w:t xml:space="preserve">14.1在招标文件提供期限截止后。</w:t>
      </w:r>
      <w:r/>
    </w:p>
    <w:p>
      <w:pPr>
        <w:pStyle w:val="1242"/>
        <w:ind w:firstLine="480"/>
        <w:rPr>
          <w:rFonts w:ascii="仿宋" w:hAnsi="仿宋" w:eastAsia="仿宋"/>
          <w:sz w:val="24"/>
        </w:rPr>
      </w:pPr>
      <w:r>
        <w:rPr>
          <w:rFonts w:ascii="仿宋" w:hAnsi="仿宋" w:eastAsia="仿宋"/>
          <w:sz w:val="24"/>
        </w:rPr>
        <w:t xml:space="preserve">14.2现场考察：见招标文件第三章《投标资料表》。</w:t>
      </w:r>
      <w:r/>
    </w:p>
    <w:p>
      <w:pPr>
        <w:pStyle w:val="1242"/>
        <w:ind w:firstLine="480"/>
        <w:rPr>
          <w:rFonts w:ascii="仿宋" w:hAnsi="仿宋" w:eastAsia="仿宋"/>
          <w:sz w:val="24"/>
        </w:rPr>
      </w:pPr>
      <w:r>
        <w:rPr>
          <w:rFonts w:ascii="仿宋" w:hAnsi="仿宋" w:eastAsia="仿宋"/>
          <w:sz w:val="24"/>
        </w:rPr>
        <w:t xml:space="preserve">14.3开标前答疑会：见招标文件第三章《投标资料表》。</w:t>
      </w:r>
      <w:r/>
    </w:p>
    <w:p>
      <w:pPr>
        <w:pStyle w:val="1242"/>
        <w:ind w:firstLine="480"/>
        <w:rPr>
          <w:rFonts w:ascii="仿宋" w:hAnsi="仿宋" w:eastAsia="仿宋"/>
          <w:sz w:val="24"/>
        </w:rPr>
      </w:pPr>
      <w:r>
        <w:rPr>
          <w:rFonts w:ascii="仿宋" w:hAnsi="仿宋" w:eastAsia="仿宋"/>
          <w:sz w:val="24"/>
        </w:rPr>
        <w:t xml:space="preserve">15.招标文件的澄清或者修改</w:t>
      </w:r>
      <w:r/>
    </w:p>
    <w:p>
      <w:pPr>
        <w:pStyle w:val="1242"/>
        <w:ind w:firstLine="480"/>
        <w:rPr>
          <w:rFonts w:ascii="仿宋" w:hAnsi="仿宋" w:eastAsia="仿宋"/>
          <w:sz w:val="24"/>
        </w:rPr>
      </w:pPr>
      <w:r>
        <w:rPr>
          <w:rFonts w:ascii="仿宋" w:hAnsi="仿宋" w:eastAsia="仿宋"/>
          <w:sz w:val="24"/>
        </w:rPr>
        <w:t xml:space="preserve">15.1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具体规定：见招标文件第三章《投标资料表》。</w:t>
      </w:r>
      <w:r/>
    </w:p>
    <w:p>
      <w:pPr>
        <w:pStyle w:val="1242"/>
        <w:ind w:firstLine="480"/>
        <w:rPr>
          <w:rFonts w:ascii="仿宋" w:hAnsi="仿宋" w:eastAsia="仿宋"/>
          <w:sz w:val="24"/>
        </w:rPr>
      </w:pPr>
      <w:r>
        <w:rPr>
          <w:rFonts w:ascii="仿宋" w:hAnsi="仿宋" w:eastAsia="仿宋"/>
          <w:sz w:val="24"/>
        </w:rPr>
        <w:t xml:space="preserve">15.2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p>
    <w:p>
      <w:pPr>
        <w:pStyle w:val="1242"/>
        <w:ind w:firstLine="480"/>
        <w:jc w:val="left"/>
        <w:widowControl/>
        <w:rPr>
          <w:rFonts w:ascii="仿宋" w:hAnsi="仿宋" w:eastAsia="仿宋"/>
          <w:sz w:val="24"/>
        </w:rPr>
      </w:pPr>
      <w:r>
        <w:rPr>
          <w:rFonts w:ascii="仿宋" w:hAnsi="仿宋" w:eastAsia="仿宋"/>
          <w:sz w:val="24"/>
        </w:rPr>
        <w:t xml:space="preserve">16.终止招标</w:t>
      </w:r>
      <w:r/>
    </w:p>
    <w:p>
      <w:pPr>
        <w:pStyle w:val="1242"/>
        <w:ind w:firstLine="480"/>
        <w:jc w:val="left"/>
        <w:widowControl/>
        <w:rPr>
          <w:rFonts w:ascii="仿宋" w:hAnsi="仿宋" w:eastAsia="仿宋"/>
          <w:sz w:val="24"/>
        </w:rPr>
      </w:pPr>
      <w:r>
        <w:rPr>
          <w:rFonts w:ascii="仿宋" w:hAnsi="仿宋" w:eastAsia="仿宋"/>
          <w:sz w:val="24"/>
        </w:rPr>
        <w:t xml:space="preserve">16.1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p>
    <w:p>
      <w:pPr>
        <w:pStyle w:val="1242"/>
        <w:ind w:firstLine="480"/>
        <w:rPr>
          <w:rFonts w:ascii="仿宋" w:hAnsi="仿宋" w:eastAsia="仿宋"/>
          <w:sz w:val="24"/>
        </w:rPr>
      </w:pPr>
      <w:r>
        <w:rPr>
          <w:rFonts w:ascii="仿宋" w:hAnsi="仿宋" w:eastAsia="仿宋"/>
          <w:sz w:val="24"/>
        </w:rPr>
        <w:t xml:space="preserve">17.投标人信用信息查询渠道及截止时点、信用信息查询记录和证据留存的具体方式、信用信息的使用规则等：见招标文件第三章《投标资料表》。</w:t>
      </w:r>
      <w:r/>
    </w:p>
    <w:p>
      <w:pPr>
        <w:pStyle w:val="1242"/>
        <w:jc w:val="left"/>
        <w:keepLines w:val="0"/>
        <w:keepNext w:val="0"/>
        <w:pageBreakBefore w:val="0"/>
        <w:spacing w:line="500" w:lineRule="exact"/>
        <w:widowControl w:val="off"/>
        <w:rPr>
          <w:rFonts w:ascii="仿宋" w:hAnsi="仿宋" w:eastAsia="仿宋"/>
          <w:sz w:val="28"/>
          <w:szCs w:val="28"/>
        </w:rPr>
      </w:pPr>
      <w:r>
        <w:rPr>
          <w:rFonts w:ascii="仿宋" w:hAnsi="仿宋" w:eastAsia="仿宋"/>
          <w:sz w:val="28"/>
          <w:szCs w:val="28"/>
        </w:rPr>
        <w:t xml:space="preserve">三、投标</w:t>
      </w:r>
      <w:r/>
    </w:p>
    <w:p>
      <w:pPr>
        <w:pStyle w:val="1242"/>
        <w:ind w:firstLine="480"/>
        <w:rPr>
          <w:rFonts w:ascii="仿宋" w:hAnsi="仿宋" w:eastAsia="仿宋"/>
          <w:sz w:val="24"/>
        </w:rPr>
      </w:pPr>
      <w:r>
        <w:rPr>
          <w:rFonts w:ascii="仿宋" w:hAnsi="仿宋" w:eastAsia="仿宋"/>
          <w:sz w:val="24"/>
        </w:rPr>
        <w:t xml:space="preserve">18.投标人</w:t>
      </w:r>
      <w:r/>
    </w:p>
    <w:p>
      <w:pPr>
        <w:pStyle w:val="1242"/>
        <w:ind w:firstLine="480"/>
        <w:rPr>
          <w:rFonts w:ascii="仿宋" w:hAnsi="仿宋" w:eastAsia="仿宋"/>
          <w:sz w:val="24"/>
        </w:rPr>
      </w:pPr>
      <w:r>
        <w:rPr>
          <w:rFonts w:ascii="仿宋" w:hAnsi="仿宋" w:eastAsia="仿宋"/>
          <w:sz w:val="24"/>
        </w:rPr>
        <w:t xml:space="preserve">18.1投标人，是指响应招标、参加投标竞争的法人、其他组织或者自然人。</w:t>
      </w:r>
      <w:r/>
    </w:p>
    <w:p>
      <w:pPr>
        <w:pStyle w:val="1242"/>
        <w:ind w:firstLine="465"/>
        <w:jc w:val="left"/>
        <w:widowControl/>
        <w:rPr>
          <w:rFonts w:ascii="仿宋" w:hAnsi="仿宋" w:eastAsia="仿宋"/>
          <w:sz w:val="24"/>
        </w:rPr>
      </w:pPr>
      <w:r>
        <w:rPr>
          <w:rFonts w:ascii="仿宋" w:hAnsi="仿宋" w:eastAsia="仿宋"/>
          <w:sz w:val="24"/>
        </w:rPr>
        <w:t xml:space="preserve">18.2投标人应当遵循公平竞争的原则，不得恶意串通，不得妨碍其他投标人的竞争行为，不得损害采购人或者其他投标人的合法权益。</w:t>
      </w:r>
      <w:r/>
    </w:p>
    <w:p>
      <w:pPr>
        <w:pStyle w:val="1242"/>
        <w:ind w:firstLine="480"/>
        <w:rPr>
          <w:rFonts w:ascii="仿宋" w:hAnsi="仿宋" w:eastAsia="仿宋"/>
          <w:sz w:val="24"/>
        </w:rPr>
      </w:pPr>
      <w:r>
        <w:rPr>
          <w:rFonts w:ascii="仿宋" w:hAnsi="仿宋" w:eastAsia="仿宋"/>
          <w:sz w:val="24"/>
        </w:rPr>
        <w:t xml:space="preserve">18.3投标人的资格要求：见招标文件第三章《投标资料表》。</w:t>
      </w:r>
      <w:r/>
    </w:p>
    <w:p>
      <w:pPr>
        <w:pStyle w:val="1242"/>
        <w:ind w:firstLine="480"/>
        <w:jc w:val="left"/>
        <w:widowControl/>
        <w:rPr>
          <w:rFonts w:ascii="仿宋" w:hAnsi="仿宋" w:eastAsia="仿宋"/>
          <w:sz w:val="24"/>
        </w:rPr>
      </w:pPr>
      <w:r>
        <w:rPr>
          <w:rFonts w:ascii="仿宋" w:hAnsi="仿宋" w:eastAsia="仿宋"/>
          <w:sz w:val="24"/>
        </w:rPr>
        <w:t xml:space="preserve">19.投标文件</w:t>
      </w:r>
      <w:r/>
    </w:p>
    <w:p>
      <w:pPr>
        <w:pStyle w:val="1242"/>
        <w:ind w:firstLine="480"/>
        <w:jc w:val="left"/>
        <w:widowControl/>
        <w:rPr>
          <w:rFonts w:ascii="仿宋" w:hAnsi="仿宋" w:eastAsia="仿宋"/>
          <w:b w:val="0"/>
          <w:bCs w:val="0"/>
          <w:sz w:val="24"/>
        </w:rPr>
      </w:pPr>
      <w:r>
        <w:rPr>
          <w:rFonts w:ascii="仿宋" w:hAnsi="仿宋" w:eastAsia="仿宋"/>
          <w:sz w:val="24"/>
        </w:rPr>
        <w:t xml:space="preserve">19.1投标人</w:t>
      </w:r>
      <w:r>
        <w:rPr>
          <w:rFonts w:ascii="仿宋" w:hAnsi="仿宋" w:eastAsia="仿宋"/>
          <w:sz w:val="24"/>
          <w:lang w:val="en-US" w:eastAsia="zh-CN"/>
        </w:rPr>
        <w:t xml:space="preserve">的</w:t>
      </w:r>
      <w:r>
        <w:rPr>
          <w:rFonts w:ascii="仿宋" w:hAnsi="仿宋" w:eastAsia="仿宋"/>
          <w:sz w:val="24"/>
        </w:rPr>
        <w:t xml:space="preserve">投标文件以及投标人与采购代理机构就有关投标的往来函电均应使用本</w:t>
      </w:r>
      <w:r>
        <w:rPr>
          <w:rFonts w:ascii="仿宋" w:hAnsi="仿宋" w:eastAsia="仿宋"/>
          <w:sz w:val="24"/>
          <w:lang w:val="en-US" w:eastAsia="zh-CN"/>
        </w:rPr>
        <w:t xml:space="preserve">中文并按照</w:t>
      </w:r>
      <w:r>
        <w:rPr>
          <w:rFonts w:ascii="仿宋" w:hAnsi="仿宋" w:eastAsia="仿宋"/>
          <w:sz w:val="24"/>
        </w:rPr>
        <w:t xml:space="preserve">招标文件的要求编制投标文件</w:t>
      </w:r>
      <w:r>
        <w:rPr>
          <w:rFonts w:ascii="仿宋" w:hAnsi="仿宋" w:eastAsia="仿宋"/>
          <w:sz w:val="24"/>
          <w:lang w:eastAsia="zh-CN"/>
        </w:rPr>
        <w:t xml:space="preserve">，</w:t>
      </w:r>
      <w:r>
        <w:rPr>
          <w:rFonts w:ascii="仿宋" w:hAnsi="仿宋" w:eastAsia="仿宋"/>
          <w:sz w:val="24"/>
        </w:rPr>
        <w:t xml:space="preserve">投标文件应对招标文</w:t>
      </w:r>
      <w:r>
        <w:rPr>
          <w:rFonts w:ascii="仿宋" w:hAnsi="仿宋" w:eastAsia="仿宋"/>
          <w:b w:val="0"/>
          <w:bCs w:val="0"/>
          <w:sz w:val="24"/>
        </w:rPr>
        <w:t xml:space="preserve">件提出的要求和条件作出</w:t>
      </w:r>
      <w:r>
        <w:rPr>
          <w:rFonts w:ascii="仿宋" w:hAnsi="仿宋" w:eastAsia="仿宋"/>
          <w:sz w:val="24"/>
        </w:rPr>
        <w:t xml:space="preserve">明确响应。</w:t>
      </w:r>
      <w:r/>
    </w:p>
    <w:p>
      <w:pPr>
        <w:pStyle w:val="1242"/>
        <w:ind w:firstLine="480"/>
        <w:jc w:val="left"/>
        <w:widowControl/>
        <w:rPr>
          <w:rFonts w:ascii="仿宋" w:hAnsi="仿宋" w:eastAsia="仿宋"/>
          <w:sz w:val="24"/>
        </w:rPr>
      </w:pPr>
      <w:r>
        <w:rPr>
          <w:rFonts w:ascii="仿宋" w:hAnsi="仿宋" w:eastAsia="仿宋"/>
          <w:sz w:val="24"/>
        </w:rPr>
        <w:t xml:space="preserve">19.2 投标文件编制要求：见招标文件第三章《投标资料表》。</w:t>
      </w:r>
      <w:r/>
    </w:p>
    <w:p>
      <w:pPr>
        <w:pStyle w:val="1093"/>
        <w:ind w:firstLine="240"/>
        <w:jc w:val="left"/>
        <w:widowControl/>
        <w:rPr>
          <w:rFonts w:ascii="仿宋" w:hAnsi="仿宋" w:eastAsia="仿宋"/>
          <w:sz w:val="24"/>
        </w:rPr>
      </w:pPr>
      <w:r>
        <w:rPr>
          <w:rFonts w:ascii="仿宋" w:hAnsi="仿宋" w:eastAsia="仿宋"/>
          <w:sz w:val="24"/>
        </w:rPr>
        <w:t xml:space="preserve">  19.3 投标文件的份数：见招标文件第三章《投标资料表》。</w:t>
      </w:r>
      <w:r/>
    </w:p>
    <w:p>
      <w:pPr>
        <w:pStyle w:val="1093"/>
        <w:ind w:firstLine="240"/>
        <w:jc w:val="left"/>
        <w:widowControl/>
        <w:rPr>
          <w:rFonts w:ascii="仿宋" w:hAnsi="仿宋" w:eastAsia="仿宋"/>
          <w:sz w:val="24"/>
        </w:rPr>
      </w:pPr>
      <w:r>
        <w:rPr>
          <w:rFonts w:ascii="仿宋" w:hAnsi="仿宋" w:eastAsia="仿宋"/>
          <w:sz w:val="24"/>
        </w:rPr>
        <w:t xml:space="preserve">  19.4 投标文件的退还：见招标文件第三章《投标资料表》。</w:t>
      </w:r>
      <w:r/>
    </w:p>
    <w:p>
      <w:pPr>
        <w:pStyle w:val="1093"/>
        <w:ind w:firstLine="480"/>
        <w:rPr>
          <w:rFonts w:ascii="仿宋" w:hAnsi="仿宋" w:eastAsia="仿宋"/>
          <w:sz w:val="24"/>
        </w:rPr>
      </w:pPr>
      <w:r>
        <w:rPr>
          <w:rFonts w:ascii="仿宋" w:hAnsi="仿宋" w:eastAsia="仿宋"/>
          <w:sz w:val="24"/>
        </w:rPr>
        <w:t xml:space="preserve">19.5投标文件的密封、签署、盖章要求：见招标文件第三章《投标资料表》。</w:t>
      </w:r>
      <w:r/>
    </w:p>
    <w:p>
      <w:pPr>
        <w:pStyle w:val="1093"/>
        <w:ind w:firstLine="480"/>
        <w:rPr>
          <w:rFonts w:ascii="仿宋" w:hAnsi="仿宋" w:eastAsia="仿宋"/>
          <w:sz w:val="24"/>
        </w:rPr>
      </w:pPr>
      <w:r>
        <w:rPr>
          <w:rFonts w:ascii="仿宋" w:hAnsi="仿宋" w:eastAsia="仿宋"/>
          <w:sz w:val="24"/>
        </w:rPr>
        <w:t xml:space="preserve">19.6提交电子投标文件的截止时间注意事项。投标人应在招标文件要求的提交投标文件的截止时间前，将投标文件提交至“苏采云”系统。</w:t>
      </w:r>
      <w:r/>
    </w:p>
    <w:p>
      <w:pPr>
        <w:pStyle w:val="1093"/>
        <w:ind w:firstLine="240"/>
        <w:jc w:val="left"/>
        <w:widowControl/>
        <w:rPr>
          <w:rFonts w:ascii="仿宋" w:hAnsi="仿宋" w:eastAsia="仿宋"/>
          <w:sz w:val="24"/>
        </w:rPr>
      </w:pPr>
      <w:r>
        <w:rPr>
          <w:rFonts w:ascii="仿宋" w:hAnsi="仿宋" w:eastAsia="仿宋"/>
          <w:sz w:val="24"/>
        </w:rPr>
        <w:t xml:space="preserve">  19.7 凡在招标文件要求提交投标文件的截止时间之后提交的投标文件，均为无效投标文件，“苏采云”系统将自动拒收。各投标人应在规定时间内通过CA锁进行网上解密。</w:t>
      </w:r>
      <w:r/>
    </w:p>
    <w:p>
      <w:pPr>
        <w:pStyle w:val="1242"/>
        <w:ind w:firstLine="480"/>
        <w:rPr>
          <w:rFonts w:ascii="仿宋" w:hAnsi="仿宋" w:eastAsia="仿宋"/>
          <w:sz w:val="24"/>
        </w:rPr>
      </w:pPr>
      <w:r>
        <w:rPr>
          <w:rFonts w:ascii="仿宋" w:hAnsi="仿宋" w:eastAsia="仿宋"/>
          <w:sz w:val="24"/>
        </w:rPr>
        <w:t xml:space="preserve">19.8 投标人在投标截止时间前，可以对所递交的投标文件进行补充、修改或者撤回，但应书面通知采购代理机构。其所进行补充、修改的内容，应当按照招标文件要求进行电子签章，然后纳为投标文件的组成部分。</w:t>
      </w:r>
      <w:r/>
    </w:p>
    <w:p>
      <w:pPr>
        <w:pStyle w:val="1093"/>
        <w:ind w:firstLine="360"/>
        <w:jc w:val="left"/>
        <w:widowControl/>
        <w:rPr>
          <w:rFonts w:ascii="仿宋" w:hAnsi="仿宋" w:eastAsia="仿宋"/>
          <w:sz w:val="24"/>
        </w:rPr>
      </w:pPr>
      <w:r>
        <w:rPr>
          <w:rFonts w:ascii="仿宋" w:hAnsi="仿宋" w:eastAsia="仿宋"/>
          <w:sz w:val="24"/>
        </w:rPr>
        <w:t xml:space="preserve"> 20. 投标报价要求</w:t>
      </w:r>
      <w:r/>
    </w:p>
    <w:p>
      <w:pPr>
        <w:pStyle w:val="1093"/>
        <w:ind w:firstLine="480"/>
        <w:rPr>
          <w:rFonts w:ascii="仿宋" w:hAnsi="仿宋" w:eastAsia="仿宋"/>
          <w:sz w:val="24"/>
        </w:rPr>
      </w:pPr>
      <w:r>
        <w:rPr>
          <w:rFonts w:ascii="仿宋" w:hAnsi="仿宋" w:eastAsia="仿宋"/>
          <w:sz w:val="24"/>
        </w:rPr>
        <w:t xml:space="preserve">20.1 投标人应按照招标文件的要求报出分项价格和总价。</w:t>
      </w:r>
      <w:r/>
    </w:p>
    <w:p>
      <w:pPr>
        <w:pStyle w:val="1093"/>
        <w:ind w:firstLine="480"/>
        <w:rPr>
          <w:rFonts w:ascii="仿宋" w:hAnsi="仿宋" w:eastAsia="仿宋"/>
          <w:sz w:val="24"/>
        </w:rPr>
      </w:pPr>
      <w:r>
        <w:rPr>
          <w:rFonts w:ascii="仿宋" w:hAnsi="仿宋" w:eastAsia="仿宋"/>
          <w:sz w:val="24"/>
        </w:rPr>
        <w:t xml:space="preserve">20.2投标人应按照招标文件的要求进行报价，如有偏离，应在《偏离表》中列出。</w:t>
      </w:r>
      <w:r/>
    </w:p>
    <w:p>
      <w:pPr>
        <w:pStyle w:val="1093"/>
        <w:ind w:firstLine="480"/>
        <w:rPr>
          <w:rFonts w:ascii="仿宋" w:hAnsi="仿宋" w:eastAsia="仿宋"/>
          <w:sz w:val="24"/>
        </w:rPr>
      </w:pPr>
      <w:r>
        <w:rPr>
          <w:rFonts w:ascii="仿宋" w:hAnsi="仿宋" w:eastAsia="仿宋"/>
          <w:sz w:val="24"/>
        </w:rPr>
        <w:t xml:space="preserve">20.3 </w:t>
      </w:r>
      <w:r>
        <w:rPr>
          <w:rFonts w:ascii="仿宋" w:hAnsi="仿宋" w:eastAsia="仿宋"/>
          <w:bCs/>
          <w:sz w:val="24"/>
        </w:rPr>
        <w:t xml:space="preserve">采购人不支付报价以外的任何费用。</w:t>
      </w:r>
      <w:r/>
    </w:p>
    <w:p>
      <w:pPr>
        <w:pStyle w:val="1093"/>
        <w:ind w:firstLine="480"/>
        <w:rPr>
          <w:rFonts w:ascii="仿宋" w:hAnsi="仿宋" w:eastAsia="仿宋"/>
          <w:sz w:val="24"/>
        </w:rPr>
      </w:pPr>
      <w:r>
        <w:rPr>
          <w:rFonts w:ascii="仿宋" w:hAnsi="仿宋" w:eastAsia="仿宋"/>
          <w:sz w:val="24"/>
        </w:rPr>
        <w:t xml:space="preserve">20.4 投标人的投标报价</w:t>
      </w:r>
      <w:r>
        <w:rPr>
          <w:rFonts w:hint="eastAsia" w:ascii="仿宋" w:hAnsi="仿宋" w:eastAsia="仿宋"/>
          <w:sz w:val="24"/>
          <w:lang w:val="en-US" w:eastAsia="zh-CN"/>
        </w:rPr>
        <w:t xml:space="preserve">为采购预算价格</w:t>
      </w:r>
      <w:r>
        <w:rPr>
          <w:rFonts w:ascii="仿宋" w:hAnsi="仿宋" w:eastAsia="仿宋"/>
          <w:sz w:val="24"/>
        </w:rPr>
        <w:t xml:space="preserve">。投标人提交</w:t>
      </w:r>
      <w:r>
        <w:rPr>
          <w:rFonts w:hint="eastAsia" w:ascii="仿宋" w:hAnsi="仿宋" w:eastAsia="仿宋"/>
          <w:sz w:val="24"/>
          <w:lang w:val="en-US" w:eastAsia="zh-CN"/>
        </w:rPr>
        <w:t xml:space="preserve">价格与采购预算价格不一致</w:t>
      </w:r>
      <w:r>
        <w:rPr>
          <w:rFonts w:ascii="仿宋" w:hAnsi="仿宋" w:eastAsia="仿宋"/>
          <w:sz w:val="24"/>
        </w:rPr>
        <w:t xml:space="preserve">的投标文件，在资格性、符合性检查时按照无效投标处理。</w:t>
      </w:r>
      <w:r/>
    </w:p>
    <w:p>
      <w:pPr>
        <w:pStyle w:val="1093"/>
        <w:ind w:firstLine="480"/>
        <w:rPr>
          <w:rFonts w:ascii="仿宋" w:hAnsi="仿宋" w:eastAsia="仿宋"/>
          <w:sz w:val="24"/>
        </w:rPr>
      </w:pPr>
      <w:r>
        <w:rPr>
          <w:rFonts w:ascii="仿宋" w:hAnsi="仿宋" w:eastAsia="仿宋"/>
          <w:sz w:val="24"/>
        </w:rPr>
        <w:t xml:space="preserve">20.5投标人只能提交一个投标价格，投标人提交多个价格的投标文件，在资格性、符合性检查时按照无效投标处理。</w:t>
      </w:r>
      <w:r/>
    </w:p>
    <w:p>
      <w:pPr>
        <w:pStyle w:val="1093"/>
        <w:ind w:firstLine="480"/>
        <w:rPr>
          <w:rFonts w:ascii="仿宋" w:hAnsi="仿宋" w:eastAsia="仿宋"/>
          <w:bCs/>
          <w:sz w:val="24"/>
        </w:rPr>
      </w:pPr>
      <w:r>
        <w:rPr>
          <w:rFonts w:ascii="仿宋" w:hAnsi="仿宋" w:eastAsia="仿宋"/>
          <w:sz w:val="24"/>
        </w:rPr>
        <w:t xml:space="preserve">20.6</w:t>
      </w:r>
      <w:r>
        <w:rPr>
          <w:rFonts w:ascii="仿宋" w:hAnsi="仿宋" w:eastAsia="仿宋"/>
          <w:bCs/>
          <w:sz w:val="24"/>
        </w:rPr>
        <w:t xml:space="preserve">不接受超过采购项目预算金额的投标报价。具体</w:t>
      </w:r>
      <w:r>
        <w:rPr>
          <w:rFonts w:ascii="仿宋" w:hAnsi="仿宋" w:eastAsia="仿宋"/>
          <w:sz w:val="24"/>
        </w:rPr>
        <w:t xml:space="preserve">见招标文件第三章《投标资料表》</w:t>
      </w:r>
      <w:r>
        <w:rPr>
          <w:rFonts w:ascii="仿宋" w:hAnsi="仿宋" w:eastAsia="仿宋"/>
          <w:bCs/>
          <w:sz w:val="24"/>
        </w:rPr>
        <w:t xml:space="preserve">。</w:t>
      </w:r>
      <w:r/>
    </w:p>
    <w:p>
      <w:pPr>
        <w:pStyle w:val="1242"/>
        <w:ind w:firstLine="480"/>
        <w:rPr>
          <w:rFonts w:ascii="仿宋" w:hAnsi="仿宋" w:eastAsia="仿宋"/>
          <w:sz w:val="24"/>
        </w:rPr>
      </w:pPr>
      <w:r>
        <w:rPr>
          <w:rFonts w:ascii="仿宋" w:hAnsi="仿宋" w:eastAsia="仿宋"/>
          <w:sz w:val="24"/>
        </w:rPr>
        <w:t xml:space="preserve">21.投标人不需交纳投标保证金。</w:t>
      </w:r>
      <w:r/>
    </w:p>
    <w:p>
      <w:pPr>
        <w:pStyle w:val="1093"/>
        <w:ind w:firstLine="480"/>
        <w:jc w:val="left"/>
        <w:widowControl/>
        <w:rPr>
          <w:rFonts w:ascii="仿宋" w:hAnsi="仿宋" w:eastAsia="仿宋"/>
          <w:sz w:val="24"/>
        </w:rPr>
      </w:pPr>
      <w:r>
        <w:rPr>
          <w:rFonts w:ascii="仿宋" w:hAnsi="仿宋" w:eastAsia="仿宋"/>
          <w:sz w:val="24"/>
        </w:rPr>
        <w:t xml:space="preserve">22.投标截止时间、投标文件的递交</w:t>
      </w:r>
      <w:r/>
    </w:p>
    <w:p>
      <w:pPr>
        <w:pStyle w:val="1093"/>
        <w:ind w:firstLine="480"/>
        <w:rPr>
          <w:rFonts w:ascii="仿宋" w:hAnsi="仿宋" w:eastAsia="仿宋"/>
          <w:sz w:val="24"/>
        </w:rPr>
      </w:pPr>
      <w:r>
        <w:rPr>
          <w:rFonts w:ascii="仿宋" w:hAnsi="仿宋" w:eastAsia="仿宋"/>
          <w:sz w:val="24"/>
        </w:rPr>
        <w:t xml:space="preserve">22.1投标截止时间：见招标文件第三章《投标资料表》。</w:t>
      </w:r>
      <w:r/>
    </w:p>
    <w:p>
      <w:pPr>
        <w:pStyle w:val="1093"/>
        <w:ind w:firstLine="480"/>
        <w:jc w:val="left"/>
        <w:widowControl/>
        <w:rPr>
          <w:rFonts w:ascii="仿宋" w:hAnsi="仿宋" w:eastAsia="仿宋"/>
          <w:sz w:val="24"/>
        </w:rPr>
      </w:pPr>
      <w:r>
        <w:rPr>
          <w:rFonts w:ascii="仿宋" w:hAnsi="仿宋" w:eastAsia="仿宋"/>
          <w:sz w:val="24"/>
        </w:rPr>
        <w:t xml:space="preserve">22.2投标文件的递交：</w:t>
      </w:r>
      <w:r>
        <w:rPr>
          <w:rFonts w:ascii="仿宋" w:hAnsi="仿宋" w:eastAsia="仿宋"/>
          <w:bCs/>
          <w:sz w:val="24"/>
        </w:rPr>
        <w:t xml:space="preserve">具体</w:t>
      </w:r>
      <w:r>
        <w:rPr>
          <w:rFonts w:ascii="仿宋" w:hAnsi="仿宋" w:eastAsia="仿宋"/>
          <w:sz w:val="24"/>
        </w:rPr>
        <w:t xml:space="preserve">见招标文件第三章《投标资料表》。</w:t>
      </w:r>
      <w:r/>
    </w:p>
    <w:p>
      <w:pPr>
        <w:pStyle w:val="1242"/>
        <w:ind w:firstLine="480"/>
        <w:jc w:val="left"/>
        <w:widowControl/>
        <w:rPr>
          <w:rFonts w:hint="eastAsia" w:ascii="仿宋" w:hAnsi="仿宋" w:eastAsia="仿宋"/>
          <w:b w:val="0"/>
          <w:bCs w:val="0"/>
          <w:sz w:val="24"/>
          <w:lang w:val="en-US" w:eastAsia="zh-CN"/>
        </w:rPr>
      </w:pPr>
      <w:r>
        <w:rPr>
          <w:rFonts w:ascii="仿宋" w:hAnsi="仿宋" w:eastAsia="仿宋"/>
          <w:b w:val="0"/>
          <w:bCs w:val="0"/>
          <w:sz w:val="24"/>
          <w:lang w:val="en-US" w:eastAsia="zh-CN"/>
        </w:rPr>
        <w:t xml:space="preserve">23.</w:t>
      </w:r>
      <w:r>
        <w:rPr>
          <w:rFonts w:hint="eastAsia" w:ascii="仿宋" w:hAnsi="仿宋" w:eastAsia="仿宋"/>
          <w:b w:val="0"/>
          <w:bCs w:val="0"/>
          <w:sz w:val="24"/>
          <w:lang w:val="en-US" w:eastAsia="zh-CN"/>
        </w:rPr>
        <w:t xml:space="preserve">因投标人上传的文件混乱无序，未在投标系统的指定位置上传相应文件及材料，从而致使评分结果产生差异，投标人需自行承担责任，并接受此评分结果。</w:t>
      </w:r>
      <w:r/>
    </w:p>
    <w:p>
      <w:pPr>
        <w:pStyle w:val="1242"/>
        <w:ind w:firstLine="480"/>
        <w:rPr>
          <w:rFonts w:ascii="仿宋" w:hAnsi="仿宋" w:eastAsia="仿宋"/>
          <w:sz w:val="24"/>
        </w:rPr>
      </w:pPr>
      <w:r>
        <w:rPr>
          <w:rFonts w:ascii="仿宋" w:hAnsi="仿宋" w:eastAsia="仿宋"/>
          <w:sz w:val="24"/>
        </w:rPr>
        <w:t xml:space="preserve">2</w:t>
      </w:r>
      <w:r>
        <w:rPr>
          <w:rFonts w:hint="eastAsia" w:ascii="仿宋" w:hAnsi="仿宋" w:eastAsia="仿宋"/>
          <w:sz w:val="24"/>
          <w:lang w:val="en-US" w:eastAsia="zh-CN"/>
        </w:rPr>
        <w:t xml:space="preserve">4</w:t>
      </w:r>
      <w:r>
        <w:rPr>
          <w:rFonts w:ascii="仿宋" w:hAnsi="仿宋" w:eastAsia="仿宋"/>
          <w:sz w:val="24"/>
        </w:rPr>
        <w:t xml:space="preserve">.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pStyle w:val="1242"/>
        <w:ind w:firstLine="480"/>
        <w:rPr>
          <w:rFonts w:ascii="仿宋" w:hAnsi="仿宋" w:eastAsia="仿宋"/>
          <w:b w:val="0"/>
          <w:bCs w:val="0"/>
          <w:sz w:val="24"/>
        </w:rPr>
      </w:pPr>
      <w:r>
        <w:rPr>
          <w:rFonts w:ascii="仿宋" w:hAnsi="仿宋" w:eastAsia="仿宋"/>
          <w:b w:val="0"/>
          <w:bCs w:val="0"/>
          <w:sz w:val="24"/>
        </w:rPr>
        <w:t xml:space="preserve">投标人存在下列情况之一的，投标无效:</w:t>
      </w:r>
      <w:r/>
    </w:p>
    <w:p>
      <w:pPr>
        <w:pStyle w:val="1242"/>
        <w:ind w:firstLine="480"/>
        <w:jc w:val="left"/>
        <w:widowControl/>
        <w:rPr>
          <w:rFonts w:ascii="仿宋" w:hAnsi="仿宋" w:eastAsia="仿宋"/>
          <w:b w:val="0"/>
          <w:bCs w:val="0"/>
          <w:sz w:val="24"/>
          <w:lang w:val="en-US" w:eastAsia="zh-CN"/>
        </w:rPr>
      </w:pPr>
      <w:r>
        <w:rPr>
          <w:rFonts w:ascii="仿宋" w:hAnsi="仿宋" w:eastAsia="仿宋"/>
          <w:b w:val="0"/>
          <w:bCs w:val="0"/>
          <w:sz w:val="24"/>
          <w:lang w:val="en-US" w:eastAsia="zh-CN"/>
        </w:rPr>
        <w:t xml:space="preserve">（1）不同投标人的投标文件，由同一单位或者个人编制；</w:t>
      </w:r>
      <w:r/>
    </w:p>
    <w:p>
      <w:pPr>
        <w:pStyle w:val="1242"/>
        <w:ind w:firstLine="480"/>
        <w:jc w:val="left"/>
        <w:widowControl/>
        <w:rPr>
          <w:rFonts w:ascii="仿宋" w:hAnsi="仿宋" w:eastAsia="仿宋"/>
          <w:b w:val="0"/>
          <w:bCs w:val="0"/>
          <w:sz w:val="24"/>
          <w:lang w:val="en-US" w:eastAsia="zh-CN"/>
        </w:rPr>
      </w:pPr>
      <w:r>
        <w:rPr>
          <w:rFonts w:ascii="仿宋" w:hAnsi="仿宋" w:eastAsia="仿宋"/>
          <w:b w:val="0"/>
          <w:bCs w:val="0"/>
          <w:sz w:val="24"/>
          <w:lang w:val="en-US" w:eastAsia="zh-CN"/>
        </w:rPr>
        <w:t xml:space="preserve">（2）不同投标人委托同一单位或者个人办理投标事宜；</w:t>
      </w:r>
      <w:r/>
    </w:p>
    <w:p>
      <w:pPr>
        <w:pStyle w:val="1242"/>
        <w:ind w:firstLine="480"/>
        <w:jc w:val="left"/>
        <w:widowControl/>
        <w:rPr>
          <w:rFonts w:ascii="仿宋" w:hAnsi="仿宋" w:eastAsia="仿宋"/>
          <w:b w:val="0"/>
          <w:bCs w:val="0"/>
          <w:sz w:val="24"/>
          <w:lang w:val="en-US" w:eastAsia="zh-CN"/>
        </w:rPr>
      </w:pPr>
      <w:r>
        <w:rPr>
          <w:rFonts w:ascii="仿宋" w:hAnsi="仿宋" w:eastAsia="仿宋"/>
          <w:b w:val="0"/>
          <w:bCs w:val="0"/>
          <w:sz w:val="24"/>
          <w:lang w:val="en-US" w:eastAsia="zh-CN"/>
        </w:rPr>
        <w:t xml:space="preserve">（3）不同投标人的投标文件中，所载明的项目管理成员或联系人为同一人；</w:t>
      </w:r>
      <w:r/>
    </w:p>
    <w:p>
      <w:pPr>
        <w:pStyle w:val="1242"/>
        <w:ind w:firstLine="480"/>
        <w:jc w:val="left"/>
        <w:widowControl/>
        <w:rPr>
          <w:rFonts w:ascii="仿宋" w:hAnsi="仿宋" w:eastAsia="仿宋"/>
          <w:b w:val="0"/>
          <w:bCs w:val="0"/>
          <w:sz w:val="24"/>
          <w:lang w:val="en-US" w:eastAsia="zh-CN"/>
        </w:rPr>
      </w:pPr>
      <w:r>
        <w:rPr>
          <w:rFonts w:ascii="仿宋" w:hAnsi="仿宋" w:eastAsia="仿宋"/>
          <w:b w:val="0"/>
          <w:bCs w:val="0"/>
          <w:sz w:val="24"/>
          <w:lang w:val="en-US" w:eastAsia="zh-CN"/>
        </w:rPr>
        <w:t xml:space="preserve">（4）不同投标人的投标文件，异常一致或者投标报价呈规律性差异；</w:t>
      </w:r>
      <w:r/>
    </w:p>
    <w:p>
      <w:pPr>
        <w:pStyle w:val="1242"/>
        <w:ind w:firstLine="480"/>
        <w:jc w:val="left"/>
        <w:widowControl/>
        <w:rPr>
          <w:rFonts w:ascii="仿宋" w:hAnsi="仿宋" w:eastAsia="仿宋"/>
          <w:b w:val="0"/>
          <w:bCs w:val="0"/>
          <w:sz w:val="24"/>
          <w:lang w:val="en-US" w:eastAsia="zh-CN"/>
        </w:rPr>
      </w:pPr>
      <w:r>
        <w:rPr>
          <w:rFonts w:ascii="仿宋" w:hAnsi="仿宋" w:eastAsia="仿宋"/>
          <w:b w:val="0"/>
          <w:bCs w:val="0"/>
          <w:sz w:val="24"/>
          <w:lang w:val="en-US" w:eastAsia="zh-CN"/>
        </w:rPr>
        <w:t xml:space="preserve">（5）不同投标人的投标文件相互混装；</w:t>
      </w:r>
      <w:r/>
    </w:p>
    <w:p>
      <w:pPr>
        <w:pStyle w:val="1242"/>
        <w:ind w:firstLine="480"/>
        <w:jc w:val="left"/>
        <w:widowControl/>
        <w:rPr>
          <w:rFonts w:ascii="仿宋" w:hAnsi="仿宋" w:eastAsia="仿宋"/>
          <w:b w:val="0"/>
          <w:bCs w:val="0"/>
          <w:sz w:val="24"/>
          <w:lang w:val="en-US" w:eastAsia="zh-CN"/>
        </w:rPr>
      </w:pPr>
      <w:r>
        <w:rPr>
          <w:rFonts w:ascii="仿宋" w:hAnsi="仿宋" w:eastAsia="仿宋"/>
          <w:b w:val="0"/>
          <w:bCs w:val="0"/>
          <w:sz w:val="24"/>
          <w:lang w:val="en-US" w:eastAsia="zh-CN"/>
        </w:rPr>
        <w:t xml:space="preserve">（6）不同投标人投标文件内容存在非正常一致、项目组成员出现同一人、投标文件中错误（或异常）一致或雷同、电子文档信息一致或雷同的、投标报价呈规律性差异的；</w:t>
      </w:r>
      <w:r/>
    </w:p>
    <w:p>
      <w:pPr>
        <w:pStyle w:val="1242"/>
        <w:ind w:firstLine="480"/>
        <w:jc w:val="left"/>
        <w:widowControl/>
        <w:rPr>
          <w:rFonts w:ascii="仿宋" w:hAnsi="仿宋" w:eastAsia="仿宋"/>
          <w:b w:val="0"/>
          <w:bCs w:val="0"/>
          <w:sz w:val="24"/>
          <w:lang w:val="en-US" w:eastAsia="zh-CN"/>
        </w:rPr>
      </w:pPr>
      <w:r>
        <w:rPr>
          <w:rFonts w:ascii="仿宋" w:hAnsi="仿宋" w:eastAsia="仿宋"/>
          <w:b w:val="0"/>
          <w:bCs w:val="0"/>
          <w:sz w:val="24"/>
          <w:lang w:val="en-US" w:eastAsia="zh-CN"/>
        </w:rPr>
        <w:t xml:space="preserve">（7）电子投标文件未按规定期限投标的；</w:t>
      </w:r>
      <w:r/>
    </w:p>
    <w:p>
      <w:pPr>
        <w:pStyle w:val="1242"/>
        <w:ind w:firstLine="480"/>
        <w:jc w:val="left"/>
        <w:widowControl/>
        <w:rPr>
          <w:rFonts w:ascii="仿宋" w:hAnsi="仿宋" w:eastAsia="仿宋"/>
          <w:b w:val="0"/>
          <w:bCs w:val="0"/>
          <w:sz w:val="24"/>
          <w:lang w:val="en-US" w:eastAsia="zh-CN"/>
        </w:rPr>
      </w:pPr>
      <w:r>
        <w:rPr>
          <w:rFonts w:ascii="仿宋" w:hAnsi="仿宋" w:eastAsia="仿宋"/>
          <w:b w:val="0"/>
          <w:bCs w:val="0"/>
          <w:sz w:val="24"/>
          <w:lang w:val="en-US" w:eastAsia="zh-CN"/>
        </w:rPr>
        <w:t xml:space="preserve">（8）电子投标文件未按招标文件要求</w:t>
      </w:r>
      <w:r>
        <w:rPr>
          <w:rFonts w:hint="eastAsia" w:ascii="仿宋" w:hAnsi="仿宋" w:eastAsia="仿宋"/>
          <w:b w:val="0"/>
          <w:bCs w:val="0"/>
          <w:sz w:val="24"/>
          <w:lang w:val="en-US" w:eastAsia="zh-CN"/>
        </w:rPr>
        <w:t xml:space="preserve">签署、</w:t>
      </w:r>
      <w:r>
        <w:rPr>
          <w:rFonts w:ascii="仿宋" w:hAnsi="仿宋" w:eastAsia="仿宋"/>
          <w:b w:val="0"/>
          <w:bCs w:val="0"/>
          <w:sz w:val="24"/>
          <w:lang w:val="en-US" w:eastAsia="zh-CN"/>
        </w:rPr>
        <w:t xml:space="preserve">签章的；</w:t>
      </w:r>
      <w:r/>
    </w:p>
    <w:p>
      <w:pPr>
        <w:pStyle w:val="1242"/>
        <w:ind w:firstLine="480"/>
        <w:jc w:val="left"/>
        <w:widowControl/>
        <w:rPr>
          <w:rFonts w:ascii="仿宋" w:hAnsi="仿宋" w:eastAsia="仿宋"/>
          <w:b w:val="0"/>
          <w:bCs w:val="0"/>
          <w:sz w:val="24"/>
          <w:lang w:val="en-US" w:eastAsia="zh-CN"/>
        </w:rPr>
      </w:pPr>
      <w:r>
        <w:rPr>
          <w:rFonts w:ascii="仿宋" w:hAnsi="仿宋" w:eastAsia="仿宋"/>
          <w:b w:val="0"/>
          <w:bCs w:val="0"/>
          <w:sz w:val="24"/>
          <w:lang w:val="en-US" w:eastAsia="zh-CN"/>
        </w:rPr>
        <w:t xml:space="preserve">（9）投标人未在规定时间内解密电子投标文件的；</w:t>
      </w:r>
      <w:r/>
    </w:p>
    <w:p>
      <w:pPr>
        <w:pStyle w:val="1242"/>
        <w:ind w:firstLine="480"/>
        <w:jc w:val="left"/>
        <w:widowControl/>
        <w:rPr>
          <w:rFonts w:ascii="仿宋" w:hAnsi="仿宋" w:eastAsia="仿宋"/>
          <w:b w:val="0"/>
          <w:bCs w:val="0"/>
          <w:sz w:val="24"/>
          <w:lang w:val="en-US" w:eastAsia="zh-CN"/>
        </w:rPr>
      </w:pPr>
      <w:r>
        <w:rPr>
          <w:rFonts w:ascii="仿宋" w:hAnsi="仿宋" w:eastAsia="仿宋"/>
          <w:b w:val="0"/>
          <w:bCs w:val="0"/>
          <w:sz w:val="24"/>
          <w:lang w:val="en-US" w:eastAsia="zh-CN"/>
        </w:rPr>
        <w:t xml:space="preserve">（10）投标文件未按招标文件规定的内容和要求填写的；</w:t>
      </w:r>
      <w:r/>
    </w:p>
    <w:p>
      <w:pPr>
        <w:pStyle w:val="1242"/>
        <w:ind w:firstLine="480"/>
        <w:jc w:val="left"/>
        <w:widowControl/>
        <w:rPr>
          <w:rFonts w:ascii="仿宋" w:hAnsi="仿宋" w:eastAsia="仿宋"/>
          <w:b w:val="0"/>
          <w:bCs w:val="0"/>
          <w:sz w:val="24"/>
          <w:lang w:val="en-US" w:eastAsia="zh-CN"/>
        </w:rPr>
      </w:pPr>
      <w:r>
        <w:rPr>
          <w:rFonts w:ascii="仿宋" w:hAnsi="仿宋" w:eastAsia="仿宋"/>
          <w:b w:val="0"/>
          <w:bCs w:val="0"/>
          <w:sz w:val="24"/>
          <w:lang w:val="en-US" w:eastAsia="zh-CN"/>
        </w:rPr>
        <w:t xml:space="preserve">（1</w:t>
      </w:r>
      <w:r>
        <w:rPr>
          <w:rFonts w:hint="eastAsia" w:ascii="仿宋" w:hAnsi="仿宋" w:eastAsia="仿宋"/>
          <w:b w:val="0"/>
          <w:bCs w:val="0"/>
          <w:sz w:val="24"/>
          <w:lang w:val="en-US" w:eastAsia="zh-CN"/>
        </w:rPr>
        <w:t xml:space="preserve">1</w:t>
      </w:r>
      <w:r>
        <w:rPr>
          <w:rFonts w:ascii="仿宋" w:hAnsi="仿宋" w:eastAsia="仿宋"/>
          <w:b w:val="0"/>
          <w:bCs w:val="0"/>
          <w:sz w:val="24"/>
          <w:lang w:val="en-US" w:eastAsia="zh-CN"/>
        </w:rPr>
        <w:t xml:space="preserve">）没有在投标系统指定位置上传对应文件、材料的</w:t>
      </w:r>
      <w:r>
        <w:rPr>
          <w:rFonts w:hint="eastAsia" w:ascii="仿宋" w:hAnsi="仿宋" w:eastAsia="仿宋"/>
          <w:b w:val="0"/>
          <w:bCs w:val="0"/>
          <w:sz w:val="24"/>
          <w:lang w:val="en-US" w:eastAsia="zh-CN"/>
        </w:rPr>
        <w:t xml:space="preserve">；</w:t>
      </w:r>
      <w:r/>
    </w:p>
    <w:p>
      <w:pPr>
        <w:pStyle w:val="1242"/>
        <w:ind w:firstLine="480"/>
        <w:jc w:val="left"/>
        <w:widowControl/>
        <w:rPr>
          <w:rFonts w:ascii="仿宋" w:hAnsi="仿宋" w:eastAsia="仿宋"/>
          <w:b w:val="0"/>
          <w:bCs w:val="0"/>
          <w:sz w:val="24"/>
          <w:lang w:val="en-US" w:eastAsia="zh-CN"/>
        </w:rPr>
      </w:pPr>
      <w:r>
        <w:rPr>
          <w:rFonts w:ascii="仿宋" w:hAnsi="仿宋" w:eastAsia="仿宋"/>
          <w:b w:val="0"/>
          <w:bCs w:val="0"/>
          <w:sz w:val="24"/>
          <w:lang w:val="en-US" w:eastAsia="zh-CN"/>
        </w:rPr>
        <w:t xml:space="preserve">（1</w:t>
      </w:r>
      <w:r>
        <w:rPr>
          <w:rFonts w:hint="eastAsia" w:ascii="仿宋" w:hAnsi="仿宋" w:eastAsia="仿宋"/>
          <w:b w:val="0"/>
          <w:bCs w:val="0"/>
          <w:sz w:val="24"/>
          <w:lang w:val="en-US" w:eastAsia="zh-CN"/>
        </w:rPr>
        <w:t xml:space="preserve">2</w:t>
      </w:r>
      <w:r>
        <w:rPr>
          <w:rFonts w:ascii="仿宋" w:hAnsi="仿宋" w:eastAsia="仿宋"/>
          <w:b w:val="0"/>
          <w:bCs w:val="0"/>
          <w:sz w:val="24"/>
          <w:lang w:val="en-US" w:eastAsia="zh-CN"/>
        </w:rPr>
        <w:t xml:space="preserve">）不具备招标文件中规定的资格要求的；列入失信被执行人、重大税收违法案件当事人名单、政府采购严重违法失信行为记录名单；</w:t>
      </w:r>
      <w:r/>
    </w:p>
    <w:p>
      <w:pPr>
        <w:pStyle w:val="1242"/>
        <w:ind w:firstLine="480"/>
        <w:jc w:val="left"/>
        <w:widowControl/>
        <w:rPr>
          <w:rFonts w:ascii="仿宋" w:hAnsi="仿宋" w:eastAsia="仿宋"/>
          <w:b w:val="0"/>
          <w:bCs w:val="0"/>
          <w:sz w:val="24"/>
          <w:lang w:val="en-US" w:eastAsia="zh-CN"/>
        </w:rPr>
      </w:pPr>
      <w:r>
        <w:rPr>
          <w:rFonts w:ascii="仿宋" w:hAnsi="仿宋" w:eastAsia="仿宋"/>
          <w:b w:val="0"/>
          <w:bCs w:val="0"/>
          <w:sz w:val="24"/>
          <w:lang w:val="en-US" w:eastAsia="zh-CN"/>
        </w:rPr>
        <w:t xml:space="preserve">（1</w:t>
      </w:r>
      <w:r>
        <w:rPr>
          <w:rFonts w:hint="eastAsia" w:ascii="仿宋" w:hAnsi="仿宋" w:eastAsia="仿宋"/>
          <w:b w:val="0"/>
          <w:bCs w:val="0"/>
          <w:sz w:val="24"/>
          <w:lang w:val="en-US" w:eastAsia="zh-CN"/>
        </w:rPr>
        <w:t xml:space="preserve">3</w:t>
      </w:r>
      <w:r>
        <w:rPr>
          <w:rFonts w:ascii="仿宋" w:hAnsi="仿宋" w:eastAsia="仿宋"/>
          <w:b w:val="0"/>
          <w:bCs w:val="0"/>
          <w:sz w:val="24"/>
          <w:lang w:val="en-US" w:eastAsia="zh-CN"/>
        </w:rPr>
        <w:t xml:space="preserve">）报价超过招标文件中规定的预算金额或者最高限价的；</w:t>
      </w:r>
      <w:r/>
    </w:p>
    <w:p>
      <w:pPr>
        <w:pStyle w:val="1242"/>
        <w:ind w:firstLine="480"/>
        <w:jc w:val="left"/>
        <w:widowControl/>
        <w:rPr>
          <w:rFonts w:ascii="仿宋" w:hAnsi="仿宋" w:eastAsia="仿宋"/>
          <w:b w:val="0"/>
          <w:bCs w:val="0"/>
          <w:sz w:val="24"/>
          <w:lang w:val="en-US" w:eastAsia="zh-CN"/>
        </w:rPr>
      </w:pPr>
      <w:r>
        <w:rPr>
          <w:rFonts w:ascii="仿宋" w:hAnsi="仿宋" w:eastAsia="仿宋"/>
          <w:b w:val="0"/>
          <w:bCs w:val="0"/>
          <w:sz w:val="24"/>
          <w:lang w:val="en-US" w:eastAsia="zh-CN"/>
        </w:rPr>
        <w:t xml:space="preserve">（1</w:t>
      </w:r>
      <w:r>
        <w:rPr>
          <w:rFonts w:hint="eastAsia" w:ascii="仿宋" w:hAnsi="仿宋" w:eastAsia="仿宋"/>
          <w:b w:val="0"/>
          <w:bCs w:val="0"/>
          <w:sz w:val="24"/>
          <w:lang w:val="en-US" w:eastAsia="zh-CN"/>
        </w:rPr>
        <w:t xml:space="preserve">4</w:t>
      </w:r>
      <w:r>
        <w:rPr>
          <w:rFonts w:ascii="仿宋" w:hAnsi="仿宋" w:eastAsia="仿宋"/>
          <w:b w:val="0"/>
          <w:bCs w:val="0"/>
          <w:sz w:val="24"/>
          <w:lang w:val="en-US" w:eastAsia="zh-CN"/>
        </w:rPr>
        <w:t xml:space="preserve">）投标文件含有采购人不能接受的附加条件的；</w:t>
      </w:r>
      <w:r/>
    </w:p>
    <w:p>
      <w:pPr>
        <w:pStyle w:val="1242"/>
        <w:ind w:firstLine="480"/>
        <w:jc w:val="left"/>
        <w:widowControl/>
        <w:rPr>
          <w:rFonts w:ascii="仿宋" w:hAnsi="仿宋" w:eastAsia="仿宋"/>
          <w:b w:val="0"/>
          <w:bCs w:val="0"/>
          <w:sz w:val="24"/>
          <w:lang w:val="en-US" w:eastAsia="zh-CN"/>
        </w:rPr>
      </w:pPr>
      <w:r>
        <w:rPr>
          <w:rFonts w:ascii="仿宋" w:hAnsi="仿宋" w:eastAsia="仿宋"/>
          <w:b w:val="0"/>
          <w:bCs w:val="0"/>
          <w:sz w:val="24"/>
          <w:lang w:val="en-US" w:eastAsia="zh-CN"/>
        </w:rPr>
        <w:t xml:space="preserve">（1</w:t>
      </w:r>
      <w:r>
        <w:rPr>
          <w:rFonts w:hint="eastAsia" w:ascii="仿宋" w:hAnsi="仿宋" w:eastAsia="仿宋"/>
          <w:b w:val="0"/>
          <w:bCs w:val="0"/>
          <w:sz w:val="24"/>
          <w:lang w:val="en-US" w:eastAsia="zh-CN"/>
        </w:rPr>
        <w:t xml:space="preserve">5</w:t>
      </w:r>
      <w:r>
        <w:rPr>
          <w:rFonts w:ascii="仿宋" w:hAnsi="仿宋" w:eastAsia="仿宋"/>
          <w:b w:val="0"/>
          <w:bCs w:val="0"/>
          <w:sz w:val="24"/>
          <w:lang w:val="en-US" w:eastAsia="zh-CN"/>
        </w:rPr>
        <w:t xml:space="preserve">）法律、法规和招标文件规定的其他无效情形。</w:t>
      </w:r>
      <w:r/>
    </w:p>
    <w:p>
      <w:pPr>
        <w:pStyle w:val="1242"/>
        <w:jc w:val="left"/>
        <w:keepLines w:val="0"/>
        <w:keepNext w:val="0"/>
        <w:pageBreakBefore w:val="0"/>
        <w:spacing w:line="500" w:lineRule="exact"/>
        <w:widowControl w:val="off"/>
        <w:rPr>
          <w:rFonts w:ascii="仿宋" w:hAnsi="仿宋" w:eastAsia="仿宋"/>
          <w:sz w:val="28"/>
          <w:szCs w:val="28"/>
        </w:rPr>
      </w:pPr>
      <w:r>
        <w:rPr>
          <w:rFonts w:ascii="仿宋" w:hAnsi="仿宋" w:eastAsia="仿宋"/>
          <w:sz w:val="28"/>
          <w:szCs w:val="28"/>
        </w:rPr>
        <w:t xml:space="preserve">四、开标、评标</w:t>
      </w:r>
      <w:r/>
    </w:p>
    <w:p>
      <w:pPr>
        <w:pStyle w:val="1093"/>
        <w:ind w:firstLine="480"/>
        <w:jc w:val="left"/>
        <w:widowControl/>
        <w:rPr>
          <w:rFonts w:ascii="仿宋" w:hAnsi="仿宋" w:eastAsia="仿宋"/>
          <w:sz w:val="24"/>
        </w:rPr>
      </w:pPr>
      <w:r>
        <w:rPr>
          <w:rFonts w:ascii="仿宋" w:hAnsi="仿宋" w:eastAsia="仿宋"/>
          <w:sz w:val="24"/>
          <w:lang w:eastAsia="zh-CN"/>
        </w:rPr>
        <w:t xml:space="preserve">2</w:t>
      </w:r>
      <w:r>
        <w:rPr>
          <w:rFonts w:hint="eastAsia" w:ascii="仿宋" w:hAnsi="仿宋" w:eastAsia="仿宋"/>
          <w:sz w:val="24"/>
          <w:lang w:val="en-US" w:eastAsia="zh-CN"/>
        </w:rPr>
        <w:t xml:space="preserve">5</w:t>
      </w:r>
      <w:r>
        <w:rPr>
          <w:rFonts w:ascii="仿宋" w:hAnsi="仿宋" w:eastAsia="仿宋"/>
          <w:sz w:val="24"/>
        </w:rPr>
        <w:t xml:space="preserve">. 开标</w:t>
      </w:r>
      <w:r/>
    </w:p>
    <w:p>
      <w:pPr>
        <w:pStyle w:val="1093"/>
        <w:ind w:firstLine="480"/>
        <w:jc w:val="left"/>
        <w:widowControl/>
        <w:rPr>
          <w:rFonts w:ascii="仿宋" w:hAnsi="仿宋" w:eastAsia="仿宋"/>
          <w:sz w:val="24"/>
        </w:rPr>
      </w:pPr>
      <w:r>
        <w:rPr>
          <w:rFonts w:ascii="仿宋" w:hAnsi="仿宋" w:eastAsia="仿宋"/>
          <w:sz w:val="24"/>
          <w:lang w:eastAsia="zh-CN"/>
        </w:rPr>
        <w:t xml:space="preserve">2</w:t>
      </w:r>
      <w:r>
        <w:rPr>
          <w:rFonts w:hint="eastAsia" w:ascii="仿宋" w:hAnsi="仿宋" w:eastAsia="仿宋"/>
          <w:sz w:val="24"/>
          <w:lang w:val="en-US" w:eastAsia="zh-CN"/>
        </w:rPr>
        <w:t xml:space="preserve">5</w:t>
      </w:r>
      <w:r>
        <w:rPr>
          <w:rFonts w:ascii="仿宋" w:hAnsi="仿宋" w:eastAsia="仿宋"/>
          <w:sz w:val="24"/>
        </w:rPr>
        <w:t xml:space="preserve">.1 开标应当在招标文件确定的提交投标文件截止时间的同一时间进行。开标地点应当为招标文件中预先确定的地点。开标时间及地点：见招标文件第三章《投标资料表》。</w:t>
      </w:r>
      <w:r/>
    </w:p>
    <w:p>
      <w:pPr>
        <w:pStyle w:val="1093"/>
        <w:ind w:firstLine="480"/>
        <w:jc w:val="left"/>
        <w:widowControl/>
        <w:rPr>
          <w:rFonts w:ascii="仿宋" w:hAnsi="仿宋" w:eastAsia="仿宋"/>
          <w:sz w:val="24"/>
        </w:rPr>
      </w:pPr>
      <w:r>
        <w:rPr>
          <w:rFonts w:ascii="仿宋" w:hAnsi="仿宋" w:eastAsia="仿宋"/>
          <w:sz w:val="24"/>
          <w:lang w:eastAsia="zh-CN"/>
        </w:rPr>
        <w:t xml:space="preserve">2</w:t>
      </w:r>
      <w:r>
        <w:rPr>
          <w:rFonts w:hint="eastAsia" w:ascii="仿宋" w:hAnsi="仿宋" w:eastAsia="仿宋"/>
          <w:sz w:val="24"/>
          <w:lang w:val="en-US" w:eastAsia="zh-CN"/>
        </w:rPr>
        <w:t xml:space="preserve">5</w:t>
      </w:r>
      <w:r>
        <w:rPr>
          <w:rFonts w:ascii="仿宋" w:hAnsi="仿宋" w:eastAsia="仿宋"/>
          <w:sz w:val="24"/>
        </w:rPr>
        <w:t xml:space="preserve">.2 开标由电子招标投标交易平台主持，邀请投标人参加。</w:t>
      </w:r>
      <w:r/>
    </w:p>
    <w:p>
      <w:pPr>
        <w:pStyle w:val="1093"/>
        <w:ind w:firstLine="480"/>
        <w:jc w:val="left"/>
        <w:widowControl/>
        <w:rPr>
          <w:rFonts w:ascii="仿宋" w:hAnsi="仿宋" w:eastAsia="仿宋"/>
          <w:color w:val="000000"/>
          <w:sz w:val="24"/>
        </w:rPr>
      </w:pPr>
      <w:r>
        <w:rPr>
          <w:rFonts w:ascii="仿宋" w:hAnsi="仿宋" w:eastAsia="仿宋"/>
          <w:color w:val="000000"/>
          <w:sz w:val="24"/>
          <w:lang w:eastAsia="zh-CN"/>
        </w:rPr>
        <w:t xml:space="preserve">2</w:t>
      </w:r>
      <w:r>
        <w:rPr>
          <w:rFonts w:hint="eastAsia" w:ascii="仿宋" w:hAnsi="仿宋" w:eastAsia="仿宋"/>
          <w:color w:val="000000"/>
          <w:sz w:val="24"/>
          <w:lang w:val="en-US" w:eastAsia="zh-CN"/>
        </w:rPr>
        <w:t xml:space="preserve">5</w:t>
      </w:r>
      <w:r>
        <w:rPr>
          <w:rFonts w:ascii="仿宋" w:hAnsi="仿宋" w:eastAsia="仿宋"/>
          <w:color w:val="000000"/>
          <w:sz w:val="24"/>
        </w:rPr>
        <w:t xml:space="preserve">.3 所有投标单位使用 CA 证书在开标时间时，解密各自投标文件，由工作人员操作系统进行开标，投标人不足3家的，不得评标。</w:t>
      </w:r>
      <w:r>
        <w:rPr>
          <w:rFonts w:ascii="仿宋" w:hAnsi="仿宋" w:eastAsia="仿宋"/>
          <w:color w:val="000000"/>
          <w:sz w:val="24"/>
          <w:lang w:val="en-US" w:eastAsia="zh-CN"/>
        </w:rPr>
        <w:t xml:space="preserve">具体</w:t>
      </w:r>
      <w:r>
        <w:rPr>
          <w:rFonts w:ascii="仿宋" w:hAnsi="仿宋" w:eastAsia="仿宋"/>
          <w:color w:val="000000"/>
          <w:sz w:val="24"/>
        </w:rPr>
        <w:t xml:space="preserve">见招标文件第三章《投标资料表》。</w:t>
      </w:r>
      <w:r/>
    </w:p>
    <w:p>
      <w:pPr>
        <w:pStyle w:val="1093"/>
        <w:ind w:firstLine="465"/>
        <w:jc w:val="left"/>
        <w:widowControl/>
        <w:rPr>
          <w:rFonts w:ascii="仿宋" w:hAnsi="仿宋" w:eastAsia="仿宋"/>
          <w:sz w:val="24"/>
        </w:rPr>
      </w:pPr>
      <w:r>
        <w:rPr>
          <w:rFonts w:ascii="仿宋" w:hAnsi="仿宋" w:eastAsia="仿宋"/>
          <w:color w:val="000000"/>
          <w:sz w:val="24"/>
          <w:lang w:eastAsia="zh-CN"/>
        </w:rPr>
        <w:t xml:space="preserve">2</w:t>
      </w:r>
      <w:r>
        <w:rPr>
          <w:rFonts w:hint="eastAsia" w:ascii="仿宋" w:hAnsi="仿宋" w:eastAsia="仿宋"/>
          <w:color w:val="000000"/>
          <w:sz w:val="24"/>
          <w:lang w:val="en-US" w:eastAsia="zh-CN"/>
        </w:rPr>
        <w:t xml:space="preserve">5</w:t>
      </w:r>
      <w:r>
        <w:rPr>
          <w:rFonts w:ascii="仿宋" w:hAnsi="仿宋" w:eastAsia="仿宋"/>
          <w:color w:val="000000"/>
          <w:sz w:val="24"/>
        </w:rPr>
        <w:t xml:space="preserve">.4“苏采云”系统生成开标记录并向社会公众公布后6分钟内，投标人通过“苏采云”系统（使用“CA数字证书”）确认开标过程。在以上时间内投标人没有确认的，视同该投标人认可开标结果。</w:t>
      </w:r>
      <w:r/>
    </w:p>
    <w:p>
      <w:pPr>
        <w:pStyle w:val="1093"/>
        <w:ind w:firstLine="465"/>
        <w:jc w:val="left"/>
        <w:widowControl/>
        <w:rPr>
          <w:rFonts w:ascii="仿宋" w:hAnsi="仿宋" w:eastAsia="仿宋"/>
          <w:sz w:val="24"/>
        </w:rPr>
      </w:pPr>
      <w:r>
        <w:rPr>
          <w:rFonts w:ascii="仿宋" w:hAnsi="仿宋" w:eastAsia="仿宋"/>
          <w:sz w:val="24"/>
          <w:lang w:eastAsia="zh-CN"/>
        </w:rPr>
        <w:t xml:space="preserve">2</w:t>
      </w:r>
      <w:r>
        <w:rPr>
          <w:rFonts w:hint="eastAsia" w:ascii="仿宋" w:hAnsi="仿宋" w:eastAsia="仿宋"/>
          <w:sz w:val="24"/>
          <w:lang w:val="en-US" w:eastAsia="zh-CN"/>
        </w:rPr>
        <w:t xml:space="preserve">5</w:t>
      </w:r>
      <w:r>
        <w:rPr>
          <w:rFonts w:ascii="仿宋" w:hAnsi="仿宋" w:eastAsia="仿宋"/>
          <w:sz w:val="24"/>
        </w:rPr>
        <w:t xml:space="preserve">.5因投标人原因造成投标文件未解密的，视为撤销其投标文件;因投标人之外的原因造成投标文件未解密的，视为撤回其投标文件。部分投标文件未解密的，其他投标文件的开标可以继续进行。</w:t>
      </w:r>
      <w:r/>
    </w:p>
    <w:p>
      <w:pPr>
        <w:pStyle w:val="1242"/>
        <w:ind w:firstLine="480"/>
        <w:jc w:val="left"/>
        <w:widowControl/>
        <w:rPr>
          <w:rFonts w:ascii="仿宋" w:hAnsi="仿宋" w:eastAsia="仿宋"/>
          <w:sz w:val="24"/>
        </w:rPr>
      </w:pPr>
      <w:r>
        <w:rPr>
          <w:rFonts w:ascii="仿宋" w:hAnsi="仿宋" w:eastAsia="仿宋"/>
          <w:sz w:val="24"/>
        </w:rPr>
        <w:t xml:space="preserve">2</w:t>
      </w:r>
      <w:r>
        <w:rPr>
          <w:rFonts w:hint="eastAsia" w:ascii="仿宋" w:hAnsi="仿宋" w:eastAsia="仿宋"/>
          <w:sz w:val="24"/>
          <w:lang w:val="en-US" w:eastAsia="zh-CN"/>
        </w:rPr>
        <w:t xml:space="preserve">6</w:t>
      </w:r>
      <w:r>
        <w:rPr>
          <w:rFonts w:ascii="仿宋" w:hAnsi="仿宋" w:eastAsia="仿宋"/>
          <w:sz w:val="24"/>
        </w:rPr>
        <w:t xml:space="preserve">.公开招标采购项目开标结束后，采购人</w:t>
      </w:r>
      <w:r>
        <w:rPr>
          <w:rFonts w:ascii="仿宋" w:hAnsi="仿宋" w:eastAsia="仿宋"/>
          <w:sz w:val="24"/>
          <w:lang w:val="en-US" w:eastAsia="zh-CN"/>
        </w:rPr>
        <w:t xml:space="preserve">或评标委员会</w:t>
      </w:r>
      <w:r>
        <w:rPr>
          <w:rFonts w:ascii="仿宋" w:hAnsi="仿宋" w:eastAsia="仿宋"/>
          <w:sz w:val="24"/>
        </w:rPr>
        <w:t xml:space="preserve">依法对投标人的资格进行审查。</w:t>
      </w:r>
      <w:r/>
    </w:p>
    <w:p>
      <w:pPr>
        <w:pStyle w:val="1242"/>
        <w:ind w:firstLine="480"/>
        <w:jc w:val="left"/>
        <w:widowControl/>
        <w:rPr>
          <w:rFonts w:ascii="仿宋" w:hAnsi="仿宋" w:eastAsia="仿宋"/>
          <w:sz w:val="24"/>
        </w:rPr>
      </w:pPr>
      <w:r>
        <w:rPr>
          <w:rFonts w:ascii="仿宋" w:hAnsi="仿宋" w:eastAsia="仿宋"/>
          <w:sz w:val="24"/>
        </w:rPr>
        <w:t xml:space="preserve">2</w:t>
      </w:r>
      <w:r>
        <w:rPr>
          <w:rFonts w:hint="eastAsia" w:ascii="仿宋" w:hAnsi="仿宋" w:eastAsia="仿宋"/>
          <w:sz w:val="24"/>
          <w:lang w:val="en-US" w:eastAsia="zh-CN"/>
        </w:rPr>
        <w:t xml:space="preserve">7</w:t>
      </w:r>
      <w:r>
        <w:rPr>
          <w:rFonts w:ascii="仿宋" w:hAnsi="仿宋" w:eastAsia="仿宋"/>
          <w:sz w:val="24"/>
        </w:rPr>
        <w:t xml:space="preserve">.评标委员会应当对符合资格的投标人的投标文件进行符合性审查，以确定其是否满足招标文件的实质性要求。</w:t>
      </w:r>
      <w:r/>
    </w:p>
    <w:p>
      <w:pPr>
        <w:pStyle w:val="1242"/>
        <w:ind w:firstLine="480"/>
        <w:jc w:val="left"/>
        <w:widowControl/>
        <w:rPr>
          <w:rFonts w:ascii="仿宋" w:hAnsi="仿宋" w:eastAsia="仿宋"/>
          <w:sz w:val="24"/>
        </w:rPr>
      </w:pPr>
      <w:r>
        <w:rPr>
          <w:rFonts w:ascii="仿宋" w:hAnsi="仿宋" w:eastAsia="仿宋"/>
          <w:sz w:val="24"/>
        </w:rPr>
        <w:t xml:space="preserve">2</w:t>
      </w:r>
      <w:r>
        <w:rPr>
          <w:rFonts w:hint="eastAsia" w:ascii="仿宋" w:hAnsi="仿宋" w:eastAsia="仿宋"/>
          <w:sz w:val="24"/>
          <w:lang w:val="en-US" w:eastAsia="zh-CN"/>
        </w:rPr>
        <w:t xml:space="preserve">8</w:t>
      </w:r>
      <w:r>
        <w:rPr>
          <w:rFonts w:ascii="仿宋" w:hAnsi="仿宋" w:eastAsia="仿宋"/>
          <w:sz w:val="24"/>
        </w:rPr>
        <w:t xml:space="preserve">.评标委员会认为投标人的报价明显</w:t>
      </w:r>
      <w:r>
        <w:rPr>
          <w:rFonts w:hint="eastAsia" w:ascii="仿宋" w:hAnsi="仿宋" w:eastAsia="仿宋"/>
          <w:sz w:val="24"/>
          <w:lang w:val="en-US" w:eastAsia="zh-CN"/>
        </w:rPr>
        <w:t xml:space="preserve">低于或高于</w:t>
      </w:r>
      <w:r>
        <w:rPr>
          <w:rFonts w:ascii="仿宋" w:hAnsi="仿宋" w:eastAsia="仿宋"/>
          <w:sz w:val="24"/>
        </w:rPr>
        <w:t xml:space="preserve">其他通过符合性审查投标人的报价，有可能影响服务质量或者不能诚信履约的</w:t>
      </w:r>
      <w:r>
        <w:rPr>
          <w:rFonts w:ascii="仿宋" w:hAnsi="仿宋" w:eastAsia="仿宋"/>
          <w:sz w:val="24"/>
          <w:lang w:eastAsia="zh-CN"/>
        </w:rPr>
        <w:t xml:space="preserve">；</w:t>
      </w:r>
      <w:r>
        <w:rPr>
          <w:rFonts w:ascii="仿宋" w:hAnsi="仿宋" w:eastAsia="仿宋"/>
          <w:sz w:val="24"/>
        </w:rPr>
        <w:t xml:space="preserve">投标文件中含义不明确、同类问题表述不一致或者有明显文字和计算错误的内容，评标委员会通过“苏采云”系统要求投标人作出必要的说明，并规定回复时间。</w:t>
      </w:r>
      <w:r/>
    </w:p>
    <w:p>
      <w:pPr>
        <w:pStyle w:val="1242"/>
        <w:ind w:firstLine="480"/>
        <w:jc w:val="left"/>
        <w:widowControl/>
        <w:rPr>
          <w:rFonts w:ascii="仿宋" w:hAnsi="仿宋" w:eastAsia="仿宋"/>
          <w:sz w:val="24"/>
        </w:rPr>
      </w:pPr>
      <w:r>
        <w:rPr>
          <w:rFonts w:ascii="仿宋" w:hAnsi="仿宋" w:eastAsia="仿宋"/>
          <w:sz w:val="24"/>
        </w:rPr>
        <w:t xml:space="preserve">投标人说明应当采用通过“苏采云”系统（使用“CA数字证书”,加盖电子签章）形式。</w:t>
      </w:r>
      <w:r/>
    </w:p>
    <w:p>
      <w:pPr>
        <w:pStyle w:val="1242"/>
        <w:ind w:firstLine="480"/>
        <w:jc w:val="left"/>
        <w:widowControl/>
        <w:rPr>
          <w:rFonts w:ascii="仿宋" w:hAnsi="仿宋" w:eastAsia="仿宋"/>
          <w:sz w:val="24"/>
        </w:rPr>
      </w:pPr>
      <w:r>
        <w:rPr>
          <w:rFonts w:ascii="仿宋" w:hAnsi="仿宋" w:eastAsia="仿宋"/>
          <w:sz w:val="24"/>
        </w:rPr>
        <w:t xml:space="preserve">投标人不能证明其报价合理性的，评标委员会应当将其作为无效投标处理</w:t>
      </w:r>
      <w:r>
        <w:rPr>
          <w:rFonts w:ascii="仿宋" w:hAnsi="仿宋" w:eastAsia="仿宋"/>
          <w:sz w:val="24"/>
          <w:lang w:eastAsia="zh-CN"/>
        </w:rPr>
        <w:t xml:space="preserve">，</w:t>
      </w:r>
      <w:r>
        <w:rPr>
          <w:rFonts w:ascii="仿宋" w:hAnsi="仿宋" w:eastAsia="仿宋"/>
          <w:sz w:val="24"/>
        </w:rPr>
        <w:t xml:space="preserve">投标人的澄清、说明或者补正不得超出投标文件的范围或者改变投标文件的实质性内容。</w:t>
      </w:r>
      <w:r>
        <w:rPr>
          <w:rFonts w:ascii="仿宋" w:hAnsi="仿宋" w:eastAsia="仿宋"/>
          <w:b w:val="0"/>
          <w:bCs w:val="0"/>
          <w:sz w:val="24"/>
        </w:rPr>
        <w:t xml:space="preserve">在评标期间，请投标人保持在线。</w:t>
      </w:r>
      <w:r/>
    </w:p>
    <w:p>
      <w:pPr>
        <w:pStyle w:val="1242"/>
        <w:ind w:firstLine="480"/>
        <w:jc w:val="left"/>
        <w:widowControl/>
        <w:rPr>
          <w:rFonts w:ascii="仿宋" w:hAnsi="仿宋" w:eastAsia="仿宋"/>
          <w:sz w:val="24"/>
        </w:rPr>
      </w:pPr>
      <w:r>
        <w:rPr>
          <w:rFonts w:ascii="仿宋" w:hAnsi="仿宋" w:eastAsia="仿宋"/>
          <w:sz w:val="24"/>
        </w:rPr>
        <w:t xml:space="preserve">2</w:t>
      </w:r>
      <w:r>
        <w:rPr>
          <w:rFonts w:hint="eastAsia" w:ascii="仿宋" w:hAnsi="仿宋" w:eastAsia="仿宋"/>
          <w:sz w:val="24"/>
          <w:lang w:val="en-US" w:eastAsia="zh-CN"/>
        </w:rPr>
        <w:t xml:space="preserve">9</w:t>
      </w:r>
      <w:r>
        <w:rPr>
          <w:rFonts w:ascii="仿宋" w:hAnsi="仿宋" w:eastAsia="仿宋"/>
          <w:sz w:val="24"/>
        </w:rPr>
        <w:t xml:space="preserve">.评标委员会应当按照招标文件中规定的评标方法和标准，对符合性审查合格的投标文件进行商务和技术评估，综合比较与评价。</w:t>
      </w:r>
      <w:r/>
    </w:p>
    <w:p>
      <w:pPr>
        <w:pStyle w:val="1242"/>
        <w:ind w:firstLine="480"/>
        <w:jc w:val="left"/>
        <w:widowControl/>
        <w:rPr>
          <w:rFonts w:ascii="仿宋" w:hAnsi="仿宋" w:eastAsia="仿宋"/>
          <w:sz w:val="24"/>
        </w:rPr>
      </w:pPr>
      <w:r>
        <w:rPr>
          <w:rFonts w:hint="eastAsia" w:ascii="仿宋" w:hAnsi="仿宋" w:eastAsia="仿宋"/>
          <w:sz w:val="24"/>
          <w:lang w:val="en-US" w:eastAsia="zh-CN"/>
        </w:rPr>
        <w:t xml:space="preserve">30</w:t>
      </w:r>
      <w:r>
        <w:rPr>
          <w:rFonts w:ascii="仿宋" w:hAnsi="仿宋" w:eastAsia="仿宋"/>
          <w:sz w:val="24"/>
        </w:rPr>
        <w:t xml:space="preserve">.评标方法、评标标准。</w:t>
      </w:r>
      <w:r/>
    </w:p>
    <w:p>
      <w:pPr>
        <w:pStyle w:val="1242"/>
        <w:ind w:firstLine="480"/>
        <w:jc w:val="left"/>
        <w:widowControl/>
        <w:rPr>
          <w:rFonts w:ascii="仿宋" w:hAnsi="仿宋" w:eastAsia="仿宋"/>
          <w:sz w:val="24"/>
        </w:rPr>
      </w:pPr>
      <w:r>
        <w:rPr>
          <w:rFonts w:hint="eastAsia" w:ascii="仿宋" w:hAnsi="仿宋" w:eastAsia="仿宋"/>
          <w:sz w:val="24"/>
          <w:lang w:val="en-US" w:eastAsia="zh-CN"/>
        </w:rPr>
        <w:t xml:space="preserve">30</w:t>
      </w:r>
      <w:r>
        <w:rPr>
          <w:rFonts w:ascii="仿宋" w:hAnsi="仿宋" w:eastAsia="仿宋"/>
          <w:sz w:val="24"/>
        </w:rPr>
        <w:t xml:space="preserve">.1评标方法分为最低评标价法和综合评分法。本项目的评标方法：见招标文件第三章《投标资料表》。</w:t>
      </w:r>
      <w:r/>
    </w:p>
    <w:p>
      <w:pPr>
        <w:pStyle w:val="1242"/>
        <w:ind w:firstLine="480"/>
        <w:rPr>
          <w:rFonts w:ascii="仿宋" w:hAnsi="仿宋" w:eastAsia="仿宋"/>
          <w:sz w:val="24"/>
        </w:rPr>
      </w:pPr>
      <w:r>
        <w:rPr>
          <w:rFonts w:hint="eastAsia" w:ascii="仿宋" w:hAnsi="仿宋" w:eastAsia="仿宋"/>
          <w:sz w:val="24"/>
          <w:lang w:val="en-US" w:eastAsia="zh-CN"/>
        </w:rPr>
        <w:t xml:space="preserve">30</w:t>
      </w:r>
      <w:r>
        <w:rPr>
          <w:rFonts w:ascii="仿宋" w:hAnsi="仿宋" w:eastAsia="仿宋"/>
          <w:sz w:val="24"/>
        </w:rPr>
        <w:t xml:space="preserve">.2本项目的评标标准：见招标文件第四章《评标标准》。</w:t>
      </w:r>
      <w:r/>
    </w:p>
    <w:p>
      <w:pPr>
        <w:pStyle w:val="1242"/>
        <w:ind w:firstLine="480"/>
        <w:jc w:val="left"/>
        <w:widowControl/>
        <w:rPr>
          <w:rFonts w:ascii="仿宋" w:hAnsi="仿宋" w:eastAsia="仿宋"/>
          <w:sz w:val="24"/>
        </w:rPr>
      </w:pPr>
      <w:r>
        <w:rPr>
          <w:rFonts w:ascii="仿宋" w:hAnsi="仿宋" w:eastAsia="仿宋"/>
          <w:sz w:val="24"/>
        </w:rPr>
        <w:t xml:space="preserve">3</w:t>
      </w:r>
      <w:r>
        <w:rPr>
          <w:rFonts w:hint="eastAsia" w:ascii="仿宋" w:hAnsi="仿宋" w:eastAsia="仿宋"/>
          <w:sz w:val="24"/>
          <w:lang w:val="en-US" w:eastAsia="zh-CN"/>
        </w:rPr>
        <w:t xml:space="preserve">1</w:t>
      </w:r>
      <w:r>
        <w:rPr>
          <w:rFonts w:ascii="仿宋" w:hAnsi="仿宋" w:eastAsia="仿宋"/>
          <w:sz w:val="24"/>
        </w:rPr>
        <w:t xml:space="preserve">.投标文件报价出现前后不一致的，除招标文件另有规定外，按照下列规定修正：</w:t>
      </w:r>
      <w:r/>
    </w:p>
    <w:p>
      <w:pPr>
        <w:pStyle w:val="1242"/>
        <w:jc w:val="left"/>
        <w:widowControl/>
        <w:rPr>
          <w:rFonts w:ascii="仿宋" w:hAnsi="仿宋" w:eastAsia="仿宋"/>
          <w:sz w:val="24"/>
        </w:rPr>
      </w:pPr>
      <w:r>
        <w:rPr>
          <w:rFonts w:ascii="仿宋" w:hAnsi="仿宋" w:eastAsia="仿宋"/>
          <w:sz w:val="24"/>
        </w:rPr>
        <w:t xml:space="preserve">　　（一）投标</w:t>
      </w:r>
      <w:r>
        <w:rPr>
          <w:rFonts w:ascii="仿宋" w:hAnsi="仿宋" w:eastAsia="仿宋"/>
          <w:color w:val="000000"/>
          <w:sz w:val="24"/>
        </w:rPr>
        <w:t xml:space="preserve">文件中</w:t>
      </w:r>
      <w:r>
        <w:rPr>
          <w:rFonts w:hint="eastAsia" w:ascii="仿宋" w:hAnsi="仿宋" w:eastAsia="仿宋"/>
          <w:color w:val="000000"/>
          <w:sz w:val="24"/>
          <w:lang w:val="en-US" w:eastAsia="zh-CN"/>
        </w:rPr>
        <w:t xml:space="preserve">开标一览表</w:t>
      </w:r>
      <w:r>
        <w:rPr>
          <w:rFonts w:ascii="仿宋" w:hAnsi="仿宋" w:eastAsia="仿宋"/>
          <w:color w:val="000000"/>
          <w:sz w:val="24"/>
        </w:rPr>
        <w:t xml:space="preserve">内</w:t>
      </w:r>
      <w:r>
        <w:rPr>
          <w:rFonts w:ascii="仿宋" w:hAnsi="仿宋" w:eastAsia="仿宋"/>
          <w:sz w:val="24"/>
        </w:rPr>
        <w:t xml:space="preserve">容与投标文件中相应内容不一致的，以</w:t>
      </w:r>
      <w:r>
        <w:rPr>
          <w:rFonts w:hint="eastAsia" w:ascii="仿宋" w:hAnsi="仿宋" w:eastAsia="仿宋"/>
          <w:sz w:val="24"/>
          <w:lang w:val="en-US" w:eastAsia="zh-CN"/>
        </w:rPr>
        <w:t xml:space="preserve">开标一览表</w:t>
      </w:r>
      <w:r>
        <w:rPr>
          <w:rFonts w:ascii="仿宋" w:hAnsi="仿宋" w:eastAsia="仿宋"/>
          <w:sz w:val="24"/>
          <w:lang w:eastAsia="zh-CN"/>
        </w:rPr>
        <w:t xml:space="preserve">内容</w:t>
      </w:r>
      <w:r>
        <w:rPr>
          <w:rFonts w:ascii="仿宋" w:hAnsi="仿宋" w:eastAsia="仿宋"/>
          <w:sz w:val="24"/>
        </w:rPr>
        <w:t xml:space="preserve">为准；</w:t>
      </w:r>
      <w:r/>
    </w:p>
    <w:p>
      <w:pPr>
        <w:pStyle w:val="1242"/>
        <w:jc w:val="left"/>
        <w:widowControl/>
        <w:rPr>
          <w:rFonts w:ascii="仿宋" w:hAnsi="仿宋" w:eastAsia="仿宋"/>
          <w:sz w:val="24"/>
        </w:rPr>
      </w:pPr>
      <w:r>
        <w:rPr>
          <w:rFonts w:ascii="仿宋" w:hAnsi="仿宋" w:eastAsia="仿宋"/>
          <w:sz w:val="24"/>
        </w:rPr>
        <w:t xml:space="preserve">　　（二）大写金额和小写金额不一致的，以大写金额为准；</w:t>
      </w:r>
      <w:r/>
    </w:p>
    <w:p>
      <w:pPr>
        <w:pStyle w:val="1242"/>
        <w:ind w:firstLine="480"/>
        <w:jc w:val="left"/>
        <w:widowControl/>
        <w:rPr>
          <w:rFonts w:ascii="仿宋" w:hAnsi="仿宋" w:eastAsia="仿宋"/>
          <w:sz w:val="24"/>
        </w:rPr>
      </w:pPr>
      <w:r>
        <w:rPr>
          <w:rFonts w:ascii="仿宋" w:hAnsi="仿宋" w:eastAsia="仿宋"/>
          <w:sz w:val="24"/>
        </w:rPr>
        <w:t xml:space="preserve">（三）单价金额小数点或者百分比有明显错位的，以开标一览表的总价为准，并修改单价；</w:t>
      </w:r>
      <w:r/>
    </w:p>
    <w:p>
      <w:pPr>
        <w:pStyle w:val="1242"/>
        <w:ind w:firstLine="480"/>
        <w:jc w:val="left"/>
        <w:widowControl/>
        <w:rPr>
          <w:rFonts w:ascii="仿宋" w:hAnsi="仿宋" w:eastAsia="仿宋"/>
          <w:sz w:val="24"/>
        </w:rPr>
      </w:pPr>
      <w:r>
        <w:rPr>
          <w:rFonts w:ascii="仿宋" w:hAnsi="仿宋" w:eastAsia="仿宋"/>
          <w:sz w:val="24"/>
        </w:rPr>
        <w:t xml:space="preserve">（四）</w:t>
      </w:r>
      <w:r>
        <w:rPr>
          <w:rFonts w:hint="eastAsia" w:ascii="仿宋" w:hAnsi="仿宋" w:eastAsia="仿宋"/>
          <w:sz w:val="24"/>
          <w:lang w:val="en-US" w:eastAsia="zh-CN"/>
        </w:rPr>
        <w:t xml:space="preserve">总</w:t>
      </w:r>
      <w:r>
        <w:rPr>
          <w:rFonts w:ascii="仿宋" w:hAnsi="仿宋" w:eastAsia="仿宋"/>
          <w:sz w:val="24"/>
        </w:rPr>
        <w:t xml:space="preserve">价金额与按单价合计金额不一致的，以单价金额计算结果为准。</w:t>
      </w:r>
      <w:r/>
    </w:p>
    <w:p>
      <w:pPr>
        <w:pStyle w:val="1242"/>
        <w:ind w:firstLine="480"/>
        <w:jc w:val="left"/>
        <w:widowControl/>
        <w:rPr>
          <w:rFonts w:ascii="仿宋" w:hAnsi="仿宋" w:eastAsia="仿宋"/>
          <w:sz w:val="24"/>
        </w:rPr>
      </w:pPr>
      <w:r>
        <w:rPr>
          <w:rFonts w:ascii="仿宋" w:hAnsi="仿宋" w:eastAsia="仿宋"/>
          <w:sz w:val="24"/>
        </w:rPr>
        <w:t xml:space="preserve">同时出现两种以上不一致的，按照前款规定的顺序修正。</w:t>
      </w:r>
      <w:r/>
    </w:p>
    <w:p>
      <w:pPr>
        <w:pStyle w:val="1242"/>
        <w:ind w:firstLine="480"/>
        <w:jc w:val="left"/>
        <w:widowControl/>
        <w:rPr>
          <w:rFonts w:ascii="仿宋" w:hAnsi="仿宋" w:eastAsia="仿宋"/>
          <w:sz w:val="24"/>
        </w:rPr>
      </w:pPr>
      <w:r>
        <w:rPr>
          <w:rFonts w:ascii="仿宋" w:hAnsi="仿宋" w:eastAsia="仿宋"/>
          <w:sz w:val="24"/>
        </w:rPr>
        <w:t xml:space="preserve">评标中需要投标人对投标文件澄清或者说明的，应当通过“苏采云”系统交换数据电文。在评标期间，请投标人保持在线。</w:t>
      </w:r>
      <w:r/>
    </w:p>
    <w:p>
      <w:pPr>
        <w:pStyle w:val="1242"/>
        <w:ind w:firstLine="480"/>
        <w:jc w:val="left"/>
        <w:widowControl/>
        <w:rPr>
          <w:rFonts w:ascii="仿宋" w:hAnsi="仿宋" w:eastAsia="仿宋"/>
          <w:b w:val="0"/>
          <w:bCs w:val="0"/>
          <w:sz w:val="24"/>
          <w:lang w:val="en-US" w:eastAsia="zh-CN"/>
        </w:rPr>
      </w:pPr>
      <w:r>
        <w:rPr>
          <w:rFonts w:ascii="仿宋" w:hAnsi="仿宋" w:eastAsia="仿宋"/>
          <w:sz w:val="24"/>
        </w:rPr>
        <w:t xml:space="preserve">3</w:t>
      </w:r>
      <w:r>
        <w:rPr>
          <w:rFonts w:hint="eastAsia" w:ascii="仿宋" w:hAnsi="仿宋" w:eastAsia="仿宋"/>
          <w:sz w:val="24"/>
          <w:lang w:val="en-US" w:eastAsia="zh-CN"/>
        </w:rPr>
        <w:t xml:space="preserve">2</w:t>
      </w:r>
      <w:r>
        <w:rPr>
          <w:rFonts w:ascii="仿宋" w:hAnsi="仿宋" w:eastAsia="仿宋"/>
          <w:sz w:val="24"/>
        </w:rPr>
        <w:t xml:space="preserve">.</w:t>
      </w:r>
      <w:r>
        <w:rPr>
          <w:rFonts w:ascii="仿宋" w:hAnsi="仿宋" w:eastAsia="仿宋"/>
          <w:b w:val="0"/>
          <w:bCs w:val="0"/>
          <w:sz w:val="24"/>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242"/>
        <w:ind w:firstLine="480"/>
        <w:rPr>
          <w:rFonts w:ascii="仿宋" w:hAnsi="仿宋" w:eastAsia="仿宋"/>
          <w:sz w:val="24"/>
        </w:rPr>
      </w:pPr>
      <w:r>
        <w:rPr>
          <w:rFonts w:ascii="仿宋" w:hAnsi="仿宋" w:eastAsia="仿宋"/>
          <w:sz w:val="24"/>
          <w:lang w:val="en-US" w:eastAsia="zh-CN"/>
        </w:rPr>
        <w:t xml:space="preserve">3</w:t>
      </w:r>
      <w:r>
        <w:rPr>
          <w:rFonts w:hint="eastAsia" w:ascii="仿宋" w:hAnsi="仿宋" w:eastAsia="仿宋"/>
          <w:sz w:val="24"/>
          <w:lang w:val="en-US" w:eastAsia="zh-CN"/>
        </w:rPr>
        <w:t xml:space="preserve">3</w:t>
      </w:r>
      <w:r>
        <w:rPr>
          <w:rFonts w:ascii="仿宋" w:hAnsi="仿宋" w:eastAsia="仿宋"/>
          <w:sz w:val="24"/>
          <w:lang w:val="en-US" w:eastAsia="zh-CN"/>
        </w:rPr>
        <w:t xml:space="preserve">.</w:t>
      </w:r>
      <w:r>
        <w:rPr>
          <w:rFonts w:ascii="仿宋" w:hAnsi="仿宋" w:eastAsia="仿宋"/>
          <w:sz w:val="24"/>
        </w:rPr>
        <w:t xml:space="preserve">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p>
    <w:p>
      <w:pPr>
        <w:pStyle w:val="1242"/>
        <w:ind w:firstLine="480"/>
        <w:rPr>
          <w:rFonts w:ascii="仿宋" w:hAnsi="仿宋" w:eastAsia="仿宋"/>
          <w:sz w:val="24"/>
          <w:lang w:val="en-US" w:eastAsia="zh-CN"/>
        </w:rPr>
      </w:pPr>
      <w:r>
        <w:rPr>
          <w:rFonts w:ascii="仿宋" w:hAnsi="仿宋" w:eastAsia="仿宋"/>
          <w:sz w:val="24"/>
          <w:lang w:val="en-US" w:eastAsia="zh-CN"/>
        </w:rPr>
        <w:t xml:space="preserve">3</w:t>
      </w:r>
      <w:r>
        <w:rPr>
          <w:rFonts w:hint="eastAsia" w:ascii="仿宋" w:hAnsi="仿宋" w:eastAsia="仿宋"/>
          <w:sz w:val="24"/>
          <w:lang w:val="en-US" w:eastAsia="zh-CN"/>
        </w:rPr>
        <w:t xml:space="preserve">4</w:t>
      </w:r>
      <w:r>
        <w:rPr>
          <w:rFonts w:ascii="仿宋" w:hAnsi="仿宋" w:eastAsia="仿宋"/>
          <w:sz w:val="24"/>
          <w:lang w:val="en-US" w:eastAsia="zh-CN"/>
        </w:rPr>
        <w:t xml:space="preserve">.出现下列情形之一的，应予废标</w:t>
      </w:r>
      <w:r>
        <w:rPr>
          <w:rFonts w:hint="eastAsia" w:ascii="仿宋" w:hAnsi="仿宋" w:eastAsia="仿宋"/>
          <w:sz w:val="24"/>
          <w:lang w:val="en-US" w:eastAsia="zh-CN"/>
        </w:rPr>
        <w:t xml:space="preserve">：</w:t>
      </w:r>
      <w:r/>
    </w:p>
    <w:p>
      <w:pPr>
        <w:pStyle w:val="1242"/>
        <w:ind w:firstLine="480"/>
        <w:rPr>
          <w:rFonts w:ascii="仿宋" w:hAnsi="仿宋" w:eastAsia="仿宋"/>
          <w:sz w:val="24"/>
          <w:lang w:val="en-US" w:eastAsia="zh-CN"/>
        </w:rPr>
      </w:pPr>
      <w:r>
        <w:rPr>
          <w:rFonts w:ascii="仿宋" w:hAnsi="仿宋" w:eastAsia="仿宋"/>
          <w:sz w:val="24"/>
          <w:lang w:val="en-US" w:eastAsia="zh-CN"/>
        </w:rPr>
        <w:t xml:space="preserve">（1)符合专业条件的供应商或者对招标文件作实质响应的供应商不足三家的；</w:t>
      </w:r>
      <w:r/>
    </w:p>
    <w:p>
      <w:pPr>
        <w:pStyle w:val="1242"/>
        <w:ind w:firstLine="480"/>
        <w:rPr>
          <w:rFonts w:ascii="仿宋" w:hAnsi="仿宋" w:eastAsia="仿宋"/>
          <w:sz w:val="24"/>
          <w:lang w:val="en-US" w:eastAsia="zh-CN"/>
        </w:rPr>
      </w:pPr>
      <w:r>
        <w:rPr>
          <w:rFonts w:ascii="仿宋" w:hAnsi="仿宋" w:eastAsia="仿宋"/>
          <w:sz w:val="24"/>
          <w:lang w:val="en-US" w:eastAsia="zh-CN"/>
        </w:rPr>
        <w:t xml:space="preserve">（2）出现影响采购公正的违法、违规行为的；</w:t>
      </w:r>
      <w:r/>
    </w:p>
    <w:p>
      <w:pPr>
        <w:pStyle w:val="1242"/>
        <w:ind w:firstLine="480"/>
        <w:rPr>
          <w:rFonts w:ascii="仿宋" w:hAnsi="仿宋" w:eastAsia="仿宋"/>
          <w:sz w:val="24"/>
          <w:lang w:val="en-US" w:eastAsia="zh-CN"/>
        </w:rPr>
      </w:pPr>
      <w:r>
        <w:rPr>
          <w:rFonts w:ascii="仿宋" w:hAnsi="仿宋" w:eastAsia="仿宋"/>
          <w:sz w:val="24"/>
          <w:lang w:val="en-US" w:eastAsia="zh-CN"/>
        </w:rPr>
        <w:t xml:space="preserve">（3）投标人的报价均超过了采购预算，采购人不能支付的；</w:t>
      </w:r>
      <w:r/>
    </w:p>
    <w:p>
      <w:pPr>
        <w:pStyle w:val="1242"/>
        <w:ind w:firstLine="480"/>
        <w:rPr>
          <w:rFonts w:ascii="仿宋" w:hAnsi="仿宋" w:eastAsia="仿宋"/>
          <w:sz w:val="24"/>
          <w:lang w:val="en-US" w:eastAsia="zh-CN"/>
        </w:rPr>
      </w:pPr>
      <w:r>
        <w:rPr>
          <w:rFonts w:ascii="仿宋" w:hAnsi="仿宋" w:eastAsia="仿宋"/>
          <w:sz w:val="24"/>
          <w:lang w:val="en-US" w:eastAsia="zh-CN"/>
        </w:rPr>
        <w:t xml:space="preserve">（4）因重大变故，采购任务取消的。</w:t>
      </w:r>
      <w:r/>
    </w:p>
    <w:p>
      <w:pPr>
        <w:pStyle w:val="1242"/>
        <w:jc w:val="left"/>
        <w:keepLines w:val="0"/>
        <w:keepNext w:val="0"/>
        <w:pageBreakBefore w:val="0"/>
        <w:spacing w:line="500" w:lineRule="exact"/>
        <w:widowControl w:val="off"/>
        <w:rPr>
          <w:rFonts w:ascii="仿宋" w:hAnsi="仿宋" w:eastAsia="仿宋"/>
          <w:sz w:val="28"/>
          <w:szCs w:val="28"/>
        </w:rPr>
      </w:pPr>
      <w:r>
        <w:rPr>
          <w:rFonts w:ascii="仿宋" w:hAnsi="仿宋" w:eastAsia="仿宋"/>
          <w:sz w:val="28"/>
          <w:szCs w:val="28"/>
        </w:rPr>
        <w:t xml:space="preserve">五、中标和合同</w:t>
      </w:r>
      <w:r/>
    </w:p>
    <w:p>
      <w:pPr>
        <w:pStyle w:val="1242"/>
        <w:ind w:firstLine="480"/>
        <w:jc w:val="left"/>
        <w:widowControl/>
        <w:rPr>
          <w:rFonts w:ascii="仿宋" w:hAnsi="仿宋" w:eastAsia="仿宋"/>
          <w:sz w:val="24"/>
        </w:rPr>
      </w:pPr>
      <w:r>
        <w:rPr>
          <w:rFonts w:ascii="仿宋" w:hAnsi="仿宋" w:eastAsia="仿宋"/>
          <w:sz w:val="24"/>
        </w:rPr>
        <w:t xml:space="preserve">3</w:t>
      </w:r>
      <w:r>
        <w:rPr>
          <w:rFonts w:hint="eastAsia" w:ascii="仿宋" w:hAnsi="仿宋" w:eastAsia="仿宋"/>
          <w:sz w:val="24"/>
          <w:lang w:val="en-US" w:eastAsia="zh-CN"/>
        </w:rPr>
        <w:t xml:space="preserve">5</w:t>
      </w:r>
      <w:r>
        <w:rPr>
          <w:rFonts w:ascii="仿宋" w:hAnsi="仿宋" w:eastAsia="仿宋"/>
          <w:sz w:val="24"/>
        </w:rPr>
        <w:t xml:space="preserve">.确定中标人</w:t>
      </w:r>
      <w:r/>
    </w:p>
    <w:p>
      <w:pPr>
        <w:pStyle w:val="1242"/>
        <w:ind w:firstLine="480"/>
        <w:jc w:val="left"/>
        <w:widowControl/>
        <w:rPr>
          <w:rFonts w:ascii="仿宋" w:hAnsi="仿宋" w:eastAsia="仿宋"/>
          <w:sz w:val="24"/>
        </w:rPr>
      </w:pPr>
      <w:r>
        <w:rPr>
          <w:rFonts w:ascii="仿宋" w:hAnsi="仿宋" w:eastAsia="仿宋"/>
          <w:sz w:val="24"/>
        </w:rPr>
        <w:t xml:space="preserve">3</w:t>
      </w:r>
      <w:r>
        <w:rPr>
          <w:rFonts w:hint="eastAsia" w:ascii="仿宋" w:hAnsi="仿宋" w:eastAsia="仿宋"/>
          <w:sz w:val="24"/>
          <w:lang w:val="en-US" w:eastAsia="zh-CN"/>
        </w:rPr>
        <w:t xml:space="preserve">5</w:t>
      </w:r>
      <w:r>
        <w:rPr>
          <w:rFonts w:ascii="仿宋" w:hAnsi="仿宋" w:eastAsia="仿宋"/>
          <w:sz w:val="24"/>
        </w:rPr>
        <w:t xml:space="preserve">.1采购代理机构应当在评标结束后2个工作日内将评标报告送采购人。</w:t>
      </w:r>
      <w:r/>
    </w:p>
    <w:p>
      <w:pPr>
        <w:pStyle w:val="1242"/>
        <w:ind w:firstLine="465"/>
        <w:jc w:val="left"/>
        <w:widowControl/>
        <w:rPr>
          <w:rFonts w:ascii="仿宋" w:hAnsi="仿宋" w:eastAsia="仿宋"/>
          <w:sz w:val="24"/>
        </w:rPr>
      </w:pPr>
      <w:r>
        <w:rPr>
          <w:rFonts w:ascii="仿宋" w:hAnsi="仿宋" w:eastAsia="仿宋"/>
          <w:sz w:val="24"/>
        </w:rPr>
        <w:t xml:space="preserve">3</w:t>
      </w:r>
      <w:r>
        <w:rPr>
          <w:rFonts w:hint="eastAsia" w:ascii="仿宋" w:hAnsi="仿宋" w:eastAsia="仿宋"/>
          <w:sz w:val="24"/>
          <w:lang w:val="en-US" w:eastAsia="zh-CN"/>
        </w:rPr>
        <w:t xml:space="preserve">5</w:t>
      </w:r>
      <w:r>
        <w:rPr>
          <w:rFonts w:ascii="仿宋" w:hAnsi="仿宋" w:eastAsia="仿宋"/>
          <w:sz w:val="24"/>
        </w:rPr>
        <w:t xml:space="preserve">.2采购人应当自收到评标报告之日起５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p>
    <w:p>
      <w:pPr>
        <w:pStyle w:val="1242"/>
        <w:ind w:firstLine="480"/>
        <w:jc w:val="left"/>
        <w:widowControl/>
        <w:rPr>
          <w:rFonts w:ascii="仿宋" w:hAnsi="仿宋" w:eastAsia="仿宋"/>
          <w:sz w:val="24"/>
        </w:rPr>
      </w:pPr>
      <w:r>
        <w:rPr>
          <w:rFonts w:ascii="仿宋" w:hAnsi="仿宋" w:eastAsia="仿宋"/>
          <w:sz w:val="24"/>
          <w:lang w:val="en-US" w:eastAsia="zh-CN"/>
        </w:rPr>
        <w:t xml:space="preserve">3</w:t>
      </w:r>
      <w:r>
        <w:rPr>
          <w:rFonts w:hint="eastAsia" w:ascii="仿宋" w:hAnsi="仿宋" w:eastAsia="仿宋"/>
          <w:sz w:val="24"/>
          <w:lang w:val="en-US" w:eastAsia="zh-CN"/>
        </w:rPr>
        <w:t xml:space="preserve">5</w:t>
      </w:r>
      <w:r>
        <w:rPr>
          <w:rFonts w:ascii="仿宋" w:hAnsi="仿宋" w:eastAsia="仿宋"/>
          <w:sz w:val="24"/>
          <w:lang w:val="en-US" w:eastAsia="zh-CN"/>
        </w:rPr>
        <w:t xml:space="preserve">.3</w:t>
      </w:r>
      <w:r>
        <w:rPr>
          <w:rFonts w:ascii="仿宋" w:hAnsi="仿宋" w:eastAsia="仿宋"/>
          <w:sz w:val="24"/>
        </w:rPr>
        <w:t xml:space="preserve">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1242"/>
        <w:ind w:firstLine="465"/>
        <w:jc w:val="left"/>
        <w:widowControl/>
        <w:rPr>
          <w:rFonts w:ascii="仿宋" w:hAnsi="仿宋" w:eastAsia="仿宋"/>
          <w:sz w:val="24"/>
        </w:rPr>
      </w:pPr>
      <w:r>
        <w:rPr>
          <w:rFonts w:ascii="仿宋" w:hAnsi="仿宋" w:eastAsia="仿宋"/>
          <w:sz w:val="24"/>
        </w:rPr>
        <w:t xml:space="preserve">3</w:t>
      </w:r>
      <w:r>
        <w:rPr>
          <w:rFonts w:hint="eastAsia" w:ascii="仿宋" w:hAnsi="仿宋" w:eastAsia="仿宋"/>
          <w:sz w:val="24"/>
          <w:lang w:val="en-US" w:eastAsia="zh-CN"/>
        </w:rPr>
        <w:t xml:space="preserve">5</w:t>
      </w:r>
      <w:r>
        <w:rPr>
          <w:rFonts w:ascii="仿宋" w:hAnsi="仿宋" w:eastAsia="仿宋"/>
          <w:sz w:val="24"/>
        </w:rPr>
        <w:t xml:space="preserve">.</w:t>
      </w:r>
      <w:r>
        <w:rPr>
          <w:rFonts w:ascii="仿宋" w:hAnsi="仿宋" w:eastAsia="仿宋"/>
          <w:sz w:val="24"/>
          <w:lang w:val="en-US" w:eastAsia="zh-CN"/>
        </w:rPr>
        <w:t xml:space="preserve">4</w:t>
      </w:r>
      <w:r>
        <w:rPr>
          <w:rFonts w:ascii="仿宋" w:hAnsi="仿宋" w:eastAsia="仿宋"/>
          <w:sz w:val="24"/>
        </w:rPr>
        <w:t xml:space="preserve">中标或者成交供应商拒绝与采购人签订合同的，采购人可以按照评审报告推荐的中标或者成交候选人名单排序，确定下一候选人为中标或者成交供应商，也可以重新开展政府采购活动。</w:t>
      </w:r>
      <w:r/>
    </w:p>
    <w:p>
      <w:pPr>
        <w:pStyle w:val="1242"/>
        <w:ind w:firstLine="480"/>
        <w:jc w:val="left"/>
        <w:widowControl/>
        <w:rPr>
          <w:rFonts w:ascii="仿宋" w:hAnsi="仿宋" w:eastAsia="仿宋"/>
          <w:sz w:val="24"/>
        </w:rPr>
      </w:pPr>
      <w:r>
        <w:rPr>
          <w:rFonts w:ascii="仿宋" w:hAnsi="仿宋" w:eastAsia="仿宋"/>
          <w:sz w:val="24"/>
        </w:rPr>
        <w:t xml:space="preserve">3</w:t>
      </w:r>
      <w:r>
        <w:rPr>
          <w:rFonts w:hint="eastAsia" w:ascii="仿宋" w:hAnsi="仿宋" w:eastAsia="仿宋"/>
          <w:sz w:val="24"/>
          <w:lang w:val="en-US" w:eastAsia="zh-CN"/>
        </w:rPr>
        <w:t xml:space="preserve">6</w:t>
      </w:r>
      <w:r>
        <w:rPr>
          <w:rFonts w:ascii="仿宋" w:hAnsi="仿宋" w:eastAsia="仿宋"/>
          <w:sz w:val="24"/>
        </w:rPr>
        <w:t xml:space="preserve">.中标通知书发出后，采购人不得违法改变中标结果，中标人无正当理由不得放弃中标。</w:t>
      </w:r>
      <w:r/>
    </w:p>
    <w:p>
      <w:pPr>
        <w:pStyle w:val="1242"/>
        <w:ind w:firstLine="480"/>
        <w:jc w:val="left"/>
        <w:widowControl/>
        <w:rPr>
          <w:rFonts w:ascii="仿宋" w:hAnsi="仿宋" w:eastAsia="仿宋"/>
          <w:sz w:val="24"/>
        </w:rPr>
      </w:pPr>
      <w:r>
        <w:rPr>
          <w:rFonts w:ascii="仿宋" w:hAnsi="仿宋" w:eastAsia="仿宋"/>
          <w:sz w:val="24"/>
        </w:rPr>
        <w:t xml:space="preserve">3</w:t>
      </w:r>
      <w:r>
        <w:rPr>
          <w:rFonts w:hint="eastAsia" w:ascii="仿宋" w:hAnsi="仿宋" w:eastAsia="仿宋"/>
          <w:sz w:val="24"/>
          <w:lang w:val="en-US" w:eastAsia="zh-CN"/>
        </w:rPr>
        <w:t xml:space="preserve">7</w:t>
      </w:r>
      <w:r>
        <w:rPr>
          <w:rFonts w:ascii="仿宋" w:hAnsi="仿宋" w:eastAsia="仿宋"/>
          <w:sz w:val="24"/>
        </w:rPr>
        <w:t xml:space="preserve">.采购人应当自中标通知书发出之日起15日内，按照招标文件和中标人投标文件的规定，与中标人签订书面合同。所签订的合同不得对招标文件确定的事项和中标人投标文件作实质性修改。</w:t>
      </w:r>
      <w:r/>
    </w:p>
    <w:p>
      <w:pPr>
        <w:pStyle w:val="1242"/>
        <w:ind w:firstLine="480"/>
        <w:jc w:val="left"/>
        <w:widowControl/>
        <w:rPr>
          <w:rFonts w:ascii="仿宋" w:hAnsi="仿宋" w:eastAsia="仿宋"/>
          <w:sz w:val="24"/>
        </w:rPr>
      </w:pPr>
      <w:r>
        <w:rPr>
          <w:rFonts w:ascii="仿宋" w:hAnsi="仿宋" w:eastAsia="仿宋"/>
          <w:sz w:val="24"/>
        </w:rPr>
        <w:t xml:space="preserve">采购人不得向中标人提出任何不合理的要求作为签订合同的条件。</w:t>
      </w:r>
      <w:r/>
    </w:p>
    <w:p>
      <w:pPr>
        <w:pStyle w:val="1242"/>
        <w:ind w:firstLine="480"/>
        <w:jc w:val="left"/>
        <w:rPr>
          <w:rFonts w:ascii="仿宋" w:hAnsi="仿宋" w:eastAsia="仿宋"/>
          <w:sz w:val="24"/>
        </w:rPr>
      </w:pPr>
      <w:r>
        <w:rPr>
          <w:rFonts w:ascii="仿宋" w:hAnsi="仿宋" w:eastAsia="仿宋"/>
          <w:sz w:val="24"/>
        </w:rPr>
        <w:t xml:space="preserve">3</w:t>
      </w:r>
      <w:r>
        <w:rPr>
          <w:rFonts w:hint="eastAsia" w:ascii="仿宋" w:hAnsi="仿宋" w:eastAsia="仿宋"/>
          <w:sz w:val="24"/>
          <w:lang w:val="en-US" w:eastAsia="zh-CN"/>
        </w:rPr>
        <w:t xml:space="preserve">8</w:t>
      </w:r>
      <w:r>
        <w:rPr>
          <w:rFonts w:ascii="仿宋" w:hAnsi="仿宋" w:eastAsia="仿宋"/>
          <w:sz w:val="24"/>
        </w:rPr>
        <w:t xml:space="preserve">.政府采购合同应当包括采购人与中标人的名称和住所、标的、数量、服务、保费或者盈亏、履行期限及地点和方式、验收要求、违约责任、解决争议的方法等内容。</w:t>
      </w:r>
      <w:r/>
    </w:p>
    <w:p>
      <w:pPr>
        <w:pStyle w:val="1242"/>
        <w:ind w:firstLine="480"/>
        <w:jc w:val="left"/>
        <w:rPr>
          <w:rFonts w:ascii="仿宋" w:hAnsi="仿宋" w:eastAsia="仿宋"/>
          <w:sz w:val="24"/>
        </w:rPr>
      </w:pPr>
      <w:r>
        <w:rPr>
          <w:rFonts w:ascii="仿宋" w:hAnsi="仿宋" w:eastAsia="仿宋"/>
          <w:sz w:val="24"/>
          <w:lang w:val="en-US" w:eastAsia="zh-CN"/>
        </w:rPr>
        <w:t xml:space="preserve">3</w:t>
      </w:r>
      <w:r>
        <w:rPr>
          <w:rFonts w:hint="eastAsia" w:ascii="仿宋" w:hAnsi="仿宋" w:eastAsia="仿宋"/>
          <w:sz w:val="24"/>
          <w:lang w:val="en-US" w:eastAsia="zh-CN"/>
        </w:rPr>
        <w:t xml:space="preserve">9</w:t>
      </w:r>
      <w:r>
        <w:rPr>
          <w:rFonts w:ascii="仿宋" w:hAnsi="仿宋" w:eastAsia="仿宋"/>
          <w:sz w:val="24"/>
          <w:lang w:val="en-US" w:eastAsia="zh-CN"/>
        </w:rPr>
        <w:t xml:space="preserve">.</w:t>
      </w:r>
      <w:r>
        <w:rPr>
          <w:rFonts w:ascii="仿宋" w:hAnsi="仿宋" w:eastAsia="仿宋"/>
          <w:sz w:val="24"/>
        </w:rPr>
        <w:t xml:space="preserve">采购人与中标人应当根据合同的约定依法履行合同义务。政府采购合同的履行、违约责任和解决争议的方法等，按《中华人民共和国民法典》相关条款执行。</w:t>
      </w:r>
      <w:r/>
    </w:p>
    <w:p>
      <w:pPr>
        <w:pStyle w:val="1242"/>
        <w:ind w:firstLine="480"/>
        <w:jc w:val="left"/>
        <w:rPr>
          <w:rFonts w:ascii="Times New Roman" w:hAnsi="Times New Roman" w:eastAsia="仿宋"/>
          <w:color w:val="000000"/>
          <w:sz w:val="24"/>
        </w:rPr>
      </w:pPr>
      <w:r>
        <w:rPr>
          <w:rFonts w:hint="eastAsia" w:eastAsia="仿宋"/>
          <w:color w:val="000000"/>
          <w:sz w:val="24"/>
          <w:lang w:val="en-US" w:eastAsia="zh-CN"/>
        </w:rPr>
        <w:t xml:space="preserve">40</w:t>
      </w:r>
      <w:r>
        <w:rPr>
          <w:rFonts w:ascii="Times New Roman" w:hAnsi="Times New Roman" w:eastAsia="仿宋"/>
          <w:color w:val="000000"/>
          <w:sz w:val="24"/>
          <w:lang w:val="en-US" w:eastAsia="zh-CN"/>
        </w:rPr>
        <w:t xml:space="preserve">.腐败和欺诈行为：</w:t>
      </w:r>
      <w:r/>
    </w:p>
    <w:p>
      <w:pPr>
        <w:pStyle w:val="1242"/>
        <w:ind w:firstLine="480"/>
        <w:jc w:val="left"/>
        <w:rPr>
          <w:rFonts w:ascii="Times New Roman" w:hAnsi="Times New Roman" w:eastAsia="仿宋"/>
          <w:color w:val="000000"/>
          <w:sz w:val="24"/>
        </w:rPr>
      </w:pPr>
      <w:r>
        <w:rPr>
          <w:rFonts w:ascii="Times New Roman" w:hAnsi="Times New Roman" w:eastAsia="仿宋"/>
          <w:color w:val="000000"/>
          <w:sz w:val="24"/>
        </w:rPr>
        <w:t xml:space="preserve">采购代理机构、采购人、投标人等参与招投标的各方，均应在招标、采购、合同执行等过程中保持廉洁和最高的道德水准。</w:t>
      </w:r>
      <w:r/>
    </w:p>
    <w:p>
      <w:pPr>
        <w:pStyle w:val="1242"/>
        <w:ind w:firstLine="480"/>
        <w:jc w:val="left"/>
        <w:rPr>
          <w:rFonts w:ascii="Times New Roman" w:hAnsi="Times New Roman" w:eastAsia="仿宋"/>
          <w:color w:val="000000"/>
          <w:sz w:val="24"/>
        </w:rPr>
      </w:pPr>
      <w:r>
        <w:rPr>
          <w:rFonts w:ascii="Times New Roman" w:hAnsi="Times New Roman" w:eastAsia="仿宋"/>
          <w:color w:val="000000"/>
          <w:sz w:val="24"/>
        </w:rPr>
        <w:t xml:space="preserve">（1）腐败和欺诈行为的含义：</w:t>
      </w:r>
      <w:r/>
    </w:p>
    <w:p>
      <w:pPr>
        <w:pStyle w:val="1242"/>
        <w:ind w:firstLine="360"/>
        <w:jc w:val="left"/>
        <w:rPr>
          <w:rFonts w:ascii="Times New Roman" w:hAnsi="Times New Roman" w:eastAsia="仿宋"/>
          <w:color w:val="000000"/>
          <w:sz w:val="24"/>
        </w:rPr>
      </w:pPr>
      <w:r>
        <w:rPr>
          <w:rFonts w:ascii="Times New Roman" w:hAnsi="Times New Roman" w:eastAsia="仿宋"/>
          <w:color w:val="000000"/>
          <w:sz w:val="18"/>
          <w:szCs w:val="18"/>
        </w:rPr>
        <w:t xml:space="preserve">①</w:t>
      </w:r>
      <w:r>
        <w:rPr>
          <w:rFonts w:ascii="Times New Roman" w:hAnsi="Times New Roman" w:eastAsia="仿宋"/>
          <w:color w:val="000000"/>
          <w:sz w:val="24"/>
          <w:lang w:eastAsia="zh-CN"/>
        </w:rPr>
        <w:t xml:space="preserve">“</w:t>
      </w:r>
      <w:r>
        <w:rPr>
          <w:rFonts w:ascii="Times New Roman" w:hAnsi="Times New Roman" w:eastAsia="仿宋"/>
          <w:color w:val="000000"/>
          <w:sz w:val="24"/>
        </w:rPr>
        <w:t xml:space="preserve">腐败行为</w:t>
      </w:r>
      <w:r>
        <w:rPr>
          <w:rFonts w:ascii="Times New Roman" w:hAnsi="Times New Roman" w:eastAsia="仿宋"/>
          <w:color w:val="000000"/>
          <w:sz w:val="24"/>
          <w:lang w:eastAsia="zh-CN"/>
        </w:rPr>
        <w:t xml:space="preserve">”</w:t>
      </w:r>
      <w:r>
        <w:rPr>
          <w:rFonts w:ascii="Times New Roman" w:hAnsi="Times New Roman" w:eastAsia="仿宋"/>
          <w:color w:val="000000"/>
          <w:sz w:val="24"/>
        </w:rPr>
        <w:t xml:space="preserve">系指在招标、采购和合同执行等过程中，为了谋求私利，影响相关人员提供、给予、接受或索取有价物品，并导致损害买方、卖方、采购代理机构和他人利益的行为。</w:t>
      </w:r>
      <w:r/>
    </w:p>
    <w:p>
      <w:pPr>
        <w:pStyle w:val="1242"/>
        <w:ind w:firstLine="360"/>
        <w:jc w:val="left"/>
        <w:rPr>
          <w:rFonts w:ascii="Times New Roman" w:hAnsi="Times New Roman" w:eastAsia="仿宋"/>
          <w:color w:val="000000"/>
          <w:sz w:val="24"/>
        </w:rPr>
      </w:pPr>
      <w:r>
        <w:rPr>
          <w:rFonts w:ascii="Times New Roman" w:hAnsi="Times New Roman" w:eastAsia="仿宋"/>
          <w:color w:val="000000"/>
          <w:sz w:val="18"/>
          <w:szCs w:val="18"/>
        </w:rPr>
        <w:t xml:space="preserve">②</w:t>
      </w:r>
      <w:r>
        <w:rPr>
          <w:rFonts w:ascii="Times New Roman" w:hAnsi="Times New Roman" w:eastAsia="仿宋"/>
          <w:color w:val="000000"/>
          <w:sz w:val="24"/>
          <w:lang w:eastAsia="zh-CN"/>
        </w:rPr>
        <w:t xml:space="preserve">“</w:t>
      </w:r>
      <w:r>
        <w:rPr>
          <w:rFonts w:ascii="Times New Roman" w:hAnsi="Times New Roman" w:eastAsia="仿宋"/>
          <w:color w:val="000000"/>
          <w:sz w:val="24"/>
        </w:rPr>
        <w:t xml:space="preserve">欺诈行为</w:t>
      </w:r>
      <w:r>
        <w:rPr>
          <w:rFonts w:ascii="Times New Roman" w:hAnsi="Times New Roman" w:eastAsia="仿宋"/>
          <w:color w:val="000000"/>
          <w:sz w:val="24"/>
          <w:lang w:eastAsia="zh-CN"/>
        </w:rPr>
        <w:t xml:space="preserve">”</w:t>
      </w:r>
      <w:r>
        <w:rPr>
          <w:rFonts w:ascii="Times New Roman" w:hAnsi="Times New Roman" w:eastAsia="仿宋"/>
          <w:color w:val="000000"/>
          <w:sz w:val="24"/>
        </w:rPr>
        <w:t xml:space="preserve">系指为了影响招标、采购和合同执行等过程，隐瞒</w:t>
      </w:r>
      <w:r>
        <w:rPr>
          <w:rFonts w:hint="eastAsia" w:ascii="Times New Roman" w:hAnsi="Times New Roman" w:eastAsia="仿宋"/>
          <w:color w:val="000000"/>
          <w:sz w:val="24"/>
        </w:rPr>
        <w:t xml:space="preserve">事实真相</w:t>
      </w:r>
      <w:r>
        <w:rPr>
          <w:rFonts w:ascii="Times New Roman" w:hAnsi="Times New Roman" w:eastAsia="仿宋"/>
          <w:color w:val="000000"/>
          <w:sz w:val="24"/>
        </w:rPr>
        <w:t xml:space="preserve">，给买方、卖方、采购代理机构及他人造成损害的行为，其中包括投标人之间的串通行为。</w:t>
      </w:r>
      <w:r/>
    </w:p>
    <w:p>
      <w:pPr>
        <w:pStyle w:val="1242"/>
        <w:ind w:firstLine="480"/>
        <w:jc w:val="left"/>
        <w:rPr>
          <w:rFonts w:ascii="Times New Roman" w:hAnsi="Times New Roman" w:eastAsia="仿宋"/>
          <w:color w:val="000000"/>
          <w:sz w:val="24"/>
        </w:rPr>
      </w:pPr>
      <w:r>
        <w:rPr>
          <w:rFonts w:ascii="Times New Roman" w:hAnsi="Times New Roman" w:eastAsia="仿宋"/>
          <w:color w:val="000000"/>
          <w:sz w:val="24"/>
        </w:rPr>
        <w:t xml:space="preserve">（2）如果被推荐的中标人有腐败和欺诈行为，将取消其中标资格。</w:t>
      </w:r>
      <w:r/>
    </w:p>
    <w:p>
      <w:pPr>
        <w:pStyle w:val="1242"/>
        <w:ind w:firstLine="480"/>
        <w:jc w:val="left"/>
        <w:rPr>
          <w:rFonts w:ascii="Times New Roman" w:hAnsi="Times New Roman" w:eastAsia="仿宋"/>
          <w:color w:val="000000"/>
        </w:rPr>
      </w:pPr>
      <w:r>
        <w:rPr>
          <w:rFonts w:ascii="Times New Roman" w:hAnsi="Times New Roman" w:eastAsia="仿宋"/>
          <w:color w:val="000000"/>
          <w:sz w:val="24"/>
        </w:rPr>
        <w:t xml:space="preserve">（3）如果投标人在任何时候，被法院及政府有关管理部门认定为有腐败和欺诈行为，采购代理机构有权拒绝其投标、取消其中标资格和</w:t>
      </w:r>
      <w:r>
        <w:rPr>
          <w:rFonts w:hint="eastAsia" w:ascii="Times New Roman" w:hAnsi="Times New Roman" w:eastAsia="仿宋"/>
          <w:color w:val="000000"/>
          <w:sz w:val="24"/>
        </w:rPr>
        <w:t xml:space="preserve">撤销</w:t>
      </w:r>
      <w:r>
        <w:rPr>
          <w:rFonts w:ascii="Times New Roman" w:hAnsi="Times New Roman" w:eastAsia="仿宋"/>
          <w:color w:val="000000"/>
          <w:sz w:val="24"/>
        </w:rPr>
        <w:t xml:space="preserve">其已签署的合同。</w:t>
      </w:r>
      <w:r/>
    </w:p>
    <w:p>
      <w:pPr>
        <w:pStyle w:val="1242"/>
        <w:jc w:val="left"/>
        <w:keepLines w:val="0"/>
        <w:keepNext w:val="0"/>
        <w:pageBreakBefore w:val="0"/>
        <w:widowControl w:val="off"/>
        <w:rPr>
          <w:rFonts w:ascii="Times New Roman" w:hAnsi="Times New Roman" w:eastAsia="仿宋"/>
          <w:color w:val="000000"/>
          <w:sz w:val="28"/>
          <w:szCs w:val="28"/>
          <w:lang w:val="en-US" w:eastAsia="zh-CN"/>
        </w:rPr>
      </w:pPr>
      <w:r>
        <w:rPr>
          <w:rFonts w:ascii="Times New Roman" w:hAnsi="Times New Roman" w:eastAsia="仿宋"/>
          <w:color w:val="000000"/>
          <w:sz w:val="28"/>
          <w:szCs w:val="28"/>
          <w:lang w:val="en-US" w:eastAsia="zh-CN"/>
        </w:rPr>
        <w:t xml:space="preserve">六、询问和质疑</w:t>
      </w:r>
      <w:r/>
    </w:p>
    <w:p>
      <w:pPr>
        <w:pStyle w:val="1242"/>
        <w:ind w:firstLine="480"/>
        <w:jc w:val="left"/>
        <w:rPr>
          <w:rFonts w:ascii="Times New Roman" w:hAnsi="Times New Roman" w:eastAsia="仿宋"/>
          <w:color w:val="000000"/>
          <w:sz w:val="24"/>
        </w:rPr>
      </w:pPr>
      <w:r>
        <w:rPr>
          <w:rFonts w:ascii="Times New Roman" w:hAnsi="Times New Roman" w:eastAsia="仿宋"/>
          <w:color w:val="000000"/>
          <w:sz w:val="24"/>
          <w:lang w:val="en-US" w:eastAsia="zh-CN"/>
        </w:rPr>
        <w:t xml:space="preserve">4</w:t>
      </w:r>
      <w:r>
        <w:rPr>
          <w:rFonts w:hint="eastAsia" w:eastAsia="仿宋"/>
          <w:color w:val="000000"/>
          <w:sz w:val="24"/>
          <w:lang w:val="en-US" w:eastAsia="zh-CN"/>
        </w:rPr>
        <w:t xml:space="preserve">1</w:t>
      </w:r>
      <w:r>
        <w:rPr>
          <w:rFonts w:ascii="Times New Roman" w:hAnsi="Times New Roman" w:eastAsia="仿宋"/>
          <w:color w:val="000000"/>
          <w:sz w:val="24"/>
          <w:lang w:val="en-US" w:eastAsia="zh-CN"/>
        </w:rPr>
        <w:t xml:space="preserve">.询问和质疑：</w:t>
      </w:r>
      <w:r>
        <w:rPr>
          <w:rFonts w:ascii="Times New Roman" w:hAnsi="Times New Roman" w:eastAsia="仿宋"/>
          <w:color w:val="000000"/>
          <w:sz w:val="24"/>
        </w:rPr>
        <w:t xml:space="preserve">见招标文件第三章《投标资料表》。</w:t>
      </w:r>
      <w:r/>
    </w:p>
    <w:p>
      <w:pPr>
        <w:pStyle w:val="1242"/>
        <w:jc w:val="left"/>
        <w:keepLines w:val="0"/>
        <w:keepNext w:val="0"/>
        <w:pageBreakBefore w:val="0"/>
        <w:widowControl w:val="off"/>
        <w:rPr>
          <w:rFonts w:ascii="Times New Roman" w:hAnsi="Times New Roman" w:eastAsia="仿宋"/>
          <w:color w:val="000000"/>
          <w:sz w:val="28"/>
          <w:szCs w:val="28"/>
          <w:lang w:val="en-US" w:eastAsia="zh-CN"/>
        </w:rPr>
      </w:pPr>
      <w:r>
        <w:rPr>
          <w:rFonts w:ascii="Times New Roman" w:hAnsi="Times New Roman" w:eastAsia="仿宋"/>
          <w:color w:val="000000"/>
          <w:sz w:val="28"/>
          <w:szCs w:val="28"/>
          <w:lang w:val="en-US" w:eastAsia="zh-CN"/>
        </w:rPr>
        <w:t xml:space="preserve">七、电子招标投标交易平台</w:t>
      </w:r>
      <w:r/>
    </w:p>
    <w:p>
      <w:pPr>
        <w:pStyle w:val="1242"/>
        <w:ind w:firstLine="480"/>
        <w:jc w:val="left"/>
        <w:rPr>
          <w:rFonts w:ascii="Times New Roman" w:hAnsi="Times New Roman" w:eastAsia="仿宋"/>
          <w:color w:val="000000"/>
          <w:sz w:val="24"/>
          <w:lang w:val="en-US" w:eastAsia="zh-CN"/>
        </w:rPr>
      </w:pPr>
      <w:r>
        <w:rPr>
          <w:rFonts w:ascii="Times New Roman" w:hAnsi="Times New Roman" w:eastAsia="仿宋"/>
          <w:color w:val="000000"/>
          <w:sz w:val="24"/>
          <w:lang w:val="en-US" w:eastAsia="zh-CN"/>
        </w:rPr>
        <w:t xml:space="preserve">4</w:t>
      </w:r>
      <w:r>
        <w:rPr>
          <w:rFonts w:hint="eastAsia" w:eastAsia="仿宋"/>
          <w:color w:val="000000"/>
          <w:sz w:val="24"/>
          <w:lang w:val="en-US" w:eastAsia="zh-CN"/>
        </w:rPr>
        <w:t xml:space="preserve">2</w:t>
      </w:r>
      <w:r>
        <w:rPr>
          <w:rFonts w:ascii="Times New Roman" w:hAnsi="Times New Roman" w:eastAsia="仿宋"/>
          <w:color w:val="000000"/>
          <w:sz w:val="24"/>
          <w:lang w:val="en-US" w:eastAsia="zh-CN"/>
        </w:rPr>
        <w:t xml:space="preserve">.电子招标投标交易平台（即“苏采云”系统，网址：</w:t>
      </w:r>
      <w:r>
        <w:rPr>
          <w:rFonts w:ascii="Times New Roman" w:hAnsi="Times New Roman" w:eastAsia="仿宋"/>
          <w:color w:val="000000"/>
          <w:sz w:val="24"/>
          <w:lang w:val="en-US" w:eastAsia="zh-CN"/>
        </w:rPr>
        <w:fldChar w:fldCharType="begin"/>
      </w:r>
      <w:r>
        <w:rPr>
          <w:rFonts w:ascii="Times New Roman" w:hAnsi="Times New Roman" w:eastAsia="仿宋"/>
          <w:color w:val="000000"/>
          <w:sz w:val="24"/>
          <w:lang w:val="en-US" w:eastAsia="zh-CN"/>
        </w:rPr>
        <w:instrText xml:space="preserve">HYPERLINK "http://jszfcg.jsczt.cn/"</w:instrText>
      </w:r>
      <w:r>
        <w:rPr>
          <w:rFonts w:ascii="Times New Roman" w:hAnsi="Times New Roman" w:eastAsia="仿宋"/>
          <w:color w:val="000000"/>
          <w:sz w:val="24"/>
          <w:lang w:val="en-US" w:eastAsia="zh-CN"/>
        </w:rPr>
        <w:fldChar w:fldCharType="separate"/>
      </w:r>
      <w:r>
        <w:rPr>
          <w:rFonts w:ascii="Times New Roman" w:hAnsi="Times New Roman" w:eastAsia="仿宋"/>
          <w:color w:val="000000"/>
          <w:sz w:val="24"/>
          <w:lang w:val="en-US" w:eastAsia="zh-CN"/>
        </w:rPr>
        <w:t xml:space="preserve">http://jszfcg.jsczt.cn/</w:t>
      </w:r>
      <w:r>
        <w:rPr>
          <w:rFonts w:ascii="Times New Roman" w:hAnsi="Times New Roman" w:eastAsia="仿宋"/>
          <w:color w:val="000000"/>
          <w:sz w:val="24"/>
          <w:lang w:val="en-US" w:eastAsia="zh-CN"/>
        </w:rPr>
        <w:fldChar w:fldCharType="end"/>
      </w:r>
      <w:r>
        <w:rPr>
          <w:rFonts w:ascii="Times New Roman" w:hAnsi="Times New Roman" w:eastAsia="仿宋"/>
          <w:color w:val="000000"/>
          <w:sz w:val="24"/>
          <w:lang w:val="en-US" w:eastAsia="zh-CN"/>
        </w:rPr>
        <w:t xml:space="preserve">）相关要求是本招标文件的组成部分。</w:t>
      </w:r>
      <w:r/>
    </w:p>
    <w:p>
      <w:pPr>
        <w:pStyle w:val="1242"/>
        <w:ind w:firstLine="480"/>
        <w:jc w:val="left"/>
        <w:rPr>
          <w:rFonts w:ascii="Times New Roman" w:hAnsi="Times New Roman" w:eastAsia="仿宋"/>
          <w:b/>
          <w:bCs/>
          <w:color w:val="000000"/>
          <w:sz w:val="24"/>
          <w:lang w:val="en-US" w:eastAsia="zh-CN"/>
        </w:rPr>
      </w:pPr>
      <w:r>
        <w:rPr>
          <w:rFonts w:hint="eastAsia" w:ascii="Times New Roman" w:hAnsi="Times New Roman" w:eastAsia="仿宋"/>
          <w:b/>
          <w:bCs/>
          <w:color w:val="000000"/>
          <w:sz w:val="24"/>
          <w:lang w:val="en-US" w:eastAsia="zh-CN"/>
        </w:rPr>
        <w:t xml:space="preserve">特别说明：“苏采云”系统通过“江苏省政府采购一体化不见面开标大厅”提醒投标人。投标人自行查看，投标人因自身原因不及时查看导致没收到信息，“苏采云”系统</w:t>
      </w:r>
      <w:r>
        <w:rPr>
          <w:rFonts w:hint="eastAsia" w:eastAsia="仿宋"/>
          <w:b/>
          <w:bCs/>
          <w:color w:val="000000"/>
          <w:sz w:val="24"/>
          <w:lang w:val="en-US" w:eastAsia="zh-CN"/>
        </w:rPr>
        <w:t xml:space="preserve">和代理机构</w:t>
      </w:r>
      <w:r>
        <w:rPr>
          <w:rFonts w:hint="eastAsia" w:ascii="Times New Roman" w:hAnsi="Times New Roman" w:eastAsia="仿宋"/>
          <w:b/>
          <w:bCs/>
          <w:color w:val="000000"/>
          <w:sz w:val="24"/>
          <w:lang w:val="en-US" w:eastAsia="zh-CN"/>
        </w:rPr>
        <w:t xml:space="preserve">不承担任何责任。</w:t>
      </w:r>
      <w:r/>
    </w:p>
    <w:p>
      <w:pPr>
        <w:pStyle w:val="1242"/>
        <w:ind w:firstLine="480"/>
        <w:jc w:val="left"/>
        <w:rPr>
          <w:rFonts w:ascii="Times New Roman" w:hAnsi="Times New Roman" w:eastAsia="仿宋"/>
          <w:color w:val="000000"/>
          <w:sz w:val="24"/>
          <w:lang w:val="en-US" w:eastAsia="zh-CN"/>
        </w:rPr>
      </w:pPr>
      <w:r>
        <w:rPr>
          <w:rFonts w:ascii="Times New Roman" w:hAnsi="Times New Roman" w:eastAsia="仿宋"/>
          <w:color w:val="000000"/>
          <w:sz w:val="24"/>
          <w:lang w:val="en-US" w:eastAsia="zh-CN"/>
        </w:rPr>
      </w:r>
      <w:r/>
    </w:p>
    <w:p>
      <w:pPr>
        <w:pStyle w:val="1242"/>
        <w:ind w:firstLine="480"/>
        <w:rPr>
          <w:rFonts w:ascii="Times New Roman" w:hAnsi="Times New Roman" w:eastAsia="仿宋"/>
          <w:color w:val="000000"/>
          <w:sz w:val="24"/>
          <w:lang w:val="en-US" w:eastAsia="zh-CN"/>
        </w:rPr>
      </w:pPr>
      <w:r>
        <w:rPr>
          <w:rFonts w:ascii="Times New Roman" w:hAnsi="Times New Roman" w:eastAsia="仿宋"/>
          <w:color w:val="000000"/>
          <w:sz w:val="24"/>
          <w:lang w:val="en-US" w:eastAsia="zh-CN"/>
        </w:rPr>
      </w:r>
      <w:r/>
    </w:p>
    <w:p>
      <w:pPr>
        <w:pStyle w:val="1244"/>
        <w:keepLines/>
        <w:keepNext/>
        <w:pageBreakBefore/>
        <w:spacing w:line="579" w:lineRule="auto"/>
        <w:widowControl w:val="off"/>
        <w:rPr>
          <w:rFonts w:ascii="仿宋" w:hAnsi="仿宋"/>
        </w:rPr>
        <w:outlineLvl w:val="0"/>
      </w:pPr>
      <w:r/>
      <w:bookmarkStart w:id="14" w:name="_Toc18616_WPSOffice_Level1"/>
      <w:r>
        <w:rPr>
          <w:rFonts w:ascii="仿宋" w:hAnsi="仿宋"/>
        </w:rPr>
        <w:t xml:space="preserve">第三章 投标资料表</w:t>
      </w:r>
      <w:bookmarkEnd w:id="11"/>
      <w:r/>
      <w:bookmarkEnd w:id="12"/>
      <w:r/>
      <w:bookmarkEnd w:id="13"/>
      <w:r/>
      <w:bookmarkEnd w:id="14"/>
      <w:r/>
      <w:r/>
    </w:p>
    <w:p>
      <w:pPr>
        <w:pStyle w:val="1256"/>
        <w:ind w:firstLine="480"/>
        <w:rPr>
          <w:rFonts w:ascii="Times New Roman" w:hAnsi="Times New Roman" w:eastAsia="仿宋"/>
        </w:rPr>
      </w:pPr>
      <w:r>
        <w:rPr>
          <w:rFonts w:ascii="Times New Roman" w:hAnsi="Times New Roman" w:eastAsia="仿宋"/>
          <w:sz w:val="24"/>
        </w:rPr>
        <w:t xml:space="preserve">该资料表的条款项号是与《投标人须知》中条款项号对应的，或增加的条款，是对《投标人须知》的补充、修改和完善，如果有矛盾的话，应以本资料表为准。</w:t>
      </w:r>
      <w:r/>
    </w:p>
    <w:tbl>
      <w:tblPr>
        <w:tblStyle w:val="1067"/>
        <w:tblW w:w="8600"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04"/>
        <w:gridCol w:w="7896"/>
      </w:tblGrid>
      <w:tr>
        <w:trPr>
          <w:jc w:val="center"/>
          <w:trHeight w:val="0"/>
        </w:trPr>
        <w:tc>
          <w:tcPr>
            <w:tcW w:w="704" w:type="dxa"/>
            <w:vAlign w:val="center"/>
            <w:textDirection w:val="lrTb"/>
            <w:noWrap w:val="false"/>
          </w:tcPr>
          <w:p>
            <w:pPr>
              <w:pStyle w:val="1242"/>
              <w:jc w:val="center"/>
              <w:rPr>
                <w:rFonts w:ascii="仿宋" w:hAnsi="仿宋" w:eastAsia="仿宋"/>
                <w:sz w:val="24"/>
              </w:rPr>
            </w:pPr>
            <w:r>
              <w:rPr>
                <w:rFonts w:ascii="仿宋" w:hAnsi="仿宋" w:eastAsia="仿宋"/>
                <w:sz w:val="24"/>
              </w:rPr>
              <w:t xml:space="preserve">条款项号</w:t>
            </w:r>
            <w:r/>
          </w:p>
        </w:tc>
        <w:tc>
          <w:tcPr>
            <w:tcW w:w="7896" w:type="dxa"/>
            <w:vAlign w:val="center"/>
            <w:textDirection w:val="lrTb"/>
            <w:noWrap w:val="false"/>
          </w:tcPr>
          <w:p>
            <w:pPr>
              <w:pStyle w:val="1242"/>
              <w:jc w:val="center"/>
              <w:rPr>
                <w:rFonts w:ascii="仿宋" w:hAnsi="仿宋" w:eastAsia="仿宋"/>
                <w:sz w:val="24"/>
              </w:rPr>
            </w:pPr>
            <w:r>
              <w:rPr>
                <w:rFonts w:ascii="仿宋" w:hAnsi="仿宋" w:eastAsia="仿宋"/>
                <w:sz w:val="24"/>
              </w:rPr>
              <w:t xml:space="preserve">内容</w:t>
            </w:r>
            <w:r/>
          </w:p>
        </w:tc>
      </w:tr>
      <w:tr>
        <w:trPr>
          <w:jc w:val="center"/>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r>
            <w:r/>
          </w:p>
        </w:tc>
        <w:tc>
          <w:tcPr>
            <w:tcW w:w="7896" w:type="dxa"/>
            <w:vAlign w:val="top"/>
            <w:textDirection w:val="lrTb"/>
            <w:noWrap w:val="false"/>
          </w:tcPr>
          <w:p>
            <w:pPr>
              <w:pStyle w:val="1242"/>
              <w:jc w:val="center"/>
              <w:rPr>
                <w:rFonts w:ascii="仿宋" w:hAnsi="仿宋" w:eastAsia="仿宋"/>
                <w:sz w:val="24"/>
              </w:rPr>
            </w:pPr>
            <w:r>
              <w:rPr>
                <w:rFonts w:ascii="仿宋" w:hAnsi="仿宋" w:eastAsia="仿宋"/>
                <w:sz w:val="24"/>
              </w:rPr>
              <w:t xml:space="preserve">一、总则</w:t>
            </w:r>
            <w:r/>
          </w:p>
        </w:tc>
      </w:tr>
      <w:tr>
        <w:trPr>
          <w:jc w:val="center"/>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t xml:space="preserve">1.1</w:t>
            </w:r>
            <w:r/>
          </w:p>
        </w:tc>
        <w:tc>
          <w:tcPr>
            <w:tcW w:w="7896" w:type="dxa"/>
            <w:vAlign w:val="top"/>
            <w:textDirection w:val="lrTb"/>
            <w:noWrap w:val="false"/>
          </w:tcPr>
          <w:p>
            <w:pPr>
              <w:pStyle w:val="1242"/>
              <w:rPr>
                <w:rFonts w:ascii="仿宋" w:hAnsi="仿宋" w:eastAsia="仿宋"/>
                <w:sz w:val="24"/>
              </w:rPr>
            </w:pPr>
            <w:r>
              <w:rPr>
                <w:rFonts w:ascii="仿宋" w:hAnsi="仿宋" w:eastAsia="仿宋"/>
                <w:sz w:val="24"/>
              </w:rPr>
              <w:t xml:space="preserve">本项目采购人：徐州市残疾人联合会</w:t>
            </w:r>
            <w:r/>
          </w:p>
        </w:tc>
      </w:tr>
      <w:tr>
        <w:trPr>
          <w:jc w:val="center"/>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t xml:space="preserve">2.1</w:t>
            </w:r>
            <w:r/>
          </w:p>
        </w:tc>
        <w:tc>
          <w:tcPr>
            <w:tcW w:w="7896" w:type="dxa"/>
            <w:vAlign w:val="top"/>
            <w:textDirection w:val="lrTb"/>
            <w:noWrap w:val="false"/>
          </w:tcPr>
          <w:p>
            <w:pPr>
              <w:pStyle w:val="1242"/>
              <w:rPr>
                <w:rFonts w:ascii="仿宋" w:hAnsi="仿宋" w:eastAsia="仿宋"/>
                <w:sz w:val="24"/>
              </w:rPr>
            </w:pPr>
            <w:r>
              <w:rPr>
                <w:rFonts w:ascii="仿宋" w:hAnsi="仿宋" w:eastAsia="仿宋"/>
                <w:sz w:val="24"/>
              </w:rPr>
              <w:t xml:space="preserve">本次采购采用的政府采购方式：公开招标。</w:t>
            </w:r>
            <w:r/>
          </w:p>
        </w:tc>
      </w:tr>
      <w:tr>
        <w:trPr>
          <w:jc w:val="center"/>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t xml:space="preserve">4.</w:t>
            </w:r>
            <w:r/>
          </w:p>
        </w:tc>
        <w:tc>
          <w:tcPr>
            <w:tcW w:w="7896" w:type="dxa"/>
            <w:vAlign w:val="top"/>
            <w:textDirection w:val="lrTb"/>
            <w:noWrap w:val="false"/>
          </w:tcPr>
          <w:p>
            <w:pPr>
              <w:pStyle w:val="1242"/>
              <w:rPr>
                <w:rFonts w:ascii="仿宋" w:hAnsi="仿宋" w:eastAsia="仿宋"/>
                <w:sz w:val="24"/>
              </w:rPr>
            </w:pPr>
            <w:r>
              <w:rPr>
                <w:rFonts w:ascii="仿宋" w:hAnsi="仿宋" w:eastAsia="仿宋"/>
                <w:sz w:val="24"/>
              </w:rPr>
              <w:t xml:space="preserve">采购人确定的采购项目属性：服务</w:t>
            </w:r>
            <w:r/>
          </w:p>
        </w:tc>
      </w:tr>
      <w:tr>
        <w:trPr>
          <w:jc w:val="center"/>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t xml:space="preserve">5.</w:t>
            </w:r>
            <w:r/>
          </w:p>
        </w:tc>
        <w:tc>
          <w:tcPr>
            <w:tcW w:w="7896" w:type="dxa"/>
            <w:vAlign w:val="top"/>
            <w:textDirection w:val="lrTb"/>
            <w:noWrap w:val="false"/>
          </w:tcPr>
          <w:p>
            <w:pPr>
              <w:pStyle w:val="1242"/>
              <w:rPr>
                <w:rFonts w:ascii="仿宋" w:hAnsi="仿宋" w:eastAsia="仿宋"/>
                <w:sz w:val="24"/>
              </w:rPr>
            </w:pPr>
            <w:r>
              <w:rPr>
                <w:rFonts w:ascii="仿宋" w:hAnsi="仿宋" w:eastAsia="仿宋"/>
                <w:sz w:val="24"/>
              </w:rPr>
              <w:t xml:space="preserve">本项目采购代理机构：恒泰保险经纪有限公司（以下简称“恒泰”）</w:t>
            </w:r>
            <w:r/>
          </w:p>
        </w:tc>
      </w:tr>
      <w:tr>
        <w:trPr>
          <w:jc w:val="center"/>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r>
            <w:r/>
          </w:p>
        </w:tc>
        <w:tc>
          <w:tcPr>
            <w:tcW w:w="7896" w:type="dxa"/>
            <w:vAlign w:val="top"/>
            <w:textDirection w:val="lrTb"/>
            <w:noWrap w:val="false"/>
          </w:tcPr>
          <w:p>
            <w:pPr>
              <w:pStyle w:val="1242"/>
              <w:jc w:val="center"/>
              <w:rPr>
                <w:rFonts w:ascii="仿宋" w:hAnsi="仿宋" w:eastAsia="仿宋"/>
                <w:sz w:val="24"/>
              </w:rPr>
            </w:pPr>
            <w:r>
              <w:rPr>
                <w:rFonts w:ascii="仿宋" w:hAnsi="仿宋" w:eastAsia="仿宋"/>
                <w:sz w:val="24"/>
              </w:rPr>
              <w:t xml:space="preserve">二、招标</w:t>
            </w:r>
            <w:r/>
          </w:p>
        </w:tc>
      </w:tr>
      <w:tr>
        <w:trPr>
          <w:jc w:val="center"/>
          <w:trHeight w:val="90"/>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t xml:space="preserve">9.1</w:t>
            </w:r>
            <w:r/>
          </w:p>
        </w:tc>
        <w:tc>
          <w:tcPr>
            <w:tcW w:w="7896" w:type="dxa"/>
            <w:vAlign w:val="top"/>
            <w:textDirection w:val="lrTb"/>
            <w:noWrap w:val="false"/>
          </w:tcPr>
          <w:p>
            <w:pPr>
              <w:pStyle w:val="1242"/>
              <w:rPr>
                <w:rFonts w:ascii="仿宋" w:hAnsi="仿宋" w:eastAsia="仿宋"/>
                <w:sz w:val="24"/>
              </w:rPr>
            </w:pPr>
            <w:r>
              <w:rPr>
                <w:rFonts w:ascii="仿宋" w:hAnsi="仿宋" w:eastAsia="仿宋"/>
                <w:sz w:val="24"/>
              </w:rPr>
              <w:t xml:space="preserve">采购项目预算金额：</w:t>
            </w:r>
            <w:r>
              <w:rPr>
                <w:rFonts w:hint="eastAsia" w:ascii="仿宋" w:hAnsi="仿宋" w:eastAsia="仿宋"/>
                <w:sz w:val="24"/>
                <w:lang w:val="en-US" w:eastAsia="zh-CN"/>
              </w:rPr>
              <w:t xml:space="preserve">122</w:t>
            </w:r>
            <w:r>
              <w:rPr>
                <w:rFonts w:ascii="仿宋" w:hAnsi="仿宋" w:eastAsia="仿宋"/>
                <w:sz w:val="24"/>
                <w:lang w:val="en-US" w:eastAsia="zh-CN"/>
              </w:rPr>
              <w:t xml:space="preserve">万元</w:t>
            </w:r>
            <w:r/>
          </w:p>
        </w:tc>
      </w:tr>
      <w:tr>
        <w:trPr>
          <w:jc w:val="center"/>
          <w:trHeight w:val="90"/>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t xml:space="preserve">10.1</w:t>
            </w:r>
            <w:r/>
          </w:p>
        </w:tc>
        <w:tc>
          <w:tcPr>
            <w:tcW w:w="7896" w:type="dxa"/>
            <w:vAlign w:val="top"/>
            <w:textDirection w:val="lrTb"/>
            <w:noWrap w:val="false"/>
          </w:tcPr>
          <w:p>
            <w:pPr>
              <w:pStyle w:val="1242"/>
              <w:rPr>
                <w:rFonts w:ascii="仿宋" w:hAnsi="仿宋" w:eastAsia="仿宋"/>
                <w:sz w:val="24"/>
              </w:rPr>
            </w:pPr>
            <w:r>
              <w:rPr>
                <w:rFonts w:ascii="仿宋" w:hAnsi="仿宋" w:eastAsia="仿宋"/>
                <w:sz w:val="24"/>
              </w:rPr>
              <w:t xml:space="preserve">本项目对险种的要求：团体意外伤害保险和重大疾病保险。</w:t>
            </w:r>
            <w:r/>
          </w:p>
        </w:tc>
      </w:tr>
      <w:tr>
        <w:trPr>
          <w:jc w:val="center"/>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t xml:space="preserve">11.2</w:t>
            </w:r>
            <w:r/>
          </w:p>
        </w:tc>
        <w:tc>
          <w:tcPr>
            <w:tcW w:w="7896" w:type="dxa"/>
            <w:vAlign w:val="top"/>
            <w:textDirection w:val="lrTb"/>
            <w:noWrap w:val="false"/>
          </w:tcPr>
          <w:p>
            <w:pPr>
              <w:pStyle w:val="1242"/>
              <w:rPr>
                <w:rFonts w:ascii="仿宋" w:hAnsi="仿宋" w:eastAsia="仿宋"/>
                <w:sz w:val="24"/>
              </w:rPr>
            </w:pPr>
            <w:r>
              <w:rPr>
                <w:rFonts w:ascii="仿宋" w:hAnsi="仿宋" w:eastAsia="仿宋"/>
                <w:sz w:val="24"/>
              </w:rPr>
              <w:t xml:space="preserve">投标有效期:90天。</w:t>
            </w:r>
            <w:r/>
          </w:p>
        </w:tc>
      </w:tr>
      <w:tr>
        <w:trPr>
          <w:jc w:val="center"/>
          <w:trHeight w:val="90"/>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t xml:space="preserve">12.1</w:t>
            </w:r>
            <w:r/>
          </w:p>
        </w:tc>
        <w:tc>
          <w:tcPr>
            <w:tcW w:w="7896" w:type="dxa"/>
            <w:vAlign w:val="top"/>
            <w:textDirection w:val="lrTb"/>
            <w:noWrap w:val="false"/>
          </w:tcPr>
          <w:p>
            <w:pPr>
              <w:pStyle w:val="1242"/>
              <w:rPr>
                <w:rFonts w:ascii="仿宋" w:hAnsi="仿宋" w:eastAsia="仿宋"/>
                <w:sz w:val="24"/>
              </w:rPr>
            </w:pPr>
            <w:r>
              <w:rPr>
                <w:rFonts w:ascii="仿宋" w:hAnsi="仿宋" w:eastAsia="仿宋"/>
                <w:sz w:val="24"/>
              </w:rPr>
              <w:t xml:space="preserve">招标文件售价：免费。</w:t>
            </w:r>
            <w:r/>
          </w:p>
        </w:tc>
      </w:tr>
      <w:tr>
        <w:trPr>
          <w:jc w:val="center"/>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t xml:space="preserve">13.1</w:t>
            </w:r>
            <w:r/>
          </w:p>
        </w:tc>
        <w:tc>
          <w:tcPr>
            <w:tcW w:w="7896" w:type="dxa"/>
            <w:vAlign w:val="top"/>
            <w:textDirection w:val="lrTb"/>
            <w:noWrap w:val="false"/>
          </w:tcPr>
          <w:p>
            <w:pPr>
              <w:pStyle w:val="1242"/>
              <w:rPr>
                <w:rFonts w:ascii="仿宋" w:hAnsi="仿宋" w:eastAsia="仿宋"/>
                <w:sz w:val="24"/>
                <w:lang w:eastAsia="zh-CN"/>
              </w:rPr>
            </w:pPr>
            <w:r>
              <w:rPr>
                <w:rFonts w:ascii="仿宋" w:hAnsi="仿宋" w:eastAsia="仿宋"/>
                <w:sz w:val="24"/>
              </w:rPr>
              <w:t xml:space="preserve">采购代理机构代理费用由中标人</w:t>
            </w:r>
            <w:r>
              <w:rPr>
                <w:rFonts w:hint="eastAsia" w:ascii="仿宋" w:hAnsi="仿宋" w:eastAsia="仿宋"/>
                <w:sz w:val="24"/>
                <w:lang w:val="en-US" w:eastAsia="zh-CN"/>
              </w:rPr>
              <w:t xml:space="preserve">签订政府采购合同后30日内</w:t>
            </w:r>
            <w:r>
              <w:rPr>
                <w:rFonts w:ascii="仿宋" w:hAnsi="仿宋" w:eastAsia="仿宋"/>
                <w:sz w:val="24"/>
              </w:rPr>
              <w:t xml:space="preserve">按共保比例支付</w:t>
            </w:r>
            <w:r>
              <w:rPr>
                <w:rFonts w:ascii="仿宋" w:hAnsi="仿宋" w:eastAsia="仿宋"/>
                <w:sz w:val="24"/>
                <w:lang w:eastAsia="zh-CN"/>
              </w:rPr>
              <w:t xml:space="preserve">，</w:t>
            </w:r>
            <w:r>
              <w:rPr>
                <w:rFonts w:ascii="仿宋" w:hAnsi="仿宋" w:eastAsia="仿宋"/>
                <w:sz w:val="24"/>
              </w:rPr>
              <w:t xml:space="preserve">标准见《招标代理服务收费标准》（见附件）。</w:t>
            </w:r>
            <w:r/>
          </w:p>
        </w:tc>
      </w:tr>
      <w:tr>
        <w:trPr>
          <w:jc w:val="center"/>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t xml:space="preserve">14.2</w:t>
            </w:r>
            <w:r/>
          </w:p>
        </w:tc>
        <w:tc>
          <w:tcPr>
            <w:tcW w:w="7896" w:type="dxa"/>
            <w:vAlign w:val="top"/>
            <w:textDirection w:val="lrTb"/>
            <w:noWrap w:val="false"/>
          </w:tcPr>
          <w:p>
            <w:pPr>
              <w:pStyle w:val="1242"/>
              <w:rPr>
                <w:rFonts w:ascii="仿宋" w:hAnsi="仿宋" w:eastAsia="仿宋"/>
                <w:sz w:val="24"/>
              </w:rPr>
            </w:pPr>
            <w:r>
              <w:rPr>
                <w:rFonts w:ascii="仿宋" w:hAnsi="仿宋" w:eastAsia="仿宋"/>
                <w:sz w:val="24"/>
              </w:rPr>
              <w:t xml:space="preserve">现场考察：不组织现场考察。</w:t>
            </w:r>
            <w:r/>
          </w:p>
        </w:tc>
      </w:tr>
      <w:tr>
        <w:trPr>
          <w:jc w:val="center"/>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t xml:space="preserve">14.3</w:t>
            </w:r>
            <w:r/>
          </w:p>
        </w:tc>
        <w:tc>
          <w:tcPr>
            <w:tcW w:w="7896" w:type="dxa"/>
            <w:vAlign w:val="top"/>
            <w:textDirection w:val="lrTb"/>
            <w:noWrap w:val="false"/>
          </w:tcPr>
          <w:p>
            <w:pPr>
              <w:pStyle w:val="1242"/>
              <w:rPr>
                <w:rFonts w:ascii="仿宋" w:hAnsi="仿宋" w:eastAsia="仿宋"/>
                <w:sz w:val="24"/>
              </w:rPr>
            </w:pPr>
            <w:r>
              <w:rPr>
                <w:rFonts w:ascii="仿宋" w:hAnsi="仿宋" w:eastAsia="仿宋"/>
                <w:sz w:val="24"/>
              </w:rPr>
              <w:t xml:space="preserve">开标前答疑会：不组织开标前答疑会。</w:t>
            </w:r>
            <w:r/>
          </w:p>
        </w:tc>
      </w:tr>
      <w:tr>
        <w:trPr>
          <w:jc w:val="center"/>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t xml:space="preserve">15.1</w:t>
            </w:r>
            <w:r/>
          </w:p>
          <w:p>
            <w:pPr>
              <w:pStyle w:val="1242"/>
              <w:jc w:val="center"/>
              <w:rPr>
                <w:rFonts w:ascii="仿宋" w:hAnsi="仿宋" w:eastAsia="仿宋"/>
                <w:sz w:val="24"/>
              </w:rPr>
            </w:pPr>
            <w:r>
              <w:rPr>
                <w:rFonts w:ascii="仿宋" w:hAnsi="仿宋" w:eastAsia="仿宋"/>
                <w:sz w:val="24"/>
              </w:rPr>
              <w:t xml:space="preserve">15.2</w:t>
            </w:r>
            <w:r/>
          </w:p>
        </w:tc>
        <w:tc>
          <w:tcPr>
            <w:tcW w:w="7896" w:type="dxa"/>
            <w:vAlign w:val="top"/>
            <w:textDirection w:val="lrTb"/>
            <w:noWrap w:val="false"/>
          </w:tcPr>
          <w:p>
            <w:pPr>
              <w:pStyle w:val="1242"/>
              <w:ind w:firstLine="480"/>
              <w:jc w:val="left"/>
              <w:widowControl/>
              <w:rPr>
                <w:rFonts w:ascii="仿宋" w:hAnsi="仿宋" w:eastAsia="仿宋"/>
                <w:sz w:val="24"/>
              </w:rPr>
            </w:pPr>
            <w:r>
              <w:rPr>
                <w:rFonts w:ascii="仿宋" w:hAnsi="仿宋" w:eastAsia="仿宋"/>
                <w:sz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w:t>
            </w:r>
            <w:r>
              <w:rPr>
                <w:rFonts w:ascii="仿宋" w:hAnsi="仿宋" w:eastAsia="仿宋"/>
                <w:bCs/>
                <w:sz w:val="24"/>
              </w:rPr>
              <w:t xml:space="preserve">并通过“苏采云”系统重新下载更正（澄清）后的采购文件（后缀名为“.kedt”），离线编制投标文件，</w:t>
            </w:r>
            <w:r>
              <w:rPr>
                <w:rFonts w:ascii="仿宋" w:hAnsi="仿宋" w:eastAsia="仿宋"/>
                <w:sz w:val="24"/>
              </w:rPr>
              <w:t xml:space="preserve">否则，将自行承担相应的风险。</w:t>
            </w:r>
            <w:r/>
          </w:p>
        </w:tc>
      </w:tr>
      <w:tr>
        <w:trPr>
          <w:jc w:val="center"/>
          <w:trHeight w:val="90"/>
        </w:trPr>
        <w:tc>
          <w:tcPr>
            <w:tcW w:w="704" w:type="dxa"/>
            <w:vAlign w:val="center"/>
            <w:textDirection w:val="lrTb"/>
            <w:noWrap w:val="false"/>
          </w:tcPr>
          <w:p>
            <w:pPr>
              <w:pStyle w:val="1093"/>
              <w:jc w:val="center"/>
              <w:rPr>
                <w:rFonts w:ascii="仿宋" w:hAnsi="仿宋" w:eastAsia="仿宋"/>
                <w:sz w:val="24"/>
                <w:szCs w:val="24"/>
                <w:lang w:val="en-US" w:eastAsia="zh-CN" w:bidi="ar-SA"/>
              </w:rPr>
            </w:pPr>
            <w:r>
              <w:rPr>
                <w:rFonts w:ascii="仿宋" w:hAnsi="仿宋" w:eastAsia="仿宋"/>
                <w:sz w:val="24"/>
              </w:rPr>
              <w:t xml:space="preserve">16.1</w:t>
            </w:r>
            <w:r/>
          </w:p>
        </w:tc>
        <w:tc>
          <w:tcPr>
            <w:tcW w:w="7896" w:type="dxa"/>
            <w:vAlign w:val="top"/>
            <w:textDirection w:val="lrTb"/>
            <w:noWrap w:val="false"/>
          </w:tcPr>
          <w:p>
            <w:pPr>
              <w:pStyle w:val="1093"/>
              <w:ind w:firstLine="480"/>
              <w:jc w:val="left"/>
              <w:widowControl/>
              <w:rPr>
                <w:rFonts w:ascii="仿宋" w:hAnsi="仿宋" w:eastAsia="仿宋"/>
                <w:bCs/>
                <w:sz w:val="24"/>
                <w:szCs w:val="24"/>
                <w:lang w:val="en-US" w:eastAsia="zh-CN" w:bidi="ar-SA"/>
              </w:rPr>
            </w:pPr>
            <w:r>
              <w:rPr>
                <w:rFonts w:ascii="仿宋" w:hAnsi="仿宋" w:eastAsia="仿宋"/>
                <w:color w:val="000000"/>
                <w:sz w:val="24"/>
                <w:szCs w:val="24"/>
                <w:lang w:val="en-US" w:eastAsia="zh-CN" w:bidi="ar-SA"/>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p>
        </w:tc>
      </w:tr>
      <w:tr>
        <w:trPr>
          <w:jc w:val="center"/>
          <w:trHeight w:val="871"/>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t xml:space="preserve">17.</w:t>
            </w:r>
            <w:r/>
          </w:p>
        </w:tc>
        <w:tc>
          <w:tcPr>
            <w:tcW w:w="7896" w:type="dxa"/>
            <w:vAlign w:val="top"/>
            <w:textDirection w:val="lrTb"/>
            <w:noWrap w:val="false"/>
          </w:tcPr>
          <w:p>
            <w:pPr>
              <w:pStyle w:val="1242"/>
              <w:ind w:firstLine="480"/>
              <w:rPr>
                <w:rFonts w:ascii="仿宋" w:hAnsi="仿宋" w:eastAsia="仿宋"/>
                <w:bCs/>
                <w:color w:val="000000"/>
                <w:sz w:val="24"/>
              </w:rPr>
            </w:pPr>
            <w:r>
              <w:rPr>
                <w:rFonts w:ascii="仿宋" w:hAnsi="仿宋" w:eastAsia="仿宋"/>
                <w:color w:val="000000"/>
                <w:sz w:val="24"/>
              </w:rPr>
              <w:t xml:space="preserve">投标人信用信息查询渠道及截止时点、信用信息查询记录和证据留存的具体方式、信用信息的使用规则等：</w:t>
            </w:r>
            <w:r/>
          </w:p>
          <w:p>
            <w:pPr>
              <w:pStyle w:val="1242"/>
              <w:ind w:firstLine="480"/>
              <w:rPr>
                <w:rFonts w:ascii="仿宋" w:hAnsi="仿宋" w:eastAsia="仿宋"/>
                <w:color w:val="000000"/>
                <w:sz w:val="24"/>
              </w:rPr>
            </w:pPr>
            <w:r>
              <w:rPr>
                <w:rFonts w:ascii="仿宋" w:hAnsi="仿宋" w:eastAsia="仿宋"/>
                <w:bCs/>
                <w:color w:val="000000"/>
                <w:sz w:val="24"/>
              </w:rPr>
              <w:t xml:space="preserve">一、</w:t>
            </w:r>
            <w:r>
              <w:rPr>
                <w:rFonts w:ascii="仿宋" w:hAnsi="仿宋" w:eastAsia="仿宋"/>
                <w:color w:val="000000"/>
                <w:sz w:val="24"/>
              </w:rPr>
              <w:t xml:space="preserve">由采购人查询信用信息。</w:t>
            </w:r>
            <w:r/>
          </w:p>
          <w:p>
            <w:pPr>
              <w:pStyle w:val="1242"/>
              <w:ind w:firstLine="480"/>
              <w:rPr>
                <w:rFonts w:ascii="仿宋" w:hAnsi="仿宋" w:eastAsia="仿宋"/>
                <w:color w:val="000000"/>
                <w:sz w:val="24"/>
              </w:rPr>
            </w:pPr>
            <w:r>
              <w:rPr>
                <w:rFonts w:ascii="仿宋" w:hAnsi="仿宋" w:eastAsia="仿宋"/>
                <w:color w:val="000000"/>
                <w:sz w:val="24"/>
              </w:rPr>
              <w:t xml:space="preserve">二、查询渠道包括：</w:t>
            </w:r>
            <w:r/>
          </w:p>
          <w:p>
            <w:pPr>
              <w:pStyle w:val="1093"/>
              <w:ind w:firstLine="600"/>
              <w:rPr>
                <w:rFonts w:ascii="仿宋" w:hAnsi="仿宋" w:eastAsia="仿宋"/>
                <w:sz w:val="24"/>
              </w:rPr>
            </w:pPr>
            <w:r>
              <w:rPr>
                <w:rFonts w:ascii="仿宋" w:hAnsi="仿宋" w:eastAsia="仿宋"/>
                <w:sz w:val="24"/>
              </w:rPr>
              <w:t xml:space="preserve">1.“信用中国”网（</w:t>
            </w:r>
            <w:r>
              <w:rPr>
                <w:rFonts w:ascii="Calibri" w:hAnsi="Calibri"/>
                <w:sz w:val="22"/>
                <w:szCs w:val="22"/>
              </w:rPr>
              <w:fldChar w:fldCharType="begin"/>
            </w:r>
            <w:r>
              <w:rPr>
                <w:rFonts w:ascii="Calibri" w:hAnsi="Calibri"/>
                <w:sz w:val="22"/>
                <w:szCs w:val="22"/>
              </w:rPr>
              <w:instrText xml:space="preserve">HYPERLINK "http://www.creditchina.gov.cn/"</w:instrText>
            </w:r>
            <w:r>
              <w:rPr>
                <w:rFonts w:ascii="Calibri" w:hAnsi="Calibri"/>
                <w:sz w:val="22"/>
                <w:szCs w:val="22"/>
              </w:rPr>
              <w:fldChar w:fldCharType="separate"/>
            </w:r>
            <w:r>
              <w:rPr>
                <w:rFonts w:ascii="仿宋" w:hAnsi="仿宋" w:eastAsia="仿宋"/>
                <w:sz w:val="24"/>
              </w:rPr>
              <w:t xml:space="preserve">www.creditchina.gov.cn</w:t>
            </w:r>
            <w:r>
              <w:rPr>
                <w:rFonts w:ascii="Calibri" w:hAnsi="Calibri"/>
                <w:sz w:val="22"/>
                <w:szCs w:val="22"/>
              </w:rPr>
              <w:fldChar w:fldCharType="end"/>
            </w:r>
            <w:r>
              <w:rPr>
                <w:rFonts w:ascii="仿宋" w:hAnsi="仿宋" w:eastAsia="仿宋"/>
                <w:sz w:val="24"/>
              </w:rPr>
              <w:t xml:space="preserve">）；</w:t>
            </w:r>
            <w:r/>
          </w:p>
          <w:p>
            <w:pPr>
              <w:pStyle w:val="1093"/>
              <w:ind w:firstLine="600"/>
              <w:rPr>
                <w:rFonts w:ascii="仿宋" w:hAnsi="仿宋" w:eastAsia="仿宋"/>
                <w:sz w:val="24"/>
              </w:rPr>
            </w:pPr>
            <w:r>
              <w:rPr>
                <w:rFonts w:ascii="仿宋" w:hAnsi="仿宋" w:eastAsia="仿宋"/>
                <w:sz w:val="24"/>
              </w:rPr>
              <w:t xml:space="preserve">2.“中国政府采购”网（</w:t>
            </w:r>
            <w:r>
              <w:rPr>
                <w:rFonts w:ascii="Calibri" w:hAnsi="Calibri"/>
                <w:sz w:val="22"/>
                <w:szCs w:val="22"/>
              </w:rPr>
              <w:fldChar w:fldCharType="begin"/>
            </w:r>
            <w:r>
              <w:rPr>
                <w:rFonts w:ascii="Calibri" w:hAnsi="Calibri"/>
                <w:sz w:val="22"/>
                <w:szCs w:val="22"/>
              </w:rPr>
              <w:instrText xml:space="preserve">HYPERLINK "http://www.ccgp.gov.cn/"</w:instrText>
            </w:r>
            <w:r>
              <w:rPr>
                <w:rFonts w:ascii="Calibri" w:hAnsi="Calibri"/>
                <w:sz w:val="22"/>
                <w:szCs w:val="22"/>
              </w:rPr>
              <w:fldChar w:fldCharType="separate"/>
            </w:r>
            <w:r>
              <w:rPr>
                <w:rFonts w:ascii="仿宋" w:hAnsi="仿宋" w:eastAsia="仿宋"/>
                <w:sz w:val="24"/>
              </w:rPr>
              <w:t xml:space="preserve">www.ccgp.gov.cn</w:t>
            </w:r>
            <w:r>
              <w:rPr>
                <w:rFonts w:ascii="Calibri" w:hAnsi="Calibri"/>
                <w:sz w:val="22"/>
                <w:szCs w:val="22"/>
              </w:rPr>
              <w:fldChar w:fldCharType="end"/>
            </w:r>
            <w:r>
              <w:rPr>
                <w:rFonts w:ascii="仿宋" w:hAnsi="仿宋" w:eastAsia="仿宋"/>
                <w:sz w:val="24"/>
              </w:rPr>
              <w:t xml:space="preserve">）；</w:t>
            </w:r>
            <w:r/>
          </w:p>
          <w:p>
            <w:pPr>
              <w:pStyle w:val="1093"/>
              <w:ind w:firstLine="600"/>
              <w:jc w:val="left"/>
              <w:rPr>
                <w:rFonts w:ascii="仿宋" w:hAnsi="仿宋" w:eastAsia="仿宋"/>
                <w:sz w:val="24"/>
              </w:rPr>
            </w:pPr>
            <w:r>
              <w:rPr>
                <w:rFonts w:ascii="仿宋" w:hAnsi="仿宋" w:eastAsia="仿宋"/>
                <w:bCs/>
                <w:sz w:val="24"/>
              </w:rPr>
              <w:t xml:space="preserve">3.“</w:t>
            </w:r>
            <w:r>
              <w:rPr>
                <w:rFonts w:hint="eastAsia" w:ascii="仿宋" w:hAnsi="仿宋" w:eastAsia="仿宋"/>
                <w:bCs/>
                <w:sz w:val="24"/>
              </w:rPr>
              <w:t xml:space="preserve">信用江苏</w:t>
            </w:r>
            <w:r>
              <w:rPr>
                <w:rFonts w:ascii="仿宋" w:hAnsi="仿宋" w:eastAsia="仿宋"/>
                <w:bCs/>
                <w:sz w:val="24"/>
              </w:rPr>
              <w:t xml:space="preserve">”网</w:t>
            </w:r>
            <w:r>
              <w:rPr>
                <w:rFonts w:ascii="仿宋" w:hAnsi="仿宋" w:eastAsia="仿宋"/>
                <w:sz w:val="24"/>
              </w:rPr>
              <w:t xml:space="preserve">（http://credit.jiangsu.gov.cn/）</w:t>
            </w:r>
            <w:r>
              <w:rPr>
                <w:rFonts w:ascii="仿宋" w:hAnsi="仿宋" w:eastAsia="仿宋"/>
                <w:bCs/>
                <w:sz w:val="24"/>
              </w:rPr>
              <w:t xml:space="preserve">；</w:t>
            </w:r>
            <w:r/>
          </w:p>
          <w:p>
            <w:pPr>
              <w:pStyle w:val="1093"/>
              <w:ind w:firstLine="600"/>
              <w:jc w:val="left"/>
              <w:rPr>
                <w:rFonts w:ascii="仿宋" w:hAnsi="仿宋" w:eastAsia="仿宋"/>
                <w:bCs/>
                <w:sz w:val="24"/>
              </w:rPr>
            </w:pPr>
            <w:r>
              <w:rPr>
                <w:rFonts w:ascii="宋体" w:hAnsi="宋体"/>
                <w:bCs/>
                <w:sz w:val="24"/>
              </w:rPr>
              <w:t xml:space="preserve">4.</w:t>
            </w:r>
            <w:r>
              <w:rPr>
                <w:rFonts w:ascii="仿宋" w:hAnsi="仿宋" w:eastAsia="仿宋"/>
                <w:bCs/>
                <w:sz w:val="24"/>
              </w:rPr>
              <w:t xml:space="preserve">“</w:t>
            </w:r>
            <w:r>
              <w:rPr>
                <w:rFonts w:hint="eastAsia" w:ascii="仿宋" w:hAnsi="仿宋" w:eastAsia="仿宋"/>
                <w:bCs/>
                <w:sz w:val="24"/>
              </w:rPr>
              <w:t xml:space="preserve">信用中国（江苏徐州）</w:t>
            </w:r>
            <w:r>
              <w:rPr>
                <w:rFonts w:ascii="仿宋" w:hAnsi="仿宋" w:eastAsia="仿宋"/>
                <w:sz w:val="24"/>
              </w:rPr>
              <w:t xml:space="preserve">”网（</w:t>
            </w:r>
            <w:r>
              <w:rPr>
                <w:rFonts w:ascii="仿宋" w:hAnsi="仿宋" w:eastAsia="仿宋"/>
                <w:bCs/>
                <w:sz w:val="24"/>
              </w:rPr>
              <w:t xml:space="preserve">www.xuzhoucredit.gov.cn/</w:t>
            </w:r>
            <w:r>
              <w:rPr>
                <w:rFonts w:ascii="仿宋" w:hAnsi="仿宋" w:eastAsia="仿宋"/>
                <w:sz w:val="24"/>
              </w:rPr>
              <w:t xml:space="preserve">）。</w:t>
            </w:r>
            <w:r/>
          </w:p>
          <w:p>
            <w:pPr>
              <w:pStyle w:val="1242"/>
              <w:ind w:firstLine="480"/>
              <w:rPr>
                <w:rFonts w:ascii="仿宋" w:hAnsi="仿宋" w:eastAsia="仿宋"/>
                <w:bCs/>
                <w:sz w:val="24"/>
              </w:rPr>
            </w:pPr>
            <w:r>
              <w:rPr>
                <w:rFonts w:ascii="仿宋" w:hAnsi="仿宋" w:eastAsia="仿宋"/>
                <w:bCs/>
                <w:sz w:val="24"/>
              </w:rPr>
              <w:t xml:space="preserve">三、截止时点（查询环节）：</w:t>
            </w:r>
            <w:r>
              <w:rPr>
                <w:rFonts w:hint="eastAsia" w:ascii="仿宋" w:hAnsi="仿宋" w:eastAsia="仿宋"/>
                <w:bCs/>
                <w:sz w:val="24"/>
              </w:rPr>
              <w:t xml:space="preserve">开标后资格审查结束前</w:t>
            </w:r>
            <w:r>
              <w:rPr>
                <w:rFonts w:ascii="仿宋" w:hAnsi="仿宋" w:eastAsia="仿宋"/>
                <w:bCs/>
                <w:sz w:val="24"/>
              </w:rPr>
              <w:t xml:space="preserve">。</w:t>
            </w:r>
            <w:r/>
          </w:p>
          <w:p>
            <w:pPr>
              <w:pStyle w:val="1242"/>
              <w:ind w:firstLine="480"/>
              <w:rPr>
                <w:rFonts w:ascii="仿宋" w:hAnsi="仿宋" w:eastAsia="仿宋"/>
                <w:bCs/>
                <w:sz w:val="24"/>
              </w:rPr>
            </w:pPr>
            <w:r>
              <w:rPr>
                <w:rFonts w:ascii="仿宋" w:hAnsi="仿宋" w:eastAsia="仿宋"/>
                <w:bCs/>
                <w:sz w:val="24"/>
              </w:rPr>
              <w:t xml:space="preserve">四、信用信息查询记录和证据留存的具体方式：</w:t>
            </w:r>
            <w:r/>
          </w:p>
          <w:p>
            <w:pPr>
              <w:pStyle w:val="1242"/>
              <w:ind w:firstLine="480"/>
              <w:rPr>
                <w:rFonts w:ascii="仿宋" w:hAnsi="仿宋" w:eastAsia="仿宋"/>
                <w:sz w:val="24"/>
              </w:rPr>
            </w:pPr>
            <w:r>
              <w:rPr>
                <w:rFonts w:ascii="仿宋" w:hAnsi="仿宋" w:eastAsia="仿宋"/>
                <w:sz w:val="24"/>
              </w:rPr>
              <w:t xml:space="preserve">网页截屏打印，与其他采购文件一并保存。</w:t>
            </w:r>
            <w:r/>
          </w:p>
          <w:p>
            <w:pPr>
              <w:pStyle w:val="1242"/>
              <w:ind w:firstLine="480"/>
              <w:rPr>
                <w:rFonts w:ascii="仿宋" w:hAnsi="仿宋" w:eastAsia="仿宋"/>
                <w:bCs/>
                <w:sz w:val="24"/>
              </w:rPr>
            </w:pPr>
            <w:r>
              <w:rPr>
                <w:rFonts w:ascii="仿宋" w:hAnsi="仿宋" w:eastAsia="仿宋"/>
                <w:bCs/>
                <w:sz w:val="24"/>
              </w:rPr>
              <w:t xml:space="preserve">五、信用信息的使用规则：</w:t>
            </w:r>
            <w:r/>
          </w:p>
          <w:p>
            <w:pPr>
              <w:pStyle w:val="1242"/>
              <w:ind w:firstLine="480"/>
              <w:rPr>
                <w:rFonts w:ascii="仿宋" w:hAnsi="仿宋" w:eastAsia="仿宋"/>
                <w:bCs/>
                <w:sz w:val="24"/>
              </w:rPr>
            </w:pPr>
            <w:r>
              <w:rPr>
                <w:rFonts w:ascii="仿宋" w:hAnsi="仿宋" w:eastAsia="仿宋"/>
                <w:bCs/>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tc>
      </w:tr>
      <w:tr>
        <w:trPr>
          <w:jc w:val="center"/>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r>
            <w:r/>
          </w:p>
        </w:tc>
        <w:tc>
          <w:tcPr>
            <w:tcW w:w="7896" w:type="dxa"/>
            <w:vAlign w:val="top"/>
            <w:textDirection w:val="lrTb"/>
            <w:noWrap w:val="false"/>
          </w:tcPr>
          <w:p>
            <w:pPr>
              <w:pStyle w:val="1242"/>
              <w:rPr>
                <w:rFonts w:ascii="仿宋" w:hAnsi="仿宋" w:eastAsia="仿宋"/>
                <w:bCs/>
                <w:sz w:val="24"/>
              </w:rPr>
            </w:pPr>
            <w:r>
              <w:rPr>
                <w:rFonts w:ascii="仿宋" w:hAnsi="仿宋" w:eastAsia="仿宋"/>
                <w:bCs/>
                <w:sz w:val="24"/>
              </w:rPr>
            </w:r>
            <w:r/>
          </w:p>
        </w:tc>
      </w:tr>
      <w:tr>
        <w:trPr>
          <w:jc w:val="center"/>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r>
            <w:r/>
          </w:p>
        </w:tc>
        <w:tc>
          <w:tcPr>
            <w:tcW w:w="7896" w:type="dxa"/>
            <w:vAlign w:val="top"/>
            <w:textDirection w:val="lrTb"/>
            <w:noWrap w:val="false"/>
          </w:tcPr>
          <w:p>
            <w:pPr>
              <w:pStyle w:val="1242"/>
              <w:jc w:val="center"/>
              <w:rPr>
                <w:rFonts w:ascii="仿宋" w:hAnsi="仿宋" w:eastAsia="仿宋"/>
                <w:sz w:val="24"/>
              </w:rPr>
            </w:pPr>
            <w:r>
              <w:rPr>
                <w:rFonts w:ascii="仿宋" w:hAnsi="仿宋" w:eastAsia="仿宋"/>
                <w:bCs/>
                <w:sz w:val="24"/>
              </w:rPr>
              <w:t xml:space="preserve">三、投标</w:t>
            </w:r>
            <w:r/>
          </w:p>
        </w:tc>
      </w:tr>
      <w:tr>
        <w:trPr>
          <w:jc w:val="center"/>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t xml:space="preserve">18.3</w:t>
            </w:r>
            <w:r/>
          </w:p>
        </w:tc>
        <w:tc>
          <w:tcPr>
            <w:tcW w:w="7896" w:type="dxa"/>
            <w:vAlign w:val="top"/>
            <w:textDirection w:val="lrTb"/>
            <w:noWrap w:val="false"/>
          </w:tcPr>
          <w:p>
            <w:pPr>
              <w:pStyle w:val="1242"/>
              <w:rPr>
                <w:rFonts w:ascii="仿宋" w:hAnsi="仿宋" w:eastAsia="仿宋"/>
                <w:sz w:val="24"/>
              </w:rPr>
            </w:pPr>
            <w:r>
              <w:rPr>
                <w:rFonts w:ascii="仿宋" w:hAnsi="仿宋" w:eastAsia="仿宋"/>
                <w:sz w:val="24"/>
              </w:rPr>
              <w:t xml:space="preserve">投标人的资格要求：见本项目公开招标公告。</w:t>
            </w:r>
            <w:r/>
          </w:p>
        </w:tc>
      </w:tr>
      <w:tr>
        <w:trPr>
          <w:jc w:val="center"/>
        </w:trPr>
        <w:tc>
          <w:tcPr>
            <w:tcW w:w="704" w:type="dxa"/>
            <w:vAlign w:val="center"/>
            <w:textDirection w:val="lrTb"/>
            <w:noWrap w:val="false"/>
          </w:tcPr>
          <w:p>
            <w:pPr>
              <w:pStyle w:val="1093"/>
              <w:jc w:val="center"/>
              <w:rPr>
                <w:rFonts w:ascii="仿宋" w:hAnsi="仿宋" w:eastAsia="仿宋"/>
                <w:sz w:val="24"/>
                <w:szCs w:val="24"/>
                <w:lang w:val="en-US" w:eastAsia="zh-CN" w:bidi="ar-SA"/>
              </w:rPr>
            </w:pPr>
            <w:r>
              <w:rPr>
                <w:rFonts w:ascii="仿宋" w:hAnsi="仿宋" w:eastAsia="仿宋"/>
                <w:sz w:val="24"/>
              </w:rPr>
              <w:t xml:space="preserve">19.1</w:t>
            </w:r>
            <w:r/>
          </w:p>
        </w:tc>
        <w:tc>
          <w:tcPr>
            <w:tcW w:w="7896" w:type="dxa"/>
            <w:vAlign w:val="top"/>
            <w:textDirection w:val="lrTb"/>
            <w:noWrap w:val="false"/>
          </w:tcPr>
          <w:p>
            <w:pPr>
              <w:pStyle w:val="1093"/>
              <w:ind w:firstLine="480"/>
              <w:rPr>
                <w:rFonts w:ascii="仿宋" w:hAnsi="仿宋" w:eastAsia="仿宋"/>
                <w:sz w:val="24"/>
                <w:szCs w:val="24"/>
                <w:lang w:val="en-US" w:eastAsia="zh-CN" w:bidi="ar-SA"/>
              </w:rPr>
            </w:pPr>
            <w:r>
              <w:rPr>
                <w:rFonts w:hint="eastAsia" w:ascii="仿宋" w:hAnsi="仿宋" w:eastAsia="仿宋"/>
                <w:bCs/>
                <w:sz w:val="24"/>
              </w:rPr>
              <w:t xml:space="preserve">投标人须用政府采购客户端工具导入“苏采云”系统下载的采购文件（后缀名为“.kedt”）后，离线编制投标文件。采购文件（后缀名为“.kedt”）、供应商操作手册及政府采购客户端工具可通过“苏采云”系统（网址：</w:t>
            </w:r>
            <w:r>
              <w:rPr>
                <w:rFonts w:ascii="仿宋" w:hAnsi="仿宋" w:eastAsia="仿宋"/>
                <w:bCs/>
                <w:sz w:val="24"/>
              </w:rPr>
              <w:fldChar w:fldCharType="begin"/>
            </w:r>
            <w:r>
              <w:rPr>
                <w:rFonts w:ascii="仿宋" w:hAnsi="仿宋" w:eastAsia="仿宋"/>
                <w:bCs/>
                <w:sz w:val="24"/>
              </w:rPr>
              <w:instrText xml:space="preserve"> HYPERLINK "http://jszfcg.jsczt.cn/" </w:instrText>
            </w:r>
            <w:r>
              <w:rPr>
                <w:rFonts w:ascii="仿宋" w:hAnsi="仿宋" w:eastAsia="仿宋"/>
                <w:bCs/>
                <w:sz w:val="24"/>
              </w:rPr>
              <w:fldChar w:fldCharType="separate"/>
            </w:r>
            <w:r>
              <w:rPr>
                <w:rFonts w:hint="eastAsia" w:ascii="仿宋" w:hAnsi="仿宋" w:eastAsia="仿宋"/>
                <w:bCs/>
                <w:sz w:val="24"/>
              </w:rPr>
              <w:t xml:space="preserve">http://jszfcg.jsc</w:t>
            </w:r>
            <w:bookmarkStart w:id="15" w:name="_Hlt91509264"/>
            <w:r/>
            <w:bookmarkStart w:id="16" w:name="_Hlt91509263"/>
            <w:r>
              <w:rPr>
                <w:rFonts w:hint="eastAsia" w:ascii="仿宋" w:hAnsi="仿宋" w:eastAsia="仿宋"/>
                <w:bCs/>
                <w:sz w:val="24"/>
              </w:rPr>
              <w:t xml:space="preserve">z</w:t>
            </w:r>
            <w:bookmarkEnd w:id="15"/>
            <w:r/>
            <w:bookmarkEnd w:id="16"/>
            <w:r>
              <w:rPr>
                <w:rFonts w:hint="eastAsia" w:ascii="仿宋" w:hAnsi="仿宋" w:eastAsia="仿宋"/>
                <w:bCs/>
                <w:sz w:val="24"/>
              </w:rPr>
              <w:t xml:space="preserve">t.cn/</w:t>
            </w:r>
            <w:r>
              <w:rPr>
                <w:rFonts w:hint="eastAsia" w:ascii="仿宋" w:hAnsi="仿宋" w:eastAsia="仿宋"/>
                <w:bCs/>
                <w:sz w:val="24"/>
              </w:rPr>
              <w:fldChar w:fldCharType="end"/>
            </w:r>
            <w:r>
              <w:rPr>
                <w:rFonts w:hint="eastAsia" w:ascii="仿宋" w:hAnsi="仿宋" w:eastAsia="仿宋"/>
                <w:bCs/>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tc>
      </w:tr>
      <w:tr>
        <w:trPr>
          <w:jc w:val="center"/>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t xml:space="preserve">19.2</w:t>
            </w:r>
            <w:r/>
          </w:p>
        </w:tc>
        <w:tc>
          <w:tcPr>
            <w:tcW w:w="7896" w:type="dxa"/>
            <w:vAlign w:val="top"/>
            <w:textDirection w:val="lrTb"/>
            <w:noWrap w:val="false"/>
          </w:tcPr>
          <w:p>
            <w:pPr>
              <w:pStyle w:val="1093"/>
              <w:ind w:firstLine="482"/>
              <w:rPr>
                <w:rFonts w:ascii="仿宋" w:hAnsi="仿宋" w:eastAsia="仿宋"/>
                <w:sz w:val="24"/>
              </w:rPr>
            </w:pPr>
            <w:r>
              <w:rPr>
                <w:rFonts w:ascii="仿宋" w:hAnsi="仿宋" w:eastAsia="仿宋"/>
                <w:b/>
                <w:bCs/>
                <w:sz w:val="24"/>
              </w:rPr>
              <w:t xml:space="preserve">投标文件编制要求</w:t>
            </w:r>
            <w:r>
              <w:rPr>
                <w:rFonts w:ascii="仿宋" w:hAnsi="仿宋" w:eastAsia="仿宋"/>
                <w:sz w:val="24"/>
              </w:rPr>
              <w:t xml:space="preserve">：</w:t>
            </w:r>
            <w:r/>
          </w:p>
          <w:p>
            <w:pPr>
              <w:pStyle w:val="1093"/>
              <w:ind w:firstLine="480"/>
              <w:rPr>
                <w:rFonts w:ascii="仿宋" w:hAnsi="仿宋" w:eastAsia="仿宋"/>
                <w:sz w:val="24"/>
              </w:rPr>
            </w:pPr>
            <w:r>
              <w:rPr>
                <w:rFonts w:ascii="仿宋" w:hAnsi="仿宋" w:eastAsia="仿宋"/>
                <w:sz w:val="24"/>
              </w:rPr>
              <w:t xml:space="preserve">请按照以下要求（包括但不限于以下要求）制作：</w:t>
            </w:r>
            <w:r/>
          </w:p>
          <w:p>
            <w:pPr>
              <w:pStyle w:val="1093"/>
              <w:ind w:firstLine="482"/>
              <w:rPr>
                <w:rFonts w:ascii="仿宋" w:hAnsi="仿宋" w:eastAsia="仿宋"/>
                <w:b/>
                <w:sz w:val="24"/>
                <w:highlight w:val="none"/>
              </w:rPr>
            </w:pPr>
            <w:r>
              <w:rPr>
                <w:rFonts w:ascii="仿宋" w:hAnsi="仿宋" w:eastAsia="仿宋"/>
                <w:b/>
                <w:sz w:val="24"/>
                <w:highlight w:val="none"/>
              </w:rPr>
              <w:t xml:space="preserve">一、基本目录</w:t>
            </w:r>
            <w:r/>
          </w:p>
          <w:p>
            <w:pPr>
              <w:pStyle w:val="1093"/>
              <w:ind w:firstLine="480"/>
              <w:rPr>
                <w:rFonts w:ascii="仿宋" w:hAnsi="仿宋" w:eastAsia="仿宋"/>
                <w:sz w:val="24"/>
                <w:highlight w:val="none"/>
                <w:lang w:val="en-US" w:eastAsia="zh-CN"/>
              </w:rPr>
            </w:pPr>
            <w:r>
              <w:rPr>
                <w:rFonts w:ascii="仿宋" w:hAnsi="仿宋" w:eastAsia="仿宋"/>
                <w:sz w:val="24"/>
                <w:highlight w:val="none"/>
              </w:rPr>
              <w:t xml:space="preserve">1.</w:t>
            </w:r>
            <w:r>
              <w:rPr>
                <w:rFonts w:ascii="仿宋" w:hAnsi="仿宋" w:eastAsia="仿宋"/>
                <w:sz w:val="24"/>
                <w:highlight w:val="none"/>
                <w:lang w:val="en-US" w:eastAsia="zh-CN"/>
              </w:rPr>
              <w:t xml:space="preserve">目录</w:t>
            </w:r>
            <w:r>
              <w:rPr>
                <w:rFonts w:ascii="仿宋" w:hAnsi="仿宋" w:eastAsia="仿宋"/>
                <w:sz w:val="24"/>
                <w:highlight w:val="none"/>
                <w:lang w:eastAsia="zh-CN"/>
              </w:rPr>
              <w:t xml:space="preserve">；</w:t>
            </w:r>
            <w:r/>
          </w:p>
          <w:p>
            <w:pPr>
              <w:pStyle w:val="1093"/>
              <w:ind w:firstLine="480"/>
              <w:rPr>
                <w:rFonts w:ascii="仿宋" w:hAnsi="仿宋" w:eastAsia="仿宋"/>
                <w:sz w:val="24"/>
                <w:highlight w:val="none"/>
              </w:rPr>
            </w:pPr>
            <w:r>
              <w:rPr>
                <w:rFonts w:ascii="仿宋" w:hAnsi="仿宋" w:eastAsia="仿宋"/>
                <w:sz w:val="24"/>
                <w:highlight w:val="none"/>
                <w:lang w:val="en-US" w:eastAsia="zh-CN"/>
              </w:rPr>
              <w:t xml:space="preserve">2</w:t>
            </w:r>
            <w:r>
              <w:rPr>
                <w:rFonts w:ascii="仿宋" w:hAnsi="仿宋" w:eastAsia="仿宋"/>
                <w:sz w:val="24"/>
                <w:highlight w:val="none"/>
              </w:rPr>
              <w:t xml:space="preserve">.《开标一览表》（加盖电子签章，政府采购客户端工具输入报价自动生成）</w:t>
            </w:r>
            <w:r/>
          </w:p>
          <w:p>
            <w:pPr>
              <w:pStyle w:val="1093"/>
              <w:ind w:firstLine="480"/>
              <w:rPr>
                <w:rFonts w:ascii="仿宋" w:hAnsi="仿宋" w:eastAsia="仿宋"/>
                <w:sz w:val="24"/>
                <w:highlight w:val="none"/>
              </w:rPr>
            </w:pPr>
            <w:r>
              <w:rPr>
                <w:rFonts w:ascii="仿宋" w:hAnsi="仿宋" w:eastAsia="仿宋"/>
                <w:sz w:val="24"/>
                <w:highlight w:val="none"/>
                <w:lang w:val="en-US" w:eastAsia="zh-CN"/>
              </w:rPr>
              <w:t xml:space="preserve">3</w:t>
            </w:r>
            <w:r>
              <w:rPr>
                <w:rFonts w:ascii="仿宋" w:hAnsi="仿宋" w:eastAsia="仿宋"/>
                <w:sz w:val="24"/>
                <w:highlight w:val="none"/>
              </w:rPr>
              <w:t xml:space="preserve">.《授权委托书》（提供原件的扫描件，格式见招标文件第七章《投标文件相关格式》）；</w:t>
            </w:r>
            <w:r/>
          </w:p>
          <w:p>
            <w:pPr>
              <w:pStyle w:val="1093"/>
              <w:ind w:firstLine="480"/>
              <w:widowControl/>
              <w:rPr>
                <w:rFonts w:ascii="仿宋" w:hAnsi="仿宋" w:eastAsia="仿宋"/>
                <w:sz w:val="24"/>
                <w:highlight w:val="none"/>
              </w:rPr>
              <w:outlineLvl w:val="2"/>
            </w:pPr>
            <w:r>
              <w:rPr>
                <w:rFonts w:ascii="仿宋" w:hAnsi="仿宋" w:eastAsia="仿宋"/>
                <w:sz w:val="24"/>
                <w:highlight w:val="none"/>
                <w:lang w:val="en-US" w:eastAsia="zh-CN"/>
              </w:rPr>
              <w:t xml:space="preserve">4.</w:t>
            </w:r>
            <w:r>
              <w:rPr>
                <w:rFonts w:ascii="仿宋" w:hAnsi="仿宋" w:eastAsia="仿宋"/>
                <w:sz w:val="24"/>
                <w:highlight w:val="none"/>
                <w:lang w:eastAsia="zh-CN"/>
              </w:rPr>
              <w:t xml:space="preserve">《</w:t>
            </w:r>
            <w:r>
              <w:rPr>
                <w:rFonts w:ascii="仿宋" w:hAnsi="仿宋" w:eastAsia="仿宋"/>
                <w:sz w:val="24"/>
                <w:highlight w:val="none"/>
              </w:rPr>
              <w:t xml:space="preserve">投标人基本信息</w:t>
            </w:r>
            <w:r>
              <w:rPr>
                <w:rFonts w:ascii="仿宋" w:hAnsi="仿宋" w:eastAsia="仿宋"/>
                <w:sz w:val="24"/>
                <w:highlight w:val="none"/>
                <w:lang w:eastAsia="zh-CN"/>
              </w:rPr>
              <w:t xml:space="preserve">》</w:t>
            </w:r>
            <w:r>
              <w:rPr>
                <w:rFonts w:ascii="仿宋" w:hAnsi="仿宋" w:eastAsia="仿宋"/>
                <w:sz w:val="24"/>
                <w:highlight w:val="none"/>
              </w:rPr>
              <w:t xml:space="preserve">（加盖电子签章，格式见招标文件第七章《投标文件相关格式》）；</w:t>
            </w:r>
            <w:r/>
          </w:p>
          <w:p>
            <w:pPr>
              <w:pStyle w:val="1093"/>
              <w:ind w:firstLine="482"/>
              <w:rPr>
                <w:rFonts w:ascii="仿宋" w:hAnsi="仿宋" w:eastAsia="仿宋"/>
                <w:b/>
                <w:sz w:val="24"/>
                <w:highlight w:val="none"/>
              </w:rPr>
            </w:pPr>
            <w:r>
              <w:rPr>
                <w:rFonts w:ascii="仿宋" w:hAnsi="仿宋" w:eastAsia="仿宋"/>
                <w:b/>
                <w:sz w:val="24"/>
                <w:highlight w:val="none"/>
              </w:rPr>
              <w:t xml:space="preserve">二、资格条件（必须提供，否则投标无效）</w:t>
            </w:r>
            <w:r/>
          </w:p>
          <w:p>
            <w:pPr>
              <w:pStyle w:val="1093"/>
              <w:ind w:firstLine="480"/>
              <w:rPr>
                <w:rFonts w:ascii="仿宋" w:hAnsi="仿宋" w:eastAsia="仿宋"/>
                <w:sz w:val="24"/>
                <w:highlight w:val="none"/>
              </w:rPr>
            </w:pPr>
            <w:r>
              <w:rPr>
                <w:rFonts w:ascii="仿宋" w:hAnsi="仿宋" w:eastAsia="仿宋"/>
                <w:sz w:val="24"/>
                <w:highlight w:val="none"/>
              </w:rPr>
              <w:t xml:space="preserve">1.投标人合法有效的营业执照</w:t>
            </w:r>
            <w:r>
              <w:rPr>
                <w:rFonts w:ascii="仿宋" w:hAnsi="仿宋" w:eastAsia="仿宋"/>
                <w:sz w:val="24"/>
                <w:highlight w:val="none"/>
                <w:lang w:eastAsia="zh-CN"/>
              </w:rPr>
              <w:t xml:space="preserve">及保险经营业务许可证</w:t>
            </w:r>
            <w:r>
              <w:rPr>
                <w:rFonts w:ascii="仿宋" w:hAnsi="仿宋" w:eastAsia="仿宋"/>
                <w:sz w:val="24"/>
                <w:highlight w:val="none"/>
              </w:rPr>
              <w:t xml:space="preserve">。以上证明文件提供原件的扫描件。</w:t>
            </w:r>
            <w:r/>
          </w:p>
          <w:p>
            <w:pPr>
              <w:pStyle w:val="1093"/>
              <w:ind w:right="26" w:firstLine="480"/>
              <w:jc w:val="left"/>
              <w:widowControl/>
              <w:rPr>
                <w:rFonts w:ascii="仿宋" w:hAnsi="仿宋" w:eastAsia="仿宋"/>
                <w:sz w:val="24"/>
                <w:highlight w:val="none"/>
              </w:rPr>
            </w:pPr>
            <w:r>
              <w:rPr>
                <w:rFonts w:ascii="仿宋" w:hAnsi="仿宋" w:eastAsia="仿宋"/>
                <w:sz w:val="24"/>
                <w:highlight w:val="none"/>
              </w:rPr>
              <w:t xml:space="preserve">2.财务状况报告</w:t>
            </w:r>
            <w:r>
              <w:rPr>
                <w:rFonts w:hint="eastAsia" w:ascii="仿宋" w:hAnsi="仿宋" w:eastAsia="仿宋"/>
                <w:sz w:val="24"/>
                <w:highlight w:val="none"/>
              </w:rPr>
              <w:t xml:space="preserve">（即提供投标人的本项目开标时间前</w:t>
            </w:r>
            <w:r>
              <w:rPr>
                <w:rFonts w:ascii="仿宋" w:hAnsi="仿宋" w:eastAsia="仿宋"/>
                <w:sz w:val="24"/>
                <w:highlight w:val="none"/>
              </w:rPr>
              <w:t xml:space="preserve">6</w:t>
            </w:r>
            <w:r>
              <w:rPr>
                <w:rFonts w:hint="eastAsia" w:ascii="仿宋" w:hAnsi="仿宋" w:eastAsia="仿宋"/>
                <w:sz w:val="24"/>
                <w:highlight w:val="none"/>
              </w:rPr>
              <w:t xml:space="preserve">个月内任何时间的资产负债表、利润表复印件各一份或提供投标人上年度财务报告或投标人的本项目开标时间前</w:t>
            </w:r>
            <w:r>
              <w:rPr>
                <w:rFonts w:ascii="仿宋" w:hAnsi="仿宋" w:eastAsia="仿宋"/>
                <w:sz w:val="24"/>
                <w:highlight w:val="none"/>
              </w:rPr>
              <w:t xml:space="preserve">6</w:t>
            </w:r>
            <w:r>
              <w:rPr>
                <w:rFonts w:hint="eastAsia" w:ascii="仿宋" w:hAnsi="仿宋" w:eastAsia="仿宋"/>
                <w:sz w:val="24"/>
                <w:highlight w:val="none"/>
              </w:rPr>
              <w:t xml:space="preserve">个月内银行出具的资信证明复印件或提供财政部门认可的政府采购专业担保机构出具的投标担保函复印件）</w:t>
            </w:r>
            <w:r>
              <w:rPr>
                <w:rFonts w:ascii="仿宋" w:hAnsi="仿宋" w:eastAsia="仿宋"/>
                <w:sz w:val="24"/>
                <w:highlight w:val="none"/>
              </w:rPr>
              <w:t xml:space="preserve">。</w:t>
            </w:r>
            <w:r/>
          </w:p>
          <w:p>
            <w:pPr>
              <w:pStyle w:val="1093"/>
              <w:ind w:right="26" w:firstLine="480"/>
              <w:jc w:val="left"/>
              <w:widowControl/>
              <w:rPr>
                <w:rFonts w:ascii="仿宋" w:hAnsi="仿宋" w:eastAsia="仿宋"/>
                <w:sz w:val="24"/>
                <w:highlight w:val="none"/>
              </w:rPr>
            </w:pPr>
            <w:r>
              <w:rPr>
                <w:rFonts w:ascii="仿宋" w:hAnsi="仿宋" w:eastAsia="仿宋"/>
                <w:sz w:val="24"/>
                <w:highlight w:val="none"/>
              </w:rPr>
              <w:t xml:space="preserve">3.</w:t>
            </w:r>
            <w:r>
              <w:rPr>
                <w:rFonts w:hint="eastAsia" w:ascii="仿宋" w:hAnsi="仿宋" w:eastAsia="仿宋"/>
                <w:sz w:val="24"/>
                <w:highlight w:val="none"/>
              </w:rPr>
              <w:t xml:space="preserve">投标人的本项目开标时间前6个月内任何1个月的依法缴纳税收和社会保障资金的相关材料复印件（依法免税或不需要缴纳社会保障资金的供应商,提供相应文件证明其依法免税或不需要缴纳社会保障资金)</w:t>
            </w:r>
            <w:r>
              <w:rPr>
                <w:rFonts w:ascii="仿宋" w:hAnsi="仿宋" w:eastAsia="仿宋"/>
                <w:sz w:val="24"/>
                <w:highlight w:val="none"/>
              </w:rPr>
              <w:t xml:space="preserve">。</w:t>
            </w:r>
            <w:r/>
          </w:p>
          <w:p>
            <w:pPr>
              <w:pStyle w:val="1093"/>
              <w:ind w:right="26" w:firstLine="480"/>
              <w:jc w:val="left"/>
              <w:widowControl/>
              <w:rPr>
                <w:rFonts w:ascii="仿宋" w:hAnsi="仿宋" w:eastAsia="仿宋"/>
                <w:sz w:val="24"/>
                <w:highlight w:val="none"/>
              </w:rPr>
            </w:pPr>
            <w:r>
              <w:rPr>
                <w:rFonts w:ascii="仿宋" w:hAnsi="仿宋" w:eastAsia="仿宋"/>
                <w:sz w:val="24"/>
                <w:highlight w:val="none"/>
              </w:rPr>
              <w:t xml:space="preserve">4.具备履行合同所必需的设备和专业技术能力的证明材料。投标文件中提供《具备履行合同所必需的设备和专业技术能力的书面声明》（加盖电子签章，格式见招标文件第七章《投标文件相关格式》,所附证明材料可不加盖电子签章）。</w:t>
            </w:r>
            <w:r/>
          </w:p>
          <w:p>
            <w:pPr>
              <w:pStyle w:val="1093"/>
              <w:ind w:firstLine="480"/>
              <w:rPr>
                <w:rFonts w:ascii="仿宋" w:hAnsi="仿宋" w:eastAsia="仿宋"/>
                <w:sz w:val="24"/>
                <w:highlight w:val="none"/>
              </w:rPr>
            </w:pPr>
            <w:r>
              <w:rPr>
                <w:rFonts w:ascii="仿宋" w:hAnsi="仿宋" w:eastAsia="仿宋"/>
                <w:sz w:val="24"/>
                <w:highlight w:val="none"/>
              </w:rPr>
              <w:t xml:space="preserve">5.投标人参加政府采购活动前3年内在经营活动中没有重大违法记录的书面声明（加盖电子签章，格式见招标文件第七章《投标文件相关格式》）。</w:t>
            </w:r>
            <w:r/>
          </w:p>
          <w:p>
            <w:pPr>
              <w:pStyle w:val="1093"/>
              <w:ind w:firstLine="482"/>
              <w:rPr>
                <w:rFonts w:ascii="仿宋" w:hAnsi="仿宋" w:eastAsia="仿宋"/>
                <w:sz w:val="24"/>
                <w:highlight w:val="none"/>
              </w:rPr>
            </w:pPr>
            <w:r>
              <w:rPr>
                <w:rFonts w:ascii="仿宋" w:hAnsi="仿宋" w:eastAsia="仿宋"/>
                <w:b/>
                <w:sz w:val="24"/>
                <w:highlight w:val="none"/>
              </w:rPr>
              <w:t xml:space="preserve">三、符合条件</w:t>
            </w:r>
            <w:r>
              <w:rPr>
                <w:rFonts w:ascii="仿宋" w:hAnsi="仿宋" w:eastAsia="仿宋"/>
                <w:sz w:val="24"/>
                <w:highlight w:val="none"/>
              </w:rPr>
              <w:t xml:space="preserve">（</w:t>
            </w:r>
            <w:r>
              <w:rPr>
                <w:rFonts w:ascii="仿宋" w:hAnsi="仿宋" w:eastAsia="仿宋"/>
                <w:b/>
                <w:sz w:val="24"/>
                <w:highlight w:val="none"/>
              </w:rPr>
              <w:t xml:space="preserve">必须提供，否则投标无效</w:t>
            </w:r>
            <w:r>
              <w:rPr>
                <w:rFonts w:ascii="仿宋" w:hAnsi="仿宋" w:eastAsia="仿宋"/>
                <w:sz w:val="24"/>
                <w:highlight w:val="none"/>
              </w:rPr>
              <w:t xml:space="preserve">）</w:t>
            </w:r>
            <w:r/>
          </w:p>
          <w:p>
            <w:pPr>
              <w:pStyle w:val="1093"/>
              <w:ind w:firstLine="480"/>
              <w:rPr>
                <w:rFonts w:ascii="仿宋" w:hAnsi="仿宋" w:eastAsia="仿宋"/>
                <w:sz w:val="24"/>
                <w:highlight w:val="none"/>
              </w:rPr>
            </w:pPr>
            <w:r>
              <w:rPr>
                <w:rFonts w:hint="eastAsia" w:ascii="仿宋" w:hAnsi="仿宋" w:eastAsia="仿宋"/>
                <w:sz w:val="24"/>
                <w:highlight w:val="none"/>
                <w:lang w:val="en-US" w:eastAsia="zh-CN"/>
              </w:rPr>
              <w:t xml:space="preserve">1</w:t>
            </w:r>
            <w:r>
              <w:rPr>
                <w:rFonts w:ascii="仿宋" w:hAnsi="仿宋" w:eastAsia="仿宋"/>
                <w:sz w:val="24"/>
                <w:highlight w:val="none"/>
              </w:rPr>
              <w:t xml:space="preserve">.《开标一览表》（加盖电子签章，格式见招标文件第七章《投标文件相关格式》）；</w:t>
            </w:r>
            <w:r/>
          </w:p>
          <w:p>
            <w:pPr>
              <w:pStyle w:val="1093"/>
              <w:ind w:firstLine="480"/>
              <w:rPr>
                <w:rFonts w:ascii="仿宋" w:hAnsi="仿宋" w:eastAsia="仿宋"/>
                <w:sz w:val="24"/>
                <w:highlight w:val="none"/>
              </w:rPr>
            </w:pPr>
            <w:r>
              <w:rPr>
                <w:rFonts w:hint="eastAsia" w:ascii="仿宋" w:hAnsi="仿宋" w:eastAsia="仿宋"/>
                <w:sz w:val="24"/>
                <w:highlight w:val="none"/>
                <w:lang w:val="en-US" w:eastAsia="zh-CN"/>
              </w:rPr>
              <w:t xml:space="preserve">2.</w:t>
            </w:r>
            <w:r>
              <w:rPr>
                <w:rFonts w:ascii="仿宋" w:hAnsi="仿宋" w:eastAsia="仿宋"/>
                <w:sz w:val="24"/>
                <w:highlight w:val="none"/>
              </w:rPr>
              <w:t xml:space="preserve">《分项价格表》（加盖电子签章，格式见招标文件第七章《投标文件相关格式》）；</w:t>
            </w:r>
            <w:r/>
          </w:p>
          <w:p>
            <w:pPr>
              <w:pStyle w:val="1093"/>
              <w:ind w:firstLine="480"/>
              <w:rPr>
                <w:rFonts w:ascii="仿宋" w:hAnsi="仿宋" w:eastAsia="仿宋"/>
                <w:sz w:val="24"/>
                <w:highlight w:val="none"/>
              </w:rPr>
            </w:pPr>
            <w:r>
              <w:rPr>
                <w:rFonts w:hint="eastAsia" w:ascii="仿宋" w:hAnsi="仿宋" w:eastAsia="仿宋"/>
                <w:sz w:val="24"/>
                <w:highlight w:val="none"/>
                <w:lang w:val="en-US" w:eastAsia="zh-CN"/>
              </w:rPr>
              <w:t xml:space="preserve">3</w:t>
            </w:r>
            <w:r>
              <w:rPr>
                <w:rFonts w:ascii="仿宋" w:hAnsi="仿宋" w:eastAsia="仿宋"/>
                <w:sz w:val="24"/>
                <w:highlight w:val="none"/>
                <w:lang w:val="en-US" w:eastAsia="zh-CN"/>
              </w:rPr>
              <w:t xml:space="preserve">.</w:t>
            </w:r>
            <w:r>
              <w:rPr>
                <w:rFonts w:ascii="仿宋" w:hAnsi="仿宋" w:eastAsia="仿宋"/>
                <w:sz w:val="24"/>
                <w:szCs w:val="24"/>
                <w:highlight w:val="none"/>
                <w:lang w:val="en-US" w:eastAsia="zh-CN"/>
              </w:rPr>
              <w:t xml:space="preserve">《报价承诺书》（加盖电子签章，格式见招标文件第七章《投标文件相关格式》）</w:t>
            </w:r>
            <w:r>
              <w:rPr>
                <w:rFonts w:ascii="仿宋" w:hAnsi="仿宋" w:eastAsia="仿宋"/>
                <w:sz w:val="24"/>
                <w:highlight w:val="none"/>
              </w:rPr>
              <w:t xml:space="preserve">；</w:t>
            </w:r>
            <w:bookmarkStart w:id="17" w:name="2_1"/>
            <w:r/>
            <w:bookmarkEnd w:id="17"/>
            <w:r/>
            <w:r/>
          </w:p>
          <w:p>
            <w:pPr>
              <w:pStyle w:val="1093"/>
              <w:ind w:firstLine="480"/>
              <w:rPr>
                <w:lang w:val="en-US" w:eastAsia="zh-CN"/>
              </w:rPr>
            </w:pPr>
            <w:r>
              <w:rPr>
                <w:rFonts w:hint="eastAsia" w:ascii="仿宋" w:hAnsi="仿宋" w:eastAsia="仿宋"/>
                <w:sz w:val="24"/>
                <w:highlight w:val="none"/>
                <w:lang w:val="en-US" w:eastAsia="zh-CN"/>
              </w:rPr>
              <w:t xml:space="preserve">4</w:t>
            </w:r>
            <w:r>
              <w:rPr>
                <w:rFonts w:ascii="仿宋" w:hAnsi="仿宋" w:eastAsia="仿宋"/>
                <w:sz w:val="24"/>
                <w:highlight w:val="none"/>
              </w:rPr>
              <w:t xml:space="preserve">.《投标函》（加盖电子签章，格式见招标文件第七章《投标文件相关格式》）；</w:t>
            </w:r>
            <w:r/>
          </w:p>
          <w:p>
            <w:pPr>
              <w:pStyle w:val="1093"/>
              <w:ind w:firstLine="480"/>
              <w:rPr>
                <w:rFonts w:hint="eastAsia" w:ascii="仿宋" w:hAnsi="仿宋" w:eastAsia="仿宋"/>
                <w:sz w:val="24"/>
                <w:highlight w:val="none"/>
                <w:lang w:eastAsia="zh-CN"/>
              </w:rPr>
            </w:pPr>
            <w:r>
              <w:rPr>
                <w:rFonts w:hint="eastAsia" w:ascii="仿宋" w:hAnsi="仿宋" w:eastAsia="仿宋"/>
                <w:sz w:val="24"/>
                <w:highlight w:val="none"/>
                <w:lang w:val="en-US" w:eastAsia="zh-CN"/>
              </w:rPr>
              <w:t xml:space="preserve">5</w:t>
            </w:r>
            <w:r>
              <w:rPr>
                <w:rFonts w:ascii="仿宋" w:hAnsi="仿宋" w:eastAsia="仿宋"/>
                <w:sz w:val="24"/>
                <w:highlight w:val="none"/>
              </w:rPr>
              <w:t xml:space="preserve">.《偏离表》（加盖电子签章，格式见招标文件第七章《投标文件相关格式》）</w:t>
            </w:r>
            <w:r>
              <w:rPr>
                <w:rFonts w:hint="eastAsia" w:ascii="仿宋" w:hAnsi="仿宋" w:eastAsia="仿宋"/>
                <w:sz w:val="24"/>
                <w:highlight w:val="none"/>
                <w:lang w:eastAsia="zh-CN"/>
              </w:rPr>
              <w:t xml:space="preserve">；</w:t>
            </w:r>
            <w:r/>
          </w:p>
          <w:p>
            <w:pPr>
              <w:pStyle w:val="1093"/>
              <w:ind w:right="26" w:firstLine="480"/>
              <w:jc w:val="left"/>
              <w:widowControl/>
              <w:rPr>
                <w:rFonts w:ascii="仿宋" w:hAnsi="仿宋" w:eastAsia="仿宋"/>
                <w:highlight w:val="none"/>
              </w:rPr>
            </w:pPr>
            <w:r>
              <w:rPr>
                <w:rFonts w:ascii="仿宋" w:hAnsi="仿宋" w:eastAsia="仿宋"/>
                <w:sz w:val="24"/>
                <w:highlight w:val="none"/>
              </w:rPr>
              <w:t xml:space="preserve">6.投标人关于单位负责人为同一人或者存在直接控股、管理关系的不同供应商，不得参加同一合同项下的政府采购活动的承诺。（加盖电子签章，格式见招标文件第七章《投标文件相关格式》）</w:t>
            </w:r>
            <w:r>
              <w:rPr>
                <w:rFonts w:ascii="仿宋" w:hAnsi="仿宋" w:eastAsia="仿宋"/>
                <w:b/>
                <w:sz w:val="24"/>
                <w:highlight w:val="none"/>
              </w:rPr>
              <w:t xml:space="preserve">。</w:t>
            </w:r>
            <w:r>
              <w:rPr>
                <w:rFonts w:ascii="仿宋" w:hAnsi="仿宋" w:eastAsia="仿宋"/>
                <w:b/>
                <w:bCs/>
                <w:sz w:val="24"/>
                <w:szCs w:val="24"/>
                <w:highlight w:val="none"/>
              </w:rPr>
            </w:r>
            <w:r/>
          </w:p>
          <w:p>
            <w:pPr>
              <w:pStyle w:val="1093"/>
              <w:ind w:right="26" w:firstLine="480"/>
              <w:jc w:val="left"/>
              <w:widowControl/>
              <w:rPr>
                <w:rFonts w:ascii="仿宋" w:hAnsi="仿宋" w:eastAsia="仿宋"/>
                <w:bCs/>
                <w:szCs w:val="24"/>
                <w:highlight w:val="none"/>
              </w:rPr>
            </w:pPr>
            <w:r>
              <w:rPr>
                <w:rFonts w:hint="eastAsia" w:ascii="仿宋" w:hAnsi="仿宋" w:eastAsia="仿宋"/>
                <w:sz w:val="24"/>
                <w:szCs w:val="24"/>
                <w:highlight w:val="none"/>
                <w:lang w:val="en-US" w:eastAsia="zh-CN"/>
              </w:rPr>
              <w:t xml:space="preserve">7</w:t>
            </w:r>
            <w:r>
              <w:rPr>
                <w:rFonts w:ascii="仿宋" w:hAnsi="仿宋" w:eastAsia="仿宋"/>
                <w:sz w:val="24"/>
                <w:szCs w:val="24"/>
                <w:highlight w:val="none"/>
              </w:rPr>
              <w:t xml:space="preserve">.</w:t>
            </w:r>
            <w:r>
              <w:rPr>
                <w:rFonts w:ascii="仿宋" w:hAnsi="仿宋" w:eastAsia="仿宋"/>
                <w:sz w:val="24"/>
                <w:highlight w:val="none"/>
                <w:lang w:val="en-US" w:eastAsia="zh-CN"/>
              </w:rPr>
              <w:t xml:space="preserve">投标保险公司提供已经向保险监管部门报备的保险条款及附加条款</w:t>
            </w:r>
            <w:r>
              <w:rPr>
                <w:rFonts w:ascii="仿宋" w:hAnsi="仿宋" w:eastAsia="仿宋"/>
                <w:sz w:val="24"/>
                <w:highlight w:val="none"/>
                <w:lang w:eastAsia="zh-CN"/>
              </w:rPr>
              <w:t xml:space="preserve">。</w:t>
            </w:r>
            <w:r>
              <w:rPr>
                <w:rFonts w:ascii="仿宋" w:hAnsi="仿宋" w:eastAsia="仿宋"/>
                <w:b/>
                <w:sz w:val="24"/>
                <w:highlight w:val="none"/>
              </w:rPr>
            </w:r>
            <w:r/>
          </w:p>
          <w:p>
            <w:pPr>
              <w:pStyle w:val="1093"/>
              <w:ind w:firstLine="482"/>
              <w:rPr>
                <w:rFonts w:ascii="仿宋" w:hAnsi="仿宋" w:eastAsia="仿宋"/>
                <w:b/>
                <w:sz w:val="24"/>
                <w:highlight w:val="none"/>
                <w:lang w:eastAsia="zh-CN"/>
              </w:rPr>
            </w:pPr>
            <w:r>
              <w:rPr>
                <w:rFonts w:ascii="仿宋" w:hAnsi="仿宋" w:eastAsia="仿宋"/>
                <w:b/>
                <w:sz w:val="24"/>
                <w:highlight w:val="none"/>
              </w:rPr>
              <w:t xml:space="preserve">四、综合评审评分项</w:t>
            </w:r>
            <w:r/>
          </w:p>
          <w:p>
            <w:pPr>
              <w:pStyle w:val="1093"/>
              <w:ind w:firstLine="480"/>
              <w:rPr>
                <w:rFonts w:hint="eastAsia" w:ascii="仿宋" w:hAnsi="仿宋" w:eastAsia="仿宋"/>
                <w:sz w:val="24"/>
                <w:highlight w:val="none"/>
                <w:lang w:val="en-US" w:eastAsia="zh-CN"/>
              </w:rPr>
            </w:pPr>
            <w:r>
              <w:rPr>
                <w:rFonts w:hint="eastAsia" w:ascii="仿宋" w:hAnsi="仿宋" w:eastAsia="仿宋"/>
                <w:sz w:val="24"/>
                <w:highlight w:val="none"/>
                <w:lang w:val="en-US" w:eastAsia="zh-CN"/>
              </w:rPr>
              <w:t xml:space="preserve">1.条款</w:t>
            </w:r>
            <w:r>
              <w:rPr>
                <w:rFonts w:ascii="仿宋" w:hAnsi="仿宋" w:eastAsia="仿宋"/>
                <w:sz w:val="24"/>
                <w:highlight w:val="none"/>
                <w:lang w:val="en-US" w:eastAsia="zh-CN"/>
              </w:rPr>
              <w:t xml:space="preserve">（要求见招标文件第四章《评标标准》和第六章《采购需求》</w:t>
            </w:r>
            <w:r>
              <w:rPr>
                <w:rFonts w:hint="eastAsia" w:ascii="仿宋" w:hAnsi="仿宋" w:eastAsia="仿宋"/>
                <w:sz w:val="24"/>
                <w:highlight w:val="none"/>
                <w:lang w:val="en-US" w:eastAsia="zh-CN"/>
              </w:rPr>
              <w:t xml:space="preserve">，格式见招标文件第七章《投标文件相关格式》的《偏离表》</w:t>
            </w:r>
            <w:r>
              <w:rPr>
                <w:rFonts w:ascii="仿宋" w:hAnsi="仿宋" w:eastAsia="仿宋"/>
                <w:sz w:val="24"/>
                <w:highlight w:val="none"/>
                <w:lang w:val="en-US" w:eastAsia="zh-CN"/>
              </w:rPr>
              <w:t xml:space="preserve">）；</w:t>
            </w:r>
            <w:r/>
          </w:p>
          <w:p>
            <w:pPr>
              <w:pStyle w:val="1093"/>
              <w:ind w:firstLine="480"/>
              <w:rPr>
                <w:rFonts w:ascii="仿宋" w:hAnsi="仿宋" w:eastAsia="仿宋"/>
                <w:sz w:val="24"/>
                <w:highlight w:val="none"/>
                <w:lang w:val="en-US" w:eastAsia="zh-CN"/>
              </w:rPr>
            </w:pPr>
            <w:r>
              <w:rPr>
                <w:rFonts w:hint="eastAsia" w:ascii="仿宋" w:hAnsi="仿宋" w:eastAsia="仿宋"/>
                <w:sz w:val="24"/>
                <w:highlight w:val="none"/>
                <w:lang w:val="en-US" w:eastAsia="zh-CN"/>
              </w:rPr>
              <w:t xml:space="preserve">2.特别约定</w:t>
            </w:r>
            <w:r>
              <w:rPr>
                <w:rFonts w:ascii="仿宋" w:hAnsi="仿宋" w:eastAsia="仿宋"/>
                <w:sz w:val="24"/>
                <w:highlight w:val="none"/>
                <w:lang w:val="en-US" w:eastAsia="zh-CN"/>
              </w:rPr>
              <w:t xml:space="preserve">（要求见招标文件第四章《评标标准》和第六章《采购需求》）；</w:t>
            </w:r>
            <w:r/>
          </w:p>
          <w:p>
            <w:pPr>
              <w:pStyle w:val="1093"/>
              <w:ind w:firstLine="480"/>
              <w:rPr>
                <w:rFonts w:ascii="仿宋" w:hAnsi="仿宋" w:eastAsia="仿宋"/>
                <w:sz w:val="24"/>
                <w:highlight w:val="none"/>
                <w:lang w:val="en-US" w:eastAsia="zh-CN"/>
              </w:rPr>
            </w:pPr>
            <w:r>
              <w:rPr>
                <w:rFonts w:hint="eastAsia" w:ascii="仿宋" w:hAnsi="仿宋" w:eastAsia="仿宋"/>
                <w:sz w:val="24"/>
                <w:highlight w:val="none"/>
                <w:lang w:val="en-US" w:eastAsia="zh-CN"/>
              </w:rPr>
              <w:t xml:space="preserve">3.服务专员</w:t>
            </w:r>
            <w:r>
              <w:rPr>
                <w:rFonts w:ascii="仿宋" w:hAnsi="仿宋" w:eastAsia="仿宋"/>
                <w:sz w:val="24"/>
                <w:highlight w:val="none"/>
                <w:lang w:val="en-US" w:eastAsia="zh-CN"/>
              </w:rPr>
              <w:t xml:space="preserve">（要求见招标文件第四章《评标标准》和第六章《采购需求》）；</w:t>
            </w:r>
            <w:r/>
          </w:p>
          <w:p>
            <w:pPr>
              <w:pStyle w:val="1093"/>
              <w:ind w:firstLine="480"/>
              <w:rPr>
                <w:rFonts w:hint="eastAsia" w:ascii="仿宋" w:hAnsi="仿宋" w:eastAsia="仿宋"/>
                <w:sz w:val="24"/>
                <w:highlight w:val="none"/>
                <w:lang w:val="en-US" w:eastAsia="zh-CN"/>
              </w:rPr>
            </w:pPr>
            <w:r>
              <w:rPr>
                <w:rFonts w:hint="eastAsia" w:ascii="仿宋" w:hAnsi="仿宋" w:eastAsia="仿宋"/>
                <w:sz w:val="24"/>
                <w:lang w:val="en-US" w:eastAsia="zh-CN"/>
              </w:rPr>
              <w:t xml:space="preserve">4.</w:t>
            </w:r>
            <w:r>
              <w:rPr>
                <w:rFonts w:hint="eastAsia" w:ascii="仿宋" w:hAnsi="仿宋" w:eastAsia="仿宋"/>
                <w:sz w:val="24"/>
                <w:highlight w:val="none"/>
                <w:lang w:val="en-US" w:eastAsia="zh-CN"/>
              </w:rPr>
              <w:t xml:space="preserve">承保服务方案</w:t>
            </w:r>
            <w:r>
              <w:rPr>
                <w:rFonts w:ascii="仿宋" w:hAnsi="仿宋" w:eastAsia="仿宋"/>
                <w:sz w:val="24"/>
                <w:highlight w:val="none"/>
                <w:lang w:val="en-US" w:eastAsia="zh-CN"/>
              </w:rPr>
              <w:t xml:space="preserve">（要求见招标文件第四章《评标标准》和第六章《采购需求》）；</w:t>
            </w:r>
            <w:r/>
          </w:p>
          <w:p>
            <w:pPr>
              <w:pStyle w:val="1093"/>
              <w:ind w:firstLine="480"/>
              <w:rPr>
                <w:rFonts w:ascii="仿宋" w:hAnsi="仿宋" w:eastAsia="仿宋"/>
                <w:sz w:val="24"/>
                <w:highlight w:val="none"/>
                <w:lang w:val="zh" w:eastAsia="zh-CN"/>
              </w:rPr>
            </w:pPr>
            <w:r>
              <w:rPr>
                <w:rFonts w:hint="eastAsia" w:ascii="仿宋" w:hAnsi="仿宋" w:eastAsia="仿宋"/>
                <w:sz w:val="24"/>
                <w:highlight w:val="none"/>
                <w:lang w:val="en-US" w:eastAsia="zh-CN"/>
              </w:rPr>
              <w:t xml:space="preserve">5.理赔服务方案</w:t>
            </w:r>
            <w:r>
              <w:rPr>
                <w:rFonts w:ascii="仿宋" w:hAnsi="仿宋" w:eastAsia="仿宋"/>
                <w:sz w:val="24"/>
                <w:highlight w:val="none"/>
                <w:lang w:val="en-US" w:eastAsia="zh-CN"/>
              </w:rPr>
              <w:t xml:space="preserve">（要求见招标文件第四章《评标标准》和第六章《采购需求》）；</w:t>
            </w:r>
            <w:r/>
          </w:p>
          <w:p>
            <w:pPr>
              <w:pStyle w:val="1093"/>
              <w:ind w:firstLine="480"/>
              <w:rPr>
                <w:rFonts w:ascii="仿宋" w:hAnsi="仿宋" w:eastAsia="仿宋"/>
                <w:sz w:val="24"/>
                <w:highlight w:val="none"/>
                <w:lang w:val="en-US" w:eastAsia="zh-CN"/>
              </w:rPr>
            </w:pPr>
            <w:r>
              <w:rPr>
                <w:rFonts w:hint="eastAsia" w:ascii="仿宋" w:hAnsi="仿宋" w:eastAsia="仿宋"/>
                <w:sz w:val="24"/>
                <w:highlight w:val="none"/>
                <w:lang w:val="en-US" w:eastAsia="zh-CN"/>
              </w:rPr>
              <w:t xml:space="preserve">6.宣传培训服务方案</w:t>
            </w:r>
            <w:r>
              <w:rPr>
                <w:rFonts w:ascii="仿宋" w:hAnsi="仿宋" w:eastAsia="仿宋"/>
                <w:sz w:val="24"/>
                <w:highlight w:val="none"/>
                <w:lang w:val="en-US" w:eastAsia="zh-CN"/>
              </w:rPr>
              <w:t xml:space="preserve">（要求见招标文件第四章《评标标准》）；</w:t>
            </w:r>
            <w:r/>
          </w:p>
          <w:p>
            <w:pPr>
              <w:pStyle w:val="1093"/>
              <w:ind w:firstLine="480"/>
              <w:rPr>
                <w:rFonts w:ascii="仿宋" w:hAnsi="仿宋" w:eastAsia="仿宋"/>
                <w:sz w:val="24"/>
                <w:highlight w:val="none"/>
                <w:lang w:val="en-US" w:eastAsia="zh-CN"/>
              </w:rPr>
            </w:pPr>
            <w:r>
              <w:rPr>
                <w:rFonts w:hint="eastAsia" w:ascii="仿宋" w:hAnsi="仿宋" w:eastAsia="仿宋"/>
                <w:sz w:val="24"/>
                <w:highlight w:val="none"/>
                <w:lang w:val="en-US" w:eastAsia="zh-CN"/>
              </w:rPr>
              <w:t xml:space="preserve">7.优惠服务方案</w:t>
            </w:r>
            <w:r>
              <w:rPr>
                <w:rFonts w:ascii="仿宋" w:hAnsi="仿宋" w:eastAsia="仿宋"/>
                <w:sz w:val="24"/>
                <w:highlight w:val="none"/>
                <w:lang w:val="en-US" w:eastAsia="zh-CN"/>
              </w:rPr>
              <w:t xml:space="preserve">（要求见招标文件第四章《评标标准》）；</w:t>
            </w:r>
            <w:r/>
          </w:p>
          <w:p>
            <w:pPr>
              <w:pStyle w:val="1093"/>
              <w:ind w:firstLine="480"/>
              <w:rPr>
                <w:rFonts w:ascii="仿宋" w:hAnsi="仿宋" w:eastAsia="仿宋"/>
                <w:sz w:val="24"/>
                <w:highlight w:val="none"/>
                <w:lang w:val="en-US" w:eastAsia="zh-CN"/>
              </w:rPr>
            </w:pPr>
            <w:r>
              <w:rPr>
                <w:rFonts w:hint="eastAsia" w:ascii="仿宋" w:hAnsi="仿宋" w:eastAsia="仿宋"/>
                <w:sz w:val="24"/>
                <w:highlight w:val="none"/>
                <w:lang w:val="en-US" w:eastAsia="zh-CN"/>
              </w:rPr>
              <w:t xml:space="preserve">8.</w:t>
            </w:r>
            <w:r>
              <w:rPr>
                <w:rFonts w:hint="eastAsia" w:ascii="仿宋" w:hAnsi="仿宋" w:eastAsia="仿宋"/>
                <w:sz w:val="24"/>
              </w:rPr>
              <w:t xml:space="preserve">业务制度</w:t>
            </w:r>
            <w:r>
              <w:rPr>
                <w:rFonts w:ascii="仿宋" w:hAnsi="仿宋" w:eastAsia="仿宋"/>
                <w:sz w:val="24"/>
                <w:highlight w:val="none"/>
                <w:lang w:val="en-US" w:eastAsia="zh-CN"/>
              </w:rPr>
              <w:t xml:space="preserve">（要求见招标文件第四章《评标标准》）</w:t>
            </w:r>
            <w:r>
              <w:rPr>
                <w:rFonts w:hint="eastAsia" w:ascii="仿宋" w:hAnsi="仿宋" w:eastAsia="仿宋"/>
                <w:sz w:val="24"/>
                <w:highlight w:val="none"/>
                <w:lang w:val="en-US" w:eastAsia="zh-CN"/>
              </w:rPr>
              <w:t xml:space="preserve">。</w:t>
            </w:r>
            <w:r/>
          </w:p>
          <w:p>
            <w:pPr>
              <w:pStyle w:val="1093"/>
              <w:ind w:firstLine="482"/>
              <w:rPr>
                <w:rFonts w:ascii="仿宋" w:hAnsi="仿宋" w:eastAsia="仿宋"/>
                <w:b/>
                <w:sz w:val="24"/>
                <w:highlight w:val="none"/>
                <w:lang w:val="en-US" w:eastAsia="zh-CN"/>
              </w:rPr>
            </w:pPr>
            <w:r>
              <w:rPr>
                <w:rFonts w:ascii="仿宋" w:hAnsi="仿宋" w:eastAsia="仿宋"/>
                <w:b/>
                <w:sz w:val="24"/>
                <w:highlight w:val="none"/>
              </w:rPr>
              <w:t xml:space="preserve">五、价格折扣文件格式</w:t>
            </w:r>
            <w:r>
              <w:rPr>
                <w:rFonts w:ascii="仿宋" w:hAnsi="仿宋" w:eastAsia="仿宋"/>
                <w:b/>
                <w:sz w:val="24"/>
                <w:highlight w:val="none"/>
                <w:lang w:val="en-US" w:eastAsia="zh-CN"/>
              </w:rPr>
              <w:t xml:space="preserve">(不符合可不提供)</w:t>
            </w:r>
            <w:r/>
          </w:p>
          <w:p>
            <w:pPr>
              <w:pStyle w:val="1093"/>
              <w:ind w:firstLine="240"/>
              <w:rPr>
                <w:rFonts w:ascii="仿宋" w:hAnsi="仿宋" w:eastAsia="仿宋"/>
                <w:sz w:val="24"/>
                <w:highlight w:val="none"/>
              </w:rPr>
            </w:pPr>
            <w:r>
              <w:rPr>
                <w:rFonts w:ascii="仿宋" w:hAnsi="仿宋" w:eastAsia="仿宋"/>
                <w:sz w:val="24"/>
                <w:highlight w:val="none"/>
              </w:rPr>
              <w:t xml:space="preserve">（一）企业报价折扣证明：</w:t>
            </w:r>
            <w:r/>
          </w:p>
          <w:p>
            <w:pPr>
              <w:pStyle w:val="1093"/>
              <w:ind w:firstLine="480"/>
              <w:rPr>
                <w:rFonts w:ascii="仿宋" w:hAnsi="仿宋" w:eastAsia="仿宋"/>
                <w:sz w:val="24"/>
                <w:highlight w:val="none"/>
              </w:rPr>
            </w:pPr>
            <w:r>
              <w:rPr>
                <w:rFonts w:ascii="仿宋" w:hAnsi="仿宋" w:eastAsia="仿宋"/>
                <w:sz w:val="24"/>
                <w:highlight w:val="none"/>
              </w:rPr>
              <w:t xml:space="preserve">1.投标人提供的货物全部由符合政策要求的中小企业制造的，提供《中小企业声明函》（加盖电子签章，格式见招标文件第七章《投标文件相关格式》）。</w:t>
            </w:r>
            <w:r/>
          </w:p>
          <w:p>
            <w:pPr>
              <w:pStyle w:val="1093"/>
              <w:rPr>
                <w:rFonts w:ascii="仿宋" w:hAnsi="仿宋" w:eastAsia="仿宋"/>
                <w:sz w:val="24"/>
                <w:highlight w:val="none"/>
              </w:rPr>
            </w:pPr>
            <w:r>
              <w:rPr>
                <w:rFonts w:ascii="仿宋" w:hAnsi="仿宋" w:eastAsia="仿宋"/>
                <w:sz w:val="24"/>
                <w:highlight w:val="none"/>
              </w:rPr>
              <w:t xml:space="preserve">注：具体以《政府采购促进中小企业发展管理办法》（财库[2020]46号）和《关于印发中小企业划型标准规定的通知》（工信部联企业[2011]300号）的规定为准。</w:t>
            </w:r>
            <w:r/>
          </w:p>
          <w:p>
            <w:pPr>
              <w:pStyle w:val="1093"/>
              <w:ind w:firstLine="480"/>
              <w:rPr>
                <w:rFonts w:ascii="仿宋" w:hAnsi="仿宋" w:eastAsia="仿宋"/>
                <w:sz w:val="24"/>
                <w:highlight w:val="none"/>
              </w:rPr>
            </w:pPr>
            <w:r>
              <w:rPr>
                <w:rFonts w:ascii="仿宋" w:hAnsi="仿宋" w:eastAsia="仿宋"/>
                <w:sz w:val="24"/>
                <w:highlight w:val="none"/>
              </w:rPr>
              <w:t xml:space="preserve">2.投标人为监狱企业的，提供省级以上监狱管理局、戒毒管理局（含新疆生产建设兵团）出具的属于监狱企业的证明文件原件的扫描件。</w:t>
            </w:r>
            <w:r/>
          </w:p>
          <w:p>
            <w:pPr>
              <w:pStyle w:val="1093"/>
              <w:rPr>
                <w:rFonts w:ascii="仿宋" w:hAnsi="仿宋" w:eastAsia="仿宋"/>
                <w:sz w:val="24"/>
              </w:rPr>
            </w:pPr>
            <w:r>
              <w:rPr>
                <w:rFonts w:ascii="仿宋" w:hAnsi="仿宋" w:eastAsia="仿宋"/>
                <w:sz w:val="24"/>
                <w:highlight w:val="none"/>
              </w:rPr>
              <w:t xml:space="preserve">注：具体以《财政部 司法部关于政府采购支持监狱企业发展有关问题的通知》（财库〔2014〕68</w:t>
            </w:r>
            <w:r>
              <w:rPr>
                <w:rFonts w:ascii="仿宋" w:hAnsi="仿宋" w:eastAsia="仿宋"/>
                <w:sz w:val="24"/>
              </w:rPr>
              <w:t xml:space="preserve">号）的规定为准。</w:t>
            </w:r>
            <w:r/>
          </w:p>
          <w:p>
            <w:pPr>
              <w:pStyle w:val="1093"/>
              <w:ind w:firstLine="480"/>
              <w:rPr>
                <w:rFonts w:ascii="仿宋" w:hAnsi="仿宋" w:eastAsia="仿宋"/>
                <w:sz w:val="24"/>
              </w:rPr>
            </w:pPr>
            <w:r>
              <w:rPr>
                <w:rFonts w:ascii="仿宋" w:hAnsi="仿宋" w:eastAsia="仿宋"/>
                <w:sz w:val="24"/>
              </w:rPr>
              <w:t xml:space="preserve">3.投标人为享受政府采购支持政策的残疾人福利性单位的，提供《残疾人福利性单位声明函》（加盖电子签章，格式见招标文件第七章《投标文件相关格式》）。</w:t>
            </w:r>
            <w:r/>
          </w:p>
          <w:p>
            <w:pPr>
              <w:pStyle w:val="1093"/>
              <w:ind w:firstLine="480"/>
              <w:jc w:val="left"/>
              <w:widowControl/>
              <w:rPr>
                <w:rFonts w:ascii="仿宋" w:hAnsi="仿宋" w:eastAsia="仿宋"/>
                <w:sz w:val="24"/>
              </w:rPr>
            </w:pPr>
            <w:r>
              <w:rPr>
                <w:rFonts w:ascii="仿宋" w:hAnsi="仿宋" w:eastAsia="仿宋"/>
                <w:sz w:val="24"/>
              </w:rPr>
              <w:t xml:space="preserve">享受政府采购支持政策的残疾人福利性单位应当同时满足以下条件：</w:t>
            </w:r>
            <w:r/>
          </w:p>
          <w:p>
            <w:pPr>
              <w:pStyle w:val="1093"/>
              <w:jc w:val="left"/>
              <w:widowControl/>
              <w:rPr>
                <w:rFonts w:ascii="仿宋" w:hAnsi="仿宋" w:eastAsia="仿宋"/>
                <w:sz w:val="24"/>
              </w:rPr>
            </w:pPr>
            <w:r>
              <w:rPr>
                <w:rFonts w:ascii="仿宋" w:hAnsi="仿宋" w:eastAsia="仿宋"/>
                <w:sz w:val="24"/>
              </w:rPr>
              <w:t xml:space="preserve">　　①安置的残疾人占本单位在职职工人数的比例不低于25%（含25%），并且安置的残疾人人数不少于10人（含10人）；</w:t>
            </w:r>
            <w:r/>
          </w:p>
          <w:p>
            <w:pPr>
              <w:pStyle w:val="1093"/>
              <w:jc w:val="left"/>
              <w:widowControl/>
              <w:rPr>
                <w:rFonts w:ascii="仿宋" w:hAnsi="仿宋" w:eastAsia="仿宋"/>
                <w:sz w:val="24"/>
              </w:rPr>
            </w:pPr>
            <w:r>
              <w:rPr>
                <w:rFonts w:ascii="仿宋" w:hAnsi="仿宋" w:eastAsia="仿宋"/>
                <w:sz w:val="24"/>
              </w:rPr>
              <w:t xml:space="preserve">　　②依法与安置的每位残疾人签订了一年以上（含一年）的劳动合同或服务协议；</w:t>
            </w:r>
            <w:r/>
          </w:p>
          <w:p>
            <w:pPr>
              <w:pStyle w:val="1093"/>
              <w:jc w:val="left"/>
              <w:widowControl/>
              <w:rPr>
                <w:rFonts w:ascii="仿宋" w:hAnsi="仿宋" w:eastAsia="仿宋"/>
                <w:sz w:val="24"/>
              </w:rPr>
            </w:pPr>
            <w:r>
              <w:rPr>
                <w:rFonts w:ascii="仿宋" w:hAnsi="仿宋" w:eastAsia="仿宋"/>
                <w:sz w:val="24"/>
              </w:rPr>
              <w:t xml:space="preserve">　　③为安置的每位残疾人按月足额缴纳了基本养老保险、基本医疗保险、失业保险、工伤保险和生育保险等社会保险费；</w:t>
            </w:r>
            <w:r/>
          </w:p>
          <w:p>
            <w:pPr>
              <w:pStyle w:val="1093"/>
              <w:jc w:val="left"/>
              <w:widowControl/>
              <w:rPr>
                <w:rFonts w:ascii="仿宋" w:hAnsi="仿宋" w:eastAsia="仿宋"/>
                <w:sz w:val="24"/>
              </w:rPr>
            </w:pPr>
            <w:r>
              <w:rPr>
                <w:rFonts w:ascii="仿宋" w:hAnsi="仿宋" w:eastAsia="仿宋"/>
                <w:sz w:val="24"/>
              </w:rPr>
              <w:t xml:space="preserve">　　④通过银行等金融机构向安置的每位残疾人，按月支付了不低于单位所在区县适用的经省级人民政府批准的月最低工资标准的工资；</w:t>
            </w:r>
            <w:r/>
          </w:p>
          <w:p>
            <w:pPr>
              <w:pStyle w:val="1093"/>
              <w:jc w:val="left"/>
              <w:widowControl/>
              <w:rPr>
                <w:rFonts w:ascii="仿宋" w:hAnsi="仿宋" w:eastAsia="仿宋"/>
                <w:sz w:val="24"/>
              </w:rPr>
            </w:pPr>
            <w:r>
              <w:rPr>
                <w:rFonts w:ascii="仿宋" w:hAnsi="仿宋" w:eastAsia="仿宋"/>
                <w:sz w:val="24"/>
              </w:rPr>
              <w:t xml:space="preserve">　　⑤提供本单位制造的货物、承担的工程或者服务（以下简称产品），或者提供其他残疾人福利性单位制造的货物（不包括使用非残疾人福利性单位注册商标的货物）。</w:t>
            </w:r>
            <w:r/>
          </w:p>
          <w:p>
            <w:pPr>
              <w:pStyle w:val="1093"/>
              <w:jc w:val="left"/>
              <w:widowControl/>
              <w:rPr>
                <w:rFonts w:ascii="仿宋" w:hAnsi="仿宋" w:eastAsia="仿宋"/>
                <w:sz w:val="24"/>
              </w:rPr>
            </w:pPr>
            <w:r>
              <w:rPr>
                <w:rFonts w:ascii="仿宋" w:hAnsi="仿宋" w:eastAsia="仿宋"/>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93"/>
              <w:widowControl/>
              <w:rPr>
                <w:rFonts w:ascii="仿宋" w:hAnsi="仿宋" w:eastAsia="仿宋"/>
                <w:sz w:val="24"/>
              </w:rPr>
              <w:outlineLvl w:val="2"/>
            </w:pPr>
            <w:r>
              <w:rPr>
                <w:rFonts w:ascii="仿宋" w:hAnsi="仿宋" w:eastAsia="仿宋"/>
                <w:sz w:val="24"/>
              </w:rPr>
              <w:t xml:space="preserve">   具体以《三部门联合发布关于促进残疾人就业政府采购政策的通知》（财库〔2017〕141号）规定为准。</w:t>
            </w:r>
            <w:r/>
          </w:p>
          <w:p>
            <w:pPr>
              <w:pStyle w:val="1093"/>
              <w:rPr>
                <w:rFonts w:ascii="仿宋" w:hAnsi="仿宋" w:eastAsia="仿宋"/>
                <w:sz w:val="24"/>
              </w:rPr>
            </w:pPr>
            <w:r>
              <w:rPr>
                <w:rFonts w:ascii="仿宋" w:hAnsi="仿宋" w:eastAsia="仿宋"/>
                <w:sz w:val="24"/>
              </w:rPr>
              <w:t xml:space="preserve">注：</w:t>
            </w:r>
            <w:r/>
          </w:p>
          <w:p>
            <w:pPr>
              <w:pStyle w:val="1093"/>
              <w:ind w:firstLine="480"/>
              <w:rPr>
                <w:rFonts w:ascii="仿宋" w:hAnsi="仿宋" w:eastAsia="仿宋"/>
                <w:sz w:val="24"/>
              </w:rPr>
            </w:pPr>
            <w:r>
              <w:rPr>
                <w:rFonts w:ascii="仿宋" w:hAnsi="仿宋" w:eastAsia="仿宋"/>
                <w:sz w:val="24"/>
              </w:rPr>
              <w:t xml:space="preserve">1.投标人应对以上文件的合法性、真实性负责。</w:t>
            </w:r>
            <w:r/>
          </w:p>
          <w:p>
            <w:pPr>
              <w:pStyle w:val="1242"/>
              <w:ind w:firstLine="480"/>
              <w:rPr>
                <w:rFonts w:ascii="仿宋" w:hAnsi="仿宋" w:eastAsia="仿宋"/>
                <w:bCs/>
                <w:sz w:val="24"/>
              </w:rPr>
            </w:pPr>
            <w:r>
              <w:rPr>
                <w:rFonts w:ascii="仿宋" w:hAnsi="仿宋" w:eastAsia="仿宋"/>
                <w:sz w:val="24"/>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p>
        </w:tc>
      </w:tr>
      <w:tr>
        <w:trPr>
          <w:jc w:val="center"/>
        </w:trPr>
        <w:tc>
          <w:tcPr>
            <w:tcW w:w="704" w:type="dxa"/>
            <w:vAlign w:val="top"/>
            <w:textDirection w:val="lrTb"/>
            <w:noWrap w:val="false"/>
          </w:tcPr>
          <w:p>
            <w:pPr>
              <w:pStyle w:val="1242"/>
              <w:ind w:firstLine="0"/>
              <w:rPr>
                <w:rFonts w:ascii="仿宋" w:hAnsi="仿宋" w:eastAsia="仿宋"/>
                <w:sz w:val="24"/>
              </w:rPr>
            </w:pPr>
            <w:r>
              <w:rPr>
                <w:rFonts w:ascii="仿宋" w:hAnsi="仿宋" w:eastAsia="仿宋"/>
                <w:sz w:val="24"/>
              </w:rPr>
              <w:t xml:space="preserve">19.3</w:t>
            </w:r>
            <w:r/>
          </w:p>
        </w:tc>
        <w:tc>
          <w:tcPr>
            <w:tcW w:w="7896" w:type="dxa"/>
            <w:vAlign w:val="top"/>
            <w:textDirection w:val="lrTb"/>
            <w:noWrap w:val="false"/>
          </w:tcPr>
          <w:p>
            <w:pPr>
              <w:pStyle w:val="1093"/>
              <w:ind w:firstLine="480"/>
              <w:jc w:val="left"/>
              <w:widowControl/>
              <w:rPr>
                <w:rFonts w:ascii="仿宋" w:hAnsi="仿宋" w:eastAsia="仿宋"/>
                <w:sz w:val="24"/>
              </w:rPr>
            </w:pPr>
            <w:r>
              <w:rPr>
                <w:rFonts w:ascii="仿宋" w:hAnsi="仿宋" w:eastAsia="仿宋"/>
                <w:sz w:val="24"/>
              </w:rPr>
              <w:t xml:space="preserve">投标人应当通过“苏采云”系统提交数据电文形式的投标文件（即电子投标）。</w:t>
            </w:r>
            <w:r/>
          </w:p>
          <w:p>
            <w:pPr>
              <w:pStyle w:val="1242"/>
              <w:ind w:firstLine="480"/>
              <w:jc w:val="left"/>
              <w:widowControl/>
              <w:rPr>
                <w:rFonts w:ascii="仿宋" w:hAnsi="仿宋" w:eastAsia="仿宋"/>
                <w:sz w:val="24"/>
              </w:rPr>
            </w:pPr>
            <w:r>
              <w:rPr>
                <w:rFonts w:ascii="仿宋" w:hAnsi="仿宋" w:eastAsia="仿宋"/>
                <w:sz w:val="24"/>
              </w:rPr>
              <w:t xml:space="preserve">特别说明：通过“苏采云”系统提交政府采购客户端工具导出加密的投标文件（后缀名为zip）。投标文件不得超过</w:t>
            </w:r>
            <w:r>
              <w:rPr>
                <w:rFonts w:hint="eastAsia" w:ascii="仿宋" w:hAnsi="仿宋" w:eastAsia="仿宋"/>
                <w:b/>
                <w:bCs/>
                <w:sz w:val="24"/>
                <w:lang w:val="en-US" w:eastAsia="zh-CN"/>
              </w:rPr>
              <w:t xml:space="preserve">1</w:t>
            </w:r>
            <w:r>
              <w:rPr>
                <w:rFonts w:ascii="仿宋" w:hAnsi="仿宋" w:eastAsia="仿宋"/>
                <w:b/>
                <w:bCs/>
                <w:sz w:val="24"/>
              </w:rPr>
              <w:t xml:space="preserve">50M</w:t>
            </w:r>
            <w:r>
              <w:rPr>
                <w:rFonts w:ascii="仿宋" w:hAnsi="仿宋" w:eastAsia="仿宋"/>
                <w:sz w:val="24"/>
              </w:rPr>
              <w:t xml:space="preserve">！</w:t>
            </w:r>
            <w:r/>
          </w:p>
        </w:tc>
      </w:tr>
      <w:tr>
        <w:trPr>
          <w:jc w:val="center"/>
        </w:trPr>
        <w:tc>
          <w:tcPr>
            <w:tcW w:w="704" w:type="dxa"/>
            <w:vAlign w:val="top"/>
            <w:textDirection w:val="lrTb"/>
            <w:noWrap w:val="false"/>
          </w:tcPr>
          <w:p>
            <w:pPr>
              <w:pStyle w:val="1242"/>
              <w:ind w:firstLine="0"/>
              <w:rPr>
                <w:rFonts w:ascii="仿宋" w:hAnsi="仿宋" w:eastAsia="仿宋"/>
                <w:sz w:val="24"/>
              </w:rPr>
            </w:pPr>
            <w:r>
              <w:rPr>
                <w:rFonts w:ascii="仿宋" w:hAnsi="仿宋" w:eastAsia="仿宋"/>
                <w:sz w:val="24"/>
              </w:rPr>
              <w:t xml:space="preserve">19.4</w:t>
            </w:r>
            <w:r/>
          </w:p>
        </w:tc>
        <w:tc>
          <w:tcPr>
            <w:tcW w:w="7896" w:type="dxa"/>
            <w:vAlign w:val="top"/>
            <w:textDirection w:val="lrTb"/>
            <w:noWrap w:val="false"/>
          </w:tcPr>
          <w:p>
            <w:pPr>
              <w:pStyle w:val="1093"/>
              <w:ind w:firstLine="480"/>
              <w:jc w:val="left"/>
              <w:widowControl/>
              <w:rPr>
                <w:rFonts w:ascii="仿宋" w:hAnsi="仿宋" w:eastAsia="仿宋"/>
                <w:sz w:val="24"/>
              </w:rPr>
            </w:pPr>
            <w:r>
              <w:rPr>
                <w:rFonts w:ascii="仿宋" w:hAnsi="仿宋" w:eastAsia="仿宋"/>
                <w:sz w:val="24"/>
              </w:rPr>
              <w:t xml:space="preserve">投标文件的退还：</w:t>
            </w:r>
            <w:r/>
          </w:p>
          <w:p>
            <w:pPr>
              <w:pStyle w:val="1093"/>
              <w:ind w:firstLine="480"/>
              <w:jc w:val="left"/>
              <w:widowControl/>
              <w:rPr>
                <w:rFonts w:ascii="仿宋" w:hAnsi="仿宋" w:eastAsia="仿宋"/>
                <w:sz w:val="24"/>
              </w:rPr>
            </w:pPr>
            <w:r>
              <w:rPr>
                <w:rFonts w:ascii="仿宋" w:hAnsi="仿宋" w:eastAsia="仿宋"/>
                <w:sz w:val="24"/>
              </w:rPr>
              <w:t xml:space="preserve">投标文件不退还投标人，若采购人索取中标人的数据电文形式的投标文件的，须在双方签订政府采购合同后，由采购代理机构提供给采购人。</w:t>
            </w:r>
            <w:r/>
          </w:p>
        </w:tc>
      </w:tr>
      <w:tr>
        <w:trPr>
          <w:jc w:val="center"/>
        </w:trPr>
        <w:tc>
          <w:tcPr>
            <w:tcW w:w="704" w:type="dxa"/>
            <w:vAlign w:val="top"/>
            <w:textDirection w:val="lrTb"/>
            <w:noWrap w:val="false"/>
          </w:tcPr>
          <w:p>
            <w:pPr>
              <w:pStyle w:val="1242"/>
              <w:ind w:firstLine="0"/>
              <w:rPr>
                <w:rFonts w:ascii="仿宋" w:hAnsi="仿宋" w:eastAsia="仿宋"/>
                <w:sz w:val="24"/>
              </w:rPr>
            </w:pPr>
            <w:r>
              <w:rPr>
                <w:rFonts w:ascii="仿宋" w:hAnsi="仿宋" w:eastAsia="仿宋"/>
                <w:sz w:val="24"/>
              </w:rPr>
              <w:t xml:space="preserve">19.5</w:t>
            </w:r>
            <w:r/>
          </w:p>
        </w:tc>
        <w:tc>
          <w:tcPr>
            <w:tcW w:w="7896" w:type="dxa"/>
            <w:vAlign w:val="top"/>
            <w:textDirection w:val="lrTb"/>
            <w:noWrap w:val="false"/>
          </w:tcPr>
          <w:p>
            <w:pPr>
              <w:pStyle w:val="1093"/>
              <w:ind w:firstLine="480"/>
              <w:jc w:val="left"/>
              <w:widowControl/>
              <w:rPr>
                <w:rFonts w:ascii="仿宋" w:hAnsi="仿宋" w:eastAsia="仿宋"/>
                <w:sz w:val="24"/>
              </w:rPr>
            </w:pPr>
            <w:r>
              <w:rPr>
                <w:rFonts w:ascii="仿宋" w:hAnsi="仿宋" w:eastAsia="仿宋"/>
                <w:sz w:val="24"/>
              </w:rPr>
              <w:t xml:space="preserve">线上投标文件的密封、签署、盖章要求：</w:t>
            </w:r>
            <w:r/>
          </w:p>
          <w:p>
            <w:pPr>
              <w:pStyle w:val="1093"/>
              <w:ind w:firstLine="480"/>
              <w:jc w:val="left"/>
              <w:widowControl/>
              <w:rPr>
                <w:rFonts w:ascii="仿宋" w:hAnsi="仿宋" w:eastAsia="仿宋"/>
                <w:sz w:val="24"/>
              </w:rPr>
            </w:pPr>
            <w:r>
              <w:rPr>
                <w:rFonts w:ascii="仿宋" w:hAnsi="仿宋" w:eastAsia="仿宋"/>
                <w:sz w:val="24"/>
              </w:rPr>
              <w:t xml:space="preserve">一、投标文件的密封（加密）要求：</w:t>
            </w:r>
            <w:r/>
          </w:p>
          <w:p>
            <w:pPr>
              <w:pStyle w:val="1093"/>
              <w:ind w:firstLine="480"/>
              <w:jc w:val="left"/>
              <w:widowControl/>
              <w:rPr>
                <w:rFonts w:ascii="仿宋" w:hAnsi="仿宋" w:eastAsia="仿宋"/>
                <w:sz w:val="24"/>
              </w:rPr>
            </w:pPr>
            <w:r>
              <w:rPr>
                <w:rFonts w:ascii="仿宋" w:hAnsi="仿宋" w:eastAsia="仿宋"/>
                <w:sz w:val="24"/>
              </w:rPr>
              <w:t xml:space="preserve">投标人应当按照招标文件和“苏采云”系统的要求编制并加密投标文件。本项目投标人须通过“苏采云”系统提供的政府采购客户端工具（使用“CA数字证书”）对其数据电文形式的投标文件加密。</w:t>
            </w:r>
            <w:r/>
          </w:p>
          <w:p>
            <w:pPr>
              <w:pStyle w:val="1093"/>
              <w:ind w:firstLine="480"/>
              <w:jc w:val="left"/>
              <w:widowControl/>
              <w:rPr>
                <w:rFonts w:ascii="仿宋" w:hAnsi="仿宋" w:eastAsia="仿宋"/>
                <w:sz w:val="24"/>
              </w:rPr>
            </w:pPr>
            <w:r>
              <w:rPr>
                <w:rFonts w:ascii="仿宋" w:hAnsi="仿宋" w:eastAsia="仿宋"/>
                <w:sz w:val="24"/>
              </w:rPr>
              <w:t xml:space="preserve">二、投标文件的签署要求：见招标文件第七章《投标文件相关格式》。</w:t>
            </w:r>
            <w:r/>
          </w:p>
          <w:p>
            <w:pPr>
              <w:pStyle w:val="1242"/>
              <w:ind w:firstLine="480"/>
              <w:jc w:val="left"/>
              <w:widowControl/>
              <w:rPr>
                <w:rFonts w:ascii="仿宋" w:hAnsi="仿宋" w:eastAsia="仿宋"/>
                <w:sz w:val="24"/>
              </w:rPr>
            </w:pPr>
            <w:r>
              <w:rPr>
                <w:rFonts w:ascii="仿宋" w:hAnsi="仿宋" w:eastAsia="仿宋"/>
                <w:sz w:val="24"/>
              </w:rPr>
              <w:t xml:space="preserve">三、投标文件的盖章要求：见招标文件第三章《投标资料表》19.2和招标文件第七章《投标文件相关格式》。投标人须通过“苏采云”系统提供的政府采购客户端工具（使用“CA数字证书”）加盖电子签章。</w:t>
            </w:r>
            <w:r/>
          </w:p>
        </w:tc>
      </w:tr>
      <w:tr>
        <w:trPr>
          <w:jc w:val="center"/>
        </w:trPr>
        <w:tc>
          <w:tcPr>
            <w:tcW w:w="704" w:type="dxa"/>
            <w:vAlign w:val="center"/>
            <w:textDirection w:val="lrTb"/>
            <w:noWrap w:val="false"/>
          </w:tcPr>
          <w:p>
            <w:pPr>
              <w:pStyle w:val="1093"/>
              <w:jc w:val="center"/>
              <w:rPr>
                <w:rFonts w:ascii="仿宋" w:hAnsi="仿宋" w:eastAsia="仿宋"/>
                <w:sz w:val="24"/>
                <w:szCs w:val="24"/>
                <w:lang w:val="en-US" w:eastAsia="zh-CN" w:bidi="ar-SA"/>
              </w:rPr>
            </w:pPr>
            <w:r>
              <w:rPr>
                <w:rFonts w:ascii="仿宋" w:hAnsi="仿宋" w:eastAsia="仿宋"/>
                <w:sz w:val="24"/>
              </w:rPr>
              <w:t xml:space="preserve">19.7</w:t>
            </w:r>
            <w:r/>
          </w:p>
        </w:tc>
        <w:tc>
          <w:tcPr>
            <w:tcW w:w="7896" w:type="dxa"/>
            <w:vAlign w:val="top"/>
            <w:textDirection w:val="lrTb"/>
            <w:noWrap w:val="false"/>
          </w:tcPr>
          <w:p>
            <w:pPr>
              <w:pStyle w:val="1290"/>
              <w:spacing w:before="0" w:beforeAutospacing="0" w:after="0" w:afterAutospacing="0"/>
              <w:shd w:val="clear" w:color="auto" w:fill="ffffff"/>
              <w:rPr>
                <w:rFonts w:ascii="仿宋" w:hAnsi="仿宋" w:eastAsia="仿宋"/>
                <w:sz w:val="24"/>
                <w:szCs w:val="24"/>
                <w:lang w:val="en-US" w:eastAsia="zh-CN" w:bidi="ar-SA"/>
              </w:rPr>
            </w:pPr>
            <w:r>
              <w:rPr>
                <w:rFonts w:ascii="仿宋" w:hAnsi="仿宋" w:eastAsia="仿宋"/>
              </w:rPr>
              <w:t xml:space="preserve">    投标人未按规定加密的投标文件，“苏采云”系统应当拒收并提示。</w:t>
            </w:r>
            <w:r/>
          </w:p>
        </w:tc>
      </w:tr>
      <w:tr>
        <w:trPr>
          <w:jc w:val="center"/>
        </w:trPr>
        <w:tc>
          <w:tcPr>
            <w:tcW w:w="704" w:type="dxa"/>
            <w:vAlign w:val="center"/>
            <w:textDirection w:val="lrTb"/>
            <w:noWrap w:val="false"/>
          </w:tcPr>
          <w:p>
            <w:pPr>
              <w:pStyle w:val="1093"/>
              <w:jc w:val="center"/>
              <w:rPr>
                <w:rFonts w:ascii="仿宋" w:hAnsi="仿宋" w:eastAsia="仿宋"/>
                <w:sz w:val="24"/>
                <w:szCs w:val="24"/>
                <w:lang w:val="en-US" w:eastAsia="zh-CN" w:bidi="ar-SA"/>
              </w:rPr>
            </w:pPr>
            <w:r>
              <w:rPr>
                <w:rFonts w:ascii="仿宋" w:hAnsi="仿宋" w:eastAsia="仿宋"/>
                <w:sz w:val="24"/>
              </w:rPr>
              <w:t xml:space="preserve">19.8</w:t>
            </w:r>
            <w:r/>
          </w:p>
        </w:tc>
        <w:tc>
          <w:tcPr>
            <w:tcW w:w="7896" w:type="dxa"/>
            <w:vAlign w:val="top"/>
            <w:textDirection w:val="lrTb"/>
            <w:noWrap w:val="false"/>
          </w:tcPr>
          <w:p>
            <w:pPr>
              <w:pStyle w:val="1290"/>
              <w:ind w:firstLine="480"/>
              <w:spacing w:before="0" w:beforeAutospacing="0" w:after="0" w:afterAutospacing="0"/>
              <w:shd w:val="clear" w:color="auto" w:fill="ffffff"/>
              <w:rPr>
                <w:rFonts w:ascii="仿宋" w:hAnsi="仿宋" w:eastAsia="仿宋"/>
              </w:rPr>
            </w:pPr>
            <w:r>
              <w:rPr>
                <w:rFonts w:ascii="仿宋" w:hAnsi="仿宋" w:eastAsia="仿宋"/>
              </w:rPr>
              <w:t xml:space="preserve">投标人应当在投标截止时间前完成投标文件的传输提交，并可以补充、修改或者撤回投标文件。</w:t>
            </w:r>
            <w:r/>
          </w:p>
          <w:p>
            <w:pPr>
              <w:pStyle w:val="1290"/>
              <w:ind w:firstLine="480"/>
              <w:spacing w:before="0" w:beforeAutospacing="0" w:after="0" w:afterAutospacing="0"/>
              <w:shd w:val="clear" w:color="auto" w:fill="ffffff"/>
              <w:rPr>
                <w:rFonts w:ascii="仿宋" w:hAnsi="仿宋" w:eastAsia="仿宋"/>
              </w:rPr>
            </w:pPr>
            <w:r>
              <w:rPr>
                <w:rFonts w:ascii="仿宋" w:hAnsi="仿宋" w:eastAsia="仿宋"/>
              </w:rPr>
              <w:t xml:space="preserve">补充、修改投标文件的，须先撤回投标文件，重新编制（即补充、修改）投标文件，在投标截止时间前完成投标文件的传输提交。</w:t>
            </w:r>
            <w:r/>
          </w:p>
          <w:p>
            <w:pPr>
              <w:pStyle w:val="1290"/>
              <w:ind w:firstLine="480"/>
              <w:spacing w:before="0" w:beforeAutospacing="0" w:after="0" w:afterAutospacing="0"/>
              <w:shd w:val="clear" w:color="auto" w:fill="ffffff"/>
              <w:rPr>
                <w:rFonts w:ascii="仿宋" w:hAnsi="仿宋" w:eastAsia="仿宋"/>
              </w:rPr>
            </w:pPr>
            <w:r>
              <w:rPr>
                <w:rFonts w:ascii="仿宋" w:hAnsi="仿宋" w:eastAsia="仿宋"/>
              </w:rPr>
              <w:t xml:space="preserve">投标截止时间前未完成投标文件传输的，视为撤回投标文件。投标截止时间后送达的投标文件，“苏采云”系统应当拒收。</w:t>
            </w:r>
            <w:r/>
          </w:p>
          <w:p>
            <w:pPr>
              <w:pStyle w:val="1290"/>
              <w:ind w:firstLine="480"/>
              <w:spacing w:before="0" w:beforeAutospacing="0" w:after="0" w:afterAutospacing="0"/>
              <w:shd w:val="clear" w:color="auto" w:fill="ffffff"/>
              <w:rPr>
                <w:rFonts w:ascii="仿宋" w:hAnsi="仿宋" w:eastAsia="仿宋"/>
                <w:sz w:val="24"/>
                <w:szCs w:val="24"/>
                <w:lang w:val="en-US" w:eastAsia="zh-CN" w:bidi="ar-SA"/>
              </w:rPr>
            </w:pPr>
            <w:r>
              <w:rPr>
                <w:rFonts w:ascii="仿宋" w:hAnsi="仿宋" w:eastAsia="仿宋"/>
                <w:b/>
              </w:rPr>
              <w:t xml:space="preserve">“苏采云”系统收到投标人送达的投标文件，即时向投标人发出确认回执通知（提示），</w:t>
            </w:r>
            <w:r>
              <w:rPr>
                <w:rFonts w:ascii="仿宋" w:hAnsi="仿宋" w:eastAsia="仿宋"/>
              </w:rPr>
              <w:t xml:space="preserve">并妥善保存投标文件。在投标截止时间前，除投标人补充、修改或者撤回投标文件外，任何单位和个人不得解密、提取投标文件。</w:t>
            </w:r>
            <w:r/>
          </w:p>
        </w:tc>
      </w:tr>
      <w:tr>
        <w:trPr>
          <w:jc w:val="center"/>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t xml:space="preserve">22.1</w:t>
            </w:r>
            <w:r/>
          </w:p>
        </w:tc>
        <w:tc>
          <w:tcPr>
            <w:tcW w:w="7896" w:type="dxa"/>
            <w:vAlign w:val="top"/>
            <w:textDirection w:val="lrTb"/>
            <w:noWrap w:val="false"/>
          </w:tcPr>
          <w:p>
            <w:pPr>
              <w:pStyle w:val="1242"/>
              <w:jc w:val="left"/>
              <w:widowControl/>
              <w:rPr>
                <w:rFonts w:ascii="仿宋" w:hAnsi="仿宋" w:eastAsia="仿宋"/>
                <w:sz w:val="24"/>
                <w:lang w:eastAsia="zh-CN"/>
              </w:rPr>
            </w:pPr>
            <w:r>
              <w:rPr>
                <w:rFonts w:ascii="仿宋" w:hAnsi="仿宋" w:eastAsia="仿宋"/>
                <w:sz w:val="24"/>
              </w:rPr>
              <w:t xml:space="preserve">投标截止时间：</w:t>
            </w:r>
            <w:r>
              <w:rPr>
                <w:rFonts w:hint="eastAsia" w:ascii="仿宋" w:hAnsi="仿宋" w:eastAsia="仿宋"/>
                <w:sz w:val="24"/>
                <w:lang w:eastAsia="zh-CN"/>
              </w:rPr>
              <w:t xml:space="preserve">2024年8月28日09:30</w:t>
            </w:r>
            <w:r>
              <w:rPr>
                <w:rFonts w:ascii="仿宋" w:hAnsi="仿宋" w:eastAsia="仿宋"/>
                <w:sz w:val="24"/>
                <w:lang w:eastAsia="zh-CN"/>
              </w:rPr>
              <w:t xml:space="preserve">（北京时间）</w:t>
            </w:r>
            <w:r/>
          </w:p>
        </w:tc>
      </w:tr>
      <w:tr>
        <w:trPr>
          <w:jc w:val="center"/>
        </w:trPr>
        <w:tc>
          <w:tcPr>
            <w:tcW w:w="704" w:type="dxa"/>
            <w:vAlign w:val="center"/>
            <w:textDirection w:val="lrTb"/>
            <w:noWrap w:val="false"/>
          </w:tcPr>
          <w:p>
            <w:pPr>
              <w:pStyle w:val="1093"/>
              <w:jc w:val="center"/>
              <w:rPr>
                <w:rFonts w:ascii="仿宋" w:hAnsi="仿宋" w:eastAsia="仿宋"/>
                <w:sz w:val="24"/>
              </w:rPr>
            </w:pPr>
            <w:r>
              <w:rPr>
                <w:rFonts w:ascii="仿宋" w:hAnsi="仿宋" w:eastAsia="仿宋"/>
                <w:sz w:val="24"/>
              </w:rPr>
              <w:t xml:space="preserve">22.2</w:t>
            </w:r>
            <w:r/>
          </w:p>
        </w:tc>
        <w:tc>
          <w:tcPr>
            <w:tcW w:w="7896" w:type="dxa"/>
            <w:vAlign w:val="top"/>
            <w:textDirection w:val="lrTb"/>
            <w:noWrap w:val="false"/>
          </w:tcPr>
          <w:p>
            <w:pPr>
              <w:pStyle w:val="1093"/>
              <w:ind w:firstLine="480"/>
              <w:rPr>
                <w:rFonts w:ascii="仿宋" w:hAnsi="仿宋" w:eastAsia="仿宋"/>
                <w:sz w:val="24"/>
              </w:rPr>
            </w:pPr>
            <w:r>
              <w:rPr>
                <w:rFonts w:ascii="仿宋" w:hAnsi="仿宋" w:eastAsia="仿宋"/>
                <w:sz w:val="24"/>
              </w:rPr>
              <w:t xml:space="preserve">投标文件的递交：</w:t>
            </w:r>
            <w:r/>
          </w:p>
          <w:p>
            <w:pPr>
              <w:pStyle w:val="1093"/>
              <w:ind w:firstLine="480"/>
              <w:rPr>
                <w:rFonts w:ascii="仿宋" w:hAnsi="仿宋" w:eastAsia="仿宋"/>
                <w:sz w:val="24"/>
                <w:lang w:eastAsia="zh-CN"/>
              </w:rPr>
            </w:pPr>
            <w:r>
              <w:rPr>
                <w:rFonts w:ascii="仿宋" w:hAnsi="仿宋" w:eastAsia="仿宋"/>
                <w:sz w:val="24"/>
              </w:rPr>
              <w:t xml:space="preserve">1.投标文件递交截止时间：</w:t>
            </w:r>
            <w:r>
              <w:rPr>
                <w:rFonts w:hint="eastAsia" w:ascii="仿宋" w:hAnsi="仿宋" w:eastAsia="仿宋"/>
                <w:sz w:val="24"/>
                <w:lang w:eastAsia="zh-CN"/>
              </w:rPr>
              <w:t xml:space="preserve">2024年8月28日09:30</w:t>
            </w:r>
            <w:r>
              <w:rPr>
                <w:rFonts w:ascii="仿宋" w:hAnsi="仿宋" w:eastAsia="仿宋"/>
                <w:sz w:val="24"/>
                <w:lang w:eastAsia="zh-CN"/>
              </w:rPr>
              <w:t xml:space="preserve">（北京时间）</w:t>
            </w:r>
            <w:r/>
          </w:p>
          <w:p>
            <w:pPr>
              <w:pStyle w:val="1093"/>
              <w:ind w:firstLine="480"/>
              <w:jc w:val="left"/>
              <w:widowControl/>
              <w:rPr>
                <w:rFonts w:ascii="仿宋" w:hAnsi="仿宋" w:eastAsia="仿宋"/>
                <w:sz w:val="24"/>
              </w:rPr>
            </w:pPr>
            <w:r>
              <w:rPr>
                <w:rFonts w:ascii="仿宋" w:hAnsi="仿宋" w:eastAsia="仿宋"/>
                <w:sz w:val="24"/>
              </w:rPr>
              <w:t xml:space="preserve">2.递交：投标人应当通过电子招标投标交易平台递交数据电文形式的投标文件（即电子投标）</w:t>
            </w:r>
            <w:r>
              <w:rPr>
                <w:rFonts w:hint="eastAsia" w:ascii="仿宋" w:hAnsi="仿宋" w:eastAsia="仿宋"/>
                <w:sz w:val="24"/>
              </w:rPr>
              <w:t xml:space="preserve">，“苏采云”系统自动接收</w:t>
            </w:r>
            <w:r>
              <w:rPr>
                <w:rFonts w:ascii="仿宋" w:hAnsi="仿宋" w:eastAsia="仿宋"/>
                <w:sz w:val="24"/>
              </w:rPr>
              <w:t xml:space="preserve">。</w:t>
            </w:r>
            <w:r/>
          </w:p>
        </w:tc>
      </w:tr>
      <w:tr>
        <w:trPr>
          <w:jc w:val="center"/>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r>
            <w:r/>
          </w:p>
        </w:tc>
        <w:tc>
          <w:tcPr>
            <w:tcW w:w="7896" w:type="dxa"/>
            <w:vAlign w:val="top"/>
            <w:textDirection w:val="lrTb"/>
            <w:noWrap w:val="false"/>
          </w:tcPr>
          <w:p>
            <w:pPr>
              <w:pStyle w:val="1242"/>
              <w:jc w:val="left"/>
              <w:widowControl/>
              <w:rPr>
                <w:rFonts w:ascii="仿宋" w:hAnsi="仿宋" w:eastAsia="仿宋"/>
                <w:sz w:val="24"/>
              </w:rPr>
            </w:pPr>
            <w:r>
              <w:rPr>
                <w:rFonts w:ascii="仿宋" w:hAnsi="仿宋" w:eastAsia="仿宋"/>
                <w:sz w:val="24"/>
              </w:rPr>
            </w:r>
            <w:r/>
          </w:p>
        </w:tc>
      </w:tr>
      <w:tr>
        <w:trPr>
          <w:jc w:val="center"/>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r>
            <w:r/>
          </w:p>
        </w:tc>
        <w:tc>
          <w:tcPr>
            <w:tcW w:w="7896" w:type="dxa"/>
            <w:vAlign w:val="top"/>
            <w:textDirection w:val="lrTb"/>
            <w:noWrap w:val="false"/>
          </w:tcPr>
          <w:p>
            <w:pPr>
              <w:pStyle w:val="1242"/>
              <w:jc w:val="center"/>
              <w:rPr>
                <w:rFonts w:ascii="仿宋" w:hAnsi="仿宋" w:eastAsia="仿宋"/>
                <w:sz w:val="24"/>
              </w:rPr>
            </w:pPr>
            <w:r>
              <w:rPr>
                <w:rFonts w:ascii="仿宋" w:hAnsi="仿宋" w:eastAsia="仿宋"/>
                <w:sz w:val="24"/>
              </w:rPr>
              <w:t xml:space="preserve">四、开标、评标</w:t>
            </w:r>
            <w:r/>
          </w:p>
        </w:tc>
      </w:tr>
      <w:tr>
        <w:trPr>
          <w:jc w:val="center"/>
          <w:trHeight w:val="1848"/>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t xml:space="preserve">2</w:t>
            </w:r>
            <w:r>
              <w:rPr>
                <w:rFonts w:hint="eastAsia" w:ascii="仿宋" w:hAnsi="仿宋" w:eastAsia="仿宋"/>
                <w:sz w:val="24"/>
                <w:lang w:val="en-US" w:eastAsia="zh-CN"/>
              </w:rPr>
              <w:t xml:space="preserve">5</w:t>
            </w:r>
            <w:r>
              <w:rPr>
                <w:rFonts w:ascii="仿宋" w:hAnsi="仿宋" w:eastAsia="仿宋"/>
                <w:sz w:val="24"/>
              </w:rPr>
              <w:t xml:space="preserve">.1</w:t>
            </w:r>
            <w:r/>
          </w:p>
        </w:tc>
        <w:tc>
          <w:tcPr>
            <w:tcW w:w="7896" w:type="dxa"/>
            <w:vAlign w:val="top"/>
            <w:textDirection w:val="lrTb"/>
            <w:noWrap w:val="false"/>
          </w:tcPr>
          <w:p>
            <w:pPr>
              <w:pStyle w:val="1093"/>
              <w:ind w:firstLine="480"/>
              <w:jc w:val="left"/>
              <w:widowControl/>
              <w:rPr>
                <w:rFonts w:ascii="仿宋" w:hAnsi="仿宋" w:eastAsia="仿宋"/>
                <w:sz w:val="24"/>
              </w:rPr>
            </w:pPr>
            <w:r>
              <w:rPr>
                <w:rFonts w:ascii="仿宋" w:hAnsi="仿宋" w:eastAsia="仿宋"/>
                <w:sz w:val="24"/>
              </w:rPr>
              <w:t xml:space="preserve">开标时间及地点：</w:t>
            </w:r>
            <w:r/>
          </w:p>
          <w:p>
            <w:pPr>
              <w:pStyle w:val="1093"/>
              <w:ind w:firstLine="480"/>
              <w:jc w:val="left"/>
              <w:widowControl/>
              <w:rPr>
                <w:rFonts w:ascii="仿宋" w:hAnsi="仿宋" w:eastAsia="仿宋"/>
                <w:sz w:val="24"/>
                <w:lang w:eastAsia="zh-CN"/>
              </w:rPr>
            </w:pPr>
            <w:r>
              <w:rPr>
                <w:rFonts w:ascii="仿宋" w:hAnsi="仿宋" w:eastAsia="仿宋"/>
                <w:sz w:val="24"/>
              </w:rPr>
              <w:t xml:space="preserve">1.开标时间：</w:t>
            </w:r>
            <w:r>
              <w:rPr>
                <w:rFonts w:hint="eastAsia" w:ascii="仿宋" w:hAnsi="仿宋" w:eastAsia="仿宋"/>
                <w:sz w:val="24"/>
                <w:lang w:eastAsia="zh-CN"/>
              </w:rPr>
              <w:t xml:space="preserve">2024年8月28日09:30</w:t>
            </w:r>
            <w:r>
              <w:rPr>
                <w:rFonts w:ascii="仿宋" w:hAnsi="仿宋" w:eastAsia="仿宋"/>
                <w:sz w:val="24"/>
                <w:lang w:eastAsia="zh-CN"/>
              </w:rPr>
              <w:t xml:space="preserve">（北京时间）</w:t>
            </w:r>
            <w:r/>
          </w:p>
          <w:p>
            <w:pPr>
              <w:pStyle w:val="1242"/>
              <w:jc w:val="left"/>
              <w:widowControl/>
              <w:rPr>
                <w:rFonts w:ascii="仿宋" w:hAnsi="仿宋" w:eastAsia="仿宋"/>
                <w:sz w:val="24"/>
              </w:rPr>
            </w:pPr>
            <w:r>
              <w:rPr>
                <w:rFonts w:ascii="仿宋" w:hAnsi="仿宋" w:eastAsia="仿宋"/>
                <w:sz w:val="24"/>
              </w:rPr>
              <w:t xml:space="preserve">2.开标地点：“苏采云”系统（网址： http://jszfcg.jsczt.cn/）“开标大厅”或进入徐州政府采购网（网址：http://czj.xz.gov.cn/Home/HomeIndex）--业务工作--用户登录，点击“苏采云”进入系统“开标大厅”。</w:t>
            </w:r>
            <w:r/>
          </w:p>
        </w:tc>
      </w:tr>
      <w:tr>
        <w:trPr>
          <w:jc w:val="center"/>
        </w:trPr>
        <w:tc>
          <w:tcPr>
            <w:tcW w:w="704" w:type="dxa"/>
            <w:vAlign w:val="center"/>
            <w:textDirection w:val="lrTb"/>
            <w:noWrap w:val="false"/>
          </w:tcPr>
          <w:p>
            <w:pPr>
              <w:pStyle w:val="1093"/>
              <w:jc w:val="center"/>
              <w:rPr>
                <w:rFonts w:ascii="仿宋" w:hAnsi="仿宋" w:eastAsia="仿宋"/>
                <w:sz w:val="24"/>
                <w:szCs w:val="24"/>
                <w:lang w:val="en-US" w:eastAsia="zh-CN" w:bidi="ar-SA"/>
              </w:rPr>
            </w:pPr>
            <w:r>
              <w:rPr>
                <w:rFonts w:ascii="仿宋" w:hAnsi="仿宋" w:eastAsia="仿宋"/>
                <w:sz w:val="24"/>
              </w:rPr>
              <w:t xml:space="preserve">2</w:t>
            </w:r>
            <w:r>
              <w:rPr>
                <w:rFonts w:hint="eastAsia" w:ascii="仿宋" w:hAnsi="仿宋" w:eastAsia="仿宋"/>
                <w:sz w:val="24"/>
                <w:lang w:val="en-US" w:eastAsia="zh-CN"/>
              </w:rPr>
              <w:t xml:space="preserve">5</w:t>
            </w:r>
            <w:r>
              <w:rPr>
                <w:rFonts w:ascii="仿宋" w:hAnsi="仿宋" w:eastAsia="仿宋"/>
                <w:sz w:val="24"/>
              </w:rPr>
              <w:t xml:space="preserve">.</w:t>
            </w:r>
            <w:r>
              <w:rPr>
                <w:rFonts w:ascii="仿宋" w:hAnsi="仿宋" w:eastAsia="仿宋"/>
                <w:sz w:val="24"/>
                <w:lang w:val="en-US" w:eastAsia="zh-CN"/>
              </w:rPr>
              <w:t xml:space="preserve">3</w:t>
            </w:r>
            <w:r/>
          </w:p>
        </w:tc>
        <w:tc>
          <w:tcPr>
            <w:tcW w:w="7896" w:type="dxa"/>
            <w:vAlign w:val="top"/>
            <w:textDirection w:val="lrTb"/>
            <w:noWrap w:val="false"/>
          </w:tcPr>
          <w:p>
            <w:pPr>
              <w:pStyle w:val="1093"/>
              <w:ind w:firstLine="480"/>
              <w:jc w:val="left"/>
              <w:widowControl/>
              <w:rPr>
                <w:rFonts w:ascii="仿宋" w:hAnsi="仿宋" w:eastAsia="仿宋"/>
                <w:sz w:val="24"/>
              </w:rPr>
            </w:pPr>
            <w:r>
              <w:rPr>
                <w:rFonts w:ascii="仿宋" w:hAnsi="仿宋" w:eastAsia="仿宋"/>
                <w:sz w:val="24"/>
              </w:rPr>
              <w:t xml:space="preserve">线上开标时，“苏采云”系统自动提取所有投标文件，投标人按招标文件规定方式按时在线解密。本项目招标文件规定的投标人按时在线解密方式：</w:t>
            </w:r>
            <w:r>
              <w:rPr>
                <w:rFonts w:ascii="仿宋" w:hAnsi="仿宋" w:eastAsia="仿宋"/>
                <w:b/>
                <w:bCs/>
                <w:sz w:val="24"/>
              </w:rPr>
              <w:t xml:space="preserve">开标时间后30分钟内</w:t>
            </w:r>
            <w:r>
              <w:rPr>
                <w:rFonts w:ascii="仿宋" w:hAnsi="仿宋" w:eastAsia="仿宋"/>
                <w:sz w:val="24"/>
              </w:rPr>
              <w:t xml:space="preserve">，通过“苏采云”系统（使用“CA数字证书”）解密。</w:t>
            </w:r>
            <w:r/>
          </w:p>
          <w:p>
            <w:pPr>
              <w:pStyle w:val="1093"/>
              <w:ind w:firstLine="480"/>
              <w:jc w:val="left"/>
              <w:widowControl/>
              <w:rPr>
                <w:rFonts w:ascii="仿宋" w:hAnsi="仿宋" w:eastAsia="仿宋"/>
                <w:bCs/>
                <w:sz w:val="24"/>
                <w:szCs w:val="24"/>
                <w:lang w:val="en-US" w:eastAsia="zh-CN" w:bidi="ar-SA"/>
              </w:rPr>
            </w:pPr>
            <w:r>
              <w:rPr>
                <w:rFonts w:ascii="仿宋" w:hAnsi="仿宋" w:eastAsia="仿宋"/>
                <w:bCs/>
                <w:sz w:val="24"/>
              </w:rPr>
              <w:t xml:space="preserve">“苏采云”系统生成开标记录并向社会公众公布，但依法应当保密的除外。</w:t>
            </w:r>
            <w:r/>
          </w:p>
        </w:tc>
      </w:tr>
      <w:tr>
        <w:trPr>
          <w:jc w:val="center"/>
        </w:trPr>
        <w:tc>
          <w:tcPr>
            <w:tcW w:w="704" w:type="dxa"/>
            <w:vAlign w:val="center"/>
            <w:textDirection w:val="lrTb"/>
            <w:noWrap w:val="false"/>
          </w:tcPr>
          <w:p>
            <w:pPr>
              <w:pStyle w:val="1093"/>
              <w:jc w:val="center"/>
              <w:rPr>
                <w:rFonts w:ascii="仿宋" w:hAnsi="仿宋" w:eastAsia="仿宋"/>
                <w:sz w:val="24"/>
                <w:szCs w:val="24"/>
                <w:lang w:val="en-US" w:eastAsia="zh-CN" w:bidi="ar-SA"/>
              </w:rPr>
            </w:pPr>
            <w:r>
              <w:rPr>
                <w:rFonts w:ascii="仿宋" w:hAnsi="仿宋" w:eastAsia="仿宋"/>
                <w:sz w:val="24"/>
              </w:rPr>
              <w:t xml:space="preserve">2</w:t>
            </w:r>
            <w:r>
              <w:rPr>
                <w:rFonts w:hint="eastAsia" w:ascii="仿宋" w:hAnsi="仿宋" w:eastAsia="仿宋"/>
                <w:sz w:val="24"/>
                <w:lang w:val="en-US" w:eastAsia="zh-CN"/>
              </w:rPr>
              <w:t xml:space="preserve">5</w:t>
            </w:r>
            <w:r>
              <w:rPr>
                <w:rFonts w:ascii="仿宋" w:hAnsi="仿宋" w:eastAsia="仿宋"/>
                <w:sz w:val="24"/>
              </w:rPr>
              <w:t xml:space="preserve">.4</w:t>
            </w:r>
            <w:r/>
          </w:p>
        </w:tc>
        <w:tc>
          <w:tcPr>
            <w:tcW w:w="7896" w:type="dxa"/>
            <w:vAlign w:val="top"/>
            <w:textDirection w:val="lrTb"/>
            <w:noWrap w:val="false"/>
          </w:tcPr>
          <w:p>
            <w:pPr>
              <w:pStyle w:val="1093"/>
              <w:ind w:firstLine="480"/>
              <w:jc w:val="left"/>
              <w:widowControl/>
              <w:rPr>
                <w:rFonts w:ascii="仿宋" w:hAnsi="仿宋" w:eastAsia="仿宋"/>
                <w:sz w:val="24"/>
                <w:szCs w:val="24"/>
                <w:lang w:val="en-US" w:eastAsia="zh-CN" w:bidi="ar-SA"/>
              </w:rPr>
            </w:pPr>
            <w:r>
              <w:rPr>
                <w:rFonts w:ascii="仿宋" w:hAnsi="仿宋" w:eastAsia="仿宋"/>
                <w:sz w:val="24"/>
              </w:rPr>
              <w:t xml:space="preserve">“苏采云”系统生成开标记录并</w:t>
            </w:r>
            <w:r>
              <w:rPr>
                <w:rFonts w:ascii="仿宋" w:hAnsi="仿宋" w:eastAsia="仿宋"/>
                <w:b/>
                <w:bCs/>
                <w:sz w:val="24"/>
              </w:rPr>
              <w:t xml:space="preserve">向社会公众公布后</w:t>
            </w:r>
            <w:r>
              <w:rPr>
                <w:rFonts w:hint="eastAsia" w:ascii="仿宋" w:hAnsi="仿宋" w:eastAsia="仿宋"/>
                <w:b/>
                <w:bCs/>
                <w:sz w:val="24"/>
                <w:lang w:val="en-US" w:eastAsia="zh-CN"/>
              </w:rPr>
              <w:t xml:space="preserve">5</w:t>
            </w:r>
            <w:r>
              <w:rPr>
                <w:rFonts w:ascii="仿宋" w:hAnsi="仿宋" w:eastAsia="仿宋"/>
                <w:b/>
                <w:bCs/>
                <w:sz w:val="24"/>
              </w:rPr>
              <w:t xml:space="preserve">分钟内</w:t>
            </w:r>
            <w:r>
              <w:rPr>
                <w:rFonts w:ascii="仿宋" w:hAnsi="仿宋" w:eastAsia="仿宋"/>
                <w:sz w:val="24"/>
              </w:rPr>
              <w:t xml:space="preserve">，投标人通过“苏采云”系统（使用“CA数字证书”）</w:t>
            </w:r>
            <w:r>
              <w:rPr>
                <w:rFonts w:ascii="仿宋" w:hAnsi="仿宋" w:eastAsia="仿宋"/>
                <w:b/>
                <w:bCs/>
                <w:sz w:val="24"/>
              </w:rPr>
              <w:t xml:space="preserve">确认开标过程</w:t>
            </w:r>
            <w:r>
              <w:rPr>
                <w:rFonts w:ascii="仿宋" w:hAnsi="仿宋" w:eastAsia="仿宋"/>
                <w:sz w:val="24"/>
              </w:rPr>
              <w:t xml:space="preserve">。在以上时间内投标人没有确认的，视同该投标人认可开标结果。</w:t>
            </w:r>
            <w:r/>
          </w:p>
        </w:tc>
      </w:tr>
      <w:tr>
        <w:trPr>
          <w:jc w:val="center"/>
        </w:trPr>
        <w:tc>
          <w:tcPr>
            <w:tcW w:w="704" w:type="dxa"/>
            <w:vAlign w:val="center"/>
            <w:textDirection w:val="lrTb"/>
            <w:noWrap w:val="false"/>
          </w:tcPr>
          <w:p>
            <w:pPr>
              <w:pStyle w:val="1093"/>
              <w:jc w:val="center"/>
              <w:rPr>
                <w:rFonts w:ascii="仿宋" w:hAnsi="仿宋" w:eastAsia="仿宋"/>
                <w:sz w:val="24"/>
                <w:szCs w:val="24"/>
                <w:lang w:val="en-US" w:eastAsia="zh-CN" w:bidi="ar-SA"/>
              </w:rPr>
            </w:pPr>
            <w:r>
              <w:rPr>
                <w:rFonts w:ascii="仿宋" w:hAnsi="仿宋" w:eastAsia="仿宋"/>
                <w:sz w:val="24"/>
              </w:rPr>
              <w:t xml:space="preserve">2</w:t>
            </w:r>
            <w:r>
              <w:rPr>
                <w:rFonts w:hint="eastAsia" w:ascii="仿宋" w:hAnsi="仿宋" w:eastAsia="仿宋"/>
                <w:sz w:val="24"/>
                <w:lang w:val="en-US" w:eastAsia="zh-CN"/>
              </w:rPr>
              <w:t xml:space="preserve">5</w:t>
            </w:r>
            <w:r>
              <w:rPr>
                <w:rFonts w:ascii="仿宋" w:hAnsi="仿宋" w:eastAsia="仿宋"/>
                <w:sz w:val="24"/>
              </w:rPr>
              <w:t xml:space="preserve">.5</w:t>
            </w:r>
            <w:r/>
          </w:p>
        </w:tc>
        <w:tc>
          <w:tcPr>
            <w:tcW w:w="7896" w:type="dxa"/>
            <w:vAlign w:val="top"/>
            <w:textDirection w:val="lrTb"/>
            <w:noWrap w:val="false"/>
          </w:tcPr>
          <w:p>
            <w:pPr>
              <w:pStyle w:val="1093"/>
              <w:ind w:firstLine="480"/>
              <w:jc w:val="left"/>
              <w:widowControl/>
              <w:rPr>
                <w:rFonts w:ascii="仿宋" w:hAnsi="仿宋" w:eastAsia="仿宋"/>
                <w:sz w:val="24"/>
                <w:lang w:val="en-US" w:eastAsia="zh-CN"/>
              </w:rPr>
            </w:pPr>
            <w:r>
              <w:rPr>
                <w:rFonts w:ascii="仿宋" w:hAnsi="仿宋" w:eastAsia="仿宋"/>
                <w:sz w:val="24"/>
              </w:rPr>
              <w:t xml:space="preserve">因投标人原因造成投标文件未解密的，视为撤销其投标文件;因投标人之外的原因造成投标文件未解密的，视为撤回其投标文件。部分投标文件未解密的，其他投标文件的开标可以继续进行。</w:t>
            </w:r>
            <w:r/>
          </w:p>
        </w:tc>
      </w:tr>
      <w:tr>
        <w:trPr>
          <w:jc w:val="center"/>
        </w:trPr>
        <w:tc>
          <w:tcPr>
            <w:tcW w:w="704" w:type="dxa"/>
            <w:vAlign w:val="center"/>
            <w:textDirection w:val="lrTb"/>
            <w:noWrap w:val="false"/>
          </w:tcPr>
          <w:p>
            <w:pPr>
              <w:pStyle w:val="1093"/>
              <w:jc w:val="center"/>
              <w:rPr>
                <w:rFonts w:ascii="仿宋" w:hAnsi="仿宋" w:eastAsia="仿宋"/>
                <w:sz w:val="24"/>
                <w:szCs w:val="24"/>
                <w:lang w:val="en-US" w:eastAsia="zh-CN" w:bidi="ar-SA"/>
              </w:rPr>
            </w:pPr>
            <w:r>
              <w:rPr>
                <w:rFonts w:ascii="仿宋" w:hAnsi="仿宋" w:eastAsia="仿宋"/>
                <w:sz w:val="24"/>
              </w:rPr>
              <w:t xml:space="preserve">2</w:t>
            </w:r>
            <w:r>
              <w:rPr>
                <w:rFonts w:hint="eastAsia" w:ascii="仿宋" w:hAnsi="仿宋" w:eastAsia="仿宋"/>
                <w:sz w:val="24"/>
                <w:lang w:val="en-US" w:eastAsia="zh-CN"/>
              </w:rPr>
              <w:t xml:space="preserve">5</w:t>
            </w:r>
            <w:r>
              <w:rPr>
                <w:rFonts w:ascii="仿宋" w:hAnsi="仿宋" w:eastAsia="仿宋"/>
                <w:sz w:val="24"/>
              </w:rPr>
              <w:t xml:space="preserve">.6</w:t>
            </w:r>
            <w:r/>
          </w:p>
        </w:tc>
        <w:tc>
          <w:tcPr>
            <w:tcW w:w="7896" w:type="dxa"/>
            <w:vAlign w:val="top"/>
            <w:textDirection w:val="lrTb"/>
            <w:noWrap w:val="false"/>
          </w:tcPr>
          <w:p>
            <w:pPr>
              <w:pStyle w:val="1290"/>
              <w:spacing w:before="0" w:beforeAutospacing="0" w:after="0" w:afterAutospacing="0"/>
              <w:shd w:val="clear" w:color="auto" w:fill="ffffff"/>
              <w:rPr>
                <w:rFonts w:hint="default" w:ascii="仿宋" w:hAnsi="仿宋" w:eastAsia="仿宋" w:cs="Times New Roman"/>
                <w:sz w:val="24"/>
                <w:szCs w:val="24"/>
                <w:lang w:val="en-US" w:eastAsia="zh-CN" w:bidi="ar-SA"/>
              </w:rPr>
            </w:pPr>
            <w:r>
              <w:rPr>
                <w:rFonts w:hint="default" w:ascii="仿宋" w:hAnsi="仿宋" w:eastAsia="仿宋" w:cs="Times New Roman"/>
                <w:sz w:val="24"/>
                <w:szCs w:val="24"/>
                <w:lang w:val="en-US" w:eastAsia="zh-CN" w:bidi="ar-SA"/>
              </w:rPr>
              <w:t xml:space="preserve">投标文件解密失败的补救方案:无。</w:t>
            </w:r>
            <w:r/>
          </w:p>
        </w:tc>
      </w:tr>
      <w:tr>
        <w:trPr>
          <w:jc w:val="center"/>
        </w:trPr>
        <w:tc>
          <w:tcPr>
            <w:tcW w:w="704" w:type="dxa"/>
            <w:vAlign w:val="center"/>
            <w:textDirection w:val="lrTb"/>
            <w:noWrap w:val="false"/>
          </w:tcPr>
          <w:p>
            <w:pPr>
              <w:pStyle w:val="1093"/>
              <w:jc w:val="center"/>
              <w:rPr>
                <w:rFonts w:ascii="仿宋" w:hAnsi="仿宋" w:eastAsia="仿宋"/>
                <w:sz w:val="24"/>
                <w:szCs w:val="24"/>
                <w:lang w:val="en-US" w:eastAsia="zh-CN" w:bidi="ar-SA"/>
              </w:rPr>
            </w:pPr>
            <w:r>
              <w:rPr>
                <w:rFonts w:ascii="仿宋" w:hAnsi="仿宋" w:eastAsia="仿宋"/>
                <w:sz w:val="24"/>
              </w:rPr>
              <w:t xml:space="preserve">2</w:t>
            </w:r>
            <w:r>
              <w:rPr>
                <w:rFonts w:hint="eastAsia" w:ascii="仿宋" w:hAnsi="仿宋" w:eastAsia="仿宋"/>
                <w:sz w:val="24"/>
                <w:lang w:val="en-US" w:eastAsia="zh-CN"/>
              </w:rPr>
              <w:t xml:space="preserve">8</w:t>
            </w:r>
            <w:r>
              <w:rPr>
                <w:rFonts w:ascii="仿宋" w:hAnsi="仿宋" w:eastAsia="仿宋"/>
                <w:sz w:val="24"/>
              </w:rPr>
              <w:t xml:space="preserve">.</w:t>
            </w:r>
            <w:r/>
          </w:p>
        </w:tc>
        <w:tc>
          <w:tcPr>
            <w:tcW w:w="7896" w:type="dxa"/>
            <w:vAlign w:val="top"/>
            <w:textDirection w:val="lrTb"/>
            <w:noWrap w:val="false"/>
          </w:tcPr>
          <w:p>
            <w:pPr>
              <w:pStyle w:val="1093"/>
              <w:ind w:firstLine="480"/>
              <w:jc w:val="left"/>
              <w:widowControl/>
              <w:rPr>
                <w:rFonts w:ascii="仿宋" w:hAnsi="仿宋" w:eastAsia="仿宋"/>
                <w:sz w:val="24"/>
              </w:rPr>
            </w:pPr>
            <w:r>
              <w:rPr>
                <w:rFonts w:ascii="仿宋" w:hAnsi="仿宋" w:eastAsia="仿宋"/>
                <w:sz w:val="24"/>
              </w:rPr>
              <w:t xml:space="preserve">1.评标中需要投标人对投标文件澄清或者说明的，应当通过“苏采云”系统交换数据电文。</w:t>
            </w:r>
            <w:r>
              <w:rPr>
                <w:rFonts w:ascii="仿宋" w:hAnsi="仿宋" w:eastAsia="仿宋"/>
                <w:b/>
                <w:bCs/>
                <w:sz w:val="24"/>
              </w:rPr>
              <w:t xml:space="preserve">在评标期间，请投标人保持在线</w:t>
            </w:r>
            <w:r>
              <w:rPr>
                <w:rFonts w:ascii="仿宋" w:hAnsi="仿宋" w:eastAsia="仿宋"/>
                <w:sz w:val="24"/>
              </w:rPr>
              <w:t xml:space="preserve">。</w:t>
            </w:r>
            <w:r/>
          </w:p>
          <w:p>
            <w:pPr>
              <w:pStyle w:val="1093"/>
              <w:ind w:firstLine="480"/>
              <w:jc w:val="left"/>
              <w:widowControl/>
              <w:rPr>
                <w:rFonts w:ascii="仿宋" w:hAnsi="仿宋" w:eastAsia="仿宋"/>
                <w:sz w:val="24"/>
              </w:rPr>
            </w:pPr>
            <w:r>
              <w:rPr>
                <w:rFonts w:ascii="仿宋" w:hAnsi="仿宋" w:eastAsia="仿宋"/>
                <w:sz w:val="24"/>
              </w:rPr>
              <w:t xml:space="preserve">2.对于投标文件中含义不明确、同类问题表述不一致或者有明显文字和计算错误的内容，评标委员会通过“苏采云”系统要求投标人作出必要的澄清、说明或者补正，并规定回复时间。</w:t>
            </w:r>
            <w:r/>
          </w:p>
          <w:p>
            <w:pPr>
              <w:pStyle w:val="1093"/>
              <w:ind w:firstLine="480"/>
              <w:jc w:val="left"/>
              <w:widowControl/>
              <w:rPr>
                <w:rFonts w:ascii="仿宋" w:hAnsi="仿宋" w:eastAsia="仿宋"/>
                <w:sz w:val="24"/>
              </w:rPr>
            </w:pPr>
            <w:r>
              <w:rPr>
                <w:rFonts w:ascii="仿宋" w:hAnsi="仿宋" w:eastAsia="仿宋"/>
                <w:sz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p>
          <w:p>
            <w:pPr>
              <w:pStyle w:val="1093"/>
              <w:ind w:firstLine="482"/>
              <w:jc w:val="left"/>
              <w:widowControl/>
              <w:rPr>
                <w:rFonts w:ascii="仿宋" w:hAnsi="仿宋" w:eastAsia="仿宋"/>
                <w:b/>
                <w:sz w:val="24"/>
                <w:szCs w:val="24"/>
                <w:lang w:val="en-US" w:eastAsia="zh-CN" w:bidi="ar-SA"/>
              </w:rPr>
            </w:pPr>
            <w:r>
              <w:rPr>
                <w:rFonts w:ascii="仿宋" w:hAnsi="仿宋" w:eastAsia="仿宋"/>
                <w:b/>
                <w:sz w:val="24"/>
              </w:rPr>
              <w:t xml:space="preserve">特别说明：“苏采云”系统通过“江苏省政府采购一体化不见面开标大厅</w:t>
            </w:r>
            <w:r>
              <w:rPr>
                <w:rFonts w:ascii="仿宋" w:hAnsi="仿宋" w:eastAsia="仿宋"/>
                <w:b/>
                <w:bCs/>
                <w:sz w:val="24"/>
              </w:rPr>
              <w:t xml:space="preserve">”</w:t>
            </w:r>
            <w:r>
              <w:rPr>
                <w:rFonts w:ascii="仿宋" w:hAnsi="仿宋" w:eastAsia="仿宋"/>
                <w:b/>
                <w:sz w:val="24"/>
              </w:rPr>
              <w:t xml:space="preserve">提醒投标人。投标人自行查看，投标人因自身原因不及时查看导致没收到信息，“苏采云”系统不承担任何责任。</w:t>
            </w:r>
            <w:r/>
          </w:p>
        </w:tc>
      </w:tr>
      <w:tr>
        <w:trPr>
          <w:jc w:val="center"/>
        </w:trPr>
        <w:tc>
          <w:tcPr>
            <w:tcW w:w="704" w:type="dxa"/>
            <w:vAlign w:val="top"/>
            <w:textDirection w:val="lrTb"/>
            <w:noWrap w:val="false"/>
          </w:tcPr>
          <w:p>
            <w:pPr>
              <w:pStyle w:val="1242"/>
              <w:jc w:val="center"/>
              <w:rPr>
                <w:rFonts w:ascii="仿宋" w:hAnsi="仿宋" w:eastAsia="仿宋"/>
                <w:sz w:val="24"/>
              </w:rPr>
            </w:pPr>
            <w:r>
              <w:rPr>
                <w:rFonts w:hint="eastAsia" w:ascii="仿宋" w:hAnsi="仿宋" w:eastAsia="仿宋"/>
                <w:sz w:val="24"/>
                <w:lang w:val="en-US" w:eastAsia="zh-CN"/>
              </w:rPr>
              <w:t xml:space="preserve">30</w:t>
            </w:r>
            <w:r>
              <w:rPr>
                <w:rFonts w:ascii="仿宋" w:hAnsi="仿宋" w:eastAsia="仿宋"/>
                <w:sz w:val="24"/>
              </w:rPr>
              <w:t xml:space="preserve">.1</w:t>
            </w:r>
            <w:r/>
          </w:p>
        </w:tc>
        <w:tc>
          <w:tcPr>
            <w:tcW w:w="7896" w:type="dxa"/>
            <w:vAlign w:val="top"/>
            <w:textDirection w:val="lrTb"/>
            <w:noWrap w:val="false"/>
          </w:tcPr>
          <w:p>
            <w:pPr>
              <w:pStyle w:val="1242"/>
              <w:jc w:val="left"/>
              <w:widowControl/>
              <w:rPr>
                <w:rFonts w:ascii="仿宋" w:hAnsi="仿宋" w:eastAsia="仿宋"/>
                <w:sz w:val="24"/>
              </w:rPr>
            </w:pPr>
            <w:r>
              <w:rPr>
                <w:rFonts w:ascii="仿宋" w:hAnsi="仿宋" w:eastAsia="仿宋"/>
                <w:sz w:val="24"/>
              </w:rPr>
              <w:t xml:space="preserve">本项目的评标方法：综合评分法。</w:t>
            </w:r>
            <w:r/>
          </w:p>
        </w:tc>
      </w:tr>
      <w:tr>
        <w:trPr>
          <w:jc w:val="center"/>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r>
            <w:r/>
          </w:p>
        </w:tc>
        <w:tc>
          <w:tcPr>
            <w:tcW w:w="7896" w:type="dxa"/>
            <w:vAlign w:val="top"/>
            <w:textDirection w:val="lrTb"/>
            <w:noWrap w:val="false"/>
          </w:tcPr>
          <w:p>
            <w:pPr>
              <w:pStyle w:val="1242"/>
              <w:jc w:val="center"/>
              <w:rPr>
                <w:rFonts w:ascii="仿宋" w:hAnsi="仿宋" w:eastAsia="仿宋"/>
                <w:sz w:val="24"/>
              </w:rPr>
            </w:pPr>
            <w:r>
              <w:rPr>
                <w:rFonts w:ascii="仿宋" w:hAnsi="仿宋" w:eastAsia="仿宋"/>
                <w:sz w:val="24"/>
              </w:rPr>
              <w:t xml:space="preserve">五、中标和合同</w:t>
            </w:r>
            <w:r/>
          </w:p>
        </w:tc>
      </w:tr>
      <w:tr>
        <w:trPr>
          <w:jc w:val="center"/>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t xml:space="preserve">3</w:t>
            </w:r>
            <w:r>
              <w:rPr>
                <w:rFonts w:hint="eastAsia" w:ascii="仿宋" w:hAnsi="仿宋" w:eastAsia="仿宋"/>
                <w:sz w:val="24"/>
                <w:lang w:val="en-US" w:eastAsia="zh-CN"/>
              </w:rPr>
              <w:t xml:space="preserve">5</w:t>
            </w:r>
            <w:r>
              <w:rPr>
                <w:rFonts w:ascii="仿宋" w:hAnsi="仿宋" w:eastAsia="仿宋"/>
                <w:sz w:val="24"/>
              </w:rPr>
              <w:t xml:space="preserve">.2</w:t>
            </w:r>
            <w:r/>
          </w:p>
        </w:tc>
        <w:tc>
          <w:tcPr>
            <w:tcW w:w="7896" w:type="dxa"/>
            <w:vAlign w:val="top"/>
            <w:textDirection w:val="lrTb"/>
            <w:noWrap w:val="false"/>
          </w:tcPr>
          <w:p>
            <w:pPr>
              <w:pStyle w:val="1093"/>
              <w:ind w:firstLine="480"/>
              <w:jc w:val="left"/>
              <w:rPr>
                <w:rFonts w:ascii="仿宋" w:hAnsi="仿宋" w:eastAsia="仿宋"/>
                <w:sz w:val="24"/>
              </w:rPr>
            </w:pPr>
            <w:r>
              <w:rPr>
                <w:rFonts w:hint="eastAsia" w:ascii="仿宋" w:hAnsi="仿宋" w:eastAsia="仿宋"/>
                <w:sz w:val="24"/>
              </w:rPr>
              <w:t xml:space="preserve">由评标委员会按评审后得分由高到低顺序排列推荐中标候选供应商名单。得分相同的，</w:t>
            </w:r>
            <w:r>
              <w:rPr>
                <w:rFonts w:hint="eastAsia" w:ascii="仿宋" w:hAnsi="仿宋" w:eastAsia="仿宋"/>
                <w:sz w:val="24"/>
                <w:lang w:val="en-US" w:eastAsia="zh-CN"/>
              </w:rPr>
              <w:t xml:space="preserve">通过以下方式顺序</w:t>
            </w:r>
            <w:r>
              <w:rPr>
                <w:rFonts w:ascii="仿宋" w:hAnsi="仿宋" w:eastAsia="仿宋"/>
                <w:sz w:val="24"/>
              </w:rPr>
              <w:t xml:space="preserve">确定中标人：</w:t>
            </w:r>
            <w:r/>
          </w:p>
          <w:p>
            <w:pPr>
              <w:pStyle w:val="1093"/>
              <w:ind w:firstLine="480"/>
              <w:jc w:val="left"/>
              <w:rPr>
                <w:rFonts w:ascii="仿宋" w:hAnsi="仿宋" w:eastAsia="仿宋"/>
                <w:sz w:val="24"/>
              </w:rPr>
            </w:pPr>
            <w:r>
              <w:rPr>
                <w:rFonts w:hint="eastAsia" w:ascii="仿宋" w:hAnsi="仿宋" w:eastAsia="仿宋"/>
                <w:sz w:val="24"/>
                <w:lang w:val="en-US" w:eastAsia="zh-CN"/>
              </w:rPr>
              <w:t xml:space="preserve">1</w:t>
            </w:r>
            <w:r>
              <w:rPr>
                <w:rFonts w:ascii="仿宋" w:hAnsi="仿宋" w:eastAsia="仿宋"/>
                <w:sz w:val="24"/>
              </w:rPr>
              <w:t xml:space="preserve">.</w:t>
            </w:r>
            <w:r>
              <w:rPr>
                <w:rFonts w:ascii="仿宋" w:hAnsi="仿宋" w:eastAsia="仿宋"/>
                <w:sz w:val="24"/>
                <w:lang w:val="en-US" w:eastAsia="zh-CN"/>
              </w:rPr>
              <w:t xml:space="preserve">以理赔服务得分高的为中标人</w:t>
            </w:r>
            <w:r>
              <w:rPr>
                <w:rFonts w:ascii="仿宋" w:hAnsi="仿宋" w:eastAsia="仿宋"/>
                <w:sz w:val="24"/>
              </w:rPr>
              <w:t xml:space="preserve">。</w:t>
            </w:r>
            <w:r/>
          </w:p>
          <w:p>
            <w:pPr>
              <w:pStyle w:val="1093"/>
              <w:ind w:firstLine="480"/>
              <w:jc w:val="left"/>
              <w:rPr>
                <w:rFonts w:hint="eastAsia" w:ascii="仿宋" w:hAnsi="仿宋" w:eastAsia="仿宋"/>
                <w:sz w:val="24"/>
                <w:lang w:val="en-US" w:eastAsia="zh-CN"/>
              </w:rPr>
            </w:pPr>
            <w:r>
              <w:rPr>
                <w:rFonts w:hint="eastAsia" w:ascii="仿宋" w:hAnsi="仿宋" w:eastAsia="仿宋"/>
                <w:sz w:val="24"/>
                <w:lang w:val="en-US" w:eastAsia="zh-CN"/>
              </w:rPr>
              <w:t xml:space="preserve">2.都符合第1种情况的，宣传培训服务方案得分高的为中标人。</w:t>
            </w:r>
            <w:r/>
          </w:p>
          <w:p>
            <w:pPr>
              <w:pStyle w:val="1093"/>
              <w:ind w:firstLine="480"/>
              <w:jc w:val="left"/>
              <w:rPr>
                <w:rFonts w:ascii="仿宋" w:hAnsi="仿宋" w:eastAsia="仿宋"/>
                <w:sz w:val="24"/>
              </w:rPr>
            </w:pPr>
            <w:r>
              <w:rPr>
                <w:rFonts w:hint="eastAsia" w:ascii="仿宋" w:hAnsi="仿宋" w:eastAsia="仿宋"/>
                <w:sz w:val="24"/>
                <w:lang w:val="en-US" w:eastAsia="zh-CN"/>
              </w:rPr>
              <w:t xml:space="preserve">3</w:t>
            </w:r>
            <w:r>
              <w:rPr>
                <w:rFonts w:ascii="仿宋" w:hAnsi="仿宋" w:eastAsia="仿宋"/>
                <w:sz w:val="24"/>
              </w:rPr>
              <w:t xml:space="preserve">.都符合第2种情况的，由采购人</w:t>
            </w:r>
            <w:r>
              <w:rPr>
                <w:rFonts w:hint="eastAsia" w:ascii="仿宋" w:hAnsi="仿宋" w:eastAsia="仿宋"/>
                <w:sz w:val="24"/>
                <w:lang w:val="en-US" w:eastAsia="zh-CN"/>
              </w:rPr>
              <w:t xml:space="preserve">自行</w:t>
            </w:r>
            <w:r>
              <w:rPr>
                <w:rFonts w:ascii="仿宋" w:hAnsi="仿宋" w:eastAsia="仿宋"/>
                <w:sz w:val="24"/>
              </w:rPr>
              <w:t xml:space="preserve">确定。</w:t>
            </w:r>
            <w:r/>
          </w:p>
        </w:tc>
      </w:tr>
      <w:tr>
        <w:trPr>
          <w:jc w:val="center"/>
        </w:trPr>
        <w:tc>
          <w:tcPr>
            <w:tcW w:w="704" w:type="dxa"/>
            <w:vAlign w:val="center"/>
            <w:textDirection w:val="lrTb"/>
            <w:noWrap w:val="false"/>
          </w:tcPr>
          <w:p>
            <w:pPr>
              <w:pStyle w:val="1093"/>
              <w:jc w:val="center"/>
              <w:rPr>
                <w:rFonts w:hint="default" w:ascii="仿宋" w:hAnsi="仿宋" w:eastAsia="仿宋"/>
                <w:sz w:val="24"/>
                <w:szCs w:val="24"/>
                <w:lang w:val="en-US" w:eastAsia="zh-CN" w:bidi="ar-SA"/>
              </w:rPr>
            </w:pPr>
            <w:r>
              <w:rPr>
                <w:rFonts w:ascii="仿宋" w:hAnsi="仿宋" w:eastAsia="仿宋"/>
                <w:sz w:val="24"/>
              </w:rPr>
              <w:t xml:space="preserve">3</w:t>
            </w:r>
            <w:r>
              <w:rPr>
                <w:rFonts w:hint="eastAsia" w:ascii="仿宋" w:hAnsi="仿宋" w:eastAsia="仿宋"/>
                <w:sz w:val="24"/>
                <w:lang w:val="en-US" w:eastAsia="zh-CN"/>
              </w:rPr>
              <w:t xml:space="preserve">6.</w:t>
            </w:r>
            <w:r/>
          </w:p>
        </w:tc>
        <w:tc>
          <w:tcPr>
            <w:tcW w:w="7896" w:type="dxa"/>
            <w:vAlign w:val="top"/>
            <w:textDirection w:val="lrTb"/>
            <w:noWrap w:val="false"/>
          </w:tcPr>
          <w:p>
            <w:pPr>
              <w:pStyle w:val="1093"/>
              <w:ind w:firstLine="482"/>
              <w:jc w:val="left"/>
              <w:rPr>
                <w:rFonts w:ascii="仿宋" w:hAnsi="仿宋" w:eastAsia="仿宋"/>
                <w:b/>
                <w:sz w:val="24"/>
                <w:szCs w:val="24"/>
                <w:lang w:val="en-US" w:eastAsia="zh-CN" w:bidi="ar-SA"/>
              </w:rPr>
            </w:pPr>
            <w:r>
              <w:rPr>
                <w:rFonts w:ascii="仿宋" w:hAnsi="仿宋" w:eastAsia="仿宋"/>
                <w:b/>
                <w:sz w:val="24"/>
              </w:rPr>
              <w:t xml:space="preserve">确定中标人后，通过“苏采云”系统以数据电文形式向未中标人发出中标结果通知书或通过其他必要的方式以其他形式告知未中标人其评审结果。</w:t>
            </w:r>
            <w:r/>
          </w:p>
        </w:tc>
      </w:tr>
      <w:tr>
        <w:trPr>
          <w:jc w:val="center"/>
        </w:trPr>
        <w:tc>
          <w:tcPr>
            <w:tcW w:w="704" w:type="dxa"/>
            <w:vAlign w:val="center"/>
            <w:textDirection w:val="lrTb"/>
            <w:noWrap w:val="false"/>
          </w:tcPr>
          <w:p>
            <w:pPr>
              <w:pStyle w:val="1093"/>
              <w:jc w:val="center"/>
              <w:rPr>
                <w:rFonts w:hint="eastAsia" w:ascii="仿宋" w:hAnsi="仿宋" w:eastAsia="仿宋"/>
                <w:sz w:val="24"/>
                <w:szCs w:val="24"/>
                <w:lang w:val="en-US" w:eastAsia="zh-CN" w:bidi="ar-SA"/>
              </w:rPr>
            </w:pPr>
            <w:r>
              <w:rPr>
                <w:rFonts w:ascii="仿宋" w:hAnsi="仿宋" w:eastAsia="仿宋"/>
                <w:sz w:val="24"/>
              </w:rPr>
              <w:t xml:space="preserve">37</w:t>
            </w:r>
            <w:r>
              <w:rPr>
                <w:rFonts w:hint="eastAsia" w:ascii="仿宋" w:hAnsi="仿宋" w:eastAsia="仿宋"/>
                <w:sz w:val="24"/>
                <w:lang w:val="en-US" w:eastAsia="zh-CN"/>
              </w:rPr>
              <w:t xml:space="preserve">.</w:t>
            </w:r>
            <w:r/>
          </w:p>
        </w:tc>
        <w:tc>
          <w:tcPr>
            <w:tcW w:w="7896" w:type="dxa"/>
            <w:vAlign w:val="top"/>
            <w:textDirection w:val="lrTb"/>
            <w:noWrap w:val="false"/>
          </w:tcPr>
          <w:p>
            <w:pPr>
              <w:pStyle w:val="1093"/>
              <w:ind w:firstLine="480"/>
              <w:jc w:val="left"/>
              <w:rPr>
                <w:rFonts w:ascii="仿宋" w:hAnsi="仿宋" w:eastAsia="仿宋"/>
                <w:sz w:val="24"/>
                <w:szCs w:val="24"/>
                <w:lang w:val="en-US" w:eastAsia="zh-CN" w:bidi="ar-SA"/>
              </w:rPr>
            </w:pPr>
            <w:r>
              <w:rPr>
                <w:rFonts w:ascii="仿宋" w:hAnsi="仿宋" w:eastAsia="仿宋"/>
                <w:sz w:val="24"/>
              </w:rPr>
              <w:t xml:space="preserve">在公告中标结果的同时，依法必须进行招标的项目中标结果在“苏采云”系统进行公示和公布。</w:t>
            </w:r>
            <w:r/>
          </w:p>
        </w:tc>
      </w:tr>
      <w:tr>
        <w:trPr>
          <w:jc w:val="center"/>
        </w:trPr>
        <w:tc>
          <w:tcPr>
            <w:tcW w:w="704" w:type="dxa"/>
            <w:vAlign w:val="center"/>
            <w:textDirection w:val="lrTb"/>
            <w:noWrap w:val="false"/>
          </w:tcPr>
          <w:p>
            <w:pPr>
              <w:pStyle w:val="1093"/>
              <w:jc w:val="center"/>
              <w:rPr>
                <w:rFonts w:ascii="仿宋" w:hAnsi="仿宋" w:eastAsia="仿宋"/>
                <w:sz w:val="24"/>
                <w:szCs w:val="24"/>
                <w:lang w:val="en-US" w:eastAsia="zh-CN" w:bidi="ar-SA"/>
              </w:rPr>
            </w:pPr>
            <w:r>
              <w:rPr>
                <w:rFonts w:ascii="仿宋" w:hAnsi="仿宋" w:eastAsia="仿宋"/>
                <w:sz w:val="24"/>
              </w:rPr>
              <w:t xml:space="preserve">3</w:t>
            </w:r>
            <w:r>
              <w:rPr>
                <w:rFonts w:hint="eastAsia" w:ascii="仿宋" w:hAnsi="仿宋" w:eastAsia="仿宋"/>
                <w:sz w:val="24"/>
                <w:lang w:val="en-US" w:eastAsia="zh-CN"/>
              </w:rPr>
              <w:t xml:space="preserve">9</w:t>
            </w:r>
            <w:r>
              <w:rPr>
                <w:rFonts w:ascii="仿宋" w:hAnsi="仿宋" w:eastAsia="仿宋"/>
                <w:sz w:val="24"/>
              </w:rPr>
              <w:t xml:space="preserve">.</w:t>
            </w:r>
            <w:r/>
          </w:p>
        </w:tc>
        <w:tc>
          <w:tcPr>
            <w:tcW w:w="7896" w:type="dxa"/>
            <w:vAlign w:val="top"/>
            <w:textDirection w:val="lrTb"/>
            <w:noWrap w:val="false"/>
          </w:tcPr>
          <w:p>
            <w:pPr>
              <w:pStyle w:val="1093"/>
              <w:rPr>
                <w:rFonts w:ascii="仿宋" w:hAnsi="仿宋" w:eastAsia="仿宋"/>
                <w:sz w:val="24"/>
              </w:rPr>
            </w:pPr>
            <w:r>
              <w:rPr>
                <w:rFonts w:ascii="仿宋" w:hAnsi="仿宋" w:eastAsia="仿宋"/>
                <w:sz w:val="24"/>
              </w:rPr>
              <w:t xml:space="preserve">特别说明：</w:t>
            </w:r>
            <w:r/>
          </w:p>
          <w:p>
            <w:pPr>
              <w:pStyle w:val="1093"/>
              <w:ind w:firstLine="480"/>
              <w:rPr>
                <w:rFonts w:ascii="仿宋" w:hAnsi="仿宋" w:eastAsia="仿宋"/>
                <w:sz w:val="24"/>
                <w:szCs w:val="24"/>
                <w:lang w:val="en-US" w:eastAsia="zh-CN" w:bidi="ar-SA"/>
              </w:rPr>
            </w:pPr>
            <w:r>
              <w:rPr>
                <w:rFonts w:ascii="仿宋" w:hAnsi="仿宋" w:eastAsia="仿宋"/>
                <w:sz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p>
        </w:tc>
      </w:tr>
      <w:tr>
        <w:trPr>
          <w:jc w:val="center"/>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r>
            <w:r/>
          </w:p>
        </w:tc>
        <w:tc>
          <w:tcPr>
            <w:tcW w:w="7896" w:type="dxa"/>
            <w:vAlign w:val="top"/>
            <w:textDirection w:val="lrTb"/>
            <w:noWrap w:val="false"/>
          </w:tcPr>
          <w:p>
            <w:pPr>
              <w:pStyle w:val="1242"/>
              <w:jc w:val="center"/>
              <w:rPr>
                <w:rFonts w:ascii="仿宋" w:hAnsi="仿宋" w:eastAsia="仿宋"/>
                <w:sz w:val="24"/>
              </w:rPr>
            </w:pPr>
            <w:r>
              <w:rPr>
                <w:rFonts w:ascii="仿宋" w:hAnsi="仿宋" w:eastAsia="仿宋"/>
                <w:sz w:val="24"/>
              </w:rPr>
            </w:r>
            <w:r/>
          </w:p>
        </w:tc>
      </w:tr>
      <w:tr>
        <w:trPr>
          <w:jc w:val="center"/>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rPr>
            </w:r>
            <w:r/>
          </w:p>
        </w:tc>
        <w:tc>
          <w:tcPr>
            <w:tcW w:w="7896" w:type="dxa"/>
            <w:vAlign w:val="top"/>
            <w:textDirection w:val="lrTb"/>
            <w:noWrap w:val="false"/>
          </w:tcPr>
          <w:p>
            <w:pPr>
              <w:pStyle w:val="1242"/>
              <w:jc w:val="center"/>
              <w:rPr>
                <w:rFonts w:ascii="仿宋" w:hAnsi="仿宋" w:eastAsia="仿宋"/>
                <w:sz w:val="24"/>
              </w:rPr>
            </w:pPr>
            <w:r>
              <w:rPr>
                <w:rFonts w:ascii="Times New Roman" w:hAnsi="Times New Roman" w:eastAsia="仿宋"/>
                <w:color w:val="000000"/>
                <w:sz w:val="24"/>
              </w:rPr>
              <w:t xml:space="preserve">六、询问和质疑</w:t>
            </w:r>
            <w:r/>
          </w:p>
        </w:tc>
      </w:tr>
      <w:tr>
        <w:trPr>
          <w:jc w:val="center"/>
        </w:trPr>
        <w:tc>
          <w:tcPr>
            <w:tcW w:w="704" w:type="dxa"/>
            <w:vAlign w:val="top"/>
            <w:textDirection w:val="lrTb"/>
            <w:noWrap w:val="false"/>
          </w:tcPr>
          <w:p>
            <w:pPr>
              <w:pStyle w:val="1242"/>
              <w:jc w:val="center"/>
              <w:rPr>
                <w:rFonts w:ascii="仿宋" w:hAnsi="仿宋" w:eastAsia="仿宋"/>
                <w:sz w:val="24"/>
              </w:rPr>
            </w:pPr>
            <w:r>
              <w:rPr>
                <w:rFonts w:ascii="仿宋" w:hAnsi="仿宋" w:eastAsia="仿宋"/>
                <w:sz w:val="24"/>
                <w:lang w:val="en-US" w:eastAsia="zh-CN"/>
              </w:rPr>
              <w:t xml:space="preserve">41</w:t>
            </w:r>
            <w:r>
              <w:rPr>
                <w:rFonts w:ascii="仿宋" w:hAnsi="仿宋" w:eastAsia="仿宋"/>
                <w:sz w:val="24"/>
              </w:rPr>
              <w:t xml:space="preserve">.</w:t>
            </w:r>
            <w:r/>
          </w:p>
        </w:tc>
        <w:tc>
          <w:tcPr>
            <w:tcW w:w="7896" w:type="dxa"/>
            <w:vAlign w:val="top"/>
            <w:textDirection w:val="lrTb"/>
            <w:noWrap w:val="false"/>
          </w:tcPr>
          <w:p>
            <w:pPr>
              <w:pStyle w:val="1242"/>
              <w:ind w:firstLine="600"/>
              <w:rPr>
                <w:rFonts w:ascii="Times New Roman" w:hAnsi="Times New Roman" w:eastAsia="仿宋"/>
                <w:color w:val="000000"/>
                <w:sz w:val="24"/>
              </w:rPr>
            </w:pPr>
            <w:r>
              <w:rPr>
                <w:rFonts w:ascii="Times New Roman" w:hAnsi="Times New Roman" w:eastAsia="仿宋"/>
                <w:color w:val="000000"/>
                <w:sz w:val="24"/>
              </w:rPr>
              <w:t xml:space="preserve">1、供应商对政府采购活动事项有疑问的，向</w:t>
            </w:r>
            <w:r>
              <w:rPr>
                <w:rFonts w:ascii="Times New Roman" w:hAnsi="Times New Roman" w:eastAsia="仿宋"/>
                <w:color w:val="000000"/>
                <w:sz w:val="24"/>
                <w:lang w:val="en-US" w:eastAsia="zh-CN"/>
              </w:rPr>
              <w:t xml:space="preserve">恒泰保险经纪有限公司</w:t>
            </w:r>
            <w:r>
              <w:rPr>
                <w:rFonts w:ascii="Times New Roman" w:hAnsi="Times New Roman" w:eastAsia="仿宋"/>
                <w:color w:val="000000"/>
                <w:sz w:val="24"/>
              </w:rPr>
              <w:t xml:space="preserve">提出询问；供应商认为采购文件、采购过程和中标、成交结果使自己的权益受到损害的，可以在知道或者应知其权益受到损害之日起七个工作日内，以书面形式向</w:t>
            </w:r>
            <w:r>
              <w:rPr>
                <w:rFonts w:ascii="Times New Roman" w:hAnsi="Times New Roman" w:eastAsia="仿宋"/>
                <w:color w:val="000000"/>
                <w:sz w:val="24"/>
                <w:lang w:val="en-US" w:eastAsia="zh-CN"/>
              </w:rPr>
              <w:t xml:space="preserve">恒泰保险经纪有限公司</w:t>
            </w:r>
            <w:r>
              <w:rPr>
                <w:rFonts w:ascii="Times New Roman" w:hAnsi="Times New Roman" w:eastAsia="仿宋"/>
                <w:color w:val="000000"/>
                <w:sz w:val="24"/>
              </w:rPr>
              <w:t xml:space="preserve">提出质疑。询问和质疑由</w:t>
            </w:r>
            <w:r>
              <w:rPr>
                <w:rFonts w:ascii="Times New Roman" w:hAnsi="Times New Roman" w:eastAsia="仿宋"/>
                <w:color w:val="000000"/>
                <w:sz w:val="24"/>
                <w:lang w:val="en-US" w:eastAsia="zh-CN"/>
              </w:rPr>
              <w:t xml:space="preserve">恒泰保险经纪有限公司</w:t>
            </w:r>
            <w:r>
              <w:rPr>
                <w:rFonts w:ascii="Times New Roman" w:hAnsi="Times New Roman" w:eastAsia="仿宋"/>
                <w:color w:val="000000"/>
                <w:sz w:val="24"/>
              </w:rPr>
              <w:t xml:space="preserve">依法处理。</w:t>
            </w:r>
            <w:r/>
          </w:p>
          <w:p>
            <w:pPr>
              <w:pStyle w:val="1242"/>
              <w:ind w:firstLine="600"/>
              <w:jc w:val="left"/>
              <w:shd w:val="clear" w:color="auto" w:fill="ffffff"/>
              <w:widowControl/>
              <w:rPr>
                <w:rFonts w:ascii="Times New Roman" w:hAnsi="Times New Roman" w:eastAsia="仿宋"/>
                <w:color w:val="000000"/>
                <w:sz w:val="24"/>
              </w:rPr>
            </w:pPr>
            <w:r>
              <w:rPr>
                <w:rFonts w:ascii="Times New Roman" w:hAnsi="Times New Roman" w:eastAsia="仿宋"/>
                <w:color w:val="000000"/>
                <w:sz w:val="24"/>
              </w:rPr>
              <w:t xml:space="preserve">2、供应商在法定质疑期内一次性提出针对同一采购程序环节的质疑。</w:t>
            </w:r>
            <w:r/>
          </w:p>
          <w:p>
            <w:pPr>
              <w:pStyle w:val="1242"/>
              <w:ind w:firstLine="600"/>
              <w:rPr>
                <w:rFonts w:ascii="Times New Roman" w:hAnsi="Times New Roman" w:eastAsia="仿宋"/>
                <w:color w:val="000000"/>
                <w:sz w:val="24"/>
              </w:rPr>
            </w:pPr>
            <w:r>
              <w:rPr>
                <w:rFonts w:ascii="Times New Roman" w:hAnsi="Times New Roman" w:eastAsia="仿宋"/>
                <w:color w:val="000000"/>
                <w:sz w:val="24"/>
              </w:rPr>
              <w:t xml:space="preserve">3、质疑函</w:t>
            </w:r>
            <w:r/>
          </w:p>
          <w:p>
            <w:pPr>
              <w:pStyle w:val="1242"/>
              <w:ind w:firstLine="600"/>
              <w:rPr>
                <w:rFonts w:ascii="Times New Roman" w:hAnsi="Times New Roman" w:eastAsia="仿宋"/>
                <w:color w:val="000000"/>
                <w:sz w:val="24"/>
              </w:rPr>
            </w:pPr>
            <w:r>
              <w:rPr>
                <w:rFonts w:ascii="Times New Roman" w:hAnsi="Times New Roman" w:eastAsia="仿宋"/>
                <w:color w:val="000000"/>
                <w:sz w:val="24"/>
              </w:rPr>
              <w:t xml:space="preserve">接收质疑函的方式：供应商直接送交或供应商通过EMS邮寄。</w:t>
            </w:r>
            <w:r/>
          </w:p>
          <w:p>
            <w:pPr>
              <w:pStyle w:val="1242"/>
              <w:ind w:firstLine="600"/>
              <w:rPr>
                <w:rFonts w:ascii="Times New Roman" w:hAnsi="Times New Roman" w:eastAsia="仿宋"/>
                <w:color w:val="000000"/>
                <w:sz w:val="24"/>
                <w:lang w:val="en-US" w:eastAsia="zh-CN"/>
              </w:rPr>
            </w:pPr>
            <w:r>
              <w:rPr>
                <w:rFonts w:ascii="Times New Roman" w:hAnsi="Times New Roman" w:eastAsia="仿宋"/>
                <w:color w:val="000000"/>
                <w:sz w:val="24"/>
              </w:rPr>
              <w:t xml:space="preserve">联系部门：</w:t>
            </w:r>
            <w:r>
              <w:rPr>
                <w:rFonts w:ascii="Times New Roman" w:hAnsi="Times New Roman" w:eastAsia="仿宋"/>
                <w:color w:val="000000"/>
                <w:sz w:val="24"/>
                <w:lang w:val="en-US" w:eastAsia="zh-CN"/>
              </w:rPr>
              <w:t xml:space="preserve">恒泰保险经纪有限公司</w:t>
            </w:r>
            <w:r/>
          </w:p>
          <w:p>
            <w:pPr>
              <w:pStyle w:val="1242"/>
              <w:ind w:firstLine="600"/>
              <w:rPr>
                <w:rFonts w:ascii="Times New Roman" w:hAnsi="Times New Roman" w:eastAsia="仿宋"/>
                <w:color w:val="000000"/>
                <w:sz w:val="24"/>
                <w:lang w:val="en-US" w:eastAsia="zh-CN"/>
              </w:rPr>
            </w:pPr>
            <w:r>
              <w:rPr>
                <w:rFonts w:ascii="Times New Roman" w:hAnsi="Times New Roman" w:eastAsia="仿宋"/>
                <w:color w:val="000000"/>
                <w:sz w:val="24"/>
              </w:rPr>
              <w:t xml:space="preserve">联系电话：0516-</w:t>
            </w:r>
            <w:r>
              <w:rPr>
                <w:rFonts w:ascii="Times New Roman" w:hAnsi="Times New Roman" w:eastAsia="仿宋"/>
                <w:color w:val="000000"/>
                <w:sz w:val="24"/>
                <w:lang w:val="en-US" w:eastAsia="zh-CN"/>
              </w:rPr>
              <w:t xml:space="preserve">83759398</w:t>
            </w:r>
            <w:r/>
          </w:p>
          <w:p>
            <w:pPr>
              <w:pStyle w:val="1242"/>
              <w:ind w:firstLine="600"/>
              <w:rPr>
                <w:rFonts w:ascii="仿宋" w:hAnsi="仿宋" w:eastAsia="仿宋"/>
                <w:sz w:val="24"/>
              </w:rPr>
            </w:pPr>
            <w:r>
              <w:rPr>
                <w:rFonts w:ascii="Times New Roman" w:hAnsi="Times New Roman" w:eastAsia="仿宋"/>
                <w:color w:val="000000"/>
                <w:sz w:val="24"/>
              </w:rPr>
              <w:t xml:space="preserve">通讯地址：南京市中山北路30号益来国际广场12层</w:t>
            </w:r>
            <w:r/>
          </w:p>
        </w:tc>
      </w:tr>
    </w:tbl>
    <w:p>
      <w:pPr>
        <w:pStyle w:val="1242"/>
        <w:rPr>
          <w:rFonts w:ascii="仿宋" w:hAnsi="仿宋" w:eastAsia="仿宋"/>
          <w:sz w:val="24"/>
        </w:rPr>
      </w:pPr>
      <w:r>
        <w:rPr>
          <w:rFonts w:ascii="仿宋" w:hAnsi="仿宋" w:eastAsia="仿宋"/>
          <w:sz w:val="24"/>
        </w:rPr>
      </w:r>
      <w:r/>
    </w:p>
    <w:p>
      <w:pPr>
        <w:pStyle w:val="1242"/>
        <w:ind w:left="0" w:right="0" w:firstLine="0"/>
        <w:jc w:val="left"/>
        <w:keepLines w:val="0"/>
        <w:keepNext w:val="0"/>
        <w:pageBreakBefore/>
        <w:spacing w:line="360" w:lineRule="auto"/>
        <w:widowControl w:val="off"/>
        <w:rPr>
          <w:rFonts w:ascii="仿宋" w:hAnsi="仿宋" w:eastAsia="仿宋"/>
          <w:b w:val="0"/>
          <w:bCs w:val="0"/>
          <w:sz w:val="32"/>
          <w:szCs w:val="32"/>
          <w:lang w:val="en-US" w:eastAsia="zh-CN"/>
        </w:rPr>
        <w:outlineLvl w:val="9"/>
      </w:pPr>
      <w:r/>
      <w:bookmarkStart w:id="18" w:name="_Toc4554"/>
      <w:r/>
      <w:bookmarkStart w:id="19" w:name="_Toc10035"/>
      <w:r/>
      <w:bookmarkStart w:id="20" w:name="_Toc29938_WPSOffice_Level1"/>
      <w:r/>
      <w:bookmarkStart w:id="21" w:name="_Toc3724"/>
      <w:r/>
      <w:bookmarkStart w:id="22" w:name="_Toc1500"/>
      <w:r>
        <w:rPr>
          <w:rFonts w:ascii="仿宋" w:hAnsi="仿宋" w:eastAsia="仿宋"/>
          <w:b w:val="0"/>
          <w:bCs w:val="0"/>
          <w:sz w:val="32"/>
          <w:szCs w:val="32"/>
          <w:lang w:val="en-US" w:eastAsia="zh-CN"/>
        </w:rPr>
        <w:t xml:space="preserve">附件</w:t>
      </w:r>
      <w:r/>
    </w:p>
    <w:p>
      <w:pPr>
        <w:pStyle w:val="1242"/>
        <w:jc w:val="center"/>
        <w:rPr>
          <w:rFonts w:ascii="仿宋" w:hAnsi="仿宋" w:eastAsia="仿宋"/>
          <w:b/>
          <w:bCs/>
          <w:sz w:val="30"/>
          <w:szCs w:val="30"/>
        </w:rPr>
      </w:pPr>
      <w:r>
        <w:rPr>
          <w:rFonts w:ascii="仿宋" w:hAnsi="仿宋" w:eastAsia="仿宋"/>
          <w:b/>
          <w:bCs/>
          <w:sz w:val="30"/>
          <w:szCs w:val="30"/>
        </w:rPr>
        <w:t xml:space="preserve">招标代理服务收费标准</w:t>
      </w:r>
      <w:r/>
    </w:p>
    <w:p>
      <w:pPr>
        <w:pStyle w:val="1243"/>
      </w:pPr>
      <w:r/>
      <w:r/>
    </w:p>
    <w:tbl>
      <w:tblPr>
        <w:tblStyle w:val="1067"/>
        <w:tblW w:w="8504" w:type="dxa"/>
        <w:tblInd w:w="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51"/>
        <w:gridCol w:w="1276"/>
        <w:gridCol w:w="1417"/>
        <w:gridCol w:w="1417"/>
        <w:gridCol w:w="1843"/>
      </w:tblGrid>
      <w:tr>
        <w:trPr>
          <w:trHeight w:val="735"/>
        </w:trPr>
        <w:tc>
          <w:tcPr>
            <w:tcW w:w="2551"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中标金额</w:t>
            </w:r>
            <w:r/>
          </w:p>
        </w:tc>
        <w:tc>
          <w:tcPr>
            <w:tcW w:w="1276"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货物</w:t>
            </w:r>
            <w:r/>
          </w:p>
        </w:tc>
        <w:tc>
          <w:tcPr>
            <w:tcW w:w="1417"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服务</w:t>
            </w:r>
            <w:r/>
          </w:p>
        </w:tc>
        <w:tc>
          <w:tcPr>
            <w:tcW w:w="1417"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工程</w:t>
            </w:r>
            <w:r/>
          </w:p>
        </w:tc>
        <w:tc>
          <w:tcPr>
            <w:tcW w:w="1843" w:type="dxa"/>
            <w:vAlign w:val="center"/>
            <w:textDirection w:val="lrTb"/>
            <w:noWrap w:val="false"/>
          </w:tcPr>
          <w:p>
            <w:pPr>
              <w:pStyle w:val="1298"/>
              <w:contextualSpacing w:val="0"/>
              <w:jc w:val="center"/>
              <w:spacing w:line="400" w:lineRule="exact"/>
              <w:widowControl/>
              <w:rPr>
                <w:rFonts w:ascii="仿宋" w:hAnsi="仿宋" w:eastAsia="仿宋"/>
                <w:sz w:val="24"/>
                <w:szCs w:val="24"/>
              </w:rPr>
              <w:suppressLineNumbers w:val="0"/>
            </w:pPr>
            <w:r>
              <w:rPr>
                <w:rFonts w:ascii="仿宋" w:hAnsi="仿宋" w:eastAsia="仿宋"/>
                <w:sz w:val="24"/>
                <w:szCs w:val="24"/>
              </w:rPr>
              <w:t xml:space="preserve">收费上限</w:t>
            </w:r>
            <w:r/>
          </w:p>
        </w:tc>
      </w:tr>
      <w:tr>
        <w:trPr>
          <w:trHeight w:val="397"/>
        </w:trPr>
        <w:tc>
          <w:tcPr>
            <w:tcW w:w="2551"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100万以下</w:t>
            </w:r>
            <w:r/>
          </w:p>
        </w:tc>
        <w:tc>
          <w:tcPr>
            <w:tcW w:w="1276"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1.50%</w:t>
            </w:r>
            <w:r/>
          </w:p>
        </w:tc>
        <w:tc>
          <w:tcPr>
            <w:tcW w:w="1417"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1.50%</w:t>
            </w:r>
            <w:r/>
          </w:p>
        </w:tc>
        <w:tc>
          <w:tcPr>
            <w:tcW w:w="1417"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1.00%</w:t>
            </w:r>
            <w:r/>
          </w:p>
        </w:tc>
        <w:tc>
          <w:tcPr>
            <w:tcW w:w="1843" w:type="dxa"/>
            <w:vAlign w:val="center"/>
            <w:vMerge w:val="restart"/>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最低5千元</w:t>
            </w:r>
            <w:r/>
          </w:p>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最高1</w:t>
            </w:r>
            <w:r>
              <w:rPr>
                <w:rFonts w:hint="eastAsia" w:ascii="仿宋" w:hAnsi="仿宋" w:eastAsia="仿宋"/>
                <w:sz w:val="24"/>
                <w:szCs w:val="24"/>
                <w:lang w:val="en-US" w:eastAsia="zh-CN"/>
              </w:rPr>
              <w:t xml:space="preserve">5</w:t>
            </w:r>
            <w:r>
              <w:rPr>
                <w:rFonts w:ascii="仿宋" w:hAnsi="仿宋" w:eastAsia="仿宋"/>
                <w:sz w:val="24"/>
                <w:szCs w:val="24"/>
              </w:rPr>
              <w:t xml:space="preserve">万元</w:t>
            </w:r>
            <w:r/>
          </w:p>
        </w:tc>
      </w:tr>
      <w:tr>
        <w:trPr>
          <w:trHeight w:val="397"/>
        </w:trPr>
        <w:tc>
          <w:tcPr>
            <w:tcW w:w="2551"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100万~500万</w:t>
            </w:r>
            <w:r/>
          </w:p>
        </w:tc>
        <w:tc>
          <w:tcPr>
            <w:tcW w:w="1276"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1.10%</w:t>
            </w:r>
            <w:r/>
          </w:p>
        </w:tc>
        <w:tc>
          <w:tcPr>
            <w:tcW w:w="1417"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0.80%</w:t>
            </w:r>
            <w:r/>
          </w:p>
        </w:tc>
        <w:tc>
          <w:tcPr>
            <w:tcW w:w="1417"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0.70%</w:t>
            </w:r>
            <w:r/>
          </w:p>
        </w:tc>
        <w:tc>
          <w:tcPr>
            <w:tcW w:w="1843" w:type="dxa"/>
            <w:vAlign w:val="center"/>
            <w:vMerge w:val="continue"/>
            <w:textDirection w:val="lrTb"/>
            <w:noWrap w:val="false"/>
          </w:tcPr>
          <w:p>
            <w:pPr>
              <w:pStyle w:val="1298"/>
              <w:jc w:val="center"/>
              <w:spacing w:line="400" w:lineRule="exact"/>
              <w:widowControl/>
              <w:rPr>
                <w:rFonts w:ascii="仿宋" w:hAnsi="仿宋" w:eastAsia="仿宋"/>
                <w:sz w:val="24"/>
                <w:szCs w:val="24"/>
              </w:rPr>
            </w:pPr>
            <w:r>
              <w:rPr>
                <w:rFonts w:ascii="仿宋" w:hAnsi="仿宋" w:eastAsia="仿宋"/>
                <w:sz w:val="24"/>
                <w:szCs w:val="24"/>
              </w:rPr>
            </w:r>
            <w:r/>
          </w:p>
        </w:tc>
      </w:tr>
      <w:tr>
        <w:trPr>
          <w:trHeight w:val="397"/>
        </w:trPr>
        <w:tc>
          <w:tcPr>
            <w:tcW w:w="2551"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500万~1000万</w:t>
            </w:r>
            <w:r/>
          </w:p>
        </w:tc>
        <w:tc>
          <w:tcPr>
            <w:tcW w:w="1276"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0.80%</w:t>
            </w:r>
            <w:r/>
          </w:p>
        </w:tc>
        <w:tc>
          <w:tcPr>
            <w:tcW w:w="1417"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0.45%</w:t>
            </w:r>
            <w:r/>
          </w:p>
        </w:tc>
        <w:tc>
          <w:tcPr>
            <w:tcW w:w="1417"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0.55%</w:t>
            </w:r>
            <w:r/>
          </w:p>
        </w:tc>
        <w:tc>
          <w:tcPr>
            <w:tcW w:w="1843" w:type="dxa"/>
            <w:vAlign w:val="center"/>
            <w:vMerge w:val="continue"/>
            <w:textDirection w:val="lrTb"/>
            <w:noWrap w:val="false"/>
          </w:tcPr>
          <w:p>
            <w:pPr>
              <w:pStyle w:val="1298"/>
              <w:jc w:val="center"/>
              <w:spacing w:line="400" w:lineRule="exact"/>
              <w:widowControl/>
              <w:rPr>
                <w:rFonts w:ascii="仿宋" w:hAnsi="仿宋" w:eastAsia="仿宋"/>
                <w:sz w:val="24"/>
                <w:szCs w:val="24"/>
              </w:rPr>
            </w:pPr>
            <w:r>
              <w:rPr>
                <w:rFonts w:ascii="仿宋" w:hAnsi="仿宋" w:eastAsia="仿宋"/>
                <w:sz w:val="24"/>
                <w:szCs w:val="24"/>
              </w:rPr>
            </w:r>
            <w:r/>
          </w:p>
        </w:tc>
      </w:tr>
      <w:tr>
        <w:trPr>
          <w:trHeight w:val="397"/>
        </w:trPr>
        <w:tc>
          <w:tcPr>
            <w:tcW w:w="2551"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l000万~5000万</w:t>
            </w:r>
            <w:r/>
          </w:p>
        </w:tc>
        <w:tc>
          <w:tcPr>
            <w:tcW w:w="1276"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0.50%</w:t>
            </w:r>
            <w:r/>
          </w:p>
        </w:tc>
        <w:tc>
          <w:tcPr>
            <w:tcW w:w="1417"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0.25%</w:t>
            </w:r>
            <w:r/>
          </w:p>
        </w:tc>
        <w:tc>
          <w:tcPr>
            <w:tcW w:w="1417"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0.35%</w:t>
            </w:r>
            <w:r/>
          </w:p>
        </w:tc>
        <w:tc>
          <w:tcPr>
            <w:tcW w:w="1843" w:type="dxa"/>
            <w:vAlign w:val="center"/>
            <w:vMerge w:val="continue"/>
            <w:textDirection w:val="lrTb"/>
            <w:noWrap w:val="false"/>
          </w:tcPr>
          <w:p>
            <w:pPr>
              <w:pStyle w:val="1298"/>
              <w:jc w:val="center"/>
              <w:spacing w:line="400" w:lineRule="exact"/>
              <w:widowControl/>
              <w:rPr>
                <w:rFonts w:ascii="仿宋" w:hAnsi="仿宋" w:eastAsia="仿宋"/>
                <w:sz w:val="24"/>
                <w:szCs w:val="24"/>
              </w:rPr>
            </w:pPr>
            <w:r>
              <w:rPr>
                <w:rFonts w:ascii="仿宋" w:hAnsi="仿宋" w:eastAsia="仿宋"/>
                <w:sz w:val="24"/>
                <w:szCs w:val="24"/>
              </w:rPr>
            </w:r>
            <w:r/>
          </w:p>
        </w:tc>
      </w:tr>
      <w:tr>
        <w:trPr>
          <w:trHeight w:val="397"/>
        </w:trPr>
        <w:tc>
          <w:tcPr>
            <w:tcW w:w="2551"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5000万~l亿</w:t>
            </w:r>
            <w:r/>
          </w:p>
        </w:tc>
        <w:tc>
          <w:tcPr>
            <w:tcW w:w="1276"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0.25%</w:t>
            </w:r>
            <w:r/>
          </w:p>
        </w:tc>
        <w:tc>
          <w:tcPr>
            <w:tcW w:w="1417"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0.10%</w:t>
            </w:r>
            <w:r/>
          </w:p>
        </w:tc>
        <w:tc>
          <w:tcPr>
            <w:tcW w:w="1417"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0.20%</w:t>
            </w:r>
            <w:r/>
          </w:p>
        </w:tc>
        <w:tc>
          <w:tcPr>
            <w:tcW w:w="1843" w:type="dxa"/>
            <w:vAlign w:val="center"/>
            <w:vMerge w:val="continue"/>
            <w:textDirection w:val="lrTb"/>
            <w:noWrap w:val="false"/>
          </w:tcPr>
          <w:p>
            <w:pPr>
              <w:pStyle w:val="1298"/>
              <w:jc w:val="center"/>
              <w:spacing w:line="400" w:lineRule="exact"/>
              <w:widowControl/>
              <w:rPr>
                <w:rFonts w:ascii="仿宋" w:hAnsi="仿宋" w:eastAsia="仿宋"/>
                <w:sz w:val="24"/>
                <w:szCs w:val="24"/>
              </w:rPr>
            </w:pPr>
            <w:r>
              <w:rPr>
                <w:rFonts w:ascii="仿宋" w:hAnsi="仿宋" w:eastAsia="仿宋"/>
                <w:sz w:val="24"/>
                <w:szCs w:val="24"/>
              </w:rPr>
            </w:r>
            <w:r/>
          </w:p>
        </w:tc>
      </w:tr>
      <w:tr>
        <w:trPr>
          <w:trHeight w:val="397"/>
        </w:trPr>
        <w:tc>
          <w:tcPr>
            <w:tcW w:w="2551"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1亿~5亿</w:t>
            </w:r>
            <w:r/>
          </w:p>
        </w:tc>
        <w:tc>
          <w:tcPr>
            <w:tcW w:w="1276"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0.05%</w:t>
            </w:r>
            <w:r/>
          </w:p>
        </w:tc>
        <w:tc>
          <w:tcPr>
            <w:tcW w:w="1417"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0.05%</w:t>
            </w:r>
            <w:r/>
          </w:p>
        </w:tc>
        <w:tc>
          <w:tcPr>
            <w:tcW w:w="1417"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0.05%</w:t>
            </w:r>
            <w:r/>
          </w:p>
        </w:tc>
        <w:tc>
          <w:tcPr>
            <w:tcW w:w="1843" w:type="dxa"/>
            <w:vAlign w:val="center"/>
            <w:vMerge w:val="continue"/>
            <w:textDirection w:val="lrTb"/>
            <w:noWrap w:val="false"/>
          </w:tcPr>
          <w:p>
            <w:pPr>
              <w:pStyle w:val="1298"/>
              <w:jc w:val="center"/>
              <w:spacing w:line="400" w:lineRule="exact"/>
              <w:widowControl/>
              <w:rPr>
                <w:rFonts w:ascii="仿宋" w:hAnsi="仿宋" w:eastAsia="仿宋"/>
                <w:sz w:val="24"/>
                <w:szCs w:val="24"/>
              </w:rPr>
            </w:pPr>
            <w:r>
              <w:rPr>
                <w:rFonts w:ascii="仿宋" w:hAnsi="仿宋" w:eastAsia="仿宋"/>
                <w:sz w:val="24"/>
                <w:szCs w:val="24"/>
              </w:rPr>
            </w:r>
            <w:r/>
          </w:p>
        </w:tc>
      </w:tr>
      <w:tr>
        <w:trPr>
          <w:trHeight w:val="397"/>
        </w:trPr>
        <w:tc>
          <w:tcPr>
            <w:tcW w:w="2551"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5亿~10亿</w:t>
            </w:r>
            <w:r/>
          </w:p>
        </w:tc>
        <w:tc>
          <w:tcPr>
            <w:tcW w:w="1276"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0.035%</w:t>
            </w:r>
            <w:r/>
          </w:p>
        </w:tc>
        <w:tc>
          <w:tcPr>
            <w:tcW w:w="1417"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0.035%</w:t>
            </w:r>
            <w:r/>
          </w:p>
        </w:tc>
        <w:tc>
          <w:tcPr>
            <w:tcW w:w="1417"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0.035%</w:t>
            </w:r>
            <w:r/>
          </w:p>
        </w:tc>
        <w:tc>
          <w:tcPr>
            <w:tcW w:w="1843" w:type="dxa"/>
            <w:vAlign w:val="center"/>
            <w:vMerge w:val="continue"/>
            <w:textDirection w:val="lrTb"/>
            <w:noWrap w:val="false"/>
          </w:tcPr>
          <w:p>
            <w:pPr>
              <w:pStyle w:val="1298"/>
              <w:jc w:val="center"/>
              <w:spacing w:line="400" w:lineRule="exact"/>
              <w:widowControl/>
              <w:rPr>
                <w:rFonts w:ascii="仿宋" w:hAnsi="仿宋" w:eastAsia="仿宋"/>
                <w:sz w:val="24"/>
                <w:szCs w:val="24"/>
              </w:rPr>
            </w:pPr>
            <w:r>
              <w:rPr>
                <w:rFonts w:ascii="仿宋" w:hAnsi="仿宋" w:eastAsia="仿宋"/>
                <w:sz w:val="24"/>
                <w:szCs w:val="24"/>
              </w:rPr>
            </w:r>
            <w:r/>
          </w:p>
        </w:tc>
      </w:tr>
      <w:tr>
        <w:trPr>
          <w:trHeight w:val="397"/>
        </w:trPr>
        <w:tc>
          <w:tcPr>
            <w:tcW w:w="2551"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10亿~50亿</w:t>
            </w:r>
            <w:r/>
          </w:p>
        </w:tc>
        <w:tc>
          <w:tcPr>
            <w:tcW w:w="1276"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0.008%</w:t>
            </w:r>
            <w:r/>
          </w:p>
        </w:tc>
        <w:tc>
          <w:tcPr>
            <w:tcW w:w="1417"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0.008%</w:t>
            </w:r>
            <w:r/>
          </w:p>
        </w:tc>
        <w:tc>
          <w:tcPr>
            <w:tcW w:w="1417"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0.008%</w:t>
            </w:r>
            <w:r/>
          </w:p>
        </w:tc>
        <w:tc>
          <w:tcPr>
            <w:tcW w:w="1843" w:type="dxa"/>
            <w:vAlign w:val="center"/>
            <w:vMerge w:val="continue"/>
            <w:textDirection w:val="lrTb"/>
            <w:noWrap w:val="false"/>
          </w:tcPr>
          <w:p>
            <w:pPr>
              <w:pStyle w:val="1298"/>
              <w:jc w:val="center"/>
              <w:spacing w:line="400" w:lineRule="exact"/>
              <w:widowControl/>
              <w:rPr>
                <w:rFonts w:ascii="仿宋" w:hAnsi="仿宋" w:eastAsia="仿宋"/>
                <w:sz w:val="24"/>
                <w:szCs w:val="24"/>
              </w:rPr>
            </w:pPr>
            <w:r>
              <w:rPr>
                <w:rFonts w:ascii="仿宋" w:hAnsi="仿宋" w:eastAsia="仿宋"/>
                <w:sz w:val="24"/>
                <w:szCs w:val="24"/>
              </w:rPr>
            </w:r>
            <w:r/>
          </w:p>
        </w:tc>
      </w:tr>
      <w:tr>
        <w:trPr>
          <w:trHeight w:val="397"/>
        </w:trPr>
        <w:tc>
          <w:tcPr>
            <w:tcW w:w="2551"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50亿~100亿</w:t>
            </w:r>
            <w:r/>
          </w:p>
        </w:tc>
        <w:tc>
          <w:tcPr>
            <w:tcW w:w="1276"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0.006%</w:t>
            </w:r>
            <w:r/>
          </w:p>
        </w:tc>
        <w:tc>
          <w:tcPr>
            <w:tcW w:w="1417"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0.006%</w:t>
            </w:r>
            <w:r/>
          </w:p>
        </w:tc>
        <w:tc>
          <w:tcPr>
            <w:tcW w:w="1417"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0.006%</w:t>
            </w:r>
            <w:r/>
          </w:p>
        </w:tc>
        <w:tc>
          <w:tcPr>
            <w:tcW w:w="1843" w:type="dxa"/>
            <w:vAlign w:val="center"/>
            <w:vMerge w:val="continue"/>
            <w:textDirection w:val="lrTb"/>
            <w:noWrap w:val="false"/>
          </w:tcPr>
          <w:p>
            <w:pPr>
              <w:pStyle w:val="1298"/>
              <w:jc w:val="center"/>
              <w:spacing w:line="400" w:lineRule="exact"/>
              <w:widowControl/>
              <w:rPr>
                <w:rFonts w:ascii="仿宋" w:hAnsi="仿宋" w:eastAsia="仿宋"/>
                <w:sz w:val="24"/>
                <w:szCs w:val="24"/>
              </w:rPr>
            </w:pPr>
            <w:r>
              <w:rPr>
                <w:rFonts w:ascii="仿宋" w:hAnsi="仿宋" w:eastAsia="仿宋"/>
                <w:sz w:val="24"/>
                <w:szCs w:val="24"/>
              </w:rPr>
            </w:r>
            <w:r/>
          </w:p>
        </w:tc>
      </w:tr>
      <w:tr>
        <w:trPr>
          <w:trHeight w:val="397"/>
        </w:trPr>
        <w:tc>
          <w:tcPr>
            <w:tcW w:w="2551"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100亿以上</w:t>
            </w:r>
            <w:r/>
          </w:p>
        </w:tc>
        <w:tc>
          <w:tcPr>
            <w:tcW w:w="1276"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0.004%</w:t>
            </w:r>
            <w:r/>
          </w:p>
        </w:tc>
        <w:tc>
          <w:tcPr>
            <w:tcW w:w="1417"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0.004%</w:t>
            </w:r>
            <w:r/>
          </w:p>
        </w:tc>
        <w:tc>
          <w:tcPr>
            <w:tcW w:w="1417" w:type="dxa"/>
            <w:vAlign w:val="center"/>
            <w:textDirection w:val="lrTb"/>
            <w:noWrap w:val="false"/>
          </w:tcPr>
          <w:p>
            <w:pPr>
              <w:pStyle w:val="1298"/>
              <w:contextualSpacing w:val="0"/>
              <w:jc w:val="center"/>
              <w:spacing w:line="0" w:lineRule="atLeast"/>
              <w:widowControl/>
              <w:rPr>
                <w:rFonts w:ascii="仿宋" w:hAnsi="仿宋" w:eastAsia="仿宋"/>
                <w:sz w:val="24"/>
                <w:szCs w:val="24"/>
              </w:rPr>
              <w:suppressLineNumbers w:val="0"/>
            </w:pPr>
            <w:r>
              <w:rPr>
                <w:rFonts w:ascii="仿宋" w:hAnsi="仿宋" w:eastAsia="仿宋"/>
                <w:sz w:val="24"/>
                <w:szCs w:val="24"/>
              </w:rPr>
              <w:t xml:space="preserve">0.004%</w:t>
            </w:r>
            <w:r/>
          </w:p>
        </w:tc>
        <w:tc>
          <w:tcPr>
            <w:tcW w:w="1843" w:type="dxa"/>
            <w:vAlign w:val="center"/>
            <w:vMerge w:val="continue"/>
            <w:textDirection w:val="lrTb"/>
            <w:noWrap w:val="false"/>
          </w:tcPr>
          <w:p>
            <w:pPr>
              <w:pStyle w:val="1298"/>
              <w:jc w:val="center"/>
              <w:spacing w:line="400" w:lineRule="exact"/>
              <w:widowControl/>
              <w:rPr>
                <w:rFonts w:ascii="仿宋" w:hAnsi="仿宋" w:eastAsia="仿宋"/>
                <w:sz w:val="24"/>
                <w:szCs w:val="24"/>
              </w:rPr>
            </w:pPr>
            <w:r>
              <w:rPr>
                <w:rFonts w:ascii="仿宋" w:hAnsi="仿宋" w:eastAsia="仿宋"/>
                <w:sz w:val="24"/>
                <w:szCs w:val="24"/>
              </w:rPr>
            </w:r>
            <w:r/>
          </w:p>
        </w:tc>
      </w:tr>
    </w:tbl>
    <w:p>
      <w:pPr>
        <w:pStyle w:val="1093"/>
        <w:ind w:firstLine="480"/>
        <w:rPr>
          <w:rFonts w:ascii="仿宋" w:hAnsi="仿宋" w:eastAsia="仿宋"/>
          <w:sz w:val="24"/>
        </w:rPr>
      </w:pPr>
      <w:r>
        <w:rPr>
          <w:rFonts w:ascii="仿宋" w:hAnsi="仿宋" w:eastAsia="仿宋"/>
          <w:sz w:val="24"/>
        </w:rPr>
        <w:t xml:space="preserve">备注：非政府采购项目收费标准，由采购人与代理机构自行商议。</w:t>
      </w:r>
      <w:r/>
    </w:p>
    <w:p>
      <w:pPr>
        <w:pStyle w:val="1093"/>
        <w:ind w:firstLine="480"/>
        <w:rPr>
          <w:rFonts w:ascii="仿宋" w:hAnsi="仿宋" w:eastAsia="仿宋"/>
          <w:sz w:val="24"/>
        </w:rPr>
      </w:pPr>
      <w:r>
        <w:rPr>
          <w:rFonts w:ascii="仿宋" w:hAnsi="仿宋" w:eastAsia="仿宋"/>
          <w:sz w:val="24"/>
        </w:rPr>
        <w:t xml:space="preserve">说明：</w:t>
      </w:r>
      <w:r/>
    </w:p>
    <w:p>
      <w:pPr>
        <w:pStyle w:val="1093"/>
        <w:ind w:firstLine="480"/>
        <w:rPr>
          <w:rFonts w:ascii="仿宋" w:hAnsi="仿宋" w:eastAsia="仿宋"/>
          <w:sz w:val="24"/>
        </w:rPr>
      </w:pPr>
      <w:r>
        <w:rPr>
          <w:rFonts w:ascii="仿宋" w:hAnsi="仿宋" w:eastAsia="仿宋"/>
          <w:sz w:val="24"/>
        </w:rPr>
        <w:t xml:space="preserve">1.按上表计算的收费为代理服务全过程的收费金额。各社会代理机构不另外收取采购文件制作售卖费用。</w:t>
      </w:r>
      <w:r/>
    </w:p>
    <w:p>
      <w:pPr>
        <w:pStyle w:val="1093"/>
        <w:ind w:firstLine="480"/>
        <w:rPr>
          <w:rFonts w:ascii="仿宋" w:hAnsi="仿宋" w:eastAsia="仿宋"/>
          <w:sz w:val="24"/>
        </w:rPr>
      </w:pPr>
      <w:r>
        <w:rPr>
          <w:rFonts w:ascii="仿宋" w:hAnsi="仿宋" w:eastAsia="仿宋"/>
          <w:sz w:val="24"/>
        </w:rPr>
        <w:t xml:space="preserve">2.代理服务费按差额定率累进法计算。</w:t>
      </w:r>
      <w:r/>
    </w:p>
    <w:p>
      <w:pPr>
        <w:pStyle w:val="1093"/>
        <w:ind w:firstLine="480"/>
        <w:rPr>
          <w:rFonts w:ascii="仿宋" w:hAnsi="仿宋" w:eastAsia="仿宋"/>
          <w:sz w:val="24"/>
        </w:rPr>
      </w:pPr>
      <w:r>
        <w:rPr>
          <w:rFonts w:ascii="仿宋" w:hAnsi="仿宋" w:eastAsia="仿宋"/>
          <w:sz w:val="24"/>
        </w:rPr>
        <w:t xml:space="preserve">3.代理服务费基准金额（按差额定率累进法计算的）=中标金额（按差额定率累进法计算的） * 费率（%）</w:t>
      </w:r>
      <w:r/>
    </w:p>
    <w:p>
      <w:pPr>
        <w:pStyle w:val="1093"/>
        <w:ind w:firstLine="480"/>
        <w:rPr>
          <w:rFonts w:ascii="仿宋" w:hAnsi="仿宋" w:eastAsia="仿宋"/>
          <w:sz w:val="24"/>
        </w:rPr>
      </w:pPr>
      <w:r>
        <w:rPr>
          <w:rFonts w:ascii="仿宋" w:hAnsi="仿宋" w:eastAsia="仿宋"/>
          <w:sz w:val="24"/>
        </w:rPr>
        <w:t xml:space="preserve">4.代理服务费应收取金额=代理服务费基准金额（按差额定率累进法计算的）的合计数。</w:t>
      </w:r>
      <w:r/>
    </w:p>
    <w:p>
      <w:pPr>
        <w:pStyle w:val="1093"/>
        <w:ind w:firstLine="480"/>
        <w:rPr>
          <w:rFonts w:ascii="仿宋" w:hAnsi="仿宋" w:eastAsia="仿宋"/>
          <w:sz w:val="24"/>
        </w:rPr>
      </w:pPr>
      <w:r>
        <w:rPr>
          <w:rFonts w:ascii="仿宋" w:hAnsi="仿宋" w:eastAsia="仿宋"/>
          <w:sz w:val="24"/>
        </w:rPr>
        <w:t xml:space="preserve">5.计算出的代理服务费应收取金额如低于5千元，按5千元收取；如高于10万元，按10万元收取。超出5万元的，超出部分按8折计算收取。（PPP项目按10万元）</w:t>
      </w:r>
      <w:r/>
    </w:p>
    <w:p>
      <w:pPr>
        <w:pStyle w:val="1093"/>
        <w:ind w:firstLine="480"/>
        <w:rPr>
          <w:rFonts w:ascii="仿宋" w:hAnsi="仿宋" w:eastAsia="仿宋"/>
          <w:sz w:val="24"/>
        </w:rPr>
      </w:pPr>
      <w:r>
        <w:rPr>
          <w:rFonts w:ascii="仿宋" w:hAnsi="仿宋" w:eastAsia="仿宋"/>
          <w:sz w:val="24"/>
        </w:rPr>
        <w:t xml:space="preserve">6.定点类等无金额或事先不能计算出价格总额，采购预算为1元的项目，中标（成交）金额按100万元计算。</w:t>
      </w:r>
      <w:r/>
    </w:p>
    <w:p>
      <w:pPr>
        <w:pStyle w:val="1093"/>
        <w:ind w:firstLine="480"/>
        <w:rPr>
          <w:rFonts w:ascii="仿宋" w:hAnsi="仿宋" w:eastAsia="仿宋"/>
          <w:sz w:val="24"/>
        </w:rPr>
      </w:pPr>
      <w:r>
        <w:rPr>
          <w:rFonts w:ascii="仿宋" w:hAnsi="仿宋" w:eastAsia="仿宋"/>
          <w:sz w:val="24"/>
        </w:rPr>
        <w:t xml:space="preserve">7.多标段项目按总项目收费，最高不超过10万元。</w:t>
      </w:r>
      <w:r/>
    </w:p>
    <w:p>
      <w:pPr>
        <w:pStyle w:val="1242"/>
        <w:ind w:firstLine="480"/>
        <w:rPr>
          <w:rFonts w:ascii="仿宋" w:hAnsi="仿宋" w:eastAsia="仿宋"/>
          <w:sz w:val="24"/>
        </w:rPr>
      </w:pPr>
      <w:r>
        <w:rPr>
          <w:rFonts w:ascii="仿宋" w:hAnsi="仿宋" w:eastAsia="仿宋"/>
          <w:sz w:val="24"/>
          <w:lang w:val="en-US" w:eastAsia="zh-CN"/>
        </w:rPr>
        <w:t xml:space="preserve">8</w:t>
      </w:r>
      <w:r>
        <w:rPr>
          <w:rFonts w:ascii="仿宋" w:hAnsi="仿宋" w:eastAsia="仿宋"/>
          <w:sz w:val="24"/>
        </w:rPr>
        <w:t xml:space="preserve">.账户信息：</w:t>
      </w:r>
      <w:r/>
    </w:p>
    <w:p>
      <w:pPr>
        <w:pStyle w:val="1242"/>
        <w:ind w:firstLine="480"/>
        <w:rPr>
          <w:rFonts w:ascii="仿宋" w:hAnsi="仿宋" w:eastAsia="仿宋"/>
          <w:sz w:val="24"/>
        </w:rPr>
      </w:pPr>
      <w:r>
        <w:rPr>
          <w:rFonts w:ascii="仿宋" w:hAnsi="仿宋" w:eastAsia="仿宋"/>
          <w:sz w:val="24"/>
        </w:rPr>
        <w:t xml:space="preserve">收款人：恒泰保险经纪有限公司 </w:t>
      </w:r>
      <w:r/>
    </w:p>
    <w:p>
      <w:pPr>
        <w:pStyle w:val="1242"/>
        <w:ind w:firstLine="480"/>
        <w:rPr>
          <w:rFonts w:ascii="仿宋" w:hAnsi="仿宋" w:eastAsia="仿宋"/>
          <w:sz w:val="24"/>
        </w:rPr>
      </w:pPr>
      <w:r>
        <w:rPr>
          <w:rFonts w:ascii="仿宋" w:hAnsi="仿宋" w:eastAsia="仿宋"/>
          <w:sz w:val="24"/>
        </w:rPr>
        <w:t xml:space="preserve">开户银行：</w:t>
      </w:r>
      <w:r>
        <w:rPr>
          <w:rFonts w:hint="eastAsia" w:ascii="仿宋" w:hAnsi="仿宋" w:eastAsia="仿宋"/>
          <w:sz w:val="24"/>
        </w:rPr>
        <w:t xml:space="preserve">中国工商银行南京城北支行  </w:t>
      </w:r>
      <w:r>
        <w:rPr>
          <w:rFonts w:ascii="仿宋" w:hAnsi="仿宋" w:eastAsia="仿宋"/>
          <w:sz w:val="24"/>
        </w:rPr>
        <w:t xml:space="preserve"> </w:t>
      </w:r>
      <w:r/>
    </w:p>
    <w:p>
      <w:pPr>
        <w:pStyle w:val="1242"/>
        <w:ind w:firstLine="480"/>
        <w:rPr>
          <w:rFonts w:ascii="仿宋" w:hAnsi="仿宋" w:eastAsia="仿宋"/>
          <w:sz w:val="24"/>
        </w:rPr>
      </w:pPr>
      <w:r>
        <w:rPr>
          <w:rFonts w:ascii="仿宋" w:hAnsi="仿宋" w:eastAsia="仿宋"/>
          <w:sz w:val="24"/>
        </w:rPr>
        <w:t xml:space="preserve">账号：</w:t>
      </w:r>
      <w:r>
        <w:rPr>
          <w:rFonts w:hint="eastAsia" w:ascii="仿宋" w:hAnsi="仿宋" w:eastAsia="仿宋"/>
          <w:sz w:val="24"/>
        </w:rPr>
        <w:t xml:space="preserve">4301010919100529942</w:t>
      </w:r>
      <w:r/>
    </w:p>
    <w:p>
      <w:pPr>
        <w:pStyle w:val="1242"/>
        <w:jc w:val="both"/>
        <w:rPr>
          <w:rStyle w:val="1255"/>
          <w:rFonts w:ascii="仿宋" w:hAnsi="仿宋"/>
        </w:rPr>
      </w:pPr>
      <w:r>
        <w:rPr>
          <w:rFonts w:ascii="仿宋" w:hAnsi="仿宋"/>
        </w:rPr>
      </w:r>
      <w:r/>
    </w:p>
    <w:p>
      <w:pPr>
        <w:pStyle w:val="1244"/>
        <w:keepLines/>
        <w:keepNext/>
        <w:pageBreakBefore/>
        <w:spacing w:line="579" w:lineRule="auto"/>
        <w:widowControl w:val="off"/>
        <w:rPr>
          <w:rFonts w:ascii="仿宋" w:hAnsi="仿宋"/>
        </w:rPr>
        <w:outlineLvl w:val="0"/>
      </w:pPr>
      <w:r>
        <w:rPr>
          <w:rFonts w:ascii="仿宋" w:hAnsi="仿宋"/>
        </w:rPr>
        <w:t xml:space="preserve">第四章 评标标准</w:t>
      </w:r>
      <w:bookmarkEnd w:id="18"/>
      <w:r/>
      <w:bookmarkEnd w:id="19"/>
      <w:r/>
      <w:bookmarkEnd w:id="20"/>
      <w:r/>
      <w:bookmarkEnd w:id="21"/>
      <w:r/>
      <w:bookmarkEnd w:id="22"/>
      <w:r/>
      <w:r/>
    </w:p>
    <w:tbl>
      <w:tblPr>
        <w:tblStyle w:val="1067"/>
        <w:tblW w:w="9665"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380"/>
        <w:gridCol w:w="1443"/>
        <w:gridCol w:w="6039"/>
        <w:gridCol w:w="803"/>
      </w:tblGrid>
      <w:tr>
        <w:trPr>
          <w:jc w:val="center"/>
          <w:trHeight w:val="717"/>
        </w:trPr>
        <w:tc>
          <w:tcPr>
            <w:gridSpan w:val="2"/>
            <w:tcW w:w="2823" w:type="dxa"/>
            <w:vAlign w:val="center"/>
            <w:textDirection w:val="lrTb"/>
            <w:noWrap w:val="false"/>
          </w:tcPr>
          <w:p>
            <w:pPr>
              <w:jc w:val="both"/>
              <w:widowControl/>
              <w:rPr>
                <w:rFonts w:hint="default" w:ascii="仿宋" w:hAnsi="仿宋" w:eastAsia="仿宋"/>
                <w:sz w:val="24"/>
                <w:szCs w:val="32"/>
                <w:lang w:val="zh" w:eastAsia="zh-CN" w:bidi="ar-SA"/>
              </w:rPr>
            </w:pPr>
            <w:r/>
            <w:bookmarkStart w:id="23" w:name="_Toc30342_WPSOffice_Level1"/>
            <w:r/>
            <w:bookmarkStart w:id="24" w:name="_Toc12181"/>
            <w:r/>
            <w:bookmarkStart w:id="25" w:name="_Toc726"/>
            <w:r/>
            <w:bookmarkStart w:id="26" w:name="_Toc13930"/>
            <w:r/>
            <w:bookmarkStart w:id="27" w:name="_Toc16222"/>
            <w:r>
              <w:rPr>
                <w:rFonts w:hint="eastAsia" w:ascii="仿宋" w:hAnsi="仿宋" w:eastAsia="仿宋" w:cs="仿宋"/>
                <w:sz w:val="30"/>
                <w:szCs w:val="30"/>
                <w:lang w:val="en-US" w:eastAsia="zh-CN" w:bidi="ar-SA"/>
              </w:rPr>
              <w:tab/>
            </w:r>
            <w:r>
              <w:rPr>
                <w:rFonts w:hint="default" w:ascii="仿宋" w:hAnsi="仿宋" w:eastAsia="仿宋"/>
                <w:sz w:val="24"/>
                <w:szCs w:val="24"/>
                <w:lang w:val="en-US" w:eastAsia="zh-CN" w:bidi="ar-SA"/>
              </w:rPr>
              <w:t xml:space="preserve">评审因素</w:t>
            </w:r>
            <w:r/>
          </w:p>
        </w:tc>
        <w:tc>
          <w:tcPr>
            <w:tcW w:w="6039" w:type="dxa"/>
            <w:vAlign w:val="center"/>
            <w:textDirection w:val="lrTb"/>
            <w:noWrap w:val="false"/>
          </w:tcPr>
          <w:p>
            <w:pPr>
              <w:jc w:val="center"/>
              <w:widowControl w:val="off"/>
              <w:rPr>
                <w:rFonts w:hint="default" w:ascii="仿宋" w:hAnsi="仿宋" w:eastAsia="仿宋"/>
                <w:sz w:val="24"/>
                <w:szCs w:val="24"/>
                <w:lang w:val="en-US" w:eastAsia="zh-CN" w:bidi="ar-SA"/>
              </w:rPr>
            </w:pPr>
            <w:r>
              <w:rPr>
                <w:rFonts w:hint="default" w:ascii="仿宋" w:hAnsi="仿宋" w:eastAsia="仿宋"/>
                <w:sz w:val="24"/>
                <w:szCs w:val="24"/>
                <w:lang w:val="en-US" w:eastAsia="zh-CN" w:bidi="ar-SA"/>
              </w:rPr>
              <w:t xml:space="preserve">评审因素细化和量化</w:t>
            </w:r>
            <w:r/>
          </w:p>
        </w:tc>
        <w:tc>
          <w:tcPr>
            <w:tcW w:w="803" w:type="dxa"/>
            <w:vAlign w:val="center"/>
            <w:textDirection w:val="lrTb"/>
            <w:noWrap w:val="false"/>
          </w:tcPr>
          <w:p>
            <w:pPr>
              <w:jc w:val="center"/>
              <w:widowControl w:val="off"/>
              <w:rPr>
                <w:rFonts w:hint="default" w:ascii="仿宋" w:hAnsi="仿宋" w:eastAsia="仿宋"/>
                <w:sz w:val="24"/>
                <w:szCs w:val="24"/>
                <w:lang w:val="en-US" w:eastAsia="zh-CN" w:bidi="ar-SA"/>
              </w:rPr>
            </w:pPr>
            <w:r>
              <w:rPr>
                <w:rFonts w:hint="default" w:ascii="仿宋" w:hAnsi="仿宋" w:eastAsia="仿宋"/>
                <w:sz w:val="24"/>
                <w:szCs w:val="24"/>
                <w:lang w:val="en-US" w:eastAsia="zh-CN" w:bidi="ar-SA"/>
              </w:rPr>
              <w:t xml:space="preserve">是否为客观分</w:t>
            </w:r>
            <w:r/>
          </w:p>
        </w:tc>
      </w:tr>
      <w:tr>
        <w:trPr>
          <w:jc w:val="center"/>
          <w:trHeight w:val="835"/>
        </w:trPr>
        <w:tc>
          <w:tcPr>
            <w:tcW w:w="1380" w:type="dxa"/>
            <w:vAlign w:val="center"/>
            <w:vMerge w:val="restart"/>
            <w:textDirection w:val="lrTb"/>
            <w:noWrap w:val="false"/>
          </w:tcPr>
          <w:p>
            <w:pPr>
              <w:jc w:val="center"/>
              <w:widowControl w:val="off"/>
              <w:rPr>
                <w:rFonts w:hint="default" w:ascii="仿宋" w:hAnsi="仿宋" w:eastAsia="仿宋"/>
                <w:b w:val="0"/>
                <w:bCs w:val="0"/>
                <w:color w:val="auto"/>
                <w:sz w:val="24"/>
                <w:szCs w:val="24"/>
                <w:lang w:val="en-US" w:eastAsia="zh-CN" w:bidi="ar-SA"/>
              </w:rPr>
            </w:pPr>
            <w:r>
              <w:rPr>
                <w:rFonts w:hint="eastAsia" w:ascii="仿宋" w:hAnsi="仿宋" w:eastAsia="仿宋"/>
                <w:b w:val="0"/>
                <w:bCs w:val="0"/>
                <w:color w:val="auto"/>
                <w:sz w:val="24"/>
                <w:szCs w:val="24"/>
                <w:lang w:val="en-US" w:eastAsia="zh-CN" w:bidi="ar-SA"/>
              </w:rPr>
              <w:t xml:space="preserve">保险方案</w:t>
            </w:r>
            <w:r>
              <w:rPr>
                <w:rFonts w:hint="eastAsia" w:ascii="仿宋" w:hAnsi="仿宋" w:eastAsia="仿宋" w:cs="仿宋"/>
                <w:b w:val="0"/>
                <w:bCs w:val="0"/>
                <w:color w:val="auto"/>
                <w:sz w:val="24"/>
                <w:szCs w:val="22"/>
                <w:lang w:val="en-US" w:eastAsia="zh-CN" w:bidi="ar-SA"/>
              </w:rPr>
              <w:t xml:space="preserve">（25分）</w:t>
            </w:r>
            <w:r/>
          </w:p>
        </w:tc>
        <w:tc>
          <w:tcPr>
            <w:tcW w:w="1443" w:type="dxa"/>
            <w:vAlign w:val="center"/>
            <w:textDirection w:val="lrTb"/>
            <w:noWrap w:val="false"/>
          </w:tcPr>
          <w:p>
            <w:pPr>
              <w:jc w:val="center"/>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条款</w:t>
            </w:r>
            <w:r/>
          </w:p>
          <w:p>
            <w:pPr>
              <w:jc w:val="center"/>
              <w:widowControl w:val="off"/>
              <w:rPr>
                <w:rFonts w:hint="default" w:ascii="仿宋" w:hAnsi="仿宋" w:eastAsia="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（20分）</w:t>
            </w:r>
            <w:r/>
          </w:p>
        </w:tc>
        <w:tc>
          <w:tcPr>
            <w:tcW w:w="6039" w:type="dxa"/>
            <w:vAlign w:val="center"/>
            <w:textDirection w:val="lrTb"/>
            <w:noWrap w:val="false"/>
          </w:tcPr>
          <w:p>
            <w:pPr>
              <w:jc w:val="left"/>
              <w:widowControl w:val="off"/>
              <w:rPr>
                <w:rFonts w:hint="default" w:ascii="仿宋" w:hAnsi="仿宋" w:eastAsia="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从保险责任、保险对象、责任免除、被保险人义务、赔偿处理等角度实质性有利于被保险人的附加条款，每项加2分，限制被保险人权利或缩小保险责任范围的，每项扣2分，本项最高得20分，最低不得分。</w:t>
            </w:r>
            <w:r/>
          </w:p>
        </w:tc>
        <w:tc>
          <w:tcPr>
            <w:tcW w:w="803" w:type="dxa"/>
            <w:vAlign w:val="center"/>
            <w:textDirection w:val="lrTb"/>
            <w:noWrap w:val="false"/>
          </w:tcPr>
          <w:p>
            <w:pPr>
              <w:jc w:val="center"/>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是</w:t>
            </w:r>
            <w:r/>
          </w:p>
        </w:tc>
      </w:tr>
      <w:tr>
        <w:trPr>
          <w:jc w:val="center"/>
          <w:trHeight w:val="681"/>
        </w:trPr>
        <w:tc>
          <w:tcPr>
            <w:tcW w:w="1380" w:type="dxa"/>
            <w:vAlign w:val="center"/>
            <w:vMerge w:val="continue"/>
            <w:textDirection w:val="lrTb"/>
            <w:noWrap w:val="false"/>
          </w:tcPr>
          <w:p>
            <w:pPr>
              <w:jc w:val="center"/>
              <w:widowControl w:val="off"/>
              <w:rPr>
                <w:rFonts w:hint="default" w:ascii="仿宋" w:hAnsi="仿宋" w:eastAsia="仿宋"/>
                <w:b w:val="0"/>
                <w:bCs w:val="0"/>
                <w:color w:val="auto"/>
                <w:sz w:val="24"/>
                <w:szCs w:val="24"/>
                <w:lang w:val="en-US" w:eastAsia="zh-CN" w:bidi="ar-SA"/>
              </w:rPr>
            </w:pPr>
            <w:r>
              <w:rPr>
                <w:rFonts w:hint="default" w:ascii="仿宋" w:hAnsi="仿宋" w:eastAsia="仿宋"/>
                <w:b w:val="0"/>
                <w:bCs w:val="0"/>
                <w:color w:val="auto"/>
                <w:sz w:val="24"/>
                <w:szCs w:val="24"/>
                <w:lang w:val="en-US" w:eastAsia="zh-CN" w:bidi="ar-SA"/>
              </w:rPr>
            </w:r>
            <w:r/>
          </w:p>
        </w:tc>
        <w:tc>
          <w:tcPr>
            <w:tcW w:w="1443" w:type="dxa"/>
            <w:vAlign w:val="center"/>
            <w:textDirection w:val="lrTb"/>
            <w:noWrap w:val="false"/>
          </w:tcPr>
          <w:p>
            <w:pPr>
              <w:jc w:val="center"/>
              <w:widowControl w:val="off"/>
              <w:rPr>
                <w:rFonts w:hint="eastAsia" w:ascii="仿宋" w:hAnsi="仿宋" w:eastAsia="仿宋" w:cs="仿宋"/>
                <w:b w:val="0"/>
                <w:bCs w:val="0"/>
                <w:color w:val="auto"/>
                <w:sz w:val="24"/>
                <w:szCs w:val="22"/>
                <w:lang w:val="en-US" w:eastAsia="zh-CN" w:bidi="ar-SA"/>
              </w:rPr>
            </w:pPr>
            <w:r>
              <w:rPr>
                <w:rFonts w:hint="eastAsia" w:ascii="仿宋" w:hAnsi="仿宋" w:eastAsia="仿宋" w:cs="仿宋"/>
                <w:b w:val="0"/>
                <w:bCs w:val="0"/>
                <w:color w:val="auto"/>
                <w:sz w:val="24"/>
                <w:szCs w:val="22"/>
                <w:lang w:val="en-US" w:eastAsia="zh-CN" w:bidi="ar-SA"/>
              </w:rPr>
              <w:t xml:space="preserve">特别约定（5分）</w:t>
            </w:r>
            <w:r/>
          </w:p>
        </w:tc>
        <w:tc>
          <w:tcPr>
            <w:tcW w:w="6039" w:type="dxa"/>
            <w:vAlign w:val="center"/>
            <w:textDirection w:val="lrTb"/>
            <w:noWrap w:val="false"/>
          </w:tcPr>
          <w:p>
            <w:pPr>
              <w:jc w:val="left"/>
              <w:widowControl w:val="off"/>
              <w:rPr>
                <w:rFonts w:hint="eastAsia" w:ascii="仿宋" w:hAnsi="仿宋" w:eastAsia="仿宋" w:cs="仿宋"/>
                <w:b w:val="0"/>
                <w:bCs w:val="0"/>
                <w:color w:val="auto"/>
                <w:sz w:val="24"/>
                <w:szCs w:val="22"/>
                <w:lang w:val="en-US" w:eastAsia="zh-CN" w:bidi="ar-SA"/>
              </w:rPr>
            </w:pPr>
            <w:r>
              <w:rPr>
                <w:rFonts w:hint="eastAsia" w:ascii="仿宋" w:hAnsi="仿宋" w:eastAsia="仿宋" w:cs="仿宋"/>
                <w:b w:val="0"/>
                <w:bCs w:val="0"/>
                <w:color w:val="auto"/>
                <w:sz w:val="24"/>
                <w:szCs w:val="22"/>
                <w:lang w:val="en-US" w:eastAsia="zh-CN" w:bidi="ar-SA"/>
              </w:rPr>
              <w:t xml:space="preserve">特别约定有利于被保险人的，每项加1分；特别约定限制被保险人权利或缩小保险责任范围的，每项扣1分，</w:t>
            </w:r>
            <w:r>
              <w:rPr>
                <w:rFonts w:hint="eastAsia" w:ascii="仿宋" w:hAnsi="仿宋" w:eastAsia="仿宋"/>
                <w:b w:val="0"/>
                <w:bCs w:val="0"/>
                <w:color w:val="auto"/>
                <w:sz w:val="24"/>
                <w:szCs w:val="24"/>
                <w:lang w:val="en-US" w:eastAsia="zh-CN" w:bidi="ar-SA"/>
              </w:rPr>
              <w:t xml:space="preserve">本项最高得5分，最低不得分。</w:t>
            </w:r>
            <w:r/>
          </w:p>
        </w:tc>
        <w:tc>
          <w:tcPr>
            <w:tcW w:w="803" w:type="dxa"/>
            <w:vAlign w:val="center"/>
            <w:textDirection w:val="lrTb"/>
            <w:noWrap w:val="false"/>
          </w:tcPr>
          <w:p>
            <w:pPr>
              <w:jc w:val="center"/>
              <w:widowControl w:val="off"/>
              <w:rPr>
                <w:rFonts w:hint="eastAsia" w:ascii="仿宋" w:hAnsi="仿宋" w:eastAsia="仿宋" w:cs="仿宋"/>
                <w:b w:val="0"/>
                <w:bCs w:val="0"/>
                <w:color w:val="auto"/>
                <w:sz w:val="24"/>
                <w:szCs w:val="22"/>
                <w:lang w:val="en-US" w:eastAsia="zh-CN" w:bidi="ar-SA"/>
              </w:rPr>
            </w:pPr>
            <w:r>
              <w:rPr>
                <w:rFonts w:hint="eastAsia" w:ascii="仿宋" w:hAnsi="仿宋" w:eastAsia="仿宋" w:cs="仿宋"/>
                <w:b w:val="0"/>
                <w:bCs w:val="0"/>
                <w:color w:val="auto"/>
                <w:sz w:val="24"/>
                <w:szCs w:val="22"/>
                <w:lang w:val="en-US" w:eastAsia="zh-CN" w:bidi="ar-SA"/>
              </w:rPr>
              <w:t xml:space="preserve">是</w:t>
            </w:r>
            <w:r/>
          </w:p>
        </w:tc>
      </w:tr>
      <w:tr>
        <w:trPr>
          <w:jc w:val="center"/>
          <w:trHeight w:val="1047"/>
        </w:trPr>
        <w:tc>
          <w:tcPr>
            <w:tcW w:w="1380" w:type="dxa"/>
            <w:vAlign w:val="center"/>
            <w:vMerge w:val="restart"/>
            <w:textDirection w:val="lrTb"/>
            <w:noWrap w:val="false"/>
          </w:tcPr>
          <w:p>
            <w:pPr>
              <w:jc w:val="center"/>
              <w:widowControl w:val="off"/>
              <w:rPr>
                <w:rFonts w:hint="default" w:ascii="仿宋" w:hAnsi="仿宋" w:eastAsia="仿宋"/>
                <w:b w:val="0"/>
                <w:bCs w:val="0"/>
                <w:color w:val="auto"/>
                <w:sz w:val="24"/>
                <w:szCs w:val="24"/>
                <w:lang w:val="en-US" w:eastAsia="zh-CN" w:bidi="ar-SA"/>
              </w:rPr>
            </w:pPr>
            <w:r>
              <w:rPr>
                <w:rFonts w:hint="eastAsia" w:ascii="仿宋" w:hAnsi="仿宋" w:eastAsia="仿宋"/>
                <w:b w:val="0"/>
                <w:bCs w:val="0"/>
                <w:color w:val="auto"/>
                <w:sz w:val="24"/>
                <w:szCs w:val="24"/>
                <w:lang w:val="en-US" w:eastAsia="zh-CN" w:bidi="ar-SA"/>
              </w:rPr>
              <w:t xml:space="preserve">服务</w:t>
            </w:r>
            <w:r>
              <w:rPr>
                <w:rFonts w:hint="default" w:ascii="仿宋" w:hAnsi="仿宋" w:eastAsia="仿宋"/>
                <w:b w:val="0"/>
                <w:bCs w:val="0"/>
                <w:color w:val="auto"/>
                <w:sz w:val="24"/>
                <w:szCs w:val="24"/>
                <w:lang w:val="en-US" w:eastAsia="zh-CN" w:bidi="ar-SA"/>
              </w:rPr>
              <w:t xml:space="preserve">部分（</w:t>
            </w:r>
            <w:r>
              <w:rPr>
                <w:rFonts w:hint="eastAsia" w:ascii="仿宋" w:hAnsi="仿宋" w:eastAsia="仿宋"/>
                <w:b w:val="0"/>
                <w:bCs w:val="0"/>
                <w:color w:val="auto"/>
                <w:sz w:val="24"/>
                <w:szCs w:val="24"/>
                <w:lang w:val="en-US" w:eastAsia="zh-CN" w:bidi="ar-SA"/>
              </w:rPr>
              <w:t xml:space="preserve">75</w:t>
            </w:r>
            <w:r>
              <w:rPr>
                <w:rFonts w:hint="default" w:ascii="仿宋" w:hAnsi="仿宋" w:eastAsia="仿宋"/>
                <w:b w:val="0"/>
                <w:bCs w:val="0"/>
                <w:color w:val="auto"/>
                <w:sz w:val="24"/>
                <w:szCs w:val="24"/>
                <w:lang w:val="en-US" w:eastAsia="zh-CN" w:bidi="ar-SA"/>
              </w:rPr>
              <w:t xml:space="preserve">分）</w:t>
            </w:r>
            <w:r/>
          </w:p>
        </w:tc>
        <w:tc>
          <w:tcPr>
            <w:tcW w:w="1443" w:type="dxa"/>
            <w:vAlign w:val="center"/>
            <w:textDirection w:val="lrTb"/>
            <w:noWrap w:val="false"/>
          </w:tcPr>
          <w:p>
            <w:pPr>
              <w:jc w:val="center"/>
              <w:widowControl w:val="off"/>
              <w:rPr>
                <w:rFonts w:hint="default" w:ascii="仿宋" w:hAnsi="仿宋" w:eastAsia="仿宋"/>
                <w:b w:val="0"/>
                <w:bCs w:val="0"/>
                <w:color w:val="auto"/>
                <w:sz w:val="24"/>
                <w:szCs w:val="24"/>
                <w:lang w:val="en-US" w:eastAsia="zh-CN" w:bidi="ar-SA"/>
              </w:rPr>
            </w:pPr>
            <w:r>
              <w:rPr>
                <w:rFonts w:hint="eastAsia" w:ascii="仿宋" w:hAnsi="仿宋" w:eastAsia="仿宋"/>
                <w:b w:val="0"/>
                <w:bCs w:val="0"/>
                <w:color w:val="auto"/>
                <w:sz w:val="24"/>
                <w:szCs w:val="24"/>
                <w:lang w:val="en-US" w:eastAsia="zh-CN" w:bidi="ar-SA"/>
              </w:rPr>
              <w:t xml:space="preserve">服务专员（5）</w:t>
            </w:r>
            <w:r/>
          </w:p>
        </w:tc>
        <w:tc>
          <w:tcPr>
            <w:tcW w:w="6039" w:type="dxa"/>
            <w:vAlign w:val="center"/>
            <w:textDirection w:val="lrTb"/>
            <w:noWrap w:val="false"/>
          </w:tcPr>
          <w:p>
            <w:pPr>
              <w:jc w:val="both"/>
              <w:widowControl w:val="off"/>
              <w:rPr>
                <w:rFonts w:hint="default"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为本项目提供5人用于本项目承保、签章、咨询、理赔、投诉服务专员，每减少1人扣1分，最低0分，未提供不得分，最高5分。</w:t>
            </w:r>
            <w:r/>
          </w:p>
        </w:tc>
        <w:tc>
          <w:tcPr>
            <w:tcW w:w="803" w:type="dxa"/>
            <w:vAlign w:val="center"/>
            <w:textDirection w:val="lrTb"/>
            <w:noWrap w:val="false"/>
          </w:tcPr>
          <w:p>
            <w:pPr>
              <w:jc w:val="center"/>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是</w:t>
            </w:r>
            <w:r/>
          </w:p>
        </w:tc>
      </w:tr>
      <w:tr>
        <w:trPr>
          <w:cantSplit/>
          <w:jc w:val="center"/>
          <w:trHeight w:val="2094"/>
        </w:trPr>
        <w:tc>
          <w:tcPr>
            <w:tcW w:w="1380" w:type="dxa"/>
            <w:vAlign w:val="center"/>
            <w:vMerge w:val="continue"/>
            <w:textDirection w:val="lrTb"/>
            <w:noWrap w:val="false"/>
          </w:tcPr>
          <w:p>
            <w:pPr>
              <w:jc w:val="center"/>
              <w:widowControl w:val="off"/>
              <w:rPr>
                <w:rFonts w:hint="default" w:ascii="仿宋" w:hAnsi="仿宋" w:eastAsia="仿宋"/>
                <w:b w:val="0"/>
                <w:bCs w:val="0"/>
                <w:color w:val="auto"/>
                <w:sz w:val="24"/>
                <w:szCs w:val="24"/>
                <w:lang w:val="en-US" w:eastAsia="zh-CN" w:bidi="ar-SA"/>
              </w:rPr>
            </w:pPr>
            <w:r>
              <w:rPr>
                <w:rFonts w:hint="default" w:ascii="仿宋" w:hAnsi="仿宋" w:eastAsia="仿宋"/>
                <w:b w:val="0"/>
                <w:bCs w:val="0"/>
                <w:color w:val="auto"/>
                <w:sz w:val="24"/>
                <w:szCs w:val="24"/>
                <w:lang w:val="en-US" w:eastAsia="zh-CN" w:bidi="ar-SA"/>
              </w:rPr>
            </w:r>
            <w:r/>
          </w:p>
        </w:tc>
        <w:tc>
          <w:tcPr>
            <w:tcW w:w="1443" w:type="dxa"/>
            <w:vAlign w:val="center"/>
            <w:textDirection w:val="lrTb"/>
            <w:noWrap w:val="false"/>
          </w:tcPr>
          <w:p>
            <w:pPr>
              <w:jc w:val="center"/>
              <w:widowControl w:val="off"/>
              <w:rPr>
                <w:rFonts w:hint="default" w:ascii="仿宋" w:hAnsi="仿宋" w:eastAsia="仿宋"/>
                <w:b w:val="0"/>
                <w:bCs w:val="0"/>
                <w:color w:val="auto"/>
                <w:sz w:val="24"/>
                <w:szCs w:val="24"/>
                <w:lang w:val="en-US" w:eastAsia="zh-CN" w:bidi="ar-SA"/>
              </w:rPr>
            </w:pPr>
            <w:r>
              <w:rPr>
                <w:rFonts w:hint="default" w:ascii="仿宋" w:hAnsi="仿宋" w:eastAsia="仿宋"/>
                <w:b w:val="0"/>
                <w:bCs w:val="0"/>
                <w:color w:val="auto"/>
                <w:sz w:val="24"/>
                <w:szCs w:val="24"/>
                <w:lang w:val="en-US" w:eastAsia="zh-CN" w:bidi="ar-SA"/>
              </w:rPr>
              <w:t xml:space="preserve">承保服务方案</w:t>
            </w:r>
            <w:r/>
          </w:p>
          <w:p>
            <w:pPr>
              <w:jc w:val="center"/>
              <w:widowControl w:val="off"/>
              <w:rPr>
                <w:rFonts w:hint="default" w:ascii="仿宋" w:hAnsi="仿宋" w:eastAsia="仿宋"/>
                <w:b w:val="0"/>
                <w:bCs w:val="0"/>
                <w:color w:val="auto"/>
                <w:sz w:val="24"/>
                <w:szCs w:val="24"/>
                <w:lang w:val="en-US" w:eastAsia="zh-CN" w:bidi="ar-SA"/>
              </w:rPr>
            </w:pPr>
            <w:r>
              <w:rPr>
                <w:rFonts w:hint="default" w:ascii="仿宋" w:hAnsi="仿宋" w:eastAsia="仿宋"/>
                <w:b w:val="0"/>
                <w:bCs w:val="0"/>
                <w:color w:val="auto"/>
                <w:sz w:val="24"/>
                <w:szCs w:val="24"/>
                <w:lang w:val="en-US" w:eastAsia="zh-CN" w:bidi="ar-SA"/>
              </w:rPr>
              <w:t xml:space="preserve">（</w:t>
            </w:r>
            <w:r>
              <w:rPr>
                <w:rFonts w:hint="eastAsia" w:ascii="仿宋" w:hAnsi="仿宋" w:eastAsia="仿宋"/>
                <w:b w:val="0"/>
                <w:bCs w:val="0"/>
                <w:color w:val="auto"/>
                <w:sz w:val="24"/>
                <w:szCs w:val="24"/>
                <w:lang w:val="en-US" w:eastAsia="zh-CN" w:bidi="ar-SA"/>
              </w:rPr>
              <w:t xml:space="preserve">18</w:t>
            </w:r>
            <w:r>
              <w:rPr>
                <w:rFonts w:hint="default" w:ascii="仿宋" w:hAnsi="仿宋" w:eastAsia="仿宋"/>
                <w:b w:val="0"/>
                <w:bCs w:val="0"/>
                <w:color w:val="auto"/>
                <w:sz w:val="24"/>
                <w:szCs w:val="24"/>
                <w:lang w:val="en-US" w:eastAsia="zh-CN" w:bidi="ar-SA"/>
              </w:rPr>
              <w:t xml:space="preserve">分）</w:t>
            </w:r>
            <w:r/>
          </w:p>
        </w:tc>
        <w:tc>
          <w:tcPr>
            <w:tcW w:w="6039" w:type="dxa"/>
            <w:vAlign w:val="center"/>
            <w:textDirection w:val="lrTb"/>
            <w:noWrap w:val="false"/>
          </w:tcPr>
          <w:p>
            <w:pPr>
              <w:jc w:val="lef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（1）根据各投保单位保单实际生效时间和保费缴纳手续，方案包括不限于承保流程、投保时效、完成时间（以出具保单和发票时间为准）。对内容的全面性、针对性、可行性进行评价。</w:t>
            </w:r>
            <w:r/>
          </w:p>
          <w:p>
            <w:pPr>
              <w:jc w:val="lef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全面性(3分)：全面具体详实得3分；较全面得2分；基本具备的得1分；存在较大漏项或缺陷得0分。</w:t>
            </w:r>
            <w:r/>
          </w:p>
          <w:p>
            <w:pPr>
              <w:jc w:val="lef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针对性(4分)：针对性强得4分；针对性较强得3分；针对性一般的得2分；欠缺针对性的得0分。</w:t>
            </w:r>
            <w:r/>
          </w:p>
          <w:p>
            <w:pPr>
              <w:jc w:val="lef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可行性（3分)：符合实际切实可行得3分；较切实可行得2分;可行性欠缺得1分；不具有可行性得0分；</w:t>
            </w:r>
            <w:r/>
          </w:p>
          <w:p>
            <w:pPr>
              <w:jc w:val="lef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未提供的不得分。本项最高得10分，最低不得分。</w:t>
            </w:r>
            <w:r/>
          </w:p>
          <w:p>
            <w:pPr>
              <w:jc w:val="lef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（2）出单之前投保资料明确并附上投保资料，对内容的全面性、针对性进行评价。</w:t>
            </w:r>
            <w:r/>
          </w:p>
          <w:p>
            <w:pPr>
              <w:jc w:val="lef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全面性(4分)：全面具体详实得4分；较全面得3分；基本具备的得2分；存在较大漏项或缺陷得0分。</w:t>
            </w:r>
            <w:r/>
          </w:p>
          <w:p>
            <w:pPr>
              <w:jc w:val="lef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针对性(4分)：针对性强得4分；针对性较强得3分；针对性一般的得2分；欠缺针对性的得0分。</w:t>
            </w:r>
            <w:r/>
          </w:p>
          <w:p>
            <w:pPr>
              <w:jc w:val="left"/>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未提供的不得分。本项最高得8分，最低不得分。</w:t>
            </w:r>
            <w:r/>
          </w:p>
        </w:tc>
        <w:tc>
          <w:tcPr>
            <w:tcW w:w="803" w:type="dxa"/>
            <w:vAlign w:val="center"/>
            <w:textDirection w:val="lrTb"/>
            <w:noWrap w:val="false"/>
          </w:tcPr>
          <w:p>
            <w:pPr>
              <w:jc w:val="center"/>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否</w:t>
            </w:r>
            <w:r/>
          </w:p>
        </w:tc>
      </w:tr>
      <w:tr>
        <w:trPr>
          <w:cantSplit/>
          <w:jc w:val="center"/>
          <w:trHeight w:val="4178"/>
        </w:trPr>
        <w:tc>
          <w:tcPr>
            <w:tcW w:w="1380" w:type="dxa"/>
            <w:vAlign w:val="center"/>
            <w:vMerge w:val="continue"/>
            <w:textDirection w:val="lrTb"/>
            <w:noWrap w:val="false"/>
          </w:tcPr>
          <w:p>
            <w:pPr>
              <w:jc w:val="center"/>
              <w:widowControl w:val="off"/>
              <w:rPr>
                <w:rFonts w:hint="default" w:ascii="仿宋" w:hAnsi="仿宋" w:eastAsia="仿宋"/>
                <w:b w:val="0"/>
                <w:bCs w:val="0"/>
                <w:color w:val="auto"/>
                <w:sz w:val="24"/>
                <w:szCs w:val="24"/>
                <w:lang w:val="en-US" w:eastAsia="zh-CN" w:bidi="ar-SA"/>
              </w:rPr>
            </w:pPr>
            <w:r>
              <w:rPr>
                <w:rFonts w:hint="default" w:ascii="仿宋" w:hAnsi="仿宋" w:eastAsia="仿宋"/>
                <w:b w:val="0"/>
                <w:bCs w:val="0"/>
                <w:color w:val="auto"/>
                <w:sz w:val="24"/>
                <w:szCs w:val="24"/>
                <w:lang w:val="en-US" w:eastAsia="zh-CN" w:bidi="ar-SA"/>
              </w:rPr>
            </w:r>
            <w:r/>
          </w:p>
        </w:tc>
        <w:tc>
          <w:tcPr>
            <w:tcW w:w="1443" w:type="dxa"/>
            <w:vAlign w:val="center"/>
            <w:textDirection w:val="lrTb"/>
            <w:noWrap w:val="false"/>
          </w:tcPr>
          <w:p>
            <w:pPr>
              <w:jc w:val="center"/>
              <w:widowControl w:val="off"/>
              <w:rPr>
                <w:rFonts w:hint="default" w:ascii="仿宋" w:hAnsi="仿宋" w:eastAsia="仿宋"/>
                <w:b w:val="0"/>
                <w:bCs w:val="0"/>
                <w:color w:val="auto"/>
                <w:sz w:val="24"/>
                <w:szCs w:val="24"/>
                <w:lang w:val="en-US" w:eastAsia="zh-CN" w:bidi="ar-SA"/>
              </w:rPr>
            </w:pPr>
            <w:r>
              <w:rPr>
                <w:rFonts w:hint="default" w:ascii="仿宋" w:hAnsi="仿宋" w:eastAsia="仿宋"/>
                <w:b w:val="0"/>
                <w:bCs w:val="0"/>
                <w:color w:val="auto"/>
                <w:sz w:val="24"/>
                <w:szCs w:val="24"/>
                <w:lang w:val="en-US" w:eastAsia="zh-CN" w:bidi="ar-SA"/>
              </w:rPr>
              <w:t xml:space="preserve">理赔服务方案</w:t>
            </w:r>
            <w:r/>
          </w:p>
          <w:p>
            <w:pPr>
              <w:jc w:val="center"/>
              <w:widowControl w:val="off"/>
              <w:rPr>
                <w:rFonts w:hint="eastAsia" w:ascii="仿宋" w:hAnsi="仿宋" w:eastAsia="仿宋"/>
                <w:b w:val="0"/>
                <w:bCs w:val="0"/>
                <w:color w:val="auto"/>
                <w:sz w:val="24"/>
                <w:szCs w:val="24"/>
                <w:lang w:val="en-US" w:eastAsia="zh-CN" w:bidi="ar-SA"/>
              </w:rPr>
            </w:pPr>
            <w:r>
              <w:rPr>
                <w:rFonts w:hint="default" w:ascii="仿宋" w:hAnsi="仿宋" w:eastAsia="仿宋"/>
                <w:b w:val="0"/>
                <w:bCs w:val="0"/>
                <w:color w:val="auto"/>
                <w:sz w:val="24"/>
                <w:szCs w:val="24"/>
                <w:lang w:val="en-US" w:eastAsia="zh-CN" w:bidi="ar-SA"/>
              </w:rPr>
              <w:t xml:space="preserve">（</w:t>
            </w:r>
            <w:r>
              <w:rPr>
                <w:rFonts w:hint="eastAsia" w:ascii="仿宋" w:hAnsi="仿宋" w:eastAsia="仿宋"/>
                <w:b w:val="0"/>
                <w:bCs w:val="0"/>
                <w:color w:val="auto"/>
                <w:sz w:val="24"/>
                <w:szCs w:val="24"/>
                <w:lang w:val="en-US" w:eastAsia="zh-CN" w:bidi="ar-SA"/>
              </w:rPr>
              <w:t xml:space="preserve">25</w:t>
            </w:r>
            <w:r>
              <w:rPr>
                <w:rFonts w:hint="default" w:ascii="仿宋" w:hAnsi="仿宋" w:eastAsia="仿宋"/>
                <w:b w:val="0"/>
                <w:bCs w:val="0"/>
                <w:color w:val="auto"/>
                <w:sz w:val="24"/>
                <w:szCs w:val="24"/>
                <w:lang w:val="en-US" w:eastAsia="zh-CN" w:bidi="ar-SA"/>
              </w:rPr>
              <w:t xml:space="preserve">分）</w:t>
            </w:r>
            <w:r/>
          </w:p>
        </w:tc>
        <w:tc>
          <w:tcPr>
            <w:tcW w:w="6039" w:type="dxa"/>
            <w:vAlign w:val="center"/>
            <w:textDirection w:val="lrTb"/>
            <w:noWrap w:val="false"/>
          </w:tcPr>
          <w:p>
            <w:pPr>
              <w:jc w:val="both"/>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（1）明确表述理赔流程、理赔资料（根据理赔事故不同设置分类）、理赔时效（根据理赔案件金额）等手续简单易懂、实操性强。对内容的全面性、针对性进行评价。</w:t>
            </w:r>
            <w:r/>
          </w:p>
          <w:p>
            <w:pPr>
              <w:jc w:val="both"/>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全面性(4分)：全面具体详实得4分；较全面得3分；基本具备的得2分；存在较大漏项或缺陷得0分。</w:t>
            </w:r>
            <w:r/>
          </w:p>
          <w:p>
            <w:pPr>
              <w:jc w:val="both"/>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针对性(4分)：针对性强得4分；针对性较强得3分；针对性一般的得2分；欠缺针对性的得0分。</w:t>
            </w:r>
            <w:r/>
          </w:p>
          <w:p>
            <w:pPr>
              <w:jc w:val="both"/>
              <w:widowControl w:val="off"/>
              <w:rPr>
                <w:rFonts w:hint="default"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未提供的不得分。本项最高得8分，最低不得分。</w:t>
            </w:r>
            <w:r/>
          </w:p>
          <w:p>
            <w:pPr>
              <w:jc w:val="both"/>
              <w:widowControl w:val="off"/>
              <w:rPr>
                <w:rFonts w:hint="default"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（2）为项目设置具体理赔地址和邮寄地址（含联系人、电话），非常便捷得5分、便捷性一般得3分，未作说明不得分；最高得5分。</w:t>
            </w:r>
            <w:r/>
          </w:p>
          <w:p>
            <w:pPr>
              <w:jc w:val="both"/>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（3）提供其他理赔服务方案，方案优势明显、针对性强得5分，方案一般、针对性较强得3分，方案及针对性较差得1分，未作说明不得分；最高得5分。</w:t>
            </w:r>
            <w:r/>
          </w:p>
          <w:p>
            <w:pPr>
              <w:jc w:val="both"/>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（4）对于不易确定为意外伤害和重大疾病的案例有具体处置方案，方案全面、解决措施合理得5分，方案一般、解决措施欠缺得3分，方案较差、解决措施不贴合实际得1分，未作说明不得分；最高得5分。</w:t>
            </w:r>
            <w:r/>
          </w:p>
          <w:p>
            <w:pPr>
              <w:jc w:val="both"/>
              <w:widowControl w:val="off"/>
              <w:rPr>
                <w:rFonts w:hint="eastAsia" w:ascii="Times New Roman" w:hAnsi="Times New Roman"/>
                <w:b w:val="0"/>
                <w:bCs w:val="0"/>
                <w:color w:val="auto"/>
                <w:sz w:val="21"/>
                <w:szCs w:val="24"/>
                <w:lang w:val="en-US" w:eastAsia="zh-CN" w:bidi="ar-SA"/>
              </w:rPr>
            </w:pPr>
            <w:r>
              <w:rPr>
                <w:rFonts w:hint="eastAsia" w:ascii="仿宋" w:hAnsi="仿宋" w:eastAsia="仿宋" w:cs="仿宋"/>
                <w:b w:val="0"/>
                <w:bCs w:val="0"/>
                <w:color w:val="auto"/>
                <w:sz w:val="24"/>
                <w:szCs w:val="24"/>
                <w:lang w:val="en-US" w:eastAsia="zh-CN" w:bidi="ar-SA"/>
              </w:rPr>
              <w:t xml:space="preserve">（5）承诺可以按照招标文件要求提供理赔清单并为本项目专门建立理赔档案供随时调取得2分。</w:t>
            </w:r>
            <w:r/>
          </w:p>
        </w:tc>
        <w:tc>
          <w:tcPr>
            <w:tcW w:w="803" w:type="dxa"/>
            <w:vAlign w:val="center"/>
            <w:textDirection w:val="lrTb"/>
            <w:noWrap w:val="false"/>
          </w:tcPr>
          <w:p>
            <w:pPr>
              <w:jc w:val="center"/>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否</w:t>
            </w:r>
            <w:r/>
          </w:p>
        </w:tc>
      </w:tr>
      <w:tr>
        <w:trPr>
          <w:cantSplit/>
          <w:jc w:val="center"/>
          <w:trHeight w:val="1500"/>
        </w:trPr>
        <w:tc>
          <w:tcPr>
            <w:tcW w:w="1380" w:type="dxa"/>
            <w:vAlign w:val="center"/>
            <w:vMerge w:val="continue"/>
            <w:textDirection w:val="lrTb"/>
            <w:noWrap w:val="false"/>
          </w:tcPr>
          <w:p>
            <w:pPr>
              <w:jc w:val="center"/>
              <w:widowControl w:val="off"/>
              <w:rPr>
                <w:rFonts w:hint="default" w:ascii="仿宋" w:hAnsi="仿宋" w:eastAsia="仿宋"/>
                <w:b w:val="0"/>
                <w:bCs w:val="0"/>
                <w:color w:val="auto"/>
                <w:sz w:val="24"/>
                <w:szCs w:val="24"/>
                <w:lang w:val="en-US" w:eastAsia="zh-CN" w:bidi="ar-SA"/>
              </w:rPr>
            </w:pPr>
            <w:r>
              <w:rPr>
                <w:rFonts w:hint="default" w:ascii="仿宋" w:hAnsi="仿宋" w:eastAsia="仿宋"/>
                <w:b w:val="0"/>
                <w:bCs w:val="0"/>
                <w:color w:val="auto"/>
                <w:sz w:val="24"/>
                <w:szCs w:val="24"/>
                <w:lang w:val="en-US" w:eastAsia="zh-CN" w:bidi="ar-SA"/>
              </w:rPr>
            </w:r>
            <w:r/>
          </w:p>
        </w:tc>
        <w:tc>
          <w:tcPr>
            <w:tcW w:w="1443" w:type="dxa"/>
            <w:vAlign w:val="center"/>
            <w:textDirection w:val="lrTb"/>
            <w:noWrap w:val="false"/>
          </w:tcPr>
          <w:p>
            <w:pPr>
              <w:jc w:val="center"/>
              <w:widowControl w:val="off"/>
              <w:rPr>
                <w:rFonts w:hint="default" w:ascii="仿宋" w:hAnsi="仿宋" w:eastAsia="仿宋"/>
                <w:b w:val="0"/>
                <w:bCs w:val="0"/>
                <w:color w:val="auto"/>
                <w:sz w:val="24"/>
                <w:szCs w:val="24"/>
                <w:lang w:val="en-US" w:eastAsia="zh-CN" w:bidi="ar-SA"/>
              </w:rPr>
            </w:pPr>
            <w:r>
              <w:rPr>
                <w:rFonts w:hint="default" w:ascii="仿宋" w:hAnsi="仿宋" w:eastAsia="仿宋"/>
                <w:b w:val="0"/>
                <w:bCs w:val="0"/>
                <w:color w:val="auto"/>
                <w:sz w:val="24"/>
                <w:szCs w:val="24"/>
                <w:lang w:val="en-US" w:eastAsia="zh-CN" w:bidi="ar-SA"/>
              </w:rPr>
              <w:t xml:space="preserve">宣传培训服务方案</w:t>
            </w:r>
            <w:r>
              <w:rPr>
                <w:rFonts w:hint="default" w:ascii="仿宋" w:hAnsi="仿宋" w:eastAsia="仿宋"/>
                <w:b w:val="0"/>
                <w:bCs w:val="0"/>
                <w:color w:val="auto"/>
                <w:sz w:val="24"/>
                <w:szCs w:val="24"/>
                <w:lang w:val="en-US" w:eastAsia="zh-CN" w:bidi="ar-SA"/>
              </w:rPr>
              <w:br/>
            </w:r>
            <w:r>
              <w:rPr>
                <w:rFonts w:hint="default" w:ascii="仿宋" w:hAnsi="仿宋" w:eastAsia="仿宋"/>
                <w:b w:val="0"/>
                <w:bCs w:val="0"/>
                <w:color w:val="auto"/>
                <w:sz w:val="24"/>
                <w:szCs w:val="24"/>
                <w:lang w:val="en-US" w:eastAsia="zh-CN" w:bidi="ar-SA"/>
              </w:rPr>
              <w:t xml:space="preserve">（</w:t>
            </w:r>
            <w:r>
              <w:rPr>
                <w:rFonts w:hint="eastAsia" w:ascii="仿宋" w:hAnsi="仿宋" w:eastAsia="仿宋"/>
                <w:b w:val="0"/>
                <w:bCs w:val="0"/>
                <w:color w:val="auto"/>
                <w:sz w:val="24"/>
                <w:szCs w:val="24"/>
                <w:lang w:val="en-US" w:eastAsia="zh-CN" w:bidi="ar-SA"/>
              </w:rPr>
              <w:t xml:space="preserve">12</w:t>
            </w:r>
            <w:r>
              <w:rPr>
                <w:rFonts w:hint="default" w:ascii="仿宋" w:hAnsi="仿宋" w:eastAsia="仿宋"/>
                <w:b w:val="0"/>
                <w:bCs w:val="0"/>
                <w:color w:val="auto"/>
                <w:sz w:val="24"/>
                <w:szCs w:val="24"/>
                <w:lang w:val="en-US" w:eastAsia="zh-CN" w:bidi="ar-SA"/>
              </w:rPr>
              <w:t xml:space="preserve">分）</w:t>
            </w:r>
            <w:r/>
          </w:p>
        </w:tc>
        <w:tc>
          <w:tcPr>
            <w:tcW w:w="6039" w:type="dxa"/>
            <w:vAlign w:val="center"/>
            <w:textDirection w:val="lrTb"/>
            <w:noWrap w:val="false"/>
          </w:tcPr>
          <w:p>
            <w:pPr>
              <w:jc w:val="both"/>
              <w:widowControl w:val="off"/>
              <w:rPr>
                <w:rFonts w:hint="eastAsia" w:ascii="仿宋" w:hAnsi="仿宋" w:eastAsia="仿宋"/>
                <w:b w:val="0"/>
                <w:bCs w:val="0"/>
                <w:color w:val="auto"/>
                <w:sz w:val="24"/>
                <w:szCs w:val="24"/>
                <w:lang w:val="en-US" w:eastAsia="zh-CN" w:bidi="ar-SA"/>
              </w:rPr>
            </w:pPr>
            <w:r>
              <w:rPr>
                <w:rFonts w:hint="eastAsia" w:ascii="仿宋" w:hAnsi="仿宋" w:eastAsia="仿宋"/>
                <w:b w:val="0"/>
                <w:bCs w:val="0"/>
                <w:color w:val="auto"/>
                <w:sz w:val="24"/>
                <w:szCs w:val="24"/>
                <w:lang w:val="en-US" w:eastAsia="zh-CN" w:bidi="ar-SA"/>
              </w:rPr>
              <w:t xml:space="preserve">针对投保单位分别设计不同宣传方式、宣传计划、培训方案等，详细、贴合实际并在中标合同签订后以短信、微信、发放告知书、送达服务彩页等方式告知残疾人或监护人。对内容的全面性、针对性、可行性进行评价。</w:t>
            </w:r>
            <w:r/>
          </w:p>
          <w:p>
            <w:pPr>
              <w:jc w:val="both"/>
              <w:widowControl w:val="off"/>
              <w:rPr>
                <w:rFonts w:hint="default" w:ascii="仿宋" w:hAnsi="仿宋" w:eastAsia="仿宋"/>
                <w:b w:val="0"/>
                <w:bCs w:val="0"/>
                <w:color w:val="auto"/>
                <w:sz w:val="24"/>
                <w:szCs w:val="24"/>
                <w:lang w:val="en-US" w:eastAsia="zh-CN" w:bidi="ar-SA"/>
              </w:rPr>
            </w:pPr>
            <w:r>
              <w:rPr>
                <w:rFonts w:hint="default" w:ascii="仿宋" w:hAnsi="仿宋" w:eastAsia="仿宋"/>
                <w:b w:val="0"/>
                <w:bCs w:val="0"/>
                <w:color w:val="auto"/>
                <w:sz w:val="24"/>
                <w:szCs w:val="24"/>
                <w:lang w:val="en-US" w:eastAsia="zh-CN" w:bidi="ar-SA"/>
              </w:rPr>
              <w:t xml:space="preserve">全面性(</w:t>
            </w:r>
            <w:r>
              <w:rPr>
                <w:rFonts w:hint="eastAsia" w:ascii="仿宋" w:hAnsi="仿宋" w:eastAsia="仿宋"/>
                <w:b w:val="0"/>
                <w:bCs w:val="0"/>
                <w:color w:val="auto"/>
                <w:sz w:val="24"/>
                <w:szCs w:val="24"/>
                <w:lang w:val="en-US" w:eastAsia="zh-CN" w:bidi="ar-SA"/>
              </w:rPr>
              <w:t xml:space="preserve">4</w:t>
            </w:r>
            <w:r>
              <w:rPr>
                <w:rFonts w:hint="default" w:ascii="仿宋" w:hAnsi="仿宋" w:eastAsia="仿宋"/>
                <w:b w:val="0"/>
                <w:bCs w:val="0"/>
                <w:color w:val="auto"/>
                <w:sz w:val="24"/>
                <w:szCs w:val="24"/>
                <w:lang w:val="en-US" w:eastAsia="zh-CN" w:bidi="ar-SA"/>
              </w:rPr>
              <w:t xml:space="preserve">分)：全面具体详实得</w:t>
            </w:r>
            <w:r>
              <w:rPr>
                <w:rFonts w:hint="eastAsia" w:ascii="仿宋" w:hAnsi="仿宋" w:eastAsia="仿宋"/>
                <w:b w:val="0"/>
                <w:bCs w:val="0"/>
                <w:color w:val="auto"/>
                <w:sz w:val="24"/>
                <w:szCs w:val="24"/>
                <w:lang w:val="en-US" w:eastAsia="zh-CN" w:bidi="ar-SA"/>
              </w:rPr>
              <w:t xml:space="preserve">4</w:t>
            </w:r>
            <w:r>
              <w:rPr>
                <w:rFonts w:hint="default" w:ascii="仿宋" w:hAnsi="仿宋" w:eastAsia="仿宋"/>
                <w:b w:val="0"/>
                <w:bCs w:val="0"/>
                <w:color w:val="auto"/>
                <w:sz w:val="24"/>
                <w:szCs w:val="24"/>
                <w:lang w:val="en-US" w:eastAsia="zh-CN" w:bidi="ar-SA"/>
              </w:rPr>
              <w:t xml:space="preserve">分；较全面得</w:t>
            </w:r>
            <w:r>
              <w:rPr>
                <w:rFonts w:hint="eastAsia" w:ascii="仿宋" w:hAnsi="仿宋" w:eastAsia="仿宋"/>
                <w:b w:val="0"/>
                <w:bCs w:val="0"/>
                <w:color w:val="auto"/>
                <w:sz w:val="24"/>
                <w:szCs w:val="24"/>
                <w:lang w:val="en-US" w:eastAsia="zh-CN" w:bidi="ar-SA"/>
              </w:rPr>
              <w:t xml:space="preserve">3</w:t>
            </w:r>
            <w:r>
              <w:rPr>
                <w:rFonts w:hint="default" w:ascii="仿宋" w:hAnsi="仿宋" w:eastAsia="仿宋"/>
                <w:b w:val="0"/>
                <w:bCs w:val="0"/>
                <w:color w:val="auto"/>
                <w:sz w:val="24"/>
                <w:szCs w:val="24"/>
                <w:lang w:val="en-US" w:eastAsia="zh-CN" w:bidi="ar-SA"/>
              </w:rPr>
              <w:t xml:space="preserve">分；基本具备的得</w:t>
            </w:r>
            <w:r>
              <w:rPr>
                <w:rFonts w:hint="eastAsia" w:ascii="仿宋" w:hAnsi="仿宋" w:eastAsia="仿宋"/>
                <w:b w:val="0"/>
                <w:bCs w:val="0"/>
                <w:color w:val="auto"/>
                <w:sz w:val="24"/>
                <w:szCs w:val="24"/>
                <w:lang w:val="en-US" w:eastAsia="zh-CN" w:bidi="ar-SA"/>
              </w:rPr>
              <w:t xml:space="preserve">2</w:t>
            </w:r>
            <w:r>
              <w:rPr>
                <w:rFonts w:hint="default" w:ascii="仿宋" w:hAnsi="仿宋" w:eastAsia="仿宋"/>
                <w:b w:val="0"/>
                <w:bCs w:val="0"/>
                <w:color w:val="auto"/>
                <w:sz w:val="24"/>
                <w:szCs w:val="24"/>
                <w:lang w:val="en-US" w:eastAsia="zh-CN" w:bidi="ar-SA"/>
              </w:rPr>
              <w:t xml:space="preserve">分；存在较大漏项或缺陷得0分。</w:t>
            </w:r>
            <w:r/>
          </w:p>
          <w:p>
            <w:pPr>
              <w:jc w:val="both"/>
              <w:widowControl w:val="off"/>
              <w:rPr>
                <w:rFonts w:hint="default" w:ascii="仿宋" w:hAnsi="仿宋" w:eastAsia="仿宋"/>
                <w:b w:val="0"/>
                <w:bCs w:val="0"/>
                <w:color w:val="auto"/>
                <w:sz w:val="24"/>
                <w:szCs w:val="24"/>
                <w:lang w:val="en-US" w:eastAsia="zh-CN" w:bidi="ar-SA"/>
              </w:rPr>
            </w:pPr>
            <w:r>
              <w:rPr>
                <w:rFonts w:hint="default" w:ascii="仿宋" w:hAnsi="仿宋" w:eastAsia="仿宋"/>
                <w:b w:val="0"/>
                <w:bCs w:val="0"/>
                <w:color w:val="auto"/>
                <w:sz w:val="24"/>
                <w:szCs w:val="24"/>
                <w:lang w:val="en-US" w:eastAsia="zh-CN" w:bidi="ar-SA"/>
              </w:rPr>
              <w:t xml:space="preserve">针对性(4分)：针对性强得4分；针对性较强得3分；针对性一般的得2分；欠缺针对性的得0分。</w:t>
            </w:r>
            <w:r/>
          </w:p>
          <w:p>
            <w:pPr>
              <w:jc w:val="both"/>
              <w:widowControl w:val="off"/>
              <w:rPr>
                <w:rFonts w:hint="default" w:ascii="仿宋" w:hAnsi="仿宋" w:eastAsia="仿宋"/>
                <w:b w:val="0"/>
                <w:bCs w:val="0"/>
                <w:color w:val="auto"/>
                <w:sz w:val="24"/>
                <w:szCs w:val="24"/>
                <w:lang w:val="en-US" w:eastAsia="zh-CN" w:bidi="ar-SA"/>
              </w:rPr>
            </w:pPr>
            <w:r>
              <w:rPr>
                <w:rFonts w:hint="default" w:ascii="仿宋" w:hAnsi="仿宋" w:eastAsia="仿宋"/>
                <w:b w:val="0"/>
                <w:bCs w:val="0"/>
                <w:color w:val="auto"/>
                <w:sz w:val="24"/>
                <w:szCs w:val="24"/>
                <w:lang w:val="en-US" w:eastAsia="zh-CN" w:bidi="ar-SA"/>
              </w:rPr>
              <w:t xml:space="preserve">可行性（</w:t>
            </w:r>
            <w:r>
              <w:rPr>
                <w:rFonts w:hint="eastAsia" w:ascii="仿宋" w:hAnsi="仿宋" w:eastAsia="仿宋"/>
                <w:b w:val="0"/>
                <w:bCs w:val="0"/>
                <w:color w:val="auto"/>
                <w:sz w:val="24"/>
                <w:szCs w:val="24"/>
                <w:lang w:val="en-US" w:eastAsia="zh-CN" w:bidi="ar-SA"/>
              </w:rPr>
              <w:t xml:space="preserve">4</w:t>
            </w:r>
            <w:r>
              <w:rPr>
                <w:rFonts w:hint="default" w:ascii="仿宋" w:hAnsi="仿宋" w:eastAsia="仿宋"/>
                <w:b w:val="0"/>
                <w:bCs w:val="0"/>
                <w:color w:val="auto"/>
                <w:sz w:val="24"/>
                <w:szCs w:val="24"/>
                <w:lang w:val="en-US" w:eastAsia="zh-CN" w:bidi="ar-SA"/>
              </w:rPr>
              <w:t xml:space="preserve">分)：符合实际切实可行得</w:t>
            </w:r>
            <w:r>
              <w:rPr>
                <w:rFonts w:hint="eastAsia" w:ascii="仿宋" w:hAnsi="仿宋" w:eastAsia="仿宋"/>
                <w:b w:val="0"/>
                <w:bCs w:val="0"/>
                <w:color w:val="auto"/>
                <w:sz w:val="24"/>
                <w:szCs w:val="24"/>
                <w:lang w:val="en-US" w:eastAsia="zh-CN" w:bidi="ar-SA"/>
              </w:rPr>
              <w:t xml:space="preserve">4</w:t>
            </w:r>
            <w:r>
              <w:rPr>
                <w:rFonts w:hint="default" w:ascii="仿宋" w:hAnsi="仿宋" w:eastAsia="仿宋"/>
                <w:b w:val="0"/>
                <w:bCs w:val="0"/>
                <w:color w:val="auto"/>
                <w:sz w:val="24"/>
                <w:szCs w:val="24"/>
                <w:lang w:val="en-US" w:eastAsia="zh-CN" w:bidi="ar-SA"/>
              </w:rPr>
              <w:t xml:space="preserve">分；较切实可行得</w:t>
            </w:r>
            <w:r>
              <w:rPr>
                <w:rFonts w:hint="eastAsia" w:ascii="仿宋" w:hAnsi="仿宋" w:eastAsia="仿宋"/>
                <w:b w:val="0"/>
                <w:bCs w:val="0"/>
                <w:color w:val="auto"/>
                <w:sz w:val="24"/>
                <w:szCs w:val="24"/>
                <w:lang w:val="en-US" w:eastAsia="zh-CN" w:bidi="ar-SA"/>
              </w:rPr>
              <w:t xml:space="preserve">3</w:t>
            </w:r>
            <w:r>
              <w:rPr>
                <w:rFonts w:hint="default" w:ascii="仿宋" w:hAnsi="仿宋" w:eastAsia="仿宋"/>
                <w:b w:val="0"/>
                <w:bCs w:val="0"/>
                <w:color w:val="auto"/>
                <w:sz w:val="24"/>
                <w:szCs w:val="24"/>
                <w:lang w:val="en-US" w:eastAsia="zh-CN" w:bidi="ar-SA"/>
              </w:rPr>
              <w:t xml:space="preserve">分;可行性欠缺得</w:t>
            </w:r>
            <w:r>
              <w:rPr>
                <w:rFonts w:hint="eastAsia" w:ascii="仿宋" w:hAnsi="仿宋" w:eastAsia="仿宋"/>
                <w:b w:val="0"/>
                <w:bCs w:val="0"/>
                <w:color w:val="auto"/>
                <w:sz w:val="24"/>
                <w:szCs w:val="24"/>
                <w:lang w:val="en-US" w:eastAsia="zh-CN" w:bidi="ar-SA"/>
              </w:rPr>
              <w:t xml:space="preserve">2</w:t>
            </w:r>
            <w:r>
              <w:rPr>
                <w:rFonts w:hint="default" w:ascii="仿宋" w:hAnsi="仿宋" w:eastAsia="仿宋"/>
                <w:b w:val="0"/>
                <w:bCs w:val="0"/>
                <w:color w:val="auto"/>
                <w:sz w:val="24"/>
                <w:szCs w:val="24"/>
                <w:lang w:val="en-US" w:eastAsia="zh-CN" w:bidi="ar-SA"/>
              </w:rPr>
              <w:t xml:space="preserve">分；不具有可行性得0分；</w:t>
            </w:r>
            <w:r/>
          </w:p>
          <w:p>
            <w:pPr>
              <w:jc w:val="both"/>
              <w:widowControl w:val="off"/>
              <w:rPr>
                <w:rFonts w:hint="default"/>
                <w:lang w:val="en-US" w:eastAsia="zh-CN"/>
              </w:rPr>
            </w:pPr>
            <w:r>
              <w:rPr>
                <w:rFonts w:hint="default" w:ascii="仿宋" w:hAnsi="仿宋" w:eastAsia="仿宋"/>
                <w:b w:val="0"/>
                <w:bCs w:val="0"/>
                <w:color w:val="auto"/>
                <w:sz w:val="24"/>
                <w:szCs w:val="24"/>
                <w:lang w:val="en-US" w:eastAsia="zh-CN" w:bidi="ar-SA"/>
              </w:rPr>
              <w:t xml:space="preserve">未提供的不得分。本项最高得1</w:t>
            </w:r>
            <w:r>
              <w:rPr>
                <w:rFonts w:hint="eastAsia" w:ascii="仿宋" w:hAnsi="仿宋" w:eastAsia="仿宋"/>
                <w:b w:val="0"/>
                <w:bCs w:val="0"/>
                <w:color w:val="auto"/>
                <w:sz w:val="24"/>
                <w:szCs w:val="24"/>
                <w:lang w:val="en-US" w:eastAsia="zh-CN" w:bidi="ar-SA"/>
              </w:rPr>
              <w:t xml:space="preserve">2</w:t>
            </w:r>
            <w:r>
              <w:rPr>
                <w:rFonts w:hint="default" w:ascii="仿宋" w:hAnsi="仿宋" w:eastAsia="仿宋"/>
                <w:b w:val="0"/>
                <w:bCs w:val="0"/>
                <w:color w:val="auto"/>
                <w:sz w:val="24"/>
                <w:szCs w:val="24"/>
                <w:lang w:val="en-US" w:eastAsia="zh-CN" w:bidi="ar-SA"/>
              </w:rPr>
              <w:t xml:space="preserve">分，最低不得分。</w:t>
            </w:r>
            <w:r/>
          </w:p>
        </w:tc>
        <w:tc>
          <w:tcPr>
            <w:tcW w:w="803" w:type="dxa"/>
            <w:vAlign w:val="center"/>
            <w:textDirection w:val="lrTb"/>
            <w:noWrap w:val="false"/>
          </w:tcPr>
          <w:p>
            <w:pPr>
              <w:jc w:val="center"/>
              <w:widowControl w:val="off"/>
              <w:rPr>
                <w:rFonts w:hint="eastAsia" w:ascii="仿宋" w:hAnsi="仿宋" w:eastAsia="仿宋"/>
                <w:b w:val="0"/>
                <w:bCs w:val="0"/>
                <w:color w:val="auto"/>
                <w:sz w:val="24"/>
                <w:szCs w:val="24"/>
                <w:lang w:val="en-US" w:eastAsia="zh-CN" w:bidi="ar-SA"/>
              </w:rPr>
            </w:pPr>
            <w:r>
              <w:rPr>
                <w:rFonts w:hint="eastAsia" w:ascii="仿宋" w:hAnsi="仿宋" w:eastAsia="仿宋"/>
                <w:b w:val="0"/>
                <w:bCs w:val="0"/>
                <w:color w:val="auto"/>
                <w:sz w:val="24"/>
                <w:szCs w:val="24"/>
                <w:lang w:val="en-US" w:eastAsia="zh-CN" w:bidi="ar-SA"/>
              </w:rPr>
              <w:t xml:space="preserve">否</w:t>
            </w:r>
            <w:r/>
          </w:p>
        </w:tc>
      </w:tr>
      <w:tr>
        <w:trPr>
          <w:cantSplit/>
          <w:jc w:val="center"/>
          <w:trHeight w:val="727"/>
        </w:trPr>
        <w:tc>
          <w:tcPr>
            <w:tcW w:w="1380" w:type="dxa"/>
            <w:vAlign w:val="center"/>
            <w:vMerge w:val="continue"/>
            <w:textDirection w:val="lrTb"/>
            <w:noWrap w:val="false"/>
          </w:tcPr>
          <w:p>
            <w:pPr>
              <w:jc w:val="center"/>
              <w:widowControl w:val="off"/>
              <w:rPr>
                <w:rFonts w:hint="default" w:ascii="仿宋" w:hAnsi="仿宋" w:eastAsia="仿宋"/>
                <w:b w:val="0"/>
                <w:bCs w:val="0"/>
                <w:color w:val="auto"/>
                <w:sz w:val="24"/>
                <w:szCs w:val="24"/>
                <w:lang w:val="en-US" w:eastAsia="zh-CN" w:bidi="ar-SA"/>
              </w:rPr>
            </w:pPr>
            <w:r>
              <w:rPr>
                <w:rFonts w:hint="default" w:ascii="仿宋" w:hAnsi="仿宋" w:eastAsia="仿宋"/>
                <w:b w:val="0"/>
                <w:bCs w:val="0"/>
                <w:color w:val="auto"/>
                <w:sz w:val="24"/>
                <w:szCs w:val="24"/>
                <w:lang w:val="en-US" w:eastAsia="zh-CN" w:bidi="ar-SA"/>
              </w:rPr>
            </w:r>
            <w:r/>
          </w:p>
        </w:tc>
        <w:tc>
          <w:tcPr>
            <w:tcW w:w="1443" w:type="dxa"/>
            <w:vAlign w:val="center"/>
            <w:textDirection w:val="lrTb"/>
            <w:noWrap w:val="false"/>
          </w:tcPr>
          <w:p>
            <w:pPr>
              <w:jc w:val="center"/>
              <w:widowControl w:val="off"/>
              <w:rPr>
                <w:rFonts w:hint="eastAsia" w:ascii="仿宋" w:hAnsi="仿宋" w:eastAsia="仿宋"/>
                <w:b w:val="0"/>
                <w:bCs w:val="0"/>
                <w:color w:val="auto"/>
                <w:sz w:val="24"/>
                <w:szCs w:val="24"/>
                <w:lang w:val="en-US" w:eastAsia="zh-CN" w:bidi="ar-SA"/>
              </w:rPr>
            </w:pPr>
            <w:r>
              <w:rPr>
                <w:rFonts w:hint="default" w:ascii="仿宋" w:hAnsi="仿宋" w:eastAsia="仿宋"/>
                <w:b w:val="0"/>
                <w:bCs w:val="0"/>
                <w:color w:val="auto"/>
                <w:sz w:val="24"/>
                <w:szCs w:val="24"/>
                <w:lang w:val="en-US" w:eastAsia="zh-CN" w:bidi="ar-SA"/>
              </w:rPr>
              <w:t xml:space="preserve">优惠服务方案</w:t>
            </w:r>
            <w:r>
              <w:rPr>
                <w:rFonts w:hint="default" w:ascii="仿宋" w:hAnsi="仿宋" w:eastAsia="仿宋"/>
                <w:b w:val="0"/>
                <w:bCs w:val="0"/>
                <w:color w:val="auto"/>
                <w:sz w:val="24"/>
                <w:szCs w:val="24"/>
                <w:lang w:val="en-US" w:eastAsia="zh-CN" w:bidi="ar-SA"/>
              </w:rPr>
              <w:br/>
            </w:r>
            <w:r>
              <w:rPr>
                <w:rFonts w:hint="default" w:ascii="仿宋" w:hAnsi="仿宋" w:eastAsia="仿宋"/>
                <w:b w:val="0"/>
                <w:bCs w:val="0"/>
                <w:color w:val="auto"/>
                <w:sz w:val="24"/>
                <w:szCs w:val="24"/>
                <w:lang w:val="en-US" w:eastAsia="zh-CN" w:bidi="ar-SA"/>
              </w:rPr>
              <w:t xml:space="preserve">（1</w:t>
            </w:r>
            <w:r>
              <w:rPr>
                <w:rFonts w:hint="eastAsia" w:ascii="仿宋" w:hAnsi="仿宋" w:eastAsia="仿宋"/>
                <w:b w:val="0"/>
                <w:bCs w:val="0"/>
                <w:color w:val="auto"/>
                <w:sz w:val="24"/>
                <w:szCs w:val="24"/>
                <w:lang w:val="en-US" w:eastAsia="zh-CN" w:bidi="ar-SA"/>
              </w:rPr>
              <w:t xml:space="preserve">0</w:t>
            </w:r>
            <w:r>
              <w:rPr>
                <w:rFonts w:hint="default" w:ascii="仿宋" w:hAnsi="仿宋" w:eastAsia="仿宋"/>
                <w:b w:val="0"/>
                <w:bCs w:val="0"/>
                <w:color w:val="auto"/>
                <w:sz w:val="24"/>
                <w:szCs w:val="24"/>
                <w:lang w:val="en-US" w:eastAsia="zh-CN" w:bidi="ar-SA"/>
              </w:rPr>
              <w:t xml:space="preserve">分）</w:t>
            </w:r>
            <w:r/>
          </w:p>
        </w:tc>
        <w:tc>
          <w:tcPr>
            <w:tcW w:w="6039" w:type="dxa"/>
            <w:vAlign w:val="center"/>
            <w:textDirection w:val="lrTb"/>
            <w:noWrap w:val="false"/>
          </w:tcPr>
          <w:p>
            <w:pPr>
              <w:jc w:val="both"/>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对内容的全面性、针对性、可行性进行评价。</w:t>
            </w:r>
            <w:r/>
          </w:p>
          <w:p>
            <w:pPr>
              <w:jc w:val="both"/>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全面性(3分)：全面具体详实得3分；较全面得2分；基本具备的得1分；存在较大漏项或缺陷得0分。</w:t>
            </w:r>
            <w:r/>
          </w:p>
          <w:p>
            <w:pPr>
              <w:jc w:val="both"/>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针对性(4分)：针对性强得4分；针对性较强得3分；针对性一般的得2分；欠缺针对性的得0分。</w:t>
            </w:r>
            <w:r/>
          </w:p>
          <w:p>
            <w:pPr>
              <w:jc w:val="both"/>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可行性（3分)：符合实际切实可行得3分；较切实可行得2分;可行性欠缺得1分；不具有可行性得0分；</w:t>
            </w:r>
            <w:r/>
          </w:p>
          <w:p>
            <w:pPr>
              <w:jc w:val="both"/>
              <w:widowControl w:val="off"/>
              <w:rPr>
                <w:rFonts w:hint="default" w:ascii="仿宋" w:hAnsi="仿宋" w:eastAsia="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未提供的不得分。本项最高得10分，最低不得分。</w:t>
            </w:r>
            <w:r/>
          </w:p>
        </w:tc>
        <w:tc>
          <w:tcPr>
            <w:tcW w:w="803" w:type="dxa"/>
            <w:vAlign w:val="center"/>
            <w:textDirection w:val="lrTb"/>
            <w:noWrap w:val="false"/>
          </w:tcPr>
          <w:p>
            <w:pPr>
              <w:jc w:val="center"/>
              <w:widowControl w:val="off"/>
              <w:rPr>
                <w:rFonts w:hint="eastAsia" w:ascii="仿宋" w:hAnsi="仿宋" w:eastAsia="仿宋" w:cs="仿宋"/>
                <w:b w:val="0"/>
                <w:bCs w:val="0"/>
                <w:color w:val="auto"/>
                <w:sz w:val="24"/>
                <w:szCs w:val="24"/>
                <w:lang w:val="en-US" w:eastAsia="zh-CN" w:bidi="ar-SA"/>
              </w:rPr>
            </w:pPr>
            <w:r>
              <w:rPr>
                <w:rFonts w:hint="eastAsia" w:ascii="仿宋" w:hAnsi="仿宋" w:eastAsia="仿宋" w:cs="仿宋"/>
                <w:b w:val="0"/>
                <w:bCs w:val="0"/>
                <w:color w:val="auto"/>
                <w:sz w:val="24"/>
                <w:szCs w:val="24"/>
                <w:lang w:val="en-US" w:eastAsia="zh-CN" w:bidi="ar-SA"/>
              </w:rPr>
              <w:t xml:space="preserve">否</w:t>
            </w:r>
            <w:r/>
          </w:p>
        </w:tc>
      </w:tr>
      <w:tr>
        <w:trPr>
          <w:cantSplit/>
          <w:jc w:val="center"/>
          <w:trHeight w:val="421"/>
        </w:trPr>
        <w:tc>
          <w:tcPr>
            <w:tcW w:w="1380" w:type="dxa"/>
            <w:vAlign w:val="center"/>
            <w:vMerge w:val="continue"/>
            <w:textDirection w:val="lrTb"/>
            <w:noWrap w:val="false"/>
          </w:tcPr>
          <w:p>
            <w:pPr>
              <w:jc w:val="center"/>
              <w:widowControl w:val="off"/>
              <w:rPr>
                <w:rFonts w:hint="default" w:ascii="仿宋" w:hAnsi="仿宋" w:eastAsia="仿宋"/>
                <w:b w:val="0"/>
                <w:bCs w:val="0"/>
                <w:color w:val="auto"/>
                <w:sz w:val="24"/>
                <w:szCs w:val="24"/>
                <w:lang w:val="en-US" w:eastAsia="zh-CN" w:bidi="ar-SA"/>
              </w:rPr>
            </w:pPr>
            <w:r>
              <w:rPr>
                <w:rFonts w:hint="default" w:ascii="仿宋" w:hAnsi="仿宋" w:eastAsia="仿宋"/>
                <w:b w:val="0"/>
                <w:bCs w:val="0"/>
                <w:color w:val="auto"/>
                <w:sz w:val="24"/>
                <w:szCs w:val="24"/>
                <w:lang w:val="en-US" w:eastAsia="zh-CN" w:bidi="ar-SA"/>
              </w:rPr>
            </w:r>
            <w:r/>
          </w:p>
        </w:tc>
        <w:tc>
          <w:tcPr>
            <w:tcW w:w="1443" w:type="dxa"/>
            <w:vAlign w:val="center"/>
            <w:textDirection w:val="lrTb"/>
            <w:noWrap w:val="false"/>
          </w:tcPr>
          <w:p>
            <w:pPr>
              <w:jc w:val="center"/>
              <w:widowControl w:val="off"/>
              <w:rPr>
                <w:rFonts w:hint="default" w:ascii="仿宋" w:hAnsi="仿宋" w:eastAsia="仿宋"/>
                <w:b w:val="0"/>
                <w:bCs w:val="0"/>
                <w:color w:val="auto"/>
                <w:sz w:val="24"/>
                <w:szCs w:val="24"/>
                <w:lang w:val="en-US" w:eastAsia="zh-CN" w:bidi="ar-SA"/>
              </w:rPr>
            </w:pPr>
            <w:r>
              <w:rPr>
                <w:rFonts w:hint="eastAsia" w:ascii="仿宋" w:hAnsi="仿宋" w:eastAsia="仿宋"/>
                <w:b w:val="0"/>
                <w:bCs w:val="0"/>
                <w:color w:val="auto"/>
                <w:sz w:val="24"/>
                <w:szCs w:val="24"/>
                <w:lang w:val="en-US" w:eastAsia="zh-CN" w:bidi="ar-SA"/>
              </w:rPr>
              <w:t xml:space="preserve">业务制度（5分）</w:t>
            </w:r>
            <w:r/>
          </w:p>
        </w:tc>
        <w:tc>
          <w:tcPr>
            <w:tcW w:w="6039" w:type="dxa"/>
            <w:vAlign w:val="center"/>
            <w:textDirection w:val="lrTb"/>
            <w:noWrap w:val="false"/>
          </w:tcPr>
          <w:p>
            <w:pPr>
              <w:jc w:val="both"/>
              <w:widowControl w:val="off"/>
              <w:rPr>
                <w:rFonts w:hint="default" w:ascii="仿宋" w:hAnsi="仿宋" w:eastAsia="仿宋"/>
                <w:b w:val="0"/>
                <w:bCs w:val="0"/>
                <w:color w:val="auto"/>
                <w:sz w:val="24"/>
                <w:szCs w:val="24"/>
                <w:lang w:val="en-US" w:eastAsia="zh-CN" w:bidi="ar-SA"/>
              </w:rPr>
            </w:pPr>
            <w:r>
              <w:rPr>
                <w:rFonts w:hint="eastAsia" w:ascii="仿宋" w:hAnsi="仿宋" w:eastAsia="仿宋"/>
                <w:b w:val="0"/>
                <w:bCs w:val="0"/>
                <w:color w:val="auto"/>
                <w:sz w:val="24"/>
                <w:szCs w:val="24"/>
                <w:lang w:val="en-US" w:eastAsia="zh-CN" w:bidi="ar-SA"/>
              </w:rPr>
              <w:t xml:space="preserve">（1）为本项目制定投诉管理制度根据方案符合实际切实可行得2分；较切实可行得1分;可行性欠缺得0分。</w:t>
            </w:r>
            <w:r/>
          </w:p>
          <w:p>
            <w:pPr>
              <w:jc w:val="both"/>
              <w:widowControl w:val="off"/>
              <w:rPr>
                <w:rFonts w:hint="default" w:ascii="仿宋" w:hAnsi="仿宋" w:eastAsia="仿宋"/>
                <w:b w:val="0"/>
                <w:bCs w:val="0"/>
                <w:color w:val="auto"/>
                <w:sz w:val="24"/>
                <w:szCs w:val="24"/>
                <w:lang w:val="en-US" w:eastAsia="zh-CN" w:bidi="ar-SA"/>
              </w:rPr>
            </w:pPr>
            <w:r>
              <w:rPr>
                <w:rFonts w:hint="eastAsia" w:ascii="仿宋" w:hAnsi="仿宋" w:eastAsia="仿宋"/>
                <w:b w:val="0"/>
                <w:bCs w:val="0"/>
                <w:color w:val="auto"/>
                <w:sz w:val="24"/>
                <w:szCs w:val="24"/>
                <w:lang w:val="en-US" w:eastAsia="zh-CN" w:bidi="ar-SA"/>
              </w:rPr>
              <w:t xml:space="preserve">（2）</w:t>
            </w:r>
            <w:r>
              <w:rPr>
                <w:rFonts w:hint="eastAsia" w:ascii="仿宋" w:hAnsi="仿宋" w:eastAsia="仿宋" w:cs="仿宋"/>
                <w:b w:val="0"/>
                <w:bCs w:val="0"/>
                <w:color w:val="auto"/>
                <w:sz w:val="24"/>
                <w:szCs w:val="24"/>
                <w:lang w:val="en-US" w:eastAsia="zh-CN" w:bidi="ar-SA"/>
              </w:rPr>
              <w:t xml:space="preserve">根据本项目实际情况拟定服务过程中可能出现的突发应急预案，应急预案包括但不限于应急事件、应急团队、应急联系方式、应急制度、应急协调和相关保障措施等，根据方案符合实际切实可行得3分；较切实可行得2分;可行性欠缺得0分。</w:t>
            </w:r>
            <w:r/>
          </w:p>
        </w:tc>
        <w:tc>
          <w:tcPr>
            <w:tcW w:w="803" w:type="dxa"/>
            <w:vAlign w:val="center"/>
            <w:textDirection w:val="lrTb"/>
            <w:noWrap w:val="false"/>
          </w:tcPr>
          <w:p>
            <w:pPr>
              <w:jc w:val="center"/>
              <w:widowControl w:val="off"/>
              <w:rPr>
                <w:rFonts w:hint="eastAsia" w:ascii="仿宋" w:hAnsi="仿宋" w:eastAsia="仿宋"/>
                <w:b w:val="0"/>
                <w:bCs w:val="0"/>
                <w:color w:val="auto"/>
                <w:sz w:val="24"/>
                <w:szCs w:val="24"/>
                <w:lang w:val="en-US" w:eastAsia="zh-CN" w:bidi="ar-SA"/>
              </w:rPr>
            </w:pPr>
            <w:r>
              <w:rPr>
                <w:rFonts w:hint="eastAsia" w:ascii="仿宋" w:hAnsi="仿宋" w:eastAsia="仿宋"/>
                <w:b w:val="0"/>
                <w:bCs w:val="0"/>
                <w:color w:val="auto"/>
                <w:sz w:val="24"/>
                <w:szCs w:val="24"/>
                <w:lang w:val="en-US" w:eastAsia="zh-CN" w:bidi="ar-SA"/>
              </w:rPr>
              <w:t xml:space="preserve">否</w:t>
            </w:r>
            <w:r/>
          </w:p>
        </w:tc>
      </w:tr>
    </w:tbl>
    <w:p>
      <w:pPr>
        <w:pStyle w:val="1242"/>
        <w:widowControl/>
        <w:rPr>
          <w:rFonts w:ascii="仿宋" w:hAnsi="仿宋" w:eastAsia="仿宋"/>
          <w:sz w:val="24"/>
        </w:rPr>
      </w:pPr>
      <w:r>
        <w:rPr>
          <w:rFonts w:hint="eastAsia" w:ascii="仿宋" w:hAnsi="仿宋" w:eastAsia="仿宋" w:cs="仿宋"/>
          <w:sz w:val="30"/>
          <w:szCs w:val="30"/>
          <w:lang w:eastAsia="zh-CN"/>
        </w:rPr>
        <w:tab/>
      </w:r>
      <w:r>
        <w:rPr>
          <w:rFonts w:ascii="仿宋" w:hAnsi="仿宋" w:eastAsia="仿宋"/>
          <w:sz w:val="24"/>
        </w:rPr>
        <w:t xml:space="preserve">本章说明：本项目采用综合评分法（供应商技术部分得分取所有评委的平均值，保留小数点后二位）。</w:t>
      </w:r>
      <w:bookmarkEnd w:id="23"/>
      <w:r/>
      <w:bookmarkEnd w:id="24"/>
      <w:r/>
      <w:bookmarkEnd w:id="25"/>
      <w:r/>
      <w:bookmarkEnd w:id="26"/>
      <w:r/>
      <w:bookmarkEnd w:id="27"/>
      <w:r/>
      <w:r/>
    </w:p>
    <w:p>
      <w:pPr>
        <w:pStyle w:val="1244"/>
        <w:contextualSpacing w:val="0"/>
        <w:jc w:val="center"/>
        <w:keepLines/>
        <w:keepNext/>
        <w:pageBreakBefore/>
        <w:spacing w:before="120" w:after="0" w:line="360" w:lineRule="auto"/>
        <w:widowControl w:val="off"/>
        <w:rPr>
          <w:rFonts w:ascii="宋体" w:hAnsi="宋体"/>
          <w:sz w:val="28"/>
          <w:szCs w:val="28"/>
        </w:rPr>
        <w:outlineLvl w:val="0"/>
        <w:suppressLineNumbers w:val="0"/>
      </w:pPr>
      <w:r/>
      <w:bookmarkStart w:id="28" w:name="_Toc7855"/>
      <w:r/>
      <w:bookmarkStart w:id="29" w:name="_Toc721"/>
      <w:r/>
      <w:bookmarkStart w:id="30" w:name="_Toc10407"/>
      <w:r/>
      <w:bookmarkStart w:id="31" w:name="_Toc6453"/>
      <w:r/>
      <w:bookmarkStart w:id="32" w:name="_Toc15025_WPSOffice_Level1"/>
      <w:r>
        <w:rPr>
          <w:rFonts w:ascii="仿宋" w:hAnsi="仿宋"/>
        </w:rPr>
        <w:t xml:space="preserve">第</w:t>
      </w:r>
      <w:r>
        <w:rPr>
          <w:rFonts w:hint="eastAsia" w:ascii="仿宋" w:hAnsi="仿宋"/>
          <w:lang w:val="en-US" w:eastAsia="zh-CN"/>
        </w:rPr>
        <w:t xml:space="preserve">五</w:t>
      </w:r>
      <w:r>
        <w:rPr>
          <w:rFonts w:ascii="仿宋" w:hAnsi="仿宋"/>
        </w:rPr>
        <w:t xml:space="preserve">章 </w:t>
      </w:r>
      <w:r>
        <w:rPr>
          <w:rFonts w:hint="eastAsia" w:ascii="仿宋" w:hAnsi="仿宋"/>
        </w:rPr>
        <w:t xml:space="preserve">拟签订的合同文本</w:t>
      </w:r>
      <w:r>
        <w:rPr>
          <w:rFonts w:hint="default" w:ascii="仿宋" w:hAnsi="仿宋" w:eastAsia="仿宋" w:cs="Times New Roman"/>
          <w:b/>
          <w:bCs/>
          <w:sz w:val="30"/>
          <w:szCs w:val="30"/>
          <w:lang w:val="en-US" w:eastAsia="zh-CN" w:bidi="ar-SA"/>
        </w:rPr>
        <w:br/>
      </w:r>
      <w:r/>
    </w:p>
    <w:p>
      <w:pPr>
        <w:jc w:val="center"/>
        <w:spacing w:line="360" w:lineRule="auto"/>
        <w:rPr>
          <w:rFonts w:ascii="宋体" w:hAnsi="宋体"/>
          <w:sz w:val="24"/>
        </w:rPr>
      </w:pPr>
      <w:r>
        <w:rPr>
          <w:rFonts w:ascii="宋体" w:hAnsi="宋体"/>
          <w:sz w:val="24"/>
        </w:rPr>
        <w:t xml:space="preserve"> </w:t>
      </w:r>
      <w:r/>
    </w:p>
    <w:p>
      <w:pPr>
        <w:jc w:val="center"/>
        <w:rPr>
          <w:rFonts w:ascii="仿宋" w:hAnsi="仿宋" w:eastAsia="仿宋"/>
          <w:b/>
          <w:bCs/>
          <w:sz w:val="30"/>
          <w:szCs w:val="30"/>
        </w:rPr>
      </w:pPr>
      <w:r>
        <w:rPr>
          <w:rFonts w:ascii="仿宋" w:hAnsi="仿宋" w:eastAsia="仿宋"/>
          <w:b/>
          <w:bCs/>
          <w:sz w:val="30"/>
          <w:szCs w:val="30"/>
        </w:rPr>
        <w:t xml:space="preserve">政 府 采 购 合 同</w:t>
      </w:r>
      <w:r/>
    </w:p>
    <w:p>
      <w:pPr>
        <w:jc w:val="center"/>
        <w:spacing w:line="360" w:lineRule="auto"/>
        <w:rPr>
          <w:rFonts w:ascii="宋体" w:hAnsi="宋体"/>
          <w:sz w:val="24"/>
        </w:rPr>
      </w:pPr>
      <w:r>
        <w:rPr>
          <w:rFonts w:ascii="宋体" w:hAnsi="宋体"/>
          <w:sz w:val="24"/>
        </w:rPr>
      </w:r>
      <w:r/>
    </w:p>
    <w:p>
      <w:pPr>
        <w:jc w:val="center"/>
        <w:spacing w:line="360" w:lineRule="auto"/>
        <w:rPr>
          <w:rFonts w:ascii="宋体" w:hAnsi="宋体"/>
          <w:sz w:val="24"/>
        </w:rPr>
      </w:pPr>
      <w:r>
        <w:rPr>
          <w:rFonts w:ascii="宋体" w:hAnsi="宋体"/>
          <w:sz w:val="24"/>
        </w:rPr>
      </w:r>
      <w:r/>
    </w:p>
    <w:p>
      <w:pPr>
        <w:spacing w:line="720" w:lineRule="auto"/>
        <w:rPr>
          <w:rFonts w:hint="eastAsia" w:ascii="仿宋" w:hAnsi="仿宋" w:eastAsia="仿宋"/>
          <w:sz w:val="28"/>
          <w:szCs w:val="28"/>
          <w:lang w:eastAsia="zh-CN"/>
        </w:rPr>
      </w:pPr>
      <w:r>
        <w:rPr>
          <w:rFonts w:ascii="宋体" w:hAnsi="宋体"/>
          <w:sz w:val="24"/>
        </w:rPr>
        <w:t xml:space="preserve">                </w:t>
      </w:r>
      <w:r>
        <w:rPr>
          <w:rFonts w:ascii="仿宋" w:hAnsi="仿宋" w:eastAsia="仿宋"/>
          <w:sz w:val="28"/>
          <w:szCs w:val="28"/>
        </w:rPr>
        <w:t xml:space="preserve">项目编号：</w:t>
      </w:r>
      <w:r>
        <w:rPr>
          <w:rFonts w:hint="eastAsia" w:ascii="仿宋" w:hAnsi="仿宋" w:eastAsia="仿宋"/>
          <w:sz w:val="28"/>
          <w:szCs w:val="28"/>
          <w:lang w:eastAsia="zh-CN"/>
        </w:rPr>
        <w:t xml:space="preserve">JSZC-320300-HTBX-G2024-0011</w:t>
      </w:r>
      <w:r/>
    </w:p>
    <w:p>
      <w:pPr>
        <w:spacing w:line="720" w:lineRule="auto"/>
        <w:rPr>
          <w:rFonts w:ascii="仿宋" w:hAnsi="仿宋" w:eastAsia="仿宋"/>
          <w:sz w:val="28"/>
          <w:szCs w:val="28"/>
        </w:rPr>
      </w:pPr>
      <w:r>
        <w:rPr>
          <w:rFonts w:ascii="仿宋" w:hAnsi="仿宋" w:eastAsia="仿宋"/>
          <w:sz w:val="28"/>
          <w:szCs w:val="28"/>
        </w:rPr>
        <w:t xml:space="preserve">             项目名称：徐州市残疾人团体专属保险</w:t>
      </w:r>
      <w:r/>
    </w:p>
    <w:p>
      <w:pPr>
        <w:spacing w:line="720" w:lineRule="auto"/>
        <w:rPr>
          <w:rFonts w:ascii="仿宋" w:hAnsi="仿宋" w:eastAsia="仿宋"/>
          <w:sz w:val="28"/>
          <w:szCs w:val="28"/>
        </w:rPr>
      </w:pPr>
      <w:r>
        <w:rPr>
          <w:rFonts w:ascii="仿宋" w:hAnsi="仿宋" w:eastAsia="仿宋"/>
          <w:sz w:val="28"/>
          <w:szCs w:val="28"/>
        </w:rPr>
        <w:t xml:space="preserve">              </w:t>
      </w:r>
      <w:r/>
    </w:p>
    <w:p>
      <w:pPr>
        <w:spacing w:line="720" w:lineRule="auto"/>
        <w:rPr>
          <w:rFonts w:ascii="仿宋" w:hAnsi="仿宋" w:eastAsia="仿宋"/>
          <w:sz w:val="28"/>
          <w:szCs w:val="28"/>
        </w:rPr>
      </w:pPr>
      <w:r>
        <w:rPr>
          <w:rFonts w:ascii="仿宋" w:hAnsi="仿宋" w:eastAsia="仿宋"/>
          <w:sz w:val="28"/>
          <w:szCs w:val="28"/>
        </w:rPr>
        <w:t xml:space="preserve">              采 购 人：徐州市残疾人联合会</w:t>
      </w:r>
      <w:r/>
    </w:p>
    <w:p>
      <w:pPr>
        <w:spacing w:line="720" w:lineRule="auto"/>
        <w:rPr>
          <w:rFonts w:ascii="仿宋" w:hAnsi="仿宋" w:eastAsia="仿宋"/>
          <w:sz w:val="28"/>
          <w:szCs w:val="28"/>
        </w:rPr>
      </w:pPr>
      <w:r>
        <w:rPr>
          <w:rFonts w:ascii="仿宋" w:hAnsi="仿宋" w:eastAsia="仿宋"/>
          <w:sz w:val="28"/>
          <w:szCs w:val="28"/>
        </w:rPr>
        <w:t xml:space="preserve">              中 标 人：</w:t>
      </w:r>
      <w:r/>
    </w:p>
    <w:p>
      <w:pPr>
        <w:spacing w:line="720" w:lineRule="auto"/>
        <w:rPr>
          <w:rFonts w:ascii="仿宋" w:hAnsi="仿宋" w:eastAsia="仿宋"/>
          <w:sz w:val="32"/>
          <w:szCs w:val="32"/>
        </w:rPr>
      </w:pPr>
      <w:r>
        <w:rPr>
          <w:rFonts w:ascii="仿宋" w:hAnsi="仿宋" w:eastAsia="仿宋"/>
          <w:sz w:val="28"/>
          <w:szCs w:val="28"/>
        </w:rPr>
        <w:t xml:space="preserve">              签订日期：    年  月  日</w:t>
      </w:r>
      <w:r/>
    </w:p>
    <w:p>
      <w:pPr>
        <w:spacing w:line="360" w:lineRule="auto"/>
        <w:rPr>
          <w:rFonts w:ascii="仿宋" w:hAnsi="仿宋" w:eastAsia="仿宋"/>
          <w:sz w:val="28"/>
          <w:szCs w:val="28"/>
        </w:rPr>
      </w:pPr>
      <w:r>
        <w:rPr>
          <w:rFonts w:ascii="仿宋" w:hAnsi="仿宋" w:eastAsia="仿宋"/>
          <w:sz w:val="28"/>
          <w:szCs w:val="28"/>
        </w:rPr>
      </w:r>
      <w:r/>
    </w:p>
    <w:p>
      <w:pPr>
        <w:spacing w:line="360" w:lineRule="auto"/>
        <w:rPr>
          <w:rFonts w:ascii="仿宋" w:hAnsi="仿宋" w:eastAsia="仿宋"/>
          <w:sz w:val="24"/>
        </w:rPr>
      </w:pPr>
      <w:r>
        <w:rPr>
          <w:rFonts w:ascii="仿宋" w:hAnsi="仿宋" w:eastAsia="仿宋"/>
          <w:sz w:val="28"/>
          <w:szCs w:val="28"/>
        </w:rPr>
        <w:t xml:space="preserve">    </w:t>
      </w:r>
      <w:r>
        <w:rPr>
          <w:rFonts w:ascii="仿宋" w:hAnsi="仿宋" w:eastAsia="仿宋"/>
          <w:sz w:val="24"/>
        </w:rPr>
        <w:t xml:space="preserve">友情提醒：采购人与中标、成交供应商应当在中标、成交通知书发出之日起三十日内，按照采购文件确定的事项签订政府采购合同。</w:t>
      </w:r>
      <w:r/>
    </w:p>
    <w:p>
      <w:pPr>
        <w:spacing w:line="360" w:lineRule="auto"/>
        <w:rPr>
          <w:rFonts w:ascii="仿宋" w:hAnsi="仿宋" w:eastAsia="仿宋"/>
          <w:sz w:val="28"/>
          <w:szCs w:val="28"/>
        </w:rPr>
      </w:pPr>
      <w:r>
        <w:rPr>
          <w:rFonts w:ascii="仿宋" w:hAnsi="仿宋" w:eastAsia="仿宋"/>
          <w:sz w:val="24"/>
        </w:rPr>
        <w:t xml:space="preserve">    采购人应当自政府采购合同签订之日起2个工作日内，将政府采购合同在省级以上人民政府财政部门指定的媒体上公告，但政府采购合同中涉及国家秘密、商业秘密的内容除外。</w:t>
      </w:r>
      <w:r/>
    </w:p>
    <w:p>
      <w:pPr>
        <w:spacing w:line="360" w:lineRule="auto"/>
        <w:rPr>
          <w:rFonts w:ascii="宋体" w:hAnsi="宋体"/>
          <w:sz w:val="28"/>
          <w:szCs w:val="28"/>
        </w:rPr>
      </w:pPr>
      <w:r>
        <w:rPr>
          <w:rFonts w:ascii="宋体" w:hAnsi="宋体"/>
          <w:sz w:val="28"/>
          <w:szCs w:val="28"/>
        </w:rPr>
      </w:r>
      <w:r/>
    </w:p>
    <w:p>
      <w:pPr>
        <w:spacing w:line="360" w:lineRule="auto"/>
        <w:rPr>
          <w:rFonts w:ascii="宋体" w:hAnsi="宋体"/>
          <w:sz w:val="28"/>
          <w:szCs w:val="28"/>
        </w:rPr>
      </w:pPr>
      <w:r>
        <w:rPr>
          <w:rFonts w:ascii="宋体" w:hAnsi="宋体"/>
          <w:sz w:val="28"/>
          <w:szCs w:val="28"/>
        </w:rPr>
      </w:r>
      <w:r/>
    </w:p>
    <w:p>
      <w:pPr>
        <w:jc w:val="center"/>
        <w:pageBreakBefore/>
        <w:spacing w:line="400" w:lineRule="exact"/>
        <w:rPr>
          <w:rFonts w:ascii="仿宋" w:hAnsi="仿宋" w:eastAsia="仿宋"/>
          <w:sz w:val="24"/>
        </w:rPr>
      </w:pPr>
      <w:r>
        <w:rPr>
          <w:rFonts w:ascii="仿宋" w:hAnsi="仿宋" w:eastAsia="仿宋"/>
          <w:sz w:val="28"/>
          <w:szCs w:val="28"/>
        </w:rPr>
        <w:t xml:space="preserve">政府采购合同</w:t>
      </w:r>
      <w:r>
        <w:rPr>
          <w:rFonts w:ascii="仿宋" w:hAnsi="仿宋" w:eastAsia="仿宋"/>
          <w:sz w:val="28"/>
          <w:szCs w:val="28"/>
        </w:rPr>
        <w:br/>
      </w:r>
      <w:r/>
    </w:p>
    <w:p>
      <w:pPr>
        <w:ind w:firstLine="480"/>
        <w:rPr>
          <w:rFonts w:ascii="仿宋" w:hAnsi="仿宋" w:eastAsia="仿宋"/>
          <w:sz w:val="24"/>
        </w:rPr>
      </w:pPr>
      <w:r>
        <w:rPr>
          <w:rFonts w:ascii="仿宋" w:hAnsi="仿宋" w:eastAsia="仿宋"/>
          <w:sz w:val="24"/>
        </w:rPr>
        <w:t xml:space="preserve">甲方：                                      </w:t>
      </w:r>
      <w:r/>
    </w:p>
    <w:p>
      <w:pPr>
        <w:ind w:firstLine="480"/>
        <w:rPr>
          <w:rFonts w:ascii="仿宋" w:hAnsi="仿宋" w:eastAsia="仿宋"/>
          <w:sz w:val="24"/>
        </w:rPr>
      </w:pPr>
      <w:r>
        <w:rPr>
          <w:rFonts w:ascii="仿宋" w:hAnsi="仿宋" w:eastAsia="仿宋"/>
          <w:sz w:val="24"/>
        </w:rPr>
        <w:t xml:space="preserve">乙方：                                      </w:t>
      </w:r>
      <w:r/>
    </w:p>
    <w:p>
      <w:pPr>
        <w:ind w:firstLine="480"/>
        <w:rPr>
          <w:rFonts w:ascii="仿宋" w:hAnsi="仿宋" w:eastAsia="仿宋"/>
          <w:sz w:val="24"/>
        </w:rPr>
      </w:pPr>
      <w:r>
        <w:rPr>
          <w:rFonts w:ascii="仿宋" w:hAnsi="仿宋" w:eastAsia="仿宋"/>
          <w:sz w:val="24"/>
        </w:rPr>
        <w:t xml:space="preserve">乙方：</w:t>
      </w:r>
      <w:r/>
    </w:p>
    <w:p>
      <w:pPr>
        <w:ind w:firstLine="480"/>
        <w:rPr>
          <w:rFonts w:ascii="仿宋" w:hAnsi="仿宋" w:eastAsia="仿宋"/>
          <w:sz w:val="24"/>
        </w:rPr>
      </w:pPr>
      <w:r>
        <w:rPr>
          <w:rFonts w:ascii="仿宋" w:hAnsi="仿宋" w:eastAsia="仿宋"/>
          <w:sz w:val="24"/>
        </w:rPr>
        <w:t xml:space="preserve">乙方：</w:t>
      </w:r>
      <w:r/>
    </w:p>
    <w:p>
      <w:pPr>
        <w:ind w:firstLine="480"/>
        <w:rPr>
          <w:rFonts w:ascii="仿宋" w:hAnsi="仿宋" w:eastAsia="仿宋"/>
          <w:color w:val="auto"/>
          <w:sz w:val="24"/>
        </w:rPr>
      </w:pPr>
      <w:r>
        <w:rPr>
          <w:rFonts w:ascii="仿宋" w:hAnsi="仿宋" w:eastAsia="仿宋"/>
          <w:sz w:val="24"/>
        </w:rPr>
        <w:t xml:space="preserve">根据市残联、市财政《关于印发&lt;主城区持证残疾人及接受省残疾儿童基本康复项目</w:t>
      </w:r>
      <w:r>
        <w:rPr>
          <w:rFonts w:ascii="仿宋" w:hAnsi="仿宋" w:eastAsia="仿宋"/>
          <w:color w:val="auto"/>
          <w:sz w:val="24"/>
        </w:rPr>
        <w:t xml:space="preserve">服务对象意外伤害团体险办理工作的实施意见&gt;的通知》（徐残发〔2016〕28号、徐财社〔2016〕27号）和省残联办公室印发《残疾人专属团体综合保险》的精神，甲方与通过公开招标的采购方式确定的乙方经过协商，本着平等协作和诚实信用的原则，签订如下合同：</w:t>
      </w:r>
      <w:r/>
    </w:p>
    <w:p>
      <w:pPr>
        <w:ind w:firstLine="480"/>
        <w:rPr>
          <w:rFonts w:ascii="仿宋" w:hAnsi="仿宋" w:eastAsia="仿宋"/>
          <w:color w:val="auto"/>
          <w:sz w:val="24"/>
        </w:rPr>
      </w:pPr>
      <w:r>
        <w:rPr>
          <w:rFonts w:ascii="仿宋" w:hAnsi="仿宋" w:eastAsia="仿宋"/>
          <w:color w:val="auto"/>
          <w:sz w:val="24"/>
        </w:rPr>
        <w:t xml:space="preserve">第一条 甲方为持有</w:t>
      </w:r>
      <w:r>
        <w:rPr>
          <w:rFonts w:hint="eastAsia" w:ascii="仿宋" w:hAnsi="仿宋" w:eastAsia="仿宋"/>
          <w:color w:val="auto"/>
          <w:sz w:val="24"/>
        </w:rPr>
        <w:t xml:space="preserve">第二代</w:t>
      </w:r>
      <w:r>
        <w:rPr>
          <w:rFonts w:ascii="仿宋" w:hAnsi="仿宋" w:eastAsia="仿宋"/>
          <w:color w:val="auto"/>
          <w:sz w:val="24"/>
        </w:rPr>
        <w:t xml:space="preserve">《中华人民共和国残疾人证》的人员及</w:t>
      </w:r>
      <w:r>
        <w:rPr>
          <w:rFonts w:hint="eastAsia" w:ascii="仿宋" w:hAnsi="仿宋" w:eastAsia="仿宋"/>
          <w:color w:val="auto"/>
          <w:sz w:val="24"/>
        </w:rPr>
        <w:t xml:space="preserve">本年度</w:t>
      </w:r>
      <w:r>
        <w:rPr>
          <w:rFonts w:ascii="仿宋" w:hAnsi="仿宋" w:eastAsia="仿宋"/>
          <w:color w:val="auto"/>
          <w:sz w:val="24"/>
        </w:rPr>
        <w:t xml:space="preserve">接受省残疾儿童基本康复项目的服务对象向乙方投保。</w:t>
      </w:r>
      <w:r/>
    </w:p>
    <w:p>
      <w:pPr>
        <w:ind w:firstLine="480"/>
        <w:jc w:val="left"/>
        <w:rPr>
          <w:rFonts w:ascii="仿宋" w:hAnsi="仿宋" w:eastAsia="仿宋"/>
          <w:color w:val="auto"/>
          <w:sz w:val="24"/>
        </w:rPr>
      </w:pPr>
      <w:r>
        <w:rPr>
          <w:rFonts w:ascii="仿宋" w:hAnsi="仿宋" w:eastAsia="仿宋"/>
          <w:color w:val="auto"/>
          <w:sz w:val="24"/>
        </w:rPr>
        <w:t xml:space="preserve">第二条 残疾人团体专属保险保费为每人每年</w:t>
      </w:r>
      <w:r>
        <w:rPr>
          <w:rFonts w:ascii="仿宋" w:hAnsi="仿宋" w:eastAsia="仿宋"/>
          <w:color w:val="auto"/>
          <w:sz w:val="24"/>
          <w:u w:val="single"/>
        </w:rPr>
        <w:t xml:space="preserve"> </w:t>
      </w:r>
      <w:r>
        <w:rPr>
          <w:rFonts w:hint="eastAsia" w:ascii="仿宋" w:hAnsi="仿宋" w:eastAsia="仿宋"/>
          <w:color w:val="auto"/>
          <w:sz w:val="24"/>
          <w:u w:val="single"/>
        </w:rPr>
        <w:t xml:space="preserve">40</w:t>
      </w:r>
      <w:r>
        <w:rPr>
          <w:rFonts w:ascii="仿宋" w:hAnsi="仿宋" w:eastAsia="仿宋"/>
          <w:color w:val="auto"/>
          <w:sz w:val="24"/>
        </w:rPr>
        <w:t xml:space="preserve">元，参保人员数量</w:t>
      </w:r>
      <w:r>
        <w:rPr>
          <w:rFonts w:ascii="仿宋" w:hAnsi="仿宋" w:eastAsia="仿宋"/>
          <w:color w:val="auto"/>
          <w:sz w:val="24"/>
          <w:u w:val="single"/>
        </w:rPr>
        <w:t xml:space="preserve">      </w:t>
      </w:r>
      <w:r>
        <w:rPr>
          <w:rFonts w:ascii="仿宋" w:hAnsi="仿宋" w:eastAsia="仿宋"/>
          <w:color w:val="auto"/>
          <w:sz w:val="24"/>
        </w:rPr>
        <w:t xml:space="preserve">人，保费</w:t>
      </w:r>
      <w:r>
        <w:rPr>
          <w:rFonts w:ascii="仿宋" w:hAnsi="仿宋" w:eastAsia="仿宋"/>
          <w:color w:val="auto"/>
          <w:sz w:val="24"/>
          <w:u w:val="single"/>
        </w:rPr>
        <w:t xml:space="preserve">        </w:t>
      </w:r>
      <w:r>
        <w:rPr>
          <w:rFonts w:ascii="仿宋" w:hAnsi="仿宋" w:eastAsia="仿宋"/>
          <w:color w:val="auto"/>
          <w:sz w:val="24"/>
        </w:rPr>
        <w:t xml:space="preserve">元（大写：</w:t>
      </w:r>
      <w:r>
        <w:rPr>
          <w:rFonts w:ascii="仿宋" w:hAnsi="仿宋" w:eastAsia="仿宋"/>
          <w:color w:val="auto"/>
          <w:sz w:val="24"/>
          <w:u w:val="single"/>
        </w:rPr>
        <w:t xml:space="preserve">                      </w:t>
      </w:r>
      <w:r>
        <w:rPr>
          <w:rFonts w:ascii="仿宋" w:hAnsi="仿宋" w:eastAsia="仿宋"/>
          <w:color w:val="auto"/>
          <w:sz w:val="24"/>
        </w:rPr>
        <w:t xml:space="preserve">人民币）。</w:t>
      </w:r>
      <w:r/>
    </w:p>
    <w:p>
      <w:pPr>
        <w:ind w:firstLine="480"/>
        <w:rPr>
          <w:rFonts w:ascii="仿宋" w:hAnsi="仿宋" w:eastAsia="仿宋"/>
          <w:color w:val="auto"/>
          <w:sz w:val="24"/>
        </w:rPr>
      </w:pPr>
      <w:r>
        <w:rPr>
          <w:rFonts w:ascii="仿宋" w:hAnsi="仿宋" w:eastAsia="仿宋"/>
          <w:color w:val="auto"/>
          <w:sz w:val="24"/>
        </w:rPr>
        <w:t xml:space="preserve">第三条 甲方权利义务</w:t>
      </w:r>
      <w:r/>
    </w:p>
    <w:p>
      <w:pPr>
        <w:ind w:firstLine="480"/>
        <w:rPr>
          <w:rFonts w:ascii="仿宋" w:hAnsi="仿宋" w:eastAsia="仿宋"/>
          <w:color w:val="auto"/>
          <w:sz w:val="24"/>
        </w:rPr>
      </w:pPr>
      <w:r>
        <w:rPr>
          <w:rFonts w:ascii="仿宋" w:hAnsi="仿宋" w:eastAsia="仿宋"/>
          <w:color w:val="auto"/>
          <w:sz w:val="24"/>
        </w:rPr>
        <w:t xml:space="preserve">1.甲方应协助提供残疾人团体专属保险参保人员的投保资料。</w:t>
      </w:r>
      <w:r/>
    </w:p>
    <w:p>
      <w:pPr>
        <w:ind w:firstLine="480"/>
        <w:rPr>
          <w:rFonts w:ascii="仿宋" w:hAnsi="仿宋" w:eastAsia="仿宋"/>
          <w:color w:val="auto"/>
          <w:sz w:val="24"/>
        </w:rPr>
      </w:pPr>
      <w:r>
        <w:rPr>
          <w:rFonts w:ascii="仿宋" w:hAnsi="仿宋" w:eastAsia="仿宋"/>
          <w:color w:val="auto"/>
          <w:sz w:val="24"/>
        </w:rPr>
        <w:t xml:space="preserve">2.甲方应协助乙方进行残疾人团体专属保险宣传。</w:t>
      </w:r>
      <w:r/>
    </w:p>
    <w:p>
      <w:pPr>
        <w:ind w:firstLine="480"/>
        <w:rPr>
          <w:rFonts w:ascii="仿宋" w:hAnsi="仿宋" w:eastAsia="仿宋"/>
          <w:color w:val="auto"/>
          <w:sz w:val="24"/>
        </w:rPr>
      </w:pPr>
      <w:r>
        <w:rPr>
          <w:rFonts w:ascii="仿宋" w:hAnsi="仿宋" w:eastAsia="仿宋"/>
          <w:color w:val="auto"/>
          <w:sz w:val="24"/>
        </w:rPr>
        <w:t xml:space="preserve">3.甲方于签订政府采购后30日内向乙方的首席承保人一次性支付保费</w:t>
      </w:r>
      <w:r>
        <w:rPr>
          <w:rFonts w:hint="eastAsia" w:ascii="仿宋" w:hAnsi="仿宋" w:eastAsia="仿宋"/>
          <w:color w:val="auto"/>
          <w:sz w:val="24"/>
        </w:rPr>
        <w:t xml:space="preserve">，</w:t>
      </w:r>
      <w:r>
        <w:rPr>
          <w:rFonts w:ascii="仿宋" w:hAnsi="仿宋" w:eastAsia="仿宋"/>
          <w:color w:val="auto"/>
          <w:sz w:val="24"/>
        </w:rPr>
        <w:t xml:space="preserve">付款前乙方的首席承保人</w:t>
      </w:r>
      <w:r>
        <w:rPr>
          <w:rFonts w:hint="eastAsia" w:ascii="仿宋" w:hAnsi="仿宋" w:eastAsia="仿宋"/>
          <w:color w:val="auto"/>
          <w:sz w:val="24"/>
        </w:rPr>
        <w:t xml:space="preserve">按照实际支付金额</w:t>
      </w:r>
      <w:r>
        <w:rPr>
          <w:rFonts w:ascii="仿宋" w:hAnsi="仿宋" w:eastAsia="仿宋"/>
          <w:color w:val="auto"/>
          <w:sz w:val="24"/>
        </w:rPr>
        <w:t xml:space="preserve">向甲方开具发票。</w:t>
      </w:r>
      <w:r/>
    </w:p>
    <w:p>
      <w:pPr>
        <w:ind w:firstLine="480"/>
        <w:rPr>
          <w:rFonts w:ascii="仿宋" w:hAnsi="仿宋" w:eastAsia="仿宋"/>
          <w:color w:val="auto"/>
          <w:sz w:val="24"/>
        </w:rPr>
      </w:pPr>
      <w:r>
        <w:rPr>
          <w:rFonts w:ascii="仿宋" w:hAnsi="仿宋" w:eastAsia="仿宋"/>
          <w:color w:val="auto"/>
          <w:sz w:val="24"/>
        </w:rPr>
        <w:t xml:space="preserve">4.甲方有权对乙方的服务进行满意度调查，满意度分为：非常满意、满意、基本满意、不满意。调查的主体为基层残联工作人员和部分残疾人。</w:t>
      </w:r>
      <w:r/>
    </w:p>
    <w:p>
      <w:pPr>
        <w:ind w:firstLine="480"/>
        <w:rPr>
          <w:rFonts w:ascii="仿宋" w:hAnsi="仿宋" w:eastAsia="仿宋"/>
          <w:color w:val="auto"/>
          <w:sz w:val="24"/>
        </w:rPr>
      </w:pPr>
      <w:r>
        <w:rPr>
          <w:rFonts w:ascii="仿宋" w:hAnsi="仿宋" w:eastAsia="仿宋"/>
          <w:color w:val="auto"/>
          <w:sz w:val="24"/>
        </w:rPr>
        <w:t xml:space="preserve">第四条 乙方权利义务</w:t>
      </w:r>
      <w:r/>
    </w:p>
    <w:p>
      <w:pPr>
        <w:ind w:firstLine="480"/>
        <w:rPr>
          <w:rFonts w:ascii="仿宋" w:hAnsi="仿宋" w:eastAsia="仿宋"/>
          <w:color w:val="auto"/>
          <w:sz w:val="24"/>
        </w:rPr>
      </w:pPr>
      <w:r>
        <w:rPr>
          <w:rFonts w:ascii="仿宋" w:hAnsi="仿宋" w:eastAsia="仿宋"/>
          <w:color w:val="auto"/>
          <w:sz w:val="24"/>
        </w:rPr>
        <w:t xml:space="preserve">1.</w:t>
      </w:r>
      <w:r>
        <w:rPr>
          <w:rFonts w:hint="eastAsia" w:ascii="仿宋" w:hAnsi="仿宋" w:eastAsia="仿宋"/>
          <w:color w:val="auto"/>
          <w:sz w:val="24"/>
          <w:lang w:val="en-US" w:eastAsia="zh-CN"/>
        </w:rPr>
        <w:t xml:space="preserve">本项目的履约保证金为中标价的5%，履约保证金放在乙方的账户上。</w:t>
      </w:r>
      <w:r/>
    </w:p>
    <w:p>
      <w:pPr>
        <w:ind w:firstLine="480"/>
        <w:rPr>
          <w:rFonts w:ascii="仿宋" w:hAnsi="仿宋" w:eastAsia="仿宋"/>
          <w:color w:val="auto"/>
          <w:sz w:val="24"/>
        </w:rPr>
      </w:pPr>
      <w:r>
        <w:rPr>
          <w:rFonts w:ascii="仿宋" w:hAnsi="仿宋" w:eastAsia="仿宋"/>
          <w:color w:val="auto"/>
          <w:sz w:val="24"/>
        </w:rPr>
        <w:t xml:space="preserve">2.乙方每年应提供残疾人团体专属保险基本运行和管理必需的设备、政策宣传、业务培训等服务。</w:t>
      </w:r>
      <w:r/>
    </w:p>
    <w:p>
      <w:pPr>
        <w:ind w:firstLine="480"/>
        <w:rPr>
          <w:rFonts w:ascii="仿宋" w:hAnsi="仿宋" w:eastAsia="仿宋"/>
          <w:color w:val="auto"/>
          <w:sz w:val="24"/>
        </w:rPr>
      </w:pPr>
      <w:r>
        <w:rPr>
          <w:rFonts w:ascii="仿宋" w:hAnsi="仿宋" w:eastAsia="仿宋"/>
          <w:color w:val="auto"/>
          <w:sz w:val="24"/>
        </w:rPr>
        <w:t xml:space="preserve">3.乙方应确保参保地区的残疾人对本项目保险知晓率达70%以上。</w:t>
      </w:r>
      <w:r/>
    </w:p>
    <w:p>
      <w:pPr>
        <w:ind w:firstLine="480"/>
        <w:rPr>
          <w:rFonts w:ascii="仿宋" w:hAnsi="仿宋" w:eastAsia="仿宋"/>
          <w:color w:val="auto"/>
          <w:sz w:val="24"/>
        </w:rPr>
      </w:pPr>
      <w:r>
        <w:rPr>
          <w:rFonts w:ascii="仿宋" w:hAnsi="仿宋" w:eastAsia="仿宋"/>
          <w:color w:val="auto"/>
          <w:sz w:val="24"/>
        </w:rPr>
        <w:t xml:space="preserve">4.提供的增值配套服务详见乙方首席承保人的投标文件[标书编号：</w:t>
      </w:r>
      <w:r>
        <w:rPr>
          <w:rFonts w:hint="eastAsia" w:ascii="仿宋" w:hAnsi="仿宋" w:eastAsia="仿宋"/>
          <w:color w:val="auto"/>
          <w:sz w:val="24"/>
        </w:rPr>
        <w:t xml:space="preserve">   </w:t>
      </w:r>
      <w:r>
        <w:rPr>
          <w:rFonts w:ascii="仿宋" w:hAnsi="仿宋" w:eastAsia="仿宋"/>
          <w:color w:val="auto"/>
          <w:sz w:val="24"/>
        </w:rPr>
        <w:t xml:space="preserve">]。乙方在投标文件中承诺的增值配套服务必须按承诺及时履行，若未按投标文件承诺或未及时履行，甲方可视情况严重程度对乙方做出相应处理。</w:t>
      </w:r>
      <w:r/>
    </w:p>
    <w:p>
      <w:pPr>
        <w:ind w:firstLine="480"/>
        <w:rPr>
          <w:rFonts w:ascii="仿宋" w:hAnsi="仿宋" w:eastAsia="仿宋"/>
          <w:color w:val="auto"/>
          <w:sz w:val="24"/>
        </w:rPr>
      </w:pPr>
      <w:r>
        <w:rPr>
          <w:rFonts w:ascii="仿宋" w:hAnsi="仿宋" w:eastAsia="仿宋"/>
          <w:color w:val="auto"/>
          <w:sz w:val="24"/>
        </w:rPr>
        <w:t xml:space="preserve">5.乙方对甲方提供的参保人信息以及相关资料承担保密责任，不得用于其他用途，不得向第三方泄露。</w:t>
      </w:r>
      <w:r/>
    </w:p>
    <w:p>
      <w:pPr>
        <w:ind w:firstLine="480"/>
        <w:rPr>
          <w:rFonts w:ascii="仿宋" w:hAnsi="仿宋" w:eastAsia="仿宋"/>
          <w:color w:val="auto"/>
          <w:sz w:val="24"/>
        </w:rPr>
      </w:pPr>
      <w:r>
        <w:rPr>
          <w:rFonts w:ascii="仿宋" w:hAnsi="仿宋" w:eastAsia="仿宋"/>
          <w:color w:val="auto"/>
          <w:sz w:val="24"/>
        </w:rPr>
        <w:t xml:space="preserve">6.每月</w:t>
      </w:r>
      <w:r>
        <w:rPr>
          <w:rFonts w:hint="eastAsia" w:ascii="仿宋" w:hAnsi="仿宋" w:eastAsia="仿宋"/>
          <w:color w:val="auto"/>
          <w:sz w:val="24"/>
        </w:rPr>
        <w:t xml:space="preserve">10</w:t>
      </w:r>
      <w:r>
        <w:rPr>
          <w:rFonts w:ascii="仿宋" w:hAnsi="仿宋" w:eastAsia="仿宋"/>
          <w:color w:val="auto"/>
          <w:sz w:val="24"/>
        </w:rPr>
        <w:t xml:space="preserve">日前提供截止到上月底前的统计资料，包括理赔情况、索赔人员联系电话等。</w:t>
      </w:r>
      <w:r/>
    </w:p>
    <w:p>
      <w:pPr>
        <w:ind w:firstLine="480"/>
        <w:rPr>
          <w:rFonts w:ascii="仿宋" w:hAnsi="仿宋" w:eastAsia="仿宋"/>
          <w:color w:val="auto"/>
          <w:sz w:val="24"/>
        </w:rPr>
      </w:pPr>
      <w:r>
        <w:rPr>
          <w:rFonts w:ascii="仿宋" w:hAnsi="仿宋" w:eastAsia="仿宋"/>
          <w:color w:val="auto"/>
          <w:sz w:val="24"/>
        </w:rPr>
        <w:t xml:space="preserve">第五条 共同责任</w:t>
      </w:r>
      <w:r/>
    </w:p>
    <w:p>
      <w:pPr>
        <w:ind w:firstLine="480"/>
        <w:rPr>
          <w:rFonts w:ascii="仿宋" w:hAnsi="仿宋" w:eastAsia="仿宋"/>
          <w:color w:val="auto"/>
          <w:sz w:val="24"/>
        </w:rPr>
      </w:pPr>
      <w:r>
        <w:rPr>
          <w:rFonts w:ascii="仿宋" w:hAnsi="仿宋" w:eastAsia="仿宋"/>
          <w:color w:val="auto"/>
          <w:sz w:val="24"/>
        </w:rPr>
        <w:t xml:space="preserve">1.甲乙双方合同履行的情况，以及残疾人团体专属保险赔付情况等按规定接受财政、审计等部门的监督。</w:t>
      </w:r>
      <w:r/>
    </w:p>
    <w:p>
      <w:pPr>
        <w:ind w:firstLine="480"/>
        <w:rPr>
          <w:rFonts w:ascii="仿宋" w:hAnsi="仿宋" w:eastAsia="仿宋"/>
          <w:color w:val="auto"/>
          <w:sz w:val="24"/>
        </w:rPr>
      </w:pPr>
      <w:r>
        <w:rPr>
          <w:rFonts w:ascii="仿宋" w:hAnsi="仿宋" w:eastAsia="仿宋"/>
          <w:color w:val="auto"/>
          <w:sz w:val="24"/>
        </w:rPr>
        <w:t xml:space="preserve">2.乙方在保险期间内出现新情况或遭遇突发事件，要及时通报甲方</w:t>
      </w:r>
      <w:r>
        <w:rPr>
          <w:rFonts w:hint="eastAsia" w:ascii="仿宋" w:hAnsi="仿宋" w:eastAsia="仿宋"/>
          <w:color w:val="auto"/>
          <w:sz w:val="24"/>
        </w:rPr>
        <w:t xml:space="preserve">,并积极配合甲方协调处置</w:t>
      </w:r>
      <w:r>
        <w:rPr>
          <w:rFonts w:ascii="仿宋" w:hAnsi="仿宋" w:eastAsia="仿宋"/>
          <w:color w:val="auto"/>
          <w:sz w:val="24"/>
        </w:rPr>
        <w:t xml:space="preserve">。</w:t>
      </w:r>
      <w:r/>
    </w:p>
    <w:p>
      <w:pPr>
        <w:ind w:firstLine="480"/>
        <w:rPr>
          <w:rFonts w:ascii="仿宋" w:hAnsi="仿宋" w:eastAsia="仿宋"/>
          <w:sz w:val="24"/>
        </w:rPr>
      </w:pPr>
      <w:r>
        <w:rPr>
          <w:rFonts w:ascii="仿宋" w:hAnsi="仿宋" w:eastAsia="仿宋"/>
          <w:sz w:val="24"/>
        </w:rPr>
        <w:t xml:space="preserve">3.甲乙双方要对相关工作人员进行残疾人团体专属保险保障范围、理赔知识等方面的培训，以利于残疾人索赔。</w:t>
      </w:r>
      <w:r/>
    </w:p>
    <w:p>
      <w:pPr>
        <w:ind w:firstLine="480"/>
        <w:rPr>
          <w:rFonts w:ascii="仿宋" w:hAnsi="仿宋" w:eastAsia="仿宋"/>
          <w:sz w:val="24"/>
        </w:rPr>
      </w:pPr>
      <w:r>
        <w:rPr>
          <w:rFonts w:ascii="仿宋" w:hAnsi="仿宋" w:eastAsia="仿宋"/>
          <w:sz w:val="24"/>
        </w:rPr>
        <w:t xml:space="preserve">4.合同结束或提前终止前已发生但未结算的残疾人团体专属保险理赔款由乙方支付。甲乙双方协商有效办法，落实结算责任，保障参保人的权益。</w:t>
      </w:r>
      <w:r/>
    </w:p>
    <w:p>
      <w:pPr>
        <w:ind w:firstLine="480"/>
        <w:rPr>
          <w:rFonts w:ascii="仿宋" w:hAnsi="仿宋" w:eastAsia="仿宋"/>
          <w:sz w:val="24"/>
        </w:rPr>
      </w:pPr>
      <w:r>
        <w:rPr>
          <w:rFonts w:ascii="仿宋" w:hAnsi="仿宋" w:eastAsia="仿宋"/>
          <w:sz w:val="24"/>
        </w:rPr>
        <w:t xml:space="preserve">第六条 管理与评价</w:t>
      </w:r>
      <w:r/>
    </w:p>
    <w:p>
      <w:pPr>
        <w:ind w:firstLine="480"/>
        <w:rPr>
          <w:rFonts w:ascii="仿宋" w:hAnsi="仿宋" w:eastAsia="仿宋"/>
          <w:sz w:val="24"/>
        </w:rPr>
      </w:pPr>
      <w:r>
        <w:rPr>
          <w:rFonts w:ascii="仿宋" w:hAnsi="仿宋" w:eastAsia="仿宋"/>
          <w:sz w:val="24"/>
        </w:rPr>
        <w:t xml:space="preserve">1.乙方接受甲方的工作指导与监督检查。</w:t>
      </w:r>
      <w:r/>
    </w:p>
    <w:p>
      <w:pPr>
        <w:ind w:firstLine="480"/>
        <w:rPr>
          <w:rFonts w:ascii="仿宋" w:hAnsi="仿宋" w:eastAsia="仿宋"/>
          <w:color w:val="000000"/>
          <w:sz w:val="24"/>
        </w:rPr>
      </w:pPr>
      <w:r>
        <w:rPr>
          <w:rFonts w:ascii="仿宋" w:hAnsi="仿宋" w:eastAsia="仿宋"/>
          <w:color w:val="000000"/>
          <w:sz w:val="24"/>
        </w:rPr>
        <w:t xml:space="preserve">2.甲方有权邀请第三方专业机构组成考核小组对乙方相关工作进行评价，内容包括但不限于：本合同履行情况、理赔时限情况、服务质量情况、群众满意度等，乙方须积极配合。</w:t>
      </w:r>
      <w:r/>
    </w:p>
    <w:p>
      <w:pPr>
        <w:ind w:firstLine="480"/>
        <w:rPr>
          <w:rFonts w:ascii="仿宋" w:hAnsi="仿宋" w:eastAsia="仿宋"/>
          <w:color w:val="000000"/>
          <w:sz w:val="24"/>
        </w:rPr>
      </w:pPr>
      <w:r>
        <w:rPr>
          <w:rFonts w:ascii="仿宋" w:hAnsi="仿宋" w:eastAsia="仿宋"/>
          <w:color w:val="000000"/>
          <w:sz w:val="24"/>
        </w:rPr>
        <w:t xml:space="preserve">第七条 违约责任</w:t>
      </w:r>
      <w:r/>
    </w:p>
    <w:p>
      <w:pPr>
        <w:ind w:firstLine="480"/>
        <w:rPr>
          <w:rFonts w:ascii="仿宋" w:hAnsi="仿宋" w:eastAsia="仿宋"/>
          <w:color w:val="000000"/>
          <w:sz w:val="24"/>
        </w:rPr>
      </w:pPr>
      <w:r>
        <w:rPr>
          <w:rFonts w:ascii="仿宋" w:hAnsi="仿宋" w:eastAsia="仿宋"/>
          <w:color w:val="000000"/>
          <w:sz w:val="24"/>
        </w:rPr>
        <w:t xml:space="preserve">甲、乙双方因违反合同约定或发生其他严重损害参保人权益的情况，合同双方可以提前终止或解除合作，并就违约情况提请有关部门依法追究责任。</w:t>
      </w:r>
      <w:r/>
    </w:p>
    <w:p>
      <w:pPr>
        <w:ind w:firstLine="480"/>
        <w:rPr>
          <w:rFonts w:ascii="仿宋" w:hAnsi="仿宋" w:eastAsia="仿宋"/>
          <w:color w:val="000000"/>
          <w:sz w:val="24"/>
        </w:rPr>
      </w:pPr>
      <w:r>
        <w:rPr>
          <w:rFonts w:ascii="仿宋" w:hAnsi="仿宋" w:eastAsia="仿宋"/>
          <w:color w:val="000000"/>
          <w:sz w:val="24"/>
        </w:rPr>
        <w:t xml:space="preserve">乙方利用专业技术和行业信息优势之便，故意隐瞒和掩盖自身过失，违背承诺和未尽义务，甲方均可追究乙方的违约责任并索取赔偿，且不受合同时效的限制。</w:t>
      </w:r>
      <w:r/>
    </w:p>
    <w:p>
      <w:pPr>
        <w:ind w:firstLine="480"/>
        <w:rPr>
          <w:rFonts w:ascii="仿宋" w:hAnsi="仿宋" w:eastAsia="仿宋"/>
          <w:color w:val="000000"/>
          <w:sz w:val="24"/>
        </w:rPr>
      </w:pPr>
      <w:r>
        <w:rPr>
          <w:rFonts w:ascii="仿宋" w:hAnsi="仿宋" w:eastAsia="仿宋"/>
          <w:color w:val="000000"/>
          <w:sz w:val="24"/>
        </w:rPr>
        <w:t xml:space="preserve">第八条 违约处罚</w:t>
      </w:r>
      <w:r/>
    </w:p>
    <w:p>
      <w:pPr>
        <w:ind w:firstLine="480"/>
        <w:rPr>
          <w:rFonts w:ascii="仿宋" w:hAnsi="仿宋" w:eastAsia="仿宋"/>
          <w:color w:val="000000"/>
          <w:sz w:val="24"/>
        </w:rPr>
      </w:pPr>
      <w:r>
        <w:rPr>
          <w:rFonts w:ascii="仿宋" w:hAnsi="仿宋" w:eastAsia="仿宋"/>
          <w:color w:val="000000"/>
          <w:sz w:val="24"/>
        </w:rPr>
        <w:t xml:space="preserve">甲方调查的群众满意度，如不满意率达到总调查人数的20%及以上，将扣除乙方20%的履约保证金；发生服务对象群体性上访事件或重大负面舆情，影响保险工作正常推进的，取消其中标资格。</w:t>
      </w:r>
      <w:r/>
    </w:p>
    <w:p>
      <w:pPr>
        <w:ind w:firstLine="480"/>
        <w:rPr>
          <w:rFonts w:ascii="仿宋" w:hAnsi="仿宋" w:eastAsia="仿宋"/>
          <w:sz w:val="24"/>
        </w:rPr>
      </w:pPr>
      <w:r>
        <w:rPr>
          <w:rFonts w:ascii="仿宋" w:hAnsi="仿宋" w:eastAsia="仿宋"/>
          <w:color w:val="000000"/>
          <w:sz w:val="24"/>
        </w:rPr>
        <w:t xml:space="preserve">乙方未履行责任的，甲方有权扣除全部履约保证金外还应对乙方处所收保费20%的违约处罚。情节严重的解除该合同，乙方违约给甲方造成的损失，应当依法赔偿超过履约保证金的损失，并报相关部门依法追究其法律责任。第九条 甲、乙双方发生</w:t>
      </w:r>
      <w:r>
        <w:rPr>
          <w:rFonts w:ascii="仿宋" w:hAnsi="仿宋" w:eastAsia="仿宋"/>
          <w:sz w:val="24"/>
        </w:rPr>
        <w:t xml:space="preserve">有关残疾人团体专属保险争议时，可通过协商解决；协商不成的，可提请徐州仲裁委员会仲裁。</w:t>
      </w:r>
      <w:r/>
    </w:p>
    <w:p>
      <w:pPr>
        <w:ind w:firstLine="480"/>
        <w:rPr>
          <w:rFonts w:ascii="仿宋" w:hAnsi="仿宋" w:eastAsia="仿宋"/>
          <w:sz w:val="24"/>
        </w:rPr>
      </w:pPr>
      <w:r>
        <w:rPr>
          <w:rFonts w:ascii="仿宋" w:hAnsi="仿宋" w:eastAsia="仿宋"/>
          <w:sz w:val="24"/>
        </w:rPr>
        <w:t xml:space="preserve">第十条 任何一方由于不可抗力原因不能履行合同时，应在不可抗力事件发生后24小时内向对方通报，以减轻可能给对方造成的损失，在取得有关机构的不可抗力证明或双方谅解确认后，允许延期履行或修订合同，并根据情况可部分或全部免于承担违约责任。</w:t>
      </w:r>
      <w:r/>
    </w:p>
    <w:p>
      <w:pPr>
        <w:ind w:firstLine="480"/>
        <w:rPr>
          <w:rFonts w:ascii="仿宋" w:hAnsi="仿宋" w:eastAsia="仿宋"/>
          <w:sz w:val="24"/>
        </w:rPr>
      </w:pPr>
      <w:r>
        <w:rPr>
          <w:rFonts w:ascii="仿宋" w:hAnsi="仿宋" w:eastAsia="仿宋"/>
          <w:sz w:val="24"/>
        </w:rPr>
        <w:t xml:space="preserve">第十一条 如乙方因非不可抗力原因不能履行合同，影响了参保人权益，甲方按政策规定履行职能，不予返还履约保证金，甲方赔付参保人员的保险费用由乙方承担并报相关部门追究其责任。</w:t>
      </w:r>
      <w:r/>
    </w:p>
    <w:p>
      <w:pPr>
        <w:ind w:firstLine="480"/>
        <w:rPr>
          <w:rFonts w:ascii="仿宋" w:hAnsi="仿宋" w:eastAsia="仿宋"/>
          <w:sz w:val="24"/>
        </w:rPr>
      </w:pPr>
      <w:r>
        <w:rPr>
          <w:rFonts w:ascii="仿宋" w:hAnsi="仿宋" w:eastAsia="仿宋"/>
          <w:sz w:val="24"/>
        </w:rPr>
        <w:t xml:space="preserve">第十二条 本项目招标文件和乙方投标文件均为本合同不可分割的有效组成部分，与本合同具有同等的法律效力和履约义务。本合同解释权归甲方所有，对履行本合同的争议及分歧由甲方按照相关法律法规政策规定及甲方以前的惯例向乙方释明，乙方必须无条件接受。</w:t>
      </w:r>
      <w:r/>
    </w:p>
    <w:p>
      <w:pPr>
        <w:ind w:firstLine="480"/>
        <w:rPr>
          <w:rFonts w:ascii="仿宋" w:hAnsi="仿宋" w:eastAsia="仿宋"/>
          <w:sz w:val="24"/>
        </w:rPr>
      </w:pPr>
      <w:r>
        <w:rPr>
          <w:rFonts w:ascii="仿宋" w:hAnsi="仿宋" w:eastAsia="仿宋"/>
          <w:sz w:val="24"/>
        </w:rPr>
        <w:t xml:space="preserve">第十三条 保险期限自    年   月   日至    年  月  日止。</w:t>
      </w:r>
      <w:r/>
    </w:p>
    <w:p>
      <w:pPr>
        <w:ind w:firstLine="480"/>
        <w:rPr>
          <w:rFonts w:ascii="仿宋" w:hAnsi="仿宋" w:eastAsia="仿宋"/>
          <w:sz w:val="24"/>
        </w:rPr>
      </w:pPr>
      <w:r>
        <w:rPr>
          <w:rFonts w:ascii="仿宋" w:hAnsi="仿宋" w:eastAsia="仿宋"/>
          <w:sz w:val="24"/>
        </w:rPr>
        <w:t xml:space="preserve">第十四条 本合同在甲乙双方盖章后生效。</w:t>
      </w:r>
      <w:r/>
    </w:p>
    <w:p>
      <w:pPr>
        <w:ind w:firstLine="480"/>
        <w:rPr>
          <w:rFonts w:ascii="仿宋" w:hAnsi="仿宋" w:eastAsia="仿宋"/>
          <w:sz w:val="24"/>
        </w:rPr>
      </w:pPr>
      <w:r>
        <w:rPr>
          <w:rFonts w:ascii="仿宋" w:hAnsi="仿宋" w:eastAsia="仿宋"/>
          <w:sz w:val="24"/>
        </w:rPr>
        <w:t xml:space="preserve">第十五条 本合同其他未尽事宜由甲乙双方协商，签订协议或补充合同。</w:t>
      </w:r>
      <w:r/>
    </w:p>
    <w:p>
      <w:pPr>
        <w:ind w:firstLine="360"/>
        <w:rPr>
          <w:rFonts w:ascii="仿宋" w:hAnsi="仿宋" w:eastAsia="仿宋"/>
          <w:sz w:val="24"/>
        </w:rPr>
      </w:pPr>
      <w:r>
        <w:rPr>
          <w:rFonts w:ascii="仿宋" w:hAnsi="仿宋" w:eastAsia="仿宋"/>
          <w:sz w:val="24"/>
        </w:rPr>
        <w:t xml:space="preserve">本合同一式柒份，甲、乙双方各执壹份，甲方主管部门备案壹份，恒泰保险经纪有限公司壹份存档，政府采购管理部门壹份备案，具有同等法律效力。</w:t>
      </w:r>
      <w:r/>
    </w:p>
    <w:p>
      <w:pPr>
        <w:ind w:firstLine="480"/>
        <w:spacing w:line="360" w:lineRule="exact"/>
        <w:rPr>
          <w:rFonts w:ascii="仿宋" w:hAnsi="仿宋" w:eastAsia="仿宋"/>
          <w:sz w:val="24"/>
        </w:rPr>
      </w:pPr>
      <w:r>
        <w:rPr>
          <w:rFonts w:ascii="仿宋" w:hAnsi="仿宋" w:eastAsia="仿宋"/>
          <w:sz w:val="24"/>
        </w:rPr>
        <w:t xml:space="preserve">甲方（盖章）：</w:t>
      </w:r>
      <w:r/>
    </w:p>
    <w:p>
      <w:pPr>
        <w:ind w:firstLine="480"/>
        <w:spacing w:line="360" w:lineRule="exact"/>
        <w:rPr>
          <w:rFonts w:ascii="仿宋" w:hAnsi="仿宋" w:eastAsia="仿宋"/>
          <w:sz w:val="24"/>
        </w:rPr>
      </w:pPr>
      <w:r>
        <w:rPr>
          <w:rFonts w:ascii="仿宋" w:hAnsi="仿宋" w:eastAsia="仿宋"/>
          <w:sz w:val="24"/>
        </w:rPr>
        <w:t xml:space="preserve">代表：</w:t>
      </w:r>
      <w:r/>
    </w:p>
    <w:p>
      <w:pPr>
        <w:ind w:firstLine="480"/>
        <w:spacing w:line="360" w:lineRule="exact"/>
        <w:rPr>
          <w:rFonts w:ascii="仿宋" w:hAnsi="仿宋" w:eastAsia="仿宋"/>
          <w:sz w:val="24"/>
        </w:rPr>
      </w:pPr>
      <w:r>
        <w:rPr>
          <w:rFonts w:ascii="仿宋" w:hAnsi="仿宋" w:eastAsia="仿宋"/>
          <w:sz w:val="24"/>
        </w:rPr>
        <w:t xml:space="preserve">组织机构代码：</w:t>
      </w:r>
      <w:r/>
    </w:p>
    <w:p>
      <w:pPr>
        <w:ind w:firstLine="480"/>
        <w:spacing w:line="360" w:lineRule="exact"/>
        <w:rPr>
          <w:rFonts w:ascii="仿宋" w:hAnsi="仿宋" w:eastAsia="仿宋"/>
          <w:sz w:val="24"/>
        </w:rPr>
      </w:pPr>
      <w:r>
        <w:rPr>
          <w:rFonts w:ascii="仿宋" w:hAnsi="仿宋" w:eastAsia="仿宋"/>
          <w:sz w:val="24"/>
        </w:rPr>
        <w:t xml:space="preserve">联系人：</w:t>
      </w:r>
      <w:r/>
    </w:p>
    <w:p>
      <w:pPr>
        <w:ind w:firstLine="480"/>
        <w:spacing w:line="360" w:lineRule="exact"/>
        <w:rPr>
          <w:rFonts w:ascii="仿宋" w:hAnsi="仿宋" w:eastAsia="仿宋"/>
          <w:sz w:val="24"/>
        </w:rPr>
      </w:pPr>
      <w:r>
        <w:rPr>
          <w:rFonts w:ascii="仿宋" w:hAnsi="仿宋" w:eastAsia="仿宋"/>
          <w:sz w:val="24"/>
        </w:rPr>
        <w:t xml:space="preserve">电话：</w:t>
      </w:r>
      <w:r/>
    </w:p>
    <w:p>
      <w:pPr>
        <w:ind w:firstLine="480"/>
        <w:spacing w:line="360" w:lineRule="exact"/>
        <w:rPr>
          <w:rFonts w:ascii="仿宋" w:hAnsi="仿宋" w:eastAsia="仿宋"/>
          <w:sz w:val="24"/>
        </w:rPr>
      </w:pPr>
      <w:r>
        <w:rPr>
          <w:rFonts w:ascii="仿宋" w:hAnsi="仿宋" w:eastAsia="仿宋"/>
          <w:sz w:val="24"/>
        </w:rPr>
        <w:t xml:space="preserve">地址：</w:t>
      </w:r>
      <w:r/>
    </w:p>
    <w:p>
      <w:pPr>
        <w:ind w:firstLine="480"/>
        <w:spacing w:line="360" w:lineRule="exact"/>
        <w:rPr>
          <w:rFonts w:ascii="仿宋" w:hAnsi="仿宋" w:eastAsia="仿宋"/>
          <w:sz w:val="24"/>
        </w:rPr>
      </w:pPr>
      <w:r>
        <w:rPr>
          <w:rFonts w:ascii="仿宋" w:hAnsi="仿宋" w:eastAsia="仿宋"/>
          <w:sz w:val="24"/>
        </w:rPr>
        <w:t xml:space="preserve">开户名称：</w:t>
      </w:r>
      <w:r/>
    </w:p>
    <w:p>
      <w:pPr>
        <w:ind w:firstLine="480"/>
        <w:spacing w:line="360" w:lineRule="exact"/>
        <w:rPr>
          <w:rFonts w:ascii="仿宋" w:hAnsi="仿宋" w:eastAsia="仿宋"/>
          <w:sz w:val="24"/>
        </w:rPr>
      </w:pPr>
      <w:r>
        <w:rPr>
          <w:rFonts w:ascii="仿宋" w:hAnsi="仿宋" w:eastAsia="仿宋"/>
          <w:sz w:val="24"/>
        </w:rPr>
        <w:t xml:space="preserve">银行帐号：</w:t>
      </w:r>
      <w:r/>
    </w:p>
    <w:p>
      <w:pPr>
        <w:ind w:firstLine="480"/>
        <w:spacing w:line="360" w:lineRule="exact"/>
        <w:rPr>
          <w:rFonts w:ascii="仿宋" w:hAnsi="仿宋" w:eastAsia="仿宋"/>
          <w:sz w:val="24"/>
        </w:rPr>
      </w:pPr>
      <w:r>
        <w:rPr>
          <w:rFonts w:ascii="仿宋" w:hAnsi="仿宋" w:eastAsia="仿宋"/>
          <w:sz w:val="24"/>
        </w:rPr>
        <w:t xml:space="preserve">开户行：</w:t>
      </w:r>
      <w:r/>
    </w:p>
    <w:p>
      <w:pPr>
        <w:ind w:firstLine="480"/>
        <w:spacing w:line="360" w:lineRule="exact"/>
        <w:rPr>
          <w:rFonts w:ascii="仿宋" w:hAnsi="仿宋" w:eastAsia="仿宋"/>
          <w:sz w:val="24"/>
        </w:rPr>
      </w:pPr>
      <w:r>
        <w:rPr>
          <w:rFonts w:ascii="仿宋" w:hAnsi="仿宋" w:eastAsia="仿宋"/>
          <w:sz w:val="24"/>
        </w:rPr>
        <w:t xml:space="preserve">日期：   年   月  日</w:t>
      </w:r>
      <w:r/>
    </w:p>
    <w:p>
      <w:pPr>
        <w:ind w:firstLine="480"/>
        <w:spacing w:line="360" w:lineRule="exact"/>
        <w:rPr>
          <w:rFonts w:ascii="仿宋" w:hAnsi="仿宋" w:eastAsia="仿宋"/>
          <w:sz w:val="24"/>
        </w:rPr>
      </w:pPr>
      <w:r>
        <w:rPr>
          <w:rFonts w:ascii="仿宋" w:hAnsi="仿宋" w:eastAsia="仿宋"/>
          <w:sz w:val="24"/>
        </w:rPr>
      </w:r>
      <w:r/>
    </w:p>
    <w:p>
      <w:pPr>
        <w:ind w:firstLine="480"/>
        <w:spacing w:line="360" w:lineRule="exact"/>
        <w:rPr>
          <w:rFonts w:ascii="仿宋" w:hAnsi="仿宋" w:eastAsia="仿宋"/>
          <w:sz w:val="24"/>
        </w:rPr>
      </w:pPr>
      <w:r>
        <w:rPr>
          <w:rFonts w:ascii="仿宋" w:hAnsi="仿宋" w:eastAsia="仿宋"/>
          <w:sz w:val="24"/>
        </w:rPr>
        <w:t xml:space="preserve">乙方（盖章）：</w:t>
      </w:r>
      <w:r/>
    </w:p>
    <w:p>
      <w:pPr>
        <w:ind w:firstLine="480"/>
        <w:spacing w:line="360" w:lineRule="exact"/>
        <w:rPr>
          <w:rFonts w:ascii="仿宋" w:hAnsi="仿宋" w:eastAsia="仿宋"/>
          <w:sz w:val="24"/>
        </w:rPr>
      </w:pPr>
      <w:r>
        <w:rPr>
          <w:rFonts w:ascii="仿宋" w:hAnsi="仿宋" w:eastAsia="仿宋"/>
          <w:sz w:val="24"/>
        </w:rPr>
        <w:t xml:space="preserve">代表：</w:t>
      </w:r>
      <w:r/>
    </w:p>
    <w:p>
      <w:pPr>
        <w:ind w:firstLine="480"/>
        <w:spacing w:line="360" w:lineRule="exact"/>
        <w:rPr>
          <w:rFonts w:ascii="仿宋" w:hAnsi="仿宋" w:eastAsia="仿宋"/>
          <w:sz w:val="24"/>
        </w:rPr>
      </w:pPr>
      <w:r>
        <w:rPr>
          <w:rFonts w:ascii="仿宋" w:hAnsi="仿宋" w:eastAsia="仿宋"/>
          <w:sz w:val="24"/>
        </w:rPr>
        <w:t xml:space="preserve">联系人：</w:t>
      </w:r>
      <w:r/>
    </w:p>
    <w:p>
      <w:pPr>
        <w:ind w:firstLine="480"/>
        <w:spacing w:line="360" w:lineRule="exact"/>
        <w:rPr>
          <w:rFonts w:ascii="仿宋" w:hAnsi="仿宋" w:eastAsia="仿宋"/>
          <w:sz w:val="24"/>
        </w:rPr>
      </w:pPr>
      <w:r>
        <w:rPr>
          <w:rFonts w:ascii="仿宋" w:hAnsi="仿宋" w:eastAsia="仿宋"/>
          <w:sz w:val="24"/>
        </w:rPr>
        <w:t xml:space="preserve">电话：</w:t>
      </w:r>
      <w:r/>
    </w:p>
    <w:p>
      <w:pPr>
        <w:ind w:firstLine="480"/>
        <w:spacing w:line="360" w:lineRule="exact"/>
        <w:rPr>
          <w:rFonts w:ascii="仿宋" w:hAnsi="仿宋" w:eastAsia="仿宋"/>
          <w:sz w:val="24"/>
        </w:rPr>
      </w:pPr>
      <w:r>
        <w:rPr>
          <w:rFonts w:ascii="仿宋" w:hAnsi="仿宋" w:eastAsia="仿宋"/>
          <w:sz w:val="24"/>
        </w:rPr>
        <w:t xml:space="preserve">地址：</w:t>
      </w:r>
      <w:r/>
    </w:p>
    <w:p>
      <w:pPr>
        <w:ind w:firstLine="480"/>
        <w:spacing w:line="360" w:lineRule="exact"/>
        <w:rPr>
          <w:rFonts w:ascii="仿宋" w:hAnsi="仿宋" w:eastAsia="仿宋"/>
          <w:sz w:val="24"/>
        </w:rPr>
      </w:pPr>
      <w:r>
        <w:rPr>
          <w:rFonts w:ascii="仿宋" w:hAnsi="仿宋" w:eastAsia="仿宋"/>
          <w:sz w:val="24"/>
        </w:rPr>
        <w:t xml:space="preserve">开户名称：</w:t>
      </w:r>
      <w:r/>
    </w:p>
    <w:p>
      <w:pPr>
        <w:ind w:firstLine="480"/>
        <w:spacing w:line="360" w:lineRule="exact"/>
        <w:rPr>
          <w:rFonts w:ascii="仿宋" w:hAnsi="仿宋" w:eastAsia="仿宋"/>
          <w:sz w:val="24"/>
        </w:rPr>
      </w:pPr>
      <w:r>
        <w:rPr>
          <w:rFonts w:ascii="仿宋" w:hAnsi="仿宋" w:eastAsia="仿宋"/>
          <w:sz w:val="24"/>
        </w:rPr>
        <w:t xml:space="preserve">银行帐号：</w:t>
      </w:r>
      <w:r/>
    </w:p>
    <w:p>
      <w:pPr>
        <w:ind w:firstLine="480"/>
        <w:spacing w:line="360" w:lineRule="exact"/>
        <w:rPr>
          <w:rFonts w:ascii="仿宋" w:hAnsi="仿宋" w:eastAsia="仿宋"/>
          <w:sz w:val="24"/>
        </w:rPr>
      </w:pPr>
      <w:r>
        <w:rPr>
          <w:rFonts w:ascii="仿宋" w:hAnsi="仿宋" w:eastAsia="仿宋"/>
          <w:sz w:val="24"/>
        </w:rPr>
        <w:t xml:space="preserve">开户行：</w:t>
      </w:r>
      <w:r/>
    </w:p>
    <w:p>
      <w:pPr>
        <w:ind w:firstLine="480"/>
        <w:spacing w:line="360" w:lineRule="exact"/>
        <w:rPr>
          <w:rFonts w:ascii="仿宋" w:hAnsi="仿宋" w:eastAsia="仿宋"/>
          <w:sz w:val="24"/>
        </w:rPr>
      </w:pPr>
      <w:r>
        <w:rPr>
          <w:rFonts w:ascii="仿宋" w:hAnsi="仿宋" w:eastAsia="仿宋"/>
          <w:sz w:val="24"/>
        </w:rPr>
        <w:t xml:space="preserve">业务/投诉电话：</w:t>
      </w:r>
      <w:r/>
    </w:p>
    <w:p>
      <w:pPr>
        <w:ind w:firstLine="480"/>
        <w:spacing w:line="360" w:lineRule="exact"/>
        <w:rPr>
          <w:rFonts w:ascii="仿宋" w:hAnsi="仿宋" w:eastAsia="仿宋"/>
          <w:sz w:val="24"/>
        </w:rPr>
      </w:pPr>
      <w:r>
        <w:rPr>
          <w:rFonts w:ascii="仿宋" w:hAnsi="仿宋" w:eastAsia="仿宋"/>
          <w:sz w:val="24"/>
        </w:rPr>
        <w:t xml:space="preserve">日期：   年   月  日</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spacing w:line="360" w:lineRule="exact"/>
        <w:rPr>
          <w:rFonts w:ascii="仿宋" w:hAnsi="仿宋" w:eastAsia="仿宋"/>
          <w:sz w:val="24"/>
        </w:rPr>
      </w:pPr>
      <w:r>
        <w:rPr>
          <w:rFonts w:ascii="仿宋" w:hAnsi="仿宋" w:eastAsia="仿宋"/>
          <w:sz w:val="24"/>
        </w:rPr>
        <w:t xml:space="preserve">乙方（盖章）：</w:t>
      </w:r>
      <w:r/>
    </w:p>
    <w:p>
      <w:pPr>
        <w:ind w:firstLine="480"/>
        <w:spacing w:line="360" w:lineRule="exact"/>
        <w:rPr>
          <w:rFonts w:ascii="仿宋" w:hAnsi="仿宋" w:eastAsia="仿宋"/>
          <w:sz w:val="24"/>
        </w:rPr>
      </w:pPr>
      <w:r>
        <w:rPr>
          <w:rFonts w:ascii="仿宋" w:hAnsi="仿宋" w:eastAsia="仿宋"/>
          <w:sz w:val="24"/>
        </w:rPr>
        <w:t xml:space="preserve">代表：</w:t>
      </w:r>
      <w:r/>
    </w:p>
    <w:p>
      <w:pPr>
        <w:ind w:firstLine="480"/>
        <w:spacing w:line="360" w:lineRule="exact"/>
        <w:rPr>
          <w:rFonts w:ascii="仿宋" w:hAnsi="仿宋" w:eastAsia="仿宋"/>
          <w:sz w:val="24"/>
        </w:rPr>
      </w:pPr>
      <w:r>
        <w:rPr>
          <w:rFonts w:ascii="仿宋" w:hAnsi="仿宋" w:eastAsia="仿宋"/>
          <w:sz w:val="24"/>
        </w:rPr>
        <w:t xml:space="preserve">联系人：</w:t>
      </w:r>
      <w:r/>
    </w:p>
    <w:p>
      <w:pPr>
        <w:ind w:firstLine="480"/>
        <w:spacing w:line="360" w:lineRule="exact"/>
        <w:rPr>
          <w:rFonts w:ascii="仿宋" w:hAnsi="仿宋" w:eastAsia="仿宋"/>
          <w:sz w:val="24"/>
        </w:rPr>
      </w:pPr>
      <w:r>
        <w:rPr>
          <w:rFonts w:ascii="仿宋" w:hAnsi="仿宋" w:eastAsia="仿宋"/>
          <w:sz w:val="24"/>
        </w:rPr>
        <w:t xml:space="preserve">电话：</w:t>
      </w:r>
      <w:r/>
    </w:p>
    <w:p>
      <w:pPr>
        <w:ind w:firstLine="480"/>
        <w:spacing w:line="360" w:lineRule="exact"/>
        <w:rPr>
          <w:rFonts w:ascii="仿宋" w:hAnsi="仿宋" w:eastAsia="仿宋"/>
          <w:sz w:val="24"/>
        </w:rPr>
      </w:pPr>
      <w:r>
        <w:rPr>
          <w:rFonts w:ascii="仿宋" w:hAnsi="仿宋" w:eastAsia="仿宋"/>
          <w:sz w:val="24"/>
        </w:rPr>
        <w:t xml:space="preserve">地址：</w:t>
      </w:r>
      <w:r/>
    </w:p>
    <w:p>
      <w:pPr>
        <w:ind w:firstLine="480"/>
        <w:spacing w:line="360" w:lineRule="exact"/>
        <w:rPr>
          <w:rFonts w:ascii="仿宋" w:hAnsi="仿宋" w:eastAsia="仿宋"/>
          <w:sz w:val="24"/>
        </w:rPr>
      </w:pPr>
      <w:r>
        <w:rPr>
          <w:rFonts w:ascii="仿宋" w:hAnsi="仿宋" w:eastAsia="仿宋"/>
          <w:sz w:val="24"/>
        </w:rPr>
        <w:t xml:space="preserve">日期：   年   月  日</w:t>
      </w:r>
      <w:r/>
    </w:p>
    <w:p>
      <w:pPr>
        <w:ind w:firstLine="480"/>
        <w:rPr>
          <w:rFonts w:ascii="仿宋" w:hAnsi="仿宋" w:eastAsia="仿宋"/>
          <w:sz w:val="24"/>
        </w:rPr>
      </w:pPr>
      <w:r>
        <w:rPr>
          <w:rFonts w:ascii="仿宋" w:hAnsi="仿宋" w:eastAsia="仿宋"/>
          <w:sz w:val="24"/>
        </w:rPr>
      </w:r>
      <w:r/>
    </w:p>
    <w:p>
      <w:pPr>
        <w:ind w:firstLine="480"/>
        <w:rPr>
          <w:rFonts w:ascii="仿宋" w:hAnsi="仿宋" w:eastAsia="仿宋"/>
          <w:sz w:val="24"/>
        </w:rPr>
      </w:pPr>
      <w:r>
        <w:rPr>
          <w:rFonts w:ascii="仿宋" w:hAnsi="仿宋" w:eastAsia="仿宋"/>
          <w:sz w:val="24"/>
        </w:rPr>
      </w:r>
      <w:r/>
    </w:p>
    <w:p>
      <w:pPr>
        <w:ind w:firstLine="480"/>
        <w:spacing w:line="360" w:lineRule="exact"/>
        <w:rPr>
          <w:rFonts w:ascii="仿宋" w:hAnsi="仿宋" w:eastAsia="仿宋"/>
          <w:sz w:val="24"/>
        </w:rPr>
      </w:pPr>
      <w:r>
        <w:rPr>
          <w:rFonts w:ascii="仿宋" w:hAnsi="仿宋" w:eastAsia="仿宋"/>
          <w:sz w:val="24"/>
        </w:rPr>
        <w:t xml:space="preserve">乙方（盖章）：</w:t>
      </w:r>
      <w:r/>
    </w:p>
    <w:p>
      <w:pPr>
        <w:ind w:firstLine="480"/>
        <w:spacing w:line="360" w:lineRule="exact"/>
        <w:rPr>
          <w:rFonts w:ascii="仿宋" w:hAnsi="仿宋" w:eastAsia="仿宋"/>
          <w:sz w:val="24"/>
        </w:rPr>
      </w:pPr>
      <w:r>
        <w:rPr>
          <w:rFonts w:ascii="仿宋" w:hAnsi="仿宋" w:eastAsia="仿宋"/>
          <w:sz w:val="24"/>
        </w:rPr>
        <w:t xml:space="preserve">代表：</w:t>
      </w:r>
      <w:r/>
    </w:p>
    <w:p>
      <w:pPr>
        <w:ind w:firstLine="480"/>
        <w:spacing w:line="360" w:lineRule="exact"/>
        <w:rPr>
          <w:rFonts w:ascii="仿宋" w:hAnsi="仿宋" w:eastAsia="仿宋"/>
          <w:sz w:val="24"/>
        </w:rPr>
      </w:pPr>
      <w:r>
        <w:rPr>
          <w:rFonts w:ascii="仿宋" w:hAnsi="仿宋" w:eastAsia="仿宋"/>
          <w:sz w:val="24"/>
        </w:rPr>
        <w:t xml:space="preserve">联系人：</w:t>
      </w:r>
      <w:r/>
    </w:p>
    <w:p>
      <w:pPr>
        <w:ind w:firstLine="480"/>
        <w:spacing w:line="360" w:lineRule="exact"/>
        <w:rPr>
          <w:rFonts w:ascii="仿宋" w:hAnsi="仿宋" w:eastAsia="仿宋"/>
          <w:sz w:val="24"/>
        </w:rPr>
      </w:pPr>
      <w:r>
        <w:rPr>
          <w:rFonts w:ascii="仿宋" w:hAnsi="仿宋" w:eastAsia="仿宋"/>
          <w:sz w:val="24"/>
        </w:rPr>
        <w:t xml:space="preserve">电话：</w:t>
      </w:r>
      <w:r/>
    </w:p>
    <w:p>
      <w:pPr>
        <w:ind w:firstLine="480"/>
        <w:spacing w:line="360" w:lineRule="exact"/>
        <w:rPr>
          <w:rFonts w:ascii="仿宋" w:hAnsi="仿宋" w:eastAsia="仿宋"/>
          <w:sz w:val="24"/>
        </w:rPr>
      </w:pPr>
      <w:r>
        <w:rPr>
          <w:rFonts w:ascii="仿宋" w:hAnsi="仿宋" w:eastAsia="仿宋"/>
          <w:sz w:val="24"/>
        </w:rPr>
        <w:t xml:space="preserve">地址：</w:t>
      </w:r>
      <w:r/>
    </w:p>
    <w:p>
      <w:pPr>
        <w:ind w:firstLine="480"/>
        <w:spacing w:line="360" w:lineRule="exact"/>
        <w:rPr>
          <w:rFonts w:ascii="仿宋" w:hAnsi="仿宋" w:eastAsia="仿宋"/>
          <w:sz w:val="24"/>
        </w:rPr>
      </w:pPr>
      <w:r>
        <w:rPr>
          <w:rFonts w:ascii="仿宋" w:hAnsi="仿宋" w:eastAsia="仿宋"/>
          <w:sz w:val="24"/>
        </w:rPr>
        <w:t xml:space="preserve">日期：   年   月  日</w:t>
      </w:r>
      <w:r/>
    </w:p>
    <w:p>
      <w:pPr>
        <w:pStyle w:val="1244"/>
        <w:contextualSpacing w:val="0"/>
        <w:jc w:val="center"/>
        <w:keepLines/>
        <w:keepNext/>
        <w:pageBreakBefore/>
        <w:spacing w:before="120" w:after="0" w:line="360" w:lineRule="auto"/>
        <w:widowControl w:val="off"/>
        <w:rPr>
          <w:rFonts w:ascii="仿宋" w:hAnsi="仿宋"/>
        </w:rPr>
        <w:outlineLvl w:val="0"/>
        <w:suppressLineNumbers w:val="0"/>
      </w:pPr>
      <w:r>
        <w:rPr>
          <w:rFonts w:ascii="仿宋" w:hAnsi="仿宋"/>
        </w:rPr>
        <w:t xml:space="preserve">第六章 采购需求</w:t>
      </w:r>
      <w:bookmarkEnd w:id="28"/>
      <w:r/>
      <w:bookmarkEnd w:id="29"/>
      <w:r/>
      <w:bookmarkEnd w:id="30"/>
      <w:r/>
      <w:bookmarkEnd w:id="31"/>
      <w:r/>
      <w:bookmarkEnd w:id="32"/>
      <w:r/>
      <w:r/>
    </w:p>
    <w:p>
      <w:pPr>
        <w:ind w:firstLine="480"/>
        <w:rPr>
          <w:rFonts w:ascii="仿宋" w:hAnsi="仿宋" w:eastAsia="仿宋"/>
          <w:sz w:val="24"/>
        </w:rPr>
      </w:pPr>
      <w:r>
        <w:rPr>
          <w:rFonts w:ascii="仿宋" w:hAnsi="仿宋" w:eastAsia="仿宋"/>
          <w:sz w:val="24"/>
        </w:rPr>
        <w:t xml:space="preserve">一、</w:t>
      </w:r>
      <w:r>
        <w:rPr>
          <w:rFonts w:hint="eastAsia" w:ascii="仿宋" w:hAnsi="仿宋" w:eastAsia="仿宋"/>
          <w:sz w:val="24"/>
          <w:lang w:eastAsia="zh-CN"/>
        </w:rPr>
        <w:t xml:space="preserve">政策文件</w:t>
      </w:r>
      <w:r/>
    </w:p>
    <w:p>
      <w:pPr>
        <w:ind w:firstLine="480"/>
        <w:rPr>
          <w:rFonts w:ascii="仿宋" w:hAnsi="仿宋" w:eastAsia="仿宋"/>
          <w:sz w:val="24"/>
          <w:lang w:eastAsia="en-US"/>
        </w:rPr>
      </w:pPr>
      <w:r>
        <w:rPr>
          <w:rFonts w:hint="eastAsia" w:ascii="仿宋" w:hAnsi="仿宋" w:eastAsia="仿宋"/>
          <w:sz w:val="24"/>
          <w:lang w:eastAsia="en-US"/>
        </w:rPr>
        <w:t xml:space="preserve">《关于印发&lt;主城区持证残疾人及接受省残疾儿童基本康复项目服务对象意外伤害团体险办理工作的实施意见&gt;的通知》（徐残发〔2016〕28号、徐财社〔2016〕27号）</w:t>
      </w:r>
      <w:r>
        <w:rPr>
          <w:rFonts w:ascii="仿宋" w:hAnsi="仿宋" w:eastAsia="仿宋"/>
          <w:sz w:val="24"/>
          <w:lang w:eastAsia="en-US"/>
        </w:rPr>
        <w:t xml:space="preserve">。</w:t>
      </w:r>
      <w:r/>
    </w:p>
    <w:p>
      <w:pPr>
        <w:ind w:firstLine="480"/>
        <w:rPr>
          <w:rFonts w:ascii="仿宋" w:hAnsi="仿宋" w:eastAsia="仿宋"/>
          <w:sz w:val="24"/>
        </w:rPr>
      </w:pPr>
      <w:r>
        <w:rPr>
          <w:rFonts w:ascii="仿宋" w:hAnsi="仿宋" w:eastAsia="仿宋"/>
          <w:sz w:val="24"/>
        </w:rPr>
        <w:t xml:space="preserve">二、采购预算</w:t>
      </w:r>
      <w:r/>
    </w:p>
    <w:p>
      <w:pPr>
        <w:ind w:firstLine="480"/>
        <w:rPr>
          <w:rFonts w:ascii="仿宋" w:hAnsi="仿宋" w:eastAsia="仿宋"/>
          <w:color w:val="auto"/>
          <w:sz w:val="24"/>
        </w:rPr>
      </w:pPr>
      <w:r>
        <w:rPr>
          <w:rFonts w:hint="eastAsia" w:ascii="仿宋" w:hAnsi="仿宋" w:eastAsia="仿宋"/>
          <w:color w:val="auto"/>
          <w:sz w:val="24"/>
          <w:lang w:val="en-US" w:eastAsia="zh-CN"/>
        </w:rPr>
        <w:t xml:space="preserve">总预算</w:t>
      </w:r>
      <w:r>
        <w:rPr>
          <w:rFonts w:hint="default" w:ascii="仿宋" w:hAnsi="仿宋" w:eastAsia="仿宋"/>
          <w:color w:val="auto"/>
          <w:sz w:val="24"/>
          <w:lang w:val="en-US" w:eastAsia="zh-CN"/>
        </w:rPr>
        <w:t xml:space="preserve">122</w:t>
      </w:r>
      <w:r>
        <w:rPr>
          <w:rFonts w:hint="eastAsia" w:ascii="仿宋" w:hAnsi="仿宋" w:eastAsia="仿宋"/>
          <w:color w:val="auto"/>
          <w:sz w:val="24"/>
          <w:lang w:val="en-US" w:eastAsia="zh-CN"/>
        </w:rPr>
        <w:t xml:space="preserve">万元</w:t>
      </w:r>
      <w:r>
        <w:rPr>
          <w:rFonts w:ascii="仿宋" w:hAnsi="仿宋" w:eastAsia="仿宋"/>
          <w:color w:val="auto"/>
          <w:sz w:val="24"/>
        </w:rPr>
        <w:t xml:space="preserve">。</w:t>
      </w:r>
      <w:r/>
    </w:p>
    <w:p>
      <w:pPr>
        <w:ind w:firstLine="480"/>
        <w:rPr>
          <w:rFonts w:ascii="仿宋" w:hAnsi="仿宋" w:eastAsia="仿宋"/>
          <w:b/>
          <w:color w:val="auto"/>
          <w:sz w:val="24"/>
        </w:rPr>
      </w:pPr>
      <w:r>
        <w:rPr>
          <w:rFonts w:hint="eastAsia" w:ascii="仿宋" w:hAnsi="仿宋" w:eastAsia="仿宋"/>
          <w:color w:val="auto"/>
          <w:sz w:val="24"/>
        </w:rPr>
        <w:t xml:space="preserve">三、2022</w:t>
      </w:r>
      <w:r>
        <w:rPr>
          <w:rFonts w:hint="eastAsia" w:ascii="仿宋" w:hAnsi="仿宋" w:eastAsia="仿宋"/>
          <w:color w:val="auto"/>
          <w:sz w:val="24"/>
          <w:lang w:val="en-US" w:eastAsia="zh-CN"/>
        </w:rPr>
        <w:t xml:space="preserve">-2024</w:t>
      </w:r>
      <w:r>
        <w:rPr>
          <w:rFonts w:hint="eastAsia" w:ascii="仿宋" w:hAnsi="仿宋" w:eastAsia="仿宋"/>
          <w:color w:val="auto"/>
          <w:sz w:val="24"/>
        </w:rPr>
        <w:t xml:space="preserve">年度承保理赔情况统计</w:t>
      </w:r>
      <w:r/>
    </w:p>
    <w:tbl>
      <w:tblPr>
        <w:tblStyle w:val="1067"/>
        <w:tblW w:w="99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819"/>
        <w:gridCol w:w="3749"/>
        <w:gridCol w:w="3611"/>
      </w:tblGrid>
      <w:tr>
        <w:trPr>
          <w:cantSplit/>
          <w:jc w:val="center"/>
          <w:trHeight w:val="510"/>
        </w:trPr>
        <w:tc>
          <w:tcPr>
            <w:gridSpan w:val="2"/>
            <w:tcW w:w="2618"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lang w:val="en-US" w:eastAsia="zh-CN"/>
              </w:rPr>
            </w:pPr>
            <w:r>
              <w:rPr>
                <w:rFonts w:hint="eastAsia" w:ascii="仿宋" w:hAnsi="仿宋" w:eastAsia="仿宋"/>
                <w:color w:val="auto"/>
                <w:sz w:val="24"/>
                <w:lang w:val="en-US" w:eastAsia="zh-CN"/>
              </w:rPr>
              <w:t xml:space="preserve">保险责任</w:t>
            </w:r>
            <w:r/>
          </w:p>
        </w:tc>
        <w:tc>
          <w:tcPr>
            <w:tcW w:w="3749"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rPr>
            </w:pPr>
            <w:r>
              <w:rPr>
                <w:rFonts w:hint="eastAsia" w:ascii="仿宋" w:hAnsi="仿宋" w:eastAsia="仿宋"/>
                <w:color w:val="auto"/>
                <w:sz w:val="24"/>
                <w:lang w:val="en-US" w:eastAsia="zh-CN"/>
              </w:rPr>
              <w:t xml:space="preserve">2022年</w:t>
            </w:r>
            <w:r>
              <w:rPr>
                <w:rFonts w:hint="eastAsia" w:ascii="仿宋" w:hAnsi="仿宋" w:eastAsia="仿宋"/>
                <w:color w:val="auto"/>
                <w:sz w:val="24"/>
                <w:lang w:val="zh"/>
              </w:rPr>
              <w:t xml:space="preserve">每人保险金额（限额）</w:t>
            </w:r>
            <w:r/>
          </w:p>
        </w:tc>
        <w:tc>
          <w:tcPr>
            <w:tcW w:w="3611"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lang w:val="zh"/>
              </w:rPr>
            </w:pPr>
            <w:r>
              <w:rPr>
                <w:rFonts w:hint="eastAsia" w:ascii="仿宋" w:hAnsi="仿宋" w:eastAsia="仿宋"/>
                <w:color w:val="auto"/>
                <w:sz w:val="24"/>
                <w:lang w:val="zh" w:eastAsia="zh-CN"/>
              </w:rPr>
              <w:t xml:space="preserve">202</w:t>
            </w:r>
            <w:r>
              <w:rPr>
                <w:rFonts w:hint="eastAsia" w:ascii="仿宋" w:hAnsi="仿宋" w:eastAsia="仿宋"/>
                <w:color w:val="auto"/>
                <w:sz w:val="24"/>
                <w:lang w:val="en-US" w:eastAsia="zh-CN"/>
              </w:rPr>
              <w:t xml:space="preserve">3</w:t>
            </w:r>
            <w:r>
              <w:rPr>
                <w:rFonts w:hint="eastAsia" w:ascii="仿宋" w:hAnsi="仿宋" w:eastAsia="仿宋"/>
                <w:color w:val="auto"/>
                <w:sz w:val="24"/>
                <w:lang w:val="zh" w:eastAsia="zh-CN"/>
              </w:rPr>
              <w:t xml:space="preserve">年</w:t>
            </w:r>
            <w:r>
              <w:rPr>
                <w:rFonts w:hint="eastAsia" w:ascii="仿宋" w:hAnsi="仿宋" w:eastAsia="仿宋"/>
                <w:color w:val="auto"/>
                <w:sz w:val="24"/>
                <w:lang w:val="zh"/>
              </w:rPr>
              <w:t xml:space="preserve">每人保险金额（限额）</w:t>
            </w:r>
            <w:r/>
          </w:p>
        </w:tc>
      </w:tr>
      <w:tr>
        <w:trPr>
          <w:cantSplit/>
          <w:jc w:val="center"/>
          <w:trHeight w:val="425"/>
        </w:trPr>
        <w:tc>
          <w:tcPr>
            <w:tcW w:w="799" w:type="dxa"/>
            <w:vAlign w:val="center"/>
            <w:vMerge w:val="restart"/>
            <w:textDirection w:val="lrTb"/>
            <w:noWrap w:val="false"/>
          </w:tcPr>
          <w:p>
            <w:pPr>
              <w:ind w:firstLine="0"/>
              <w:jc w:val="center"/>
              <w:keepLines w:val="0"/>
              <w:keepNext w:val="0"/>
              <w:pageBreakBefore w:val="0"/>
              <w:widowControl/>
              <w:rPr>
                <w:rFonts w:hint="eastAsia" w:ascii="仿宋" w:hAnsi="仿宋" w:eastAsia="仿宋"/>
                <w:color w:val="auto"/>
                <w:sz w:val="24"/>
              </w:rPr>
            </w:pPr>
            <w:r>
              <w:rPr>
                <w:rFonts w:hint="eastAsia" w:ascii="仿宋" w:hAnsi="仿宋" w:eastAsia="仿宋"/>
                <w:color w:val="auto"/>
                <w:sz w:val="24"/>
                <w:lang w:val="zh"/>
              </w:rPr>
              <w:t xml:space="preserve">意外伤害</w:t>
            </w:r>
            <w:r/>
          </w:p>
        </w:tc>
        <w:tc>
          <w:tcPr>
            <w:tcW w:w="1819"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rPr>
            </w:pPr>
            <w:r>
              <w:rPr>
                <w:rFonts w:hint="eastAsia" w:ascii="仿宋" w:hAnsi="仿宋" w:eastAsia="仿宋"/>
                <w:color w:val="auto"/>
                <w:sz w:val="24"/>
                <w:lang w:val="zh"/>
              </w:rPr>
              <w:t xml:space="preserve">意外身故</w:t>
            </w:r>
            <w:r/>
          </w:p>
        </w:tc>
        <w:tc>
          <w:tcPr>
            <w:tcW w:w="3749"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rPr>
            </w:pPr>
            <w:r>
              <w:rPr>
                <w:rFonts w:hint="eastAsia" w:ascii="仿宋" w:hAnsi="仿宋" w:eastAsia="仿宋"/>
                <w:color w:val="auto"/>
                <w:sz w:val="24"/>
              </w:rPr>
              <w:t xml:space="preserve">2万元</w:t>
            </w:r>
            <w:r/>
          </w:p>
        </w:tc>
        <w:tc>
          <w:tcPr>
            <w:tcW w:w="3611" w:type="dxa"/>
            <w:vAlign w:val="center"/>
            <w:textDirection w:val="lrTb"/>
            <w:noWrap w:val="false"/>
          </w:tcPr>
          <w:p>
            <w:pPr>
              <w:ind w:firstLine="0"/>
              <w:jc w:val="center"/>
              <w:keepLines w:val="0"/>
              <w:keepNext w:val="0"/>
              <w:pageBreakBefore w:val="0"/>
              <w:widowControl/>
              <w:rPr>
                <w:rFonts w:hint="eastAsia" w:ascii="仿宋" w:hAnsi="仿宋" w:eastAsia="仿宋" w:cs="Times New Roman"/>
                <w:color w:val="auto"/>
                <w:sz w:val="24"/>
              </w:rPr>
            </w:pPr>
            <w:r>
              <w:rPr>
                <w:rFonts w:hint="eastAsia" w:ascii="仿宋" w:hAnsi="仿宋" w:eastAsia="仿宋"/>
                <w:color w:val="auto"/>
                <w:sz w:val="24"/>
              </w:rPr>
              <w:t xml:space="preserve">2万元</w:t>
            </w:r>
            <w:r/>
          </w:p>
        </w:tc>
      </w:tr>
      <w:tr>
        <w:trPr>
          <w:cantSplit/>
          <w:jc w:val="center"/>
          <w:trHeight w:val="436"/>
        </w:trPr>
        <w:tc>
          <w:tcPr>
            <w:tcW w:w="799" w:type="dxa"/>
            <w:vAlign w:val="center"/>
            <w:vMerge w:val="continue"/>
            <w:textDirection w:val="lrTb"/>
            <w:noWrap w:val="false"/>
          </w:tcPr>
          <w:p>
            <w:pPr>
              <w:ind w:firstLine="0"/>
              <w:jc w:val="center"/>
              <w:keepLines w:val="0"/>
              <w:keepNext w:val="0"/>
              <w:pageBreakBefore w:val="0"/>
              <w:widowControl/>
              <w:rPr>
                <w:rFonts w:hint="eastAsia" w:ascii="仿宋" w:hAnsi="仿宋" w:eastAsia="仿宋"/>
                <w:color w:val="auto"/>
                <w:sz w:val="24"/>
              </w:rPr>
            </w:pPr>
            <w:r>
              <w:rPr>
                <w:rFonts w:hint="eastAsia" w:ascii="仿宋" w:hAnsi="仿宋" w:eastAsia="仿宋"/>
                <w:color w:val="auto"/>
                <w:sz w:val="24"/>
              </w:rPr>
            </w:r>
            <w:r/>
          </w:p>
        </w:tc>
        <w:tc>
          <w:tcPr>
            <w:tcW w:w="1819"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rPr>
            </w:pPr>
            <w:r>
              <w:rPr>
                <w:rFonts w:hint="eastAsia" w:ascii="仿宋" w:hAnsi="仿宋" w:eastAsia="仿宋"/>
                <w:color w:val="auto"/>
                <w:sz w:val="24"/>
                <w:lang w:val="zh"/>
              </w:rPr>
              <w:t xml:space="preserve">意外残疾</w:t>
            </w:r>
            <w:r/>
          </w:p>
        </w:tc>
        <w:tc>
          <w:tcPr>
            <w:tcW w:w="3749"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rPr>
            </w:pPr>
            <w:r>
              <w:rPr>
                <w:rFonts w:hint="eastAsia" w:ascii="仿宋" w:hAnsi="仿宋" w:eastAsia="仿宋"/>
                <w:color w:val="auto"/>
                <w:sz w:val="24"/>
                <w:lang w:val="en-US" w:eastAsia="zh-CN"/>
              </w:rPr>
              <w:t xml:space="preserve">5</w:t>
            </w:r>
            <w:r>
              <w:rPr>
                <w:rFonts w:hint="eastAsia" w:ascii="仿宋" w:hAnsi="仿宋" w:eastAsia="仿宋"/>
                <w:color w:val="auto"/>
                <w:sz w:val="24"/>
              </w:rPr>
              <w:t xml:space="preserve">万元</w:t>
            </w:r>
            <w:r/>
          </w:p>
        </w:tc>
        <w:tc>
          <w:tcPr>
            <w:tcW w:w="3611" w:type="dxa"/>
            <w:vAlign w:val="center"/>
            <w:textDirection w:val="lrTb"/>
            <w:noWrap w:val="false"/>
          </w:tcPr>
          <w:p>
            <w:pPr>
              <w:ind w:firstLine="0"/>
              <w:jc w:val="center"/>
              <w:keepLines w:val="0"/>
              <w:keepNext w:val="0"/>
              <w:pageBreakBefore w:val="0"/>
              <w:widowControl/>
              <w:rPr>
                <w:rFonts w:hint="eastAsia" w:ascii="仿宋" w:hAnsi="仿宋" w:eastAsia="仿宋" w:cs="Times New Roman"/>
                <w:color w:val="auto"/>
                <w:sz w:val="24"/>
                <w:lang w:val="en-US" w:eastAsia="zh-CN"/>
              </w:rPr>
            </w:pPr>
            <w:r>
              <w:rPr>
                <w:rFonts w:hint="eastAsia" w:ascii="仿宋" w:hAnsi="仿宋" w:eastAsia="仿宋"/>
                <w:color w:val="auto"/>
                <w:sz w:val="24"/>
                <w:lang w:val="en-US" w:eastAsia="zh-CN"/>
              </w:rPr>
              <w:t xml:space="preserve">5</w:t>
            </w:r>
            <w:r>
              <w:rPr>
                <w:rFonts w:hint="eastAsia" w:ascii="仿宋" w:hAnsi="仿宋" w:eastAsia="仿宋"/>
                <w:color w:val="auto"/>
                <w:sz w:val="24"/>
              </w:rPr>
              <w:t xml:space="preserve">万元</w:t>
            </w:r>
            <w:r/>
          </w:p>
        </w:tc>
      </w:tr>
      <w:tr>
        <w:trPr>
          <w:cantSplit/>
          <w:jc w:val="center"/>
          <w:trHeight w:val="632"/>
        </w:trPr>
        <w:tc>
          <w:tcPr>
            <w:tcW w:w="799"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rPr>
            </w:pPr>
            <w:r>
              <w:rPr>
                <w:rFonts w:hint="eastAsia" w:ascii="仿宋" w:hAnsi="仿宋" w:eastAsia="仿宋"/>
                <w:color w:val="auto"/>
                <w:sz w:val="24"/>
                <w:lang w:val="zh"/>
              </w:rPr>
              <w:t xml:space="preserve">意外医疗</w:t>
            </w:r>
            <w:r/>
          </w:p>
        </w:tc>
        <w:tc>
          <w:tcPr>
            <w:tcW w:w="1819"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rPr>
            </w:pPr>
            <w:r>
              <w:rPr>
                <w:rFonts w:hint="eastAsia" w:ascii="仿宋" w:hAnsi="仿宋" w:eastAsia="仿宋"/>
                <w:color w:val="auto"/>
                <w:sz w:val="24"/>
                <w:lang w:val="zh"/>
              </w:rPr>
              <w:t xml:space="preserve">因意外导致的医疗费用补偿</w:t>
            </w:r>
            <w:r/>
          </w:p>
        </w:tc>
        <w:tc>
          <w:tcPr>
            <w:tcW w:w="3749"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rPr>
            </w:pPr>
            <w:r>
              <w:rPr>
                <w:rFonts w:hint="eastAsia" w:ascii="仿宋" w:hAnsi="仿宋" w:eastAsia="仿宋"/>
                <w:color w:val="auto"/>
                <w:sz w:val="24"/>
              </w:rPr>
              <w:t xml:space="preserve">2万元</w:t>
            </w:r>
            <w:r>
              <w:rPr>
                <w:rFonts w:hint="eastAsia" w:ascii="仿宋" w:hAnsi="仿宋" w:eastAsia="仿宋"/>
                <w:color w:val="auto"/>
                <w:sz w:val="24"/>
              </w:rPr>
              <w:br/>
            </w:r>
            <w:r>
              <w:rPr>
                <w:rFonts w:hint="eastAsia" w:ascii="仿宋" w:hAnsi="仿宋" w:eastAsia="仿宋"/>
                <w:color w:val="auto"/>
                <w:sz w:val="24"/>
              </w:rPr>
              <w:t xml:space="preserve">无免赔天数，按</w:t>
            </w:r>
            <w:r>
              <w:rPr>
                <w:rFonts w:hint="eastAsia" w:ascii="仿宋" w:hAnsi="仿宋" w:eastAsia="仿宋"/>
                <w:color w:val="auto"/>
                <w:sz w:val="24"/>
                <w:lang w:val="en-US" w:eastAsia="zh-CN"/>
              </w:rPr>
              <w:t xml:space="preserve">100</w:t>
            </w:r>
            <w:r>
              <w:rPr>
                <w:rFonts w:hint="eastAsia" w:ascii="仿宋" w:hAnsi="仿宋" w:eastAsia="仿宋"/>
                <w:color w:val="auto"/>
                <w:sz w:val="24"/>
              </w:rPr>
              <w:t xml:space="preserve">％赔付</w:t>
            </w:r>
            <w:r/>
          </w:p>
          <w:p>
            <w:pPr>
              <w:ind w:firstLine="0"/>
              <w:jc w:val="center"/>
              <w:keepLines w:val="0"/>
              <w:keepNext w:val="0"/>
              <w:pageBreakBefore w:val="0"/>
              <w:widowControl/>
              <w:rPr>
                <w:rFonts w:hint="eastAsia" w:ascii="仿宋" w:hAnsi="仿宋" w:eastAsia="仿宋"/>
                <w:color w:val="auto"/>
                <w:sz w:val="24"/>
              </w:rPr>
            </w:pP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医</w:t>
            </w:r>
            <w:r>
              <w:rPr>
                <w:rFonts w:hint="eastAsia" w:ascii="仿宋" w:hAnsi="仿宋" w:eastAsia="仿宋"/>
                <w:color w:val="auto"/>
                <w:sz w:val="24"/>
              </w:rPr>
              <w:t xml:space="preserve">保用药范围内）。</w:t>
            </w:r>
            <w:r/>
          </w:p>
        </w:tc>
        <w:tc>
          <w:tcPr>
            <w:tcW w:w="3611" w:type="dxa"/>
            <w:vAlign w:val="center"/>
            <w:textDirection w:val="lrTb"/>
            <w:noWrap w:val="false"/>
          </w:tcPr>
          <w:p>
            <w:pPr>
              <w:ind w:firstLine="0"/>
              <w:jc w:val="center"/>
              <w:keepLines w:val="0"/>
              <w:keepNext w:val="0"/>
              <w:pageBreakBefore w:val="0"/>
              <w:widowControl/>
              <w:rPr>
                <w:rFonts w:hint="eastAsia" w:ascii="仿宋" w:hAnsi="仿宋" w:eastAsia="仿宋" w:cs="Times New Roman"/>
                <w:color w:val="auto"/>
                <w:sz w:val="24"/>
              </w:rPr>
            </w:pPr>
            <w:r>
              <w:rPr>
                <w:rFonts w:hint="eastAsia" w:ascii="仿宋" w:hAnsi="仿宋" w:eastAsia="仿宋"/>
                <w:color w:val="auto"/>
                <w:sz w:val="24"/>
              </w:rPr>
              <w:t xml:space="preserve">2万元</w:t>
            </w:r>
            <w:r>
              <w:rPr>
                <w:rFonts w:hint="eastAsia" w:ascii="仿宋" w:hAnsi="仿宋" w:eastAsia="仿宋"/>
                <w:color w:val="auto"/>
                <w:sz w:val="24"/>
              </w:rPr>
              <w:br/>
            </w:r>
            <w:r>
              <w:rPr>
                <w:rFonts w:hint="eastAsia" w:ascii="仿宋" w:hAnsi="仿宋" w:eastAsia="仿宋"/>
                <w:color w:val="auto"/>
                <w:sz w:val="24"/>
              </w:rPr>
              <w:t xml:space="preserve">无免赔天数，按</w:t>
            </w:r>
            <w:r>
              <w:rPr>
                <w:rFonts w:hint="eastAsia" w:ascii="仿宋" w:hAnsi="仿宋" w:eastAsia="仿宋"/>
                <w:color w:val="auto"/>
                <w:sz w:val="24"/>
                <w:lang w:val="en-US" w:eastAsia="zh-CN"/>
              </w:rPr>
              <w:t xml:space="preserve">100</w:t>
            </w:r>
            <w:r>
              <w:rPr>
                <w:rFonts w:hint="eastAsia" w:ascii="仿宋" w:hAnsi="仿宋" w:eastAsia="仿宋"/>
                <w:color w:val="auto"/>
                <w:sz w:val="24"/>
              </w:rPr>
              <w:t xml:space="preserve">％赔付（</w:t>
            </w:r>
            <w:r>
              <w:rPr>
                <w:rFonts w:hint="eastAsia" w:ascii="仿宋" w:hAnsi="仿宋" w:eastAsia="仿宋"/>
                <w:color w:val="auto"/>
                <w:sz w:val="24"/>
                <w:lang w:val="en-US" w:eastAsia="zh-CN"/>
              </w:rPr>
              <w:t xml:space="preserve">医</w:t>
            </w:r>
            <w:r>
              <w:rPr>
                <w:rFonts w:hint="eastAsia" w:ascii="仿宋" w:hAnsi="仿宋" w:eastAsia="仿宋"/>
                <w:color w:val="auto"/>
                <w:sz w:val="24"/>
              </w:rPr>
              <w:t xml:space="preserve">保用药范围内）。</w:t>
            </w:r>
            <w:r/>
          </w:p>
        </w:tc>
      </w:tr>
      <w:tr>
        <w:trPr>
          <w:cantSplit/>
          <w:jc w:val="center"/>
          <w:trHeight w:val="563"/>
        </w:trPr>
        <w:tc>
          <w:tcPr>
            <w:tcW w:w="799"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rPr>
            </w:pPr>
            <w:r>
              <w:rPr>
                <w:rFonts w:hint="eastAsia" w:ascii="仿宋" w:hAnsi="仿宋" w:eastAsia="仿宋"/>
                <w:color w:val="auto"/>
                <w:sz w:val="24"/>
                <w:lang w:val="zh"/>
              </w:rPr>
              <w:t xml:space="preserve">意外住院津贴</w:t>
            </w:r>
            <w:r/>
          </w:p>
        </w:tc>
        <w:tc>
          <w:tcPr>
            <w:tcW w:w="1819"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rPr>
            </w:pPr>
            <w:r>
              <w:rPr>
                <w:rFonts w:hint="eastAsia" w:ascii="仿宋" w:hAnsi="仿宋" w:eastAsia="仿宋"/>
                <w:color w:val="auto"/>
                <w:sz w:val="24"/>
                <w:lang w:val="zh"/>
              </w:rPr>
              <w:t xml:space="preserve">意外伤害住院医疗定额补贴</w:t>
            </w:r>
            <w:r/>
          </w:p>
        </w:tc>
        <w:tc>
          <w:tcPr>
            <w:tcW w:w="3749"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rPr>
            </w:pPr>
            <w:r>
              <w:rPr>
                <w:rFonts w:hint="eastAsia" w:ascii="仿宋" w:hAnsi="仿宋" w:eastAsia="仿宋"/>
                <w:color w:val="auto"/>
                <w:sz w:val="24"/>
              </w:rPr>
              <w:t xml:space="preserve">100元/天，无免赔天数，全年最高赔付180天。</w:t>
            </w:r>
            <w:r/>
          </w:p>
        </w:tc>
        <w:tc>
          <w:tcPr>
            <w:tcW w:w="3611" w:type="dxa"/>
            <w:vAlign w:val="center"/>
            <w:textDirection w:val="lrTb"/>
            <w:noWrap w:val="false"/>
          </w:tcPr>
          <w:p>
            <w:pPr>
              <w:ind w:firstLine="0"/>
              <w:jc w:val="center"/>
              <w:keepLines w:val="0"/>
              <w:keepNext w:val="0"/>
              <w:pageBreakBefore w:val="0"/>
              <w:widowControl/>
              <w:rPr>
                <w:rFonts w:hint="eastAsia" w:ascii="仿宋" w:hAnsi="仿宋" w:eastAsia="仿宋" w:cs="Times New Roman"/>
                <w:color w:val="auto"/>
                <w:sz w:val="24"/>
              </w:rPr>
            </w:pPr>
            <w:r>
              <w:rPr>
                <w:rFonts w:hint="eastAsia" w:ascii="仿宋" w:hAnsi="仿宋" w:eastAsia="仿宋"/>
                <w:color w:val="auto"/>
                <w:sz w:val="24"/>
              </w:rPr>
              <w:t xml:space="preserve">100元/天，无免赔天数，全年最高赔付180天。</w:t>
            </w:r>
            <w:r/>
          </w:p>
        </w:tc>
      </w:tr>
      <w:tr>
        <w:trPr>
          <w:cantSplit/>
          <w:jc w:val="center"/>
          <w:trHeight w:val="473"/>
        </w:trPr>
        <w:tc>
          <w:tcPr>
            <w:tcW w:w="799"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rPr>
            </w:pPr>
            <w:r>
              <w:rPr>
                <w:rFonts w:hint="eastAsia" w:ascii="仿宋" w:hAnsi="仿宋" w:eastAsia="仿宋"/>
                <w:color w:val="auto"/>
                <w:sz w:val="24"/>
                <w:lang w:val="zh"/>
              </w:rPr>
              <w:t xml:space="preserve">重大疾病</w:t>
            </w:r>
            <w:r/>
          </w:p>
        </w:tc>
        <w:tc>
          <w:tcPr>
            <w:tcW w:w="1819"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lang w:val="zh"/>
              </w:rPr>
            </w:pPr>
            <w:r>
              <w:rPr>
                <w:rFonts w:hint="eastAsia" w:ascii="仿宋" w:hAnsi="仿宋" w:eastAsia="仿宋"/>
                <w:color w:val="auto"/>
                <w:sz w:val="24"/>
                <w:lang w:val="zh"/>
              </w:rPr>
              <w:t xml:space="preserve">重大疾病</w:t>
            </w:r>
            <w:r/>
          </w:p>
          <w:p>
            <w:pPr>
              <w:ind w:firstLine="0"/>
              <w:jc w:val="center"/>
              <w:keepLines w:val="0"/>
              <w:keepNext w:val="0"/>
              <w:pageBreakBefore w:val="0"/>
              <w:widowControl/>
              <w:rPr>
                <w:rFonts w:hint="eastAsia" w:ascii="仿宋" w:hAnsi="仿宋" w:eastAsia="仿宋"/>
                <w:color w:val="auto"/>
                <w:sz w:val="24"/>
              </w:rPr>
            </w:pPr>
            <w:r>
              <w:rPr>
                <w:rFonts w:hint="eastAsia" w:ascii="仿宋" w:hAnsi="仿宋" w:eastAsia="仿宋"/>
                <w:color w:val="auto"/>
                <w:sz w:val="24"/>
                <w:lang w:val="zh"/>
              </w:rPr>
              <w:t xml:space="preserve">（首次确诊）</w:t>
            </w:r>
            <w:r/>
          </w:p>
        </w:tc>
        <w:tc>
          <w:tcPr>
            <w:tcW w:w="3749"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lang w:eastAsia="zh-CN"/>
              </w:rPr>
            </w:pPr>
            <w:r>
              <w:rPr>
                <w:rFonts w:hint="eastAsia" w:ascii="仿宋" w:hAnsi="仿宋" w:eastAsia="仿宋"/>
                <w:color w:val="auto"/>
                <w:sz w:val="24"/>
                <w:lang w:val="zh"/>
              </w:rPr>
              <w:t xml:space="preserve">罹患</w:t>
            </w:r>
            <w:r>
              <w:rPr>
                <w:rFonts w:hint="eastAsia" w:ascii="仿宋" w:hAnsi="仿宋" w:eastAsia="仿宋"/>
                <w:color w:val="auto"/>
                <w:sz w:val="24"/>
                <w:lang w:val="en-US" w:eastAsia="zh-CN"/>
              </w:rPr>
              <w:t xml:space="preserve">30</w:t>
            </w:r>
            <w:r>
              <w:rPr>
                <w:rFonts w:hint="eastAsia" w:ascii="仿宋" w:hAnsi="仿宋" w:eastAsia="仿宋"/>
                <w:color w:val="auto"/>
                <w:sz w:val="24"/>
                <w:lang w:val="zh"/>
              </w:rPr>
              <w:t xml:space="preserve">种重大疾病，3种轻度疾病定额给付</w:t>
            </w:r>
            <w:r>
              <w:rPr>
                <w:rFonts w:hint="eastAsia" w:ascii="仿宋" w:hAnsi="仿宋" w:eastAsia="仿宋"/>
                <w:color w:val="auto"/>
                <w:sz w:val="24"/>
                <w:lang w:val="en-US" w:eastAsia="zh-CN"/>
              </w:rPr>
              <w:t xml:space="preserve">8万</w:t>
            </w:r>
            <w:r>
              <w:rPr>
                <w:rFonts w:hint="eastAsia" w:ascii="仿宋" w:hAnsi="仿宋" w:eastAsia="仿宋"/>
                <w:color w:val="auto"/>
                <w:sz w:val="24"/>
              </w:rPr>
              <w:t xml:space="preserve">元</w:t>
            </w:r>
            <w:r/>
          </w:p>
        </w:tc>
        <w:tc>
          <w:tcPr>
            <w:tcW w:w="3611" w:type="dxa"/>
            <w:vAlign w:val="center"/>
            <w:textDirection w:val="lrTb"/>
            <w:noWrap w:val="false"/>
          </w:tcPr>
          <w:p>
            <w:pPr>
              <w:ind w:firstLine="0"/>
              <w:jc w:val="center"/>
              <w:keepLines w:val="0"/>
              <w:keepNext w:val="0"/>
              <w:pageBreakBefore w:val="0"/>
              <w:widowControl/>
              <w:rPr>
                <w:rFonts w:hint="eastAsia" w:ascii="仿宋" w:hAnsi="仿宋" w:eastAsia="仿宋" w:cs="Times New Roman"/>
                <w:color w:val="auto"/>
                <w:sz w:val="24"/>
                <w:lang w:val="zh" w:eastAsia="zh-CN"/>
              </w:rPr>
            </w:pPr>
            <w:r>
              <w:rPr>
                <w:rFonts w:hint="eastAsia" w:ascii="仿宋" w:hAnsi="仿宋" w:eastAsia="仿宋"/>
                <w:color w:val="auto"/>
                <w:sz w:val="24"/>
                <w:lang w:val="zh"/>
              </w:rPr>
              <w:t xml:space="preserve">罹患</w:t>
            </w:r>
            <w:r>
              <w:rPr>
                <w:rFonts w:hint="eastAsia" w:ascii="仿宋" w:hAnsi="仿宋" w:eastAsia="仿宋"/>
                <w:color w:val="auto"/>
                <w:sz w:val="24"/>
                <w:lang w:val="en-US" w:eastAsia="zh-CN"/>
              </w:rPr>
              <w:t xml:space="preserve">30</w:t>
            </w:r>
            <w:r>
              <w:rPr>
                <w:rFonts w:hint="eastAsia" w:ascii="仿宋" w:hAnsi="仿宋" w:eastAsia="仿宋"/>
                <w:color w:val="auto"/>
                <w:sz w:val="24"/>
                <w:lang w:val="zh"/>
              </w:rPr>
              <w:t xml:space="preserve">种重大疾病定额给付</w:t>
            </w:r>
            <w:r>
              <w:rPr>
                <w:rFonts w:hint="eastAsia" w:ascii="仿宋" w:hAnsi="仿宋" w:eastAsia="仿宋"/>
                <w:color w:val="auto"/>
                <w:sz w:val="24"/>
                <w:lang w:val="en-US" w:eastAsia="zh-CN"/>
              </w:rPr>
              <w:t xml:space="preserve">3</w:t>
            </w:r>
            <w:r>
              <w:rPr>
                <w:rFonts w:hint="eastAsia" w:ascii="仿宋" w:hAnsi="仿宋" w:eastAsia="仿宋"/>
                <w:color w:val="auto"/>
                <w:sz w:val="24"/>
              </w:rPr>
              <w:t xml:space="preserve">万元</w:t>
            </w:r>
            <w:r>
              <w:rPr>
                <w:rFonts w:hint="eastAsia" w:ascii="仿宋" w:hAnsi="仿宋" w:eastAsia="仿宋"/>
                <w:color w:val="auto"/>
                <w:sz w:val="24"/>
                <w:lang w:val="zh"/>
              </w:rPr>
              <w:t xml:space="preserve">，3种轻度疾病定额给付</w:t>
            </w:r>
            <w:r>
              <w:rPr>
                <w:rFonts w:hint="eastAsia" w:ascii="仿宋" w:hAnsi="仿宋" w:eastAsia="仿宋"/>
                <w:color w:val="auto"/>
                <w:sz w:val="24"/>
                <w:lang w:val="en-US" w:eastAsia="zh-CN"/>
              </w:rPr>
              <w:t xml:space="preserve">8000</w:t>
            </w:r>
            <w:r>
              <w:rPr>
                <w:rFonts w:hint="eastAsia" w:ascii="仿宋" w:hAnsi="仿宋" w:eastAsia="仿宋"/>
                <w:color w:val="auto"/>
                <w:sz w:val="24"/>
              </w:rPr>
              <w:t xml:space="preserve">元</w:t>
            </w:r>
            <w:r>
              <w:rPr>
                <w:rFonts w:hint="eastAsia" w:ascii="仿宋" w:hAnsi="仿宋" w:eastAsia="仿宋"/>
                <w:color w:val="auto"/>
                <w:sz w:val="24"/>
                <w:lang w:eastAsia="zh-CN"/>
              </w:rPr>
              <w:t xml:space="preserve">。</w:t>
            </w:r>
            <w:r/>
          </w:p>
        </w:tc>
      </w:tr>
      <w:tr>
        <w:trPr>
          <w:cantSplit/>
          <w:jc w:val="center"/>
          <w:trHeight w:val="352"/>
        </w:trPr>
        <w:tc>
          <w:tcPr>
            <w:tcW w:w="799"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rPr>
            </w:pPr>
            <w:r>
              <w:rPr>
                <w:rFonts w:hint="eastAsia" w:ascii="仿宋" w:hAnsi="仿宋" w:eastAsia="仿宋"/>
                <w:color w:val="auto"/>
                <w:sz w:val="24"/>
                <w:lang w:val="zh"/>
              </w:rPr>
              <w:t xml:space="preserve">重疾住院津贴</w:t>
            </w:r>
            <w:r/>
          </w:p>
        </w:tc>
        <w:tc>
          <w:tcPr>
            <w:tcW w:w="1819"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rPr>
            </w:pPr>
            <w:r>
              <w:rPr>
                <w:rFonts w:hint="eastAsia" w:ascii="仿宋" w:hAnsi="仿宋" w:eastAsia="仿宋"/>
                <w:color w:val="auto"/>
                <w:sz w:val="24"/>
                <w:lang w:val="zh"/>
              </w:rPr>
              <w:t xml:space="preserve">重大疾病住院医疗定额补贴（首次确诊）</w:t>
            </w:r>
            <w:r/>
          </w:p>
        </w:tc>
        <w:tc>
          <w:tcPr>
            <w:tcW w:w="3749"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rPr>
            </w:pPr>
            <w:r>
              <w:rPr>
                <w:rFonts w:hint="eastAsia" w:ascii="仿宋" w:hAnsi="仿宋" w:eastAsia="仿宋"/>
                <w:color w:val="auto"/>
                <w:sz w:val="24"/>
                <w:lang w:val="en-US" w:eastAsia="zh-CN"/>
              </w:rPr>
              <w:t xml:space="preserve">150</w:t>
            </w:r>
            <w:r>
              <w:rPr>
                <w:rFonts w:hint="eastAsia" w:ascii="仿宋" w:hAnsi="仿宋" w:eastAsia="仿宋"/>
                <w:color w:val="auto"/>
                <w:sz w:val="24"/>
              </w:rPr>
              <w:t xml:space="preserve">元/天，无免赔天数，全年最高赔付180天。</w:t>
            </w:r>
            <w:r/>
          </w:p>
        </w:tc>
        <w:tc>
          <w:tcPr>
            <w:tcW w:w="3611" w:type="dxa"/>
            <w:vAlign w:val="center"/>
            <w:textDirection w:val="lrTb"/>
            <w:noWrap w:val="false"/>
          </w:tcPr>
          <w:p>
            <w:pPr>
              <w:ind w:firstLine="0"/>
              <w:jc w:val="center"/>
              <w:keepLines w:val="0"/>
              <w:keepNext w:val="0"/>
              <w:pageBreakBefore w:val="0"/>
              <w:widowControl/>
              <w:rPr>
                <w:rFonts w:hint="eastAsia" w:ascii="仿宋" w:hAnsi="仿宋" w:eastAsia="仿宋" w:cs="Times New Roman"/>
                <w:color w:val="auto"/>
                <w:sz w:val="24"/>
                <w:lang w:val="en-US" w:eastAsia="zh-CN"/>
              </w:rPr>
            </w:pPr>
            <w:r>
              <w:rPr>
                <w:rFonts w:hint="eastAsia" w:ascii="仿宋" w:hAnsi="仿宋" w:eastAsia="仿宋"/>
                <w:color w:val="auto"/>
                <w:sz w:val="24"/>
                <w:lang w:val="en-US" w:eastAsia="zh-CN"/>
              </w:rPr>
              <w:t xml:space="preserve">200</w:t>
            </w:r>
            <w:r>
              <w:rPr>
                <w:rFonts w:hint="eastAsia" w:ascii="仿宋" w:hAnsi="仿宋" w:eastAsia="仿宋"/>
                <w:color w:val="auto"/>
                <w:sz w:val="24"/>
              </w:rPr>
              <w:t xml:space="preserve">元/天，无免赔天数，全年最高赔付180天。</w:t>
            </w:r>
            <w:r/>
          </w:p>
        </w:tc>
      </w:tr>
      <w:tr>
        <w:trPr>
          <w:cantSplit/>
          <w:jc w:val="center"/>
          <w:trHeight w:val="428"/>
        </w:trPr>
        <w:tc>
          <w:tcPr>
            <w:gridSpan w:val="2"/>
            <w:tcW w:w="2618"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lang w:val="zh"/>
              </w:rPr>
            </w:pPr>
            <w:r>
              <w:rPr>
                <w:rFonts w:hint="eastAsia" w:ascii="仿宋" w:hAnsi="仿宋" w:eastAsia="仿宋"/>
                <w:color w:val="auto"/>
                <w:sz w:val="24"/>
                <w:lang w:val="zh"/>
              </w:rPr>
              <w:t xml:space="preserve">参保人数</w:t>
            </w:r>
            <w:r/>
          </w:p>
        </w:tc>
        <w:tc>
          <w:tcPr>
            <w:tcW w:w="3749"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lang w:val="en-US" w:eastAsia="zh-CN"/>
              </w:rPr>
            </w:pPr>
            <w:r>
              <w:rPr>
                <w:rFonts w:hint="eastAsia" w:ascii="仿宋" w:hAnsi="仿宋" w:eastAsia="仿宋"/>
                <w:color w:val="auto"/>
                <w:sz w:val="24"/>
                <w:lang w:val="en-US" w:eastAsia="zh-CN"/>
              </w:rPr>
              <w:t xml:space="preserve">27257人</w:t>
            </w:r>
            <w:r/>
          </w:p>
        </w:tc>
        <w:tc>
          <w:tcPr>
            <w:tcW w:w="3611"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lang w:val="en-US" w:eastAsia="zh-CN"/>
              </w:rPr>
            </w:pPr>
            <w:r>
              <w:rPr>
                <w:rFonts w:hint="eastAsia" w:ascii="仿宋" w:hAnsi="仿宋" w:eastAsia="仿宋"/>
                <w:color w:val="auto"/>
                <w:sz w:val="24"/>
                <w:lang w:val="en-US" w:eastAsia="zh-CN"/>
              </w:rPr>
              <w:t xml:space="preserve">30426人</w:t>
            </w:r>
            <w:r/>
          </w:p>
        </w:tc>
      </w:tr>
      <w:tr>
        <w:trPr>
          <w:cantSplit/>
          <w:jc w:val="center"/>
          <w:trHeight w:val="444"/>
        </w:trPr>
        <w:tc>
          <w:tcPr>
            <w:gridSpan w:val="2"/>
            <w:tcW w:w="2618"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lang w:val="zh"/>
              </w:rPr>
            </w:pPr>
            <w:r>
              <w:rPr>
                <w:rFonts w:hint="eastAsia" w:ascii="仿宋" w:hAnsi="仿宋" w:eastAsia="仿宋"/>
                <w:color w:val="auto"/>
                <w:sz w:val="24"/>
                <w:lang w:val="zh"/>
              </w:rPr>
              <w:t xml:space="preserve">保费规模</w:t>
            </w:r>
            <w:r/>
          </w:p>
        </w:tc>
        <w:tc>
          <w:tcPr>
            <w:tcW w:w="3749"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lang w:val="en-US" w:eastAsia="zh-CN"/>
              </w:rPr>
            </w:pPr>
            <w:r>
              <w:rPr>
                <w:rFonts w:hint="eastAsia" w:ascii="仿宋" w:hAnsi="仿宋" w:eastAsia="仿宋"/>
                <w:color w:val="auto"/>
                <w:sz w:val="24"/>
                <w:lang w:val="en-US" w:eastAsia="zh-CN"/>
              </w:rPr>
              <w:t xml:space="preserve">109.028万</w:t>
            </w:r>
            <w:r/>
          </w:p>
        </w:tc>
        <w:tc>
          <w:tcPr>
            <w:tcW w:w="3611"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lang w:val="en-US" w:eastAsia="zh-CN"/>
              </w:rPr>
            </w:pPr>
            <w:r>
              <w:rPr>
                <w:rFonts w:hint="eastAsia" w:ascii="仿宋" w:hAnsi="仿宋" w:eastAsia="仿宋"/>
                <w:color w:val="auto"/>
                <w:sz w:val="24"/>
                <w:lang w:val="en-US" w:eastAsia="zh-CN"/>
              </w:rPr>
              <w:t xml:space="preserve">121.704万元</w:t>
            </w:r>
            <w:r/>
          </w:p>
        </w:tc>
      </w:tr>
      <w:tr>
        <w:trPr>
          <w:cantSplit/>
          <w:jc w:val="center"/>
          <w:trHeight w:val="738"/>
        </w:trPr>
        <w:tc>
          <w:tcPr>
            <w:gridSpan w:val="2"/>
            <w:tcW w:w="2618"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lang w:val="zh"/>
              </w:rPr>
            </w:pPr>
            <w:r>
              <w:rPr>
                <w:rFonts w:hint="eastAsia" w:ascii="仿宋" w:hAnsi="仿宋" w:eastAsia="仿宋"/>
                <w:color w:val="auto"/>
                <w:sz w:val="24"/>
                <w:lang w:val="zh"/>
              </w:rPr>
              <w:t xml:space="preserve">赔付</w:t>
            </w:r>
            <w:r>
              <w:rPr>
                <w:rFonts w:hint="eastAsia" w:ascii="仿宋" w:hAnsi="仿宋" w:eastAsia="仿宋"/>
                <w:color w:val="auto"/>
                <w:sz w:val="24"/>
                <w:lang w:val="en-US" w:eastAsia="zh-CN"/>
              </w:rPr>
              <w:t xml:space="preserve">情况</w:t>
            </w:r>
            <w:r/>
          </w:p>
        </w:tc>
        <w:tc>
          <w:tcPr>
            <w:tcW w:w="3749"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lang w:val="en-US" w:eastAsia="zh-CN"/>
              </w:rPr>
            </w:pPr>
            <w:r>
              <w:rPr>
                <w:rFonts w:hint="eastAsia" w:ascii="仿宋" w:hAnsi="仿宋" w:eastAsia="仿宋"/>
                <w:color w:val="auto"/>
                <w:sz w:val="24"/>
                <w:lang w:val="en-US" w:eastAsia="zh-CN"/>
              </w:rPr>
              <w:t xml:space="preserve">截止到2024年6月6日，赔付案件259起，已赔付268.26万元</w:t>
            </w:r>
            <w:r/>
          </w:p>
        </w:tc>
        <w:tc>
          <w:tcPr>
            <w:tcW w:w="3611"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lang w:val="en-US" w:eastAsia="zh-CN"/>
              </w:rPr>
            </w:pPr>
            <w:r>
              <w:rPr>
                <w:rFonts w:hint="eastAsia" w:ascii="仿宋" w:hAnsi="仿宋" w:eastAsia="仿宋"/>
                <w:color w:val="auto"/>
                <w:sz w:val="24"/>
                <w:lang w:val="en-US" w:eastAsia="zh-CN"/>
              </w:rPr>
              <w:t xml:space="preserve">截止至2024年7月26日，赔付案件98起，已赔付103万元</w:t>
            </w:r>
            <w:r/>
          </w:p>
        </w:tc>
      </w:tr>
      <w:tr>
        <w:trPr>
          <w:cantSplit/>
          <w:jc w:val="center"/>
          <w:trHeight w:val="454"/>
        </w:trPr>
        <w:tc>
          <w:tcPr>
            <w:gridSpan w:val="2"/>
            <w:tcW w:w="2618"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lang w:val="zh"/>
              </w:rPr>
            </w:pPr>
            <w:r>
              <w:rPr>
                <w:rFonts w:hint="eastAsia" w:ascii="仿宋" w:hAnsi="仿宋" w:eastAsia="仿宋"/>
                <w:color w:val="auto"/>
                <w:sz w:val="24"/>
                <w:lang w:val="zh"/>
              </w:rPr>
              <w:t xml:space="preserve">赔付率</w:t>
            </w:r>
            <w:r/>
          </w:p>
        </w:tc>
        <w:tc>
          <w:tcPr>
            <w:tcW w:w="3749"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lang w:val="en-US" w:eastAsia="zh-CN"/>
              </w:rPr>
            </w:pPr>
            <w:r>
              <w:rPr>
                <w:rFonts w:hint="eastAsia" w:ascii="仿宋" w:hAnsi="仿宋" w:eastAsia="仿宋"/>
                <w:color w:val="auto"/>
                <w:sz w:val="24"/>
                <w:lang w:val="en-US" w:eastAsia="zh-CN"/>
              </w:rPr>
              <w:t xml:space="preserve">246.04%</w:t>
            </w:r>
            <w:r/>
          </w:p>
        </w:tc>
        <w:tc>
          <w:tcPr>
            <w:tcW w:w="3611" w:type="dxa"/>
            <w:vAlign w:val="center"/>
            <w:textDirection w:val="lrTb"/>
            <w:noWrap w:val="false"/>
          </w:tcPr>
          <w:p>
            <w:pPr>
              <w:ind w:firstLine="0"/>
              <w:jc w:val="center"/>
              <w:keepLines w:val="0"/>
              <w:keepNext w:val="0"/>
              <w:pageBreakBefore w:val="0"/>
              <w:widowControl/>
              <w:rPr>
                <w:rFonts w:hint="eastAsia" w:ascii="仿宋" w:hAnsi="仿宋" w:eastAsia="仿宋"/>
                <w:color w:val="auto"/>
                <w:sz w:val="24"/>
                <w:lang w:val="en-US" w:eastAsia="zh-CN"/>
              </w:rPr>
            </w:pPr>
            <w:r>
              <w:rPr>
                <w:rFonts w:hint="eastAsia" w:ascii="仿宋" w:hAnsi="仿宋" w:eastAsia="仿宋"/>
                <w:color w:val="auto"/>
                <w:sz w:val="24"/>
                <w:lang w:val="en-US" w:eastAsia="zh-CN"/>
              </w:rPr>
              <w:t xml:space="preserve">84.6%</w:t>
            </w:r>
            <w:r/>
          </w:p>
        </w:tc>
      </w:tr>
    </w:tbl>
    <w:p>
      <w:pPr>
        <w:ind w:firstLine="480"/>
        <w:rPr>
          <w:rFonts w:ascii="仿宋" w:hAnsi="仿宋" w:eastAsia="仿宋"/>
          <w:color w:val="auto"/>
          <w:sz w:val="24"/>
        </w:rPr>
      </w:pPr>
      <w:r>
        <w:rPr>
          <w:rFonts w:hint="eastAsia" w:ascii="仿宋" w:hAnsi="仿宋" w:eastAsia="仿宋"/>
          <w:color w:val="auto"/>
          <w:sz w:val="24"/>
        </w:rPr>
        <w:t xml:space="preserve">四</w:t>
      </w:r>
      <w:r>
        <w:rPr>
          <w:rFonts w:ascii="仿宋" w:hAnsi="仿宋" w:eastAsia="仿宋"/>
          <w:color w:val="auto"/>
          <w:sz w:val="24"/>
        </w:rPr>
        <w:t xml:space="preserve">、保障内容</w:t>
      </w:r>
      <w:r/>
    </w:p>
    <w:p>
      <w:pPr>
        <w:ind w:firstLine="480"/>
        <w:rPr>
          <w:rFonts w:ascii="仿宋" w:hAnsi="仿宋" w:eastAsia="仿宋"/>
          <w:color w:val="auto"/>
          <w:sz w:val="24"/>
        </w:rPr>
      </w:pPr>
      <w:r>
        <w:rPr>
          <w:rFonts w:ascii="仿宋" w:hAnsi="仿宋" w:eastAsia="仿宋"/>
          <w:color w:val="auto"/>
          <w:sz w:val="24"/>
        </w:rPr>
        <w:t xml:space="preserve">1、保障对象</w:t>
      </w:r>
      <w:r/>
    </w:p>
    <w:p>
      <w:pPr>
        <w:ind w:firstLine="480"/>
        <w:rPr>
          <w:rFonts w:hint="eastAsia" w:ascii="仿宋" w:hAnsi="仿宋" w:eastAsia="仿宋"/>
          <w:color w:val="auto"/>
          <w:sz w:val="24"/>
          <w:lang w:eastAsia="zh-CN"/>
        </w:rPr>
      </w:pPr>
      <w:r>
        <w:rPr>
          <w:rFonts w:hint="eastAsia" w:ascii="仿宋" w:hAnsi="仿宋" w:eastAsia="仿宋"/>
          <w:color w:val="auto"/>
          <w:sz w:val="24"/>
          <w:lang w:eastAsia="zh-CN"/>
        </w:rPr>
        <w:t xml:space="preserve">在徐州市云龙区、鼓楼区、泉山区、港务区保单生效前7天凡持有《中华人民共和国残疾人证》的人员及接受省残疾儿童基本康复项目的服务对象，参保人数在</w:t>
      </w:r>
      <w:r>
        <w:rPr>
          <w:rFonts w:hint="default" w:ascii="仿宋" w:hAnsi="仿宋" w:eastAsia="仿宋"/>
          <w:color w:val="auto"/>
          <w:sz w:val="24"/>
          <w:lang w:val="en-US" w:eastAsia="zh-CN"/>
        </w:rPr>
        <w:t xml:space="preserve">30500</w:t>
      </w:r>
      <w:r>
        <w:rPr>
          <w:rFonts w:hint="eastAsia" w:ascii="仿宋" w:hAnsi="仿宋" w:eastAsia="仿宋"/>
          <w:color w:val="auto"/>
          <w:sz w:val="24"/>
          <w:lang w:eastAsia="zh-CN"/>
        </w:rPr>
        <w:t xml:space="preserve">人左右</w:t>
      </w:r>
      <w:r>
        <w:rPr>
          <w:rFonts w:hint="default" w:ascii="仿宋" w:hAnsi="仿宋" w:eastAsia="仿宋"/>
          <w:color w:val="auto"/>
          <w:sz w:val="24"/>
          <w:lang w:val="en-US" w:eastAsia="zh-CN"/>
        </w:rPr>
        <w:t xml:space="preserve">，</w:t>
      </w:r>
      <w:r>
        <w:rPr>
          <w:rFonts w:hint="eastAsia" w:ascii="仿宋" w:hAnsi="仿宋" w:eastAsia="仿宋"/>
          <w:color w:val="auto"/>
          <w:sz w:val="24"/>
          <w:lang w:eastAsia="zh-CN"/>
        </w:rPr>
        <w:t xml:space="preserve">具体人数以实际参保人数为准，无年龄限制。</w:t>
      </w:r>
      <w:r/>
    </w:p>
    <w:p>
      <w:pPr>
        <w:ind w:firstLine="480"/>
        <w:rPr>
          <w:rFonts w:ascii="仿宋" w:hAnsi="仿宋" w:eastAsia="仿宋"/>
          <w:sz w:val="24"/>
        </w:rPr>
      </w:pPr>
      <w:r>
        <w:rPr>
          <w:rFonts w:ascii="仿宋" w:hAnsi="仿宋" w:eastAsia="仿宋"/>
          <w:sz w:val="24"/>
        </w:rPr>
        <w:t xml:space="preserve">2、保险年度</w:t>
      </w:r>
      <w:r/>
    </w:p>
    <w:p>
      <w:pPr>
        <w:ind w:firstLine="480"/>
        <w:rPr>
          <w:rFonts w:ascii="仿宋" w:hAnsi="仿宋" w:eastAsia="仿宋"/>
          <w:sz w:val="24"/>
        </w:rPr>
      </w:pPr>
      <w:r>
        <w:rPr>
          <w:rFonts w:ascii="仿宋" w:hAnsi="仿宋" w:eastAsia="仿宋"/>
          <w:sz w:val="24"/>
        </w:rPr>
        <w:t xml:space="preserve">本项目保险期限1年。</w:t>
      </w:r>
      <w:r/>
    </w:p>
    <w:p>
      <w:pPr>
        <w:ind w:firstLine="480"/>
        <w:rPr>
          <w:rFonts w:ascii="仿宋" w:hAnsi="仿宋" w:eastAsia="仿宋"/>
          <w:sz w:val="24"/>
        </w:rPr>
      </w:pPr>
      <w:r>
        <w:rPr>
          <w:rFonts w:ascii="仿宋" w:hAnsi="仿宋" w:eastAsia="仿宋"/>
          <w:sz w:val="24"/>
        </w:rPr>
        <w:t xml:space="preserve">3、保费</w:t>
      </w:r>
      <w:r/>
    </w:p>
    <w:p>
      <w:pPr>
        <w:ind w:firstLine="480"/>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1</w:t>
      </w:r>
      <w:r>
        <w:rPr>
          <w:rFonts w:hint="eastAsia" w:ascii="仿宋" w:hAnsi="仿宋" w:eastAsia="仿宋"/>
          <w:sz w:val="24"/>
          <w:lang w:eastAsia="zh-CN"/>
        </w:rPr>
        <w:t xml:space="preserve">）保费为40元/人/年</w:t>
      </w:r>
      <w:r>
        <w:rPr>
          <w:rFonts w:ascii="仿宋" w:hAnsi="仿宋" w:eastAsia="仿宋"/>
          <w:sz w:val="24"/>
        </w:rPr>
        <w:t xml:space="preserve">。</w:t>
      </w:r>
      <w:r/>
    </w:p>
    <w:p>
      <w:pPr>
        <w:ind w:firstLine="480"/>
        <w:rPr>
          <w:rFonts w:ascii="仿宋" w:hAnsi="仿宋" w:eastAsia="仿宋"/>
          <w:sz w:val="24"/>
        </w:rPr>
      </w:pPr>
      <w:r>
        <w:rPr>
          <w:rFonts w:hint="eastAsia" w:ascii="仿宋" w:hAnsi="仿宋" w:eastAsia="仿宋"/>
          <w:sz w:val="24"/>
          <w:lang w:eastAsia="zh-CN"/>
        </w:rPr>
        <w:t xml:space="preserve">（</w:t>
      </w:r>
      <w:r>
        <w:rPr>
          <w:rFonts w:hint="eastAsia" w:ascii="仿宋" w:hAnsi="仿宋" w:eastAsia="仿宋"/>
          <w:sz w:val="24"/>
          <w:lang w:val="en-US" w:eastAsia="zh-CN"/>
        </w:rPr>
        <w:t xml:space="preserve">2</w:t>
      </w:r>
      <w:r>
        <w:rPr>
          <w:rFonts w:hint="eastAsia" w:ascii="仿宋" w:hAnsi="仿宋" w:eastAsia="仿宋"/>
          <w:sz w:val="24"/>
          <w:lang w:eastAsia="zh-CN"/>
        </w:rPr>
        <w:t xml:space="preserve">）保费缴纳需</w:t>
      </w:r>
      <w:r>
        <w:rPr>
          <w:rFonts w:hint="eastAsia" w:ascii="仿宋" w:hAnsi="仿宋" w:eastAsia="仿宋"/>
          <w:sz w:val="24"/>
          <w:lang w:val="en-US" w:eastAsia="zh-CN"/>
        </w:rPr>
        <w:t xml:space="preserve">首席承保人</w:t>
      </w:r>
      <w:r>
        <w:rPr>
          <w:rFonts w:hint="eastAsia" w:ascii="仿宋" w:hAnsi="仿宋" w:eastAsia="仿宋"/>
          <w:sz w:val="24"/>
          <w:lang w:eastAsia="zh-CN"/>
        </w:rPr>
        <w:t xml:space="preserve">提供采购合同盖章件、保单、发票走流程支付。</w:t>
      </w:r>
      <w:r/>
    </w:p>
    <w:p>
      <w:pPr>
        <w:ind w:firstLine="480"/>
        <w:rPr>
          <w:rFonts w:ascii="仿宋" w:hAnsi="仿宋" w:eastAsia="仿宋"/>
          <w:sz w:val="24"/>
        </w:rPr>
      </w:pPr>
      <w:r>
        <w:rPr>
          <w:rFonts w:ascii="仿宋" w:hAnsi="仿宋" w:eastAsia="仿宋"/>
          <w:sz w:val="24"/>
        </w:rPr>
        <w:t xml:space="preserve">4、承保方式：</w:t>
      </w:r>
      <w:r/>
    </w:p>
    <w:p>
      <w:pPr>
        <w:ind w:firstLine="480"/>
        <w:rPr>
          <w:rFonts w:hint="eastAsia" w:ascii="仿宋" w:hAnsi="仿宋" w:eastAsia="仿宋"/>
          <w:sz w:val="24"/>
        </w:rPr>
      </w:pPr>
      <w:r>
        <w:rPr>
          <w:rFonts w:hint="eastAsia" w:ascii="仿宋" w:hAnsi="仿宋" w:eastAsia="仿宋"/>
          <w:sz w:val="24"/>
        </w:rPr>
        <w:t xml:space="preserve">如通过资格审查和符合性审查的投标人为</w:t>
      </w:r>
      <w:r>
        <w:rPr>
          <w:rFonts w:hint="eastAsia" w:ascii="仿宋" w:hAnsi="仿宋" w:eastAsia="仿宋"/>
          <w:sz w:val="24"/>
          <w:lang w:val="en-US" w:eastAsia="zh-CN"/>
        </w:rPr>
        <w:t xml:space="preserve">3</w:t>
      </w:r>
      <w:r>
        <w:rPr>
          <w:rFonts w:hint="eastAsia" w:ascii="仿宋" w:hAnsi="仿宋" w:eastAsia="仿宋"/>
          <w:sz w:val="24"/>
        </w:rPr>
        <w:t xml:space="preserve">家，按照评标报告确定的中标候选人名单的顺序确定</w:t>
      </w:r>
      <w:r>
        <w:rPr>
          <w:rFonts w:hint="eastAsia" w:ascii="仿宋" w:hAnsi="仿宋" w:eastAsia="仿宋"/>
          <w:sz w:val="24"/>
          <w:lang w:val="en-US" w:eastAsia="zh-CN"/>
        </w:rPr>
        <w:t xml:space="preserve">1家</w:t>
      </w:r>
      <w:r>
        <w:rPr>
          <w:rFonts w:hint="eastAsia" w:ascii="仿宋" w:hAnsi="仿宋" w:eastAsia="仿宋"/>
          <w:sz w:val="24"/>
        </w:rPr>
        <w:t xml:space="preserve">中标</w:t>
      </w:r>
      <w:r>
        <w:rPr>
          <w:rFonts w:hint="eastAsia" w:ascii="仿宋" w:hAnsi="仿宋" w:eastAsia="仿宋"/>
          <w:sz w:val="24"/>
          <w:lang w:val="en-US" w:eastAsia="zh-CN"/>
        </w:rPr>
        <w:t xml:space="preserve">供应商</w:t>
      </w:r>
      <w:r>
        <w:rPr>
          <w:rFonts w:hint="eastAsia" w:ascii="仿宋" w:hAnsi="仿宋" w:eastAsia="仿宋"/>
          <w:sz w:val="24"/>
        </w:rPr>
        <w:t xml:space="preserve">，</w:t>
      </w:r>
      <w:r>
        <w:rPr>
          <w:rFonts w:hint="eastAsia" w:ascii="仿宋" w:hAnsi="仿宋" w:eastAsia="仿宋"/>
          <w:sz w:val="24"/>
          <w:lang w:val="en-US" w:eastAsia="zh-CN"/>
        </w:rPr>
        <w:t xml:space="preserve">独家承保</w:t>
      </w:r>
      <w:r>
        <w:rPr>
          <w:rFonts w:hint="eastAsia" w:ascii="仿宋" w:hAnsi="仿宋" w:eastAsia="仿宋"/>
          <w:sz w:val="24"/>
        </w:rPr>
        <w:t xml:space="preserve">。</w:t>
      </w:r>
      <w:r/>
    </w:p>
    <w:p>
      <w:pPr>
        <w:ind w:firstLine="480"/>
        <w:rPr>
          <w:rFonts w:hint="eastAsia" w:ascii="仿宋" w:hAnsi="仿宋" w:eastAsia="仿宋"/>
          <w:sz w:val="24"/>
        </w:rPr>
      </w:pPr>
      <w:r>
        <w:rPr>
          <w:rFonts w:hint="eastAsia" w:ascii="仿宋" w:hAnsi="仿宋" w:eastAsia="仿宋"/>
          <w:sz w:val="24"/>
        </w:rPr>
        <w:t xml:space="preserve">如通过资格审查和符合性审查的投标人为</w:t>
      </w:r>
      <w:r>
        <w:rPr>
          <w:rFonts w:hint="eastAsia" w:ascii="仿宋" w:hAnsi="仿宋" w:eastAsia="仿宋"/>
          <w:sz w:val="24"/>
          <w:lang w:val="en-US" w:eastAsia="zh-CN"/>
        </w:rPr>
        <w:t xml:space="preserve">4</w:t>
      </w:r>
      <w:r>
        <w:rPr>
          <w:rFonts w:hint="eastAsia" w:ascii="仿宋" w:hAnsi="仿宋" w:eastAsia="仿宋"/>
          <w:sz w:val="24"/>
        </w:rPr>
        <w:t xml:space="preserve">家，按照评标报告确定的中标候选人名单的顺序确定</w:t>
      </w:r>
      <w:r>
        <w:rPr>
          <w:rFonts w:hint="eastAsia" w:ascii="仿宋" w:hAnsi="仿宋" w:eastAsia="仿宋"/>
          <w:sz w:val="24"/>
          <w:lang w:val="en-US" w:eastAsia="zh-CN"/>
        </w:rPr>
        <w:t xml:space="preserve">2家</w:t>
      </w:r>
      <w:r>
        <w:rPr>
          <w:rFonts w:hint="eastAsia" w:ascii="仿宋" w:hAnsi="仿宋" w:eastAsia="仿宋"/>
          <w:sz w:val="24"/>
        </w:rPr>
        <w:t xml:space="preserve">中标</w:t>
      </w:r>
      <w:r>
        <w:rPr>
          <w:rFonts w:hint="eastAsia" w:ascii="仿宋" w:hAnsi="仿宋" w:eastAsia="仿宋"/>
          <w:sz w:val="24"/>
          <w:lang w:val="en-US" w:eastAsia="zh-CN"/>
        </w:rPr>
        <w:t xml:space="preserve">供应商</w:t>
      </w:r>
      <w:r>
        <w:rPr>
          <w:rFonts w:hint="eastAsia" w:ascii="仿宋" w:hAnsi="仿宋" w:eastAsia="仿宋"/>
          <w:sz w:val="24"/>
        </w:rPr>
        <w:t xml:space="preserve">，按照以下比例共保。</w:t>
      </w:r>
      <w:r/>
    </w:p>
    <w:p>
      <w:pPr>
        <w:ind w:firstLine="480"/>
        <w:rPr>
          <w:rFonts w:hint="eastAsia" w:ascii="仿宋" w:hAnsi="仿宋" w:eastAsia="仿宋"/>
          <w:sz w:val="24"/>
        </w:rPr>
      </w:pPr>
      <w:r>
        <w:rPr>
          <w:rFonts w:hint="eastAsia" w:ascii="仿宋" w:hAnsi="仿宋" w:eastAsia="仿宋"/>
          <w:sz w:val="24"/>
        </w:rPr>
        <w:t xml:space="preserve">第一名中标供应商（首席承保人）占保费比例</w:t>
      </w:r>
      <w:r>
        <w:rPr>
          <w:rFonts w:hint="eastAsia" w:ascii="仿宋" w:hAnsi="仿宋" w:eastAsia="仿宋"/>
          <w:sz w:val="24"/>
          <w:u w:val="single"/>
        </w:rPr>
        <w:t xml:space="preserve">  </w:t>
      </w:r>
      <w:r>
        <w:rPr>
          <w:rFonts w:hint="eastAsia" w:ascii="仿宋" w:hAnsi="仿宋" w:eastAsia="仿宋"/>
          <w:sz w:val="24"/>
          <w:u w:val="single"/>
          <w:lang w:val="en-US" w:eastAsia="zh-CN"/>
        </w:rPr>
        <w:t xml:space="preserve">7</w:t>
      </w:r>
      <w:r>
        <w:rPr>
          <w:rFonts w:hint="eastAsia" w:ascii="仿宋" w:hAnsi="仿宋" w:eastAsia="仿宋"/>
          <w:sz w:val="24"/>
          <w:u w:val="single"/>
        </w:rPr>
        <w:t xml:space="preserve">0% </w:t>
      </w:r>
      <w:r>
        <w:rPr>
          <w:rFonts w:hint="eastAsia" w:ascii="仿宋" w:hAnsi="仿宋" w:eastAsia="仿宋"/>
          <w:sz w:val="24"/>
        </w:rPr>
        <w:t xml:space="preserve">； </w:t>
      </w:r>
      <w:r/>
    </w:p>
    <w:p>
      <w:pPr>
        <w:ind w:firstLine="480"/>
        <w:rPr>
          <w:rFonts w:hint="eastAsia" w:ascii="仿宋" w:hAnsi="仿宋" w:eastAsia="仿宋"/>
          <w:sz w:val="24"/>
        </w:rPr>
      </w:pPr>
      <w:r>
        <w:rPr>
          <w:rFonts w:hint="eastAsia" w:ascii="仿宋" w:hAnsi="仿宋" w:eastAsia="仿宋"/>
          <w:sz w:val="24"/>
        </w:rPr>
        <w:t xml:space="preserve">第二名中标供应商（共保人）占保费比例</w:t>
      </w:r>
      <w:r>
        <w:rPr>
          <w:rFonts w:hint="eastAsia" w:ascii="仿宋" w:hAnsi="仿宋" w:eastAsia="仿宋"/>
          <w:sz w:val="24"/>
          <w:u w:val="single"/>
        </w:rPr>
        <w:t xml:space="preserve">  30% </w:t>
      </w:r>
      <w:r>
        <w:rPr>
          <w:rFonts w:hint="eastAsia" w:ascii="仿宋" w:hAnsi="仿宋" w:eastAsia="仿宋"/>
          <w:sz w:val="24"/>
        </w:rPr>
        <w:t xml:space="preserve">；</w:t>
      </w:r>
      <w:r/>
    </w:p>
    <w:p>
      <w:pPr>
        <w:ind w:firstLine="480"/>
        <w:rPr>
          <w:rFonts w:ascii="仿宋" w:hAnsi="仿宋" w:eastAsia="仿宋"/>
          <w:sz w:val="24"/>
        </w:rPr>
      </w:pPr>
      <w:r>
        <w:rPr>
          <w:rFonts w:hint="eastAsia" w:ascii="仿宋" w:hAnsi="仿宋" w:eastAsia="仿宋"/>
          <w:sz w:val="24"/>
        </w:rPr>
        <w:t xml:space="preserve">如通过资格审查和符合性审查的投标人为</w:t>
      </w:r>
      <w:r>
        <w:rPr>
          <w:rFonts w:hint="eastAsia" w:ascii="仿宋" w:hAnsi="仿宋" w:eastAsia="仿宋"/>
          <w:sz w:val="24"/>
          <w:lang w:val="en-US" w:eastAsia="zh-CN"/>
        </w:rPr>
        <w:t xml:space="preserve">5</w:t>
      </w:r>
      <w:r>
        <w:rPr>
          <w:rFonts w:hint="eastAsia" w:ascii="仿宋" w:hAnsi="仿宋" w:eastAsia="仿宋"/>
          <w:sz w:val="24"/>
        </w:rPr>
        <w:t xml:space="preserve">家</w:t>
      </w:r>
      <w:r>
        <w:rPr>
          <w:rFonts w:hint="eastAsia" w:ascii="仿宋" w:hAnsi="仿宋" w:eastAsia="仿宋"/>
          <w:sz w:val="24"/>
          <w:lang w:val="en-US" w:eastAsia="zh-CN"/>
        </w:rPr>
        <w:t xml:space="preserve">及以上时</w:t>
      </w:r>
      <w:r>
        <w:rPr>
          <w:rFonts w:hint="eastAsia" w:ascii="仿宋" w:hAnsi="仿宋" w:eastAsia="仿宋"/>
          <w:sz w:val="24"/>
        </w:rPr>
        <w:t xml:space="preserve">，按照评标报告确定的中标候选人名单的顺序确定</w:t>
      </w:r>
      <w:r>
        <w:rPr>
          <w:rFonts w:hint="eastAsia" w:ascii="仿宋" w:hAnsi="仿宋" w:eastAsia="仿宋"/>
          <w:sz w:val="24"/>
          <w:lang w:val="en-US" w:eastAsia="zh-CN"/>
        </w:rPr>
        <w:t xml:space="preserve">3家</w:t>
      </w:r>
      <w:r>
        <w:rPr>
          <w:rFonts w:hint="eastAsia" w:ascii="仿宋" w:hAnsi="仿宋" w:eastAsia="仿宋"/>
          <w:sz w:val="24"/>
        </w:rPr>
        <w:t xml:space="preserve">中标</w:t>
      </w:r>
      <w:r>
        <w:rPr>
          <w:rFonts w:hint="eastAsia" w:ascii="仿宋" w:hAnsi="仿宋" w:eastAsia="仿宋"/>
          <w:sz w:val="24"/>
          <w:lang w:val="en-US" w:eastAsia="zh-CN"/>
        </w:rPr>
        <w:t xml:space="preserve">供应商</w:t>
      </w:r>
      <w:r>
        <w:rPr>
          <w:rFonts w:ascii="仿宋" w:hAnsi="仿宋" w:eastAsia="仿宋"/>
          <w:sz w:val="24"/>
        </w:rPr>
        <w:t xml:space="preserve">，按照以下比例共保。</w:t>
      </w:r>
      <w:r/>
    </w:p>
    <w:p>
      <w:pPr>
        <w:ind w:firstLine="480"/>
        <w:rPr>
          <w:rFonts w:ascii="仿宋" w:hAnsi="仿宋" w:eastAsia="仿宋"/>
          <w:sz w:val="24"/>
        </w:rPr>
      </w:pPr>
      <w:r>
        <w:rPr>
          <w:rFonts w:ascii="仿宋" w:hAnsi="仿宋" w:eastAsia="仿宋"/>
          <w:sz w:val="24"/>
        </w:rPr>
        <w:t xml:space="preserve">第一名中标供应商（首席承保人）占保费比例 </w:t>
      </w:r>
      <w:r>
        <w:rPr>
          <w:rFonts w:ascii="仿宋" w:hAnsi="仿宋" w:eastAsia="仿宋"/>
          <w:sz w:val="24"/>
          <w:u w:val="single"/>
        </w:rPr>
        <w:t xml:space="preserve"> </w:t>
      </w:r>
      <w:r>
        <w:rPr>
          <w:rFonts w:hint="eastAsia" w:ascii="仿宋" w:hAnsi="仿宋" w:eastAsia="仿宋"/>
          <w:sz w:val="24"/>
          <w:u w:val="single"/>
          <w:lang w:val="en-US" w:eastAsia="zh-CN"/>
        </w:rPr>
        <w:t xml:space="preserve">7</w:t>
      </w:r>
      <w:r>
        <w:rPr>
          <w:rFonts w:ascii="仿宋" w:hAnsi="仿宋" w:eastAsia="仿宋"/>
          <w:sz w:val="24"/>
          <w:u w:val="single"/>
        </w:rPr>
        <w:t xml:space="preserve">0% </w:t>
      </w:r>
      <w:r>
        <w:rPr>
          <w:rFonts w:ascii="仿宋" w:hAnsi="仿宋" w:eastAsia="仿宋"/>
          <w:sz w:val="24"/>
        </w:rPr>
        <w:t xml:space="preserve">； </w:t>
      </w:r>
      <w:r/>
    </w:p>
    <w:p>
      <w:pPr>
        <w:ind w:firstLine="480"/>
        <w:rPr>
          <w:rFonts w:ascii="仿宋" w:hAnsi="仿宋" w:eastAsia="仿宋"/>
          <w:sz w:val="24"/>
        </w:rPr>
      </w:pPr>
      <w:r>
        <w:rPr>
          <w:rFonts w:ascii="仿宋" w:hAnsi="仿宋" w:eastAsia="仿宋"/>
          <w:sz w:val="24"/>
        </w:rPr>
        <w:t xml:space="preserve">第二名中标供应商（共保人）占保费比例 </w:t>
      </w:r>
      <w:r>
        <w:rPr>
          <w:rFonts w:ascii="仿宋" w:hAnsi="仿宋" w:eastAsia="仿宋"/>
          <w:sz w:val="24"/>
          <w:u w:val="single"/>
        </w:rPr>
        <w:t xml:space="preserve"> </w:t>
      </w:r>
      <w:r>
        <w:rPr>
          <w:rFonts w:hint="eastAsia" w:ascii="仿宋" w:hAnsi="仿宋" w:eastAsia="仿宋"/>
          <w:sz w:val="24"/>
          <w:u w:val="single"/>
          <w:lang w:val="en-US" w:eastAsia="zh-CN"/>
        </w:rPr>
        <w:t xml:space="preserve">2</w:t>
      </w:r>
      <w:r>
        <w:rPr>
          <w:rFonts w:ascii="仿宋" w:hAnsi="仿宋" w:eastAsia="仿宋"/>
          <w:sz w:val="24"/>
          <w:u w:val="single"/>
        </w:rPr>
        <w:t xml:space="preserve">0%</w:t>
      </w:r>
      <w:r>
        <w:rPr>
          <w:rFonts w:ascii="仿宋" w:hAnsi="仿宋" w:eastAsia="仿宋"/>
          <w:sz w:val="24"/>
        </w:rPr>
        <w:t xml:space="preserve"> ；</w:t>
      </w:r>
      <w:r/>
    </w:p>
    <w:p>
      <w:pPr>
        <w:ind w:firstLine="480"/>
        <w:rPr>
          <w:rFonts w:ascii="仿宋" w:hAnsi="仿宋" w:eastAsia="仿宋"/>
          <w:sz w:val="24"/>
        </w:rPr>
      </w:pPr>
      <w:r>
        <w:rPr>
          <w:rFonts w:ascii="仿宋" w:hAnsi="仿宋" w:eastAsia="仿宋"/>
          <w:sz w:val="24"/>
        </w:rPr>
        <w:t xml:space="preserve">第三名中标供应商（共保人）占保费比例 </w:t>
      </w:r>
      <w:r>
        <w:rPr>
          <w:rFonts w:ascii="仿宋" w:hAnsi="仿宋" w:eastAsia="仿宋"/>
          <w:sz w:val="24"/>
          <w:u w:val="single"/>
        </w:rPr>
        <w:t xml:space="preserve"> 10% </w:t>
      </w:r>
      <w:r>
        <w:rPr>
          <w:rFonts w:ascii="仿宋" w:hAnsi="仿宋" w:eastAsia="仿宋"/>
          <w:sz w:val="24"/>
        </w:rPr>
        <w:t xml:space="preserve">。</w:t>
      </w:r>
      <w:r/>
    </w:p>
    <w:p>
      <w:pPr>
        <w:pStyle w:val="1068"/>
      </w:pPr>
      <w:r/>
      <w:r/>
    </w:p>
    <w:p>
      <w:pPr>
        <w:ind w:firstLine="480"/>
        <w:rPr>
          <w:rFonts w:ascii="仿宋" w:hAnsi="仿宋" w:eastAsia="仿宋"/>
          <w:sz w:val="24"/>
        </w:rPr>
      </w:pPr>
      <w:r>
        <w:rPr>
          <w:rFonts w:hint="eastAsia" w:ascii="仿宋" w:hAnsi="仿宋" w:eastAsia="仿宋"/>
          <w:sz w:val="24"/>
        </w:rPr>
        <w:t xml:space="preserve">五</w:t>
      </w:r>
      <w:r>
        <w:rPr>
          <w:rFonts w:ascii="仿宋" w:hAnsi="仿宋" w:eastAsia="仿宋"/>
          <w:sz w:val="24"/>
        </w:rPr>
        <w:t xml:space="preserve">、采购需求</w:t>
      </w:r>
      <w:r/>
    </w:p>
    <w:p>
      <w:pPr>
        <w:ind w:firstLine="480"/>
        <w:rPr>
          <w:rFonts w:hint="eastAsia" w:ascii="仿宋" w:hAnsi="仿宋" w:eastAsia="仿宋"/>
          <w:sz w:val="24"/>
        </w:rPr>
      </w:pPr>
      <w:r>
        <w:rPr>
          <w:rFonts w:ascii="仿宋" w:hAnsi="仿宋" w:eastAsia="仿宋"/>
          <w:sz w:val="24"/>
        </w:rPr>
        <w:t xml:space="preserve">1、残疾人</w:t>
      </w:r>
      <w:r>
        <w:rPr>
          <w:rFonts w:hint="eastAsia" w:ascii="仿宋" w:hAnsi="仿宋" w:eastAsia="仿宋"/>
          <w:sz w:val="24"/>
        </w:rPr>
        <w:t xml:space="preserve">因意外伤害导致身故、新的残疾或等级加重以及产生的医疗费、住院津贴，承保公司按照保险合同约定的保险金额承担保险责任。</w:t>
      </w:r>
      <w:r/>
    </w:p>
    <w:p>
      <w:pPr>
        <w:ind w:firstLine="480"/>
        <w:rPr>
          <w:rFonts w:hint="eastAsia" w:ascii="仿宋" w:hAnsi="仿宋" w:eastAsia="仿宋"/>
          <w:sz w:val="24"/>
        </w:rPr>
      </w:pPr>
      <w:r>
        <w:rPr>
          <w:rFonts w:ascii="仿宋" w:hAnsi="仿宋" w:eastAsia="仿宋"/>
          <w:sz w:val="24"/>
        </w:rPr>
        <w:t xml:space="preserve">2、</w:t>
      </w:r>
      <w:r>
        <w:rPr>
          <w:rFonts w:hint="eastAsia" w:ascii="仿宋" w:hAnsi="仿宋" w:eastAsia="仿宋"/>
          <w:sz w:val="24"/>
        </w:rPr>
        <w:t xml:space="preserve">在承保期间内初次确诊身患符合30种重大疾病+3种轻度疾病，承保公司按照保险合同约定的保险金额承担保险责任。疾病30种重大疾病包括：1、恶性肿瘤——重度2、较重急性心肌梗死3、严重脑中风后遗症4、重大器官移植术或造血干细胞移植术5、冠状动脉搭桥术（或称冠状动脉旁路移植术</w:t>
      </w:r>
      <w:r>
        <w:rPr>
          <w:rFonts w:hint="eastAsia" w:ascii="仿宋" w:hAnsi="仿宋" w:eastAsia="仿宋"/>
          <w:sz w:val="24"/>
        </w:rPr>
        <w:t xml:space="preserve">）6、严重慢性肾衰竭7、多个肢体缺失8、急性重症肝炎或亚急性重症肝炎9、严重非恶性颅内肿瘤10、严重慢性肝衰竭11、严重脑炎后遗症或严重脑膜炎后遗症12、深度昏迷13、双耳失聪14、双目失明15、瘫痪16、心脏瓣膜手术17、严重阿尔茨海默病18、严重脑损伤19、严重原发性帕金森病20、严重Ⅲ度烧伤21、严重特发性肺动脉高压22、严重运动神经元病23、语言能力丧失24、重型再生障碍性贫血25、主动脉手术26、严重慢性呼吸衰竭27、严重克罗恩病28、严重溃疡性结肠炎29、严重原发性心肌病30、严重多发性硬化症。</w:t>
      </w:r>
      <w:r/>
    </w:p>
    <w:p>
      <w:pPr>
        <w:ind w:firstLine="480"/>
        <w:rPr>
          <w:rFonts w:hint="eastAsia" w:ascii="仿宋" w:hAnsi="仿宋" w:eastAsia="仿宋"/>
          <w:color w:val="auto"/>
          <w:sz w:val="24"/>
        </w:rPr>
      </w:pPr>
      <w:r>
        <w:rPr>
          <w:rFonts w:hint="eastAsia" w:ascii="仿宋" w:hAnsi="仿宋" w:eastAsia="仿宋"/>
          <w:sz w:val="24"/>
        </w:rPr>
        <w:t xml:space="preserve">3种轻度疾病包括：1、恶性肿瘤——轻度2、较轻急性心肌梗死3、轻度脑中风后遗症。</w:t>
      </w:r>
      <w:r/>
    </w:p>
    <w:p>
      <w:pPr>
        <w:ind w:firstLine="480"/>
        <w:rPr>
          <w:rFonts w:ascii="仿宋" w:hAnsi="仿宋" w:eastAsia="仿宋"/>
          <w:color w:val="auto"/>
          <w:sz w:val="24"/>
        </w:rPr>
      </w:pPr>
      <w:r>
        <w:rPr>
          <w:rFonts w:hint="eastAsia" w:ascii="仿宋" w:hAnsi="仿宋" w:eastAsia="仿宋"/>
          <w:color w:val="auto"/>
          <w:sz w:val="24"/>
        </w:rPr>
        <w:t xml:space="preserve">六</w:t>
      </w:r>
      <w:r>
        <w:rPr>
          <w:rFonts w:ascii="仿宋" w:hAnsi="仿宋" w:eastAsia="仿宋"/>
          <w:color w:val="auto"/>
          <w:sz w:val="24"/>
        </w:rPr>
        <w:t xml:space="preserve">、项目要求</w:t>
      </w:r>
      <w:r/>
    </w:p>
    <w:p>
      <w:pPr>
        <w:ind w:firstLine="480"/>
        <w:rPr>
          <w:rFonts w:ascii="仿宋" w:hAnsi="仿宋" w:eastAsia="仿宋"/>
          <w:color w:val="auto"/>
          <w:sz w:val="24"/>
        </w:rPr>
      </w:pPr>
      <w:r>
        <w:rPr>
          <w:rFonts w:ascii="仿宋" w:hAnsi="仿宋" w:eastAsia="仿宋"/>
          <w:color w:val="auto"/>
          <w:sz w:val="24"/>
        </w:rPr>
        <w:t xml:space="preserve">1、共保人的分项价格表以首席承保人为准，采取统一保单、统一条款、统一费率、统一保险金额、统一理赔标准。</w:t>
      </w:r>
      <w:r/>
    </w:p>
    <w:p>
      <w:pPr>
        <w:ind w:firstLine="480"/>
        <w:rPr>
          <w:rFonts w:ascii="仿宋" w:hAnsi="仿宋" w:eastAsia="仿宋"/>
          <w:color w:val="auto"/>
          <w:sz w:val="24"/>
        </w:rPr>
      </w:pPr>
      <w:r>
        <w:rPr>
          <w:rFonts w:ascii="仿宋" w:hAnsi="仿宋" w:eastAsia="仿宋"/>
          <w:color w:val="auto"/>
          <w:sz w:val="24"/>
        </w:rPr>
        <w:t xml:space="preserve">保单及合同生效日期如下：</w:t>
      </w:r>
      <w:r/>
    </w:p>
    <w:p>
      <w:pPr>
        <w:ind w:firstLine="480"/>
        <w:rPr>
          <w:rFonts w:ascii="仿宋" w:hAnsi="仿宋" w:eastAsia="仿宋"/>
          <w:color w:val="auto"/>
          <w:sz w:val="24"/>
        </w:rPr>
      </w:pPr>
      <w:r>
        <w:rPr>
          <w:rFonts w:ascii="仿宋" w:hAnsi="仿宋" w:eastAsia="仿宋"/>
          <w:color w:val="auto"/>
          <w:sz w:val="24"/>
        </w:rPr>
        <w:t xml:space="preserve">自202</w:t>
      </w:r>
      <w:r>
        <w:rPr>
          <w:rFonts w:hint="eastAsia" w:ascii="仿宋" w:hAnsi="仿宋" w:eastAsia="仿宋"/>
          <w:color w:val="auto"/>
          <w:sz w:val="24"/>
          <w:lang w:val="en-US" w:eastAsia="zh-CN"/>
        </w:rPr>
        <w:t xml:space="preserve">4</w:t>
      </w:r>
      <w:r>
        <w:rPr>
          <w:rFonts w:ascii="仿宋" w:hAnsi="仿宋" w:eastAsia="仿宋"/>
          <w:color w:val="auto"/>
          <w:sz w:val="24"/>
        </w:rPr>
        <w:t xml:space="preserve">年8月1日至202</w:t>
      </w:r>
      <w:r>
        <w:rPr>
          <w:rFonts w:hint="eastAsia" w:ascii="仿宋" w:hAnsi="仿宋" w:eastAsia="仿宋"/>
          <w:color w:val="auto"/>
          <w:sz w:val="24"/>
          <w:lang w:val="en-US" w:eastAsia="zh-CN"/>
        </w:rPr>
        <w:t xml:space="preserve">5</w:t>
      </w:r>
      <w:r>
        <w:rPr>
          <w:rFonts w:ascii="仿宋" w:hAnsi="仿宋" w:eastAsia="仿宋"/>
          <w:color w:val="auto"/>
          <w:sz w:val="24"/>
        </w:rPr>
        <w:t xml:space="preserve">年7月31日止</w:t>
      </w:r>
      <w:r/>
    </w:p>
    <w:p>
      <w:pPr>
        <w:ind w:firstLine="480"/>
        <w:rPr>
          <w:rFonts w:ascii="仿宋" w:hAnsi="仿宋" w:eastAsia="仿宋"/>
          <w:color w:val="auto"/>
          <w:sz w:val="24"/>
        </w:rPr>
      </w:pPr>
      <w:r>
        <w:rPr>
          <w:rFonts w:hint="eastAsia" w:ascii="仿宋" w:hAnsi="仿宋" w:eastAsia="仿宋"/>
          <w:color w:val="auto"/>
          <w:sz w:val="24"/>
        </w:rPr>
        <w:t xml:space="preserve">2、</w:t>
      </w:r>
      <w:r>
        <w:rPr>
          <w:rFonts w:ascii="仿宋" w:hAnsi="仿宋" w:eastAsia="仿宋"/>
          <w:color w:val="auto"/>
          <w:sz w:val="24"/>
        </w:rPr>
        <w:t xml:space="preserve">中标人必须在签订合同前在徐州建立专门的服务机构，指定专人负责，确定地点，形成完善的规章制度和服务体系，以便为服务对象办理承保、理赔、保费结算、投保信息汇总等业务。</w:t>
      </w:r>
      <w:r/>
    </w:p>
    <w:p>
      <w:pPr>
        <w:ind w:firstLine="480"/>
        <w:rPr>
          <w:rFonts w:hint="eastAsia" w:ascii="仿宋" w:hAnsi="仿宋" w:eastAsia="仿宋"/>
          <w:color w:val="auto"/>
          <w:sz w:val="24"/>
        </w:rPr>
      </w:pPr>
      <w:r>
        <w:rPr>
          <w:rFonts w:hint="eastAsia" w:ascii="仿宋" w:hAnsi="仿宋" w:eastAsia="仿宋"/>
          <w:color w:val="auto"/>
          <w:sz w:val="24"/>
        </w:rPr>
        <w:t xml:space="preserve">3、保险方案</w:t>
      </w:r>
      <w:r/>
    </w:p>
    <w:p>
      <w:pPr>
        <w:ind w:firstLine="480"/>
        <w:rPr>
          <w:rFonts w:hint="eastAsia" w:ascii="仿宋" w:hAnsi="仿宋" w:eastAsia="仿宋"/>
          <w:color w:val="auto"/>
          <w:sz w:val="24"/>
        </w:rPr>
      </w:pPr>
      <w:r>
        <w:rPr>
          <w:rFonts w:hint="eastAsia" w:ascii="仿宋" w:hAnsi="仿宋" w:eastAsia="仿宋"/>
          <w:color w:val="auto"/>
          <w:sz w:val="24"/>
          <w:lang w:val="en-US" w:eastAsia="zh-CN"/>
        </w:rPr>
        <w:t xml:space="preserve">保险方案详见第七章《分项价格表》，投标人</w:t>
      </w:r>
      <w:r>
        <w:rPr>
          <w:rFonts w:hint="eastAsia" w:ascii="仿宋" w:hAnsi="仿宋" w:eastAsia="仿宋"/>
          <w:color w:val="auto"/>
          <w:sz w:val="24"/>
        </w:rPr>
        <w:t xml:space="preserve">需充分响应</w:t>
      </w:r>
      <w:r>
        <w:rPr>
          <w:rFonts w:hint="eastAsia" w:ascii="仿宋" w:hAnsi="仿宋" w:eastAsia="仿宋"/>
          <w:color w:val="auto"/>
          <w:sz w:val="24"/>
          <w:lang w:val="en-US" w:eastAsia="zh-CN"/>
        </w:rPr>
        <w:t xml:space="preserve">并不得低于</w:t>
      </w:r>
      <w:r>
        <w:rPr>
          <w:rFonts w:hint="eastAsia" w:ascii="仿宋" w:hAnsi="仿宋" w:eastAsia="仿宋"/>
          <w:color w:val="auto"/>
          <w:sz w:val="24"/>
        </w:rPr>
        <w:t xml:space="preserve">本招标文件</w:t>
      </w:r>
      <w:r>
        <w:rPr>
          <w:rFonts w:hint="eastAsia" w:ascii="仿宋" w:hAnsi="仿宋" w:eastAsia="仿宋"/>
          <w:color w:val="auto"/>
          <w:sz w:val="24"/>
          <w:lang w:eastAsia="zh-CN"/>
        </w:rPr>
        <w:t xml:space="preserve">的</w:t>
      </w:r>
      <w:r>
        <w:rPr>
          <w:rFonts w:hint="eastAsia" w:ascii="仿宋" w:hAnsi="仿宋" w:eastAsia="仿宋"/>
          <w:color w:val="auto"/>
          <w:sz w:val="24"/>
          <w:lang w:val="en-US" w:eastAsia="zh-CN"/>
        </w:rPr>
        <w:t xml:space="preserve">分项价格表方案和附件中</w:t>
      </w:r>
      <w:r>
        <w:rPr>
          <w:rFonts w:hint="eastAsia" w:ascii="仿宋" w:hAnsi="仿宋" w:eastAsia="仿宋"/>
          <w:color w:val="auto"/>
          <w:sz w:val="24"/>
        </w:rPr>
        <w:t xml:space="preserve">条款，投标文件（含</w:t>
      </w:r>
      <w:r>
        <w:rPr>
          <w:rFonts w:hint="eastAsia" w:ascii="仿宋" w:hAnsi="仿宋" w:eastAsia="仿宋"/>
          <w:color w:val="auto"/>
          <w:sz w:val="24"/>
          <w:lang w:val="en-US" w:eastAsia="zh-CN"/>
        </w:rPr>
        <w:t xml:space="preserve">基础条款、扩展条款、</w:t>
      </w:r>
      <w:r>
        <w:rPr>
          <w:rFonts w:hint="eastAsia" w:ascii="仿宋" w:hAnsi="仿宋" w:eastAsia="仿宋"/>
          <w:color w:val="auto"/>
          <w:sz w:val="24"/>
        </w:rPr>
        <w:t xml:space="preserve">特约条款及说明承诺）须充分响应</w:t>
      </w:r>
      <w:r>
        <w:rPr>
          <w:rFonts w:hint="eastAsia" w:ascii="仿宋" w:hAnsi="仿宋" w:eastAsia="仿宋"/>
          <w:color w:val="auto"/>
          <w:sz w:val="24"/>
          <w:lang w:val="en-US" w:eastAsia="zh-CN"/>
        </w:rPr>
        <w:t xml:space="preserve">招标文件内容</w:t>
      </w:r>
      <w:r>
        <w:rPr>
          <w:rFonts w:hint="eastAsia" w:ascii="仿宋" w:hAnsi="仿宋" w:eastAsia="仿宋"/>
          <w:color w:val="auto"/>
          <w:sz w:val="24"/>
        </w:rPr>
        <w:t xml:space="preserve">。</w:t>
      </w:r>
      <w:r/>
    </w:p>
    <w:p>
      <w:pPr>
        <w:ind w:firstLine="480"/>
        <w:rPr>
          <w:rFonts w:hint="eastAsia" w:ascii="仿宋" w:hAnsi="仿宋" w:eastAsia="仿宋"/>
          <w:color w:val="auto"/>
          <w:sz w:val="24"/>
          <w:lang w:eastAsia="zh-CN"/>
        </w:rPr>
      </w:pPr>
      <w:r>
        <w:rPr>
          <w:rFonts w:hint="eastAsia" w:ascii="仿宋" w:hAnsi="仿宋" w:eastAsia="仿宋"/>
          <w:color w:val="auto"/>
          <w:sz w:val="24"/>
        </w:rPr>
        <w:t xml:space="preserve">特别约定：（1）投保人员</w:t>
      </w:r>
      <w:r>
        <w:rPr>
          <w:rFonts w:ascii="仿宋" w:hAnsi="仿宋" w:eastAsia="仿宋"/>
          <w:color w:val="auto"/>
          <w:sz w:val="24"/>
        </w:rPr>
        <w:t xml:space="preserve">无年龄限制。</w:t>
      </w:r>
      <w:r>
        <w:rPr>
          <w:rFonts w:hint="eastAsia" w:ascii="仿宋" w:hAnsi="仿宋" w:eastAsia="仿宋"/>
          <w:color w:val="auto"/>
          <w:sz w:val="24"/>
        </w:rPr>
        <w:t xml:space="preserve">（2）首次确诊身患符合30种重大疾病+3种轻度疾病无等待期。（3）扩展治疗延长期：因同一保险事故在出险的下一年度保险期限治疗的，约定在出险当期保单内进行赔付，以保险金额为限。（4）重大疾病住院医疗定额补贴</w:t>
      </w:r>
      <w:r>
        <w:rPr>
          <w:rFonts w:hint="eastAsia" w:ascii="仿宋" w:hAnsi="仿宋" w:eastAsia="仿宋"/>
          <w:color w:val="auto"/>
          <w:sz w:val="24"/>
          <w:lang w:val="en-US" w:eastAsia="zh-CN"/>
        </w:rPr>
        <w:t xml:space="preserve">为</w:t>
      </w:r>
      <w:r>
        <w:rPr>
          <w:rFonts w:hint="eastAsia" w:ascii="仿宋" w:hAnsi="仿宋" w:eastAsia="仿宋"/>
          <w:color w:val="auto"/>
          <w:sz w:val="24"/>
        </w:rPr>
        <w:t xml:space="preserve">首次确诊</w:t>
      </w:r>
      <w:r>
        <w:rPr>
          <w:rFonts w:hint="eastAsia" w:ascii="仿宋" w:hAnsi="仿宋" w:eastAsia="仿宋"/>
          <w:color w:val="auto"/>
          <w:sz w:val="24"/>
          <w:lang w:eastAsia="zh-CN"/>
        </w:rPr>
        <w:t xml:space="preserve">，</w:t>
      </w:r>
      <w:r>
        <w:rPr>
          <w:rFonts w:hint="eastAsia" w:ascii="仿宋" w:hAnsi="仿宋" w:eastAsia="仿宋"/>
          <w:color w:val="auto"/>
          <w:sz w:val="24"/>
          <w:lang w:val="en-US" w:eastAsia="zh-CN"/>
        </w:rPr>
        <w:t xml:space="preserve">既往疾病不纳入赔付范围</w:t>
      </w:r>
      <w:r>
        <w:rPr>
          <w:rFonts w:hint="eastAsia" w:ascii="仿宋" w:hAnsi="仿宋" w:eastAsia="仿宋"/>
          <w:color w:val="auto"/>
          <w:sz w:val="24"/>
        </w:rPr>
        <w:t xml:space="preserve">（</w:t>
      </w:r>
      <w:r>
        <w:rPr>
          <w:rFonts w:hint="eastAsia" w:ascii="仿宋" w:hAnsi="仿宋" w:eastAsia="仿宋"/>
          <w:color w:val="auto"/>
          <w:sz w:val="24"/>
          <w:lang w:val="en-US" w:eastAsia="zh-CN"/>
        </w:rPr>
        <w:t xml:space="preserve">5</w:t>
      </w:r>
      <w:r>
        <w:rPr>
          <w:rFonts w:hint="eastAsia" w:ascii="仿宋" w:hAnsi="仿宋" w:eastAsia="仿宋"/>
          <w:color w:val="auto"/>
          <w:sz w:val="24"/>
        </w:rPr>
        <w:t xml:space="preserve">）理赔时效期为2年，以当期保单到期之日起计算。（</w:t>
      </w:r>
      <w:r>
        <w:rPr>
          <w:rFonts w:hint="eastAsia" w:ascii="仿宋" w:hAnsi="仿宋" w:eastAsia="仿宋"/>
          <w:color w:val="auto"/>
          <w:sz w:val="24"/>
          <w:lang w:val="en-US" w:eastAsia="zh-CN"/>
        </w:rPr>
        <w:t xml:space="preserve">6</w:t>
      </w:r>
      <w:r>
        <w:rPr>
          <w:rFonts w:hint="eastAsia" w:ascii="仿宋" w:hAnsi="仿宋" w:eastAsia="仿宋"/>
          <w:color w:val="auto"/>
          <w:sz w:val="24"/>
        </w:rPr>
        <w:t xml:space="preserve">）被保险人的精神和行为障碍纳入承保责任。</w:t>
      </w:r>
      <w:r/>
    </w:p>
    <w:p>
      <w:pPr>
        <w:ind w:firstLine="480"/>
        <w:rPr>
          <w:rFonts w:ascii="Times New Roman" w:hAnsi="Times New Roman"/>
          <w:color w:val="auto"/>
        </w:rPr>
      </w:pPr>
      <w:r>
        <w:rPr>
          <w:rFonts w:hint="eastAsia" w:ascii="仿宋" w:hAnsi="仿宋" w:eastAsia="仿宋"/>
          <w:color w:val="auto"/>
          <w:sz w:val="24"/>
          <w:lang w:val="en-US" w:eastAsia="zh-CN"/>
        </w:rPr>
        <w:t xml:space="preserve">分项价格表的基础条款和</w:t>
      </w:r>
      <w:r>
        <w:rPr>
          <w:rFonts w:hint="eastAsia" w:ascii="仿宋" w:hAnsi="仿宋" w:eastAsia="仿宋"/>
          <w:color w:val="auto"/>
          <w:sz w:val="24"/>
        </w:rPr>
        <w:t xml:space="preserve">特别约定为基本要求，不作为评分标准中计算分数</w:t>
      </w:r>
      <w:r>
        <w:rPr>
          <w:rFonts w:hint="eastAsia" w:ascii="仿宋" w:hAnsi="仿宋" w:eastAsia="仿宋"/>
          <w:color w:val="auto"/>
          <w:sz w:val="24"/>
          <w:lang w:val="en-US" w:eastAsia="zh-CN"/>
        </w:rPr>
        <w:t xml:space="preserve">且评分标准中</w:t>
      </w:r>
      <w:bookmarkStart w:id="164" w:name="_GoBack"/>
      <w:r/>
      <w:bookmarkEnd w:id="164"/>
      <w:r>
        <w:rPr>
          <w:rFonts w:hint="eastAsia" w:ascii="仿宋" w:hAnsi="仿宋" w:eastAsia="仿宋"/>
          <w:color w:val="auto"/>
          <w:sz w:val="24"/>
          <w:lang w:val="en-US" w:eastAsia="zh-CN"/>
        </w:rPr>
        <w:t xml:space="preserve">条款与特别约定不得同时得分</w:t>
      </w:r>
      <w:r>
        <w:rPr>
          <w:rFonts w:hint="eastAsia" w:ascii="仿宋" w:hAnsi="仿宋" w:eastAsia="仿宋"/>
          <w:color w:val="auto"/>
          <w:sz w:val="24"/>
        </w:rPr>
        <w:t xml:space="preserve">。</w:t>
      </w:r>
      <w:r/>
    </w:p>
    <w:p>
      <w:pPr>
        <w:ind w:firstLine="480"/>
        <w:rPr>
          <w:rFonts w:ascii="仿宋" w:hAnsi="仿宋" w:eastAsia="仿宋"/>
          <w:color w:val="auto"/>
          <w:sz w:val="24"/>
        </w:rPr>
      </w:pPr>
      <w:r>
        <w:rPr>
          <w:rFonts w:hint="eastAsia" w:ascii="仿宋" w:hAnsi="仿宋" w:eastAsia="仿宋"/>
          <w:color w:val="auto"/>
          <w:sz w:val="24"/>
        </w:rPr>
        <w:t xml:space="preserve">4、承保服务</w:t>
      </w:r>
      <w:r/>
    </w:p>
    <w:p>
      <w:pPr>
        <w:ind w:firstLine="480"/>
        <w:rPr>
          <w:rFonts w:hint="eastAsia" w:ascii="仿宋" w:hAnsi="仿宋" w:eastAsia="仿宋"/>
          <w:b w:val="0"/>
          <w:bCs w:val="0"/>
          <w:color w:val="auto"/>
          <w:sz w:val="24"/>
        </w:rPr>
      </w:pPr>
      <w:r>
        <w:rPr>
          <w:rFonts w:hint="eastAsia" w:ascii="仿宋" w:hAnsi="仿宋" w:eastAsia="仿宋"/>
          <w:b w:val="0"/>
          <w:bCs w:val="0"/>
          <w:color w:val="auto"/>
          <w:sz w:val="24"/>
        </w:rPr>
        <w:t xml:space="preserve">（1）各</w:t>
      </w:r>
      <w:r>
        <w:rPr>
          <w:rFonts w:hint="eastAsia" w:ascii="仿宋" w:hAnsi="仿宋" w:eastAsia="仿宋"/>
          <w:b w:val="0"/>
          <w:bCs w:val="0"/>
          <w:color w:val="auto"/>
          <w:sz w:val="24"/>
          <w:lang w:val="en-US" w:eastAsia="zh-CN"/>
        </w:rPr>
        <w:t xml:space="preserve">投保单位</w:t>
      </w:r>
      <w:r>
        <w:rPr>
          <w:rFonts w:hint="eastAsia" w:ascii="仿宋" w:hAnsi="仿宋" w:eastAsia="仿宋"/>
          <w:b w:val="0"/>
          <w:bCs w:val="0"/>
          <w:color w:val="auto"/>
          <w:sz w:val="24"/>
        </w:rPr>
        <w:t xml:space="preserve">提供投保清单（含：残疾人姓名、身份证号码、地址、电话、残疾类别、残疾证号），暂无法提供儿童监护人姓名、身份证号码。</w:t>
      </w:r>
      <w:r/>
    </w:p>
    <w:p>
      <w:pPr>
        <w:ind w:firstLine="480"/>
        <w:rPr>
          <w:rFonts w:hint="eastAsia" w:ascii="仿宋" w:hAnsi="仿宋" w:eastAsia="仿宋" w:cs="仿宋"/>
          <w:b w:val="0"/>
          <w:bCs w:val="0"/>
          <w:color w:val="auto"/>
          <w:sz w:val="24"/>
        </w:rPr>
      </w:pPr>
      <w:r>
        <w:rPr>
          <w:rFonts w:hint="eastAsia" w:ascii="仿宋" w:hAnsi="仿宋" w:eastAsia="仿宋"/>
          <w:b w:val="0"/>
          <w:bCs w:val="0"/>
          <w:color w:val="auto"/>
          <w:sz w:val="24"/>
        </w:rPr>
        <w:t xml:space="preserve">（2）为确保项目的及时正常的运行，投保资料必须在出单前提供，各</w:t>
      </w:r>
      <w:r>
        <w:rPr>
          <w:rFonts w:hint="eastAsia" w:ascii="仿宋" w:hAnsi="仿宋" w:eastAsia="仿宋"/>
          <w:b w:val="0"/>
          <w:bCs w:val="0"/>
          <w:color w:val="auto"/>
          <w:sz w:val="24"/>
          <w:lang w:val="en-US" w:eastAsia="zh-CN"/>
        </w:rPr>
        <w:t xml:space="preserve">投保单位</w:t>
      </w:r>
      <w:r>
        <w:rPr>
          <w:rFonts w:hint="eastAsia" w:ascii="仿宋" w:hAnsi="仿宋" w:eastAsia="仿宋" w:cs="仿宋"/>
          <w:b w:val="0"/>
          <w:bCs w:val="0"/>
          <w:color w:val="auto"/>
          <w:sz w:val="24"/>
        </w:rPr>
        <w:t xml:space="preserve">一次性盖章，</w:t>
      </w:r>
      <w:r>
        <w:rPr>
          <w:rFonts w:hint="eastAsia" w:ascii="仿宋" w:hAnsi="仿宋" w:eastAsia="仿宋"/>
          <w:b w:val="0"/>
          <w:bCs w:val="0"/>
          <w:color w:val="auto"/>
          <w:sz w:val="24"/>
        </w:rPr>
        <w:t xml:space="preserve">不接受</w:t>
      </w:r>
      <w:r>
        <w:rPr>
          <w:rFonts w:hint="eastAsia" w:ascii="仿宋" w:hAnsi="仿宋" w:eastAsia="仿宋" w:cs="仿宋"/>
          <w:b w:val="0"/>
          <w:bCs w:val="0"/>
          <w:color w:val="auto"/>
          <w:sz w:val="24"/>
        </w:rPr>
        <w:t xml:space="preserve">投保资料多次盖章或后补资料盖章。</w:t>
      </w:r>
      <w:r/>
    </w:p>
    <w:p>
      <w:pPr>
        <w:ind w:firstLine="480"/>
        <w:rPr>
          <w:rFonts w:ascii="Times New Roman" w:hAnsi="Times New Roman"/>
          <w:b w:val="0"/>
          <w:bCs w:val="0"/>
          <w:color w:val="auto"/>
        </w:rPr>
      </w:pPr>
      <w:r>
        <w:rPr>
          <w:rFonts w:hint="eastAsia" w:ascii="仿宋" w:hAnsi="仿宋" w:eastAsia="仿宋" w:cs="仿宋"/>
          <w:b w:val="0"/>
          <w:bCs w:val="0"/>
          <w:color w:val="auto"/>
          <w:sz w:val="24"/>
        </w:rPr>
        <w:t xml:space="preserve">（3）</w:t>
      </w:r>
      <w:r>
        <w:rPr>
          <w:rFonts w:hint="eastAsia" w:ascii="仿宋" w:hAnsi="仿宋" w:eastAsia="仿宋"/>
          <w:b w:val="0"/>
          <w:bCs w:val="0"/>
          <w:color w:val="auto"/>
          <w:sz w:val="24"/>
        </w:rPr>
        <w:t xml:space="preserve">首席承保人在完成出单工作一周内，将承保资料及开票分摊表提供给共保人(含投保单号码、保单号码、保费、分摊保费、专票普票金额[不含税金额、含税金额]），在收到共保人开具的发票后2周内拨付保费。</w:t>
      </w:r>
      <w:r/>
    </w:p>
    <w:p>
      <w:pPr>
        <w:ind w:firstLine="480"/>
        <w:rPr>
          <w:rFonts w:hint="eastAsia" w:ascii="仿宋" w:hAnsi="仿宋" w:eastAsia="仿宋"/>
          <w:b w:val="0"/>
          <w:bCs w:val="0"/>
          <w:color w:val="auto"/>
          <w:sz w:val="24"/>
        </w:rPr>
      </w:pPr>
      <w:r>
        <w:rPr>
          <w:rFonts w:hint="eastAsia" w:ascii="仿宋" w:hAnsi="仿宋" w:eastAsia="仿宋"/>
          <w:b w:val="0"/>
          <w:bCs w:val="0"/>
          <w:color w:val="auto"/>
          <w:sz w:val="24"/>
        </w:rPr>
        <w:t xml:space="preserve">5、理赔服务</w:t>
      </w:r>
      <w:r/>
    </w:p>
    <w:p>
      <w:pPr>
        <w:ind w:firstLine="480"/>
        <w:rPr>
          <w:rFonts w:ascii="仿宋" w:hAnsi="仿宋" w:eastAsia="仿宋"/>
          <w:b w:val="0"/>
          <w:bCs w:val="0"/>
          <w:color w:val="auto"/>
          <w:sz w:val="24"/>
        </w:rPr>
      </w:pPr>
      <w:r>
        <w:rPr>
          <w:rFonts w:hint="eastAsia" w:ascii="仿宋" w:hAnsi="仿宋" w:eastAsia="仿宋"/>
          <w:b w:val="0"/>
          <w:bCs w:val="0"/>
          <w:color w:val="auto"/>
          <w:sz w:val="24"/>
        </w:rPr>
        <w:t xml:space="preserve">（1）</w:t>
      </w:r>
      <w:r>
        <w:rPr>
          <w:rFonts w:ascii="仿宋" w:hAnsi="仿宋" w:eastAsia="仿宋"/>
          <w:b w:val="0"/>
          <w:bCs w:val="0"/>
          <w:color w:val="auto"/>
          <w:sz w:val="24"/>
        </w:rPr>
        <w:t xml:space="preserve">如有意外伤亡事件，理赔材料提供医院死亡证明</w:t>
      </w:r>
      <w:r>
        <w:rPr>
          <w:rFonts w:hint="eastAsia" w:ascii="仿宋" w:hAnsi="仿宋" w:eastAsia="仿宋"/>
          <w:b w:val="0"/>
          <w:bCs w:val="0"/>
          <w:color w:val="auto"/>
          <w:sz w:val="24"/>
        </w:rPr>
        <w:t xml:space="preserve">、</w:t>
      </w:r>
      <w:r>
        <w:rPr>
          <w:rFonts w:ascii="仿宋" w:hAnsi="仿宋" w:eastAsia="仿宋"/>
          <w:b w:val="0"/>
          <w:bCs w:val="0"/>
          <w:color w:val="auto"/>
          <w:sz w:val="24"/>
        </w:rPr>
        <w:t xml:space="preserve">火化证明</w:t>
      </w:r>
      <w:r>
        <w:rPr>
          <w:rFonts w:hint="eastAsia" w:ascii="仿宋" w:hAnsi="仿宋" w:eastAsia="仿宋"/>
          <w:b w:val="0"/>
          <w:bCs w:val="0"/>
          <w:color w:val="auto"/>
          <w:sz w:val="24"/>
        </w:rPr>
        <w:t xml:space="preserve">、</w:t>
      </w:r>
      <w:r>
        <w:rPr>
          <w:rFonts w:ascii="仿宋" w:hAnsi="仿宋" w:eastAsia="仿宋"/>
          <w:b w:val="0"/>
          <w:bCs w:val="0"/>
          <w:color w:val="auto"/>
          <w:sz w:val="24"/>
        </w:rPr>
        <w:t xml:space="preserve">户口注销证明</w:t>
      </w:r>
      <w:r>
        <w:rPr>
          <w:rFonts w:hint="eastAsia" w:ascii="仿宋" w:hAnsi="仿宋" w:eastAsia="仿宋"/>
          <w:b w:val="0"/>
          <w:bCs w:val="0"/>
          <w:color w:val="auto"/>
          <w:sz w:val="24"/>
        </w:rPr>
        <w:t xml:space="preserve">（三个证明提供任意2个证明即可）</w:t>
      </w:r>
      <w:r>
        <w:rPr>
          <w:rFonts w:ascii="仿宋" w:hAnsi="仿宋" w:eastAsia="仿宋"/>
          <w:b w:val="0"/>
          <w:bCs w:val="0"/>
          <w:color w:val="auto"/>
          <w:sz w:val="24"/>
        </w:rPr>
        <w:t xml:space="preserve">。</w:t>
      </w:r>
      <w:r/>
    </w:p>
    <w:p>
      <w:pPr>
        <w:ind w:firstLine="480"/>
        <w:rPr>
          <w:rFonts w:ascii="仿宋" w:hAnsi="仿宋" w:eastAsia="仿宋"/>
          <w:b w:val="0"/>
          <w:bCs w:val="0"/>
          <w:color w:val="auto"/>
          <w:sz w:val="24"/>
        </w:rPr>
      </w:pPr>
      <w:r>
        <w:rPr>
          <w:rFonts w:hint="eastAsia" w:ascii="仿宋" w:hAnsi="仿宋" w:eastAsia="仿宋"/>
          <w:b w:val="0"/>
          <w:bCs w:val="0"/>
          <w:color w:val="auto"/>
          <w:sz w:val="24"/>
        </w:rPr>
        <w:t xml:space="preserve">（2）</w:t>
      </w:r>
      <w:r>
        <w:rPr>
          <w:rFonts w:ascii="仿宋" w:hAnsi="仿宋" w:eastAsia="仿宋"/>
          <w:b w:val="0"/>
          <w:bCs w:val="0"/>
          <w:color w:val="auto"/>
          <w:sz w:val="24"/>
        </w:rPr>
        <w:t xml:space="preserve">除涉及因意外伤害赔付伤残外，不得强制要求残疾人提供残疾人证，以在保名单为准。</w:t>
      </w:r>
      <w:r/>
    </w:p>
    <w:p>
      <w:pPr>
        <w:ind w:firstLine="480"/>
        <w:rPr>
          <w:rFonts w:ascii="Times New Roman" w:hAnsi="Times New Roman"/>
          <w:b w:val="0"/>
          <w:bCs w:val="0"/>
          <w:color w:val="auto"/>
        </w:rPr>
      </w:pPr>
      <w:r>
        <w:rPr>
          <w:rFonts w:hint="eastAsia" w:ascii="仿宋" w:hAnsi="仿宋" w:eastAsia="仿宋"/>
          <w:b w:val="0"/>
          <w:bCs w:val="0"/>
          <w:color w:val="auto"/>
          <w:sz w:val="24"/>
        </w:rPr>
        <w:t xml:space="preserve">（3）投标文件理赔地址不允许中标后修改，直接纳入宣传彩页中。</w:t>
      </w:r>
      <w:r/>
    </w:p>
    <w:p>
      <w:pPr>
        <w:ind w:firstLine="480"/>
        <w:rPr>
          <w:rFonts w:hint="default" w:ascii="Times New Roman" w:hAnsi="Times New Roman" w:eastAsia="仿宋"/>
          <w:b w:val="0"/>
          <w:bCs w:val="0"/>
          <w:color w:val="auto"/>
          <w:lang w:val="en-US" w:eastAsia="zh-CN"/>
        </w:rPr>
      </w:pPr>
      <w:r>
        <w:rPr>
          <w:rFonts w:hint="eastAsia" w:ascii="仿宋" w:hAnsi="仿宋" w:eastAsia="仿宋"/>
          <w:b w:val="0"/>
          <w:bCs w:val="0"/>
          <w:color w:val="auto"/>
          <w:sz w:val="24"/>
        </w:rPr>
        <w:t xml:space="preserve">（4）首席承保人每月10日前将每笔理赔案件的分摊通知书、理赔计算书、赔偿通知书、理赔清单表、支付赔款的银行流水或者回单，通过邮件发送给共保人并抄送至采购人及保险经纪人邮箱，另需在同一时间准备详细理赔清单发送至采购人及保险经纪人邮箱备查(至少包括：地区、保险名称、年度、保单号、保额、投保人、被保险人、参保人姓名、身份证号码、家庭地址、申请人、手机号、报案日期、出险日期、结案日期、赔付金额、出险经过[出险经过字段要求对应保障名称，例如意外住院、疾病住院、意外住院津贴]、出险地点）。</w:t>
      </w:r>
      <w:r>
        <w:rPr>
          <w:rFonts w:hint="eastAsia" w:ascii="仿宋" w:hAnsi="仿宋" w:eastAsia="仿宋"/>
          <w:b w:val="0"/>
          <w:bCs w:val="0"/>
          <w:color w:val="auto"/>
          <w:sz w:val="24"/>
          <w:lang w:val="en-US" w:eastAsia="zh-CN"/>
        </w:rPr>
        <w:t xml:space="preserve">调取理赔资料为采购人的权利，中标人不得要求采购人在调取理赔资料时另外向中标人签章。</w:t>
      </w:r>
      <w:r/>
    </w:p>
    <w:p>
      <w:pPr>
        <w:ind w:firstLine="480"/>
        <w:rPr>
          <w:rFonts w:hint="eastAsia" w:ascii="仿宋" w:hAnsi="仿宋" w:eastAsia="仿宋"/>
          <w:b w:val="0"/>
          <w:bCs w:val="0"/>
          <w:color w:val="auto"/>
          <w:sz w:val="24"/>
        </w:rPr>
      </w:pPr>
      <w:r>
        <w:rPr>
          <w:rFonts w:hint="eastAsia" w:ascii="仿宋" w:hAnsi="仿宋" w:eastAsia="仿宋"/>
          <w:b w:val="0"/>
          <w:bCs w:val="0"/>
          <w:color w:val="auto"/>
          <w:sz w:val="24"/>
        </w:rPr>
        <w:t xml:space="preserve">6</w:t>
      </w:r>
      <w:r>
        <w:rPr>
          <w:rFonts w:ascii="仿宋" w:hAnsi="仿宋" w:eastAsia="仿宋"/>
          <w:b w:val="0"/>
          <w:bCs w:val="0"/>
          <w:color w:val="auto"/>
          <w:sz w:val="24"/>
        </w:rPr>
        <w:t xml:space="preserve">、</w:t>
      </w:r>
      <w:r>
        <w:rPr>
          <w:rFonts w:hint="eastAsia" w:ascii="仿宋" w:hAnsi="仿宋" w:eastAsia="仿宋"/>
          <w:b w:val="0"/>
          <w:bCs w:val="0"/>
          <w:color w:val="auto"/>
          <w:sz w:val="24"/>
        </w:rPr>
        <w:t xml:space="preserve">服务专员</w:t>
      </w:r>
      <w:r/>
    </w:p>
    <w:p>
      <w:pPr>
        <w:ind w:firstLine="480"/>
        <w:rPr>
          <w:rFonts w:hint="eastAsia" w:ascii="仿宋" w:hAnsi="仿宋" w:eastAsia="仿宋"/>
          <w:b w:val="0"/>
          <w:bCs w:val="0"/>
          <w:color w:val="auto"/>
          <w:sz w:val="24"/>
        </w:rPr>
      </w:pPr>
      <w:r>
        <w:rPr>
          <w:rFonts w:hint="eastAsia" w:ascii="仿宋" w:hAnsi="仿宋" w:eastAsia="仿宋"/>
          <w:b w:val="0"/>
          <w:bCs w:val="0"/>
          <w:color w:val="auto"/>
          <w:sz w:val="24"/>
        </w:rPr>
        <w:t xml:space="preserve">（1）除承保服务专员外，其余服务专员及其联系方式皆放入宣传彩页中，不接受中标后修改，如有改动，修改人员不得低于投标文件服务专员的工作年限，以盖章劳动合同为准，未提供不得修改。</w:t>
      </w:r>
      <w:r/>
    </w:p>
    <w:p>
      <w:pPr>
        <w:ind w:firstLine="480"/>
        <w:rPr>
          <w:rFonts w:ascii="仿宋" w:hAnsi="仿宋" w:eastAsia="仿宋"/>
          <w:b w:val="0"/>
          <w:bCs w:val="0"/>
          <w:color w:val="auto"/>
          <w:sz w:val="24"/>
        </w:rPr>
      </w:pPr>
      <w:r>
        <w:rPr>
          <w:rFonts w:hint="eastAsia" w:ascii="仿宋" w:hAnsi="仿宋" w:eastAsia="仿宋"/>
          <w:b w:val="0"/>
          <w:bCs w:val="0"/>
          <w:color w:val="auto"/>
          <w:sz w:val="24"/>
        </w:rPr>
        <w:t xml:space="preserve">（2）若服务专员被投诉3次及以上，首席承保人需及时更换人员，更换人员不得低于投标文件服务专员的工作年限，以盖章劳动合同为准。</w:t>
      </w:r>
      <w:r/>
    </w:p>
    <w:p>
      <w:pPr>
        <w:ind w:firstLine="480"/>
        <w:rPr>
          <w:rFonts w:hint="default" w:ascii="仿宋" w:hAnsi="仿宋" w:eastAsia="仿宋"/>
          <w:b w:val="0"/>
          <w:bCs w:val="0"/>
          <w:color w:val="auto"/>
          <w:sz w:val="24"/>
          <w:lang w:val="en-US" w:eastAsia="zh-CN"/>
        </w:rPr>
      </w:pPr>
      <w:r>
        <w:rPr>
          <w:rFonts w:hint="eastAsia" w:ascii="仿宋" w:hAnsi="仿宋" w:eastAsia="仿宋"/>
          <w:b w:val="0"/>
          <w:bCs w:val="0"/>
          <w:color w:val="auto"/>
          <w:sz w:val="24"/>
        </w:rPr>
        <w:t xml:space="preserve">7、</w:t>
      </w:r>
      <w:r>
        <w:rPr>
          <w:rFonts w:ascii="仿宋" w:hAnsi="仿宋" w:eastAsia="仿宋"/>
          <w:b w:val="0"/>
          <w:bCs w:val="0"/>
          <w:color w:val="auto"/>
          <w:sz w:val="24"/>
        </w:rPr>
        <w:t xml:space="preserve">宣传服务：中标人应根据保险政策及其承诺，制定相关残疾人团体专属保险宣传彩页或残疾人服务卡或其他宣传方式</w:t>
      </w:r>
      <w:r>
        <w:rPr>
          <w:rFonts w:hint="eastAsia" w:ascii="仿宋" w:hAnsi="仿宋" w:eastAsia="仿宋"/>
          <w:b w:val="0"/>
          <w:bCs w:val="0"/>
          <w:color w:val="auto"/>
          <w:sz w:val="24"/>
        </w:rPr>
        <w:t xml:space="preserve">并</w:t>
      </w:r>
      <w:r>
        <w:rPr>
          <w:rFonts w:ascii="仿宋" w:hAnsi="仿宋" w:eastAsia="仿宋"/>
          <w:b w:val="0"/>
          <w:bCs w:val="0"/>
          <w:color w:val="auto"/>
          <w:sz w:val="24"/>
        </w:rPr>
        <w:t xml:space="preserve">发放到残疾人手中，使残疾人知晓率达到70%以上。</w:t>
      </w:r>
      <w:r>
        <w:rPr>
          <w:rFonts w:hint="eastAsia" w:ascii="仿宋" w:hAnsi="仿宋" w:eastAsia="仿宋"/>
          <w:b w:val="0"/>
          <w:bCs w:val="0"/>
          <w:color w:val="auto"/>
          <w:sz w:val="24"/>
          <w:lang w:val="en-US" w:eastAsia="zh-CN"/>
        </w:rPr>
        <w:t xml:space="preserve">中标人应对自己的服务专员及按照投保单位的要求进行保险培训。</w:t>
      </w:r>
      <w:r/>
    </w:p>
    <w:p>
      <w:pPr>
        <w:ind w:firstLine="480"/>
        <w:rPr>
          <w:rFonts w:ascii="仿宋" w:hAnsi="仿宋" w:eastAsia="仿宋"/>
          <w:b w:val="0"/>
          <w:bCs w:val="0"/>
          <w:color w:val="auto"/>
          <w:sz w:val="24"/>
        </w:rPr>
      </w:pPr>
      <w:r>
        <w:rPr>
          <w:rFonts w:hint="eastAsia" w:ascii="仿宋" w:hAnsi="仿宋" w:eastAsia="仿宋"/>
          <w:b w:val="0"/>
          <w:bCs w:val="0"/>
          <w:color w:val="auto"/>
          <w:sz w:val="24"/>
        </w:rPr>
        <w:t xml:space="preserve">8</w:t>
      </w:r>
      <w:r>
        <w:rPr>
          <w:rFonts w:ascii="仿宋" w:hAnsi="仿宋" w:eastAsia="仿宋"/>
          <w:b w:val="0"/>
          <w:bCs w:val="0"/>
          <w:color w:val="auto"/>
          <w:sz w:val="24"/>
        </w:rPr>
        <w:t xml:space="preserve">、投标人的承诺不得有违反保险行业相关法律法规内容，否则作为无效投标处理。</w:t>
      </w:r>
      <w:r/>
    </w:p>
    <w:p>
      <w:pPr>
        <w:ind w:firstLine="480"/>
        <w:rPr>
          <w:rFonts w:ascii="仿宋" w:hAnsi="仿宋" w:eastAsia="仿宋"/>
          <w:b w:val="0"/>
          <w:bCs w:val="0"/>
          <w:color w:val="auto"/>
          <w:sz w:val="24"/>
        </w:rPr>
      </w:pPr>
      <w:r>
        <w:rPr>
          <w:rFonts w:hint="eastAsia" w:ascii="仿宋" w:hAnsi="仿宋" w:eastAsia="仿宋"/>
          <w:b w:val="0"/>
          <w:bCs w:val="0"/>
          <w:color w:val="auto"/>
          <w:sz w:val="24"/>
          <w:lang w:val="en-US" w:eastAsia="zh-CN"/>
        </w:rPr>
        <w:t xml:space="preserve">9</w:t>
      </w:r>
      <w:r>
        <w:rPr>
          <w:rFonts w:ascii="仿宋" w:hAnsi="仿宋" w:eastAsia="仿宋"/>
          <w:b w:val="0"/>
          <w:bCs w:val="0"/>
          <w:color w:val="auto"/>
          <w:sz w:val="24"/>
        </w:rPr>
        <w:t xml:space="preserve">、中标人应与</w:t>
      </w:r>
      <w:r>
        <w:rPr>
          <w:rFonts w:hint="eastAsia" w:ascii="仿宋" w:hAnsi="仿宋" w:eastAsia="仿宋"/>
          <w:b w:val="0"/>
          <w:bCs w:val="0"/>
          <w:color w:val="auto"/>
          <w:sz w:val="24"/>
        </w:rPr>
        <w:t xml:space="preserve">采购人及保险经纪人</w:t>
      </w:r>
      <w:r>
        <w:rPr>
          <w:rFonts w:ascii="仿宋" w:hAnsi="仿宋" w:eastAsia="仿宋"/>
          <w:b w:val="0"/>
          <w:bCs w:val="0"/>
          <w:color w:val="auto"/>
          <w:sz w:val="24"/>
        </w:rPr>
        <w:t xml:space="preserve">协商确定投保、送交保单、保费缴纳、材料交接、赔款划付等有关工作的具体操作程序和步骤，以利于做好徐州市残疾人团体专属保险的服务工作。</w:t>
      </w:r>
      <w:r/>
    </w:p>
    <w:p>
      <w:pPr>
        <w:ind w:firstLine="480"/>
        <w:rPr>
          <w:rFonts w:ascii="仿宋" w:hAnsi="仿宋" w:eastAsia="仿宋"/>
          <w:b w:val="0"/>
          <w:bCs w:val="0"/>
          <w:color w:val="auto"/>
          <w:sz w:val="24"/>
        </w:rPr>
      </w:pPr>
      <w:r>
        <w:rPr>
          <w:rFonts w:hint="eastAsia" w:ascii="仿宋" w:hAnsi="仿宋" w:eastAsia="仿宋"/>
          <w:b w:val="0"/>
          <w:bCs w:val="0"/>
          <w:color w:val="auto"/>
          <w:sz w:val="24"/>
          <w:lang w:val="en-US" w:eastAsia="zh-CN"/>
        </w:rPr>
        <w:t xml:space="preserve">10</w:t>
      </w:r>
      <w:r>
        <w:rPr>
          <w:rFonts w:ascii="仿宋" w:hAnsi="仿宋" w:eastAsia="仿宋"/>
          <w:b w:val="0"/>
          <w:bCs w:val="0"/>
          <w:color w:val="auto"/>
          <w:sz w:val="24"/>
        </w:rPr>
        <w:t xml:space="preserve">、中标承保的保险人在采购</w:t>
      </w:r>
      <w:r>
        <w:rPr>
          <w:rFonts w:hint="eastAsia" w:ascii="仿宋" w:hAnsi="仿宋" w:eastAsia="仿宋"/>
          <w:b w:val="0"/>
          <w:bCs w:val="0"/>
          <w:color w:val="auto"/>
          <w:sz w:val="24"/>
        </w:rPr>
        <w:t xml:space="preserve">人</w:t>
      </w:r>
      <w:r>
        <w:rPr>
          <w:rFonts w:ascii="仿宋" w:hAnsi="仿宋" w:eastAsia="仿宋"/>
          <w:b w:val="0"/>
          <w:bCs w:val="0"/>
          <w:color w:val="auto"/>
          <w:sz w:val="24"/>
        </w:rPr>
        <w:t xml:space="preserve">的统一领导</w:t>
      </w:r>
      <w:r>
        <w:rPr>
          <w:rFonts w:hint="eastAsia" w:ascii="仿宋" w:hAnsi="仿宋" w:eastAsia="仿宋"/>
          <w:b w:val="0"/>
          <w:bCs w:val="0"/>
          <w:color w:val="auto"/>
          <w:sz w:val="24"/>
        </w:rPr>
        <w:t xml:space="preserve">和保险经纪人</w:t>
      </w:r>
      <w:r>
        <w:rPr>
          <w:rFonts w:ascii="仿宋" w:hAnsi="仿宋" w:eastAsia="仿宋"/>
          <w:b w:val="0"/>
          <w:bCs w:val="0"/>
          <w:color w:val="auto"/>
          <w:sz w:val="24"/>
        </w:rPr>
        <w:t xml:space="preserve">的协调监督下，为参加本保险的被保险人提供全面、便捷、高效的保险服务。协助做好政策宣传、解释等工作。</w:t>
      </w:r>
      <w:r/>
    </w:p>
    <w:p>
      <w:pPr>
        <w:ind w:firstLine="480"/>
        <w:rPr>
          <w:rFonts w:ascii="仿宋" w:hAnsi="仿宋" w:eastAsia="仿宋"/>
          <w:b/>
          <w:color w:val="auto"/>
          <w:sz w:val="24"/>
        </w:rPr>
      </w:pPr>
      <w:r>
        <w:rPr>
          <w:rFonts w:ascii="仿宋" w:hAnsi="仿宋" w:eastAsia="仿宋"/>
          <w:b/>
          <w:color w:val="auto"/>
          <w:sz w:val="24"/>
        </w:rPr>
        <w:t xml:space="preserve">本项目要求为不允许偏离的实质性要求和条件，如有偏离，在符合性审查时按照投标无效处理。</w:t>
      </w:r>
      <w:r/>
    </w:p>
    <w:p>
      <w:pPr>
        <w:ind w:firstLine="480"/>
        <w:rPr>
          <w:rFonts w:ascii="仿宋" w:hAnsi="仿宋" w:eastAsia="仿宋"/>
          <w:bCs/>
          <w:sz w:val="24"/>
        </w:rPr>
      </w:pPr>
      <w:r>
        <w:rPr>
          <w:rFonts w:hint="eastAsia" w:ascii="仿宋" w:hAnsi="仿宋" w:eastAsia="仿宋"/>
          <w:bCs/>
          <w:color w:val="auto"/>
          <w:sz w:val="24"/>
        </w:rPr>
        <w:t xml:space="preserve">七、</w:t>
      </w:r>
      <w:r>
        <w:rPr>
          <w:rFonts w:ascii="仿宋" w:hAnsi="仿宋" w:eastAsia="仿宋"/>
          <w:bCs/>
          <w:color w:val="auto"/>
          <w:sz w:val="24"/>
        </w:rPr>
        <w:t xml:space="preserve">其他要求：见招标文件第五章《拟签订的合同文本》</w:t>
      </w:r>
      <w:r>
        <w:rPr>
          <w:rFonts w:ascii="仿宋" w:hAnsi="仿宋" w:eastAsia="仿宋"/>
          <w:bCs/>
          <w:sz w:val="24"/>
        </w:rPr>
        <w:t xml:space="preserve">、参照附件条款。</w:t>
      </w:r>
      <w:r/>
    </w:p>
    <w:p>
      <w:pPr>
        <w:pStyle w:val="1244"/>
        <w:jc w:val="both"/>
        <w:rPr>
          <w:rFonts w:ascii="仿宋" w:hAnsi="仿宋"/>
        </w:rPr>
      </w:pPr>
      <w:r/>
      <w:bookmarkStart w:id="33" w:name="_Toc10237"/>
      <w:r/>
      <w:bookmarkStart w:id="34" w:name="_Toc21203"/>
      <w:r/>
      <w:bookmarkStart w:id="35" w:name="_Toc31027"/>
      <w:r/>
      <w:bookmarkStart w:id="36" w:name="_Toc29111_WPSOffice_Level1"/>
      <w:r/>
      <w:bookmarkStart w:id="37" w:name="_Toc6621"/>
      <w:r>
        <w:rPr>
          <w:rFonts w:hint="eastAsia" w:ascii="仿宋" w:hAnsi="仿宋"/>
          <w:lang w:val="en-US" w:eastAsia="zh-CN"/>
        </w:rPr>
        <w:t xml:space="preserve">附件：</w:t>
      </w:r>
      <w:r>
        <w:rPr>
          <w:rFonts w:ascii="仿宋" w:hAnsi="仿宋"/>
        </w:rPr>
        <w:t xml:space="preserve"> 保险条款、附加条款</w:t>
      </w:r>
      <w:bookmarkEnd w:id="33"/>
      <w:r/>
      <w:bookmarkEnd w:id="34"/>
      <w:r/>
      <w:bookmarkEnd w:id="35"/>
      <w:r/>
      <w:bookmarkEnd w:id="36"/>
      <w:r/>
      <w:bookmarkEnd w:id="37"/>
      <w:r/>
      <w:r/>
    </w:p>
    <w:p>
      <w:pPr>
        <w:pStyle w:val="1242"/>
        <w:ind w:firstLine="480"/>
        <w:rPr>
          <w:rFonts w:ascii="仿宋" w:hAnsi="仿宋" w:eastAsia="仿宋"/>
          <w:sz w:val="24"/>
        </w:rPr>
      </w:pPr>
      <w:r>
        <w:rPr>
          <w:rFonts w:ascii="仿宋" w:hAnsi="仿宋" w:eastAsia="仿宋"/>
          <w:sz w:val="24"/>
        </w:rPr>
        <w:t xml:space="preserve">注：本文件中所列条款援引某保险公司报备条款（仅供参考），具体按中标公司承保所报备条款为准。</w:t>
      </w:r>
      <w:r/>
    </w:p>
    <w:p>
      <w:pPr>
        <w:pStyle w:val="1242"/>
        <w:jc w:val="center"/>
        <w:tabs>
          <w:tab w:val="left" w:pos="3501" w:leader="none"/>
        </w:tabs>
        <w:rPr>
          <w:rFonts w:ascii="仿宋" w:hAnsi="仿宋" w:eastAsia="仿宋"/>
          <w:b/>
          <w:bCs/>
          <w:sz w:val="30"/>
          <w:szCs w:val="30"/>
          <w:lang w:val="en-US" w:eastAsia="zh-CN" w:bidi="ar-SA"/>
        </w:rPr>
      </w:pPr>
      <w:r>
        <w:rPr>
          <w:rFonts w:ascii="仿宋" w:hAnsi="仿宋" w:eastAsia="仿宋"/>
          <w:b/>
          <w:bCs/>
          <w:sz w:val="30"/>
          <w:szCs w:val="30"/>
          <w:lang w:val="en-US" w:eastAsia="zh-CN" w:bidi="ar-SA"/>
        </w:rPr>
        <w:t xml:space="preserve">团体意外伤害保险条款</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1总则</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1.1合同构成</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本保险合同由保险条款、投保单、保险单或其他保险凭证、批单组成。凡涉及本保险合同的约定，均应采用书面形式。</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1.2被保险人</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年龄在10周岁（释义见8.1）至65周岁、身体健康、能正常工作或正常生活的投保团体中的成员或其家庭成员可作为本保险合同的被保险人。</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经保险人同意，并在保险合同中约定，被保险人身体健康的配偶（65周岁以下）、子女（指未满18周岁的子女，在全日制学校就读可放宽至23周岁）和父母（65周岁以下）可作为本保险合同的被保险人，但需该部分人员书面同意。</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1.2.1被保资格的获得</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经保险人审核同意并出具保险单或批单，以上人员即可获得被保资格，成为被保险人。获得被保资格的日期为保险单所载的保险期间起始日或批单所载生效日，以两者间较晚的时间为准。</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1.2.2被保资格的丧失或终止</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在保险期间内，发生下列情况的，被保险人将自动丧失或终止被保资格，保险人对该被保险人所承担的保险责任随即终止：</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（1）若某一被保险人因非保险事故身故的，则自其身故之日起该被保险人的被保资格丧失，未发生保险金给付的，保险人将退还该被保险人项下的现金价值（释义见8.2）；</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被保险人不再是投保团体中的成员，该被保险人（及其投保的配偶、子女或父母）被保资格将于其不再是该投保团体中的成员之日24时丧失，保险人将退还该被保险人（及其投保的配偶、子女或父母）项下的现金价值。</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2保障内容</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2.1保险责任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在保险期间内被保险人遭受意外伤害（释义见8.3），并因该意外伤害导致身故、残疾的，保险人依照下列约定给付保险金，且给付各项保险金之和不超过该被保险人的保险金额。</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2.1.1身故保险责任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在保险期间内被保险人遭受意外伤害，并自意外伤害发生之日起180日内因该意外伤害身故的，保险人按保险金额给付身故保险金，对该被保险人的保险责任终止。</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因遭受意外伤害且自该意外伤害发生日起下落不明，后经人民法院宣告死亡的，保险人按保险金额给付身故保险金。但若被保险人被宣告死亡后生还的，保险金受领人应于知道或应当知道被保险人生还后30日内退还保险人给付的身故保险金。</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被保险人身故前保险人已给付2.1.2约定的残疾保险金的，身故保险金应扣除已给付的保险金。</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2.1.2残疾保险责任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在保险期间内被保险人遭受意外伤害，并自该意外伤害发生之日起180日内因该意外伤害造成本保险合同所附《人身保险伤残评定标准》（释义见8.4）（简称《评定标准》）所列伤残程度之一的，保险人按《评定标准》所对应伤残等级的给付比例乘以保险金额给付残疾保险金。如第180日治疗仍未结束的，按当日的身体情况进行伤残评定，并据此给付残疾保险金。</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（1）被保险人因同一意外伤害造成两处或两处以上伤残时，保险人根据《评定标准》规定的多处伤残评定原则给付残疾保险金。</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（2）被保险人如在本次意外伤害之前已有残疾，保险人按合并后的残疾程度在《评定标准》中所对应伤残等级的给付比例扣除原有残疾程度在《评定标准》中所对应伤残等级的给付比例，给付残疾保险金。</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2.2责任免除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2.2.1原因除外</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被保险人因下列原因而导致身故或残疾的，保险人不承担给付保险金责任：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（1）投保人的故意行为；</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（2）故意自伤或自杀，但被保险人自杀时为无民事行为能力人的除外；</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（3）因被保险人挑衅或故意行为而导致的打斗、被袭击或被谋杀；</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（4）妊娠、流产、分娩、药物过敏；</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（5）接受包括美容、整容、整形手术在内的任何医疗行为而造成的意外；</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（6）未遵医嘱服用、涂用、注射药物；</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（7）受酒精、毒品、管制药物的影响；</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（8）疾病，包括但不限于高原反应、中暑、猝死（释义见8.5）；</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（9）非因意外伤害导致的细菌或病毒感染；</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（10）任何生物、化学、原子能武器，原子能或核能装置所造成的爆炸、灼伤、污染或辐射；</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（11）恐怖袭击。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2.2.2期间除外</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被保险人在下列期间遭受意外伤害导致身故或残疾的，保险人不承担给付保险金责任：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（1）战争、军事行动、武装叛乱或暴乱期间；</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（2）从事违法、犯罪活动期间或被依法拘留、服刑、在逃期间；</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（3）存在精神和行为障碍（以世界卫生组织颁布的《疾病和有关健康问题的国际统计分类（ICD-10）》为准）期间；</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（4）酒后驾驶（释义见8.6）、无有效驾驶证（释义见8.7）驾驶或驾驶无有效行驶证（释义见8.8）的机动交通工具期间；</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（5）从事高风险运动（释义见8.9）期间, 但被保险人作为专业运动员从事其专业运动除外；</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（6）驾驶或搭乘非商业航班期间；</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（7）患有艾滋病（AIDS）或感染艾滋病病毒（HIV）（释义见8.10）期间。</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2.3保险金额</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每一被保险人的保险金额是保险人承担给付该被保险人保险金责任的最高限额。</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保险金额由投保人、保险人双方约定，并在保险单中载明。</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若本保险合同设有每次意外伤害限额（释义见8.11）的，保险人对所有被保险人于任一次意外伤害中实际给付的保险金的总额不超过保险单所载的每次意外伤害限额。</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每一被保险人的保险金额和每次意外伤害限额一经确定，在保险期间内不得变更。</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2.4保险期间</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除另有约定外，保险期间为1年，以保险单载明的起讫时间为准。</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3投保人、被保险人义务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3.1交费义务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投保人应在保险合同成立时交清保险费。</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3.2如实告知义务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投保人应如实填写投保单并回答保险人提出的询问，履行如实告知义务。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3.3职业或者工种变更通知义务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被保险人变更职业或工种时，投保人或被保险人应在10日内以书面形式通知保险人。</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所变更的职业或工种，依照保险人职业分类其危险性减低的，保险人自接到通知后，自职业变更之日起，退还变更前后职业或工种对应的保险费差额；其危险性增加的，保险人在接到通知后，自职业变更之日起，增收变更前后职业或工种对应的保险费差额。</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被保险人所变更的职业或工种依照保险人职业分类在拒保范围内的，保险人有权终止该被保险人的被保资格。被保资格自保险人接到通知之日的次日零时起终止，保险人退还该被保险人项下的现金价值。</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变更职业或工种且未依照本保险合同约定通知保险人而发生保险事故的，若依照保险人职业分类不在拒保范围内但其危险性增加的，保险人按其原保险费与新职业或工种所对应的保险费的比例计算并给付保险金；若被保险人所变更的职业或工种依照保险人职业分类在拒保范围内的，保险人不承担给付保险金的责任，保险人退还现金价值。</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3.4住址或通讯地址变更通知义务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投保人住所或通讯地址变更时，应及时以书面形式通知保险人。</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3.5被保险人变动通知义务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在保险期间内，投保人因其人员变动，需增加、减少被保险人时，应以书面形式向保险人提出申请。保险人同意后出具批单，并在本保险合同中批注。</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被保险人人数增加时，保险人在审核同意后，于收到申请之日的次日零时开始承担保险责任，并按约定增收相应的保险费。</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人数减少时，保险人在审核同意后，于收到申请之日的次日零时起，对减少的被保险人终止保险责任，并按约定退还相应的保险费。减少后的被保险人人数不足其在职人员75%或人数低于5人时，保险人有权解除本保险合同，并按约定退还现金价值。</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3.6其他内容变更通知义务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在保险期间内，投保人需变更合同其他内容的，应以书面形式向保险人提出申请。保险人同意后出具批单，并在本保险合同中批注。</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3.7保险事故通知义务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发生保险责任范围内的事故后，投保人、被保险人或受益人应及时通知保险人，并书面说明事故发生的原因、经过和损失情况。</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 保险金申请与给付</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4.1保险金申请</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保险金申请人（释义见8.12）向保险人申请给付保险金时，应填写保险金给付申请书，并提交以下材料。保险人按照本保险合同的约定，认为有关的证明和资料不完整的，应当及时一次性通知保险金申请人补充提供。</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4.1.1身故保险金申请</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（1）保险金给付申请书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（2）保险单原件；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（3）保险金申请人的身份证明；</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（4）公安机关或司法部门、二级及二级以上医院或保险人认可的医疗机构出具的被保险人死亡证明或验尸报告。若被保险人为宣告死亡，保险金申请人应提供法院出具的宣告死亡证明文件；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（5）被保险人的户籍注销证明；</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（6）保险金申请人所能提供的与确认保险事故的性质、原因、损失程度等有关的其他证明和资料。</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4.1.2残疾保险金申请</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（1）保险金给付申请书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（2）保险单原件；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（3）被保险人身份证明；</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（4）司法部门、二级及二级以上医院或保险人认可的医疗机构、保险人认可的其他鉴定机构出具的残疾鉴定诊断书；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（5）保险金申请人所能提供的与确认保险事故的性质、原因、损失程度等有关的其他证明和资料。</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4.2保险金的给付</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保险人在收到保险金申请人提交的本保险条款所列的材料后，应及时就是否属于保险责任做出核定，并将核定结果通知被保险人或受益人。</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5保险合同解除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投保人解除合同的，保险人应当自收到解除合同通知之日起三十日内，按照合同约定退还保险单的现金价值。</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6争议处理和法律适用</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6.1争议处理</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合同争议解决方式由当事人在合同约定从下列两种方式中选择一种：</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（一）因履行本合同发生的争议，由当事人协商解决，协商不成的，提交保险单载明的仲裁委员会仲裁； </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（二）因履行本合同发生的争议，由当事人协商解决，协商不成的，依法向人民法院起诉。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6.2法律适用</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与本保险合同有关的以及履行本保险合同产生的一切争议处理适用中华人民共和国法律（不包括港澳台地区法律）。</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7合法性保证</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本保险合同约定与《中华人民共和国保险法》等法律规定相悖之处，以法律规定为准。本保险合同未尽事宜，以法律规定为准。</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8释义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8.1周岁</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以法定身份证明文件中记载的出生日期为基础计算的实足年龄。</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8.2现金价值</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除另有约定外，现金价值=保险费×[1-(保险单已经过天数/保险期间天数)] ×75%。经过天数不足一天的按一天计算。</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8.3意外伤害</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指以外来的、突发的、非本意的、非疾病的客观事件为直接且单独的原因致使身体受到的伤害。</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8.4《人身保险伤残评定标准》</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  指中国保险行业协会发布的人身保险伤残程度评定与保险金给付比例标准，详见《关于印发&lt;人身保险伤残评定标准&gt;的通知》（中保协发【2013】88号）。</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8.5猝死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外表看似健康的人由于潜在的疾病或者功能障碍所引起的突然的出乎意料的死亡。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8.6酒后驾驶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指经检测或者鉴定，发生事故时车辆驾驶人员每百毫升血液中的酒精含量达到或者超过一定的标准，公安机关交通管理部门依据《道路交通安全法》的规定认定为饮酒后驾驶或者醉酒后驾驶。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8.7无有效驾驶证</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被保险人存在下列情形之一</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（1）无驾驶证或驾驶证有效期已届满；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（2）驾驶的机动车与驾驶证载明的准驾车型不符；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实习期内驾驶执行任务的警车、消防车、救护车、工程救险车；实习期内驾驶公共汽车、营运客车或者载有爆炸物品、易燃易爆化学物品、剧毒或者放射性等危险物品的机动车，实习期内驾驶的机动车牵引挂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（4）持未按规定审验的驾驶证，以及在暂扣、扣留、吊销、注销驾驶证期间驾驶机动车；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（5）使用各种专用机械车、特种车的人员无国家有关部门核发的有效操作证，驾驶营业性客车的驾驶人无国家有关部门核发的有效资格证书；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（6）依照法律法规或公安机关交通管理部门有关规定不允许驾驶机动车的其他情况下驾车。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8.8无有效行驶证</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发生保险事故时被保险人驾驶的机动车无公安机关交通管理部门、农机部门等政府管理部门核发的行驶证或号牌，或行驶证不在有效期内，或该机动车未按规定检验或检验不合格。</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8.9高风险运动</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指潜水、跳伞、热气球运动、滑翔机、滑翔翼、滑翔伞、动力伞、攀岩运动、探险活动、武术比赛、摔跤比赛、特技表演、赛马、赛车及保险单载明的其他运动。</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潜水：指以辅助呼吸器材在江、河、湖、海、水库、运河等水域进行的水下运动，但穿着救生衣在水面进行的浮潜活动除外。</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热气球运动：指乘热气球升空飞行的体育活动。</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攀岩活动：指攀登悬崖、楼宇外墙、人造悬崖、冰崖、冰山等运动。</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探险活动：指明知在某种特定的自然条件下有失去生命或使身体受到伤害的危险，而故意使自己置身其中的行为。如江河漂流、非固定路线徒步、徒步穿越沙漠或人迹罕至的原始森林等活动。</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武术比赛：指两人或两人以上对抗性柔道、空手道、跆拳道、散打、拳击等各种拳术及各种使用器械的对抗性比赛。</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特技：指从事马术、杂技、驯兽等特殊技能。</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8.10艾滋病（AIDS）或艾滋病病毒（HIV）</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艾滋病病毒指人类免疫缺陷病毒，英文缩写为HIV。艾滋病指人类免疫缺陷病毒引起的获得性免疫缺陷综合征，英文缩写为AIDS。 </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在人体血液或其它样本中检测到艾滋病病毒或其抗体呈阳性，没有出现临床症状或体征的，为感染艾滋病病毒；如果同时出现了明显临床症状或体征的，为患艾滋病。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8.11每次意外伤害限额</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是指对本保险合同项下发生的任何一次意外伤害而造成被保险人身故，保险人所承担的最高给付限额。若在任何一次的意外伤害中，“每次意外伤害限额”小于在无“每次意外伤害限额”情况下应给付的各被保险人的保险金总额，则保险人根据以下公式计算实际给付每一被保险人的保险金：</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实际给付每一被保险人的保险金＝（每次意外伤害限额÷在无“每次意外伤害限额”情况下应给付的各被保险人的保险金总额）×在无“每次意外伤害限额”情况下应给付的该被保险人的保险金。</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8.12保险金申请人</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身故保险金申请人是指受益人或被保险人的继承人或依法享有保险金请求权的其他自然人；其他保险金申请人是指被保险人。</w:t>
      </w:r>
      <w:r/>
    </w:p>
    <w:p>
      <w:pPr>
        <w:pStyle w:val="1242"/>
        <w:jc w:val="center"/>
        <w:tabs>
          <w:tab w:val="left" w:pos="3501" w:leader="none"/>
        </w:tabs>
        <w:rPr>
          <w:rFonts w:ascii="仿宋" w:hAnsi="仿宋" w:eastAsia="仿宋"/>
          <w:sz w:val="24"/>
          <w:lang w:val="en-US" w:eastAsia="zh-CN"/>
        </w:rPr>
      </w:pPr>
      <w:r>
        <w:rPr>
          <w:rFonts w:ascii="仿宋" w:hAnsi="仿宋" w:eastAsia="仿宋"/>
          <w:sz w:val="24"/>
          <w:lang w:val="en-US" w:eastAsia="zh-CN"/>
        </w:rPr>
        <w:br w:type="page" w:clear="all"/>
      </w:r>
      <w:r>
        <w:rPr>
          <w:rFonts w:ascii="仿宋" w:hAnsi="仿宋" w:eastAsia="仿宋"/>
          <w:b/>
          <w:bCs/>
          <w:sz w:val="30"/>
          <w:szCs w:val="30"/>
          <w:lang w:val="en-US" w:eastAsia="zh-CN" w:bidi="ar-SA"/>
        </w:rPr>
        <w:t xml:space="preserve">附加意外伤害医疗保险条款</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1总则</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1.1投保附加险的条件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本条款为本保险单约定的意外健康险类主险的附加险条款。只有在投保了主险的基础上，方可投保本附加险。</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1.2主险与附加险关系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凡涉及本附加险合同的约定，均应采用书面形式。主险合同与本附加险合同相抵触之处，以本附加险合同为准；本附加险合同未约定事项，以主险合同为准。主险合同无效，本附加险合同亦无效。</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1.3受益人</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除另有约定外，本附加险合同保险金的受益人为被保险人本人。</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2保障内容</w:t>
      </w:r>
      <w:r/>
    </w:p>
    <w:p>
      <w:pPr>
        <w:pStyle w:val="1242"/>
        <w:ind w:firstLine="480"/>
        <w:tabs>
          <w:tab w:val="left" w:pos="3501" w:leader="none"/>
        </w:tabs>
        <w:rPr>
          <w:rFonts w:ascii="仿宋" w:hAnsi="仿宋" w:eastAsia="仿宋"/>
          <w:sz w:val="24"/>
          <w:lang w:val="en-US" w:eastAsia="zh-CN"/>
        </w:rPr>
      </w:pPr>
      <w:r/>
      <w:bookmarkStart w:id="38" w:name="_2.1_保险责任"/>
      <w:r/>
      <w:bookmarkEnd w:id="38"/>
      <w:r>
        <w:rPr>
          <w:rFonts w:ascii="仿宋" w:hAnsi="仿宋" w:eastAsia="仿宋"/>
          <w:sz w:val="24"/>
          <w:lang w:val="en-US" w:eastAsia="zh-CN"/>
        </w:rPr>
        <w:t xml:space="preserve">2.1保险责任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被保险人自获得被保资格（见释义）之日起，且在保险期间内遭受意外伤害（见释义），并因该意外伤害在保险期间内在指定医疗机构（见释义）进行治疗，保险人按下列约定给付意外医疗保险金：</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对于被保险人每次遭受意外伤害在保险期间内所支出的必需且合理（见释义）的、符合本保险合同签发地政府颁布的社会基本医疗保险（见释义）报销范围的医疗费用，保险人在扣除社会基本医疗保险、公费医疗和任何第三方（包括任何商业医疗保险）已经补偿或给付部分以及本附加险合同约定的免赔额后，对其余额按本附加险合同约定的给付比例和门诊急诊限额给付意外医疗保险金。免赔额、给付比例和门诊急诊限额由投保人、保险人双方约定，并在保险单中载明。</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保险期间届满被保险人治疗仍未结束的，保险人所负保险责任期限可按下列约定延长：门诊急诊治疗者，自保险期间届满次日起计算，以门诊急诊延长日数为限；保险期间届满被保险人仍在住院（见释义）治疗的，自保险期间届满次日起计算，至出院之日止，最长以住院延长日数为限。该“门诊急诊延长日数”、“住院延长日数”以保险单载明为准；若保险单未载明的，则该“门诊急诊延长日数”视为15日（含）、“住院延长日数”视为90日（含）。</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保险人所负给付意外医疗保险金的责任以本附加险合同项下的保险金额为限，对被保险人一次或者累计给付保险金达到本附加险合同项下该被保险人的保险金额时，本附加险合同对该被保险人在本附加险合同项下的保险责任终止。</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2.2补偿原则</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本附加险合同适用补偿原则。被保险人通过任何途径所获得的医疗费用补偿金额总和以其实际支出的金额为限。被保险人已经从社会基本医疗保险、公费医疗和任何第三方（包括任何商业医疗保险）获得相关医疗费用补偿的，保险人仅对扣除已获得补偿后的剩余部分医疗费用，按照本附加险合同的约定承担给付保险金的责任。</w:t>
      </w:r>
      <w:r/>
    </w:p>
    <w:p>
      <w:pPr>
        <w:pStyle w:val="1242"/>
        <w:ind w:firstLine="480"/>
        <w:tabs>
          <w:tab w:val="left" w:pos="3501" w:leader="none"/>
        </w:tabs>
        <w:rPr>
          <w:rFonts w:ascii="仿宋" w:hAnsi="仿宋" w:eastAsia="仿宋"/>
          <w:sz w:val="24"/>
          <w:lang w:val="en-US" w:eastAsia="zh-CN"/>
        </w:rPr>
      </w:pPr>
      <w:r/>
      <w:bookmarkStart w:id="39" w:name="_2.2.1_因下列情形造成被保险人住院治疗的，保险人不承担给付保险金的"/>
      <w:r/>
      <w:bookmarkEnd w:id="39"/>
      <w:r/>
      <w:bookmarkStart w:id="40" w:name="_2.3_责任免除"/>
      <w:r/>
      <w:bookmarkEnd w:id="40"/>
      <w:r>
        <w:rPr>
          <w:rFonts w:ascii="仿宋" w:hAnsi="仿宋" w:eastAsia="仿宋"/>
          <w:sz w:val="24"/>
          <w:lang w:val="en-US" w:eastAsia="zh-CN"/>
        </w:rPr>
        <w:t xml:space="preserve">2.3责任免除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2.3.1因下列情形之一，导致被保险人支出医疗费用的，保险人不承担给付保险金责任：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投保人对被保险人的故意杀害、故意伤害；</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被保险人故意自伤或自杀，但被保险人自杀时为无民事行为能力人的除外；</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被保险人因挑衅或故意行为而导致的打斗、被袭击或被谋杀；</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被保险人妊娠、流产、分娩；</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被保险人接受包括美容、整容、整形手术在内的任何医疗行为而造成的意外；</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被保险人未遵医嘱服用、涂用、注射药物，但按使用说明的规定使用非处方药不在此限；</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被保险人受酒精、毒品、管制药物的影响，但遵医嘱使用药物的情形不在此限；</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任何生物、化学、原子能武器，原子能或核能装置所造成的爆炸、灼伤、污染或辐射；</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战争、军事冲突、暴乱或武装叛乱、恐怖袭击；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被保险人故意犯罪或抗拒依法采取的刑事强制措施；</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被保险人存在精神和行为障碍（以世界卫生组织颁布的《疾病和有关健康问题的国际统计分类（ICD-10）》为准）；</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被保险人感染艾滋病病毒或患艾滋病（见释义）；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被保险人从事</w:t>
      </w:r>
      <w:r>
        <w:rPr>
          <w:rFonts w:ascii="仿宋" w:hAnsi="仿宋" w:eastAsia="仿宋"/>
          <w:sz w:val="24"/>
          <w:lang w:val="en-US" w:eastAsia="zh-CN"/>
        </w:rPr>
        <w:fldChar w:fldCharType="begin"/>
      </w:r>
      <w:r>
        <w:rPr>
          <w:rFonts w:ascii="仿宋" w:hAnsi="仿宋" w:eastAsia="仿宋"/>
          <w:sz w:val="24"/>
          <w:lang w:val="en-US" w:eastAsia="zh-CN"/>
        </w:rPr>
        <w:instrText xml:space="preserve"> HYPERLINK \l "_4.4_高风险运动" </w:instrText>
      </w:r>
      <w:r>
        <w:rPr>
          <w:rFonts w:ascii="仿宋" w:hAnsi="仿宋" w:eastAsia="仿宋"/>
          <w:sz w:val="24"/>
          <w:lang w:val="en-US" w:eastAsia="zh-CN"/>
        </w:rPr>
        <w:fldChar w:fldCharType="separate"/>
      </w:r>
      <w:r>
        <w:rPr>
          <w:rFonts w:ascii="仿宋" w:hAnsi="仿宋" w:eastAsia="仿宋"/>
          <w:sz w:val="24"/>
          <w:lang w:val="en-US" w:eastAsia="zh-CN"/>
        </w:rPr>
        <w:t xml:space="preserve">高风险运动（见释义）</w:t>
      </w:r>
      <w:r>
        <w:rPr>
          <w:rFonts w:ascii="仿宋" w:hAnsi="仿宋" w:eastAsia="仿宋"/>
          <w:sz w:val="24"/>
          <w:lang w:val="en-US" w:eastAsia="zh-CN"/>
        </w:rPr>
        <w:fldChar w:fldCharType="end"/>
      </w:r>
      <w:r>
        <w:rPr>
          <w:rFonts w:ascii="仿宋" w:hAnsi="仿宋" w:eastAsia="仿宋"/>
          <w:sz w:val="24"/>
          <w:lang w:val="en-US" w:eastAsia="zh-CN"/>
        </w:rPr>
        <w:t xml:space="preserve">，但被保险人作为专业运动员从事其专业运动不在此限；</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被保险人酒后驾驶（见释义）、无有效驾驶证（见释义）驾驶或驾驶无有效行驶证（见释义）的机动交通工具；</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疾病，包括但不限于高原反应、中暑、猝死（见释义）；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非因意外伤害导致的细菌、病毒或其他病原体感染；</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过敏及由过敏引发的变态反应性疾病；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被保险人非因意外伤害而进行的整容、整形手术，以及因任何原因进行的美容；</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被保险人非因意外伤害而进行的牙科治疗或手术、视力矫正、因矫正视力而作的眼科验光检查，以及任何原因导致的牙齿修复或牙齿整形、安装及购买残疾用具（如轮椅、假肢、假眼、假牙或者助听器等）；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被保险人进行一般身体检查、疗养、特别护理、静养、康复性治疗、物理治疗、心理治疗或预防性治疗；</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被保险人在获得被保资格前已有残疾的治疗和康复；</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被保险人在家自设病床治疗；</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被保险人不符合入院标准住院、挂床住院（见释义）或应当出院但拒不出院而造成的延长住院。</w:t>
      </w:r>
      <w:r/>
    </w:p>
    <w:p>
      <w:pPr>
        <w:pStyle w:val="1242"/>
        <w:ind w:firstLine="480"/>
        <w:tabs>
          <w:tab w:val="left" w:pos="3501" w:leader="none"/>
        </w:tabs>
        <w:rPr>
          <w:rFonts w:ascii="仿宋" w:hAnsi="仿宋" w:eastAsia="仿宋"/>
          <w:sz w:val="24"/>
          <w:lang w:val="en-US" w:eastAsia="zh-CN"/>
        </w:rPr>
      </w:pPr>
      <w:r/>
      <w:bookmarkStart w:id="41" w:name="_2.4_保险金额"/>
      <w:r/>
      <w:bookmarkEnd w:id="41"/>
      <w:r/>
      <w:bookmarkStart w:id="42" w:name="_2.3.2_对于本保险合同载明的免赔额，保险人不承担给付保险金的责任。"/>
      <w:r/>
      <w:bookmarkEnd w:id="42"/>
      <w:r>
        <w:rPr>
          <w:rFonts w:ascii="仿宋" w:hAnsi="仿宋" w:eastAsia="仿宋"/>
          <w:sz w:val="24"/>
          <w:lang w:val="en-US" w:eastAsia="zh-CN"/>
        </w:rPr>
        <w:t xml:space="preserve">2.3.2对于本附加险合同载明的免赔额，保险人不承担给付保险金的责任。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2.4保险金额</w:t>
      </w:r>
      <w:r/>
    </w:p>
    <w:p>
      <w:pPr>
        <w:pStyle w:val="1242"/>
        <w:ind w:firstLine="480"/>
        <w:tabs>
          <w:tab w:val="left" w:pos="3501" w:leader="none"/>
        </w:tabs>
        <w:rPr>
          <w:rFonts w:ascii="仿宋" w:hAnsi="仿宋" w:eastAsia="仿宋"/>
          <w:sz w:val="24"/>
          <w:lang w:val="en-US" w:eastAsia="zh-CN"/>
        </w:rPr>
      </w:pPr>
      <w:r/>
      <w:bookmarkStart w:id="43" w:name="_3_保险金申请"/>
      <w:r/>
      <w:bookmarkEnd w:id="43"/>
      <w:r>
        <w:rPr>
          <w:rFonts w:ascii="仿宋" w:hAnsi="仿宋" w:eastAsia="仿宋"/>
          <w:sz w:val="24"/>
          <w:lang w:val="en-US" w:eastAsia="zh-CN"/>
        </w:rPr>
        <w:t xml:space="preserve">每一被保险人的保险金额是保险人承担给付该被保险人保险金责任的最高限额。</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保险金额由投保人、保险人双方约定，并在保险单中载明。</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每一被保险人的保险金额一经确定，在保险期间内不得变更。</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3保险金申请</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保险金申请人（见释义）向保险人申请给付保险金时，应填写保险金给付申请书，并提交以下材料。保险金申请人因特殊原因不能提供以下材料的，应提供其它合法有效的材料。若保险金申请人委托他人申请的，还应提供授权委托书原件、委托人和受托人的身份证明等相关证明文件。保险人按照本保险合同的约定，认为有关的证明和资料不完整的，应当及时一次性通知保险金申请人补充提供。保险金申请人未能提供有关材料，导致保险人无法核实该申请的真实性的，保险人对无法核实部分不承担给付保险金的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保险金给付申请书；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保险单；</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保险金申请人、被保险人身份证明；</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指定医疗机构出具的医疗费用发票/收据、费用明细清单/帐、病历、出院小结、诊断证明及其他医疗记录等；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对于已经从社会基本医疗保险、公费医疗和任何第三方（包括任何商业医疗保险）获得相关医疗费用补偿的，应提供社会基本医疗保险机构、商业保险机构或其他第三方的医疗费用分割单或医疗费用结算证明；</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保险金申请人所能提供的与确认保险事故的性质、原因、损失程度等有关的其他证明和资料。</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4释义</w:t>
      </w:r>
      <w:r/>
    </w:p>
    <w:p>
      <w:pPr>
        <w:pStyle w:val="1242"/>
        <w:ind w:firstLine="480"/>
        <w:tabs>
          <w:tab w:val="left" w:pos="3501" w:leader="none"/>
        </w:tabs>
        <w:rPr>
          <w:rFonts w:ascii="仿宋" w:hAnsi="仿宋" w:eastAsia="仿宋"/>
          <w:sz w:val="24"/>
          <w:lang w:val="en-US" w:eastAsia="zh-CN"/>
        </w:rPr>
      </w:pPr>
      <w:r/>
      <w:bookmarkStart w:id="44" w:name="_4.1_意外伤害"/>
      <w:r/>
      <w:bookmarkEnd w:id="44"/>
      <w:r>
        <w:rPr>
          <w:rFonts w:ascii="仿宋" w:hAnsi="仿宋" w:eastAsia="仿宋"/>
          <w:sz w:val="24"/>
          <w:lang w:val="en-US" w:eastAsia="zh-CN"/>
        </w:rPr>
        <w:t xml:space="preserve">4.1被保资格</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无论本附加险合同为首次投保、续保还是非续保的，被保险人获得被保资格的日期均以以下两者中较晚的日期为准：（1）本附加险合同的保险期间起始日；（2）本附加险合同项下增加该被保险人批单所载生效日，有多张批单增加该被保险人的，以最晚批单所载生效日为准。</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被保险人因非保险事故身故的，则自其身故之日起该被保险人的被保资格丧失，保险人对该被保险人所承担的保险责任随即终止。</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本附加险合同保险期间终止，则被保险人的被保资格终止，保险人对被保险人所承担的保险责任随即终止。</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本附加险合同解除，则自解除之日起被保险人的被保资格终止，保险人对被保险人所承担的保险责任随即终止。</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4.2意外伤害</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指以外来的、突发的、非本意的、非疾病的客观事件为直接且单独的原因致使身体受到的伤害。以下情形属于疾病范畴，非本条款所指意外伤害：</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猝死；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过敏及由过敏引发的变态反应性疾病；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高原反应；</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中暑；</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细菌、病毒或其他病原体导致的感染性疾病。</w:t>
      </w:r>
      <w:r/>
    </w:p>
    <w:p>
      <w:pPr>
        <w:pStyle w:val="1242"/>
        <w:ind w:firstLine="480"/>
        <w:tabs>
          <w:tab w:val="left" w:pos="3501" w:leader="none"/>
        </w:tabs>
        <w:rPr>
          <w:rFonts w:ascii="仿宋" w:hAnsi="仿宋" w:eastAsia="仿宋"/>
          <w:sz w:val="24"/>
          <w:lang w:val="en-US" w:eastAsia="zh-CN"/>
        </w:rPr>
      </w:pPr>
      <w:r/>
      <w:bookmarkStart w:id="45" w:name="_4.3_住院"/>
      <w:r/>
      <w:bookmarkEnd w:id="45"/>
      <w:r/>
      <w:bookmarkStart w:id="46" w:name="_4.2_医疗机构"/>
      <w:r/>
      <w:bookmarkEnd w:id="46"/>
      <w:r>
        <w:rPr>
          <w:rFonts w:ascii="仿宋" w:hAnsi="仿宋" w:eastAsia="仿宋"/>
          <w:sz w:val="24"/>
          <w:lang w:val="en-US" w:eastAsia="zh-CN"/>
        </w:rPr>
        <w:t xml:space="preserve">4.3指定医疗机构</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除另有约定外，指定医疗机构指中华人民共和国境内（不包括香港、澳门、台湾地区）二级（含）及以上医院或保险人认可的医疗机构，且应符合下列所有条件：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拥有合法经营执照；</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设立的主要目的为向受伤者和患病者提供留院治疗和护理服务；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有合格的医生和护士提供全日二十四小时的医疗和护理服务；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非主要作为康复医院、诊所、护理、疗养、戒酒、戒毒或类似的医疗机构。</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投保人和保险人双方还可以约定指定医疗机构的条件、范围等，并在保险单中载明。</w:t>
      </w:r>
      <w:r/>
    </w:p>
    <w:p>
      <w:pPr>
        <w:pStyle w:val="1242"/>
        <w:ind w:firstLine="480"/>
        <w:tabs>
          <w:tab w:val="left" w:pos="3501" w:leader="none"/>
        </w:tabs>
        <w:rPr>
          <w:rFonts w:ascii="仿宋" w:hAnsi="仿宋" w:eastAsia="仿宋"/>
          <w:sz w:val="24"/>
          <w:lang w:val="en-US" w:eastAsia="zh-CN"/>
        </w:rPr>
      </w:pPr>
      <w:r/>
      <w:bookmarkStart w:id="47" w:name="_4.3_住院_1"/>
      <w:r/>
      <w:bookmarkEnd w:id="47"/>
      <w:r>
        <w:rPr>
          <w:rFonts w:ascii="仿宋" w:hAnsi="仿宋" w:eastAsia="仿宋"/>
          <w:sz w:val="24"/>
          <w:lang w:val="en-US" w:eastAsia="zh-CN"/>
        </w:rPr>
        <w:t xml:space="preserve">4.4必需且合理</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指同时符合以下2个条件：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（1）符合通常惯例</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指与接受医疗服务所在地通行治疗规范、通行治疗方法、平均医疗费用价格水平一致的费用。</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对是否符合通常惯例由保险人根据客观、审慎、合理的原则进行审核；如果被保险人对审核结果有不同意见，可由双方认同的权威医学机构或者权威医学专家进行审核鉴定。</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（2）医学必需</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指医疗费用符合下列所有条件：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①治疗意外伤害或者疾病所必需的项目；</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②不超过安全、足量治疗原则的项目；</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③由医生开具的处方药；</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④非试验性的、非研究性的项目；</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⑤与接受治疗当地普遍接受的医疗专业实践标准一致的项目。</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对是否医学必需由保险人根据客观、审慎、合理的原则进行审核；如果被保险人对审核结果有不同意见，可由双方认同的权威医学机构或者权威医学专家进行审核鉴定。</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4.5社会基本医疗保险</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指国家最新修订颁布的《社会保险法》规定的基本医疗保险，包括职工基本医疗保险、城镇居民基本医疗保险、新型农村合作医疗等政府举办的基本医疗保险。</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4.6住院</w:t>
      </w:r>
      <w:r/>
    </w:p>
    <w:p>
      <w:pPr>
        <w:pStyle w:val="1242"/>
        <w:ind w:firstLine="480"/>
        <w:tabs>
          <w:tab w:val="left" w:pos="3501" w:leader="none"/>
        </w:tabs>
        <w:rPr>
          <w:rFonts w:ascii="仿宋" w:hAnsi="仿宋" w:eastAsia="仿宋"/>
          <w:sz w:val="24"/>
          <w:lang w:val="en-US" w:eastAsia="zh-CN"/>
        </w:rPr>
      </w:pPr>
      <w:r/>
      <w:bookmarkStart w:id="48" w:name="_4.4_高风险运动"/>
      <w:r/>
      <w:bookmarkEnd w:id="48"/>
      <w:r>
        <w:rPr>
          <w:rFonts w:ascii="仿宋" w:hAnsi="仿宋" w:eastAsia="仿宋"/>
          <w:sz w:val="24"/>
          <w:lang w:val="en-US" w:eastAsia="zh-CN"/>
        </w:rPr>
        <w:t xml:space="preserve">是指被保险人确因临床需要、经医生诊断必须留院治疗，正式办理入院及出院手续，并确实入住医疗机构正式病房接受治疗的行为过程；被保险人必须连续留院二十四小时以上且由医疗机构收取病房或床位费用，但不包括门诊观察室、急诊观察室、其他非正式病房、联合病房或挂床住院。</w:t>
      </w:r>
      <w:r/>
    </w:p>
    <w:p>
      <w:pPr>
        <w:pStyle w:val="1242"/>
        <w:ind w:firstLine="480"/>
        <w:tabs>
          <w:tab w:val="left" w:pos="3501" w:leader="none"/>
        </w:tabs>
        <w:rPr>
          <w:rFonts w:ascii="仿宋" w:hAnsi="仿宋" w:eastAsia="仿宋"/>
          <w:sz w:val="24"/>
          <w:lang w:val="en-US" w:eastAsia="zh-CN"/>
        </w:rPr>
      </w:pPr>
      <w:r/>
      <w:bookmarkStart w:id="49" w:name="_4.4_猝死"/>
      <w:r/>
      <w:bookmarkEnd w:id="49"/>
      <w:r>
        <w:rPr>
          <w:rFonts w:ascii="仿宋" w:hAnsi="仿宋" w:eastAsia="仿宋"/>
          <w:sz w:val="24"/>
          <w:lang w:val="en-US" w:eastAsia="zh-CN"/>
        </w:rPr>
        <w:t xml:space="preserve">4.7感染艾滋病病毒或患艾滋病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艾滋病病毒指人类免疫缺陷病毒，英文缩写为HIV。艾滋病指人类免疫缺陷病毒引起的获得性免疫缺陷综合征，英文缩写为AIDS。</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在人体血液或其它样本中检测到艾滋病病毒或其抗体呈阳性，没有出现临床症状或体征的，为感染艾滋病病毒；如果同时出现了明显临床症状或体征的，为患艾滋病。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4.8高风险运动</w:t>
      </w:r>
      <w:r/>
    </w:p>
    <w:p>
      <w:pPr>
        <w:pStyle w:val="1242"/>
        <w:ind w:firstLine="480"/>
        <w:tabs>
          <w:tab w:val="left" w:pos="3501" w:leader="none"/>
        </w:tabs>
        <w:rPr>
          <w:rFonts w:ascii="仿宋" w:hAnsi="仿宋" w:eastAsia="仿宋"/>
          <w:sz w:val="24"/>
          <w:lang w:val="en-US" w:eastAsia="zh-CN"/>
        </w:rPr>
      </w:pPr>
      <w:r/>
      <w:bookmarkStart w:id="50" w:name="_4.5_酒后驾驶"/>
      <w:r/>
      <w:bookmarkEnd w:id="50"/>
      <w:r>
        <w:rPr>
          <w:rFonts w:ascii="仿宋" w:hAnsi="仿宋" w:eastAsia="仿宋"/>
          <w:sz w:val="24"/>
          <w:lang w:val="en-US" w:eastAsia="zh-CN"/>
        </w:rPr>
        <w:t xml:space="preserve">指运动风险等级高、极易发生人身伤害的运动，包括潜水、滑水、滑雪、滑冰、跳伞、热气球运动、滑翔机、滑翔翼、滑翔伞、动力伞、攀岩运动、探险活动、武术比赛、摔跤比赛、特技表演、赛马、赛车、驾驶卡丁车、蹦极及保险单载明的其他运动。其中：</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（1）潜水：指以辅助呼吸器材在江、河、湖、海、水库、运河等水域进行的水下运动，但穿着救生衣在水面进行的浮潜活动除外。</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（2）热气球运动：指乘坐热气球升空飞行的体育活动。</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（3）攀岩运动：指以攀登悬崖、楼宇外墙、人造悬崖、冰崖、冰山等运动。</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（4）探险活动：指明知在某种特定的自然条件下有失去生命或使身体受到伤害的危险，而故意使自己置身其中的行为。如江河漂流、非固定路线徒步、徒步穿越沙漠或人迹罕至的原始森林等活动。</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（5）武术比赛：指两人或两人以上对抗性柔道、空手道、跆拳道、散打、拳击等各种拳术及各种使用器械的对抗性比赛。</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（6）特技：指从事马术、杂技、驯兽等特殊技能。</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4.9酒后驾驶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指经检测或者鉴定，发生事故时车辆驾驶人员每百毫升血液中的酒精含量达到或者超过一定的标准，公安机关交通管理部门依据《道路交通安全法》的规定认定为饮酒后驾驶或者醉酒后驾驶。</w:t>
      </w:r>
      <w:r/>
    </w:p>
    <w:p>
      <w:pPr>
        <w:pStyle w:val="1242"/>
        <w:ind w:firstLine="480"/>
        <w:tabs>
          <w:tab w:val="left" w:pos="3501" w:leader="none"/>
        </w:tabs>
        <w:rPr>
          <w:rFonts w:ascii="仿宋" w:hAnsi="仿宋" w:eastAsia="仿宋"/>
          <w:sz w:val="24"/>
          <w:lang w:val="en-US" w:eastAsia="zh-CN"/>
        </w:rPr>
      </w:pPr>
      <w:r/>
      <w:bookmarkStart w:id="51" w:name="_4.6_无有效驾驶证"/>
      <w:r/>
      <w:bookmarkEnd w:id="51"/>
      <w:r>
        <w:rPr>
          <w:rFonts w:ascii="仿宋" w:hAnsi="仿宋" w:eastAsia="仿宋"/>
          <w:sz w:val="24"/>
          <w:lang w:val="en-US" w:eastAsia="zh-CN"/>
        </w:rPr>
        <w:t xml:space="preserve">4.10无有效驾驶证</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被保险人存在下列情形之一：</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无驾驶证或驾驶证有效期已届满；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驾驶的机动车与驾驶证载明的准驾车型不符；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实习期内驾驶公共汽车、营运客车或者载有爆炸物品、易燃易爆化学物品、剧毒或者放射性等危险物品的机动车，实习期内驾驶的机动车牵引挂车；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持未按规定审验的驾驶证，以及在暂扣、扣留、吊销、注销驾驶证期间驾驶机动车；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使用各种专用机械车、特种车的人员无国家有关部门核发的有效操作证，驾驶营业性客车的驾驶人无国家有关部门核发的有效资格证书；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依照法律法规或公安机关交通管理部门有关规定不允许驾驶机动车的其他情况下驾车。</w:t>
      </w:r>
      <w:r/>
    </w:p>
    <w:p>
      <w:pPr>
        <w:pStyle w:val="1242"/>
        <w:ind w:firstLine="480"/>
        <w:tabs>
          <w:tab w:val="left" w:pos="3501" w:leader="none"/>
        </w:tabs>
        <w:rPr>
          <w:rFonts w:ascii="仿宋" w:hAnsi="仿宋" w:eastAsia="仿宋"/>
          <w:sz w:val="24"/>
          <w:lang w:val="en-US" w:eastAsia="zh-CN"/>
        </w:rPr>
      </w:pPr>
      <w:r/>
      <w:bookmarkStart w:id="52" w:name="_4.7_无有效行驶证"/>
      <w:r/>
      <w:bookmarkEnd w:id="52"/>
      <w:r>
        <w:rPr>
          <w:rFonts w:ascii="仿宋" w:hAnsi="仿宋" w:eastAsia="仿宋"/>
          <w:sz w:val="24"/>
          <w:lang w:val="en-US" w:eastAsia="zh-CN"/>
        </w:rPr>
        <w:t xml:space="preserve">4.11无有效行驶证</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发生保险事故时被保险人驾驶的机动车无公安机关交通管理部门、农机部门等政府管理部门核发的行驶证或号牌，或行驶证不在有效期内，或该机动车未按规定检验或检验不合格。</w:t>
      </w:r>
      <w:bookmarkStart w:id="53" w:name="_4.8_保险金申请人"/>
      <w:r/>
      <w:bookmarkEnd w:id="53"/>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4.12猝死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指由潜在疾病、身体机能障碍或其他非外来性原因所导致的、在出现急性症状后发生的突然死亡，以医院的诊断或公安、司法机关的鉴定为准。</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4.13挂床住院</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挂床住院指办理正式住院手续的被保险人，在住院期间每日非24小时在床、在院，包括在住院期间连续若干日无任何治疗，只发生护理费、诊疗费、床位费的情况。</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fldChar w:fldCharType="begin"/>
      </w:r>
      <w:r>
        <w:rPr>
          <w:rFonts w:ascii="仿宋" w:hAnsi="仿宋" w:eastAsia="仿宋"/>
          <w:sz w:val="24"/>
          <w:lang w:val="en-US" w:eastAsia="zh-CN"/>
        </w:rPr>
        <w:instrText xml:space="preserve">HYPERLINK  \l "_5_保险金申请"</w:instrText>
      </w:r>
      <w:r>
        <w:rPr>
          <w:rFonts w:ascii="仿宋" w:hAnsi="仿宋" w:eastAsia="仿宋"/>
          <w:sz w:val="24"/>
          <w:lang w:val="en-US" w:eastAsia="zh-CN"/>
        </w:rPr>
        <w:fldChar w:fldCharType="separate"/>
      </w:r>
      <w:r>
        <w:rPr>
          <w:rFonts w:ascii="仿宋" w:hAnsi="仿宋" w:eastAsia="仿宋"/>
          <w:sz w:val="24"/>
          <w:lang w:val="en-US" w:eastAsia="zh-CN"/>
        </w:rPr>
        <w:t xml:space="preserve">4.14保险金申请人</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fldChar w:fldCharType="end"/>
      </w:r>
      <w:r>
        <w:rPr>
          <w:rFonts w:ascii="仿宋" w:hAnsi="仿宋" w:eastAsia="仿宋"/>
          <w:sz w:val="24"/>
          <w:lang w:val="en-US" w:eastAsia="zh-CN"/>
        </w:rPr>
        <w:t xml:space="preserve">本附加险合同的保险金申请人是指被保险人本人。</w:t>
      </w:r>
      <w:r/>
    </w:p>
    <w:p>
      <w:pPr>
        <w:pStyle w:val="1242"/>
        <w:jc w:val="center"/>
        <w:tabs>
          <w:tab w:val="left" w:pos="3501" w:leader="none"/>
        </w:tabs>
        <w:rPr>
          <w:rFonts w:ascii="仿宋" w:hAnsi="仿宋" w:eastAsia="仿宋"/>
          <w:sz w:val="24"/>
          <w:lang w:val="en-US" w:eastAsia="zh-CN"/>
        </w:rPr>
      </w:pPr>
      <w:r>
        <w:rPr>
          <w:rFonts w:ascii="仿宋" w:hAnsi="仿宋" w:eastAsia="仿宋"/>
          <w:sz w:val="24"/>
          <w:lang w:eastAsia="zh-CN"/>
        </w:rPr>
        <w:br w:type="page" w:clear="all"/>
      </w:r>
      <w:r>
        <w:rPr>
          <w:rFonts w:ascii="仿宋" w:hAnsi="仿宋" w:eastAsia="仿宋"/>
          <w:b/>
          <w:bCs/>
          <w:sz w:val="30"/>
          <w:szCs w:val="30"/>
          <w:lang w:val="en-US" w:eastAsia="zh-CN" w:bidi="ar-SA"/>
        </w:rPr>
        <w:t xml:space="preserve">附加意外伤害住院津贴保险条款</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1、总则</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1.1投保附加险的条件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本条款为本保险单约定的意外健康险类主险的一般附加险条款。只有在投保了主险的基础上，方可投保本附加险。</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1.2主险与附加险关系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凡涉及本附加险合同的约定，均应采用书面形式。主险合同与本附加险合同相抵触之处，以本附加险合同为准；本附加险合同未约定事项，以主险合同为准。主险合同无效，本附加险合同亦无效。</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1.3受益人</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除另有约定外，本附加险合同保险金的受益人为被保险人本人。</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 保障内容</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2.1保险责任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2.1.1如保险合同中包含多个条款，保险合同双方可约定本附加险合同所适用的具体条款；如未约定所适用的条款的，则视为本附加险合同适用于保险合同中的全部条款。如本附加险合同所适用的条款中包含多项保险责任，还可约定本附加险合同所适用的具体保险责任；如未约定所适用的保险责任的，则视为本附加险合同适用于该条款中的全部保险责任。对于本附加险合同所适用的任一保险责任，保险合同双方还可约定等待期、免赔日数等内容并在保险合同中载明。</w:t>
      </w:r>
      <w:r/>
    </w:p>
    <w:p>
      <w:pPr>
        <w:pStyle w:val="1242"/>
        <w:ind w:firstLine="480"/>
        <w:tabs>
          <w:tab w:val="left" w:pos="3501" w:leader="none"/>
        </w:tabs>
        <w:rPr>
          <w:rFonts w:ascii="仿宋" w:hAnsi="仿宋" w:eastAsia="仿宋"/>
          <w:sz w:val="24"/>
          <w:lang w:eastAsia="zh-CN"/>
        </w:rPr>
      </w:pPr>
      <w:r>
        <w:rPr>
          <w:rFonts w:ascii="仿宋" w:hAnsi="仿宋" w:eastAsia="仿宋"/>
          <w:sz w:val="24"/>
          <w:lang w:val="en-US" w:eastAsia="zh-CN"/>
        </w:rPr>
        <w:t xml:space="preserve">2.1.2在保险期间内，被保险人遭受</w:t>
      </w:r>
      <w:r>
        <w:rPr>
          <w:rFonts w:ascii="仿宋" w:hAnsi="仿宋" w:eastAsia="仿宋"/>
          <w:sz w:val="24"/>
          <w:lang w:val="en-US" w:eastAsia="zh-CN"/>
        </w:rPr>
        <w:fldChar w:fldCharType="begin"/>
      </w:r>
      <w:r>
        <w:rPr>
          <w:rFonts w:ascii="仿宋" w:hAnsi="仿宋" w:eastAsia="仿宋"/>
          <w:sz w:val="24"/>
          <w:lang w:val="en-US" w:eastAsia="zh-CN"/>
        </w:rPr>
        <w:instrText xml:space="preserve"> HYPERLINK \l "_4.1_意外伤害" </w:instrText>
      </w:r>
      <w:r>
        <w:rPr>
          <w:rFonts w:ascii="仿宋" w:hAnsi="仿宋" w:eastAsia="仿宋"/>
          <w:sz w:val="24"/>
          <w:lang w:val="en-US" w:eastAsia="zh-CN"/>
        </w:rPr>
        <w:fldChar w:fldCharType="separate"/>
      </w:r>
      <w:r>
        <w:rPr>
          <w:rFonts w:ascii="仿宋" w:hAnsi="仿宋" w:eastAsia="仿宋"/>
          <w:sz w:val="24"/>
          <w:lang w:val="en-US" w:eastAsia="zh-CN"/>
        </w:rPr>
        <w:t xml:space="preserve">意外伤害（见释义）</w:t>
      </w:r>
      <w:r>
        <w:rPr>
          <w:rFonts w:ascii="仿宋" w:hAnsi="仿宋" w:eastAsia="仿宋"/>
          <w:sz w:val="24"/>
          <w:lang w:val="en-US" w:eastAsia="zh-CN"/>
        </w:rPr>
        <w:fldChar w:fldCharType="end"/>
      </w:r>
      <w:r>
        <w:rPr>
          <w:rFonts w:ascii="仿宋" w:hAnsi="仿宋" w:eastAsia="仿宋"/>
          <w:sz w:val="24"/>
          <w:lang w:val="en-US" w:eastAsia="zh-CN"/>
        </w:rPr>
        <w:t xml:space="preserve">并因该意外伤害在保险期间内在</w:t>
      </w:r>
      <w:r>
        <w:rPr>
          <w:rFonts w:ascii="仿宋" w:hAnsi="仿宋" w:eastAsia="仿宋"/>
          <w:sz w:val="24"/>
          <w:lang w:val="en-US" w:eastAsia="zh-CN"/>
        </w:rPr>
        <w:fldChar w:fldCharType="begin"/>
      </w:r>
      <w:r>
        <w:rPr>
          <w:rFonts w:ascii="仿宋" w:hAnsi="仿宋" w:eastAsia="仿宋"/>
          <w:sz w:val="24"/>
          <w:lang w:val="en-US" w:eastAsia="zh-CN"/>
        </w:rPr>
        <w:instrText xml:space="preserve"> HYPERLINK \l "_4.2_医疗机构" </w:instrText>
      </w:r>
      <w:r>
        <w:rPr>
          <w:rFonts w:ascii="仿宋" w:hAnsi="仿宋" w:eastAsia="仿宋"/>
          <w:sz w:val="24"/>
          <w:lang w:val="en-US" w:eastAsia="zh-CN"/>
        </w:rPr>
        <w:fldChar w:fldCharType="separate"/>
      </w:r>
      <w:r>
        <w:rPr>
          <w:rFonts w:ascii="仿宋" w:hAnsi="仿宋" w:eastAsia="仿宋"/>
          <w:sz w:val="24"/>
          <w:lang w:val="en-US" w:eastAsia="zh-CN"/>
        </w:rPr>
        <w:t xml:space="preserve">指定医疗机构（见释义）</w:t>
      </w:r>
      <w:r>
        <w:rPr>
          <w:rFonts w:ascii="仿宋" w:hAnsi="仿宋" w:eastAsia="仿宋"/>
          <w:sz w:val="24"/>
          <w:lang w:val="en-US" w:eastAsia="zh-CN"/>
        </w:rPr>
        <w:fldChar w:fldCharType="end"/>
      </w:r>
      <w:r>
        <w:rPr>
          <w:rFonts w:ascii="仿宋" w:hAnsi="仿宋" w:eastAsia="仿宋"/>
          <w:sz w:val="24"/>
          <w:lang w:val="en-US" w:eastAsia="zh-CN"/>
        </w:rPr>
        <w:t xml:space="preserve">接受</w:t>
      </w:r>
      <w:r>
        <w:rPr>
          <w:rFonts w:ascii="仿宋" w:hAnsi="仿宋" w:eastAsia="仿宋"/>
          <w:sz w:val="24"/>
          <w:lang w:val="en-US" w:eastAsia="zh-CN"/>
        </w:rPr>
        <w:fldChar w:fldCharType="begin"/>
      </w:r>
      <w:r>
        <w:rPr>
          <w:rFonts w:ascii="仿宋" w:hAnsi="仿宋" w:eastAsia="仿宋"/>
          <w:sz w:val="24"/>
          <w:lang w:val="en-US" w:eastAsia="zh-CN"/>
        </w:rPr>
        <w:instrText xml:space="preserve"> HYPERLINK \l "_4.3_住院" </w:instrText>
      </w:r>
      <w:r>
        <w:rPr>
          <w:rFonts w:ascii="仿宋" w:hAnsi="仿宋" w:eastAsia="仿宋"/>
          <w:sz w:val="24"/>
          <w:lang w:val="en-US" w:eastAsia="zh-CN"/>
        </w:rPr>
        <w:fldChar w:fldCharType="separate"/>
      </w:r>
      <w:r>
        <w:rPr>
          <w:rFonts w:ascii="仿宋" w:hAnsi="仿宋" w:eastAsia="仿宋"/>
          <w:sz w:val="24"/>
          <w:lang w:val="en-US" w:eastAsia="zh-CN"/>
        </w:rPr>
        <w:t xml:space="preserve">住院（见释义）</w:t>
      </w:r>
      <w:r>
        <w:rPr>
          <w:rFonts w:ascii="仿宋" w:hAnsi="仿宋" w:eastAsia="仿宋"/>
          <w:sz w:val="24"/>
          <w:lang w:val="en-US" w:eastAsia="zh-CN"/>
        </w:rPr>
        <w:fldChar w:fldCharType="end"/>
      </w:r>
      <w:r>
        <w:rPr>
          <w:rFonts w:ascii="仿宋" w:hAnsi="仿宋" w:eastAsia="仿宋"/>
          <w:sz w:val="24"/>
          <w:lang w:val="en-US" w:eastAsia="zh-CN"/>
        </w:rPr>
        <w:t xml:space="preserve">治疗，对于该被保险人的</w:t>
      </w:r>
      <w:r>
        <w:rPr>
          <w:rFonts w:ascii="仿宋" w:hAnsi="仿宋" w:eastAsia="仿宋"/>
          <w:sz w:val="24"/>
          <w:lang w:val="en-US" w:eastAsia="zh-CN"/>
        </w:rPr>
        <w:fldChar w:fldCharType="begin"/>
      </w:r>
      <w:r>
        <w:rPr>
          <w:rFonts w:ascii="仿宋" w:hAnsi="仿宋" w:eastAsia="仿宋"/>
          <w:sz w:val="24"/>
          <w:lang w:val="en-US" w:eastAsia="zh-CN"/>
        </w:rPr>
        <w:instrText xml:space="preserve"> HYPERLINK \l "_4.4_实际住院日数" </w:instrText>
      </w:r>
      <w:r>
        <w:rPr>
          <w:rFonts w:ascii="仿宋" w:hAnsi="仿宋" w:eastAsia="仿宋"/>
          <w:sz w:val="24"/>
          <w:lang w:val="en-US" w:eastAsia="zh-CN"/>
        </w:rPr>
        <w:fldChar w:fldCharType="separate"/>
      </w:r>
      <w:r>
        <w:rPr>
          <w:rFonts w:ascii="仿宋" w:hAnsi="仿宋" w:eastAsia="仿宋"/>
          <w:sz w:val="24"/>
          <w:lang w:val="en-US" w:eastAsia="zh-CN"/>
        </w:rPr>
        <w:t xml:space="preserve">实际住院日数（见释义）</w:t>
      </w:r>
      <w:r>
        <w:rPr>
          <w:rFonts w:ascii="仿宋" w:hAnsi="仿宋" w:eastAsia="仿宋"/>
          <w:sz w:val="24"/>
          <w:lang w:val="en-US" w:eastAsia="zh-CN"/>
        </w:rPr>
        <w:fldChar w:fldCharType="end"/>
      </w:r>
      <w:r>
        <w:rPr>
          <w:rFonts w:ascii="仿宋" w:hAnsi="仿宋" w:eastAsia="仿宋"/>
          <w:sz w:val="24"/>
          <w:lang w:val="en-US" w:eastAsia="zh-CN"/>
        </w:rPr>
        <w:t xml:space="preserve">，保险人按照《意外伤害住院津贴给付表》的约定给付意外伤害住院津贴保险金。</w:t>
      </w:r>
      <w:r/>
    </w:p>
    <w:p>
      <w:pPr>
        <w:pStyle w:val="1242"/>
        <w:ind w:firstLine="480"/>
        <w:tabs>
          <w:tab w:val="left" w:pos="3501" w:leader="none"/>
        </w:tabs>
        <w:rPr>
          <w:rFonts w:ascii="仿宋" w:hAnsi="仿宋" w:eastAsia="仿宋"/>
          <w:sz w:val="24"/>
          <w:lang w:eastAsia="zh-CN"/>
        </w:rPr>
      </w:pPr>
      <w:r>
        <w:rPr>
          <w:rFonts w:ascii="仿宋" w:hAnsi="仿宋" w:eastAsia="仿宋"/>
          <w:sz w:val="24"/>
          <w:lang w:eastAsia="zh-CN"/>
        </w:rPr>
        <w:t xml:space="preserve">意外伤害住院津贴给付表</w:t>
      </w:r>
      <w:r/>
    </w:p>
    <w:tbl>
      <w:tblPr>
        <w:tblStyle w:val="1067"/>
        <w:tblW w:w="887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731"/>
        <w:gridCol w:w="6145"/>
      </w:tblGrid>
      <w:tr>
        <w:trPr>
          <w:jc w:val="center"/>
          <w:trHeight w:val="375"/>
        </w:trPr>
        <w:tc>
          <w:tcPr>
            <w:tcW w:w="273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情形</w:t>
            </w:r>
            <w:r/>
          </w:p>
        </w:tc>
        <w:tc>
          <w:tcPr>
            <w:tcW w:w="614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每次意外伤害住院津贴保险金</w:t>
            </w:r>
            <w:r/>
          </w:p>
        </w:tc>
      </w:tr>
      <w:tr>
        <w:trPr>
          <w:jc w:val="center"/>
          <w:trHeight w:val="479"/>
        </w:trPr>
        <w:tc>
          <w:tcPr>
            <w:tcW w:w="273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实际住院日数≤</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意外伤害住院免赔日数</w:t>
            </w:r>
            <w:r/>
          </w:p>
        </w:tc>
        <w:tc>
          <w:tcPr>
            <w:tcW w:w="614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无</w:t>
            </w:r>
            <w:r/>
          </w:p>
        </w:tc>
      </w:tr>
      <w:tr>
        <w:trPr>
          <w:jc w:val="center"/>
          <w:trHeight w:val="1597"/>
        </w:trPr>
        <w:tc>
          <w:tcPr>
            <w:tcW w:w="273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实际住院日数＞</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意外伤害住院免赔日数</w:t>
            </w:r>
            <w:r/>
          </w:p>
        </w:tc>
        <w:tc>
          <w:tcPr>
            <w:tcW w:w="614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如（实际住院日数-意外伤害住院免赔日数）＜每次意外伤害住院最高给付日数，则：</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每次意外伤害住院津贴保险金=每日意外伤害住院津贴金额×（实际住院日数-意外伤害住院免赔日数）</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如（实际住院日数-意外伤害住院免赔日数）≥每次意外伤害住院最高给付日数，则：</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每次意外伤害住院津贴保险金=每日意外伤害住院津贴金额×每次意外伤害最高给付日数</w:t>
            </w:r>
            <w:r/>
          </w:p>
        </w:tc>
      </w:tr>
    </w:tbl>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每日意外伤害住院津贴金额、意外伤害住院免赔日数、每次意外伤害住院给付最高日数以保险合同载明为准；若未载明的，意外伤害住院免赔日数视为0日、每次意外伤害住院给付最高日数视为180日。</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除另有约定外，本附加险合同项下，保险人在保险期间内累计承担的意外伤害住院津贴的给付日数（即意外伤害住院总给付日数）不超过180日（含180日）。</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若被保险人因同一原因多次住院，前次出院与后次住院日期间隔未达90日的，则视为同一次住院。</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保险期间届满被保险人住院治疗仍未结束的，保险人所负保险责任期限可按下列约定延长：保险期间届满被保险人仍在住院治疗的，自保险期间届满次日起计算，至出院之日止，最长以住院延长日数为限。该“住院延长日数”以保险单载明为准；若保险单未载明的，则该 “住院延长日数”视为30日（含）。 </w:t>
      </w:r>
      <w:r/>
    </w:p>
    <w:p>
      <w:pPr>
        <w:pStyle w:val="1242"/>
        <w:ind w:firstLine="480"/>
        <w:tabs>
          <w:tab w:val="left" w:pos="3501" w:leader="none"/>
        </w:tabs>
        <w:rPr>
          <w:rFonts w:ascii="仿宋" w:hAnsi="仿宋" w:eastAsia="仿宋"/>
          <w:sz w:val="24"/>
          <w:lang w:val="en-US" w:eastAsia="zh-CN"/>
        </w:rPr>
      </w:pPr>
      <w:r/>
      <w:bookmarkStart w:id="54" w:name="_2.2_责任免除"/>
      <w:r/>
      <w:bookmarkEnd w:id="54"/>
      <w:r>
        <w:rPr>
          <w:rFonts w:ascii="仿宋" w:hAnsi="仿宋" w:eastAsia="仿宋"/>
          <w:sz w:val="24"/>
          <w:lang w:val="en-US" w:eastAsia="zh-CN"/>
        </w:rPr>
        <w:t xml:space="preserve">2.2责任免除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2.2.1因下列情形造成被保险人住院治疗的，保险人不承担给付保险金的责任：</w:t>
      </w:r>
      <w:r/>
    </w:p>
    <w:p>
      <w:pPr>
        <w:pStyle w:val="1242"/>
        <w:ind w:firstLine="480"/>
        <w:tabs>
          <w:tab w:val="left" w:pos="3501" w:leader="none"/>
        </w:tabs>
        <w:rPr>
          <w:rFonts w:ascii="仿宋" w:hAnsi="仿宋" w:eastAsia="仿宋"/>
          <w:sz w:val="24"/>
          <w:lang w:val="en-US" w:eastAsia="zh-CN"/>
        </w:rPr>
      </w:pPr>
      <w:r/>
      <w:bookmarkStart w:id="55" w:name="_2.2.2_对于以下情形，保险人也不承担给付保险金的责任："/>
      <w:r/>
      <w:bookmarkEnd w:id="55"/>
      <w:r>
        <w:rPr>
          <w:rFonts w:ascii="仿宋" w:hAnsi="仿宋" w:eastAsia="仿宋"/>
          <w:sz w:val="24"/>
          <w:lang w:val="en-US" w:eastAsia="zh-CN"/>
        </w:rPr>
        <w:t xml:space="preserve">（1）投保人对被保险人的故意杀害、故意伤害；</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（2）被保险人故意自伤或自杀，但被保险人自杀时为无民事行为能力人的除外；</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（3）被保险人因挑衅或故意行为而导致的打斗、被袭击或被谋杀；</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（4）被保险人接受包括美容、整容、整形手术在内的任何医疗行为而造成的意外；</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（5）被保险人未遵医嘱服用、涂用、注射药物，但按使用说明的规定使用非处方药不在此限；</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（6）被保险人受酒精、毒品、管制药物的影响，但遵医嘱使用药物的情形不在此限；</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（7）任何生物、化学、原子能武器，原子能或核能装置所造成的爆炸、灼伤、污染或辐射；</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（8）战争、军事冲突、暴乱或武装叛乱、恐怖袭击；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（9）被保险人故意犯罪或抗拒依法采取的刑事强制措施；</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（10）被保险人存在精神和行为障碍（以世界卫生组织颁布的《疾病和有关健康问题的国际统计分类（ICD-10）》为准）；</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（11）被保险人从事</w:t>
      </w:r>
      <w:r>
        <w:rPr>
          <w:rFonts w:ascii="仿宋" w:hAnsi="仿宋" w:eastAsia="仿宋"/>
          <w:sz w:val="24"/>
          <w:lang w:val="en-US" w:eastAsia="zh-CN"/>
        </w:rPr>
        <w:fldChar w:fldCharType="begin"/>
      </w:r>
      <w:r>
        <w:rPr>
          <w:rFonts w:ascii="仿宋" w:hAnsi="仿宋" w:eastAsia="仿宋"/>
          <w:sz w:val="24"/>
          <w:lang w:val="en-US" w:eastAsia="zh-CN"/>
        </w:rPr>
        <w:instrText xml:space="preserve"> HYPERLINK \l "_4.6_高风险运动" </w:instrText>
      </w:r>
      <w:r>
        <w:rPr>
          <w:rFonts w:ascii="仿宋" w:hAnsi="仿宋" w:eastAsia="仿宋"/>
          <w:sz w:val="24"/>
          <w:lang w:val="en-US" w:eastAsia="zh-CN"/>
        </w:rPr>
        <w:fldChar w:fldCharType="separate"/>
      </w:r>
      <w:r>
        <w:rPr>
          <w:rFonts w:ascii="仿宋" w:hAnsi="仿宋" w:eastAsia="仿宋"/>
          <w:sz w:val="24"/>
          <w:lang w:val="en-US" w:eastAsia="zh-CN"/>
        </w:rPr>
        <w:t xml:space="preserve">高风险运动（见释义）</w:t>
      </w:r>
      <w:r>
        <w:rPr>
          <w:rFonts w:ascii="仿宋" w:hAnsi="仿宋" w:eastAsia="仿宋"/>
          <w:sz w:val="24"/>
          <w:lang w:val="en-US" w:eastAsia="zh-CN"/>
        </w:rPr>
        <w:fldChar w:fldCharType="end"/>
      </w:r>
      <w:r>
        <w:rPr>
          <w:rFonts w:ascii="仿宋" w:hAnsi="仿宋" w:eastAsia="仿宋"/>
          <w:sz w:val="24"/>
          <w:lang w:val="en-US" w:eastAsia="zh-CN"/>
        </w:rPr>
        <w:t xml:space="preserve">，但被保险人作为专业运动员从事其专业运动不在此限；</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（12）被保险人</w:t>
      </w:r>
      <w:r>
        <w:rPr>
          <w:rFonts w:ascii="仿宋" w:hAnsi="仿宋" w:eastAsia="仿宋"/>
          <w:sz w:val="24"/>
          <w:lang w:val="en-US" w:eastAsia="zh-CN"/>
        </w:rPr>
        <w:fldChar w:fldCharType="begin"/>
      </w:r>
      <w:r>
        <w:rPr>
          <w:rFonts w:ascii="仿宋" w:hAnsi="仿宋" w:eastAsia="仿宋"/>
          <w:sz w:val="24"/>
          <w:lang w:val="en-US" w:eastAsia="zh-CN"/>
        </w:rPr>
        <w:instrText xml:space="preserve"> HYPERLINK \l "_4.7_酒后驾驶" </w:instrText>
      </w:r>
      <w:r>
        <w:rPr>
          <w:rFonts w:ascii="仿宋" w:hAnsi="仿宋" w:eastAsia="仿宋"/>
          <w:sz w:val="24"/>
          <w:lang w:val="en-US" w:eastAsia="zh-CN"/>
        </w:rPr>
        <w:fldChar w:fldCharType="separate"/>
      </w:r>
      <w:r>
        <w:rPr>
          <w:rFonts w:ascii="仿宋" w:hAnsi="仿宋" w:eastAsia="仿宋"/>
          <w:sz w:val="24"/>
          <w:lang w:val="en-US" w:eastAsia="zh-CN"/>
        </w:rPr>
        <w:t xml:space="preserve">酒后驾驶（见释义）</w:t>
      </w:r>
      <w:r>
        <w:rPr>
          <w:rFonts w:ascii="仿宋" w:hAnsi="仿宋" w:eastAsia="仿宋"/>
          <w:sz w:val="24"/>
          <w:lang w:val="en-US" w:eastAsia="zh-CN"/>
        </w:rPr>
        <w:fldChar w:fldCharType="end"/>
      </w:r>
      <w:r>
        <w:rPr>
          <w:rFonts w:ascii="仿宋" w:hAnsi="仿宋" w:eastAsia="仿宋"/>
          <w:sz w:val="24"/>
          <w:lang w:val="en-US" w:eastAsia="zh-CN"/>
        </w:rPr>
        <w:t xml:space="preserve">、</w:t>
      </w:r>
      <w:r>
        <w:rPr>
          <w:rFonts w:ascii="仿宋" w:hAnsi="仿宋" w:eastAsia="仿宋"/>
          <w:sz w:val="24"/>
          <w:lang w:val="en-US" w:eastAsia="zh-CN"/>
        </w:rPr>
        <w:fldChar w:fldCharType="begin"/>
      </w:r>
      <w:r>
        <w:rPr>
          <w:rFonts w:ascii="仿宋" w:hAnsi="仿宋" w:eastAsia="仿宋"/>
          <w:sz w:val="24"/>
          <w:lang w:val="en-US" w:eastAsia="zh-CN"/>
        </w:rPr>
        <w:instrText xml:space="preserve"> HYPERLINK \l "_4.8_无有效驾驶证" </w:instrText>
      </w:r>
      <w:r>
        <w:rPr>
          <w:rFonts w:ascii="仿宋" w:hAnsi="仿宋" w:eastAsia="仿宋"/>
          <w:sz w:val="24"/>
          <w:lang w:val="en-US" w:eastAsia="zh-CN"/>
        </w:rPr>
        <w:fldChar w:fldCharType="separate"/>
      </w:r>
      <w:r>
        <w:rPr>
          <w:rFonts w:ascii="仿宋" w:hAnsi="仿宋" w:eastAsia="仿宋"/>
          <w:sz w:val="24"/>
          <w:lang w:val="en-US" w:eastAsia="zh-CN"/>
        </w:rPr>
        <w:t xml:space="preserve">无合法有效驾驶证（见释义）</w:t>
      </w:r>
      <w:r>
        <w:rPr>
          <w:rFonts w:ascii="仿宋" w:hAnsi="仿宋" w:eastAsia="仿宋"/>
          <w:sz w:val="24"/>
          <w:lang w:val="en-US" w:eastAsia="zh-CN"/>
        </w:rPr>
        <w:fldChar w:fldCharType="end"/>
      </w:r>
      <w:r>
        <w:rPr>
          <w:rFonts w:ascii="仿宋" w:hAnsi="仿宋" w:eastAsia="仿宋"/>
          <w:sz w:val="24"/>
          <w:lang w:val="en-US" w:eastAsia="zh-CN"/>
        </w:rPr>
        <w:t xml:space="preserve">驾驶或驾驶</w:t>
      </w:r>
      <w:r>
        <w:rPr>
          <w:rFonts w:ascii="仿宋" w:hAnsi="仿宋" w:eastAsia="仿宋"/>
          <w:sz w:val="24"/>
          <w:lang w:val="en-US" w:eastAsia="zh-CN"/>
        </w:rPr>
        <w:fldChar w:fldCharType="begin"/>
      </w:r>
      <w:r>
        <w:rPr>
          <w:rFonts w:ascii="仿宋" w:hAnsi="仿宋" w:eastAsia="仿宋"/>
          <w:sz w:val="24"/>
          <w:lang w:val="en-US" w:eastAsia="zh-CN"/>
        </w:rPr>
        <w:instrText xml:space="preserve"> HYPERLINK \l "_4.9_无有效行驶证" </w:instrText>
      </w:r>
      <w:r>
        <w:rPr>
          <w:rFonts w:ascii="仿宋" w:hAnsi="仿宋" w:eastAsia="仿宋"/>
          <w:sz w:val="24"/>
          <w:lang w:val="en-US" w:eastAsia="zh-CN"/>
        </w:rPr>
        <w:fldChar w:fldCharType="separate"/>
      </w:r>
      <w:r>
        <w:rPr>
          <w:rFonts w:ascii="仿宋" w:hAnsi="仿宋" w:eastAsia="仿宋"/>
          <w:sz w:val="24"/>
          <w:lang w:val="en-US" w:eastAsia="zh-CN"/>
        </w:rPr>
        <w:t xml:space="preserve">无合法有效行驶证（见释义）</w:t>
      </w:r>
      <w:r>
        <w:rPr>
          <w:rFonts w:ascii="仿宋" w:hAnsi="仿宋" w:eastAsia="仿宋"/>
          <w:sz w:val="24"/>
          <w:lang w:val="en-US" w:eastAsia="zh-CN"/>
        </w:rPr>
        <w:fldChar w:fldCharType="end"/>
      </w:r>
      <w:r>
        <w:rPr>
          <w:rFonts w:ascii="仿宋" w:hAnsi="仿宋" w:eastAsia="仿宋"/>
          <w:sz w:val="24"/>
          <w:lang w:val="en-US" w:eastAsia="zh-CN"/>
        </w:rPr>
        <w:t xml:space="preserve">的机动交通工具；</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（13）疾病，包括但不限于高原反应、中暑、</w:t>
      </w:r>
      <w:r>
        <w:rPr>
          <w:rFonts w:ascii="仿宋" w:hAnsi="仿宋" w:eastAsia="仿宋"/>
          <w:sz w:val="24"/>
          <w:lang w:val="en-US" w:eastAsia="zh-CN"/>
        </w:rPr>
        <w:fldChar w:fldCharType="begin"/>
      </w:r>
      <w:r>
        <w:rPr>
          <w:rFonts w:ascii="仿宋" w:hAnsi="仿宋" w:eastAsia="仿宋"/>
          <w:sz w:val="24"/>
          <w:lang w:val="en-US" w:eastAsia="zh-CN"/>
        </w:rPr>
        <w:instrText xml:space="preserve"> HYPERLINK \l "_4.5_猝死" </w:instrText>
      </w:r>
      <w:r>
        <w:rPr>
          <w:rFonts w:ascii="仿宋" w:hAnsi="仿宋" w:eastAsia="仿宋"/>
          <w:sz w:val="24"/>
          <w:lang w:val="en-US" w:eastAsia="zh-CN"/>
        </w:rPr>
        <w:fldChar w:fldCharType="separate"/>
      </w:r>
      <w:r>
        <w:rPr>
          <w:rFonts w:ascii="仿宋" w:hAnsi="仿宋" w:eastAsia="仿宋"/>
          <w:sz w:val="24"/>
          <w:lang w:val="en-US" w:eastAsia="zh-CN"/>
        </w:rPr>
        <w:t xml:space="preserve">猝死（见释义）</w:t>
      </w:r>
      <w:r>
        <w:rPr>
          <w:rFonts w:ascii="仿宋" w:hAnsi="仿宋" w:eastAsia="仿宋"/>
          <w:sz w:val="24"/>
          <w:lang w:val="en-US" w:eastAsia="zh-CN"/>
        </w:rPr>
        <w:fldChar w:fldCharType="end"/>
      </w:r>
      <w:r>
        <w:rPr>
          <w:rFonts w:ascii="仿宋" w:hAnsi="仿宋" w:eastAsia="仿宋"/>
          <w:sz w:val="24"/>
          <w:lang w:val="en-US" w:eastAsia="zh-CN"/>
        </w:rPr>
        <w:t xml:space="preserve">；</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（14）非因意外伤害导致的细菌、病毒或其他病原体导致的感染；</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（15）过敏及由过敏引发的变态反应性疾病；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（16）被保险人非因意外伤害而进行的整容、整形手术，以及因任何原因进行的美容；</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17）被保险人非因意外伤害而进行的牙科治疗或手术、视力矫正、因矫正视力而作的眼科验光检查，以及任何原因导致的牙齿修复或牙齿整形、安装及购买残疾用具（如轮椅、假肢、假眼、假牙或者助听器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（18）被保险人进行一般身体检查、疗养、特别护理、静养、康复性治疗、物理治疗、心理治疗或预防性治疗；</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（19）被保险人妊娠、流产、分娩；</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（20）被保险人在投保前已有残疾的治疗和康复。</w:t>
      </w:r>
      <w:r/>
    </w:p>
    <w:p>
      <w:pPr>
        <w:pStyle w:val="1242"/>
        <w:ind w:firstLine="480"/>
        <w:tabs>
          <w:tab w:val="left" w:pos="3501" w:leader="none"/>
        </w:tabs>
        <w:rPr>
          <w:rFonts w:ascii="仿宋" w:hAnsi="仿宋" w:eastAsia="仿宋"/>
          <w:sz w:val="24"/>
          <w:lang w:val="en-US" w:eastAsia="zh-CN"/>
        </w:rPr>
      </w:pPr>
      <w:r/>
      <w:bookmarkStart w:id="56" w:name="_2.2.2_对于以下情形，保险人也不承担给付保险金的责任：_1"/>
      <w:r/>
      <w:bookmarkEnd w:id="56"/>
      <w:r>
        <w:rPr>
          <w:rFonts w:ascii="仿宋" w:hAnsi="仿宋" w:eastAsia="仿宋"/>
          <w:sz w:val="24"/>
          <w:lang w:val="en-US" w:eastAsia="zh-CN"/>
        </w:rPr>
        <w:t xml:space="preserve">2.2.2对于以下情形，保险人也不承担给付保险金的责任：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（1）被保险人在家自设病床治疗，或在门诊观察室、急诊观察室、其他非正式病房、联合病房的治疗；</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（2）被保险人不符合入院标准住院、</w:t>
      </w:r>
      <w:r>
        <w:rPr>
          <w:rFonts w:ascii="仿宋" w:hAnsi="仿宋" w:eastAsia="仿宋"/>
          <w:sz w:val="24"/>
          <w:lang w:val="en-US" w:eastAsia="zh-CN"/>
        </w:rPr>
        <w:fldChar w:fldCharType="begin"/>
      </w:r>
      <w:r>
        <w:rPr>
          <w:rFonts w:ascii="仿宋" w:hAnsi="仿宋" w:eastAsia="仿宋"/>
          <w:sz w:val="24"/>
          <w:lang w:val="en-US" w:eastAsia="zh-CN"/>
        </w:rPr>
        <w:instrText xml:space="preserve"> HYPERLINK \l "_4.9_挂床住院" </w:instrText>
      </w:r>
      <w:r>
        <w:rPr>
          <w:rFonts w:ascii="仿宋" w:hAnsi="仿宋" w:eastAsia="仿宋"/>
          <w:sz w:val="24"/>
          <w:lang w:val="en-US" w:eastAsia="zh-CN"/>
        </w:rPr>
        <w:fldChar w:fldCharType="separate"/>
      </w:r>
      <w:r>
        <w:rPr>
          <w:rFonts w:ascii="仿宋" w:hAnsi="仿宋" w:eastAsia="仿宋"/>
          <w:sz w:val="24"/>
          <w:lang w:val="en-US" w:eastAsia="zh-CN"/>
        </w:rPr>
        <w:t xml:space="preserve">挂床住院（见释义）</w:t>
      </w:r>
      <w:r>
        <w:rPr>
          <w:rFonts w:ascii="仿宋" w:hAnsi="仿宋" w:eastAsia="仿宋"/>
          <w:sz w:val="24"/>
          <w:lang w:val="en-US" w:eastAsia="zh-CN"/>
        </w:rPr>
        <w:fldChar w:fldCharType="end"/>
      </w:r>
      <w:r>
        <w:rPr>
          <w:rFonts w:ascii="仿宋" w:hAnsi="仿宋" w:eastAsia="仿宋"/>
          <w:sz w:val="24"/>
          <w:lang w:val="en-US" w:eastAsia="zh-CN"/>
        </w:rPr>
        <w:t xml:space="preserve">或住院病人应当出院但拒不出院而造成的延长的住院日数。</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2.2.3对于按本附加险合同载明的免赔日数计算出的免赔金额，保险人不承担赔偿责任。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2.3保险金额</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每一被保险人的保险金额是保险人承担给付该被保险人保险金责任的最高限额。</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保险金额由投保人和保险人双方约定，并在保险单中载明。</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每一被保险人的保险金额一经确定，在保险期间内不得变更。</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3保险金申请</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fldChar w:fldCharType="begin"/>
      </w:r>
      <w:r>
        <w:rPr>
          <w:rFonts w:ascii="仿宋" w:hAnsi="仿宋" w:eastAsia="仿宋"/>
          <w:sz w:val="24"/>
          <w:lang w:val="en-US" w:eastAsia="zh-CN"/>
        </w:rPr>
        <w:instrText xml:space="preserve"> HYPERLINK \l "_4.12_保险金申请人" </w:instrText>
      </w:r>
      <w:r>
        <w:rPr>
          <w:rFonts w:ascii="仿宋" w:hAnsi="仿宋" w:eastAsia="仿宋"/>
          <w:sz w:val="24"/>
          <w:lang w:val="en-US" w:eastAsia="zh-CN"/>
        </w:rPr>
        <w:fldChar w:fldCharType="separate"/>
      </w:r>
      <w:r>
        <w:rPr>
          <w:rFonts w:ascii="仿宋" w:hAnsi="仿宋" w:eastAsia="仿宋"/>
          <w:sz w:val="24"/>
          <w:lang w:val="en-US" w:eastAsia="zh-CN"/>
        </w:rPr>
        <w:t xml:space="preserve">保险金申请人（见释义）</w:t>
      </w:r>
      <w:r>
        <w:rPr>
          <w:rFonts w:ascii="仿宋" w:hAnsi="仿宋" w:eastAsia="仿宋"/>
          <w:sz w:val="24"/>
          <w:lang w:val="en-US" w:eastAsia="zh-CN"/>
        </w:rPr>
        <w:fldChar w:fldCharType="end"/>
      </w:r>
      <w:r>
        <w:rPr>
          <w:rFonts w:ascii="仿宋" w:hAnsi="仿宋" w:eastAsia="仿宋"/>
          <w:sz w:val="24"/>
          <w:lang w:val="en-US" w:eastAsia="zh-CN"/>
        </w:rPr>
        <w:t xml:space="preserve">向保险人申请给付保险金时，应填写保险金给付申请书，并提交以下材料。保险金申请人因特殊原因不能提供以下材料的，应提供其它合法有效的材料。若保险金申请人委托他人申请的，还应提供授权委托书原件、委托人和受托人的身份证明等相关证明文件。保险人按照本保险合同的约定，认为有关的证明和资料不完整的，应当及时一次性通知保险金申请人补充提供。保险金申请人未能提供有关材料，导致保险人无法核实该申请的真实性的，保险人对无法核实部分不承担给付保险金的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（1）保险金给付申请书；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（2）保险单；</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（3）保险金申请人、被保险人身份证明；</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（4）指定医疗机构出具的医疗费用发票/收据、费用明细清单/帐、出院小结、病历、诊断证明、住院志、体温单、医嘱单、护理记录；</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（5）被保险人所能提供的与确认保险事故的性质、原因、损失程度等有关的其他证明和资料。</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4释义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fldChar w:fldCharType="begin"/>
      </w:r>
      <w:r>
        <w:rPr>
          <w:rFonts w:ascii="仿宋" w:hAnsi="仿宋" w:eastAsia="仿宋"/>
          <w:sz w:val="24"/>
          <w:lang w:val="en-US" w:eastAsia="zh-CN"/>
        </w:rPr>
        <w:instrText xml:space="preserve"> HYPERLINK  \l "_2.1_保险责任" </w:instrText>
      </w:r>
      <w:r>
        <w:rPr>
          <w:rFonts w:ascii="仿宋" w:hAnsi="仿宋" w:eastAsia="仿宋"/>
          <w:sz w:val="24"/>
          <w:lang w:val="en-US" w:eastAsia="zh-CN"/>
        </w:rPr>
        <w:fldChar w:fldCharType="separate"/>
      </w:r>
      <w:r>
        <w:rPr>
          <w:rFonts w:ascii="仿宋" w:hAnsi="仿宋" w:eastAsia="仿宋"/>
          <w:sz w:val="24"/>
          <w:lang w:val="en-US" w:eastAsia="zh-CN"/>
        </w:rPr>
        <w:t xml:space="preserve">4.1意外伤害</w:t>
      </w:r>
      <w:r>
        <w:rPr>
          <w:rFonts w:ascii="仿宋" w:hAnsi="仿宋" w:eastAsia="仿宋"/>
          <w:sz w:val="24"/>
          <w:lang w:val="en-US" w:eastAsia="zh-CN"/>
        </w:rPr>
        <w:fldChar w:fldCharType="end"/>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指以外来的、突发的、非本意的、非疾病的客观事件为直接且单独的原因致使身体受到的伤害。以下情形属于疾病范畴，非本条款所指意外伤害：</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（1）猝死（详见释义“</w:t>
      </w:r>
      <w:r>
        <w:rPr>
          <w:rFonts w:ascii="仿宋" w:hAnsi="仿宋" w:eastAsia="仿宋"/>
          <w:sz w:val="24"/>
          <w:lang w:val="en-US" w:eastAsia="zh-CN"/>
        </w:rPr>
        <w:fldChar w:fldCharType="begin"/>
      </w:r>
      <w:r>
        <w:rPr>
          <w:rFonts w:ascii="仿宋" w:hAnsi="仿宋" w:eastAsia="仿宋"/>
          <w:sz w:val="24"/>
          <w:lang w:val="en-US" w:eastAsia="zh-CN"/>
        </w:rPr>
        <w:instrText xml:space="preserve"> HYPERLINK \l "_4.10_猝死" </w:instrText>
      </w:r>
      <w:r>
        <w:rPr>
          <w:rFonts w:ascii="仿宋" w:hAnsi="仿宋" w:eastAsia="仿宋"/>
          <w:sz w:val="24"/>
          <w:lang w:val="en-US" w:eastAsia="zh-CN"/>
        </w:rPr>
        <w:fldChar w:fldCharType="separate"/>
      </w:r>
      <w:r>
        <w:rPr>
          <w:rFonts w:ascii="仿宋" w:hAnsi="仿宋" w:eastAsia="仿宋"/>
          <w:sz w:val="24"/>
          <w:lang w:val="en-US" w:eastAsia="zh-CN"/>
        </w:rPr>
        <w:t xml:space="preserve">4.9猝死</w:t>
      </w:r>
      <w:r>
        <w:rPr>
          <w:rFonts w:ascii="仿宋" w:hAnsi="仿宋" w:eastAsia="仿宋"/>
          <w:sz w:val="24"/>
          <w:lang w:val="en-US" w:eastAsia="zh-CN"/>
        </w:rPr>
        <w:fldChar w:fldCharType="end"/>
      </w:r>
      <w:r>
        <w:rPr>
          <w:rFonts w:ascii="仿宋" w:hAnsi="仿宋" w:eastAsia="仿宋"/>
          <w:sz w:val="24"/>
          <w:lang w:val="en-US" w:eastAsia="zh-CN"/>
        </w:rPr>
        <w:t xml:space="preserve">”）；</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（2）过敏及由过敏引发的变态反应性疾病；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（3）高原反应；</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（4）中暑；</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（5）细菌、病毒或其他病原体导致的感染性疾病。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fldChar w:fldCharType="begin"/>
      </w:r>
      <w:r>
        <w:rPr>
          <w:rFonts w:ascii="仿宋" w:hAnsi="仿宋" w:eastAsia="仿宋"/>
          <w:sz w:val="24"/>
          <w:lang w:val="en-US" w:eastAsia="zh-CN"/>
        </w:rPr>
        <w:instrText xml:space="preserve"> HYPERLINK  \l "_2.1_保险责任" </w:instrText>
      </w:r>
      <w:r>
        <w:rPr>
          <w:rFonts w:ascii="仿宋" w:hAnsi="仿宋" w:eastAsia="仿宋"/>
          <w:sz w:val="24"/>
          <w:lang w:val="en-US" w:eastAsia="zh-CN"/>
        </w:rPr>
        <w:fldChar w:fldCharType="separate"/>
      </w:r>
      <w:r>
        <w:rPr>
          <w:rFonts w:ascii="仿宋" w:hAnsi="仿宋" w:eastAsia="仿宋"/>
          <w:sz w:val="24"/>
          <w:lang w:val="en-US" w:eastAsia="zh-CN"/>
        </w:rPr>
        <w:t xml:space="preserve">4.2指定医疗机构</w:t>
      </w:r>
      <w:r>
        <w:rPr>
          <w:rFonts w:ascii="仿宋" w:hAnsi="仿宋" w:eastAsia="仿宋"/>
          <w:sz w:val="24"/>
          <w:lang w:val="en-US" w:eastAsia="zh-CN"/>
        </w:rPr>
        <w:fldChar w:fldCharType="end"/>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除另有约定外，指定医疗机构指中华人民共和国境内（不包括香港、澳门、台湾地区）二级（含）及以上医院或保险人认可的医疗机构，且应符合下列所有条件：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拥有合法经营执照；</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设立的主要目的为向受伤者和患病者提供留院治疗和护理服务；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有合格的医生和护士提供全日二十四小时的医疗和护理服务；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非主要作为康复医院、诊所、护理、疗养、戒酒、戒毒或类似的医疗机构。</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投保人和保险人双方还可以约定指定医疗机构的条件、范围等，并在保险单中载明。</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fldChar w:fldCharType="begin"/>
      </w:r>
      <w:r>
        <w:rPr>
          <w:rFonts w:ascii="仿宋" w:hAnsi="仿宋" w:eastAsia="仿宋"/>
          <w:sz w:val="24"/>
          <w:lang w:val="en-US" w:eastAsia="zh-CN"/>
        </w:rPr>
        <w:instrText xml:space="preserve"> HYPERLINK  \l "_2.1_保险责任" </w:instrText>
      </w:r>
      <w:r>
        <w:rPr>
          <w:rFonts w:ascii="仿宋" w:hAnsi="仿宋" w:eastAsia="仿宋"/>
          <w:sz w:val="24"/>
          <w:lang w:val="en-US" w:eastAsia="zh-CN"/>
        </w:rPr>
        <w:fldChar w:fldCharType="separate"/>
      </w:r>
      <w:r>
        <w:rPr>
          <w:rFonts w:ascii="仿宋" w:hAnsi="仿宋" w:eastAsia="仿宋"/>
          <w:sz w:val="24"/>
          <w:lang w:val="en-US" w:eastAsia="zh-CN"/>
        </w:rPr>
        <w:t xml:space="preserve">4.3住院</w:t>
      </w:r>
      <w:r>
        <w:rPr>
          <w:rFonts w:ascii="仿宋" w:hAnsi="仿宋" w:eastAsia="仿宋"/>
          <w:sz w:val="24"/>
          <w:lang w:val="en-US" w:eastAsia="zh-CN"/>
        </w:rPr>
        <w:fldChar w:fldCharType="end"/>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是指被保险人确因临床需要、经医生诊断必须留院治疗，正式办理入院及出院手续，并确实入住医疗机构正式病房接受治疗的行为过程；被保险人必须连续留院二十四小时以上且由医疗机构收取病房或床位费用，但住院并不包括门诊观察室、急诊观察室、其他非正式病房、联合病房或挂床住院。</w:t>
      </w:r>
      <w:r/>
    </w:p>
    <w:p>
      <w:pPr>
        <w:pStyle w:val="1242"/>
        <w:ind w:firstLine="480"/>
        <w:tabs>
          <w:tab w:val="left" w:pos="3501" w:leader="none"/>
        </w:tabs>
        <w:rPr>
          <w:rFonts w:ascii="仿宋" w:hAnsi="仿宋" w:eastAsia="仿宋"/>
          <w:sz w:val="24"/>
          <w:lang w:val="en-US" w:eastAsia="zh-CN"/>
        </w:rPr>
      </w:pPr>
      <w:r/>
      <w:bookmarkStart w:id="57" w:name="_4.5_住院日数"/>
      <w:r/>
      <w:bookmarkEnd w:id="57"/>
      <w:r/>
      <w:bookmarkStart w:id="58" w:name="_4.5_住院日2.1_保险责任数"/>
      <w:r/>
      <w:bookmarkEnd w:id="58"/>
      <w:r/>
      <w:bookmarkStart w:id="59" w:name="_4.4_实际住院日数"/>
      <w:r/>
      <w:bookmarkEnd w:id="59"/>
      <w:r>
        <w:rPr>
          <w:rFonts w:ascii="仿宋" w:hAnsi="仿宋" w:eastAsia="仿宋"/>
          <w:sz w:val="24"/>
          <w:lang w:val="en-US" w:eastAsia="zh-CN"/>
        </w:rPr>
        <w:fldChar w:fldCharType="begin"/>
      </w:r>
      <w:r>
        <w:rPr>
          <w:rFonts w:ascii="仿宋" w:hAnsi="仿宋" w:eastAsia="仿宋"/>
          <w:sz w:val="24"/>
          <w:lang w:val="en-US" w:eastAsia="zh-CN"/>
        </w:rPr>
        <w:instrText xml:space="preserve"> HYPERLINK  \l "_2.1_保险责任" </w:instrText>
      </w:r>
      <w:r>
        <w:rPr>
          <w:rFonts w:ascii="仿宋" w:hAnsi="仿宋" w:eastAsia="仿宋"/>
          <w:sz w:val="24"/>
          <w:lang w:val="en-US" w:eastAsia="zh-CN"/>
        </w:rPr>
        <w:fldChar w:fldCharType="separate"/>
      </w:r>
      <w:r>
        <w:rPr>
          <w:rFonts w:ascii="仿宋" w:hAnsi="仿宋" w:eastAsia="仿宋"/>
          <w:sz w:val="24"/>
          <w:lang w:val="en-US" w:eastAsia="zh-CN"/>
        </w:rPr>
        <w:t xml:space="preserve">4.4实际住院日数</w:t>
      </w:r>
      <w:r>
        <w:rPr>
          <w:rFonts w:ascii="仿宋" w:hAnsi="仿宋" w:eastAsia="仿宋"/>
          <w:sz w:val="24"/>
          <w:lang w:val="en-US" w:eastAsia="zh-CN"/>
        </w:rPr>
        <w:fldChar w:fldCharType="end"/>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是指被保险人在医疗机构住院部病房内实际的住院治疗日数，住院满二十四小时为一日。</w:t>
      </w:r>
      <w:r/>
    </w:p>
    <w:p>
      <w:pPr>
        <w:pStyle w:val="1242"/>
        <w:ind w:firstLine="480"/>
        <w:tabs>
          <w:tab w:val="left" w:pos="3501" w:leader="none"/>
        </w:tabs>
        <w:rPr>
          <w:rFonts w:ascii="仿宋" w:hAnsi="仿宋" w:eastAsia="仿宋"/>
          <w:sz w:val="24"/>
          <w:lang w:val="en-US" w:eastAsia="zh-CN"/>
        </w:rPr>
      </w:pPr>
      <w:r/>
      <w:bookmarkStart w:id="60" w:name="_4.6_高风险运动"/>
      <w:r/>
      <w:bookmarkEnd w:id="60"/>
      <w:r/>
      <w:bookmarkStart w:id="61" w:name="_4.5_高风险运动"/>
      <w:r/>
      <w:bookmarkEnd w:id="61"/>
      <w:r>
        <w:rPr>
          <w:rFonts w:ascii="仿宋" w:hAnsi="仿宋" w:eastAsia="仿宋"/>
          <w:sz w:val="24"/>
          <w:lang w:val="en-US" w:eastAsia="zh-CN"/>
        </w:rPr>
        <w:fldChar w:fldCharType="begin"/>
      </w:r>
      <w:r>
        <w:rPr>
          <w:rFonts w:ascii="仿宋" w:hAnsi="仿宋" w:eastAsia="仿宋"/>
          <w:sz w:val="24"/>
          <w:lang w:val="en-US" w:eastAsia="zh-CN"/>
        </w:rPr>
        <w:instrText xml:space="preserve">HYPERLINK  \l "_2.2.1_因下列情形造成被保险人住院治疗的，保险人不承担给付保险金的"</w:instrText>
      </w:r>
      <w:r>
        <w:rPr>
          <w:rFonts w:ascii="仿宋" w:hAnsi="仿宋" w:eastAsia="仿宋"/>
          <w:sz w:val="24"/>
          <w:lang w:val="en-US" w:eastAsia="zh-CN"/>
        </w:rPr>
        <w:fldChar w:fldCharType="separate"/>
      </w:r>
      <w:r>
        <w:rPr>
          <w:rFonts w:ascii="仿宋" w:hAnsi="仿宋" w:eastAsia="仿宋"/>
          <w:sz w:val="24"/>
          <w:lang w:val="en-US" w:eastAsia="zh-CN"/>
        </w:rPr>
        <w:t xml:space="preserve">4.5高风险运动</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fldChar w:fldCharType="end"/>
      </w:r>
      <w:bookmarkStart w:id="62" w:name="_4.6_酒后驾驶"/>
      <w:r/>
      <w:bookmarkEnd w:id="62"/>
      <w:r>
        <w:rPr>
          <w:rFonts w:ascii="仿宋" w:hAnsi="仿宋" w:eastAsia="仿宋"/>
          <w:sz w:val="24"/>
          <w:lang w:val="en-US" w:eastAsia="zh-CN"/>
        </w:rPr>
        <w:t xml:space="preserve">指运动风险等级高、极易发生人身伤害的运动，包括潜水、滑水、滑雪、滑冰、跳伞、热气球运动、滑翔机、滑翔翼、滑翔伞、动力伞、攀岩运动、探险活动、武术比赛、摔跤比赛、特技表演、赛马、赛车、驾驶卡丁车、蹦极及保险单载明的其他运动。其中：</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（1）潜水：指以辅助呼吸器材在江、河、湖、海、水库、运河等水域进行的水下运动，但穿着救生衣在水面进行的浮潜活动除外。</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（2）热气球运动：指乘坐热气球升空飞行的体育活动。</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（3）攀岩运动：指以攀登悬崖、楼宇外墙、人造悬崖、冰崖、冰山等运动。</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（4）探险活动：指明知在某种特定的自然条件下有失去生命或使身体受到伤害的危险，而故意使自己置身其中的行为。如江河漂流、非固定路线徒步、徒步穿越沙漠或人迹罕至的原始森林等活动。</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（5）武术比赛：指两人或两人以上对抗性柔道、空手道、跆拳道、散打、拳击等各种拳术及各种使用器械的对抗性比赛。</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（6）特技：指从事马术、杂技、驯兽等特殊技能。</w:t>
      </w:r>
      <w:r/>
    </w:p>
    <w:p>
      <w:pPr>
        <w:pStyle w:val="1242"/>
        <w:ind w:firstLine="480"/>
        <w:tabs>
          <w:tab w:val="left" w:pos="3501" w:leader="none"/>
        </w:tabs>
        <w:rPr>
          <w:rFonts w:ascii="仿宋" w:hAnsi="仿宋" w:eastAsia="仿宋"/>
          <w:sz w:val="24"/>
          <w:lang w:val="en-US" w:eastAsia="zh-CN"/>
        </w:rPr>
      </w:pPr>
      <w:r/>
      <w:bookmarkStart w:id="63" w:name="_4.7_酒后驾驶"/>
      <w:r/>
      <w:bookmarkEnd w:id="63"/>
      <w:r>
        <w:rPr>
          <w:rFonts w:ascii="仿宋" w:hAnsi="仿宋" w:eastAsia="仿宋"/>
          <w:sz w:val="24"/>
          <w:lang w:val="en-US" w:eastAsia="zh-CN"/>
        </w:rPr>
        <w:fldChar w:fldCharType="begin"/>
      </w:r>
      <w:r>
        <w:rPr>
          <w:rFonts w:ascii="仿宋" w:hAnsi="仿宋" w:eastAsia="仿宋"/>
          <w:sz w:val="24"/>
          <w:lang w:val="en-US" w:eastAsia="zh-CN"/>
        </w:rPr>
        <w:instrText xml:space="preserve">HYPERLINK  \l "_2.2.1_因下列情形造成被保险人住院治疗的，保险人不承担给付保险金的"</w:instrText>
      </w:r>
      <w:r>
        <w:rPr>
          <w:rFonts w:ascii="仿宋" w:hAnsi="仿宋" w:eastAsia="仿宋"/>
          <w:sz w:val="24"/>
          <w:lang w:val="en-US" w:eastAsia="zh-CN"/>
        </w:rPr>
        <w:fldChar w:fldCharType="separate"/>
      </w:r>
      <w:r>
        <w:rPr>
          <w:rFonts w:ascii="仿宋" w:hAnsi="仿宋" w:eastAsia="仿宋"/>
          <w:sz w:val="24"/>
          <w:lang w:val="en-US" w:eastAsia="zh-CN"/>
        </w:rPr>
        <w:t xml:space="preserve">4.6酒后驾驶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fldChar w:fldCharType="end"/>
      </w:r>
      <w:r>
        <w:rPr>
          <w:rFonts w:ascii="仿宋" w:hAnsi="仿宋" w:eastAsia="仿宋"/>
          <w:sz w:val="24"/>
          <w:lang w:val="en-US" w:eastAsia="zh-CN"/>
        </w:rPr>
        <w:t xml:space="preserve">指经检测或者鉴定，发生事故时车辆驾驶人员每百毫升血液中的酒精含量达到或者超过一定的标准，公安机关交通管理部门依据《道路交通安全法》的规定认定为饮酒后驾驶或者醉酒后驾驶。</w:t>
      </w:r>
      <w:r/>
    </w:p>
    <w:p>
      <w:pPr>
        <w:pStyle w:val="1242"/>
        <w:ind w:firstLine="480"/>
        <w:tabs>
          <w:tab w:val="left" w:pos="3501" w:leader="none"/>
        </w:tabs>
        <w:rPr>
          <w:rFonts w:ascii="仿宋" w:hAnsi="仿宋" w:eastAsia="仿宋"/>
          <w:sz w:val="24"/>
          <w:lang w:val="en-US" w:eastAsia="zh-CN"/>
        </w:rPr>
      </w:pPr>
      <w:r/>
      <w:bookmarkStart w:id="64" w:name="_4.7_无有效驾驶证"/>
      <w:r/>
      <w:bookmarkEnd w:id="64"/>
      <w:r/>
      <w:bookmarkStart w:id="65" w:name="_4.8_无有效驾驶证"/>
      <w:r/>
      <w:bookmarkEnd w:id="65"/>
      <w:r>
        <w:rPr>
          <w:rFonts w:ascii="仿宋" w:hAnsi="仿宋" w:eastAsia="仿宋"/>
          <w:sz w:val="24"/>
          <w:lang w:val="en-US" w:eastAsia="zh-CN"/>
        </w:rPr>
        <w:fldChar w:fldCharType="begin"/>
      </w:r>
      <w:r>
        <w:rPr>
          <w:rFonts w:ascii="仿宋" w:hAnsi="仿宋" w:eastAsia="仿宋"/>
          <w:sz w:val="24"/>
          <w:lang w:val="en-US" w:eastAsia="zh-CN"/>
        </w:rPr>
        <w:instrText xml:space="preserve"> HYPERLINK  \l "_2.2.1_因下列情形造成被保险人住院治疗的，保险人不承担给付保险金的" </w:instrText>
      </w:r>
      <w:r>
        <w:rPr>
          <w:rFonts w:ascii="仿宋" w:hAnsi="仿宋" w:eastAsia="仿宋"/>
          <w:sz w:val="24"/>
          <w:lang w:val="en-US" w:eastAsia="zh-CN"/>
        </w:rPr>
        <w:fldChar w:fldCharType="separate"/>
      </w:r>
      <w:r>
        <w:rPr>
          <w:rFonts w:ascii="仿宋" w:hAnsi="仿宋" w:eastAsia="仿宋"/>
          <w:sz w:val="24"/>
          <w:lang w:val="en-US" w:eastAsia="zh-CN"/>
        </w:rPr>
        <w:t xml:space="preserve">4.7无合法有效驾驶证</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fldChar w:fldCharType="end"/>
      </w:r>
      <w:r>
        <w:rPr>
          <w:rFonts w:ascii="仿宋" w:hAnsi="仿宋" w:eastAsia="仿宋"/>
          <w:sz w:val="24"/>
          <w:lang w:val="en-US" w:eastAsia="zh-CN"/>
        </w:rPr>
        <w:t xml:space="preserve">被保险人存在下列情形之一：</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（1）无驾驶证或驾驶证有效期已届满；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（2）驾驶的机动车与驾驶证载明的准驾车型不符；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实习期内驾驶执行任务的警车、消防车、救护车、工程救险车；实习期内驾驶公共汽车、营运客车或者载有爆炸物品、易燃易爆化学物品、剧毒或者放射性等危险物品的机动车，实习期内驾驶的机动车牵引挂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（4）持未按规定审验的驾驶证，以及在暂扣、扣留、吊销、注销驾驶证期间驾驶机动车；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（5）使用各种专用机械车、特种车的人员无国家有关部门核发的有效操作证，驾驶营业性客车的驾驶人无国家有关部门核发的有效资格证书；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（6）依照法律法规或公安机关交通管理部门有关规定不允许驾驶机动车的其他情况下驾车。</w:t>
      </w:r>
      <w:r/>
    </w:p>
    <w:p>
      <w:pPr>
        <w:pStyle w:val="1242"/>
        <w:ind w:firstLine="480"/>
        <w:tabs>
          <w:tab w:val="left" w:pos="3501" w:leader="none"/>
        </w:tabs>
        <w:rPr>
          <w:rFonts w:ascii="仿宋" w:hAnsi="仿宋" w:eastAsia="仿宋"/>
          <w:sz w:val="24"/>
          <w:lang w:val="en-US" w:eastAsia="zh-CN"/>
        </w:rPr>
      </w:pPr>
      <w:r/>
      <w:bookmarkStart w:id="66" w:name="_4.9_无有效行驶证"/>
      <w:r/>
      <w:bookmarkEnd w:id="66"/>
      <w:r/>
      <w:bookmarkStart w:id="67" w:name="_4.8_无有效行驶证"/>
      <w:r/>
      <w:bookmarkEnd w:id="67"/>
      <w:r>
        <w:rPr>
          <w:rFonts w:ascii="仿宋" w:hAnsi="仿宋" w:eastAsia="仿宋"/>
          <w:sz w:val="24"/>
          <w:lang w:val="en-US" w:eastAsia="zh-CN"/>
        </w:rPr>
        <w:fldChar w:fldCharType="begin"/>
      </w:r>
      <w:r>
        <w:rPr>
          <w:rFonts w:ascii="仿宋" w:hAnsi="仿宋" w:eastAsia="仿宋"/>
          <w:sz w:val="24"/>
          <w:lang w:val="en-US" w:eastAsia="zh-CN"/>
        </w:rPr>
        <w:instrText xml:space="preserve"> HYPERLINK  \l "_2.2.1_因下列情形造成被保险人住院治疗的，保险人不承担给付保险金的" </w:instrText>
      </w:r>
      <w:r>
        <w:rPr>
          <w:rFonts w:ascii="仿宋" w:hAnsi="仿宋" w:eastAsia="仿宋"/>
          <w:sz w:val="24"/>
          <w:lang w:val="en-US" w:eastAsia="zh-CN"/>
        </w:rPr>
        <w:fldChar w:fldCharType="separate"/>
      </w:r>
      <w:r>
        <w:rPr>
          <w:rFonts w:ascii="仿宋" w:hAnsi="仿宋" w:eastAsia="仿宋"/>
          <w:sz w:val="24"/>
          <w:lang w:val="en-US" w:eastAsia="zh-CN"/>
        </w:rPr>
        <w:t xml:space="preserve">4.8无合法有效行驶证</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fldChar w:fldCharType="end"/>
      </w:r>
      <w:r>
        <w:rPr>
          <w:rFonts w:ascii="仿宋" w:hAnsi="仿宋" w:eastAsia="仿宋"/>
          <w:sz w:val="24"/>
          <w:lang w:val="en-US" w:eastAsia="zh-CN"/>
        </w:rPr>
        <w:t xml:space="preserve">发生保险事故时被保险人驾驶的机动车无公安机关交通管理部门、农机部门等政府管理部门核发的行驶证或号牌，或行驶证不在有效期内，或该机动车未按规定检验或检验不合格。</w:t>
      </w:r>
      <w:r/>
    </w:p>
    <w:p>
      <w:pPr>
        <w:pStyle w:val="1242"/>
        <w:ind w:firstLine="480"/>
        <w:tabs>
          <w:tab w:val="left" w:pos="3501" w:leader="none"/>
        </w:tabs>
        <w:rPr>
          <w:rFonts w:ascii="仿宋" w:hAnsi="仿宋" w:eastAsia="仿宋"/>
          <w:sz w:val="24"/>
          <w:lang w:val="en-US" w:eastAsia="zh-CN"/>
        </w:rPr>
      </w:pPr>
      <w:r/>
      <w:bookmarkStart w:id="68" w:name="_4.5_猝死"/>
      <w:r/>
      <w:bookmarkEnd w:id="68"/>
      <w:r/>
      <w:bookmarkStart w:id="69" w:name="_4.10_猝死"/>
      <w:r/>
      <w:bookmarkEnd w:id="69"/>
      <w:r>
        <w:rPr>
          <w:rFonts w:ascii="仿宋" w:hAnsi="仿宋" w:eastAsia="仿宋"/>
          <w:sz w:val="24"/>
          <w:lang w:val="en-US" w:eastAsia="zh-CN"/>
        </w:rPr>
        <w:fldChar w:fldCharType="begin"/>
      </w:r>
      <w:r>
        <w:rPr>
          <w:rFonts w:ascii="仿宋" w:hAnsi="仿宋" w:eastAsia="仿宋"/>
          <w:sz w:val="24"/>
          <w:lang w:val="en-US" w:eastAsia="zh-CN"/>
        </w:rPr>
        <w:instrText xml:space="preserve"> HYPERLINK  \l "_2.2.1_因下列情形造成被保险人住院治疗的，保险人不承担给付保险金的" </w:instrText>
      </w:r>
      <w:r>
        <w:rPr>
          <w:rFonts w:ascii="仿宋" w:hAnsi="仿宋" w:eastAsia="仿宋"/>
          <w:sz w:val="24"/>
          <w:lang w:val="en-US" w:eastAsia="zh-CN"/>
        </w:rPr>
        <w:fldChar w:fldCharType="separate"/>
      </w:r>
      <w:r>
        <w:rPr>
          <w:rFonts w:ascii="仿宋" w:hAnsi="仿宋" w:eastAsia="仿宋"/>
          <w:sz w:val="24"/>
          <w:lang w:val="en-US" w:eastAsia="zh-CN"/>
        </w:rPr>
        <w:t xml:space="preserve">4.9猝死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fldChar w:fldCharType="end"/>
      </w:r>
      <w:r>
        <w:rPr>
          <w:rFonts w:ascii="仿宋" w:hAnsi="仿宋" w:eastAsia="仿宋"/>
          <w:sz w:val="24"/>
          <w:lang w:val="en-US" w:eastAsia="zh-CN"/>
        </w:rPr>
        <w:t xml:space="preserve">指由潜在疾病、身体机能障碍或其他非外来性原因所导致的、在出现急性症状后发生的突然死亡，以医院的诊断或公安、司法机关的鉴定为准。</w:t>
      </w:r>
      <w:r/>
    </w:p>
    <w:p>
      <w:pPr>
        <w:pStyle w:val="1242"/>
        <w:ind w:firstLine="480"/>
        <w:tabs>
          <w:tab w:val="left" w:pos="3501" w:leader="none"/>
        </w:tabs>
        <w:rPr>
          <w:rFonts w:ascii="仿宋" w:hAnsi="仿宋" w:eastAsia="仿宋"/>
          <w:sz w:val="24"/>
          <w:lang w:val="en-US" w:eastAsia="zh-CN"/>
        </w:rPr>
      </w:pPr>
      <w:r/>
      <w:bookmarkStart w:id="70" w:name="_4.9_挂床住院"/>
      <w:r/>
      <w:bookmarkEnd w:id="70"/>
      <w:r/>
      <w:bookmarkStart w:id="71" w:name="_4.9_被保资格、被保资格的获得及对应的被保资格丧失"/>
      <w:r/>
      <w:bookmarkEnd w:id="71"/>
      <w:r>
        <w:rPr>
          <w:rFonts w:ascii="仿宋" w:hAnsi="仿宋" w:eastAsia="仿宋"/>
          <w:sz w:val="24"/>
          <w:lang w:val="en-US" w:eastAsia="zh-CN"/>
        </w:rPr>
        <w:fldChar w:fldCharType="begin"/>
      </w:r>
      <w:r>
        <w:rPr>
          <w:rFonts w:ascii="仿宋" w:hAnsi="仿宋" w:eastAsia="仿宋"/>
          <w:sz w:val="24"/>
          <w:lang w:val="en-US" w:eastAsia="zh-CN"/>
        </w:rPr>
        <w:instrText xml:space="preserve">HYPERLINK  \l "_2.2.2_对于以下情形，保险人也不承担给付保险金的责任：_1"</w:instrText>
      </w:r>
      <w:r>
        <w:rPr>
          <w:rFonts w:ascii="仿宋" w:hAnsi="仿宋" w:eastAsia="仿宋"/>
          <w:sz w:val="24"/>
          <w:lang w:val="en-US" w:eastAsia="zh-CN"/>
        </w:rPr>
        <w:fldChar w:fldCharType="separate"/>
      </w:r>
      <w:r>
        <w:rPr>
          <w:rFonts w:ascii="仿宋" w:hAnsi="仿宋" w:eastAsia="仿宋"/>
          <w:sz w:val="24"/>
          <w:lang w:val="en-US" w:eastAsia="zh-CN"/>
        </w:rPr>
        <w:t xml:space="preserve">4.10挂床住院</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fldChar w:fldCharType="end"/>
      </w:r>
      <w:r>
        <w:rPr>
          <w:rFonts w:ascii="仿宋" w:hAnsi="仿宋" w:eastAsia="仿宋"/>
          <w:sz w:val="24"/>
          <w:lang w:val="en-US" w:eastAsia="zh-CN"/>
        </w:rPr>
        <w:t xml:space="preserve">指办理正式住院手续的被保险人，在住院期间每日非24小时在床、在院，包括在住院期间连续若干日无任何治疗，只发生护理费、诊疗费、床位费的情况。</w:t>
      </w:r>
      <w:r/>
    </w:p>
    <w:p>
      <w:pPr>
        <w:pStyle w:val="1242"/>
        <w:ind w:firstLine="480"/>
        <w:tabs>
          <w:tab w:val="left" w:pos="3501" w:leader="none"/>
        </w:tabs>
        <w:rPr>
          <w:rFonts w:ascii="仿宋" w:hAnsi="仿宋" w:eastAsia="仿宋"/>
          <w:sz w:val="24"/>
          <w:lang w:val="en-US" w:eastAsia="zh-CN"/>
        </w:rPr>
      </w:pPr>
      <w:r/>
      <w:bookmarkStart w:id="72" w:name="_4.12_保险金申请人"/>
      <w:r/>
      <w:bookmarkEnd w:id="72"/>
      <w:r/>
      <w:bookmarkStart w:id="73" w:name="_4.10_保险金申请人"/>
      <w:r/>
      <w:bookmarkEnd w:id="73"/>
      <w:r>
        <w:rPr>
          <w:rFonts w:ascii="仿宋" w:hAnsi="仿宋" w:eastAsia="仿宋"/>
          <w:sz w:val="24"/>
          <w:lang w:val="en-US" w:eastAsia="zh-CN"/>
        </w:rPr>
        <w:fldChar w:fldCharType="begin"/>
      </w:r>
      <w:r>
        <w:rPr>
          <w:rFonts w:ascii="仿宋" w:hAnsi="仿宋" w:eastAsia="仿宋"/>
          <w:sz w:val="24"/>
          <w:lang w:val="en-US" w:eastAsia="zh-CN"/>
        </w:rPr>
        <w:instrText xml:space="preserve">HYPERLINK  \l "_3_保险金申请"</w:instrText>
      </w:r>
      <w:r>
        <w:rPr>
          <w:rFonts w:ascii="仿宋" w:hAnsi="仿宋" w:eastAsia="仿宋"/>
          <w:sz w:val="24"/>
          <w:lang w:val="en-US" w:eastAsia="zh-CN"/>
        </w:rPr>
        <w:fldChar w:fldCharType="separate"/>
      </w:r>
      <w:r>
        <w:rPr>
          <w:rFonts w:ascii="仿宋" w:hAnsi="仿宋" w:eastAsia="仿宋"/>
          <w:sz w:val="24"/>
          <w:lang w:val="en-US" w:eastAsia="zh-CN"/>
        </w:rPr>
        <w:t xml:space="preserve">4.11保险金申请人</w:t>
      </w:r>
      <w:r/>
    </w:p>
    <w:p>
      <w:pPr>
        <w:pStyle w:val="1242"/>
        <w:ind w:firstLine="480"/>
        <w:tabs>
          <w:tab w:val="left" w:pos="3501" w:leader="none"/>
        </w:tabs>
        <w:rPr>
          <w:rFonts w:ascii="仿宋" w:hAnsi="仿宋" w:eastAsia="仿宋"/>
          <w:sz w:val="24"/>
          <w:lang w:eastAsia="zh-CN"/>
        </w:rPr>
      </w:pPr>
      <w:r>
        <w:rPr>
          <w:rFonts w:ascii="仿宋" w:hAnsi="仿宋" w:eastAsia="仿宋"/>
          <w:sz w:val="24"/>
          <w:lang w:val="en-US" w:eastAsia="zh-CN"/>
        </w:rPr>
        <w:fldChar w:fldCharType="end"/>
      </w:r>
      <w:r>
        <w:rPr>
          <w:rFonts w:ascii="仿宋" w:hAnsi="仿宋" w:eastAsia="仿宋"/>
          <w:sz w:val="24"/>
          <w:lang w:val="en-US" w:eastAsia="zh-CN"/>
        </w:rPr>
        <w:t xml:space="preserve">本附加险合同的保险金申请人是指被保险人本人。</w:t>
      </w:r>
      <w:r/>
    </w:p>
    <w:p>
      <w:pPr>
        <w:pStyle w:val="1242"/>
        <w:jc w:val="center"/>
        <w:tabs>
          <w:tab w:val="left" w:pos="3501" w:leader="none"/>
        </w:tabs>
        <w:rPr>
          <w:rFonts w:ascii="仿宋" w:hAnsi="仿宋" w:eastAsia="仿宋"/>
          <w:sz w:val="24"/>
          <w:lang w:eastAsia="zh-CN"/>
        </w:rPr>
      </w:pPr>
      <w:r>
        <w:rPr>
          <w:rFonts w:ascii="仿宋" w:hAnsi="仿宋" w:eastAsia="仿宋"/>
          <w:sz w:val="24"/>
          <w:lang w:eastAsia="zh-CN"/>
        </w:rPr>
        <w:br w:type="page" w:clear="all"/>
      </w:r>
      <w:bookmarkStart w:id="74" w:name="_Toc29359"/>
      <w:r/>
      <w:bookmarkStart w:id="75" w:name="_Toc17822"/>
      <w:r/>
      <w:bookmarkStart w:id="76" w:name="_Toc30697"/>
      <w:r>
        <w:rPr>
          <w:rFonts w:ascii="仿宋" w:hAnsi="仿宋" w:eastAsia="仿宋"/>
          <w:b/>
          <w:bCs/>
          <w:sz w:val="30"/>
          <w:szCs w:val="30"/>
          <w:lang w:val="en-US" w:eastAsia="zh-CN" w:bidi="ar-SA"/>
        </w:rPr>
        <w:t xml:space="preserve">附加重大疾病保险条款</w:t>
      </w:r>
      <w:bookmarkEnd w:id="74"/>
      <w:r/>
      <w:bookmarkEnd w:id="75"/>
      <w:r/>
      <w:bookmarkEnd w:id="76"/>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1总则</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1.1投保附加险的条件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本条款为本保险单约定的意外健康险类主险的附加险条款。只有在投保了主险的基础上，方可投保本附加险。</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1.2主险与附加险关系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凡涉及本附加险合同的约定，均应采用书面形式。主险合同与本附加险合同相抵触之处，以本附加险合同为准；本附加险合同未约定事项，以主险合同为准。主险合同无效，本附加险合同亦无效。</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1.3受益人</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除另有约定外，本附加险合同保险金的受益人为被保险人本人。</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2保障内容</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2.1保险责任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在保险期间内，保险人依照2.1.1、2.1.2的约定给付保险金，其中2.1.1为必选保险责任，2.1.2为可选保险责任。经投保人、保险人双方约定，投保人在选择投保2.1.1的基础上，可以选择投保2.1.2保险责任，并在保险单中载明。</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2.1.1重大疾病保险责任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自获得被保资格（见释义）之日起发生以下情况之一，并在保险期间内被专科医生（见释义）确诊为本附加险合同约定的重大疾病（见释义）中的一种或多种，保险人依照本附加险合同项下该被保险人的重大疾病保险金额给付重大疾病保险金，对该被保险人在本附加险合同项下的保险责任终止。</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被保险人遭受意外伤害（见释义），并在保险期间内因该意外伤害造成本附加险合同约定的一种或多种重大疾病首次发病（见释义）；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被保险人经过本附加险合同约定的等待期（见释义）后，在保险期间内首次发病。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2.1.2轻度疾病保险责任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自获得被保资格之日起发生以下情况之一，并在保险期间内被专科医生确诊为本附加险合同约定的轻度疾病（见释义）中的一种或多种，保险人依照本附加险合同项下该被保险人的轻度疾病保险金额给付轻度疾病保险金，对该被保险人的本项保险责任终止。</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被保险人遭受意外伤害，并在保险期间内因该意外伤害造成本附加险合同约定的一种或多种轻度疾病首次发病；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被保险人经过本附加险合同约定的等待期后，在保险期间内首次发病。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2.2责任免除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2.2.1因下列情形之一，导致被保险人发生疾病、达到疾病状态或进行手术的，保险人不承担保险责任：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投保人对被保险人的故意杀害、故意伤害；</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被保险人故意犯罪或抗拒依法采取的刑事强制措施；</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被保险人故意自伤或自杀，但被保险人自杀时为无民事行为能力人的除外；</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被保险人服用、吸食或注射毒品；</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被保险人酒后驾驶（见释义）、无合法有效驾驶证（见释义）驾驶，或驾驶无合法有效行驶证（见释义）的机动车；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被保险人感染艾滋病病毒或患艾滋病（见释义）；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战争、军事冲突、暴乱或武装叛乱；</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核爆炸、核辐射或核污染；</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遗传性疾病（见释义），先天性畸形、变形或染色体异常（见释义）。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2.2.2被保险人在获得被保资格前已经确诊罹患本附加险合同约定的重大疾病或轻度疾病，或已经出现本附加险合同约定的重大疾病或轻度疾病的前兆、症状或异常的身体状况的，保险人不承担给付保险金责任。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2.2.3被保险人非因意外伤害在等待期内确诊罹患本附加险合同约定的重大疾病或轻度疾病的，或者非因意外伤害在等待期内首次发病、但在等待期后确诊罹患本附加险合同约定的重大疾病或轻度疾病的，保险人不承担给付保险金责任，并退还该被保险人已交纳的保险费，对该被保险人的保险责任终止。</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2.3 保险金额</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每一被保险人的保险金额是保险人承担给付该被保险人保险金责任的最高限额，其中重大疾病保险责任对应重大疾病保险金额、轻度疾病保险责任对应轻度疾病保险金额。</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轻度疾病保险金额不高于重大疾病保险金额的30%，具体保险金额由投保人、保险人双方约定，并在保险单中载明。</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每一被保险人的保险金额一经确定，在保险期间内不得变更。</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3保险金申请</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保险金申请人（见释义）向保险人申请给付保险金时，应填写保险金给付申请书，并提交以下材料。保险金申请人因特殊原因不能提供以下材料的，应提供其它合法有效的材料。若保险金申请人委托他人申请的，还应提供授权委托书原件、委托人和受托人的身份证明等相关证明文件。保险人按照本保险合同的约定，认为有关的证明和资料不完整的，应当及时一次性通知保险金申请人补充提供。保险金申请人未能提供有关材料，导致保险人无法核实该申请的真实性的，保险人对无法核实部分不承担给付保险金的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保险金给付申请书；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保险单；</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保险金申请人、被保险人的身份证明；</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专科医生出具的附有病历、必需的病理检验、血液检验及其他科学诊断报告的诊断书或手术证明；</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保险金申请人所能提供的与确认保险事故的性质、原因、损失程度等有关的其他证明和资料。</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4释义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4.1被保资格</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无论本附加险合同为首次投保、续保还是非续保的，被保险人获得被保资格的日期均以以下两者中较晚的日期为准：（1）本附加险合同的保险期间起始日；（2）本附加险合同项下增加该被保险人批单所载生效日，有多张批单增加该被保险人的，以最晚批单所载生效日为准。</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被保险人因非保险事故身故的，则自其身故之日起该被保险人的被保资格丧失，保险人对该被保险人所承担的保险责任随即终止。</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本附加险合同保险期间终止，则被保险人的被保资格终止，保险人对被保险人所承担的保险责任随即终止。</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本附加险合同解除，则自解除之日起被保险人的被保资格终止，保险人对被保险人所承担的保险责任随即终止。</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4.2专科医生</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专科医生应当同时满足以下四项资格条件：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具有有效的中华人民共和国《医师资格证书》；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具有有效的中华人民共和国《医师执业证书》，并按期到相关部门登记注册；</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具有有效的中华人民共和国主治医师或主治医师以上职称的《医师职称证书》；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在国家《医院分级管理标准》二级或二级以上医院的相应科室从事临床工作三年以上。</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4.3重大疾病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是指符合下列定义的疾病或被保险人首次接受符合下列定义的手术：</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4.3.1恶性肿瘤——重度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指恶性细胞不受控制的进行性增长和扩散，浸润和破坏周围正常组织，可以经血管、淋巴管和体腔扩散转移到身体其他部位，病灶经组织病理学检查（涵盖骨髓病理学检查）</w:t>
      </w:r>
      <w:r>
        <w:rPr>
          <w:rFonts w:ascii="仿宋" w:hAnsi="仿宋" w:eastAsia="仿宋"/>
          <w:sz w:val="24"/>
          <w:lang w:val="en-US" w:eastAsia="zh-CN"/>
        </w:rPr>
        <w:footnoteReference w:id="2"/>
      </w:r>
      <w:r>
        <w:rPr>
          <w:rFonts w:ascii="仿宋" w:hAnsi="仿宋" w:eastAsia="仿宋"/>
          <w:sz w:val="24"/>
          <w:lang w:val="en-US" w:eastAsia="zh-CN"/>
        </w:rPr>
        <w:t xml:space="preserve">结果明确诊断，临床诊断属于世界卫生组织（WHO，World Health Organization）《疾病和有关健康问题的国际统计分类》第十次修订版（ICD-10）的恶性肿瘤类别及《国际疾病分类肿瘤学专辑》第三版（ICD-O-3）</w:t>
      </w:r>
      <w:r>
        <w:rPr>
          <w:rFonts w:ascii="仿宋" w:hAnsi="仿宋" w:eastAsia="仿宋"/>
          <w:sz w:val="24"/>
          <w:lang w:val="en-US" w:eastAsia="zh-CN"/>
        </w:rPr>
        <w:footnoteReference w:id="3"/>
      </w:r>
      <w:r>
        <w:rPr>
          <w:rFonts w:ascii="仿宋" w:hAnsi="仿宋" w:eastAsia="仿宋"/>
          <w:sz w:val="24"/>
          <w:lang w:val="en-US" w:eastAsia="zh-CN"/>
        </w:rPr>
        <w:t xml:space="preserve">的肿瘤形态学编码属于3、6、9（恶性肿瘤）范畴的疾病。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下列疾病不属于“恶性肿瘤——重度”，不在保障范围内：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ICD-O-3肿瘤形态学编码属于0（良性肿瘤）、1（动态未定性肿瘤）、2（原位癌和非侵袭性癌）范畴的疾病，如：</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原位癌，癌前病变，非浸润性癌，非侵袭性癌，肿瘤细胞未侵犯基底层，上皮内瘤变，细胞不典型性增生等；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交界性肿瘤，交界恶性肿瘤，肿瘤低度恶性潜能，潜在低度恶性肿瘤等；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TNM分期为Ⅰ期或更轻分期的甲状腺癌</w:t>
      </w:r>
      <w:r>
        <w:rPr>
          <w:rFonts w:ascii="仿宋" w:hAnsi="仿宋" w:eastAsia="仿宋"/>
          <w:sz w:val="24"/>
          <w:lang w:val="en-US" w:eastAsia="zh-CN"/>
        </w:rPr>
        <w:footnoteReference w:id="4"/>
      </w:r>
      <w:r>
        <w:rPr>
          <w:rFonts w:ascii="仿宋" w:hAnsi="仿宋" w:eastAsia="仿宋"/>
          <w:sz w:val="24"/>
          <w:lang w:val="en-US" w:eastAsia="zh-CN"/>
        </w:rPr>
        <w:t xml:space="preserve">；</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TNM分期为T1N0M0期或更轻分期的前列腺癌；</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黑色素瘤以外的未发生淋巴结和远处转移的皮肤恶性肿瘤；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相当于Binet分期方案A期程度的慢性淋巴细胞白血病；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相当于Ann Arbor分期方案Ⅰ期程度的何杰金氏病；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未发生淋巴结和远处转移且WHO分级为G1级别（核分裂像&lt;10/50HPF和ki-67≤2%）或更轻分级的神经内分泌肿瘤。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4.3.2较重急性心肌梗死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较重急性心肌梗死指依照上述标准被明确诊断为急性心肌梗死，并且必须同时满足下列至少一项条件：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心肌损伤标志物肌钙蛋白（cTn）升高，至少一次检测结果达到该检验正常参考值上限的15倍（含）以上；</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肌酸激酶同工酶（CK-MB）升高，至少一次检测结果达到该检验正常参考值上限的2倍（含）以上；</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出现左心室收缩功能下降，在确诊6周以后，检测左室射血分数（LVEF）低于50%（不含）；</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影像学检查证实存在新发的乳头肌功能失调或断裂引起的中度（含）以上的二尖瓣反流；</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影像学检查证实存在新出现的室壁瘤；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出现室性心动过速、心室颤动或心源性休克。</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其他非冠状动脉阻塞性疾病所引起的肌钙蛋白（cTn）升高不在保障范围内。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4.3.3严重脑中风后遗症</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脑血管的突发病变引起脑血管出血、栓塞或梗塞，须由头颅断层扫描（CT）、核磁共振检查（MRI）等影像学检查证实，并导致神经系统永久性的功能障碍。神经系统永久性的功能障碍，指疾病确诊180天后，仍遗留下列至少一种障碍：</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一肢（含）以上肢体</w:t>
      </w:r>
      <w:r>
        <w:rPr>
          <w:rFonts w:ascii="仿宋" w:hAnsi="仿宋" w:eastAsia="仿宋"/>
          <w:sz w:val="24"/>
          <w:lang w:val="en-US" w:eastAsia="zh-CN"/>
        </w:rPr>
        <w:footnoteReference w:id="5"/>
      </w:r>
      <w:r>
        <w:rPr>
          <w:rFonts w:ascii="仿宋" w:hAnsi="仿宋" w:eastAsia="仿宋"/>
          <w:sz w:val="24"/>
          <w:lang w:val="en-US" w:eastAsia="zh-CN"/>
        </w:rPr>
        <w:t xml:space="preserve">肌力</w:t>
      </w:r>
      <w:r>
        <w:rPr>
          <w:rFonts w:ascii="仿宋" w:hAnsi="仿宋" w:eastAsia="仿宋"/>
          <w:sz w:val="24"/>
          <w:lang w:val="en-US" w:eastAsia="zh-CN"/>
        </w:rPr>
        <w:footnoteReference w:id="6"/>
      </w:r>
      <w:r>
        <w:rPr>
          <w:rFonts w:ascii="仿宋" w:hAnsi="仿宋" w:eastAsia="仿宋"/>
          <w:sz w:val="24"/>
          <w:lang w:val="en-US" w:eastAsia="zh-CN"/>
        </w:rPr>
        <w:t xml:space="preserve">2级（含）以下；</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语言能力完全丧失</w:t>
      </w:r>
      <w:r>
        <w:rPr>
          <w:rFonts w:ascii="仿宋" w:hAnsi="仿宋" w:eastAsia="仿宋"/>
          <w:sz w:val="24"/>
          <w:lang w:val="en-US" w:eastAsia="zh-CN"/>
        </w:rPr>
        <w:footnoteReference w:id="7"/>
      </w:r>
      <w:r>
        <w:rPr>
          <w:rFonts w:ascii="仿宋" w:hAnsi="仿宋" w:eastAsia="仿宋"/>
          <w:sz w:val="24"/>
          <w:lang w:val="en-US" w:eastAsia="zh-CN"/>
        </w:rPr>
        <w:t xml:space="preserve">，或严重咀嚼吞咽功能障碍</w:t>
      </w:r>
      <w:r>
        <w:rPr>
          <w:rFonts w:ascii="仿宋" w:hAnsi="仿宋" w:eastAsia="仿宋"/>
          <w:sz w:val="24"/>
          <w:lang w:val="en-US" w:eastAsia="zh-CN"/>
        </w:rPr>
        <w:footnoteReference w:id="8"/>
      </w:r>
      <w:r>
        <w:rPr>
          <w:rFonts w:ascii="仿宋" w:hAnsi="仿宋" w:eastAsia="仿宋"/>
          <w:sz w:val="24"/>
          <w:lang w:val="en-US" w:eastAsia="zh-CN"/>
        </w:rPr>
        <w:t xml:space="preserve">；</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自主生活能力完全丧失，无法独立完成六项基本日常生活活动</w:t>
      </w:r>
      <w:r>
        <w:rPr>
          <w:rFonts w:ascii="仿宋" w:hAnsi="仿宋" w:eastAsia="仿宋"/>
          <w:sz w:val="24"/>
          <w:lang w:val="en-US" w:eastAsia="zh-CN"/>
        </w:rPr>
        <w:footnoteReference w:id="9"/>
      </w:r>
      <w:r>
        <w:rPr>
          <w:rFonts w:ascii="仿宋" w:hAnsi="仿宋" w:eastAsia="仿宋"/>
          <w:sz w:val="24"/>
          <w:lang w:val="en-US" w:eastAsia="zh-CN"/>
        </w:rPr>
        <w:t xml:space="preserve">中的三项或三项以上。</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4.3.4重大器官移植术或造血干细胞移植术</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重大器官移植术，指因相应器官功能衰竭，已经实施了肾脏、肝脏、心脏、肺脏或小肠的异体移植手术。</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造血干细胞移植术，指因造血功能损害或造血系统恶性肿瘤，已经实施了造血干细胞（包括骨髓造血干细胞、外周血造血干细胞和脐血造血干细胞）的移植手术。</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4.3.5冠状动脉搭桥术（或称冠状动脉旁路移植术）</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指为治疗严重的冠心病，已经实施了切开心包进行的冠状动脉血管旁路移植的手术。</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所有未切开心包的冠状动脉介入治疗不在保障范围内。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4.3.6严重慢性肾衰竭</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双肾功能慢性不可逆性衰竭，依据肾脏病预后质量倡议（K/DOQI）制定的指南，分期达到慢性肾脏病5期，且经诊断后已经进行了至少90天的规律性透析治疗。规律性透析是指每周进行血液透析或每天进行腹膜透析。 </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4.3.7多个肢体缺失</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指因疾病或意外伤害导致两个或两个以上肢体自腕关节或踝关节近端（靠近躯干端）以上完全性断离。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4.3.8急性重症肝炎或亚急性重症肝炎</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指因肝炎病毒感染引起肝脏组织弥漫性坏死，导致急性肝功能衰竭，且经血清学或病毒学检查证实，并须满足下列全部条件：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重度黄疸或黄疸迅速加重；</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肝性脑病；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B超或其他影像学检查显示肝脏体积急速萎缩；</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肝功能指标进行性恶化。</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4.3.9严重非恶性颅内肿瘤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起源于脑、脑神经、脑被膜的非恶性肿瘤，ICD-O-3肿瘤形态学编码属于0（良性肿瘤）、1（动态未定性肿瘤）范畴，并已经引起颅内压升高或神经系统功能损害，出现视乳头水肿或视觉受损、听觉受损、面部或肢体瘫痪、癫痫等，须由头颅断层扫描（CT）、核磁共振检查（MRI）或正电子发射断层扫描（PET）等影像学检查证实，且须满足下列至少一项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已经实施了开颅进行的颅内肿瘤完全或部分切除手术；</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已经实施了针对颅内肿瘤的放射治疗，如γ刀、质子重离子治疗等。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下列疾病不在保障范围内：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脑垂体瘤；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脑囊肿；</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颅内血管性疾病（如脑动脉瘤、脑动静脉畸形、海绵状血管瘤、毛细血管扩张症等）。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4.3.10严重慢性肝衰竭</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指因慢性肝脏疾病导致的肝衰竭，且须满足下列全部条件：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持续性黄疸；</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腹水；</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肝性脑病；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充血性脾肿大伴脾功能亢进或食管胃底静脉曲张。</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因酗酒或药物滥用导致的肝衰竭不在保障范围内。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4.3.11严重脑炎后遗症或严重脑膜炎后遗症</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指因患脑炎或脑膜炎导致的神经系统永久性的功能障碍。神经系统永久性的功能障碍，指经相关专科医生确诊疾病180天后，仍遗留下列至少一种障碍：</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一肢（含）以上肢体肌力2级（含）以下；</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语言能力完全丧失，或严重咀嚼吞咽功能障碍；</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由具有评估资格的专科医生根据临床痴呆评定量表（CDR，Clinical Dementia Rating）评估结果为3分；</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自主生活能力完全丧失，无法独立完成六项基本日常生活活动中的三项或三项以上。</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4.3.12深度昏迷</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指因疾病或意外伤害导致意识丧失，对外界刺激和体内需求均无反应，昏迷程度按照格拉斯哥昏迷分级（GCS，Glasgow Coma Scale）结果为5分或5分以下，且已经持续使用呼吸机及其他生命维持系统96小时以上。</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因酗酒或药物滥用导致的深度昏迷不在保障范围内。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4.3.13双耳失聪</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指因疾病或意外伤害导致双耳听力永久不可逆</w:t>
      </w:r>
      <w:r>
        <w:rPr>
          <w:rFonts w:ascii="仿宋" w:hAnsi="仿宋" w:eastAsia="仿宋"/>
          <w:sz w:val="24"/>
          <w:lang w:val="en-US" w:eastAsia="zh-CN"/>
        </w:rPr>
        <w:footnoteReference w:id="10"/>
      </w:r>
      <w:r>
        <w:rPr>
          <w:rFonts w:ascii="仿宋" w:hAnsi="仿宋" w:eastAsia="仿宋"/>
          <w:sz w:val="24"/>
          <w:lang w:val="en-US" w:eastAsia="zh-CN"/>
        </w:rPr>
        <w:t xml:space="preserve">性丧失，在500赫兹、1000赫兹和2000赫兹语音频率下，平均听阈大于等于91分贝，且经纯音听力测试、声导抗检测或听觉诱发电位检测等证实。</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4.3.14双目失明</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指因疾病或意外伤害导致双眼视力永久不可逆性丧失，双眼中较好眼须满足下列至少一项条件：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眼球缺失或摘除；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矫正视力低于0.02（采用国际标准视力表，如果使用其他视力表应进行换算）；</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视野半径小于5度。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4.3.15瘫痪</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疾病或意外伤害导致两肢或两肢以上肢体随意运动功能永久完全丧失。肢体随意运动功能永久完全丧失，指疾病确诊180天后或意外伤害发生180天后，每肢三大关节中的两大关节仍然完全僵硬，或肢体肌力在2级（含）以下。</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4.3.16心脏瓣膜手术</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指为治疗心脏瓣膜疾病，已经实施了切开心脏进行的心脏瓣膜置换或修复的手术。</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所有未切开心脏的心脏瓣膜介入手术不在保障范围内。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4.3.17严重阿尔茨海默病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大脑进行性、不可逆性改变导致智能严重衰退或丧失，临床表现为严重的认知功能障碍、精神行为异常和社交能力减退等，其日常生活必须持续受到他人监护。须由头颅断层扫描（CT）、核磁共振检查（MRI）或正电子发射断层扫描（PET）等影像学检查证实，并经相关专科医生确诊，且须满足下列至少一项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由具有评估资格的专科医生根据临床痴呆评定量表（CDR，Clinical Dementia Rating）评估结果为3分；</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自主生活能力完全丧失，无法独立完成六项基本日常生活活动中的三项或三项以上。</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阿尔茨海默病之外的其他类型痴呆不在保障范围内。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4.3.18严重脑损伤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头部遭受机械性外力，引起脑重要部位损伤，导致神经系统永久性的功能障碍。须由头颅断层扫描（CT）、核磁共振检查（MRI）或正电子发射断层扫描（PET）等影像学检查证实。神经系统永久性的功能障碍，指脑损伤180天后，仍遗留下列至少一种障碍：</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一肢（含）以上肢体肌力2级（含）以下；</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语言能力完全丧失，或严重咀嚼吞咽功能障碍；</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自主生活能力完全丧失，无法独立完成六项基本日常生活活动中的三项或三项以上。</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4.3.19严重原发性帕金森病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是一种中枢神经系统的退行性疾病，临床表现为运动迟缓、静止性震颤或肌强直等，经相关专科医生确诊，且须满足自主生活能力完全丧失，无法独立完成六项基本日常生活活动中的三项或三项以上。</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继发性帕金森综合征、帕金森叠加综合征不在保障范围内。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4.3.20严重Ⅲ度烧伤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指烧伤程度为Ⅲ度，且Ⅲ度烧伤的面积达到全身体表面积的20％或20％以上。体表面积根据《中国新九分法》计算。</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4.3.21严重特发性肺动脉高压</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指不明原因的肺动脉压力持续性增高，进行性发展而导致的慢性疾病，已经造成永久不可逆性的体力活动能力受限，达到美国纽约心脏病学会（New York Heart Association，NYHA）心功能状态分级</w:t>
      </w:r>
      <w:r>
        <w:rPr>
          <w:rFonts w:ascii="仿宋" w:hAnsi="仿宋" w:eastAsia="仿宋"/>
          <w:sz w:val="24"/>
          <w:lang w:val="en-US" w:eastAsia="zh-CN"/>
        </w:rPr>
        <w:footnoteReference w:id="11"/>
      </w:r>
      <w:r>
        <w:rPr>
          <w:rFonts w:ascii="仿宋" w:hAnsi="仿宋" w:eastAsia="仿宋"/>
          <w:sz w:val="24"/>
          <w:lang w:val="en-US" w:eastAsia="zh-CN"/>
        </w:rPr>
        <w:t xml:space="preserve">IV级，且静息状态下肺动脉平均压在36mmHg（含）以上。</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4.3.22严重运动神经元病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是一组中枢神经系统运动神经元的进行性变性疾病，包括进行性脊肌萎缩症、进行性延髓麻痹症、原发性侧索硬化症、肌萎缩性侧索硬化症,经相关专科医生确诊，且须满足下列至少一项条件：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严重咀嚼吞咽功能障碍；</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呼吸肌麻痹导致严重呼吸困难，且已经持续使用呼吸机7天（含）以上；</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自主生活能力完全丧失，无法独立完成六项基本日常生活活动中的三项或三项以上。</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4.3.23语言能力丧失</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指因疾病或意外伤害导致语言能力完全丧失，经过积极治疗至少12个月（声带完全切除不受此时间限制），仍无法通过现有医疗手段恢复。</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精神心理因素所致的语言能力丧失不在保障范围内。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4.3.24重型再生障碍性贫血</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指因骨髓造血功能慢性持续性衰竭导致的贫血、中性粒细胞减少及血小板减少，且须满足下列全部条件：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骨髓穿刺检查或骨髓活检结果支持诊断：骨髓细胞增生程度&lt;正常的25%；如≥正常的25%但&lt;50%，则残存的造血细胞应&lt;30%；</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外周血象须具备以下三项条件中的两项：</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中性粒细胞绝对值&lt;0.5×109/L；</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网织红细胞计数&lt;20×109/L；</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血小板绝对值&lt;20×109/L。</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4.3.25主动脉手术</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所有未实施开胸或开腹的动脉内介入治疗不在保障范围内。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4.3.26严重慢性呼吸衰竭</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指因慢性呼吸系统疾病导致永久不可逆性的呼吸衰竭，经过积极治疗180天后满足以下所有条件：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静息时出现呼吸困难；</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肺功能第一秒用力呼气容积（FEV1）占预计值的百分比＜30%；</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在静息状态、呼吸空气条件下，动脉血氧分压（PaO2）＜50mmHg。</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4.3.27严重克罗恩病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指一种慢性肉芽肿性肠炎，具有特征性的克罗恩病（Crohn病）病理组织学变化，须根据组织病理学特点诊断，且已经造成瘘管形成并伴有肠梗阻或肠穿孔。 </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4.3.28严重溃疡性结肠炎</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指伴有致命性电解质紊乱的急性暴发性溃疡性结肠炎，病变已经累及全结肠，表现为严重的血便和系统性症状体征，须根据组织病理学特点诊断，且已经实施了结肠切除或回肠造瘘术。</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上述定义依照中国保险行业协会与中国医师协会联合发布的《重大疾病保险的疾病定义使用规范（2020年修订版）》制定。</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4.4意外伤害</w:t>
      </w:r>
      <w:r/>
    </w:p>
    <w:p>
      <w:pPr>
        <w:pStyle w:val="1242"/>
        <w:ind w:firstLine="480"/>
        <w:tabs>
          <w:tab w:val="left" w:pos="3501" w:leader="none"/>
        </w:tabs>
        <w:rPr>
          <w:rFonts w:ascii="仿宋" w:hAnsi="仿宋" w:eastAsia="仿宋"/>
          <w:sz w:val="24"/>
          <w:lang w:val="en-US" w:eastAsia="zh-CN"/>
        </w:rPr>
      </w:pPr>
      <w:r/>
      <w:bookmarkStart w:id="77" w:name="_9.3_重大疾病"/>
      <w:r/>
      <w:bookmarkEnd w:id="77"/>
      <w:r>
        <w:rPr>
          <w:rFonts w:ascii="仿宋" w:hAnsi="仿宋" w:eastAsia="仿宋"/>
          <w:sz w:val="24"/>
          <w:lang w:val="en-US" w:eastAsia="zh-CN"/>
        </w:rPr>
        <w:t xml:space="preserve">指以外来的、突发的、非本意的、非疾病的客观事件为直接且单独的原因致使身体受到的伤害。以下情形属于疾病范畴，非本条款所指意外伤害：</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猝死；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过敏及由过敏引发的变态反应性疾病；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高原反应；</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中暑；</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细菌、病毒或其他病原体导致的感染性疾病。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4.5发病、首次发病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发病，是指被保险人出现本附加险合同约定的疾病或接受本附加险合同约定的手术的前兆、症状或异常的身体状况，或已经显现足以促使一般普通谨慎人士引起注意并寻求诊断、治疗或护理的病症。</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首次发病，是指被保险人第一次发生并首次被确诊患上本附加险合同约定的疾病，并且该疾病在该被保险人获得被保资格前并未发病或有任何身体的前兆、症状或异常状况；或被保险人第一次接受本附加险合同约定的手术，并且在该被保险人获得被保资格前未出现该手术对应的任何身体的前兆、症状或异常状况。</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4.6等待期</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是指自被保险人获得被保资格之日起计算的一段时间（该时间以保险单载明为准；若保险单未载明则该时间视为90日），经过该段时间后，保险人才对被保险人承担给付保险金责任；在此期间，尽管保险合同已经生效，但保险人并不承担给付保险金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续保的情况下，等待期为0日。本保险合同期满前，投保人可向保险人申请续保，经保险人审核后予以承保；续保合同保险期间的起始日期与续保对应上一保险合同保险期间的终止日期相连不间断。</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被保险人因意外伤害造成本附加险合同约定的疾病、达到疾病状态或进行手术的，等待期为0日。</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4.7轻度疾病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是指符合下列定义的疾病或被保险人首次接受符合下列定义的手术：</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4.7.1恶性肿瘤——轻度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恶性细胞不受控制的进行性增长和扩散，浸润和破坏周围正常组织，可以经血管、淋巴管和体腔扩散转移到身体其他部位，病灶经组织病理学检查（涵盖骨髓病理学检查）结果明确诊断，临床诊断属于世界卫生组织（WHO，World Health Organization）《疾病和有关健康问题的国际统计分类》第十次修订版（ICD-10）的恶性肿瘤类别及《国际疾病分类肿瘤学专辑》第三版（ICD-O-3）的肿瘤形态学编码属于3、6、9（恶性肿瘤）范畴，但不在“恶性肿瘤——重度”保障范围的疾病。且特指下列六项之一：</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TNM分期为Ⅰ期的甲状腺癌；</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TNM分期为T1N0M0期的前列腺癌；</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黑色素瘤以外的未发生淋巴结和远处转移的皮肤恶性肿瘤；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相当于Binet分期方案A期程度的慢性淋巴细胞白血病；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相当于Ann Arbor分期方案Ⅰ期程度的何杰金氏病；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未发生淋巴结和远处转移且WHO分级为G1级别（核分裂像&lt;10/50HPF和ki-67≤2%）的神经内分泌肿瘤。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下列疾病不属于“恶性肿瘤——轻度”，不在保障范围内：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ICD-O-3肿瘤形态学编码属于0（良性肿瘤）、1（动态未定性肿瘤）、2（原位癌和非侵袭性癌）范畴的疾病，如：</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原位癌，癌前病变，非浸润性癌，非侵袭性癌，肿瘤细胞未侵犯基底层，上皮内瘤变，细胞不典型性增生等；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交界性肿瘤，交界恶性肿瘤，肿瘤低度恶性潜能，潜在低度恶性肿瘤等。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4.7.2较轻急性心肌梗死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较轻急性心肌梗死指依照上述标准被明确诊断为急性心肌梗死，但未达到“较重急性心肌梗死”的给付标准。</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其他非冠状动脉阻塞性疾病引起的肌钙蛋白（cTn）升高不在保障范围内。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4.7.3轻度脑中风后遗症</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脑血管的突发病变引起脑血管出血、栓塞或梗塞，须由头颅断层扫描（CT）、核磁共振检查（MRI）等影像学检查证实，并导致神经系统永久性的功能障碍，但未达到“严重脑中风后遗症”的给付标准，在疾病确诊180天后，仍遗留下列至少一种障碍：</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一肢（含）以上肢体肌力为3级；</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自主生活能力部分丧失，无法独立完成六项基本日常生活活动中的两项。</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上述疾病定义依照中国保险行业协会与中国医师协会联合发布的《重大疾病保险的疾病定义使用规范（2020年修订版）》制定。</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4.8酒后驾驶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指经检测或者鉴定，发生事故时车辆驾驶人员每百毫升血液中的酒精含量达到或者超过一定的标准，公安机关交通管理部门依据《道路交通安全法》的规定认定为饮酒后驾驶或者醉酒后驾驶。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4.9无合法有效驾驶证</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指被保险人存在下列情形之一：</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无驾驶证或驾驶证有效期已届满；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驾驶的机动车与驾驶证载明的准驾车型不符；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实习期内驾驶公共汽车、营运客车或者载有爆炸物品、易燃易爆化学物品、剧毒或者放射性等危险物品的机动车，实习期内驾驶的机动车牵引挂车；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持未按规定审验的驾驶证，以及在暂扣、扣留、吊销、注销驾驶证期间驾驶机动车；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使用各种专用机械车、特种车的人员无国家有关部门核发的有效操作证，驾驶营业性客车的驾驶人无国家有关部门核发的有效资格证书；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依照法律法规或公安机关交通管理部门有关规定不允许驾驶机动车的其他情况下驾车。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4.10无合法有效行驶证</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发生保险事故时被保险人驾驶的机动车无公安机关交通管理部门、农机部门等政府管理部门核发的行驶证或号牌，或行驶证不在有效期内，或该机动车未按规定检验或检验不合格。</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4.11感染艾滋病病毒或患艾滋病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艾滋病病毒指人类免疫缺陷病毒，英文缩写为HIV。艾滋病指人类免疫缺陷病毒引起的获得性免疫缺陷综合征，英文缩写为AIDS。</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在人体血液或其它样本中检测到艾滋病病毒或其抗体呈阳性，没有出现临床症状或体征的，为感染艾滋病病毒；如果同时出现了明显临床症状或体征的，为患艾滋病。</w:t>
      </w:r>
      <w:r/>
    </w:p>
    <w:p>
      <w:pPr>
        <w:pStyle w:val="1242"/>
        <w:ind w:firstLine="480"/>
        <w:tabs>
          <w:tab w:val="left" w:pos="3501" w:leader="none"/>
        </w:tabs>
        <w:rPr>
          <w:rFonts w:ascii="仿宋" w:hAnsi="仿宋" w:eastAsia="仿宋"/>
          <w:sz w:val="24"/>
          <w:lang w:val="en-US" w:eastAsia="zh-CN"/>
        </w:rPr>
      </w:pPr>
      <w:r/>
      <w:bookmarkStart w:id="78" w:name="_4.6_遗传性疾病"/>
      <w:r/>
      <w:bookmarkEnd w:id="78"/>
      <w:r>
        <w:rPr>
          <w:rFonts w:ascii="仿宋" w:hAnsi="仿宋" w:eastAsia="仿宋"/>
          <w:sz w:val="24"/>
          <w:lang w:val="en-US" w:eastAsia="zh-CN"/>
        </w:rPr>
        <w:t xml:space="preserve">4.12遗传性疾病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指生殖细胞或受精卵的遗传物质（染色体和基因）发生突变或畸变所引起的疾病，通常具有由亲代传至后代的垂直传递的特征。</w:t>
      </w:r>
      <w:r/>
    </w:p>
    <w:p>
      <w:pPr>
        <w:pStyle w:val="1242"/>
        <w:ind w:firstLine="480"/>
        <w:tabs>
          <w:tab w:val="left" w:pos="3501" w:leader="none"/>
        </w:tabs>
        <w:rPr>
          <w:rFonts w:ascii="仿宋" w:hAnsi="仿宋" w:eastAsia="仿宋"/>
          <w:sz w:val="24"/>
          <w:lang w:val="en-US" w:eastAsia="zh-CN"/>
        </w:rPr>
      </w:pPr>
      <w:r/>
      <w:bookmarkStart w:id="79" w:name="_4.7_先天性畸形、变形或染色体异常"/>
      <w:r/>
      <w:bookmarkEnd w:id="79"/>
      <w:r>
        <w:rPr>
          <w:rFonts w:ascii="仿宋" w:hAnsi="仿宋" w:eastAsia="仿宋"/>
          <w:sz w:val="24"/>
          <w:lang w:val="en-US" w:eastAsia="zh-CN"/>
        </w:rPr>
        <w:t xml:space="preserve">4.13先天性畸形、变形或染色体异常</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指被保险人出生时就具有的畸形、变形或染色体异常。先天性畸形、变形和染色体异常依照世界卫生组织《疾病和有关健康问题的国际统计分类》（ICD-10）确定。</w:t>
      </w:r>
      <w:bookmarkStart w:id="80" w:name="_4.15_既往症"/>
      <w:r/>
      <w:bookmarkEnd w:id="80"/>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4.14保险金申请人</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除另有约定外，本附加险合同的保险金申请人是指被保险人本人。</w:t>
      </w:r>
      <w:bookmarkStart w:id="81" w:name="_4.9_既往症"/>
      <w:r/>
      <w:bookmarkEnd w:id="81"/>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附录：甲状腺癌的TNM分期定义标准</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甲状腺乳头状癌、滤泡癌、低分化癌、Hürthle细胞癌和未分化癌</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pTX：原发肿瘤不能评估</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pT0：无肿瘤证据</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pT1：肿瘤局限在甲状腺内，最大径≤2cm</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T1a肿瘤最大径≤1cm</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T1b肿瘤最大径＞1cm，≤2cm</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pT2：肿瘤2～4cm</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pT3：肿瘤&gt;4cm，局限于甲状腺内或大体侵犯甲状腺外带状肌</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pT3a：肿瘤&gt;4cm，局限于甲状腺内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pT3b：大体侵犯甲状腺外带状肌，无论肿瘤大小</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带状肌包括：胸骨舌骨肌、胸骨甲状肌、甲状舌骨肌、肩胛舌骨肌</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pT4：大体侵犯甲状腺外带状肌外</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pT4a：侵犯喉、气管、食管、喉反神经及皮下软组织</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pT4b：侵犯椎前筋膜，或包裹颈动脉、纵隔血管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甲状腺髓样癌</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pTX：原发肿瘤不能评估</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pT0：无肿瘤证据</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pT1：肿瘤局限在甲状腺内，最大径≤2cm</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T1a肿瘤最大径≤1cm</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T1b肿瘤最大径＞1cm，≤2cm</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pT2：肿瘤2～4cm</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pT3：肿瘤&gt;4cm，局限于甲状腺内或大体侵犯甲状腺外带状肌</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pT3a：肿瘤&gt;4cm，局限于甲状腺内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pT3b：大体侵犯甲状腺外带状肌，无论肿瘤大小</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带状肌包括：胸骨舌骨肌、胸骨甲状肌、甲状舌骨肌、肩胛舌骨肌</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pT4：进展期病变</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pT4a：中度进展，任何大小的肿瘤，侵犯甲状腺外颈部周围器官和软组织，如喉、气管、食管、喉反神经及皮下软组织</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pT4b：重度进展，任何大小的肿瘤，侵犯椎前筋膜，或包裹颈动脉、纵隔血管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区域淋巴结：适用于所有甲状腺癌</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pNx：区域淋巴结无法评估</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pN0：无淋巴结转移证据</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pN1：区域淋巴结转移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pN1a：转移至Ⅵ、Ⅶ区（包括气管旁、气管前、喉前/Delphian或上纵隔）淋巴结，可以为单侧或双侧。</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pN1b：单侧、双侧或对侧颈淋巴结转移（包括Ⅰ、Ⅱ、Ⅲ、Ⅳ或Ⅴ区）淋巴结或咽后淋巴结转移。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远处转移：适用于所有甲状腺癌</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M0：无远处转移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M1：有远处转移</w:t>
      </w:r>
      <w:r/>
    </w:p>
    <w:tbl>
      <w:tblPr>
        <w:tblStyle w:val="1067"/>
        <w:tblW w:w="7335" w:type="dxa"/>
        <w:jc w:val="center"/>
        <w:tblLayout w:type="fixed"/>
        <w:tblCellMar>
          <w:left w:w="108" w:type="dxa"/>
          <w:top w:w="0" w:type="dxa"/>
          <w:right w:w="108" w:type="dxa"/>
          <w:bottom w:w="0" w:type="dxa"/>
        </w:tblCellMar>
        <w:tblLook w:val="04A0" w:firstRow="1" w:lastRow="0" w:firstColumn="1" w:lastColumn="0" w:noHBand="0" w:noVBand="1"/>
      </w:tblPr>
      <w:tblGrid>
        <w:gridCol w:w="2425"/>
        <w:gridCol w:w="1768"/>
        <w:gridCol w:w="1561"/>
        <w:gridCol w:w="1581"/>
      </w:tblGrid>
      <w:tr>
        <w:trPr>
          <w:jc w:val="center"/>
          <w:trHeight w:val="288"/>
        </w:trPr>
        <w:tc>
          <w:tcPr>
            <w:gridSpan w:val="4"/>
            <w:tcBorders>
              <w:top w:val="single" w:color="000000" w:sz="8" w:space="0"/>
              <w:left w:val="single" w:color="000000" w:sz="8" w:space="0"/>
              <w:bottom w:val="single" w:color="000000" w:sz="4" w:space="0"/>
              <w:right w:val="single" w:color="000000" w:sz="8" w:space="0"/>
            </w:tcBorders>
            <w:tcW w:w="733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乳头状或滤泡状癌（分化型）</w:t>
            </w:r>
            <w:r/>
          </w:p>
        </w:tc>
      </w:tr>
      <w:tr>
        <w:trPr>
          <w:jc w:val="center"/>
          <w:trHeight w:val="260"/>
        </w:trPr>
        <w:tc>
          <w:tcPr>
            <w:gridSpan w:val="4"/>
            <w:tcBorders>
              <w:top w:val="single" w:color="000000" w:sz="4" w:space="0"/>
              <w:left w:val="single" w:color="000000" w:sz="8" w:space="0"/>
              <w:bottom w:val="single" w:color="000000" w:sz="4" w:space="0"/>
              <w:right w:val="single" w:color="000000" w:sz="8" w:space="0"/>
            </w:tcBorders>
            <w:tcW w:w="733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年龄＜55岁</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T</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N</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M</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Ⅰ期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Ⅱ期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w:t>
            </w:r>
            <w:r/>
          </w:p>
        </w:tc>
      </w:tr>
      <w:tr>
        <w:trPr>
          <w:jc w:val="center"/>
          <w:trHeight w:val="260"/>
        </w:trPr>
        <w:tc>
          <w:tcPr>
            <w:gridSpan w:val="4"/>
            <w:tcBorders>
              <w:top w:val="single" w:color="000000" w:sz="4" w:space="0"/>
              <w:left w:val="single" w:color="000000" w:sz="8" w:space="0"/>
              <w:bottom w:val="single" w:color="000000" w:sz="4" w:space="0"/>
              <w:right w:val="single" w:color="000000" w:sz="8" w:space="0"/>
            </w:tcBorders>
            <w:tcW w:w="733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年龄≥55岁</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Ⅰ期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0/x</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0/x</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Ⅱ期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1～2</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3a～3b</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Ⅲ期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4a</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ⅣA期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4b</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ⅣB期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w:t>
            </w:r>
            <w:r/>
          </w:p>
        </w:tc>
      </w:tr>
      <w:tr>
        <w:trPr>
          <w:jc w:val="center"/>
          <w:trHeight w:val="288"/>
        </w:trPr>
        <w:tc>
          <w:tcPr>
            <w:gridSpan w:val="4"/>
            <w:tcBorders>
              <w:top w:val="single" w:color="000000" w:sz="4" w:space="0"/>
              <w:left w:val="single" w:color="000000" w:sz="8" w:space="0"/>
              <w:bottom w:val="single" w:color="000000" w:sz="4" w:space="0"/>
              <w:right w:val="single" w:color="000000" w:sz="8" w:space="0"/>
            </w:tcBorders>
            <w:tcW w:w="733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髓样癌（所有年龄组）</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Ⅰ期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Ⅱ期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2～3</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Ⅲ期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1～3</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1a</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ⅣA期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4a</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1～3</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1b</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ⅣB期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4b</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ⅣC期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w:t>
            </w:r>
            <w:r/>
          </w:p>
        </w:tc>
      </w:tr>
      <w:tr>
        <w:trPr>
          <w:jc w:val="center"/>
          <w:trHeight w:val="288"/>
        </w:trPr>
        <w:tc>
          <w:tcPr>
            <w:gridSpan w:val="4"/>
            <w:tcBorders>
              <w:top w:val="single" w:color="000000" w:sz="4" w:space="0"/>
              <w:left w:val="single" w:color="000000" w:sz="8" w:space="0"/>
              <w:bottom w:val="single" w:color="000000" w:sz="4" w:space="0"/>
              <w:right w:val="single" w:color="000000" w:sz="8" w:space="0"/>
            </w:tcBorders>
            <w:tcW w:w="733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未分化癌（所有年龄组）</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ⅣA期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1～3a</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0/x</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ⅣB期</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1～3a</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jc w:val="center"/>
          <w:trHeight w:val="260"/>
        </w:trPr>
        <w:tc>
          <w:tcPr>
            <w:tcBorders>
              <w:top w:val="none" w:color="000000" w:sz="4" w:space="0"/>
              <w:left w:val="single" w:color="000000" w:sz="8" w:space="0"/>
              <w:bottom w:val="single" w:color="000000" w:sz="4" w:space="0"/>
              <w:right w:val="single" w:color="000000" w:sz="4" w:space="0"/>
            </w:tcBorders>
            <w:tcW w:w="242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768"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3b～4</w:t>
            </w:r>
            <w:r/>
          </w:p>
        </w:tc>
        <w:tc>
          <w:tcPr>
            <w:tcBorders>
              <w:top w:val="none" w:color="000000" w:sz="4" w:space="0"/>
              <w:left w:val="none" w:color="000000" w:sz="4" w:space="0"/>
              <w:bottom w:val="single" w:color="000000" w:sz="4" w:space="0"/>
              <w:right w:val="single" w:color="000000" w:sz="4" w:space="0"/>
            </w:tcBorders>
            <w:tcW w:w="156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58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jc w:val="center"/>
          <w:trHeight w:val="274"/>
        </w:trPr>
        <w:tc>
          <w:tcPr>
            <w:tcBorders>
              <w:top w:val="none" w:color="000000" w:sz="4" w:space="0"/>
              <w:left w:val="single" w:color="000000" w:sz="8" w:space="0"/>
              <w:bottom w:val="single" w:color="000000" w:sz="8" w:space="0"/>
              <w:right w:val="single" w:color="000000" w:sz="4" w:space="0"/>
            </w:tcBorders>
            <w:tcW w:w="2425"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ⅣC期</w:t>
            </w:r>
            <w:r/>
          </w:p>
        </w:tc>
        <w:tc>
          <w:tcPr>
            <w:tcBorders>
              <w:top w:val="none" w:color="000000" w:sz="4" w:space="0"/>
              <w:left w:val="none" w:color="000000" w:sz="4" w:space="0"/>
              <w:bottom w:val="single" w:color="000000" w:sz="8" w:space="0"/>
              <w:right w:val="single" w:color="000000" w:sz="4" w:space="0"/>
            </w:tcBorders>
            <w:tcW w:w="1768"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8" w:space="0"/>
              <w:right w:val="single" w:color="000000" w:sz="4" w:space="0"/>
            </w:tcBorders>
            <w:tcW w:w="156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8" w:space="0"/>
              <w:right w:val="single" w:color="000000" w:sz="8" w:space="0"/>
            </w:tcBorders>
            <w:tcW w:w="1581"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w:t>
            </w:r>
            <w:r/>
          </w:p>
        </w:tc>
      </w:tr>
    </w:tbl>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注：以上表格中“年龄”指患者病理组织标本获取日期时的年龄。</w:t>
      </w:r>
      <w:r/>
    </w:p>
    <w:p>
      <w:pPr>
        <w:pStyle w:val="1242"/>
        <w:jc w:val="center"/>
        <w:tabs>
          <w:tab w:val="left" w:pos="3501" w:leader="none"/>
        </w:tabs>
        <w:rPr>
          <w:rFonts w:ascii="仿宋" w:hAnsi="仿宋" w:eastAsia="仿宋"/>
          <w:sz w:val="24"/>
          <w:lang w:eastAsia="zh-CN"/>
        </w:rPr>
      </w:pPr>
      <w:r>
        <w:rPr>
          <w:rFonts w:ascii="仿宋" w:hAnsi="仿宋" w:eastAsia="仿宋"/>
          <w:sz w:val="24"/>
          <w:lang w:eastAsia="zh-CN"/>
        </w:rPr>
        <w:br w:type="page" w:clear="all"/>
      </w:r>
      <w:r>
        <w:rPr>
          <w:rFonts w:ascii="仿宋" w:hAnsi="仿宋" w:eastAsia="仿宋"/>
          <w:b/>
          <w:bCs/>
          <w:sz w:val="30"/>
          <w:szCs w:val="30"/>
          <w:lang w:val="en-US" w:eastAsia="zh-CN" w:bidi="ar-SA"/>
        </w:rPr>
        <w:t xml:space="preserve">附加重大疾病住院津贴保险条款</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1总则</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1.1投保附加险的条件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本条款为本保险单约定的意外健康险类主险的附加险条款。只有在投保了主险的基础上，方可投保本附加险。</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1.2主险与附加险关系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凡涉及本附加险合同的约定，均应采用书面形式。主险合同与本附加险合同相抵触之处，以本附加险合同为准；本附加险合同未约定事项，以主险合同为准。主险合同无效，本附加险合同亦无效。</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1.3受益人</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除另有约定外，本附加险合同保险金的受益人为被保险人本人。</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2保障内容</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2.1疾病范围</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经保险人同意，投保人可以在下列（1）（2）疾病病种范围中选择其中一种投保，并在保险单中载明。保险人仅对所选择投保的疾病病种承担相应的保险责任。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重大疾病：指仅投保重大疾病（见释义）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重大疾病（含轻症）：指投保重大疾病和轻度疾病（见释义）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2.2保险责任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自获得被保资格（见释义）之日起发生以下情况之一，并在保险期间内被专科医生（见释义）首次确诊为上述2.1约定投保的疾病病种中的一种或多种，且被保险人因该疾病在保险期间内在指定医疗机构（见释义）进行住院（见释义）治疗，对于该被保险人的实际住院日数（见释义），保险人按照《住院津贴给付表》的约定给付重大疾病住院津贴保险金。</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被保险人遭受意外伤害（见释义），并在保险期间内因该意外伤害造成所选择投保的疾病病种中的一种或多种首次发病（见释义）；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被保险人经过本附加险合同约定的等待期（见释义）后，在保险期间内首次发病。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《津贴给付表》</w:t>
      </w:r>
      <w:r/>
    </w:p>
    <w:tbl>
      <w:tblPr>
        <w:tblStyle w:val="1067"/>
        <w:tblW w:w="82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60"/>
        <w:gridCol w:w="6120"/>
      </w:tblGrid>
      <w:tr>
        <w:trPr>
          <w:jc w:val="center"/>
        </w:trPr>
        <w:tc>
          <w:tcPr>
            <w:tcW w:w="2160" w:type="dxa"/>
            <w:vAlign w:val="center"/>
            <w:textDirection w:val="lrTb"/>
            <w:noWrap w:val="false"/>
          </w:tcPr>
          <w:p>
            <w:pPr>
              <w:pStyle w:val="1242"/>
              <w:tabs>
                <w:tab w:val="left" w:pos="3501" w:leader="none"/>
              </w:tabs>
              <w:rPr>
                <w:rFonts w:ascii="仿宋" w:hAnsi="仿宋" w:eastAsia="仿宋"/>
                <w:sz w:val="24"/>
                <w:lang w:val="en-US" w:eastAsia="zh-CN"/>
              </w:rPr>
            </w:pPr>
            <w:r>
              <w:rPr>
                <w:rFonts w:ascii="仿宋" w:hAnsi="仿宋" w:eastAsia="仿宋"/>
                <w:sz w:val="24"/>
                <w:lang w:val="en-US" w:eastAsia="zh-CN"/>
              </w:rPr>
              <w:t xml:space="preserve">实际住院日数</w:t>
            </w:r>
            <w:r/>
          </w:p>
        </w:tc>
        <w:tc>
          <w:tcPr>
            <w:tcW w:w="6120" w:type="dxa"/>
            <w:vAlign w:val="center"/>
            <w:textDirection w:val="lrTb"/>
            <w:noWrap w:val="false"/>
          </w:tcPr>
          <w:p>
            <w:pPr>
              <w:pStyle w:val="1242"/>
              <w:tabs>
                <w:tab w:val="left" w:pos="3501" w:leader="none"/>
              </w:tabs>
              <w:rPr>
                <w:rFonts w:ascii="仿宋" w:hAnsi="仿宋" w:eastAsia="仿宋"/>
                <w:sz w:val="24"/>
                <w:lang w:val="en-US" w:eastAsia="zh-CN"/>
              </w:rPr>
            </w:pPr>
            <w:r>
              <w:rPr>
                <w:rFonts w:ascii="仿宋" w:hAnsi="仿宋" w:eastAsia="仿宋"/>
                <w:sz w:val="24"/>
                <w:lang w:val="en-US" w:eastAsia="zh-CN"/>
              </w:rPr>
              <w:t xml:space="preserve">每次重大疾病住院津贴保险金</w:t>
            </w:r>
            <w:r/>
          </w:p>
        </w:tc>
      </w:tr>
      <w:tr>
        <w:trPr>
          <w:jc w:val="center"/>
        </w:trPr>
        <w:tc>
          <w:tcPr>
            <w:tcW w:w="2160" w:type="dxa"/>
            <w:vAlign w:val="center"/>
            <w:textDirection w:val="lrTb"/>
            <w:noWrap w:val="false"/>
          </w:tcPr>
          <w:p>
            <w:pPr>
              <w:pStyle w:val="1242"/>
              <w:tabs>
                <w:tab w:val="left" w:pos="3501" w:leader="none"/>
              </w:tabs>
              <w:rPr>
                <w:rFonts w:ascii="仿宋" w:hAnsi="仿宋" w:eastAsia="仿宋"/>
                <w:sz w:val="24"/>
                <w:lang w:val="en-US" w:eastAsia="zh-CN"/>
              </w:rPr>
            </w:pPr>
            <w:r>
              <w:rPr>
                <w:rFonts w:ascii="仿宋" w:hAnsi="仿宋" w:eastAsia="仿宋"/>
                <w:sz w:val="24"/>
                <w:lang w:val="en-US" w:eastAsia="zh-CN"/>
              </w:rPr>
              <w:t xml:space="preserve">不超过免赔日数</w:t>
            </w:r>
            <w:r/>
          </w:p>
        </w:tc>
        <w:tc>
          <w:tcPr>
            <w:tcW w:w="6120" w:type="dxa"/>
            <w:vAlign w:val="center"/>
            <w:textDirection w:val="lrTb"/>
            <w:noWrap w:val="false"/>
          </w:tcPr>
          <w:p>
            <w:pPr>
              <w:pStyle w:val="1242"/>
              <w:tabs>
                <w:tab w:val="left" w:pos="3501" w:leader="none"/>
              </w:tabs>
              <w:rPr>
                <w:rFonts w:ascii="仿宋" w:hAnsi="仿宋" w:eastAsia="仿宋"/>
                <w:sz w:val="24"/>
                <w:lang w:val="en-US" w:eastAsia="zh-CN"/>
              </w:rPr>
            </w:pPr>
            <w:r>
              <w:rPr>
                <w:rFonts w:ascii="仿宋" w:hAnsi="仿宋" w:eastAsia="仿宋"/>
                <w:sz w:val="24"/>
                <w:lang w:val="en-US" w:eastAsia="zh-CN"/>
              </w:rPr>
              <w:t xml:space="preserve">无</w:t>
            </w:r>
            <w:r/>
          </w:p>
        </w:tc>
      </w:tr>
      <w:tr>
        <w:trPr>
          <w:jc w:val="center"/>
        </w:trPr>
        <w:tc>
          <w:tcPr>
            <w:tcW w:w="2160" w:type="dxa"/>
            <w:vAlign w:val="center"/>
            <w:textDirection w:val="lrTb"/>
            <w:noWrap w:val="false"/>
          </w:tcPr>
          <w:p>
            <w:pPr>
              <w:pStyle w:val="1242"/>
              <w:tabs>
                <w:tab w:val="left" w:pos="3501" w:leader="none"/>
              </w:tabs>
              <w:rPr>
                <w:rFonts w:ascii="仿宋" w:hAnsi="仿宋" w:eastAsia="仿宋"/>
                <w:sz w:val="24"/>
                <w:lang w:val="en-US" w:eastAsia="zh-CN"/>
              </w:rPr>
            </w:pPr>
            <w:r>
              <w:rPr>
                <w:rFonts w:ascii="仿宋" w:hAnsi="仿宋" w:eastAsia="仿宋"/>
                <w:sz w:val="24"/>
                <w:lang w:val="en-US" w:eastAsia="zh-CN"/>
              </w:rPr>
              <w:t xml:space="preserve">超过免赔日数</w:t>
            </w:r>
            <w:r/>
          </w:p>
        </w:tc>
        <w:tc>
          <w:tcPr>
            <w:tcW w:w="6120" w:type="dxa"/>
            <w:vAlign w:val="center"/>
            <w:textDirection w:val="lrTb"/>
            <w:noWrap w:val="false"/>
          </w:tcPr>
          <w:p>
            <w:pPr>
              <w:pStyle w:val="1242"/>
              <w:tabs>
                <w:tab w:val="left" w:pos="3501" w:leader="none"/>
              </w:tabs>
              <w:rPr>
                <w:rFonts w:ascii="仿宋" w:hAnsi="仿宋" w:eastAsia="仿宋"/>
                <w:sz w:val="24"/>
                <w:lang w:val="en-US" w:eastAsia="zh-CN"/>
              </w:rPr>
            </w:pPr>
            <w:r>
              <w:rPr>
                <w:rFonts w:ascii="仿宋" w:hAnsi="仿宋" w:eastAsia="仿宋"/>
                <w:sz w:val="24"/>
                <w:lang w:val="en-US" w:eastAsia="zh-CN"/>
              </w:rPr>
              <w:t xml:space="preserve">如（实际住院日数-免赔日数）&lt; 每次最高给付日数，则</w:t>
            </w:r>
            <w:r/>
          </w:p>
          <w:p>
            <w:pPr>
              <w:pStyle w:val="1242"/>
              <w:tabs>
                <w:tab w:val="left" w:pos="3501" w:leader="none"/>
              </w:tabs>
              <w:rPr>
                <w:rFonts w:ascii="仿宋" w:hAnsi="仿宋" w:eastAsia="仿宋"/>
                <w:sz w:val="24"/>
                <w:lang w:val="en-US" w:eastAsia="zh-CN"/>
              </w:rPr>
            </w:pPr>
            <w:r>
              <w:rPr>
                <w:rFonts w:ascii="仿宋" w:hAnsi="仿宋" w:eastAsia="仿宋"/>
                <w:sz w:val="24"/>
                <w:lang w:val="en-US" w:eastAsia="zh-CN"/>
              </w:rPr>
              <w:t xml:space="preserve">每次重大疾病住院津贴保险金 = 每日重大疾病住院津贴金额 × （实际住院日数-免赔日数）</w:t>
            </w:r>
            <w:r/>
          </w:p>
          <w:p>
            <w:pPr>
              <w:pStyle w:val="1242"/>
              <w:tabs>
                <w:tab w:val="left" w:pos="3501" w:leader="none"/>
              </w:tabs>
              <w:rPr>
                <w:rFonts w:ascii="仿宋" w:hAnsi="仿宋" w:eastAsia="仿宋"/>
                <w:sz w:val="24"/>
                <w:lang w:val="en-US" w:eastAsia="zh-CN"/>
              </w:rPr>
            </w:pPr>
            <w:r>
              <w:rPr>
                <w:rFonts w:ascii="仿宋" w:hAnsi="仿宋" w:eastAsia="仿宋"/>
                <w:sz w:val="24"/>
                <w:lang w:val="en-US" w:eastAsia="zh-CN"/>
              </w:rPr>
              <w:t xml:space="preserve">如（实际住院日数-免赔日数）&gt; 每次最高给付日数，则</w:t>
            </w:r>
            <w:r/>
          </w:p>
          <w:p>
            <w:pPr>
              <w:pStyle w:val="1242"/>
              <w:tabs>
                <w:tab w:val="left" w:pos="3501" w:leader="none"/>
              </w:tabs>
              <w:rPr>
                <w:rFonts w:ascii="仿宋" w:hAnsi="仿宋" w:eastAsia="仿宋"/>
                <w:sz w:val="24"/>
                <w:lang w:val="en-US" w:eastAsia="zh-CN"/>
              </w:rPr>
            </w:pPr>
            <w:r>
              <w:rPr>
                <w:rFonts w:ascii="仿宋" w:hAnsi="仿宋" w:eastAsia="仿宋"/>
                <w:sz w:val="24"/>
                <w:lang w:val="en-US" w:eastAsia="zh-CN"/>
              </w:rPr>
              <w:t xml:space="preserve">每次重大疾病住院津贴保险金 = 每日重大疾病住院津贴金额 × 每次最高给付日数</w:t>
            </w:r>
            <w:r/>
          </w:p>
        </w:tc>
      </w:tr>
    </w:tbl>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每日住院津贴金额、住院免赔日数、每次住院最高给付日数以保险单载明为准；若未载明的，则住院免赔日数视为0日、每次住院最高给付日数视为180日。</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本附加险合同项下，保险人在保险期间内累计承担的住院津贴的给付日数（即住院总给付日数）不超过180日（含第180日）。</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若被保险人因同一原因多次住院，前次出院与后次住院日期间隔未达90日的，则视为同一次住院。</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2.3责任免除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2.3.1因下列情形之一，导致被保险人发生疾病、达到疾病状态或进行手术的，保险人不承担保险责任：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投保人对被保险人的故意杀害、故意伤害；</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被保险人故意犯罪或抗拒依法采取的刑事强制措施；</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被保险人故意自伤或自杀，但被保险人自杀时为无民事行为能力人的除外；</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被保险人服用、吸食或注射毒品；</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被保险人酒后驾驶（见释义）、无合法有被保险人感染艾滋病病毒或患艾滋病（见释义）；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战争、军事冲突、暴乱或武装叛乱；</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核爆炸、核辐射或核污染；效驾驶证（见释义）驾驶，或驾驶无合法有效行驶证（见释义）的机动车；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遗传性疾病（见释义），先天性畸形、变形或染色体异常（见释义）。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2.3.2对于下列治疗行为，保险人不承担给付保险金责任：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被保险人在家自设病床治疗，或在门诊观察室、急诊观察室、其他非正式病房、联合病房的治疗；</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被保险人不符合入院标准住院、</w:t>
      </w:r>
      <w:r>
        <w:rPr>
          <w:rFonts w:ascii="仿宋" w:hAnsi="仿宋" w:eastAsia="仿宋"/>
          <w:sz w:val="24"/>
          <w:lang w:val="en-US" w:eastAsia="zh-CN"/>
        </w:rPr>
        <w:fldChar w:fldCharType="begin"/>
      </w:r>
      <w:r>
        <w:rPr>
          <w:rFonts w:ascii="仿宋" w:hAnsi="仿宋" w:eastAsia="仿宋"/>
          <w:sz w:val="24"/>
          <w:lang w:val="en-US" w:eastAsia="zh-CN"/>
        </w:rPr>
        <w:instrText xml:space="preserve"> HYPERLINK \l "_4.9_挂床住院" </w:instrText>
      </w:r>
      <w:r>
        <w:rPr>
          <w:rFonts w:ascii="仿宋" w:hAnsi="仿宋" w:eastAsia="仿宋"/>
          <w:sz w:val="24"/>
          <w:lang w:val="en-US" w:eastAsia="zh-CN"/>
        </w:rPr>
        <w:fldChar w:fldCharType="separate"/>
      </w:r>
      <w:r>
        <w:rPr>
          <w:rFonts w:ascii="仿宋" w:hAnsi="仿宋" w:eastAsia="仿宋"/>
          <w:sz w:val="24"/>
          <w:lang w:val="en-US" w:eastAsia="zh-CN"/>
        </w:rPr>
        <w:t xml:space="preserve">挂床住院（见释义）</w:t>
      </w:r>
      <w:r>
        <w:rPr>
          <w:rFonts w:ascii="仿宋" w:hAnsi="仿宋" w:eastAsia="仿宋"/>
          <w:sz w:val="24"/>
          <w:lang w:val="en-US" w:eastAsia="zh-CN"/>
        </w:rPr>
        <w:fldChar w:fldCharType="end"/>
      </w:r>
      <w:r>
        <w:rPr>
          <w:rFonts w:ascii="仿宋" w:hAnsi="仿宋" w:eastAsia="仿宋"/>
          <w:sz w:val="24"/>
          <w:lang w:val="en-US" w:eastAsia="zh-CN"/>
        </w:rPr>
        <w:t xml:space="preserve">或应当出院但拒不出院而造成的延长住院。</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2.3.3被保险人在获得被保资格前已经确诊罹患本附加险合同约定的疾病，或已经出现本附加险合同约定的疾病的前兆、症状或异常的身体状况的，保险人不承担给付保险金责任。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2.3.4被保险人非因意外伤害在等待期内确诊罹患本附加险合同约定的疾病，或者非因意外伤害在等待期内首次发病、但在等待期后确诊罹患本附加险合同约定的疾病的，保险人不承担给付保险金责任，并退还该被保险人已交纳的保险费，对该被保险人的保险责任终止。</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3保险金申请</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保险金申请人（见释义）向保险人申请给付保险金时，应填写保险金给付申请书，并提交以下材料。保险金申请人因特殊原因不能提供以下材料的，应提供其它合法有效的材料。若保险金申请人委托他人申请的，还应提供授权委托书原件、委托人和受托人的身份证明等相关证明文件。保险人按照本保险合同的约定，认为有关的证明和资料不完整的，应当及时一次性通知保险金申请人补充提供。保险金申请人未能提供有关材料，导致保险人无法核实该申请的真实性的，保险人对无法核实部分不承担给付保险金的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保险金给付申请书；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保险单；</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保险金申请人、被保险人的身份证明；</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专科医生出具的附有病历、必需的病理检验、血液检验及其他科学诊断报告的诊断书或手术证明；</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指定医疗机构出具的医疗费用发票/收据、费用明细清单/帐、病历、出院小结、诊断证明及其他医疗记录等；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保险金申请人所能提供的与确认保险事故的性质、原因、损失程度等有关的其他证明和资料。</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 释义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4.1重大疾病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是指符合下列定义的疾病或被保险人首次接受符合下列定义的手术：</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4.1.1恶性肿瘤——重度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指恶性细胞不受控制的进行性增长和扩散，浸润和破坏周围正常组织，可以经血管、淋巴管和体腔扩散转移到身体其他部位，病灶经组织病理学检查（涵盖骨髓病理学检查）</w:t>
      </w:r>
      <w:r>
        <w:rPr>
          <w:rFonts w:ascii="仿宋" w:hAnsi="仿宋" w:eastAsia="仿宋"/>
          <w:sz w:val="24"/>
          <w:lang w:val="en-US" w:eastAsia="zh-CN"/>
        </w:rPr>
        <w:footnoteReference w:id="12"/>
      </w:r>
      <w:r>
        <w:rPr>
          <w:rFonts w:ascii="仿宋" w:hAnsi="仿宋" w:eastAsia="仿宋"/>
          <w:sz w:val="24"/>
          <w:lang w:val="en-US" w:eastAsia="zh-CN"/>
        </w:rPr>
        <w:t xml:space="preserve">结果明确诊断，临床诊断属于世界卫生组织（WHO，World Health Organization）《疾病和有关健康问题的国际统计分类》第十次修订版（ICD-10）的恶性肿瘤类别及《国际疾病分类肿瘤学专辑》第三版（ICD-O-3）</w:t>
      </w:r>
      <w:r>
        <w:rPr>
          <w:rFonts w:ascii="仿宋" w:hAnsi="仿宋" w:eastAsia="仿宋"/>
          <w:sz w:val="24"/>
          <w:lang w:val="en-US" w:eastAsia="zh-CN"/>
        </w:rPr>
        <w:footnoteReference w:id="13"/>
      </w:r>
      <w:r>
        <w:rPr>
          <w:rFonts w:ascii="仿宋" w:hAnsi="仿宋" w:eastAsia="仿宋"/>
          <w:sz w:val="24"/>
          <w:lang w:val="en-US" w:eastAsia="zh-CN"/>
        </w:rPr>
        <w:t xml:space="preserve">的肿瘤形态学编码属于3、6、9（恶性肿瘤）范畴的疾病。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下列疾病不属于“恶性肿瘤——重度”，不在保障范围内：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ICD-O-3肿瘤形态学编码属于0（良性肿瘤）、1（动态未定性肿瘤）、2（原位癌和非侵袭性癌）范畴的疾病，如：</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原位癌，癌前病变，非浸润性癌，非侵袭性癌，肿瘤细胞未侵犯基底层，上皮内瘤变，细胞不典型性增生等；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交界性肿瘤，交界恶性肿瘤，肿瘤低度恶性潜能，潜在低度恶性肿瘤等；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TNM分期为Ⅰ期或更轻分期的甲状腺癌</w:t>
      </w:r>
      <w:r>
        <w:rPr>
          <w:rFonts w:ascii="仿宋" w:hAnsi="仿宋" w:eastAsia="仿宋"/>
          <w:sz w:val="24"/>
          <w:lang w:val="en-US" w:eastAsia="zh-CN"/>
        </w:rPr>
        <w:footnoteReference w:id="14"/>
      </w:r>
      <w:r>
        <w:rPr>
          <w:rFonts w:ascii="仿宋" w:hAnsi="仿宋" w:eastAsia="仿宋"/>
          <w:sz w:val="24"/>
          <w:lang w:val="en-US" w:eastAsia="zh-CN"/>
        </w:rPr>
        <w:t xml:space="preserve">；</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TNM分期为T1N0M0期或更轻分期的前列腺癌；</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黑色素瘤以外的未发生淋巴结和远处转移的皮肤恶性肿瘤；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相当于Binet分期方案A期程度的慢性淋巴细胞白血病；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相当于Ann Arbor分期方案Ⅰ期程度的何杰金氏病；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未发生淋巴结和远处转移且WHO分级为G1级别（核分裂像&lt;10/50HPF和ki-67≤2%）或更轻分级的神经内分泌肿瘤。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4.1.2较重急性心肌梗死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较重急性心肌梗死指依照上述标准被明确诊断为急性心肌梗死，并且必须同时满足下列至少一项条件：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心肌损伤标志物肌钙蛋白（cTn）升高，至少一次检测结果达到该检验正常参考值上限的15倍（含）以上；</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肌酸激酶同工酶（CK-MB）升高，至少一次检测结果达到该检验正常参考值上限的2倍（含）以上；</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出现左心室收缩功能下降，在确诊6周以后，检测左室射血分数（LVEF）低于50%（不含）；</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影像学检查证实存在新发的乳头肌功能失调或断裂引起的中度（含）以上的二尖瓣反流；</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影像学检查证实存在新出现的室壁瘤；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出现室性心动过速、心室颤动或心源性休克。</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其他非冠状动脉阻塞性疾病所引起的肌钙蛋白（cTn）升高不在保障范围内。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4.1.3严重脑中风后遗症</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脑血管的突发病变引起脑血管出血、栓塞或梗塞，须由头颅断层扫描（CT）、核磁共振检查（MRI）等影像学检查证实，并导致神经系统永久性的功能障碍。神经系统永久性的功能障碍，指疾病确诊180天后，仍遗留下列至少一种障碍：</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一肢（含）以上肢体</w:t>
      </w:r>
      <w:r>
        <w:rPr>
          <w:rFonts w:ascii="仿宋" w:hAnsi="仿宋" w:eastAsia="仿宋"/>
          <w:sz w:val="24"/>
          <w:lang w:val="en-US" w:eastAsia="zh-CN"/>
        </w:rPr>
        <w:footnoteReference w:id="15"/>
      </w:r>
      <w:r>
        <w:rPr>
          <w:rFonts w:ascii="仿宋" w:hAnsi="仿宋" w:eastAsia="仿宋"/>
          <w:sz w:val="24"/>
          <w:lang w:val="en-US" w:eastAsia="zh-CN"/>
        </w:rPr>
        <w:t xml:space="preserve">肌力</w:t>
      </w:r>
      <w:r>
        <w:rPr>
          <w:rFonts w:ascii="仿宋" w:hAnsi="仿宋" w:eastAsia="仿宋"/>
          <w:sz w:val="24"/>
          <w:lang w:val="en-US" w:eastAsia="zh-CN"/>
        </w:rPr>
        <w:footnoteReference w:id="16"/>
      </w:r>
      <w:r>
        <w:rPr>
          <w:rFonts w:ascii="仿宋" w:hAnsi="仿宋" w:eastAsia="仿宋"/>
          <w:sz w:val="24"/>
          <w:lang w:val="en-US" w:eastAsia="zh-CN"/>
        </w:rPr>
        <w:t xml:space="preserve">2级（含）以下；</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语言能力完全丧失</w:t>
      </w:r>
      <w:r>
        <w:rPr>
          <w:rFonts w:ascii="仿宋" w:hAnsi="仿宋" w:eastAsia="仿宋"/>
          <w:sz w:val="24"/>
          <w:lang w:val="en-US" w:eastAsia="zh-CN"/>
        </w:rPr>
        <w:footnoteReference w:id="17"/>
      </w:r>
      <w:r>
        <w:rPr>
          <w:rFonts w:ascii="仿宋" w:hAnsi="仿宋" w:eastAsia="仿宋"/>
          <w:sz w:val="24"/>
          <w:lang w:val="en-US" w:eastAsia="zh-CN"/>
        </w:rPr>
        <w:t xml:space="preserve">，或严重咀嚼吞咽功能障碍</w:t>
      </w:r>
      <w:r>
        <w:rPr>
          <w:rFonts w:ascii="仿宋" w:hAnsi="仿宋" w:eastAsia="仿宋"/>
          <w:sz w:val="24"/>
          <w:lang w:val="en-US" w:eastAsia="zh-CN"/>
        </w:rPr>
        <w:footnoteReference w:id="18"/>
      </w:r>
      <w:r>
        <w:rPr>
          <w:rFonts w:ascii="仿宋" w:hAnsi="仿宋" w:eastAsia="仿宋"/>
          <w:sz w:val="24"/>
          <w:lang w:val="en-US" w:eastAsia="zh-CN"/>
        </w:rPr>
        <w:t xml:space="preserve">；</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自主生活能力完全丧失，无法独立完成六项基本日常生活活动</w:t>
      </w:r>
      <w:r>
        <w:rPr>
          <w:rFonts w:ascii="仿宋" w:hAnsi="仿宋" w:eastAsia="仿宋"/>
          <w:sz w:val="24"/>
          <w:lang w:val="en-US" w:eastAsia="zh-CN"/>
        </w:rPr>
        <w:footnoteReference w:id="19"/>
      </w:r>
      <w:r>
        <w:rPr>
          <w:rFonts w:ascii="仿宋" w:hAnsi="仿宋" w:eastAsia="仿宋"/>
          <w:sz w:val="24"/>
          <w:lang w:val="en-US" w:eastAsia="zh-CN"/>
        </w:rPr>
        <w:t xml:space="preserve">中的三项或三项以上。</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4.1.4重大器官移植术或造血干细胞移植术</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重大器官移植术，指因相应器官功能衰竭，已经实施了肾脏、肝脏、心脏、肺脏或小肠的异体移植手术。</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造血干细胞移植术，指因造血功能损害或造血系统恶性肿瘤，已经实施了造血干细胞（包括骨髓造血干细胞、外周血造血干细胞和脐血造血干细胞）的移植手术。</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4.1.5冠状动脉搭桥术（或称冠状动脉旁路移植术）</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指为治疗严重的冠心病，已经实施了切开心包进行的冠状动脉血管旁路移植的手术。</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所有未切开心包的冠状动脉介入治疗不在保障范围内。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4.1.6严重慢性肾衰竭</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双肾功能慢性不可逆性衰竭，依据肾脏病预后质量倡议（K/DOQI）制定的指南，分期达到慢性肾脏病5期，且经诊断后已经进行了至少90天的规律性透析治疗。规律性透析是指每周进行血液透析或每天进行腹膜透析。 </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4.1.7多个肢体缺失</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指因疾病或意外伤害导致两个或两个以上肢体自腕关节或踝关节近端（靠近躯干端）以上完全性断离。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4.1.8急性重症肝炎或亚急性重症肝炎</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指因肝炎病毒感染引起肝脏组织弥漫性坏死，导致急性肝功能衰竭，且经血清学或病毒学检查证实，并须满足下列全部条件：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重度黄疸或黄疸迅速加重；</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肝性脑病；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B超或其他影像学检查显示肝脏体积急速萎缩；</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肝功能指标进行性恶化。</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4.1.9严重非恶性颅内肿瘤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起源于脑、脑神经、脑被膜的非恶性肿瘤，ICD-O-3肿瘤形态学编码属于0（良性肿瘤）、1（动态未定性肿瘤）范畴，并已经引起颅内压升高或神经系统功能损害，出现视乳头水肿或视觉受损、听觉受损、面部或肢体瘫痪、癫痫等，须由头颅断层扫描（CT）、核磁共振检查（MRI）或正电子发射断层扫描（PET）等影像学检查证实，且须满足下列至少一项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已经实施了开颅进行的颅内肿瘤完全或部分切除手术；</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已经实施了针对颅内肿瘤的放射治疗，如γ刀、质子重离子治疗等。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下列疾病不在保障范围内：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脑垂体瘤；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脑囊肿；</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颅内血管性疾病（如脑动脉瘤、脑动静脉畸形、海绵状血管瘤、毛细血管扩张症等）。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4.1.10严重慢性肝衰竭</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指因慢性肝脏疾病导致的肝衰竭，且须满足下列全部条件：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持续性黄疸；</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腹水；</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肝性脑病；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充血性脾肿大伴脾功能亢进或食管胃底静脉曲张。</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因酗酒或药物滥用导致的肝衰竭不在保障范围内。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4.1.11严重脑炎后遗症或严重脑膜炎后遗症</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指因患脑炎或脑膜炎导致的神经系统永久性的功能障碍。神经系统永久性的功能障碍，指经相关专科医生确诊疾病180天后，仍遗留下列至少一种障碍：</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一肢（含）以上肢体肌力2级（含）以下；</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语言能力完全丧失，或严重咀嚼吞咽功能障碍；</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由具有评估资格的专科医生根据临床痴呆评定量表（CDR，Clinical Dementia Rating）评估结果为3分；</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自主生活能力完全丧失，无法独立完成六项基本日常生活活动中的三项或三项以上。</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4.1.12深度昏迷</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指因疾病或意外伤害导致意识丧失，对外界刺激和体内需求均无反应，昏迷程度按照格拉斯哥昏迷分级（GCS，Glasgow Coma Scale）结果为5分或5分以下，且已经持续使用呼吸机及其他生命维持系统96小时以上。</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因酗酒或药物滥用导致的深度昏迷不在保障范围内。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4.1.13双耳失聪</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指因疾病或意外伤害导致双耳听力永久不可逆</w:t>
      </w:r>
      <w:r>
        <w:rPr>
          <w:rFonts w:ascii="仿宋" w:hAnsi="仿宋" w:eastAsia="仿宋"/>
          <w:sz w:val="24"/>
          <w:lang w:val="en-US" w:eastAsia="zh-CN"/>
        </w:rPr>
        <w:footnoteReference w:id="20"/>
      </w:r>
      <w:r>
        <w:rPr>
          <w:rFonts w:ascii="仿宋" w:hAnsi="仿宋" w:eastAsia="仿宋"/>
          <w:sz w:val="24"/>
          <w:lang w:val="en-US" w:eastAsia="zh-CN"/>
        </w:rPr>
        <w:t xml:space="preserve">性丧失，在500赫兹、1000赫兹和2000赫兹语音频率下，平均听阈大于等于91分贝，且经纯音听力测试、声导抗检测或听觉诱发电位检测等证实。</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4.1.14双目失明</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指因疾病或意外伤害导致双眼视力永久不可逆性丧失，双眼中较好眼须满足下列至少一项条件：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眼球缺失或摘除；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矫正视力低于0.02（采用国际标准视力表，如果使用其他视力表应进行换算）；</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视野半径小于5度。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4.1.15瘫痪</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疾病或意外伤害导致两肢或两肢以上肢体随意运动功能永久完全丧失。肢体随意运动功能永久完全丧失，指疾病确诊180天后或意外伤害发生180天后，每肢三大关节中的两大关节仍然完全僵硬，或肢体肌力在2级（含）以下。</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4.1.16心脏瓣膜手术</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指为治疗心脏瓣膜疾病，已经实施了切开心脏进行的心脏瓣膜置换或修复的手术。</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所有未切开心脏的心脏瓣膜介入手术不在保障范围内。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4.1.17严重阿尔茨海默病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大脑进行性、不可逆性改变导致智能严重衰退或丧失，临床表现为严重的认知功能障碍、精神行为异常和社交能力减退等，其日常生活必须持续受到他人监护。须由头颅断层扫描（CT）、核磁共振检查（MRI）或正电子发射断层扫描（PET）等影像学检查证实，并经相关专科医生确诊，且须满足下列至少一项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由具有评估资格的专科医生根据临床痴呆评定量表（CDR，Clinical Dementia Rating）评估结果为3分；</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自主生活能力完全丧失，无法独立完成六项基本日常生活活动中的三项或三项以上。</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阿尔茨海默病之外的其他类型痴呆不在保障范围内。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4.1.18严重脑损伤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头部遭受机械性外力，引起脑重要部位损伤，导致神经系统永久性的功能障碍。须由头颅断层扫描（CT）、核磁共振检查（MRI）或正电子发射断层扫描（PET）等影像学检查证实。神经系统永久性的功能障碍，指脑损伤180天后，仍遗留下列至少一种障碍：</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一肢（含）以上肢体肌力2级（含）以下；</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语言能力完全丧失，或严重咀嚼吞咽功能障碍；</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自主生活能力完全丧失，无法独立完成六项基本日常生活活动中的三项或三项以上。</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4.1.19严重原发性帕金森病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是一种中枢神经系统的退行性疾病，临床表现为运动迟缓、静止性震颤或肌强直等，经相关专科医生确诊，且须满足自主生活能力完全丧失，无法独立完成六项基本日常生活活动中的三项或三项以上。</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继发性帕金森综合征、帕金森叠加综合征不在保障范围内。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4.1.20严重Ⅲ度烧伤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指烧伤程度为Ⅲ度，且Ⅲ度烧伤的面积达到全身体表面积的20％或20％以上。体表面积根据《中国新九分法》计算。</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4.1.21严重特发性肺动脉高压</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指不明原因的肺动脉压力持续性增高，进行性发展而导致的慢性疾病，已经造成永久不可逆性的体力活动能力受限，达到美国纽约心脏病学会（New York Heart Association，NYHA）心功能状态分级</w:t>
      </w:r>
      <w:r>
        <w:rPr>
          <w:rFonts w:ascii="仿宋" w:hAnsi="仿宋" w:eastAsia="仿宋"/>
          <w:sz w:val="24"/>
          <w:lang w:val="en-US" w:eastAsia="zh-CN"/>
        </w:rPr>
        <w:footnoteReference w:id="21"/>
      </w:r>
      <w:r>
        <w:rPr>
          <w:rFonts w:ascii="仿宋" w:hAnsi="仿宋" w:eastAsia="仿宋"/>
          <w:sz w:val="24"/>
          <w:lang w:val="en-US" w:eastAsia="zh-CN"/>
        </w:rPr>
        <w:t xml:space="preserve">IV级，且静息状态下肺动脉平均压在36mmHg（含）以上。</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4.1.22严重运动神经元病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是一组中枢神经系统运动神经元的进行性变性疾病，包括进行性脊肌萎缩症、进行性延髓麻痹症、原发性侧索硬化症、肌萎缩性侧索硬化症,经相关专科医生确诊，且须满足下列至少一项条件：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严重咀嚼吞咽功能障碍；</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呼吸肌麻痹导致严重呼吸困难，且已经持续使用呼吸机7天（含）以上；</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自主生活能力完全丧失，无法独立完成六项基本日常生活活动中的三项或三项以上。</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4.1.23语言能力丧失</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指因疾病或意外伤害导致语言能力完全丧失，经过积极治疗至少12个月（声带完全切除不受此时间限制），仍无法通过现有医疗手段恢复。</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精神心理因素所致的语言能力丧失不在保障范围内。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4.1.24重型再生障碍性贫血</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指因骨髓造血功能慢性持续性衰竭导致的贫血、中性粒细胞减少及血小板减少，且须满足下列全部条件：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骨髓穿刺检查或骨髓活检结果支持诊断：骨髓细胞增生程度&lt;正常的25%；如≥正常的25%但&lt;50%，则残存的造血细胞应&lt;30%；</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外周血象须具备以下三项条件中的两项：</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中性粒细胞绝对值&lt;0.5×109/L；</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网织红细胞计数&lt;20×109/L；</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血小板绝对值&lt;20×109/L。</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4.1.25主动脉手术</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为治疗主动脉疾病或主动脉创伤，已经实施了开胸（含胸腔镜下）或开腹（含腹腔镜下）进行的切除、置换、修补病损主动脉血管、主动脉创伤后修复的手术。主动脉指升主动脉、主动脉弓和降主动脉（含胸主动脉和腹主动脉），不包括升主动脉、主动脉弓和降主动脉的分支血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所有未实施开胸或开腹的动脉内介入治疗不在保障范围内。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4.1.39严重慢性呼吸衰竭</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指因慢性呼吸系统疾病导致永久不可逆性的呼吸衰竭，经过积极治疗180天后满足以下所有条件：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静息时出现呼吸困难；</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肺功能第一秒用力呼气容积（FEV1）占预计值的百分比＜30%；</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在静息状态、呼吸空气条件下，动脉血氧分压（PaO2）＜50mmHg。</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4.1.27严重克罗恩病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指一种慢性肉芽肿性肠炎，具有特征性的克罗恩病（Crohn病）病理组织学变化，须根据组织病理学特点诊断，且已经造成瘘管形成并伴有肠梗阻或肠穿孔。 </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4.1.28严重溃疡性结肠炎</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指伴有致命性电解质紊乱的急性暴发性溃疡性结肠炎，病变已经累及全结肠，表现为严重的血便和系统性症状体征，须根据组织病理学特点诊断，且已经实施了结肠切除或回肠造瘘术。</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上述定义依照中国保险行业协会与中国医师协会联合发布的《重大疾病保险的疾病定义使用规范（2020年修订版）》制定。</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4.2轻度疾病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是指符合下列定义的疾病或被保险人首次接受符合下列定义的手术：</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4.2.1恶性肿瘤——轻度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恶性细胞不受控制的进行性增长和扩散，浸润和破坏周围正常组织，可以经血管、淋巴管和体腔扩散转移到身体其他部位，病灶经组织病理学检查（涵盖骨髓病理学检查）结果明确诊断，临床诊断属于世界卫生组织（WHO，World Health Organization）《疾病和有关健康问题的国际统计分类》第十次修订版（ICD-10）的恶性肿瘤类别及《国际疾病分类肿瘤学专辑》第三版（ICD-O-3）的肿瘤形态学编码属于3、6、9（恶性肿瘤）范畴，但不在“恶性肿瘤——重度”保障范围的疾病。且特指下列六项之一：</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TNM分期为Ⅰ期的甲状腺癌；</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TNM分期为T1N0M0期的前列腺癌；</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黑色素瘤以外的未发生淋巴结和远处转移的皮肤恶性肿瘤；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相当于Binet分期方案A期程度的慢性淋巴细胞白血病；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相当于Ann Arbor分期方案Ⅰ期程度的何杰金氏病；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未发生淋巴结和远处转移且WHO分级为G1级别（核分裂像&lt;10/50HPF和ki-67≤2%）的神经内分泌肿瘤。</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下列疾病不属于“恶性肿瘤——轻度”，不在保障范围内：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ICD-O-3肿瘤形态学编码属于0（良性肿瘤）、1（动态未定性肿瘤）、2（原位癌和非侵袭性癌）范畴的疾病，如：</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原位癌，癌前病变，非浸润性癌，非侵袭性癌，肿瘤细胞未侵犯基底层，上皮内瘤变，细胞不典型性增生等；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交界性肿瘤，交界恶性肿瘤，肿瘤低度恶性潜能，潜在低度恶性肿瘤等。</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4.2.2较轻急性心肌梗死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急性心肌梗死指由于冠状动脉闭塞或梗阻引起部分心肌严重的持久性缺血造成急性心肌坏死。急性心肌梗死的诊断必须依据国际国内诊断标准，符合（1）检测到肌酸激酶同工酶（CK-MB）或肌钙蛋白（cTn）升高和/或降低的动态变化，至少一次达到或超过心肌梗死的临床诊断标准；（2）同时存在下列之一的证据，包括：缺血性胸痛症状、新发生的缺血性心电图改变、新生成的病理性Q波、影像学证据显示有新出现的心肌活性丧失或新出现局部室壁运动异常、冠脉造影证实存在冠状动脉血栓。</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较轻急性心肌梗死指依照上述标准被明确诊断为急性心肌梗死，但未达到“较重急性心肌梗死”的给付标准。</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其他非冠状动脉阻塞性疾病引起的肌钙蛋白（cTn）升高不在保障范围内。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4.2.3轻度脑中风后遗症</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因脑血管的突发病变引起脑血管出血、栓塞或梗塞，须由头颅断层扫描（CT）、核磁共振检查（MRI）等影像学检查证实，并导致神经系统永久性的功能障碍，但未达到“严重脑中风后遗症”的给付标准，在疾病确诊180天后，仍遗留下列至少一种障碍：</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一肢（含）以上肢体肌力为3级；</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自主生活能力部分丧失，无法独立完成六项基本日常生活活动中的两项。</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上述疾病定义依照中国保险行业协会与中国医师协会联合发布的《重大疾病保险的疾病定义使用规范（2020年修订版）》制定。</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4.3被保资格</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无论本附加险合同为首次投保、续保还是非续保的，被保险人获得被保资格的日期均以以下两者中较晚的日期为准：（1）本附加险合同的保险期间起始日；（2）本附加险合同项下增加该被保险人批单所载生效日，有多张批单增加该被保险人的，以最晚批单所载生效日为准。</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被保险人因非保险事故身故的，则自其身故之日起该被保险人的被保资格丧失，保险人对该被保险人所承担的保险责任随即终止。</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本附加险合同保险期间终止，则被保险人的被保资格终止，保险人对被保险人所承担的保险责任随即终止。</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本附加险合同解除，则自解除之日起被保险人的被保资格终止，保险人对被保险人所承担的保险责任随即终止。</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4.4专科医生</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专科医生应当同时满足以下四项资格条件：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具有有效的中华人民共和国《医师资格证书》；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具有有效的中华人民共和国《医师执业证书》，并按期到相关部门登记注册；</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具有有效的中华人民共和国主治医师或主治医师以上职称的《医师职称证书》；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在国家《医院分级管理标准》二级或二级以上医院的相应科室从事临床工作三年以上。</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fldChar w:fldCharType="begin"/>
      </w:r>
      <w:r>
        <w:rPr>
          <w:rFonts w:ascii="仿宋" w:hAnsi="仿宋" w:eastAsia="仿宋"/>
          <w:sz w:val="24"/>
          <w:lang w:val="en-US" w:eastAsia="zh-CN"/>
        </w:rPr>
        <w:instrText xml:space="preserve"> HYPERLINK \l "_2.1_保险责任" </w:instrText>
      </w:r>
      <w:r>
        <w:rPr>
          <w:rFonts w:ascii="仿宋" w:hAnsi="仿宋" w:eastAsia="仿宋"/>
          <w:sz w:val="24"/>
          <w:lang w:val="en-US" w:eastAsia="zh-CN"/>
        </w:rPr>
        <w:fldChar w:fldCharType="separate"/>
      </w:r>
      <w:r>
        <w:rPr>
          <w:rFonts w:ascii="仿宋" w:hAnsi="仿宋" w:eastAsia="仿宋"/>
          <w:sz w:val="24"/>
          <w:lang w:val="en-US" w:eastAsia="zh-CN"/>
        </w:rPr>
        <w:t xml:space="preserve">4.5指定医疗机构</w:t>
      </w:r>
      <w:r>
        <w:rPr>
          <w:rFonts w:ascii="仿宋" w:hAnsi="仿宋" w:eastAsia="仿宋"/>
          <w:sz w:val="24"/>
          <w:lang w:val="en-US" w:eastAsia="zh-CN"/>
        </w:rPr>
        <w:fldChar w:fldCharType="end"/>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除另有约定外，指定医疗机构指中华人民共和国境内（不包括香港、澳门、台湾地区）二级（含）及以上医院或保险人认可的医疗机构，且应符合下列所有条件：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拥有合法经营执照；</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设立的主要目的为向受伤者和患病者提供留院治疗和护理服务；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有合格的医生和护士提供全日二十四小时的医疗和护理服务；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非主要作为康复医院、诊所、护理、疗养、戒酒、戒毒或类似的医疗机构。</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投保人和保险人双方还可以约定指定医疗机构的条件、范围等，并在保险单中载明。</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fldChar w:fldCharType="begin"/>
      </w:r>
      <w:r>
        <w:rPr>
          <w:rFonts w:ascii="仿宋" w:hAnsi="仿宋" w:eastAsia="仿宋"/>
          <w:sz w:val="24"/>
          <w:lang w:val="en-US" w:eastAsia="zh-CN"/>
        </w:rPr>
        <w:instrText xml:space="preserve"> HYPERLINK \l "_2.1_保险责任" </w:instrText>
      </w:r>
      <w:r>
        <w:rPr>
          <w:rFonts w:ascii="仿宋" w:hAnsi="仿宋" w:eastAsia="仿宋"/>
          <w:sz w:val="24"/>
          <w:lang w:val="en-US" w:eastAsia="zh-CN"/>
        </w:rPr>
        <w:fldChar w:fldCharType="separate"/>
      </w:r>
      <w:r>
        <w:rPr>
          <w:rFonts w:ascii="仿宋" w:hAnsi="仿宋" w:eastAsia="仿宋"/>
          <w:sz w:val="24"/>
          <w:lang w:val="en-US" w:eastAsia="zh-CN"/>
        </w:rPr>
        <w:t xml:space="preserve">4.6住院</w:t>
      </w:r>
      <w:r>
        <w:rPr>
          <w:rFonts w:ascii="仿宋" w:hAnsi="仿宋" w:eastAsia="仿宋"/>
          <w:sz w:val="24"/>
          <w:lang w:val="en-US" w:eastAsia="zh-CN"/>
        </w:rPr>
        <w:fldChar w:fldCharType="end"/>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是指被保险人确因临床需要、经医生诊断必须留院治疗，正式办理入院及出院手续，并确实入住医疗机构正式病房接受治疗的行为过程；被保险人必须连续留院24小时以上且由医疗机构收取病房或床位费用，但住院并不包括门诊观察室、急诊观察室、其他非正式病房、联合病房或挂床住院。</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4.7实际住院日数</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是指被保险人在医疗机构住院部病房内实际的住院治疗日数，住院满二十四小时为一日。</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4.8意外伤害</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指以外来的、突发的、非本意的、非疾病的客观事件为直接且单独的原因致使身体受到的伤害。以下情形属于疾病范畴，非本条款所指意外伤害：</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猝死；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过敏及由过敏引发的变态反应性疾病；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高原反应；</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中暑；</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细菌、病毒或其他病原体导致的感染性疾病。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4.9发病、首次发病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发病，是指被保险人出现本附加险合同约定的疾病或接受本附加险合同约定的手术的前兆、症状或异常的身体状况，或已经显现足以促使一般普通谨慎人士引起注意并寻求诊断、治疗或护理的病症。</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首次发病，是指被保险人第一次发生并首次被确诊患上本附加险合同约定的疾病，并且该疾病在该被保险人获得被保资格前并未发病或有任何身体的前兆、症状或异常状况；或被保险人第一次接受本附加险合同约定的手术，并且在该被保险人获得被保资格前未出现该手术对应的任何身体的前兆、症状或异常状况。</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4.10等待期</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是指自被保险人获得被保资格之日起计算的一段时间（该时间以保险单载明为准；若保险单未载明则该时间视为90日），经过该段时间后，保险人才对被保险人承担给付保险金责任；在此期间，尽管保险合同已经生效，但保险人并不承担给付保险金责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续保的情况下，等待期为0日。本保险合同期满前，投保人可向保险人申请续保，经保险人审核后予以承保；续保合同保险期间的起始日期与续保对应上一保险合同保险期间的终止日期相连不间断。</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被保险人因意外伤害造成本附加险合同约定的疾病、达到疾病状态或进行手术的，等待期为0日。</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4.11酒后驾驶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指经检测或者鉴定，发生事故时车辆驾驶人员每百毫升血液中的酒精含量达到或者超过一定的标准，公安机关交通管理部门依据《道路交通安全法》的规定认定为饮酒后驾驶或者醉酒后驾驶。</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4.12无合法有效驾驶证</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指被保险人存在下列情形之一：</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无驾驶证或驾驶证有效期已届满；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驾驶的机动车与驾驶证载明的准驾车型不符；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实习期内驾驶公共汽车、营运客车或者载有爆炸物品、易燃易爆化学物品、剧毒或者放射性等危险物品的机动车，实习期内驾驶的机动车牵引挂车；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持未按规定审验的驾驶证，以及在暂扣、扣留、吊销、注销驾驶证期间驾驶机动车；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使用各种专用机械车、特种车的人员无国家有关部门核发的有效操作证，驾驶营业性客车的驾驶人无国家有关部门核发的有效资格证书；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依照法律法规或公安机关交通管理部门有关规定不允许驾驶机动车的其他情况下驾车。</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4.13无合法有效行驶证</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发生保险事故时被保险人驾驶的机动车无公安机关交通管理部门、农机部门等政府管理部门核发的行驶证或号牌，或行驶证不在有效期内，或该机动车未按规定检验或检验不合格。</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4.14感染艾滋病病毒或患艾滋病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4.15遗传性疾病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艾滋病病毒指人类免疫缺陷病毒，英文缩写为HIV。艾滋病指人类免疫缺陷病毒引起的获得性免疫缺陷综合征，英文缩写为AIDS。</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在人体血液或其它样本中检测到艾滋病病毒或其抗体呈阳性，没有出现临床症状或体征的，为感染艾滋病病毒；如果同时出现了明显临床症状或体征的，为患艾滋病。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指生殖细胞或受精卵的遗传物质（染色体和基因）发生突变或畸变所引起的疾病，通常具有由亲代传至后代的垂直传递的特征。</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4.16先天性畸形、变形或染色体异常</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指被保险人出生时就具有的畸形、变形或染色体异常。先天性畸形、变形和染色体异常依照世界卫生组织《疾病和有关健康问题的国际统计分类》（ICD-10）确定。</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fldChar w:fldCharType="begin"/>
      </w:r>
      <w:r>
        <w:rPr>
          <w:rFonts w:ascii="仿宋" w:hAnsi="仿宋" w:eastAsia="仿宋"/>
          <w:sz w:val="24"/>
          <w:lang w:val="en-US" w:eastAsia="zh-CN"/>
        </w:rPr>
        <w:instrText xml:space="preserve">HYPERLINK  \l "_2.2.2_被保险人不符合入院标准、挂床住院或住院病人应当出院而拒不出"</w:instrText>
      </w:r>
      <w:r>
        <w:rPr>
          <w:rFonts w:ascii="仿宋" w:hAnsi="仿宋" w:eastAsia="仿宋"/>
          <w:sz w:val="24"/>
          <w:lang w:val="en-US" w:eastAsia="zh-CN"/>
        </w:rPr>
        <w:fldChar w:fldCharType="separate"/>
      </w:r>
      <w:r>
        <w:rPr>
          <w:rFonts w:ascii="仿宋" w:hAnsi="仿宋" w:eastAsia="仿宋"/>
          <w:sz w:val="24"/>
          <w:lang w:val="en-US" w:eastAsia="zh-CN"/>
        </w:rPr>
        <w:t xml:space="preserve">4.17挂床住院</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fldChar w:fldCharType="end"/>
      </w:r>
      <w:r>
        <w:rPr>
          <w:rFonts w:ascii="仿宋" w:hAnsi="仿宋" w:eastAsia="仿宋"/>
          <w:sz w:val="24"/>
          <w:lang w:val="en-US" w:eastAsia="zh-CN"/>
        </w:rPr>
        <w:t xml:space="preserve">挂床住院指办理正式住院手续的被保险人，在住院期间每日非24小时在床、在院，包括在住院期间连续若干日无任何治疗，只发生护理费、诊疗费、床位费的情况。</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4.18保险金申请人</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除另有约定外，本附加险合同的保险金申请人是指被保险人本人。</w:t>
      </w:r>
      <w:r/>
    </w:p>
    <w:p>
      <w:pPr>
        <w:pStyle w:val="1242"/>
        <w:ind w:firstLine="480"/>
        <w:tabs>
          <w:tab w:val="left" w:pos="3501" w:leader="none"/>
        </w:tabs>
        <w:rPr>
          <w:rFonts w:ascii="仿宋" w:hAnsi="仿宋" w:eastAsia="仿宋"/>
          <w:sz w:val="24"/>
          <w:lang w:eastAsia="zh-CN"/>
        </w:rPr>
      </w:pPr>
      <w:r>
        <w:rPr>
          <w:rFonts w:ascii="仿宋" w:hAnsi="仿宋" w:eastAsia="仿宋"/>
          <w:sz w:val="24"/>
          <w:lang w:eastAsia="zh-CN"/>
        </w:rPr>
        <w:br w:type="page" w:clear="all"/>
      </w:r>
      <w:r>
        <w:rPr>
          <w:rFonts w:ascii="仿宋" w:hAnsi="仿宋" w:eastAsia="仿宋"/>
          <w:sz w:val="24"/>
          <w:lang w:eastAsia="zh-CN"/>
        </w:rPr>
        <w:t xml:space="preserve">附录：甲状腺癌的TNM分期定义标准</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甲状腺乳头状癌、滤泡癌、低分化癌、Hürthle细胞癌和未分化癌</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pTX：原发肿瘤不能评估</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pT0：无肿瘤证据</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pT1：肿瘤局限在甲状腺内，最大径≤2cm</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T1a肿瘤最大径≤1cm</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T1b肿瘤最大径＞1cm，≤2cm</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pT2：肿瘤2～4cm</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pT3：肿瘤&gt;4cm，局限于甲状腺内或大体侵犯甲状腺外带状肌</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pT3a：肿瘤&gt;4cm，局限于甲状腺内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pT3b：大体侵犯甲状腺外带状肌，无论肿瘤大小</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带状肌包括：胸骨舌骨肌、胸骨甲状肌、甲状舌骨肌、肩胛舌骨肌</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pT4：大体侵犯甲状腺外带状肌外</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pT4a：侵犯喉、气管、食管、喉反神经及皮下软组织</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pT4b：侵犯椎前筋膜，或包裹颈动脉、纵隔血管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甲状腺髓样癌</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pTX：原发肿瘤不能评估</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pT0：无肿瘤证据</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pT1：肿瘤局限在甲状腺内，最大径≤2cm</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T1a肿瘤最大径≤1cm</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T1b肿瘤最大径＞1cm，≤2cm</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pT2：肿瘤2～4cm</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pT3：肿瘤&gt;4cm，局限于甲状腺内或大体侵犯甲状腺外带状肌</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pT3a：肿瘤&gt;4cm，局限于甲状腺内</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pT3b：大体侵犯甲状腺外带状肌，无论肿瘤大小</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带状肌包括：胸骨舌骨肌、胸骨甲状肌、甲状舌骨肌、肩胛舌骨肌</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pT4：进展期病变</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pT4a：中度进展，任何大小的肿瘤，侵犯甲状腺外颈部周围器官和软组织，如喉、气管、食管、喉反神经及皮下软组织</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pT4b：重度进展，任何大小的肿瘤，侵犯椎前筋膜，或包裹颈动脉、纵隔血管</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区域淋巴结：适用于所有甲状腺癌</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pNx：区域淋巴结无法评估</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pN0：无淋巴结转移证据</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pN1：区域淋巴结转移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pN1a：转移至Ⅵ、Ⅶ区（包括气管旁、气管前、喉前/Delphian或上纵隔）淋巴结，可以为单侧或双侧。</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pN1b：单侧、双侧或对侧颈淋巴结转移（包括Ⅰ、Ⅱ、Ⅲ、Ⅳ或Ⅴ区）淋巴结或咽后淋巴结转移。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远处转移：适用于所有甲状腺癌</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M0：无远处转移</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M1：有远处转移</w:t>
      </w:r>
      <w:r/>
    </w:p>
    <w:tbl>
      <w:tblPr>
        <w:tblStyle w:val="1067"/>
        <w:tblW w:w="7643" w:type="dxa"/>
        <w:tblInd w:w="589" w:type="dxa"/>
        <w:tblLayout w:type="fixed"/>
        <w:tblCellMar>
          <w:left w:w="108" w:type="dxa"/>
          <w:top w:w="0" w:type="dxa"/>
          <w:right w:w="108" w:type="dxa"/>
          <w:bottom w:w="0" w:type="dxa"/>
        </w:tblCellMar>
        <w:tblLook w:val="04A0" w:firstRow="1" w:lastRow="0" w:firstColumn="1" w:lastColumn="0" w:noHBand="0" w:noVBand="1"/>
      </w:tblPr>
      <w:tblGrid>
        <w:gridCol w:w="2527"/>
        <w:gridCol w:w="1843"/>
        <w:gridCol w:w="1627"/>
        <w:gridCol w:w="1646"/>
      </w:tblGrid>
      <w:tr>
        <w:trPr>
          <w:trHeight w:val="454" w:hRule="exact"/>
        </w:trPr>
        <w:tc>
          <w:tcPr>
            <w:gridSpan w:val="4"/>
            <w:tcBorders>
              <w:top w:val="single" w:color="000000" w:sz="8" w:space="0"/>
              <w:left w:val="single" w:color="000000" w:sz="8" w:space="0"/>
              <w:bottom w:val="single" w:color="000000" w:sz="4" w:space="0"/>
              <w:right w:val="single" w:color="000000" w:sz="8" w:space="0"/>
            </w:tcBorders>
            <w:tcW w:w="76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乳头状或滤泡状癌（分化型）</w:t>
            </w:r>
            <w:r/>
          </w:p>
        </w:tc>
      </w:tr>
      <w:tr>
        <w:trPr>
          <w:trHeight w:val="454" w:hRule="exact"/>
        </w:trPr>
        <w:tc>
          <w:tcPr>
            <w:gridSpan w:val="4"/>
            <w:tcBorders>
              <w:top w:val="single" w:color="000000" w:sz="4" w:space="0"/>
              <w:left w:val="single" w:color="000000" w:sz="8" w:space="0"/>
              <w:bottom w:val="single" w:color="000000" w:sz="4" w:space="0"/>
              <w:right w:val="single" w:color="000000" w:sz="8" w:space="0"/>
            </w:tcBorders>
            <w:tcW w:w="76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年龄＜55岁</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T</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N</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M</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Ⅰ期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Ⅱ期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w:t>
            </w:r>
            <w:r/>
          </w:p>
        </w:tc>
      </w:tr>
      <w:tr>
        <w:trPr>
          <w:trHeight w:val="454" w:hRule="exact"/>
        </w:trPr>
        <w:tc>
          <w:tcPr>
            <w:gridSpan w:val="4"/>
            <w:tcBorders>
              <w:top w:val="single" w:color="000000" w:sz="4" w:space="0"/>
              <w:left w:val="single" w:color="000000" w:sz="8" w:space="0"/>
              <w:bottom w:val="single" w:color="000000" w:sz="4" w:space="0"/>
              <w:right w:val="single" w:color="000000" w:sz="8" w:space="0"/>
            </w:tcBorders>
            <w:tcW w:w="76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年龄≥55岁</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Ⅰ期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0/x</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0/x</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Ⅱ期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1～2</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3a～3b</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Ⅲ期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4a</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ⅣA期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4b</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ⅣB期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w:t>
            </w:r>
            <w:r/>
          </w:p>
        </w:tc>
      </w:tr>
      <w:tr>
        <w:trPr>
          <w:trHeight w:val="454" w:hRule="exact"/>
        </w:trPr>
        <w:tc>
          <w:tcPr>
            <w:gridSpan w:val="4"/>
            <w:tcBorders>
              <w:top w:val="single" w:color="000000" w:sz="4" w:space="0"/>
              <w:left w:val="single" w:color="000000" w:sz="8" w:space="0"/>
              <w:bottom w:val="single" w:color="000000" w:sz="4" w:space="0"/>
              <w:right w:val="single" w:color="000000" w:sz="8" w:space="0"/>
            </w:tcBorders>
            <w:tcW w:w="76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髓样癌（所有年龄组）</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Ⅰ期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Ⅱ期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2～3</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Ⅲ期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1～3</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1a</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ⅣA期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4a</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1～3</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1b</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ⅣB期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4b</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ⅣC期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w:t>
            </w:r>
            <w:r/>
          </w:p>
        </w:tc>
      </w:tr>
      <w:tr>
        <w:trPr>
          <w:trHeight w:val="454" w:hRule="exact"/>
        </w:trPr>
        <w:tc>
          <w:tcPr>
            <w:gridSpan w:val="4"/>
            <w:tcBorders>
              <w:top w:val="single" w:color="000000" w:sz="4" w:space="0"/>
              <w:left w:val="single" w:color="000000" w:sz="8" w:space="0"/>
              <w:bottom w:val="single" w:color="000000" w:sz="4" w:space="0"/>
              <w:right w:val="single" w:color="000000" w:sz="8" w:space="0"/>
            </w:tcBorders>
            <w:tcW w:w="76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未分化癌（所有年龄组）</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ⅣA期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1～3a</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0/x</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ⅣB期</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1～3a</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trHeight w:val="454" w:hRule="exact"/>
        </w:trPr>
        <w:tc>
          <w:tcPr>
            <w:tcBorders>
              <w:top w:val="none" w:color="000000" w:sz="4" w:space="0"/>
              <w:left w:val="single" w:color="000000" w:sz="8" w:space="0"/>
              <w:bottom w:val="single" w:color="000000" w:sz="4" w:space="0"/>
              <w:right w:val="single" w:color="000000" w:sz="4" w:space="0"/>
            </w:tcBorders>
            <w:tcW w:w="25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　</w:t>
            </w:r>
            <w:r/>
          </w:p>
        </w:tc>
        <w:tc>
          <w:tcPr>
            <w:tcBorders>
              <w:top w:val="none" w:color="000000" w:sz="4" w:space="0"/>
              <w:left w:val="none" w:color="000000" w:sz="4" w:space="0"/>
              <w:bottom w:val="single" w:color="000000" w:sz="4" w:space="0"/>
              <w:right w:val="single" w:color="000000" w:sz="4" w:space="0"/>
            </w:tcBorders>
            <w:tcW w:w="18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3b～4</w:t>
            </w:r>
            <w:r/>
          </w:p>
        </w:tc>
        <w:tc>
          <w:tcPr>
            <w:tcBorders>
              <w:top w:val="none" w:color="000000" w:sz="4" w:space="0"/>
              <w:left w:val="none" w:color="000000" w:sz="4" w:space="0"/>
              <w:bottom w:val="single" w:color="000000" w:sz="4" w:space="0"/>
              <w:right w:val="single" w:color="000000" w:sz="4" w:space="0"/>
            </w:tcBorders>
            <w:tcW w:w="16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4" w:space="0"/>
              <w:right w:val="single" w:color="000000" w:sz="8" w:space="0"/>
            </w:tcBorders>
            <w:tcW w:w="1646"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0</w:t>
            </w:r>
            <w:r/>
          </w:p>
        </w:tc>
      </w:tr>
      <w:tr>
        <w:trPr>
          <w:trHeight w:val="454" w:hRule="exact"/>
        </w:trPr>
        <w:tc>
          <w:tcPr>
            <w:tcBorders>
              <w:top w:val="none" w:color="000000" w:sz="4" w:space="0"/>
              <w:left w:val="single" w:color="000000" w:sz="8" w:space="0"/>
              <w:bottom w:val="single" w:color="000000" w:sz="8" w:space="0"/>
              <w:right w:val="single" w:color="000000" w:sz="4" w:space="0"/>
            </w:tcBorders>
            <w:tcW w:w="25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ⅣC期</w:t>
            </w:r>
            <w:r/>
          </w:p>
        </w:tc>
        <w:tc>
          <w:tcPr>
            <w:tcBorders>
              <w:top w:val="none" w:color="000000" w:sz="4" w:space="0"/>
              <w:left w:val="none" w:color="000000" w:sz="4" w:space="0"/>
              <w:bottom w:val="single" w:color="000000" w:sz="8" w:space="0"/>
              <w:right w:val="single" w:color="000000" w:sz="4" w:space="0"/>
            </w:tcBorders>
            <w:tcW w:w="1843"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8" w:space="0"/>
              <w:right w:val="single" w:color="000000" w:sz="4" w:space="0"/>
            </w:tcBorders>
            <w:tcW w:w="1627"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任何</w:t>
            </w:r>
            <w:r/>
          </w:p>
        </w:tc>
        <w:tc>
          <w:tcPr>
            <w:tcBorders>
              <w:top w:val="none" w:color="000000" w:sz="4" w:space="0"/>
              <w:left w:val="none" w:color="000000" w:sz="4" w:space="0"/>
              <w:bottom w:val="single" w:color="000000" w:sz="8" w:space="0"/>
              <w:right w:val="single" w:color="000000" w:sz="8" w:space="0"/>
            </w:tcBorders>
            <w:tcW w:w="1646" w:type="dxa"/>
            <w:vAlign w:val="center"/>
            <w:textDirection w:val="lrTb"/>
            <w:noWrap w:val="false"/>
          </w:tcPr>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1</w:t>
            </w:r>
            <w:r/>
          </w:p>
        </w:tc>
      </w:tr>
    </w:tbl>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t xml:space="preserve">注：以上表格中“年龄”指患者病理组织标本获取日期时的年龄。</w:t>
      </w:r>
      <w:r/>
    </w:p>
    <w:p>
      <w:pPr>
        <w:pStyle w:val="1242"/>
        <w:ind w:firstLine="480"/>
        <w:tabs>
          <w:tab w:val="left" w:pos="3501" w:leader="none"/>
        </w:tabs>
        <w:rPr>
          <w:rFonts w:ascii="仿宋" w:hAnsi="仿宋" w:eastAsia="仿宋"/>
          <w:sz w:val="24"/>
          <w:lang w:val="en-US" w:eastAsia="zh-CN"/>
        </w:rPr>
      </w:pPr>
      <w:r>
        <w:rPr>
          <w:rFonts w:ascii="仿宋" w:hAnsi="仿宋" w:eastAsia="仿宋"/>
          <w:sz w:val="24"/>
          <w:lang w:val="en-US" w:eastAsia="zh-CN"/>
        </w:rPr>
      </w:r>
      <w:r/>
    </w:p>
    <w:p>
      <w:pPr>
        <w:pStyle w:val="1244"/>
        <w:jc w:val="both"/>
        <w:rPr>
          <w:rFonts w:ascii="仿宋" w:hAnsi="仿宋"/>
        </w:rPr>
      </w:pPr>
      <w:r/>
      <w:bookmarkStart w:id="82" w:name="_Toc12990"/>
      <w:r/>
      <w:bookmarkStart w:id="83" w:name="_Toc32360"/>
      <w:r/>
      <w:bookmarkStart w:id="84" w:name="_Toc21318"/>
      <w:r/>
      <w:bookmarkStart w:id="85" w:name="_Toc9067"/>
      <w:r/>
      <w:bookmarkStart w:id="86" w:name="_Toc10370_WPSOffice_Level1"/>
      <w:r>
        <w:rPr>
          <w:rFonts w:ascii="仿宋" w:hAnsi="仿宋"/>
        </w:rPr>
        <w:t xml:space="preserve">附件：人身保险伤残评定标准（行业标准）</w:t>
      </w:r>
      <w:bookmarkEnd w:id="82"/>
      <w:r/>
      <w:bookmarkEnd w:id="83"/>
      <w:r/>
      <w:bookmarkEnd w:id="84"/>
      <w:r/>
      <w:bookmarkEnd w:id="85"/>
      <w:r/>
      <w:bookmarkEnd w:id="86"/>
      <w:r/>
      <w:r/>
    </w:p>
    <w:p>
      <w:pPr>
        <w:pStyle w:val="1242"/>
        <w:jc w:val="left"/>
        <w:rPr>
          <w:rFonts w:ascii="仿宋" w:hAnsi="仿宋" w:eastAsia="仿宋"/>
          <w:sz w:val="30"/>
          <w:szCs w:val="30"/>
        </w:rPr>
      </w:pPr>
      <w:r>
        <w:rPr>
          <w:rFonts w:ascii="仿宋" w:hAnsi="仿宋" w:eastAsia="仿宋"/>
          <w:sz w:val="30"/>
          <w:szCs w:val="30"/>
        </w:rPr>
      </w:r>
      <w:r/>
    </w:p>
    <w:p>
      <w:pPr>
        <w:pStyle w:val="1242"/>
        <w:jc w:val="left"/>
        <w:rPr>
          <w:rFonts w:ascii="仿宋" w:hAnsi="仿宋" w:eastAsia="仿宋"/>
          <w:sz w:val="30"/>
          <w:szCs w:val="30"/>
        </w:rPr>
      </w:pPr>
      <w:r>
        <w:rPr>
          <w:rFonts w:ascii="仿宋" w:hAnsi="仿宋" w:eastAsia="仿宋"/>
          <w:sz w:val="30"/>
          <w:szCs w:val="30"/>
        </w:rPr>
      </w:r>
      <w:r/>
    </w:p>
    <w:p>
      <w:pPr>
        <w:pStyle w:val="1242"/>
        <w:jc w:val="left"/>
        <w:rPr>
          <w:rFonts w:ascii="仿宋" w:hAnsi="仿宋" w:eastAsia="仿宋"/>
          <w:sz w:val="30"/>
          <w:szCs w:val="30"/>
        </w:rPr>
      </w:pPr>
      <w:r>
        <w:rPr>
          <w:rFonts w:ascii="仿宋" w:hAnsi="仿宋" w:eastAsia="仿宋"/>
          <w:sz w:val="30"/>
          <w:szCs w:val="30"/>
        </w:rPr>
      </w:r>
      <w:r/>
    </w:p>
    <w:p>
      <w:pPr>
        <w:pStyle w:val="1242"/>
        <w:jc w:val="left"/>
        <w:rPr>
          <w:rFonts w:ascii="仿宋" w:hAnsi="仿宋" w:eastAsia="仿宋"/>
          <w:sz w:val="30"/>
          <w:szCs w:val="30"/>
        </w:rPr>
      </w:pPr>
      <w:r>
        <w:rPr>
          <w:rFonts w:ascii="仿宋" w:hAnsi="仿宋" w:eastAsia="仿宋"/>
          <w:sz w:val="30"/>
          <w:szCs w:val="30"/>
        </w:rPr>
      </w:r>
      <w:r/>
    </w:p>
    <w:p>
      <w:pPr>
        <w:pStyle w:val="1242"/>
        <w:jc w:val="left"/>
        <w:rPr>
          <w:rFonts w:ascii="仿宋" w:hAnsi="仿宋" w:eastAsia="仿宋"/>
          <w:sz w:val="30"/>
          <w:szCs w:val="30"/>
        </w:rPr>
      </w:pPr>
      <w:r>
        <w:rPr>
          <w:rFonts w:ascii="仿宋" w:hAnsi="仿宋" w:eastAsia="仿宋"/>
          <w:sz w:val="30"/>
          <w:szCs w:val="30"/>
        </w:rPr>
      </w:r>
      <w:r/>
    </w:p>
    <w:p>
      <w:pPr>
        <w:pStyle w:val="1242"/>
        <w:jc w:val="center"/>
        <w:spacing w:line="360" w:lineRule="auto"/>
        <w:rPr>
          <w:rFonts w:ascii="仿宋" w:hAnsi="仿宋" w:eastAsia="仿宋"/>
          <w:bCs/>
          <w:sz w:val="72"/>
          <w:szCs w:val="72"/>
        </w:rPr>
      </w:pPr>
      <w:r/>
      <w:bookmarkStart w:id="87" w:name="_Toc1435_WPSOffice_Level1"/>
      <w:r/>
      <w:bookmarkStart w:id="88" w:name="_Toc9152_WPSOffice_Level1"/>
      <w:r/>
      <w:bookmarkStart w:id="89" w:name="_Toc22729_WPSOffice_Level1"/>
      <w:r/>
      <w:bookmarkStart w:id="90" w:name="_Toc22627_WPSOffice_Level1"/>
      <w:r>
        <w:rPr>
          <w:rFonts w:ascii="仿宋" w:hAnsi="仿宋" w:eastAsia="仿宋"/>
          <w:bCs/>
          <w:sz w:val="72"/>
          <w:szCs w:val="72"/>
        </w:rPr>
        <w:t xml:space="preserve">人身保险伤残评定标准</w:t>
      </w:r>
      <w:bookmarkEnd w:id="87"/>
      <w:r/>
      <w:bookmarkEnd w:id="88"/>
      <w:r/>
      <w:bookmarkEnd w:id="89"/>
      <w:r/>
      <w:bookmarkEnd w:id="90"/>
      <w:r/>
      <w:r/>
    </w:p>
    <w:p>
      <w:pPr>
        <w:pStyle w:val="1242"/>
        <w:jc w:val="center"/>
        <w:spacing w:line="360" w:lineRule="auto"/>
        <w:rPr>
          <w:rFonts w:ascii="仿宋" w:hAnsi="仿宋" w:eastAsia="仿宋"/>
          <w:bCs/>
          <w:sz w:val="72"/>
          <w:szCs w:val="72"/>
        </w:rPr>
      </w:pPr>
      <w:r>
        <w:rPr>
          <w:rFonts w:ascii="仿宋" w:hAnsi="仿宋" w:eastAsia="仿宋"/>
          <w:b/>
          <w:sz w:val="72"/>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251460</wp:posOffset>
                </wp:positionH>
                <wp:positionV relativeFrom="paragraph">
                  <wp:posOffset>182245</wp:posOffset>
                </wp:positionV>
                <wp:extent cx="5448300" cy="0"/>
                <wp:effectExtent l="0" t="0" r="0" b="0"/>
                <wp:wrapNone/>
                <wp:docPr id="3" name="直接连接符 9"/>
                <wp:cNvGraphicFramePr/>
                <a:graphic xmlns:a="http://schemas.openxmlformats.org/drawingml/2006/main">
                  <a:graphicData uri="http://schemas.microsoft.com/office/word/2010/wordprocessingShape">
                    <wps:wsp>
                      <wps:cNvPr id="0" name=""/>
                      <wps:cNvSpPr/>
                      <wps:spPr bwMode="auto">
                        <a:xfrm>
                          <a:off x="0" y="0"/>
                          <a:ext cx="5448300" cy="0"/>
                        </a:xfrm>
                        <a:prstGeom prst="line">
                          <a:avLst/>
                        </a:prstGeom>
                        <a:noFill/>
                        <a:ln w="6350">
                          <a:solidFill>
                            <a:srgbClr val="0070C0"/>
                          </a:solidFill>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visibility:visible;" from="19.8pt,14.3pt" to="448.8pt,14.3pt" filled="f" strokecolor="#0070C0" strokeweight="0.50pt"/>
            </w:pict>
          </mc:Fallback>
        </mc:AlternateContent>
      </w:r>
      <w:r/>
    </w:p>
    <w:p>
      <w:pPr>
        <w:pStyle w:val="1242"/>
        <w:rPr>
          <w:rFonts w:ascii="仿宋" w:hAnsi="仿宋" w:eastAsia="仿宋"/>
        </w:rPr>
      </w:pPr>
      <w:r>
        <w:rPr>
          <w:rFonts w:ascii="仿宋" w:hAnsi="仿宋" w:eastAsia="仿宋"/>
        </w:rPr>
      </w:r>
      <w:r/>
    </w:p>
    <w:p>
      <w:pPr>
        <w:pStyle w:val="1242"/>
        <w:rPr>
          <w:rFonts w:ascii="仿宋" w:hAnsi="仿宋" w:eastAsia="仿宋"/>
        </w:rPr>
      </w:pPr>
      <w:r>
        <w:rPr>
          <w:rFonts w:ascii="仿宋" w:hAnsi="仿宋" w:eastAsia="仿宋"/>
        </w:rPr>
      </w:r>
      <w:r/>
    </w:p>
    <w:p>
      <w:pPr>
        <w:pStyle w:val="1242"/>
        <w:rPr>
          <w:rFonts w:ascii="仿宋" w:hAnsi="仿宋" w:eastAsia="仿宋"/>
        </w:rPr>
      </w:pPr>
      <w:r>
        <w:rPr>
          <w:rFonts w:ascii="仿宋" w:hAnsi="仿宋" w:eastAsia="仿宋"/>
        </w:rPr>
      </w:r>
      <w:r/>
    </w:p>
    <w:p>
      <w:pPr>
        <w:pStyle w:val="1242"/>
        <w:rPr>
          <w:rFonts w:ascii="仿宋" w:hAnsi="仿宋" w:eastAsia="仿宋"/>
        </w:rPr>
      </w:pPr>
      <w:r>
        <w:rPr>
          <w:rFonts w:ascii="仿宋" w:hAnsi="仿宋" w:eastAsia="仿宋"/>
        </w:rPr>
      </w:r>
      <w:r/>
    </w:p>
    <w:p>
      <w:pPr>
        <w:pStyle w:val="1242"/>
        <w:rPr>
          <w:rFonts w:ascii="仿宋" w:hAnsi="仿宋" w:eastAsia="仿宋"/>
        </w:rPr>
      </w:pPr>
      <w:r>
        <w:rPr>
          <w:rFonts w:ascii="仿宋" w:hAnsi="仿宋" w:eastAsia="仿宋"/>
        </w:rPr>
      </w:r>
      <w:r/>
    </w:p>
    <w:p>
      <w:pPr>
        <w:pStyle w:val="1242"/>
        <w:rPr>
          <w:rFonts w:ascii="仿宋" w:hAnsi="仿宋" w:eastAsia="仿宋"/>
        </w:rPr>
      </w:pPr>
      <w:r>
        <w:rPr>
          <w:rFonts w:ascii="仿宋" w:hAnsi="仿宋" w:eastAsia="仿宋"/>
        </w:rPr>
      </w:r>
      <w:r/>
    </w:p>
    <w:p>
      <w:pPr>
        <w:pStyle w:val="1242"/>
        <w:rPr>
          <w:rFonts w:ascii="仿宋" w:hAnsi="仿宋" w:eastAsia="仿宋"/>
        </w:rPr>
      </w:pPr>
      <w:r>
        <w:rPr>
          <w:rFonts w:ascii="仿宋" w:hAnsi="仿宋" w:eastAsia="仿宋"/>
        </w:rPr>
      </w:r>
      <w:r/>
    </w:p>
    <w:p>
      <w:pPr>
        <w:pStyle w:val="1242"/>
        <w:rPr>
          <w:rFonts w:ascii="仿宋" w:hAnsi="仿宋" w:eastAsia="仿宋"/>
        </w:rPr>
      </w:pPr>
      <w:r>
        <w:rPr>
          <w:rFonts w:ascii="仿宋" w:hAnsi="仿宋" w:eastAsia="仿宋"/>
        </w:rPr>
      </w:r>
      <w:r/>
    </w:p>
    <w:p>
      <w:pPr>
        <w:pStyle w:val="1242"/>
        <w:rPr>
          <w:rFonts w:ascii="仿宋" w:hAnsi="仿宋" w:eastAsia="仿宋"/>
        </w:rPr>
      </w:pPr>
      <w:r>
        <w:rPr>
          <w:rFonts w:ascii="仿宋" w:hAnsi="仿宋" w:eastAsia="仿宋"/>
        </w:rPr>
      </w:r>
      <w:r/>
    </w:p>
    <w:p>
      <w:pPr>
        <w:pStyle w:val="1242"/>
        <w:jc w:val="center"/>
        <w:spacing w:line="360" w:lineRule="auto"/>
        <w:rPr>
          <w:rFonts w:ascii="仿宋" w:hAnsi="仿宋" w:eastAsia="仿宋"/>
          <w:b/>
          <w:sz w:val="44"/>
          <w:szCs w:val="44"/>
        </w:rPr>
      </w:pPr>
      <w:r/>
      <w:bookmarkStart w:id="91" w:name="_Toc3614_WPSOffice_Level1"/>
      <w:r/>
      <w:bookmarkStart w:id="92" w:name="_Toc9364_WPSOffice_Level1"/>
      <w:r/>
      <w:bookmarkStart w:id="93" w:name="_Toc29443_WPSOffice_Level1"/>
      <w:r/>
      <w:bookmarkStart w:id="94" w:name="_Toc4840_WPSOffice_Level1"/>
      <w:r>
        <w:rPr>
          <w:rFonts w:ascii="仿宋" w:hAnsi="仿宋" w:eastAsia="仿宋"/>
          <w:b/>
          <w:sz w:val="44"/>
          <w:szCs w:val="44"/>
        </w:rPr>
        <w:t xml:space="preserve">中国保险行业协会、中国法医学会</w:t>
      </w:r>
      <w:bookmarkEnd w:id="91"/>
      <w:r/>
      <w:bookmarkEnd w:id="92"/>
      <w:r/>
      <w:bookmarkEnd w:id="93"/>
      <w:r/>
      <w:bookmarkEnd w:id="94"/>
      <w:r/>
      <w:r/>
    </w:p>
    <w:p>
      <w:pPr>
        <w:pStyle w:val="1242"/>
        <w:jc w:val="center"/>
        <w:spacing w:line="360" w:lineRule="auto"/>
        <w:rPr>
          <w:rFonts w:ascii="仿宋" w:hAnsi="仿宋" w:eastAsia="仿宋"/>
          <w:b/>
          <w:sz w:val="44"/>
          <w:szCs w:val="44"/>
        </w:rPr>
      </w:pPr>
      <w:r/>
      <w:bookmarkStart w:id="95" w:name="_Toc28989_WPSOffice_Level1"/>
      <w:r/>
      <w:bookmarkStart w:id="96" w:name="_Toc20442_WPSOffice_Level1"/>
      <w:r/>
      <w:bookmarkStart w:id="97" w:name="_Toc14727_WPSOffice_Level1"/>
      <w:r/>
      <w:bookmarkStart w:id="98" w:name="_Toc25170_WPSOffice_Level1"/>
      <w:r>
        <w:rPr>
          <w:rFonts w:ascii="仿宋" w:hAnsi="仿宋" w:eastAsia="仿宋"/>
          <w:b/>
          <w:sz w:val="44"/>
          <w:szCs w:val="44"/>
        </w:rPr>
        <w:t xml:space="preserve">联合发布</w:t>
      </w:r>
      <w:bookmarkEnd w:id="95"/>
      <w:r/>
      <w:bookmarkEnd w:id="96"/>
      <w:r/>
      <w:bookmarkEnd w:id="97"/>
      <w:r/>
      <w:bookmarkEnd w:id="98"/>
      <w:r/>
      <w:r/>
    </w:p>
    <w:p>
      <w:pPr>
        <w:pStyle w:val="1242"/>
        <w:jc w:val="center"/>
        <w:spacing w:line="360" w:lineRule="auto"/>
        <w:rPr>
          <w:rFonts w:ascii="仿宋" w:hAnsi="仿宋" w:eastAsia="仿宋"/>
          <w:b/>
          <w:sz w:val="28"/>
        </w:rPr>
      </w:pPr>
      <w:r>
        <w:rPr>
          <w:rFonts w:ascii="仿宋" w:hAnsi="仿宋" w:eastAsia="仿宋"/>
          <w:b/>
          <w:sz w:val="28"/>
        </w:rPr>
      </w:r>
      <w:r/>
    </w:p>
    <w:p>
      <w:pPr>
        <w:pStyle w:val="1242"/>
        <w:rPr>
          <w:rFonts w:ascii="仿宋" w:hAnsi="仿宋" w:eastAsia="仿宋"/>
        </w:rPr>
      </w:pPr>
      <w:r>
        <w:rPr>
          <w:rFonts w:ascii="仿宋" w:hAnsi="仿宋" w:eastAsia="仿宋"/>
        </w:rPr>
      </w:r>
      <w:r/>
    </w:p>
    <w:p>
      <w:pPr>
        <w:pStyle w:val="1242"/>
        <w:rPr>
          <w:rFonts w:ascii="仿宋" w:hAnsi="仿宋" w:eastAsia="仿宋"/>
        </w:rPr>
      </w:pPr>
      <w:r>
        <w:rPr>
          <w:rFonts w:ascii="仿宋" w:hAnsi="仿宋" w:eastAsia="仿宋"/>
        </w:rPr>
      </w:r>
      <w:r/>
    </w:p>
    <w:p>
      <w:pPr>
        <w:pStyle w:val="1242"/>
        <w:jc w:val="center"/>
        <w:spacing w:line="360" w:lineRule="auto"/>
        <w:rPr>
          <w:rFonts w:ascii="仿宋" w:hAnsi="仿宋" w:eastAsia="仿宋"/>
          <w:b/>
          <w:sz w:val="28"/>
        </w:rPr>
      </w:pPr>
      <w:r/>
      <w:bookmarkStart w:id="99" w:name="_Toc9379_WPSOffice_Level1"/>
      <w:r/>
      <w:bookmarkStart w:id="100" w:name="_Toc20721_WPSOffice_Level1"/>
      <w:r/>
      <w:bookmarkStart w:id="101" w:name="_Toc13025_WPSOffice_Level1"/>
      <w:r/>
      <w:bookmarkStart w:id="102" w:name="_Toc10116_WPSOffice_Level1"/>
      <w:r>
        <w:rPr>
          <w:rFonts w:ascii="仿宋" w:hAnsi="仿宋" w:eastAsia="仿宋"/>
          <w:b/>
          <w:sz w:val="28"/>
        </w:rPr>
        <w:t xml:space="preserve">二零一三年六月八日</w:t>
      </w:r>
      <w:bookmarkEnd w:id="99"/>
      <w:r/>
      <w:bookmarkEnd w:id="100"/>
      <w:r/>
      <w:bookmarkEnd w:id="101"/>
      <w:r/>
      <w:bookmarkEnd w:id="102"/>
      <w:r/>
      <w:r/>
    </w:p>
    <w:p>
      <w:pPr>
        <w:pStyle w:val="1242"/>
        <w:jc w:val="left"/>
        <w:tabs>
          <w:tab w:val="left" w:pos="3501" w:leader="none"/>
        </w:tabs>
        <w:rPr>
          <w:rFonts w:ascii="仿宋" w:hAnsi="仿宋" w:eastAsia="仿宋"/>
          <w:sz w:val="30"/>
          <w:szCs w:val="30"/>
        </w:rPr>
      </w:pPr>
      <w:r>
        <w:rPr>
          <w:rFonts w:ascii="仿宋" w:hAnsi="仿宋" w:eastAsia="仿宋"/>
          <w:sz w:val="30"/>
          <w:szCs w:val="30"/>
        </w:rPr>
      </w:r>
      <w:r/>
    </w:p>
    <w:p>
      <w:pPr>
        <w:pStyle w:val="1242"/>
        <w:jc w:val="left"/>
        <w:tabs>
          <w:tab w:val="left" w:pos="3501" w:leader="none"/>
        </w:tabs>
        <w:rPr>
          <w:rFonts w:ascii="仿宋" w:hAnsi="仿宋" w:eastAsia="仿宋"/>
          <w:sz w:val="30"/>
          <w:szCs w:val="30"/>
        </w:rPr>
      </w:pPr>
      <w:r>
        <w:rPr>
          <w:rFonts w:ascii="仿宋" w:hAnsi="仿宋" w:eastAsia="仿宋"/>
          <w:sz w:val="30"/>
          <w:szCs w:val="30"/>
        </w:rPr>
      </w:r>
      <w:r/>
    </w:p>
    <w:p>
      <w:pPr>
        <w:pStyle w:val="1242"/>
        <w:jc w:val="left"/>
        <w:tabs>
          <w:tab w:val="left" w:pos="3501" w:leader="none"/>
        </w:tabs>
        <w:rPr>
          <w:rFonts w:ascii="仿宋" w:hAnsi="仿宋" w:eastAsia="仿宋"/>
          <w:sz w:val="30"/>
          <w:szCs w:val="30"/>
        </w:rPr>
      </w:pPr>
      <w:r>
        <w:rPr>
          <w:rFonts w:ascii="仿宋" w:hAnsi="仿宋" w:eastAsia="仿宋"/>
          <w:sz w:val="30"/>
          <w:szCs w:val="30"/>
        </w:rPr>
      </w:r>
      <w:r/>
    </w:p>
    <w:p>
      <w:pPr>
        <w:pStyle w:val="1242"/>
        <w:jc w:val="center"/>
        <w:spacing w:line="360" w:lineRule="auto"/>
        <w:rPr>
          <w:rFonts w:ascii="仿宋" w:hAnsi="仿宋" w:eastAsia="仿宋"/>
          <w:b/>
          <w:sz w:val="24"/>
        </w:rPr>
      </w:pPr>
      <w:r/>
      <w:bookmarkStart w:id="103" w:name="_Toc5355_WPSOffice_Level1"/>
      <w:r/>
      <w:bookmarkStart w:id="104" w:name="_Toc7276_WPSOffice_Level1"/>
      <w:r/>
      <w:bookmarkStart w:id="105" w:name="_Toc32629_WPSOffice_Level1"/>
      <w:r/>
      <w:r/>
    </w:p>
    <w:p>
      <w:pPr>
        <w:pStyle w:val="1242"/>
        <w:jc w:val="center"/>
        <w:spacing w:line="360" w:lineRule="auto"/>
        <w:rPr>
          <w:rFonts w:ascii="仿宋" w:hAnsi="仿宋" w:eastAsia="仿宋"/>
          <w:b/>
          <w:sz w:val="24"/>
        </w:rPr>
      </w:pPr>
      <w:r/>
      <w:bookmarkStart w:id="106" w:name="_Toc21194_WPSOffice_Level1"/>
      <w:r>
        <w:rPr>
          <w:rFonts w:ascii="仿宋" w:hAnsi="仿宋" w:eastAsia="仿宋"/>
          <w:b/>
          <w:sz w:val="24"/>
        </w:rPr>
        <w:t xml:space="preserve">目录</w:t>
      </w:r>
      <w:bookmarkEnd w:id="103"/>
      <w:r/>
      <w:bookmarkEnd w:id="104"/>
      <w:r/>
      <w:bookmarkEnd w:id="105"/>
      <w:r/>
      <w:bookmarkEnd w:id="106"/>
      <w:r/>
      <w:r/>
    </w:p>
    <w:p>
      <w:pPr>
        <w:pStyle w:val="1242"/>
        <w:rPr>
          <w:rFonts w:ascii="仿宋" w:hAnsi="仿宋" w:eastAsia="仿宋"/>
          <w:sz w:val="24"/>
        </w:rPr>
      </w:pPr>
      <w:r>
        <w:rPr>
          <w:rFonts w:ascii="仿宋" w:hAnsi="仿宋" w:eastAsia="仿宋"/>
          <w:sz w:val="24"/>
        </w:rPr>
        <w:t xml:space="preserve">前言</w:t>
      </w:r>
      <w:r/>
    </w:p>
    <w:p>
      <w:pPr>
        <w:pStyle w:val="1242"/>
        <w:rPr>
          <w:rFonts w:ascii="仿宋" w:hAnsi="仿宋" w:eastAsia="仿宋"/>
          <w:sz w:val="24"/>
        </w:rPr>
      </w:pPr>
      <w:r>
        <w:rPr>
          <w:rFonts w:ascii="仿宋" w:hAnsi="仿宋" w:eastAsia="仿宋"/>
          <w:sz w:val="24"/>
        </w:rPr>
        <w:t xml:space="preserve">人身保险伤残评定标准（行业标准）</w:t>
      </w:r>
      <w:r/>
    </w:p>
    <w:p>
      <w:pPr>
        <w:pStyle w:val="1242"/>
        <w:rPr>
          <w:rFonts w:ascii="仿宋" w:hAnsi="仿宋" w:eastAsia="仿宋"/>
          <w:sz w:val="24"/>
        </w:rPr>
      </w:pPr>
      <w:r>
        <w:rPr>
          <w:rFonts w:ascii="仿宋" w:hAnsi="仿宋" w:eastAsia="仿宋"/>
          <w:sz w:val="24"/>
        </w:rPr>
        <w:t xml:space="preserve">1神经系统的结构和精神功能</w:t>
      </w:r>
      <w:r/>
    </w:p>
    <w:p>
      <w:pPr>
        <w:pStyle w:val="1242"/>
        <w:rPr>
          <w:rFonts w:ascii="仿宋" w:hAnsi="仿宋" w:eastAsia="仿宋"/>
          <w:sz w:val="24"/>
        </w:rPr>
      </w:pPr>
      <w:r/>
      <w:bookmarkStart w:id="107" w:name="_Toc24797_WPSOffice_Level1"/>
      <w:r/>
      <w:bookmarkStart w:id="108" w:name="_Toc27161_WPSOffice_Level1"/>
      <w:r/>
      <w:bookmarkStart w:id="109" w:name="_Toc24794_WPSOffice_Level1"/>
      <w:r>
        <w:rPr>
          <w:rFonts w:ascii="仿宋" w:hAnsi="仿宋" w:eastAsia="仿宋"/>
          <w:sz w:val="24"/>
        </w:rPr>
        <w:t xml:space="preserve">1.1脑膜的结构损伤</w:t>
      </w:r>
      <w:bookmarkEnd w:id="107"/>
      <w:r/>
      <w:bookmarkEnd w:id="108"/>
      <w:r/>
      <w:bookmarkEnd w:id="109"/>
      <w:r/>
      <w:r/>
    </w:p>
    <w:p>
      <w:pPr>
        <w:pStyle w:val="1242"/>
        <w:rPr>
          <w:rFonts w:ascii="仿宋" w:hAnsi="仿宋" w:eastAsia="仿宋"/>
          <w:sz w:val="24"/>
        </w:rPr>
      </w:pPr>
      <w:r/>
      <w:bookmarkStart w:id="110" w:name="_Toc22596_WPSOffice_Level1"/>
      <w:r/>
      <w:bookmarkStart w:id="111" w:name="_Toc11428_WPSOffice_Level1"/>
      <w:r/>
      <w:bookmarkStart w:id="112" w:name="_Toc20058_WPSOffice_Level1"/>
      <w:r>
        <w:rPr>
          <w:rFonts w:ascii="仿宋" w:hAnsi="仿宋" w:eastAsia="仿宋"/>
          <w:sz w:val="24"/>
        </w:rPr>
        <w:t xml:space="preserve">1.2脑的结构损伤，智力功能障碍</w:t>
      </w:r>
      <w:bookmarkEnd w:id="110"/>
      <w:r/>
      <w:bookmarkEnd w:id="111"/>
      <w:r/>
      <w:bookmarkEnd w:id="112"/>
      <w:r/>
      <w:r/>
    </w:p>
    <w:p>
      <w:pPr>
        <w:pStyle w:val="1242"/>
        <w:rPr>
          <w:rFonts w:ascii="仿宋" w:hAnsi="仿宋" w:eastAsia="仿宋"/>
          <w:sz w:val="24"/>
        </w:rPr>
      </w:pPr>
      <w:r/>
      <w:bookmarkStart w:id="113" w:name="_Toc26804_WPSOffice_Level1"/>
      <w:r/>
      <w:bookmarkStart w:id="114" w:name="_Toc568_WPSOffice_Level1"/>
      <w:r/>
      <w:bookmarkStart w:id="115" w:name="_Toc13615_WPSOffice_Level1"/>
      <w:r>
        <w:rPr>
          <w:rFonts w:ascii="仿宋" w:hAnsi="仿宋" w:eastAsia="仿宋"/>
          <w:sz w:val="24"/>
        </w:rPr>
        <w:t xml:space="preserve">1.3意识功能障碍</w:t>
      </w:r>
      <w:bookmarkEnd w:id="113"/>
      <w:r/>
      <w:bookmarkEnd w:id="114"/>
      <w:r/>
      <w:bookmarkEnd w:id="115"/>
      <w:r/>
      <w:r/>
    </w:p>
    <w:p>
      <w:pPr>
        <w:pStyle w:val="1242"/>
        <w:rPr>
          <w:rFonts w:ascii="仿宋" w:hAnsi="仿宋" w:eastAsia="仿宋"/>
          <w:sz w:val="24"/>
        </w:rPr>
      </w:pPr>
      <w:r>
        <w:rPr>
          <w:rFonts w:ascii="仿宋" w:hAnsi="仿宋" w:eastAsia="仿宋"/>
          <w:sz w:val="24"/>
        </w:rPr>
        <w:t xml:space="preserve">2眼，耳和有关的结构和功能</w:t>
      </w:r>
      <w:r/>
    </w:p>
    <w:p>
      <w:pPr>
        <w:pStyle w:val="1242"/>
        <w:rPr>
          <w:rFonts w:ascii="仿宋" w:hAnsi="仿宋" w:eastAsia="仿宋"/>
          <w:sz w:val="24"/>
        </w:rPr>
      </w:pPr>
      <w:r/>
      <w:bookmarkStart w:id="116" w:name="_Toc12483_WPSOffice_Level1"/>
      <w:r>
        <w:rPr>
          <w:rFonts w:ascii="仿宋" w:hAnsi="仿宋" w:eastAsia="仿宋"/>
          <w:sz w:val="24"/>
        </w:rPr>
        <w:t xml:space="preserve">2.1眼球损伤或视功能障碍</w:t>
      </w:r>
      <w:bookmarkEnd w:id="116"/>
      <w:r/>
      <w:r/>
    </w:p>
    <w:p>
      <w:pPr>
        <w:pStyle w:val="1242"/>
        <w:rPr>
          <w:rFonts w:ascii="仿宋" w:hAnsi="仿宋" w:eastAsia="仿宋"/>
          <w:sz w:val="24"/>
        </w:rPr>
      </w:pPr>
      <w:r/>
      <w:bookmarkStart w:id="117" w:name="_Toc25695_WPSOffice_Level1"/>
      <w:r>
        <w:rPr>
          <w:rFonts w:ascii="仿宋" w:hAnsi="仿宋" w:eastAsia="仿宋"/>
          <w:sz w:val="24"/>
        </w:rPr>
        <w:t xml:space="preserve">2.2视功能障碍</w:t>
      </w:r>
      <w:bookmarkEnd w:id="117"/>
      <w:r/>
      <w:r/>
    </w:p>
    <w:p>
      <w:pPr>
        <w:pStyle w:val="1242"/>
        <w:rPr>
          <w:rFonts w:ascii="仿宋" w:hAnsi="仿宋" w:eastAsia="仿宋"/>
          <w:sz w:val="24"/>
        </w:rPr>
      </w:pPr>
      <w:r/>
      <w:bookmarkStart w:id="118" w:name="_Toc32388_WPSOffice_Level1"/>
      <w:r>
        <w:rPr>
          <w:rFonts w:ascii="仿宋" w:hAnsi="仿宋" w:eastAsia="仿宋"/>
          <w:sz w:val="24"/>
        </w:rPr>
        <w:t xml:space="preserve">2.3眼球的晶状体结构损伤</w:t>
      </w:r>
      <w:bookmarkEnd w:id="118"/>
      <w:r/>
      <w:r/>
    </w:p>
    <w:p>
      <w:pPr>
        <w:pStyle w:val="1242"/>
        <w:rPr>
          <w:rFonts w:ascii="仿宋" w:hAnsi="仿宋" w:eastAsia="仿宋"/>
          <w:sz w:val="24"/>
        </w:rPr>
      </w:pPr>
      <w:r/>
      <w:bookmarkStart w:id="119" w:name="_Toc31001_WPSOffice_Level1"/>
      <w:r>
        <w:rPr>
          <w:rFonts w:ascii="仿宋" w:hAnsi="仿宋" w:eastAsia="仿宋"/>
          <w:sz w:val="24"/>
        </w:rPr>
        <w:t xml:space="preserve">2.4眼睑结构损伤</w:t>
      </w:r>
      <w:bookmarkEnd w:id="119"/>
      <w:r/>
      <w:r/>
    </w:p>
    <w:p>
      <w:pPr>
        <w:pStyle w:val="1242"/>
        <w:rPr>
          <w:rFonts w:ascii="仿宋" w:hAnsi="仿宋" w:eastAsia="仿宋"/>
          <w:sz w:val="24"/>
        </w:rPr>
      </w:pPr>
      <w:r/>
      <w:bookmarkStart w:id="120" w:name="_Toc13948_WPSOffice_Level1"/>
      <w:r>
        <w:rPr>
          <w:rFonts w:ascii="仿宋" w:hAnsi="仿宋" w:eastAsia="仿宋"/>
          <w:sz w:val="24"/>
        </w:rPr>
        <w:t xml:space="preserve">2.5耳廓结构损伤或听功能障碍</w:t>
      </w:r>
      <w:bookmarkEnd w:id="120"/>
      <w:r/>
      <w:r/>
    </w:p>
    <w:p>
      <w:pPr>
        <w:pStyle w:val="1242"/>
        <w:rPr>
          <w:rFonts w:ascii="仿宋" w:hAnsi="仿宋" w:eastAsia="仿宋"/>
          <w:sz w:val="24"/>
        </w:rPr>
      </w:pPr>
      <w:r/>
      <w:bookmarkStart w:id="121" w:name="_Toc7770_WPSOffice_Level1"/>
      <w:r>
        <w:rPr>
          <w:rFonts w:ascii="仿宋" w:hAnsi="仿宋" w:eastAsia="仿宋"/>
          <w:sz w:val="24"/>
        </w:rPr>
        <w:t xml:space="preserve">2.6听功能障碍</w:t>
      </w:r>
      <w:bookmarkEnd w:id="121"/>
      <w:r/>
      <w:r/>
    </w:p>
    <w:p>
      <w:pPr>
        <w:pStyle w:val="1242"/>
        <w:rPr>
          <w:rFonts w:ascii="仿宋" w:hAnsi="仿宋" w:eastAsia="仿宋"/>
          <w:sz w:val="24"/>
        </w:rPr>
      </w:pPr>
      <w:r>
        <w:rPr>
          <w:rFonts w:ascii="仿宋" w:hAnsi="仿宋" w:eastAsia="仿宋"/>
          <w:sz w:val="24"/>
        </w:rPr>
        <w:t xml:space="preserve">3发声和言语的结构和功能</w:t>
      </w:r>
      <w:r/>
    </w:p>
    <w:p>
      <w:pPr>
        <w:pStyle w:val="1242"/>
        <w:rPr>
          <w:rFonts w:ascii="仿宋" w:hAnsi="仿宋" w:eastAsia="仿宋"/>
          <w:sz w:val="24"/>
        </w:rPr>
      </w:pPr>
      <w:r/>
      <w:bookmarkStart w:id="122" w:name="_Toc20574_WPSOffice_Level1"/>
      <w:r>
        <w:rPr>
          <w:rFonts w:ascii="仿宋" w:hAnsi="仿宋" w:eastAsia="仿宋"/>
          <w:sz w:val="24"/>
        </w:rPr>
        <w:t xml:space="preserve">3.1鼻的结构损伤</w:t>
      </w:r>
      <w:bookmarkEnd w:id="122"/>
      <w:r/>
      <w:r/>
    </w:p>
    <w:p>
      <w:pPr>
        <w:pStyle w:val="1242"/>
        <w:rPr>
          <w:rFonts w:ascii="仿宋" w:hAnsi="仿宋" w:eastAsia="仿宋"/>
          <w:sz w:val="24"/>
        </w:rPr>
      </w:pPr>
      <w:r/>
      <w:bookmarkStart w:id="123" w:name="_Toc24686_WPSOffice_Level1"/>
      <w:r>
        <w:rPr>
          <w:rFonts w:ascii="仿宋" w:hAnsi="仿宋" w:eastAsia="仿宋"/>
          <w:sz w:val="24"/>
        </w:rPr>
        <w:t xml:space="preserve">3.2口腔的结构损伤</w:t>
      </w:r>
      <w:bookmarkEnd w:id="123"/>
      <w:r/>
      <w:r/>
    </w:p>
    <w:p>
      <w:pPr>
        <w:pStyle w:val="1242"/>
        <w:rPr>
          <w:rFonts w:ascii="仿宋" w:hAnsi="仿宋" w:eastAsia="仿宋"/>
          <w:sz w:val="24"/>
        </w:rPr>
      </w:pPr>
      <w:r/>
      <w:bookmarkStart w:id="124" w:name="_Toc21785_WPSOffice_Level1"/>
      <w:r>
        <w:rPr>
          <w:rFonts w:ascii="仿宋" w:hAnsi="仿宋" w:eastAsia="仿宋"/>
          <w:sz w:val="24"/>
        </w:rPr>
        <w:t xml:space="preserve">3.3发声和言语的功能障碍</w:t>
      </w:r>
      <w:bookmarkEnd w:id="124"/>
      <w:r/>
      <w:r/>
    </w:p>
    <w:p>
      <w:pPr>
        <w:pStyle w:val="1242"/>
        <w:rPr>
          <w:rFonts w:ascii="仿宋" w:hAnsi="仿宋" w:eastAsia="仿宋"/>
          <w:sz w:val="24"/>
        </w:rPr>
      </w:pPr>
      <w:r>
        <w:rPr>
          <w:rFonts w:ascii="仿宋" w:hAnsi="仿宋" w:eastAsia="仿宋"/>
          <w:sz w:val="24"/>
        </w:rPr>
        <w:t xml:space="preserve">4心血管，免疫和呼吸系统的结构和功能</w:t>
      </w:r>
      <w:r/>
    </w:p>
    <w:p>
      <w:pPr>
        <w:pStyle w:val="1242"/>
        <w:rPr>
          <w:rFonts w:ascii="仿宋" w:hAnsi="仿宋" w:eastAsia="仿宋"/>
          <w:sz w:val="24"/>
        </w:rPr>
      </w:pPr>
      <w:r/>
      <w:bookmarkStart w:id="125" w:name="_Toc757_WPSOffice_Level1"/>
      <w:r>
        <w:rPr>
          <w:rFonts w:ascii="仿宋" w:hAnsi="仿宋" w:eastAsia="仿宋"/>
          <w:sz w:val="24"/>
        </w:rPr>
        <w:t xml:space="preserve">4.1心脏的结构损伤或功能障碍</w:t>
      </w:r>
      <w:bookmarkEnd w:id="125"/>
      <w:r/>
      <w:r/>
    </w:p>
    <w:p>
      <w:pPr>
        <w:pStyle w:val="1242"/>
        <w:rPr>
          <w:rFonts w:ascii="仿宋" w:hAnsi="仿宋" w:eastAsia="仿宋"/>
          <w:sz w:val="24"/>
        </w:rPr>
      </w:pPr>
      <w:r/>
      <w:bookmarkStart w:id="126" w:name="_Toc9850_WPSOffice_Level1"/>
      <w:r>
        <w:rPr>
          <w:rFonts w:ascii="仿宋" w:hAnsi="仿宋" w:eastAsia="仿宋"/>
          <w:sz w:val="24"/>
        </w:rPr>
        <w:t xml:space="preserve">4.2脾结构损伤</w:t>
      </w:r>
      <w:bookmarkEnd w:id="126"/>
      <w:r/>
      <w:r/>
    </w:p>
    <w:p>
      <w:pPr>
        <w:pStyle w:val="1242"/>
        <w:rPr>
          <w:rFonts w:ascii="仿宋" w:hAnsi="仿宋" w:eastAsia="仿宋"/>
          <w:sz w:val="24"/>
        </w:rPr>
      </w:pPr>
      <w:r/>
      <w:bookmarkStart w:id="127" w:name="_Toc652_WPSOffice_Level1"/>
      <w:r>
        <w:rPr>
          <w:rFonts w:ascii="仿宋" w:hAnsi="仿宋" w:eastAsia="仿宋"/>
          <w:sz w:val="24"/>
        </w:rPr>
        <w:t xml:space="preserve">4.3肺的结构损伤</w:t>
      </w:r>
      <w:bookmarkEnd w:id="127"/>
      <w:r/>
      <w:r/>
    </w:p>
    <w:p>
      <w:pPr>
        <w:pStyle w:val="1242"/>
        <w:rPr>
          <w:rFonts w:ascii="仿宋" w:hAnsi="仿宋" w:eastAsia="仿宋"/>
          <w:sz w:val="24"/>
        </w:rPr>
      </w:pPr>
      <w:r/>
      <w:bookmarkStart w:id="128" w:name="_Toc28839_WPSOffice_Level1"/>
      <w:r>
        <w:rPr>
          <w:rFonts w:ascii="仿宋" w:hAnsi="仿宋" w:eastAsia="仿宋"/>
          <w:sz w:val="24"/>
        </w:rPr>
        <w:t xml:space="preserve">4.4胸廓的结构损伤</w:t>
      </w:r>
      <w:bookmarkEnd w:id="128"/>
      <w:r/>
      <w:r/>
    </w:p>
    <w:p>
      <w:pPr>
        <w:pStyle w:val="1242"/>
        <w:rPr>
          <w:rFonts w:ascii="仿宋" w:hAnsi="仿宋" w:eastAsia="仿宋"/>
          <w:sz w:val="24"/>
        </w:rPr>
      </w:pPr>
      <w:r>
        <w:rPr>
          <w:rFonts w:ascii="仿宋" w:hAnsi="仿宋" w:eastAsia="仿宋"/>
          <w:sz w:val="24"/>
        </w:rPr>
        <w:t xml:space="preserve">5消化、代谢和内分泌系统有关的结构和功能</w:t>
      </w:r>
      <w:r/>
    </w:p>
    <w:p>
      <w:pPr>
        <w:pStyle w:val="1242"/>
        <w:rPr>
          <w:rFonts w:ascii="仿宋" w:hAnsi="仿宋" w:eastAsia="仿宋"/>
          <w:sz w:val="24"/>
        </w:rPr>
      </w:pPr>
      <w:r/>
      <w:bookmarkStart w:id="129" w:name="_Toc23763_WPSOffice_Level1"/>
      <w:r>
        <w:rPr>
          <w:rFonts w:ascii="仿宋" w:hAnsi="仿宋" w:eastAsia="仿宋"/>
          <w:sz w:val="24"/>
        </w:rPr>
        <w:t xml:space="preserve">5.1咀嚼和吞咽功能障碍</w:t>
      </w:r>
      <w:bookmarkEnd w:id="129"/>
      <w:r/>
      <w:r/>
    </w:p>
    <w:p>
      <w:pPr>
        <w:pStyle w:val="1242"/>
        <w:rPr>
          <w:rFonts w:ascii="仿宋" w:hAnsi="仿宋" w:eastAsia="仿宋"/>
          <w:sz w:val="24"/>
        </w:rPr>
      </w:pPr>
      <w:r/>
      <w:bookmarkStart w:id="130" w:name="_Toc31876_WPSOffice_Level1"/>
      <w:r>
        <w:rPr>
          <w:rFonts w:ascii="仿宋" w:hAnsi="仿宋" w:eastAsia="仿宋"/>
          <w:sz w:val="24"/>
        </w:rPr>
        <w:t xml:space="preserve">5.2肠的结构损伤</w:t>
      </w:r>
      <w:bookmarkEnd w:id="130"/>
      <w:r/>
      <w:r/>
    </w:p>
    <w:p>
      <w:pPr>
        <w:pStyle w:val="1242"/>
        <w:rPr>
          <w:rFonts w:ascii="仿宋" w:hAnsi="仿宋" w:eastAsia="仿宋"/>
          <w:sz w:val="24"/>
        </w:rPr>
      </w:pPr>
      <w:r/>
      <w:bookmarkStart w:id="131" w:name="_Toc6593_WPSOffice_Level1"/>
      <w:r>
        <w:rPr>
          <w:rFonts w:ascii="仿宋" w:hAnsi="仿宋" w:eastAsia="仿宋"/>
          <w:sz w:val="24"/>
        </w:rPr>
        <w:t xml:space="preserve">5.3胃结构损伤</w:t>
      </w:r>
      <w:bookmarkEnd w:id="131"/>
      <w:r/>
      <w:r/>
    </w:p>
    <w:p>
      <w:pPr>
        <w:pStyle w:val="1242"/>
        <w:rPr>
          <w:rFonts w:ascii="仿宋" w:hAnsi="仿宋" w:eastAsia="仿宋"/>
          <w:sz w:val="24"/>
        </w:rPr>
      </w:pPr>
      <w:r/>
      <w:bookmarkStart w:id="132" w:name="_Toc4683_WPSOffice_Level1"/>
      <w:r>
        <w:rPr>
          <w:rFonts w:ascii="仿宋" w:hAnsi="仿宋" w:eastAsia="仿宋"/>
          <w:sz w:val="24"/>
        </w:rPr>
        <w:t xml:space="preserve">5.4胰结构损伤或代谢功能障碍</w:t>
      </w:r>
      <w:bookmarkEnd w:id="132"/>
      <w:r/>
      <w:r/>
    </w:p>
    <w:p>
      <w:pPr>
        <w:pStyle w:val="1242"/>
        <w:rPr>
          <w:rFonts w:ascii="仿宋" w:hAnsi="仿宋" w:eastAsia="仿宋"/>
          <w:sz w:val="24"/>
        </w:rPr>
      </w:pPr>
      <w:r/>
      <w:bookmarkStart w:id="133" w:name="_Toc10329_WPSOffice_Level1"/>
      <w:r>
        <w:rPr>
          <w:rFonts w:ascii="仿宋" w:hAnsi="仿宋" w:eastAsia="仿宋"/>
          <w:sz w:val="24"/>
        </w:rPr>
        <w:t xml:space="preserve">5.5肝结构损伤</w:t>
      </w:r>
      <w:bookmarkEnd w:id="133"/>
      <w:r/>
      <w:r/>
    </w:p>
    <w:p>
      <w:pPr>
        <w:pStyle w:val="1242"/>
        <w:rPr>
          <w:rFonts w:ascii="仿宋" w:hAnsi="仿宋" w:eastAsia="仿宋"/>
          <w:sz w:val="24"/>
        </w:rPr>
      </w:pPr>
      <w:r>
        <w:rPr>
          <w:rFonts w:ascii="仿宋" w:hAnsi="仿宋" w:eastAsia="仿宋"/>
          <w:sz w:val="24"/>
        </w:rPr>
        <w:t xml:space="preserve">6泌尿和生殖系统有关的结构和功能</w:t>
      </w:r>
      <w:r/>
    </w:p>
    <w:p>
      <w:pPr>
        <w:pStyle w:val="1242"/>
        <w:rPr>
          <w:rFonts w:ascii="仿宋" w:hAnsi="仿宋" w:eastAsia="仿宋"/>
          <w:sz w:val="24"/>
        </w:rPr>
      </w:pPr>
      <w:r/>
      <w:bookmarkStart w:id="134" w:name="_Toc21981_WPSOffice_Level1"/>
      <w:r>
        <w:rPr>
          <w:rFonts w:ascii="仿宋" w:hAnsi="仿宋" w:eastAsia="仿宋"/>
          <w:sz w:val="24"/>
        </w:rPr>
        <w:t xml:space="preserve">6.1泌尿系统的结构损伤</w:t>
      </w:r>
      <w:bookmarkEnd w:id="134"/>
      <w:r/>
      <w:r/>
    </w:p>
    <w:p>
      <w:pPr>
        <w:pStyle w:val="1242"/>
        <w:rPr>
          <w:rFonts w:ascii="仿宋" w:hAnsi="仿宋" w:eastAsia="仿宋"/>
          <w:sz w:val="24"/>
        </w:rPr>
      </w:pPr>
      <w:r/>
      <w:bookmarkStart w:id="135" w:name="_Toc29242_WPSOffice_Level1"/>
      <w:r>
        <w:rPr>
          <w:rFonts w:ascii="仿宋" w:hAnsi="仿宋" w:eastAsia="仿宋"/>
          <w:sz w:val="24"/>
        </w:rPr>
        <w:t xml:space="preserve">6.2生殖系统的结构损伤</w:t>
      </w:r>
      <w:bookmarkEnd w:id="135"/>
      <w:r/>
      <w:r/>
    </w:p>
    <w:p>
      <w:pPr>
        <w:pStyle w:val="1242"/>
        <w:rPr>
          <w:rFonts w:ascii="仿宋" w:hAnsi="仿宋" w:eastAsia="仿宋"/>
          <w:sz w:val="24"/>
        </w:rPr>
      </w:pPr>
      <w:r>
        <w:rPr>
          <w:rFonts w:ascii="仿宋" w:hAnsi="仿宋" w:eastAsia="仿宋"/>
          <w:sz w:val="24"/>
        </w:rPr>
        <w:t xml:space="preserve">7神经肌肉骨骼和运动有关的结构和功能</w:t>
      </w:r>
      <w:r/>
    </w:p>
    <w:p>
      <w:pPr>
        <w:pStyle w:val="1242"/>
        <w:rPr>
          <w:rFonts w:ascii="仿宋" w:hAnsi="仿宋" w:eastAsia="仿宋"/>
          <w:sz w:val="24"/>
        </w:rPr>
      </w:pPr>
      <w:r/>
      <w:bookmarkStart w:id="136" w:name="_Toc4754_WPSOffice_Level1"/>
      <w:r>
        <w:rPr>
          <w:rFonts w:ascii="仿宋" w:hAnsi="仿宋" w:eastAsia="仿宋"/>
          <w:sz w:val="24"/>
        </w:rPr>
        <w:t xml:space="preserve">7.1头颈部的结构损伤</w:t>
      </w:r>
      <w:bookmarkEnd w:id="136"/>
      <w:r/>
      <w:r/>
    </w:p>
    <w:p>
      <w:pPr>
        <w:pStyle w:val="1242"/>
        <w:rPr>
          <w:rFonts w:ascii="仿宋" w:hAnsi="仿宋" w:eastAsia="仿宋"/>
          <w:sz w:val="24"/>
        </w:rPr>
      </w:pPr>
      <w:r/>
      <w:bookmarkStart w:id="137" w:name="_Toc25777_WPSOffice_Level1"/>
      <w:r>
        <w:rPr>
          <w:rFonts w:ascii="仿宋" w:hAnsi="仿宋" w:eastAsia="仿宋"/>
          <w:sz w:val="24"/>
        </w:rPr>
        <w:t xml:space="preserve">7.2头颈部关节功能障碍</w:t>
      </w:r>
      <w:bookmarkEnd w:id="137"/>
      <w:r/>
      <w:r/>
    </w:p>
    <w:p>
      <w:pPr>
        <w:pStyle w:val="1242"/>
        <w:rPr>
          <w:rFonts w:ascii="仿宋" w:hAnsi="仿宋" w:eastAsia="仿宋"/>
          <w:sz w:val="24"/>
        </w:rPr>
      </w:pPr>
      <w:r/>
      <w:bookmarkStart w:id="138" w:name="_Toc23185_WPSOffice_Level1"/>
      <w:r>
        <w:rPr>
          <w:rFonts w:ascii="仿宋" w:hAnsi="仿宋" w:eastAsia="仿宋"/>
          <w:sz w:val="24"/>
        </w:rPr>
        <w:t xml:space="preserve">7.3上肢的结构损伤，手功能或关节功能障碍</w:t>
      </w:r>
      <w:bookmarkEnd w:id="138"/>
      <w:r/>
      <w:r/>
    </w:p>
    <w:p>
      <w:pPr>
        <w:pStyle w:val="1242"/>
        <w:rPr>
          <w:rFonts w:ascii="仿宋" w:hAnsi="仿宋" w:eastAsia="仿宋"/>
          <w:sz w:val="24"/>
        </w:rPr>
      </w:pPr>
      <w:r/>
      <w:bookmarkStart w:id="139" w:name="_Toc25380_WPSOffice_Level1"/>
      <w:r>
        <w:rPr>
          <w:rFonts w:ascii="仿宋" w:hAnsi="仿宋" w:eastAsia="仿宋"/>
          <w:sz w:val="24"/>
        </w:rPr>
        <w:t xml:space="preserve">7.4骨盆部的结构损伤</w:t>
      </w:r>
      <w:bookmarkEnd w:id="139"/>
      <w:r/>
      <w:r/>
    </w:p>
    <w:p>
      <w:pPr>
        <w:pStyle w:val="1242"/>
        <w:rPr>
          <w:rFonts w:ascii="仿宋" w:hAnsi="仿宋" w:eastAsia="仿宋"/>
          <w:sz w:val="24"/>
        </w:rPr>
      </w:pPr>
      <w:r/>
      <w:bookmarkStart w:id="140" w:name="_Toc15874_WPSOffice_Level1"/>
      <w:r>
        <w:rPr>
          <w:rFonts w:ascii="仿宋" w:hAnsi="仿宋" w:eastAsia="仿宋"/>
          <w:sz w:val="24"/>
        </w:rPr>
        <w:t xml:space="preserve">7.5下肢的结构损伤，足功能或关节功能障碍</w:t>
      </w:r>
      <w:bookmarkEnd w:id="140"/>
      <w:r/>
      <w:r/>
    </w:p>
    <w:p>
      <w:pPr>
        <w:pStyle w:val="1242"/>
        <w:rPr>
          <w:rFonts w:ascii="仿宋" w:hAnsi="仿宋" w:eastAsia="仿宋"/>
          <w:sz w:val="24"/>
        </w:rPr>
      </w:pPr>
      <w:r/>
      <w:bookmarkStart w:id="141" w:name="_Toc30229_WPSOffice_Level1"/>
      <w:r>
        <w:rPr>
          <w:rFonts w:ascii="仿宋" w:hAnsi="仿宋" w:eastAsia="仿宋"/>
          <w:sz w:val="24"/>
        </w:rPr>
        <w:t xml:space="preserve">7.6四肢的结构损伤，肢体功能或关节功能障碍</w:t>
      </w:r>
      <w:bookmarkEnd w:id="141"/>
      <w:r/>
      <w:r/>
    </w:p>
    <w:p>
      <w:pPr>
        <w:pStyle w:val="1242"/>
        <w:rPr>
          <w:rFonts w:ascii="仿宋" w:hAnsi="仿宋" w:eastAsia="仿宋"/>
          <w:sz w:val="24"/>
        </w:rPr>
      </w:pPr>
      <w:r/>
      <w:bookmarkStart w:id="142" w:name="_Toc16522_WPSOffice_Level1"/>
      <w:r>
        <w:rPr>
          <w:rFonts w:ascii="仿宋" w:hAnsi="仿宋" w:eastAsia="仿宋"/>
          <w:sz w:val="24"/>
        </w:rPr>
        <w:t xml:space="preserve">7.7脊柱结构损伤和关节活动功能障碍</w:t>
      </w:r>
      <w:bookmarkEnd w:id="142"/>
      <w:r/>
      <w:r/>
    </w:p>
    <w:p>
      <w:pPr>
        <w:pStyle w:val="1242"/>
        <w:rPr>
          <w:rFonts w:ascii="仿宋" w:hAnsi="仿宋" w:eastAsia="仿宋"/>
          <w:sz w:val="24"/>
        </w:rPr>
      </w:pPr>
      <w:r/>
      <w:bookmarkStart w:id="143" w:name="_Toc25362_WPSOffice_Level1"/>
      <w:r>
        <w:rPr>
          <w:rFonts w:ascii="仿宋" w:hAnsi="仿宋" w:eastAsia="仿宋"/>
          <w:sz w:val="24"/>
        </w:rPr>
        <w:t xml:space="preserve">7.8肌肉力量功能障碍</w:t>
      </w:r>
      <w:bookmarkEnd w:id="143"/>
      <w:r/>
      <w:r/>
    </w:p>
    <w:p>
      <w:pPr>
        <w:pStyle w:val="1242"/>
        <w:rPr>
          <w:rFonts w:ascii="仿宋" w:hAnsi="仿宋" w:eastAsia="仿宋"/>
          <w:sz w:val="24"/>
        </w:rPr>
      </w:pPr>
      <w:r>
        <w:rPr>
          <w:rFonts w:ascii="仿宋" w:hAnsi="仿宋" w:eastAsia="仿宋"/>
          <w:sz w:val="24"/>
        </w:rPr>
        <w:t xml:space="preserve">8皮肤和有关的结构和功能</w:t>
      </w:r>
      <w:r/>
    </w:p>
    <w:p>
      <w:pPr>
        <w:pStyle w:val="1242"/>
        <w:rPr>
          <w:rFonts w:ascii="仿宋" w:hAnsi="仿宋" w:eastAsia="仿宋"/>
          <w:sz w:val="24"/>
        </w:rPr>
      </w:pPr>
      <w:r/>
      <w:bookmarkStart w:id="144" w:name="_Toc10229_WPSOffice_Level1"/>
      <w:r>
        <w:rPr>
          <w:rFonts w:ascii="仿宋" w:hAnsi="仿宋" w:eastAsia="仿宋"/>
          <w:sz w:val="24"/>
        </w:rPr>
        <w:t xml:space="preserve">8.1头颈部皮肤结构损伤和修复功能障碍</w:t>
      </w:r>
      <w:bookmarkEnd w:id="144"/>
      <w:r/>
      <w:r/>
    </w:p>
    <w:p>
      <w:pPr>
        <w:pStyle w:val="1242"/>
        <w:rPr>
          <w:rFonts w:ascii="仿宋" w:hAnsi="仿宋" w:eastAsia="仿宋"/>
          <w:sz w:val="24"/>
        </w:rPr>
      </w:pPr>
      <w:r/>
      <w:bookmarkStart w:id="145" w:name="_Toc32074_WPSOffice_Level1"/>
      <w:r>
        <w:rPr>
          <w:rFonts w:ascii="仿宋" w:hAnsi="仿宋" w:eastAsia="仿宋"/>
          <w:sz w:val="24"/>
        </w:rPr>
        <w:t xml:space="preserve">8.2各部位皮肤结构损伤和修复功能障碍</w:t>
      </w:r>
      <w:bookmarkEnd w:id="145"/>
      <w:r/>
      <w:r/>
    </w:p>
    <w:p>
      <w:pPr>
        <w:pStyle w:val="1242"/>
        <w:jc w:val="center"/>
        <w:rPr>
          <w:rFonts w:ascii="仿宋" w:hAnsi="仿宋" w:eastAsia="仿宋"/>
          <w:b/>
          <w:sz w:val="24"/>
        </w:rPr>
      </w:pPr>
      <w:r/>
      <w:bookmarkStart w:id="146" w:name="_Toc4242_WPSOffice_Level1"/>
      <w:r/>
      <w:bookmarkStart w:id="147" w:name="_Toc21763_WPSOffice_Level1"/>
      <w:r/>
      <w:bookmarkStart w:id="148" w:name="_Toc5016_WPSOffice_Level1"/>
      <w:r/>
      <w:bookmarkStart w:id="149" w:name="_Toc2986_WPSOffice_Level1"/>
      <w:r>
        <w:rPr>
          <w:rFonts w:ascii="仿宋" w:hAnsi="仿宋" w:eastAsia="仿宋"/>
          <w:b/>
          <w:sz w:val="24"/>
        </w:rPr>
        <w:t xml:space="preserve">前言</w:t>
      </w:r>
      <w:bookmarkEnd w:id="146"/>
      <w:r/>
      <w:bookmarkEnd w:id="147"/>
      <w:r/>
      <w:bookmarkEnd w:id="148"/>
      <w:r/>
      <w:bookmarkEnd w:id="149"/>
      <w:r/>
      <w:r/>
    </w:p>
    <w:p>
      <w:pPr>
        <w:pStyle w:val="1242"/>
        <w:ind w:firstLine="480"/>
        <w:rPr>
          <w:rFonts w:ascii="仿宋" w:hAnsi="仿宋" w:eastAsia="仿宋"/>
          <w:sz w:val="24"/>
        </w:rPr>
      </w:pPr>
      <w:r>
        <w:rPr>
          <w:rFonts w:ascii="仿宋" w:hAnsi="仿宋" w:eastAsia="仿宋"/>
          <w:sz w:val="24"/>
        </w:rPr>
        <w:t xml:space="preserve">根据保险行业业务发展要求，制订本标准。</w:t>
      </w:r>
      <w:r/>
    </w:p>
    <w:p>
      <w:pPr>
        <w:pStyle w:val="1242"/>
        <w:ind w:firstLine="480"/>
        <w:rPr>
          <w:rFonts w:ascii="仿宋" w:hAnsi="仿宋" w:eastAsia="仿宋"/>
          <w:sz w:val="24"/>
        </w:rPr>
      </w:pPr>
      <w:r>
        <w:rPr>
          <w:rFonts w:ascii="仿宋" w:hAnsi="仿宋" w:eastAsia="仿宋"/>
          <w:sz w:val="24"/>
        </w:rPr>
        <w:t xml:space="preserve">本标准制定过程中参照世界卫生组织《国际功能、残疾和健康分类》（以下简称“ICF”）的理论与方法，建立新的残疾标准的理论架构、术语体系和分类方法。</w:t>
      </w:r>
      <w:r/>
    </w:p>
    <w:p>
      <w:pPr>
        <w:pStyle w:val="1242"/>
        <w:ind w:firstLine="480"/>
        <w:rPr>
          <w:rFonts w:ascii="仿宋" w:hAnsi="仿宋" w:eastAsia="仿宋"/>
          <w:sz w:val="24"/>
        </w:rPr>
      </w:pPr>
      <w:r>
        <w:rPr>
          <w:rFonts w:ascii="仿宋" w:hAnsi="仿宋" w:eastAsia="仿宋"/>
          <w:sz w:val="24"/>
        </w:rPr>
        <w:t xml:space="preserve">本标准制定过程中参考了国内重要的伤残评定标准，如《劳动能力鉴定，职工工伤与职业病致残等级》、</w:t>
      </w:r>
      <w:r/>
    </w:p>
    <w:p>
      <w:pPr>
        <w:pStyle w:val="1242"/>
        <w:ind w:firstLine="480"/>
        <w:rPr>
          <w:rFonts w:ascii="仿宋" w:hAnsi="仿宋" w:eastAsia="仿宋"/>
          <w:sz w:val="24"/>
        </w:rPr>
      </w:pPr>
      <w:r>
        <w:rPr>
          <w:rFonts w:ascii="仿宋" w:hAnsi="仿宋" w:eastAsia="仿宋"/>
          <w:sz w:val="24"/>
        </w:rPr>
        <w:t xml:space="preserve">《道路交通事故受伤人员伤残评定》等，符合国内相关的残疾政策，同时参考了国际上其他国家地区的伤残分级原则和标准。</w:t>
      </w:r>
      <w:r/>
    </w:p>
    <w:p>
      <w:pPr>
        <w:pStyle w:val="1242"/>
        <w:ind w:firstLine="480"/>
        <w:rPr>
          <w:rFonts w:ascii="仿宋" w:hAnsi="仿宋" w:eastAsia="仿宋"/>
          <w:sz w:val="24"/>
        </w:rPr>
      </w:pPr>
      <w:r>
        <w:rPr>
          <w:rFonts w:ascii="仿宋" w:hAnsi="仿宋" w:eastAsia="仿宋"/>
          <w:sz w:val="24"/>
        </w:rPr>
        <w:t xml:space="preserve">本标准建立了保险行业人身保险伤残评定和保险金给付比例的基础，各保险公司应根据自身的业务特点，根据本标准的方法、内容和结构，开发保险产品，提供保险服务。</w:t>
      </w:r>
      <w:r/>
    </w:p>
    <w:p>
      <w:pPr>
        <w:pStyle w:val="1242"/>
        <w:ind w:firstLine="480"/>
        <w:rPr>
          <w:rFonts w:ascii="仿宋" w:hAnsi="仿宋" w:eastAsia="仿宋"/>
          <w:sz w:val="24"/>
        </w:rPr>
      </w:pPr>
      <w:r>
        <w:rPr>
          <w:rFonts w:ascii="仿宋" w:hAnsi="仿宋" w:eastAsia="仿宋"/>
          <w:sz w:val="24"/>
        </w:rPr>
        <w:t xml:space="preserve">本标准负责起草单位：中国保险行业协会。本标准规定了人身保险伤残程度的评定等级以及保险金给付比例的原则和方法，人身保险伤残程度分为</w:t>
      </w:r>
      <w:r/>
    </w:p>
    <w:p>
      <w:pPr>
        <w:pStyle w:val="1242"/>
        <w:ind w:firstLine="480"/>
        <w:rPr>
          <w:rFonts w:ascii="仿宋" w:hAnsi="仿宋" w:eastAsia="仿宋"/>
          <w:sz w:val="24"/>
        </w:rPr>
      </w:pPr>
      <w:r>
        <w:rPr>
          <w:rFonts w:ascii="仿宋" w:hAnsi="仿宋" w:eastAsia="仿宋"/>
          <w:sz w:val="24"/>
        </w:rPr>
        <w:t xml:space="preserve">一至十级，保险金给付比例分为100%至10%。</w:t>
      </w:r>
      <w:r/>
    </w:p>
    <w:p>
      <w:pPr>
        <w:pStyle w:val="1242"/>
        <w:rPr>
          <w:rFonts w:ascii="仿宋" w:hAnsi="仿宋" w:eastAsia="仿宋"/>
          <w:sz w:val="24"/>
        </w:rPr>
      </w:pPr>
      <w:r>
        <w:rPr>
          <w:rFonts w:ascii="仿宋" w:hAnsi="仿宋" w:eastAsia="仿宋"/>
          <w:sz w:val="24"/>
        </w:rPr>
        <w:t xml:space="preserve">1适用范围</w:t>
      </w:r>
      <w:r/>
    </w:p>
    <w:p>
      <w:pPr>
        <w:pStyle w:val="1242"/>
        <w:rPr>
          <w:rFonts w:ascii="仿宋" w:hAnsi="仿宋" w:eastAsia="仿宋"/>
          <w:sz w:val="24"/>
        </w:rPr>
      </w:pPr>
      <w:r>
        <w:rPr>
          <w:rFonts w:ascii="仿宋" w:hAnsi="仿宋" w:eastAsia="仿宋"/>
          <w:sz w:val="24"/>
        </w:rPr>
        <w:t xml:space="preserve">本标准适用于意外险产品或包括意外责任的保险产品中的伤残保障，用于评定由于意外伤害因素引起的伤残程度。</w:t>
      </w:r>
      <w:r/>
    </w:p>
    <w:p>
      <w:pPr>
        <w:pStyle w:val="1242"/>
        <w:rPr>
          <w:rFonts w:ascii="仿宋" w:hAnsi="仿宋" w:eastAsia="仿宋"/>
          <w:sz w:val="24"/>
        </w:rPr>
      </w:pPr>
      <w:r>
        <w:rPr>
          <w:rFonts w:ascii="仿宋" w:hAnsi="仿宋" w:eastAsia="仿宋"/>
          <w:sz w:val="24"/>
        </w:rPr>
        <w:t xml:space="preserve">2术语和定义</w:t>
      </w:r>
      <w:r/>
    </w:p>
    <w:p>
      <w:pPr>
        <w:pStyle w:val="1242"/>
        <w:rPr>
          <w:rFonts w:ascii="仿宋" w:hAnsi="仿宋" w:eastAsia="仿宋"/>
          <w:sz w:val="24"/>
        </w:rPr>
      </w:pPr>
      <w:r>
        <w:rPr>
          <w:rFonts w:ascii="仿宋" w:hAnsi="仿宋" w:eastAsia="仿宋"/>
          <w:sz w:val="24"/>
        </w:rPr>
        <w:t xml:space="preserve">下列术语和定义适用于本标准。</w:t>
      </w:r>
      <w:r/>
    </w:p>
    <w:p>
      <w:pPr>
        <w:pStyle w:val="1242"/>
        <w:rPr>
          <w:rFonts w:ascii="仿宋" w:hAnsi="仿宋" w:eastAsia="仿宋"/>
          <w:sz w:val="24"/>
        </w:rPr>
      </w:pPr>
      <w:r/>
      <w:bookmarkStart w:id="150" w:name="_Toc15263_WPSOffice_Level1"/>
      <w:r>
        <w:rPr>
          <w:rFonts w:ascii="仿宋" w:hAnsi="仿宋" w:eastAsia="仿宋"/>
          <w:sz w:val="24"/>
        </w:rPr>
        <w:t xml:space="preserve">2.1伤残：因意外伤害损伤所致的人体残疾。</w:t>
      </w:r>
      <w:bookmarkEnd w:id="150"/>
      <w:r/>
      <w:r/>
    </w:p>
    <w:p>
      <w:pPr>
        <w:pStyle w:val="1242"/>
        <w:rPr>
          <w:rFonts w:ascii="仿宋" w:hAnsi="仿宋" w:eastAsia="仿宋"/>
          <w:sz w:val="24"/>
        </w:rPr>
      </w:pPr>
      <w:r/>
      <w:bookmarkStart w:id="151" w:name="_Toc8103_WPSOffice_Level1"/>
      <w:r>
        <w:rPr>
          <w:rFonts w:ascii="仿宋" w:hAnsi="仿宋" w:eastAsia="仿宋"/>
          <w:sz w:val="24"/>
        </w:rPr>
        <w:t xml:space="preserve">2.2身体结构：指身体的解剖部位，如器官、肢体及其组成部分。</w:t>
      </w:r>
      <w:bookmarkEnd w:id="151"/>
      <w:r/>
      <w:r/>
    </w:p>
    <w:p>
      <w:pPr>
        <w:pStyle w:val="1242"/>
        <w:rPr>
          <w:rFonts w:ascii="仿宋" w:hAnsi="仿宋" w:eastAsia="仿宋"/>
          <w:sz w:val="24"/>
        </w:rPr>
      </w:pPr>
      <w:r/>
      <w:bookmarkStart w:id="152" w:name="_Toc18538_WPSOffice_Level1"/>
      <w:r>
        <w:rPr>
          <w:rFonts w:ascii="仿宋" w:hAnsi="仿宋" w:eastAsia="仿宋"/>
          <w:sz w:val="24"/>
        </w:rPr>
        <w:t xml:space="preserve">2.3身体功能：指身体各系统的生理功能。</w:t>
      </w:r>
      <w:bookmarkEnd w:id="152"/>
      <w:r/>
      <w:r/>
    </w:p>
    <w:p>
      <w:pPr>
        <w:pStyle w:val="1242"/>
        <w:rPr>
          <w:rFonts w:ascii="仿宋" w:hAnsi="仿宋" w:eastAsia="仿宋"/>
          <w:sz w:val="24"/>
        </w:rPr>
      </w:pPr>
      <w:r>
        <w:rPr>
          <w:rFonts w:ascii="仿宋" w:hAnsi="仿宋" w:eastAsia="仿宋"/>
          <w:sz w:val="24"/>
        </w:rPr>
        <w:t xml:space="preserve">3标准的内容和结构</w:t>
      </w:r>
      <w:r/>
    </w:p>
    <w:p>
      <w:pPr>
        <w:pStyle w:val="1242"/>
        <w:rPr>
          <w:rFonts w:ascii="仿宋" w:hAnsi="仿宋" w:eastAsia="仿宋"/>
          <w:sz w:val="24"/>
        </w:rPr>
      </w:pPr>
      <w:r>
        <w:rPr>
          <w:rFonts w:ascii="仿宋" w:hAnsi="仿宋" w:eastAsia="仿宋"/>
          <w:sz w:val="24"/>
        </w:rPr>
        <w:t xml:space="preserve">本标准参照ICF有关功能和残疾的分类理论与方法，建立“神经系统的结构和精神功能”、“眼，耳和有关的结构和功能”、“发声和言语的结构和功能”、“心血管，免疫和呼吸系统的结构和功能”、“消化、代谢和内分泌系统有关的结构和功能”、“泌尿和生殖系统有关的结构和功能”、“神经肌肉骨骼和运动有关的结构和功能”和“皮肤和有关的结构和功能”8大类，共281项人身保险伤残条目。</w:t>
      </w:r>
      <w:r/>
    </w:p>
    <w:p>
      <w:pPr>
        <w:pStyle w:val="1242"/>
        <w:rPr>
          <w:rFonts w:ascii="仿宋" w:hAnsi="仿宋" w:eastAsia="仿宋"/>
          <w:sz w:val="24"/>
        </w:rPr>
      </w:pPr>
      <w:r>
        <w:rPr>
          <w:rFonts w:ascii="仿宋" w:hAnsi="仿宋" w:eastAsia="仿宋"/>
          <w:sz w:val="24"/>
        </w:rPr>
        <w:t xml:space="preserve">本标准对功能和残疾进行了分类和分级，将人身保险伤残程度划分为一至十级，最重为第一级，最轻为第十级。</w:t>
      </w:r>
      <w:r/>
    </w:p>
    <w:p>
      <w:pPr>
        <w:pStyle w:val="1242"/>
        <w:rPr>
          <w:rFonts w:ascii="仿宋" w:hAnsi="仿宋" w:eastAsia="仿宋"/>
          <w:sz w:val="24"/>
        </w:rPr>
      </w:pPr>
      <w:r>
        <w:rPr>
          <w:rFonts w:ascii="仿宋" w:hAnsi="仿宋" w:eastAsia="仿宋"/>
          <w:sz w:val="24"/>
        </w:rPr>
        <w:t xml:space="preserve">与人身保险伤残程度等级相对应的保险金给付比例分为十档，伤残程度第一级对应的保险金给付比例为100%，伤残程度第十级对应的保险金给付比例为10%，每级相差10%。</w:t>
      </w:r>
      <w:r/>
    </w:p>
    <w:p>
      <w:pPr>
        <w:pStyle w:val="1242"/>
        <w:rPr>
          <w:rFonts w:ascii="仿宋" w:hAnsi="仿宋" w:eastAsia="仿宋"/>
          <w:sz w:val="24"/>
        </w:rPr>
      </w:pPr>
      <w:r>
        <w:rPr>
          <w:rFonts w:ascii="仿宋" w:hAnsi="仿宋" w:eastAsia="仿宋"/>
          <w:sz w:val="24"/>
        </w:rPr>
        <w:t xml:space="preserve">4伤残的评定原则</w:t>
      </w:r>
      <w:r/>
    </w:p>
    <w:p>
      <w:pPr>
        <w:pStyle w:val="1242"/>
        <w:rPr>
          <w:rFonts w:ascii="仿宋" w:hAnsi="仿宋" w:eastAsia="仿宋"/>
          <w:sz w:val="24"/>
        </w:rPr>
      </w:pPr>
      <w:r>
        <w:rPr>
          <w:rFonts w:ascii="仿宋" w:hAnsi="仿宋" w:eastAsia="仿宋"/>
          <w:sz w:val="24"/>
        </w:rPr>
        <w:t xml:space="preserve">4.1确定伤残类别：评定伤残时，应根据人体的身体结构与功能损伤情况确定所涉及的伤残类别。</w:t>
      </w:r>
      <w:r/>
    </w:p>
    <w:p>
      <w:pPr>
        <w:pStyle w:val="1242"/>
        <w:rPr>
          <w:rFonts w:ascii="仿宋" w:hAnsi="仿宋" w:eastAsia="仿宋"/>
          <w:sz w:val="24"/>
        </w:rPr>
      </w:pPr>
      <w:r>
        <w:rPr>
          <w:rFonts w:ascii="仿宋" w:hAnsi="仿宋" w:eastAsia="仿宋"/>
          <w:sz w:val="24"/>
        </w:rPr>
        <w:t xml:space="preserve">4.2确定伤残等级：应根据伤残情况，在同类别伤残下，确定伤残等级。</w:t>
      </w:r>
      <w:r/>
    </w:p>
    <w:p>
      <w:pPr>
        <w:pStyle w:val="1242"/>
        <w:rPr>
          <w:rFonts w:ascii="仿宋" w:hAnsi="仿宋" w:eastAsia="仿宋"/>
          <w:sz w:val="24"/>
        </w:rPr>
      </w:pPr>
      <w:r>
        <w:rPr>
          <w:rFonts w:ascii="仿宋" w:hAnsi="仿宋" w:eastAsia="仿宋"/>
          <w:sz w:val="24"/>
        </w:rPr>
        <w:t xml:space="preserve">4.3确定保险金给付比例：应根据伤残等级对应的百分比，确定保险金给付比例。</w:t>
      </w:r>
      <w:r/>
    </w:p>
    <w:p>
      <w:pPr>
        <w:pStyle w:val="1242"/>
        <w:rPr>
          <w:rFonts w:ascii="仿宋" w:hAnsi="仿宋" w:eastAsia="仿宋"/>
          <w:sz w:val="24"/>
        </w:rPr>
      </w:pPr>
      <w:r>
        <w:rPr>
          <w:rFonts w:ascii="仿宋" w:hAnsi="仿宋" w:eastAsia="仿宋"/>
          <w:sz w:val="24"/>
        </w:rPr>
        <w:t xml:space="preserve">4.4多处伤残的评定原则：当同一保险事故造成两处或两处以上伤残时，应首先对各处伤残程度分别进行评定，如果几处伤残等级不同，以最重的伤残等级作为最终的评定结论；如果两处或两处以上伤残等级相同，伤残等级在原评定基础上最多晋升一级，最高晋升至第一级。同一部位和性质的伤残，不应采用本标准条文两条以上或者同一条文两次以上进行评定。</w:t>
      </w:r>
      <w:r/>
    </w:p>
    <w:p>
      <w:pPr>
        <w:pStyle w:val="1242"/>
        <w:rPr>
          <w:rFonts w:ascii="仿宋" w:hAnsi="仿宋" w:eastAsia="仿宋"/>
          <w:sz w:val="24"/>
        </w:rPr>
      </w:pPr>
      <w:r>
        <w:rPr>
          <w:rFonts w:ascii="仿宋" w:hAnsi="仿宋" w:eastAsia="仿宋"/>
          <w:sz w:val="24"/>
        </w:rPr>
        <w:t xml:space="preserve">5说明</w:t>
      </w:r>
      <w:r/>
    </w:p>
    <w:p>
      <w:pPr>
        <w:pStyle w:val="1242"/>
        <w:rPr>
          <w:rFonts w:ascii="仿宋" w:hAnsi="仿宋" w:eastAsia="仿宋"/>
          <w:sz w:val="24"/>
        </w:rPr>
      </w:pPr>
      <w:r>
        <w:rPr>
          <w:rFonts w:ascii="仿宋" w:hAnsi="仿宋" w:eastAsia="仿宋"/>
          <w:sz w:val="24"/>
        </w:rPr>
        <w:t xml:space="preserve">本标准中“以上”均包括本数值或本部位。</w:t>
      </w:r>
      <w:r/>
    </w:p>
    <w:p>
      <w:pPr>
        <w:pStyle w:val="1242"/>
        <w:jc w:val="center"/>
        <w:rPr>
          <w:rFonts w:ascii="仿宋" w:hAnsi="仿宋" w:eastAsia="仿宋"/>
          <w:b/>
          <w:sz w:val="24"/>
          <w:lang w:val="zh-CN"/>
        </w:rPr>
      </w:pPr>
      <w:r/>
      <w:bookmarkStart w:id="153" w:name="_Toc22124_WPSOffice_Level1"/>
      <w:r/>
      <w:bookmarkStart w:id="154" w:name="_Toc5778_WPSOffice_Level1"/>
      <w:r/>
      <w:bookmarkStart w:id="155" w:name="_Toc15626_WPSOffice_Level1"/>
      <w:r/>
      <w:bookmarkStart w:id="156" w:name="_Toc8276_WPSOffice_Level1"/>
      <w:r>
        <w:rPr>
          <w:rFonts w:ascii="仿宋" w:hAnsi="仿宋" w:eastAsia="仿宋"/>
          <w:b/>
          <w:sz w:val="24"/>
          <w:lang w:val="zh-CN"/>
        </w:rPr>
        <w:t xml:space="preserve">人身保险伤残评定标准（行业标准）</w:t>
      </w:r>
      <w:bookmarkEnd w:id="153"/>
      <w:r/>
      <w:bookmarkEnd w:id="154"/>
      <w:r/>
      <w:bookmarkEnd w:id="155"/>
      <w:r/>
      <w:bookmarkEnd w:id="156"/>
      <w:r/>
      <w:r/>
    </w:p>
    <w:p>
      <w:pPr>
        <w:pStyle w:val="1242"/>
        <w:ind w:firstLine="420"/>
        <w:jc w:val="center"/>
        <w:rPr>
          <w:rFonts w:ascii="仿宋" w:hAnsi="仿宋" w:eastAsia="仿宋"/>
          <w:sz w:val="24"/>
          <w:lang w:val="zh-CN"/>
        </w:rPr>
      </w:pPr>
      <w:r>
        <w:rPr>
          <w:rFonts w:ascii="仿宋" w:hAnsi="仿宋" w:eastAsia="仿宋"/>
          <w:sz w:val="24"/>
          <w:lang w:val="zh-CN"/>
        </w:rPr>
        <w:t xml:space="preserve">（中保协发〔2013〕88号）</w:t>
      </w:r>
      <w:r/>
    </w:p>
    <w:p>
      <w:pPr>
        <w:pStyle w:val="1242"/>
        <w:ind w:firstLine="480"/>
        <w:widowControl/>
        <w:rPr>
          <w:rFonts w:ascii="仿宋" w:hAnsi="仿宋" w:eastAsia="仿宋"/>
          <w:sz w:val="24"/>
          <w:lang w:val="zh-CN"/>
        </w:rPr>
      </w:pPr>
      <w:r>
        <w:rPr>
          <w:rFonts w:ascii="仿宋" w:hAnsi="仿宋" w:eastAsia="仿宋"/>
          <w:sz w:val="24"/>
          <w:lang w:val="zh-CN"/>
        </w:rPr>
        <w:t xml:space="preserve">说明：本标准对功能和残疾进行了分类和分级，将人身保险伤残程度划分为一至十级，最重为第一级，最轻为第十级。与人身保险伤残程度等级相对应的保险金给付比例分为十档，伤残程度第一级对应的保险金给付比例为100%，伤残程度第十级对应的保险金给付比例为10%，每级相差10%。</w:t>
      </w:r>
      <w:r/>
    </w:p>
    <w:p>
      <w:pPr>
        <w:pStyle w:val="1242"/>
        <w:numPr>
          <w:ilvl w:val="0"/>
          <w:numId w:val="2"/>
        </w:numPr>
        <w:ind w:firstLine="482"/>
        <w:rPr>
          <w:rFonts w:ascii="仿宋" w:hAnsi="仿宋" w:eastAsia="仿宋"/>
          <w:b/>
          <w:sz w:val="24"/>
        </w:rPr>
      </w:pPr>
      <w:r>
        <w:rPr>
          <w:rFonts w:ascii="仿宋" w:hAnsi="仿宋" w:eastAsia="仿宋"/>
          <w:b/>
          <w:sz w:val="24"/>
          <w:lang w:val="zh-CN"/>
        </w:rPr>
        <w:t xml:space="preserve">神经系统的结构和精神功能</w:t>
      </w:r>
      <w:r/>
    </w:p>
    <w:p>
      <w:pPr>
        <w:pStyle w:val="1242"/>
        <w:numPr>
          <w:ilvl w:val="0"/>
          <w:numId w:val="2"/>
        </w:numPr>
        <w:ind w:firstLine="482"/>
        <w:rPr>
          <w:rFonts w:ascii="仿宋" w:hAnsi="仿宋" w:eastAsia="仿宋"/>
          <w:b/>
          <w:sz w:val="24"/>
        </w:rPr>
      </w:pPr>
      <w:r>
        <w:rPr>
          <w:rFonts w:ascii="仿宋" w:hAnsi="仿宋" w:eastAsia="仿宋"/>
          <w:b/>
          <w:sz w:val="24"/>
          <w:lang w:val="zh-CN"/>
        </w:rPr>
        <w:t xml:space="preserve">脑膜的结构损伤</w:t>
      </w:r>
      <w:r/>
    </w:p>
    <w:tbl>
      <w:tblPr>
        <w:tblStyle w:val="1067"/>
        <w:tblW w:w="8268" w:type="dxa"/>
        <w:jc w:val="center"/>
        <w:tblLayout w:type="fixed"/>
        <w:tblCellMar>
          <w:left w:w="108" w:type="dxa"/>
          <w:top w:w="0" w:type="dxa"/>
          <w:right w:w="108" w:type="dxa"/>
          <w:bottom w:w="0" w:type="dxa"/>
        </w:tblCellMar>
        <w:tblLook w:val="04A0" w:firstRow="1" w:lastRow="0" w:firstColumn="1" w:lastColumn="0" w:noHBand="0" w:noVBand="1"/>
      </w:tblPr>
      <w:tblGrid>
        <w:gridCol w:w="7208"/>
        <w:gridCol w:w="1060"/>
      </w:tblGrid>
      <w:tr>
        <w:trPr>
          <w:jc w:val="center"/>
          <w:trHeight w:val="284"/>
        </w:trPr>
        <w:tc>
          <w:tcPr>
            <w:tcBorders>
              <w:top w:val="single" w:color="000000" w:sz="2" w:space="0"/>
              <w:left w:val="single" w:color="000000" w:sz="2" w:space="0"/>
              <w:bottom w:val="single" w:color="000000" w:sz="2" w:space="0"/>
              <w:right w:val="single" w:color="000000" w:sz="2" w:space="0"/>
            </w:tcBorders>
            <w:tcW w:w="720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外伤性脑脊液鼻漏或耳漏</w:t>
            </w:r>
            <w:r/>
          </w:p>
        </w:tc>
        <w:tc>
          <w:tcPr>
            <w:tcBorders>
              <w:top w:val="single" w:color="000000" w:sz="2" w:space="0"/>
              <w:left w:val="single" w:color="000000" w:sz="2" w:space="0"/>
              <w:bottom w:val="single" w:color="000000" w:sz="2" w:space="0"/>
              <w:right w:val="single" w:color="000000" w:sz="2" w:space="0"/>
            </w:tcBorders>
            <w:tcW w:w="106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bl>
    <w:p>
      <w:pPr>
        <w:pStyle w:val="1242"/>
        <w:ind w:firstLine="482"/>
        <w:jc w:val="left"/>
        <w:tabs>
          <w:tab w:val="left" w:pos="693" w:leader="none"/>
        </w:tabs>
        <w:rPr>
          <w:rFonts w:ascii="仿宋" w:hAnsi="仿宋" w:eastAsia="仿宋"/>
          <w:b/>
          <w:bCs/>
          <w:sz w:val="24"/>
        </w:rPr>
      </w:pPr>
      <w:r>
        <w:rPr>
          <w:rFonts w:ascii="仿宋" w:hAnsi="仿宋" w:eastAsia="仿宋"/>
          <w:b/>
          <w:bCs/>
          <w:sz w:val="24"/>
          <w:lang w:val="zh-CN"/>
        </w:rPr>
        <w:t xml:space="preserve">脑的结构损伤，智力功能障碍</w:t>
      </w:r>
      <w:r/>
    </w:p>
    <w:tbl>
      <w:tblPr>
        <w:tblStyle w:val="1067"/>
        <w:tblW w:w="8261" w:type="dxa"/>
        <w:jc w:val="center"/>
        <w:tblLayout w:type="fixed"/>
        <w:tblCellMar>
          <w:left w:w="108" w:type="dxa"/>
          <w:top w:w="0" w:type="dxa"/>
          <w:right w:w="108" w:type="dxa"/>
          <w:bottom w:w="0" w:type="dxa"/>
        </w:tblCellMar>
        <w:tblLook w:val="04A0" w:firstRow="1" w:lastRow="0" w:firstColumn="1" w:lastColumn="0" w:noHBand="0" w:noVBand="1"/>
      </w:tblPr>
      <w:tblGrid>
        <w:gridCol w:w="7205"/>
        <w:gridCol w:w="1056"/>
      </w:tblGrid>
      <w:tr>
        <w:trPr>
          <w:jc w:val="center"/>
          <w:trHeight w:val="510"/>
        </w:trPr>
        <w:tc>
          <w:tcPr>
            <w:tcBorders>
              <w:top w:val="single" w:color="000000" w:sz="2" w:space="0"/>
              <w:left w:val="single" w:color="000000" w:sz="2" w:space="0"/>
              <w:bottom w:val="single" w:color="000000" w:sz="2" w:space="0"/>
              <w:right w:val="single" w:color="000000" w:sz="2" w:space="0"/>
            </w:tcBorders>
            <w:tcW w:w="720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颅脑损伤导致极度智力缺损（智商小于等于20），日常生活完全不能自理，处于完全护理依赖状态</w:t>
            </w:r>
            <w:r/>
          </w:p>
        </w:tc>
        <w:tc>
          <w:tcPr>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1级</w:t>
            </w:r>
            <w:r/>
          </w:p>
        </w:tc>
      </w:tr>
      <w:tr>
        <w:trPr>
          <w:jc w:val="center"/>
          <w:trHeight w:val="510"/>
        </w:trPr>
        <w:tc>
          <w:tcPr>
            <w:tcBorders>
              <w:top w:val="single" w:color="000000" w:sz="2" w:space="0"/>
              <w:left w:val="single" w:color="000000" w:sz="2" w:space="0"/>
              <w:bottom w:val="single" w:color="000000" w:sz="2" w:space="0"/>
              <w:right w:val="single" w:color="000000" w:sz="2" w:space="0"/>
            </w:tcBorders>
            <w:tcW w:w="720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颅脑损伤导致重度智力缺损（智商小于等于34），日常生活需随时有人帮助才能完成，处于完全护理依赖状态</w:t>
            </w:r>
            <w:r/>
          </w:p>
        </w:tc>
        <w:tc>
          <w:tcPr>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2级</w:t>
            </w:r>
            <w:r/>
          </w:p>
        </w:tc>
      </w:tr>
      <w:tr>
        <w:trPr>
          <w:jc w:val="center"/>
          <w:trHeight w:val="510"/>
        </w:trPr>
        <w:tc>
          <w:tcPr>
            <w:tcBorders>
              <w:top w:val="single" w:color="000000" w:sz="2" w:space="0"/>
              <w:left w:val="single" w:color="000000" w:sz="2" w:space="0"/>
              <w:bottom w:val="single" w:color="000000" w:sz="2" w:space="0"/>
              <w:right w:val="single" w:color="000000" w:sz="2" w:space="0"/>
            </w:tcBorders>
            <w:tcW w:w="720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颅脑损伤导致重度智力缺损（智商小于等于34），不能完全独立生活，需经常有人监护，处于大部分护理依赖状态</w:t>
            </w:r>
            <w:r/>
          </w:p>
        </w:tc>
        <w:tc>
          <w:tcPr>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jc w:val="center"/>
          <w:trHeight w:val="510"/>
        </w:trPr>
        <w:tc>
          <w:tcPr>
            <w:tcBorders>
              <w:top w:val="single" w:color="000000" w:sz="2" w:space="0"/>
              <w:left w:val="single" w:color="000000" w:sz="2" w:space="0"/>
              <w:bottom w:val="single" w:color="000000" w:sz="2" w:space="0"/>
              <w:right w:val="single" w:color="000000" w:sz="2" w:space="0"/>
            </w:tcBorders>
            <w:tcW w:w="720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颅脑损伤导致中度智力缺损（智商小于等于49），日常生活能力严重受限，间或需要帮助，处于大部分护理依赖状态</w:t>
            </w:r>
            <w:r/>
          </w:p>
        </w:tc>
        <w:tc>
          <w:tcPr>
            <w:tcBorders>
              <w:top w:val="single" w:color="000000" w:sz="2" w:space="0"/>
              <w:left w:val="single" w:color="000000" w:sz="2" w:space="0"/>
              <w:bottom w:val="single" w:color="000000" w:sz="2" w:space="0"/>
              <w:right w:val="single" w:color="000000" w:sz="2" w:space="0"/>
            </w:tcBorders>
            <w:tcW w:w="1056"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bl>
    <w:p>
      <w:pPr>
        <w:pStyle w:val="1242"/>
        <w:widowControl/>
        <w:rPr>
          <w:rFonts w:ascii="仿宋" w:hAnsi="仿宋" w:eastAsia="仿宋"/>
          <w:sz w:val="22"/>
          <w:szCs w:val="22"/>
          <w:lang w:val="zh-CN"/>
        </w:rPr>
      </w:pPr>
      <w:r>
        <w:rPr>
          <w:rFonts w:ascii="仿宋" w:hAnsi="仿宋" w:eastAsia="仿宋"/>
          <w:sz w:val="22"/>
          <w:szCs w:val="22"/>
          <w:lang w:val="zh-CN"/>
        </w:rPr>
        <w:t xml:space="preserve">注：①护理依赖：应用“基本日常生活活动能力”的丧失程度来判断护理依赖程度。</w:t>
      </w:r>
      <w:r/>
    </w:p>
    <w:p>
      <w:pPr>
        <w:pStyle w:val="1242"/>
        <w:ind w:firstLine="480"/>
        <w:widowControl/>
        <w:rPr>
          <w:rFonts w:ascii="仿宋" w:hAnsi="仿宋" w:eastAsia="仿宋"/>
          <w:sz w:val="22"/>
          <w:szCs w:val="22"/>
          <w:lang w:val="zh-CN"/>
        </w:rPr>
      </w:pPr>
      <w:r>
        <w:rPr>
          <w:rFonts w:ascii="仿宋" w:hAnsi="仿宋" w:eastAsia="仿宋"/>
          <w:sz w:val="22"/>
          <w:szCs w:val="22"/>
          <w:lang w:val="zh-CN"/>
        </w:rPr>
        <w:t xml:space="preserve">②基本日常生活活动是指：（1）穿衣：自己能够穿衣及脱衣；（2）移动：自己从一个房间到另一个房间；（3）行动：自己上下床或上下轮椅；（4）如厕：自己控制进行大小便；（5）进食：自己从已准备好的碗或碟中取食物放入口中；（6）洗澡：自己进行淋浴或盆浴。</w:t>
      </w:r>
      <w:r/>
    </w:p>
    <w:p>
      <w:pPr>
        <w:pStyle w:val="1242"/>
        <w:ind w:firstLine="480"/>
        <w:widowControl/>
        <w:rPr>
          <w:rFonts w:ascii="仿宋" w:hAnsi="仿宋" w:eastAsia="仿宋"/>
          <w:sz w:val="22"/>
          <w:szCs w:val="22"/>
          <w:lang w:val="zh-CN"/>
        </w:rPr>
      </w:pPr>
      <w:r>
        <w:rPr>
          <w:rFonts w:ascii="仿宋" w:hAnsi="仿宋" w:eastAsia="仿宋"/>
          <w:sz w:val="22"/>
          <w:szCs w:val="22"/>
          <w:lang w:val="zh-CN"/>
        </w:rPr>
        <w:t xml:space="preserve">③护理依赖的程度分三级：（1）完全护理依赖指生活完全不能自理，上述六项基本日常生活活动均需护理者；（2）大部分护理依赖指生活大部不能自理，上述六项基本日常生活活动中三项或三项以上需要护理者；（3）部分护理依赖指部分生活不能自理，上述六项基本日常生活活动中一项或一项以上需要护理者。</w:t>
      </w:r>
      <w:r/>
    </w:p>
    <w:p>
      <w:pPr>
        <w:pStyle w:val="1242"/>
        <w:numPr>
          <w:ilvl w:val="0"/>
          <w:numId w:val="2"/>
        </w:numPr>
        <w:ind w:firstLine="482"/>
        <w:rPr>
          <w:rFonts w:ascii="仿宋" w:hAnsi="仿宋" w:eastAsia="仿宋"/>
          <w:b/>
          <w:sz w:val="24"/>
          <w:lang w:val="zh-CN"/>
        </w:rPr>
      </w:pPr>
      <w:r>
        <w:rPr>
          <w:rFonts w:ascii="仿宋" w:hAnsi="仿宋" w:eastAsia="仿宋"/>
          <w:b/>
          <w:sz w:val="24"/>
          <w:lang w:val="zh-CN"/>
        </w:rPr>
        <w:t xml:space="preserve">意识功能障碍</w:t>
      </w:r>
      <w:r/>
    </w:p>
    <w:p>
      <w:pPr>
        <w:pStyle w:val="1242"/>
        <w:ind w:firstLine="480"/>
        <w:widowControl/>
        <w:rPr>
          <w:rFonts w:ascii="仿宋" w:hAnsi="仿宋" w:eastAsia="仿宋"/>
          <w:sz w:val="24"/>
        </w:rPr>
      </w:pPr>
      <w:r>
        <w:rPr>
          <w:rFonts w:ascii="仿宋" w:hAnsi="仿宋" w:eastAsia="仿宋"/>
          <w:sz w:val="24"/>
          <w:lang w:val="zh-CN"/>
        </w:rPr>
        <w:t xml:space="preserve">意识功能是指意识和警觉状态下的一般精神功能，包括清醒和持续的觉醒状态。本标准中的意识功能障碍是指颅脑损伤导致植物状态。</w:t>
      </w:r>
      <w:r/>
    </w:p>
    <w:tbl>
      <w:tblPr>
        <w:tblStyle w:val="1067"/>
        <w:tblW w:w="8292" w:type="dxa"/>
        <w:tblInd w:w="-108" w:type="dxa"/>
        <w:tblLayout w:type="fixed"/>
        <w:tblCellMar>
          <w:left w:w="108" w:type="dxa"/>
          <w:top w:w="0" w:type="dxa"/>
          <w:right w:w="108" w:type="dxa"/>
          <w:bottom w:w="0" w:type="dxa"/>
        </w:tblCellMar>
        <w:tblLook w:val="04A0" w:firstRow="1" w:lastRow="0" w:firstColumn="1" w:lastColumn="0" w:noHBand="0" w:noVBand="1"/>
      </w:tblPr>
      <w:tblGrid>
        <w:gridCol w:w="7220"/>
        <w:gridCol w:w="1072"/>
      </w:tblGrid>
      <w:tr>
        <w:trPr>
          <w:trHeight w:val="284"/>
        </w:trPr>
        <w:tc>
          <w:tcPr>
            <w:tcBorders>
              <w:top w:val="single" w:color="000000" w:sz="2" w:space="0"/>
              <w:left w:val="single" w:color="000000" w:sz="2" w:space="0"/>
              <w:bottom w:val="single" w:color="000000" w:sz="2" w:space="0"/>
              <w:right w:val="single" w:color="000000" w:sz="2" w:space="0"/>
            </w:tcBorders>
            <w:tcW w:w="722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颅脑损伤导致植物状态</w:t>
            </w:r>
            <w:r/>
          </w:p>
        </w:tc>
        <w:tc>
          <w:tcPr>
            <w:tcBorders>
              <w:top w:val="single" w:color="000000" w:sz="2" w:space="0"/>
              <w:left w:val="single" w:color="000000" w:sz="2" w:space="0"/>
              <w:bottom w:val="single" w:color="000000" w:sz="2" w:space="0"/>
              <w:right w:val="single" w:color="000000" w:sz="2" w:space="0"/>
            </w:tcBorders>
            <w:tcW w:w="1072"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1级</w:t>
            </w:r>
            <w:r/>
          </w:p>
        </w:tc>
      </w:tr>
    </w:tbl>
    <w:p>
      <w:pPr>
        <w:pStyle w:val="1242"/>
        <w:widowControl/>
        <w:rPr>
          <w:rFonts w:ascii="仿宋" w:hAnsi="仿宋" w:eastAsia="仿宋"/>
          <w:sz w:val="24"/>
        </w:rPr>
      </w:pPr>
      <w:r>
        <w:rPr>
          <w:rFonts w:ascii="仿宋" w:hAnsi="仿宋" w:eastAsia="仿宋"/>
          <w:sz w:val="24"/>
          <w:lang w:val="zh-CN"/>
        </w:rPr>
        <w:t xml:space="preserve">注：植物状态指由于严重颅脑损伤造成认知功能丧失，无意识活动，不能执行命令，保持自主呼吸和血压，有睡眠-醒觉周期，不能理解和表达语言，能自动睁眼或刺激下睁眼，可有无目的性眼球跟踪运动，丘脑下部及脑干功能基本保存。</w:t>
      </w:r>
      <w:r/>
    </w:p>
    <w:p>
      <w:pPr>
        <w:pStyle w:val="1242"/>
        <w:numPr>
          <w:ilvl w:val="0"/>
          <w:numId w:val="2"/>
        </w:numPr>
        <w:ind w:firstLine="482"/>
        <w:rPr>
          <w:rFonts w:ascii="仿宋" w:hAnsi="仿宋" w:eastAsia="仿宋"/>
          <w:b/>
          <w:sz w:val="24"/>
          <w:lang w:val="zh-CN"/>
        </w:rPr>
      </w:pPr>
      <w:r>
        <w:rPr>
          <w:rFonts w:ascii="仿宋" w:hAnsi="仿宋" w:eastAsia="仿宋"/>
          <w:b/>
          <w:sz w:val="24"/>
          <w:lang w:val="zh-CN"/>
        </w:rPr>
        <w:t xml:space="preserve">眼，耳和有关的结构和功能</w:t>
      </w:r>
      <w:r/>
    </w:p>
    <w:p>
      <w:pPr>
        <w:pStyle w:val="1242"/>
        <w:numPr>
          <w:ilvl w:val="0"/>
          <w:numId w:val="2"/>
        </w:numPr>
        <w:ind w:firstLine="482"/>
        <w:rPr>
          <w:rFonts w:ascii="仿宋" w:hAnsi="仿宋" w:eastAsia="仿宋"/>
          <w:b/>
          <w:sz w:val="24"/>
          <w:lang w:val="zh-CN"/>
        </w:rPr>
      </w:pPr>
      <w:r>
        <w:rPr>
          <w:rFonts w:ascii="仿宋" w:hAnsi="仿宋" w:eastAsia="仿宋"/>
          <w:b/>
          <w:sz w:val="24"/>
          <w:lang w:val="zh-CN"/>
        </w:rPr>
        <w:t xml:space="preserve">眼球损伤或视功能障碍</w:t>
      </w:r>
      <w:r/>
    </w:p>
    <w:p>
      <w:pPr>
        <w:pStyle w:val="1242"/>
        <w:ind w:firstLine="480"/>
        <w:widowControl/>
        <w:rPr>
          <w:rFonts w:ascii="仿宋" w:hAnsi="仿宋" w:eastAsia="仿宋"/>
          <w:sz w:val="24"/>
        </w:rPr>
      </w:pPr>
      <w:r>
        <w:rPr>
          <w:rFonts w:ascii="仿宋" w:hAnsi="仿宋" w:eastAsia="仿宋"/>
          <w:sz w:val="24"/>
          <w:lang w:val="zh-CN"/>
        </w:rPr>
        <w:t xml:space="preserve">视功能是指与感受存在的光线和感受视觉刺激的形式、大小、形状和颜色等有关的感觉功能。本标准中的视功能障碍是指眼盲目或低视力。</w:t>
      </w:r>
      <w:r/>
    </w:p>
    <w:tbl>
      <w:tblPr>
        <w:tblStyle w:val="1067"/>
        <w:tblW w:w="8329" w:type="dxa"/>
        <w:tblInd w:w="-108" w:type="dxa"/>
        <w:tblLayout w:type="fixed"/>
        <w:tblCellMar>
          <w:left w:w="108" w:type="dxa"/>
          <w:top w:w="0" w:type="dxa"/>
          <w:right w:w="108" w:type="dxa"/>
          <w:bottom w:w="0" w:type="dxa"/>
        </w:tblCellMar>
        <w:tblLook w:val="04A0" w:firstRow="1" w:lastRow="0" w:firstColumn="1" w:lastColumn="0" w:noHBand="0" w:noVBand="1"/>
      </w:tblPr>
      <w:tblGrid>
        <w:gridCol w:w="7230"/>
        <w:gridCol w:w="1099"/>
      </w:tblGrid>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双侧眼球缺失</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一侧眼球缺失，且另一侧眼盲目5级</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一侧眼球缺失，且另一侧眼盲目4级</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一侧眼球缺失，且另一侧眼盲目3级</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一侧眼球缺失，且另一侧眼低视力2级</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一侧眼球缺失，且另一侧眼低视力1级</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一侧眼球缺失</w:t>
            </w:r>
            <w:r/>
          </w:p>
        </w:tc>
        <w:tc>
          <w:tcPr>
            <w:tcBorders>
              <w:top w:val="single" w:color="000000" w:sz="2" w:space="0"/>
              <w:left w:val="single" w:color="000000" w:sz="2" w:space="0"/>
              <w:bottom w:val="single" w:color="000000" w:sz="2" w:space="0"/>
              <w:right w:val="single" w:color="000000" w:sz="2" w:space="0"/>
            </w:tcBorders>
            <w:tcW w:w="1099"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bl>
    <w:p>
      <w:pPr>
        <w:pStyle w:val="1242"/>
        <w:ind w:firstLine="482"/>
        <w:jc w:val="left"/>
        <w:rPr>
          <w:rFonts w:ascii="仿宋" w:hAnsi="仿宋" w:eastAsia="仿宋"/>
          <w:b/>
          <w:bCs/>
          <w:sz w:val="24"/>
        </w:rPr>
      </w:pPr>
      <w:r>
        <w:rPr>
          <w:rFonts w:ascii="仿宋" w:hAnsi="仿宋" w:eastAsia="仿宋"/>
          <w:b/>
          <w:bCs/>
          <w:sz w:val="24"/>
          <w:lang w:val="zh-CN"/>
        </w:rPr>
        <w:t xml:space="preserve">视功能障碍</w:t>
      </w:r>
      <w:r/>
    </w:p>
    <w:p>
      <w:pPr>
        <w:pStyle w:val="1242"/>
        <w:ind w:firstLine="480"/>
        <w:widowControl/>
        <w:rPr>
          <w:rFonts w:ascii="仿宋" w:hAnsi="仿宋" w:eastAsia="仿宋"/>
          <w:sz w:val="24"/>
        </w:rPr>
      </w:pPr>
      <w:r>
        <w:rPr>
          <w:rFonts w:ascii="仿宋" w:hAnsi="仿宋" w:eastAsia="仿宋"/>
          <w:sz w:val="24"/>
          <w:lang w:val="zh-CN"/>
        </w:rPr>
        <w:t xml:space="preserve">除眼盲目和低视力外，本标准中的视功能障碍还包括视野缺损。</w:t>
      </w:r>
      <w:r/>
    </w:p>
    <w:tbl>
      <w:tblPr>
        <w:tblStyle w:val="1067"/>
        <w:tblW w:w="8289" w:type="dxa"/>
        <w:tblInd w:w="-108" w:type="dxa"/>
        <w:tblLayout w:type="fixed"/>
        <w:tblCellMar>
          <w:left w:w="108" w:type="dxa"/>
          <w:top w:w="0" w:type="dxa"/>
          <w:right w:w="108" w:type="dxa"/>
          <w:bottom w:w="0" w:type="dxa"/>
        </w:tblCellMar>
        <w:tblLook w:val="04A0" w:firstRow="1" w:lastRow="0" w:firstColumn="1" w:lastColumn="0" w:noHBand="0" w:noVBand="1"/>
      </w:tblPr>
      <w:tblGrid>
        <w:gridCol w:w="7219"/>
        <w:gridCol w:w="1070"/>
      </w:tblGrid>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双眼盲目5级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双眼视野缺损，直径小于5°</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双眼盲目大于等于4级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双眼视野缺损，直径小于10°</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双眼盲目大于等于3级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双眼视野缺损，直径小于20°</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双眼低视力大于等于2级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双眼低视力大于等于1级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双眼视野缺损，直径小于60°</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一眼盲目5级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一眼视野缺损，直径小于5°</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一眼盲目大于等于4级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一眼视野缺损，直径小于10°</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一眼盲目大于等于3级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一眼视野缺损，直径小于20°</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一眼低视力大于等于1级。</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一眼视野缺损，直径小于60°</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bl>
    <w:p>
      <w:pPr>
        <w:pStyle w:val="1242"/>
        <w:widowControl/>
        <w:rPr>
          <w:rFonts w:ascii="仿宋" w:hAnsi="仿宋" w:eastAsia="仿宋"/>
          <w:sz w:val="24"/>
          <w:lang w:val="zh-CN"/>
        </w:rPr>
      </w:pPr>
      <w:r>
        <w:rPr>
          <w:rFonts w:ascii="仿宋" w:hAnsi="仿宋" w:eastAsia="仿宋"/>
          <w:sz w:val="24"/>
          <w:lang w:val="zh-CN"/>
        </w:rPr>
        <w:t xml:space="preserve">注：①视力和视野</w:t>
      </w:r>
      <w:r/>
    </w:p>
    <w:tbl>
      <w:tblPr>
        <w:tblStyle w:val="1067"/>
        <w:tblW w:w="8322" w:type="dxa"/>
        <w:tblInd w:w="-108" w:type="dxa"/>
        <w:tblLayout w:type="fixed"/>
        <w:tblCellMar>
          <w:left w:w="108" w:type="dxa"/>
          <w:top w:w="0" w:type="dxa"/>
          <w:right w:w="108" w:type="dxa"/>
          <w:bottom w:w="0" w:type="dxa"/>
        </w:tblCellMar>
        <w:tblLook w:val="04A0" w:firstRow="1" w:lastRow="0" w:firstColumn="1" w:lastColumn="0" w:noHBand="0" w:noVBand="1"/>
      </w:tblPr>
      <w:tblGrid>
        <w:gridCol w:w="1776"/>
        <w:gridCol w:w="772"/>
        <w:gridCol w:w="2552"/>
        <w:gridCol w:w="3222"/>
      </w:tblGrid>
      <w:tr>
        <w:trPr>
          <w:trHeight w:val="70"/>
        </w:trPr>
        <w:tc>
          <w:tcPr>
            <w:gridSpan w:val="2"/>
            <w:tcBorders>
              <w:top w:val="single" w:color="000000" w:sz="2" w:space="0"/>
              <w:left w:val="single" w:color="000000" w:sz="2" w:space="0"/>
              <w:bottom w:val="single" w:color="000000" w:sz="2" w:space="0"/>
              <w:right w:val="single" w:color="000000" w:sz="2" w:space="0"/>
            </w:tcBorders>
            <w:tcW w:w="2548" w:type="dxa"/>
            <w:vAlign w:val="center"/>
            <w:vMerge w:val="restart"/>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级别</w:t>
            </w:r>
            <w:r/>
          </w:p>
        </w:tc>
        <w:tc>
          <w:tcPr>
            <w:gridSpan w:val="2"/>
            <w:tcBorders>
              <w:top w:val="single" w:color="000000" w:sz="2" w:space="0"/>
              <w:left w:val="single" w:color="000000" w:sz="2" w:space="0"/>
              <w:bottom w:val="single" w:color="000000" w:sz="2" w:space="0"/>
              <w:right w:val="single" w:color="000000" w:sz="2" w:space="0"/>
            </w:tcBorders>
            <w:tcW w:w="5774"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低视力及盲目分级标准</w:t>
            </w:r>
            <w:r/>
          </w:p>
        </w:tc>
      </w:tr>
      <w:tr>
        <w:trPr>
          <w:trHeight w:val="193"/>
        </w:trPr>
        <w:tc>
          <w:tcPr>
            <w:gridSpan w:val="2"/>
            <w:tcBorders>
              <w:top w:val="single" w:color="000000" w:sz="2" w:space="0"/>
              <w:left w:val="single" w:color="000000" w:sz="2" w:space="0"/>
              <w:bottom w:val="single" w:color="000000" w:sz="2" w:space="0"/>
              <w:right w:val="single" w:color="000000" w:sz="2" w:space="0"/>
            </w:tcBorders>
            <w:tcW w:w="2548" w:type="dxa"/>
            <w:vAlign w:val="center"/>
            <w:vMerge w:val="continue"/>
            <w:textDirection w:val="lrTb"/>
            <w:noWrap w:val="false"/>
          </w:tcPr>
          <w:p>
            <w:pPr>
              <w:pStyle w:val="1242"/>
              <w:jc w:val="center"/>
              <w:rPr>
                <w:rFonts w:ascii="仿宋" w:hAnsi="仿宋" w:eastAsia="仿宋"/>
                <w:sz w:val="24"/>
                <w:lang w:val="zh-CN"/>
              </w:rPr>
            </w:pPr>
            <w:r>
              <w:rPr>
                <w:rFonts w:ascii="仿宋" w:hAnsi="仿宋" w:eastAsia="仿宋"/>
                <w:sz w:val="24"/>
                <w:lang w:val="zh-CN"/>
              </w:rPr>
            </w:r>
            <w:r/>
          </w:p>
        </w:tc>
        <w:tc>
          <w:tcPr>
            <w:gridSpan w:val="2"/>
            <w:tcBorders>
              <w:top w:val="single" w:color="000000" w:sz="2" w:space="0"/>
              <w:left w:val="single" w:color="000000" w:sz="2" w:space="0"/>
              <w:bottom w:val="single" w:color="000000" w:sz="2" w:space="0"/>
              <w:right w:val="single" w:color="000000" w:sz="2" w:space="0"/>
            </w:tcBorders>
            <w:tcW w:w="5774"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最好矫正视力</w:t>
            </w:r>
            <w:r/>
          </w:p>
        </w:tc>
      </w:tr>
      <w:tr>
        <w:trPr>
          <w:trHeight w:val="70"/>
        </w:trPr>
        <w:tc>
          <w:tcPr>
            <w:gridSpan w:val="2"/>
            <w:tcBorders>
              <w:top w:val="single" w:color="000000" w:sz="2" w:space="0"/>
              <w:left w:val="single" w:color="000000" w:sz="2" w:space="0"/>
              <w:bottom w:val="single" w:color="000000" w:sz="2" w:space="0"/>
              <w:right w:val="single" w:color="000000" w:sz="2" w:space="0"/>
            </w:tcBorders>
            <w:tcW w:w="2548" w:type="dxa"/>
            <w:vAlign w:val="center"/>
            <w:vMerge w:val="continue"/>
            <w:textDirection w:val="lrTb"/>
            <w:noWrap w:val="false"/>
          </w:tcPr>
          <w:p>
            <w:pPr>
              <w:pStyle w:val="1242"/>
              <w:jc w:val="center"/>
              <w:rPr>
                <w:rFonts w:ascii="仿宋" w:hAnsi="仿宋" w:eastAsia="仿宋"/>
                <w:sz w:val="24"/>
                <w:lang w:val="zh-CN"/>
              </w:rPr>
            </w:pPr>
            <w:r>
              <w:rPr>
                <w:rFonts w:ascii="仿宋" w:hAnsi="仿宋" w:eastAsia="仿宋"/>
                <w:sz w:val="24"/>
                <w:lang w:val="zh-CN"/>
              </w:rPr>
            </w:r>
            <w:r/>
          </w:p>
        </w:tc>
        <w:tc>
          <w:tcPr>
            <w:tcBorders>
              <w:top w:val="single" w:color="000000" w:sz="2" w:space="0"/>
              <w:left w:val="single" w:color="000000" w:sz="2" w:space="0"/>
              <w:bottom w:val="single" w:color="000000" w:sz="2" w:space="0"/>
              <w:right w:val="single" w:color="000000" w:sz="2" w:space="0"/>
            </w:tcBorders>
            <w:tcW w:w="2552"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最好矫正视力低于</w:t>
            </w:r>
            <w:r/>
          </w:p>
        </w:tc>
        <w:tc>
          <w:tcPr>
            <w:tcBorders>
              <w:top w:val="single" w:color="000000" w:sz="2" w:space="0"/>
              <w:left w:val="single" w:color="000000" w:sz="2" w:space="0"/>
              <w:bottom w:val="single" w:color="000000" w:sz="2" w:space="0"/>
              <w:right w:val="single" w:color="000000" w:sz="2" w:space="0"/>
            </w:tcBorders>
            <w:tcW w:w="3222"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最低矫正视力等于或优于</w:t>
            </w:r>
            <w:r/>
          </w:p>
        </w:tc>
      </w:tr>
      <w:tr>
        <w:trPr>
          <w:trHeight w:val="70"/>
        </w:trPr>
        <w:tc>
          <w:tcPr>
            <w:tcBorders>
              <w:top w:val="single" w:color="000000" w:sz="2" w:space="0"/>
              <w:left w:val="single" w:color="000000" w:sz="2" w:space="0"/>
              <w:bottom w:val="single" w:color="000000" w:sz="2" w:space="0"/>
              <w:right w:val="single" w:color="000000" w:sz="2" w:space="0"/>
            </w:tcBorders>
            <w:tcW w:w="1776" w:type="dxa"/>
            <w:vAlign w:val="center"/>
            <w:vMerge w:val="restart"/>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低视力</w:t>
            </w:r>
            <w:r/>
          </w:p>
        </w:tc>
        <w:tc>
          <w:tcPr>
            <w:tcBorders>
              <w:top w:val="single" w:color="000000" w:sz="2" w:space="0"/>
              <w:left w:val="single" w:color="000000" w:sz="2" w:space="0"/>
              <w:bottom w:val="single" w:color="000000" w:sz="2" w:space="0"/>
              <w:right w:val="single" w:color="000000" w:sz="2" w:space="0"/>
            </w:tcBorders>
            <w:tcW w:w="772"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w:t>
            </w:r>
            <w:r/>
          </w:p>
        </w:tc>
        <w:tc>
          <w:tcPr>
            <w:tcBorders>
              <w:top w:val="single" w:color="000000" w:sz="2" w:space="0"/>
              <w:left w:val="single" w:color="000000" w:sz="2" w:space="0"/>
              <w:bottom w:val="single" w:color="000000" w:sz="2" w:space="0"/>
              <w:right w:val="single" w:color="000000" w:sz="2" w:space="0"/>
            </w:tcBorders>
            <w:tcW w:w="2552"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0.3</w:t>
            </w:r>
            <w:r/>
          </w:p>
        </w:tc>
        <w:tc>
          <w:tcPr>
            <w:tcBorders>
              <w:top w:val="single" w:color="000000" w:sz="2" w:space="0"/>
              <w:left w:val="single" w:color="000000" w:sz="2" w:space="0"/>
              <w:bottom w:val="single" w:color="000000" w:sz="2" w:space="0"/>
              <w:right w:val="single" w:color="000000" w:sz="2" w:space="0"/>
            </w:tcBorders>
            <w:tcW w:w="3222"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0.1</w:t>
            </w:r>
            <w:r/>
          </w:p>
        </w:tc>
      </w:tr>
      <w:tr>
        <w:trPr>
          <w:trHeight w:val="66"/>
        </w:trPr>
        <w:tc>
          <w:tcPr>
            <w:tcBorders>
              <w:top w:val="single" w:color="000000" w:sz="2" w:space="0"/>
              <w:left w:val="single" w:color="000000" w:sz="2" w:space="0"/>
              <w:bottom w:val="single" w:color="000000" w:sz="2" w:space="0"/>
              <w:right w:val="single" w:color="000000" w:sz="2" w:space="0"/>
            </w:tcBorders>
            <w:tcW w:w="1776" w:type="dxa"/>
            <w:vAlign w:val="center"/>
            <w:vMerge w:val="continue"/>
            <w:textDirection w:val="lrTb"/>
            <w:noWrap w:val="false"/>
          </w:tcPr>
          <w:p>
            <w:pPr>
              <w:pStyle w:val="1242"/>
              <w:jc w:val="center"/>
              <w:rPr>
                <w:rFonts w:ascii="仿宋" w:hAnsi="仿宋" w:eastAsia="仿宋"/>
                <w:sz w:val="24"/>
                <w:lang w:val="zh-CN"/>
              </w:rPr>
            </w:pPr>
            <w:r>
              <w:rPr>
                <w:rFonts w:ascii="仿宋" w:hAnsi="仿宋" w:eastAsia="仿宋"/>
                <w:sz w:val="24"/>
                <w:lang w:val="zh-CN"/>
              </w:rPr>
            </w:r>
            <w:r/>
          </w:p>
        </w:tc>
        <w:tc>
          <w:tcPr>
            <w:tcBorders>
              <w:top w:val="single" w:color="000000" w:sz="2" w:space="0"/>
              <w:left w:val="single" w:color="000000" w:sz="2" w:space="0"/>
              <w:bottom w:val="single" w:color="000000" w:sz="2" w:space="0"/>
              <w:right w:val="single" w:color="000000" w:sz="2" w:space="0"/>
            </w:tcBorders>
            <w:tcW w:w="772"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2</w:t>
            </w:r>
            <w:r/>
          </w:p>
        </w:tc>
        <w:tc>
          <w:tcPr>
            <w:tcBorders>
              <w:top w:val="single" w:color="000000" w:sz="2" w:space="0"/>
              <w:left w:val="single" w:color="000000" w:sz="2" w:space="0"/>
              <w:bottom w:val="single" w:color="000000" w:sz="2" w:space="0"/>
              <w:right w:val="single" w:color="000000" w:sz="2" w:space="0"/>
            </w:tcBorders>
            <w:tcW w:w="2552"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0.1</w:t>
            </w:r>
            <w:r/>
          </w:p>
        </w:tc>
        <w:tc>
          <w:tcPr>
            <w:tcBorders>
              <w:top w:val="single" w:color="000000" w:sz="2" w:space="0"/>
              <w:left w:val="single" w:color="000000" w:sz="2" w:space="0"/>
              <w:bottom w:val="single" w:color="000000" w:sz="2" w:space="0"/>
              <w:right w:val="single" w:color="000000" w:sz="2" w:space="0"/>
            </w:tcBorders>
            <w:tcW w:w="3222"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0.05（三米指数）</w:t>
            </w:r>
            <w:r/>
          </w:p>
        </w:tc>
      </w:tr>
      <w:tr>
        <w:trPr>
          <w:trHeight w:val="66"/>
        </w:trPr>
        <w:tc>
          <w:tcPr>
            <w:tcBorders>
              <w:top w:val="single" w:color="000000" w:sz="2" w:space="0"/>
              <w:left w:val="single" w:color="000000" w:sz="2" w:space="0"/>
              <w:bottom w:val="single" w:color="000000" w:sz="2" w:space="0"/>
              <w:right w:val="single" w:color="000000" w:sz="2" w:space="0"/>
            </w:tcBorders>
            <w:tcW w:w="1776" w:type="dxa"/>
            <w:vAlign w:val="center"/>
            <w:vMerge w:val="restart"/>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盲目</w:t>
            </w:r>
            <w:r/>
          </w:p>
        </w:tc>
        <w:tc>
          <w:tcPr>
            <w:tcBorders>
              <w:top w:val="single" w:color="000000" w:sz="2" w:space="0"/>
              <w:left w:val="single" w:color="000000" w:sz="2" w:space="0"/>
              <w:bottom w:val="single" w:color="000000" w:sz="2" w:space="0"/>
              <w:right w:val="single" w:color="000000" w:sz="2" w:space="0"/>
            </w:tcBorders>
            <w:tcW w:w="772"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w:t>
            </w:r>
            <w:r/>
          </w:p>
        </w:tc>
        <w:tc>
          <w:tcPr>
            <w:tcBorders>
              <w:top w:val="single" w:color="000000" w:sz="2" w:space="0"/>
              <w:left w:val="single" w:color="000000" w:sz="2" w:space="0"/>
              <w:bottom w:val="single" w:color="000000" w:sz="2" w:space="0"/>
              <w:right w:val="single" w:color="000000" w:sz="2" w:space="0"/>
            </w:tcBorders>
            <w:tcW w:w="2552"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0.05</w:t>
            </w:r>
            <w:r/>
          </w:p>
        </w:tc>
        <w:tc>
          <w:tcPr>
            <w:tcBorders>
              <w:top w:val="single" w:color="000000" w:sz="2" w:space="0"/>
              <w:left w:val="single" w:color="000000" w:sz="2" w:space="0"/>
              <w:bottom w:val="single" w:color="000000" w:sz="2" w:space="0"/>
              <w:right w:val="single" w:color="000000" w:sz="2" w:space="0"/>
            </w:tcBorders>
            <w:tcW w:w="3222"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0.02（一米指数）</w:t>
            </w:r>
            <w:r/>
          </w:p>
        </w:tc>
      </w:tr>
      <w:tr>
        <w:trPr>
          <w:trHeight w:val="70"/>
        </w:trPr>
        <w:tc>
          <w:tcPr>
            <w:tcBorders>
              <w:top w:val="single" w:color="000000" w:sz="2" w:space="0"/>
              <w:left w:val="single" w:color="000000" w:sz="2" w:space="0"/>
              <w:bottom w:val="single" w:color="000000" w:sz="2" w:space="0"/>
              <w:right w:val="single" w:color="000000" w:sz="2" w:space="0"/>
            </w:tcBorders>
            <w:tcW w:w="1776" w:type="dxa"/>
            <w:vAlign w:val="center"/>
            <w:vMerge w:val="continue"/>
            <w:textDirection w:val="lrTb"/>
            <w:noWrap w:val="false"/>
          </w:tcPr>
          <w:p>
            <w:pPr>
              <w:pStyle w:val="1242"/>
              <w:jc w:val="center"/>
              <w:rPr>
                <w:rFonts w:ascii="仿宋" w:hAnsi="仿宋" w:eastAsia="仿宋"/>
                <w:sz w:val="24"/>
                <w:lang w:val="zh-CN"/>
              </w:rPr>
            </w:pPr>
            <w:r>
              <w:rPr>
                <w:rFonts w:ascii="仿宋" w:hAnsi="仿宋" w:eastAsia="仿宋"/>
                <w:sz w:val="24"/>
                <w:lang w:val="zh-CN"/>
              </w:rPr>
            </w:r>
            <w:r/>
          </w:p>
        </w:tc>
        <w:tc>
          <w:tcPr>
            <w:tcBorders>
              <w:top w:val="single" w:color="000000" w:sz="2" w:space="0"/>
              <w:left w:val="single" w:color="000000" w:sz="2" w:space="0"/>
              <w:bottom w:val="single" w:color="000000" w:sz="2" w:space="0"/>
              <w:right w:val="single" w:color="000000" w:sz="2" w:space="0"/>
            </w:tcBorders>
            <w:tcW w:w="772"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w:t>
            </w:r>
            <w:r/>
          </w:p>
        </w:tc>
        <w:tc>
          <w:tcPr>
            <w:tcBorders>
              <w:top w:val="single" w:color="000000" w:sz="2" w:space="0"/>
              <w:left w:val="single" w:color="000000" w:sz="2" w:space="0"/>
              <w:bottom w:val="single" w:color="000000" w:sz="2" w:space="0"/>
              <w:right w:val="single" w:color="000000" w:sz="2" w:space="0"/>
            </w:tcBorders>
            <w:tcW w:w="2552"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0.02</w:t>
            </w:r>
            <w:r/>
          </w:p>
        </w:tc>
        <w:tc>
          <w:tcPr>
            <w:tcBorders>
              <w:top w:val="single" w:color="000000" w:sz="2" w:space="0"/>
              <w:left w:val="single" w:color="000000" w:sz="2" w:space="0"/>
              <w:bottom w:val="single" w:color="000000" w:sz="2" w:space="0"/>
              <w:right w:val="single" w:color="000000" w:sz="2" w:space="0"/>
            </w:tcBorders>
            <w:tcW w:w="3222"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光感</w:t>
            </w:r>
            <w:r/>
          </w:p>
        </w:tc>
      </w:tr>
      <w:tr>
        <w:trPr>
          <w:trHeight w:val="70"/>
        </w:trPr>
        <w:tc>
          <w:tcPr>
            <w:tcBorders>
              <w:top w:val="single" w:color="000000" w:sz="2" w:space="0"/>
              <w:left w:val="single" w:color="000000" w:sz="2" w:space="0"/>
              <w:bottom w:val="single" w:color="000000" w:sz="2" w:space="0"/>
              <w:right w:val="single" w:color="000000" w:sz="2" w:space="0"/>
            </w:tcBorders>
            <w:tcW w:w="1776" w:type="dxa"/>
            <w:vAlign w:val="center"/>
            <w:vMerge w:val="continue"/>
            <w:textDirection w:val="lrTb"/>
            <w:noWrap w:val="false"/>
          </w:tcPr>
          <w:p>
            <w:pPr>
              <w:pStyle w:val="1242"/>
              <w:jc w:val="center"/>
              <w:rPr>
                <w:rFonts w:ascii="仿宋" w:hAnsi="仿宋" w:eastAsia="仿宋"/>
                <w:sz w:val="24"/>
                <w:lang w:val="zh-CN"/>
              </w:rPr>
            </w:pPr>
            <w:r>
              <w:rPr>
                <w:rFonts w:ascii="仿宋" w:hAnsi="仿宋" w:eastAsia="仿宋"/>
                <w:sz w:val="24"/>
                <w:lang w:val="zh-CN"/>
              </w:rPr>
            </w:r>
            <w:r/>
          </w:p>
        </w:tc>
        <w:tc>
          <w:tcPr>
            <w:tcBorders>
              <w:top w:val="single" w:color="000000" w:sz="2" w:space="0"/>
              <w:left w:val="single" w:color="000000" w:sz="2" w:space="0"/>
              <w:bottom w:val="single" w:color="000000" w:sz="2" w:space="0"/>
              <w:right w:val="single" w:color="000000" w:sz="2" w:space="0"/>
            </w:tcBorders>
            <w:tcW w:w="772"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w:t>
            </w:r>
            <w:r/>
          </w:p>
        </w:tc>
        <w:tc>
          <w:tcPr>
            <w:gridSpan w:val="2"/>
            <w:tcBorders>
              <w:top w:val="single" w:color="000000" w:sz="2" w:space="0"/>
              <w:left w:val="single" w:color="000000" w:sz="2" w:space="0"/>
              <w:bottom w:val="single" w:color="000000" w:sz="2" w:space="0"/>
              <w:right w:val="single" w:color="000000" w:sz="2" w:space="0"/>
            </w:tcBorders>
            <w:tcW w:w="5774"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无光感</w:t>
            </w:r>
            <w:r/>
          </w:p>
        </w:tc>
      </w:tr>
    </w:tbl>
    <w:p>
      <w:pPr>
        <w:pStyle w:val="1242"/>
        <w:ind w:firstLine="480"/>
        <w:widowControl/>
        <w:rPr>
          <w:rFonts w:ascii="仿宋" w:hAnsi="仿宋" w:eastAsia="仿宋"/>
          <w:sz w:val="22"/>
          <w:szCs w:val="22"/>
          <w:lang w:val="zh-CN"/>
        </w:rPr>
      </w:pPr>
      <w:r>
        <w:rPr>
          <w:rFonts w:ascii="仿宋" w:hAnsi="仿宋" w:eastAsia="仿宋"/>
          <w:sz w:val="22"/>
          <w:szCs w:val="22"/>
          <w:lang w:val="zh-CN"/>
        </w:rPr>
        <w:t xml:space="preserve">如果中心视力好而视野缩小，以中央注视点为中心，视野直径小于20°而大于10°者为盲目3级；如直径小于10°者为盲目4级。</w:t>
      </w:r>
      <w:r/>
    </w:p>
    <w:p>
      <w:pPr>
        <w:pStyle w:val="1242"/>
        <w:ind w:firstLine="480"/>
        <w:widowControl/>
        <w:rPr>
          <w:rFonts w:ascii="仿宋" w:hAnsi="仿宋" w:eastAsia="仿宋"/>
          <w:sz w:val="22"/>
          <w:szCs w:val="22"/>
          <w:lang w:val="zh-CN"/>
        </w:rPr>
      </w:pPr>
      <w:r>
        <w:rPr>
          <w:rFonts w:ascii="仿宋" w:hAnsi="仿宋" w:eastAsia="仿宋"/>
          <w:sz w:val="22"/>
          <w:szCs w:val="22"/>
          <w:lang w:val="zh-CN"/>
        </w:rPr>
        <w:t xml:space="preserve">本标准视力以矫正视力为准，经治疗而无法恢复者。</w:t>
      </w:r>
      <w:r/>
    </w:p>
    <w:p>
      <w:pPr>
        <w:pStyle w:val="1242"/>
        <w:ind w:firstLine="480"/>
        <w:widowControl/>
        <w:rPr>
          <w:rFonts w:ascii="仿宋" w:hAnsi="仿宋" w:eastAsia="仿宋"/>
          <w:sz w:val="22"/>
          <w:szCs w:val="22"/>
          <w:lang w:val="zh-CN"/>
        </w:rPr>
      </w:pPr>
      <w:r>
        <w:rPr>
          <w:rFonts w:ascii="仿宋" w:hAnsi="仿宋" w:eastAsia="仿宋"/>
          <w:sz w:val="22"/>
          <w:szCs w:val="22"/>
          <w:lang w:val="zh-CN"/>
        </w:rPr>
        <w:t xml:space="preserve">②视野缺损指因损伤导致眼球注视前方而不转动所能看到的空间范围缩窄，以致难以从事正常工作、学习或其他活动。</w:t>
      </w:r>
      <w:r/>
    </w:p>
    <w:p>
      <w:pPr>
        <w:pStyle w:val="1242"/>
        <w:ind w:firstLine="482"/>
        <w:jc w:val="left"/>
        <w:rPr>
          <w:rFonts w:ascii="仿宋" w:hAnsi="仿宋" w:eastAsia="仿宋"/>
          <w:b/>
          <w:bCs/>
          <w:sz w:val="24"/>
        </w:rPr>
      </w:pPr>
      <w:r>
        <w:rPr>
          <w:rFonts w:ascii="仿宋" w:hAnsi="仿宋" w:eastAsia="仿宋"/>
          <w:b/>
          <w:bCs/>
          <w:sz w:val="24"/>
          <w:lang w:val="zh-CN"/>
        </w:rPr>
        <w:t xml:space="preserve">眼球的晶状体结构损伤</w:t>
      </w:r>
      <w:r/>
    </w:p>
    <w:tbl>
      <w:tblPr>
        <w:tblStyle w:val="1067"/>
        <w:tblW w:w="8289" w:type="dxa"/>
        <w:tblInd w:w="-108" w:type="dxa"/>
        <w:tblLayout w:type="fixed"/>
        <w:tblCellMar>
          <w:left w:w="108" w:type="dxa"/>
          <w:top w:w="0" w:type="dxa"/>
          <w:right w:w="108" w:type="dxa"/>
          <w:bottom w:w="0" w:type="dxa"/>
        </w:tblCellMar>
        <w:tblLook w:val="04A0" w:firstRow="1" w:lastRow="0" w:firstColumn="1" w:lastColumn="0" w:noHBand="0" w:noVBand="1"/>
      </w:tblPr>
      <w:tblGrid>
        <w:gridCol w:w="7219"/>
        <w:gridCol w:w="1070"/>
      </w:tblGrid>
      <w:tr>
        <w:trPr>
          <w:trHeight w:val="284"/>
        </w:trPr>
        <w:tc>
          <w:tcPr>
            <w:tcBorders>
              <w:top w:val="single" w:color="000000" w:sz="2" w:space="0"/>
              <w:left w:val="single" w:color="000000" w:sz="2" w:space="0"/>
              <w:bottom w:val="single" w:color="000000" w:sz="2" w:space="0"/>
              <w:right w:val="single" w:color="000000" w:sz="2" w:space="0"/>
            </w:tcBorders>
            <w:tcW w:w="721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外伤性白内障</w:t>
            </w:r>
            <w:r/>
          </w:p>
        </w:tc>
        <w:tc>
          <w:tcPr>
            <w:tcBorders>
              <w:top w:val="single" w:color="000000" w:sz="2" w:space="0"/>
              <w:left w:val="single" w:color="000000" w:sz="2" w:space="0"/>
              <w:bottom w:val="single" w:color="000000" w:sz="2" w:space="0"/>
              <w:right w:val="single" w:color="000000" w:sz="2" w:space="0"/>
            </w:tcBorders>
            <w:tcW w:w="107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bl>
    <w:p>
      <w:pPr>
        <w:pStyle w:val="1242"/>
        <w:widowControl/>
        <w:rPr>
          <w:rFonts w:ascii="仿宋" w:hAnsi="仿宋" w:eastAsia="仿宋"/>
          <w:sz w:val="22"/>
          <w:szCs w:val="22"/>
          <w:lang w:val="zh-CN"/>
        </w:rPr>
      </w:pPr>
      <w:r>
        <w:rPr>
          <w:rFonts w:ascii="仿宋" w:hAnsi="仿宋" w:eastAsia="仿宋"/>
          <w:sz w:val="22"/>
          <w:szCs w:val="22"/>
          <w:lang w:val="zh-CN"/>
        </w:rPr>
        <w:t xml:space="preserve">注：外伤性白内障：凡未做手术者，均适用本条；外伤性白内障术后遗留相关视功能障碍，参照有关条款评定伤残等级。</w:t>
      </w:r>
      <w:r/>
    </w:p>
    <w:p>
      <w:pPr>
        <w:pStyle w:val="1242"/>
        <w:ind w:firstLine="482"/>
        <w:jc w:val="left"/>
        <w:rPr>
          <w:rFonts w:ascii="仿宋" w:hAnsi="仿宋" w:eastAsia="仿宋"/>
          <w:b/>
          <w:bCs/>
          <w:sz w:val="24"/>
        </w:rPr>
      </w:pPr>
      <w:r>
        <w:rPr>
          <w:rFonts w:ascii="仿宋" w:hAnsi="仿宋" w:eastAsia="仿宋"/>
          <w:b/>
          <w:bCs/>
          <w:sz w:val="24"/>
          <w:lang w:val="zh-CN"/>
        </w:rPr>
        <w:t xml:space="preserve">眼睑结构损伤</w:t>
      </w:r>
      <w:r/>
    </w:p>
    <w:tbl>
      <w:tblPr>
        <w:tblStyle w:val="1067"/>
        <w:tblW w:w="8359" w:type="dxa"/>
        <w:tblInd w:w="-108" w:type="dxa"/>
        <w:tblLayout w:type="fixed"/>
        <w:tblCellMar>
          <w:left w:w="108" w:type="dxa"/>
          <w:top w:w="0" w:type="dxa"/>
          <w:right w:w="108" w:type="dxa"/>
          <w:bottom w:w="0" w:type="dxa"/>
        </w:tblCellMar>
        <w:tblLook w:val="04A0" w:firstRow="1" w:lastRow="0" w:firstColumn="1" w:lastColumn="0" w:noHBand="0" w:noVBand="1"/>
      </w:tblPr>
      <w:tblGrid>
        <w:gridCol w:w="7254"/>
        <w:gridCol w:w="1105"/>
      </w:tblGrid>
      <w:tr>
        <w:trPr>
          <w:trHeight w:val="284"/>
        </w:trPr>
        <w:tc>
          <w:tcPr>
            <w:tcBorders>
              <w:top w:val="single" w:color="000000" w:sz="2" w:space="0"/>
              <w:left w:val="single" w:color="000000" w:sz="2" w:space="0"/>
              <w:bottom w:val="single" w:color="000000" w:sz="2" w:space="0"/>
              <w:right w:val="single" w:color="000000" w:sz="2" w:space="0"/>
            </w:tcBorders>
            <w:tcW w:w="725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双侧眼睑显著缺损</w:t>
            </w:r>
            <w:r/>
          </w:p>
        </w:tc>
        <w:tc>
          <w:tcPr>
            <w:tcBorders>
              <w:top w:val="single" w:color="000000" w:sz="2" w:space="0"/>
              <w:left w:val="single" w:color="000000" w:sz="2" w:space="0"/>
              <w:bottom w:val="single" w:color="000000" w:sz="2" w:space="0"/>
              <w:right w:val="single" w:color="000000" w:sz="2" w:space="0"/>
            </w:tcBorders>
            <w:tcW w:w="1105"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双侧眼睑外翻</w:t>
            </w:r>
            <w:r/>
          </w:p>
        </w:tc>
        <w:tc>
          <w:tcPr>
            <w:tcBorders>
              <w:top w:val="single" w:color="000000" w:sz="2" w:space="0"/>
              <w:left w:val="single" w:color="000000" w:sz="2" w:space="0"/>
              <w:bottom w:val="single" w:color="000000" w:sz="2" w:space="0"/>
              <w:right w:val="single" w:color="000000" w:sz="2" w:space="0"/>
            </w:tcBorders>
            <w:tcW w:w="1105"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双侧眼睑闭合不全</w:t>
            </w:r>
            <w:r/>
          </w:p>
        </w:tc>
        <w:tc>
          <w:tcPr>
            <w:tcBorders>
              <w:top w:val="single" w:color="000000" w:sz="2" w:space="0"/>
              <w:left w:val="single" w:color="000000" w:sz="2" w:space="0"/>
              <w:bottom w:val="single" w:color="000000" w:sz="2" w:space="0"/>
              <w:right w:val="single" w:color="000000" w:sz="2" w:space="0"/>
            </w:tcBorders>
            <w:tcW w:w="1105"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一侧眼睑显著缺损</w:t>
            </w:r>
            <w:r/>
          </w:p>
        </w:tc>
        <w:tc>
          <w:tcPr>
            <w:tcBorders>
              <w:top w:val="single" w:color="000000" w:sz="2" w:space="0"/>
              <w:left w:val="single" w:color="000000" w:sz="2" w:space="0"/>
              <w:bottom w:val="single" w:color="000000" w:sz="2" w:space="0"/>
              <w:right w:val="single" w:color="000000" w:sz="2" w:space="0"/>
            </w:tcBorders>
            <w:tcW w:w="1105"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一侧眼睑外翻</w:t>
            </w:r>
            <w:r/>
          </w:p>
        </w:tc>
        <w:tc>
          <w:tcPr>
            <w:tcBorders>
              <w:top w:val="single" w:color="000000" w:sz="2" w:space="0"/>
              <w:left w:val="single" w:color="000000" w:sz="2" w:space="0"/>
              <w:bottom w:val="single" w:color="000000" w:sz="2" w:space="0"/>
              <w:right w:val="single" w:color="000000" w:sz="2" w:space="0"/>
            </w:tcBorders>
            <w:tcW w:w="1105"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一侧眼睑闭合不全</w:t>
            </w:r>
            <w:r/>
          </w:p>
        </w:tc>
        <w:tc>
          <w:tcPr>
            <w:tcBorders>
              <w:top w:val="single" w:color="000000" w:sz="2" w:space="0"/>
              <w:left w:val="single" w:color="000000" w:sz="2" w:space="0"/>
              <w:bottom w:val="single" w:color="000000" w:sz="2" w:space="0"/>
              <w:right w:val="single" w:color="000000" w:sz="2" w:space="0"/>
            </w:tcBorders>
            <w:tcW w:w="1105"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bl>
    <w:p>
      <w:pPr>
        <w:pStyle w:val="1242"/>
        <w:widowControl/>
        <w:rPr>
          <w:rFonts w:ascii="仿宋" w:hAnsi="仿宋" w:eastAsia="仿宋"/>
          <w:sz w:val="22"/>
          <w:szCs w:val="22"/>
          <w:lang w:val="zh-CN"/>
        </w:rPr>
      </w:pPr>
      <w:r>
        <w:rPr>
          <w:rFonts w:ascii="仿宋" w:hAnsi="仿宋" w:eastAsia="仿宋"/>
          <w:sz w:val="22"/>
          <w:szCs w:val="22"/>
          <w:lang w:val="zh-CN"/>
        </w:rPr>
        <w:t xml:space="preserve">注：眼睑显著缺损指闭眼时眼睑不能完全覆盖角膜。</w:t>
      </w:r>
      <w:r/>
    </w:p>
    <w:p>
      <w:pPr>
        <w:pStyle w:val="1242"/>
        <w:ind w:firstLine="482"/>
        <w:jc w:val="left"/>
        <w:rPr>
          <w:rFonts w:ascii="仿宋" w:hAnsi="仿宋" w:eastAsia="仿宋"/>
          <w:b/>
          <w:bCs/>
          <w:sz w:val="24"/>
        </w:rPr>
      </w:pPr>
      <w:r>
        <w:rPr>
          <w:rFonts w:ascii="仿宋" w:hAnsi="仿宋" w:eastAsia="仿宋"/>
          <w:b/>
          <w:bCs/>
          <w:sz w:val="24"/>
          <w:lang w:val="zh-CN"/>
        </w:rPr>
        <w:t xml:space="preserve">耳廓结构损伤或听功能障碍</w:t>
      </w:r>
      <w:r/>
    </w:p>
    <w:p>
      <w:pPr>
        <w:pStyle w:val="1242"/>
        <w:ind w:firstLine="480"/>
        <w:widowControl/>
        <w:rPr>
          <w:rFonts w:ascii="仿宋" w:hAnsi="仿宋" w:eastAsia="仿宋"/>
          <w:sz w:val="24"/>
        </w:rPr>
      </w:pPr>
      <w:r>
        <w:rPr>
          <w:rFonts w:ascii="仿宋" w:hAnsi="仿宋" w:eastAsia="仿宋"/>
          <w:sz w:val="24"/>
          <w:lang w:val="zh-CN"/>
        </w:rPr>
        <w:t xml:space="preserve">听功能是指与感受存在的声音和辨别方位、音调、音量和音质有关的感觉功能。</w:t>
      </w:r>
      <w:r/>
    </w:p>
    <w:tbl>
      <w:tblPr>
        <w:tblStyle w:val="1067"/>
        <w:tblW w:w="8329" w:type="dxa"/>
        <w:tblInd w:w="-108" w:type="dxa"/>
        <w:tblLayout w:type="fixed"/>
        <w:tblCellMar>
          <w:left w:w="108" w:type="dxa"/>
          <w:top w:w="0" w:type="dxa"/>
          <w:right w:w="108" w:type="dxa"/>
          <w:bottom w:w="0" w:type="dxa"/>
        </w:tblCellMar>
        <w:tblLook w:val="04A0" w:firstRow="1" w:lastRow="0" w:firstColumn="1" w:lastColumn="0" w:noHBand="0" w:noVBand="1"/>
      </w:tblPr>
      <w:tblGrid>
        <w:gridCol w:w="7239"/>
        <w:gridCol w:w="1090"/>
      </w:tblGrid>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双耳听力损失大于等于91dB，且双侧耳廓缺失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双耳听力损失大于等于91dB，且一侧耳廓缺失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trHeight w:val="510"/>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一耳听力损失大于等于91dB，另一耳听力损失大于等于71dB，且一侧耳廓缺失，另一侧耳廓缺失大于等于50%</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双耳听力损失大于等于71dB，且双侧耳廓缺失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双耳听力损失大于等于71dB，且一侧耳廓缺失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双耳听力损失大于等于56dB，且双侧耳廓缺失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r>
        <w:trPr>
          <w:trHeight w:val="510"/>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一耳听力损失大于等于91dB，另一耳听力损失大于等于71dB，且一侧耳廓缺失大于等于50%</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双耳听力损失大于等于71dB，且一侧耳廓缺失大于等于50%</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双耳听力损失大于等于56dB，且一侧耳廓缺失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一侧耳廓缺失，且另一侧耳廓缺失大于等于50%</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一侧耳廓缺失</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9"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一侧耳廓缺失大于等于50%</w:t>
            </w:r>
            <w:r/>
          </w:p>
        </w:tc>
        <w:tc>
          <w:tcPr>
            <w:tcBorders>
              <w:top w:val="single" w:color="000000" w:sz="2" w:space="0"/>
              <w:left w:val="single" w:color="000000" w:sz="2" w:space="0"/>
              <w:bottom w:val="single" w:color="000000" w:sz="2" w:space="0"/>
              <w:right w:val="single" w:color="000000" w:sz="2" w:space="0"/>
            </w:tcBorders>
            <w:tcW w:w="109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bl>
    <w:p>
      <w:pPr>
        <w:pStyle w:val="1242"/>
        <w:ind w:firstLine="482"/>
        <w:jc w:val="left"/>
        <w:rPr>
          <w:rFonts w:ascii="仿宋" w:hAnsi="仿宋" w:eastAsia="仿宋"/>
          <w:b/>
          <w:bCs/>
          <w:sz w:val="24"/>
        </w:rPr>
      </w:pPr>
      <w:r>
        <w:rPr>
          <w:rFonts w:ascii="仿宋" w:hAnsi="仿宋" w:eastAsia="仿宋"/>
          <w:b/>
          <w:bCs/>
          <w:sz w:val="24"/>
          <w:lang w:val="zh-CN"/>
        </w:rPr>
        <w:t xml:space="preserve">听功能障碍</w:t>
      </w:r>
      <w:r/>
    </w:p>
    <w:tbl>
      <w:tblPr>
        <w:tblStyle w:val="1067"/>
        <w:tblW w:w="8271" w:type="dxa"/>
        <w:tblInd w:w="-108" w:type="dxa"/>
        <w:tblLayout w:type="fixed"/>
        <w:tblCellMar>
          <w:left w:w="108" w:type="dxa"/>
          <w:top w:w="0" w:type="dxa"/>
          <w:right w:w="108" w:type="dxa"/>
          <w:bottom w:w="0" w:type="dxa"/>
        </w:tblCellMar>
        <w:tblLook w:val="04A0" w:firstRow="1" w:lastRow="0" w:firstColumn="1" w:lastColumn="0" w:noHBand="0" w:noVBand="1"/>
      </w:tblPr>
      <w:tblGrid>
        <w:gridCol w:w="7210"/>
        <w:gridCol w:w="1061"/>
      </w:tblGrid>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双耳听力损失大于等于91dB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双耳听力损失大于等于81dB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一耳听力损失大于等于91dB，且另一耳听力损失大于等于71dB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双耳听力损失大于等于71dB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一耳听力损失大于等于91dB，且另一耳听力损失大于等于56dB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一耳听力损失大于等于91dB，且另一耳听力损失大于等于41dB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一耳听力损失大于等于71dB，且另一耳听力损失大于等于56dB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一耳听力损失大于等于71dB，且另一耳听力损失大于等于41dB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一耳听力损失大于等于91dB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一耳听力损失大于等于56dB，且另一耳听力损失大于等于41dB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一耳听力损失大于等于71dB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双耳听力损失大于等于26dB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1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一耳听力损失大于等于56dB</w:t>
            </w:r>
            <w:r/>
          </w:p>
        </w:tc>
        <w:tc>
          <w:tcPr>
            <w:tcBorders>
              <w:top w:val="single" w:color="000000" w:sz="2" w:space="0"/>
              <w:left w:val="single" w:color="000000" w:sz="2" w:space="0"/>
              <w:bottom w:val="single" w:color="000000" w:sz="2" w:space="0"/>
              <w:right w:val="single" w:color="000000" w:sz="2" w:space="0"/>
            </w:tcBorders>
            <w:tcW w:w="106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bl>
    <w:p>
      <w:pPr>
        <w:pStyle w:val="1242"/>
        <w:numPr>
          <w:ilvl w:val="0"/>
          <w:numId w:val="2"/>
        </w:numPr>
        <w:ind w:firstLine="482"/>
        <w:rPr>
          <w:rFonts w:ascii="仿宋" w:hAnsi="仿宋" w:eastAsia="仿宋"/>
          <w:b/>
          <w:sz w:val="24"/>
          <w:lang w:val="zh-CN"/>
        </w:rPr>
      </w:pPr>
      <w:r>
        <w:rPr>
          <w:rFonts w:ascii="仿宋" w:hAnsi="仿宋" w:eastAsia="仿宋"/>
          <w:b/>
          <w:sz w:val="24"/>
          <w:lang w:val="zh-CN"/>
        </w:rPr>
        <w:t xml:space="preserve">发声和言语的结构和功能</w:t>
      </w:r>
      <w:r/>
    </w:p>
    <w:p>
      <w:pPr>
        <w:pStyle w:val="1242"/>
        <w:ind w:firstLine="482"/>
        <w:jc w:val="left"/>
        <w:rPr>
          <w:rFonts w:ascii="仿宋" w:hAnsi="仿宋" w:eastAsia="仿宋"/>
          <w:b/>
          <w:bCs/>
          <w:sz w:val="24"/>
        </w:rPr>
      </w:pPr>
      <w:r>
        <w:rPr>
          <w:rFonts w:ascii="仿宋" w:hAnsi="仿宋" w:eastAsia="仿宋"/>
          <w:b/>
          <w:bCs/>
          <w:sz w:val="24"/>
          <w:lang w:val="zh-CN"/>
        </w:rPr>
        <w:t xml:space="preserve">鼻的结构损伤</w:t>
      </w:r>
      <w:r/>
    </w:p>
    <w:tbl>
      <w:tblPr>
        <w:tblStyle w:val="1067"/>
        <w:tblW w:w="8245" w:type="dxa"/>
        <w:tblInd w:w="-108" w:type="dxa"/>
        <w:tblLayout w:type="fixed"/>
        <w:tblCellMar>
          <w:left w:w="108" w:type="dxa"/>
          <w:top w:w="0" w:type="dxa"/>
          <w:right w:w="108" w:type="dxa"/>
          <w:bottom w:w="0" w:type="dxa"/>
        </w:tblCellMar>
        <w:tblLook w:val="04A0" w:firstRow="1" w:lastRow="0" w:firstColumn="1" w:lastColumn="0" w:noHBand="0" w:noVBand="1"/>
      </w:tblPr>
      <w:tblGrid>
        <w:gridCol w:w="7202"/>
        <w:gridCol w:w="1043"/>
      </w:tblGrid>
      <w:tr>
        <w:trPr>
          <w:trHeight w:val="284"/>
        </w:trPr>
        <w:tc>
          <w:tcPr>
            <w:tcBorders>
              <w:top w:val="single" w:color="000000" w:sz="2" w:space="0"/>
              <w:left w:val="single" w:color="000000" w:sz="2" w:space="0"/>
              <w:bottom w:val="single" w:color="000000" w:sz="2" w:space="0"/>
              <w:right w:val="single" w:color="000000" w:sz="2" w:space="0"/>
            </w:tcBorders>
            <w:tcW w:w="7202"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外鼻部完全缺失</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02"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外鼻部大部分缺损</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02"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鼻尖及一侧鼻翼缺损</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02"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双侧鼻腔或鼻咽部闭锁</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02"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一侧鼻翼缺损</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02"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单侧鼻腔或鼻孔闭锁</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bl>
    <w:p>
      <w:pPr>
        <w:pStyle w:val="1242"/>
        <w:ind w:firstLine="482"/>
        <w:jc w:val="left"/>
        <w:rPr>
          <w:rFonts w:ascii="仿宋" w:hAnsi="仿宋" w:eastAsia="仿宋"/>
          <w:b/>
          <w:bCs/>
          <w:sz w:val="24"/>
          <w:lang w:val="zh-CN"/>
        </w:rPr>
      </w:pPr>
      <w:r>
        <w:rPr>
          <w:rFonts w:ascii="仿宋" w:hAnsi="仿宋" w:eastAsia="仿宋"/>
          <w:b/>
          <w:bCs/>
          <w:sz w:val="24"/>
          <w:lang w:val="zh-CN"/>
        </w:rPr>
        <w:t xml:space="preserve">口腔的结构损伤</w:t>
      </w:r>
      <w:r/>
    </w:p>
    <w:tbl>
      <w:tblPr>
        <w:tblStyle w:val="1067"/>
        <w:tblW w:w="8259" w:type="dxa"/>
        <w:tblInd w:w="-108" w:type="dxa"/>
        <w:tblLayout w:type="fixed"/>
        <w:tblCellMar>
          <w:left w:w="108" w:type="dxa"/>
          <w:top w:w="0" w:type="dxa"/>
          <w:right w:w="108" w:type="dxa"/>
          <w:bottom w:w="0" w:type="dxa"/>
        </w:tblCellMar>
        <w:tblLook w:val="04A0" w:firstRow="1" w:lastRow="0" w:firstColumn="1" w:lastColumn="0" w:noHBand="0" w:noVBand="1"/>
      </w:tblPr>
      <w:tblGrid>
        <w:gridCol w:w="7216"/>
        <w:gridCol w:w="1043"/>
      </w:tblGrid>
      <w:tr>
        <w:trPr>
          <w:trHeight w:val="284"/>
        </w:trPr>
        <w:tc>
          <w:tcPr>
            <w:tcBorders>
              <w:top w:val="single" w:color="000000" w:sz="2" w:space="0"/>
              <w:left w:val="single" w:color="000000" w:sz="2" w:space="0"/>
              <w:bottom w:val="single" w:color="000000" w:sz="2" w:space="0"/>
              <w:right w:val="single" w:color="000000" w:sz="2" w:space="0"/>
            </w:tcBorders>
            <w:tcW w:w="7216"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舌缺损大于全舌的2/3</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16"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舌缺损大于全舌的1/3</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16"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口腔损伤导致牙齿脱落大于等于16枚</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16"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口腔损伤导致牙齿脱落大于等于8枚</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bl>
    <w:p>
      <w:pPr>
        <w:pStyle w:val="1242"/>
        <w:ind w:firstLine="482"/>
        <w:jc w:val="left"/>
        <w:rPr>
          <w:rFonts w:ascii="仿宋" w:hAnsi="仿宋" w:eastAsia="仿宋"/>
          <w:b/>
          <w:bCs/>
          <w:sz w:val="24"/>
          <w:lang w:val="zh-CN"/>
        </w:rPr>
      </w:pPr>
      <w:r>
        <w:rPr>
          <w:rFonts w:ascii="仿宋" w:hAnsi="仿宋" w:eastAsia="仿宋"/>
          <w:b/>
          <w:bCs/>
          <w:sz w:val="24"/>
          <w:lang w:val="zh-CN"/>
        </w:rPr>
        <w:t xml:space="preserve">发声和言语的功能障碍</w:t>
      </w:r>
      <w:r/>
    </w:p>
    <w:p>
      <w:pPr>
        <w:pStyle w:val="1242"/>
        <w:ind w:firstLine="480"/>
        <w:widowControl/>
        <w:rPr>
          <w:rFonts w:ascii="仿宋" w:hAnsi="仿宋" w:eastAsia="仿宋"/>
          <w:sz w:val="24"/>
        </w:rPr>
      </w:pPr>
      <w:r>
        <w:rPr>
          <w:rFonts w:ascii="仿宋" w:hAnsi="仿宋" w:eastAsia="仿宋"/>
          <w:sz w:val="24"/>
          <w:lang w:val="zh-CN"/>
        </w:rPr>
        <w:t xml:space="preserve">本标准中的发声和言语的功能障碍是指语言功能丧失。</w:t>
      </w:r>
      <w:r/>
    </w:p>
    <w:tbl>
      <w:tblPr>
        <w:tblStyle w:val="1067"/>
        <w:tblW w:w="8273" w:type="dxa"/>
        <w:tblInd w:w="-108" w:type="dxa"/>
        <w:tblLayout w:type="fixed"/>
        <w:tblCellMar>
          <w:left w:w="108" w:type="dxa"/>
          <w:top w:w="0" w:type="dxa"/>
          <w:right w:w="108" w:type="dxa"/>
          <w:bottom w:w="0" w:type="dxa"/>
        </w:tblCellMar>
        <w:tblLook w:val="04A0" w:firstRow="1" w:lastRow="0" w:firstColumn="1" w:lastColumn="0" w:noHBand="0" w:noVBand="1"/>
      </w:tblPr>
      <w:tblGrid>
        <w:gridCol w:w="7230"/>
        <w:gridCol w:w="1043"/>
      </w:tblGrid>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语言功能完全丧失</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bl>
    <w:p>
      <w:pPr>
        <w:pStyle w:val="1242"/>
        <w:widowControl/>
        <w:rPr>
          <w:rFonts w:ascii="仿宋" w:hAnsi="仿宋" w:eastAsia="仿宋"/>
          <w:sz w:val="22"/>
          <w:szCs w:val="22"/>
        </w:rPr>
      </w:pPr>
      <w:r>
        <w:rPr>
          <w:rFonts w:ascii="仿宋" w:hAnsi="仿宋" w:eastAsia="仿宋"/>
          <w:sz w:val="22"/>
          <w:szCs w:val="22"/>
          <w:lang w:val="zh-CN"/>
        </w:rPr>
        <w:t xml:space="preserve">注：语言功能完全丧失指构成语言的口唇音、齿舌音、口盖音和喉头音的四种语言功能中，有三种以上不能构声、或声带全部切除，或因大脑语言中枢受伤害而患失语症，并须有资格的耳鼻喉科医师出具医疗诊断证明，但不包括任何心理障碍引致的失语。</w:t>
      </w:r>
      <w:r/>
    </w:p>
    <w:p>
      <w:pPr>
        <w:pStyle w:val="1242"/>
        <w:numPr>
          <w:ilvl w:val="0"/>
          <w:numId w:val="2"/>
        </w:numPr>
        <w:ind w:firstLine="482"/>
        <w:rPr>
          <w:rFonts w:ascii="仿宋" w:hAnsi="仿宋" w:eastAsia="仿宋"/>
          <w:b/>
          <w:sz w:val="24"/>
          <w:lang w:val="zh-CN"/>
        </w:rPr>
      </w:pPr>
      <w:r>
        <w:rPr>
          <w:rFonts w:ascii="仿宋" w:hAnsi="仿宋" w:eastAsia="仿宋"/>
          <w:b/>
          <w:sz w:val="24"/>
          <w:lang w:val="zh-CN"/>
        </w:rPr>
        <w:t xml:space="preserve">心血管，免疫和呼吸系统的结构和功能</w:t>
      </w:r>
      <w:r/>
    </w:p>
    <w:p>
      <w:pPr>
        <w:pStyle w:val="1242"/>
        <w:ind w:firstLine="482"/>
        <w:jc w:val="left"/>
        <w:rPr>
          <w:rFonts w:ascii="仿宋" w:hAnsi="仿宋" w:eastAsia="仿宋"/>
          <w:b/>
          <w:bCs/>
          <w:sz w:val="24"/>
          <w:lang w:val="zh-CN"/>
        </w:rPr>
      </w:pPr>
      <w:r>
        <w:rPr>
          <w:rFonts w:ascii="仿宋" w:hAnsi="仿宋" w:eastAsia="仿宋"/>
          <w:b/>
          <w:bCs/>
          <w:sz w:val="24"/>
          <w:lang w:val="zh-CN"/>
        </w:rPr>
        <w:t xml:space="preserve">心脏的结构损伤或功能障碍</w:t>
      </w:r>
      <w:r/>
    </w:p>
    <w:tbl>
      <w:tblPr>
        <w:tblStyle w:val="1067"/>
        <w:tblW w:w="8287" w:type="dxa"/>
        <w:tblInd w:w="-108" w:type="dxa"/>
        <w:tblLayout w:type="fixed"/>
        <w:tblCellMar>
          <w:left w:w="108" w:type="dxa"/>
          <w:top w:w="0" w:type="dxa"/>
          <w:right w:w="108" w:type="dxa"/>
          <w:bottom w:w="0" w:type="dxa"/>
        </w:tblCellMar>
        <w:tblLook w:val="04A0" w:firstRow="1" w:lastRow="0" w:firstColumn="1" w:lastColumn="0" w:noHBand="0" w:noVBand="1"/>
      </w:tblPr>
      <w:tblGrid>
        <w:gridCol w:w="7244"/>
        <w:gridCol w:w="1043"/>
      </w:tblGrid>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胸部损伤导致心肺联合移植</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胸部损伤导致心脏贯通伤修补术后，心电图有明显改变</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胸部损伤导致心肌破裂修补</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bl>
    <w:p>
      <w:pPr>
        <w:pStyle w:val="1242"/>
        <w:ind w:firstLine="482"/>
        <w:jc w:val="left"/>
        <w:rPr>
          <w:rFonts w:ascii="仿宋" w:hAnsi="仿宋" w:eastAsia="仿宋"/>
          <w:b/>
          <w:bCs/>
          <w:sz w:val="24"/>
          <w:lang w:val="zh-CN"/>
        </w:rPr>
      </w:pPr>
      <w:r>
        <w:rPr>
          <w:rFonts w:ascii="仿宋" w:hAnsi="仿宋" w:eastAsia="仿宋"/>
          <w:b/>
          <w:bCs/>
          <w:sz w:val="24"/>
          <w:lang w:val="zh-CN"/>
        </w:rPr>
        <w:t xml:space="preserve">脾结构损伤</w:t>
      </w:r>
      <w:r/>
    </w:p>
    <w:tbl>
      <w:tblPr>
        <w:tblStyle w:val="1067"/>
        <w:tblW w:w="8287" w:type="dxa"/>
        <w:tblInd w:w="-108" w:type="dxa"/>
        <w:tblLayout w:type="fixed"/>
        <w:tblCellMar>
          <w:left w:w="108" w:type="dxa"/>
          <w:top w:w="0" w:type="dxa"/>
          <w:right w:w="108" w:type="dxa"/>
          <w:bottom w:w="0" w:type="dxa"/>
        </w:tblCellMar>
        <w:tblLook w:val="04A0" w:firstRow="1" w:lastRow="0" w:firstColumn="1" w:lastColumn="0" w:noHBand="0" w:noVBand="1"/>
      </w:tblPr>
      <w:tblGrid>
        <w:gridCol w:w="7244"/>
        <w:gridCol w:w="1043"/>
      </w:tblGrid>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腹部损伤导致脾切除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腹部损伤导致脾部分切除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腹部损伤导致脾破裂修补</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bl>
    <w:p>
      <w:pPr>
        <w:pStyle w:val="1242"/>
        <w:ind w:firstLine="482"/>
        <w:jc w:val="left"/>
        <w:rPr>
          <w:rFonts w:ascii="仿宋" w:hAnsi="仿宋" w:eastAsia="仿宋"/>
          <w:b/>
          <w:bCs/>
          <w:sz w:val="24"/>
          <w:lang w:val="zh-CN"/>
        </w:rPr>
      </w:pPr>
      <w:r>
        <w:rPr>
          <w:rFonts w:ascii="仿宋" w:hAnsi="仿宋" w:eastAsia="仿宋"/>
          <w:b/>
          <w:bCs/>
          <w:sz w:val="24"/>
          <w:lang w:val="zh-CN"/>
        </w:rPr>
        <w:t xml:space="preserve">肺的结构损伤</w:t>
      </w:r>
      <w:r/>
    </w:p>
    <w:tbl>
      <w:tblPr>
        <w:tblStyle w:val="1067"/>
        <w:tblW w:w="828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4"/>
        <w:gridCol w:w="1043"/>
      </w:tblGrid>
      <w:tr>
        <w:trPr>
          <w:trHeight w:val="284"/>
        </w:trPr>
        <w:tc>
          <w:tcPr>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胸部损伤导致一侧全肺切除</w:t>
            </w:r>
            <w:r/>
          </w:p>
        </w:tc>
        <w:tc>
          <w:tcPr>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r>
        <w:trPr>
          <w:trHeight w:val="284"/>
        </w:trPr>
        <w:tc>
          <w:tcPr>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胸部损伤导致双侧肺叶切除</w:t>
            </w:r>
            <w:r/>
          </w:p>
        </w:tc>
        <w:tc>
          <w:tcPr>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r>
        <w:trPr>
          <w:trHeight w:val="284"/>
        </w:trPr>
        <w:tc>
          <w:tcPr>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胸部损伤导致同侧双肺叶切除</w:t>
            </w:r>
            <w:r/>
          </w:p>
        </w:tc>
        <w:tc>
          <w:tcPr>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胸部损伤导致肺叶切除</w:t>
            </w:r>
            <w:r/>
          </w:p>
        </w:tc>
        <w:tc>
          <w:tcPr>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bl>
    <w:p>
      <w:pPr>
        <w:pStyle w:val="1242"/>
        <w:ind w:firstLine="482"/>
        <w:jc w:val="left"/>
        <w:rPr>
          <w:rFonts w:ascii="仿宋" w:hAnsi="仿宋" w:eastAsia="仿宋"/>
          <w:b/>
          <w:bCs/>
          <w:sz w:val="24"/>
          <w:lang w:val="zh-CN"/>
        </w:rPr>
      </w:pPr>
      <w:r>
        <w:rPr>
          <w:rFonts w:ascii="仿宋" w:hAnsi="仿宋" w:eastAsia="仿宋"/>
          <w:b/>
          <w:bCs/>
          <w:sz w:val="24"/>
          <w:lang w:val="zh-CN"/>
        </w:rPr>
        <w:t xml:space="preserve">胸廓的结构损伤</w:t>
      </w:r>
      <w:r/>
    </w:p>
    <w:p>
      <w:pPr>
        <w:pStyle w:val="1242"/>
        <w:ind w:firstLine="480"/>
        <w:widowControl/>
        <w:rPr>
          <w:rFonts w:ascii="仿宋" w:hAnsi="仿宋" w:eastAsia="仿宋"/>
          <w:sz w:val="24"/>
        </w:rPr>
      </w:pPr>
      <w:r>
        <w:rPr>
          <w:rFonts w:ascii="仿宋" w:hAnsi="仿宋" w:eastAsia="仿宋"/>
          <w:sz w:val="24"/>
          <w:lang w:val="zh-CN"/>
        </w:rPr>
        <w:t xml:space="preserve">本标准中的胸廓的结构损伤是指肋骨骨折或缺失。</w:t>
      </w:r>
      <w:r/>
    </w:p>
    <w:tbl>
      <w:tblPr>
        <w:tblStyle w:val="1067"/>
        <w:tblW w:w="8315" w:type="dxa"/>
        <w:tblInd w:w="-108" w:type="dxa"/>
        <w:tblLayout w:type="fixed"/>
        <w:tblCellMar>
          <w:left w:w="108" w:type="dxa"/>
          <w:top w:w="0" w:type="dxa"/>
          <w:right w:w="108" w:type="dxa"/>
          <w:bottom w:w="0" w:type="dxa"/>
        </w:tblCellMar>
        <w:tblLook w:val="04A0" w:firstRow="1" w:lastRow="0" w:firstColumn="1" w:lastColumn="0" w:noHBand="0" w:noVBand="1"/>
      </w:tblPr>
      <w:tblGrid>
        <w:gridCol w:w="7244"/>
        <w:gridCol w:w="1071"/>
      </w:tblGrid>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胸部损伤导致大于等于12根肋骨骨折</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胸部损伤导致大于等于8根肋骨骨折</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胸部损伤导致大于等于4根肋骨缺失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胸部损伤导致大于等于4根肋骨骨折</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胸部损伤导致大于等于2根肋骨缺失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bl>
    <w:p>
      <w:pPr>
        <w:pStyle w:val="1242"/>
        <w:numPr>
          <w:ilvl w:val="0"/>
          <w:numId w:val="2"/>
        </w:numPr>
        <w:ind w:firstLine="482"/>
        <w:rPr>
          <w:rFonts w:ascii="仿宋" w:hAnsi="仿宋" w:eastAsia="仿宋"/>
          <w:b/>
          <w:sz w:val="24"/>
          <w:lang w:val="zh-CN"/>
        </w:rPr>
      </w:pPr>
      <w:r>
        <w:rPr>
          <w:rFonts w:ascii="仿宋" w:hAnsi="仿宋" w:eastAsia="仿宋"/>
          <w:b/>
          <w:sz w:val="24"/>
          <w:lang w:val="zh-CN"/>
        </w:rPr>
        <w:t xml:space="preserve">消化、代谢和内分泌系统有关的结构和功能</w:t>
      </w:r>
      <w:r/>
    </w:p>
    <w:p>
      <w:pPr>
        <w:pStyle w:val="1242"/>
        <w:ind w:firstLine="482"/>
        <w:jc w:val="left"/>
        <w:rPr>
          <w:rFonts w:ascii="仿宋" w:hAnsi="仿宋" w:eastAsia="仿宋"/>
          <w:b/>
          <w:bCs/>
          <w:sz w:val="24"/>
          <w:lang w:val="zh-CN"/>
        </w:rPr>
      </w:pPr>
      <w:r>
        <w:rPr>
          <w:rFonts w:ascii="仿宋" w:hAnsi="仿宋" w:eastAsia="仿宋"/>
          <w:b/>
          <w:bCs/>
          <w:sz w:val="24"/>
          <w:lang w:val="zh-CN"/>
        </w:rPr>
        <w:t xml:space="preserve">咀嚼和吞咽功能障碍</w:t>
      </w:r>
      <w:r/>
    </w:p>
    <w:p>
      <w:pPr>
        <w:pStyle w:val="1242"/>
        <w:ind w:firstLine="480"/>
        <w:widowControl/>
        <w:rPr>
          <w:rFonts w:ascii="仿宋" w:hAnsi="仿宋" w:eastAsia="仿宋"/>
          <w:sz w:val="24"/>
        </w:rPr>
      </w:pPr>
      <w:r>
        <w:rPr>
          <w:rFonts w:ascii="仿宋" w:hAnsi="仿宋" w:eastAsia="仿宋"/>
          <w:sz w:val="24"/>
          <w:lang w:val="zh-CN"/>
        </w:rPr>
        <w:t xml:space="preserve">咀嚼是指用后牙（如磨牙）碾、磨或咀嚼食物的功能。吞咽是指通过口腔、咽和食道把食物和饮料以适宜的频率和速度送入胃中的功能。</w:t>
      </w:r>
      <w:r/>
    </w:p>
    <w:tbl>
      <w:tblPr>
        <w:tblStyle w:val="1067"/>
        <w:tblW w:w="8287" w:type="dxa"/>
        <w:tblInd w:w="-108" w:type="dxa"/>
        <w:tblLayout w:type="fixed"/>
        <w:tblCellMar>
          <w:left w:w="108" w:type="dxa"/>
          <w:top w:w="0" w:type="dxa"/>
          <w:right w:w="108" w:type="dxa"/>
          <w:bottom w:w="0" w:type="dxa"/>
        </w:tblCellMar>
        <w:tblLook w:val="04A0" w:firstRow="1" w:lastRow="0" w:firstColumn="1" w:lastColumn="0" w:noHBand="0" w:noVBand="1"/>
      </w:tblPr>
      <w:tblGrid>
        <w:gridCol w:w="7244"/>
        <w:gridCol w:w="1043"/>
      </w:tblGrid>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ind w:firstLine="480"/>
              <w:widowControl/>
              <w:rPr>
                <w:rFonts w:ascii="仿宋" w:hAnsi="仿宋" w:eastAsia="仿宋"/>
                <w:sz w:val="24"/>
                <w:lang w:val="zh-CN"/>
              </w:rPr>
            </w:pPr>
            <w:r>
              <w:rPr>
                <w:rFonts w:ascii="仿宋" w:hAnsi="仿宋" w:eastAsia="仿宋"/>
                <w:sz w:val="24"/>
                <w:lang w:val="zh-CN"/>
              </w:rPr>
              <w:t xml:space="preserve">咀嚼、吞咽功能完全丧失</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ind w:firstLine="480"/>
              <w:widowControl/>
              <w:rPr>
                <w:rFonts w:ascii="仿宋" w:hAnsi="仿宋" w:eastAsia="仿宋"/>
                <w:sz w:val="24"/>
                <w:lang w:val="zh-CN"/>
              </w:rPr>
            </w:pPr>
            <w:r>
              <w:rPr>
                <w:rFonts w:ascii="仿宋" w:hAnsi="仿宋" w:eastAsia="仿宋"/>
                <w:sz w:val="24"/>
                <w:lang w:val="zh-CN"/>
              </w:rPr>
              <w:t xml:space="preserve">1级</w:t>
            </w:r>
            <w:r/>
          </w:p>
        </w:tc>
      </w:tr>
    </w:tbl>
    <w:p>
      <w:pPr>
        <w:pStyle w:val="1242"/>
        <w:widowControl/>
        <w:rPr>
          <w:rFonts w:ascii="仿宋" w:hAnsi="仿宋" w:eastAsia="仿宋"/>
          <w:sz w:val="22"/>
          <w:szCs w:val="22"/>
          <w:lang w:val="zh-CN"/>
        </w:rPr>
      </w:pPr>
      <w:r>
        <w:rPr>
          <w:rFonts w:ascii="仿宋" w:hAnsi="仿宋" w:eastAsia="仿宋"/>
          <w:sz w:val="22"/>
          <w:szCs w:val="22"/>
          <w:lang w:val="zh-CN"/>
        </w:rPr>
        <w:t xml:space="preserve">注：咀嚼、吞咽功能丧失指由于牙齿以外的原因引起器质障碍或机能障碍，以致不能作咀嚼、吞咽运动，除流质食物外不能摄取或吞咽的状态。</w:t>
      </w:r>
      <w:r/>
    </w:p>
    <w:p>
      <w:pPr>
        <w:pStyle w:val="1242"/>
        <w:ind w:firstLine="482"/>
        <w:jc w:val="left"/>
        <w:rPr>
          <w:rFonts w:ascii="仿宋" w:hAnsi="仿宋" w:eastAsia="仿宋"/>
          <w:b/>
          <w:bCs/>
          <w:sz w:val="24"/>
          <w:lang w:val="zh-CN"/>
        </w:rPr>
      </w:pPr>
      <w:r>
        <w:rPr>
          <w:rFonts w:ascii="仿宋" w:hAnsi="仿宋" w:eastAsia="仿宋"/>
          <w:b/>
          <w:bCs/>
          <w:sz w:val="24"/>
          <w:lang w:val="zh-CN"/>
        </w:rPr>
        <w:t xml:space="preserve">肠的结构损伤</w:t>
      </w:r>
      <w:r/>
    </w:p>
    <w:tbl>
      <w:tblPr>
        <w:tblStyle w:val="1067"/>
        <w:tblW w:w="8346"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8"/>
        <w:gridCol w:w="1088"/>
      </w:tblGrid>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腹部损伤导致小肠切除大于等于90%</w:t>
            </w:r>
            <w:r/>
          </w:p>
        </w:tc>
        <w:tc>
          <w:tcPr>
            <w:tcW w:w="1088"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腹部损伤导致小肠切除大于等于75%，合并短肠综合症</w:t>
            </w:r>
            <w:r/>
          </w:p>
        </w:tc>
        <w:tc>
          <w:tcPr>
            <w:tcW w:w="1088"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2级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腹部损伤导致小肠切除大于等于75%</w:t>
            </w:r>
            <w:r/>
          </w:p>
        </w:tc>
        <w:tc>
          <w:tcPr>
            <w:tcW w:w="1088"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腹部或骨盆部损伤导致全结肠、直肠、肛门结构切除，回肠造瘘</w:t>
            </w:r>
            <w:r/>
          </w:p>
        </w:tc>
        <w:tc>
          <w:tcPr>
            <w:tcW w:w="1088"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腹部或骨盆部损伤导致直肠、肛门切除，且结肠部分切除，结肠造瘘</w:t>
            </w:r>
            <w:r/>
          </w:p>
        </w:tc>
        <w:tc>
          <w:tcPr>
            <w:tcW w:w="1088"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腹部损伤导致小肠切除大于等于50%,且包括回盲部切除</w:t>
            </w:r>
            <w:r/>
          </w:p>
        </w:tc>
        <w:tc>
          <w:tcPr>
            <w:tcW w:w="1088"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6级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腹部损伤导致小肠切除大于等于50%</w:t>
            </w:r>
            <w:r/>
          </w:p>
        </w:tc>
        <w:tc>
          <w:tcPr>
            <w:tcW w:w="1088"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腹部损伤导致结肠切除大于等于50%</w:t>
            </w:r>
            <w:r/>
          </w:p>
        </w:tc>
        <w:tc>
          <w:tcPr>
            <w:tcW w:w="1088"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腹部损伤导致结肠部分切除</w:t>
            </w:r>
            <w:r/>
          </w:p>
        </w:tc>
        <w:tc>
          <w:tcPr>
            <w:tcW w:w="1088"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骨盆部损伤导致直肠、肛门损伤，且遗留永久性乙状结肠造口</w:t>
            </w:r>
            <w:r/>
          </w:p>
        </w:tc>
        <w:tc>
          <w:tcPr>
            <w:tcW w:w="1088"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骨盆部损伤导致直肠、肛门损伤，且瘢痕形成</w:t>
            </w:r>
            <w:r/>
          </w:p>
        </w:tc>
        <w:tc>
          <w:tcPr>
            <w:tcW w:w="1088"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bl>
    <w:p>
      <w:pPr>
        <w:pStyle w:val="1242"/>
        <w:ind w:firstLine="482"/>
        <w:jc w:val="left"/>
        <w:rPr>
          <w:rFonts w:ascii="仿宋" w:hAnsi="仿宋" w:eastAsia="仿宋"/>
          <w:b/>
          <w:bCs/>
          <w:sz w:val="24"/>
          <w:lang w:val="zh-CN"/>
        </w:rPr>
      </w:pPr>
      <w:r>
        <w:rPr>
          <w:rFonts w:ascii="仿宋" w:hAnsi="仿宋" w:eastAsia="仿宋"/>
          <w:b/>
          <w:bCs/>
          <w:sz w:val="24"/>
          <w:lang w:val="zh-CN"/>
        </w:rPr>
        <w:t xml:space="preserve">胃结构损伤</w:t>
      </w:r>
      <w:r/>
    </w:p>
    <w:tbl>
      <w:tblPr>
        <w:tblStyle w:val="1067"/>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58"/>
        <w:gridCol w:w="1043"/>
      </w:tblGrid>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腹部损伤导致全胃切除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腹部损伤导致胃切除大于等于50%</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bl>
    <w:p>
      <w:pPr>
        <w:pStyle w:val="1242"/>
        <w:ind w:firstLine="482"/>
        <w:jc w:val="left"/>
        <w:rPr>
          <w:rFonts w:ascii="仿宋" w:hAnsi="仿宋" w:eastAsia="仿宋"/>
          <w:b/>
          <w:bCs/>
          <w:sz w:val="24"/>
          <w:lang w:val="zh-CN"/>
        </w:rPr>
      </w:pPr>
      <w:r>
        <w:rPr>
          <w:rFonts w:ascii="仿宋" w:hAnsi="仿宋" w:eastAsia="仿宋"/>
          <w:b/>
          <w:bCs/>
          <w:sz w:val="24"/>
          <w:lang w:val="zh-CN"/>
        </w:rPr>
        <w:t xml:space="preserve">胰结构损伤或代谢功能障碍</w:t>
      </w:r>
      <w:r/>
    </w:p>
    <w:p>
      <w:pPr>
        <w:pStyle w:val="1242"/>
        <w:ind w:firstLine="480"/>
        <w:widowControl/>
        <w:rPr>
          <w:rFonts w:ascii="仿宋" w:hAnsi="仿宋" w:eastAsia="仿宋"/>
          <w:sz w:val="24"/>
        </w:rPr>
      </w:pPr>
      <w:r>
        <w:rPr>
          <w:rFonts w:ascii="仿宋" w:hAnsi="仿宋" w:eastAsia="仿宋"/>
          <w:sz w:val="24"/>
          <w:lang w:val="zh-CN"/>
        </w:rPr>
        <w:t xml:space="preserve">本标准中的代谢功能障碍是指胰岛素依赖。</w:t>
      </w:r>
      <w:r/>
    </w:p>
    <w:tbl>
      <w:tblPr>
        <w:tblStyle w:val="1067"/>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58"/>
        <w:gridCol w:w="1043"/>
      </w:tblGrid>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腹部损伤导致胰完全切除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腹部损伤导致胰切除大于等于50%，且伴有胰岛素依赖</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腹部损伤导致胰头、十二指肠切除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腹部损伤导致胰切除大于等于50%</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腹部损伤导致胰部分切除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bl>
    <w:p>
      <w:pPr>
        <w:pStyle w:val="1242"/>
        <w:ind w:firstLine="482"/>
        <w:jc w:val="left"/>
        <w:rPr>
          <w:rFonts w:ascii="仿宋" w:hAnsi="仿宋" w:eastAsia="仿宋"/>
          <w:b/>
          <w:bCs/>
          <w:sz w:val="24"/>
          <w:lang w:val="zh-CN"/>
        </w:rPr>
      </w:pPr>
      <w:r>
        <w:rPr>
          <w:rFonts w:ascii="仿宋" w:hAnsi="仿宋" w:eastAsia="仿宋"/>
          <w:b/>
          <w:bCs/>
          <w:sz w:val="24"/>
          <w:lang w:val="zh-CN"/>
        </w:rPr>
        <w:t xml:space="preserve">肝结构损伤</w:t>
      </w:r>
      <w:r/>
    </w:p>
    <w:tbl>
      <w:tblPr>
        <w:tblStyle w:val="1067"/>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58"/>
        <w:gridCol w:w="1043"/>
      </w:tblGrid>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腹部损伤导致肝切除大于等于75%</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腹部损伤导致肝切除大于等于50%</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腹部损伤导致肝部分切除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bl>
    <w:p>
      <w:pPr>
        <w:pStyle w:val="1242"/>
        <w:numPr>
          <w:ilvl w:val="0"/>
          <w:numId w:val="2"/>
        </w:numPr>
        <w:ind w:firstLine="482"/>
        <w:rPr>
          <w:rFonts w:ascii="仿宋" w:hAnsi="仿宋" w:eastAsia="仿宋"/>
          <w:b/>
          <w:sz w:val="24"/>
          <w:lang w:val="zh-CN"/>
        </w:rPr>
      </w:pPr>
      <w:r>
        <w:rPr>
          <w:rFonts w:ascii="仿宋" w:hAnsi="仿宋" w:eastAsia="仿宋"/>
          <w:b/>
          <w:sz w:val="24"/>
          <w:lang w:val="zh-CN"/>
        </w:rPr>
        <w:t xml:space="preserve">泌尿和生殖系统有关的结构和功能</w:t>
      </w:r>
      <w:r/>
    </w:p>
    <w:p>
      <w:pPr>
        <w:pStyle w:val="1242"/>
        <w:ind w:firstLine="482"/>
        <w:jc w:val="left"/>
        <w:rPr>
          <w:rFonts w:ascii="仿宋" w:hAnsi="仿宋" w:eastAsia="仿宋"/>
          <w:b/>
          <w:bCs/>
          <w:sz w:val="24"/>
          <w:lang w:val="zh-CN"/>
        </w:rPr>
      </w:pPr>
      <w:r>
        <w:rPr>
          <w:rFonts w:ascii="仿宋" w:hAnsi="仿宋" w:eastAsia="仿宋"/>
          <w:b/>
          <w:bCs/>
          <w:sz w:val="24"/>
          <w:lang w:val="zh-CN"/>
        </w:rPr>
        <w:t xml:space="preserve">泌尿系统的结构损伤</w:t>
      </w:r>
      <w:r/>
    </w:p>
    <w:tbl>
      <w:tblPr>
        <w:tblStyle w:val="1067"/>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58"/>
        <w:gridCol w:w="1043"/>
      </w:tblGrid>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腹部损伤导致双侧肾切除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腹部损伤导致孤肾切除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骨盆部损伤导致双侧输尿管缺失</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骨盆部损伤导致双侧输尿管闭锁</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骨盆部损伤导致一侧输尿管缺失，另一侧输尿管闭锁</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骨盆部损伤导致膀胱切除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骨盆部损伤导致尿道闭锁</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骨盆部损伤导致一侧输尿管缺失，另一侧输尿管严重狭窄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骨盆部损伤导致一侧输尿管闭锁，另一侧输尿管严重狭窄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腹部损伤导致一侧肾切除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骨盆部损伤导致双侧输尿管严重狭窄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骨盆部损伤导致一侧输尿管缺失，另一侧输尿管狭窄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骨盆部损伤导致一侧输尿管闭锁，另一侧输尿管狭窄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腹部损伤导致一侧肾部分切除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骨盆部损伤导致一侧输尿管缺失</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骨盆部损伤导致一侧输尿管闭锁</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骨盆部损伤导致尿道狭窄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骨盆部损伤导致膀胱部分切除</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腹部损伤导致肾破裂修补</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骨盆部损伤导致一侧输尿管严重狭窄</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骨盆部损伤导致膀胱破裂修补</w:t>
            </w:r>
            <w:r/>
          </w:p>
        </w:tc>
        <w:tc>
          <w:tcPr>
            <w:tcBorders>
              <w:top w:val="single" w:color="000000" w:sz="2" w:space="0"/>
              <w:left w:val="single" w:color="000000" w:sz="2" w:space="0"/>
              <w:bottom w:val="single" w:color="000000" w:sz="2" w:space="0"/>
              <w:right w:val="single" w:color="000000" w:sz="2" w:space="0"/>
            </w:tcBorders>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bl>
    <w:p>
      <w:pPr>
        <w:pStyle w:val="1242"/>
        <w:ind w:firstLine="482"/>
        <w:jc w:val="left"/>
        <w:rPr>
          <w:rFonts w:ascii="仿宋" w:hAnsi="仿宋" w:eastAsia="仿宋"/>
          <w:b/>
          <w:bCs/>
          <w:sz w:val="24"/>
          <w:lang w:val="zh-CN"/>
        </w:rPr>
      </w:pPr>
      <w:r>
        <w:rPr>
          <w:rFonts w:ascii="仿宋" w:hAnsi="仿宋" w:eastAsia="仿宋"/>
          <w:b/>
          <w:bCs/>
          <w:sz w:val="24"/>
          <w:lang w:val="zh-CN"/>
        </w:rPr>
        <w:t xml:space="preserve">生殖系统的结构损伤</w:t>
      </w:r>
      <w:r/>
    </w:p>
    <w:tbl>
      <w:tblPr>
        <w:tblStyle w:val="1067"/>
        <w:tblW w:w="832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58"/>
        <w:gridCol w:w="1071"/>
      </w:tblGrid>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会阴部损伤导致双侧睾丸缺失</w:t>
            </w:r>
            <w:r/>
          </w:p>
        </w:tc>
        <w:tc>
          <w:tcPr>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会阴部损伤导致双侧睾丸完全萎缩</w:t>
            </w:r>
            <w:r/>
          </w:p>
        </w:tc>
        <w:tc>
          <w:tcPr>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会阴部损伤导致一侧睾丸缺失，另一侧睾丸完全萎缩</w:t>
            </w:r>
            <w:r/>
          </w:p>
        </w:tc>
        <w:tc>
          <w:tcPr>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会阴部损伤导致阴茎体完全缺失</w:t>
            </w:r>
            <w:r/>
          </w:p>
        </w:tc>
        <w:tc>
          <w:tcPr>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会阴部损伤导致阴道闭锁</w:t>
            </w:r>
            <w:r/>
          </w:p>
        </w:tc>
        <w:tc>
          <w:tcPr>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会阴部损伤导致阴茎体缺失大于50%</w:t>
            </w:r>
            <w:r/>
          </w:p>
        </w:tc>
        <w:tc>
          <w:tcPr>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会阴部损伤导致双侧输精管缺失</w:t>
            </w:r>
            <w:r/>
          </w:p>
        </w:tc>
        <w:tc>
          <w:tcPr>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6级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会阴部损伤导致双侧输精管闭锁</w:t>
            </w:r>
            <w:r/>
          </w:p>
        </w:tc>
        <w:tc>
          <w:tcPr>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6级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会阴部损伤导致一侧输精管缺失，另一侧输精管闭锁</w:t>
            </w:r>
            <w:r/>
          </w:p>
        </w:tc>
        <w:tc>
          <w:tcPr>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6级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胸部损伤导致女性双侧乳房缺失</w:t>
            </w:r>
            <w:r/>
          </w:p>
        </w:tc>
        <w:tc>
          <w:tcPr>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骨盆部损伤导致子宫切除</w:t>
            </w:r>
            <w:r/>
          </w:p>
        </w:tc>
        <w:tc>
          <w:tcPr>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胸部损伤导致女性一侧乳房缺失，另一侧乳房部分缺失</w:t>
            </w:r>
            <w:r/>
          </w:p>
        </w:tc>
        <w:tc>
          <w:tcPr>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胸部损伤导致女性一侧乳房缺失</w:t>
            </w:r>
            <w:r/>
          </w:p>
        </w:tc>
        <w:tc>
          <w:tcPr>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骨盆部损伤导致子宫部分切除</w:t>
            </w:r>
            <w:r/>
          </w:p>
        </w:tc>
        <w:tc>
          <w:tcPr>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骨盆部损伤导致子宫破裂修补</w:t>
            </w:r>
            <w:r/>
          </w:p>
        </w:tc>
        <w:tc>
          <w:tcPr>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会阴部损伤导致一侧睾丸缺失</w:t>
            </w:r>
            <w:r/>
          </w:p>
        </w:tc>
        <w:tc>
          <w:tcPr>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会阴部损伤导致一侧睾丸完全萎缩</w:t>
            </w:r>
            <w:r/>
          </w:p>
        </w:tc>
        <w:tc>
          <w:tcPr>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会阴部损伤导致一侧输精管缺失</w:t>
            </w:r>
            <w:r/>
          </w:p>
        </w:tc>
        <w:tc>
          <w:tcPr>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r>
        <w:trPr>
          <w:trHeight w:val="284"/>
        </w:trPr>
        <w:tc>
          <w:tcPr>
            <w:tcW w:w="725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会阴部损伤导致一侧输精管闭锁</w:t>
            </w:r>
            <w:r/>
          </w:p>
        </w:tc>
        <w:tc>
          <w:tcPr>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bl>
    <w:p>
      <w:pPr>
        <w:pStyle w:val="1242"/>
        <w:numPr>
          <w:ilvl w:val="0"/>
          <w:numId w:val="2"/>
        </w:numPr>
        <w:ind w:firstLine="482"/>
        <w:rPr>
          <w:rFonts w:ascii="仿宋" w:hAnsi="仿宋" w:eastAsia="仿宋"/>
          <w:b/>
          <w:sz w:val="24"/>
          <w:lang w:val="zh-CN"/>
        </w:rPr>
      </w:pPr>
      <w:r>
        <w:rPr>
          <w:rFonts w:ascii="仿宋" w:hAnsi="仿宋" w:eastAsia="仿宋"/>
          <w:b/>
          <w:sz w:val="24"/>
          <w:lang w:val="zh-CN"/>
        </w:rPr>
        <w:t xml:space="preserve">神经肌肉骨骼和运动有关的结构和功能</w:t>
      </w:r>
      <w:r/>
    </w:p>
    <w:p>
      <w:pPr>
        <w:pStyle w:val="1242"/>
        <w:ind w:firstLine="482"/>
        <w:jc w:val="left"/>
        <w:rPr>
          <w:rFonts w:ascii="仿宋" w:hAnsi="仿宋" w:eastAsia="仿宋"/>
          <w:b/>
          <w:bCs/>
          <w:sz w:val="24"/>
          <w:lang w:val="zh-CN"/>
        </w:rPr>
      </w:pPr>
      <w:r>
        <w:rPr>
          <w:rFonts w:ascii="仿宋" w:hAnsi="仿宋" w:eastAsia="仿宋"/>
          <w:b/>
          <w:bCs/>
          <w:sz w:val="24"/>
          <w:lang w:val="zh-CN"/>
        </w:rPr>
        <w:t xml:space="preserve">头颈部的结构损伤</w:t>
      </w:r>
      <w:r/>
    </w:p>
    <w:tbl>
      <w:tblPr>
        <w:tblStyle w:val="1067"/>
        <w:tblW w:w="8315" w:type="dxa"/>
        <w:tblInd w:w="-108" w:type="dxa"/>
        <w:tblLayout w:type="fixed"/>
        <w:tblCellMar>
          <w:left w:w="108" w:type="dxa"/>
          <w:top w:w="0" w:type="dxa"/>
          <w:right w:w="108" w:type="dxa"/>
          <w:bottom w:w="0" w:type="dxa"/>
        </w:tblCellMar>
        <w:tblLook w:val="04A0" w:firstRow="1" w:lastRow="0" w:firstColumn="1" w:lastColumn="0" w:noHBand="0" w:noVBand="1"/>
      </w:tblPr>
      <w:tblGrid>
        <w:gridCol w:w="7244"/>
        <w:gridCol w:w="1071"/>
      </w:tblGrid>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双侧上颌骨完全缺失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双侧下颌骨完全缺失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一侧上颌骨及对侧下颌骨完全缺失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同侧上、下颌骨完全缺失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上颌骨、下颌骨缺损，且牙齿脱落大于等于24枚</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一侧上颌骨完全缺失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一侧下颌骨完全缺失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一侧上颌骨缺损大于等于50%，且口腔、颜面部软组织缺损大于20cm2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一侧下颌骨缺损大于等于6cm，且口腔、颜面部软组织缺损大于20cm2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面颊部洞穿性缺损大于20cm2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上颌骨、下颌骨缺损，且牙齿脱落大于等于20枚</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一侧上颌骨缺损大于25%，小于50%，且口腔、颜面部软组织缺损大于10cm2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一侧下颌骨缺损大于等于4cm，且口腔、颜面部软组织缺损大于10cm2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一侧上颌骨缺损等于25%，且口腔、颜面部软组织缺损大于10cm2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面部软组织缺损大于20cm2，且伴发涎瘘</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上颌骨、下颌骨缺损，且牙齿脱落大于等于16枚</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上颌骨、下颌骨缺损，且牙齿脱落大于等于12枚</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上颌骨、下颌骨缺损，且牙齿脱落大于等于8枚</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上颌骨、下颌骨缺损，且牙齿脱落大于等于4枚</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44"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颅骨缺损大于等于6cm2</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bl>
    <w:p>
      <w:pPr>
        <w:pStyle w:val="1242"/>
        <w:ind w:firstLine="482"/>
        <w:jc w:val="left"/>
        <w:rPr>
          <w:rFonts w:ascii="仿宋" w:hAnsi="仿宋" w:eastAsia="仿宋"/>
          <w:b/>
          <w:bCs/>
          <w:sz w:val="24"/>
          <w:lang w:val="zh-CN"/>
        </w:rPr>
      </w:pPr>
      <w:r>
        <w:rPr>
          <w:rFonts w:ascii="仿宋" w:hAnsi="仿宋" w:eastAsia="仿宋"/>
          <w:b/>
          <w:bCs/>
          <w:sz w:val="24"/>
          <w:lang w:val="zh-CN"/>
        </w:rPr>
        <w:t xml:space="preserve">头颈部关节功能障碍</w:t>
      </w:r>
      <w:r/>
    </w:p>
    <w:tbl>
      <w:tblPr>
        <w:tblStyle w:val="1067"/>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088"/>
        <w:gridCol w:w="1213"/>
      </w:tblGrid>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单侧颞下颌关节强直，张口困难Ⅲ度</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双侧颞下颌关节强直，张口困难Ⅲ度</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双侧颞下颌关节强直，张口困难Ⅱ度</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一侧颞下颌关节强直，张口困难I度</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bl>
    <w:p>
      <w:pPr>
        <w:pStyle w:val="1242"/>
        <w:widowControl/>
        <w:rPr>
          <w:rFonts w:ascii="仿宋" w:hAnsi="仿宋" w:eastAsia="仿宋"/>
          <w:sz w:val="22"/>
          <w:szCs w:val="22"/>
          <w:lang w:val="zh-CN"/>
        </w:rPr>
      </w:pPr>
      <w:r>
        <w:rPr>
          <w:rFonts w:ascii="仿宋" w:hAnsi="仿宋" w:eastAsia="仿宋"/>
          <w:sz w:val="22"/>
          <w:szCs w:val="22"/>
          <w:lang w:val="zh-CN"/>
        </w:rPr>
        <w:t xml:space="preserve">注：张口困难判定及测量方法是以患者自身的食指、中指、无名指并列垂直置入上、下中切牙切缘间测量。正常张口度指张口时上述三指可垂直置入上、下切牙切缘间（相当于4.5cm左右）；张口困难I度指大张口时，只能垂直置入食指和中指（相当于3cm左右）；张口困难II度指大张口时，只能垂直置入食指（相当于1.7cm左右）；张口困难Ⅲ度指大张口时，上、下切牙间距小于食指之横径。</w:t>
      </w:r>
      <w:r/>
    </w:p>
    <w:p>
      <w:pPr>
        <w:pStyle w:val="1242"/>
        <w:ind w:firstLine="482"/>
        <w:jc w:val="left"/>
        <w:rPr>
          <w:rFonts w:ascii="仿宋" w:hAnsi="仿宋" w:eastAsia="仿宋"/>
          <w:b/>
          <w:bCs/>
          <w:sz w:val="24"/>
          <w:lang w:val="zh-CN"/>
        </w:rPr>
      </w:pPr>
      <w:r>
        <w:rPr>
          <w:rFonts w:ascii="仿宋" w:hAnsi="仿宋" w:eastAsia="仿宋"/>
          <w:b/>
          <w:bCs/>
          <w:sz w:val="24"/>
          <w:lang w:val="zh-CN"/>
        </w:rPr>
        <w:t xml:space="preserve">上肢的结构损伤，手功能或关节功能障碍</w:t>
      </w:r>
      <w:r/>
    </w:p>
    <w:tbl>
      <w:tblPr>
        <w:tblStyle w:val="1067"/>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088"/>
        <w:gridCol w:w="1213"/>
      </w:tblGrid>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双手完全缺失</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双手完全丧失功能</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一手完全缺失，另一手完全丧失功能</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双手缺失（或丧失功能）大于等于90%</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双手缺失（或丧失功能）大于等于70%</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双手缺失（或丧失功能）大于等于50%</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一上肢三大关节中，有两个关节完全丧失功能</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一上肢三大关节中，有一个关节完全丧失功能</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双手缺失（或丧失功能）大于等于30%</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双手缺失（或丧失功能）大于等于10%</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双上肢长度相差大于等于10cm</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双上肢长度相差大于等于4cm</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088"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一上肢三大关节中，因骨折累及关节面导致一个关节功能部分丧失</w:t>
            </w:r>
            <w:r/>
          </w:p>
        </w:tc>
        <w:tc>
          <w:tcPr>
            <w:tcBorders>
              <w:top w:val="single" w:color="000000" w:sz="2" w:space="0"/>
              <w:left w:val="single" w:color="000000" w:sz="2" w:space="0"/>
              <w:bottom w:val="single" w:color="000000" w:sz="2" w:space="0"/>
              <w:right w:val="single" w:color="000000" w:sz="2" w:space="0"/>
            </w:tcBorders>
            <w:tcW w:w="121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bl>
    <w:p>
      <w:pPr>
        <w:pStyle w:val="1242"/>
        <w:widowControl/>
        <w:rPr>
          <w:rFonts w:ascii="仿宋" w:hAnsi="仿宋" w:eastAsia="仿宋"/>
          <w:sz w:val="22"/>
          <w:szCs w:val="22"/>
          <w:lang w:val="zh-CN"/>
        </w:rPr>
      </w:pPr>
      <w:r>
        <w:rPr>
          <w:rFonts w:ascii="仿宋" w:hAnsi="仿宋" w:eastAsia="仿宋"/>
          <w:sz w:val="22"/>
          <w:szCs w:val="22"/>
          <w:lang w:val="zh-CN"/>
        </w:rPr>
        <w:t xml:space="preserve">注：手缺失和丧失功能的计算：一手拇指占一手功能的36%，其中末节和近节指节各占18%；食指、中指各占一手功能的18%，其中末节指节占8%，中节指节占7%，近节指节占3%；无名指和小指各占一手功能的9%，其中末节指节占4%，中节指节占3%，近节指节占2%。一手掌占一手功能的10%，其中第一掌骨占4%，第二、第三掌骨各占2%，第四、第五掌骨各占1%。本标准中，双手缺失或丧失功能的程度是按前面方式累加计算的结果。</w:t>
      </w:r>
      <w:r/>
    </w:p>
    <w:p>
      <w:pPr>
        <w:pStyle w:val="1242"/>
        <w:ind w:firstLine="482"/>
        <w:jc w:val="left"/>
        <w:rPr>
          <w:rFonts w:ascii="仿宋" w:hAnsi="仿宋" w:eastAsia="仿宋"/>
          <w:b/>
          <w:bCs/>
          <w:sz w:val="24"/>
          <w:lang w:val="zh-CN"/>
        </w:rPr>
      </w:pPr>
      <w:r>
        <w:rPr>
          <w:rFonts w:ascii="仿宋" w:hAnsi="仿宋" w:eastAsia="仿宋"/>
          <w:b/>
          <w:bCs/>
          <w:sz w:val="24"/>
          <w:lang w:val="zh-CN"/>
        </w:rPr>
        <w:t xml:space="preserve">骨盆部的结构损伤</w:t>
      </w:r>
      <w:r/>
    </w:p>
    <w:tbl>
      <w:tblPr>
        <w:tblStyle w:val="1067"/>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30"/>
        <w:gridCol w:w="1071"/>
      </w:tblGrid>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骨盆环骨折，且两下肢相对长度相差大于等于8cm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髋臼骨折，且两下肢相对长度相差大于等于8cm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骨盆环骨折，且两下肢相对长度相差大于等于6cm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髋臼骨折，且两下肢相对长度相差大于等于6cm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骨盆环骨折，且两下肢相对长度相差大于等于4cm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髋臼骨折，且两下肢相对长度相差大于等于4cm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骨盆环骨折，且两下肢相对长度相差大于等于2cm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髋臼骨折，且两下肢相对长度相差大于等于2cm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bl>
    <w:p>
      <w:pPr>
        <w:pStyle w:val="1242"/>
        <w:ind w:firstLine="482"/>
        <w:jc w:val="left"/>
        <w:rPr>
          <w:rFonts w:ascii="仿宋" w:hAnsi="仿宋" w:eastAsia="仿宋"/>
          <w:b/>
          <w:bCs/>
          <w:sz w:val="24"/>
          <w:lang w:val="zh-CN"/>
        </w:rPr>
      </w:pPr>
      <w:r>
        <w:rPr>
          <w:rFonts w:ascii="仿宋" w:hAnsi="仿宋" w:eastAsia="仿宋"/>
          <w:b/>
          <w:bCs/>
          <w:sz w:val="24"/>
          <w:lang w:val="zh-CN"/>
        </w:rPr>
        <w:t xml:space="preserve">下肢的结构损伤，足功能或关节功能障碍</w:t>
      </w:r>
      <w:r/>
    </w:p>
    <w:tbl>
      <w:tblPr>
        <w:tblStyle w:val="1067"/>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30"/>
        <w:gridCol w:w="1071"/>
      </w:tblGrid>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双足跗跖关节以上缺失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双下肢长度相差大于等于8cm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一下肢三大关节中，有两个关节完全丧失功能</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双足足弓结构完全破坏</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一足跗跖关节以上缺失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双下肢长度相差大于等于6cm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一足足弓结构完全破坏，另一足足弓结构破坏大于等于1/3</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双足十趾完全缺失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一下肢三大关节中，有一个关节完全丧失功能</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双足十趾完全丧失功能</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双下肢长度相差大于等于4cm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一足足弓结构完全破坏</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双足十趾中，大于等于五趾缺失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一足五趾完全丧失功能</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一足足弓结构破坏大于等于1/3</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双足十趾中，大于等于两趾缺失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双下肢长度相差大于等于2cm</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一下肢三大关节中，因骨折累及关节面导致一个关节功能部分丧失</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bl>
    <w:p>
      <w:pPr>
        <w:pStyle w:val="1242"/>
        <w:widowControl/>
        <w:rPr>
          <w:rFonts w:ascii="仿宋" w:hAnsi="仿宋" w:eastAsia="仿宋"/>
          <w:sz w:val="22"/>
          <w:szCs w:val="22"/>
          <w:lang w:val="zh-CN"/>
        </w:rPr>
      </w:pPr>
      <w:r>
        <w:rPr>
          <w:rFonts w:ascii="仿宋" w:hAnsi="仿宋" w:eastAsia="仿宋"/>
          <w:sz w:val="22"/>
          <w:szCs w:val="22"/>
          <w:lang w:val="zh-CN"/>
        </w:rPr>
        <w:t xml:space="preserve">注：①足弓结构破坏：指意外损伤导致的足弓缺失或丧失功能。</w:t>
      </w:r>
      <w:r/>
    </w:p>
    <w:p>
      <w:pPr>
        <w:pStyle w:val="1242"/>
        <w:ind w:firstLine="480"/>
        <w:widowControl/>
        <w:rPr>
          <w:rFonts w:ascii="仿宋" w:hAnsi="仿宋" w:eastAsia="仿宋"/>
          <w:sz w:val="22"/>
          <w:szCs w:val="22"/>
          <w:lang w:val="zh-CN"/>
        </w:rPr>
      </w:pPr>
      <w:r>
        <w:rPr>
          <w:rFonts w:ascii="仿宋" w:hAnsi="仿宋" w:eastAsia="仿宋"/>
          <w:sz w:val="22"/>
          <w:szCs w:val="22"/>
          <w:lang w:val="zh-CN"/>
        </w:rPr>
        <w:t xml:space="preserve">②足弓结构完全破坏指足的内、外侧纵弓和横弓结构完全破坏，包括缺失和丧失功能；足弓1/3结构破坏指足三弓的任一弓的结构破坏。</w:t>
      </w:r>
      <w:r/>
    </w:p>
    <w:p>
      <w:pPr>
        <w:pStyle w:val="1242"/>
        <w:ind w:firstLine="480"/>
        <w:widowControl/>
        <w:rPr>
          <w:rFonts w:ascii="仿宋" w:hAnsi="仿宋" w:eastAsia="仿宋"/>
          <w:sz w:val="22"/>
          <w:szCs w:val="22"/>
          <w:lang w:val="zh-CN"/>
        </w:rPr>
      </w:pPr>
      <w:r>
        <w:rPr>
          <w:rFonts w:ascii="仿宋" w:hAnsi="仿宋" w:eastAsia="仿宋"/>
          <w:sz w:val="22"/>
          <w:szCs w:val="22"/>
          <w:lang w:val="zh-CN"/>
        </w:rPr>
        <w:t xml:space="preserve">③足趾缺失：指自趾关节以上完全切断。</w:t>
      </w:r>
      <w:r/>
    </w:p>
    <w:p>
      <w:pPr>
        <w:pStyle w:val="1242"/>
        <w:ind w:firstLine="482"/>
        <w:jc w:val="left"/>
        <w:rPr>
          <w:rFonts w:ascii="仿宋" w:hAnsi="仿宋" w:eastAsia="仿宋"/>
          <w:b/>
          <w:bCs/>
          <w:sz w:val="24"/>
          <w:lang w:val="zh-CN"/>
        </w:rPr>
      </w:pPr>
      <w:r>
        <w:rPr>
          <w:rFonts w:ascii="仿宋" w:hAnsi="仿宋" w:eastAsia="仿宋"/>
          <w:b/>
          <w:bCs/>
          <w:sz w:val="24"/>
          <w:lang w:val="zh-CN"/>
        </w:rPr>
        <w:t xml:space="preserve">四肢的结构损伤，肢体功能或关节功能障碍</w:t>
      </w:r>
      <w:r/>
    </w:p>
    <w:tbl>
      <w:tblPr>
        <w:tblStyle w:val="1067"/>
        <w:tblW w:w="8315" w:type="dxa"/>
        <w:tblInd w:w="-108" w:type="dxa"/>
        <w:tblLayout w:type="fixed"/>
        <w:tblCellMar>
          <w:left w:w="108" w:type="dxa"/>
          <w:top w:w="0" w:type="dxa"/>
          <w:right w:w="108" w:type="dxa"/>
          <w:bottom w:w="0" w:type="dxa"/>
        </w:tblCellMar>
        <w:tblLook w:val="04A0" w:firstRow="1" w:lastRow="0" w:firstColumn="1" w:lastColumn="0" w:noHBand="0" w:noVBand="1"/>
      </w:tblPr>
      <w:tblGrid>
        <w:gridCol w:w="7385"/>
        <w:gridCol w:w="930"/>
      </w:tblGrid>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三肢以上缺失(上肢在腕关节以上,下肢在踝关节以上)</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三肢以上完全丧失功能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二肢缺失（上肢在腕关节以上，下肢在踝关节以上），且第三肢完全丧失功能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一肢缺失（上肢在腕关节以上，下肢在踝关节以上），且另二肢完全丧失功能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二肢缺失(上肢在肘关节以上，下肢在膝关节以上)</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一肢缺失（上肢在肘关节以上，下肢在膝关节以上），且另一肢完全丧失功能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二肢完全丧失功能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一肢缺失（上肢在腕关节以上，下肢在踝关节以上），且另一肢完全丧失功能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二肢缺失(上肢在腕关节以上，下肢在踝关节以上)</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两上肢、或两下肢、或一上肢及一下肢，各有三大关节中的两个关节完全丧失功能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一肢缺失(上肢在肘关节以上，下肢在膝关节以上)</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一肢完全丧失功能</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一肢缺失(上肢在腕关节以上，下肢在踝关节以上)</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38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四肢长骨一骺板以上粉碎性骨折</w:t>
            </w:r>
            <w:r/>
          </w:p>
        </w:tc>
        <w:tc>
          <w:tcPr>
            <w:tcBorders>
              <w:top w:val="single" w:color="000000" w:sz="2" w:space="0"/>
              <w:left w:val="single" w:color="000000" w:sz="2" w:space="0"/>
              <w:bottom w:val="single" w:color="000000" w:sz="2" w:space="0"/>
              <w:right w:val="single" w:color="000000" w:sz="2" w:space="0"/>
            </w:tcBorders>
            <w:tcW w:w="930"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bl>
    <w:p>
      <w:pPr>
        <w:pStyle w:val="1242"/>
        <w:widowControl/>
        <w:rPr>
          <w:rFonts w:ascii="仿宋" w:hAnsi="仿宋" w:eastAsia="仿宋"/>
          <w:sz w:val="22"/>
          <w:szCs w:val="22"/>
          <w:lang w:val="zh-CN"/>
        </w:rPr>
      </w:pPr>
      <w:r>
        <w:rPr>
          <w:rFonts w:ascii="仿宋" w:hAnsi="仿宋" w:eastAsia="仿宋"/>
          <w:sz w:val="22"/>
          <w:szCs w:val="22"/>
          <w:lang w:val="zh-CN"/>
        </w:rPr>
        <w:t xml:space="preserve">注：①骺板：骺板的定义只适用于儿童，四肢长骨骺板骨折可能影响肢体发育，如果存在肢体发育障碍的，应当另行评定伤残等级。</w:t>
      </w:r>
      <w:r/>
    </w:p>
    <w:p>
      <w:pPr>
        <w:pStyle w:val="1242"/>
        <w:ind w:firstLine="480"/>
        <w:widowControl/>
        <w:rPr>
          <w:rFonts w:ascii="仿宋" w:hAnsi="仿宋" w:eastAsia="仿宋"/>
          <w:sz w:val="22"/>
          <w:szCs w:val="22"/>
          <w:lang w:val="zh-CN"/>
        </w:rPr>
      </w:pPr>
      <w:r>
        <w:rPr>
          <w:rFonts w:ascii="仿宋" w:hAnsi="仿宋" w:eastAsia="仿宋"/>
          <w:sz w:val="22"/>
          <w:szCs w:val="22"/>
          <w:lang w:val="zh-CN"/>
        </w:rPr>
        <w:t xml:space="preserve">②肢体丧失功能指意外损伤导致肢体三大关节（上肢腕关节、肘关节、肩关节或下肢踝关节、膝关节、髋关节）功能的丧失。</w:t>
      </w:r>
      <w:r/>
    </w:p>
    <w:p>
      <w:pPr>
        <w:pStyle w:val="1242"/>
        <w:ind w:firstLine="480"/>
        <w:widowControl/>
        <w:rPr>
          <w:rFonts w:ascii="仿宋" w:hAnsi="仿宋" w:eastAsia="仿宋"/>
          <w:sz w:val="22"/>
          <w:szCs w:val="22"/>
          <w:lang w:val="zh-CN"/>
        </w:rPr>
      </w:pPr>
      <w:r>
        <w:rPr>
          <w:rFonts w:ascii="仿宋" w:hAnsi="仿宋" w:eastAsia="仿宋"/>
          <w:sz w:val="22"/>
          <w:szCs w:val="22"/>
          <w:lang w:val="zh-CN"/>
        </w:rPr>
        <w:t xml:space="preserve">③关节功能的丧失指关节永久完全僵硬、或麻痹、或关节不能随意识活动。</w:t>
      </w:r>
      <w:r/>
    </w:p>
    <w:p>
      <w:pPr>
        <w:pStyle w:val="1242"/>
        <w:ind w:firstLine="482"/>
        <w:jc w:val="left"/>
        <w:rPr>
          <w:rFonts w:ascii="仿宋" w:hAnsi="仿宋" w:eastAsia="仿宋"/>
          <w:b/>
          <w:bCs/>
          <w:sz w:val="24"/>
        </w:rPr>
      </w:pPr>
      <w:r>
        <w:rPr>
          <w:rFonts w:ascii="仿宋" w:hAnsi="仿宋" w:eastAsia="仿宋"/>
          <w:b/>
          <w:bCs/>
          <w:sz w:val="24"/>
          <w:lang w:val="zh-CN"/>
        </w:rPr>
        <w:t xml:space="preserve">脊柱结构损伤和关节活动功能障碍</w:t>
      </w:r>
      <w:r/>
    </w:p>
    <w:p>
      <w:pPr>
        <w:pStyle w:val="1242"/>
        <w:ind w:firstLine="480"/>
        <w:jc w:val="left"/>
        <w:rPr>
          <w:rFonts w:ascii="仿宋" w:hAnsi="仿宋" w:eastAsia="仿宋"/>
          <w:sz w:val="24"/>
        </w:rPr>
      </w:pPr>
      <w:r>
        <w:rPr>
          <w:rFonts w:ascii="仿宋" w:hAnsi="仿宋" w:eastAsia="仿宋"/>
          <w:sz w:val="24"/>
          <w:lang w:val="zh-CN"/>
        </w:rPr>
        <w:t xml:space="preserve">本标准中的脊柱结构损伤是指颈椎或腰椎的骨折脱位，本标准中的关节活动功能障碍是指颈部或腰部活动度丧失。</w:t>
      </w:r>
      <w:r/>
    </w:p>
    <w:tbl>
      <w:tblPr>
        <w:tblStyle w:val="1067"/>
        <w:tblW w:w="8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6"/>
        <w:gridCol w:w="902"/>
      </w:tblGrid>
      <w:tr>
        <w:trPr>
          <w:trHeight w:val="284"/>
        </w:trPr>
        <w:tc>
          <w:tcPr>
            <w:tcW w:w="7386"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脊柱骨折脱位导致颈椎或腰椎畸形愈合，且颈部或腰部活动度丧失大于等于75%</w:t>
            </w:r>
            <w:r/>
          </w:p>
        </w:tc>
        <w:tc>
          <w:tcPr>
            <w:tcW w:w="902"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W w:w="7386"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脊柱骨折脱位导致颈椎或腰椎畸形愈合，且颈部或腰部活动度丧失大于等于50%</w:t>
            </w:r>
            <w:r/>
          </w:p>
        </w:tc>
        <w:tc>
          <w:tcPr>
            <w:tcW w:w="902"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W w:w="7386"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脊柱骨折脱位导致颈椎或腰椎畸形愈合，且颈部或腰部活动度丧失大于等于25%</w:t>
            </w:r>
            <w:r/>
          </w:p>
        </w:tc>
        <w:tc>
          <w:tcPr>
            <w:tcW w:w="902"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bl>
    <w:p>
      <w:pPr>
        <w:pStyle w:val="1242"/>
        <w:ind w:firstLine="482"/>
        <w:jc w:val="left"/>
        <w:rPr>
          <w:rFonts w:ascii="仿宋" w:hAnsi="仿宋" w:eastAsia="仿宋"/>
          <w:b/>
          <w:bCs/>
          <w:sz w:val="24"/>
        </w:rPr>
      </w:pPr>
      <w:r>
        <w:rPr>
          <w:rFonts w:ascii="仿宋" w:hAnsi="仿宋" w:eastAsia="仿宋"/>
          <w:b/>
          <w:bCs/>
          <w:sz w:val="24"/>
          <w:lang w:val="zh-CN"/>
        </w:rPr>
        <w:t xml:space="preserve">肌肉力量功能障碍</w:t>
      </w:r>
      <w:r/>
    </w:p>
    <w:p>
      <w:pPr>
        <w:pStyle w:val="1242"/>
        <w:ind w:firstLine="480"/>
        <w:widowControl/>
        <w:rPr>
          <w:rFonts w:ascii="仿宋" w:hAnsi="仿宋" w:eastAsia="仿宋"/>
          <w:sz w:val="24"/>
        </w:rPr>
      </w:pPr>
      <w:r>
        <w:rPr>
          <w:rFonts w:ascii="仿宋" w:hAnsi="仿宋" w:eastAsia="仿宋"/>
          <w:sz w:val="24"/>
          <w:lang w:val="zh-CN"/>
        </w:rPr>
        <w:t xml:space="preserve">肌肉力量功能是指与肌肉或肌群收缩产生力量有关的功能。本标准中的肌肉力量功能障碍是指四肢瘫、偏瘫、截瘫或单瘫。</w:t>
      </w:r>
      <w:r/>
    </w:p>
    <w:tbl>
      <w:tblPr>
        <w:tblStyle w:val="1067"/>
        <w:tblW w:w="8301" w:type="dxa"/>
        <w:tblInd w:w="-108" w:type="dxa"/>
        <w:tblLayout w:type="fixed"/>
        <w:tblCellMar>
          <w:left w:w="108" w:type="dxa"/>
          <w:top w:w="0" w:type="dxa"/>
          <w:right w:w="108" w:type="dxa"/>
          <w:bottom w:w="0" w:type="dxa"/>
        </w:tblCellMar>
        <w:tblLook w:val="04A0" w:firstRow="1" w:lastRow="0" w:firstColumn="1" w:lastColumn="0" w:noHBand="0" w:noVBand="1"/>
      </w:tblPr>
      <w:tblGrid>
        <w:gridCol w:w="7230"/>
        <w:gridCol w:w="1071"/>
      </w:tblGrid>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四肢瘫（三肢以上肌力小于等于3级)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截瘫(肌力小于等于2级)且大便和小便失禁</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四肢瘫（二肢以上肌力小于等于2级)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偏瘫（肌力小于等于2级)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截瘫（肌力小于等于2级)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四肢瘫（二肢以上肌力小于等于3级)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偏瘫（肌力小于等于3级)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截瘫（肌力小于等于3级)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四肢瘫（二肢以上肌力小于等于4级)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偏瘫（一肢肌力小于等于2级)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截瘫（一肢肌力小于等于2级)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单瘫（肌力小于等于2级)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偏瘫（一肢肌力小于等于3级)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截瘫（一肢肌力小于等于3级)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单瘫（肌力小于等于3级)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偏瘫（一肢肌力小于等于4级)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截瘫（一肢肌力小于等于4级)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230"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单瘫（肌力小于等于4级)</w:t>
            </w:r>
            <w:r/>
          </w:p>
        </w:tc>
        <w:tc>
          <w:tcPr>
            <w:tcBorders>
              <w:top w:val="single" w:color="000000" w:sz="2" w:space="0"/>
              <w:left w:val="single" w:color="000000" w:sz="2" w:space="0"/>
              <w:bottom w:val="single" w:color="000000" w:sz="2" w:space="0"/>
              <w:right w:val="single" w:color="000000" w:sz="2" w:space="0"/>
            </w:tcBorders>
            <w:tcW w:w="1071"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bl>
    <w:p>
      <w:pPr>
        <w:pStyle w:val="1242"/>
        <w:widowControl/>
        <w:rPr>
          <w:rFonts w:ascii="仿宋" w:hAnsi="仿宋" w:eastAsia="仿宋"/>
          <w:sz w:val="22"/>
          <w:szCs w:val="22"/>
          <w:lang w:val="zh-CN"/>
        </w:rPr>
      </w:pPr>
      <w:r>
        <w:rPr>
          <w:rFonts w:ascii="仿宋" w:hAnsi="仿宋" w:eastAsia="仿宋"/>
          <w:sz w:val="22"/>
          <w:szCs w:val="22"/>
          <w:lang w:val="zh-CN"/>
        </w:rPr>
        <w:t xml:space="preserve">注：①偏瘫指一侧上下肢的瘫痪。</w:t>
      </w:r>
      <w:r/>
    </w:p>
    <w:p>
      <w:pPr>
        <w:pStyle w:val="1242"/>
        <w:ind w:firstLine="480"/>
        <w:widowControl/>
        <w:rPr>
          <w:rFonts w:ascii="仿宋" w:hAnsi="仿宋" w:eastAsia="仿宋"/>
          <w:sz w:val="22"/>
          <w:szCs w:val="22"/>
          <w:lang w:val="zh-CN"/>
        </w:rPr>
      </w:pPr>
      <w:r>
        <w:rPr>
          <w:rFonts w:ascii="仿宋" w:hAnsi="仿宋" w:eastAsia="仿宋"/>
          <w:sz w:val="22"/>
          <w:szCs w:val="22"/>
          <w:lang w:val="zh-CN"/>
        </w:rPr>
        <w:t xml:space="preserve">②截瘫指脊髓损伤后，受伤平面以下双侧肢体感觉、运动、反射等消失和膀胱、肛门括约肌功能丧失的病症。</w:t>
      </w:r>
      <w:r/>
    </w:p>
    <w:p>
      <w:pPr>
        <w:pStyle w:val="1242"/>
        <w:ind w:firstLine="480"/>
        <w:widowControl/>
        <w:rPr>
          <w:rFonts w:ascii="仿宋" w:hAnsi="仿宋" w:eastAsia="仿宋"/>
          <w:sz w:val="22"/>
          <w:szCs w:val="22"/>
          <w:lang w:val="zh-CN"/>
        </w:rPr>
      </w:pPr>
      <w:r>
        <w:rPr>
          <w:rFonts w:ascii="仿宋" w:hAnsi="仿宋" w:eastAsia="仿宋"/>
          <w:sz w:val="22"/>
          <w:szCs w:val="22"/>
          <w:lang w:val="zh-CN"/>
        </w:rPr>
        <w:t xml:space="preserve">③单瘫指一个肢体或肢体的某一部分瘫痪。</w:t>
      </w:r>
      <w:r/>
    </w:p>
    <w:p>
      <w:pPr>
        <w:pStyle w:val="1242"/>
        <w:ind w:firstLine="480"/>
        <w:widowControl/>
        <w:rPr>
          <w:rFonts w:ascii="仿宋" w:hAnsi="仿宋" w:eastAsia="仿宋"/>
          <w:sz w:val="22"/>
          <w:szCs w:val="22"/>
          <w:lang w:val="zh-CN"/>
        </w:rPr>
      </w:pPr>
      <w:r>
        <w:rPr>
          <w:rFonts w:ascii="仿宋" w:hAnsi="仿宋" w:eastAsia="仿宋"/>
          <w:sz w:val="22"/>
          <w:szCs w:val="22"/>
          <w:lang w:val="zh-CN"/>
        </w:rPr>
        <w:t xml:space="preserve">④肌力：为判断肢体瘫痪程度，将肌力分级划分为0-5级。</w:t>
      </w:r>
      <w:r/>
    </w:p>
    <w:p>
      <w:pPr>
        <w:pStyle w:val="1242"/>
        <w:ind w:firstLine="480"/>
        <w:widowControl/>
        <w:rPr>
          <w:rFonts w:ascii="仿宋" w:hAnsi="仿宋" w:eastAsia="仿宋"/>
          <w:sz w:val="22"/>
          <w:szCs w:val="22"/>
          <w:lang w:val="zh-CN"/>
        </w:rPr>
      </w:pPr>
      <w:r>
        <w:rPr>
          <w:rFonts w:ascii="仿宋" w:hAnsi="仿宋" w:eastAsia="仿宋"/>
          <w:sz w:val="22"/>
          <w:szCs w:val="22"/>
          <w:lang w:val="zh-CN"/>
        </w:rPr>
        <w:t xml:space="preserve">0级：肌肉完全瘫痪，毫无收缩。</w:t>
      </w:r>
      <w:r/>
    </w:p>
    <w:p>
      <w:pPr>
        <w:pStyle w:val="1242"/>
        <w:ind w:firstLine="480"/>
        <w:widowControl/>
        <w:rPr>
          <w:rFonts w:ascii="仿宋" w:hAnsi="仿宋" w:eastAsia="仿宋"/>
          <w:sz w:val="22"/>
          <w:szCs w:val="22"/>
          <w:lang w:val="zh-CN"/>
        </w:rPr>
      </w:pPr>
      <w:r>
        <w:rPr>
          <w:rFonts w:ascii="仿宋" w:hAnsi="仿宋" w:eastAsia="仿宋"/>
          <w:sz w:val="22"/>
          <w:szCs w:val="22"/>
          <w:lang w:val="zh-CN"/>
        </w:rPr>
        <w:t xml:space="preserve">1级：可看到或触及肌肉轻微收缩，但不能产生动作。</w:t>
      </w:r>
      <w:r/>
    </w:p>
    <w:p>
      <w:pPr>
        <w:pStyle w:val="1242"/>
        <w:ind w:firstLine="480"/>
        <w:widowControl/>
        <w:rPr>
          <w:rFonts w:ascii="仿宋" w:hAnsi="仿宋" w:eastAsia="仿宋"/>
          <w:sz w:val="22"/>
          <w:szCs w:val="22"/>
          <w:lang w:val="zh-CN"/>
        </w:rPr>
      </w:pPr>
      <w:r>
        <w:rPr>
          <w:rFonts w:ascii="仿宋" w:hAnsi="仿宋" w:eastAsia="仿宋"/>
          <w:sz w:val="22"/>
          <w:szCs w:val="22"/>
          <w:lang w:val="zh-CN"/>
        </w:rPr>
        <w:t xml:space="preserve">2级：肌肉在不受重力影响下，可进行运动，即肢体能在床面上移动，但不能抬高。</w:t>
      </w:r>
      <w:r/>
    </w:p>
    <w:p>
      <w:pPr>
        <w:pStyle w:val="1242"/>
        <w:ind w:firstLine="480"/>
        <w:widowControl/>
        <w:rPr>
          <w:rFonts w:ascii="仿宋" w:hAnsi="仿宋" w:eastAsia="仿宋"/>
          <w:sz w:val="22"/>
          <w:szCs w:val="22"/>
          <w:lang w:val="zh-CN"/>
        </w:rPr>
      </w:pPr>
      <w:r>
        <w:rPr>
          <w:rFonts w:ascii="仿宋" w:hAnsi="仿宋" w:eastAsia="仿宋"/>
          <w:sz w:val="22"/>
          <w:szCs w:val="22"/>
          <w:lang w:val="zh-CN"/>
        </w:rPr>
        <w:t xml:space="preserve">3级：在和地心引力相反的方向中尚能完成其动作，但不能对抗外加的阻力。</w:t>
      </w:r>
      <w:r/>
    </w:p>
    <w:p>
      <w:pPr>
        <w:pStyle w:val="1242"/>
        <w:ind w:firstLine="480"/>
        <w:widowControl/>
        <w:rPr>
          <w:rFonts w:ascii="仿宋" w:hAnsi="仿宋" w:eastAsia="仿宋"/>
          <w:sz w:val="22"/>
          <w:szCs w:val="22"/>
          <w:lang w:val="zh-CN"/>
        </w:rPr>
      </w:pPr>
      <w:r>
        <w:rPr>
          <w:rFonts w:ascii="仿宋" w:hAnsi="仿宋" w:eastAsia="仿宋"/>
          <w:sz w:val="22"/>
          <w:szCs w:val="22"/>
          <w:lang w:val="zh-CN"/>
        </w:rPr>
        <w:t xml:space="preserve">4级：能对抗一定的阻力，但较正常人为低。</w:t>
      </w:r>
      <w:r/>
    </w:p>
    <w:p>
      <w:pPr>
        <w:pStyle w:val="1242"/>
        <w:ind w:firstLine="480"/>
        <w:widowControl/>
        <w:rPr>
          <w:rFonts w:ascii="仿宋" w:hAnsi="仿宋" w:eastAsia="仿宋"/>
          <w:sz w:val="24"/>
        </w:rPr>
      </w:pPr>
      <w:r>
        <w:rPr>
          <w:rFonts w:ascii="仿宋" w:hAnsi="仿宋" w:eastAsia="仿宋"/>
          <w:sz w:val="22"/>
          <w:szCs w:val="22"/>
          <w:lang w:val="zh-CN"/>
        </w:rPr>
        <w:t xml:space="preserve">5级：正常肌力。</w:t>
      </w:r>
      <w:r/>
    </w:p>
    <w:p>
      <w:pPr>
        <w:pStyle w:val="1242"/>
        <w:numPr>
          <w:ilvl w:val="0"/>
          <w:numId w:val="2"/>
        </w:numPr>
        <w:ind w:firstLine="482"/>
        <w:rPr>
          <w:rFonts w:ascii="仿宋" w:hAnsi="仿宋" w:eastAsia="仿宋"/>
          <w:b/>
          <w:sz w:val="24"/>
          <w:lang w:val="zh-CN"/>
        </w:rPr>
      </w:pPr>
      <w:r>
        <w:rPr>
          <w:rFonts w:ascii="仿宋" w:hAnsi="仿宋" w:eastAsia="仿宋"/>
          <w:b/>
          <w:sz w:val="24"/>
          <w:lang w:val="zh-CN"/>
        </w:rPr>
        <w:t xml:space="preserve">皮肤和有关的结构和功能</w:t>
      </w:r>
      <w:r/>
    </w:p>
    <w:p>
      <w:pPr>
        <w:pStyle w:val="1242"/>
        <w:ind w:firstLine="482"/>
        <w:jc w:val="left"/>
        <w:rPr>
          <w:rFonts w:ascii="仿宋" w:hAnsi="仿宋" w:eastAsia="仿宋"/>
          <w:b/>
          <w:bCs/>
          <w:sz w:val="24"/>
        </w:rPr>
      </w:pPr>
      <w:r>
        <w:rPr>
          <w:rFonts w:ascii="仿宋" w:hAnsi="仿宋" w:eastAsia="仿宋"/>
          <w:b/>
          <w:bCs/>
          <w:sz w:val="24"/>
          <w:lang w:val="zh-CN"/>
        </w:rPr>
        <w:t xml:space="preserve">头颈部皮肤结构损伤和修复功能障碍</w:t>
      </w:r>
      <w:r/>
    </w:p>
    <w:p>
      <w:pPr>
        <w:pStyle w:val="1242"/>
        <w:ind w:firstLine="480"/>
        <w:widowControl/>
        <w:rPr>
          <w:rFonts w:ascii="仿宋" w:hAnsi="仿宋" w:eastAsia="仿宋"/>
          <w:sz w:val="24"/>
        </w:rPr>
      </w:pPr>
      <w:r>
        <w:rPr>
          <w:rFonts w:ascii="仿宋" w:hAnsi="仿宋" w:eastAsia="仿宋"/>
          <w:sz w:val="24"/>
          <w:lang w:val="zh-CN"/>
        </w:rPr>
        <w:t xml:space="preserve">皮肤的修复功能是指修复皮肤破损和其他损伤的功能。本标准中的皮肤修复功能障碍是指瘢痕形成。</w:t>
      </w:r>
      <w:r/>
    </w:p>
    <w:tbl>
      <w:tblPr>
        <w:tblStyle w:val="1067"/>
        <w:tblW w:w="8288" w:type="dxa"/>
        <w:tblInd w:w="-108" w:type="dxa"/>
        <w:tblLayout w:type="fixed"/>
        <w:tblCellMar>
          <w:left w:w="108" w:type="dxa"/>
          <w:top w:w="0" w:type="dxa"/>
          <w:right w:w="108" w:type="dxa"/>
          <w:bottom w:w="0" w:type="dxa"/>
        </w:tblCellMar>
        <w:tblLook w:val="04A0" w:firstRow="1" w:lastRow="0" w:firstColumn="1" w:lastColumn="0" w:noHBand="0" w:noVBand="1"/>
      </w:tblPr>
      <w:tblGrid>
        <w:gridCol w:w="7323"/>
        <w:gridCol w:w="965"/>
      </w:tblGrid>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头颈部Ⅲ度烧伤，面积大于等于全身体表面积的8%</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面部皮肤损伤导致瘢痕形成，且瘢痕面积大于等于面部皮肤面积的90%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2级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颈部皮肤损伤导致瘢痕形成，颈部活动度完全丧失</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面部皮肤损伤导致瘢痕形成，且瘢痕面积大于等于面部皮肤面积的80%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颈部皮肤损伤导致瘢痕形成，颈部活动度丧失大于等于75%</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面部皮肤损伤导致瘢痕形成，且瘢痕面积大于等于面部皮肤面积的60%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头颈部Ⅲ度烧伤，面积大于等于全身体表面积的5%，且小于8%</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颈部皮肤损伤导致瘢痕形成，颈部活动度丧失大于等于50%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面部皮肤损伤导致瘢痕形成，且瘢痕面积大于等于面部皮肤面积的40%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面部皮肤损伤导致瘢痕形成，且瘢痕面积大于等于面部皮肤面积的20%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6级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头部撕脱伤后导致头皮缺失，面积大于等于头皮面积的20%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6级</w:t>
            </w:r>
            <w:r/>
          </w:p>
        </w:tc>
      </w:tr>
      <w:tr>
        <w:trPr>
          <w:trHeight w:val="510"/>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颈部皮肤损伤导致颈前三角区瘢痕形成，且瘢痕面积大于等于颈前三角区面积的75%</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面部皮肤损伤导致瘢痕形成，且瘢痕面积大于等于24cm2</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头颈部Ⅲ度烧伤，面积大于等于全身体表面积的2%，且小于5%</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510"/>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颈部皮肤损伤导致颈前三角区瘢痕形成，且瘢痕面积大于等于颈前三角区面积的50%</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面部皮肤损伤导致瘢痕形成，且瘢痕面积大于等于18cm2</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510"/>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面部皮肤损伤导致瘢痕形成，且瘢痕面积大于等于12cm2或面部线条状瘢痕大于等于20cm</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r>
        <w:trPr>
          <w:trHeight w:val="510"/>
        </w:trPr>
        <w:tc>
          <w:tcPr>
            <w:tcBorders>
              <w:top w:val="single" w:color="000000" w:sz="2" w:space="0"/>
              <w:left w:val="single" w:color="000000" w:sz="2" w:space="0"/>
              <w:bottom w:val="single" w:color="000000" w:sz="2" w:space="0"/>
              <w:right w:val="single" w:color="000000" w:sz="2" w:space="0"/>
            </w:tcBorders>
            <w:tcW w:w="7323"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面部皮肤损伤导致瘢痕形成，且瘢痕面积大于等于6cm2或面部线条状瘢痕大于等于10cm</w:t>
            </w:r>
            <w:r/>
          </w:p>
        </w:tc>
        <w:tc>
          <w:tcPr>
            <w:tcBorders>
              <w:top w:val="single" w:color="000000" w:sz="2" w:space="0"/>
              <w:left w:val="single" w:color="000000" w:sz="2" w:space="0"/>
              <w:bottom w:val="single" w:color="000000" w:sz="2" w:space="0"/>
              <w:right w:val="single" w:color="000000" w:sz="2" w:space="0"/>
            </w:tcBorders>
            <w:tcW w:w="965"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10级</w:t>
            </w:r>
            <w:r/>
          </w:p>
        </w:tc>
      </w:tr>
    </w:tbl>
    <w:p>
      <w:pPr>
        <w:pStyle w:val="1242"/>
        <w:widowControl/>
        <w:rPr>
          <w:rFonts w:ascii="仿宋" w:hAnsi="仿宋" w:eastAsia="仿宋"/>
          <w:sz w:val="22"/>
          <w:szCs w:val="22"/>
          <w:lang w:val="zh-CN"/>
        </w:rPr>
      </w:pPr>
      <w:r>
        <w:rPr>
          <w:rFonts w:ascii="仿宋" w:hAnsi="仿宋" w:eastAsia="仿宋"/>
          <w:sz w:val="22"/>
          <w:szCs w:val="22"/>
          <w:lang w:val="zh-CN"/>
        </w:rPr>
        <w:t xml:space="preserve">注：①瘢痕：指创面愈合后的增生性瘢痕，不包括皮肤平整、无明显质地改变的萎缩性瘢痕或疤痕。</w:t>
      </w:r>
      <w:r/>
    </w:p>
    <w:p>
      <w:pPr>
        <w:pStyle w:val="1242"/>
        <w:ind w:firstLine="480"/>
        <w:widowControl/>
        <w:rPr>
          <w:rFonts w:ascii="仿宋" w:hAnsi="仿宋" w:eastAsia="仿宋"/>
          <w:sz w:val="22"/>
          <w:szCs w:val="22"/>
          <w:lang w:val="zh-CN"/>
        </w:rPr>
      </w:pPr>
      <w:r>
        <w:rPr>
          <w:rFonts w:ascii="仿宋" w:hAnsi="仿宋" w:eastAsia="仿宋"/>
          <w:sz w:val="22"/>
          <w:szCs w:val="22"/>
          <w:lang w:val="zh-CN"/>
        </w:rPr>
        <w:t xml:space="preserve">②面部的范围和瘢痕面积的计算：面部的范围指上至发际、下至下颌下缘、两侧至下颌支后缘之间的区域，包括额部、眼部、眶部、鼻部、口唇部、颏部、颧部、颊部和腮腺咬肌部。面部瘢痕面积的计算采用全面部和5等分面部以及实测瘢痕面积的方法，分别计算瘢痕面积。面部多处瘢痕，其面积可以累加计算。</w:t>
      </w:r>
      <w:r/>
    </w:p>
    <w:p>
      <w:pPr>
        <w:pStyle w:val="1242"/>
        <w:ind w:firstLine="480"/>
        <w:widowControl/>
        <w:rPr>
          <w:rFonts w:ascii="仿宋" w:hAnsi="仿宋" w:eastAsia="仿宋"/>
          <w:sz w:val="22"/>
          <w:szCs w:val="22"/>
          <w:lang w:val="zh-CN"/>
        </w:rPr>
      </w:pPr>
      <w:r>
        <w:rPr>
          <w:rFonts w:ascii="仿宋" w:hAnsi="仿宋" w:eastAsia="仿宋"/>
          <w:sz w:val="22"/>
          <w:szCs w:val="22"/>
          <w:lang w:val="zh-CN"/>
        </w:rPr>
        <w:t xml:space="preserve">③颈前三角区：两边为胸锁乳突肌前缘，底为舌骨体上缘及下颌骨下缘。</w:t>
      </w:r>
      <w:r/>
    </w:p>
    <w:p>
      <w:pPr>
        <w:pStyle w:val="1242"/>
        <w:ind w:firstLine="482"/>
        <w:jc w:val="left"/>
        <w:rPr>
          <w:rFonts w:ascii="仿宋" w:hAnsi="仿宋" w:eastAsia="仿宋"/>
          <w:b/>
          <w:bCs/>
          <w:sz w:val="24"/>
          <w:lang w:val="zh-CN"/>
        </w:rPr>
      </w:pPr>
      <w:r>
        <w:rPr>
          <w:rFonts w:ascii="仿宋" w:hAnsi="仿宋" w:eastAsia="仿宋"/>
          <w:b/>
          <w:bCs/>
          <w:sz w:val="24"/>
          <w:lang w:val="zh-CN"/>
        </w:rPr>
        <w:t xml:space="preserve">各部位皮肤结构损伤和修复功能障碍</w:t>
      </w:r>
      <w:r/>
    </w:p>
    <w:tbl>
      <w:tblPr>
        <w:tblStyle w:val="1067"/>
        <w:tblW w:w="828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45"/>
        <w:gridCol w:w="1043"/>
      </w:tblGrid>
      <w:tr>
        <w:trPr>
          <w:trHeight w:val="284"/>
        </w:trPr>
        <w:tc>
          <w:tcPr>
            <w:tcW w:w="724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皮肤损伤导致瘢痕形成，且瘢痕面积大于等于全身体表面积的90%</w:t>
            </w:r>
            <w:r/>
          </w:p>
        </w:tc>
        <w:tc>
          <w:tcPr>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1级</w:t>
            </w:r>
            <w:r/>
          </w:p>
        </w:tc>
      </w:tr>
      <w:tr>
        <w:trPr>
          <w:trHeight w:val="284"/>
        </w:trPr>
        <w:tc>
          <w:tcPr>
            <w:tcW w:w="724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躯干及四肢Ⅲ度烧伤，面积大于等于全身皮肤面积的60%</w:t>
            </w:r>
            <w:r/>
          </w:p>
        </w:tc>
        <w:tc>
          <w:tcPr>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1级</w:t>
            </w:r>
            <w:r/>
          </w:p>
        </w:tc>
      </w:tr>
      <w:tr>
        <w:trPr>
          <w:trHeight w:val="284"/>
        </w:trPr>
        <w:tc>
          <w:tcPr>
            <w:tcW w:w="724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皮肤损伤导致瘢痕形成，且瘢痕面积大于等于全身体表面积的80%</w:t>
            </w:r>
            <w:r/>
          </w:p>
        </w:tc>
        <w:tc>
          <w:tcPr>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2级</w:t>
            </w:r>
            <w:r/>
          </w:p>
        </w:tc>
      </w:tr>
      <w:tr>
        <w:trPr>
          <w:trHeight w:val="284"/>
        </w:trPr>
        <w:tc>
          <w:tcPr>
            <w:tcW w:w="724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皮肤损伤导致瘢痕形成，且瘢痕面积大于等于全身体表面积的70%</w:t>
            </w:r>
            <w:r/>
          </w:p>
        </w:tc>
        <w:tc>
          <w:tcPr>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trHeight w:val="284"/>
        </w:trPr>
        <w:tc>
          <w:tcPr>
            <w:tcW w:w="724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躯干及四肢Ⅲ度烧伤，面积大于等于全身皮肤面积的40%</w:t>
            </w:r>
            <w:r/>
          </w:p>
        </w:tc>
        <w:tc>
          <w:tcPr>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3级</w:t>
            </w:r>
            <w:r/>
          </w:p>
        </w:tc>
      </w:tr>
      <w:tr>
        <w:trPr>
          <w:trHeight w:val="284"/>
        </w:trPr>
        <w:tc>
          <w:tcPr>
            <w:tcW w:w="724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皮肤损伤导致瘢痕形成，且瘢痕面积大于等于全身体表面积的60%</w:t>
            </w:r>
            <w:r/>
          </w:p>
        </w:tc>
        <w:tc>
          <w:tcPr>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4级</w:t>
            </w:r>
            <w:r/>
          </w:p>
        </w:tc>
      </w:tr>
      <w:tr>
        <w:trPr>
          <w:trHeight w:val="284"/>
        </w:trPr>
        <w:tc>
          <w:tcPr>
            <w:tcW w:w="724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皮肤损伤导致瘢痕形成，且瘢痕面积大于等于全身体表面积的50%</w:t>
            </w:r>
            <w:r/>
          </w:p>
        </w:tc>
        <w:tc>
          <w:tcPr>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W w:w="724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躯干及四肢Ⅲ度烧伤，面积大于等于全身皮肤面积的20%</w:t>
            </w:r>
            <w:r/>
          </w:p>
        </w:tc>
        <w:tc>
          <w:tcPr>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5级</w:t>
            </w:r>
            <w:r/>
          </w:p>
        </w:tc>
      </w:tr>
      <w:tr>
        <w:trPr>
          <w:trHeight w:val="284"/>
        </w:trPr>
        <w:tc>
          <w:tcPr>
            <w:tcW w:w="724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皮肤损伤导致瘢痕形成，且瘢痕面积大于等于全身体表面积的40%</w:t>
            </w:r>
            <w:r/>
          </w:p>
        </w:tc>
        <w:tc>
          <w:tcPr>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6级</w:t>
            </w:r>
            <w:r/>
          </w:p>
        </w:tc>
      </w:tr>
      <w:tr>
        <w:trPr>
          <w:trHeight w:val="284"/>
        </w:trPr>
        <w:tc>
          <w:tcPr>
            <w:tcW w:w="724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腹部损伤导致腹壁缺损面积大于等于腹壁面积的25%</w:t>
            </w:r>
            <w:r/>
          </w:p>
        </w:tc>
        <w:tc>
          <w:tcPr>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6级</w:t>
            </w:r>
            <w:r/>
          </w:p>
        </w:tc>
      </w:tr>
      <w:tr>
        <w:trPr>
          <w:trHeight w:val="284"/>
        </w:trPr>
        <w:tc>
          <w:tcPr>
            <w:tcW w:w="724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皮肤损伤导致瘢痕形成，且瘢痕面积大于等于全身体表面积的30%</w:t>
            </w:r>
            <w:r/>
          </w:p>
        </w:tc>
        <w:tc>
          <w:tcPr>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W w:w="724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躯干及四肢Ⅲ度烧伤，面积大于等于全身皮肤面积的10%</w:t>
            </w:r>
            <w:r/>
          </w:p>
        </w:tc>
        <w:tc>
          <w:tcPr>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7级</w:t>
            </w:r>
            <w:r/>
          </w:p>
        </w:tc>
      </w:tr>
      <w:tr>
        <w:trPr>
          <w:trHeight w:val="284"/>
        </w:trPr>
        <w:tc>
          <w:tcPr>
            <w:tcW w:w="724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皮肤损伤导致瘢痕形成，且瘢痕面积大于等于全身体表面积的20%</w:t>
            </w:r>
            <w:r/>
          </w:p>
        </w:tc>
        <w:tc>
          <w:tcPr>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8级</w:t>
            </w:r>
            <w:r/>
          </w:p>
        </w:tc>
      </w:tr>
      <w:tr>
        <w:trPr>
          <w:trHeight w:val="284"/>
        </w:trPr>
        <w:tc>
          <w:tcPr>
            <w:tcW w:w="7245" w:type="dxa"/>
            <w:vAlign w:val="center"/>
            <w:textDirection w:val="lrTb"/>
            <w:noWrap w:val="false"/>
          </w:tcPr>
          <w:p>
            <w:pPr>
              <w:pStyle w:val="1242"/>
              <w:jc w:val="left"/>
              <w:rPr>
                <w:rFonts w:ascii="仿宋" w:hAnsi="仿宋" w:eastAsia="仿宋"/>
                <w:sz w:val="24"/>
                <w:lang w:val="zh-CN"/>
              </w:rPr>
            </w:pPr>
            <w:r>
              <w:rPr>
                <w:rFonts w:ascii="仿宋" w:hAnsi="仿宋" w:eastAsia="仿宋"/>
                <w:sz w:val="24"/>
                <w:lang w:val="zh-CN"/>
              </w:rPr>
              <w:t xml:space="preserve">皮肤损伤导致瘢痕形成，且瘢痕面积大于等于全身体表面积的5%</w:t>
            </w:r>
            <w:r/>
          </w:p>
        </w:tc>
        <w:tc>
          <w:tcPr>
            <w:tcW w:w="1043" w:type="dxa"/>
            <w:vAlign w:val="center"/>
            <w:textDirection w:val="lrTb"/>
            <w:noWrap w:val="false"/>
          </w:tcPr>
          <w:p>
            <w:pPr>
              <w:pStyle w:val="1242"/>
              <w:jc w:val="center"/>
              <w:rPr>
                <w:rFonts w:ascii="仿宋" w:hAnsi="仿宋" w:eastAsia="仿宋"/>
                <w:sz w:val="24"/>
                <w:lang w:val="zh-CN"/>
              </w:rPr>
            </w:pPr>
            <w:r>
              <w:rPr>
                <w:rFonts w:ascii="仿宋" w:hAnsi="仿宋" w:eastAsia="仿宋"/>
                <w:sz w:val="24"/>
                <w:lang w:val="zh-CN"/>
              </w:rPr>
              <w:t xml:space="preserve">9级</w:t>
            </w:r>
            <w:r/>
          </w:p>
        </w:tc>
      </w:tr>
    </w:tbl>
    <w:p>
      <w:pPr>
        <w:pStyle w:val="1242"/>
        <w:widowControl/>
        <w:rPr>
          <w:rFonts w:ascii="仿宋" w:hAnsi="仿宋" w:eastAsia="仿宋"/>
          <w:sz w:val="22"/>
          <w:szCs w:val="22"/>
          <w:lang w:val="zh-CN"/>
        </w:rPr>
      </w:pPr>
      <w:r>
        <w:rPr>
          <w:rFonts w:ascii="仿宋" w:hAnsi="仿宋" w:eastAsia="仿宋"/>
          <w:sz w:val="22"/>
          <w:szCs w:val="22"/>
          <w:lang w:val="zh-CN"/>
        </w:rPr>
        <w:t xml:space="preserve">注：①全身皮肤瘢痕面积的计算：按皮肤瘢痕面积占全身体表面积的百分数来计算，即中国新九分法：在100%的体表总面积中：头颈部占9%（9×1）（头部、面部、颈部各占3%）；双上肢占18%（9×2）（双上臂7%，双前臂6%，双手5%）；躯干前后包括会阴占27%（9×3）（前躯13%，后躯13%，会阴1%）；双下肢（含臀部）占46%（双臀5%，双大腿21%，双小腿13%，双足7%）（9×5+1）（女性双足和臀各占6%）。</w:t>
      </w:r>
      <w:r/>
    </w:p>
    <w:p>
      <w:pPr>
        <w:pStyle w:val="1242"/>
        <w:ind w:firstLine="480"/>
        <w:widowControl/>
        <w:rPr>
          <w:rFonts w:ascii="仿宋" w:hAnsi="仿宋" w:eastAsia="仿宋"/>
          <w:sz w:val="22"/>
          <w:szCs w:val="22"/>
        </w:rPr>
      </w:pPr>
      <w:r>
        <w:rPr>
          <w:rFonts w:ascii="仿宋" w:hAnsi="仿宋" w:eastAsia="仿宋"/>
          <w:sz w:val="22"/>
          <w:szCs w:val="22"/>
          <w:lang w:val="zh-CN"/>
        </w:rPr>
        <w:t xml:space="preserve">②烧伤面积和烧伤深度：烧伤面积的计算按中国新九分法，烧伤深度按三度四分法。Ⅲ度烧伤指烧伤深达皮肤全层甚至达到皮下、肌肉和骨骼。烧伤事故不包括冻伤、吸入性损伤（又称呼吸道烧伤）和电击伤。烧伤后按烧伤面积、深度评定伤残等级，待医疗终结后，可以依据造成的功能障碍程度、皮肤瘢痕面积大小评定伤残等级，最终的伤残等级以严重者为准。</w:t>
      </w:r>
      <w:r/>
    </w:p>
    <w:p>
      <w:pPr>
        <w:pStyle w:val="1243"/>
        <w:numPr>
          <w:ilvl w:val="0"/>
          <w:numId w:val="0"/>
        </w:numPr>
      </w:pPr>
      <w:r/>
      <w:r/>
    </w:p>
    <w:p>
      <w:pPr>
        <w:pStyle w:val="1244"/>
        <w:keepLines/>
        <w:keepNext/>
        <w:pageBreakBefore/>
        <w:spacing w:line="579" w:lineRule="auto"/>
        <w:widowControl w:val="off"/>
        <w:rPr>
          <w:rFonts w:ascii="仿宋" w:hAnsi="仿宋"/>
        </w:rPr>
        <w:outlineLvl w:val="0"/>
      </w:pPr>
      <w:r/>
      <w:bookmarkStart w:id="157" w:name="_Toc27472"/>
      <w:r/>
      <w:bookmarkStart w:id="158" w:name="_Toc5230"/>
      <w:r/>
      <w:bookmarkStart w:id="159" w:name="_Toc16492_WPSOffice_Level1"/>
      <w:r/>
      <w:bookmarkStart w:id="160" w:name="_Toc13480"/>
      <w:r/>
      <w:bookmarkStart w:id="161" w:name="_Toc32645"/>
      <w:r>
        <w:rPr>
          <w:rFonts w:ascii="仿宋" w:hAnsi="仿宋"/>
        </w:rPr>
        <w:t xml:space="preserve">第七章 投标文件相关格式</w:t>
      </w:r>
      <w:bookmarkEnd w:id="157"/>
      <w:r/>
      <w:bookmarkEnd w:id="158"/>
      <w:r/>
      <w:bookmarkEnd w:id="159"/>
      <w:r/>
      <w:bookmarkEnd w:id="160"/>
      <w:r/>
      <w:bookmarkEnd w:id="161"/>
      <w:r/>
      <w:r/>
    </w:p>
    <w:p>
      <w:pPr>
        <w:pStyle w:val="1242"/>
        <w:jc w:val="center"/>
        <w:rPr>
          <w:rFonts w:ascii="仿宋" w:hAnsi="仿宋" w:eastAsia="仿宋"/>
          <w:sz w:val="24"/>
        </w:rPr>
      </w:pPr>
      <w:r>
        <w:rPr>
          <w:rFonts w:ascii="仿宋" w:hAnsi="仿宋" w:eastAsia="仿宋"/>
          <w:sz w:val="24"/>
        </w:rPr>
      </w:r>
      <w:r/>
    </w:p>
    <w:p>
      <w:pPr>
        <w:pStyle w:val="1242"/>
        <w:jc w:val="center"/>
        <w:rPr>
          <w:rFonts w:ascii="仿宋" w:hAnsi="仿宋" w:eastAsia="仿宋"/>
          <w:sz w:val="24"/>
          <w:szCs w:val="24"/>
        </w:rPr>
      </w:pPr>
      <w:r>
        <w:rPr>
          <w:rFonts w:ascii="仿宋" w:hAnsi="仿宋" w:eastAsia="仿宋"/>
          <w:sz w:val="24"/>
          <w:szCs w:val="24"/>
        </w:rPr>
        <w:t xml:space="preserve">目录</w:t>
      </w:r>
      <w:r/>
    </w:p>
    <w:p>
      <w:pPr>
        <w:pStyle w:val="1242"/>
        <w:rPr>
          <w:rFonts w:ascii="仿宋" w:hAnsi="仿宋" w:eastAsia="仿宋"/>
          <w:sz w:val="24"/>
        </w:rPr>
      </w:pPr>
      <w:r>
        <w:rPr>
          <w:rFonts w:ascii="仿宋" w:hAnsi="仿宋" w:eastAsia="仿宋"/>
          <w:sz w:val="24"/>
        </w:rPr>
      </w:r>
      <w:r/>
    </w:p>
    <w:p>
      <w:pPr>
        <w:pStyle w:val="1242"/>
        <w:ind w:firstLine="480"/>
        <w:spacing w:line="400" w:lineRule="exact"/>
        <w:rPr>
          <w:rFonts w:ascii="仿宋" w:hAnsi="仿宋" w:eastAsia="仿宋"/>
          <w:color w:val="000000"/>
          <w:sz w:val="24"/>
        </w:rPr>
      </w:pPr>
      <w:r>
        <w:rPr>
          <w:rFonts w:ascii="仿宋" w:hAnsi="仿宋" w:eastAsia="仿宋"/>
          <w:color w:val="000000"/>
          <w:sz w:val="24"/>
        </w:rPr>
        <w:t xml:space="preserve">1.投标函</w:t>
      </w:r>
      <w:r/>
    </w:p>
    <w:p>
      <w:pPr>
        <w:pStyle w:val="1242"/>
        <w:ind w:firstLine="480"/>
        <w:spacing w:line="400" w:lineRule="exact"/>
        <w:rPr>
          <w:rFonts w:ascii="仿宋" w:hAnsi="仿宋" w:eastAsia="仿宋"/>
          <w:color w:val="000000"/>
          <w:sz w:val="24"/>
        </w:rPr>
      </w:pPr>
      <w:r>
        <w:rPr>
          <w:rFonts w:ascii="仿宋" w:hAnsi="仿宋" w:eastAsia="仿宋"/>
          <w:color w:val="000000"/>
          <w:sz w:val="24"/>
        </w:rPr>
        <w:t xml:space="preserve">2.授权委托书</w:t>
      </w:r>
      <w:r/>
    </w:p>
    <w:p>
      <w:pPr>
        <w:pStyle w:val="1242"/>
        <w:ind w:firstLine="480"/>
        <w:spacing w:line="400" w:lineRule="exact"/>
        <w:rPr>
          <w:rFonts w:ascii="仿宋" w:hAnsi="仿宋" w:eastAsia="仿宋"/>
          <w:color w:val="000000"/>
          <w:sz w:val="24"/>
        </w:rPr>
      </w:pPr>
      <w:r>
        <w:rPr>
          <w:rFonts w:ascii="仿宋" w:hAnsi="仿宋" w:eastAsia="仿宋"/>
          <w:color w:val="000000"/>
          <w:sz w:val="24"/>
        </w:rPr>
        <w:t xml:space="preserve">3.投标人基本信息</w:t>
      </w:r>
      <w:r/>
    </w:p>
    <w:p>
      <w:pPr>
        <w:pStyle w:val="1242"/>
        <w:ind w:firstLine="480"/>
        <w:spacing w:line="400" w:lineRule="exact"/>
        <w:rPr>
          <w:rFonts w:ascii="仿宋" w:hAnsi="仿宋" w:eastAsia="仿宋"/>
          <w:color w:val="000000"/>
          <w:sz w:val="24"/>
        </w:rPr>
      </w:pPr>
      <w:r>
        <w:rPr>
          <w:rFonts w:ascii="仿宋" w:hAnsi="仿宋" w:eastAsia="仿宋"/>
          <w:color w:val="000000"/>
          <w:sz w:val="24"/>
        </w:rPr>
        <w:t xml:space="preserve">4.开标一览表</w:t>
      </w:r>
      <w:r/>
    </w:p>
    <w:p>
      <w:pPr>
        <w:pStyle w:val="1242"/>
        <w:ind w:firstLine="480"/>
        <w:spacing w:line="400" w:lineRule="exact"/>
        <w:rPr>
          <w:rFonts w:ascii="仿宋" w:hAnsi="仿宋" w:eastAsia="仿宋"/>
          <w:color w:val="000000"/>
          <w:sz w:val="24"/>
        </w:rPr>
      </w:pPr>
      <w:r>
        <w:rPr>
          <w:rFonts w:ascii="仿宋" w:hAnsi="仿宋" w:eastAsia="仿宋"/>
          <w:color w:val="000000"/>
          <w:sz w:val="24"/>
        </w:rPr>
        <w:t xml:space="preserve">5.分项价格表</w:t>
      </w:r>
      <w:r/>
    </w:p>
    <w:p>
      <w:pPr>
        <w:pStyle w:val="1242"/>
        <w:ind w:firstLine="480"/>
        <w:spacing w:line="400" w:lineRule="exact"/>
        <w:rPr>
          <w:rFonts w:ascii="仿宋" w:hAnsi="仿宋" w:eastAsia="仿宋"/>
          <w:color w:val="000000"/>
          <w:sz w:val="24"/>
        </w:rPr>
      </w:pPr>
      <w:r>
        <w:rPr>
          <w:rFonts w:ascii="仿宋" w:hAnsi="仿宋" w:eastAsia="仿宋"/>
          <w:color w:val="000000"/>
          <w:sz w:val="24"/>
        </w:rPr>
        <w:t xml:space="preserve">6.报价承诺书</w:t>
      </w:r>
      <w:r/>
    </w:p>
    <w:p>
      <w:pPr>
        <w:pStyle w:val="1242"/>
        <w:ind w:firstLine="480"/>
        <w:spacing w:line="400" w:lineRule="exact"/>
        <w:rPr>
          <w:rFonts w:ascii="仿宋" w:hAnsi="仿宋" w:eastAsia="仿宋"/>
          <w:color w:val="000000"/>
          <w:sz w:val="24"/>
        </w:rPr>
      </w:pPr>
      <w:r>
        <w:rPr>
          <w:rFonts w:ascii="仿宋" w:hAnsi="仿宋" w:eastAsia="仿宋"/>
          <w:color w:val="000000"/>
          <w:sz w:val="24"/>
        </w:rPr>
        <w:t xml:space="preserve">7.投标人参加政府采购活动前3年内在经营活动中没有重大违法记录的书面声明</w:t>
      </w:r>
      <w:r/>
    </w:p>
    <w:p>
      <w:pPr>
        <w:pStyle w:val="1242"/>
        <w:ind w:firstLine="480"/>
        <w:spacing w:line="400" w:lineRule="exact"/>
        <w:rPr>
          <w:rFonts w:ascii="仿宋" w:hAnsi="仿宋" w:eastAsia="仿宋"/>
          <w:color w:val="000000"/>
          <w:sz w:val="24"/>
        </w:rPr>
      </w:pPr>
      <w:r>
        <w:rPr>
          <w:rFonts w:ascii="仿宋" w:hAnsi="仿宋" w:eastAsia="仿宋"/>
          <w:color w:val="000000"/>
          <w:sz w:val="24"/>
        </w:rPr>
        <w:t xml:space="preserve">8.偏离表</w:t>
      </w:r>
      <w:r/>
    </w:p>
    <w:p>
      <w:pPr>
        <w:pStyle w:val="1242"/>
        <w:ind w:firstLine="480"/>
        <w:spacing w:line="400" w:lineRule="exact"/>
        <w:rPr>
          <w:rFonts w:ascii="仿宋" w:hAnsi="仿宋" w:eastAsia="仿宋"/>
          <w:color w:val="000000"/>
          <w:sz w:val="24"/>
        </w:rPr>
      </w:pPr>
      <w:r>
        <w:rPr>
          <w:rFonts w:ascii="仿宋" w:hAnsi="仿宋" w:eastAsia="仿宋"/>
          <w:color w:val="000000"/>
          <w:sz w:val="24"/>
        </w:rPr>
        <w:t xml:space="preserve">9.具备履行合同所必需的设备和专业技术能力的书面声明</w:t>
      </w:r>
      <w:r/>
    </w:p>
    <w:p>
      <w:pPr>
        <w:pStyle w:val="1242"/>
        <w:ind w:firstLine="480"/>
        <w:spacing w:line="400" w:lineRule="exact"/>
        <w:rPr>
          <w:rFonts w:ascii="仿宋" w:hAnsi="仿宋" w:eastAsia="仿宋"/>
          <w:color w:val="000000"/>
          <w:sz w:val="24"/>
        </w:rPr>
      </w:pPr>
      <w:r>
        <w:rPr>
          <w:rFonts w:ascii="仿宋" w:hAnsi="仿宋" w:eastAsia="仿宋"/>
          <w:color w:val="000000"/>
          <w:sz w:val="24"/>
        </w:rPr>
        <w:t xml:space="preserve">10.投标人相关承诺</w:t>
      </w:r>
      <w:r/>
    </w:p>
    <w:p>
      <w:pPr>
        <w:pStyle w:val="1242"/>
        <w:ind w:firstLine="480"/>
        <w:spacing w:line="400" w:lineRule="exact"/>
        <w:rPr>
          <w:rFonts w:ascii="仿宋" w:hAnsi="仿宋" w:eastAsia="仿宋"/>
          <w:color w:val="000000"/>
          <w:sz w:val="24"/>
        </w:rPr>
      </w:pPr>
      <w:r>
        <w:rPr>
          <w:rFonts w:ascii="仿宋" w:hAnsi="仿宋" w:eastAsia="仿宋"/>
          <w:color w:val="000000"/>
          <w:sz w:val="24"/>
        </w:rPr>
        <w:t xml:space="preserve">11.中小企业声明函</w:t>
      </w:r>
      <w:r/>
    </w:p>
    <w:p>
      <w:pPr>
        <w:pStyle w:val="1242"/>
        <w:ind w:firstLine="480"/>
        <w:spacing w:line="400" w:lineRule="exact"/>
        <w:rPr>
          <w:rFonts w:ascii="仿宋" w:hAnsi="仿宋" w:eastAsia="仿宋"/>
          <w:color w:val="000000"/>
          <w:sz w:val="24"/>
        </w:rPr>
      </w:pPr>
      <w:r>
        <w:rPr>
          <w:rFonts w:ascii="仿宋" w:hAnsi="仿宋" w:eastAsia="仿宋"/>
          <w:color w:val="000000"/>
          <w:sz w:val="24"/>
        </w:rPr>
        <w:t xml:space="preserve">12.残疾人福利性单位声明函</w:t>
      </w:r>
      <w:r/>
    </w:p>
    <w:p>
      <w:pPr>
        <w:pStyle w:val="1242"/>
        <w:ind w:firstLine="560"/>
        <w:jc w:val="center"/>
        <w:keepLines w:val="0"/>
        <w:keepNext w:val="0"/>
        <w:pageBreakBefore/>
        <w:spacing w:line="360" w:lineRule="auto"/>
        <w:widowControl w:val="off"/>
        <w:rPr>
          <w:rFonts w:ascii="仿宋" w:hAnsi="仿宋" w:eastAsia="仿宋"/>
          <w:sz w:val="28"/>
          <w:szCs w:val="28"/>
        </w:rPr>
        <w:outlineLvl w:val="9"/>
      </w:pPr>
      <w:r>
        <w:rPr>
          <w:rFonts w:ascii="仿宋" w:hAnsi="仿宋" w:eastAsia="仿宋"/>
          <w:bCs/>
          <w:sz w:val="28"/>
          <w:szCs w:val="28"/>
        </w:rPr>
        <w:t xml:space="preserve">1.投标函</w:t>
      </w:r>
      <w:r/>
    </w:p>
    <w:p>
      <w:pPr>
        <w:pStyle w:val="1242"/>
        <w:spacing w:line="360" w:lineRule="auto"/>
        <w:rPr>
          <w:rFonts w:ascii="仿宋" w:hAnsi="仿宋" w:eastAsia="仿宋"/>
          <w:sz w:val="24"/>
        </w:rPr>
      </w:pPr>
      <w:r>
        <w:rPr>
          <w:rFonts w:ascii="仿宋" w:hAnsi="仿宋" w:eastAsia="仿宋"/>
          <w:sz w:val="24"/>
        </w:rPr>
        <w:t xml:space="preserve">致：</w:t>
      </w:r>
      <w:r>
        <w:rPr>
          <w:rFonts w:ascii="仿宋" w:hAnsi="仿宋" w:eastAsia="仿宋"/>
          <w:sz w:val="24"/>
          <w:u w:val="single"/>
        </w:rPr>
        <w:t xml:space="preserve">恒泰保险经纪有限公司</w:t>
      </w:r>
      <w:r/>
    </w:p>
    <w:p>
      <w:pPr>
        <w:pStyle w:val="1242"/>
        <w:ind w:firstLine="480"/>
        <w:spacing w:line="360" w:lineRule="auto"/>
        <w:rPr>
          <w:rFonts w:ascii="仿宋" w:hAnsi="仿宋" w:eastAsia="仿宋"/>
          <w:sz w:val="24"/>
        </w:rPr>
      </w:pPr>
      <w:r>
        <w:rPr>
          <w:rFonts w:ascii="仿宋" w:hAnsi="仿宋" w:eastAsia="仿宋"/>
          <w:sz w:val="24"/>
        </w:rPr>
        <w:t xml:space="preserve">根据</w:t>
      </w:r>
      <w:r>
        <w:rPr>
          <w:rFonts w:ascii="仿宋" w:hAnsi="仿宋" w:eastAsia="仿宋"/>
          <w:sz w:val="24"/>
          <w:u w:val="single"/>
        </w:rPr>
        <w:t xml:space="preserve">徐州市残疾人团体专属保险</w:t>
      </w:r>
      <w:r>
        <w:rPr>
          <w:rFonts w:ascii="仿宋" w:hAnsi="仿宋" w:eastAsia="仿宋"/>
          <w:sz w:val="24"/>
        </w:rPr>
        <w:t xml:space="preserve">[项目编号：</w:t>
      </w:r>
      <w:r>
        <w:rPr>
          <w:rFonts w:hint="eastAsia" w:ascii="仿宋" w:hAnsi="仿宋" w:eastAsia="仿宋"/>
          <w:sz w:val="24"/>
          <w:lang w:eastAsia="zh-CN"/>
        </w:rPr>
        <w:t xml:space="preserve">JSZC-320300-HTBX-G2024-0011</w:t>
      </w:r>
      <w:r>
        <w:rPr>
          <w:rFonts w:ascii="仿宋" w:hAnsi="仿宋" w:eastAsia="仿宋"/>
          <w:sz w:val="24"/>
        </w:rPr>
        <w:t xml:space="preserve">]招标文件，</w:t>
      </w:r>
      <w:r>
        <w:rPr>
          <w:rFonts w:ascii="仿宋" w:hAnsi="仿宋" w:eastAsia="仿宋"/>
          <w:sz w:val="21"/>
          <w:szCs w:val="21"/>
        </w:rPr>
        <w:t xml:space="preserve">______________(</w:t>
      </w:r>
      <w:r>
        <w:rPr>
          <w:rFonts w:ascii="仿宋" w:hAnsi="仿宋" w:eastAsia="仿宋"/>
          <w:sz w:val="24"/>
        </w:rPr>
        <w:t xml:space="preserve">姓名)代表我方</w:t>
      </w:r>
      <w:r>
        <w:rPr>
          <w:rFonts w:ascii="仿宋" w:hAnsi="仿宋" w:eastAsia="仿宋"/>
          <w:sz w:val="21"/>
          <w:szCs w:val="21"/>
        </w:rPr>
        <w:t xml:space="preserve">______________</w:t>
      </w:r>
      <w:r>
        <w:rPr>
          <w:rFonts w:ascii="仿宋" w:hAnsi="仿宋" w:eastAsia="仿宋"/>
          <w:sz w:val="24"/>
        </w:rPr>
        <w:t xml:space="preserve">（投标人的名称）全权处理本次投标的有关事宜。</w:t>
      </w:r>
      <w:r/>
    </w:p>
    <w:p>
      <w:pPr>
        <w:pStyle w:val="1242"/>
        <w:ind w:firstLine="480"/>
        <w:spacing w:line="400" w:lineRule="exact"/>
        <w:rPr>
          <w:rFonts w:ascii="仿宋" w:hAnsi="仿宋" w:eastAsia="仿宋"/>
          <w:color w:val="000000"/>
          <w:sz w:val="24"/>
        </w:rPr>
      </w:pPr>
      <w:r>
        <w:rPr>
          <w:rFonts w:ascii="仿宋" w:hAnsi="仿宋" w:eastAsia="仿宋"/>
          <w:color w:val="000000"/>
          <w:sz w:val="24"/>
        </w:rPr>
        <w:t xml:space="preserve">据此函，投标人承诺并同意如下： </w:t>
      </w:r>
      <w:r/>
    </w:p>
    <w:p>
      <w:pPr>
        <w:pStyle w:val="1242"/>
        <w:ind w:firstLine="480"/>
        <w:spacing w:line="400" w:lineRule="exact"/>
        <w:rPr>
          <w:rFonts w:ascii="仿宋" w:hAnsi="仿宋" w:eastAsia="仿宋"/>
          <w:color w:val="000000"/>
          <w:sz w:val="24"/>
        </w:rPr>
      </w:pPr>
      <w:r>
        <w:rPr>
          <w:rFonts w:ascii="仿宋" w:hAnsi="仿宋" w:eastAsia="仿宋"/>
          <w:color w:val="000000"/>
          <w:sz w:val="24"/>
        </w:rPr>
        <w:t xml:space="preserve">1. 投标人唯一投标报价见《</w:t>
      </w:r>
      <w:r>
        <w:rPr>
          <w:rFonts w:ascii="仿宋" w:hAnsi="仿宋" w:eastAsia="仿宋"/>
          <w:color w:val="000000"/>
          <w:sz w:val="24"/>
          <w:lang w:val="en-US" w:eastAsia="zh-CN"/>
        </w:rPr>
        <w:t xml:space="preserve">分项价格表</w:t>
      </w:r>
      <w:r>
        <w:rPr>
          <w:rFonts w:ascii="仿宋" w:hAnsi="仿宋" w:eastAsia="仿宋"/>
          <w:color w:val="000000"/>
          <w:sz w:val="24"/>
        </w:rPr>
        <w:t xml:space="preserve">》。</w:t>
      </w:r>
      <w:r/>
    </w:p>
    <w:p>
      <w:pPr>
        <w:pStyle w:val="1242"/>
        <w:ind w:firstLine="480"/>
        <w:spacing w:line="400" w:lineRule="exact"/>
        <w:rPr>
          <w:rFonts w:ascii="仿宋" w:hAnsi="仿宋" w:eastAsia="仿宋"/>
          <w:color w:val="000000"/>
          <w:sz w:val="24"/>
        </w:rPr>
      </w:pPr>
      <w:r>
        <w:rPr>
          <w:rFonts w:ascii="仿宋" w:hAnsi="仿宋" w:eastAsia="仿宋"/>
          <w:color w:val="000000"/>
          <w:sz w:val="24"/>
        </w:rPr>
        <w:t xml:space="preserve">2. 投标人将按招标文件的规定履行合同责任和义务。</w:t>
      </w:r>
      <w:r/>
    </w:p>
    <w:p>
      <w:pPr>
        <w:pStyle w:val="1242"/>
        <w:ind w:firstLine="480"/>
        <w:spacing w:line="400" w:lineRule="exact"/>
        <w:rPr>
          <w:rFonts w:ascii="仿宋" w:hAnsi="仿宋" w:eastAsia="仿宋"/>
          <w:color w:val="000000"/>
          <w:sz w:val="24"/>
        </w:rPr>
      </w:pPr>
      <w:r>
        <w:rPr>
          <w:rFonts w:ascii="仿宋" w:hAnsi="仿宋" w:eastAsia="仿宋"/>
          <w:color w:val="000000"/>
          <w:sz w:val="24"/>
        </w:rPr>
        <w:t xml:space="preserve">3. 投标人已详细审查全部招标文件，包括第[插入编号] [补遗书][如果有的话]。投标人完全理解并同意放弃对这方面有不明及误解的权力。</w:t>
      </w:r>
      <w:r/>
    </w:p>
    <w:p>
      <w:pPr>
        <w:pStyle w:val="1242"/>
        <w:ind w:firstLine="480"/>
        <w:spacing w:line="400" w:lineRule="exact"/>
        <w:rPr>
          <w:rFonts w:ascii="仿宋" w:hAnsi="仿宋" w:eastAsia="仿宋"/>
          <w:color w:val="000000"/>
          <w:sz w:val="24"/>
        </w:rPr>
      </w:pPr>
      <w:r>
        <w:rPr>
          <w:rFonts w:ascii="仿宋" w:hAnsi="仿宋" w:eastAsia="仿宋"/>
          <w:color w:val="000000"/>
          <w:sz w:val="24"/>
        </w:rPr>
        <w:t xml:space="preserve">4. 投标有效期为90天。</w:t>
      </w:r>
      <w:r/>
    </w:p>
    <w:p>
      <w:pPr>
        <w:pStyle w:val="1242"/>
        <w:ind w:firstLine="480"/>
        <w:spacing w:line="400" w:lineRule="exact"/>
        <w:rPr>
          <w:rFonts w:ascii="仿宋" w:hAnsi="仿宋" w:eastAsia="仿宋"/>
          <w:color w:val="000000"/>
          <w:sz w:val="24"/>
        </w:rPr>
      </w:pPr>
      <w:r>
        <w:rPr>
          <w:rFonts w:ascii="仿宋" w:hAnsi="仿宋" w:eastAsia="仿宋"/>
          <w:color w:val="000000"/>
          <w:sz w:val="24"/>
        </w:rPr>
        <w:t xml:space="preserve">5. 投标人同意</w:t>
      </w:r>
      <w:r>
        <w:rPr>
          <w:rFonts w:ascii="仿宋" w:hAnsi="仿宋" w:eastAsia="仿宋"/>
          <w:color w:val="000000"/>
          <w:sz w:val="24"/>
          <w:highlight w:val="none"/>
        </w:rPr>
        <w:t xml:space="preserve">提供按照贵方可能要求的与其投标有关的一切数据或资料，完全理解贵方不一定接受最</w:t>
      </w:r>
      <w:r>
        <w:rPr>
          <w:rFonts w:ascii="仿宋" w:hAnsi="仿宋" w:eastAsia="仿宋"/>
          <w:color w:val="000000"/>
          <w:sz w:val="24"/>
          <w:highlight w:val="none"/>
          <w:lang w:val="en-US" w:eastAsia="zh-CN"/>
        </w:rPr>
        <w:t xml:space="preserve">高</w:t>
      </w:r>
      <w:r>
        <w:rPr>
          <w:rFonts w:ascii="仿宋" w:hAnsi="仿宋" w:eastAsia="仿宋"/>
          <w:color w:val="000000"/>
          <w:sz w:val="24"/>
          <w:highlight w:val="none"/>
        </w:rPr>
        <w:t xml:space="preserve">价的投标或</w:t>
      </w:r>
      <w:r>
        <w:rPr>
          <w:rFonts w:ascii="仿宋" w:hAnsi="仿宋" w:eastAsia="仿宋"/>
          <w:color w:val="000000"/>
          <w:sz w:val="24"/>
        </w:rPr>
        <w:t xml:space="preserve">收到的任何投标。</w:t>
      </w:r>
      <w:r/>
    </w:p>
    <w:p>
      <w:pPr>
        <w:pStyle w:val="1242"/>
        <w:ind w:firstLine="480"/>
        <w:spacing w:line="400" w:lineRule="exact"/>
        <w:rPr>
          <w:rFonts w:ascii="仿宋" w:hAnsi="仿宋" w:eastAsia="仿宋"/>
          <w:color w:val="000000"/>
          <w:sz w:val="24"/>
        </w:rPr>
      </w:pPr>
      <w:r>
        <w:rPr>
          <w:rFonts w:ascii="仿宋" w:hAnsi="仿宋" w:eastAsia="仿宋"/>
          <w:color w:val="000000"/>
          <w:sz w:val="24"/>
        </w:rPr>
        <w:t xml:space="preserve">6. </w:t>
      </w:r>
      <w:r>
        <w:rPr>
          <w:rFonts w:ascii="仿宋" w:hAnsi="仿宋" w:eastAsia="仿宋"/>
          <w:sz w:val="24"/>
          <w:highlight w:val="none"/>
        </w:rPr>
        <w:t xml:space="preserve">投标人同意在授予合同后，按照有关规定支付</w:t>
      </w:r>
      <w:r>
        <w:rPr>
          <w:rFonts w:hint="eastAsia" w:ascii="仿宋" w:hAnsi="仿宋" w:eastAsia="仿宋"/>
          <w:sz w:val="24"/>
          <w:highlight w:val="none"/>
        </w:rPr>
        <w:t xml:space="preserve">招标代理服务费</w:t>
      </w:r>
      <w:r>
        <w:rPr>
          <w:rFonts w:ascii="仿宋" w:hAnsi="仿宋" w:eastAsia="仿宋"/>
          <w:sz w:val="24"/>
          <w:highlight w:val="none"/>
        </w:rPr>
        <w:t xml:space="preserve">。</w:t>
      </w:r>
      <w:r/>
    </w:p>
    <w:p>
      <w:pPr>
        <w:pStyle w:val="1242"/>
        <w:ind w:firstLine="480"/>
        <w:spacing w:line="400" w:lineRule="exact"/>
        <w:rPr>
          <w:rFonts w:ascii="仿宋" w:hAnsi="仿宋" w:eastAsia="仿宋"/>
          <w:color w:val="000000"/>
          <w:sz w:val="24"/>
        </w:rPr>
      </w:pPr>
      <w:r>
        <w:rPr>
          <w:rFonts w:ascii="仿宋" w:hAnsi="仿宋" w:eastAsia="仿宋"/>
          <w:color w:val="000000"/>
          <w:sz w:val="24"/>
        </w:rPr>
        <w:t xml:space="preserve">7. 恒泰保险经纪有限公司有权将我单位本项目的《开标一览表》和《分项价格表》予以公示，公示的方式由恒泰保险经纪有限公司确定。</w:t>
      </w:r>
      <w:r/>
    </w:p>
    <w:p>
      <w:pPr>
        <w:pStyle w:val="1242"/>
        <w:ind w:firstLine="480"/>
        <w:spacing w:line="400" w:lineRule="exact"/>
        <w:rPr>
          <w:rFonts w:ascii="仿宋" w:hAnsi="仿宋" w:eastAsia="仿宋"/>
          <w:color w:val="000000"/>
          <w:sz w:val="24"/>
        </w:rPr>
      </w:pPr>
      <w:r>
        <w:rPr>
          <w:rFonts w:ascii="仿宋" w:hAnsi="仿宋" w:eastAsia="仿宋"/>
          <w:color w:val="000000"/>
          <w:sz w:val="24"/>
        </w:rPr>
        <w:t xml:space="preserve">8.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1242"/>
        <w:ind w:firstLine="480"/>
        <w:spacing w:line="400" w:lineRule="exact"/>
        <w:rPr>
          <w:rFonts w:ascii="仿宋" w:hAnsi="仿宋" w:eastAsia="仿宋"/>
          <w:color w:val="000000"/>
          <w:sz w:val="24"/>
        </w:rPr>
      </w:pPr>
      <w:r>
        <w:rPr>
          <w:rFonts w:ascii="仿宋" w:hAnsi="仿宋" w:eastAsia="仿宋"/>
          <w:color w:val="000000"/>
          <w:sz w:val="24"/>
        </w:rPr>
        <w:t xml:space="preserve">9. 与本投标有关的一切正式往来信函请寄：</w:t>
      </w:r>
      <w:r/>
    </w:p>
    <w:p>
      <w:pPr>
        <w:pStyle w:val="1242"/>
        <w:spacing w:line="360" w:lineRule="auto"/>
        <w:rPr>
          <w:rFonts w:ascii="仿宋" w:hAnsi="仿宋" w:eastAsia="仿宋"/>
          <w:sz w:val="24"/>
        </w:rPr>
      </w:pPr>
      <w:r>
        <w:rPr>
          <w:rFonts w:ascii="仿宋" w:hAnsi="仿宋" w:eastAsia="仿宋"/>
          <w:sz w:val="24"/>
        </w:rPr>
        <w:t xml:space="preserve">地址：</w:t>
      </w:r>
      <w:r/>
    </w:p>
    <w:p>
      <w:pPr>
        <w:pStyle w:val="1242"/>
        <w:spacing w:line="360" w:lineRule="auto"/>
        <w:rPr>
          <w:rFonts w:ascii="仿宋" w:hAnsi="仿宋" w:eastAsia="仿宋"/>
          <w:sz w:val="24"/>
        </w:rPr>
      </w:pPr>
      <w:r>
        <w:rPr>
          <w:rFonts w:ascii="仿宋" w:hAnsi="仿宋" w:eastAsia="仿宋"/>
          <w:sz w:val="24"/>
        </w:rPr>
        <w:t xml:space="preserve">电话：            手机号码：</w:t>
      </w:r>
      <w:r/>
    </w:p>
    <w:p>
      <w:pPr>
        <w:pStyle w:val="1242"/>
        <w:spacing w:line="360" w:lineRule="auto"/>
        <w:rPr>
          <w:rFonts w:ascii="仿宋" w:hAnsi="仿宋" w:eastAsia="仿宋"/>
          <w:sz w:val="24"/>
        </w:rPr>
      </w:pPr>
      <w:r>
        <w:rPr>
          <w:rFonts w:ascii="仿宋" w:hAnsi="仿宋" w:eastAsia="仿宋"/>
          <w:sz w:val="24"/>
        </w:rPr>
        <w:t xml:space="preserve">传真：</w:t>
      </w:r>
      <w:r/>
    </w:p>
    <w:p>
      <w:pPr>
        <w:pStyle w:val="1269"/>
        <w:ind w:firstLine="3120"/>
        <w:spacing w:line="300" w:lineRule="auto"/>
        <w:rPr>
          <w:rFonts w:ascii="仿宋" w:hAnsi="仿宋" w:eastAsia="仿宋"/>
          <w:sz w:val="24"/>
        </w:rPr>
      </w:pPr>
      <w:r>
        <w:rPr>
          <w:rFonts w:ascii="仿宋" w:hAnsi="仿宋" w:eastAsia="仿宋"/>
          <w:sz w:val="24"/>
        </w:rPr>
      </w:r>
      <w:r/>
    </w:p>
    <w:p>
      <w:pPr>
        <w:pStyle w:val="1269"/>
        <w:ind w:firstLine="3120"/>
        <w:spacing w:line="300" w:lineRule="auto"/>
        <w:rPr>
          <w:rFonts w:ascii="仿宋" w:hAnsi="仿宋" w:eastAsia="仿宋"/>
          <w:sz w:val="24"/>
        </w:rPr>
      </w:pPr>
      <w:r>
        <w:rPr>
          <w:rFonts w:ascii="仿宋" w:hAnsi="仿宋" w:eastAsia="仿宋"/>
          <w:sz w:val="24"/>
        </w:rPr>
        <w:t xml:space="preserve">投标人：</w:t>
      </w:r>
      <w:r>
        <w:rPr>
          <w:rFonts w:ascii="仿宋" w:hAnsi="仿宋" w:eastAsia="仿宋"/>
          <w:sz w:val="24"/>
          <w:u w:val="single"/>
        </w:rPr>
        <w:t xml:space="preserve">                  </w:t>
      </w:r>
      <w:r>
        <w:rPr>
          <w:rFonts w:ascii="仿宋" w:hAnsi="仿宋" w:eastAsia="仿宋"/>
          <w:sz w:val="24"/>
        </w:rPr>
        <w:t xml:space="preserve">（电子签章） </w:t>
      </w:r>
      <w:r/>
    </w:p>
    <w:p>
      <w:pPr>
        <w:pStyle w:val="1269"/>
        <w:ind w:firstLine="3120"/>
        <w:spacing w:line="360" w:lineRule="auto"/>
        <w:rPr>
          <w:rFonts w:ascii="仿宋" w:hAnsi="仿宋" w:eastAsia="仿宋"/>
          <w:sz w:val="24"/>
        </w:rPr>
      </w:pPr>
      <w:r>
        <w:rPr>
          <w:rFonts w:ascii="仿宋" w:hAnsi="仿宋" w:eastAsia="仿宋"/>
          <w:sz w:val="24"/>
        </w:rPr>
        <w:t xml:space="preserve">日期：   </w:t>
      </w:r>
      <w:r>
        <w:rPr>
          <w:rFonts w:ascii="仿宋" w:hAnsi="仿宋" w:eastAsia="仿宋"/>
          <w:sz w:val="24"/>
          <w:lang w:val="en-US" w:eastAsia="zh-CN"/>
        </w:rPr>
        <w:t xml:space="preserve"> </w:t>
      </w:r>
      <w:r>
        <w:rPr>
          <w:rFonts w:ascii="仿宋" w:hAnsi="仿宋" w:eastAsia="仿宋"/>
          <w:sz w:val="24"/>
        </w:rPr>
        <w:t xml:space="preserve">年 </w:t>
      </w:r>
      <w:r>
        <w:rPr>
          <w:rFonts w:ascii="仿宋" w:hAnsi="仿宋" w:eastAsia="仿宋"/>
          <w:sz w:val="24"/>
          <w:lang w:val="en-US" w:eastAsia="zh-CN"/>
        </w:rPr>
        <w:t xml:space="preserve">  </w:t>
      </w:r>
      <w:r>
        <w:rPr>
          <w:rFonts w:ascii="仿宋" w:hAnsi="仿宋" w:eastAsia="仿宋"/>
          <w:sz w:val="24"/>
        </w:rPr>
        <w:t xml:space="preserve"> 月  </w:t>
      </w:r>
      <w:r>
        <w:rPr>
          <w:rFonts w:ascii="仿宋" w:hAnsi="仿宋" w:eastAsia="仿宋"/>
          <w:sz w:val="24"/>
          <w:lang w:val="en-US" w:eastAsia="zh-CN"/>
        </w:rPr>
        <w:t xml:space="preserve">  </w:t>
      </w:r>
      <w:r>
        <w:rPr>
          <w:rFonts w:ascii="仿宋" w:hAnsi="仿宋" w:eastAsia="仿宋"/>
          <w:sz w:val="24"/>
        </w:rPr>
        <w:t xml:space="preserve">日</w:t>
      </w:r>
      <w:r/>
    </w:p>
    <w:p>
      <w:pPr>
        <w:pStyle w:val="1242"/>
        <w:jc w:val="center"/>
        <w:rPr>
          <w:rFonts w:ascii="仿宋" w:hAnsi="仿宋" w:eastAsia="仿宋"/>
          <w:bCs/>
          <w:sz w:val="28"/>
          <w:szCs w:val="28"/>
        </w:rPr>
      </w:pPr>
      <w:r>
        <w:rPr>
          <w:rFonts w:ascii="仿宋" w:hAnsi="仿宋" w:eastAsia="仿宋"/>
          <w:bCs/>
          <w:sz w:val="28"/>
          <w:szCs w:val="28"/>
        </w:rPr>
      </w:r>
      <w:r/>
    </w:p>
    <w:p>
      <w:pPr>
        <w:pStyle w:val="1242"/>
        <w:jc w:val="center"/>
        <w:rPr>
          <w:rFonts w:ascii="仿宋" w:hAnsi="仿宋" w:eastAsia="仿宋"/>
          <w:bCs/>
          <w:sz w:val="28"/>
          <w:szCs w:val="28"/>
        </w:rPr>
      </w:pPr>
      <w:r>
        <w:rPr>
          <w:rFonts w:ascii="仿宋" w:hAnsi="仿宋" w:eastAsia="仿宋"/>
          <w:bCs/>
          <w:sz w:val="28"/>
          <w:szCs w:val="28"/>
        </w:rPr>
      </w:r>
      <w:r/>
    </w:p>
    <w:p>
      <w:pPr>
        <w:pStyle w:val="1242"/>
        <w:jc w:val="center"/>
        <w:rPr>
          <w:rFonts w:ascii="仿宋" w:hAnsi="仿宋" w:eastAsia="仿宋"/>
          <w:bCs/>
          <w:sz w:val="28"/>
          <w:szCs w:val="28"/>
        </w:rPr>
      </w:pPr>
      <w:r>
        <w:rPr>
          <w:rFonts w:ascii="仿宋" w:hAnsi="仿宋" w:eastAsia="仿宋"/>
          <w:bCs/>
          <w:sz w:val="28"/>
          <w:szCs w:val="28"/>
        </w:rPr>
      </w:r>
      <w:r/>
    </w:p>
    <w:p>
      <w:pPr>
        <w:pStyle w:val="1242"/>
        <w:jc w:val="center"/>
        <w:rPr>
          <w:rFonts w:ascii="仿宋" w:hAnsi="仿宋" w:eastAsia="仿宋"/>
          <w:bCs/>
          <w:sz w:val="28"/>
          <w:szCs w:val="28"/>
        </w:rPr>
      </w:pPr>
      <w:r>
        <w:rPr>
          <w:rFonts w:ascii="仿宋" w:hAnsi="仿宋" w:eastAsia="仿宋"/>
          <w:bCs/>
          <w:sz w:val="28"/>
          <w:szCs w:val="28"/>
        </w:rPr>
      </w:r>
      <w:r/>
    </w:p>
    <w:p>
      <w:pPr>
        <w:pStyle w:val="1242"/>
        <w:ind w:firstLine="560"/>
        <w:jc w:val="center"/>
        <w:keepLines w:val="0"/>
        <w:keepNext w:val="0"/>
        <w:pageBreakBefore/>
        <w:spacing w:line="360" w:lineRule="auto"/>
        <w:widowControl w:val="off"/>
        <w:rPr>
          <w:rFonts w:ascii="仿宋" w:hAnsi="仿宋" w:eastAsia="仿宋"/>
          <w:bCs/>
          <w:sz w:val="28"/>
          <w:szCs w:val="28"/>
        </w:rPr>
        <w:outlineLvl w:val="9"/>
      </w:pPr>
      <w:r>
        <w:rPr>
          <w:rFonts w:ascii="仿宋" w:hAnsi="仿宋" w:eastAsia="仿宋"/>
          <w:bCs/>
          <w:sz w:val="28"/>
          <w:szCs w:val="28"/>
        </w:rPr>
        <w:t xml:space="preserve">2.授权委托书</w:t>
      </w:r>
      <w:r/>
    </w:p>
    <w:p>
      <w:pPr>
        <w:pStyle w:val="1242"/>
        <w:rPr>
          <w:rFonts w:ascii="仿宋" w:hAnsi="仿宋" w:eastAsia="仿宋"/>
          <w:sz w:val="24"/>
        </w:rPr>
      </w:pPr>
      <w:r>
        <w:rPr>
          <w:rFonts w:ascii="仿宋" w:hAnsi="仿宋" w:eastAsia="仿宋"/>
          <w:sz w:val="24"/>
        </w:rPr>
        <w:t xml:space="preserve">委托人：</w:t>
      </w:r>
      <w:r/>
    </w:p>
    <w:p>
      <w:pPr>
        <w:pStyle w:val="1242"/>
        <w:rPr>
          <w:rFonts w:ascii="仿宋" w:hAnsi="仿宋" w:eastAsia="仿宋"/>
          <w:sz w:val="24"/>
        </w:rPr>
      </w:pPr>
      <w:r>
        <w:rPr>
          <w:rFonts w:ascii="仿宋" w:hAnsi="仿宋" w:eastAsia="仿宋"/>
          <w:sz w:val="24"/>
        </w:rPr>
        <w:t xml:space="preserve">地址：</w:t>
      </w:r>
      <w:r/>
    </w:p>
    <w:p>
      <w:pPr>
        <w:pStyle w:val="1242"/>
        <w:rPr>
          <w:rFonts w:ascii="仿宋" w:hAnsi="仿宋" w:eastAsia="仿宋"/>
          <w:sz w:val="24"/>
        </w:rPr>
      </w:pPr>
      <w:r>
        <w:rPr>
          <w:rFonts w:ascii="仿宋" w:hAnsi="仿宋" w:eastAsia="仿宋"/>
          <w:sz w:val="24"/>
        </w:rPr>
        <w:t xml:space="preserve">法定代表人或负责人：                        职务：</w:t>
      </w:r>
      <w:r/>
    </w:p>
    <w:p>
      <w:pPr>
        <w:pStyle w:val="1242"/>
        <w:rPr>
          <w:rFonts w:ascii="仿宋" w:hAnsi="仿宋" w:eastAsia="仿宋"/>
          <w:sz w:val="24"/>
        </w:rPr>
      </w:pPr>
      <w:r>
        <w:rPr>
          <w:rFonts w:ascii="仿宋" w:hAnsi="仿宋" w:eastAsia="仿宋"/>
          <w:sz w:val="24"/>
        </w:rPr>
        <w:t xml:space="preserve">统一社会信用代码：</w:t>
      </w:r>
      <w:r/>
    </w:p>
    <w:p>
      <w:pPr>
        <w:pStyle w:val="1242"/>
        <w:rPr>
          <w:rFonts w:ascii="仿宋" w:hAnsi="仿宋" w:eastAsia="仿宋"/>
          <w:sz w:val="24"/>
        </w:rPr>
      </w:pPr>
      <w:r>
        <w:rPr>
          <w:rFonts w:ascii="仿宋" w:hAnsi="仿宋" w:eastAsia="仿宋"/>
          <w:sz w:val="24"/>
        </w:rPr>
      </w:r>
      <w:r/>
    </w:p>
    <w:p>
      <w:pPr>
        <w:pStyle w:val="1242"/>
        <w:rPr>
          <w:rFonts w:ascii="仿宋" w:hAnsi="仿宋" w:eastAsia="仿宋"/>
          <w:sz w:val="24"/>
        </w:rPr>
      </w:pPr>
      <w:r>
        <w:rPr>
          <w:rFonts w:ascii="仿宋" w:hAnsi="仿宋" w:eastAsia="仿宋"/>
          <w:sz w:val="24"/>
        </w:rPr>
        <w:t xml:space="preserve">受托人：                                    性别：男（女）</w:t>
      </w:r>
      <w:r/>
    </w:p>
    <w:p>
      <w:pPr>
        <w:pStyle w:val="1242"/>
        <w:rPr>
          <w:rFonts w:ascii="仿宋" w:hAnsi="仿宋" w:eastAsia="仿宋"/>
          <w:sz w:val="24"/>
        </w:rPr>
      </w:pPr>
      <w:r>
        <w:rPr>
          <w:rFonts w:ascii="仿宋" w:hAnsi="仿宋" w:eastAsia="仿宋"/>
          <w:sz w:val="24"/>
        </w:rPr>
        <w:t xml:space="preserve">年龄：    岁                                民族：族</w:t>
      </w:r>
      <w:r/>
    </w:p>
    <w:p>
      <w:pPr>
        <w:pStyle w:val="1242"/>
        <w:rPr>
          <w:rFonts w:ascii="仿宋" w:hAnsi="仿宋" w:eastAsia="仿宋"/>
          <w:sz w:val="24"/>
        </w:rPr>
      </w:pPr>
      <w:r>
        <w:rPr>
          <w:rFonts w:ascii="仿宋" w:hAnsi="仿宋" w:eastAsia="仿宋"/>
          <w:sz w:val="24"/>
        </w:rPr>
        <w:t xml:space="preserve">职务：</w:t>
      </w:r>
      <w:r/>
    </w:p>
    <w:p>
      <w:pPr>
        <w:pStyle w:val="1242"/>
        <w:rPr>
          <w:rFonts w:ascii="仿宋" w:hAnsi="仿宋" w:eastAsia="仿宋"/>
          <w:sz w:val="24"/>
        </w:rPr>
      </w:pPr>
      <w:r>
        <w:rPr>
          <w:rFonts w:ascii="仿宋" w:hAnsi="仿宋" w:eastAsia="仿宋"/>
          <w:sz w:val="24"/>
        </w:rPr>
        <w:t xml:space="preserve">身份证号：</w:t>
      </w:r>
      <w:r/>
    </w:p>
    <w:p>
      <w:pPr>
        <w:pStyle w:val="1242"/>
        <w:rPr>
          <w:rFonts w:ascii="仿宋" w:hAnsi="仿宋" w:eastAsia="仿宋"/>
          <w:sz w:val="24"/>
        </w:rPr>
      </w:pPr>
      <w:r>
        <w:rPr>
          <w:rFonts w:ascii="仿宋" w:hAnsi="仿宋" w:eastAsia="仿宋"/>
          <w:sz w:val="24"/>
        </w:rPr>
      </w:r>
      <w:r/>
    </w:p>
    <w:p>
      <w:pPr>
        <w:pStyle w:val="1242"/>
        <w:ind w:firstLine="480"/>
        <w:rPr>
          <w:rFonts w:ascii="仿宋" w:hAnsi="仿宋" w:eastAsia="仿宋"/>
          <w:sz w:val="24"/>
        </w:rPr>
      </w:pPr>
      <w:r>
        <w:rPr>
          <w:rFonts w:ascii="仿宋" w:hAnsi="仿宋" w:eastAsia="仿宋"/>
          <w:sz w:val="24"/>
        </w:rPr>
        <w:t xml:space="preserve">兹委托（      ）全权代表我公司参与徐州市残疾人团体专属保险（项目编号：</w:t>
      </w:r>
      <w:r>
        <w:rPr>
          <w:rFonts w:hint="eastAsia" w:ascii="仿宋" w:hAnsi="仿宋" w:eastAsia="仿宋"/>
          <w:sz w:val="24"/>
          <w:lang w:eastAsia="zh-CN"/>
        </w:rPr>
        <w:t xml:space="preserve">JSZC-320300-HTBX-G2024-0011</w:t>
      </w:r>
      <w:r>
        <w:rPr>
          <w:rFonts w:ascii="仿宋" w:hAnsi="仿宋" w:eastAsia="仿宋"/>
          <w:sz w:val="24"/>
        </w:rPr>
        <w:t xml:space="preserve">）的招、投标活动及签订合同。（      ）以我公司名义所为的法律行为及签署的文件，我公司均予以认可。有关法律责任均由我公司承担。（      ）无转委托权。委托期限自   年   月   日起至   年   月  日止。</w:t>
      </w:r>
      <w:r/>
    </w:p>
    <w:p>
      <w:pPr>
        <w:pStyle w:val="1242"/>
        <w:ind w:firstLine="480"/>
        <w:rPr>
          <w:rFonts w:ascii="仿宋" w:hAnsi="仿宋" w:eastAsia="仿宋"/>
          <w:sz w:val="24"/>
        </w:rPr>
      </w:pPr>
      <w:r>
        <w:rPr>
          <w:rFonts w:ascii="仿宋" w:hAnsi="仿宋" w:eastAsia="仿宋"/>
          <w:sz w:val="24"/>
        </w:rPr>
        <w:t xml:space="preserve">特此授权委托。</w:t>
      </w:r>
      <w:r/>
    </w:p>
    <w:p>
      <w:pPr>
        <w:pStyle w:val="1242"/>
        <w:rPr>
          <w:rFonts w:ascii="仿宋" w:hAnsi="仿宋" w:eastAsia="仿宋"/>
          <w:sz w:val="24"/>
        </w:rPr>
      </w:pPr>
      <w:r>
        <w:rPr>
          <w:rFonts w:ascii="仿宋" w:hAnsi="仿宋" w:eastAsia="仿宋"/>
          <w:sz w:val="24"/>
        </w:rPr>
      </w:r>
      <w:r/>
    </w:p>
    <w:p>
      <w:pPr>
        <w:pStyle w:val="1242"/>
        <w:rPr>
          <w:rFonts w:ascii="仿宋" w:hAnsi="仿宋" w:eastAsia="仿宋"/>
          <w:sz w:val="24"/>
        </w:rPr>
      </w:pPr>
      <w:r>
        <w:rPr>
          <w:rFonts w:ascii="仿宋" w:hAnsi="仿宋" w:eastAsia="仿宋"/>
          <w:sz w:val="24"/>
        </w:rPr>
        <w:t xml:space="preserve">委托人（公章）：                         受托人（签字）：</w:t>
      </w:r>
      <w:r/>
    </w:p>
    <w:p>
      <w:pPr>
        <w:pStyle w:val="1242"/>
        <w:rPr>
          <w:rFonts w:ascii="仿宋" w:hAnsi="仿宋" w:eastAsia="仿宋"/>
          <w:sz w:val="24"/>
        </w:rPr>
      </w:pPr>
      <w:r>
        <w:rPr>
          <w:rFonts w:ascii="仿宋" w:hAnsi="仿宋" w:eastAsia="仿宋"/>
          <w:sz w:val="24"/>
        </w:rPr>
        <w:t xml:space="preserve">法定代表人或负责人（签字或签章）：</w:t>
      </w:r>
      <w:r/>
    </w:p>
    <w:p>
      <w:pPr>
        <w:pStyle w:val="1242"/>
        <w:ind w:firstLine="5520"/>
        <w:spacing w:line="360" w:lineRule="auto"/>
        <w:rPr>
          <w:rFonts w:ascii="仿宋" w:hAnsi="仿宋" w:eastAsia="仿宋"/>
          <w:u w:val="single"/>
        </w:rPr>
      </w:pPr>
      <w:r>
        <w:rPr>
          <w:rFonts w:ascii="仿宋" w:hAnsi="仿宋" w:eastAsia="仿宋"/>
          <w:sz w:val="24"/>
        </w:rPr>
        <w:t xml:space="preserve">年   月   日</w:t>
      </w:r>
      <w:r/>
    </w:p>
    <w:p>
      <w:pPr>
        <w:pStyle w:val="1242"/>
        <w:rPr>
          <w:rFonts w:ascii="仿宋" w:hAnsi="仿宋" w:eastAsia="仿宋"/>
          <w:sz w:val="24"/>
        </w:rPr>
      </w:pPr>
      <w:r>
        <w:rPr>
          <w:rFonts w:ascii="仿宋" w:hAnsi="仿宋" w:eastAsia="仿宋"/>
          <w:sz w:val="24"/>
        </w:rPr>
      </w:r>
      <w:r/>
    </w:p>
    <w:p>
      <w:pPr>
        <w:pStyle w:val="1242"/>
        <w:rPr>
          <w:rFonts w:ascii="仿宋" w:hAnsi="仿宋" w:eastAsia="仿宋"/>
          <w:sz w:val="24"/>
        </w:rPr>
      </w:pPr>
      <w:r>
        <w:rPr>
          <w:rFonts w:ascii="仿宋" w:hAnsi="仿宋" w:eastAsia="仿宋"/>
          <w:sz w:val="24"/>
        </w:rPr>
        <w:t xml:space="preserve">(受托人身份证原件扫描件附后)</w:t>
      </w:r>
      <w:r/>
    </w:p>
    <w:p>
      <w:pPr>
        <w:pStyle w:val="1242"/>
        <w:spacing w:line="360" w:lineRule="auto"/>
        <w:rPr>
          <w:rFonts w:ascii="仿宋" w:hAnsi="仿宋" w:eastAsia="仿宋"/>
        </w:rPr>
      </w:pPr>
      <w:r>
        <w:rPr>
          <w:rFonts w:ascii="仿宋" w:hAnsi="仿宋" w:eastAsia="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709930</wp:posOffset>
                </wp:positionH>
                <wp:positionV relativeFrom="paragraph">
                  <wp:posOffset>7148830</wp:posOffset>
                </wp:positionV>
                <wp:extent cx="2867025" cy="158496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1242"/>
                              <w:jc w:val="center"/>
                              <w:rPr>
                                <w:rFonts w:ascii="黑体" w:hAnsi="Times New Roman" w:eastAsia="黑体"/>
                                <w:sz w:val="32"/>
                              </w:rPr>
                            </w:pPr>
                            <w:r>
                              <w:rPr>
                                <w:rFonts w:ascii="黑体" w:hAnsi="Times New Roman" w:eastAsia="黑体"/>
                                <w:sz w:val="32"/>
                              </w:rPr>
                            </w:r>
                            <w:r/>
                          </w:p>
                          <w:p>
                            <w:pPr>
                              <w:pStyle w:val="1242"/>
                              <w:jc w:val="center"/>
                              <w:rPr>
                                <w:rFonts w:ascii="黑体" w:hAnsi="Times New Roman" w:eastAsia="黑体"/>
                                <w:sz w:val="32"/>
                              </w:rPr>
                            </w:pPr>
                            <w:r>
                              <w:rPr>
                                <w:rFonts w:ascii="黑体" w:hAnsi="Times New Roman" w:eastAsia="黑体"/>
                                <w:sz w:val="32"/>
                              </w:rPr>
                              <w:t xml:space="preserve">法定代表人或负责人</w:t>
                            </w:r>
                            <w:r/>
                          </w:p>
                          <w:p>
                            <w:pPr>
                              <w:pStyle w:val="1242"/>
                              <w:jc w:val="center"/>
                              <w:rPr>
                                <w:rFonts w:ascii="黑体" w:hAnsi="Times New Roman" w:eastAsia="黑体"/>
                                <w:sz w:val="32"/>
                              </w:rPr>
                            </w:pPr>
                            <w:r>
                              <w:rPr>
                                <w:rFonts w:ascii="黑体" w:hAnsi="Times New Roman" w:eastAsia="黑体"/>
                                <w:sz w:val="32"/>
                              </w:rPr>
                              <w:t xml:space="preserve">身份证复印件</w:t>
                            </w:r>
                            <w:r/>
                          </w:p>
                          <w:p>
                            <w:pPr>
                              <w:pStyle w:val="1242"/>
                            </w:pPr>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55.9pt;mso-position-horizontal:absolute;mso-position-vertical-relative:text;margin-top:562.9pt;mso-position-vertical:absolute;width:225.8pt;height:124.8pt;mso-wrap-distance-left:9.0pt;mso-wrap-distance-top:0.0pt;mso-wrap-distance-right:9.0pt;mso-wrap-distance-bottom:0.0pt;visibility:visible;" fillcolor="#FFFFFF" strokecolor="#000000">
                <v:textbox inset="0,0,0,0">
                  <w:txbxContent>
                    <w:p>
                      <w:pPr>
                        <w:pStyle w:val="1242"/>
                        <w:jc w:val="center"/>
                        <w:rPr>
                          <w:rFonts w:ascii="黑体" w:hAnsi="Times New Roman" w:eastAsia="黑体"/>
                          <w:sz w:val="32"/>
                        </w:rPr>
                      </w:pPr>
                      <w:r>
                        <w:rPr>
                          <w:rFonts w:ascii="黑体" w:hAnsi="Times New Roman" w:eastAsia="黑体"/>
                          <w:sz w:val="32"/>
                        </w:rPr>
                      </w:r>
                      <w:r/>
                    </w:p>
                    <w:p>
                      <w:pPr>
                        <w:pStyle w:val="1242"/>
                        <w:jc w:val="center"/>
                        <w:rPr>
                          <w:rFonts w:ascii="黑体" w:hAnsi="Times New Roman" w:eastAsia="黑体"/>
                          <w:sz w:val="32"/>
                        </w:rPr>
                      </w:pPr>
                      <w:r>
                        <w:rPr>
                          <w:rFonts w:ascii="黑体" w:hAnsi="Times New Roman" w:eastAsia="黑体"/>
                          <w:sz w:val="32"/>
                        </w:rPr>
                        <w:t xml:space="preserve">法定代表人或负责人</w:t>
                      </w:r>
                      <w:r/>
                    </w:p>
                    <w:p>
                      <w:pPr>
                        <w:pStyle w:val="1242"/>
                        <w:jc w:val="center"/>
                        <w:rPr>
                          <w:rFonts w:ascii="黑体" w:hAnsi="Times New Roman" w:eastAsia="黑体"/>
                          <w:sz w:val="32"/>
                        </w:rPr>
                      </w:pPr>
                      <w:r>
                        <w:rPr>
                          <w:rFonts w:ascii="黑体" w:hAnsi="Times New Roman" w:eastAsia="黑体"/>
                          <w:sz w:val="32"/>
                        </w:rPr>
                        <w:t xml:space="preserve">身份证复印件</w:t>
                      </w:r>
                      <w:r/>
                    </w:p>
                    <w:p>
                      <w:pPr>
                        <w:pStyle w:val="1242"/>
                      </w:pPr>
                      <w:r/>
                      <w:r/>
                    </w:p>
                  </w:txbxContent>
                </v:textbox>
              </v:shape>
            </w:pict>
          </mc:Fallback>
        </mc:AlternateContent>
      </w:r>
      <w:r/>
    </w:p>
    <w:p>
      <w:pPr>
        <w:pStyle w:val="1242"/>
        <w:spacing w:line="360" w:lineRule="auto"/>
        <w:tabs>
          <w:tab w:val="center" w:pos="4564" w:leader="none"/>
        </w:tabs>
        <w:rPr>
          <w:rFonts w:ascii="仿宋" w:hAnsi="仿宋" w:eastAsia="仿宋"/>
        </w:rPr>
      </w:pPr>
      <w:r>
        <w:rPr>
          <w:rFonts w:ascii="仿宋" w:hAnsi="仿宋" w:eastAsia="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1014730</wp:posOffset>
                </wp:positionH>
                <wp:positionV relativeFrom="paragraph">
                  <wp:posOffset>7453630</wp:posOffset>
                </wp:positionV>
                <wp:extent cx="2867025" cy="1584960"/>
                <wp:effectExtent l="0" t="0" r="0" b="0"/>
                <wp:wrapNone/>
                <wp:docPr id="5" name="文本框 4"/>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1242"/>
                              <w:jc w:val="center"/>
                              <w:rPr>
                                <w:rFonts w:ascii="黑体" w:hAnsi="Times New Roman" w:eastAsia="黑体"/>
                                <w:sz w:val="32"/>
                              </w:rPr>
                            </w:pPr>
                            <w:r>
                              <w:rPr>
                                <w:rFonts w:ascii="黑体" w:hAnsi="Times New Roman" w:eastAsia="黑体"/>
                                <w:sz w:val="32"/>
                              </w:rPr>
                            </w:r>
                            <w:r/>
                          </w:p>
                          <w:p>
                            <w:pPr>
                              <w:pStyle w:val="1242"/>
                              <w:jc w:val="center"/>
                              <w:rPr>
                                <w:rFonts w:ascii="黑体" w:hAnsi="Times New Roman" w:eastAsia="黑体"/>
                                <w:sz w:val="32"/>
                              </w:rPr>
                            </w:pPr>
                            <w:r>
                              <w:rPr>
                                <w:rFonts w:ascii="黑体" w:hAnsi="Times New Roman" w:eastAsia="黑体"/>
                                <w:sz w:val="32"/>
                              </w:rPr>
                              <w:t xml:space="preserve">法定代表人或负责人</w:t>
                            </w:r>
                            <w:r/>
                          </w:p>
                          <w:p>
                            <w:pPr>
                              <w:pStyle w:val="1242"/>
                              <w:jc w:val="center"/>
                              <w:rPr>
                                <w:rFonts w:ascii="黑体" w:hAnsi="Times New Roman" w:eastAsia="黑体"/>
                                <w:sz w:val="32"/>
                              </w:rPr>
                            </w:pPr>
                            <w:r>
                              <w:rPr>
                                <w:rFonts w:ascii="黑体" w:hAnsi="Times New Roman" w:eastAsia="黑体"/>
                                <w:sz w:val="32"/>
                              </w:rPr>
                              <w:t xml:space="preserve">身份证复印件</w:t>
                            </w:r>
                            <w:r/>
                          </w:p>
                          <w:p>
                            <w:pPr>
                              <w:pStyle w:val="1242"/>
                            </w:pPr>
                            <w:r/>
                            <w:r/>
                          </w:p>
                        </w:txbxContent>
                      </wps:txbx>
                      <wps:bodyPr wrap="square" upright="1"/>
                    </wps:wsp>
                  </a:graphicData>
                </a:graphic>
              </wp:anchor>
            </w:drawing>
          </mc:Choice>
          <mc:Fallback>
            <w:pict>
              <v:shape id="shape 4" o:spid="_x0000_s4" o:spt="202" type="#_x0000_t202" style="position:absolute;z-index:251660288;o:allowoverlap:true;o:allowincell:true;mso-position-horizontal-relative:text;margin-left:79.9pt;mso-position-horizontal:absolute;mso-position-vertical-relative:text;margin-top:586.9pt;mso-position-vertical:absolute;width:225.8pt;height:124.8pt;mso-wrap-distance-left:9.0pt;mso-wrap-distance-top:0.0pt;mso-wrap-distance-right:9.0pt;mso-wrap-distance-bottom:0.0pt;visibility:visible;" fillcolor="#FFFFFF" strokecolor="#000000">
                <v:textbox inset="0,0,0,0">
                  <w:txbxContent>
                    <w:p>
                      <w:pPr>
                        <w:pStyle w:val="1242"/>
                        <w:jc w:val="center"/>
                        <w:rPr>
                          <w:rFonts w:ascii="黑体" w:hAnsi="Times New Roman" w:eastAsia="黑体"/>
                          <w:sz w:val="32"/>
                        </w:rPr>
                      </w:pPr>
                      <w:r>
                        <w:rPr>
                          <w:rFonts w:ascii="黑体" w:hAnsi="Times New Roman" w:eastAsia="黑体"/>
                          <w:sz w:val="32"/>
                        </w:rPr>
                      </w:r>
                      <w:r/>
                    </w:p>
                    <w:p>
                      <w:pPr>
                        <w:pStyle w:val="1242"/>
                        <w:jc w:val="center"/>
                        <w:rPr>
                          <w:rFonts w:ascii="黑体" w:hAnsi="Times New Roman" w:eastAsia="黑体"/>
                          <w:sz w:val="32"/>
                        </w:rPr>
                      </w:pPr>
                      <w:r>
                        <w:rPr>
                          <w:rFonts w:ascii="黑体" w:hAnsi="Times New Roman" w:eastAsia="黑体"/>
                          <w:sz w:val="32"/>
                        </w:rPr>
                        <w:t xml:space="preserve">法定代表人或负责人</w:t>
                      </w:r>
                      <w:r/>
                    </w:p>
                    <w:p>
                      <w:pPr>
                        <w:pStyle w:val="1242"/>
                        <w:jc w:val="center"/>
                        <w:rPr>
                          <w:rFonts w:ascii="黑体" w:hAnsi="Times New Roman" w:eastAsia="黑体"/>
                          <w:sz w:val="32"/>
                        </w:rPr>
                      </w:pPr>
                      <w:r>
                        <w:rPr>
                          <w:rFonts w:ascii="黑体" w:hAnsi="Times New Roman" w:eastAsia="黑体"/>
                          <w:sz w:val="32"/>
                        </w:rPr>
                        <w:t xml:space="preserve">身份证复印件</w:t>
                      </w:r>
                      <w:r/>
                    </w:p>
                    <w:p>
                      <w:pPr>
                        <w:pStyle w:val="1242"/>
                      </w:pPr>
                      <w:r/>
                      <w:r/>
                    </w:p>
                  </w:txbxContent>
                </v:textbox>
              </v:shape>
            </w:pict>
          </mc:Fallback>
        </mc:AlternateContent>
      </w:r>
      <w:r>
        <w:rPr>
          <w:rFonts w:ascii="仿宋" w:hAnsi="仿宋" w:eastAsia="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862330</wp:posOffset>
                </wp:positionH>
                <wp:positionV relativeFrom="paragraph">
                  <wp:posOffset>7301230</wp:posOffset>
                </wp:positionV>
                <wp:extent cx="2867025" cy="1584960"/>
                <wp:effectExtent l="0" t="0" r="0" b="0"/>
                <wp:wrapNone/>
                <wp:docPr id="6" name="文本框 5"/>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1242"/>
                              <w:jc w:val="center"/>
                              <w:rPr>
                                <w:rFonts w:ascii="黑体" w:hAnsi="Times New Roman" w:eastAsia="黑体"/>
                                <w:sz w:val="32"/>
                              </w:rPr>
                            </w:pPr>
                            <w:r>
                              <w:rPr>
                                <w:rFonts w:ascii="黑体" w:hAnsi="Times New Roman" w:eastAsia="黑体"/>
                                <w:sz w:val="32"/>
                              </w:rPr>
                            </w:r>
                            <w:r/>
                          </w:p>
                          <w:p>
                            <w:pPr>
                              <w:pStyle w:val="1242"/>
                              <w:jc w:val="center"/>
                              <w:rPr>
                                <w:rFonts w:ascii="黑体" w:hAnsi="Times New Roman" w:eastAsia="黑体"/>
                                <w:sz w:val="32"/>
                              </w:rPr>
                            </w:pPr>
                            <w:r>
                              <w:rPr>
                                <w:rFonts w:ascii="黑体" w:hAnsi="Times New Roman" w:eastAsia="黑体"/>
                                <w:sz w:val="32"/>
                              </w:rPr>
                              <w:t xml:space="preserve">法定代表人或负责人</w:t>
                            </w:r>
                            <w:r/>
                          </w:p>
                          <w:p>
                            <w:pPr>
                              <w:pStyle w:val="1242"/>
                              <w:jc w:val="center"/>
                              <w:rPr>
                                <w:rFonts w:ascii="黑体" w:hAnsi="Times New Roman" w:eastAsia="黑体"/>
                                <w:sz w:val="32"/>
                              </w:rPr>
                            </w:pPr>
                            <w:r>
                              <w:rPr>
                                <w:rFonts w:ascii="黑体" w:hAnsi="Times New Roman" w:eastAsia="黑体"/>
                                <w:sz w:val="32"/>
                              </w:rPr>
                              <w:t xml:space="preserve">身份证复印件</w:t>
                            </w:r>
                            <w:r/>
                          </w:p>
                          <w:p>
                            <w:pPr>
                              <w:pStyle w:val="1242"/>
                            </w:pPr>
                            <w:r/>
                            <w:r/>
                          </w:p>
                        </w:txbxContent>
                      </wps:txbx>
                      <wps:bodyPr wrap="square" upright="1"/>
                    </wps:wsp>
                  </a:graphicData>
                </a:graphic>
              </wp:anchor>
            </w:drawing>
          </mc:Choice>
          <mc:Fallback>
            <w:pict>
              <v:shape id="shape 5" o:spid="_x0000_s5" o:spt="202" type="#_x0000_t202" style="position:absolute;z-index:251660288;o:allowoverlap:true;o:allowincell:true;mso-position-horizontal-relative:text;margin-left:67.9pt;mso-position-horizontal:absolute;mso-position-vertical-relative:text;margin-top:574.9pt;mso-position-vertical:absolute;width:225.8pt;height:124.8pt;mso-wrap-distance-left:9.0pt;mso-wrap-distance-top:0.0pt;mso-wrap-distance-right:9.0pt;mso-wrap-distance-bottom:0.0pt;visibility:visible;" fillcolor="#FFFFFF" strokecolor="#000000">
                <v:textbox inset="0,0,0,0">
                  <w:txbxContent>
                    <w:p>
                      <w:pPr>
                        <w:pStyle w:val="1242"/>
                        <w:jc w:val="center"/>
                        <w:rPr>
                          <w:rFonts w:ascii="黑体" w:hAnsi="Times New Roman" w:eastAsia="黑体"/>
                          <w:sz w:val="32"/>
                        </w:rPr>
                      </w:pPr>
                      <w:r>
                        <w:rPr>
                          <w:rFonts w:ascii="黑体" w:hAnsi="Times New Roman" w:eastAsia="黑体"/>
                          <w:sz w:val="32"/>
                        </w:rPr>
                      </w:r>
                      <w:r/>
                    </w:p>
                    <w:p>
                      <w:pPr>
                        <w:pStyle w:val="1242"/>
                        <w:jc w:val="center"/>
                        <w:rPr>
                          <w:rFonts w:ascii="黑体" w:hAnsi="Times New Roman" w:eastAsia="黑体"/>
                          <w:sz w:val="32"/>
                        </w:rPr>
                      </w:pPr>
                      <w:r>
                        <w:rPr>
                          <w:rFonts w:ascii="黑体" w:hAnsi="Times New Roman" w:eastAsia="黑体"/>
                          <w:sz w:val="32"/>
                        </w:rPr>
                        <w:t xml:space="preserve">法定代表人或负责人</w:t>
                      </w:r>
                      <w:r/>
                    </w:p>
                    <w:p>
                      <w:pPr>
                        <w:pStyle w:val="1242"/>
                        <w:jc w:val="center"/>
                        <w:rPr>
                          <w:rFonts w:ascii="黑体" w:hAnsi="Times New Roman" w:eastAsia="黑体"/>
                          <w:sz w:val="32"/>
                        </w:rPr>
                      </w:pPr>
                      <w:r>
                        <w:rPr>
                          <w:rFonts w:ascii="黑体" w:hAnsi="Times New Roman" w:eastAsia="黑体"/>
                          <w:sz w:val="32"/>
                        </w:rPr>
                        <w:t xml:space="preserve">身份证复印件</w:t>
                      </w:r>
                      <w:r/>
                    </w:p>
                    <w:p>
                      <w:pPr>
                        <w:pStyle w:val="1242"/>
                      </w:pPr>
                      <w:r/>
                      <w:r/>
                    </w:p>
                  </w:txbxContent>
                </v:textbox>
              </v:shape>
            </w:pict>
          </mc:Fallback>
        </mc:AlternateContent>
      </w:r>
      <w:r>
        <w:rPr>
          <w:rFonts w:ascii="仿宋" w:hAnsi="仿宋" w:eastAsia="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709930</wp:posOffset>
                </wp:positionH>
                <wp:positionV relativeFrom="paragraph">
                  <wp:posOffset>7148830</wp:posOffset>
                </wp:positionV>
                <wp:extent cx="2867025" cy="1584960"/>
                <wp:effectExtent l="0" t="0" r="0" b="0"/>
                <wp:wrapNone/>
                <wp:docPr id="7" name="文本框 6"/>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1242"/>
                              <w:jc w:val="center"/>
                              <w:rPr>
                                <w:rFonts w:ascii="黑体" w:hAnsi="Times New Roman" w:eastAsia="黑体"/>
                                <w:sz w:val="32"/>
                              </w:rPr>
                            </w:pPr>
                            <w:r>
                              <w:rPr>
                                <w:rFonts w:ascii="黑体" w:hAnsi="Times New Roman" w:eastAsia="黑体"/>
                                <w:sz w:val="32"/>
                              </w:rPr>
                            </w:r>
                            <w:r/>
                          </w:p>
                          <w:p>
                            <w:pPr>
                              <w:pStyle w:val="1242"/>
                              <w:jc w:val="center"/>
                              <w:rPr>
                                <w:rFonts w:ascii="黑体" w:hAnsi="Times New Roman" w:eastAsia="黑体"/>
                                <w:sz w:val="32"/>
                              </w:rPr>
                            </w:pPr>
                            <w:r>
                              <w:rPr>
                                <w:rFonts w:ascii="黑体" w:hAnsi="Times New Roman" w:eastAsia="黑体"/>
                                <w:sz w:val="32"/>
                              </w:rPr>
                              <w:t xml:space="preserve">法定代表人或负责人</w:t>
                            </w:r>
                            <w:r/>
                          </w:p>
                          <w:p>
                            <w:pPr>
                              <w:pStyle w:val="1242"/>
                              <w:jc w:val="center"/>
                              <w:rPr>
                                <w:rFonts w:ascii="黑体" w:hAnsi="Times New Roman" w:eastAsia="黑体"/>
                                <w:sz w:val="32"/>
                              </w:rPr>
                            </w:pPr>
                            <w:r>
                              <w:rPr>
                                <w:rFonts w:ascii="黑体" w:hAnsi="Times New Roman" w:eastAsia="黑体"/>
                                <w:sz w:val="32"/>
                              </w:rPr>
                              <w:t xml:space="preserve">身份证复印件</w:t>
                            </w:r>
                            <w:r/>
                          </w:p>
                          <w:p>
                            <w:pPr>
                              <w:pStyle w:val="1242"/>
                            </w:pPr>
                            <w:r/>
                            <w:r/>
                          </w:p>
                        </w:txbxContent>
                      </wps:txbx>
                      <wps:bodyPr wrap="square" upright="1"/>
                    </wps:wsp>
                  </a:graphicData>
                </a:graphic>
              </wp:anchor>
            </w:drawing>
          </mc:Choice>
          <mc:Fallback>
            <w:pict>
              <v:shape id="shape 6" o:spid="_x0000_s6" o:spt="202" type="#_x0000_t202" style="position:absolute;z-index:251659264;o:allowoverlap:true;o:allowincell:true;mso-position-horizontal-relative:text;margin-left:55.9pt;mso-position-horizontal:absolute;mso-position-vertical-relative:text;margin-top:562.9pt;mso-position-vertical:absolute;width:225.8pt;height:124.8pt;mso-wrap-distance-left:9.0pt;mso-wrap-distance-top:0.0pt;mso-wrap-distance-right:9.0pt;mso-wrap-distance-bottom:0.0pt;visibility:visible;" fillcolor="#FFFFFF" strokecolor="#000000">
                <v:textbox inset="0,0,0,0">
                  <w:txbxContent>
                    <w:p>
                      <w:pPr>
                        <w:pStyle w:val="1242"/>
                        <w:jc w:val="center"/>
                        <w:rPr>
                          <w:rFonts w:ascii="黑体" w:hAnsi="Times New Roman" w:eastAsia="黑体"/>
                          <w:sz w:val="32"/>
                        </w:rPr>
                      </w:pPr>
                      <w:r>
                        <w:rPr>
                          <w:rFonts w:ascii="黑体" w:hAnsi="Times New Roman" w:eastAsia="黑体"/>
                          <w:sz w:val="32"/>
                        </w:rPr>
                      </w:r>
                      <w:r/>
                    </w:p>
                    <w:p>
                      <w:pPr>
                        <w:pStyle w:val="1242"/>
                        <w:jc w:val="center"/>
                        <w:rPr>
                          <w:rFonts w:ascii="黑体" w:hAnsi="Times New Roman" w:eastAsia="黑体"/>
                          <w:sz w:val="32"/>
                        </w:rPr>
                      </w:pPr>
                      <w:r>
                        <w:rPr>
                          <w:rFonts w:ascii="黑体" w:hAnsi="Times New Roman" w:eastAsia="黑体"/>
                          <w:sz w:val="32"/>
                        </w:rPr>
                        <w:t xml:space="preserve">法定代表人或负责人</w:t>
                      </w:r>
                      <w:r/>
                    </w:p>
                    <w:p>
                      <w:pPr>
                        <w:pStyle w:val="1242"/>
                        <w:jc w:val="center"/>
                        <w:rPr>
                          <w:rFonts w:ascii="黑体" w:hAnsi="Times New Roman" w:eastAsia="黑体"/>
                          <w:sz w:val="32"/>
                        </w:rPr>
                      </w:pPr>
                      <w:r>
                        <w:rPr>
                          <w:rFonts w:ascii="黑体" w:hAnsi="Times New Roman" w:eastAsia="黑体"/>
                          <w:sz w:val="32"/>
                        </w:rPr>
                        <w:t xml:space="preserve">身份证复印件</w:t>
                      </w:r>
                      <w:r/>
                    </w:p>
                    <w:p>
                      <w:pPr>
                        <w:pStyle w:val="1242"/>
                      </w:pPr>
                      <w:r/>
                      <w:r/>
                    </w:p>
                  </w:txbxContent>
                </v:textbox>
              </v:shape>
            </w:pict>
          </mc:Fallback>
        </mc:AlternateContent>
      </w:r>
      <w:r>
        <w:rPr>
          <w:rFonts w:ascii="仿宋" w:hAnsi="仿宋" w:eastAsia="仿宋"/>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3910330</wp:posOffset>
                </wp:positionH>
                <wp:positionV relativeFrom="paragraph">
                  <wp:posOffset>7148830</wp:posOffset>
                </wp:positionV>
                <wp:extent cx="2867025" cy="1584960"/>
                <wp:effectExtent l="0" t="0" r="0" b="0"/>
                <wp:wrapNone/>
                <wp:docPr id="8" name="文本框 7"/>
                <wp:cNvGraphicFramePr/>
                <a:graphic xmlns:a="http://schemas.openxmlformats.org/drawingml/2006/main">
                  <a:graphicData uri="http://schemas.microsoft.com/office/word/2010/wordprocessingShape">
                    <wps:wsp>
                      <wps:cNvPr id="0" name=""/>
                      <wps:cNvSpPr txBox="1"/>
                      <wps:spPr bwMode="auto">
                        <a:xfrm>
                          <a:off x="0" y="0"/>
                          <a:ext cx="2867025" cy="1584960"/>
                        </a:xfrm>
                        <a:prstGeom prst="rect">
                          <a:avLst/>
                        </a:prstGeom>
                        <a:solidFill>
                          <a:srgbClr val="FFFFFF"/>
                        </a:solidFill>
                        <a:ln>
                          <a:solidFill>
                            <a:srgbClr val="000000"/>
                          </a:solidFill>
                        </a:ln>
                      </wps:spPr>
                      <wps:txbx>
                        <w:txbxContent>
                          <w:p>
                            <w:pPr>
                              <w:pStyle w:val="1242"/>
                              <w:jc w:val="center"/>
                              <w:rPr>
                                <w:rFonts w:ascii="黑体" w:hAnsi="Times New Roman" w:eastAsia="黑体"/>
                                <w:sz w:val="32"/>
                              </w:rPr>
                            </w:pPr>
                            <w:r>
                              <w:rPr>
                                <w:rFonts w:ascii="黑体" w:hAnsi="Times New Roman" w:eastAsia="黑体"/>
                                <w:sz w:val="32"/>
                              </w:rPr>
                            </w:r>
                            <w:r/>
                          </w:p>
                          <w:p>
                            <w:pPr>
                              <w:pStyle w:val="1242"/>
                              <w:jc w:val="center"/>
                              <w:rPr>
                                <w:rFonts w:ascii="黑体" w:hAnsi="Times New Roman" w:eastAsia="黑体"/>
                                <w:sz w:val="32"/>
                              </w:rPr>
                            </w:pPr>
                            <w:r>
                              <w:rPr>
                                <w:rFonts w:ascii="黑体" w:hAnsi="Times New Roman" w:eastAsia="黑体"/>
                                <w:sz w:val="32"/>
                              </w:rPr>
                              <w:t xml:space="preserve">被授权代表身份证复印件</w:t>
                            </w:r>
                            <w:r/>
                          </w:p>
                          <w:p>
                            <w:pPr>
                              <w:pStyle w:val="1242"/>
                            </w:pPr>
                            <w:r/>
                            <w:r/>
                          </w:p>
                        </w:txbxContent>
                      </wps:txbx>
                      <wps:bodyPr wrap="square" upright="1"/>
                    </wps:wsp>
                  </a:graphicData>
                </a:graphic>
              </wp:anchor>
            </w:drawing>
          </mc:Choice>
          <mc:Fallback>
            <w:pict>
              <v:shape id="shape 7" o:spid="_x0000_s7" o:spt="202" type="#_x0000_t202" style="position:absolute;z-index:251660288;o:allowoverlap:true;o:allowincell:true;mso-position-horizontal-relative:text;margin-left:307.9pt;mso-position-horizontal:absolute;mso-position-vertical-relative:text;margin-top:562.9pt;mso-position-vertical:absolute;width:225.8pt;height:124.8pt;mso-wrap-distance-left:9.0pt;mso-wrap-distance-top:0.0pt;mso-wrap-distance-right:9.0pt;mso-wrap-distance-bottom:0.0pt;visibility:visible;" fillcolor="#FFFFFF" strokecolor="#000000">
                <v:textbox inset="0,0,0,0">
                  <w:txbxContent>
                    <w:p>
                      <w:pPr>
                        <w:pStyle w:val="1242"/>
                        <w:jc w:val="center"/>
                        <w:rPr>
                          <w:rFonts w:ascii="黑体" w:hAnsi="Times New Roman" w:eastAsia="黑体"/>
                          <w:sz w:val="32"/>
                        </w:rPr>
                      </w:pPr>
                      <w:r>
                        <w:rPr>
                          <w:rFonts w:ascii="黑体" w:hAnsi="Times New Roman" w:eastAsia="黑体"/>
                          <w:sz w:val="32"/>
                        </w:rPr>
                      </w:r>
                      <w:r/>
                    </w:p>
                    <w:p>
                      <w:pPr>
                        <w:pStyle w:val="1242"/>
                        <w:jc w:val="center"/>
                        <w:rPr>
                          <w:rFonts w:ascii="黑体" w:hAnsi="Times New Roman" w:eastAsia="黑体"/>
                          <w:sz w:val="32"/>
                        </w:rPr>
                      </w:pPr>
                      <w:r>
                        <w:rPr>
                          <w:rFonts w:ascii="黑体" w:hAnsi="Times New Roman" w:eastAsia="黑体"/>
                          <w:sz w:val="32"/>
                        </w:rPr>
                        <w:t xml:space="preserve">被授权代表身份证复印件</w:t>
                      </w:r>
                      <w:r/>
                    </w:p>
                    <w:p>
                      <w:pPr>
                        <w:pStyle w:val="1242"/>
                      </w:pPr>
                      <w:r/>
                      <w:r/>
                    </w:p>
                  </w:txbxContent>
                </v:textbox>
              </v:shape>
            </w:pict>
          </mc:Fallback>
        </mc:AlternateContent>
      </w:r>
      <w:r/>
    </w:p>
    <w:p>
      <w:pPr>
        <w:pStyle w:val="1242"/>
        <w:spacing w:line="360" w:lineRule="auto"/>
        <w:rPr>
          <w:rFonts w:ascii="仿宋" w:hAnsi="仿宋" w:eastAsia="仿宋"/>
        </w:rPr>
      </w:pPr>
      <w:r>
        <w:rPr>
          <w:rFonts w:ascii="仿宋" w:hAnsi="仿宋" w:eastAsia="仿宋"/>
        </w:rPr>
      </w:r>
      <w:r/>
    </w:p>
    <w:p>
      <w:pPr>
        <w:pStyle w:val="1242"/>
        <w:spacing w:line="360" w:lineRule="auto"/>
        <w:rPr>
          <w:rFonts w:ascii="仿宋" w:hAnsi="仿宋" w:eastAsia="仿宋"/>
        </w:rPr>
      </w:pPr>
      <w:r>
        <w:rPr>
          <w:rFonts w:ascii="仿宋" w:hAnsi="仿宋" w:eastAsia="仿宋"/>
        </w:rPr>
      </w:r>
      <w:r/>
    </w:p>
    <w:p>
      <w:pPr>
        <w:pStyle w:val="1242"/>
        <w:spacing w:line="360" w:lineRule="auto"/>
        <w:rPr>
          <w:rFonts w:ascii="仿宋" w:hAnsi="仿宋" w:eastAsia="仿宋"/>
        </w:rPr>
      </w:pPr>
      <w:r>
        <w:rPr>
          <w:rFonts w:ascii="仿宋" w:hAnsi="仿宋" w:eastAsia="仿宋"/>
        </w:rPr>
      </w:r>
      <w:r/>
    </w:p>
    <w:p>
      <w:pPr>
        <w:pStyle w:val="1242"/>
        <w:spacing w:line="360" w:lineRule="auto"/>
        <w:rPr>
          <w:rFonts w:ascii="仿宋" w:hAnsi="仿宋" w:eastAsia="仿宋"/>
          <w:b/>
          <w:bCs/>
          <w:sz w:val="21"/>
          <w:szCs w:val="21"/>
        </w:rPr>
      </w:pPr>
      <w:r>
        <w:rPr>
          <w:rFonts w:ascii="仿宋" w:hAnsi="仿宋" w:eastAsia="仿宋"/>
          <w:b/>
          <w:bCs/>
          <w:sz w:val="21"/>
          <w:szCs w:val="21"/>
        </w:rPr>
      </w:r>
      <w:r/>
    </w:p>
    <w:p>
      <w:pPr>
        <w:pStyle w:val="1242"/>
        <w:jc w:val="center"/>
        <w:spacing w:before="100" w:beforeAutospacing="1" w:after="100" w:afterAutospacing="1" w:line="450" w:lineRule="atLeast"/>
        <w:widowControl/>
        <w:rPr>
          <w:rFonts w:ascii="仿宋" w:hAnsi="仿宋" w:eastAsia="仿宋"/>
          <w:sz w:val="28"/>
          <w:szCs w:val="28"/>
        </w:rPr>
      </w:pPr>
      <w:r>
        <w:rPr>
          <w:rFonts w:ascii="仿宋" w:hAnsi="仿宋" w:eastAsia="仿宋"/>
          <w:sz w:val="28"/>
          <w:szCs w:val="28"/>
        </w:rPr>
      </w:r>
      <w:r/>
    </w:p>
    <w:p>
      <w:pPr>
        <w:pStyle w:val="1242"/>
        <w:jc w:val="center"/>
        <w:spacing w:before="100" w:beforeAutospacing="1" w:after="100" w:afterAutospacing="1" w:line="450" w:lineRule="atLeast"/>
        <w:widowControl/>
        <w:rPr>
          <w:rFonts w:ascii="仿宋" w:hAnsi="仿宋" w:eastAsia="仿宋"/>
          <w:sz w:val="28"/>
          <w:szCs w:val="28"/>
        </w:rPr>
      </w:pPr>
      <w:r>
        <w:rPr>
          <w:rFonts w:ascii="仿宋" w:hAnsi="仿宋" w:eastAsia="仿宋"/>
          <w:sz w:val="28"/>
          <w:szCs w:val="28"/>
        </w:rPr>
      </w:r>
      <w:r/>
    </w:p>
    <w:p>
      <w:pPr>
        <w:pStyle w:val="1242"/>
        <w:jc w:val="center"/>
        <w:spacing w:before="100" w:beforeAutospacing="1" w:after="100" w:afterAutospacing="1" w:line="450" w:lineRule="atLeast"/>
        <w:widowControl/>
        <w:rPr>
          <w:rFonts w:ascii="仿宋" w:hAnsi="仿宋" w:eastAsia="仿宋"/>
          <w:sz w:val="28"/>
          <w:szCs w:val="28"/>
        </w:rPr>
      </w:pPr>
      <w:r>
        <w:rPr>
          <w:rFonts w:ascii="仿宋" w:hAnsi="仿宋" w:eastAsia="仿宋"/>
          <w:sz w:val="28"/>
          <w:szCs w:val="28"/>
        </w:rPr>
      </w:r>
      <w:r/>
    </w:p>
    <w:p>
      <w:pPr>
        <w:pStyle w:val="1242"/>
        <w:ind w:firstLine="560"/>
        <w:jc w:val="center"/>
        <w:keepLines w:val="0"/>
        <w:keepNext w:val="0"/>
        <w:pageBreakBefore/>
        <w:spacing w:line="360" w:lineRule="auto"/>
        <w:widowControl w:val="off"/>
        <w:rPr>
          <w:rFonts w:ascii="仿宋" w:hAnsi="仿宋" w:eastAsia="仿宋"/>
          <w:bCs/>
          <w:sz w:val="28"/>
          <w:szCs w:val="28"/>
        </w:rPr>
        <w:outlineLvl w:val="9"/>
      </w:pPr>
      <w:r>
        <w:rPr>
          <w:rFonts w:ascii="仿宋" w:hAnsi="仿宋" w:eastAsia="仿宋"/>
          <w:bCs/>
          <w:sz w:val="28"/>
          <w:szCs w:val="28"/>
          <w:lang w:val="en-US" w:eastAsia="zh-CN"/>
        </w:rPr>
        <w:t xml:space="preserve">3</w:t>
      </w:r>
      <w:r>
        <w:rPr>
          <w:rFonts w:ascii="仿宋" w:hAnsi="仿宋" w:eastAsia="仿宋"/>
          <w:bCs/>
          <w:sz w:val="28"/>
          <w:szCs w:val="28"/>
        </w:rPr>
        <w:t xml:space="preserve">.投标人基本信息</w:t>
      </w:r>
      <w:r/>
    </w:p>
    <w:p>
      <w:pPr>
        <w:pStyle w:val="1242"/>
        <w:jc w:val="left"/>
        <w:keepLines w:val="0"/>
        <w:keepNext w:val="0"/>
        <w:pageBreakBefore w:val="0"/>
        <w:spacing w:beforeAutospacing="0" w:after="100" w:afterAutospacing="1" w:line="450" w:lineRule="atLeast"/>
        <w:widowControl/>
        <w:rPr>
          <w:rFonts w:ascii="仿宋" w:hAnsi="仿宋" w:eastAsia="仿宋"/>
          <w:sz w:val="24"/>
        </w:rPr>
        <w:outlineLvl w:val="9"/>
      </w:pPr>
      <w:r>
        <w:rPr>
          <w:rFonts w:ascii="仿宋" w:hAnsi="仿宋" w:eastAsia="仿宋"/>
          <w:sz w:val="24"/>
        </w:rPr>
        <w:t xml:space="preserve">恒泰保险经纪有限公司：</w:t>
      </w:r>
      <w:r/>
    </w:p>
    <w:p>
      <w:pPr>
        <w:pStyle w:val="1242"/>
        <w:ind w:firstLine="480"/>
        <w:rPr>
          <w:rFonts w:ascii="仿宋" w:hAnsi="仿宋" w:eastAsia="仿宋"/>
          <w:sz w:val="24"/>
          <w:lang w:val="en-US" w:eastAsia="zh-CN"/>
        </w:rPr>
      </w:pPr>
      <w:r>
        <w:rPr>
          <w:rFonts w:ascii="仿宋" w:hAnsi="仿宋" w:eastAsia="仿宋"/>
          <w:sz w:val="24"/>
          <w:lang w:val="en-US" w:eastAsia="zh-CN"/>
        </w:rPr>
        <w:t xml:space="preserve">投标人名称：</w:t>
      </w:r>
      <w:r>
        <w:rPr>
          <w:rFonts w:ascii="仿宋" w:hAnsi="仿宋" w:eastAsia="仿宋"/>
          <w:sz w:val="24"/>
          <w:lang w:val="en-US" w:eastAsia="zh-CN"/>
        </w:rPr>
        <w:tab/>
      </w:r>
      <w:r>
        <w:rPr>
          <w:rFonts w:ascii="仿宋" w:hAnsi="仿宋" w:eastAsia="仿宋"/>
          <w:sz w:val="24"/>
          <w:lang w:val="en-US" w:eastAsia="zh-CN"/>
        </w:rPr>
        <w:t xml:space="preserve">                                    </w:t>
      </w:r>
      <w:r/>
    </w:p>
    <w:p>
      <w:pPr>
        <w:pStyle w:val="1242"/>
        <w:ind w:firstLine="480"/>
        <w:rPr>
          <w:rFonts w:ascii="仿宋" w:hAnsi="仿宋" w:eastAsia="仿宋"/>
          <w:sz w:val="24"/>
          <w:lang w:val="en-US" w:eastAsia="zh-CN"/>
        </w:rPr>
      </w:pPr>
      <w:r>
        <w:rPr>
          <w:rFonts w:ascii="仿宋" w:hAnsi="仿宋" w:eastAsia="仿宋"/>
          <w:sz w:val="24"/>
          <w:lang w:val="en-US" w:eastAsia="zh-CN"/>
        </w:rPr>
        <w:t xml:space="preserve">统一社会信用代码：</w:t>
      </w:r>
      <w:r>
        <w:rPr>
          <w:rFonts w:ascii="仿宋" w:hAnsi="仿宋" w:eastAsia="仿宋"/>
          <w:sz w:val="24"/>
          <w:lang w:val="en-US" w:eastAsia="zh-CN"/>
        </w:rPr>
        <w:tab/>
      </w:r>
      <w:r/>
    </w:p>
    <w:p>
      <w:pPr>
        <w:pStyle w:val="1242"/>
        <w:ind w:firstLine="480"/>
        <w:rPr>
          <w:rFonts w:ascii="仿宋" w:hAnsi="仿宋" w:eastAsia="仿宋"/>
          <w:sz w:val="24"/>
          <w:lang w:val="en-US" w:eastAsia="zh-CN"/>
        </w:rPr>
      </w:pPr>
      <w:r>
        <w:rPr>
          <w:rFonts w:ascii="仿宋" w:hAnsi="仿宋" w:eastAsia="仿宋"/>
          <w:sz w:val="24"/>
          <w:lang w:val="en-US" w:eastAsia="zh-CN"/>
        </w:rPr>
        <w:t xml:space="preserve">地址：</w:t>
      </w:r>
      <w:r>
        <w:rPr>
          <w:rFonts w:ascii="仿宋" w:hAnsi="仿宋" w:eastAsia="仿宋"/>
          <w:sz w:val="24"/>
          <w:lang w:val="en-US" w:eastAsia="zh-CN"/>
        </w:rPr>
        <w:tab/>
      </w:r>
      <w:r/>
    </w:p>
    <w:p>
      <w:pPr>
        <w:pStyle w:val="1242"/>
        <w:ind w:firstLine="3120"/>
        <w:rPr>
          <w:rFonts w:ascii="仿宋" w:hAnsi="仿宋" w:eastAsia="仿宋"/>
          <w:sz w:val="24"/>
          <w:lang w:val="en-US" w:eastAsia="zh-CN"/>
        </w:rPr>
      </w:pPr>
      <w:r>
        <w:rPr>
          <w:rFonts w:ascii="仿宋" w:hAnsi="仿宋" w:eastAsia="仿宋"/>
          <w:sz w:val="24"/>
          <w:lang w:val="en-US" w:eastAsia="zh-CN"/>
        </w:rPr>
      </w:r>
      <w:r/>
    </w:p>
    <w:p>
      <w:pPr>
        <w:pStyle w:val="1242"/>
        <w:ind w:firstLine="480"/>
        <w:rPr>
          <w:rFonts w:ascii="仿宋" w:hAnsi="仿宋" w:eastAsia="仿宋"/>
          <w:sz w:val="24"/>
          <w:lang w:val="en-US" w:eastAsia="zh-CN"/>
        </w:rPr>
      </w:pPr>
      <w:r>
        <w:rPr>
          <w:rFonts w:ascii="仿宋" w:hAnsi="仿宋" w:eastAsia="仿宋"/>
          <w:sz w:val="24"/>
          <w:lang w:val="en-US" w:eastAsia="zh-CN"/>
        </w:rPr>
        <w:t xml:space="preserve">法定代表人或负责人：姓名</w:t>
      </w:r>
      <w:r>
        <w:rPr>
          <w:rFonts w:ascii="仿宋" w:hAnsi="仿宋" w:eastAsia="仿宋"/>
          <w:sz w:val="24"/>
          <w:lang w:val="en-US" w:eastAsia="zh-CN"/>
        </w:rPr>
        <w:tab/>
      </w:r>
      <w:r>
        <w:rPr>
          <w:rFonts w:ascii="仿宋" w:hAnsi="仿宋" w:eastAsia="仿宋"/>
          <w:sz w:val="24"/>
          <w:lang w:val="en-US" w:eastAsia="zh-CN"/>
        </w:rPr>
        <w:tab/>
      </w:r>
      <w:r>
        <w:rPr>
          <w:rFonts w:ascii="仿宋" w:hAnsi="仿宋" w:eastAsia="仿宋"/>
          <w:sz w:val="24"/>
          <w:lang w:val="en-US" w:eastAsia="zh-CN"/>
        </w:rPr>
        <w:tab/>
      </w:r>
      <w:r>
        <w:rPr>
          <w:rFonts w:ascii="仿宋" w:hAnsi="仿宋" w:eastAsia="仿宋"/>
          <w:sz w:val="24"/>
          <w:lang w:val="en-US" w:eastAsia="zh-CN"/>
        </w:rPr>
        <w:t xml:space="preserve"> 电话</w:t>
      </w:r>
      <w:r>
        <w:rPr>
          <w:rFonts w:ascii="仿宋" w:hAnsi="仿宋" w:eastAsia="仿宋"/>
          <w:sz w:val="24"/>
          <w:lang w:val="en-US" w:eastAsia="zh-CN"/>
        </w:rPr>
        <w:tab/>
      </w:r>
      <w:r>
        <w:rPr>
          <w:rFonts w:ascii="仿宋" w:hAnsi="仿宋" w:eastAsia="仿宋"/>
          <w:sz w:val="24"/>
          <w:lang w:val="en-US" w:eastAsia="zh-CN"/>
        </w:rPr>
        <w:tab/>
      </w:r>
      <w:r>
        <w:rPr>
          <w:rFonts w:ascii="仿宋" w:hAnsi="仿宋" w:eastAsia="仿宋"/>
          <w:sz w:val="24"/>
          <w:lang w:val="en-US" w:eastAsia="zh-CN"/>
        </w:rPr>
        <w:tab/>
      </w:r>
      <w:r>
        <w:rPr>
          <w:rFonts w:ascii="仿宋" w:hAnsi="仿宋" w:eastAsia="仿宋"/>
          <w:sz w:val="24"/>
          <w:lang w:val="en-US" w:eastAsia="zh-CN"/>
        </w:rPr>
        <w:t xml:space="preserve"> 邮箱</w:t>
      </w:r>
      <w:r>
        <w:rPr>
          <w:rFonts w:ascii="仿宋" w:hAnsi="仿宋" w:eastAsia="仿宋"/>
          <w:sz w:val="24"/>
          <w:lang w:val="en-US" w:eastAsia="zh-CN"/>
        </w:rPr>
        <w:tab/>
      </w:r>
      <w:r/>
    </w:p>
    <w:p>
      <w:pPr>
        <w:pStyle w:val="1242"/>
        <w:ind w:firstLine="480"/>
        <w:rPr>
          <w:rFonts w:ascii="仿宋" w:hAnsi="仿宋" w:eastAsia="仿宋"/>
          <w:sz w:val="24"/>
          <w:lang w:val="en-US" w:eastAsia="zh-CN"/>
        </w:rPr>
      </w:pPr>
      <w:r>
        <w:rPr>
          <w:rFonts w:ascii="仿宋" w:hAnsi="仿宋" w:eastAsia="仿宋"/>
          <w:sz w:val="24"/>
          <w:lang w:val="en-US" w:eastAsia="zh-CN"/>
        </w:rPr>
        <w:t xml:space="preserve">授权代表：姓名</w:t>
      </w:r>
      <w:r>
        <w:rPr>
          <w:rFonts w:ascii="仿宋" w:hAnsi="仿宋" w:eastAsia="仿宋"/>
          <w:sz w:val="24"/>
          <w:lang w:val="en-US" w:eastAsia="zh-CN"/>
        </w:rPr>
        <w:tab/>
      </w:r>
      <w:r>
        <w:rPr>
          <w:rFonts w:ascii="仿宋" w:hAnsi="仿宋" w:eastAsia="仿宋"/>
          <w:sz w:val="24"/>
          <w:lang w:val="en-US" w:eastAsia="zh-CN"/>
        </w:rPr>
        <w:tab/>
      </w:r>
      <w:r>
        <w:rPr>
          <w:rFonts w:ascii="仿宋" w:hAnsi="仿宋" w:eastAsia="仿宋"/>
          <w:sz w:val="24"/>
          <w:lang w:val="en-US" w:eastAsia="zh-CN"/>
        </w:rPr>
        <w:tab/>
      </w:r>
      <w:r>
        <w:rPr>
          <w:rFonts w:ascii="仿宋" w:hAnsi="仿宋" w:eastAsia="仿宋"/>
          <w:sz w:val="24"/>
          <w:lang w:val="en-US" w:eastAsia="zh-CN"/>
        </w:rPr>
        <w:t xml:space="preserve"> 电话</w:t>
      </w:r>
      <w:r>
        <w:rPr>
          <w:rFonts w:ascii="仿宋" w:hAnsi="仿宋" w:eastAsia="仿宋"/>
          <w:sz w:val="24"/>
          <w:lang w:val="en-US" w:eastAsia="zh-CN"/>
        </w:rPr>
        <w:tab/>
      </w:r>
      <w:r>
        <w:rPr>
          <w:rFonts w:ascii="仿宋" w:hAnsi="仿宋" w:eastAsia="仿宋"/>
          <w:sz w:val="24"/>
          <w:lang w:val="en-US" w:eastAsia="zh-CN"/>
        </w:rPr>
        <w:tab/>
      </w:r>
      <w:r>
        <w:rPr>
          <w:rFonts w:ascii="仿宋" w:hAnsi="仿宋" w:eastAsia="仿宋"/>
          <w:sz w:val="24"/>
          <w:lang w:val="en-US" w:eastAsia="zh-CN"/>
        </w:rPr>
        <w:tab/>
      </w:r>
      <w:r>
        <w:rPr>
          <w:rFonts w:ascii="仿宋" w:hAnsi="仿宋" w:eastAsia="仿宋"/>
          <w:sz w:val="24"/>
          <w:lang w:val="en-US" w:eastAsia="zh-CN"/>
        </w:rPr>
        <w:t xml:space="preserve"> 邮箱</w:t>
      </w:r>
      <w:r/>
    </w:p>
    <w:p>
      <w:pPr>
        <w:pStyle w:val="1242"/>
        <w:ind w:firstLine="480"/>
        <w:rPr>
          <w:rFonts w:ascii="仿宋" w:hAnsi="仿宋" w:eastAsia="仿宋"/>
          <w:sz w:val="24"/>
          <w:lang w:val="en-US" w:eastAsia="zh-CN"/>
        </w:rPr>
      </w:pPr>
      <w:r>
        <w:rPr>
          <w:rFonts w:ascii="仿宋" w:hAnsi="仿宋" w:eastAsia="仿宋"/>
          <w:sz w:val="24"/>
          <w:lang w:val="en-US" w:eastAsia="zh-CN"/>
        </w:rPr>
        <w:t xml:space="preserve">交接人：姓名</w:t>
      </w:r>
      <w:r>
        <w:rPr>
          <w:rFonts w:ascii="仿宋" w:hAnsi="仿宋" w:eastAsia="仿宋"/>
          <w:sz w:val="24"/>
          <w:lang w:val="en-US" w:eastAsia="zh-CN"/>
        </w:rPr>
        <w:tab/>
      </w:r>
      <w:r>
        <w:rPr>
          <w:rFonts w:ascii="仿宋" w:hAnsi="仿宋" w:eastAsia="仿宋"/>
          <w:sz w:val="24"/>
          <w:lang w:val="en-US" w:eastAsia="zh-CN"/>
        </w:rPr>
        <w:tab/>
      </w:r>
      <w:r>
        <w:rPr>
          <w:rFonts w:ascii="仿宋" w:hAnsi="仿宋" w:eastAsia="仿宋"/>
          <w:sz w:val="24"/>
          <w:lang w:val="en-US" w:eastAsia="zh-CN"/>
        </w:rPr>
        <w:tab/>
      </w:r>
      <w:r>
        <w:rPr>
          <w:rFonts w:ascii="仿宋" w:hAnsi="仿宋" w:eastAsia="仿宋"/>
          <w:sz w:val="24"/>
          <w:lang w:val="en-US" w:eastAsia="zh-CN"/>
        </w:rPr>
        <w:t xml:space="preserve"> 电话</w:t>
      </w:r>
      <w:r>
        <w:rPr>
          <w:rFonts w:ascii="仿宋" w:hAnsi="仿宋" w:eastAsia="仿宋"/>
          <w:sz w:val="24"/>
          <w:lang w:val="en-US" w:eastAsia="zh-CN"/>
        </w:rPr>
        <w:tab/>
      </w:r>
      <w:r>
        <w:rPr>
          <w:rFonts w:ascii="仿宋" w:hAnsi="仿宋" w:eastAsia="仿宋"/>
          <w:sz w:val="24"/>
          <w:lang w:val="en-US" w:eastAsia="zh-CN"/>
        </w:rPr>
        <w:tab/>
      </w:r>
      <w:r>
        <w:rPr>
          <w:rFonts w:ascii="仿宋" w:hAnsi="仿宋" w:eastAsia="仿宋"/>
          <w:sz w:val="24"/>
          <w:lang w:val="en-US" w:eastAsia="zh-CN"/>
        </w:rPr>
        <w:tab/>
      </w:r>
      <w:r>
        <w:rPr>
          <w:rFonts w:ascii="仿宋" w:hAnsi="仿宋" w:eastAsia="仿宋"/>
          <w:sz w:val="24"/>
          <w:lang w:val="en-US" w:eastAsia="zh-CN"/>
        </w:rPr>
        <w:t xml:space="preserve"> 邮箱</w:t>
      </w:r>
      <w:r>
        <w:rPr>
          <w:rFonts w:ascii="仿宋" w:hAnsi="仿宋" w:eastAsia="仿宋"/>
          <w:sz w:val="24"/>
          <w:lang w:val="en-US" w:eastAsia="zh-CN"/>
        </w:rPr>
        <w:tab/>
      </w:r>
      <w:r>
        <w:rPr>
          <w:rFonts w:ascii="仿宋" w:hAnsi="仿宋" w:eastAsia="仿宋"/>
          <w:sz w:val="24"/>
          <w:lang w:val="en-US" w:eastAsia="zh-CN"/>
        </w:rPr>
        <w:tab/>
      </w:r>
      <w:r/>
    </w:p>
    <w:p>
      <w:pPr>
        <w:pStyle w:val="1242"/>
        <w:ind w:firstLine="480"/>
        <w:rPr>
          <w:rFonts w:ascii="仿宋" w:hAnsi="仿宋" w:eastAsia="仿宋"/>
          <w:sz w:val="24"/>
          <w:lang w:val="en-US" w:eastAsia="zh-CN"/>
        </w:rPr>
      </w:pPr>
      <w:r>
        <w:rPr>
          <w:rFonts w:ascii="仿宋" w:hAnsi="仿宋" w:eastAsia="仿宋"/>
          <w:sz w:val="24"/>
          <w:lang w:val="en-US" w:eastAsia="zh-CN"/>
        </w:rPr>
      </w:r>
      <w:r/>
    </w:p>
    <w:p>
      <w:pPr>
        <w:pStyle w:val="1242"/>
        <w:ind w:firstLine="480"/>
        <w:rPr>
          <w:rFonts w:ascii="仿宋" w:hAnsi="仿宋" w:eastAsia="仿宋"/>
          <w:sz w:val="24"/>
          <w:lang w:val="en-US" w:eastAsia="zh-CN"/>
        </w:rPr>
      </w:pPr>
      <w:r>
        <w:rPr>
          <w:rFonts w:ascii="仿宋" w:hAnsi="仿宋" w:eastAsia="仿宋"/>
          <w:sz w:val="24"/>
          <w:lang w:val="en-US" w:eastAsia="zh-CN"/>
        </w:rPr>
        <w:t xml:space="preserve">1、我单位用于收取保费的专用银行账户：</w:t>
      </w:r>
      <w:r/>
    </w:p>
    <w:p>
      <w:pPr>
        <w:pStyle w:val="1242"/>
        <w:ind w:firstLine="480"/>
        <w:rPr>
          <w:rFonts w:ascii="仿宋" w:hAnsi="仿宋" w:eastAsia="仿宋"/>
          <w:sz w:val="24"/>
          <w:lang w:val="en-US" w:eastAsia="zh-CN"/>
        </w:rPr>
      </w:pPr>
      <w:r>
        <w:rPr>
          <w:rFonts w:ascii="仿宋" w:hAnsi="仿宋" w:eastAsia="仿宋"/>
          <w:sz w:val="24"/>
          <w:lang w:val="en-US" w:eastAsia="zh-CN"/>
        </w:rPr>
        <w:t xml:space="preserve">账  户：</w:t>
      </w:r>
      <w:r>
        <w:rPr>
          <w:rFonts w:ascii="仿宋" w:hAnsi="仿宋" w:eastAsia="仿宋"/>
          <w:sz w:val="24"/>
          <w:lang w:val="en-US" w:eastAsia="zh-CN"/>
        </w:rPr>
        <w:tab/>
      </w:r>
      <w:r>
        <w:rPr>
          <w:rFonts w:ascii="仿宋" w:hAnsi="仿宋" w:eastAsia="仿宋"/>
          <w:sz w:val="24"/>
          <w:lang w:val="en-US" w:eastAsia="zh-CN"/>
        </w:rPr>
        <w:t xml:space="preserve">                                                       </w:t>
      </w:r>
      <w:r/>
    </w:p>
    <w:p>
      <w:pPr>
        <w:pStyle w:val="1242"/>
        <w:ind w:firstLine="480"/>
        <w:rPr>
          <w:rFonts w:ascii="仿宋" w:hAnsi="仿宋" w:eastAsia="仿宋"/>
          <w:sz w:val="24"/>
          <w:lang w:val="en-US" w:eastAsia="zh-CN"/>
        </w:rPr>
      </w:pPr>
      <w:r>
        <w:rPr>
          <w:rFonts w:ascii="仿宋" w:hAnsi="仿宋" w:eastAsia="仿宋"/>
          <w:sz w:val="24"/>
          <w:lang w:val="en-US" w:eastAsia="zh-CN"/>
        </w:rPr>
        <w:t xml:space="preserve">开户行：</w:t>
      </w:r>
      <w:r>
        <w:rPr>
          <w:rFonts w:ascii="仿宋" w:hAnsi="仿宋" w:eastAsia="仿宋"/>
          <w:sz w:val="24"/>
          <w:lang w:val="en-US" w:eastAsia="zh-CN"/>
        </w:rPr>
        <w:tab/>
      </w:r>
      <w:r/>
    </w:p>
    <w:p>
      <w:pPr>
        <w:pStyle w:val="1242"/>
        <w:ind w:firstLine="480"/>
        <w:rPr>
          <w:rFonts w:ascii="仿宋" w:hAnsi="仿宋" w:eastAsia="仿宋"/>
          <w:sz w:val="24"/>
          <w:lang w:val="en-US" w:eastAsia="zh-CN"/>
        </w:rPr>
      </w:pPr>
      <w:r>
        <w:rPr>
          <w:rFonts w:ascii="仿宋" w:hAnsi="仿宋" w:eastAsia="仿宋"/>
          <w:sz w:val="24"/>
          <w:lang w:val="en-US" w:eastAsia="zh-CN"/>
        </w:rPr>
        <w:t xml:space="preserve">账  号：</w:t>
      </w:r>
      <w:r>
        <w:rPr>
          <w:rFonts w:ascii="仿宋" w:hAnsi="仿宋" w:eastAsia="仿宋"/>
          <w:sz w:val="24"/>
          <w:lang w:val="en-US" w:eastAsia="zh-CN"/>
        </w:rPr>
        <w:tab/>
      </w:r>
      <w:r/>
    </w:p>
    <w:p>
      <w:pPr>
        <w:pStyle w:val="1242"/>
        <w:ind w:firstLine="480"/>
        <w:rPr>
          <w:rFonts w:ascii="仿宋" w:hAnsi="仿宋" w:eastAsia="仿宋"/>
          <w:sz w:val="24"/>
          <w:lang w:val="en-US" w:eastAsia="zh-CN"/>
        </w:rPr>
      </w:pPr>
      <w:r>
        <w:rPr>
          <w:rFonts w:ascii="仿宋" w:hAnsi="仿宋" w:eastAsia="仿宋"/>
          <w:sz w:val="24"/>
          <w:lang w:val="en-US" w:eastAsia="zh-CN"/>
        </w:rPr>
      </w:r>
      <w:r/>
    </w:p>
    <w:p>
      <w:pPr>
        <w:pStyle w:val="1242"/>
        <w:ind w:firstLine="480"/>
        <w:rPr>
          <w:rFonts w:ascii="仿宋" w:hAnsi="仿宋" w:eastAsia="仿宋"/>
          <w:sz w:val="24"/>
          <w:lang w:val="en-US" w:eastAsia="zh-CN"/>
        </w:rPr>
      </w:pPr>
      <w:r>
        <w:rPr>
          <w:rFonts w:ascii="仿宋" w:hAnsi="仿宋" w:eastAsia="仿宋"/>
          <w:sz w:val="24"/>
          <w:lang w:val="en-US" w:eastAsia="zh-CN"/>
        </w:rPr>
        <w:t xml:space="preserve">2、我单位专用发票信息</w:t>
      </w:r>
      <w:r/>
    </w:p>
    <w:p>
      <w:pPr>
        <w:pStyle w:val="1242"/>
        <w:ind w:firstLine="480"/>
        <w:rPr>
          <w:rFonts w:ascii="仿宋" w:hAnsi="仿宋" w:eastAsia="仿宋"/>
          <w:sz w:val="24"/>
          <w:lang w:val="en-US" w:eastAsia="zh-CN"/>
        </w:rPr>
      </w:pPr>
      <w:r>
        <w:rPr>
          <w:rFonts w:ascii="仿宋" w:hAnsi="仿宋" w:eastAsia="仿宋"/>
          <w:sz w:val="24"/>
          <w:lang w:val="en-US" w:eastAsia="zh-CN"/>
        </w:rPr>
        <w:t xml:space="preserve">名  称：</w:t>
      </w:r>
      <w:r/>
    </w:p>
    <w:p>
      <w:pPr>
        <w:pStyle w:val="1242"/>
        <w:ind w:firstLine="480"/>
        <w:rPr>
          <w:rFonts w:ascii="仿宋" w:hAnsi="仿宋" w:eastAsia="仿宋"/>
          <w:sz w:val="24"/>
          <w:lang w:val="en-US" w:eastAsia="zh-CN"/>
        </w:rPr>
      </w:pPr>
      <w:r>
        <w:rPr>
          <w:rFonts w:ascii="仿宋" w:hAnsi="仿宋" w:eastAsia="仿宋"/>
          <w:sz w:val="24"/>
          <w:lang w:val="en-US" w:eastAsia="zh-CN"/>
        </w:rPr>
        <w:t xml:space="preserve">纳税人识别号：</w:t>
      </w:r>
      <w:r>
        <w:rPr>
          <w:rFonts w:ascii="仿宋" w:hAnsi="仿宋" w:eastAsia="仿宋"/>
          <w:sz w:val="24"/>
          <w:lang w:val="en-US" w:eastAsia="zh-CN"/>
        </w:rPr>
        <w:tab/>
      </w:r>
      <w:r/>
    </w:p>
    <w:p>
      <w:pPr>
        <w:pStyle w:val="1242"/>
        <w:ind w:firstLine="480"/>
        <w:rPr>
          <w:rFonts w:ascii="仿宋" w:hAnsi="仿宋" w:eastAsia="仿宋"/>
          <w:sz w:val="24"/>
          <w:lang w:val="en-US" w:eastAsia="zh-CN"/>
        </w:rPr>
      </w:pPr>
      <w:r>
        <w:rPr>
          <w:rFonts w:ascii="仿宋" w:hAnsi="仿宋" w:eastAsia="仿宋"/>
          <w:sz w:val="24"/>
          <w:lang w:val="en-US" w:eastAsia="zh-CN"/>
        </w:rPr>
        <w:t xml:space="preserve">地  址：</w:t>
      </w:r>
      <w:r/>
    </w:p>
    <w:p>
      <w:pPr>
        <w:pStyle w:val="1242"/>
        <w:ind w:firstLine="480"/>
        <w:rPr>
          <w:rFonts w:ascii="仿宋" w:hAnsi="仿宋" w:eastAsia="仿宋"/>
          <w:sz w:val="24"/>
          <w:lang w:val="en-US" w:eastAsia="zh-CN"/>
        </w:rPr>
      </w:pPr>
      <w:r>
        <w:rPr>
          <w:rFonts w:ascii="仿宋" w:hAnsi="仿宋" w:eastAsia="仿宋"/>
          <w:sz w:val="24"/>
          <w:lang w:val="en-US" w:eastAsia="zh-CN"/>
        </w:rPr>
        <w:t xml:space="preserve">电  话：</w:t>
      </w:r>
      <w:r/>
    </w:p>
    <w:p>
      <w:pPr>
        <w:pStyle w:val="1242"/>
        <w:ind w:firstLine="480"/>
        <w:rPr>
          <w:rFonts w:ascii="仿宋" w:hAnsi="仿宋" w:eastAsia="仿宋"/>
          <w:sz w:val="24"/>
          <w:lang w:val="en-US" w:eastAsia="zh-CN"/>
        </w:rPr>
      </w:pPr>
      <w:r>
        <w:rPr>
          <w:rFonts w:ascii="仿宋" w:hAnsi="仿宋" w:eastAsia="仿宋"/>
          <w:sz w:val="24"/>
          <w:lang w:val="en-US" w:eastAsia="zh-CN"/>
        </w:rPr>
        <w:t xml:space="preserve">开户行：</w:t>
      </w:r>
      <w:r/>
    </w:p>
    <w:p>
      <w:pPr>
        <w:pStyle w:val="1242"/>
        <w:ind w:firstLine="480"/>
        <w:rPr>
          <w:rFonts w:ascii="仿宋" w:hAnsi="仿宋" w:eastAsia="仿宋"/>
          <w:sz w:val="24"/>
          <w:lang w:val="en-US" w:eastAsia="zh-CN"/>
        </w:rPr>
      </w:pPr>
      <w:r>
        <w:rPr>
          <w:rFonts w:ascii="仿宋" w:hAnsi="仿宋" w:eastAsia="仿宋"/>
          <w:sz w:val="24"/>
          <w:lang w:val="en-US" w:eastAsia="zh-CN"/>
        </w:rPr>
        <w:t xml:space="preserve">账  号：</w:t>
      </w:r>
      <w:r/>
    </w:p>
    <w:p>
      <w:pPr>
        <w:pStyle w:val="1242"/>
        <w:ind w:firstLine="480"/>
        <w:rPr>
          <w:rFonts w:ascii="仿宋" w:hAnsi="仿宋" w:eastAsia="仿宋"/>
          <w:sz w:val="24"/>
          <w:lang w:val="en-US" w:eastAsia="zh-CN"/>
        </w:rPr>
      </w:pPr>
      <w:r>
        <w:rPr>
          <w:rFonts w:ascii="仿宋" w:hAnsi="仿宋" w:eastAsia="仿宋"/>
          <w:sz w:val="24"/>
          <w:lang w:val="en-US" w:eastAsia="zh-CN"/>
        </w:rPr>
        <w:t xml:space="preserve">联行号/CNAPS：</w:t>
      </w:r>
      <w:r/>
    </w:p>
    <w:p>
      <w:pPr>
        <w:pStyle w:val="1242"/>
        <w:rPr>
          <w:rFonts w:ascii="仿宋" w:hAnsi="仿宋" w:eastAsia="仿宋"/>
          <w:sz w:val="24"/>
        </w:rPr>
      </w:pPr>
      <w:r>
        <w:rPr>
          <w:rFonts w:ascii="仿宋" w:hAnsi="仿宋" w:eastAsia="仿宋"/>
          <w:sz w:val="24"/>
        </w:rPr>
      </w:r>
      <w:r/>
    </w:p>
    <w:p>
      <w:pPr>
        <w:pStyle w:val="1242"/>
        <w:rPr>
          <w:rFonts w:ascii="仿宋" w:hAnsi="仿宋" w:eastAsia="仿宋"/>
          <w:sz w:val="24"/>
        </w:rPr>
      </w:pPr>
      <w:r>
        <w:rPr>
          <w:rFonts w:ascii="仿宋" w:hAnsi="仿宋" w:eastAsia="仿宋"/>
          <w:sz w:val="24"/>
        </w:rPr>
        <w:t xml:space="preserve">注：</w:t>
      </w:r>
      <w:r/>
    </w:p>
    <w:p>
      <w:pPr>
        <w:pStyle w:val="1242"/>
        <w:ind w:firstLine="480"/>
        <w:rPr>
          <w:rFonts w:ascii="仿宋" w:hAnsi="仿宋" w:eastAsia="仿宋"/>
          <w:b/>
          <w:bCs/>
          <w:sz w:val="24"/>
          <w:lang w:val="en-US" w:eastAsia="zh-CN"/>
        </w:rPr>
      </w:pPr>
      <w:r>
        <w:rPr>
          <w:rFonts w:ascii="仿宋" w:hAnsi="仿宋" w:eastAsia="仿宋"/>
          <w:b/>
          <w:bCs/>
          <w:sz w:val="24"/>
          <w:lang w:val="en-US" w:eastAsia="zh-CN"/>
        </w:rPr>
        <w:t xml:space="preserve">1、交接人是签订中标合同、承保、理赔人员（写1名即可）。</w:t>
      </w:r>
      <w:r/>
    </w:p>
    <w:p>
      <w:pPr>
        <w:pStyle w:val="1242"/>
        <w:ind w:firstLine="482"/>
        <w:rPr>
          <w:rFonts w:ascii="仿宋" w:hAnsi="仿宋" w:eastAsia="仿宋"/>
          <w:b/>
          <w:bCs/>
          <w:sz w:val="24"/>
          <w:lang w:val="en-US" w:eastAsia="zh-CN"/>
        </w:rPr>
      </w:pPr>
      <w:r>
        <w:rPr>
          <w:rFonts w:ascii="仿宋" w:hAnsi="仿宋" w:eastAsia="仿宋"/>
          <w:b/>
          <w:bCs/>
          <w:sz w:val="24"/>
          <w:lang w:val="en-US" w:eastAsia="zh-CN"/>
        </w:rPr>
        <w:t xml:space="preserve">2、请务必仔细核对以上信息，如后期因为信息错误，自行承担相关责任。</w:t>
      </w:r>
      <w:r/>
    </w:p>
    <w:p>
      <w:pPr>
        <w:pStyle w:val="1269"/>
        <w:ind w:firstLine="3120"/>
        <w:spacing w:line="300" w:lineRule="auto"/>
        <w:rPr>
          <w:rFonts w:ascii="仿宋" w:hAnsi="仿宋" w:eastAsia="仿宋"/>
          <w:sz w:val="24"/>
        </w:rPr>
      </w:pPr>
      <w:r>
        <w:rPr>
          <w:rFonts w:ascii="仿宋" w:hAnsi="仿宋" w:eastAsia="仿宋"/>
          <w:sz w:val="24"/>
        </w:rPr>
      </w:r>
      <w:r/>
    </w:p>
    <w:p>
      <w:pPr>
        <w:pStyle w:val="1269"/>
        <w:ind w:firstLine="3120"/>
        <w:spacing w:line="300" w:lineRule="auto"/>
        <w:rPr>
          <w:rFonts w:ascii="仿宋" w:hAnsi="仿宋" w:eastAsia="仿宋"/>
          <w:sz w:val="24"/>
        </w:rPr>
      </w:pPr>
      <w:r>
        <w:rPr>
          <w:rFonts w:ascii="仿宋" w:hAnsi="仿宋" w:eastAsia="仿宋"/>
          <w:sz w:val="24"/>
        </w:rPr>
      </w:r>
      <w:r/>
    </w:p>
    <w:p>
      <w:pPr>
        <w:pStyle w:val="1269"/>
        <w:ind w:firstLine="3120"/>
        <w:spacing w:line="300" w:lineRule="auto"/>
        <w:rPr>
          <w:rFonts w:ascii="仿宋" w:hAnsi="仿宋" w:eastAsia="仿宋"/>
          <w:sz w:val="24"/>
        </w:rPr>
      </w:pPr>
      <w:r>
        <w:rPr>
          <w:rFonts w:ascii="仿宋" w:hAnsi="仿宋" w:eastAsia="仿宋"/>
          <w:sz w:val="24"/>
        </w:rPr>
        <w:t xml:space="preserve">投标人：</w:t>
      </w:r>
      <w:r>
        <w:rPr>
          <w:rFonts w:ascii="仿宋" w:hAnsi="仿宋" w:eastAsia="仿宋"/>
          <w:sz w:val="24"/>
          <w:u w:val="single"/>
        </w:rPr>
        <w:t xml:space="preserve">                  </w:t>
      </w:r>
      <w:r>
        <w:rPr>
          <w:rFonts w:ascii="仿宋" w:hAnsi="仿宋" w:eastAsia="仿宋"/>
          <w:sz w:val="24"/>
        </w:rPr>
        <w:t xml:space="preserve">（电子签章） </w:t>
      </w:r>
      <w:r/>
    </w:p>
    <w:p>
      <w:pPr>
        <w:pStyle w:val="1269"/>
        <w:ind w:firstLine="3120"/>
        <w:spacing w:line="360" w:lineRule="auto"/>
        <w:rPr>
          <w:rFonts w:ascii="仿宋" w:hAnsi="仿宋" w:eastAsia="仿宋"/>
          <w:sz w:val="24"/>
        </w:rPr>
      </w:pPr>
      <w:r>
        <w:rPr>
          <w:rFonts w:ascii="仿宋" w:hAnsi="仿宋" w:eastAsia="仿宋"/>
          <w:sz w:val="24"/>
        </w:rPr>
        <w:t xml:space="preserve">日期：   </w:t>
      </w:r>
      <w:r>
        <w:rPr>
          <w:rFonts w:ascii="仿宋" w:hAnsi="仿宋" w:eastAsia="仿宋"/>
          <w:sz w:val="24"/>
          <w:lang w:val="en-US" w:eastAsia="zh-CN"/>
        </w:rPr>
        <w:t xml:space="preserve"> </w:t>
      </w:r>
      <w:r>
        <w:rPr>
          <w:rFonts w:ascii="仿宋" w:hAnsi="仿宋" w:eastAsia="仿宋"/>
          <w:sz w:val="24"/>
        </w:rPr>
        <w:t xml:space="preserve">年 </w:t>
      </w:r>
      <w:r>
        <w:rPr>
          <w:rFonts w:ascii="仿宋" w:hAnsi="仿宋" w:eastAsia="仿宋"/>
          <w:sz w:val="24"/>
          <w:lang w:val="en-US" w:eastAsia="zh-CN"/>
        </w:rPr>
        <w:t xml:space="preserve">  </w:t>
      </w:r>
      <w:r>
        <w:rPr>
          <w:rFonts w:ascii="仿宋" w:hAnsi="仿宋" w:eastAsia="仿宋"/>
          <w:sz w:val="24"/>
        </w:rPr>
        <w:t xml:space="preserve"> 月  </w:t>
      </w:r>
      <w:r>
        <w:rPr>
          <w:rFonts w:ascii="仿宋" w:hAnsi="仿宋" w:eastAsia="仿宋"/>
          <w:sz w:val="24"/>
          <w:lang w:val="en-US" w:eastAsia="zh-CN"/>
        </w:rPr>
        <w:t xml:space="preserve">  </w:t>
      </w:r>
      <w:r>
        <w:rPr>
          <w:rFonts w:ascii="仿宋" w:hAnsi="仿宋" w:eastAsia="仿宋"/>
          <w:sz w:val="24"/>
        </w:rPr>
        <w:t xml:space="preserve">日</w:t>
      </w:r>
      <w:r/>
    </w:p>
    <w:p>
      <w:pPr>
        <w:pStyle w:val="1242"/>
        <w:ind w:firstLine="560"/>
        <w:jc w:val="center"/>
        <w:keepLines w:val="0"/>
        <w:keepNext w:val="0"/>
        <w:pageBreakBefore/>
        <w:spacing w:line="360" w:lineRule="auto"/>
        <w:widowControl w:val="off"/>
        <w:rPr>
          <w:rFonts w:ascii="仿宋" w:hAnsi="仿宋" w:eastAsia="仿宋"/>
          <w:bCs/>
          <w:sz w:val="28"/>
          <w:szCs w:val="28"/>
          <w:lang w:val="en-US" w:eastAsia="zh-CN"/>
        </w:rPr>
        <w:outlineLvl w:val="9"/>
      </w:pPr>
      <w:r>
        <w:rPr>
          <w:rFonts w:ascii="仿宋" w:hAnsi="仿宋" w:eastAsia="仿宋"/>
          <w:bCs/>
          <w:sz w:val="28"/>
          <w:szCs w:val="28"/>
          <w:lang w:val="en-US" w:eastAsia="zh-CN"/>
        </w:rPr>
        <w:t xml:space="preserve">4．开标一览表</w:t>
      </w:r>
      <w:r/>
    </w:p>
    <w:p>
      <w:pPr>
        <w:pStyle w:val="1242"/>
        <w:rPr>
          <w:rFonts w:ascii="仿宋" w:hAnsi="仿宋" w:eastAsia="仿宋"/>
          <w:sz w:val="24"/>
          <w:u w:val="single"/>
        </w:rPr>
      </w:pPr>
      <w:r>
        <w:rPr>
          <w:rFonts w:ascii="仿宋" w:hAnsi="仿宋" w:eastAsia="仿宋"/>
          <w:sz w:val="24"/>
        </w:rPr>
        <w:t xml:space="preserve">项目名称：</w:t>
      </w:r>
      <w:r>
        <w:rPr>
          <w:rFonts w:ascii="仿宋" w:hAnsi="仿宋" w:eastAsia="仿宋"/>
          <w:sz w:val="24"/>
          <w:u w:val="single"/>
        </w:rPr>
        <w:t xml:space="preserve">徐州市残疾人团体专属保险</w:t>
      </w:r>
      <w:r/>
    </w:p>
    <w:p>
      <w:pPr>
        <w:pStyle w:val="1242"/>
        <w:rPr>
          <w:rFonts w:ascii="仿宋" w:hAnsi="仿宋" w:eastAsia="仿宋"/>
          <w:sz w:val="24"/>
          <w:u w:val="single"/>
          <w:lang w:eastAsia="zh-CN"/>
        </w:rPr>
      </w:pPr>
      <w:r>
        <w:rPr>
          <w:rFonts w:ascii="仿宋" w:hAnsi="仿宋" w:eastAsia="仿宋"/>
          <w:sz w:val="24"/>
        </w:rPr>
        <w:t xml:space="preserve">项目编号：</w:t>
      </w:r>
      <w:r>
        <w:rPr>
          <w:rFonts w:hint="eastAsia" w:ascii="仿宋" w:hAnsi="仿宋" w:eastAsia="仿宋"/>
          <w:sz w:val="24"/>
          <w:u w:val="single"/>
          <w:lang w:eastAsia="zh-CN"/>
        </w:rPr>
        <w:t xml:space="preserve">JSZC-320300-HTBX-G2024-0011</w:t>
      </w:r>
      <w:r/>
    </w:p>
    <w:p>
      <w:pPr>
        <w:pStyle w:val="1242"/>
        <w:ind w:firstLine="6240"/>
        <w:spacing w:line="360" w:lineRule="auto"/>
        <w:rPr>
          <w:rFonts w:ascii="仿宋" w:hAnsi="仿宋" w:eastAsia="仿宋"/>
          <w:sz w:val="24"/>
        </w:rPr>
      </w:pPr>
      <w:r>
        <w:rPr>
          <w:rFonts w:ascii="仿宋" w:hAnsi="仿宋" w:eastAsia="仿宋"/>
          <w:sz w:val="24"/>
        </w:rPr>
        <w:t xml:space="preserve">货币单位：人民币</w:t>
      </w:r>
      <w:r/>
    </w:p>
    <w:tbl>
      <w:tblPr>
        <w:tblStyle w:val="1067"/>
        <w:tblW w:w="8914"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289"/>
        <w:gridCol w:w="3855"/>
        <w:gridCol w:w="1770"/>
      </w:tblGrid>
      <w:tr>
        <w:trPr>
          <w:cantSplit/>
          <w:jc w:val="center"/>
          <w:trHeight w:val="884"/>
        </w:trPr>
        <w:tc>
          <w:tcPr>
            <w:tcW w:w="3289" w:type="dxa"/>
            <w:vAlign w:val="center"/>
            <w:textDirection w:val="lrTb"/>
            <w:noWrap w:val="false"/>
          </w:tcPr>
          <w:p>
            <w:pPr>
              <w:pStyle w:val="1093"/>
              <w:jc w:val="center"/>
              <w:rPr>
                <w:rFonts w:ascii="仿宋" w:hAnsi="仿宋" w:eastAsia="仿宋"/>
                <w:sz w:val="24"/>
              </w:rPr>
            </w:pPr>
            <w:r>
              <w:rPr>
                <w:rFonts w:ascii="仿宋" w:hAnsi="仿宋" w:eastAsia="仿宋"/>
                <w:sz w:val="24"/>
              </w:rPr>
              <w:t xml:space="preserve">项目名称</w:t>
            </w:r>
            <w:r/>
          </w:p>
        </w:tc>
        <w:tc>
          <w:tcPr>
            <w:tcW w:w="3855" w:type="dxa"/>
            <w:vAlign w:val="center"/>
            <w:textDirection w:val="lrTb"/>
            <w:noWrap w:val="false"/>
          </w:tcPr>
          <w:p>
            <w:pPr>
              <w:pStyle w:val="1093"/>
              <w:jc w:val="center"/>
              <w:rPr>
                <w:rFonts w:ascii="仿宋" w:hAnsi="仿宋" w:eastAsia="仿宋"/>
                <w:sz w:val="24"/>
              </w:rPr>
            </w:pPr>
            <w:r>
              <w:rPr>
                <w:rFonts w:ascii="仿宋" w:hAnsi="仿宋" w:eastAsia="仿宋"/>
                <w:sz w:val="24"/>
              </w:rPr>
              <w:t xml:space="preserve">项目内容</w:t>
            </w:r>
            <w:r/>
          </w:p>
        </w:tc>
        <w:tc>
          <w:tcPr>
            <w:tcW w:w="1770" w:type="dxa"/>
            <w:vAlign w:val="center"/>
            <w:textDirection w:val="lrTb"/>
            <w:noWrap w:val="false"/>
          </w:tcPr>
          <w:p>
            <w:pPr>
              <w:pStyle w:val="1093"/>
              <w:jc w:val="center"/>
              <w:rPr>
                <w:rFonts w:ascii="仿宋" w:hAnsi="仿宋" w:eastAsia="仿宋"/>
                <w:sz w:val="24"/>
              </w:rPr>
            </w:pPr>
            <w:r>
              <w:rPr>
                <w:rFonts w:ascii="仿宋" w:hAnsi="仿宋" w:eastAsia="仿宋"/>
                <w:sz w:val="24"/>
                <w:lang w:val="en-US" w:eastAsia="zh-CN"/>
              </w:rPr>
              <w:t xml:space="preserve">总</w:t>
            </w:r>
            <w:r>
              <w:rPr>
                <w:rFonts w:ascii="仿宋" w:hAnsi="仿宋" w:eastAsia="仿宋"/>
                <w:sz w:val="24"/>
              </w:rPr>
              <w:t xml:space="preserve">价（小写）</w:t>
            </w:r>
            <w:r/>
          </w:p>
        </w:tc>
      </w:tr>
      <w:tr>
        <w:trPr>
          <w:cantSplit/>
          <w:jc w:val="center"/>
          <w:trHeight w:val="923"/>
        </w:trPr>
        <w:tc>
          <w:tcPr>
            <w:tcW w:w="3289" w:type="dxa"/>
            <w:vAlign w:val="center"/>
            <w:textDirection w:val="lrTb"/>
            <w:noWrap w:val="false"/>
          </w:tcPr>
          <w:p>
            <w:pPr>
              <w:pStyle w:val="1093"/>
              <w:jc w:val="center"/>
              <w:rPr>
                <w:rFonts w:ascii="仿宋" w:hAnsi="仿宋" w:eastAsia="仿宋"/>
                <w:sz w:val="24"/>
              </w:rPr>
            </w:pPr>
            <w:r>
              <w:rPr>
                <w:rFonts w:ascii="仿宋" w:hAnsi="仿宋" w:eastAsia="仿宋"/>
                <w:sz w:val="24"/>
              </w:rPr>
              <w:t xml:space="preserve">徐州市残疾人团体专属保险 </w:t>
            </w:r>
            <w:r/>
          </w:p>
        </w:tc>
        <w:tc>
          <w:tcPr>
            <w:tcW w:w="3855" w:type="dxa"/>
            <w:vAlign w:val="center"/>
            <w:textDirection w:val="lrTb"/>
            <w:noWrap w:val="false"/>
          </w:tcPr>
          <w:p>
            <w:pPr>
              <w:pStyle w:val="1093"/>
              <w:jc w:val="center"/>
              <w:rPr>
                <w:rFonts w:hint="default" w:ascii="仿宋" w:hAnsi="仿宋" w:eastAsia="仿宋"/>
                <w:sz w:val="24"/>
                <w:lang w:val="en-US" w:eastAsia="zh-CN"/>
              </w:rPr>
            </w:pPr>
            <w:r>
              <w:rPr>
                <w:rFonts w:hint="eastAsia" w:ascii="仿宋" w:hAnsi="仿宋" w:eastAsia="仿宋"/>
                <w:sz w:val="24"/>
                <w:lang w:val="en-US" w:eastAsia="zh-CN"/>
              </w:rPr>
              <w:t xml:space="preserve">详见投标文件</w:t>
            </w:r>
            <w:r/>
          </w:p>
        </w:tc>
        <w:tc>
          <w:tcPr>
            <w:tcW w:w="1770" w:type="dxa"/>
            <w:vAlign w:val="center"/>
            <w:textDirection w:val="lrTb"/>
            <w:noWrap w:val="false"/>
          </w:tcPr>
          <w:p>
            <w:pPr>
              <w:pStyle w:val="1093"/>
              <w:jc w:val="center"/>
              <w:rPr>
                <w:rFonts w:ascii="仿宋" w:hAnsi="仿宋" w:eastAsia="仿宋"/>
                <w:sz w:val="24"/>
                <w:lang w:val="en-US" w:eastAsia="zh-CN"/>
              </w:rPr>
            </w:pPr>
            <w:r>
              <w:rPr>
                <w:rFonts w:ascii="仿宋" w:hAnsi="仿宋" w:eastAsia="仿宋"/>
                <w:sz w:val="24"/>
                <w:lang w:val="en-US" w:eastAsia="zh-CN"/>
              </w:rPr>
            </w:r>
            <w:r/>
          </w:p>
        </w:tc>
      </w:tr>
      <w:tr>
        <w:trPr>
          <w:cantSplit/>
          <w:jc w:val="center"/>
          <w:trHeight w:val="1047"/>
        </w:trPr>
        <w:tc>
          <w:tcPr>
            <w:tcW w:w="3289" w:type="dxa"/>
            <w:vAlign w:val="center"/>
            <w:textDirection w:val="lrTb"/>
            <w:noWrap w:val="false"/>
          </w:tcPr>
          <w:p>
            <w:pPr>
              <w:pStyle w:val="1093"/>
              <w:jc w:val="left"/>
              <w:rPr>
                <w:rFonts w:ascii="仿宋" w:hAnsi="仿宋" w:eastAsia="仿宋"/>
                <w:sz w:val="24"/>
              </w:rPr>
            </w:pPr>
            <w:r>
              <w:rPr>
                <w:rFonts w:ascii="仿宋" w:hAnsi="仿宋" w:eastAsia="仿宋"/>
                <w:sz w:val="24"/>
                <w:lang w:val="en-US" w:eastAsia="zh-CN"/>
              </w:rPr>
              <w:t xml:space="preserve">总</w:t>
            </w:r>
            <w:r>
              <w:rPr>
                <w:rFonts w:ascii="仿宋" w:hAnsi="仿宋" w:eastAsia="仿宋"/>
                <w:sz w:val="24"/>
              </w:rPr>
              <w:t xml:space="preserve">价（大写）：</w:t>
            </w:r>
            <w:r/>
          </w:p>
        </w:tc>
        <w:tc>
          <w:tcPr>
            <w:gridSpan w:val="2"/>
            <w:tcW w:w="5625" w:type="dxa"/>
            <w:vAlign w:val="center"/>
            <w:textDirection w:val="lrTb"/>
            <w:noWrap w:val="false"/>
          </w:tcPr>
          <w:p>
            <w:pPr>
              <w:pStyle w:val="1093"/>
              <w:jc w:val="left"/>
              <w:rPr>
                <w:rFonts w:ascii="仿宋" w:hAnsi="仿宋" w:eastAsia="仿宋"/>
                <w:sz w:val="24"/>
                <w:lang w:val="en-US" w:eastAsia="zh-CN"/>
              </w:rPr>
            </w:pPr>
            <w:r>
              <w:rPr>
                <w:rFonts w:ascii="仿宋" w:hAnsi="仿宋" w:eastAsia="仿宋"/>
                <w:sz w:val="24"/>
                <w:lang w:val="en-US" w:eastAsia="zh-CN"/>
              </w:rPr>
            </w:r>
            <w:r/>
          </w:p>
        </w:tc>
      </w:tr>
    </w:tbl>
    <w:p>
      <w:pPr>
        <w:pStyle w:val="1242"/>
        <w:ind w:firstLine="6240"/>
        <w:spacing w:line="360" w:lineRule="auto"/>
        <w:rPr>
          <w:rFonts w:ascii="仿宋" w:hAnsi="仿宋" w:eastAsia="仿宋"/>
          <w:sz w:val="24"/>
        </w:rPr>
      </w:pPr>
      <w:r>
        <w:rPr>
          <w:rFonts w:ascii="仿宋" w:hAnsi="仿宋" w:eastAsia="仿宋"/>
          <w:sz w:val="24"/>
        </w:rPr>
      </w:r>
      <w:r/>
    </w:p>
    <w:p>
      <w:pPr>
        <w:pStyle w:val="1269"/>
        <w:ind w:firstLine="3120"/>
        <w:spacing w:line="300" w:lineRule="auto"/>
        <w:rPr>
          <w:rFonts w:ascii="仿宋" w:hAnsi="仿宋" w:eastAsia="仿宋"/>
          <w:sz w:val="24"/>
        </w:rPr>
      </w:pPr>
      <w:r>
        <w:rPr>
          <w:rFonts w:ascii="仿宋" w:hAnsi="仿宋" w:eastAsia="仿宋"/>
          <w:sz w:val="24"/>
        </w:rPr>
      </w:r>
      <w:r/>
    </w:p>
    <w:p>
      <w:pPr>
        <w:pStyle w:val="1269"/>
        <w:ind w:firstLine="3120"/>
        <w:spacing w:line="300" w:lineRule="auto"/>
        <w:rPr>
          <w:rFonts w:ascii="仿宋" w:hAnsi="仿宋" w:eastAsia="仿宋"/>
          <w:sz w:val="24"/>
        </w:rPr>
      </w:pPr>
      <w:r>
        <w:rPr>
          <w:rFonts w:ascii="仿宋" w:hAnsi="仿宋" w:eastAsia="仿宋"/>
          <w:sz w:val="24"/>
        </w:rPr>
      </w:r>
      <w:r/>
    </w:p>
    <w:p>
      <w:pPr>
        <w:pStyle w:val="1269"/>
        <w:ind w:firstLine="3120"/>
        <w:spacing w:line="300" w:lineRule="auto"/>
        <w:rPr>
          <w:rFonts w:ascii="仿宋" w:hAnsi="仿宋" w:eastAsia="仿宋"/>
          <w:sz w:val="24"/>
        </w:rPr>
      </w:pPr>
      <w:r>
        <w:rPr>
          <w:rFonts w:ascii="仿宋" w:hAnsi="仿宋" w:eastAsia="仿宋"/>
          <w:sz w:val="24"/>
        </w:rPr>
        <w:t xml:space="preserve">投标人：</w:t>
      </w:r>
      <w:r>
        <w:rPr>
          <w:rFonts w:ascii="仿宋" w:hAnsi="仿宋" w:eastAsia="仿宋"/>
          <w:sz w:val="24"/>
          <w:u w:val="single"/>
        </w:rPr>
        <w:t xml:space="preserve">                  </w:t>
      </w:r>
      <w:r>
        <w:rPr>
          <w:rFonts w:ascii="仿宋" w:hAnsi="仿宋" w:eastAsia="仿宋"/>
          <w:sz w:val="24"/>
        </w:rPr>
        <w:t xml:space="preserve">（电子签章） </w:t>
      </w:r>
      <w:r/>
    </w:p>
    <w:p>
      <w:pPr>
        <w:pStyle w:val="1269"/>
        <w:ind w:firstLine="3120"/>
        <w:spacing w:line="360" w:lineRule="auto"/>
        <w:rPr>
          <w:rFonts w:ascii="仿宋" w:hAnsi="仿宋" w:eastAsia="仿宋"/>
          <w:sz w:val="24"/>
        </w:rPr>
      </w:pPr>
      <w:r>
        <w:rPr>
          <w:rFonts w:ascii="仿宋" w:hAnsi="仿宋" w:eastAsia="仿宋"/>
          <w:sz w:val="24"/>
        </w:rPr>
        <w:t xml:space="preserve">日期：   </w:t>
      </w:r>
      <w:r>
        <w:rPr>
          <w:rFonts w:ascii="仿宋" w:hAnsi="仿宋" w:eastAsia="仿宋"/>
          <w:sz w:val="24"/>
          <w:lang w:val="en-US" w:eastAsia="zh-CN"/>
        </w:rPr>
        <w:t xml:space="preserve"> </w:t>
      </w:r>
      <w:r>
        <w:rPr>
          <w:rFonts w:ascii="仿宋" w:hAnsi="仿宋" w:eastAsia="仿宋"/>
          <w:sz w:val="24"/>
        </w:rPr>
        <w:t xml:space="preserve">年 </w:t>
      </w:r>
      <w:r>
        <w:rPr>
          <w:rFonts w:ascii="仿宋" w:hAnsi="仿宋" w:eastAsia="仿宋"/>
          <w:sz w:val="24"/>
          <w:lang w:val="en-US" w:eastAsia="zh-CN"/>
        </w:rPr>
        <w:t xml:space="preserve">  </w:t>
      </w:r>
      <w:r>
        <w:rPr>
          <w:rFonts w:ascii="仿宋" w:hAnsi="仿宋" w:eastAsia="仿宋"/>
          <w:sz w:val="24"/>
        </w:rPr>
        <w:t xml:space="preserve"> 月  </w:t>
      </w:r>
      <w:r>
        <w:rPr>
          <w:rFonts w:ascii="仿宋" w:hAnsi="仿宋" w:eastAsia="仿宋"/>
          <w:sz w:val="24"/>
          <w:lang w:val="en-US" w:eastAsia="zh-CN"/>
        </w:rPr>
        <w:t xml:space="preserve">  </w:t>
      </w:r>
      <w:r>
        <w:rPr>
          <w:rFonts w:ascii="仿宋" w:hAnsi="仿宋" w:eastAsia="仿宋"/>
          <w:sz w:val="24"/>
        </w:rPr>
        <w:t xml:space="preserve">日</w:t>
      </w:r>
      <w:r/>
    </w:p>
    <w:p>
      <w:pPr>
        <w:pStyle w:val="1242"/>
        <w:jc w:val="center"/>
        <w:rPr>
          <w:rFonts w:ascii="仿宋" w:hAnsi="仿宋" w:eastAsia="仿宋"/>
          <w:sz w:val="28"/>
          <w:szCs w:val="28"/>
          <w:lang w:val="en-US" w:eastAsia="zh-CN"/>
        </w:rPr>
      </w:pPr>
      <w:r>
        <w:rPr>
          <w:rFonts w:ascii="仿宋" w:hAnsi="仿宋" w:eastAsia="仿宋"/>
          <w:sz w:val="28"/>
          <w:szCs w:val="28"/>
          <w:lang w:val="en-US" w:eastAsia="zh-CN"/>
        </w:rPr>
      </w:r>
      <w:r/>
    </w:p>
    <w:p>
      <w:pPr>
        <w:pStyle w:val="1242"/>
        <w:jc w:val="center"/>
        <w:rPr>
          <w:rFonts w:ascii="仿宋" w:hAnsi="仿宋" w:eastAsia="仿宋"/>
          <w:sz w:val="28"/>
          <w:szCs w:val="28"/>
          <w:lang w:val="en-US" w:eastAsia="zh-CN"/>
        </w:rPr>
      </w:pPr>
      <w:r>
        <w:rPr>
          <w:rFonts w:ascii="仿宋" w:hAnsi="仿宋" w:eastAsia="仿宋"/>
          <w:sz w:val="28"/>
          <w:szCs w:val="28"/>
          <w:lang w:val="en-US" w:eastAsia="zh-CN"/>
        </w:rPr>
      </w:r>
      <w:r/>
    </w:p>
    <w:p>
      <w:pPr>
        <w:pStyle w:val="1242"/>
        <w:jc w:val="center"/>
        <w:rPr>
          <w:rFonts w:ascii="仿宋" w:hAnsi="仿宋" w:eastAsia="仿宋"/>
          <w:sz w:val="28"/>
          <w:szCs w:val="28"/>
          <w:lang w:val="en-US" w:eastAsia="zh-CN"/>
        </w:rPr>
      </w:pPr>
      <w:r>
        <w:rPr>
          <w:rFonts w:ascii="仿宋" w:hAnsi="仿宋" w:eastAsia="仿宋"/>
          <w:sz w:val="28"/>
          <w:szCs w:val="28"/>
          <w:lang w:val="en-US" w:eastAsia="zh-CN"/>
        </w:rPr>
      </w:r>
      <w:r/>
    </w:p>
    <w:p>
      <w:pPr>
        <w:pStyle w:val="1242"/>
        <w:jc w:val="center"/>
        <w:rPr>
          <w:rFonts w:ascii="仿宋" w:hAnsi="仿宋" w:eastAsia="仿宋"/>
          <w:sz w:val="28"/>
          <w:szCs w:val="28"/>
          <w:lang w:val="en-US" w:eastAsia="zh-CN"/>
        </w:rPr>
      </w:pPr>
      <w:r>
        <w:rPr>
          <w:rFonts w:ascii="仿宋" w:hAnsi="仿宋" w:eastAsia="仿宋"/>
          <w:sz w:val="28"/>
          <w:szCs w:val="28"/>
          <w:lang w:val="en-US" w:eastAsia="zh-CN"/>
        </w:rPr>
      </w:r>
      <w:r/>
    </w:p>
    <w:p>
      <w:pPr>
        <w:pStyle w:val="1242"/>
        <w:jc w:val="center"/>
        <w:rPr>
          <w:rFonts w:ascii="仿宋" w:hAnsi="仿宋" w:eastAsia="仿宋"/>
          <w:sz w:val="28"/>
          <w:szCs w:val="28"/>
          <w:lang w:val="en-US" w:eastAsia="zh-CN"/>
        </w:rPr>
      </w:pPr>
      <w:r>
        <w:rPr>
          <w:rFonts w:ascii="仿宋" w:hAnsi="仿宋" w:eastAsia="仿宋"/>
          <w:sz w:val="28"/>
          <w:szCs w:val="28"/>
          <w:lang w:val="en-US" w:eastAsia="zh-CN"/>
        </w:rPr>
      </w:r>
      <w:r/>
    </w:p>
    <w:p>
      <w:pPr>
        <w:pStyle w:val="1243"/>
        <w:rPr>
          <w:rFonts w:ascii="仿宋" w:hAnsi="仿宋" w:eastAsia="仿宋"/>
          <w:sz w:val="28"/>
          <w:szCs w:val="28"/>
          <w:lang w:val="en-US" w:eastAsia="zh-CN"/>
        </w:rPr>
      </w:pPr>
      <w:r>
        <w:rPr>
          <w:rFonts w:ascii="仿宋" w:hAnsi="仿宋" w:eastAsia="仿宋"/>
          <w:sz w:val="28"/>
          <w:szCs w:val="28"/>
          <w:lang w:val="en-US" w:eastAsia="zh-CN"/>
        </w:rPr>
      </w:r>
      <w:r/>
    </w:p>
    <w:p>
      <w:pPr>
        <w:pStyle w:val="1242"/>
        <w:rPr>
          <w:rFonts w:ascii="仿宋" w:hAnsi="仿宋" w:eastAsia="仿宋"/>
          <w:sz w:val="28"/>
          <w:szCs w:val="28"/>
          <w:lang w:val="en-US" w:eastAsia="zh-CN"/>
        </w:rPr>
      </w:pPr>
      <w:r>
        <w:rPr>
          <w:rFonts w:ascii="仿宋" w:hAnsi="仿宋" w:eastAsia="仿宋"/>
          <w:sz w:val="28"/>
          <w:szCs w:val="28"/>
          <w:lang w:val="en-US" w:eastAsia="zh-CN"/>
        </w:rPr>
      </w:r>
      <w:r/>
    </w:p>
    <w:p>
      <w:pPr>
        <w:pStyle w:val="1243"/>
        <w:rPr>
          <w:lang w:val="en-US" w:eastAsia="zh-CN"/>
        </w:rPr>
      </w:pPr>
      <w:r>
        <w:rPr>
          <w:lang w:val="en-US" w:eastAsia="zh-CN"/>
        </w:rPr>
      </w:r>
      <w:r/>
    </w:p>
    <w:p>
      <w:pPr>
        <w:pStyle w:val="1242"/>
        <w:jc w:val="center"/>
        <w:rPr>
          <w:rFonts w:ascii="仿宋" w:hAnsi="仿宋" w:eastAsia="仿宋"/>
          <w:sz w:val="28"/>
          <w:szCs w:val="28"/>
          <w:lang w:val="en-US" w:eastAsia="zh-CN"/>
        </w:rPr>
      </w:pPr>
      <w:r>
        <w:rPr>
          <w:rFonts w:ascii="仿宋" w:hAnsi="仿宋" w:eastAsia="仿宋"/>
          <w:sz w:val="28"/>
          <w:szCs w:val="28"/>
          <w:lang w:val="en-US" w:eastAsia="zh-CN"/>
        </w:rPr>
      </w:r>
      <w:r/>
    </w:p>
    <w:p>
      <w:pPr>
        <w:pStyle w:val="1242"/>
        <w:jc w:val="center"/>
        <w:rPr>
          <w:rFonts w:ascii="仿宋" w:hAnsi="仿宋" w:eastAsia="仿宋"/>
          <w:sz w:val="28"/>
          <w:szCs w:val="28"/>
          <w:lang w:val="en-US" w:eastAsia="zh-CN"/>
        </w:rPr>
      </w:pPr>
      <w:r>
        <w:rPr>
          <w:rFonts w:ascii="仿宋" w:hAnsi="仿宋" w:eastAsia="仿宋"/>
          <w:sz w:val="28"/>
          <w:szCs w:val="28"/>
          <w:lang w:val="en-US" w:eastAsia="zh-CN"/>
        </w:rPr>
      </w:r>
      <w:r/>
    </w:p>
    <w:p>
      <w:pPr>
        <w:pStyle w:val="1242"/>
        <w:ind w:firstLine="560"/>
        <w:jc w:val="center"/>
        <w:keepLines w:val="0"/>
        <w:keepNext w:val="0"/>
        <w:pageBreakBefore/>
        <w:spacing w:line="360" w:lineRule="auto"/>
        <w:widowControl w:val="off"/>
        <w:rPr>
          <w:rFonts w:ascii="仿宋" w:hAnsi="仿宋" w:eastAsia="仿宋"/>
          <w:bCs/>
          <w:sz w:val="28"/>
          <w:szCs w:val="28"/>
          <w:lang w:val="en-US" w:eastAsia="zh-CN"/>
        </w:rPr>
        <w:outlineLvl w:val="9"/>
      </w:pPr>
      <w:r>
        <w:rPr>
          <w:rFonts w:ascii="仿宋" w:hAnsi="仿宋" w:eastAsia="仿宋"/>
          <w:bCs/>
          <w:sz w:val="28"/>
          <w:szCs w:val="28"/>
          <w:lang w:val="en-US" w:eastAsia="zh-CN"/>
        </w:rPr>
        <w:t xml:space="preserve">5．分项价格表</w:t>
      </w:r>
      <w:r/>
    </w:p>
    <w:p>
      <w:pPr>
        <w:pStyle w:val="1242"/>
        <w:rPr>
          <w:rFonts w:ascii="仿宋" w:hAnsi="仿宋" w:eastAsia="仿宋"/>
          <w:sz w:val="24"/>
          <w:u w:val="single"/>
        </w:rPr>
      </w:pPr>
      <w:r>
        <w:rPr>
          <w:rFonts w:ascii="仿宋" w:hAnsi="仿宋" w:eastAsia="仿宋"/>
          <w:sz w:val="24"/>
        </w:rPr>
        <w:t xml:space="preserve">项目名称：</w:t>
      </w:r>
      <w:r>
        <w:rPr>
          <w:rFonts w:ascii="仿宋" w:hAnsi="仿宋" w:eastAsia="仿宋"/>
          <w:sz w:val="24"/>
          <w:u w:val="single"/>
        </w:rPr>
        <w:t xml:space="preserve">徐州市残疾人团体专属保险</w:t>
      </w:r>
      <w:r/>
    </w:p>
    <w:p>
      <w:pPr>
        <w:pStyle w:val="1242"/>
        <w:rPr>
          <w:rFonts w:ascii="仿宋" w:hAnsi="仿宋" w:eastAsia="仿宋"/>
          <w:sz w:val="24"/>
          <w:u w:val="single"/>
          <w:lang w:eastAsia="zh-CN"/>
        </w:rPr>
      </w:pPr>
      <w:r>
        <w:rPr>
          <w:rFonts w:ascii="仿宋" w:hAnsi="仿宋" w:eastAsia="仿宋"/>
          <w:sz w:val="24"/>
        </w:rPr>
        <w:t xml:space="preserve">项目编号：</w:t>
      </w:r>
      <w:r>
        <w:rPr>
          <w:rFonts w:hint="eastAsia" w:ascii="仿宋" w:hAnsi="仿宋" w:eastAsia="仿宋"/>
          <w:sz w:val="24"/>
          <w:u w:val="single"/>
          <w:lang w:eastAsia="zh-CN"/>
        </w:rPr>
        <w:t xml:space="preserve">JSZC-320300-HTBX-G2024-0011</w:t>
      </w:r>
      <w:r/>
    </w:p>
    <w:p>
      <w:pPr>
        <w:pStyle w:val="1242"/>
        <w:ind w:firstLine="6240"/>
        <w:spacing w:line="360" w:lineRule="auto"/>
        <w:rPr>
          <w:rFonts w:ascii="仿宋" w:hAnsi="仿宋" w:eastAsia="仿宋"/>
          <w:sz w:val="24"/>
        </w:rPr>
      </w:pPr>
      <w:r>
        <w:rPr>
          <w:rFonts w:ascii="仿宋" w:hAnsi="仿宋" w:eastAsia="仿宋"/>
          <w:sz w:val="24"/>
        </w:rPr>
        <w:t xml:space="preserve">货币单位：人民币</w:t>
      </w:r>
      <w:r/>
    </w:p>
    <w:tbl>
      <w:tblPr>
        <w:tblStyle w:val="1067"/>
        <w:tblW w:w="872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38"/>
        <w:gridCol w:w="2071"/>
        <w:gridCol w:w="5319"/>
      </w:tblGrid>
      <w:tr>
        <w:trPr>
          <w:cantSplit/>
          <w:jc w:val="center"/>
          <w:trHeight w:val="510"/>
        </w:trPr>
        <w:tc>
          <w:tcPr>
            <w:gridSpan w:val="2"/>
            <w:tcW w:w="3409" w:type="dxa"/>
            <w:vAlign w:val="center"/>
            <w:textDirection w:val="lrTb"/>
            <w:noWrap w:val="false"/>
          </w:tcPr>
          <w:p>
            <w:pPr>
              <w:pStyle w:val="1242"/>
              <w:jc w:val="center"/>
              <w:rPr>
                <w:rFonts w:hint="default" w:ascii="仿宋" w:hAnsi="仿宋" w:eastAsia="仿宋"/>
                <w:sz w:val="24"/>
                <w:szCs w:val="32"/>
                <w:lang w:val="en-US" w:eastAsia="zh-CN"/>
              </w:rPr>
            </w:pPr>
            <w:r>
              <w:rPr>
                <w:rFonts w:hint="eastAsia" w:ascii="仿宋" w:hAnsi="仿宋" w:eastAsia="仿宋"/>
                <w:sz w:val="24"/>
                <w:szCs w:val="32"/>
                <w:lang w:val="en-US" w:eastAsia="zh-CN"/>
              </w:rPr>
              <w:t xml:space="preserve">保险责任</w:t>
            </w:r>
            <w:r/>
          </w:p>
        </w:tc>
        <w:tc>
          <w:tcPr>
            <w:tcW w:w="5319" w:type="dxa"/>
            <w:vAlign w:val="center"/>
            <w:textDirection w:val="lrTb"/>
            <w:noWrap w:val="false"/>
          </w:tcPr>
          <w:p>
            <w:pPr>
              <w:pStyle w:val="1242"/>
              <w:jc w:val="center"/>
            </w:pPr>
            <w:r>
              <w:rPr>
                <w:rFonts w:ascii="仿宋" w:hAnsi="仿宋" w:eastAsia="仿宋"/>
                <w:sz w:val="24"/>
                <w:lang w:val="zh"/>
              </w:rPr>
              <w:t xml:space="preserve">每人</w:t>
            </w:r>
            <w:r>
              <w:rPr>
                <w:rFonts w:hint="eastAsia" w:ascii="仿宋" w:hAnsi="仿宋" w:eastAsia="仿宋"/>
                <w:sz w:val="24"/>
                <w:lang w:val="en-US" w:eastAsia="zh-CN"/>
              </w:rPr>
              <w:t xml:space="preserve">每年</w:t>
            </w:r>
            <w:r>
              <w:rPr>
                <w:rFonts w:ascii="仿宋" w:hAnsi="仿宋" w:eastAsia="仿宋"/>
                <w:sz w:val="24"/>
                <w:lang w:val="zh"/>
              </w:rPr>
              <w:t xml:space="preserve">保险金额（限额）</w:t>
            </w:r>
            <w:r/>
          </w:p>
        </w:tc>
      </w:tr>
      <w:tr>
        <w:trPr>
          <w:cantSplit/>
          <w:jc w:val="center"/>
          <w:trHeight w:val="510"/>
        </w:trPr>
        <w:tc>
          <w:tcPr>
            <w:tcW w:w="1338" w:type="dxa"/>
            <w:vAlign w:val="center"/>
            <w:vMerge w:val="restart"/>
            <w:textDirection w:val="lrTb"/>
            <w:noWrap w:val="false"/>
          </w:tcPr>
          <w:p>
            <w:pPr>
              <w:pStyle w:val="1242"/>
              <w:jc w:val="left"/>
              <w:rPr>
                <w:rFonts w:ascii="仿宋" w:hAnsi="仿宋" w:eastAsia="仿宋"/>
                <w:sz w:val="24"/>
              </w:rPr>
            </w:pPr>
            <w:r>
              <w:rPr>
                <w:rFonts w:ascii="仿宋" w:hAnsi="仿宋" w:eastAsia="仿宋"/>
                <w:sz w:val="24"/>
                <w:szCs w:val="32"/>
                <w:lang w:val="zh"/>
              </w:rPr>
              <w:t xml:space="preserve">意外伤害</w:t>
            </w:r>
            <w:r/>
          </w:p>
        </w:tc>
        <w:tc>
          <w:tcPr>
            <w:tcW w:w="2071" w:type="dxa"/>
            <w:vAlign w:val="center"/>
            <w:textDirection w:val="lrTb"/>
            <w:noWrap w:val="false"/>
          </w:tcPr>
          <w:p>
            <w:pPr>
              <w:pStyle w:val="1242"/>
              <w:jc w:val="left"/>
              <w:rPr>
                <w:rFonts w:ascii="仿宋" w:hAnsi="仿宋" w:eastAsia="仿宋"/>
              </w:rPr>
            </w:pPr>
            <w:r>
              <w:rPr>
                <w:rFonts w:ascii="仿宋" w:hAnsi="仿宋" w:eastAsia="仿宋"/>
                <w:sz w:val="24"/>
                <w:szCs w:val="32"/>
                <w:lang w:val="zh"/>
              </w:rPr>
              <w:t xml:space="preserve">意外身故</w:t>
            </w:r>
            <w:r/>
          </w:p>
        </w:tc>
        <w:tc>
          <w:tcPr>
            <w:tcW w:w="5319" w:type="dxa"/>
            <w:vAlign w:val="center"/>
            <w:textDirection w:val="lrTb"/>
            <w:noWrap w:val="false"/>
          </w:tcPr>
          <w:p>
            <w:pPr>
              <w:pStyle w:val="1277"/>
              <w:ind w:left="0" w:firstLine="0"/>
            </w:pPr>
            <w:r>
              <w:rPr>
                <w:rFonts w:ascii="仿宋" w:hAnsi="仿宋" w:eastAsia="仿宋"/>
                <w:sz w:val="24"/>
              </w:rPr>
              <w:t xml:space="preserve">2万元</w:t>
            </w:r>
            <w:r/>
          </w:p>
        </w:tc>
      </w:tr>
      <w:tr>
        <w:trPr>
          <w:cantSplit/>
          <w:jc w:val="center"/>
          <w:trHeight w:val="510"/>
        </w:trPr>
        <w:tc>
          <w:tcPr>
            <w:tcW w:w="1338" w:type="dxa"/>
            <w:vAlign w:val="center"/>
            <w:vMerge w:val="continue"/>
            <w:textDirection w:val="lrTb"/>
            <w:noWrap w:val="false"/>
          </w:tcPr>
          <w:p>
            <w:pPr>
              <w:pStyle w:val="1242"/>
              <w:jc w:val="left"/>
              <w:rPr>
                <w:rFonts w:ascii="仿宋" w:hAnsi="仿宋" w:eastAsia="仿宋"/>
                <w:sz w:val="24"/>
              </w:rPr>
            </w:pPr>
            <w:r>
              <w:rPr>
                <w:rFonts w:ascii="仿宋" w:hAnsi="仿宋" w:eastAsia="仿宋"/>
                <w:sz w:val="24"/>
              </w:rPr>
            </w:r>
            <w:r/>
          </w:p>
        </w:tc>
        <w:tc>
          <w:tcPr>
            <w:tcW w:w="2071" w:type="dxa"/>
            <w:vAlign w:val="center"/>
            <w:textDirection w:val="lrTb"/>
            <w:noWrap w:val="false"/>
          </w:tcPr>
          <w:p>
            <w:pPr>
              <w:pStyle w:val="1242"/>
              <w:jc w:val="left"/>
              <w:rPr>
                <w:rFonts w:ascii="仿宋" w:hAnsi="仿宋" w:eastAsia="仿宋"/>
              </w:rPr>
            </w:pPr>
            <w:r>
              <w:rPr>
                <w:rFonts w:ascii="仿宋" w:hAnsi="仿宋" w:eastAsia="仿宋"/>
                <w:sz w:val="24"/>
                <w:szCs w:val="32"/>
                <w:lang w:val="zh"/>
              </w:rPr>
              <w:t xml:space="preserve">意外残疾</w:t>
            </w:r>
            <w:r/>
          </w:p>
        </w:tc>
        <w:tc>
          <w:tcPr>
            <w:tcW w:w="5319" w:type="dxa"/>
            <w:vAlign w:val="center"/>
            <w:textDirection w:val="lrTb"/>
            <w:noWrap w:val="false"/>
          </w:tcPr>
          <w:p>
            <w:pPr>
              <w:pStyle w:val="1277"/>
              <w:ind w:left="0" w:firstLine="0"/>
            </w:pPr>
            <w:r>
              <w:rPr>
                <w:rFonts w:ascii="仿宋" w:hAnsi="仿宋" w:eastAsia="仿宋"/>
                <w:sz w:val="24"/>
                <w:u w:val="none"/>
                <w:lang w:val="en-US" w:eastAsia="zh-CN"/>
              </w:rPr>
              <w:t xml:space="preserve">5</w:t>
            </w:r>
            <w:r>
              <w:rPr>
                <w:rFonts w:ascii="仿宋" w:hAnsi="仿宋" w:eastAsia="仿宋"/>
                <w:sz w:val="24"/>
              </w:rPr>
              <w:t xml:space="preserve">万元</w:t>
            </w:r>
            <w:r/>
          </w:p>
        </w:tc>
      </w:tr>
      <w:tr>
        <w:trPr>
          <w:cantSplit/>
          <w:jc w:val="center"/>
          <w:trHeight w:val="957"/>
        </w:trPr>
        <w:tc>
          <w:tcPr>
            <w:tcW w:w="1338" w:type="dxa"/>
            <w:vAlign w:val="center"/>
            <w:textDirection w:val="lrTb"/>
            <w:noWrap w:val="false"/>
          </w:tcPr>
          <w:p>
            <w:pPr>
              <w:pStyle w:val="1242"/>
              <w:jc w:val="left"/>
              <w:rPr>
                <w:rFonts w:ascii="仿宋" w:hAnsi="仿宋" w:eastAsia="仿宋"/>
                <w:sz w:val="24"/>
              </w:rPr>
            </w:pPr>
            <w:r>
              <w:rPr>
                <w:rFonts w:ascii="仿宋" w:hAnsi="仿宋" w:eastAsia="仿宋"/>
                <w:sz w:val="24"/>
                <w:szCs w:val="32"/>
                <w:lang w:val="zh"/>
              </w:rPr>
              <w:t xml:space="preserve">意外医疗</w:t>
            </w:r>
            <w:r/>
          </w:p>
        </w:tc>
        <w:tc>
          <w:tcPr>
            <w:tcW w:w="2071" w:type="dxa"/>
            <w:vAlign w:val="center"/>
            <w:textDirection w:val="lrTb"/>
            <w:noWrap w:val="false"/>
          </w:tcPr>
          <w:p>
            <w:pPr>
              <w:pStyle w:val="1242"/>
              <w:jc w:val="left"/>
              <w:rPr>
                <w:rFonts w:ascii="仿宋" w:hAnsi="仿宋" w:eastAsia="仿宋"/>
              </w:rPr>
            </w:pPr>
            <w:r>
              <w:rPr>
                <w:rFonts w:ascii="仿宋" w:hAnsi="仿宋" w:eastAsia="仿宋"/>
                <w:sz w:val="24"/>
                <w:szCs w:val="32"/>
                <w:lang w:val="zh"/>
              </w:rPr>
              <w:t xml:space="preserve">因意外导致的医疗费用补偿</w:t>
            </w:r>
            <w:r/>
          </w:p>
        </w:tc>
        <w:tc>
          <w:tcPr>
            <w:tcW w:w="5319" w:type="dxa"/>
            <w:vAlign w:val="center"/>
            <w:textDirection w:val="lrTb"/>
            <w:noWrap w:val="false"/>
          </w:tcPr>
          <w:p>
            <w:pPr>
              <w:pStyle w:val="1277"/>
              <w:jc w:val="center"/>
              <w:rPr>
                <w:rFonts w:ascii="仿宋" w:hAnsi="仿宋" w:eastAsia="仿宋"/>
                <w:sz w:val="24"/>
              </w:rPr>
            </w:pPr>
            <w:r>
              <w:rPr>
                <w:rFonts w:ascii="仿宋" w:hAnsi="仿宋" w:eastAsia="仿宋"/>
                <w:sz w:val="24"/>
                <w:u w:val="none"/>
              </w:rPr>
              <w:t xml:space="preserve">2万元</w:t>
            </w:r>
            <w:r>
              <w:rPr>
                <w:rFonts w:ascii="仿宋" w:hAnsi="仿宋" w:eastAsia="仿宋"/>
                <w:sz w:val="24"/>
              </w:rPr>
              <w:br/>
            </w:r>
            <w:r>
              <w:rPr>
                <w:rFonts w:ascii="仿宋" w:hAnsi="仿宋" w:eastAsia="仿宋"/>
                <w:sz w:val="24"/>
              </w:rPr>
              <w:t xml:space="preserve">无免赔天数，按</w:t>
            </w:r>
            <w:r>
              <w:rPr>
                <w:rFonts w:hint="eastAsia" w:ascii="仿宋" w:hAnsi="仿宋" w:eastAsia="仿宋"/>
                <w:sz w:val="24"/>
                <w:lang w:val="en-US" w:eastAsia="zh-CN"/>
              </w:rPr>
              <w:t xml:space="preserve">90</w:t>
            </w:r>
            <w:r>
              <w:rPr>
                <w:rFonts w:ascii="仿宋" w:hAnsi="仿宋" w:eastAsia="仿宋"/>
                <w:sz w:val="24"/>
              </w:rPr>
              <w:t xml:space="preserve">％赔付</w:t>
            </w:r>
            <w:r/>
          </w:p>
          <w:p>
            <w:pPr>
              <w:pStyle w:val="1277"/>
              <w:ind w:left="0" w:firstLine="0"/>
              <w:jc w:val="center"/>
            </w:pPr>
            <w:r>
              <w:rPr>
                <w:rFonts w:ascii="仿宋" w:hAnsi="仿宋" w:eastAsia="仿宋"/>
                <w:sz w:val="24"/>
              </w:rPr>
              <w:t xml:space="preserve">（</w:t>
            </w:r>
            <w:r>
              <w:rPr>
                <w:rFonts w:hint="eastAsia" w:ascii="仿宋" w:hAnsi="仿宋" w:eastAsia="仿宋"/>
                <w:sz w:val="24"/>
                <w:lang w:val="en-US" w:eastAsia="zh-CN"/>
              </w:rPr>
              <w:t xml:space="preserve">医</w:t>
            </w:r>
            <w:r>
              <w:rPr>
                <w:rFonts w:ascii="仿宋" w:hAnsi="仿宋" w:eastAsia="仿宋"/>
                <w:sz w:val="24"/>
              </w:rPr>
              <w:t xml:space="preserve">保用药范围内）。</w:t>
            </w:r>
            <w:r/>
          </w:p>
        </w:tc>
      </w:tr>
      <w:tr>
        <w:trPr>
          <w:cantSplit/>
          <w:jc w:val="center"/>
          <w:trHeight w:val="841"/>
        </w:trPr>
        <w:tc>
          <w:tcPr>
            <w:tcW w:w="1338" w:type="dxa"/>
            <w:vAlign w:val="center"/>
            <w:textDirection w:val="lrTb"/>
            <w:noWrap w:val="false"/>
          </w:tcPr>
          <w:p>
            <w:pPr>
              <w:pStyle w:val="1242"/>
              <w:jc w:val="left"/>
              <w:rPr>
                <w:rFonts w:ascii="仿宋" w:hAnsi="仿宋" w:eastAsia="仿宋"/>
                <w:sz w:val="24"/>
              </w:rPr>
            </w:pPr>
            <w:r>
              <w:rPr>
                <w:rFonts w:ascii="仿宋" w:hAnsi="仿宋" w:eastAsia="仿宋"/>
                <w:sz w:val="24"/>
                <w:szCs w:val="32"/>
                <w:lang w:val="zh"/>
              </w:rPr>
              <w:t xml:space="preserve">意外住院津贴</w:t>
            </w:r>
            <w:r/>
          </w:p>
        </w:tc>
        <w:tc>
          <w:tcPr>
            <w:tcW w:w="2071" w:type="dxa"/>
            <w:vAlign w:val="center"/>
            <w:textDirection w:val="lrTb"/>
            <w:noWrap w:val="false"/>
          </w:tcPr>
          <w:p>
            <w:pPr>
              <w:pStyle w:val="1242"/>
              <w:jc w:val="left"/>
              <w:rPr>
                <w:rFonts w:ascii="仿宋" w:hAnsi="仿宋" w:eastAsia="仿宋"/>
              </w:rPr>
            </w:pPr>
            <w:r>
              <w:rPr>
                <w:rFonts w:ascii="仿宋" w:hAnsi="仿宋" w:eastAsia="仿宋"/>
                <w:sz w:val="24"/>
                <w:szCs w:val="32"/>
                <w:lang w:val="zh"/>
              </w:rPr>
              <w:t xml:space="preserve">意外伤害住院医疗定额补贴</w:t>
            </w:r>
            <w:r/>
          </w:p>
        </w:tc>
        <w:tc>
          <w:tcPr>
            <w:tcW w:w="5319" w:type="dxa"/>
            <w:vAlign w:val="center"/>
            <w:textDirection w:val="lrTb"/>
            <w:noWrap w:val="false"/>
          </w:tcPr>
          <w:p>
            <w:pPr>
              <w:pStyle w:val="1277"/>
              <w:ind w:left="0" w:firstLine="0"/>
              <w:jc w:val="center"/>
            </w:pPr>
            <w:r>
              <w:rPr>
                <w:rFonts w:ascii="仿宋" w:hAnsi="仿宋" w:eastAsia="仿宋"/>
                <w:sz w:val="24"/>
              </w:rPr>
              <w:t xml:space="preserve">100元/天，无免赔天数，全年最高赔付</w:t>
            </w:r>
            <w:r>
              <w:rPr>
                <w:rFonts w:hint="eastAsia" w:ascii="仿宋" w:hAnsi="仿宋" w:eastAsia="仿宋"/>
                <w:sz w:val="24"/>
                <w:lang w:val="en-US" w:eastAsia="zh-CN"/>
              </w:rPr>
              <w:t xml:space="preserve">60</w:t>
            </w:r>
            <w:r>
              <w:rPr>
                <w:rFonts w:ascii="仿宋" w:hAnsi="仿宋" w:eastAsia="仿宋"/>
                <w:sz w:val="24"/>
              </w:rPr>
              <w:t xml:space="preserve">天。</w:t>
            </w:r>
            <w:r/>
          </w:p>
        </w:tc>
      </w:tr>
      <w:tr>
        <w:trPr>
          <w:cantSplit/>
          <w:jc w:val="center"/>
          <w:trHeight w:val="1134"/>
        </w:trPr>
        <w:tc>
          <w:tcPr>
            <w:tcW w:w="1338" w:type="dxa"/>
            <w:vAlign w:val="center"/>
            <w:textDirection w:val="lrTb"/>
            <w:noWrap w:val="false"/>
          </w:tcPr>
          <w:p>
            <w:pPr>
              <w:pStyle w:val="1242"/>
              <w:jc w:val="left"/>
              <w:rPr>
                <w:rFonts w:ascii="仿宋" w:hAnsi="仿宋" w:eastAsia="仿宋"/>
                <w:sz w:val="24"/>
              </w:rPr>
            </w:pPr>
            <w:r>
              <w:rPr>
                <w:rFonts w:ascii="仿宋" w:hAnsi="仿宋" w:eastAsia="仿宋"/>
                <w:sz w:val="24"/>
                <w:szCs w:val="32"/>
                <w:lang w:val="zh"/>
              </w:rPr>
              <w:t xml:space="preserve">重大疾病</w:t>
            </w:r>
            <w:r/>
          </w:p>
        </w:tc>
        <w:tc>
          <w:tcPr>
            <w:tcW w:w="2071" w:type="dxa"/>
            <w:vAlign w:val="center"/>
            <w:textDirection w:val="lrTb"/>
            <w:noWrap w:val="false"/>
          </w:tcPr>
          <w:p>
            <w:pPr>
              <w:pStyle w:val="1242"/>
              <w:jc w:val="left"/>
              <w:rPr>
                <w:rFonts w:ascii="仿宋" w:hAnsi="仿宋" w:eastAsia="仿宋"/>
                <w:sz w:val="24"/>
                <w:szCs w:val="32"/>
                <w:lang w:val="zh"/>
              </w:rPr>
            </w:pPr>
            <w:r>
              <w:rPr>
                <w:rFonts w:ascii="仿宋" w:hAnsi="仿宋" w:eastAsia="仿宋"/>
                <w:sz w:val="24"/>
                <w:szCs w:val="32"/>
                <w:lang w:val="zh"/>
              </w:rPr>
              <w:t xml:space="preserve">重大疾病</w:t>
            </w:r>
            <w:r/>
          </w:p>
          <w:p>
            <w:pPr>
              <w:pStyle w:val="1242"/>
              <w:jc w:val="left"/>
              <w:rPr>
                <w:rFonts w:ascii="仿宋" w:hAnsi="仿宋" w:eastAsia="仿宋"/>
              </w:rPr>
            </w:pPr>
            <w:r>
              <w:rPr>
                <w:rFonts w:ascii="仿宋" w:hAnsi="仿宋" w:eastAsia="仿宋"/>
                <w:sz w:val="24"/>
                <w:szCs w:val="32"/>
                <w:lang w:val="zh"/>
              </w:rPr>
              <w:t xml:space="preserve">（首次确诊）</w:t>
            </w:r>
            <w:r/>
          </w:p>
        </w:tc>
        <w:tc>
          <w:tcPr>
            <w:tcW w:w="5319" w:type="dxa"/>
            <w:vAlign w:val="center"/>
            <w:textDirection w:val="lrTb"/>
            <w:noWrap w:val="false"/>
          </w:tcPr>
          <w:p>
            <w:pPr>
              <w:pStyle w:val="1277"/>
              <w:ind w:left="0" w:firstLine="0"/>
              <w:jc w:val="center"/>
              <w:rPr>
                <w:u w:val="none"/>
              </w:rPr>
            </w:pPr>
            <w:r>
              <w:rPr>
                <w:rFonts w:ascii="仿宋" w:hAnsi="仿宋" w:eastAsia="仿宋"/>
                <w:sz w:val="24"/>
                <w:szCs w:val="32"/>
                <w:u w:val="none"/>
                <w:lang w:val="zh"/>
              </w:rPr>
              <w:t xml:space="preserve">罹患</w:t>
            </w:r>
            <w:r>
              <w:rPr>
                <w:rFonts w:hint="eastAsia" w:ascii="仿宋" w:hAnsi="仿宋" w:eastAsia="仿宋"/>
                <w:sz w:val="24"/>
                <w:szCs w:val="32"/>
                <w:u w:val="none"/>
                <w:lang w:val="en-US" w:eastAsia="zh-CN"/>
              </w:rPr>
              <w:t xml:space="preserve">30</w:t>
            </w:r>
            <w:r>
              <w:rPr>
                <w:rFonts w:ascii="仿宋" w:hAnsi="仿宋" w:eastAsia="仿宋"/>
                <w:sz w:val="24"/>
                <w:szCs w:val="32"/>
                <w:u w:val="none"/>
                <w:lang w:val="zh"/>
              </w:rPr>
              <w:t xml:space="preserve">种重大疾病定额给付</w:t>
            </w:r>
            <w:r>
              <w:rPr>
                <w:rFonts w:hint="eastAsia" w:ascii="仿宋" w:hAnsi="仿宋" w:eastAsia="仿宋"/>
                <w:sz w:val="24"/>
                <w:szCs w:val="32"/>
                <w:u w:val="none"/>
                <w:lang w:val="en-US" w:eastAsia="zh-CN"/>
              </w:rPr>
              <w:t xml:space="preserve">1.5</w:t>
            </w:r>
            <w:r>
              <w:rPr>
                <w:rFonts w:ascii="仿宋" w:hAnsi="仿宋" w:eastAsia="仿宋"/>
                <w:sz w:val="24"/>
                <w:u w:val="none"/>
              </w:rPr>
              <w:t xml:space="preserve">万元</w:t>
            </w:r>
            <w:r>
              <w:rPr>
                <w:rFonts w:ascii="仿宋" w:hAnsi="仿宋" w:eastAsia="仿宋"/>
                <w:sz w:val="24"/>
                <w:szCs w:val="32"/>
                <w:u w:val="none"/>
                <w:lang w:val="zh"/>
              </w:rPr>
              <w:t xml:space="preserve">，3种轻度疾病定额给付</w:t>
            </w:r>
            <w:r>
              <w:rPr>
                <w:rFonts w:hint="eastAsia" w:ascii="仿宋" w:hAnsi="仿宋" w:eastAsia="仿宋"/>
                <w:sz w:val="24"/>
                <w:szCs w:val="32"/>
                <w:u w:val="none"/>
                <w:lang w:val="en-US" w:eastAsia="zh-CN"/>
              </w:rPr>
              <w:t xml:space="preserve">5000</w:t>
            </w:r>
            <w:r>
              <w:rPr>
                <w:rFonts w:ascii="仿宋" w:hAnsi="仿宋" w:eastAsia="仿宋"/>
                <w:sz w:val="24"/>
                <w:u w:val="none"/>
              </w:rPr>
              <w:t xml:space="preserve">元</w:t>
            </w:r>
            <w:r/>
          </w:p>
        </w:tc>
      </w:tr>
      <w:tr>
        <w:trPr>
          <w:cantSplit/>
          <w:jc w:val="center"/>
          <w:trHeight w:val="818"/>
        </w:trPr>
        <w:tc>
          <w:tcPr>
            <w:tcW w:w="1338" w:type="dxa"/>
            <w:vAlign w:val="center"/>
            <w:textDirection w:val="lrTb"/>
            <w:noWrap w:val="false"/>
          </w:tcPr>
          <w:p>
            <w:pPr>
              <w:pStyle w:val="1242"/>
              <w:jc w:val="left"/>
              <w:rPr>
                <w:rFonts w:ascii="仿宋" w:hAnsi="仿宋" w:eastAsia="仿宋"/>
                <w:sz w:val="24"/>
              </w:rPr>
            </w:pPr>
            <w:r>
              <w:rPr>
                <w:rFonts w:ascii="仿宋" w:hAnsi="仿宋" w:eastAsia="仿宋"/>
                <w:sz w:val="24"/>
                <w:szCs w:val="32"/>
                <w:lang w:val="zh"/>
              </w:rPr>
              <w:t xml:space="preserve">重疾住院津贴</w:t>
            </w:r>
            <w:r/>
          </w:p>
        </w:tc>
        <w:tc>
          <w:tcPr>
            <w:tcW w:w="2071" w:type="dxa"/>
            <w:vAlign w:val="center"/>
            <w:textDirection w:val="lrTb"/>
            <w:noWrap w:val="false"/>
          </w:tcPr>
          <w:p>
            <w:pPr>
              <w:pStyle w:val="1242"/>
              <w:jc w:val="left"/>
              <w:rPr>
                <w:rFonts w:ascii="仿宋" w:hAnsi="仿宋" w:eastAsia="仿宋"/>
              </w:rPr>
            </w:pPr>
            <w:r>
              <w:rPr>
                <w:rFonts w:ascii="仿宋" w:hAnsi="仿宋" w:eastAsia="仿宋"/>
                <w:sz w:val="24"/>
                <w:szCs w:val="32"/>
                <w:lang w:val="zh"/>
              </w:rPr>
              <w:t xml:space="preserve">重大疾病住院医疗定额补贴（首次确诊）</w:t>
            </w:r>
            <w:r/>
          </w:p>
        </w:tc>
        <w:tc>
          <w:tcPr>
            <w:tcW w:w="5319" w:type="dxa"/>
            <w:vAlign w:val="center"/>
            <w:textDirection w:val="lrTb"/>
            <w:noWrap w:val="false"/>
          </w:tcPr>
          <w:p>
            <w:pPr>
              <w:pStyle w:val="1242"/>
              <w:jc w:val="center"/>
              <w:widowControl/>
            </w:pPr>
            <w:r>
              <w:rPr>
                <w:rFonts w:hint="eastAsia" w:ascii="仿宋" w:hAnsi="仿宋" w:eastAsia="仿宋"/>
                <w:sz w:val="24"/>
                <w:u w:val="none"/>
                <w:lang w:val="en-US" w:eastAsia="zh-CN"/>
              </w:rPr>
              <w:t xml:space="preserve">200</w:t>
            </w:r>
            <w:r>
              <w:rPr>
                <w:rFonts w:ascii="仿宋" w:hAnsi="仿宋" w:eastAsia="仿宋"/>
                <w:sz w:val="24"/>
              </w:rPr>
              <w:t xml:space="preserve">元/天，无免赔天数，全年最高赔付</w:t>
            </w:r>
            <w:r>
              <w:rPr>
                <w:rFonts w:hint="eastAsia" w:ascii="仿宋" w:hAnsi="仿宋" w:eastAsia="仿宋"/>
                <w:sz w:val="24"/>
                <w:lang w:val="en-US" w:eastAsia="zh-CN"/>
              </w:rPr>
              <w:t xml:space="preserve">60</w:t>
            </w:r>
            <w:r>
              <w:rPr>
                <w:rFonts w:ascii="仿宋" w:hAnsi="仿宋" w:eastAsia="仿宋"/>
                <w:sz w:val="24"/>
              </w:rPr>
              <w:t xml:space="preserve">天。</w:t>
            </w:r>
            <w:r/>
          </w:p>
        </w:tc>
      </w:tr>
    </w:tbl>
    <w:p>
      <w:r/>
      <w:r/>
    </w:p>
    <w:p>
      <w:pPr>
        <w:pStyle w:val="1242"/>
        <w:rPr>
          <w:rFonts w:ascii="仿宋" w:hAnsi="仿宋" w:eastAsia="仿宋"/>
          <w:sz w:val="24"/>
        </w:rPr>
      </w:pPr>
      <w:r>
        <w:rPr>
          <w:rFonts w:ascii="仿宋" w:hAnsi="仿宋" w:eastAsia="仿宋"/>
          <w:sz w:val="24"/>
        </w:rPr>
      </w:r>
      <w:r/>
    </w:p>
    <w:p>
      <w:pPr>
        <w:pStyle w:val="1242"/>
        <w:rPr>
          <w:rFonts w:ascii="仿宋" w:hAnsi="仿宋" w:eastAsia="仿宋"/>
          <w:sz w:val="24"/>
        </w:rPr>
      </w:pPr>
      <w:r>
        <w:rPr>
          <w:rFonts w:ascii="仿宋" w:hAnsi="仿宋" w:eastAsia="仿宋"/>
          <w:sz w:val="24"/>
        </w:rPr>
      </w:r>
      <w:r/>
    </w:p>
    <w:p>
      <w:pPr>
        <w:pStyle w:val="1269"/>
        <w:ind w:firstLine="3120"/>
        <w:spacing w:line="300" w:lineRule="auto"/>
        <w:rPr>
          <w:rFonts w:ascii="仿宋" w:hAnsi="仿宋" w:eastAsia="仿宋"/>
          <w:sz w:val="24"/>
        </w:rPr>
      </w:pPr>
      <w:r>
        <w:rPr>
          <w:rFonts w:ascii="仿宋" w:hAnsi="仿宋" w:eastAsia="仿宋"/>
          <w:sz w:val="24"/>
        </w:rPr>
      </w:r>
      <w:r/>
    </w:p>
    <w:p>
      <w:pPr>
        <w:pStyle w:val="1269"/>
        <w:ind w:firstLine="3120"/>
        <w:spacing w:line="300" w:lineRule="auto"/>
        <w:rPr>
          <w:rFonts w:ascii="仿宋" w:hAnsi="仿宋" w:eastAsia="仿宋"/>
          <w:sz w:val="24"/>
        </w:rPr>
      </w:pPr>
      <w:r>
        <w:rPr>
          <w:rFonts w:ascii="仿宋" w:hAnsi="仿宋" w:eastAsia="仿宋"/>
          <w:sz w:val="24"/>
        </w:rPr>
        <w:t xml:space="preserve">投标人：</w:t>
      </w:r>
      <w:r>
        <w:rPr>
          <w:rFonts w:ascii="仿宋" w:hAnsi="仿宋" w:eastAsia="仿宋"/>
          <w:sz w:val="24"/>
          <w:u w:val="single"/>
        </w:rPr>
        <w:t xml:space="preserve">                  </w:t>
      </w:r>
      <w:r>
        <w:rPr>
          <w:rFonts w:ascii="仿宋" w:hAnsi="仿宋" w:eastAsia="仿宋"/>
          <w:sz w:val="24"/>
        </w:rPr>
        <w:t xml:space="preserve">（电子签章） </w:t>
      </w:r>
      <w:r/>
    </w:p>
    <w:p>
      <w:pPr>
        <w:pStyle w:val="1269"/>
        <w:ind w:firstLine="3120"/>
        <w:spacing w:line="360" w:lineRule="auto"/>
        <w:rPr>
          <w:rFonts w:ascii="仿宋" w:hAnsi="仿宋" w:eastAsia="仿宋"/>
          <w:sz w:val="24"/>
        </w:rPr>
      </w:pPr>
      <w:r>
        <w:rPr>
          <w:rFonts w:ascii="仿宋" w:hAnsi="仿宋" w:eastAsia="仿宋"/>
          <w:sz w:val="24"/>
        </w:rPr>
        <w:t xml:space="preserve">日期：   </w:t>
      </w:r>
      <w:r>
        <w:rPr>
          <w:rFonts w:ascii="仿宋" w:hAnsi="仿宋" w:eastAsia="仿宋"/>
          <w:sz w:val="24"/>
          <w:lang w:val="en-US" w:eastAsia="zh-CN"/>
        </w:rPr>
        <w:t xml:space="preserve"> </w:t>
      </w:r>
      <w:r>
        <w:rPr>
          <w:rFonts w:ascii="仿宋" w:hAnsi="仿宋" w:eastAsia="仿宋"/>
          <w:sz w:val="24"/>
        </w:rPr>
        <w:t xml:space="preserve">年 </w:t>
      </w:r>
      <w:r>
        <w:rPr>
          <w:rFonts w:ascii="仿宋" w:hAnsi="仿宋" w:eastAsia="仿宋"/>
          <w:sz w:val="24"/>
          <w:lang w:val="en-US" w:eastAsia="zh-CN"/>
        </w:rPr>
        <w:t xml:space="preserve">  </w:t>
      </w:r>
      <w:r>
        <w:rPr>
          <w:rFonts w:ascii="仿宋" w:hAnsi="仿宋" w:eastAsia="仿宋"/>
          <w:sz w:val="24"/>
        </w:rPr>
        <w:t xml:space="preserve"> 月  </w:t>
      </w:r>
      <w:r>
        <w:rPr>
          <w:rFonts w:ascii="仿宋" w:hAnsi="仿宋" w:eastAsia="仿宋"/>
          <w:sz w:val="24"/>
          <w:lang w:val="en-US" w:eastAsia="zh-CN"/>
        </w:rPr>
        <w:t xml:space="preserve">  </w:t>
      </w:r>
      <w:r>
        <w:rPr>
          <w:rFonts w:ascii="仿宋" w:hAnsi="仿宋" w:eastAsia="仿宋"/>
          <w:sz w:val="24"/>
        </w:rPr>
        <w:t xml:space="preserve">日</w:t>
      </w:r>
      <w:r/>
    </w:p>
    <w:p>
      <w:pPr>
        <w:pStyle w:val="1242"/>
        <w:ind w:firstLine="560"/>
        <w:jc w:val="center"/>
        <w:keepLines w:val="0"/>
        <w:keepNext w:val="0"/>
        <w:pageBreakBefore/>
        <w:spacing w:line="360" w:lineRule="auto"/>
        <w:widowControl w:val="off"/>
        <w:rPr>
          <w:rFonts w:ascii="仿宋" w:hAnsi="仿宋" w:eastAsia="仿宋"/>
          <w:bCs/>
          <w:sz w:val="28"/>
          <w:szCs w:val="28"/>
          <w:lang w:val="en-US" w:eastAsia="zh-CN"/>
        </w:rPr>
        <w:outlineLvl w:val="9"/>
      </w:pPr>
      <w:r>
        <w:rPr>
          <w:rFonts w:ascii="仿宋" w:hAnsi="仿宋" w:eastAsia="仿宋"/>
          <w:bCs/>
          <w:sz w:val="28"/>
          <w:szCs w:val="28"/>
          <w:lang w:val="en-US" w:eastAsia="zh-CN"/>
        </w:rPr>
        <w:t xml:space="preserve">6.报价承诺书</w:t>
      </w:r>
      <w:r/>
    </w:p>
    <w:p>
      <w:pPr>
        <w:pStyle w:val="1242"/>
        <w:spacing w:line="588" w:lineRule="exact"/>
        <w:rPr>
          <w:rFonts w:ascii="仿宋" w:hAnsi="仿宋" w:eastAsia="仿宋"/>
          <w:sz w:val="24"/>
        </w:rPr>
      </w:pPr>
      <w:r>
        <w:rPr>
          <w:rFonts w:ascii="仿宋" w:hAnsi="仿宋" w:eastAsia="仿宋"/>
          <w:sz w:val="24"/>
        </w:rPr>
        <w:t xml:space="preserve">恒泰保险经纪有限公司：</w:t>
      </w:r>
      <w:r/>
    </w:p>
    <w:p>
      <w:pPr>
        <w:pStyle w:val="1242"/>
        <w:ind w:firstLine="480"/>
        <w:keepLines w:val="0"/>
        <w:keepNext w:val="0"/>
        <w:pageBreakBefore w:val="0"/>
        <w:spacing w:line="400" w:lineRule="exact"/>
        <w:widowControl w:val="off"/>
        <w:rPr>
          <w:rFonts w:ascii="仿宋" w:hAnsi="仿宋" w:eastAsia="仿宋"/>
          <w:sz w:val="24"/>
          <w:szCs w:val="24"/>
          <w:lang w:val="en-US" w:eastAsia="zh-CN" w:bidi="ar-SA"/>
        </w:rPr>
      </w:pPr>
      <w:r>
        <w:rPr>
          <w:rFonts w:ascii="仿宋" w:hAnsi="仿宋" w:eastAsia="仿宋"/>
          <w:sz w:val="24"/>
          <w:szCs w:val="24"/>
          <w:lang w:val="en-US" w:eastAsia="zh-CN" w:bidi="ar-SA"/>
        </w:rPr>
        <w:t xml:space="preserve">投标文件中涉及的险种条款、费率及相关措辞，均已按照中国银保监会有关规定履行过报批、报备手续。我单位对投标文件中所报保额及费率完全遵循省公司、总公司、中国银保监会或徐州银保监分局的相关规章制度、法律文件及报批、报备手续，特此承诺！</w:t>
      </w:r>
      <w:r/>
    </w:p>
    <w:p>
      <w:pPr>
        <w:pStyle w:val="1269"/>
        <w:ind w:firstLine="3120"/>
        <w:spacing w:line="300" w:lineRule="auto"/>
        <w:rPr>
          <w:rFonts w:ascii="仿宋" w:hAnsi="仿宋" w:eastAsia="仿宋"/>
          <w:sz w:val="24"/>
        </w:rPr>
      </w:pPr>
      <w:r>
        <w:rPr>
          <w:rFonts w:ascii="仿宋" w:hAnsi="仿宋" w:eastAsia="仿宋"/>
          <w:sz w:val="24"/>
        </w:rPr>
      </w:r>
      <w:r/>
    </w:p>
    <w:p>
      <w:pPr>
        <w:pStyle w:val="1269"/>
        <w:ind w:firstLine="3120"/>
        <w:spacing w:line="300" w:lineRule="auto"/>
        <w:rPr>
          <w:rFonts w:ascii="仿宋" w:hAnsi="仿宋" w:eastAsia="仿宋"/>
          <w:sz w:val="24"/>
        </w:rPr>
      </w:pPr>
      <w:r>
        <w:rPr>
          <w:rFonts w:ascii="仿宋" w:hAnsi="仿宋" w:eastAsia="仿宋"/>
          <w:sz w:val="24"/>
        </w:rPr>
      </w:r>
      <w:r/>
    </w:p>
    <w:p>
      <w:pPr>
        <w:pStyle w:val="1269"/>
        <w:ind w:firstLine="3120"/>
        <w:spacing w:line="300" w:lineRule="auto"/>
        <w:rPr>
          <w:rFonts w:ascii="仿宋" w:hAnsi="仿宋" w:eastAsia="仿宋"/>
          <w:sz w:val="24"/>
        </w:rPr>
      </w:pPr>
      <w:r>
        <w:rPr>
          <w:rFonts w:ascii="仿宋" w:hAnsi="仿宋" w:eastAsia="仿宋"/>
          <w:sz w:val="24"/>
        </w:rPr>
        <w:t xml:space="preserve">投标人：</w:t>
      </w:r>
      <w:r>
        <w:rPr>
          <w:rFonts w:ascii="仿宋" w:hAnsi="仿宋" w:eastAsia="仿宋"/>
          <w:sz w:val="24"/>
          <w:u w:val="single"/>
        </w:rPr>
        <w:t xml:space="preserve">                  </w:t>
      </w:r>
      <w:r>
        <w:rPr>
          <w:rFonts w:ascii="仿宋" w:hAnsi="仿宋" w:eastAsia="仿宋"/>
          <w:sz w:val="24"/>
        </w:rPr>
        <w:t xml:space="preserve">（电子签章） </w:t>
      </w:r>
      <w:r/>
    </w:p>
    <w:p>
      <w:pPr>
        <w:pStyle w:val="1269"/>
        <w:ind w:firstLine="3120"/>
        <w:spacing w:line="360" w:lineRule="auto"/>
        <w:rPr>
          <w:rFonts w:ascii="仿宋" w:hAnsi="仿宋" w:eastAsia="仿宋"/>
          <w:sz w:val="24"/>
        </w:rPr>
      </w:pPr>
      <w:r>
        <w:rPr>
          <w:rFonts w:ascii="仿宋" w:hAnsi="仿宋" w:eastAsia="仿宋"/>
          <w:sz w:val="24"/>
        </w:rPr>
        <w:t xml:space="preserve">日期：   </w:t>
      </w:r>
      <w:r>
        <w:rPr>
          <w:rFonts w:ascii="仿宋" w:hAnsi="仿宋" w:eastAsia="仿宋"/>
          <w:sz w:val="24"/>
          <w:lang w:val="en-US" w:eastAsia="zh-CN"/>
        </w:rPr>
        <w:t xml:space="preserve"> </w:t>
      </w:r>
      <w:r>
        <w:rPr>
          <w:rFonts w:ascii="仿宋" w:hAnsi="仿宋" w:eastAsia="仿宋"/>
          <w:sz w:val="24"/>
        </w:rPr>
        <w:t xml:space="preserve">年 </w:t>
      </w:r>
      <w:r>
        <w:rPr>
          <w:rFonts w:ascii="仿宋" w:hAnsi="仿宋" w:eastAsia="仿宋"/>
          <w:sz w:val="24"/>
          <w:lang w:val="en-US" w:eastAsia="zh-CN"/>
        </w:rPr>
        <w:t xml:space="preserve">  </w:t>
      </w:r>
      <w:r>
        <w:rPr>
          <w:rFonts w:ascii="仿宋" w:hAnsi="仿宋" w:eastAsia="仿宋"/>
          <w:sz w:val="24"/>
        </w:rPr>
        <w:t xml:space="preserve"> 月  </w:t>
      </w:r>
      <w:r>
        <w:rPr>
          <w:rFonts w:ascii="仿宋" w:hAnsi="仿宋" w:eastAsia="仿宋"/>
          <w:sz w:val="24"/>
          <w:lang w:val="en-US" w:eastAsia="zh-CN"/>
        </w:rPr>
        <w:t xml:space="preserve">  </w:t>
      </w:r>
      <w:r>
        <w:rPr>
          <w:rFonts w:ascii="仿宋" w:hAnsi="仿宋" w:eastAsia="仿宋"/>
          <w:sz w:val="24"/>
        </w:rPr>
        <w:t xml:space="preserve">日</w:t>
      </w:r>
      <w:r/>
    </w:p>
    <w:p>
      <w:pPr>
        <w:pStyle w:val="1242"/>
        <w:ind w:firstLine="480"/>
        <w:spacing w:line="588" w:lineRule="exact"/>
        <w:rPr>
          <w:rFonts w:ascii="仿宋" w:hAnsi="仿宋" w:eastAsia="仿宋"/>
          <w:sz w:val="24"/>
        </w:rPr>
      </w:pPr>
      <w:r>
        <w:rPr>
          <w:rFonts w:ascii="仿宋" w:hAnsi="仿宋" w:eastAsia="仿宋"/>
          <w:sz w:val="24"/>
        </w:rPr>
      </w:r>
      <w:r/>
    </w:p>
    <w:p>
      <w:pPr>
        <w:pStyle w:val="1242"/>
        <w:ind w:firstLine="480"/>
        <w:spacing w:line="588" w:lineRule="exact"/>
        <w:rPr>
          <w:rFonts w:ascii="仿宋" w:hAnsi="仿宋" w:eastAsia="仿宋"/>
          <w:sz w:val="24"/>
        </w:rPr>
      </w:pPr>
      <w:r>
        <w:rPr>
          <w:rFonts w:ascii="仿宋" w:hAnsi="仿宋" w:eastAsia="仿宋"/>
          <w:sz w:val="24"/>
        </w:rPr>
      </w:r>
      <w:r/>
    </w:p>
    <w:p>
      <w:pPr>
        <w:pStyle w:val="1242"/>
        <w:ind w:firstLine="480"/>
        <w:spacing w:line="588" w:lineRule="exact"/>
        <w:rPr>
          <w:rFonts w:ascii="仿宋" w:hAnsi="仿宋" w:eastAsia="仿宋"/>
          <w:sz w:val="24"/>
        </w:rPr>
      </w:pPr>
      <w:r>
        <w:rPr>
          <w:rFonts w:ascii="仿宋" w:hAnsi="仿宋" w:eastAsia="仿宋"/>
          <w:sz w:val="24"/>
        </w:rPr>
      </w:r>
      <w:r/>
    </w:p>
    <w:p>
      <w:pPr>
        <w:pStyle w:val="1242"/>
        <w:ind w:firstLine="480"/>
        <w:spacing w:line="588" w:lineRule="exact"/>
        <w:rPr>
          <w:rFonts w:ascii="仿宋" w:hAnsi="仿宋" w:eastAsia="仿宋"/>
          <w:sz w:val="24"/>
        </w:rPr>
      </w:pPr>
      <w:r>
        <w:rPr>
          <w:rFonts w:ascii="仿宋" w:hAnsi="仿宋" w:eastAsia="仿宋"/>
          <w:sz w:val="24"/>
        </w:rPr>
      </w:r>
      <w:r/>
    </w:p>
    <w:p>
      <w:pPr>
        <w:pStyle w:val="1242"/>
        <w:ind w:firstLine="480"/>
        <w:spacing w:line="588" w:lineRule="exact"/>
        <w:rPr>
          <w:rFonts w:ascii="仿宋" w:hAnsi="仿宋" w:eastAsia="仿宋"/>
          <w:sz w:val="24"/>
        </w:rPr>
      </w:pPr>
      <w:r>
        <w:rPr>
          <w:rFonts w:ascii="仿宋" w:hAnsi="仿宋" w:eastAsia="仿宋"/>
          <w:sz w:val="24"/>
        </w:rPr>
      </w:r>
      <w:r/>
    </w:p>
    <w:p>
      <w:pPr>
        <w:pStyle w:val="1242"/>
        <w:ind w:firstLine="480"/>
        <w:spacing w:line="588" w:lineRule="exact"/>
        <w:rPr>
          <w:rFonts w:ascii="仿宋" w:hAnsi="仿宋" w:eastAsia="仿宋"/>
          <w:sz w:val="24"/>
        </w:rPr>
      </w:pPr>
      <w:r>
        <w:rPr>
          <w:rFonts w:ascii="仿宋" w:hAnsi="仿宋" w:eastAsia="仿宋"/>
          <w:sz w:val="24"/>
        </w:rPr>
      </w:r>
      <w:r/>
    </w:p>
    <w:p>
      <w:pPr>
        <w:pStyle w:val="1242"/>
        <w:ind w:firstLine="480"/>
        <w:spacing w:line="588" w:lineRule="exact"/>
        <w:rPr>
          <w:rFonts w:ascii="仿宋" w:hAnsi="仿宋" w:eastAsia="仿宋"/>
          <w:sz w:val="24"/>
        </w:rPr>
      </w:pPr>
      <w:r>
        <w:rPr>
          <w:rFonts w:ascii="仿宋" w:hAnsi="仿宋" w:eastAsia="仿宋"/>
          <w:sz w:val="24"/>
        </w:rPr>
      </w:r>
      <w:r/>
    </w:p>
    <w:p>
      <w:pPr>
        <w:pStyle w:val="1242"/>
        <w:ind w:firstLine="480"/>
        <w:spacing w:line="588" w:lineRule="exact"/>
        <w:rPr>
          <w:rFonts w:ascii="仿宋" w:hAnsi="仿宋" w:eastAsia="仿宋"/>
          <w:sz w:val="24"/>
        </w:rPr>
      </w:pPr>
      <w:r>
        <w:rPr>
          <w:rFonts w:ascii="仿宋" w:hAnsi="仿宋" w:eastAsia="仿宋"/>
          <w:sz w:val="24"/>
        </w:rPr>
      </w:r>
      <w:r/>
    </w:p>
    <w:p>
      <w:pPr>
        <w:pStyle w:val="1242"/>
        <w:ind w:firstLine="480"/>
        <w:spacing w:line="588" w:lineRule="exact"/>
        <w:rPr>
          <w:rFonts w:ascii="仿宋" w:hAnsi="仿宋" w:eastAsia="仿宋"/>
          <w:sz w:val="24"/>
        </w:rPr>
      </w:pPr>
      <w:r>
        <w:rPr>
          <w:rFonts w:ascii="仿宋" w:hAnsi="仿宋" w:eastAsia="仿宋"/>
          <w:sz w:val="24"/>
        </w:rPr>
      </w:r>
      <w:r/>
    </w:p>
    <w:p>
      <w:pPr>
        <w:pStyle w:val="1242"/>
        <w:ind w:firstLine="480"/>
        <w:spacing w:line="588" w:lineRule="exact"/>
        <w:rPr>
          <w:rFonts w:ascii="仿宋" w:hAnsi="仿宋" w:eastAsia="仿宋"/>
          <w:sz w:val="24"/>
        </w:rPr>
      </w:pPr>
      <w:r>
        <w:rPr>
          <w:rFonts w:ascii="仿宋" w:hAnsi="仿宋" w:eastAsia="仿宋"/>
          <w:sz w:val="24"/>
        </w:rPr>
      </w:r>
      <w:r/>
    </w:p>
    <w:p>
      <w:pPr>
        <w:pStyle w:val="1242"/>
        <w:ind w:firstLine="480"/>
        <w:spacing w:line="588" w:lineRule="exact"/>
        <w:rPr>
          <w:rFonts w:ascii="仿宋" w:hAnsi="仿宋" w:eastAsia="仿宋"/>
          <w:sz w:val="24"/>
        </w:rPr>
      </w:pPr>
      <w:r>
        <w:rPr>
          <w:rFonts w:ascii="仿宋" w:hAnsi="仿宋" w:eastAsia="仿宋"/>
          <w:sz w:val="24"/>
        </w:rPr>
      </w:r>
      <w:r/>
    </w:p>
    <w:p>
      <w:pPr>
        <w:pStyle w:val="1242"/>
        <w:ind w:firstLine="480"/>
        <w:spacing w:line="588" w:lineRule="exact"/>
        <w:rPr>
          <w:rFonts w:ascii="仿宋" w:hAnsi="仿宋" w:eastAsia="仿宋"/>
          <w:sz w:val="24"/>
        </w:rPr>
      </w:pPr>
      <w:r>
        <w:rPr>
          <w:rFonts w:ascii="仿宋" w:hAnsi="仿宋" w:eastAsia="仿宋"/>
          <w:sz w:val="24"/>
        </w:rPr>
      </w:r>
      <w:r/>
    </w:p>
    <w:p>
      <w:pPr>
        <w:pStyle w:val="1242"/>
        <w:jc w:val="center"/>
        <w:rPr>
          <w:rFonts w:ascii="仿宋" w:hAnsi="仿宋" w:eastAsia="仿宋"/>
          <w:sz w:val="28"/>
          <w:szCs w:val="28"/>
          <w:lang w:val="en-US" w:eastAsia="zh-CN"/>
        </w:rPr>
      </w:pPr>
      <w:r>
        <w:rPr>
          <w:rFonts w:ascii="仿宋" w:hAnsi="仿宋" w:eastAsia="仿宋"/>
          <w:sz w:val="28"/>
          <w:szCs w:val="28"/>
          <w:lang w:val="en-US" w:eastAsia="zh-CN"/>
        </w:rPr>
      </w:r>
      <w:r/>
    </w:p>
    <w:p>
      <w:pPr>
        <w:pStyle w:val="1242"/>
        <w:ind w:firstLine="560"/>
        <w:jc w:val="center"/>
        <w:keepLines w:val="0"/>
        <w:keepNext w:val="0"/>
        <w:pageBreakBefore/>
        <w:spacing w:line="360" w:lineRule="auto"/>
        <w:widowControl w:val="off"/>
        <w:rPr>
          <w:rFonts w:ascii="仿宋" w:hAnsi="仿宋" w:eastAsia="仿宋"/>
          <w:bCs/>
          <w:sz w:val="28"/>
          <w:szCs w:val="28"/>
          <w:lang w:val="en-US" w:eastAsia="zh-CN"/>
        </w:rPr>
        <w:outlineLvl w:val="9"/>
      </w:pPr>
      <w:r>
        <w:rPr>
          <w:rFonts w:ascii="仿宋" w:hAnsi="仿宋" w:eastAsia="仿宋"/>
          <w:bCs/>
          <w:sz w:val="28"/>
          <w:szCs w:val="28"/>
          <w:lang w:val="en-US" w:eastAsia="zh-CN"/>
        </w:rPr>
        <w:t xml:space="preserve">7.投标人参加政府采购活动前3年内在经营活动中没有重大违法记录的书面声明</w:t>
      </w:r>
      <w:r/>
    </w:p>
    <w:p>
      <w:pPr>
        <w:pStyle w:val="1262"/>
        <w:ind w:firstLine="480"/>
        <w:keepLines w:val="0"/>
        <w:keepNext w:val="0"/>
        <w:pageBreakBefore w:val="0"/>
        <w:spacing w:before="0" w:beforeAutospacing="0" w:after="0" w:afterAutospacing="0" w:line="450" w:lineRule="exact"/>
        <w:widowControl/>
        <w:rPr>
          <w:rFonts w:ascii="仿宋" w:hAnsi="仿宋" w:eastAsia="仿宋"/>
        </w:rPr>
      </w:pPr>
      <w:r>
        <w:rPr>
          <w:rFonts w:ascii="仿宋" w:hAnsi="仿宋" w:eastAsia="仿宋"/>
        </w:rPr>
      </w:r>
      <w:r/>
    </w:p>
    <w:p>
      <w:pPr>
        <w:pStyle w:val="1262"/>
        <w:ind w:firstLine="480"/>
        <w:keepLines w:val="0"/>
        <w:keepNext w:val="0"/>
        <w:pageBreakBefore w:val="0"/>
        <w:spacing w:before="0" w:beforeAutospacing="0" w:after="0" w:afterAutospacing="0" w:line="450" w:lineRule="exact"/>
        <w:widowControl/>
        <w:rPr>
          <w:rFonts w:ascii="仿宋" w:hAnsi="仿宋" w:eastAsia="仿宋"/>
        </w:rPr>
      </w:pPr>
      <w:r>
        <w:rPr>
          <w:rFonts w:ascii="仿宋" w:hAnsi="仿宋" w:eastAsia="仿宋"/>
        </w:rPr>
        <w:t xml:space="preserve">我单位在参加徐州市残疾人团体专属保险（项目编号：</w:t>
      </w:r>
      <w:r>
        <w:rPr>
          <w:rFonts w:hint="eastAsia" w:ascii="仿宋" w:hAnsi="仿宋" w:eastAsia="仿宋"/>
          <w:lang w:eastAsia="zh-CN"/>
        </w:rPr>
        <w:t xml:space="preserve">JSZC-320300-HTBX-G2024-0011</w:t>
      </w:r>
      <w:r>
        <w:rPr>
          <w:rFonts w:ascii="仿宋" w:hAnsi="仿宋" w:eastAsia="仿宋"/>
        </w:rPr>
        <w:t xml:space="preserve">）政府采购活动前3年内在经营活动中没有重大违法记录。重大违法记录是指因违法经营受到刑事处罚或者责令停产停业、吊销许可证或者执照、较大数额罚款等行政处罚。</w:t>
      </w:r>
      <w:r/>
    </w:p>
    <w:p>
      <w:pPr>
        <w:pStyle w:val="1262"/>
        <w:ind w:firstLine="480"/>
        <w:keepLines w:val="0"/>
        <w:keepNext w:val="0"/>
        <w:pageBreakBefore w:val="0"/>
        <w:spacing w:before="0" w:beforeAutospacing="0" w:after="0" w:afterAutospacing="0" w:line="450" w:lineRule="exact"/>
        <w:widowControl/>
        <w:rPr>
          <w:rFonts w:ascii="仿宋" w:hAnsi="仿宋" w:eastAsia="仿宋"/>
        </w:rPr>
      </w:pPr>
      <w:r>
        <w:rPr>
          <w:rFonts w:ascii="仿宋" w:hAnsi="仿宋" w:eastAsia="仿宋"/>
        </w:rPr>
        <w:t xml:space="preserve">我单位对上述声明的真实性负责。如有虚假，将依法承担相应责任。</w:t>
      </w:r>
      <w:r/>
    </w:p>
    <w:p>
      <w:pPr>
        <w:pStyle w:val="1269"/>
        <w:ind w:firstLine="3120"/>
        <w:spacing w:line="300" w:lineRule="auto"/>
        <w:rPr>
          <w:rFonts w:ascii="仿宋" w:hAnsi="仿宋" w:eastAsia="仿宋"/>
          <w:sz w:val="24"/>
        </w:rPr>
      </w:pPr>
      <w:r>
        <w:rPr>
          <w:rFonts w:ascii="仿宋" w:hAnsi="仿宋" w:eastAsia="仿宋"/>
          <w:sz w:val="24"/>
        </w:rPr>
      </w:r>
      <w:r/>
    </w:p>
    <w:p>
      <w:pPr>
        <w:pStyle w:val="1269"/>
        <w:ind w:firstLine="3120"/>
        <w:spacing w:line="300" w:lineRule="auto"/>
        <w:rPr>
          <w:rFonts w:ascii="仿宋" w:hAnsi="仿宋" w:eastAsia="仿宋"/>
          <w:sz w:val="24"/>
        </w:rPr>
      </w:pPr>
      <w:r>
        <w:rPr>
          <w:rFonts w:ascii="仿宋" w:hAnsi="仿宋" w:eastAsia="仿宋"/>
          <w:sz w:val="24"/>
        </w:rPr>
      </w:r>
      <w:r/>
    </w:p>
    <w:p>
      <w:pPr>
        <w:pStyle w:val="1269"/>
        <w:ind w:firstLine="3120"/>
        <w:spacing w:line="300" w:lineRule="auto"/>
        <w:rPr>
          <w:rFonts w:ascii="仿宋" w:hAnsi="仿宋" w:eastAsia="仿宋"/>
          <w:sz w:val="24"/>
        </w:rPr>
      </w:pPr>
      <w:r>
        <w:rPr>
          <w:rFonts w:ascii="仿宋" w:hAnsi="仿宋" w:eastAsia="仿宋"/>
          <w:sz w:val="24"/>
        </w:rPr>
        <w:t xml:space="preserve">投标人：</w:t>
      </w:r>
      <w:r>
        <w:rPr>
          <w:rFonts w:ascii="仿宋" w:hAnsi="仿宋" w:eastAsia="仿宋"/>
          <w:sz w:val="24"/>
          <w:u w:val="single"/>
        </w:rPr>
        <w:t xml:space="preserve">                  </w:t>
      </w:r>
      <w:r>
        <w:rPr>
          <w:rFonts w:ascii="仿宋" w:hAnsi="仿宋" w:eastAsia="仿宋"/>
          <w:sz w:val="24"/>
        </w:rPr>
        <w:t xml:space="preserve">（电子签章） </w:t>
      </w:r>
      <w:r/>
    </w:p>
    <w:p>
      <w:pPr>
        <w:pStyle w:val="1269"/>
        <w:ind w:firstLine="3120"/>
        <w:spacing w:line="360" w:lineRule="auto"/>
        <w:rPr>
          <w:rFonts w:ascii="仿宋" w:hAnsi="仿宋" w:eastAsia="仿宋"/>
          <w:sz w:val="24"/>
        </w:rPr>
      </w:pPr>
      <w:r>
        <w:rPr>
          <w:rFonts w:ascii="仿宋" w:hAnsi="仿宋" w:eastAsia="仿宋"/>
          <w:sz w:val="24"/>
        </w:rPr>
        <w:t xml:space="preserve">日期：   </w:t>
      </w:r>
      <w:r>
        <w:rPr>
          <w:rFonts w:ascii="仿宋" w:hAnsi="仿宋" w:eastAsia="仿宋"/>
          <w:sz w:val="24"/>
          <w:lang w:val="en-US" w:eastAsia="zh-CN"/>
        </w:rPr>
        <w:t xml:space="preserve"> </w:t>
      </w:r>
      <w:r>
        <w:rPr>
          <w:rFonts w:ascii="仿宋" w:hAnsi="仿宋" w:eastAsia="仿宋"/>
          <w:sz w:val="24"/>
        </w:rPr>
        <w:t xml:space="preserve">年 </w:t>
      </w:r>
      <w:r>
        <w:rPr>
          <w:rFonts w:ascii="仿宋" w:hAnsi="仿宋" w:eastAsia="仿宋"/>
          <w:sz w:val="24"/>
          <w:lang w:val="en-US" w:eastAsia="zh-CN"/>
        </w:rPr>
        <w:t xml:space="preserve">  </w:t>
      </w:r>
      <w:r>
        <w:rPr>
          <w:rFonts w:ascii="仿宋" w:hAnsi="仿宋" w:eastAsia="仿宋"/>
          <w:sz w:val="24"/>
        </w:rPr>
        <w:t xml:space="preserve"> 月  </w:t>
      </w:r>
      <w:r>
        <w:rPr>
          <w:rFonts w:ascii="仿宋" w:hAnsi="仿宋" w:eastAsia="仿宋"/>
          <w:sz w:val="24"/>
          <w:lang w:val="en-US" w:eastAsia="zh-CN"/>
        </w:rPr>
        <w:t xml:space="preserve">  </w:t>
      </w:r>
      <w:r>
        <w:rPr>
          <w:rFonts w:ascii="仿宋" w:hAnsi="仿宋" w:eastAsia="仿宋"/>
          <w:sz w:val="24"/>
        </w:rPr>
        <w:t xml:space="preserve">日</w:t>
      </w:r>
      <w:r/>
    </w:p>
    <w:p>
      <w:pPr>
        <w:pStyle w:val="1242"/>
        <w:ind w:firstLine="3990"/>
        <w:spacing w:line="360" w:lineRule="auto"/>
        <w:rPr>
          <w:rFonts w:ascii="仿宋" w:hAnsi="仿宋" w:eastAsia="仿宋"/>
        </w:rPr>
      </w:pPr>
      <w:r>
        <w:rPr>
          <w:rFonts w:ascii="仿宋" w:hAnsi="仿宋" w:eastAsia="仿宋"/>
        </w:rPr>
      </w:r>
      <w:r/>
    </w:p>
    <w:p>
      <w:pPr>
        <w:pStyle w:val="1242"/>
        <w:ind w:firstLine="3990"/>
        <w:spacing w:line="360" w:lineRule="auto"/>
        <w:rPr>
          <w:rFonts w:ascii="仿宋" w:hAnsi="仿宋" w:eastAsia="仿宋"/>
        </w:rPr>
      </w:pPr>
      <w:r>
        <w:rPr>
          <w:rFonts w:ascii="仿宋" w:hAnsi="仿宋" w:eastAsia="仿宋"/>
        </w:rPr>
      </w:r>
      <w:r/>
    </w:p>
    <w:p>
      <w:pPr>
        <w:pStyle w:val="1242"/>
        <w:ind w:firstLine="3990"/>
        <w:spacing w:line="360" w:lineRule="auto"/>
        <w:rPr>
          <w:rFonts w:ascii="仿宋" w:hAnsi="仿宋" w:eastAsia="仿宋"/>
        </w:rPr>
      </w:pPr>
      <w:r>
        <w:rPr>
          <w:rFonts w:ascii="仿宋" w:hAnsi="仿宋" w:eastAsia="仿宋"/>
        </w:rPr>
      </w:r>
      <w:r/>
    </w:p>
    <w:p>
      <w:pPr>
        <w:pStyle w:val="1242"/>
        <w:ind w:firstLine="3990"/>
        <w:spacing w:line="360" w:lineRule="auto"/>
        <w:rPr>
          <w:rFonts w:ascii="仿宋" w:hAnsi="仿宋" w:eastAsia="仿宋"/>
        </w:rPr>
      </w:pPr>
      <w:r>
        <w:rPr>
          <w:rFonts w:ascii="仿宋" w:hAnsi="仿宋" w:eastAsia="仿宋"/>
        </w:rPr>
      </w:r>
      <w:r/>
    </w:p>
    <w:p>
      <w:pPr>
        <w:pStyle w:val="1242"/>
        <w:jc w:val="center"/>
        <w:spacing w:line="588" w:lineRule="exact"/>
        <w:rPr>
          <w:rFonts w:ascii="仿宋" w:hAnsi="仿宋" w:eastAsia="仿宋"/>
          <w:sz w:val="28"/>
          <w:szCs w:val="28"/>
        </w:rPr>
      </w:pPr>
      <w:r>
        <w:rPr>
          <w:rFonts w:ascii="仿宋" w:hAnsi="仿宋" w:eastAsia="仿宋"/>
          <w:sz w:val="28"/>
          <w:szCs w:val="28"/>
        </w:rPr>
      </w:r>
      <w:r/>
    </w:p>
    <w:p>
      <w:pPr>
        <w:pStyle w:val="1242"/>
        <w:spacing w:line="588" w:lineRule="exact"/>
        <w:rPr>
          <w:rFonts w:ascii="仿宋" w:hAnsi="仿宋" w:eastAsia="仿宋"/>
          <w:sz w:val="28"/>
          <w:szCs w:val="28"/>
        </w:rPr>
      </w:pPr>
      <w:r>
        <w:rPr>
          <w:rFonts w:ascii="仿宋" w:hAnsi="仿宋" w:eastAsia="仿宋"/>
          <w:sz w:val="28"/>
          <w:szCs w:val="28"/>
        </w:rPr>
      </w:r>
      <w:r/>
    </w:p>
    <w:p>
      <w:pPr>
        <w:pStyle w:val="1242"/>
        <w:spacing w:line="588" w:lineRule="exact"/>
        <w:rPr>
          <w:rFonts w:ascii="仿宋" w:hAnsi="仿宋" w:eastAsia="仿宋"/>
          <w:sz w:val="28"/>
          <w:szCs w:val="28"/>
        </w:rPr>
      </w:pPr>
      <w:r>
        <w:rPr>
          <w:rFonts w:ascii="仿宋" w:hAnsi="仿宋" w:eastAsia="仿宋"/>
          <w:sz w:val="28"/>
          <w:szCs w:val="28"/>
        </w:rPr>
      </w:r>
      <w:r/>
    </w:p>
    <w:p>
      <w:pPr>
        <w:pStyle w:val="1242"/>
        <w:jc w:val="center"/>
        <w:spacing w:line="588" w:lineRule="exact"/>
        <w:rPr>
          <w:rFonts w:ascii="仿宋" w:hAnsi="仿宋" w:eastAsia="仿宋"/>
          <w:sz w:val="28"/>
          <w:szCs w:val="28"/>
        </w:rPr>
      </w:pPr>
      <w:r>
        <w:rPr>
          <w:rFonts w:ascii="仿宋" w:hAnsi="仿宋" w:eastAsia="仿宋"/>
          <w:sz w:val="28"/>
          <w:szCs w:val="28"/>
        </w:rPr>
      </w:r>
      <w:r/>
    </w:p>
    <w:p>
      <w:pPr>
        <w:pStyle w:val="1242"/>
        <w:jc w:val="center"/>
        <w:spacing w:line="588" w:lineRule="exact"/>
        <w:rPr>
          <w:rFonts w:ascii="仿宋" w:hAnsi="仿宋" w:eastAsia="仿宋"/>
          <w:sz w:val="28"/>
          <w:szCs w:val="28"/>
        </w:rPr>
      </w:pPr>
      <w:r>
        <w:rPr>
          <w:rFonts w:ascii="仿宋" w:hAnsi="仿宋" w:eastAsia="仿宋"/>
          <w:sz w:val="28"/>
          <w:szCs w:val="28"/>
        </w:rPr>
      </w:r>
      <w:r/>
    </w:p>
    <w:p>
      <w:pPr>
        <w:pStyle w:val="1242"/>
        <w:jc w:val="center"/>
        <w:spacing w:line="588" w:lineRule="exact"/>
        <w:rPr>
          <w:rFonts w:ascii="仿宋" w:hAnsi="仿宋" w:eastAsia="仿宋"/>
          <w:sz w:val="28"/>
          <w:szCs w:val="28"/>
        </w:rPr>
      </w:pPr>
      <w:r>
        <w:rPr>
          <w:rFonts w:ascii="仿宋" w:hAnsi="仿宋" w:eastAsia="仿宋"/>
          <w:sz w:val="28"/>
          <w:szCs w:val="28"/>
        </w:rPr>
      </w:r>
      <w:r/>
    </w:p>
    <w:p>
      <w:pPr>
        <w:pStyle w:val="1242"/>
        <w:jc w:val="center"/>
        <w:spacing w:line="588" w:lineRule="exact"/>
        <w:rPr>
          <w:rFonts w:ascii="仿宋" w:hAnsi="仿宋" w:eastAsia="仿宋"/>
          <w:sz w:val="28"/>
          <w:szCs w:val="28"/>
        </w:rPr>
      </w:pPr>
      <w:r>
        <w:rPr>
          <w:rFonts w:ascii="仿宋" w:hAnsi="仿宋" w:eastAsia="仿宋"/>
          <w:sz w:val="28"/>
          <w:szCs w:val="28"/>
        </w:rPr>
      </w:r>
      <w:r/>
    </w:p>
    <w:p>
      <w:pPr>
        <w:pStyle w:val="1242"/>
        <w:jc w:val="center"/>
        <w:spacing w:line="588" w:lineRule="exact"/>
        <w:rPr>
          <w:rFonts w:ascii="仿宋" w:hAnsi="仿宋" w:eastAsia="仿宋"/>
          <w:sz w:val="28"/>
          <w:szCs w:val="28"/>
        </w:rPr>
      </w:pPr>
      <w:r>
        <w:rPr>
          <w:rFonts w:ascii="仿宋" w:hAnsi="仿宋" w:eastAsia="仿宋"/>
          <w:sz w:val="28"/>
          <w:szCs w:val="28"/>
        </w:rPr>
      </w:r>
      <w:r/>
    </w:p>
    <w:p>
      <w:pPr>
        <w:pStyle w:val="1242"/>
        <w:jc w:val="center"/>
        <w:spacing w:line="588" w:lineRule="exact"/>
        <w:rPr>
          <w:rFonts w:ascii="仿宋" w:hAnsi="仿宋" w:eastAsia="仿宋"/>
          <w:sz w:val="28"/>
          <w:szCs w:val="28"/>
        </w:rPr>
      </w:pPr>
      <w:r>
        <w:rPr>
          <w:rFonts w:ascii="仿宋" w:hAnsi="仿宋" w:eastAsia="仿宋"/>
          <w:sz w:val="28"/>
          <w:szCs w:val="28"/>
        </w:rPr>
      </w:r>
      <w:r/>
    </w:p>
    <w:p>
      <w:pPr>
        <w:pStyle w:val="1242"/>
        <w:jc w:val="center"/>
        <w:rPr>
          <w:rFonts w:ascii="仿宋" w:hAnsi="仿宋" w:eastAsia="仿宋"/>
          <w:sz w:val="28"/>
          <w:szCs w:val="28"/>
          <w:lang w:val="en-US" w:eastAsia="zh-CN"/>
        </w:rPr>
      </w:pPr>
      <w:r>
        <w:rPr>
          <w:rFonts w:ascii="仿宋" w:hAnsi="仿宋" w:eastAsia="仿宋"/>
          <w:sz w:val="28"/>
          <w:szCs w:val="28"/>
          <w:lang w:val="en-US" w:eastAsia="zh-CN"/>
        </w:rPr>
      </w:r>
      <w:r/>
    </w:p>
    <w:p>
      <w:pPr>
        <w:pStyle w:val="1242"/>
        <w:jc w:val="center"/>
        <w:rPr>
          <w:rFonts w:ascii="仿宋" w:hAnsi="仿宋" w:eastAsia="仿宋"/>
          <w:sz w:val="28"/>
          <w:szCs w:val="28"/>
          <w:lang w:val="en-US" w:eastAsia="zh-CN"/>
        </w:rPr>
      </w:pPr>
      <w:r>
        <w:rPr>
          <w:rFonts w:ascii="仿宋" w:hAnsi="仿宋" w:eastAsia="仿宋"/>
          <w:sz w:val="28"/>
          <w:szCs w:val="28"/>
          <w:lang w:val="en-US" w:eastAsia="zh-CN"/>
        </w:rPr>
      </w:r>
      <w:r/>
    </w:p>
    <w:p>
      <w:pPr>
        <w:pStyle w:val="1242"/>
        <w:ind w:firstLine="560"/>
        <w:jc w:val="center"/>
        <w:keepLines w:val="0"/>
        <w:keepNext w:val="0"/>
        <w:pageBreakBefore/>
        <w:spacing w:line="360" w:lineRule="auto"/>
        <w:widowControl w:val="off"/>
        <w:rPr>
          <w:rFonts w:ascii="仿宋" w:hAnsi="仿宋" w:eastAsia="仿宋"/>
          <w:bCs/>
          <w:sz w:val="28"/>
          <w:szCs w:val="28"/>
          <w:lang w:val="en-US" w:eastAsia="zh-CN"/>
        </w:rPr>
        <w:outlineLvl w:val="9"/>
      </w:pPr>
      <w:r>
        <w:rPr>
          <w:rFonts w:ascii="仿宋" w:hAnsi="仿宋" w:eastAsia="仿宋"/>
          <w:bCs/>
          <w:sz w:val="28"/>
          <w:szCs w:val="28"/>
          <w:lang w:val="en-US" w:eastAsia="zh-CN"/>
        </w:rPr>
        <w:t xml:space="preserve">8．偏离表</w:t>
      </w:r>
      <w:r/>
    </w:p>
    <w:p>
      <w:pPr>
        <w:pStyle w:val="1242"/>
        <w:rPr>
          <w:rFonts w:ascii="仿宋" w:hAnsi="仿宋" w:eastAsia="仿宋"/>
          <w:sz w:val="24"/>
          <w:u w:val="single"/>
        </w:rPr>
      </w:pPr>
      <w:r>
        <w:rPr>
          <w:rFonts w:ascii="仿宋" w:hAnsi="仿宋" w:eastAsia="仿宋"/>
          <w:sz w:val="24"/>
        </w:rPr>
        <w:t xml:space="preserve">项目名称：</w:t>
      </w:r>
      <w:r>
        <w:rPr>
          <w:rFonts w:ascii="仿宋" w:hAnsi="仿宋" w:eastAsia="仿宋"/>
          <w:sz w:val="24"/>
          <w:u w:val="single"/>
        </w:rPr>
        <w:t xml:space="preserve">徐州市残疾人团体专属保险</w:t>
      </w:r>
      <w:r/>
    </w:p>
    <w:p>
      <w:pPr>
        <w:pStyle w:val="1242"/>
        <w:rPr>
          <w:rFonts w:ascii="仿宋" w:hAnsi="仿宋" w:eastAsia="仿宋"/>
          <w:sz w:val="24"/>
          <w:u w:val="single"/>
          <w:lang w:eastAsia="zh-CN"/>
        </w:rPr>
      </w:pPr>
      <w:r>
        <w:rPr>
          <w:rFonts w:ascii="仿宋" w:hAnsi="仿宋" w:eastAsia="仿宋"/>
          <w:sz w:val="24"/>
        </w:rPr>
        <w:t xml:space="preserve">项目编号：</w:t>
      </w:r>
      <w:r>
        <w:rPr>
          <w:rFonts w:hint="eastAsia" w:ascii="仿宋" w:hAnsi="仿宋" w:eastAsia="仿宋"/>
          <w:sz w:val="24"/>
          <w:u w:val="single"/>
          <w:lang w:eastAsia="zh-CN"/>
        </w:rPr>
        <w:t xml:space="preserve">JSZC-320300-HTBX-G2024-0011</w:t>
      </w:r>
      <w:r/>
    </w:p>
    <w:p>
      <w:pPr>
        <w:pStyle w:val="1242"/>
        <w:rPr>
          <w:rFonts w:ascii="仿宋" w:hAnsi="仿宋" w:eastAsia="仿宋"/>
          <w:sz w:val="24"/>
          <w:u w:val="single"/>
        </w:rPr>
      </w:pPr>
      <w:r>
        <w:rPr>
          <w:rFonts w:ascii="仿宋" w:hAnsi="仿宋" w:eastAsia="仿宋"/>
          <w:sz w:val="24"/>
          <w:u w:val="single"/>
        </w:rPr>
      </w:r>
      <w:r/>
    </w:p>
    <w:tbl>
      <w:tblPr>
        <w:tblStyle w:val="1067"/>
        <w:tblW w:w="7807"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3"/>
        <w:gridCol w:w="1312"/>
        <w:gridCol w:w="1379"/>
        <w:gridCol w:w="1514"/>
        <w:gridCol w:w="1177"/>
        <w:gridCol w:w="1652"/>
      </w:tblGrid>
      <w:tr>
        <w:trPr>
          <w:jc w:val="center"/>
          <w:trHeight w:val="813"/>
        </w:trPr>
        <w:tc>
          <w:tcPr>
            <w:tcW w:w="773" w:type="dxa"/>
            <w:vAlign w:val="center"/>
            <w:textDirection w:val="lrTb"/>
            <w:noWrap w:val="false"/>
          </w:tcPr>
          <w:p>
            <w:pPr>
              <w:pStyle w:val="1242"/>
              <w:jc w:val="center"/>
              <w:rPr>
                <w:rFonts w:ascii="仿宋" w:hAnsi="仿宋" w:eastAsia="仿宋"/>
                <w:caps/>
                <w:color w:val="000000"/>
                <w:sz w:val="24"/>
              </w:rPr>
            </w:pPr>
            <w:r>
              <w:rPr>
                <w:rFonts w:ascii="仿宋" w:hAnsi="仿宋" w:eastAsia="仿宋"/>
                <w:caps/>
                <w:color w:val="000000"/>
                <w:sz w:val="24"/>
              </w:rPr>
              <w:t xml:space="preserve">序号</w:t>
            </w:r>
            <w:r/>
          </w:p>
        </w:tc>
        <w:tc>
          <w:tcPr>
            <w:tcW w:w="1312" w:type="dxa"/>
            <w:vAlign w:val="center"/>
            <w:textDirection w:val="lrTb"/>
            <w:noWrap w:val="false"/>
          </w:tcPr>
          <w:p>
            <w:pPr>
              <w:pStyle w:val="1242"/>
              <w:jc w:val="center"/>
              <w:rPr>
                <w:rFonts w:ascii="仿宋" w:hAnsi="仿宋" w:eastAsia="仿宋"/>
                <w:caps/>
                <w:color w:val="000000"/>
                <w:sz w:val="24"/>
              </w:rPr>
            </w:pPr>
            <w:r>
              <w:rPr>
                <w:rFonts w:ascii="仿宋" w:hAnsi="仿宋" w:eastAsia="仿宋"/>
                <w:caps/>
                <w:color w:val="000000"/>
                <w:sz w:val="24"/>
              </w:rPr>
              <w:t xml:space="preserve">偏离内容</w:t>
            </w:r>
            <w:r/>
          </w:p>
        </w:tc>
        <w:tc>
          <w:tcPr>
            <w:tcW w:w="1379" w:type="dxa"/>
            <w:vAlign w:val="center"/>
            <w:textDirection w:val="lrTb"/>
            <w:noWrap w:val="false"/>
          </w:tcPr>
          <w:p>
            <w:pPr>
              <w:pStyle w:val="1242"/>
              <w:jc w:val="center"/>
              <w:rPr>
                <w:rFonts w:hint="eastAsia" w:ascii="仿宋" w:hAnsi="仿宋" w:eastAsia="仿宋"/>
                <w:caps/>
                <w:color w:val="000000"/>
                <w:sz w:val="24"/>
                <w:lang w:eastAsia="zh-CN"/>
              </w:rPr>
            </w:pPr>
            <w:r>
              <w:rPr>
                <w:rFonts w:ascii="仿宋" w:hAnsi="仿宋" w:eastAsia="仿宋"/>
                <w:color w:val="000000"/>
                <w:sz w:val="24"/>
              </w:rPr>
              <w:t xml:space="preserve">招标文件的</w:t>
            </w:r>
            <w:r>
              <w:rPr>
                <w:rFonts w:hint="eastAsia" w:ascii="仿宋" w:hAnsi="仿宋" w:eastAsia="仿宋"/>
                <w:color w:val="000000"/>
                <w:sz w:val="24"/>
                <w:lang w:val="en-US" w:eastAsia="zh-CN"/>
              </w:rPr>
              <w:t xml:space="preserve">内容</w:t>
            </w:r>
            <w:r/>
          </w:p>
        </w:tc>
        <w:tc>
          <w:tcPr>
            <w:tcW w:w="1514" w:type="dxa"/>
            <w:vAlign w:val="center"/>
            <w:textDirection w:val="lrTb"/>
            <w:noWrap w:val="false"/>
          </w:tcPr>
          <w:p>
            <w:pPr>
              <w:pStyle w:val="1242"/>
              <w:jc w:val="center"/>
              <w:rPr>
                <w:rFonts w:ascii="仿宋" w:hAnsi="仿宋" w:eastAsia="仿宋"/>
                <w:caps/>
                <w:color w:val="000000"/>
                <w:sz w:val="24"/>
              </w:rPr>
            </w:pPr>
            <w:r>
              <w:rPr>
                <w:rFonts w:ascii="仿宋" w:hAnsi="仿宋" w:eastAsia="仿宋"/>
                <w:color w:val="000000"/>
                <w:sz w:val="24"/>
              </w:rPr>
              <w:t xml:space="preserve">投标文件中的内容</w:t>
            </w:r>
            <w:r/>
          </w:p>
        </w:tc>
        <w:tc>
          <w:tcPr>
            <w:tcW w:w="1177" w:type="dxa"/>
            <w:vAlign w:val="center"/>
            <w:textDirection w:val="lrTb"/>
            <w:noWrap w:val="false"/>
          </w:tcPr>
          <w:p>
            <w:pPr>
              <w:pStyle w:val="1242"/>
              <w:jc w:val="center"/>
              <w:rPr>
                <w:rFonts w:ascii="仿宋" w:hAnsi="仿宋" w:eastAsia="仿宋"/>
                <w:caps/>
                <w:color w:val="000000"/>
                <w:sz w:val="24"/>
              </w:rPr>
            </w:pPr>
            <w:r>
              <w:rPr>
                <w:rFonts w:ascii="仿宋" w:hAnsi="仿宋" w:eastAsia="仿宋"/>
                <w:caps/>
                <w:color w:val="000000"/>
                <w:sz w:val="24"/>
              </w:rPr>
              <w:t xml:space="preserve">（正/负/无）偏离</w:t>
            </w:r>
            <w:r/>
          </w:p>
        </w:tc>
        <w:tc>
          <w:tcPr>
            <w:tcW w:w="1652" w:type="dxa"/>
            <w:vAlign w:val="center"/>
            <w:textDirection w:val="lrTb"/>
            <w:noWrap w:val="false"/>
          </w:tcPr>
          <w:p>
            <w:pPr>
              <w:pStyle w:val="1242"/>
              <w:jc w:val="center"/>
              <w:rPr>
                <w:rFonts w:ascii="仿宋" w:hAnsi="仿宋" w:eastAsia="仿宋"/>
                <w:caps/>
                <w:color w:val="000000"/>
                <w:sz w:val="24"/>
              </w:rPr>
            </w:pPr>
            <w:r>
              <w:rPr>
                <w:rFonts w:ascii="仿宋" w:hAnsi="仿宋" w:eastAsia="仿宋"/>
                <w:caps/>
                <w:color w:val="000000"/>
                <w:sz w:val="24"/>
              </w:rPr>
              <w:t xml:space="preserve">说明</w:t>
            </w:r>
            <w:r/>
          </w:p>
        </w:tc>
      </w:tr>
      <w:tr>
        <w:trPr>
          <w:jc w:val="center"/>
          <w:trHeight w:val="798"/>
        </w:trPr>
        <w:tc>
          <w:tcPr>
            <w:tcW w:w="773"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312"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379"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514"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177"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652"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r>
      <w:tr>
        <w:trPr>
          <w:jc w:val="center"/>
          <w:trHeight w:val="798"/>
        </w:trPr>
        <w:tc>
          <w:tcPr>
            <w:tcW w:w="773"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312"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379"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514"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177"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652"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r>
      <w:tr>
        <w:trPr>
          <w:jc w:val="center"/>
          <w:trHeight w:val="798"/>
        </w:trPr>
        <w:tc>
          <w:tcPr>
            <w:tcW w:w="773"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312"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379"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514"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177"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652"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r>
    </w:tbl>
    <w:p>
      <w:r/>
      <w:r/>
    </w:p>
    <w:tbl>
      <w:tblPr>
        <w:tblStyle w:val="1067"/>
        <w:tblW w:w="7807"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73"/>
        <w:gridCol w:w="1312"/>
        <w:gridCol w:w="1379"/>
        <w:gridCol w:w="1514"/>
        <w:gridCol w:w="1177"/>
        <w:gridCol w:w="1652"/>
      </w:tblGrid>
      <w:tr>
        <w:trPr>
          <w:jc w:val="center"/>
          <w:trHeight w:val="798"/>
        </w:trPr>
        <w:tc>
          <w:tcPr>
            <w:tcW w:w="773" w:type="dxa"/>
            <w:vAlign w:val="center"/>
            <w:textDirection w:val="lrTb"/>
            <w:noWrap w:val="false"/>
          </w:tcPr>
          <w:p>
            <w:pPr>
              <w:pStyle w:val="1242"/>
              <w:jc w:val="center"/>
              <w:rPr>
                <w:rFonts w:hint="default" w:ascii="仿宋" w:hAnsi="仿宋" w:eastAsia="仿宋" w:cs="Times New Roman"/>
                <w:caps/>
                <w:color w:val="000000"/>
                <w:sz w:val="24"/>
                <w:szCs w:val="24"/>
                <w:lang w:val="en-US" w:eastAsia="zh-CN" w:bidi="ar-SA"/>
              </w:rPr>
            </w:pPr>
            <w:r>
              <w:rPr>
                <w:rFonts w:ascii="仿宋" w:hAnsi="仿宋" w:eastAsia="仿宋"/>
                <w:caps/>
                <w:color w:val="000000"/>
                <w:sz w:val="24"/>
              </w:rPr>
              <w:t xml:space="preserve">序号</w:t>
            </w:r>
            <w:r/>
          </w:p>
        </w:tc>
        <w:tc>
          <w:tcPr>
            <w:tcW w:w="1312" w:type="dxa"/>
            <w:vAlign w:val="center"/>
            <w:textDirection w:val="lrTb"/>
            <w:noWrap w:val="false"/>
          </w:tcPr>
          <w:p>
            <w:pPr>
              <w:pStyle w:val="1242"/>
              <w:jc w:val="center"/>
              <w:rPr>
                <w:rFonts w:hint="default" w:ascii="仿宋" w:hAnsi="仿宋" w:eastAsia="仿宋" w:cs="Times New Roman"/>
                <w:caps/>
                <w:color w:val="000000"/>
                <w:sz w:val="24"/>
                <w:szCs w:val="24"/>
                <w:lang w:val="en-US" w:eastAsia="zh-CN" w:bidi="ar-SA"/>
              </w:rPr>
            </w:pPr>
            <w:r>
              <w:rPr>
                <w:rFonts w:ascii="仿宋" w:hAnsi="仿宋" w:eastAsia="仿宋"/>
                <w:caps/>
                <w:color w:val="000000"/>
                <w:sz w:val="24"/>
              </w:rPr>
              <w:t xml:space="preserve">偏离内容</w:t>
            </w:r>
            <w:r/>
          </w:p>
        </w:tc>
        <w:tc>
          <w:tcPr>
            <w:tcW w:w="1379" w:type="dxa"/>
            <w:vAlign w:val="center"/>
            <w:textDirection w:val="lrTb"/>
            <w:noWrap w:val="false"/>
          </w:tcPr>
          <w:p>
            <w:pPr>
              <w:pStyle w:val="1242"/>
              <w:jc w:val="center"/>
              <w:rPr>
                <w:rFonts w:hint="eastAsia" w:ascii="仿宋" w:hAnsi="仿宋" w:eastAsia="仿宋" w:cs="Times New Roman"/>
                <w:caps/>
                <w:color w:val="000000"/>
                <w:sz w:val="24"/>
                <w:szCs w:val="24"/>
                <w:lang w:val="en-US" w:eastAsia="zh-CN" w:bidi="ar-SA"/>
              </w:rPr>
            </w:pPr>
            <w:r>
              <w:rPr>
                <w:rFonts w:ascii="仿宋" w:hAnsi="仿宋" w:eastAsia="仿宋"/>
                <w:color w:val="000000"/>
                <w:sz w:val="24"/>
              </w:rPr>
              <w:t xml:space="preserve">招标文件</w:t>
            </w:r>
            <w:r>
              <w:rPr>
                <w:rFonts w:hint="eastAsia" w:ascii="仿宋" w:hAnsi="仿宋" w:eastAsia="仿宋"/>
                <w:color w:val="000000"/>
                <w:sz w:val="24"/>
                <w:lang w:val="en-US" w:eastAsia="zh-CN"/>
              </w:rPr>
              <w:t xml:space="preserve">条款</w:t>
            </w:r>
            <w:r/>
          </w:p>
        </w:tc>
        <w:tc>
          <w:tcPr>
            <w:tcW w:w="1514" w:type="dxa"/>
            <w:vAlign w:val="center"/>
            <w:textDirection w:val="lrTb"/>
            <w:noWrap w:val="false"/>
          </w:tcPr>
          <w:p>
            <w:pPr>
              <w:pStyle w:val="1242"/>
              <w:jc w:val="center"/>
              <w:rPr>
                <w:rFonts w:hint="eastAsia" w:ascii="仿宋" w:hAnsi="仿宋" w:eastAsia="仿宋" w:cs="Times New Roman"/>
                <w:caps/>
                <w:color w:val="000000"/>
                <w:sz w:val="24"/>
                <w:szCs w:val="24"/>
                <w:lang w:val="en-US" w:eastAsia="zh-CN" w:bidi="ar-SA"/>
              </w:rPr>
            </w:pPr>
            <w:r>
              <w:rPr>
                <w:rFonts w:ascii="仿宋" w:hAnsi="仿宋" w:eastAsia="仿宋"/>
                <w:color w:val="000000"/>
                <w:sz w:val="24"/>
              </w:rPr>
              <w:t xml:space="preserve">投标文件</w:t>
            </w:r>
            <w:r>
              <w:rPr>
                <w:rFonts w:hint="eastAsia" w:ascii="仿宋" w:hAnsi="仿宋" w:eastAsia="仿宋"/>
                <w:color w:val="000000"/>
                <w:sz w:val="24"/>
                <w:lang w:val="en-US" w:eastAsia="zh-CN"/>
              </w:rPr>
              <w:t xml:space="preserve">条款</w:t>
            </w:r>
            <w:r/>
          </w:p>
        </w:tc>
        <w:tc>
          <w:tcPr>
            <w:tcW w:w="1177" w:type="dxa"/>
            <w:vAlign w:val="center"/>
            <w:textDirection w:val="lrTb"/>
            <w:noWrap w:val="false"/>
          </w:tcPr>
          <w:p>
            <w:pPr>
              <w:pStyle w:val="1242"/>
              <w:jc w:val="center"/>
              <w:rPr>
                <w:rFonts w:hint="default" w:ascii="仿宋" w:hAnsi="仿宋" w:eastAsia="仿宋" w:cs="Times New Roman"/>
                <w:caps/>
                <w:color w:val="000000"/>
                <w:sz w:val="24"/>
                <w:szCs w:val="24"/>
                <w:lang w:val="en-US" w:eastAsia="zh-CN" w:bidi="ar-SA"/>
              </w:rPr>
            </w:pPr>
            <w:r>
              <w:rPr>
                <w:rFonts w:ascii="仿宋" w:hAnsi="仿宋" w:eastAsia="仿宋"/>
                <w:caps/>
                <w:color w:val="000000"/>
                <w:sz w:val="24"/>
              </w:rPr>
              <w:t xml:space="preserve">（正/负/无）偏离</w:t>
            </w:r>
            <w:r/>
          </w:p>
        </w:tc>
        <w:tc>
          <w:tcPr>
            <w:tcW w:w="1652" w:type="dxa"/>
            <w:vAlign w:val="center"/>
            <w:textDirection w:val="lrTb"/>
            <w:noWrap w:val="false"/>
          </w:tcPr>
          <w:p>
            <w:pPr>
              <w:pStyle w:val="1242"/>
              <w:jc w:val="center"/>
              <w:rPr>
                <w:rFonts w:hint="default" w:ascii="仿宋" w:hAnsi="仿宋" w:eastAsia="仿宋" w:cs="Times New Roman"/>
                <w:caps/>
                <w:color w:val="000000"/>
                <w:sz w:val="24"/>
                <w:szCs w:val="24"/>
                <w:lang w:val="en-US" w:eastAsia="zh-CN" w:bidi="ar-SA"/>
              </w:rPr>
            </w:pPr>
            <w:r>
              <w:rPr>
                <w:rFonts w:ascii="仿宋" w:hAnsi="仿宋" w:eastAsia="仿宋"/>
                <w:caps/>
                <w:color w:val="000000"/>
                <w:sz w:val="24"/>
              </w:rPr>
              <w:t xml:space="preserve">说明</w:t>
            </w:r>
            <w:r/>
          </w:p>
        </w:tc>
      </w:tr>
      <w:tr>
        <w:trPr>
          <w:jc w:val="center"/>
          <w:trHeight w:val="798"/>
        </w:trPr>
        <w:tc>
          <w:tcPr>
            <w:tcW w:w="773"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312"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379"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514"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177"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652"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r>
      <w:tr>
        <w:trPr>
          <w:jc w:val="center"/>
          <w:trHeight w:val="798"/>
        </w:trPr>
        <w:tc>
          <w:tcPr>
            <w:tcW w:w="773"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312"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379"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514"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177"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652"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r>
      <w:tr>
        <w:trPr>
          <w:jc w:val="center"/>
          <w:trHeight w:val="798"/>
        </w:trPr>
        <w:tc>
          <w:tcPr>
            <w:tcW w:w="773"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312"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379"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514"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177"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c>
          <w:tcPr>
            <w:tcW w:w="1652" w:type="dxa"/>
            <w:vAlign w:val="top"/>
            <w:textDirection w:val="lrTb"/>
            <w:noWrap w:val="false"/>
          </w:tcPr>
          <w:p>
            <w:pPr>
              <w:pStyle w:val="1242"/>
              <w:rPr>
                <w:rFonts w:ascii="仿宋" w:hAnsi="仿宋" w:eastAsia="仿宋"/>
                <w:color w:val="000000"/>
                <w:sz w:val="24"/>
              </w:rPr>
            </w:pPr>
            <w:r>
              <w:rPr>
                <w:rFonts w:ascii="仿宋" w:hAnsi="仿宋" w:eastAsia="仿宋"/>
                <w:color w:val="000000"/>
                <w:sz w:val="24"/>
              </w:rPr>
            </w:r>
            <w:r/>
          </w:p>
        </w:tc>
      </w:tr>
    </w:tbl>
    <w:p>
      <w:pPr>
        <w:pStyle w:val="1242"/>
        <w:jc w:val="center"/>
        <w:rPr>
          <w:rFonts w:ascii="仿宋" w:hAnsi="仿宋" w:eastAsia="仿宋"/>
          <w:sz w:val="24"/>
          <w:u w:val="single"/>
        </w:rPr>
      </w:pPr>
      <w:r>
        <w:rPr>
          <w:rFonts w:ascii="仿宋" w:hAnsi="仿宋" w:eastAsia="仿宋"/>
          <w:sz w:val="24"/>
          <w:u w:val="single"/>
        </w:rPr>
      </w:r>
      <w:r/>
    </w:p>
    <w:p>
      <w:pPr>
        <w:pStyle w:val="1242"/>
        <w:rPr>
          <w:rFonts w:ascii="仿宋" w:hAnsi="仿宋" w:eastAsia="仿宋"/>
          <w:sz w:val="24"/>
          <w:u w:val="none"/>
        </w:rPr>
      </w:pPr>
      <w:r>
        <w:rPr>
          <w:rFonts w:ascii="仿宋" w:hAnsi="仿宋" w:eastAsia="仿宋"/>
          <w:sz w:val="24"/>
          <w:u w:val="none"/>
        </w:rPr>
        <w:t xml:space="preserve">注：</w:t>
      </w:r>
      <w:r/>
    </w:p>
    <w:p>
      <w:pPr>
        <w:pStyle w:val="1242"/>
        <w:numPr>
          <w:ilvl w:val="0"/>
          <w:numId w:val="0"/>
        </w:numPr>
        <w:ind w:firstLine="480"/>
        <w:keepLines w:val="0"/>
        <w:keepNext w:val="0"/>
        <w:pageBreakBefore w:val="0"/>
        <w:widowControl w:val="off"/>
        <w:rPr>
          <w:rFonts w:hint="eastAsia" w:ascii="仿宋" w:hAnsi="仿宋" w:eastAsia="仿宋"/>
          <w:b w:val="0"/>
          <w:bCs w:val="0"/>
          <w:sz w:val="24"/>
          <w:u w:val="none"/>
          <w:lang w:val="en-US" w:eastAsia="zh-CN"/>
        </w:rPr>
      </w:pPr>
      <w:r>
        <w:rPr>
          <w:rFonts w:hint="eastAsia" w:ascii="仿宋" w:hAnsi="仿宋" w:eastAsia="仿宋"/>
          <w:b w:val="0"/>
          <w:bCs w:val="0"/>
          <w:sz w:val="24"/>
          <w:u w:val="none"/>
          <w:lang w:val="en-US" w:eastAsia="zh-CN"/>
        </w:rPr>
        <w:t xml:space="preserve">1、投标人的投标文件中的内容与招标文件（含招标文件的澄清或者修改的内容，下同）的要求不同时，逐条列在偏离表中，否则将认为投标人接受招标文件的要求。</w:t>
      </w:r>
      <w:r/>
    </w:p>
    <w:p>
      <w:pPr>
        <w:pStyle w:val="1242"/>
        <w:numPr>
          <w:ilvl w:val="0"/>
          <w:numId w:val="0"/>
        </w:numPr>
        <w:ind w:firstLine="480"/>
        <w:keepLines w:val="0"/>
        <w:keepNext w:val="0"/>
        <w:pageBreakBefore w:val="0"/>
        <w:widowControl w:val="off"/>
        <w:rPr>
          <w:rFonts w:ascii="仿宋" w:hAnsi="仿宋" w:eastAsia="仿宋"/>
          <w:b w:val="0"/>
          <w:bCs w:val="0"/>
          <w:sz w:val="24"/>
          <w:u w:val="none"/>
        </w:rPr>
      </w:pPr>
      <w:r>
        <w:rPr>
          <w:rFonts w:hint="eastAsia" w:ascii="仿宋" w:hAnsi="仿宋" w:eastAsia="仿宋"/>
          <w:b w:val="0"/>
          <w:bCs w:val="0"/>
          <w:sz w:val="24"/>
          <w:u w:val="none"/>
          <w:lang w:val="en-US" w:eastAsia="zh-CN"/>
        </w:rPr>
        <w:t xml:space="preserve">2</w:t>
      </w:r>
      <w:r>
        <w:rPr>
          <w:rFonts w:ascii="仿宋" w:hAnsi="仿宋" w:eastAsia="仿宋"/>
          <w:b w:val="0"/>
          <w:bCs w:val="0"/>
          <w:sz w:val="24"/>
          <w:u w:val="none"/>
          <w:lang w:val="en-US" w:eastAsia="zh-CN"/>
        </w:rPr>
        <w:t xml:space="preserve">、请仔细查看</w:t>
      </w:r>
      <w:r>
        <w:rPr>
          <w:rFonts w:hint="eastAsia" w:ascii="仿宋" w:hAnsi="仿宋" w:eastAsia="仿宋"/>
          <w:b w:val="0"/>
          <w:bCs w:val="0"/>
          <w:sz w:val="24"/>
          <w:u w:val="none"/>
          <w:lang w:val="en-US" w:eastAsia="zh-CN"/>
        </w:rPr>
        <w:t xml:space="preserve">并对比</w:t>
      </w:r>
      <w:r>
        <w:rPr>
          <w:rFonts w:ascii="仿宋" w:hAnsi="仿宋" w:eastAsia="仿宋"/>
          <w:b w:val="0"/>
          <w:bCs w:val="0"/>
          <w:sz w:val="24"/>
          <w:u w:val="none"/>
          <w:lang w:val="en-US" w:eastAsia="zh-CN"/>
        </w:rPr>
        <w:t xml:space="preserve">参考性条款，投标人的保险条款与招标文件参考性条款不一致时，必须</w:t>
      </w:r>
      <w:r>
        <w:rPr>
          <w:rFonts w:ascii="仿宋" w:hAnsi="仿宋" w:eastAsia="仿宋"/>
          <w:b w:val="0"/>
          <w:bCs w:val="0"/>
          <w:sz w:val="24"/>
          <w:u w:val="none"/>
        </w:rPr>
        <w:t xml:space="preserve">逐条列在偏离表中，</w:t>
      </w:r>
      <w:r>
        <w:rPr>
          <w:rFonts w:ascii="仿宋" w:hAnsi="仿宋" w:eastAsia="仿宋"/>
          <w:b w:val="0"/>
          <w:bCs w:val="0"/>
          <w:sz w:val="24"/>
          <w:u w:val="none"/>
          <w:lang w:val="en-US" w:eastAsia="zh-CN"/>
        </w:rPr>
        <w:t xml:space="preserve">若</w:t>
      </w:r>
      <w:r>
        <w:rPr>
          <w:rFonts w:hint="eastAsia" w:ascii="仿宋" w:hAnsi="仿宋" w:eastAsia="仿宋"/>
          <w:b w:val="0"/>
          <w:bCs w:val="0"/>
          <w:sz w:val="24"/>
          <w:u w:val="none"/>
          <w:lang w:val="en-US" w:eastAsia="zh-CN"/>
        </w:rPr>
        <w:t xml:space="preserve">条款存在</w:t>
      </w:r>
      <w:r>
        <w:rPr>
          <w:rFonts w:ascii="仿宋" w:hAnsi="仿宋" w:eastAsia="仿宋"/>
          <w:b w:val="0"/>
          <w:bCs w:val="0"/>
          <w:sz w:val="24"/>
          <w:u w:val="none"/>
          <w:lang w:val="en-US" w:eastAsia="zh-CN"/>
        </w:rPr>
        <w:t xml:space="preserve">负偏离，在说明中以扩展条款或增加特别约定，将偏离改为无偏离</w:t>
      </w:r>
      <w:r>
        <w:rPr>
          <w:rFonts w:hint="eastAsia" w:ascii="仿宋" w:hAnsi="仿宋" w:eastAsia="仿宋"/>
          <w:b w:val="0"/>
          <w:bCs w:val="0"/>
          <w:sz w:val="24"/>
          <w:u w:val="none"/>
          <w:lang w:val="en-US" w:eastAsia="zh-CN"/>
        </w:rPr>
        <w:t xml:space="preserve">。如写负偏离，</w:t>
      </w:r>
      <w:r>
        <w:rPr>
          <w:rFonts w:ascii="仿宋" w:hAnsi="仿宋" w:eastAsia="仿宋"/>
          <w:b w:val="0"/>
          <w:bCs w:val="0"/>
          <w:sz w:val="24"/>
          <w:u w:val="none"/>
          <w:lang w:val="en-US" w:eastAsia="zh-CN"/>
        </w:rPr>
        <w:t xml:space="preserve">按照投标无效处理。</w:t>
      </w:r>
      <w:r/>
    </w:p>
    <w:p>
      <w:pPr>
        <w:pStyle w:val="1242"/>
        <w:numPr>
          <w:ilvl w:val="0"/>
          <w:numId w:val="0"/>
        </w:numPr>
        <w:ind w:firstLine="480"/>
        <w:keepLines w:val="0"/>
        <w:keepNext w:val="0"/>
        <w:pageBreakBefore w:val="0"/>
        <w:widowControl w:val="off"/>
        <w:rPr>
          <w:rFonts w:hint="eastAsia" w:ascii="仿宋" w:hAnsi="仿宋" w:eastAsia="仿宋"/>
          <w:b w:val="0"/>
          <w:bCs w:val="0"/>
          <w:sz w:val="24"/>
          <w:u w:val="none"/>
          <w:lang w:val="en-US" w:eastAsia="zh-CN"/>
        </w:rPr>
      </w:pPr>
      <w:r>
        <w:rPr>
          <w:rFonts w:hint="eastAsia" w:ascii="仿宋" w:hAnsi="仿宋" w:eastAsia="仿宋"/>
          <w:b w:val="0"/>
          <w:bCs w:val="0"/>
          <w:sz w:val="24"/>
          <w:u w:val="none"/>
          <w:lang w:val="en-US" w:eastAsia="zh-CN"/>
        </w:rPr>
        <w:t xml:space="preserve">3、表格自行拆分扩展。</w:t>
      </w:r>
      <w:r/>
    </w:p>
    <w:p>
      <w:pPr>
        <w:pStyle w:val="1269"/>
        <w:ind w:firstLine="3120"/>
        <w:spacing w:line="300" w:lineRule="auto"/>
        <w:rPr>
          <w:rFonts w:ascii="仿宋" w:hAnsi="仿宋" w:eastAsia="仿宋"/>
          <w:sz w:val="24"/>
        </w:rPr>
      </w:pPr>
      <w:r>
        <w:rPr>
          <w:rFonts w:ascii="仿宋" w:hAnsi="仿宋" w:eastAsia="仿宋"/>
          <w:sz w:val="24"/>
        </w:rPr>
      </w:r>
      <w:r/>
    </w:p>
    <w:p>
      <w:pPr>
        <w:pStyle w:val="1269"/>
        <w:ind w:firstLine="3120"/>
        <w:spacing w:line="300" w:lineRule="auto"/>
        <w:rPr>
          <w:rFonts w:ascii="仿宋" w:hAnsi="仿宋" w:eastAsia="仿宋"/>
          <w:sz w:val="24"/>
        </w:rPr>
      </w:pPr>
      <w:r>
        <w:rPr>
          <w:rFonts w:ascii="仿宋" w:hAnsi="仿宋" w:eastAsia="仿宋"/>
          <w:sz w:val="24"/>
        </w:rPr>
      </w:r>
      <w:r/>
    </w:p>
    <w:p>
      <w:pPr>
        <w:pStyle w:val="1269"/>
        <w:ind w:firstLine="3120"/>
        <w:spacing w:line="300" w:lineRule="auto"/>
        <w:rPr>
          <w:rFonts w:ascii="仿宋" w:hAnsi="仿宋" w:eastAsia="仿宋"/>
          <w:sz w:val="24"/>
        </w:rPr>
      </w:pPr>
      <w:r>
        <w:rPr>
          <w:rFonts w:ascii="仿宋" w:hAnsi="仿宋" w:eastAsia="仿宋"/>
          <w:sz w:val="24"/>
        </w:rPr>
        <w:t xml:space="preserve">投标人：</w:t>
      </w:r>
      <w:r>
        <w:rPr>
          <w:rFonts w:ascii="仿宋" w:hAnsi="仿宋" w:eastAsia="仿宋"/>
          <w:sz w:val="24"/>
          <w:u w:val="single"/>
        </w:rPr>
        <w:t xml:space="preserve">                  </w:t>
      </w:r>
      <w:r>
        <w:rPr>
          <w:rFonts w:ascii="仿宋" w:hAnsi="仿宋" w:eastAsia="仿宋"/>
          <w:sz w:val="24"/>
        </w:rPr>
        <w:t xml:space="preserve">（电子签章） </w:t>
      </w:r>
      <w:r/>
    </w:p>
    <w:p>
      <w:pPr>
        <w:pStyle w:val="1269"/>
        <w:ind w:firstLine="3120"/>
        <w:spacing w:line="360" w:lineRule="auto"/>
        <w:rPr>
          <w:rFonts w:ascii="仿宋" w:hAnsi="仿宋" w:eastAsia="仿宋"/>
          <w:sz w:val="24"/>
        </w:rPr>
      </w:pPr>
      <w:r>
        <w:rPr>
          <w:rFonts w:ascii="仿宋" w:hAnsi="仿宋" w:eastAsia="仿宋"/>
          <w:sz w:val="24"/>
        </w:rPr>
        <w:t xml:space="preserve">日期：   </w:t>
      </w:r>
      <w:r>
        <w:rPr>
          <w:rFonts w:ascii="仿宋" w:hAnsi="仿宋" w:eastAsia="仿宋"/>
          <w:sz w:val="24"/>
          <w:lang w:val="en-US" w:eastAsia="zh-CN"/>
        </w:rPr>
        <w:t xml:space="preserve"> </w:t>
      </w:r>
      <w:r>
        <w:rPr>
          <w:rFonts w:ascii="仿宋" w:hAnsi="仿宋" w:eastAsia="仿宋"/>
          <w:sz w:val="24"/>
        </w:rPr>
        <w:t xml:space="preserve">年 </w:t>
      </w:r>
      <w:r>
        <w:rPr>
          <w:rFonts w:ascii="仿宋" w:hAnsi="仿宋" w:eastAsia="仿宋"/>
          <w:sz w:val="24"/>
          <w:lang w:val="en-US" w:eastAsia="zh-CN"/>
        </w:rPr>
        <w:t xml:space="preserve">  </w:t>
      </w:r>
      <w:r>
        <w:rPr>
          <w:rFonts w:ascii="仿宋" w:hAnsi="仿宋" w:eastAsia="仿宋"/>
          <w:sz w:val="24"/>
        </w:rPr>
        <w:t xml:space="preserve"> 月  </w:t>
      </w:r>
      <w:r>
        <w:rPr>
          <w:rFonts w:ascii="仿宋" w:hAnsi="仿宋" w:eastAsia="仿宋"/>
          <w:sz w:val="24"/>
          <w:lang w:val="en-US" w:eastAsia="zh-CN"/>
        </w:rPr>
        <w:t xml:space="preserve">  </w:t>
      </w:r>
      <w:r>
        <w:rPr>
          <w:rFonts w:ascii="仿宋" w:hAnsi="仿宋" w:eastAsia="仿宋"/>
          <w:sz w:val="24"/>
        </w:rPr>
        <w:t xml:space="preserve">日</w:t>
      </w:r>
      <w:r/>
    </w:p>
    <w:p>
      <w:pPr>
        <w:pStyle w:val="1242"/>
        <w:ind w:firstLine="560"/>
        <w:jc w:val="center"/>
        <w:keepLines w:val="0"/>
        <w:keepNext w:val="0"/>
        <w:pageBreakBefore/>
        <w:spacing w:line="360" w:lineRule="auto"/>
        <w:widowControl w:val="off"/>
        <w:rPr>
          <w:rFonts w:ascii="仿宋" w:hAnsi="仿宋" w:eastAsia="仿宋"/>
          <w:bCs/>
          <w:sz w:val="28"/>
          <w:szCs w:val="28"/>
          <w:lang w:val="en-US" w:eastAsia="zh-CN"/>
        </w:rPr>
        <w:outlineLvl w:val="9"/>
      </w:pPr>
      <w:r>
        <w:rPr>
          <w:rFonts w:ascii="仿宋" w:hAnsi="仿宋" w:eastAsia="仿宋"/>
          <w:bCs/>
          <w:sz w:val="28"/>
          <w:szCs w:val="28"/>
          <w:lang w:val="en-US" w:eastAsia="zh-CN"/>
        </w:rPr>
        <w:t xml:space="preserve">9.具备履行合同所必需的设备和专业技术能力的书面声明</w:t>
      </w:r>
      <w:r>
        <w:rPr>
          <w:rFonts w:ascii="仿宋" w:hAnsi="仿宋" w:eastAsia="仿宋"/>
          <w:bCs/>
          <w:sz w:val="28"/>
          <w:szCs w:val="28"/>
          <w:lang w:val="en-US" w:eastAsia="zh-CN"/>
        </w:rPr>
        <w:br/>
      </w:r>
      <w:r>
        <w:rPr>
          <w:rFonts w:ascii="仿宋" w:hAnsi="仿宋" w:eastAsia="仿宋"/>
          <w:bCs/>
          <w:sz w:val="28"/>
          <w:szCs w:val="28"/>
          <w:lang w:val="en-US" w:eastAsia="zh-CN"/>
        </w:rPr>
        <w:t xml:space="preserve">（附证明材料原件的扫描件）</w:t>
      </w:r>
      <w:r/>
    </w:p>
    <w:p>
      <w:pPr>
        <w:pStyle w:val="1093"/>
        <w:rPr>
          <w:rFonts w:ascii="仿宋" w:hAnsi="仿宋" w:eastAsia="仿宋"/>
          <w:sz w:val="24"/>
        </w:rPr>
      </w:pPr>
      <w:r>
        <w:rPr>
          <w:rFonts w:ascii="仿宋" w:hAnsi="仿宋" w:eastAsia="仿宋"/>
          <w:sz w:val="24"/>
        </w:rPr>
      </w:r>
      <w:r/>
    </w:p>
    <w:p>
      <w:pPr>
        <w:pStyle w:val="1242"/>
        <w:rPr>
          <w:rFonts w:ascii="仿宋" w:hAnsi="仿宋" w:eastAsia="仿宋"/>
          <w:sz w:val="24"/>
          <w:u w:val="single"/>
        </w:rPr>
      </w:pPr>
      <w:r>
        <w:rPr>
          <w:rFonts w:ascii="仿宋" w:hAnsi="仿宋" w:eastAsia="仿宋"/>
          <w:sz w:val="24"/>
        </w:rPr>
        <w:t xml:space="preserve">项目名称：</w:t>
      </w:r>
      <w:r>
        <w:rPr>
          <w:rFonts w:ascii="仿宋" w:hAnsi="仿宋" w:eastAsia="仿宋"/>
          <w:sz w:val="24"/>
          <w:u w:val="single"/>
        </w:rPr>
        <w:t xml:space="preserve">徐州市残疾人团体专属保险</w:t>
      </w:r>
      <w:r/>
    </w:p>
    <w:p>
      <w:pPr>
        <w:pStyle w:val="1242"/>
        <w:rPr>
          <w:rFonts w:ascii="仿宋" w:hAnsi="仿宋" w:eastAsia="仿宋"/>
          <w:sz w:val="24"/>
          <w:u w:val="single"/>
          <w:lang w:eastAsia="zh-CN"/>
        </w:rPr>
      </w:pPr>
      <w:r>
        <w:rPr>
          <w:rFonts w:ascii="仿宋" w:hAnsi="仿宋" w:eastAsia="仿宋"/>
          <w:sz w:val="24"/>
        </w:rPr>
        <w:t xml:space="preserve">项目编号：</w:t>
      </w:r>
      <w:r>
        <w:rPr>
          <w:rFonts w:hint="eastAsia" w:ascii="仿宋" w:hAnsi="仿宋" w:eastAsia="仿宋"/>
          <w:sz w:val="24"/>
          <w:u w:val="single"/>
          <w:lang w:eastAsia="zh-CN"/>
        </w:rPr>
        <w:t xml:space="preserve">JSZC-320300-HTBX-G2024-0011</w:t>
      </w:r>
      <w:r/>
    </w:p>
    <w:p>
      <w:pPr>
        <w:pStyle w:val="1093"/>
        <w:rPr>
          <w:rFonts w:ascii="仿宋" w:hAnsi="仿宋" w:eastAsia="仿宋"/>
          <w:sz w:val="24"/>
          <w:u w:val="single"/>
        </w:rPr>
      </w:pPr>
      <w:r>
        <w:rPr>
          <w:rFonts w:ascii="仿宋" w:hAnsi="仿宋" w:eastAsia="仿宋"/>
          <w:sz w:val="24"/>
        </w:rPr>
        <w:t xml:space="preserve"> </w:t>
      </w:r>
      <w:r/>
    </w:p>
    <w:p>
      <w:pPr>
        <w:pStyle w:val="1093"/>
        <w:ind w:firstLine="480"/>
        <w:jc w:val="left"/>
        <w:widowControl/>
        <w:rPr>
          <w:rFonts w:ascii="仿宋" w:hAnsi="仿宋" w:eastAsia="仿宋"/>
          <w:sz w:val="24"/>
        </w:rPr>
      </w:pPr>
      <w:r>
        <w:rPr>
          <w:rFonts w:ascii="仿宋" w:hAnsi="仿宋" w:eastAsia="仿宋"/>
          <w:sz w:val="24"/>
        </w:rPr>
      </w:r>
      <w:r/>
    </w:p>
    <w:p>
      <w:pPr>
        <w:pStyle w:val="1093"/>
        <w:rPr>
          <w:rFonts w:ascii="仿宋" w:hAnsi="仿宋" w:eastAsia="仿宋"/>
          <w:sz w:val="24"/>
        </w:rPr>
      </w:pPr>
      <w:r>
        <w:rPr>
          <w:rFonts w:ascii="仿宋" w:hAnsi="仿宋" w:eastAsia="仿宋"/>
          <w:sz w:val="24"/>
        </w:rPr>
        <w:t xml:space="preserve">投标人郑重声明：投标人具备履行合同（项目名称：徐州市残疾人团体专属保险项目，项目编号：</w:t>
      </w:r>
      <w:r>
        <w:rPr>
          <w:rFonts w:hint="eastAsia" w:ascii="仿宋" w:hAnsi="仿宋" w:eastAsia="仿宋"/>
          <w:sz w:val="24"/>
          <w:lang w:eastAsia="zh-CN"/>
        </w:rPr>
        <w:t xml:space="preserve">JSZC-320300-HTBX-G2024-0011</w:t>
      </w:r>
      <w:r>
        <w:rPr>
          <w:rFonts w:ascii="仿宋" w:hAnsi="仿宋" w:eastAsia="仿宋"/>
          <w:sz w:val="24"/>
        </w:rPr>
        <w:t xml:space="preserve">）所必需的设备和专业技术能力，具体为：</w:t>
      </w:r>
      <w:r/>
    </w:p>
    <w:p>
      <w:pPr>
        <w:pStyle w:val="1093"/>
        <w:ind w:firstLine="480"/>
        <w:rPr>
          <w:rFonts w:ascii="仿宋" w:hAnsi="仿宋" w:eastAsia="仿宋"/>
          <w:sz w:val="24"/>
        </w:rPr>
      </w:pPr>
      <w:r>
        <w:rPr>
          <w:rFonts w:ascii="仿宋" w:hAnsi="仿宋" w:eastAsia="仿宋"/>
          <w:sz w:val="24"/>
        </w:rPr>
        <w:t xml:space="preserve">设备：</w:t>
      </w:r>
      <w:r/>
    </w:p>
    <w:p>
      <w:pPr>
        <w:pStyle w:val="1093"/>
        <w:ind w:firstLine="480"/>
        <w:rPr>
          <w:rFonts w:ascii="仿宋" w:hAnsi="仿宋" w:eastAsia="仿宋"/>
          <w:sz w:val="24"/>
        </w:rPr>
      </w:pPr>
      <w:r>
        <w:rPr>
          <w:rFonts w:ascii="仿宋" w:hAnsi="仿宋" w:eastAsia="仿宋"/>
          <w:sz w:val="24"/>
        </w:rPr>
        <w:t xml:space="preserve">1.</w:t>
      </w:r>
      <w:r>
        <w:rPr>
          <w:rFonts w:ascii="仿宋" w:hAnsi="仿宋" w:eastAsia="仿宋"/>
          <w:sz w:val="24"/>
          <w:u w:val="single"/>
        </w:rPr>
        <w:t xml:space="preserve">                          </w:t>
      </w:r>
      <w:r>
        <w:rPr>
          <w:rFonts w:ascii="仿宋" w:hAnsi="仿宋" w:eastAsia="仿宋"/>
          <w:sz w:val="24"/>
        </w:rPr>
        <w:t xml:space="preserve"> （证明材料原件的扫描件附后）</w:t>
      </w:r>
      <w:r/>
    </w:p>
    <w:p>
      <w:pPr>
        <w:pStyle w:val="1093"/>
        <w:ind w:firstLine="480"/>
        <w:rPr>
          <w:rFonts w:ascii="仿宋" w:hAnsi="仿宋" w:eastAsia="仿宋"/>
          <w:sz w:val="24"/>
        </w:rPr>
      </w:pPr>
      <w:r>
        <w:rPr>
          <w:rFonts w:ascii="仿宋" w:hAnsi="仿宋" w:eastAsia="仿宋"/>
          <w:sz w:val="24"/>
        </w:rPr>
        <w:t xml:space="preserve">2.</w:t>
      </w:r>
      <w:r>
        <w:rPr>
          <w:rFonts w:ascii="仿宋" w:hAnsi="仿宋" w:eastAsia="仿宋"/>
          <w:sz w:val="24"/>
          <w:u w:val="single"/>
        </w:rPr>
        <w:t xml:space="preserve">                          </w:t>
      </w:r>
      <w:r>
        <w:rPr>
          <w:rFonts w:ascii="仿宋" w:hAnsi="仿宋" w:eastAsia="仿宋"/>
          <w:sz w:val="24"/>
        </w:rPr>
        <w:t xml:space="preserve"> （证明材料原件的扫描件附后）</w:t>
      </w:r>
      <w:r/>
    </w:p>
    <w:p>
      <w:pPr>
        <w:pStyle w:val="1093"/>
        <w:ind w:firstLine="480"/>
        <w:rPr>
          <w:rFonts w:ascii="仿宋" w:hAnsi="仿宋" w:eastAsia="仿宋"/>
          <w:sz w:val="24"/>
        </w:rPr>
      </w:pPr>
      <w:r>
        <w:rPr>
          <w:rFonts w:ascii="仿宋" w:hAnsi="仿宋" w:eastAsia="仿宋"/>
          <w:sz w:val="24"/>
        </w:rPr>
        <w:t xml:space="preserve">3.</w:t>
      </w:r>
      <w:r>
        <w:rPr>
          <w:rFonts w:ascii="仿宋" w:hAnsi="仿宋" w:eastAsia="仿宋"/>
          <w:sz w:val="24"/>
          <w:u w:val="single"/>
        </w:rPr>
        <w:t xml:space="preserve">                          </w:t>
      </w:r>
      <w:r>
        <w:rPr>
          <w:rFonts w:ascii="仿宋" w:hAnsi="仿宋" w:eastAsia="仿宋"/>
          <w:sz w:val="24"/>
        </w:rPr>
        <w:t xml:space="preserve"> （证明材料原件的扫描件附后）</w:t>
      </w:r>
      <w:r/>
    </w:p>
    <w:p>
      <w:pPr>
        <w:pStyle w:val="1093"/>
        <w:ind w:firstLine="480"/>
        <w:rPr>
          <w:rFonts w:ascii="仿宋" w:hAnsi="仿宋" w:eastAsia="仿宋"/>
          <w:sz w:val="24"/>
        </w:rPr>
      </w:pPr>
      <w:r>
        <w:rPr>
          <w:rFonts w:ascii="仿宋" w:hAnsi="仿宋" w:eastAsia="仿宋"/>
          <w:sz w:val="24"/>
        </w:rPr>
        <w:t xml:space="preserve">…………</w:t>
      </w:r>
      <w:r/>
    </w:p>
    <w:p>
      <w:pPr>
        <w:pStyle w:val="1093"/>
        <w:ind w:firstLine="480"/>
        <w:rPr>
          <w:rFonts w:ascii="仿宋" w:hAnsi="仿宋" w:eastAsia="仿宋"/>
          <w:sz w:val="24"/>
        </w:rPr>
      </w:pPr>
      <w:r>
        <w:rPr>
          <w:rFonts w:ascii="仿宋" w:hAnsi="仿宋" w:eastAsia="仿宋"/>
          <w:sz w:val="24"/>
        </w:rPr>
      </w:r>
      <w:r/>
    </w:p>
    <w:p>
      <w:pPr>
        <w:pStyle w:val="1093"/>
        <w:ind w:firstLine="480"/>
        <w:rPr>
          <w:rFonts w:ascii="仿宋" w:hAnsi="仿宋" w:eastAsia="仿宋"/>
          <w:sz w:val="24"/>
        </w:rPr>
      </w:pPr>
      <w:r>
        <w:rPr>
          <w:rFonts w:ascii="仿宋" w:hAnsi="仿宋" w:eastAsia="仿宋"/>
          <w:sz w:val="24"/>
        </w:rPr>
        <w:t xml:space="preserve">专业技术能力：</w:t>
      </w:r>
      <w:r/>
    </w:p>
    <w:p>
      <w:pPr>
        <w:pStyle w:val="1093"/>
        <w:ind w:firstLine="480"/>
        <w:rPr>
          <w:rFonts w:ascii="仿宋" w:hAnsi="仿宋" w:eastAsia="仿宋"/>
          <w:sz w:val="24"/>
        </w:rPr>
      </w:pPr>
      <w:r>
        <w:rPr>
          <w:rFonts w:ascii="仿宋" w:hAnsi="仿宋" w:eastAsia="仿宋"/>
          <w:sz w:val="24"/>
        </w:rPr>
        <w:t xml:space="preserve">1.</w:t>
      </w:r>
      <w:r>
        <w:rPr>
          <w:rFonts w:ascii="仿宋" w:hAnsi="仿宋" w:eastAsia="仿宋"/>
          <w:sz w:val="24"/>
          <w:u w:val="single"/>
        </w:rPr>
        <w:t xml:space="preserve">                          </w:t>
      </w:r>
      <w:r>
        <w:rPr>
          <w:rFonts w:ascii="仿宋" w:hAnsi="仿宋" w:eastAsia="仿宋"/>
          <w:sz w:val="24"/>
        </w:rPr>
        <w:t xml:space="preserve"> （证明材料原件的扫描件附后）</w:t>
      </w:r>
      <w:r/>
    </w:p>
    <w:p>
      <w:pPr>
        <w:pStyle w:val="1093"/>
        <w:ind w:firstLine="480"/>
        <w:rPr>
          <w:rFonts w:ascii="仿宋" w:hAnsi="仿宋" w:eastAsia="仿宋"/>
          <w:sz w:val="24"/>
        </w:rPr>
      </w:pPr>
      <w:r>
        <w:rPr>
          <w:rFonts w:ascii="仿宋" w:hAnsi="仿宋" w:eastAsia="仿宋"/>
          <w:sz w:val="24"/>
        </w:rPr>
        <w:t xml:space="preserve">2.</w:t>
      </w:r>
      <w:r>
        <w:rPr>
          <w:rFonts w:ascii="仿宋" w:hAnsi="仿宋" w:eastAsia="仿宋"/>
          <w:sz w:val="24"/>
          <w:u w:val="single"/>
        </w:rPr>
        <w:t xml:space="preserve">                          </w:t>
      </w:r>
      <w:r>
        <w:rPr>
          <w:rFonts w:ascii="仿宋" w:hAnsi="仿宋" w:eastAsia="仿宋"/>
          <w:sz w:val="24"/>
        </w:rPr>
        <w:t xml:space="preserve"> （证明材料原件的扫描件附后）</w:t>
      </w:r>
      <w:r/>
    </w:p>
    <w:p>
      <w:pPr>
        <w:pStyle w:val="1093"/>
        <w:ind w:firstLine="480"/>
        <w:rPr>
          <w:rFonts w:ascii="仿宋" w:hAnsi="仿宋" w:eastAsia="仿宋"/>
          <w:sz w:val="24"/>
        </w:rPr>
      </w:pPr>
      <w:r>
        <w:rPr>
          <w:rFonts w:ascii="仿宋" w:hAnsi="仿宋" w:eastAsia="仿宋"/>
          <w:sz w:val="24"/>
        </w:rPr>
        <w:t xml:space="preserve">3.</w:t>
      </w:r>
      <w:r>
        <w:rPr>
          <w:rFonts w:ascii="仿宋" w:hAnsi="仿宋" w:eastAsia="仿宋"/>
          <w:sz w:val="24"/>
          <w:u w:val="single"/>
        </w:rPr>
        <w:t xml:space="preserve">                          </w:t>
      </w:r>
      <w:r>
        <w:rPr>
          <w:rFonts w:ascii="仿宋" w:hAnsi="仿宋" w:eastAsia="仿宋"/>
          <w:sz w:val="24"/>
        </w:rPr>
        <w:t xml:space="preserve"> （证明材料原件的扫描件附后）</w:t>
      </w:r>
      <w:r/>
    </w:p>
    <w:p>
      <w:pPr>
        <w:pStyle w:val="1093"/>
        <w:ind w:firstLine="480"/>
        <w:rPr>
          <w:rFonts w:ascii="仿宋" w:hAnsi="仿宋" w:eastAsia="仿宋"/>
          <w:sz w:val="24"/>
        </w:rPr>
      </w:pPr>
      <w:r>
        <w:rPr>
          <w:rFonts w:ascii="仿宋" w:hAnsi="仿宋" w:eastAsia="仿宋"/>
          <w:sz w:val="24"/>
        </w:rPr>
        <w:t xml:space="preserve">…………</w:t>
      </w:r>
      <w:r/>
    </w:p>
    <w:p>
      <w:pPr>
        <w:pStyle w:val="1093"/>
        <w:ind w:firstLine="480"/>
        <w:rPr>
          <w:rFonts w:ascii="仿宋" w:hAnsi="仿宋" w:eastAsia="仿宋"/>
          <w:sz w:val="24"/>
        </w:rPr>
      </w:pPr>
      <w:r>
        <w:rPr>
          <w:rFonts w:ascii="仿宋" w:hAnsi="仿宋" w:eastAsia="仿宋"/>
          <w:sz w:val="24"/>
        </w:rPr>
      </w:r>
      <w:r/>
    </w:p>
    <w:p>
      <w:pPr>
        <w:pStyle w:val="1093"/>
        <w:ind w:firstLine="480"/>
        <w:rPr>
          <w:rFonts w:ascii="仿宋" w:hAnsi="仿宋" w:eastAsia="仿宋"/>
          <w:sz w:val="24"/>
        </w:rPr>
      </w:pPr>
      <w:r>
        <w:rPr>
          <w:rFonts w:ascii="仿宋" w:hAnsi="仿宋" w:eastAsia="仿宋"/>
          <w:sz w:val="24"/>
        </w:rPr>
        <w:t xml:space="preserve">特此声明。</w:t>
      </w:r>
      <w:r/>
    </w:p>
    <w:p>
      <w:pPr>
        <w:pStyle w:val="1093"/>
        <w:ind w:firstLine="480"/>
        <w:rPr>
          <w:rFonts w:ascii="仿宋" w:hAnsi="仿宋" w:eastAsia="仿宋"/>
          <w:sz w:val="24"/>
        </w:rPr>
      </w:pPr>
      <w:r>
        <w:rPr>
          <w:rFonts w:ascii="仿宋" w:hAnsi="仿宋" w:eastAsia="仿宋"/>
          <w:sz w:val="24"/>
        </w:rPr>
        <w:t xml:space="preserve">投标人对上述声明的真实性负责。如有虚假，将依法承担相应责任。</w:t>
      </w:r>
      <w:r/>
    </w:p>
    <w:p>
      <w:pPr>
        <w:pStyle w:val="1269"/>
        <w:ind w:firstLine="3120"/>
        <w:spacing w:line="300" w:lineRule="auto"/>
        <w:rPr>
          <w:rFonts w:ascii="仿宋" w:hAnsi="仿宋" w:eastAsia="仿宋"/>
          <w:sz w:val="24"/>
        </w:rPr>
      </w:pPr>
      <w:r>
        <w:rPr>
          <w:rFonts w:ascii="仿宋" w:hAnsi="仿宋" w:eastAsia="仿宋"/>
          <w:sz w:val="24"/>
        </w:rPr>
      </w:r>
      <w:r/>
    </w:p>
    <w:p>
      <w:pPr>
        <w:pStyle w:val="1269"/>
        <w:ind w:firstLine="3120"/>
        <w:spacing w:line="300" w:lineRule="auto"/>
        <w:rPr>
          <w:rFonts w:ascii="仿宋" w:hAnsi="仿宋" w:eastAsia="仿宋"/>
          <w:sz w:val="24"/>
        </w:rPr>
      </w:pPr>
      <w:r>
        <w:rPr>
          <w:rFonts w:ascii="仿宋" w:hAnsi="仿宋" w:eastAsia="仿宋"/>
          <w:sz w:val="24"/>
        </w:rPr>
      </w:r>
      <w:r/>
    </w:p>
    <w:p>
      <w:pPr>
        <w:pStyle w:val="1269"/>
        <w:ind w:firstLine="3120"/>
        <w:spacing w:line="300" w:lineRule="auto"/>
        <w:rPr>
          <w:rFonts w:ascii="仿宋" w:hAnsi="仿宋" w:eastAsia="仿宋"/>
          <w:sz w:val="24"/>
        </w:rPr>
      </w:pPr>
      <w:r>
        <w:rPr>
          <w:rFonts w:ascii="仿宋" w:hAnsi="仿宋" w:eastAsia="仿宋"/>
          <w:sz w:val="24"/>
        </w:rPr>
        <w:t xml:space="preserve">投标人：</w:t>
      </w:r>
      <w:r>
        <w:rPr>
          <w:rFonts w:ascii="仿宋" w:hAnsi="仿宋" w:eastAsia="仿宋"/>
          <w:sz w:val="24"/>
          <w:u w:val="single"/>
        </w:rPr>
        <w:t xml:space="preserve">                  </w:t>
      </w:r>
      <w:r>
        <w:rPr>
          <w:rFonts w:ascii="仿宋" w:hAnsi="仿宋" w:eastAsia="仿宋"/>
          <w:sz w:val="24"/>
        </w:rPr>
        <w:t xml:space="preserve">（电子签章） </w:t>
      </w:r>
      <w:r/>
    </w:p>
    <w:p>
      <w:pPr>
        <w:pStyle w:val="1269"/>
        <w:ind w:firstLine="3120"/>
        <w:spacing w:line="360" w:lineRule="auto"/>
        <w:rPr>
          <w:rFonts w:ascii="仿宋" w:hAnsi="仿宋" w:eastAsia="仿宋"/>
          <w:sz w:val="24"/>
        </w:rPr>
      </w:pPr>
      <w:r>
        <w:rPr>
          <w:rFonts w:ascii="仿宋" w:hAnsi="仿宋" w:eastAsia="仿宋"/>
          <w:sz w:val="24"/>
        </w:rPr>
        <w:t xml:space="preserve">日期：   </w:t>
      </w:r>
      <w:r>
        <w:rPr>
          <w:rFonts w:ascii="仿宋" w:hAnsi="仿宋" w:eastAsia="仿宋"/>
          <w:sz w:val="24"/>
          <w:lang w:val="en-US" w:eastAsia="zh-CN"/>
        </w:rPr>
        <w:t xml:space="preserve"> </w:t>
      </w:r>
      <w:r>
        <w:rPr>
          <w:rFonts w:ascii="仿宋" w:hAnsi="仿宋" w:eastAsia="仿宋"/>
          <w:sz w:val="24"/>
        </w:rPr>
        <w:t xml:space="preserve">年 </w:t>
      </w:r>
      <w:r>
        <w:rPr>
          <w:rFonts w:ascii="仿宋" w:hAnsi="仿宋" w:eastAsia="仿宋"/>
          <w:sz w:val="24"/>
          <w:lang w:val="en-US" w:eastAsia="zh-CN"/>
        </w:rPr>
        <w:t xml:space="preserve">  </w:t>
      </w:r>
      <w:r>
        <w:rPr>
          <w:rFonts w:ascii="仿宋" w:hAnsi="仿宋" w:eastAsia="仿宋"/>
          <w:sz w:val="24"/>
        </w:rPr>
        <w:t xml:space="preserve"> 月  </w:t>
      </w:r>
      <w:r>
        <w:rPr>
          <w:rFonts w:ascii="仿宋" w:hAnsi="仿宋" w:eastAsia="仿宋"/>
          <w:sz w:val="24"/>
          <w:lang w:val="en-US" w:eastAsia="zh-CN"/>
        </w:rPr>
        <w:t xml:space="preserve">  </w:t>
      </w:r>
      <w:r>
        <w:rPr>
          <w:rFonts w:ascii="仿宋" w:hAnsi="仿宋" w:eastAsia="仿宋"/>
          <w:sz w:val="24"/>
        </w:rPr>
        <w:t xml:space="preserve">日</w:t>
      </w:r>
      <w:r/>
    </w:p>
    <w:p>
      <w:pPr>
        <w:pStyle w:val="1242"/>
        <w:ind w:firstLine="480"/>
        <w:jc w:val="center"/>
        <w:rPr>
          <w:rFonts w:ascii="仿宋" w:hAnsi="仿宋" w:eastAsia="仿宋"/>
          <w:sz w:val="24"/>
        </w:rPr>
      </w:pPr>
      <w:r>
        <w:rPr>
          <w:rFonts w:ascii="仿宋" w:hAnsi="仿宋" w:eastAsia="仿宋"/>
          <w:sz w:val="24"/>
        </w:rPr>
        <w:br/>
      </w:r>
      <w:r/>
    </w:p>
    <w:p>
      <w:pPr>
        <w:pStyle w:val="1242"/>
        <w:jc w:val="center"/>
        <w:widowControl/>
        <w:rPr>
          <w:rFonts w:ascii="仿宋" w:hAnsi="仿宋" w:eastAsia="仿宋"/>
          <w:sz w:val="30"/>
          <w:szCs w:val="30"/>
        </w:rPr>
      </w:pPr>
      <w:r>
        <w:rPr>
          <w:rFonts w:ascii="仿宋" w:hAnsi="仿宋" w:eastAsia="仿宋"/>
          <w:sz w:val="30"/>
          <w:szCs w:val="30"/>
        </w:rPr>
      </w:r>
      <w:r/>
    </w:p>
    <w:p>
      <w:pPr>
        <w:pStyle w:val="1242"/>
        <w:jc w:val="center"/>
        <w:widowControl/>
        <w:rPr>
          <w:rFonts w:ascii="仿宋" w:hAnsi="仿宋" w:eastAsia="仿宋"/>
          <w:sz w:val="30"/>
          <w:szCs w:val="30"/>
        </w:rPr>
      </w:pPr>
      <w:r>
        <w:rPr>
          <w:rFonts w:ascii="仿宋" w:hAnsi="仿宋" w:eastAsia="仿宋"/>
          <w:sz w:val="30"/>
          <w:szCs w:val="30"/>
        </w:rPr>
      </w:r>
      <w:r/>
    </w:p>
    <w:p>
      <w:pPr>
        <w:pStyle w:val="1242"/>
        <w:jc w:val="center"/>
        <w:widowControl/>
        <w:rPr>
          <w:rFonts w:ascii="仿宋" w:hAnsi="仿宋" w:eastAsia="仿宋"/>
          <w:sz w:val="30"/>
          <w:szCs w:val="30"/>
        </w:rPr>
      </w:pPr>
      <w:r>
        <w:rPr>
          <w:rFonts w:ascii="仿宋" w:hAnsi="仿宋" w:eastAsia="仿宋"/>
          <w:sz w:val="30"/>
          <w:szCs w:val="30"/>
        </w:rPr>
      </w:r>
      <w:r/>
    </w:p>
    <w:p>
      <w:pPr>
        <w:pStyle w:val="1242"/>
        <w:jc w:val="center"/>
        <w:widowControl/>
        <w:rPr>
          <w:rFonts w:ascii="仿宋" w:hAnsi="仿宋" w:eastAsia="仿宋"/>
          <w:sz w:val="30"/>
          <w:szCs w:val="30"/>
        </w:rPr>
      </w:pPr>
      <w:r>
        <w:rPr>
          <w:rFonts w:ascii="仿宋" w:hAnsi="仿宋" w:eastAsia="仿宋"/>
          <w:sz w:val="30"/>
          <w:szCs w:val="30"/>
        </w:rPr>
      </w:r>
      <w:r/>
    </w:p>
    <w:p>
      <w:pPr>
        <w:pStyle w:val="1242"/>
        <w:spacing w:line="588" w:lineRule="exact"/>
        <w:rPr>
          <w:rFonts w:ascii="仿宋" w:hAnsi="仿宋" w:eastAsia="仿宋"/>
          <w:sz w:val="24"/>
        </w:rPr>
      </w:pPr>
      <w:r>
        <w:rPr>
          <w:rFonts w:ascii="仿宋" w:hAnsi="仿宋" w:eastAsia="仿宋"/>
          <w:sz w:val="24"/>
        </w:rPr>
      </w:r>
      <w:r/>
    </w:p>
    <w:p>
      <w:pPr>
        <w:pStyle w:val="1242"/>
        <w:spacing w:line="588" w:lineRule="exact"/>
        <w:rPr>
          <w:rFonts w:ascii="仿宋" w:hAnsi="仿宋" w:eastAsia="仿宋"/>
          <w:sz w:val="24"/>
        </w:rPr>
      </w:pPr>
      <w:r>
        <w:rPr>
          <w:rFonts w:ascii="仿宋" w:hAnsi="仿宋" w:eastAsia="仿宋"/>
          <w:sz w:val="24"/>
        </w:rPr>
      </w:r>
      <w:r/>
    </w:p>
    <w:p>
      <w:pPr>
        <w:pStyle w:val="1242"/>
        <w:spacing w:line="588" w:lineRule="exact"/>
        <w:rPr>
          <w:rFonts w:ascii="仿宋" w:hAnsi="仿宋" w:eastAsia="仿宋"/>
          <w:sz w:val="24"/>
        </w:rPr>
      </w:pPr>
      <w:r>
        <w:rPr>
          <w:rFonts w:ascii="仿宋" w:hAnsi="仿宋" w:eastAsia="仿宋"/>
          <w:sz w:val="24"/>
        </w:rPr>
      </w:r>
      <w:r/>
    </w:p>
    <w:p>
      <w:pPr>
        <w:pStyle w:val="1242"/>
        <w:ind w:firstLine="560"/>
        <w:jc w:val="center"/>
        <w:keepLines w:val="0"/>
        <w:keepNext w:val="0"/>
        <w:pageBreakBefore/>
        <w:spacing w:line="360" w:lineRule="auto"/>
        <w:widowControl w:val="off"/>
        <w:rPr>
          <w:rFonts w:ascii="仿宋" w:hAnsi="仿宋" w:eastAsia="仿宋"/>
          <w:bCs/>
          <w:sz w:val="28"/>
          <w:szCs w:val="28"/>
          <w:lang w:val="en-US" w:eastAsia="zh-CN"/>
        </w:rPr>
        <w:outlineLvl w:val="9"/>
      </w:pPr>
      <w:r>
        <w:rPr>
          <w:rFonts w:ascii="仿宋" w:hAnsi="仿宋" w:eastAsia="仿宋"/>
          <w:bCs/>
          <w:sz w:val="28"/>
          <w:szCs w:val="28"/>
          <w:lang w:val="en-US" w:eastAsia="zh-CN"/>
        </w:rPr>
        <w:t xml:space="preserve">10.投标人相关承诺</w:t>
      </w:r>
      <w:r/>
    </w:p>
    <w:p>
      <w:pPr>
        <w:pStyle w:val="1242"/>
        <w:rPr>
          <w:rFonts w:ascii="仿宋" w:hAnsi="仿宋" w:eastAsia="仿宋"/>
          <w:sz w:val="24"/>
          <w:u w:val="single"/>
        </w:rPr>
      </w:pPr>
      <w:r>
        <w:rPr>
          <w:rFonts w:ascii="仿宋" w:hAnsi="仿宋" w:eastAsia="仿宋"/>
          <w:sz w:val="24"/>
        </w:rPr>
        <w:t xml:space="preserve">项目名称：</w:t>
      </w:r>
      <w:r>
        <w:rPr>
          <w:rFonts w:ascii="仿宋" w:hAnsi="仿宋" w:eastAsia="仿宋"/>
          <w:sz w:val="24"/>
          <w:u w:val="single"/>
        </w:rPr>
        <w:t xml:space="preserve">徐州市残疾人团体专属保险</w:t>
      </w:r>
      <w:r/>
    </w:p>
    <w:p>
      <w:pPr>
        <w:pStyle w:val="1242"/>
        <w:rPr>
          <w:rFonts w:ascii="仿宋" w:hAnsi="仿宋" w:eastAsia="仿宋"/>
          <w:sz w:val="24"/>
          <w:u w:val="single"/>
          <w:lang w:eastAsia="zh-CN"/>
        </w:rPr>
      </w:pPr>
      <w:r>
        <w:rPr>
          <w:rFonts w:ascii="仿宋" w:hAnsi="仿宋" w:eastAsia="仿宋"/>
          <w:sz w:val="24"/>
        </w:rPr>
        <w:t xml:space="preserve">项目编号：</w:t>
      </w:r>
      <w:r>
        <w:rPr>
          <w:rFonts w:hint="eastAsia" w:ascii="仿宋" w:hAnsi="仿宋" w:eastAsia="仿宋"/>
          <w:sz w:val="24"/>
          <w:u w:val="single"/>
          <w:lang w:eastAsia="zh-CN"/>
        </w:rPr>
        <w:t xml:space="preserve">JSZC-320300-HTBX-G2024-0011</w:t>
      </w:r>
      <w:r/>
    </w:p>
    <w:p>
      <w:pPr>
        <w:pStyle w:val="1242"/>
        <w:ind w:firstLine="480"/>
        <w:keepLines w:val="0"/>
        <w:keepNext w:val="0"/>
        <w:pageBreakBefore w:val="0"/>
        <w:spacing w:line="450" w:lineRule="exact"/>
        <w:widowControl w:val="off"/>
        <w:rPr>
          <w:rFonts w:ascii="仿宋" w:hAnsi="仿宋" w:eastAsia="仿宋"/>
          <w:sz w:val="24"/>
          <w:szCs w:val="24"/>
          <w:lang w:val="en-US" w:eastAsia="zh-CN" w:bidi="ar-SA"/>
        </w:rPr>
      </w:pPr>
      <w:r>
        <w:rPr>
          <w:rFonts w:ascii="仿宋" w:hAnsi="仿宋" w:eastAsia="仿宋"/>
          <w:sz w:val="24"/>
          <w:szCs w:val="24"/>
          <w:lang w:val="en-US" w:eastAsia="zh-CN" w:bidi="ar-SA"/>
        </w:rPr>
      </w:r>
      <w:r/>
    </w:p>
    <w:p>
      <w:pPr>
        <w:pStyle w:val="1242"/>
        <w:ind w:firstLine="480"/>
        <w:keepLines w:val="0"/>
        <w:keepNext w:val="0"/>
        <w:pageBreakBefore w:val="0"/>
        <w:spacing w:line="450" w:lineRule="exact"/>
        <w:widowControl w:val="off"/>
        <w:rPr>
          <w:rFonts w:ascii="仿宋" w:hAnsi="仿宋" w:eastAsia="仿宋"/>
          <w:sz w:val="24"/>
          <w:szCs w:val="24"/>
          <w:lang w:val="en-US" w:eastAsia="zh-CN" w:bidi="ar-SA"/>
        </w:rPr>
      </w:pPr>
      <w:r>
        <w:rPr>
          <w:rFonts w:ascii="仿宋" w:hAnsi="仿宋" w:eastAsia="仿宋"/>
          <w:sz w:val="24"/>
          <w:szCs w:val="24"/>
          <w:lang w:val="en-US" w:eastAsia="zh-CN" w:bidi="ar-SA"/>
        </w:rPr>
        <w:t xml:space="preserve">我单位承诺：</w:t>
      </w:r>
      <w:r/>
    </w:p>
    <w:p>
      <w:pPr>
        <w:pStyle w:val="1242"/>
        <w:ind w:firstLine="480"/>
        <w:keepLines w:val="0"/>
        <w:keepNext w:val="0"/>
        <w:pageBreakBefore w:val="0"/>
        <w:spacing w:line="450" w:lineRule="exact"/>
        <w:widowControl w:val="off"/>
        <w:rPr>
          <w:rFonts w:ascii="仿宋" w:hAnsi="仿宋" w:eastAsia="仿宋"/>
          <w:sz w:val="24"/>
          <w:szCs w:val="24"/>
          <w:lang w:val="en-US" w:eastAsia="zh-CN" w:bidi="ar-SA"/>
        </w:rPr>
      </w:pPr>
      <w:r>
        <w:rPr>
          <w:rFonts w:ascii="仿宋" w:hAnsi="仿宋" w:eastAsia="仿宋"/>
          <w:sz w:val="24"/>
          <w:szCs w:val="24"/>
          <w:lang w:val="en-US" w:eastAsia="zh-CN" w:bidi="ar-SA"/>
        </w:rPr>
        <w:t xml:space="preserve">如有参与同一合同项下政府采购活动的投标人与我单位存在负责人为同一人的情况或者存在直接控股、管理关系，我单位不再参加该同一合同项下的政府采购活动。</w:t>
      </w:r>
      <w:r/>
    </w:p>
    <w:p>
      <w:pPr>
        <w:pStyle w:val="1242"/>
        <w:ind w:firstLine="480"/>
        <w:keepLines w:val="0"/>
        <w:keepNext w:val="0"/>
        <w:pageBreakBefore w:val="0"/>
        <w:spacing w:line="450" w:lineRule="exact"/>
        <w:widowControl w:val="off"/>
        <w:rPr>
          <w:rFonts w:ascii="仿宋" w:hAnsi="仿宋" w:eastAsia="仿宋"/>
          <w:sz w:val="24"/>
          <w:szCs w:val="24"/>
          <w:lang w:val="en-US" w:eastAsia="zh-CN" w:bidi="ar-SA"/>
        </w:rPr>
      </w:pPr>
      <w:r>
        <w:rPr>
          <w:rFonts w:ascii="仿宋" w:hAnsi="仿宋" w:eastAsia="仿宋"/>
          <w:sz w:val="24"/>
          <w:szCs w:val="24"/>
          <w:lang w:val="en-US" w:eastAsia="zh-CN" w:bidi="ar-SA"/>
        </w:rPr>
      </w:r>
      <w:r/>
    </w:p>
    <w:p>
      <w:pPr>
        <w:pStyle w:val="1242"/>
        <w:ind w:firstLine="480"/>
        <w:keepLines w:val="0"/>
        <w:keepNext w:val="0"/>
        <w:pageBreakBefore w:val="0"/>
        <w:spacing w:line="450" w:lineRule="exact"/>
        <w:widowControl w:val="off"/>
        <w:rPr>
          <w:rFonts w:ascii="仿宋" w:hAnsi="仿宋" w:eastAsia="仿宋"/>
          <w:sz w:val="24"/>
          <w:szCs w:val="24"/>
          <w:lang w:val="en-US" w:eastAsia="zh-CN" w:bidi="ar-SA"/>
        </w:rPr>
      </w:pPr>
      <w:r>
        <w:rPr>
          <w:rFonts w:ascii="仿宋" w:hAnsi="仿宋" w:eastAsia="仿宋"/>
          <w:sz w:val="24"/>
          <w:szCs w:val="24"/>
          <w:lang w:val="en-US" w:eastAsia="zh-CN" w:bidi="ar-SA"/>
        </w:rPr>
        <w:t xml:space="preserve">我单位对上述承诺负责，并依法承担相应责任。</w:t>
      </w:r>
      <w:r/>
    </w:p>
    <w:p>
      <w:pPr>
        <w:pStyle w:val="1269"/>
        <w:ind w:firstLine="3120"/>
        <w:spacing w:line="300" w:lineRule="auto"/>
        <w:rPr>
          <w:rFonts w:ascii="仿宋" w:hAnsi="仿宋" w:eastAsia="仿宋"/>
          <w:sz w:val="24"/>
        </w:rPr>
      </w:pPr>
      <w:r>
        <w:rPr>
          <w:rFonts w:ascii="仿宋" w:hAnsi="仿宋" w:eastAsia="仿宋"/>
          <w:sz w:val="24"/>
        </w:rPr>
      </w:r>
      <w:r/>
    </w:p>
    <w:p>
      <w:pPr>
        <w:pStyle w:val="1269"/>
        <w:ind w:firstLine="3120"/>
        <w:spacing w:line="300" w:lineRule="auto"/>
        <w:rPr>
          <w:rFonts w:ascii="仿宋" w:hAnsi="仿宋" w:eastAsia="仿宋"/>
          <w:sz w:val="24"/>
        </w:rPr>
      </w:pPr>
      <w:r>
        <w:rPr>
          <w:rFonts w:ascii="仿宋" w:hAnsi="仿宋" w:eastAsia="仿宋"/>
          <w:sz w:val="24"/>
        </w:rPr>
      </w:r>
      <w:r/>
    </w:p>
    <w:p>
      <w:pPr>
        <w:pStyle w:val="1269"/>
        <w:ind w:firstLine="3120"/>
        <w:spacing w:line="300" w:lineRule="auto"/>
        <w:rPr>
          <w:rFonts w:ascii="仿宋" w:hAnsi="仿宋" w:eastAsia="仿宋"/>
          <w:sz w:val="24"/>
        </w:rPr>
      </w:pPr>
      <w:r>
        <w:rPr>
          <w:rFonts w:ascii="仿宋" w:hAnsi="仿宋" w:eastAsia="仿宋"/>
          <w:sz w:val="24"/>
        </w:rPr>
        <w:t xml:space="preserve">投标人：</w:t>
      </w:r>
      <w:r>
        <w:rPr>
          <w:rFonts w:ascii="仿宋" w:hAnsi="仿宋" w:eastAsia="仿宋"/>
          <w:sz w:val="24"/>
          <w:u w:val="single"/>
        </w:rPr>
        <w:t xml:space="preserve">                  </w:t>
      </w:r>
      <w:r>
        <w:rPr>
          <w:rFonts w:ascii="仿宋" w:hAnsi="仿宋" w:eastAsia="仿宋"/>
          <w:sz w:val="24"/>
        </w:rPr>
        <w:t xml:space="preserve">（电子签章） </w:t>
      </w:r>
      <w:r/>
    </w:p>
    <w:p>
      <w:pPr>
        <w:pStyle w:val="1269"/>
        <w:ind w:firstLine="3120"/>
        <w:spacing w:line="360" w:lineRule="auto"/>
        <w:rPr>
          <w:rFonts w:ascii="仿宋" w:hAnsi="仿宋" w:eastAsia="仿宋"/>
          <w:sz w:val="24"/>
        </w:rPr>
      </w:pPr>
      <w:r>
        <w:rPr>
          <w:rFonts w:ascii="仿宋" w:hAnsi="仿宋" w:eastAsia="仿宋"/>
          <w:sz w:val="24"/>
        </w:rPr>
        <w:t xml:space="preserve">日期：   </w:t>
      </w:r>
      <w:r>
        <w:rPr>
          <w:rFonts w:ascii="仿宋" w:hAnsi="仿宋" w:eastAsia="仿宋"/>
          <w:sz w:val="24"/>
          <w:lang w:val="en-US" w:eastAsia="zh-CN"/>
        </w:rPr>
        <w:t xml:space="preserve"> </w:t>
      </w:r>
      <w:r>
        <w:rPr>
          <w:rFonts w:ascii="仿宋" w:hAnsi="仿宋" w:eastAsia="仿宋"/>
          <w:sz w:val="24"/>
        </w:rPr>
        <w:t xml:space="preserve">年 </w:t>
      </w:r>
      <w:r>
        <w:rPr>
          <w:rFonts w:ascii="仿宋" w:hAnsi="仿宋" w:eastAsia="仿宋"/>
          <w:sz w:val="24"/>
          <w:lang w:val="en-US" w:eastAsia="zh-CN"/>
        </w:rPr>
        <w:t xml:space="preserve">  </w:t>
      </w:r>
      <w:r>
        <w:rPr>
          <w:rFonts w:ascii="仿宋" w:hAnsi="仿宋" w:eastAsia="仿宋"/>
          <w:sz w:val="24"/>
        </w:rPr>
        <w:t xml:space="preserve"> 月  </w:t>
      </w:r>
      <w:r>
        <w:rPr>
          <w:rFonts w:ascii="仿宋" w:hAnsi="仿宋" w:eastAsia="仿宋"/>
          <w:sz w:val="24"/>
          <w:lang w:val="en-US" w:eastAsia="zh-CN"/>
        </w:rPr>
        <w:t xml:space="preserve">  </w:t>
      </w:r>
      <w:r>
        <w:rPr>
          <w:rFonts w:ascii="仿宋" w:hAnsi="仿宋" w:eastAsia="仿宋"/>
          <w:sz w:val="24"/>
        </w:rPr>
        <w:t xml:space="preserve">日</w:t>
      </w:r>
      <w:r/>
    </w:p>
    <w:p>
      <w:pPr>
        <w:pStyle w:val="1242"/>
        <w:spacing w:line="588" w:lineRule="exact"/>
        <w:rPr>
          <w:rFonts w:ascii="仿宋" w:hAnsi="仿宋" w:eastAsia="仿宋"/>
          <w:sz w:val="24"/>
        </w:rPr>
      </w:pPr>
      <w:r>
        <w:rPr>
          <w:rFonts w:ascii="仿宋" w:hAnsi="仿宋" w:eastAsia="仿宋"/>
          <w:sz w:val="24"/>
        </w:rPr>
      </w:r>
      <w:r/>
    </w:p>
    <w:p>
      <w:pPr>
        <w:pStyle w:val="1242"/>
        <w:ind w:firstLine="560"/>
        <w:jc w:val="center"/>
        <w:keepLines w:val="0"/>
        <w:keepNext w:val="0"/>
        <w:pageBreakBefore/>
        <w:spacing w:line="360" w:lineRule="auto"/>
        <w:widowControl w:val="off"/>
        <w:rPr>
          <w:rFonts w:ascii="仿宋" w:hAnsi="仿宋" w:eastAsia="仿宋"/>
          <w:bCs/>
          <w:sz w:val="28"/>
          <w:szCs w:val="28"/>
          <w:lang w:val="en-US" w:eastAsia="zh-CN"/>
        </w:rPr>
        <w:outlineLvl w:val="9"/>
      </w:pPr>
      <w:r>
        <w:rPr>
          <w:rFonts w:ascii="仿宋" w:hAnsi="仿宋" w:eastAsia="仿宋"/>
          <w:bCs/>
          <w:sz w:val="28"/>
          <w:szCs w:val="28"/>
          <w:lang w:val="en-US" w:eastAsia="zh-CN"/>
        </w:rPr>
        <w:t xml:space="preserve">11.中小企业声明函</w:t>
      </w:r>
      <w:r/>
    </w:p>
    <w:p>
      <w:pPr>
        <w:pStyle w:val="1242"/>
        <w:rPr>
          <w:rFonts w:ascii="仿宋" w:hAnsi="仿宋" w:eastAsia="仿宋"/>
          <w:sz w:val="24"/>
          <w:u w:val="single"/>
        </w:rPr>
      </w:pPr>
      <w:r>
        <w:rPr>
          <w:rFonts w:ascii="仿宋" w:hAnsi="仿宋" w:eastAsia="仿宋"/>
          <w:sz w:val="24"/>
        </w:rPr>
        <w:t xml:space="preserve">项目名称：</w:t>
      </w:r>
      <w:r>
        <w:rPr>
          <w:rFonts w:ascii="仿宋" w:hAnsi="仿宋" w:eastAsia="仿宋"/>
          <w:sz w:val="24"/>
          <w:u w:val="single"/>
        </w:rPr>
        <w:t xml:space="preserve">徐州市残疾人团体专属保险</w:t>
      </w:r>
      <w:r/>
    </w:p>
    <w:p>
      <w:pPr>
        <w:pStyle w:val="1242"/>
        <w:rPr>
          <w:rFonts w:ascii="仿宋" w:hAnsi="仿宋" w:eastAsia="仿宋"/>
          <w:sz w:val="24"/>
          <w:u w:val="single"/>
          <w:lang w:eastAsia="zh-CN"/>
        </w:rPr>
      </w:pPr>
      <w:r>
        <w:rPr>
          <w:rFonts w:ascii="仿宋" w:hAnsi="仿宋" w:eastAsia="仿宋"/>
          <w:sz w:val="24"/>
        </w:rPr>
        <w:t xml:space="preserve">项目编号：</w:t>
      </w:r>
      <w:r>
        <w:rPr>
          <w:rFonts w:hint="eastAsia" w:ascii="仿宋" w:hAnsi="仿宋" w:eastAsia="仿宋"/>
          <w:sz w:val="24"/>
          <w:u w:val="single"/>
          <w:lang w:eastAsia="zh-CN"/>
        </w:rPr>
        <w:t xml:space="preserve">JSZC-320300-HTBX-G2024-0011</w:t>
      </w:r>
      <w:r/>
    </w:p>
    <w:p>
      <w:pPr>
        <w:pStyle w:val="1242"/>
        <w:ind w:firstLine="480"/>
        <w:keepLines w:val="0"/>
        <w:keepNext w:val="0"/>
        <w:pageBreakBefore w:val="0"/>
        <w:spacing w:line="450" w:lineRule="exact"/>
        <w:widowControl w:val="off"/>
        <w:rPr>
          <w:rFonts w:ascii="仿宋" w:hAnsi="仿宋" w:eastAsia="仿宋"/>
          <w:sz w:val="24"/>
          <w:szCs w:val="24"/>
          <w:lang w:val="en-US" w:eastAsia="zh-CN" w:bidi="ar-SA"/>
        </w:rPr>
      </w:pPr>
      <w:r>
        <w:rPr>
          <w:rFonts w:ascii="仿宋" w:hAnsi="仿宋" w:eastAsia="仿宋"/>
          <w:sz w:val="24"/>
          <w:szCs w:val="24"/>
          <w:lang w:val="en-US" w:eastAsia="zh-CN" w:bidi="ar-SA"/>
        </w:rPr>
      </w:r>
      <w:r/>
    </w:p>
    <w:p>
      <w:pPr>
        <w:pStyle w:val="1242"/>
        <w:ind w:firstLine="480"/>
        <w:keepLines w:val="0"/>
        <w:keepNext w:val="0"/>
        <w:pageBreakBefore w:val="0"/>
        <w:spacing w:line="450" w:lineRule="exact"/>
        <w:widowControl w:val="off"/>
        <w:rPr>
          <w:rFonts w:ascii="仿宋" w:hAnsi="仿宋" w:eastAsia="仿宋"/>
          <w:sz w:val="24"/>
          <w:szCs w:val="24"/>
          <w:lang w:val="en-US" w:eastAsia="zh-CN" w:bidi="ar-SA"/>
        </w:rPr>
      </w:pPr>
      <w:r>
        <w:rPr>
          <w:rFonts w:ascii="仿宋" w:hAnsi="仿宋" w:eastAsia="仿宋"/>
          <w:sz w:val="24"/>
          <w:szCs w:val="24"/>
          <w:lang w:val="en-US" w:eastAsia="zh-CN" w:bidi="ar-SA"/>
        </w:rPr>
        <w:t xml:space="preserve">本公司郑重声明，根据《政府采购促进中小企业发展管理办法》（财库﹝2020﹞46 号）的规定，本公司参加</w:t>
      </w:r>
      <w:r>
        <w:rPr>
          <w:rFonts w:ascii="仿宋" w:hAnsi="仿宋" w:eastAsia="仿宋"/>
          <w:sz w:val="24"/>
          <w:szCs w:val="24"/>
          <w:u w:val="single"/>
          <w:lang w:val="en-US" w:eastAsia="zh-CN" w:bidi="ar-SA"/>
        </w:rPr>
        <w:t xml:space="preserve">（单位名称）</w:t>
      </w:r>
      <w:r>
        <w:rPr>
          <w:rFonts w:ascii="仿宋" w:hAnsi="仿宋" w:eastAsia="仿宋"/>
          <w:sz w:val="24"/>
          <w:szCs w:val="24"/>
          <w:lang w:val="en-US" w:eastAsia="zh-CN" w:bidi="ar-SA"/>
        </w:rPr>
        <w:t xml:space="preserve">的</w:t>
      </w:r>
      <w:r>
        <w:rPr>
          <w:rFonts w:ascii="仿宋" w:hAnsi="仿宋" w:eastAsia="仿宋"/>
          <w:sz w:val="24"/>
          <w:szCs w:val="24"/>
          <w:u w:val="single"/>
          <w:lang w:val="en-US" w:eastAsia="zh-CN" w:bidi="ar-SA"/>
        </w:rPr>
        <w:t xml:space="preserve">（项目名称）</w:t>
      </w:r>
      <w:r>
        <w:rPr>
          <w:rFonts w:ascii="仿宋" w:hAnsi="仿宋" w:eastAsia="仿宋"/>
          <w:sz w:val="24"/>
          <w:szCs w:val="24"/>
          <w:lang w:val="en-US" w:eastAsia="zh-CN" w:bidi="ar-SA"/>
        </w:rPr>
        <w:t xml:space="preserve">采购活动，提供的货物全部由符合政策要求的中小企业制造。相关企业的具体情况如下：</w:t>
      </w:r>
      <w:r/>
    </w:p>
    <w:p>
      <w:pPr>
        <w:pStyle w:val="1242"/>
        <w:ind w:firstLine="480"/>
        <w:keepLines w:val="0"/>
        <w:keepNext w:val="0"/>
        <w:pageBreakBefore w:val="0"/>
        <w:spacing w:line="450" w:lineRule="exact"/>
        <w:widowControl w:val="off"/>
        <w:rPr>
          <w:rFonts w:ascii="仿宋" w:hAnsi="仿宋" w:eastAsia="仿宋"/>
          <w:sz w:val="24"/>
          <w:szCs w:val="24"/>
          <w:lang w:val="en-US" w:eastAsia="zh-CN" w:bidi="ar-SA"/>
        </w:rPr>
      </w:pPr>
      <w:r>
        <w:rPr>
          <w:rFonts w:ascii="仿宋" w:hAnsi="仿宋" w:eastAsia="仿宋"/>
          <w:sz w:val="24"/>
          <w:szCs w:val="24"/>
          <w:lang w:val="en-US" w:eastAsia="zh-CN" w:bidi="ar-SA"/>
        </w:rPr>
        <w:t xml:space="preserve">1.</w:t>
      </w:r>
      <w:r>
        <w:rPr>
          <w:rFonts w:ascii="仿宋" w:hAnsi="仿宋" w:eastAsia="仿宋"/>
          <w:sz w:val="24"/>
          <w:szCs w:val="24"/>
          <w:u w:val="single"/>
          <w:lang w:val="en-US" w:eastAsia="zh-CN" w:bidi="ar-SA"/>
        </w:rPr>
        <w:t xml:space="preserve">（标的名称）</w:t>
      </w:r>
      <w:r>
        <w:rPr>
          <w:rFonts w:ascii="仿宋" w:hAnsi="仿宋" w:eastAsia="仿宋"/>
          <w:sz w:val="24"/>
          <w:szCs w:val="24"/>
          <w:lang w:val="en-US" w:eastAsia="zh-CN" w:bidi="ar-SA"/>
        </w:rPr>
        <w:t xml:space="preserve">，属于</w:t>
      </w:r>
      <w:r>
        <w:rPr>
          <w:rFonts w:ascii="仿宋" w:hAnsi="仿宋" w:eastAsia="仿宋"/>
          <w:sz w:val="24"/>
          <w:szCs w:val="24"/>
          <w:u w:val="single"/>
          <w:lang w:val="en-US" w:eastAsia="zh-CN" w:bidi="ar-SA"/>
        </w:rPr>
        <w:t xml:space="preserve">（采购文件中明确的所属行业）</w:t>
      </w:r>
      <w:r>
        <w:rPr>
          <w:rFonts w:ascii="仿宋" w:hAnsi="仿宋" w:eastAsia="仿宋"/>
          <w:sz w:val="24"/>
          <w:szCs w:val="24"/>
          <w:lang w:val="en-US" w:eastAsia="zh-CN" w:bidi="ar-SA"/>
        </w:rPr>
        <w:t xml:space="preserve">；制造商为</w:t>
      </w:r>
      <w:r>
        <w:rPr>
          <w:rFonts w:ascii="仿宋" w:hAnsi="仿宋" w:eastAsia="仿宋"/>
          <w:sz w:val="24"/>
          <w:szCs w:val="24"/>
          <w:u w:val="single"/>
          <w:lang w:val="en-US" w:eastAsia="zh-CN" w:bidi="ar-SA"/>
        </w:rPr>
        <w:t xml:space="preserve">（企业名称）</w:t>
      </w:r>
      <w:r>
        <w:rPr>
          <w:rFonts w:ascii="仿宋" w:hAnsi="仿宋" w:eastAsia="仿宋"/>
          <w:sz w:val="24"/>
          <w:szCs w:val="24"/>
          <w:lang w:val="en-US" w:eastAsia="zh-CN" w:bidi="ar-SA"/>
        </w:rPr>
        <w:t xml:space="preserve">，从业人员</w:t>
      </w:r>
      <w:r>
        <w:rPr>
          <w:rFonts w:ascii="仿宋" w:hAnsi="仿宋" w:eastAsia="仿宋"/>
          <w:sz w:val="24"/>
          <w:szCs w:val="24"/>
          <w:u w:val="single"/>
          <w:lang w:val="en-US" w:eastAsia="zh-CN" w:bidi="ar-SA"/>
        </w:rPr>
        <w:t xml:space="preserve">    </w:t>
      </w:r>
      <w:r>
        <w:rPr>
          <w:rFonts w:ascii="仿宋" w:hAnsi="仿宋" w:eastAsia="仿宋"/>
          <w:sz w:val="24"/>
          <w:szCs w:val="24"/>
          <w:lang w:val="en-US" w:eastAsia="zh-CN" w:bidi="ar-SA"/>
        </w:rPr>
        <w:t xml:space="preserve">人，营业收入为</w:t>
      </w:r>
      <w:r>
        <w:rPr>
          <w:rFonts w:ascii="仿宋" w:hAnsi="仿宋" w:eastAsia="仿宋"/>
          <w:sz w:val="24"/>
          <w:szCs w:val="24"/>
          <w:u w:val="single"/>
          <w:lang w:val="en-US" w:eastAsia="zh-CN" w:bidi="ar-SA"/>
        </w:rPr>
        <w:t xml:space="preserve">    </w:t>
      </w:r>
      <w:r>
        <w:rPr>
          <w:rFonts w:ascii="仿宋" w:hAnsi="仿宋" w:eastAsia="仿宋"/>
          <w:sz w:val="24"/>
          <w:szCs w:val="24"/>
          <w:lang w:val="en-US" w:eastAsia="zh-CN" w:bidi="ar-SA"/>
        </w:rPr>
        <w:t xml:space="preserve">万元，资产总额为</w:t>
      </w:r>
      <w:r>
        <w:rPr>
          <w:rFonts w:ascii="仿宋" w:hAnsi="仿宋" w:eastAsia="仿宋"/>
          <w:sz w:val="24"/>
          <w:szCs w:val="24"/>
          <w:u w:val="single"/>
          <w:lang w:val="en-US" w:eastAsia="zh-CN" w:bidi="ar-SA"/>
        </w:rPr>
        <w:t xml:space="preserve">    </w:t>
      </w:r>
      <w:r>
        <w:rPr>
          <w:rFonts w:ascii="仿宋" w:hAnsi="仿宋" w:eastAsia="仿宋"/>
          <w:sz w:val="24"/>
          <w:szCs w:val="24"/>
          <w:lang w:val="en-US" w:eastAsia="zh-CN" w:bidi="ar-SA"/>
        </w:rPr>
        <w:t xml:space="preserve">万元，属于</w:t>
      </w:r>
      <w:r>
        <w:rPr>
          <w:rFonts w:ascii="仿宋" w:hAnsi="仿宋" w:eastAsia="仿宋"/>
          <w:sz w:val="24"/>
          <w:szCs w:val="24"/>
          <w:u w:val="single"/>
          <w:lang w:val="en-US" w:eastAsia="zh-CN" w:bidi="ar-SA"/>
        </w:rPr>
        <w:t xml:space="preserve">（中型企业、小型企业、微型企业）</w:t>
      </w:r>
      <w:r>
        <w:rPr>
          <w:rFonts w:ascii="仿宋" w:hAnsi="仿宋" w:eastAsia="仿宋"/>
          <w:sz w:val="24"/>
          <w:szCs w:val="24"/>
          <w:lang w:val="en-US" w:eastAsia="zh-CN" w:bidi="ar-SA"/>
        </w:rPr>
        <w:t xml:space="preserve">；</w:t>
      </w:r>
      <w:r/>
    </w:p>
    <w:p>
      <w:pPr>
        <w:pStyle w:val="1242"/>
        <w:ind w:firstLine="480"/>
        <w:keepLines w:val="0"/>
        <w:keepNext w:val="0"/>
        <w:pageBreakBefore w:val="0"/>
        <w:spacing w:line="450" w:lineRule="exact"/>
        <w:widowControl w:val="off"/>
        <w:rPr>
          <w:rFonts w:ascii="仿宋" w:hAnsi="仿宋" w:eastAsia="仿宋"/>
          <w:sz w:val="24"/>
          <w:szCs w:val="24"/>
          <w:lang w:val="en-US" w:eastAsia="zh-CN" w:bidi="ar-SA"/>
        </w:rPr>
      </w:pPr>
      <w:r>
        <w:rPr>
          <w:rFonts w:ascii="仿宋" w:hAnsi="仿宋" w:eastAsia="仿宋"/>
          <w:sz w:val="24"/>
          <w:szCs w:val="24"/>
          <w:lang w:val="en-US" w:eastAsia="zh-CN" w:bidi="ar-SA"/>
        </w:rPr>
        <w:t xml:space="preserve">2.</w:t>
      </w:r>
      <w:r>
        <w:rPr>
          <w:rFonts w:ascii="仿宋" w:hAnsi="仿宋" w:eastAsia="仿宋"/>
          <w:sz w:val="24"/>
          <w:szCs w:val="24"/>
          <w:u w:val="single"/>
          <w:lang w:val="en-US" w:eastAsia="zh-CN" w:bidi="ar-SA"/>
        </w:rPr>
        <w:t xml:space="preserve">（标的名称）</w:t>
      </w:r>
      <w:r>
        <w:rPr>
          <w:rFonts w:ascii="仿宋" w:hAnsi="仿宋" w:eastAsia="仿宋"/>
          <w:sz w:val="24"/>
          <w:szCs w:val="24"/>
          <w:lang w:val="en-US" w:eastAsia="zh-CN" w:bidi="ar-SA"/>
        </w:rPr>
        <w:t xml:space="preserve">，属于</w:t>
      </w:r>
      <w:r>
        <w:rPr>
          <w:rFonts w:ascii="仿宋" w:hAnsi="仿宋" w:eastAsia="仿宋"/>
          <w:sz w:val="24"/>
          <w:szCs w:val="24"/>
          <w:u w:val="single"/>
          <w:lang w:val="en-US" w:eastAsia="zh-CN" w:bidi="ar-SA"/>
        </w:rPr>
        <w:t xml:space="preserve">（采购文件中明确的所属行业）</w:t>
      </w:r>
      <w:r>
        <w:rPr>
          <w:rFonts w:ascii="仿宋" w:hAnsi="仿宋" w:eastAsia="仿宋"/>
          <w:sz w:val="24"/>
          <w:szCs w:val="24"/>
          <w:lang w:val="en-US" w:eastAsia="zh-CN" w:bidi="ar-SA"/>
        </w:rPr>
        <w:t xml:space="preserve">；制造商为</w:t>
      </w:r>
      <w:r>
        <w:rPr>
          <w:rFonts w:ascii="仿宋" w:hAnsi="仿宋" w:eastAsia="仿宋"/>
          <w:sz w:val="24"/>
          <w:szCs w:val="24"/>
          <w:u w:val="single"/>
          <w:lang w:val="en-US" w:eastAsia="zh-CN" w:bidi="ar-SA"/>
        </w:rPr>
        <w:t xml:space="preserve">（企业名称）</w:t>
      </w:r>
      <w:r>
        <w:rPr>
          <w:rFonts w:ascii="仿宋" w:hAnsi="仿宋" w:eastAsia="仿宋"/>
          <w:sz w:val="24"/>
          <w:szCs w:val="24"/>
          <w:lang w:val="en-US" w:eastAsia="zh-CN" w:bidi="ar-SA"/>
        </w:rPr>
        <w:t xml:space="preserve">，从业人员</w:t>
      </w:r>
      <w:r>
        <w:rPr>
          <w:rFonts w:ascii="仿宋" w:hAnsi="仿宋" w:eastAsia="仿宋"/>
          <w:sz w:val="24"/>
          <w:szCs w:val="24"/>
          <w:u w:val="single"/>
          <w:lang w:val="en-US" w:eastAsia="zh-CN" w:bidi="ar-SA"/>
        </w:rPr>
        <w:t xml:space="preserve">    </w:t>
      </w:r>
      <w:r>
        <w:rPr>
          <w:rFonts w:ascii="仿宋" w:hAnsi="仿宋" w:eastAsia="仿宋"/>
          <w:sz w:val="24"/>
          <w:szCs w:val="24"/>
          <w:lang w:val="en-US" w:eastAsia="zh-CN" w:bidi="ar-SA"/>
        </w:rPr>
        <w:t xml:space="preserve">人，营业收入为</w:t>
      </w:r>
      <w:r>
        <w:rPr>
          <w:rFonts w:ascii="仿宋" w:hAnsi="仿宋" w:eastAsia="仿宋"/>
          <w:sz w:val="24"/>
          <w:szCs w:val="24"/>
          <w:u w:val="single"/>
          <w:lang w:val="en-US" w:eastAsia="zh-CN" w:bidi="ar-SA"/>
        </w:rPr>
        <w:t xml:space="preserve">    </w:t>
      </w:r>
      <w:r>
        <w:rPr>
          <w:rFonts w:ascii="仿宋" w:hAnsi="仿宋" w:eastAsia="仿宋"/>
          <w:sz w:val="24"/>
          <w:szCs w:val="24"/>
          <w:lang w:val="en-US" w:eastAsia="zh-CN" w:bidi="ar-SA"/>
        </w:rPr>
        <w:t xml:space="preserve">万元，资产总额为</w:t>
      </w:r>
      <w:r>
        <w:rPr>
          <w:rFonts w:ascii="仿宋" w:hAnsi="仿宋" w:eastAsia="仿宋"/>
          <w:sz w:val="24"/>
          <w:szCs w:val="24"/>
          <w:u w:val="single"/>
          <w:lang w:val="en-US" w:eastAsia="zh-CN" w:bidi="ar-SA"/>
        </w:rPr>
        <w:t xml:space="preserve">    </w:t>
      </w:r>
      <w:r>
        <w:rPr>
          <w:rFonts w:ascii="仿宋" w:hAnsi="仿宋" w:eastAsia="仿宋"/>
          <w:sz w:val="24"/>
          <w:szCs w:val="24"/>
          <w:lang w:val="en-US" w:eastAsia="zh-CN" w:bidi="ar-SA"/>
        </w:rPr>
        <w:t xml:space="preserve">万元，属于</w:t>
      </w:r>
      <w:r>
        <w:rPr>
          <w:rFonts w:ascii="仿宋" w:hAnsi="仿宋" w:eastAsia="仿宋"/>
          <w:sz w:val="24"/>
          <w:szCs w:val="24"/>
          <w:u w:val="single"/>
          <w:lang w:val="en-US" w:eastAsia="zh-CN" w:bidi="ar-SA"/>
        </w:rPr>
        <w:t xml:space="preserve">（中型企业、小型企业、微型企业）</w:t>
      </w:r>
      <w:r>
        <w:rPr>
          <w:rFonts w:ascii="仿宋" w:hAnsi="仿宋" w:eastAsia="仿宋"/>
          <w:sz w:val="24"/>
          <w:szCs w:val="24"/>
          <w:lang w:val="en-US" w:eastAsia="zh-CN" w:bidi="ar-SA"/>
        </w:rPr>
        <w:t xml:space="preserve">；</w:t>
      </w:r>
      <w:r/>
    </w:p>
    <w:p>
      <w:pPr>
        <w:pStyle w:val="1242"/>
        <w:ind w:firstLine="480"/>
        <w:keepLines w:val="0"/>
        <w:keepNext w:val="0"/>
        <w:pageBreakBefore w:val="0"/>
        <w:spacing w:line="450" w:lineRule="exact"/>
        <w:widowControl w:val="off"/>
        <w:rPr>
          <w:rFonts w:ascii="仿宋" w:hAnsi="仿宋" w:eastAsia="仿宋"/>
          <w:sz w:val="24"/>
          <w:szCs w:val="24"/>
          <w:lang w:val="en-US" w:eastAsia="zh-CN" w:bidi="ar-SA"/>
        </w:rPr>
      </w:pPr>
      <w:r>
        <w:rPr>
          <w:rFonts w:ascii="仿宋" w:hAnsi="仿宋" w:eastAsia="仿宋"/>
          <w:sz w:val="24"/>
          <w:szCs w:val="24"/>
          <w:lang w:val="en-US" w:eastAsia="zh-CN" w:bidi="ar-SA"/>
        </w:rPr>
        <w:t xml:space="preserve">以上企业，不属于大企业的分支机构，不存在控股股东为大企业的情形，也不存在与大企业的负责人为同一人的情形。</w:t>
      </w:r>
      <w:r/>
    </w:p>
    <w:p>
      <w:pPr>
        <w:pStyle w:val="1242"/>
        <w:ind w:firstLine="480"/>
        <w:keepLines w:val="0"/>
        <w:keepNext w:val="0"/>
        <w:pageBreakBefore w:val="0"/>
        <w:spacing w:line="450" w:lineRule="exact"/>
        <w:widowControl w:val="off"/>
        <w:rPr>
          <w:rFonts w:ascii="仿宋" w:hAnsi="仿宋" w:eastAsia="仿宋"/>
          <w:sz w:val="24"/>
          <w:szCs w:val="24"/>
          <w:lang w:val="en-US" w:eastAsia="zh-CN" w:bidi="ar-SA"/>
        </w:rPr>
      </w:pPr>
      <w:r>
        <w:rPr>
          <w:rFonts w:ascii="仿宋" w:hAnsi="仿宋" w:eastAsia="仿宋"/>
          <w:sz w:val="24"/>
          <w:szCs w:val="24"/>
          <w:lang w:val="en-US" w:eastAsia="zh-CN" w:bidi="ar-SA"/>
        </w:rPr>
        <w:t xml:space="preserve">本企业对上述声明内容的真实性负责。如有虚假，将依法承担相应责任。</w:t>
      </w:r>
      <w:r/>
    </w:p>
    <w:p>
      <w:pPr>
        <w:pStyle w:val="1269"/>
        <w:ind w:firstLine="3120"/>
        <w:spacing w:line="300" w:lineRule="auto"/>
        <w:rPr>
          <w:rFonts w:ascii="仿宋" w:hAnsi="仿宋" w:eastAsia="仿宋"/>
          <w:sz w:val="24"/>
        </w:rPr>
      </w:pPr>
      <w:r>
        <w:rPr>
          <w:rFonts w:ascii="仿宋" w:hAnsi="仿宋" w:eastAsia="仿宋"/>
          <w:sz w:val="24"/>
        </w:rPr>
      </w:r>
      <w:r/>
    </w:p>
    <w:p>
      <w:pPr>
        <w:pStyle w:val="1269"/>
        <w:ind w:firstLine="3120"/>
        <w:spacing w:line="300" w:lineRule="auto"/>
        <w:rPr>
          <w:rFonts w:ascii="仿宋" w:hAnsi="仿宋" w:eastAsia="仿宋"/>
          <w:sz w:val="24"/>
        </w:rPr>
      </w:pPr>
      <w:r>
        <w:rPr>
          <w:rFonts w:ascii="仿宋" w:hAnsi="仿宋" w:eastAsia="仿宋"/>
          <w:sz w:val="24"/>
        </w:rPr>
      </w:r>
      <w:r/>
    </w:p>
    <w:p>
      <w:pPr>
        <w:pStyle w:val="1269"/>
        <w:ind w:firstLine="3120"/>
        <w:spacing w:line="300" w:lineRule="auto"/>
        <w:rPr>
          <w:rFonts w:ascii="仿宋" w:hAnsi="仿宋" w:eastAsia="仿宋"/>
          <w:sz w:val="24"/>
        </w:rPr>
      </w:pPr>
      <w:r>
        <w:rPr>
          <w:rFonts w:ascii="仿宋" w:hAnsi="仿宋" w:eastAsia="仿宋"/>
          <w:sz w:val="24"/>
        </w:rPr>
        <w:t xml:space="preserve">投标人：</w:t>
      </w:r>
      <w:r>
        <w:rPr>
          <w:rFonts w:ascii="仿宋" w:hAnsi="仿宋" w:eastAsia="仿宋"/>
          <w:sz w:val="24"/>
          <w:u w:val="single"/>
        </w:rPr>
        <w:t xml:space="preserve">                  </w:t>
      </w:r>
      <w:r>
        <w:rPr>
          <w:rFonts w:ascii="仿宋" w:hAnsi="仿宋" w:eastAsia="仿宋"/>
          <w:sz w:val="24"/>
        </w:rPr>
        <w:t xml:space="preserve">（电子签章） </w:t>
      </w:r>
      <w:r/>
    </w:p>
    <w:p>
      <w:pPr>
        <w:pStyle w:val="1269"/>
        <w:ind w:firstLine="3120"/>
        <w:spacing w:line="360" w:lineRule="auto"/>
        <w:rPr>
          <w:rFonts w:ascii="仿宋" w:hAnsi="仿宋" w:eastAsia="仿宋"/>
          <w:sz w:val="24"/>
        </w:rPr>
      </w:pPr>
      <w:r>
        <w:rPr>
          <w:rFonts w:ascii="仿宋" w:hAnsi="仿宋" w:eastAsia="仿宋"/>
          <w:sz w:val="24"/>
        </w:rPr>
        <w:t xml:space="preserve">日期：   </w:t>
      </w:r>
      <w:r>
        <w:rPr>
          <w:rFonts w:ascii="仿宋" w:hAnsi="仿宋" w:eastAsia="仿宋"/>
          <w:sz w:val="24"/>
          <w:lang w:val="en-US" w:eastAsia="zh-CN"/>
        </w:rPr>
        <w:t xml:space="preserve"> </w:t>
      </w:r>
      <w:r>
        <w:rPr>
          <w:rFonts w:ascii="仿宋" w:hAnsi="仿宋" w:eastAsia="仿宋"/>
          <w:sz w:val="24"/>
        </w:rPr>
        <w:t xml:space="preserve">年 </w:t>
      </w:r>
      <w:r>
        <w:rPr>
          <w:rFonts w:ascii="仿宋" w:hAnsi="仿宋" w:eastAsia="仿宋"/>
          <w:sz w:val="24"/>
          <w:lang w:val="en-US" w:eastAsia="zh-CN"/>
        </w:rPr>
        <w:t xml:space="preserve">  </w:t>
      </w:r>
      <w:r>
        <w:rPr>
          <w:rFonts w:ascii="仿宋" w:hAnsi="仿宋" w:eastAsia="仿宋"/>
          <w:sz w:val="24"/>
        </w:rPr>
        <w:t xml:space="preserve"> 月  </w:t>
      </w:r>
      <w:r>
        <w:rPr>
          <w:rFonts w:ascii="仿宋" w:hAnsi="仿宋" w:eastAsia="仿宋"/>
          <w:sz w:val="24"/>
          <w:lang w:val="en-US" w:eastAsia="zh-CN"/>
        </w:rPr>
        <w:t xml:space="preserve">  </w:t>
      </w:r>
      <w:r>
        <w:rPr>
          <w:rFonts w:ascii="仿宋" w:hAnsi="仿宋" w:eastAsia="仿宋"/>
          <w:sz w:val="24"/>
        </w:rPr>
        <w:t xml:space="preserve">日</w:t>
      </w:r>
      <w:r/>
    </w:p>
    <w:p>
      <w:pPr>
        <w:pStyle w:val="1242"/>
        <w:ind w:firstLine="420"/>
        <w:spacing w:line="480" w:lineRule="exact"/>
        <w:rPr>
          <w:rFonts w:ascii="仿宋" w:hAnsi="仿宋" w:eastAsia="仿宋"/>
          <w:b w:val="0"/>
          <w:bCs/>
          <w:sz w:val="30"/>
          <w:szCs w:val="30"/>
        </w:rPr>
      </w:pPr>
      <w:r>
        <w:rPr>
          <w:rFonts w:ascii="Times New Roman" w:hAnsi="Times New Roman"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2058670</wp:posOffset>
                </wp:positionH>
                <wp:positionV relativeFrom="paragraph">
                  <wp:posOffset>391160</wp:posOffset>
                </wp:positionV>
                <wp:extent cx="1761490" cy="2815590"/>
                <wp:effectExtent l="0" t="0" r="10160" b="3810"/>
                <wp:wrapNone/>
                <wp:docPr id="9" name="图片 8"/>
                <wp:cNvGraphicFramePr/>
                <a:graphic xmlns:a="http://schemas.openxmlformats.org/drawingml/2006/main">
                  <a:graphicData uri="http://schemas.openxmlformats.org/drawingml/2006/picture">
                    <pic:pic xmlns:pic="http://schemas.openxmlformats.org/drawingml/2006/picture">
                      <pic:nvPicPr>
                        <pic:cNvPr id="9" name="图片 8"/>
                        <pic:cNvPicPr/>
                        <pic:nvPr/>
                      </pic:nvPicPr>
                      <pic:blipFill>
                        <a:blip r:embed="rId16"/>
                        <a:stretch/>
                      </pic:blipFill>
                      <pic:spPr bwMode="auto">
                        <a:xfrm>
                          <a:off x="0" y="0"/>
                          <a:ext cx="1761490" cy="281558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0288;o:allowoverlap:true;o:allowincell:true;mso-position-horizontal-relative:text;margin-left:162.1pt;mso-position-horizontal:absolute;mso-position-vertical-relative:text;margin-top:30.8pt;mso-position-vertical:absolute;width:138.7pt;height:221.7pt;mso-wrap-distance-left:9.0pt;mso-wrap-distance-top:0.0pt;mso-wrap-distance-right:9.0pt;mso-wrap-distance-bottom:0.0pt;" stroked="f">
                <v:path textboxrect="0,0,0,0"/>
                <v:imagedata r:id="rId16" o:title=""/>
              </v:shape>
            </w:pict>
          </mc:Fallback>
        </mc:AlternateContent>
      </w:r>
      <w:r>
        <w:rPr>
          <w:rFonts w:ascii="仿宋" w:hAnsi="仿宋" w:eastAsia="仿宋"/>
          <w:b w:val="0"/>
          <w:bCs/>
          <w:sz w:val="24"/>
        </w:rPr>
        <w:t xml:space="preserve">备注：从业人员、营业收入、资产总额填报上一年度数据，无上一年度数据的新成立企业可不填报。</w:t>
      </w:r>
      <w:r/>
    </w:p>
    <w:p>
      <w:pPr>
        <w:pStyle w:val="1242"/>
        <w:spacing w:line="360" w:lineRule="auto"/>
        <w:rPr>
          <w:rFonts w:ascii="仿宋" w:hAnsi="仿宋" w:eastAsia="仿宋"/>
          <w:sz w:val="24"/>
        </w:rPr>
      </w:pPr>
      <w:r>
        <w:rPr>
          <w:rFonts w:ascii="仿宋" w:hAnsi="仿宋" w:eastAsia="仿宋"/>
          <w:sz w:val="24"/>
        </w:rPr>
      </w:r>
      <w:r/>
    </w:p>
    <w:p>
      <w:pPr>
        <w:pStyle w:val="1242"/>
        <w:ind w:firstLine="3600"/>
        <w:spacing w:line="360" w:lineRule="auto"/>
        <w:rPr>
          <w:rFonts w:ascii="仿宋" w:hAnsi="仿宋" w:eastAsia="仿宋"/>
          <w:sz w:val="24"/>
        </w:rPr>
      </w:pPr>
      <w:r>
        <w:rPr>
          <w:rFonts w:ascii="仿宋" w:hAnsi="仿宋" w:eastAsia="仿宋"/>
          <w:sz w:val="24"/>
        </w:rPr>
      </w:r>
      <w:r/>
    </w:p>
    <w:p>
      <w:pPr>
        <w:pStyle w:val="1242"/>
        <w:rPr>
          <w:rFonts w:ascii="仿宋" w:hAnsi="仿宋" w:eastAsia="仿宋"/>
          <w:sz w:val="24"/>
        </w:rPr>
      </w:pPr>
      <w:r>
        <w:rPr>
          <w:rFonts w:ascii="仿宋" w:hAnsi="仿宋" w:eastAsia="仿宋"/>
          <w:sz w:val="24"/>
        </w:rPr>
      </w:r>
      <w:r/>
    </w:p>
    <w:p>
      <w:pPr>
        <w:pStyle w:val="1242"/>
        <w:rPr>
          <w:rFonts w:ascii="仿宋" w:hAnsi="仿宋" w:eastAsia="仿宋"/>
          <w:sz w:val="28"/>
          <w:szCs w:val="28"/>
        </w:rPr>
      </w:pPr>
      <w:r>
        <w:rPr>
          <w:rFonts w:ascii="仿宋" w:hAnsi="仿宋" w:eastAsia="仿宋"/>
          <w:sz w:val="28"/>
          <w:szCs w:val="28"/>
        </w:rPr>
      </w:r>
      <w:r/>
    </w:p>
    <w:p>
      <w:pPr>
        <w:pStyle w:val="1242"/>
        <w:spacing w:line="588" w:lineRule="exact"/>
        <w:rPr>
          <w:rFonts w:ascii="仿宋" w:hAnsi="仿宋" w:eastAsia="仿宋"/>
          <w:sz w:val="24"/>
        </w:rPr>
      </w:pPr>
      <w:r>
        <w:rPr>
          <w:rFonts w:ascii="仿宋" w:hAnsi="仿宋" w:eastAsia="仿宋"/>
          <w:sz w:val="24"/>
        </w:rPr>
      </w:r>
      <w:r/>
    </w:p>
    <w:p>
      <w:pPr>
        <w:pStyle w:val="1243"/>
        <w:rPr>
          <w:rFonts w:ascii="仿宋" w:hAnsi="仿宋" w:eastAsia="仿宋"/>
          <w:sz w:val="24"/>
        </w:rPr>
      </w:pPr>
      <w:r>
        <w:rPr>
          <w:rFonts w:ascii="仿宋" w:hAnsi="仿宋" w:eastAsia="仿宋"/>
          <w:sz w:val="24"/>
        </w:rPr>
      </w:r>
      <w:r/>
    </w:p>
    <w:p>
      <w:pPr>
        <w:pStyle w:val="1242"/>
        <w:rPr>
          <w:rFonts w:ascii="仿宋" w:hAnsi="仿宋" w:eastAsia="仿宋"/>
          <w:sz w:val="24"/>
        </w:rPr>
      </w:pPr>
      <w:r>
        <w:rPr>
          <w:rFonts w:ascii="仿宋" w:hAnsi="仿宋" w:eastAsia="仿宋"/>
          <w:sz w:val="24"/>
        </w:rPr>
      </w:r>
      <w:r/>
    </w:p>
    <w:p>
      <w:pPr>
        <w:pStyle w:val="1243"/>
        <w:rPr>
          <w:rFonts w:ascii="仿宋" w:hAnsi="仿宋" w:eastAsia="仿宋"/>
          <w:sz w:val="24"/>
        </w:rPr>
      </w:pPr>
      <w:r>
        <w:rPr>
          <w:rFonts w:ascii="仿宋" w:hAnsi="仿宋" w:eastAsia="仿宋"/>
          <w:sz w:val="24"/>
        </w:rPr>
      </w:r>
      <w:r/>
    </w:p>
    <w:p>
      <w:pPr>
        <w:pStyle w:val="1242"/>
        <w:ind w:firstLine="560"/>
        <w:jc w:val="center"/>
        <w:keepLines w:val="0"/>
        <w:keepNext w:val="0"/>
        <w:pageBreakBefore/>
        <w:spacing w:line="360" w:lineRule="auto"/>
        <w:widowControl w:val="off"/>
        <w:rPr>
          <w:rFonts w:ascii="仿宋" w:hAnsi="仿宋" w:eastAsia="仿宋"/>
          <w:bCs/>
          <w:sz w:val="28"/>
          <w:szCs w:val="28"/>
          <w:lang w:val="en-US" w:eastAsia="zh-CN"/>
        </w:rPr>
        <w:outlineLvl w:val="9"/>
      </w:pPr>
      <w:r>
        <w:rPr>
          <w:rFonts w:ascii="仿宋" w:hAnsi="仿宋" w:eastAsia="仿宋"/>
          <w:bCs/>
          <w:sz w:val="28"/>
          <w:szCs w:val="28"/>
          <w:lang w:val="en-US" w:eastAsia="zh-CN"/>
        </w:rPr>
        <w:t xml:space="preserve">12.</w:t>
      </w:r>
      <w:bookmarkStart w:id="162" w:name="OLE_LINK13"/>
      <w:r/>
      <w:bookmarkStart w:id="163" w:name="OLE_LINK14"/>
      <w:r>
        <w:rPr>
          <w:rFonts w:ascii="仿宋" w:hAnsi="仿宋" w:eastAsia="仿宋"/>
          <w:bCs/>
          <w:sz w:val="28"/>
          <w:szCs w:val="28"/>
          <w:lang w:val="en-US" w:eastAsia="zh-CN"/>
        </w:rPr>
        <w:t xml:space="preserve"> 残疾人福利性单位声明函</w:t>
      </w:r>
      <w:bookmarkEnd w:id="162"/>
      <w:r/>
      <w:bookmarkEnd w:id="163"/>
      <w:r/>
      <w:r/>
    </w:p>
    <w:p>
      <w:pPr>
        <w:pStyle w:val="1242"/>
        <w:rPr>
          <w:rFonts w:ascii="仿宋" w:hAnsi="仿宋" w:eastAsia="仿宋"/>
          <w:sz w:val="24"/>
          <w:u w:val="single"/>
        </w:rPr>
      </w:pPr>
      <w:r>
        <w:rPr>
          <w:rFonts w:ascii="仿宋" w:hAnsi="仿宋" w:eastAsia="仿宋"/>
          <w:sz w:val="24"/>
        </w:rPr>
        <w:t xml:space="preserve">项目名称：</w:t>
      </w:r>
      <w:r>
        <w:rPr>
          <w:rFonts w:ascii="仿宋" w:hAnsi="仿宋" w:eastAsia="仿宋"/>
          <w:sz w:val="24"/>
          <w:u w:val="single"/>
        </w:rPr>
        <w:t xml:space="preserve">徐州市残疾人团体专属保险</w:t>
      </w:r>
      <w:r/>
    </w:p>
    <w:p>
      <w:pPr>
        <w:pStyle w:val="1242"/>
        <w:rPr>
          <w:rFonts w:ascii="仿宋" w:hAnsi="仿宋" w:eastAsia="仿宋"/>
          <w:sz w:val="24"/>
          <w:u w:val="single"/>
          <w:lang w:eastAsia="zh-CN"/>
        </w:rPr>
      </w:pPr>
      <w:r>
        <w:rPr>
          <w:rFonts w:ascii="仿宋" w:hAnsi="仿宋" w:eastAsia="仿宋"/>
          <w:sz w:val="24"/>
        </w:rPr>
        <w:t xml:space="preserve">项目编号：</w:t>
      </w:r>
      <w:r>
        <w:rPr>
          <w:rFonts w:hint="eastAsia" w:ascii="仿宋" w:hAnsi="仿宋" w:eastAsia="仿宋"/>
          <w:sz w:val="24"/>
          <w:u w:val="single"/>
          <w:lang w:eastAsia="zh-CN"/>
        </w:rPr>
        <w:t xml:space="preserve">JSZC-320300-HTBX-G2024-0011</w:t>
      </w:r>
      <w:r/>
    </w:p>
    <w:p>
      <w:pPr>
        <w:pStyle w:val="1242"/>
        <w:spacing w:line="588" w:lineRule="exact"/>
        <w:rPr>
          <w:rFonts w:ascii="仿宋" w:hAnsi="仿宋" w:eastAsia="仿宋"/>
          <w:spacing w:val="6"/>
          <w:sz w:val="28"/>
          <w:szCs w:val="28"/>
        </w:rPr>
      </w:pPr>
      <w:r>
        <w:rPr>
          <w:rFonts w:ascii="仿宋" w:hAnsi="仿宋" w:eastAsia="仿宋"/>
          <w:spacing w:val="6"/>
          <w:sz w:val="28"/>
          <w:szCs w:val="28"/>
        </w:rPr>
      </w:r>
      <w:r/>
    </w:p>
    <w:p>
      <w:pPr>
        <w:pStyle w:val="1242"/>
        <w:ind w:firstLine="480"/>
        <w:keepLines w:val="0"/>
        <w:keepNext w:val="0"/>
        <w:pageBreakBefore w:val="0"/>
        <w:spacing w:line="450" w:lineRule="exact"/>
        <w:widowControl w:val="off"/>
        <w:rPr>
          <w:rFonts w:ascii="仿宋" w:hAnsi="仿宋" w:eastAsia="仿宋"/>
          <w:sz w:val="24"/>
          <w:szCs w:val="24"/>
          <w:lang w:val="en-US" w:eastAsia="zh-CN" w:bidi="ar-SA"/>
        </w:rPr>
      </w:pPr>
      <w:r>
        <w:rPr>
          <w:rFonts w:ascii="仿宋" w:hAnsi="仿宋" w:eastAsia="仿宋"/>
          <w:sz w:val="24"/>
          <w:szCs w:val="24"/>
          <w:lang w:val="en-US" w:eastAsia="zh-CN" w:bidi="ar-SA"/>
        </w:rPr>
        <w:t xml:space="preserve">本单位郑重声明，根据《财政部 民政部 中国残疾人联合会关于促进残疾人就业政府采购政策的通知》（财库〔2017〕 141号）的规定，本单位为符合条件的残疾人福利性单位，且本单位参加</w:t>
      </w:r>
      <w:r>
        <w:rPr>
          <w:rFonts w:ascii="仿宋" w:hAnsi="仿宋" w:eastAsia="仿宋"/>
          <w:sz w:val="24"/>
          <w:szCs w:val="24"/>
          <w:u w:val="single"/>
          <w:lang w:val="en-US" w:eastAsia="zh-CN" w:bidi="ar-SA"/>
        </w:rPr>
        <w:t xml:space="preserve">（单位名称）</w:t>
      </w:r>
      <w:r>
        <w:rPr>
          <w:rFonts w:ascii="仿宋" w:hAnsi="仿宋" w:eastAsia="仿宋"/>
          <w:sz w:val="24"/>
          <w:szCs w:val="24"/>
          <w:lang w:val="en-US" w:eastAsia="zh-CN" w:bidi="ar-SA"/>
        </w:rPr>
        <w:t xml:space="preserve">的</w:t>
      </w:r>
      <w:r>
        <w:rPr>
          <w:rFonts w:ascii="仿宋" w:hAnsi="仿宋" w:eastAsia="仿宋"/>
          <w:sz w:val="24"/>
          <w:szCs w:val="24"/>
          <w:u w:val="single"/>
          <w:lang w:val="en-US" w:eastAsia="zh-CN" w:bidi="ar-SA"/>
        </w:rPr>
        <w:t xml:space="preserve">（项目名称）</w:t>
      </w:r>
      <w:r>
        <w:rPr>
          <w:rFonts w:ascii="仿宋" w:hAnsi="仿宋" w:eastAsia="仿宋"/>
          <w:sz w:val="24"/>
          <w:szCs w:val="24"/>
          <w:lang w:val="en-US" w:eastAsia="zh-CN" w:bidi="ar-SA"/>
        </w:rPr>
        <w:t xml:space="preserve">采购活动提供服务，或者提供其他残疾人福利性单位制造的货物（不包括使用非残疾人福利性单位注册商标的货物）。</w:t>
      </w:r>
      <w:r/>
    </w:p>
    <w:p>
      <w:pPr>
        <w:pStyle w:val="1242"/>
        <w:ind w:firstLine="480"/>
        <w:keepLines w:val="0"/>
        <w:keepNext w:val="0"/>
        <w:pageBreakBefore w:val="0"/>
        <w:spacing w:line="450" w:lineRule="exact"/>
        <w:widowControl w:val="off"/>
        <w:rPr>
          <w:rFonts w:ascii="仿宋" w:hAnsi="仿宋" w:eastAsia="仿宋"/>
          <w:sz w:val="24"/>
          <w:szCs w:val="24"/>
          <w:lang w:val="en-US" w:eastAsia="zh-CN" w:bidi="ar-SA"/>
        </w:rPr>
      </w:pPr>
      <w:r>
        <w:rPr>
          <w:rFonts w:ascii="仿宋" w:hAnsi="仿宋" w:eastAsia="仿宋"/>
          <w:sz w:val="24"/>
          <w:szCs w:val="24"/>
          <w:lang w:val="en-US" w:eastAsia="zh-CN" w:bidi="ar-SA"/>
        </w:rPr>
        <w:t xml:space="preserve">本单位对上述声明的真实性负责。如有虚假，将依法承担相应责任。</w:t>
      </w:r>
      <w:r/>
    </w:p>
    <w:p>
      <w:pPr>
        <w:pStyle w:val="1269"/>
        <w:ind w:firstLine="3120"/>
        <w:spacing w:line="300" w:lineRule="auto"/>
        <w:rPr>
          <w:rFonts w:ascii="仿宋" w:hAnsi="仿宋" w:eastAsia="仿宋"/>
          <w:sz w:val="24"/>
        </w:rPr>
      </w:pPr>
      <w:r>
        <w:rPr>
          <w:rFonts w:ascii="仿宋" w:hAnsi="仿宋" w:eastAsia="仿宋"/>
          <w:sz w:val="24"/>
        </w:rPr>
      </w:r>
      <w:r/>
    </w:p>
    <w:p>
      <w:pPr>
        <w:pStyle w:val="1269"/>
        <w:ind w:firstLine="3120"/>
        <w:spacing w:line="300" w:lineRule="auto"/>
        <w:rPr>
          <w:rFonts w:ascii="仿宋" w:hAnsi="仿宋" w:eastAsia="仿宋"/>
          <w:sz w:val="24"/>
        </w:rPr>
      </w:pPr>
      <w:r>
        <w:rPr>
          <w:rFonts w:ascii="仿宋" w:hAnsi="仿宋" w:eastAsia="仿宋"/>
          <w:sz w:val="24"/>
        </w:rPr>
      </w:r>
      <w:r/>
    </w:p>
    <w:p>
      <w:pPr>
        <w:pStyle w:val="1269"/>
        <w:ind w:firstLine="3120"/>
        <w:spacing w:line="300" w:lineRule="auto"/>
        <w:rPr>
          <w:rFonts w:ascii="仿宋" w:hAnsi="仿宋" w:eastAsia="仿宋"/>
          <w:sz w:val="24"/>
        </w:rPr>
      </w:pPr>
      <w:r>
        <w:rPr>
          <w:rFonts w:ascii="仿宋" w:hAnsi="仿宋" w:eastAsia="仿宋"/>
          <w:sz w:val="24"/>
        </w:rPr>
        <w:t xml:space="preserve">投标人：</w:t>
      </w:r>
      <w:r>
        <w:rPr>
          <w:rFonts w:ascii="仿宋" w:hAnsi="仿宋" w:eastAsia="仿宋"/>
          <w:sz w:val="24"/>
          <w:u w:val="single"/>
        </w:rPr>
        <w:t xml:space="preserve">                  </w:t>
      </w:r>
      <w:r>
        <w:rPr>
          <w:rFonts w:ascii="仿宋" w:hAnsi="仿宋" w:eastAsia="仿宋"/>
          <w:sz w:val="24"/>
        </w:rPr>
        <w:t xml:space="preserve">（电子签章） </w:t>
      </w:r>
      <w:r/>
    </w:p>
    <w:p>
      <w:pPr>
        <w:pStyle w:val="1269"/>
        <w:ind w:firstLine="3120"/>
        <w:spacing w:line="360" w:lineRule="auto"/>
        <w:rPr>
          <w:rFonts w:ascii="仿宋" w:hAnsi="仿宋" w:eastAsia="仿宋"/>
          <w:sz w:val="24"/>
        </w:rPr>
      </w:pPr>
      <w:r>
        <w:rPr>
          <w:rFonts w:ascii="仿宋" w:hAnsi="仿宋" w:eastAsia="仿宋"/>
          <w:sz w:val="24"/>
        </w:rPr>
        <w:t xml:space="preserve">日期：   </w:t>
      </w:r>
      <w:r>
        <w:rPr>
          <w:rFonts w:ascii="仿宋" w:hAnsi="仿宋" w:eastAsia="仿宋"/>
          <w:sz w:val="24"/>
          <w:lang w:val="en-US" w:eastAsia="zh-CN"/>
        </w:rPr>
        <w:t xml:space="preserve"> </w:t>
      </w:r>
      <w:r>
        <w:rPr>
          <w:rFonts w:ascii="仿宋" w:hAnsi="仿宋" w:eastAsia="仿宋"/>
          <w:sz w:val="24"/>
        </w:rPr>
        <w:t xml:space="preserve">年 </w:t>
      </w:r>
      <w:r>
        <w:rPr>
          <w:rFonts w:ascii="仿宋" w:hAnsi="仿宋" w:eastAsia="仿宋"/>
          <w:sz w:val="24"/>
          <w:lang w:val="en-US" w:eastAsia="zh-CN"/>
        </w:rPr>
        <w:t xml:space="preserve">  </w:t>
      </w:r>
      <w:r>
        <w:rPr>
          <w:rFonts w:ascii="仿宋" w:hAnsi="仿宋" w:eastAsia="仿宋"/>
          <w:sz w:val="24"/>
        </w:rPr>
        <w:t xml:space="preserve"> 月  </w:t>
      </w:r>
      <w:r>
        <w:rPr>
          <w:rFonts w:ascii="仿宋" w:hAnsi="仿宋" w:eastAsia="仿宋"/>
          <w:sz w:val="24"/>
          <w:lang w:val="en-US" w:eastAsia="zh-CN"/>
        </w:rPr>
        <w:t xml:space="preserve">  </w:t>
      </w:r>
      <w:r>
        <w:rPr>
          <w:rFonts w:ascii="仿宋" w:hAnsi="仿宋" w:eastAsia="仿宋"/>
          <w:sz w:val="24"/>
        </w:rPr>
        <w:t xml:space="preserve">日</w:t>
      </w:r>
      <w:r/>
    </w:p>
    <w:p>
      <w:pPr>
        <w:pStyle w:val="1242"/>
        <w:ind w:firstLine="480"/>
        <w:spacing w:line="480" w:lineRule="exact"/>
        <w:rPr>
          <w:rFonts w:ascii="仿宋" w:hAnsi="仿宋" w:eastAsia="仿宋"/>
          <w:b w:val="0"/>
          <w:bCs/>
          <w:sz w:val="24"/>
        </w:rPr>
      </w:pPr>
      <w:r>
        <w:rPr>
          <w:rFonts w:ascii="仿宋" w:hAnsi="仿宋" w:eastAsia="仿宋"/>
          <w:b w:val="0"/>
          <w:bCs/>
          <w:sz w:val="24"/>
        </w:rPr>
        <w:t xml:space="preserve">说明：</w:t>
      </w:r>
      <w:r/>
    </w:p>
    <w:p>
      <w:pPr>
        <w:pStyle w:val="1242"/>
        <w:ind w:firstLine="480"/>
        <w:spacing w:line="480" w:lineRule="exact"/>
        <w:rPr>
          <w:rFonts w:ascii="仿宋" w:hAnsi="仿宋" w:eastAsia="仿宋"/>
          <w:b w:val="0"/>
          <w:bCs/>
          <w:sz w:val="24"/>
        </w:rPr>
      </w:pPr>
      <w:r>
        <w:rPr>
          <w:rFonts w:ascii="仿宋" w:hAnsi="仿宋" w:eastAsia="仿宋"/>
          <w:b w:val="0"/>
          <w:bCs/>
          <w:sz w:val="24"/>
        </w:rPr>
        <w:t xml:space="preserve">中标、成交供应商为残疾人福利性单位的，采购人或者其委托的采购代理机构应当随中标、成交结果同时公告其《残疾人福利性单位声明函》，接受社会监督。</w:t>
      </w:r>
      <w:r/>
    </w:p>
    <w:p>
      <w:pPr>
        <w:pStyle w:val="1242"/>
        <w:ind w:firstLine="480"/>
        <w:spacing w:line="480" w:lineRule="exact"/>
        <w:rPr>
          <w:rFonts w:ascii="仿宋" w:hAnsi="仿宋" w:eastAsia="仿宋"/>
          <w:b w:val="0"/>
          <w:bCs/>
          <w:sz w:val="24"/>
        </w:rPr>
      </w:pPr>
      <w:r>
        <w:rPr>
          <w:rFonts w:ascii="仿宋" w:hAnsi="仿宋" w:eastAsia="仿宋"/>
          <w:b w:val="0"/>
          <w:bCs/>
          <w:sz w:val="24"/>
        </w:rPr>
        <w:t xml:space="preserve">供应商提供的《残疾人福利性单位声明函》与事实不符的，依照《政府采购法》第七十七条第一款的规定追究法律责任。</w:t>
      </w:r>
      <w:r/>
    </w:p>
    <w:p>
      <w:pPr>
        <w:pStyle w:val="1242"/>
        <w:ind w:firstLine="480"/>
        <w:widowControl/>
        <w:rPr>
          <w:rFonts w:ascii="仿宋" w:hAnsi="仿宋" w:eastAsia="仿宋"/>
          <w:sz w:val="22"/>
          <w:szCs w:val="22"/>
        </w:rPr>
      </w:pPr>
      <w:r>
        <w:rPr>
          <w:rFonts w:ascii="仿宋" w:hAnsi="仿宋" w:eastAsia="仿宋"/>
          <w:sz w:val="22"/>
          <w:szCs w:val="22"/>
        </w:rPr>
      </w:r>
      <w:r/>
    </w:p>
    <w:sectPr>
      <w:footerReference w:type="default" r:id="rId13"/>
      <w:footnotePr/>
      <w:endnotePr/>
      <w:type w:val="nextPage"/>
      <w:pgSz w:w="11906" w:h="16838" w:orient="portrait"/>
      <w:pgMar w:top="1440" w:right="1800" w:bottom="1440" w:left="1800" w:header="851" w:footer="992" w:gutter="0"/>
      <w:pgNumType w:start="1"/>
      <w:rtlGutter/>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Tahoma">
    <w:panose1 w:val="020B0604030504040204"/>
  </w:font>
  <w:font w:name="Symbol">
    <w:panose1 w:val="05050102010706020507"/>
  </w:font>
  <w:font w:name="楷体">
    <w:panose1 w:val="02010609060101010101"/>
  </w:font>
  <w:font w:name="Cambria">
    <w:panose1 w:val="02040503050406030204"/>
  </w:font>
  <w:font w:name="仿宋_GB2312">
    <w:panose1 w:val="02010609060101010101"/>
  </w:font>
  <w:font w:name="黑体">
    <w:panose1 w:val="02010609060101010101"/>
  </w:font>
  <w:font w:name="仿宋">
    <w:panose1 w:val="02010609060101010101"/>
  </w:font>
  <w:font w:name="微软雅黑">
    <w:panose1 w:val="020B0503020204020204"/>
  </w:font>
  <w:font w:name="Calibri">
    <w:panose1 w:val="020F0502020204030204"/>
  </w:font>
  <w:font w:name="Arial">
    <w:panose1 w:val="020B06040202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8"/>
      <w:tabs>
        <w:tab w:val="center" w:pos="4153" w:leader="none"/>
        <w:tab w:val="clear" w:pos="7143" w:leader="none"/>
      </w:tabs>
    </w:pPr>
    <w:r>
      <w:rPr>
        <w:rFonts w:hint="eastAsia"/>
        <w:lang w:eastAsia="zh-CN"/>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6"/>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78"/>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7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1242"/>
        <w:keepLines/>
        <w:keepNext/>
        <w:spacing w:before="0" w:after="0" w:line="240" w:lineRule="auto"/>
        <w:widowControl w:val="off"/>
        <w:rPr>
          <w:rFonts w:ascii="微软雅黑" w:hAnsi="微软雅黑" w:eastAsia="微软雅黑"/>
          <w:b w:val="0"/>
          <w:bCs/>
          <w:sz w:val="18"/>
          <w:szCs w:val="32"/>
          <w:lang w:val="en-US" w:eastAsia="zh-CN" w:bidi="ar-SA"/>
        </w:rPr>
        <w:outlineLvl w:val="1"/>
      </w:pPr>
      <w:r>
        <w:rPr>
          <w:rStyle w:val="1251"/>
          <w:rFonts w:ascii="微软雅黑" w:hAnsi="微软雅黑" w:eastAsia="微软雅黑" w:cstheme="minorBidi"/>
          <w:b/>
          <w:bCs/>
          <w:sz w:val="18"/>
          <w:szCs w:val="32"/>
          <w:lang w:val="en-US" w:eastAsia="en-US" w:bidi="ar-SA"/>
        </w:rPr>
        <w:footnoteRef/>
      </w:r>
      <w:r>
        <w:rPr>
          <w:rFonts w:ascii="微软雅黑" w:hAnsi="微软雅黑" w:eastAsia="微软雅黑"/>
          <w:b/>
          <w:bCs/>
          <w:sz w:val="18"/>
          <w:szCs w:val="32"/>
          <w:lang w:val="en-US" w:eastAsia="zh-CN" w:bidi="ar-SA"/>
        </w:rPr>
        <w:t xml:space="preserve"> 组织病理学检查：</w:t>
      </w:r>
      <w:r>
        <w:rPr>
          <w:rFonts w:ascii="微软雅黑" w:hAnsi="微软雅黑" w:eastAsia="微软雅黑"/>
          <w:b w:val="0"/>
          <w:bCs/>
          <w:sz w:val="18"/>
          <w:szCs w:val="32"/>
          <w:lang w:val="en-US" w:eastAsia="zh-CN" w:bidi="ar-SA"/>
        </w:rPr>
        <w:t xml:space="preserve">组织病理学检查是通过局部切除、钳取、穿刺等手术方法，从患者机体采取病变组织块，经过包埋、切片后，进行病理检查的方法。</w:t>
      </w:r>
      <w:r>
        <w:rPr>
          <w:rFonts w:ascii="微软雅黑" w:hAnsi="微软雅黑" w:eastAsia="微软雅黑"/>
          <w:b/>
          <w:bCs/>
          <w:sz w:val="18"/>
          <w:szCs w:val="32"/>
          <w:lang w:val="en-US" w:eastAsia="zh-CN" w:bidi="ar-SA"/>
        </w:rPr>
        <w:t xml:space="preserve">通过采集病变部位脱落细胞、细针吸取病变部位细胞、体腔积液分离病变细胞等方式获取病变细胞，制成涂片，进行病理检查的方法，属于细胞病理学检查，不属于组织病理学检查。</w:t>
      </w:r>
      <w:r>
        <w:rPr>
          <w:rFonts w:ascii="微软雅黑" w:hAnsi="微软雅黑" w:eastAsia="微软雅黑"/>
          <w:b w:val="0"/>
          <w:bCs/>
          <w:sz w:val="18"/>
          <w:szCs w:val="32"/>
          <w:lang w:val="en-US" w:eastAsia="zh-CN" w:bidi="ar-SA"/>
        </w:rPr>
        <w:t xml:space="preserve">如无特别说明，本合同下文提及处，意思相同。</w:t>
      </w:r>
      <w:r/>
    </w:p>
  </w:footnote>
  <w:footnote w:id="3">
    <w:p>
      <w:pPr>
        <w:pStyle w:val="1289"/>
        <w:ind w:left="0" w:firstLine="0"/>
        <w:rPr>
          <w:rFonts w:ascii="微软雅黑" w:hAnsi="微软雅黑" w:eastAsia="微软雅黑"/>
          <w:b/>
          <w:sz w:val="18"/>
          <w:szCs w:val="21"/>
          <w:lang w:eastAsia="zh-CN"/>
        </w:rPr>
      </w:pPr>
      <w:r>
        <w:rPr>
          <w:rStyle w:val="1251"/>
          <w:rFonts w:ascii="微软雅黑" w:hAnsi="微软雅黑" w:eastAsia="微软雅黑" w:cstheme="minorBidi"/>
          <w:b/>
          <w:sz w:val="18"/>
        </w:rPr>
        <w:footnoteRef/>
      </w:r>
      <w:r>
        <w:rPr>
          <w:rFonts w:ascii="微软雅黑" w:hAnsi="微软雅黑" w:eastAsia="微软雅黑"/>
          <w:b/>
          <w:sz w:val="18"/>
          <w:szCs w:val="21"/>
          <w:lang w:eastAsia="zh-CN"/>
        </w:rPr>
        <w:t xml:space="preserve"> ICD-10与ICD-O-3:</w:t>
      </w:r>
      <w:r>
        <w:rPr>
          <w:rFonts w:ascii="微软雅黑" w:hAnsi="微软雅黑" w:eastAsia="微软雅黑"/>
          <w:sz w:val="18"/>
          <w:szCs w:val="21"/>
          <w:lang w:eastAsia="zh-CN"/>
        </w:rPr>
        <w:t xml:space="preserve">《疾病和有关健康问题的国际统计分类》第十次修订版（ICD-10），是世界卫生组织（WHO）发布的国际通用的疾病分类方法。《国际疾病分类肿瘤学专辑》第三版（ICD-O-3），是WHO发布的针对ICD中肿瘤形态学组织学细胞类型、动态、分化程度的补充编码。其中形态学编码：0代表良性肿瘤；1代表动态未定性肿瘤；2代表原位癌和非侵袭性癌；3代表恶性肿瘤（原发性）；6代表恶性肿瘤（转移性）；9代表恶性肿瘤（原发性或转移性未肯定）。</w:t>
      </w:r>
      <w:r>
        <w:rPr>
          <w:rFonts w:ascii="微软雅黑" w:hAnsi="微软雅黑" w:eastAsia="微软雅黑"/>
          <w:b/>
          <w:sz w:val="18"/>
          <w:szCs w:val="21"/>
          <w:lang w:eastAsia="zh-CN"/>
        </w:rPr>
        <w:t xml:space="preserve">如果出现ICD-10与ICD-O-3不一致的情况，以ICD-O-3为准。</w:t>
      </w:r>
      <w:r>
        <w:rPr>
          <w:rFonts w:ascii="微软雅黑" w:hAnsi="微软雅黑" w:eastAsia="微软雅黑"/>
          <w:sz w:val="18"/>
          <w:szCs w:val="21"/>
          <w:lang w:eastAsia="zh-CN"/>
        </w:rPr>
        <w:t xml:space="preserve">如无特别说明，本合同下文提及处，意思相同。</w:t>
      </w:r>
      <w:r/>
    </w:p>
  </w:footnote>
  <w:footnote w:id="4">
    <w:p>
      <w:pPr>
        <w:pStyle w:val="1289"/>
        <w:ind w:left="0" w:firstLine="2"/>
        <w:rPr>
          <w:rFonts w:ascii="微软雅黑" w:hAnsi="微软雅黑" w:eastAsia="微软雅黑"/>
          <w:b/>
          <w:sz w:val="18"/>
          <w:szCs w:val="21"/>
          <w:lang w:eastAsia="zh-CN"/>
        </w:rPr>
      </w:pPr>
      <w:r>
        <w:rPr>
          <w:rStyle w:val="1251"/>
          <w:rFonts w:ascii="微软雅黑" w:hAnsi="微软雅黑" w:eastAsia="微软雅黑" w:cstheme="minorBidi"/>
          <w:b/>
          <w:sz w:val="18"/>
          <w:szCs w:val="21"/>
        </w:rPr>
        <w:footnoteRef/>
      </w:r>
      <w:r>
        <w:rPr>
          <w:rFonts w:ascii="微软雅黑" w:hAnsi="微软雅黑" w:eastAsia="微软雅黑"/>
          <w:b/>
          <w:sz w:val="18"/>
          <w:szCs w:val="21"/>
          <w:lang w:eastAsia="zh-CN"/>
        </w:rPr>
        <w:t xml:space="preserve"> TNM分期、甲状腺癌的TNM分期：TNM分期</w:t>
      </w:r>
      <w:r>
        <w:rPr>
          <w:rFonts w:ascii="微软雅黑" w:hAnsi="微软雅黑" w:eastAsia="微软雅黑"/>
          <w:sz w:val="18"/>
          <w:szCs w:val="21"/>
          <w:lang w:eastAsia="zh-CN"/>
        </w:rPr>
        <w:t xml:space="preserve">采用AJCC癌症分期手册标准。该标准由美国癌症联合委员会与国际抗癌联合会TNM委员会联合制定，是目前肿瘤医学分期的国际通用标准。T指原发肿瘤的大小、形态等；N指淋巴结的转移情况；M指有无其他脏器的转移情况。</w:t>
      </w:r>
      <w:r>
        <w:rPr>
          <w:rFonts w:ascii="微软雅黑" w:hAnsi="微软雅黑" w:eastAsia="微软雅黑"/>
          <w:b/>
          <w:sz w:val="18"/>
          <w:szCs w:val="21"/>
          <w:lang w:eastAsia="zh-CN"/>
        </w:rPr>
        <w:t xml:space="preserve">甲状腺癌的TNM分期</w:t>
      </w:r>
      <w:r>
        <w:rPr>
          <w:rFonts w:ascii="微软雅黑" w:hAnsi="微软雅黑" w:eastAsia="微软雅黑"/>
          <w:sz w:val="18"/>
          <w:szCs w:val="21"/>
          <w:lang w:eastAsia="zh-CN"/>
        </w:rPr>
        <w:t xml:space="preserve">采用目前现行的AJCC第八版定义标准，我国国家卫生健康委员会2018年发布的《甲状腺癌诊疗规范（2018年版）》也采用此定义标准，具体见</w:t>
      </w:r>
      <w:r>
        <w:rPr>
          <w:rFonts w:ascii="微软雅黑" w:hAnsi="微软雅黑" w:eastAsia="微软雅黑"/>
          <w:b/>
          <w:sz w:val="18"/>
          <w:szCs w:val="21"/>
          <w:lang w:eastAsia="zh-CN"/>
        </w:rPr>
        <w:t xml:space="preserve">附录</w:t>
      </w:r>
      <w:r>
        <w:rPr>
          <w:rFonts w:ascii="微软雅黑" w:hAnsi="微软雅黑" w:eastAsia="微软雅黑"/>
          <w:sz w:val="18"/>
          <w:szCs w:val="21"/>
          <w:lang w:eastAsia="zh-CN"/>
        </w:rPr>
        <w:t xml:space="preserve">。如无特别说明，本合同下文提及处，意思相同。</w:t>
      </w:r>
      <w:r/>
    </w:p>
  </w:footnote>
  <w:footnote w:id="5">
    <w:p>
      <w:pPr>
        <w:pStyle w:val="1289"/>
        <w:ind w:left="0" w:firstLine="0"/>
        <w:rPr>
          <w:rFonts w:ascii="宋体" w:hAnsi="宋体"/>
          <w:b/>
          <w:sz w:val="18"/>
          <w:szCs w:val="21"/>
          <w:lang w:eastAsia="zh-CN"/>
        </w:rPr>
      </w:pPr>
      <w:r>
        <w:rPr>
          <w:rStyle w:val="1251"/>
          <w:rFonts w:ascii="宋体" w:hAnsi="宋体" w:eastAsia="宋体" w:cstheme="minorBidi"/>
          <w:b/>
          <w:sz w:val="18"/>
          <w:szCs w:val="21"/>
        </w:rPr>
        <w:footnoteRef/>
      </w:r>
      <w:r>
        <w:rPr>
          <w:rFonts w:ascii="宋体" w:hAnsi="宋体"/>
          <w:b/>
          <w:sz w:val="18"/>
          <w:szCs w:val="21"/>
          <w:lang w:eastAsia="zh-CN"/>
        </w:rPr>
        <w:t xml:space="preserve"> 肢体：</w:t>
      </w:r>
      <w:r>
        <w:rPr>
          <w:rFonts w:ascii="宋体" w:hAnsi="宋体"/>
          <w:sz w:val="18"/>
          <w:szCs w:val="21"/>
          <w:lang w:eastAsia="zh-CN"/>
        </w:rPr>
        <w:t xml:space="preserve">指包括肩关节的整个上肢或包括髋关节的整个下肢。如无特别说明，本合同下文提及处，意思相同。</w:t>
      </w:r>
      <w:r/>
    </w:p>
  </w:footnote>
  <w:footnote w:id="6">
    <w:p>
      <w:pPr>
        <w:pStyle w:val="1289"/>
        <w:ind w:left="0" w:firstLine="0"/>
        <w:rPr>
          <w:rFonts w:ascii="宋体" w:hAnsi="宋体"/>
          <w:sz w:val="18"/>
          <w:szCs w:val="21"/>
          <w:lang w:eastAsia="zh-CN"/>
        </w:rPr>
      </w:pPr>
      <w:r>
        <w:rPr>
          <w:rStyle w:val="1251"/>
          <w:rFonts w:ascii="宋体" w:hAnsi="宋体" w:eastAsia="宋体" w:cstheme="minorBidi"/>
          <w:b/>
          <w:sz w:val="18"/>
          <w:szCs w:val="21"/>
        </w:rPr>
        <w:footnoteRef/>
      </w:r>
      <w:r>
        <w:rPr>
          <w:rFonts w:ascii="宋体" w:hAnsi="宋体"/>
          <w:b/>
          <w:sz w:val="18"/>
          <w:szCs w:val="21"/>
          <w:lang w:eastAsia="zh-CN"/>
        </w:rPr>
        <w:t xml:space="preserve"> 肌力：</w:t>
      </w:r>
      <w:r>
        <w:rPr>
          <w:rFonts w:ascii="宋体" w:hAnsi="宋体"/>
          <w:sz w:val="18"/>
          <w:szCs w:val="21"/>
          <w:lang w:eastAsia="zh-CN"/>
        </w:rPr>
        <w:t xml:space="preserve">指肌肉收缩时的力量。肌力划分为0-5级，具体为：</w:t>
      </w:r>
      <w:r/>
    </w:p>
    <w:p>
      <w:pPr>
        <w:pStyle w:val="1289"/>
        <w:ind w:left="0" w:firstLine="0"/>
        <w:spacing w:line="204" w:lineRule="auto"/>
        <w:rPr>
          <w:rFonts w:ascii="宋体" w:hAnsi="宋体"/>
          <w:sz w:val="18"/>
          <w:szCs w:val="21"/>
          <w:lang w:eastAsia="zh-CN"/>
        </w:rPr>
      </w:pPr>
      <w:r>
        <w:rPr>
          <w:rFonts w:ascii="宋体" w:hAnsi="宋体"/>
          <w:sz w:val="18"/>
          <w:szCs w:val="21"/>
          <w:lang w:eastAsia="zh-CN"/>
        </w:rPr>
        <w:t xml:space="preserve">0级：肌肉完全瘫痪，毫无收缩。</w:t>
      </w:r>
      <w:r/>
    </w:p>
    <w:p>
      <w:pPr>
        <w:pStyle w:val="1289"/>
        <w:ind w:left="0" w:firstLine="0"/>
        <w:spacing w:line="204" w:lineRule="auto"/>
        <w:rPr>
          <w:rFonts w:ascii="宋体" w:hAnsi="宋体"/>
          <w:sz w:val="18"/>
          <w:szCs w:val="21"/>
          <w:lang w:eastAsia="zh-CN"/>
        </w:rPr>
      </w:pPr>
      <w:r>
        <w:rPr>
          <w:rFonts w:ascii="宋体" w:hAnsi="宋体"/>
          <w:sz w:val="18"/>
          <w:szCs w:val="21"/>
          <w:lang w:eastAsia="zh-CN"/>
        </w:rPr>
        <w:t xml:space="preserve">1级：可看到或者触及肌肉轻微收缩，但不能产生动作。</w:t>
      </w:r>
      <w:r/>
    </w:p>
    <w:p>
      <w:pPr>
        <w:pStyle w:val="1289"/>
        <w:ind w:left="0" w:firstLine="0"/>
        <w:spacing w:line="204" w:lineRule="auto"/>
        <w:rPr>
          <w:rFonts w:ascii="宋体" w:hAnsi="宋体"/>
          <w:sz w:val="18"/>
          <w:szCs w:val="21"/>
          <w:lang w:eastAsia="zh-CN"/>
        </w:rPr>
      </w:pPr>
      <w:r>
        <w:rPr>
          <w:rFonts w:ascii="宋体" w:hAnsi="宋体"/>
          <w:sz w:val="18"/>
          <w:szCs w:val="21"/>
          <w:lang w:eastAsia="zh-CN"/>
        </w:rPr>
        <w:t xml:space="preserve">2级：肌肉在不受重力影响下，可进行运动，即肢体能在床面上移动，但不能抬高。</w:t>
      </w:r>
      <w:r/>
    </w:p>
    <w:p>
      <w:pPr>
        <w:pStyle w:val="1289"/>
        <w:ind w:left="0" w:firstLine="0"/>
        <w:spacing w:line="204" w:lineRule="auto"/>
        <w:rPr>
          <w:rFonts w:ascii="宋体" w:hAnsi="宋体"/>
          <w:sz w:val="18"/>
          <w:szCs w:val="21"/>
          <w:lang w:eastAsia="zh-CN"/>
        </w:rPr>
      </w:pPr>
      <w:r>
        <w:rPr>
          <w:rFonts w:ascii="宋体" w:hAnsi="宋体"/>
          <w:sz w:val="18"/>
          <w:szCs w:val="21"/>
          <w:lang w:eastAsia="zh-CN"/>
        </w:rPr>
        <w:t xml:space="preserve">3级：在和地心引力相反的方向中尚能完成其动作，但不能对抗外加阻力。</w:t>
      </w:r>
      <w:r/>
    </w:p>
    <w:p>
      <w:pPr>
        <w:pStyle w:val="1289"/>
        <w:ind w:left="0" w:firstLine="0"/>
        <w:spacing w:line="204" w:lineRule="auto"/>
        <w:rPr>
          <w:rFonts w:ascii="宋体" w:hAnsi="宋体"/>
          <w:sz w:val="18"/>
          <w:szCs w:val="21"/>
          <w:lang w:eastAsia="zh-CN"/>
        </w:rPr>
      </w:pPr>
      <w:r>
        <w:rPr>
          <w:rFonts w:ascii="宋体" w:hAnsi="宋体"/>
          <w:sz w:val="18"/>
          <w:szCs w:val="21"/>
          <w:lang w:eastAsia="zh-CN"/>
        </w:rPr>
        <w:t xml:space="preserve">4级：能对抗一定的阻力，但较正常人为低。</w:t>
      </w:r>
      <w:r/>
    </w:p>
    <w:p>
      <w:pPr>
        <w:pStyle w:val="1289"/>
        <w:ind w:left="0" w:firstLine="0"/>
        <w:spacing w:line="204" w:lineRule="auto"/>
        <w:rPr>
          <w:rFonts w:ascii="宋体" w:hAnsi="宋体"/>
          <w:sz w:val="18"/>
          <w:szCs w:val="21"/>
          <w:lang w:eastAsia="zh-CN"/>
        </w:rPr>
      </w:pPr>
      <w:r>
        <w:rPr>
          <w:rFonts w:ascii="宋体" w:hAnsi="宋体"/>
          <w:sz w:val="18"/>
          <w:szCs w:val="21"/>
          <w:lang w:eastAsia="zh-CN"/>
        </w:rPr>
        <w:t xml:space="preserve">5级：正常肌力。</w:t>
      </w:r>
      <w:r/>
    </w:p>
    <w:p>
      <w:pPr>
        <w:pStyle w:val="1289"/>
        <w:ind w:left="0" w:firstLine="0"/>
        <w:rPr>
          <w:rFonts w:ascii="宋体" w:hAnsi="宋体"/>
          <w:b/>
          <w:sz w:val="18"/>
          <w:szCs w:val="21"/>
          <w:lang w:eastAsia="zh-CN"/>
        </w:rPr>
      </w:pPr>
      <w:r>
        <w:rPr>
          <w:rFonts w:ascii="宋体" w:hAnsi="宋体"/>
          <w:sz w:val="18"/>
          <w:szCs w:val="21"/>
          <w:lang w:eastAsia="zh-CN"/>
        </w:rPr>
        <w:t xml:space="preserve">如无特别说明，本合同下文提及处，意思相同。</w:t>
      </w:r>
      <w:r/>
    </w:p>
  </w:footnote>
  <w:footnote w:id="7">
    <w:p>
      <w:pPr>
        <w:pStyle w:val="1289"/>
        <w:ind w:left="0" w:firstLine="0"/>
        <w:rPr>
          <w:rFonts w:ascii="宋体" w:hAnsi="宋体"/>
          <w:b/>
          <w:sz w:val="18"/>
          <w:szCs w:val="21"/>
          <w:lang w:eastAsia="zh-CN"/>
        </w:rPr>
      </w:pPr>
      <w:r>
        <w:rPr>
          <w:rStyle w:val="1251"/>
          <w:rFonts w:ascii="宋体" w:hAnsi="宋体" w:eastAsia="宋体" w:cstheme="minorBidi"/>
          <w:b/>
          <w:sz w:val="18"/>
          <w:szCs w:val="21"/>
        </w:rPr>
        <w:footnoteRef/>
      </w:r>
      <w:r>
        <w:rPr>
          <w:rFonts w:ascii="宋体" w:hAnsi="宋体"/>
          <w:b/>
          <w:sz w:val="18"/>
          <w:szCs w:val="21"/>
          <w:lang w:eastAsia="zh-CN"/>
        </w:rPr>
        <w:t xml:space="preserve"> 语言能力完全丧失：</w:t>
      </w:r>
      <w:r>
        <w:rPr>
          <w:rFonts w:ascii="宋体" w:hAnsi="宋体"/>
          <w:sz w:val="18"/>
          <w:szCs w:val="21"/>
          <w:lang w:eastAsia="zh-CN"/>
        </w:rPr>
        <w:t xml:space="preserve">指无法发出四种语音（包括口唇音、齿舌音、口盖音和喉头音）中的任何三种、或声带全部切除，或因大脑语言中枢受伤害而患失语症。如无特别说明，本合同下文提及处，意思相同。</w:t>
      </w:r>
      <w:r/>
    </w:p>
  </w:footnote>
  <w:footnote w:id="8">
    <w:p>
      <w:pPr>
        <w:pStyle w:val="1289"/>
        <w:ind w:left="0" w:firstLine="0"/>
        <w:rPr>
          <w:rFonts w:ascii="宋体" w:hAnsi="宋体"/>
          <w:b/>
          <w:sz w:val="18"/>
          <w:szCs w:val="21"/>
          <w:lang w:eastAsia="zh-CN"/>
        </w:rPr>
      </w:pPr>
      <w:r>
        <w:rPr>
          <w:rStyle w:val="1251"/>
          <w:rFonts w:ascii="宋体" w:hAnsi="宋体" w:eastAsia="宋体" w:cstheme="minorBidi"/>
          <w:b/>
          <w:sz w:val="18"/>
          <w:szCs w:val="21"/>
        </w:rPr>
        <w:footnoteRef/>
      </w:r>
      <w:r>
        <w:rPr>
          <w:rFonts w:ascii="宋体" w:hAnsi="宋体"/>
          <w:b/>
          <w:sz w:val="18"/>
          <w:szCs w:val="21"/>
          <w:lang w:eastAsia="zh-CN"/>
        </w:rPr>
        <w:t xml:space="preserve"> 严重咀嚼吞咽功能障碍：</w:t>
      </w:r>
      <w:r>
        <w:rPr>
          <w:rFonts w:ascii="宋体" w:hAnsi="宋体"/>
          <w:sz w:val="18"/>
          <w:szCs w:val="21"/>
          <w:lang w:eastAsia="zh-CN"/>
        </w:rPr>
        <w:t xml:space="preserve">指因牙齿以外的原因导致器质障碍或机能障碍，以致不能作咀嚼吞咽运动，除流质食物外不能摄取或吞咽的状态。如无特别说明，本合同下文提及处，意思相同。</w:t>
      </w:r>
      <w:r/>
    </w:p>
  </w:footnote>
  <w:footnote w:id="9">
    <w:p>
      <w:pPr>
        <w:pStyle w:val="1289"/>
        <w:ind w:left="0" w:firstLine="0"/>
        <w:rPr>
          <w:rFonts w:ascii="宋体" w:hAnsi="宋体"/>
          <w:b/>
          <w:sz w:val="18"/>
          <w:szCs w:val="21"/>
          <w:lang w:eastAsia="zh-CN"/>
        </w:rPr>
      </w:pPr>
      <w:r>
        <w:rPr>
          <w:rStyle w:val="1251"/>
          <w:rFonts w:ascii="宋体" w:hAnsi="宋体" w:eastAsia="宋体" w:cstheme="minorBidi"/>
          <w:b/>
          <w:sz w:val="18"/>
        </w:rPr>
        <w:footnoteRef/>
      </w:r>
      <w:r>
        <w:rPr>
          <w:rFonts w:ascii="宋体" w:hAnsi="宋体"/>
          <w:b/>
          <w:sz w:val="18"/>
          <w:szCs w:val="21"/>
          <w:lang w:eastAsia="zh-CN"/>
        </w:rPr>
        <w:t xml:space="preserve"> 六项基本日常生活活动</w:t>
      </w:r>
      <w:r>
        <w:rPr>
          <w:rFonts w:ascii="宋体" w:hAnsi="宋体"/>
          <w:sz w:val="18"/>
          <w:szCs w:val="21"/>
          <w:lang w:eastAsia="zh-CN"/>
        </w:rPr>
        <w:t xml:space="preserve">：是指：（1）穿衣：自己能够穿衣及脱衣；（2）移动：自己从一个房间到另一个房间；（3）行动：自己上下床或上下轮椅；（4）如厕：自己控制进行大小便；（5）进食：自己从已准备好的碗或碟中取食物放入口中；（6）洗澡：自己进行淋浴或盆浴。</w:t>
      </w:r>
      <w:r>
        <w:rPr>
          <w:rFonts w:ascii="宋体" w:hAnsi="宋体"/>
          <w:b/>
          <w:sz w:val="18"/>
          <w:szCs w:val="21"/>
          <w:lang w:eastAsia="zh-CN"/>
        </w:rPr>
        <w:t xml:space="preserve">六项基本日常生活活动能力的鉴定不适用于0-3周岁幼儿。</w:t>
      </w:r>
      <w:r>
        <w:rPr>
          <w:rFonts w:ascii="宋体" w:hAnsi="宋体"/>
          <w:sz w:val="18"/>
          <w:szCs w:val="21"/>
          <w:lang w:eastAsia="zh-CN"/>
        </w:rPr>
        <w:t xml:space="preserve">如无特别说明，本合同下文提及处，意思相同。</w:t>
      </w:r>
      <w:r/>
    </w:p>
  </w:footnote>
  <w:footnote w:id="10">
    <w:p>
      <w:pPr>
        <w:pStyle w:val="1289"/>
        <w:ind w:left="0" w:firstLine="0"/>
        <w:rPr>
          <w:rFonts w:ascii="宋体" w:hAnsi="宋体"/>
          <w:b/>
          <w:sz w:val="21"/>
          <w:szCs w:val="21"/>
          <w:lang w:eastAsia="zh-CN"/>
        </w:rPr>
      </w:pPr>
      <w:r>
        <w:rPr>
          <w:rStyle w:val="1251"/>
          <w:rFonts w:ascii="宋体" w:hAnsi="宋体" w:eastAsia="宋体" w:cstheme="minorBidi"/>
          <w:b/>
          <w:sz w:val="18"/>
        </w:rPr>
        <w:footnoteRef/>
      </w:r>
      <w:r>
        <w:rPr>
          <w:rFonts w:ascii="宋体" w:hAnsi="宋体"/>
          <w:b/>
          <w:sz w:val="18"/>
          <w:szCs w:val="21"/>
          <w:lang w:eastAsia="zh-CN"/>
        </w:rPr>
        <w:t xml:space="preserve"> 永久不可逆：</w:t>
      </w:r>
      <w:r>
        <w:rPr>
          <w:rFonts w:ascii="宋体" w:hAnsi="宋体"/>
          <w:sz w:val="18"/>
          <w:szCs w:val="21"/>
          <w:lang w:eastAsia="zh-CN"/>
        </w:rPr>
        <w:t xml:space="preserve">指自疾病确诊或意外伤害发生之日起，经过积极治疗180天后，仍无法通过现有医疗手段恢复。如无特别说明，本合同下文提及处，意思相同。</w:t>
      </w:r>
      <w:r/>
    </w:p>
  </w:footnote>
  <w:footnote w:id="11">
    <w:p>
      <w:pPr>
        <w:pStyle w:val="1289"/>
        <w:ind w:left="0" w:firstLine="0"/>
        <w:rPr>
          <w:rFonts w:ascii="宋体" w:hAnsi="宋体"/>
          <w:b/>
          <w:sz w:val="18"/>
          <w:szCs w:val="21"/>
        </w:rPr>
      </w:pPr>
      <w:r>
        <w:rPr>
          <w:rStyle w:val="1251"/>
          <w:rFonts w:ascii="宋体" w:hAnsi="宋体" w:eastAsia="宋体" w:cstheme="minorBidi"/>
          <w:b/>
          <w:sz w:val="18"/>
        </w:rPr>
        <w:footnoteRef/>
      </w:r>
      <w:r>
        <w:rPr>
          <w:rFonts w:ascii="宋体" w:hAnsi="宋体"/>
          <w:b/>
          <w:sz w:val="18"/>
          <w:szCs w:val="21"/>
        </w:rPr>
        <w:t xml:space="preserve"> 美国纽约心脏病学会（New York Heart Association，NYHA）心功能状态分级：</w:t>
      </w:r>
      <w:r>
        <w:rPr>
          <w:rFonts w:ascii="宋体" w:hAnsi="宋体"/>
          <w:sz w:val="18"/>
          <w:szCs w:val="21"/>
        </w:rPr>
        <w:t xml:space="preserve">美国纽约心脏病学会（New York Heart Association，NYHA）将心功能状态分为四级：</w:t>
      </w:r>
      <w:r/>
    </w:p>
    <w:p>
      <w:pPr>
        <w:pStyle w:val="1289"/>
        <w:ind w:left="0" w:firstLine="0"/>
        <w:rPr>
          <w:rFonts w:ascii="宋体" w:hAnsi="宋体"/>
          <w:sz w:val="18"/>
          <w:szCs w:val="21"/>
          <w:lang w:eastAsia="zh-CN"/>
        </w:rPr>
      </w:pPr>
      <w:r>
        <w:rPr>
          <w:rFonts w:ascii="宋体" w:hAnsi="宋体"/>
          <w:sz w:val="18"/>
          <w:szCs w:val="21"/>
          <w:lang w:eastAsia="zh-CN"/>
        </w:rPr>
        <w:t xml:space="preserve">Ⅰ级：心脏病病人日常活动量不受限制，一般活动不引起乏力、呼吸困难等心衰症状。</w:t>
      </w:r>
      <w:r/>
    </w:p>
    <w:p>
      <w:pPr>
        <w:pStyle w:val="1289"/>
        <w:ind w:left="0" w:firstLine="0"/>
        <w:rPr>
          <w:rFonts w:ascii="宋体" w:hAnsi="宋体"/>
          <w:sz w:val="18"/>
          <w:szCs w:val="21"/>
          <w:lang w:eastAsia="zh-CN"/>
        </w:rPr>
      </w:pPr>
      <w:r>
        <w:rPr>
          <w:rFonts w:ascii="宋体" w:hAnsi="宋体"/>
          <w:sz w:val="18"/>
          <w:szCs w:val="21"/>
          <w:lang w:eastAsia="zh-CN"/>
        </w:rPr>
        <w:t xml:space="preserve">Ⅱ级：心脏病病人体力活动轻度受限制，休息时无自觉症状，一般活动下可出现心衰症状。</w:t>
      </w:r>
      <w:r/>
    </w:p>
    <w:p>
      <w:pPr>
        <w:pStyle w:val="1289"/>
        <w:ind w:left="0" w:firstLine="0"/>
        <w:rPr>
          <w:rFonts w:ascii="宋体" w:hAnsi="宋体"/>
          <w:sz w:val="18"/>
          <w:szCs w:val="21"/>
          <w:lang w:eastAsia="zh-CN"/>
        </w:rPr>
      </w:pPr>
      <w:r>
        <w:rPr>
          <w:rFonts w:ascii="宋体" w:hAnsi="宋体"/>
          <w:sz w:val="18"/>
          <w:szCs w:val="21"/>
          <w:lang w:eastAsia="zh-CN"/>
        </w:rPr>
        <w:t xml:space="preserve">Ⅲ级：心脏病病人体力活动明显受限，低于平时一般活动即引起心衰症状。</w:t>
      </w:r>
      <w:r/>
    </w:p>
    <w:p>
      <w:pPr>
        <w:pStyle w:val="1289"/>
        <w:ind w:left="0" w:firstLine="0"/>
        <w:rPr>
          <w:rFonts w:ascii="宋体" w:hAnsi="宋体"/>
          <w:sz w:val="21"/>
          <w:szCs w:val="21"/>
          <w:lang w:eastAsia="zh-CN"/>
        </w:rPr>
      </w:pPr>
      <w:r>
        <w:rPr>
          <w:rFonts w:ascii="宋体" w:hAnsi="宋体"/>
          <w:sz w:val="18"/>
          <w:szCs w:val="21"/>
          <w:lang w:eastAsia="zh-CN"/>
        </w:rPr>
        <w:t xml:space="preserve">Ⅳ级：心脏病病人不能从事任何体力活动，休息状态下也存在心衰症状，活动后加重。</w:t>
      </w:r>
      <w:r/>
    </w:p>
  </w:footnote>
  <w:footnote w:id="12">
    <w:p>
      <w:pPr>
        <w:pStyle w:val="1242"/>
        <w:keepLines/>
        <w:keepNext/>
        <w:spacing w:before="0" w:after="0" w:line="240" w:lineRule="auto"/>
        <w:widowControl w:val="off"/>
        <w:rPr>
          <w:rFonts w:ascii="宋体" w:hAnsi="宋体" w:eastAsia="宋体"/>
          <w:b w:val="0"/>
          <w:bCs/>
          <w:sz w:val="18"/>
          <w:szCs w:val="32"/>
          <w:lang w:val="en-US" w:eastAsia="zh-CN" w:bidi="ar-SA"/>
        </w:rPr>
        <w:outlineLvl w:val="1"/>
      </w:pPr>
      <w:r>
        <w:rPr>
          <w:rStyle w:val="1251"/>
          <w:rFonts w:ascii="宋体" w:hAnsi="宋体" w:eastAsia="宋体" w:cstheme="minorBidi"/>
          <w:b/>
          <w:bCs/>
          <w:sz w:val="18"/>
          <w:szCs w:val="32"/>
          <w:lang w:val="en-US" w:eastAsia="en-US" w:bidi="ar-SA"/>
        </w:rPr>
        <w:footnoteRef/>
      </w:r>
      <w:r>
        <w:rPr>
          <w:rFonts w:ascii="宋体" w:hAnsi="宋体" w:eastAsia="宋体"/>
          <w:b/>
          <w:bCs/>
          <w:sz w:val="18"/>
          <w:szCs w:val="32"/>
          <w:lang w:val="en-US" w:eastAsia="zh-CN" w:bidi="ar-SA"/>
        </w:rPr>
        <w:t xml:space="preserve"> 组织病理学检查：</w:t>
      </w:r>
      <w:r>
        <w:rPr>
          <w:rFonts w:ascii="宋体" w:hAnsi="宋体" w:eastAsia="宋体"/>
          <w:b w:val="0"/>
          <w:bCs/>
          <w:sz w:val="18"/>
          <w:szCs w:val="32"/>
          <w:lang w:val="en-US" w:eastAsia="zh-CN" w:bidi="ar-SA"/>
        </w:rPr>
        <w:t xml:space="preserve">组织病理学检查是通过局部切除、钳取、穿刺等手术方法，从患者机体采取病变组织块，经过包埋、切片后，进行病理检查的方法。</w:t>
      </w:r>
      <w:r>
        <w:rPr>
          <w:rFonts w:ascii="宋体" w:hAnsi="宋体" w:eastAsia="宋体"/>
          <w:b/>
          <w:bCs/>
          <w:sz w:val="18"/>
          <w:szCs w:val="32"/>
          <w:lang w:val="en-US" w:eastAsia="zh-CN" w:bidi="ar-SA"/>
        </w:rPr>
        <w:t xml:space="preserve">通过采集病变部位脱落细胞、细针吸取病变部位细胞、体腔积液分离病变细胞等方式获取病变细胞，制成涂片，进行病理检查的方法，属于细胞病理学检查，不属于组织病理学检查。</w:t>
      </w:r>
      <w:r>
        <w:rPr>
          <w:rFonts w:ascii="宋体" w:hAnsi="宋体" w:eastAsia="宋体"/>
          <w:b w:val="0"/>
          <w:bCs/>
          <w:sz w:val="18"/>
          <w:szCs w:val="32"/>
          <w:lang w:val="en-US" w:eastAsia="zh-CN" w:bidi="ar-SA"/>
        </w:rPr>
        <w:t xml:space="preserve">如无特别说明，本合同下文提及处，意思相同。</w:t>
      </w:r>
      <w:r/>
    </w:p>
  </w:footnote>
  <w:footnote w:id="13">
    <w:p>
      <w:pPr>
        <w:pStyle w:val="1289"/>
        <w:ind w:left="0" w:firstLine="0"/>
        <w:rPr>
          <w:rFonts w:ascii="宋体" w:hAnsi="宋体"/>
          <w:b/>
          <w:sz w:val="18"/>
          <w:szCs w:val="21"/>
          <w:lang w:eastAsia="zh-CN"/>
        </w:rPr>
      </w:pPr>
      <w:r>
        <w:rPr>
          <w:rStyle w:val="1251"/>
          <w:rFonts w:ascii="宋体" w:hAnsi="宋体" w:eastAsia="宋体" w:cstheme="minorBidi"/>
          <w:b/>
          <w:sz w:val="18"/>
        </w:rPr>
        <w:footnoteRef/>
      </w:r>
      <w:r>
        <w:rPr>
          <w:rFonts w:ascii="宋体" w:hAnsi="宋体"/>
          <w:b/>
          <w:sz w:val="18"/>
          <w:szCs w:val="21"/>
          <w:lang w:eastAsia="zh-CN"/>
        </w:rPr>
        <w:t xml:space="preserve"> ICD-10与ICD-O-3:</w:t>
      </w:r>
      <w:r>
        <w:rPr>
          <w:rFonts w:ascii="宋体" w:hAnsi="宋体"/>
          <w:sz w:val="18"/>
          <w:szCs w:val="21"/>
          <w:lang w:eastAsia="zh-CN"/>
        </w:rPr>
        <w:t xml:space="preserve">《疾病和有关健康问题的国际统计分类》第十次修订版（ICD-10），是世界卫生组织（WHO）发布的国际通用的疾病分类方法。《国际疾病分类肿瘤学专辑》第三版（ICD-O-3），是WHO发布的针对ICD中肿瘤形态学组织学细胞类型、动态、分化程度的补充编码。其中形态学编码：0代表良性肿瘤；1代表动态未定性肿瘤；2代表原位癌和非侵袭性癌；3代表恶性肿瘤（原发性）；6代表恶性肿瘤（转移性）；9代表恶性肿瘤（原发性或转移性未肯定）。</w:t>
      </w:r>
      <w:r>
        <w:rPr>
          <w:rFonts w:ascii="宋体" w:hAnsi="宋体"/>
          <w:b/>
          <w:sz w:val="18"/>
          <w:szCs w:val="21"/>
          <w:lang w:eastAsia="zh-CN"/>
        </w:rPr>
        <w:t xml:space="preserve">如果出现ICD-10与ICD-O-3不一致的情况，以ICD-O-3为准。</w:t>
      </w:r>
      <w:r>
        <w:rPr>
          <w:rFonts w:ascii="宋体" w:hAnsi="宋体"/>
          <w:sz w:val="18"/>
          <w:szCs w:val="21"/>
          <w:lang w:eastAsia="zh-CN"/>
        </w:rPr>
        <w:t xml:space="preserve">如无特别说明，本合同下文提及处，意思相同。</w:t>
      </w:r>
      <w:r/>
    </w:p>
  </w:footnote>
  <w:footnote w:id="14">
    <w:p>
      <w:pPr>
        <w:pStyle w:val="1289"/>
        <w:ind w:left="0" w:firstLine="2"/>
        <w:rPr>
          <w:rFonts w:ascii="宋体" w:hAnsi="宋体"/>
          <w:b/>
          <w:sz w:val="18"/>
          <w:szCs w:val="21"/>
          <w:lang w:eastAsia="zh-CN"/>
        </w:rPr>
      </w:pPr>
      <w:r>
        <w:rPr>
          <w:rStyle w:val="1251"/>
          <w:rFonts w:ascii="宋体" w:hAnsi="宋体" w:eastAsia="宋体" w:cstheme="minorBidi"/>
          <w:b/>
          <w:sz w:val="18"/>
          <w:szCs w:val="21"/>
        </w:rPr>
        <w:footnoteRef/>
      </w:r>
      <w:r>
        <w:rPr>
          <w:rFonts w:ascii="宋体" w:hAnsi="宋体"/>
          <w:b/>
          <w:sz w:val="18"/>
          <w:szCs w:val="21"/>
          <w:lang w:eastAsia="zh-CN"/>
        </w:rPr>
        <w:t xml:space="preserve"> TNM分期、甲状腺癌的TNM分期：TNM分期</w:t>
      </w:r>
      <w:r>
        <w:rPr>
          <w:rFonts w:ascii="宋体" w:hAnsi="宋体"/>
          <w:sz w:val="18"/>
          <w:szCs w:val="21"/>
          <w:lang w:eastAsia="zh-CN"/>
        </w:rPr>
        <w:t xml:space="preserve">采用AJCC癌症分期手册标准。该标准由美国癌症联合委员会与国际抗癌联合会TNM委员会联合制定，是目前肿瘤医学分期的国际通用标准。T指原发肿瘤的大小、形态等；N指淋巴结的转移情况；M指有无其他脏器的转移情况。</w:t>
      </w:r>
      <w:r>
        <w:rPr>
          <w:rFonts w:ascii="宋体" w:hAnsi="宋体"/>
          <w:b/>
          <w:sz w:val="18"/>
          <w:szCs w:val="21"/>
          <w:lang w:eastAsia="zh-CN"/>
        </w:rPr>
        <w:t xml:space="preserve">甲状腺癌的TNM分期</w:t>
      </w:r>
      <w:r>
        <w:rPr>
          <w:rFonts w:ascii="宋体" w:hAnsi="宋体"/>
          <w:sz w:val="18"/>
          <w:szCs w:val="21"/>
          <w:lang w:eastAsia="zh-CN"/>
        </w:rPr>
        <w:t xml:space="preserve">采用目前现行的AJCC第八版定义标准，我国国家卫生健康委员会2018年发布的《甲状腺癌诊疗规范（2018年版）》也采用此定义标准，具体见</w:t>
      </w:r>
      <w:r>
        <w:rPr>
          <w:rFonts w:ascii="宋体" w:hAnsi="宋体"/>
          <w:b/>
          <w:sz w:val="18"/>
          <w:szCs w:val="21"/>
          <w:lang w:eastAsia="zh-CN"/>
        </w:rPr>
        <w:t xml:space="preserve">附录</w:t>
      </w:r>
      <w:r>
        <w:rPr>
          <w:rFonts w:ascii="宋体" w:hAnsi="宋体"/>
          <w:sz w:val="18"/>
          <w:szCs w:val="21"/>
          <w:lang w:eastAsia="zh-CN"/>
        </w:rPr>
        <w:t xml:space="preserve">。如无特别说明，本合同下文提及处，意思相同。</w:t>
      </w:r>
      <w:r/>
    </w:p>
  </w:footnote>
  <w:footnote w:id="15">
    <w:p>
      <w:pPr>
        <w:pStyle w:val="1289"/>
        <w:ind w:left="0" w:firstLine="0"/>
        <w:rPr>
          <w:rFonts w:ascii="宋体" w:hAnsi="宋体"/>
          <w:b/>
          <w:sz w:val="18"/>
          <w:szCs w:val="21"/>
          <w:lang w:eastAsia="zh-CN"/>
        </w:rPr>
      </w:pPr>
      <w:r>
        <w:rPr>
          <w:rStyle w:val="1251"/>
          <w:rFonts w:ascii="宋体" w:hAnsi="宋体" w:eastAsia="宋体" w:cstheme="minorBidi"/>
          <w:b/>
          <w:sz w:val="18"/>
          <w:szCs w:val="21"/>
        </w:rPr>
        <w:footnoteRef/>
      </w:r>
      <w:r>
        <w:rPr>
          <w:rFonts w:ascii="宋体" w:hAnsi="宋体"/>
          <w:b/>
          <w:sz w:val="18"/>
          <w:szCs w:val="21"/>
          <w:lang w:eastAsia="zh-CN"/>
        </w:rPr>
        <w:t xml:space="preserve"> 肢体：</w:t>
      </w:r>
      <w:r>
        <w:rPr>
          <w:rFonts w:ascii="宋体" w:hAnsi="宋体"/>
          <w:sz w:val="18"/>
          <w:szCs w:val="21"/>
          <w:lang w:eastAsia="zh-CN"/>
        </w:rPr>
        <w:t xml:space="preserve">指包括肩关节的整个上肢或包括髋关节的整个下肢。如无特别说明，本合同下文提及处，意思相同。</w:t>
      </w:r>
      <w:r/>
    </w:p>
  </w:footnote>
  <w:footnote w:id="16">
    <w:p>
      <w:pPr>
        <w:pStyle w:val="1289"/>
        <w:ind w:left="0" w:firstLine="0"/>
        <w:rPr>
          <w:rFonts w:ascii="宋体" w:hAnsi="宋体"/>
          <w:sz w:val="18"/>
          <w:szCs w:val="21"/>
          <w:lang w:eastAsia="zh-CN"/>
        </w:rPr>
      </w:pPr>
      <w:r>
        <w:rPr>
          <w:rStyle w:val="1251"/>
          <w:rFonts w:ascii="宋体" w:hAnsi="宋体" w:eastAsia="宋体" w:cstheme="minorBidi"/>
          <w:b/>
          <w:sz w:val="18"/>
          <w:szCs w:val="21"/>
        </w:rPr>
        <w:footnoteRef/>
      </w:r>
      <w:r>
        <w:rPr>
          <w:rFonts w:ascii="宋体" w:hAnsi="宋体"/>
          <w:b/>
          <w:sz w:val="18"/>
          <w:szCs w:val="21"/>
          <w:lang w:eastAsia="zh-CN"/>
        </w:rPr>
        <w:t xml:space="preserve"> 肌力：</w:t>
      </w:r>
      <w:r>
        <w:rPr>
          <w:rFonts w:ascii="宋体" w:hAnsi="宋体"/>
          <w:sz w:val="18"/>
          <w:szCs w:val="21"/>
          <w:lang w:eastAsia="zh-CN"/>
        </w:rPr>
        <w:t xml:space="preserve">指肌肉收缩时的力量。肌力划分为0-5级，具体为：</w:t>
      </w:r>
      <w:r/>
    </w:p>
    <w:p>
      <w:pPr>
        <w:pStyle w:val="1289"/>
        <w:ind w:left="0" w:firstLine="0"/>
        <w:spacing w:line="204" w:lineRule="auto"/>
        <w:rPr>
          <w:rFonts w:ascii="宋体" w:hAnsi="宋体"/>
          <w:sz w:val="18"/>
          <w:szCs w:val="21"/>
          <w:lang w:eastAsia="zh-CN"/>
        </w:rPr>
      </w:pPr>
      <w:r>
        <w:rPr>
          <w:rFonts w:ascii="宋体" w:hAnsi="宋体"/>
          <w:sz w:val="18"/>
          <w:szCs w:val="21"/>
          <w:lang w:eastAsia="zh-CN"/>
        </w:rPr>
        <w:t xml:space="preserve">0级：肌肉完全瘫痪，毫无收缩。</w:t>
      </w:r>
      <w:r/>
    </w:p>
    <w:p>
      <w:pPr>
        <w:pStyle w:val="1289"/>
        <w:ind w:left="0" w:firstLine="0"/>
        <w:spacing w:line="204" w:lineRule="auto"/>
        <w:rPr>
          <w:rFonts w:ascii="宋体" w:hAnsi="宋体"/>
          <w:sz w:val="18"/>
          <w:szCs w:val="21"/>
          <w:lang w:eastAsia="zh-CN"/>
        </w:rPr>
      </w:pPr>
      <w:r>
        <w:rPr>
          <w:rFonts w:ascii="宋体" w:hAnsi="宋体"/>
          <w:sz w:val="18"/>
          <w:szCs w:val="21"/>
          <w:lang w:eastAsia="zh-CN"/>
        </w:rPr>
        <w:t xml:space="preserve">1级：可看到或者触及肌肉轻微收缩，但不能产生动作。</w:t>
      </w:r>
      <w:r/>
    </w:p>
    <w:p>
      <w:pPr>
        <w:pStyle w:val="1289"/>
        <w:ind w:left="0" w:firstLine="0"/>
        <w:spacing w:line="204" w:lineRule="auto"/>
        <w:rPr>
          <w:rFonts w:ascii="宋体" w:hAnsi="宋体"/>
          <w:sz w:val="18"/>
          <w:szCs w:val="21"/>
          <w:lang w:eastAsia="zh-CN"/>
        </w:rPr>
      </w:pPr>
      <w:r>
        <w:rPr>
          <w:rFonts w:ascii="宋体" w:hAnsi="宋体"/>
          <w:sz w:val="18"/>
          <w:szCs w:val="21"/>
          <w:lang w:eastAsia="zh-CN"/>
        </w:rPr>
        <w:t xml:space="preserve">2级：肌肉在不受重力影响下，可进行运动，即肢体能在床面上移动，但不能抬高。</w:t>
      </w:r>
      <w:r/>
    </w:p>
    <w:p>
      <w:pPr>
        <w:pStyle w:val="1289"/>
        <w:ind w:left="0" w:firstLine="0"/>
        <w:spacing w:line="204" w:lineRule="auto"/>
        <w:rPr>
          <w:rFonts w:ascii="宋体" w:hAnsi="宋体"/>
          <w:sz w:val="18"/>
          <w:szCs w:val="21"/>
          <w:lang w:eastAsia="zh-CN"/>
        </w:rPr>
      </w:pPr>
      <w:r>
        <w:rPr>
          <w:rFonts w:ascii="宋体" w:hAnsi="宋体"/>
          <w:sz w:val="18"/>
          <w:szCs w:val="21"/>
          <w:lang w:eastAsia="zh-CN"/>
        </w:rPr>
        <w:t xml:space="preserve">3级：在和地心引力相反的方向中尚能完成其动作，但不能对抗外加阻力。</w:t>
      </w:r>
      <w:r/>
    </w:p>
    <w:p>
      <w:pPr>
        <w:pStyle w:val="1289"/>
        <w:ind w:left="0" w:firstLine="0"/>
        <w:spacing w:line="204" w:lineRule="auto"/>
        <w:rPr>
          <w:rFonts w:ascii="宋体" w:hAnsi="宋体"/>
          <w:sz w:val="18"/>
          <w:szCs w:val="21"/>
          <w:lang w:eastAsia="zh-CN"/>
        </w:rPr>
      </w:pPr>
      <w:r>
        <w:rPr>
          <w:rFonts w:ascii="宋体" w:hAnsi="宋体"/>
          <w:sz w:val="18"/>
          <w:szCs w:val="21"/>
          <w:lang w:eastAsia="zh-CN"/>
        </w:rPr>
        <w:t xml:space="preserve">4级：能对抗一定的阻力，但较正常人为低。</w:t>
      </w:r>
      <w:r/>
    </w:p>
    <w:p>
      <w:pPr>
        <w:pStyle w:val="1289"/>
        <w:ind w:left="0" w:firstLine="0"/>
        <w:spacing w:line="204" w:lineRule="auto"/>
        <w:rPr>
          <w:rFonts w:ascii="宋体" w:hAnsi="宋体"/>
          <w:sz w:val="18"/>
          <w:szCs w:val="21"/>
          <w:lang w:eastAsia="zh-CN"/>
        </w:rPr>
      </w:pPr>
      <w:r>
        <w:rPr>
          <w:rFonts w:ascii="宋体" w:hAnsi="宋体"/>
          <w:sz w:val="18"/>
          <w:szCs w:val="21"/>
          <w:lang w:eastAsia="zh-CN"/>
        </w:rPr>
        <w:t xml:space="preserve">5级：正常肌力。</w:t>
      </w:r>
      <w:r/>
    </w:p>
    <w:p>
      <w:pPr>
        <w:pStyle w:val="1289"/>
        <w:ind w:left="0" w:firstLine="0"/>
        <w:rPr>
          <w:rFonts w:ascii="宋体" w:hAnsi="宋体"/>
          <w:b/>
          <w:sz w:val="18"/>
          <w:szCs w:val="21"/>
          <w:lang w:eastAsia="zh-CN"/>
        </w:rPr>
      </w:pPr>
      <w:r>
        <w:rPr>
          <w:rFonts w:ascii="宋体" w:hAnsi="宋体"/>
          <w:sz w:val="18"/>
          <w:szCs w:val="21"/>
          <w:lang w:eastAsia="zh-CN"/>
        </w:rPr>
        <w:t xml:space="preserve">如无特别说明，本合同下文提及处，意思相同。</w:t>
      </w:r>
      <w:r/>
    </w:p>
  </w:footnote>
  <w:footnote w:id="17">
    <w:p>
      <w:pPr>
        <w:pStyle w:val="1289"/>
        <w:ind w:left="0" w:firstLine="0"/>
        <w:rPr>
          <w:rFonts w:ascii="宋体" w:hAnsi="宋体"/>
          <w:b/>
          <w:sz w:val="18"/>
          <w:szCs w:val="21"/>
          <w:lang w:eastAsia="zh-CN"/>
        </w:rPr>
      </w:pPr>
      <w:r>
        <w:rPr>
          <w:rStyle w:val="1251"/>
          <w:rFonts w:ascii="宋体" w:hAnsi="宋体" w:eastAsia="宋体" w:cstheme="minorBidi"/>
          <w:b/>
          <w:sz w:val="18"/>
          <w:szCs w:val="21"/>
        </w:rPr>
        <w:footnoteRef/>
      </w:r>
      <w:r>
        <w:rPr>
          <w:rFonts w:ascii="宋体" w:hAnsi="宋体"/>
          <w:b/>
          <w:sz w:val="18"/>
          <w:szCs w:val="21"/>
          <w:lang w:eastAsia="zh-CN"/>
        </w:rPr>
        <w:t xml:space="preserve"> 语言能力完全丧失：</w:t>
      </w:r>
      <w:r>
        <w:rPr>
          <w:rFonts w:ascii="宋体" w:hAnsi="宋体"/>
          <w:sz w:val="18"/>
          <w:szCs w:val="21"/>
          <w:lang w:eastAsia="zh-CN"/>
        </w:rPr>
        <w:t xml:space="preserve">指无法发出四种语音（包括口唇音、齿舌音、口盖音和喉头音）中的任何三种、或声带全部切除，或因大脑语言中枢受伤害而患失语症。如无特别说明，本合同下文提及处，意思相同。</w:t>
      </w:r>
      <w:r/>
    </w:p>
  </w:footnote>
  <w:footnote w:id="18">
    <w:p>
      <w:pPr>
        <w:pStyle w:val="1289"/>
        <w:ind w:left="0" w:firstLine="0"/>
        <w:rPr>
          <w:rFonts w:ascii="宋体" w:hAnsi="宋体"/>
          <w:b/>
          <w:sz w:val="18"/>
          <w:szCs w:val="21"/>
          <w:lang w:eastAsia="zh-CN"/>
        </w:rPr>
      </w:pPr>
      <w:r>
        <w:rPr>
          <w:rStyle w:val="1251"/>
          <w:rFonts w:ascii="宋体" w:hAnsi="宋体" w:eastAsia="宋体" w:cstheme="minorBidi"/>
          <w:b/>
          <w:sz w:val="18"/>
          <w:szCs w:val="21"/>
        </w:rPr>
        <w:footnoteRef/>
      </w:r>
      <w:r>
        <w:rPr>
          <w:rFonts w:ascii="宋体" w:hAnsi="宋体"/>
          <w:b/>
          <w:sz w:val="18"/>
          <w:szCs w:val="21"/>
          <w:lang w:eastAsia="zh-CN"/>
        </w:rPr>
        <w:t xml:space="preserve"> 严重咀嚼吞咽功能障碍：</w:t>
      </w:r>
      <w:r>
        <w:rPr>
          <w:rFonts w:ascii="宋体" w:hAnsi="宋体"/>
          <w:sz w:val="18"/>
          <w:szCs w:val="21"/>
          <w:lang w:eastAsia="zh-CN"/>
        </w:rPr>
        <w:t xml:space="preserve">指因牙齿以外的原因导致器质障碍或机能障碍，以致不能作咀嚼吞咽运动，除流质食物外不能摄取或吞咽的状态。如无特别说明，本合同下文提及处，意思相同。</w:t>
      </w:r>
      <w:r/>
    </w:p>
  </w:footnote>
  <w:footnote w:id="19">
    <w:p>
      <w:pPr>
        <w:pStyle w:val="1289"/>
        <w:ind w:left="0" w:firstLine="0"/>
        <w:rPr>
          <w:rFonts w:ascii="宋体" w:hAnsi="宋体"/>
          <w:b/>
          <w:sz w:val="18"/>
          <w:szCs w:val="21"/>
          <w:lang w:eastAsia="zh-CN"/>
        </w:rPr>
      </w:pPr>
      <w:r>
        <w:rPr>
          <w:rStyle w:val="1251"/>
          <w:rFonts w:ascii="宋体" w:hAnsi="宋体" w:eastAsia="宋体" w:cstheme="minorBidi"/>
          <w:b/>
          <w:sz w:val="18"/>
        </w:rPr>
        <w:footnoteRef/>
      </w:r>
      <w:r>
        <w:rPr>
          <w:rFonts w:ascii="宋体" w:hAnsi="宋体"/>
          <w:b/>
          <w:sz w:val="18"/>
          <w:szCs w:val="21"/>
          <w:lang w:eastAsia="zh-CN"/>
        </w:rPr>
        <w:t xml:space="preserve"> 六项基本日常生活活动</w:t>
      </w:r>
      <w:r>
        <w:rPr>
          <w:rFonts w:ascii="宋体" w:hAnsi="宋体"/>
          <w:sz w:val="18"/>
          <w:szCs w:val="21"/>
          <w:lang w:eastAsia="zh-CN"/>
        </w:rPr>
        <w:t xml:space="preserve">：是指：（1）穿衣：自己能够穿衣及脱衣；（2）移动：自己从一个房间到另一个房间；（3）行动：自己上下床或上下轮椅；（4）如厕：自己控制进行大小便；（5）进食：自己从已准备好的碗或碟中取食物放入口中；（6）洗澡：自己进行淋浴或盆浴。</w:t>
      </w:r>
      <w:r>
        <w:rPr>
          <w:rFonts w:ascii="宋体" w:hAnsi="宋体"/>
          <w:b/>
          <w:sz w:val="18"/>
          <w:szCs w:val="21"/>
          <w:lang w:eastAsia="zh-CN"/>
        </w:rPr>
        <w:t xml:space="preserve">六项基本日常生活活动能力的鉴定不适用于0-3周岁幼儿。</w:t>
      </w:r>
      <w:r>
        <w:rPr>
          <w:rFonts w:ascii="宋体" w:hAnsi="宋体"/>
          <w:sz w:val="18"/>
          <w:szCs w:val="21"/>
          <w:lang w:eastAsia="zh-CN"/>
        </w:rPr>
        <w:t xml:space="preserve">如无特别说明，本合同下文提及处，意思相同。</w:t>
      </w:r>
      <w:r/>
    </w:p>
  </w:footnote>
  <w:footnote w:id="20">
    <w:p>
      <w:pPr>
        <w:pStyle w:val="1289"/>
        <w:ind w:left="0" w:firstLine="0"/>
        <w:rPr>
          <w:rFonts w:ascii="宋体" w:hAnsi="宋体"/>
          <w:b/>
          <w:sz w:val="21"/>
          <w:szCs w:val="21"/>
          <w:lang w:eastAsia="zh-CN"/>
        </w:rPr>
      </w:pPr>
      <w:r>
        <w:rPr>
          <w:rStyle w:val="1251"/>
          <w:rFonts w:ascii="宋体" w:hAnsi="宋体" w:eastAsia="宋体" w:cstheme="minorBidi"/>
          <w:b/>
          <w:sz w:val="18"/>
        </w:rPr>
        <w:footnoteRef/>
      </w:r>
      <w:r>
        <w:rPr>
          <w:rFonts w:ascii="宋体" w:hAnsi="宋体"/>
          <w:b/>
          <w:sz w:val="18"/>
          <w:szCs w:val="21"/>
          <w:lang w:eastAsia="zh-CN"/>
        </w:rPr>
        <w:t xml:space="preserve"> 永久不可逆：</w:t>
      </w:r>
      <w:r>
        <w:rPr>
          <w:rFonts w:ascii="宋体" w:hAnsi="宋体"/>
          <w:sz w:val="18"/>
          <w:szCs w:val="21"/>
          <w:lang w:eastAsia="zh-CN"/>
        </w:rPr>
        <w:t xml:space="preserve">指自疾病确诊或意外伤害发生之日起，经过积极治疗180天后，仍无法通过现有医疗手段恢复。如无特别说明，本合同下文提及处，意思相同。</w:t>
      </w:r>
      <w:r/>
    </w:p>
  </w:footnote>
  <w:footnote w:id="21">
    <w:p>
      <w:pPr>
        <w:pStyle w:val="1289"/>
        <w:ind w:left="0" w:firstLine="0"/>
        <w:rPr>
          <w:rFonts w:ascii="宋体" w:hAnsi="宋体"/>
          <w:b/>
          <w:sz w:val="18"/>
          <w:szCs w:val="21"/>
        </w:rPr>
      </w:pPr>
      <w:r>
        <w:rPr>
          <w:rStyle w:val="1251"/>
          <w:rFonts w:ascii="宋体" w:hAnsi="宋体" w:eastAsia="宋体" w:cstheme="minorBidi"/>
          <w:b/>
          <w:sz w:val="18"/>
        </w:rPr>
        <w:footnoteRef/>
      </w:r>
      <w:r>
        <w:rPr>
          <w:rFonts w:ascii="宋体" w:hAnsi="宋体"/>
          <w:b/>
          <w:sz w:val="18"/>
          <w:szCs w:val="21"/>
        </w:rPr>
        <w:t xml:space="preserve"> 美国纽约心脏病学会（New York Heart Association，NYHA）心功能状态分级：</w:t>
      </w:r>
      <w:r>
        <w:rPr>
          <w:rFonts w:ascii="宋体" w:hAnsi="宋体"/>
          <w:sz w:val="18"/>
          <w:szCs w:val="21"/>
        </w:rPr>
        <w:t xml:space="preserve">美国纽约心脏病学会（New York Heart Association，NYHA）将心功能状态分为四级：</w:t>
      </w:r>
      <w:r/>
    </w:p>
    <w:p>
      <w:pPr>
        <w:pStyle w:val="1289"/>
        <w:ind w:left="0" w:firstLine="0"/>
        <w:rPr>
          <w:rFonts w:ascii="宋体" w:hAnsi="宋体"/>
          <w:sz w:val="18"/>
          <w:szCs w:val="21"/>
          <w:lang w:eastAsia="zh-CN"/>
        </w:rPr>
      </w:pPr>
      <w:r>
        <w:rPr>
          <w:rFonts w:ascii="宋体" w:hAnsi="宋体"/>
          <w:sz w:val="18"/>
          <w:szCs w:val="21"/>
          <w:lang w:eastAsia="zh-CN"/>
        </w:rPr>
        <w:t xml:space="preserve">Ⅰ级：心脏病病人日常活动量不受限制，一般活动不引起乏力、呼吸困难等心衰症状。</w:t>
      </w:r>
      <w:r/>
    </w:p>
    <w:p>
      <w:pPr>
        <w:pStyle w:val="1289"/>
        <w:ind w:left="0" w:firstLine="0"/>
        <w:rPr>
          <w:rFonts w:ascii="宋体" w:hAnsi="宋体"/>
          <w:sz w:val="18"/>
          <w:szCs w:val="21"/>
          <w:lang w:eastAsia="zh-CN"/>
        </w:rPr>
      </w:pPr>
      <w:r>
        <w:rPr>
          <w:rFonts w:ascii="宋体" w:hAnsi="宋体"/>
          <w:sz w:val="18"/>
          <w:szCs w:val="21"/>
          <w:lang w:eastAsia="zh-CN"/>
        </w:rPr>
        <w:t xml:space="preserve">Ⅱ级：心脏病病人体力活动轻度受限制，休息时无自觉症状，一般活动下可出现心衰症状。</w:t>
      </w:r>
      <w:r/>
    </w:p>
    <w:p>
      <w:pPr>
        <w:pStyle w:val="1289"/>
        <w:ind w:left="0" w:firstLine="0"/>
        <w:rPr>
          <w:rFonts w:ascii="宋体" w:hAnsi="宋体"/>
          <w:sz w:val="18"/>
          <w:szCs w:val="21"/>
          <w:lang w:eastAsia="zh-CN"/>
        </w:rPr>
      </w:pPr>
      <w:r>
        <w:rPr>
          <w:rFonts w:ascii="宋体" w:hAnsi="宋体"/>
          <w:sz w:val="18"/>
          <w:szCs w:val="21"/>
          <w:lang w:eastAsia="zh-CN"/>
        </w:rPr>
        <w:t xml:space="preserve">Ⅲ级：心脏病病人体力活动明显受限，低于平时一般活动即引起心衰症状。</w:t>
      </w:r>
      <w:r/>
    </w:p>
    <w:p>
      <w:pPr>
        <w:pStyle w:val="1289"/>
        <w:ind w:left="0" w:firstLine="0"/>
        <w:rPr>
          <w:rFonts w:ascii="宋体" w:hAnsi="宋体"/>
          <w:sz w:val="21"/>
          <w:szCs w:val="21"/>
          <w:lang w:eastAsia="zh-CN"/>
        </w:rPr>
      </w:pPr>
      <w:r>
        <w:rPr>
          <w:rFonts w:ascii="宋体" w:hAnsi="宋体"/>
          <w:sz w:val="18"/>
          <w:szCs w:val="21"/>
          <w:lang w:eastAsia="zh-CN"/>
        </w:rPr>
        <w:t xml:space="preserve">Ⅳ级：心脏病病人不能从事任何体力活动，休息状态下也存在心衰症状，活动后加重。</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9"/>
      <w:jc w:val="right"/>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rPr>
        <w:rFonts w:ascii="隶书" w:eastAsia="隶书"/>
        <w:color w:val="ff0000"/>
        <w:sz w:val="21"/>
        <w:szCs w:val="21"/>
        <w:u w:val="single"/>
      </w:rPr>
    </w:pPr>
    <w:r>
      <w:rPr>
        <w:sz w:val="20"/>
      </w:rPr>
      <mc:AlternateContent>
        <mc:Choice Requires="wpg">
          <w:drawing>
            <wp:inline xmlns:wp="http://schemas.openxmlformats.org/drawingml/2006/wordprocessingDrawing" distT="0" distB="0" distL="0" distR="0">
              <wp:extent cx="2075180" cy="29210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
                      <a:stretch/>
                    </pic:blipFill>
                    <pic:spPr bwMode="auto">
                      <a:xfrm>
                        <a:off x="0" y="0"/>
                        <a:ext cx="2075180" cy="2921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63.4pt;height:23.0pt;mso-wrap-distance-left:0.0pt;mso-wrap-distance-top:0.0pt;mso-wrap-distance-right:0.0pt;mso-wrap-distance-bottom:0.0pt;" stroked="f">
              <v:path textboxrect="0,0,0,0"/>
              <v:imagedata r:id="rId1" o:title=""/>
            </v:shape>
          </w:pict>
        </mc:Fallback>
      </mc:AlternateContent>
    </w:r>
    <w:r/>
  </w:p>
  <w:p>
    <w:pPr>
      <w:pStyle w:val="1242"/>
      <w:jc w:val="right"/>
      <w:rPr>
        <w:rFonts w:hint="eastAsia" w:ascii="仿宋" w:hAnsi="仿宋" w:eastAsia="仿宋"/>
        <w:b/>
        <w:bCs/>
        <w:sz w:val="21"/>
        <w:szCs w:val="21"/>
        <w:lang w:eastAsia="zh-CN"/>
      </w:rPr>
      <w:pBdr>
        <w:bottom w:val="single" w:color="000000" w:sz="4" w:space="0"/>
      </w:pBdr>
    </w:pPr>
    <w:r>
      <w:rPr>
        <w:rFonts w:hint="eastAsia" w:ascii="仿宋" w:hAnsi="仿宋" w:eastAsia="仿宋"/>
        <w:b/>
        <w:bCs/>
        <w:sz w:val="21"/>
        <w:szCs w:val="21"/>
        <w:lang w:eastAsia="zh-CN"/>
      </w:rPr>
      <w:t xml:space="preserve">JSZC-320300-HTBX-G2024-0011</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0"/>
      <w:numFmt w:val="bullet"/>
      <w:isLgl w:val="false"/>
      <w:suff w:val="tab"/>
      <w:lvlText w:val=""/>
      <w:lvlJc w:val="left"/>
      <w:pPr>
        <w:tabs>
          <w:tab w:val="left" w:pos="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nothing"/>
      <w:lvlText w:val="第%1部分"/>
      <w:lvlJc w:val="center"/>
      <w:pPr>
        <w:ind w:left="252" w:firstLine="288"/>
      </w:pPr>
      <w:rPr>
        <w:sz w:val="28"/>
        <w:szCs w:val="28"/>
      </w:rPr>
    </w:lvl>
    <w:lvl w:ilvl="1">
      <w:start w:val="1"/>
      <w:numFmt w:val="chineseCountingThousand"/>
      <w:isLgl w:val="false"/>
      <w:suff w:val="nothing"/>
      <w:lvlText w:val="%2、"/>
      <w:lvlJc w:val="left"/>
      <w:pPr>
        <w:ind w:left="543" w:firstLine="177"/>
      </w:pPr>
      <w:rPr>
        <w:rFonts w:ascii="仿宋_GB2312" w:hAnsi="宋体" w:eastAsia="仿宋_GB2312"/>
        <w:sz w:val="32"/>
        <w:szCs w:val="32"/>
      </w:rPr>
    </w:lvl>
    <w:lvl w:ilvl="2">
      <w:start w:val="1"/>
      <w:numFmt w:val="chineseCountingThousand"/>
      <w:pStyle w:val="1246"/>
      <w:isLgl w:val="false"/>
      <w:suff w:val="nothing"/>
      <w:lvlText w:val="(%3)"/>
      <w:lvlJc w:val="left"/>
      <w:pPr>
        <w:ind w:left="252"/>
      </w:pPr>
      <w:rPr>
        <w:rFonts w:ascii="Times New Roman" w:hAnsi="Times New Roman" w:eastAsia="宋体"/>
        <w:b/>
        <w:i w:val="0"/>
        <w:spacing w:val="0"/>
        <w:position w:val="0"/>
        <w:sz w:val="21"/>
        <w:szCs w:val="21"/>
      </w:rPr>
    </w:lvl>
    <w:lvl w:ilvl="3">
      <w:start w:val="1"/>
      <w:numFmt w:val="decimal"/>
      <w:isLgl w:val="false"/>
      <w:suff w:val="nothing"/>
      <w:lvlText w:val="%4、"/>
      <w:lvlJc w:val="left"/>
      <w:pPr>
        <w:ind w:left="252"/>
      </w:pPr>
    </w:lvl>
    <w:lvl w:ilvl="4">
      <w:start w:val="1"/>
      <w:numFmt w:val="upperLetter"/>
      <w:isLgl w:val="false"/>
      <w:suff w:val="nothing"/>
      <w:lvlText w:val="%5、"/>
      <w:lvlJc w:val="left"/>
      <w:pPr>
        <w:ind w:left="252"/>
      </w:pPr>
    </w:lvl>
    <w:lvl w:ilvl="5">
      <w:start w:val="1"/>
      <w:numFmt w:val="decimal"/>
      <w:isLgl w:val="false"/>
      <w:suff w:val="nothing"/>
      <w:lvlText w:val=""/>
      <w:lvlJc w:val="left"/>
      <w:pPr>
        <w:ind w:left="252"/>
      </w:pPr>
    </w:lvl>
    <w:lvl w:ilvl="6">
      <w:start w:val="1"/>
      <w:numFmt w:val="decimal"/>
      <w:isLgl w:val="false"/>
      <w:suff w:val="nothing"/>
      <w:lvlText w:val=""/>
      <w:lvlJc w:val="left"/>
      <w:pPr>
        <w:ind w:left="252"/>
      </w:pPr>
    </w:lvl>
    <w:lvl w:ilvl="7">
      <w:start w:val="1"/>
      <w:numFmt w:val="decimal"/>
      <w:isLgl w:val="false"/>
      <w:suff w:val="nothing"/>
      <w:lvlText w:val=""/>
      <w:lvlJc w:val="left"/>
      <w:pPr>
        <w:ind w:left="252"/>
      </w:pPr>
    </w:lvl>
    <w:lvl w:ilvl="8">
      <w:start w:val="1"/>
      <w:numFmt w:val="decimal"/>
      <w:isLgl w:val="false"/>
      <w:suff w:val="nothing"/>
      <w:lvlText w:val=""/>
      <w:lvlJc w:val="left"/>
      <w:pPr>
        <w:ind w:left="252"/>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56" w:default="1">
    <w:name w:val="Normal"/>
    <w:next w:val="1068"/>
    <w:uiPriority w:val="0"/>
    <w:qFormat/>
    <w:rPr>
      <w:rFonts w:hint="default" w:ascii="Times New Roman" w:hAnsi="Times New Roman" w:eastAsia="宋体" w:cs="Times New Roman"/>
    </w:rPr>
  </w:style>
  <w:style w:type="paragraph" w:styleId="1057">
    <w:name w:val="Heading 1"/>
    <w:next w:val="1056"/>
    <w:link w:val="1094"/>
    <w:uiPriority w:val="9"/>
    <w:qFormat/>
    <w:pPr>
      <w:keepLines/>
      <w:keepNext/>
      <w:spacing w:before="480" w:after="200"/>
      <w:outlineLvl w:val="0"/>
    </w:pPr>
    <w:rPr>
      <w:rFonts w:hint="default" w:ascii="Arial" w:hAnsi="Arial" w:eastAsia="Arial" w:cs="Arial"/>
      <w:sz w:val="40"/>
      <w:szCs w:val="40"/>
    </w:rPr>
  </w:style>
  <w:style w:type="paragraph" w:styleId="1058">
    <w:name w:val="Heading 2"/>
    <w:next w:val="1056"/>
    <w:link w:val="1095"/>
    <w:uiPriority w:val="9"/>
    <w:unhideWhenUsed/>
    <w:qFormat/>
    <w:pPr>
      <w:keepLines/>
      <w:keepNext/>
      <w:spacing w:before="360" w:after="200"/>
      <w:outlineLvl w:val="1"/>
    </w:pPr>
    <w:rPr>
      <w:rFonts w:hint="default" w:ascii="Arial" w:hAnsi="Arial" w:eastAsia="Arial" w:cs="Arial"/>
      <w:sz w:val="34"/>
    </w:rPr>
  </w:style>
  <w:style w:type="paragraph" w:styleId="1059">
    <w:name w:val="Heading 3"/>
    <w:next w:val="1056"/>
    <w:link w:val="1096"/>
    <w:uiPriority w:val="9"/>
    <w:unhideWhenUsed/>
    <w:qFormat/>
    <w:pPr>
      <w:keepLines/>
      <w:keepNext/>
      <w:spacing w:before="320" w:after="200"/>
      <w:outlineLvl w:val="2"/>
    </w:pPr>
    <w:rPr>
      <w:rFonts w:hint="default" w:ascii="Arial" w:hAnsi="Arial" w:eastAsia="Arial" w:cs="Arial"/>
      <w:sz w:val="30"/>
      <w:szCs w:val="30"/>
    </w:rPr>
  </w:style>
  <w:style w:type="paragraph" w:styleId="1060">
    <w:name w:val="Heading 4"/>
    <w:next w:val="1056"/>
    <w:link w:val="1097"/>
    <w:uiPriority w:val="9"/>
    <w:unhideWhenUsed/>
    <w:qFormat/>
    <w:pPr>
      <w:keepLines/>
      <w:keepNext/>
      <w:spacing w:before="320" w:after="200"/>
      <w:outlineLvl w:val="3"/>
    </w:pPr>
    <w:rPr>
      <w:rFonts w:hint="default" w:ascii="Arial" w:hAnsi="Arial" w:eastAsia="Arial" w:cs="Arial"/>
      <w:b/>
      <w:bCs/>
      <w:sz w:val="26"/>
      <w:szCs w:val="26"/>
    </w:rPr>
  </w:style>
  <w:style w:type="paragraph" w:styleId="1061">
    <w:name w:val="Heading 5"/>
    <w:next w:val="1056"/>
    <w:link w:val="1098"/>
    <w:uiPriority w:val="9"/>
    <w:unhideWhenUsed/>
    <w:qFormat/>
    <w:pPr>
      <w:keepLines/>
      <w:keepNext/>
      <w:spacing w:before="320" w:after="200"/>
      <w:outlineLvl w:val="4"/>
    </w:pPr>
    <w:rPr>
      <w:rFonts w:hint="default" w:ascii="Arial" w:hAnsi="Arial" w:eastAsia="Arial" w:cs="Arial"/>
      <w:b/>
      <w:bCs/>
      <w:sz w:val="24"/>
      <w:szCs w:val="24"/>
    </w:rPr>
  </w:style>
  <w:style w:type="paragraph" w:styleId="1062">
    <w:name w:val="Heading 6"/>
    <w:next w:val="1056"/>
    <w:link w:val="1099"/>
    <w:uiPriority w:val="9"/>
    <w:unhideWhenUsed/>
    <w:qFormat/>
    <w:pPr>
      <w:keepLines/>
      <w:keepNext/>
      <w:spacing w:before="320" w:after="200"/>
      <w:outlineLvl w:val="5"/>
    </w:pPr>
    <w:rPr>
      <w:rFonts w:hint="default" w:ascii="Arial" w:hAnsi="Arial" w:eastAsia="Arial" w:cs="Arial"/>
      <w:b/>
      <w:bCs/>
      <w:sz w:val="22"/>
      <w:szCs w:val="22"/>
    </w:rPr>
  </w:style>
  <w:style w:type="paragraph" w:styleId="1063">
    <w:name w:val="Heading 7"/>
    <w:next w:val="1056"/>
    <w:link w:val="1100"/>
    <w:uiPriority w:val="9"/>
    <w:unhideWhenUsed/>
    <w:qFormat/>
    <w:pPr>
      <w:keepLines/>
      <w:keepNext/>
      <w:spacing w:before="320" w:after="200"/>
      <w:outlineLvl w:val="6"/>
    </w:pPr>
    <w:rPr>
      <w:rFonts w:hint="default" w:ascii="Arial" w:hAnsi="Arial" w:eastAsia="Arial" w:cs="Arial"/>
      <w:b/>
      <w:bCs/>
      <w:i/>
      <w:iCs/>
      <w:sz w:val="22"/>
      <w:szCs w:val="22"/>
    </w:rPr>
  </w:style>
  <w:style w:type="paragraph" w:styleId="1064">
    <w:name w:val="Heading 8"/>
    <w:next w:val="1056"/>
    <w:link w:val="1101"/>
    <w:uiPriority w:val="9"/>
    <w:unhideWhenUsed/>
    <w:qFormat/>
    <w:pPr>
      <w:keepLines/>
      <w:keepNext/>
      <w:spacing w:before="320" w:after="200"/>
      <w:outlineLvl w:val="7"/>
    </w:pPr>
    <w:rPr>
      <w:rFonts w:hint="default" w:ascii="Arial" w:hAnsi="Arial" w:eastAsia="Arial" w:cs="Arial"/>
      <w:i/>
      <w:iCs/>
      <w:sz w:val="22"/>
      <w:szCs w:val="22"/>
    </w:rPr>
  </w:style>
  <w:style w:type="paragraph" w:styleId="1065">
    <w:name w:val="Heading 9"/>
    <w:next w:val="1056"/>
    <w:link w:val="1102"/>
    <w:uiPriority w:val="9"/>
    <w:unhideWhenUsed/>
    <w:qFormat/>
    <w:pPr>
      <w:keepLines/>
      <w:keepNext/>
      <w:spacing w:before="320" w:after="200"/>
      <w:outlineLvl w:val="8"/>
    </w:pPr>
    <w:rPr>
      <w:rFonts w:hint="default" w:ascii="Arial" w:hAnsi="Arial" w:eastAsia="Arial" w:cs="Arial"/>
      <w:i/>
      <w:iCs/>
      <w:sz w:val="21"/>
      <w:szCs w:val="21"/>
    </w:rPr>
  </w:style>
  <w:style w:type="character" w:styleId="1066" w:default="1">
    <w:name w:val="Default Paragraph Font"/>
    <w:uiPriority w:val="1"/>
    <w:semiHidden/>
    <w:unhideWhenUsed/>
    <w:qFormat/>
  </w:style>
  <w:style w:type="table" w:styleId="1067" w:default="1">
    <w:name w:val="Normal Table"/>
    <w:uiPriority w:val="99"/>
    <w:semiHidden/>
    <w:unhideWhenUsed/>
    <w:qFormat/>
    <w:tblPr>
      <w:tblCellMar>
        <w:left w:w="108" w:type="dxa"/>
        <w:top w:w="0" w:type="dxa"/>
        <w:right w:w="108" w:type="dxa"/>
        <w:bottom w:w="0" w:type="dxa"/>
      </w:tblCellMar>
    </w:tblPr>
  </w:style>
  <w:style w:type="paragraph" w:styleId="1068">
    <w:name w:val="footnote text"/>
    <w:basedOn w:val="1056"/>
    <w:next w:val="1069"/>
    <w:link w:val="1239"/>
    <w:uiPriority w:val="99"/>
    <w:semiHidden/>
    <w:unhideWhenUsed/>
    <w:qFormat/>
    <w:pPr>
      <w:spacing w:after="40" w:line="240" w:lineRule="auto"/>
    </w:pPr>
    <w:rPr>
      <w:rFonts w:hint="default" w:ascii="Times New Roman" w:hAnsi="Times New Roman" w:eastAsia="宋体" w:cs="Times New Roman"/>
      <w:sz w:val="18"/>
    </w:rPr>
  </w:style>
  <w:style w:type="paragraph" w:styleId="1069">
    <w:name w:val="index 5"/>
    <w:basedOn w:val="1056"/>
    <w:next w:val="1056"/>
    <w:uiPriority w:val="0"/>
    <w:qFormat/>
    <w:pPr>
      <w:ind w:left="798"/>
    </w:pPr>
    <w:rPr>
      <w:rFonts w:ascii="Calibri" w:hAnsi="Calibri"/>
      <w:sz w:val="21"/>
    </w:rPr>
  </w:style>
  <w:style w:type="paragraph" w:styleId="1070">
    <w:name w:val="toc 7"/>
    <w:next w:val="1056"/>
    <w:uiPriority w:val="39"/>
    <w:unhideWhenUsed/>
    <w:qFormat/>
    <w:pPr>
      <w:ind w:left="1701" w:right="0" w:firstLine="0"/>
      <w:spacing w:after="57"/>
    </w:pPr>
    <w:rPr>
      <w:rFonts w:hint="default" w:ascii="Times New Roman" w:hAnsi="Times New Roman" w:eastAsia="宋体" w:cs="Times New Roman"/>
    </w:rPr>
  </w:style>
  <w:style w:type="paragraph" w:styleId="1071">
    <w:name w:val="Caption"/>
    <w:next w:val="1056"/>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1072">
    <w:name w:val="Body Text Indent"/>
    <w:basedOn w:val="1056"/>
    <w:uiPriority w:val="0"/>
    <w:qFormat/>
    <w:pPr>
      <w:ind w:left="420"/>
      <w:spacing w:after="120"/>
    </w:pPr>
  </w:style>
  <w:style w:type="paragraph" w:styleId="1073">
    <w:name w:val="Block Text"/>
    <w:basedOn w:val="1056"/>
    <w:uiPriority w:val="99"/>
    <w:unhideWhenUsed/>
    <w:qFormat/>
    <w:pPr>
      <w:ind w:left="1440" w:right="1440"/>
      <w:spacing w:after="120"/>
    </w:pPr>
  </w:style>
  <w:style w:type="paragraph" w:styleId="1074">
    <w:name w:val="toc 5"/>
    <w:next w:val="1056"/>
    <w:uiPriority w:val="39"/>
    <w:unhideWhenUsed/>
    <w:qFormat/>
    <w:pPr>
      <w:ind w:left="1134" w:right="0" w:firstLine="0"/>
      <w:spacing w:after="57"/>
    </w:pPr>
    <w:rPr>
      <w:rFonts w:hint="default" w:ascii="Times New Roman" w:hAnsi="Times New Roman" w:eastAsia="宋体" w:cs="Times New Roman"/>
    </w:rPr>
  </w:style>
  <w:style w:type="paragraph" w:styleId="1075">
    <w:name w:val="toc 3"/>
    <w:next w:val="1056"/>
    <w:uiPriority w:val="39"/>
    <w:unhideWhenUsed/>
    <w:qFormat/>
    <w:pPr>
      <w:ind w:left="567" w:right="0" w:firstLine="0"/>
      <w:spacing w:after="57"/>
    </w:pPr>
    <w:rPr>
      <w:rFonts w:hint="default" w:ascii="Times New Roman" w:hAnsi="Times New Roman" w:eastAsia="宋体" w:cs="Times New Roman"/>
    </w:rPr>
  </w:style>
  <w:style w:type="paragraph" w:styleId="1076">
    <w:name w:val="toc 8"/>
    <w:next w:val="1056"/>
    <w:uiPriority w:val="39"/>
    <w:unhideWhenUsed/>
    <w:qFormat/>
    <w:pPr>
      <w:ind w:left="1984" w:right="0" w:firstLine="0"/>
      <w:spacing w:after="57"/>
    </w:pPr>
    <w:rPr>
      <w:rFonts w:hint="default" w:ascii="Times New Roman" w:hAnsi="Times New Roman" w:eastAsia="宋体" w:cs="Times New Roman"/>
    </w:rPr>
  </w:style>
  <w:style w:type="paragraph" w:styleId="1077">
    <w:name w:val="endnote text"/>
    <w:link w:val="1240"/>
    <w:uiPriority w:val="99"/>
    <w:semiHidden/>
    <w:unhideWhenUsed/>
    <w:qFormat/>
    <w:pPr>
      <w:spacing w:after="0" w:line="240" w:lineRule="auto"/>
    </w:pPr>
    <w:rPr>
      <w:rFonts w:hint="default" w:ascii="Times New Roman" w:hAnsi="Times New Roman" w:eastAsia="宋体" w:cs="Times New Roman"/>
      <w:sz w:val="20"/>
    </w:rPr>
  </w:style>
  <w:style w:type="paragraph" w:styleId="1078">
    <w:name w:val="Footer"/>
    <w:link w:val="1113"/>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1079">
    <w:name w:val="Header"/>
    <w:link w:val="1111"/>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1080">
    <w:name w:val="toc 1"/>
    <w:basedOn w:val="1056"/>
    <w:next w:val="1056"/>
    <w:uiPriority w:val="39"/>
    <w:unhideWhenUsed/>
    <w:qFormat/>
    <w:pPr>
      <w:ind w:left="0" w:right="0" w:firstLine="0"/>
      <w:spacing w:after="57"/>
    </w:pPr>
    <w:rPr>
      <w:rFonts w:hint="default" w:ascii="Times New Roman" w:hAnsi="Times New Roman" w:eastAsia="宋体" w:cs="Times New Roman"/>
    </w:rPr>
  </w:style>
  <w:style w:type="paragraph" w:styleId="1081">
    <w:name w:val="toc 4"/>
    <w:next w:val="1056"/>
    <w:uiPriority w:val="39"/>
    <w:unhideWhenUsed/>
    <w:qFormat/>
    <w:pPr>
      <w:ind w:left="850" w:right="0" w:firstLine="0"/>
      <w:spacing w:after="57"/>
    </w:pPr>
    <w:rPr>
      <w:rFonts w:hint="default" w:ascii="Times New Roman" w:hAnsi="Times New Roman" w:eastAsia="宋体" w:cs="Times New Roman"/>
    </w:rPr>
  </w:style>
  <w:style w:type="paragraph" w:styleId="1082">
    <w:name w:val="Subtitle"/>
    <w:link w:val="1106"/>
    <w:uiPriority w:val="11"/>
    <w:qFormat/>
    <w:pPr>
      <w:spacing w:before="200" w:after="200"/>
    </w:pPr>
    <w:rPr>
      <w:rFonts w:hint="default" w:ascii="Times New Roman" w:hAnsi="Times New Roman" w:eastAsia="宋体" w:cs="Times New Roman"/>
      <w:sz w:val="24"/>
      <w:szCs w:val="24"/>
    </w:rPr>
  </w:style>
  <w:style w:type="paragraph" w:styleId="1083">
    <w:name w:val="toc 6"/>
    <w:next w:val="1056"/>
    <w:uiPriority w:val="39"/>
    <w:unhideWhenUsed/>
    <w:qFormat/>
    <w:pPr>
      <w:ind w:left="1417" w:right="0" w:firstLine="0"/>
      <w:spacing w:after="57"/>
    </w:pPr>
    <w:rPr>
      <w:rFonts w:hint="default" w:ascii="Times New Roman" w:hAnsi="Times New Roman" w:eastAsia="宋体" w:cs="Times New Roman"/>
    </w:rPr>
  </w:style>
  <w:style w:type="paragraph" w:styleId="1084">
    <w:name w:val="table of figures"/>
    <w:next w:val="1056"/>
    <w:uiPriority w:val="99"/>
    <w:unhideWhenUsed/>
    <w:qFormat/>
    <w:pPr>
      <w:spacing w:after="0" w:afterAutospacing="0"/>
    </w:pPr>
    <w:rPr>
      <w:rFonts w:hint="default" w:ascii="Times New Roman" w:hAnsi="Times New Roman" w:eastAsia="宋体" w:cs="Times New Roman"/>
    </w:rPr>
  </w:style>
  <w:style w:type="paragraph" w:styleId="1085">
    <w:name w:val="toc 2"/>
    <w:next w:val="1056"/>
    <w:uiPriority w:val="39"/>
    <w:unhideWhenUsed/>
    <w:qFormat/>
    <w:pPr>
      <w:ind w:left="283" w:right="0" w:firstLine="0"/>
      <w:spacing w:after="57"/>
    </w:pPr>
    <w:rPr>
      <w:rFonts w:hint="default" w:ascii="Times New Roman" w:hAnsi="Times New Roman" w:eastAsia="宋体" w:cs="Times New Roman"/>
    </w:rPr>
  </w:style>
  <w:style w:type="paragraph" w:styleId="1086">
    <w:name w:val="toc 9"/>
    <w:next w:val="1056"/>
    <w:uiPriority w:val="39"/>
    <w:unhideWhenUsed/>
    <w:qFormat/>
    <w:pPr>
      <w:ind w:left="2268" w:right="0" w:firstLine="0"/>
      <w:spacing w:after="57"/>
    </w:pPr>
    <w:rPr>
      <w:rFonts w:hint="default" w:ascii="Times New Roman" w:hAnsi="Times New Roman" w:eastAsia="宋体" w:cs="Times New Roman"/>
    </w:rPr>
  </w:style>
  <w:style w:type="paragraph" w:styleId="1087">
    <w:name w:val="Title"/>
    <w:link w:val="1105"/>
    <w:uiPriority w:val="10"/>
    <w:qFormat/>
    <w:pPr>
      <w:contextualSpacing/>
      <w:spacing w:before="300" w:after="200"/>
    </w:pPr>
    <w:rPr>
      <w:rFonts w:hint="default" w:ascii="Times New Roman" w:hAnsi="Times New Roman" w:eastAsia="宋体" w:cs="Times New Roman"/>
      <w:sz w:val="48"/>
      <w:szCs w:val="48"/>
    </w:rPr>
  </w:style>
  <w:style w:type="table" w:styleId="108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89">
    <w:name w:val="endnote reference"/>
    <w:uiPriority w:val="99"/>
    <w:semiHidden/>
    <w:unhideWhenUsed/>
    <w:qFormat/>
    <w:rPr>
      <w:vertAlign w:val="superscript"/>
    </w:rPr>
  </w:style>
  <w:style w:type="character" w:styleId="1090">
    <w:name w:val="Hyperlink"/>
    <w:uiPriority w:val="99"/>
    <w:unhideWhenUsed/>
    <w:qFormat/>
    <w:rPr>
      <w:color w:val="0000ff" w:themeColor="hyperlink"/>
      <w:u w:val="single"/>
      <w14:textFill>
        <w14:solidFill>
          <w14:schemeClr w14:val="hlink"/>
        </w14:solidFill>
      </w14:textFill>
    </w:rPr>
  </w:style>
  <w:style w:type="character" w:styleId="1091">
    <w:name w:val="footnote reference"/>
    <w:uiPriority w:val="99"/>
    <w:unhideWhenUsed/>
    <w:qFormat/>
    <w:rPr>
      <w:vertAlign w:val="superscript"/>
    </w:rPr>
  </w:style>
  <w:style w:type="paragraph" w:styleId="1092" w:customStyle="1">
    <w:name w:val="目录 111"/>
    <w:basedOn w:val="1093"/>
    <w:next w:val="1056"/>
    <w:uiPriority w:val="0"/>
    <w:qFormat/>
    <w:pPr>
      <w:jc w:val="left"/>
      <w:spacing w:after="100" w:line="259" w:lineRule="auto"/>
      <w:widowControl/>
    </w:pPr>
    <w:rPr>
      <w:rFonts w:ascii="Calibri" w:hAnsi="Calibri" w:eastAsia="宋体"/>
      <w:sz w:val="22"/>
      <w:szCs w:val="22"/>
    </w:rPr>
  </w:style>
  <w:style w:type="paragraph" w:styleId="1093" w:customStyle="1">
    <w:name w:val="正文111"/>
    <w:next w:val="1092"/>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094" w:customStyle="1">
    <w:name w:val="Heading 1 Char"/>
    <w:link w:val="1057"/>
    <w:uiPriority w:val="9"/>
    <w:qFormat/>
    <w:rPr>
      <w:rFonts w:ascii="Arial" w:hAnsi="Arial" w:eastAsia="Arial" w:cs="Arial"/>
      <w:sz w:val="40"/>
      <w:szCs w:val="40"/>
    </w:rPr>
  </w:style>
  <w:style w:type="character" w:styleId="1095" w:customStyle="1">
    <w:name w:val="Heading 2 Char"/>
    <w:link w:val="1058"/>
    <w:uiPriority w:val="9"/>
    <w:qFormat/>
    <w:rPr>
      <w:rFonts w:ascii="Arial" w:hAnsi="Arial" w:eastAsia="Arial" w:cs="Arial"/>
      <w:sz w:val="34"/>
    </w:rPr>
  </w:style>
  <w:style w:type="character" w:styleId="1096" w:customStyle="1">
    <w:name w:val="Heading 3 Char"/>
    <w:link w:val="1059"/>
    <w:uiPriority w:val="9"/>
    <w:qFormat/>
    <w:rPr>
      <w:rFonts w:ascii="Arial" w:hAnsi="Arial" w:eastAsia="Arial" w:cs="Arial"/>
      <w:sz w:val="30"/>
      <w:szCs w:val="30"/>
    </w:rPr>
  </w:style>
  <w:style w:type="character" w:styleId="1097" w:customStyle="1">
    <w:name w:val="Heading 4 Char"/>
    <w:link w:val="1060"/>
    <w:uiPriority w:val="9"/>
    <w:qFormat/>
    <w:rPr>
      <w:rFonts w:ascii="Arial" w:hAnsi="Arial" w:eastAsia="Arial" w:cs="Arial"/>
      <w:b/>
      <w:bCs/>
      <w:sz w:val="26"/>
      <w:szCs w:val="26"/>
    </w:rPr>
  </w:style>
  <w:style w:type="character" w:styleId="1098" w:customStyle="1">
    <w:name w:val="Heading 5 Char"/>
    <w:link w:val="1061"/>
    <w:uiPriority w:val="9"/>
    <w:qFormat/>
    <w:rPr>
      <w:rFonts w:ascii="Arial" w:hAnsi="Arial" w:eastAsia="Arial" w:cs="Arial"/>
      <w:b/>
      <w:bCs/>
      <w:sz w:val="24"/>
      <w:szCs w:val="24"/>
    </w:rPr>
  </w:style>
  <w:style w:type="character" w:styleId="1099" w:customStyle="1">
    <w:name w:val="Heading 6 Char"/>
    <w:link w:val="1062"/>
    <w:uiPriority w:val="9"/>
    <w:qFormat/>
    <w:rPr>
      <w:rFonts w:ascii="Arial" w:hAnsi="Arial" w:eastAsia="Arial" w:cs="Arial"/>
      <w:b/>
      <w:bCs/>
      <w:sz w:val="22"/>
      <w:szCs w:val="22"/>
    </w:rPr>
  </w:style>
  <w:style w:type="character" w:styleId="1100" w:customStyle="1">
    <w:name w:val="Heading 7 Char"/>
    <w:link w:val="1063"/>
    <w:uiPriority w:val="9"/>
    <w:qFormat/>
    <w:rPr>
      <w:rFonts w:ascii="Arial" w:hAnsi="Arial" w:eastAsia="Arial" w:cs="Arial"/>
      <w:b/>
      <w:bCs/>
      <w:i/>
      <w:iCs/>
      <w:sz w:val="22"/>
      <w:szCs w:val="22"/>
    </w:rPr>
  </w:style>
  <w:style w:type="character" w:styleId="1101" w:customStyle="1">
    <w:name w:val="Heading 8 Char"/>
    <w:link w:val="1064"/>
    <w:uiPriority w:val="9"/>
    <w:qFormat/>
    <w:rPr>
      <w:rFonts w:ascii="Arial" w:hAnsi="Arial" w:eastAsia="Arial" w:cs="Arial"/>
      <w:i/>
      <w:iCs/>
      <w:sz w:val="22"/>
      <w:szCs w:val="22"/>
    </w:rPr>
  </w:style>
  <w:style w:type="character" w:styleId="1102" w:customStyle="1">
    <w:name w:val="Heading 9 Char"/>
    <w:link w:val="1065"/>
    <w:uiPriority w:val="9"/>
    <w:qFormat/>
    <w:rPr>
      <w:rFonts w:ascii="Arial" w:hAnsi="Arial" w:eastAsia="Arial" w:cs="Arial"/>
      <w:i/>
      <w:iCs/>
      <w:sz w:val="21"/>
      <w:szCs w:val="21"/>
    </w:rPr>
  </w:style>
  <w:style w:type="paragraph" w:styleId="1103">
    <w:name w:val="List Paragraph"/>
    <w:uiPriority w:val="34"/>
    <w:qFormat/>
    <w:pPr>
      <w:contextualSpacing/>
      <w:ind w:left="720"/>
    </w:pPr>
    <w:rPr>
      <w:rFonts w:hint="default" w:ascii="Times New Roman" w:hAnsi="Times New Roman" w:eastAsia="宋体" w:cs="Times New Roman"/>
    </w:rPr>
  </w:style>
  <w:style w:type="paragraph" w:styleId="1104">
    <w:name w:val="No Spacing"/>
    <w:uiPriority w:val="1"/>
    <w:qFormat/>
    <w:pPr>
      <w:spacing w:before="0" w:after="0" w:line="240" w:lineRule="auto"/>
    </w:pPr>
    <w:rPr>
      <w:rFonts w:hint="default" w:ascii="Times New Roman" w:hAnsi="Times New Roman" w:eastAsia="宋体" w:cs="Times New Roman"/>
    </w:rPr>
  </w:style>
  <w:style w:type="character" w:styleId="1105" w:customStyle="1">
    <w:name w:val="Title Char"/>
    <w:link w:val="1087"/>
    <w:uiPriority w:val="10"/>
    <w:qFormat/>
    <w:rPr>
      <w:sz w:val="48"/>
      <w:szCs w:val="48"/>
    </w:rPr>
  </w:style>
  <w:style w:type="character" w:styleId="1106" w:customStyle="1">
    <w:name w:val="Subtitle Char"/>
    <w:link w:val="1082"/>
    <w:uiPriority w:val="11"/>
    <w:qFormat/>
    <w:rPr>
      <w:sz w:val="24"/>
      <w:szCs w:val="24"/>
    </w:rPr>
  </w:style>
  <w:style w:type="paragraph" w:styleId="1107">
    <w:name w:val="Quote"/>
    <w:link w:val="1108"/>
    <w:uiPriority w:val="29"/>
    <w:qFormat/>
    <w:pPr>
      <w:ind w:left="720" w:right="720"/>
    </w:pPr>
    <w:rPr>
      <w:rFonts w:hint="default" w:ascii="Times New Roman" w:hAnsi="Times New Roman" w:eastAsia="宋体" w:cs="Times New Roman"/>
      <w:i/>
    </w:rPr>
  </w:style>
  <w:style w:type="character" w:styleId="1108" w:customStyle="1">
    <w:name w:val="Quote Char"/>
    <w:link w:val="1107"/>
    <w:uiPriority w:val="29"/>
    <w:qFormat/>
    <w:rPr>
      <w:i/>
    </w:rPr>
  </w:style>
  <w:style w:type="paragraph" w:styleId="1109">
    <w:name w:val="Intense Quote"/>
    <w:link w:val="11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1110" w:customStyle="1">
    <w:name w:val="Intense Quote Char"/>
    <w:link w:val="1109"/>
    <w:uiPriority w:val="30"/>
    <w:qFormat/>
    <w:rPr>
      <w:i/>
    </w:rPr>
  </w:style>
  <w:style w:type="character" w:styleId="1111" w:customStyle="1">
    <w:name w:val="Header Char"/>
    <w:link w:val="1079"/>
    <w:uiPriority w:val="99"/>
    <w:qFormat/>
  </w:style>
  <w:style w:type="character" w:styleId="1112" w:customStyle="1">
    <w:name w:val="Footer Char"/>
    <w:link w:val="1078"/>
    <w:uiPriority w:val="99"/>
    <w:qFormat/>
  </w:style>
  <w:style w:type="character" w:styleId="1113" w:customStyle="1">
    <w:name w:val="Caption Char"/>
    <w:link w:val="1078"/>
    <w:uiPriority w:val="99"/>
    <w:qFormat/>
  </w:style>
  <w:style w:type="table" w:styleId="111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11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1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1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1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1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2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12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12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12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12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12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12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12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12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12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13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13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13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3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3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3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4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4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4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4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4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4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4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4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5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5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5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5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5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5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15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5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5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15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6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6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6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6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6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6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6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6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6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7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7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7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7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7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7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7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7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7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7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8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8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8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8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8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8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8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8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8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8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9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9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9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9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9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9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9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9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9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20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20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20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20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20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20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21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21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21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21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21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21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21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21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21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1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2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2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2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22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22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22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22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23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23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23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23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23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23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23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23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23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39" w:customStyle="1">
    <w:name w:val="Footnote Text Char"/>
    <w:link w:val="1068"/>
    <w:uiPriority w:val="99"/>
    <w:qFormat/>
    <w:rPr>
      <w:sz w:val="18"/>
    </w:rPr>
  </w:style>
  <w:style w:type="character" w:styleId="1240" w:customStyle="1">
    <w:name w:val="Endnote Text Char"/>
    <w:link w:val="1077"/>
    <w:uiPriority w:val="99"/>
    <w:qFormat/>
    <w:rPr>
      <w:sz w:val="20"/>
    </w:rPr>
  </w:style>
  <w:style w:type="paragraph" w:styleId="1241" w:customStyle="1">
    <w:name w:val="TOC Heading"/>
    <w:uiPriority w:val="39"/>
    <w:unhideWhenUsed/>
    <w:qFormat/>
    <w:rPr>
      <w:rFonts w:hint="default" w:ascii="Times New Roman" w:hAnsi="Times New Roman" w:eastAsia="宋体" w:cs="Times New Roman"/>
    </w:rPr>
  </w:style>
  <w:style w:type="paragraph" w:styleId="1242" w:customStyle="1">
    <w:name w:val="正文1111"/>
    <w:next w:val="1243"/>
    <w:link w:val="12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43" w:customStyle="1">
    <w:name w:val="目录 112"/>
    <w:basedOn w:val="1242"/>
    <w:next w:val="1242"/>
    <w:uiPriority w:val="0"/>
    <w:qFormat/>
  </w:style>
  <w:style w:type="paragraph" w:styleId="1244" w:customStyle="1">
    <w:name w:val="标题 11"/>
    <w:basedOn w:val="1242"/>
    <w:next w:val="1242"/>
    <w:link w:val="1255"/>
    <w:uiPriority w:val="0"/>
    <w:qFormat/>
    <w:pPr>
      <w:jc w:val="center"/>
      <w:keepLines/>
      <w:keepNext/>
      <w:pageBreakBefore/>
      <w:spacing w:before="120" w:line="579" w:lineRule="auto"/>
      <w:outlineLvl w:val="0"/>
    </w:pPr>
    <w:rPr>
      <w:rFonts w:ascii="Times New Roman" w:hAnsi="Times New Roman" w:eastAsia="仿宋"/>
      <w:b/>
      <w:bCs/>
      <w:sz w:val="30"/>
      <w:szCs w:val="30"/>
    </w:rPr>
  </w:style>
  <w:style w:type="paragraph" w:styleId="1245" w:customStyle="1">
    <w:name w:val="标题 21"/>
    <w:basedOn w:val="1242"/>
    <w:next w:val="1242"/>
    <w:uiPriority w:val="0"/>
    <w:qFormat/>
    <w:pPr>
      <w:keepLines/>
      <w:keepNext/>
      <w:spacing w:before="360" w:after="200"/>
      <w:outlineLvl w:val="1"/>
    </w:pPr>
    <w:rPr>
      <w:rFonts w:ascii="Arial" w:hAnsi="Arial" w:eastAsia="Arial"/>
      <w:sz w:val="34"/>
    </w:rPr>
  </w:style>
  <w:style w:type="paragraph" w:styleId="1246" w:customStyle="1">
    <w:name w:val="标题 31"/>
    <w:basedOn w:val="1242"/>
    <w:next w:val="1242"/>
    <w:uiPriority w:val="0"/>
    <w:qFormat/>
    <w:pPr>
      <w:numPr>
        <w:ilvl w:val="2"/>
        <w:numId w:val="1"/>
      </w:numPr>
      <w:jc w:val="left"/>
      <w:keepLines/>
      <w:keepNext/>
      <w:spacing w:before="260" w:after="260" w:line="416" w:lineRule="atLeast"/>
      <w:outlineLvl w:val="2"/>
    </w:pPr>
    <w:rPr>
      <w:b/>
      <w:bCs/>
      <w:sz w:val="32"/>
      <w:szCs w:val="32"/>
    </w:rPr>
  </w:style>
  <w:style w:type="paragraph" w:styleId="1247" w:customStyle="1">
    <w:name w:val="标题 41"/>
    <w:basedOn w:val="1242"/>
    <w:next w:val="1248"/>
    <w:uiPriority w:val="0"/>
    <w:qFormat/>
    <w:pPr>
      <w:ind w:left="864" w:hanging="864"/>
      <w:keepLines/>
      <w:keepNext/>
      <w:spacing w:before="60" w:after="20" w:line="376" w:lineRule="auto"/>
      <w:tabs>
        <w:tab w:val="left" w:pos="864" w:leader="none"/>
      </w:tabs>
      <w:outlineLvl w:val="3"/>
    </w:pPr>
    <w:rPr>
      <w:rFonts w:ascii="黑体" w:hAnsi="Arial" w:eastAsia="黑体"/>
      <w:sz w:val="24"/>
      <w:szCs w:val="20"/>
    </w:rPr>
  </w:style>
  <w:style w:type="paragraph" w:styleId="1248" w:customStyle="1">
    <w:name w:val="正文缩进1"/>
    <w:basedOn w:val="1242"/>
    <w:uiPriority w:val="0"/>
    <w:qFormat/>
    <w:pPr>
      <w:ind w:firstLine="420"/>
    </w:pPr>
  </w:style>
  <w:style w:type="character" w:styleId="1249" w:customStyle="1">
    <w:name w:val="默认段落字体1"/>
    <w:link w:val="1242"/>
    <w:uiPriority w:val="0"/>
    <w:semiHidden/>
    <w:qFormat/>
  </w:style>
  <w:style w:type="table" w:styleId="1250" w:customStyle="1">
    <w:name w:val="普通表格1"/>
    <w:uiPriority w:val="0"/>
    <w:semiHidden/>
    <w:qFormat/>
    <w:tblPr/>
  </w:style>
  <w:style w:type="character" w:styleId="1251" w:customStyle="1">
    <w:name w:val="脚注引用1"/>
    <w:link w:val="1242"/>
    <w:uiPriority w:val="0"/>
    <w:qFormat/>
    <w:rPr>
      <w:vertAlign w:val="superscript"/>
    </w:rPr>
  </w:style>
  <w:style w:type="character" w:styleId="1252" w:customStyle="1">
    <w:name w:val="超链接1"/>
    <w:basedOn w:val="1249"/>
    <w:link w:val="1242"/>
    <w:uiPriority w:val="0"/>
    <w:qFormat/>
    <w:rPr>
      <w:color w:val="0000ff"/>
      <w:u w:val="single"/>
    </w:rPr>
  </w:style>
  <w:style w:type="character" w:styleId="1253" w:customStyle="1">
    <w:name w:val="页码1"/>
    <w:link w:val="1242"/>
    <w:uiPriority w:val="0"/>
    <w:qFormat/>
  </w:style>
  <w:style w:type="character" w:styleId="1254" w:customStyle="1">
    <w:name w:val="强调1"/>
    <w:basedOn w:val="1249"/>
    <w:link w:val="1242"/>
    <w:uiPriority w:val="0"/>
    <w:qFormat/>
    <w:rPr>
      <w:i/>
    </w:rPr>
  </w:style>
  <w:style w:type="character" w:styleId="1255" w:customStyle="1">
    <w:name w:val="标题 1 Char"/>
    <w:link w:val="1244"/>
    <w:uiPriority w:val="0"/>
    <w:qFormat/>
    <w:rPr>
      <w:rFonts w:ascii="Times New Roman" w:hAnsi="Times New Roman" w:eastAsia="仿宋"/>
      <w:b/>
      <w:bCs/>
      <w:sz w:val="30"/>
      <w:szCs w:val="30"/>
    </w:rPr>
  </w:style>
  <w:style w:type="paragraph" w:styleId="1256" w:customStyle="1">
    <w:name w:val="日期1"/>
    <w:basedOn w:val="1242"/>
    <w:next w:val="1242"/>
    <w:uiPriority w:val="0"/>
    <w:qFormat/>
    <w:rPr>
      <w:rFonts w:eastAsia="仿宋_GB2312"/>
      <w:sz w:val="28"/>
      <w:szCs w:val="20"/>
    </w:rPr>
  </w:style>
  <w:style w:type="paragraph" w:styleId="1257" w:customStyle="1">
    <w:name w:val="文本块11"/>
    <w:basedOn w:val="1242"/>
    <w:uiPriority w:val="0"/>
    <w:qFormat/>
    <w:pPr>
      <w:ind w:left="256" w:right="6" w:firstLine="624"/>
    </w:pPr>
    <w:rPr>
      <w:rFonts w:ascii="Times New Roman" w:hAnsi="Times New Roman" w:eastAsia="仿宋"/>
      <w:sz w:val="28"/>
      <w:szCs w:val="20"/>
    </w:rPr>
  </w:style>
  <w:style w:type="paragraph" w:styleId="1258" w:customStyle="1">
    <w:name w:val="正文文本 31"/>
    <w:basedOn w:val="1242"/>
    <w:uiPriority w:val="0"/>
    <w:qFormat/>
    <w:pPr>
      <w:spacing w:after="120"/>
    </w:pPr>
    <w:rPr>
      <w:rFonts w:ascii="Times New Roman" w:hAnsi="Times New Roman" w:eastAsia="宋体"/>
      <w:sz w:val="16"/>
      <w:szCs w:val="16"/>
    </w:rPr>
  </w:style>
  <w:style w:type="paragraph" w:styleId="1259" w:customStyle="1">
    <w:name w:val="页眉1"/>
    <w:basedOn w:val="1242"/>
    <w:uiPriority w:val="0"/>
    <w:qFormat/>
    <w:pPr>
      <w:jc w:val="center"/>
      <w:tabs>
        <w:tab w:val="center" w:pos="4153" w:leader="none"/>
        <w:tab w:val="right" w:pos="8306" w:leader="none"/>
      </w:tabs>
      <w:pBdr>
        <w:bottom w:val="single" w:color="000000" w:sz="6" w:space="1"/>
      </w:pBdr>
    </w:pPr>
    <w:rPr>
      <w:sz w:val="18"/>
      <w:szCs w:val="18"/>
    </w:rPr>
  </w:style>
  <w:style w:type="paragraph" w:styleId="1260" w:customStyle="1">
    <w:name w:val="索引 51"/>
    <w:basedOn w:val="1242"/>
    <w:next w:val="1242"/>
    <w:uiPriority w:val="0"/>
    <w:qFormat/>
    <w:pPr>
      <w:ind w:left="798"/>
      <w:jc w:val="left"/>
    </w:pPr>
    <w:rPr>
      <w:rFonts w:ascii="Calibri" w:hAnsi="Calibri"/>
    </w:rPr>
  </w:style>
  <w:style w:type="paragraph" w:styleId="1261" w:customStyle="1">
    <w:name w:val="标题1"/>
    <w:next w:val="1242"/>
    <w:uiPriority w:val="0"/>
    <w:qFormat/>
    <w:pPr>
      <w:jc w:val="center"/>
      <w:spacing w:before="240" w:beforeAutospacing="0" w:after="60" w:afterAutospacing="0"/>
      <w:widowControl w:val="off"/>
      <w:outlineLvl w:val="0"/>
    </w:pPr>
    <w:rPr>
      <w:rFonts w:hint="default" w:ascii="Cambria" w:hAnsi="Cambria" w:eastAsia="宋体" w:cs="Times New Roman"/>
      <w:b/>
      <w:sz w:val="32"/>
      <w:lang w:val="en-US" w:eastAsia="zh-CN" w:bidi="ar-SA"/>
    </w:rPr>
  </w:style>
  <w:style w:type="paragraph" w:styleId="1262" w:customStyle="1">
    <w:name w:val="普通(网站)11"/>
    <w:basedOn w:val="1242"/>
    <w:uiPriority w:val="0"/>
    <w:qFormat/>
    <w:pPr>
      <w:jc w:val="left"/>
      <w:spacing w:before="100" w:beforeAutospacing="1" w:after="100" w:afterAutospacing="1"/>
      <w:widowControl/>
    </w:pPr>
    <w:rPr>
      <w:rFonts w:ascii="宋体" w:hAnsi="宋体"/>
      <w:sz w:val="24"/>
    </w:rPr>
  </w:style>
  <w:style w:type="paragraph" w:styleId="1263" w:customStyle="1">
    <w:name w:val="正文文本1"/>
    <w:basedOn w:val="1242"/>
    <w:uiPriority w:val="0"/>
    <w:qFormat/>
    <w:pPr>
      <w:ind w:left="532"/>
      <w:spacing w:before="37"/>
    </w:pPr>
    <w:rPr>
      <w:rFonts w:ascii="微软雅黑" w:hAnsi="微软雅黑" w:eastAsia="微软雅黑"/>
      <w:sz w:val="21"/>
      <w:szCs w:val="21"/>
    </w:rPr>
  </w:style>
  <w:style w:type="paragraph" w:styleId="1264" w:customStyle="1">
    <w:name w:val="脚注文本1"/>
    <w:basedOn w:val="1242"/>
    <w:next w:val="1260"/>
    <w:uiPriority w:val="0"/>
    <w:qFormat/>
    <w:pPr>
      <w:jc w:val="left"/>
    </w:pPr>
    <w:rPr>
      <w:rFonts w:ascii="宋体" w:eastAsia="Times New Roman"/>
      <w:sz w:val="18"/>
      <w:szCs w:val="18"/>
    </w:rPr>
  </w:style>
  <w:style w:type="paragraph" w:styleId="1265" w:customStyle="1">
    <w:name w:val="正文文本缩进 21"/>
    <w:basedOn w:val="1242"/>
    <w:uiPriority w:val="0"/>
    <w:qFormat/>
    <w:pPr>
      <w:ind w:firstLine="475"/>
      <w:spacing w:line="10" w:lineRule="atLeast"/>
    </w:pPr>
    <w:rPr>
      <w:rFonts w:ascii="仿宋_GB2312" w:eastAsia="仿宋_GB2312"/>
      <w:sz w:val="24"/>
    </w:rPr>
  </w:style>
  <w:style w:type="paragraph" w:styleId="1266" w:customStyle="1">
    <w:name w:val="页脚1"/>
    <w:basedOn w:val="1242"/>
    <w:uiPriority w:val="0"/>
    <w:qFormat/>
    <w:pPr>
      <w:jc w:val="left"/>
      <w:tabs>
        <w:tab w:val="center" w:pos="4153" w:leader="none"/>
        <w:tab w:val="right" w:pos="8306" w:leader="none"/>
      </w:tabs>
    </w:pPr>
    <w:rPr>
      <w:sz w:val="18"/>
      <w:szCs w:val="18"/>
    </w:rPr>
  </w:style>
  <w:style w:type="paragraph" w:styleId="1267" w:customStyle="1">
    <w:name w:val="列表1"/>
    <w:basedOn w:val="1242"/>
    <w:uiPriority w:val="0"/>
    <w:qFormat/>
    <w:pPr>
      <w:ind w:left="200" w:hanging="200"/>
    </w:pPr>
    <w:rPr>
      <w:rFonts w:ascii="Times New Roman" w:hAnsi="Times New Roman" w:eastAsia="宋体"/>
    </w:rPr>
  </w:style>
  <w:style w:type="paragraph" w:styleId="1268" w:customStyle="1">
    <w:name w:val="正文文本11"/>
    <w:basedOn w:val="1269"/>
    <w:uiPriority w:val="0"/>
    <w:qFormat/>
    <w:pPr>
      <w:spacing w:after="120"/>
    </w:pPr>
    <w:rPr>
      <w:rFonts w:ascii="Calibri" w:hAnsi="Calibri"/>
    </w:rPr>
  </w:style>
  <w:style w:type="paragraph" w:styleId="1269" w:customStyle="1">
    <w:name w:val="正文11"/>
    <w:next w:val="127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0" w:customStyle="1">
    <w:name w:val="正文首行缩进1"/>
    <w:basedOn w:val="1268"/>
    <w:next w:val="1271"/>
    <w:uiPriority w:val="0"/>
    <w:qFormat/>
    <w:pPr>
      <w:ind w:firstLine="420"/>
    </w:pPr>
    <w:rPr>
      <w:rFonts w:ascii="仿宋_GB2312" w:hAnsi="Times New Roman" w:eastAsia="仿宋_GB2312"/>
      <w:sz w:val="30"/>
      <w:szCs w:val="30"/>
    </w:rPr>
  </w:style>
  <w:style w:type="paragraph" w:styleId="1271" w:customStyle="1">
    <w:name w:val="正文首行缩进 21"/>
    <w:basedOn w:val="1272"/>
    <w:uiPriority w:val="0"/>
    <w:qFormat/>
    <w:pPr>
      <w:ind w:firstLine="420"/>
    </w:pPr>
  </w:style>
  <w:style w:type="paragraph" w:styleId="1272" w:customStyle="1">
    <w:name w:val="正文文本缩进1"/>
    <w:basedOn w:val="1269"/>
    <w:uiPriority w:val="0"/>
    <w:qFormat/>
    <w:pPr>
      <w:ind w:left="420"/>
      <w:spacing w:after="120"/>
    </w:pPr>
  </w:style>
  <w:style w:type="paragraph" w:styleId="1273" w:customStyle="1">
    <w:name w:val="p0"/>
    <w:basedOn w:val="1269"/>
    <w:uiPriority w:val="0"/>
    <w:qFormat/>
    <w:pPr>
      <w:widowControl/>
    </w:pPr>
    <w:rPr>
      <w:sz w:val="21"/>
      <w:szCs w:val="21"/>
    </w:rPr>
  </w:style>
  <w:style w:type="paragraph" w:styleId="1274" w:customStyle="1">
    <w:name w:val="表格2居中"/>
    <w:basedOn w:val="1275"/>
    <w:uiPriority w:val="0"/>
    <w:qFormat/>
    <w:pPr>
      <w:jc w:val="center"/>
    </w:pPr>
    <w:rPr>
      <w:rFonts w:ascii="Times New Roman" w:hAnsi="Times New Roman" w:eastAsia="楷体"/>
    </w:rPr>
  </w:style>
  <w:style w:type="paragraph" w:styleId="1275" w:customStyle="1">
    <w:name w:val="表格2居左"/>
    <w:basedOn w:val="1276"/>
    <w:uiPriority w:val="0"/>
    <w:qFormat/>
    <w:pPr>
      <w:spacing w:line="240" w:lineRule="auto"/>
    </w:pPr>
    <w:rPr>
      <w:rFonts w:ascii="Times New Roman" w:hAnsi="Times New Roman" w:eastAsia="宋体"/>
      <w:sz w:val="21"/>
      <w:szCs w:val="21"/>
    </w:rPr>
  </w:style>
  <w:style w:type="paragraph" w:styleId="1276" w:customStyle="1">
    <w:name w:val="表格1居左"/>
    <w:basedOn w:val="1277"/>
    <w:uiPriority w:val="0"/>
    <w:qFormat/>
    <w:pPr>
      <w:jc w:val="left"/>
    </w:pPr>
    <w:rPr>
      <w:rFonts w:ascii="Times New Roman" w:hAnsi="Times New Roman" w:eastAsia="宋体"/>
    </w:rPr>
  </w:style>
  <w:style w:type="paragraph" w:styleId="1277" w:customStyle="1">
    <w:name w:val="表格1居中"/>
    <w:basedOn w:val="1267"/>
    <w:uiPriority w:val="0"/>
    <w:qFormat/>
    <w:pPr>
      <w:ind w:left="0" w:firstLine="0"/>
      <w:jc w:val="center"/>
    </w:pPr>
    <w:rPr>
      <w:rFonts w:ascii="Times New Roman" w:hAnsi="Times New Roman" w:eastAsia="宋体"/>
      <w:sz w:val="24"/>
      <w:szCs w:val="24"/>
    </w:rPr>
  </w:style>
  <w:style w:type="paragraph" w:styleId="1278" w:customStyle="1">
    <w:name w:val="首页2标题"/>
    <w:basedOn w:val="1242"/>
    <w:uiPriority w:val="0"/>
    <w:qFormat/>
    <w:pPr>
      <w:ind w:firstLine="0"/>
      <w:jc w:val="center"/>
      <w:spacing w:line="360" w:lineRule="auto"/>
    </w:pPr>
    <w:rPr>
      <w:rFonts w:ascii="Times New Roman" w:hAnsi="Times New Roman" w:eastAsia="宋体"/>
      <w:b/>
      <w:sz w:val="86"/>
    </w:rPr>
  </w:style>
  <w:style w:type="paragraph" w:styleId="1279" w:customStyle="1">
    <w:name w:val="样式1楷体"/>
    <w:basedOn w:val="1280"/>
    <w:uiPriority w:val="0"/>
    <w:qFormat/>
    <w:pPr>
      <w:spacing w:line="280" w:lineRule="exact"/>
    </w:pPr>
    <w:rPr>
      <w:rFonts w:ascii="Times New Roman" w:hAnsi="Times New Roman" w:eastAsia="楷体"/>
      <w:sz w:val="21"/>
      <w:szCs w:val="21"/>
    </w:rPr>
  </w:style>
  <w:style w:type="paragraph" w:styleId="1280" w:customStyle="1">
    <w:name w:val="样式1宋体"/>
    <w:basedOn w:val="1281"/>
    <w:uiPriority w:val="0"/>
    <w:qFormat/>
    <w:pPr>
      <w:ind w:firstLine="480"/>
      <w:spacing w:line="240" w:lineRule="auto"/>
    </w:pPr>
    <w:rPr>
      <w:rFonts w:ascii="Times New Roman" w:hAnsi="Times New Roman" w:eastAsia="宋体"/>
      <w:sz w:val="21"/>
      <w:szCs w:val="21"/>
    </w:rPr>
  </w:style>
  <w:style w:type="paragraph" w:styleId="1281" w:customStyle="1">
    <w:name w:val="1"/>
    <w:basedOn w:val="1242"/>
    <w:next w:val="1258"/>
    <w:uiPriority w:val="0"/>
    <w:qFormat/>
    <w:pPr>
      <w:widowControl/>
    </w:pPr>
    <w:rPr>
      <w:rFonts w:ascii="Arial" w:hAnsi="Arial" w:eastAsia="宋体"/>
      <w:sz w:val="20"/>
      <w:szCs w:val="20"/>
    </w:rPr>
  </w:style>
  <w:style w:type="paragraph" w:styleId="1282" w:customStyle="1">
    <w:name w:val="正文1"/>
    <w:next w:val="12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83" w:customStyle="1">
    <w:name w:val="文本块1"/>
    <w:basedOn w:val="1282"/>
    <w:uiPriority w:val="0"/>
    <w:qFormat/>
    <w:pPr>
      <w:ind w:left="1440" w:right="1440"/>
      <w:spacing w:after="120"/>
    </w:pPr>
  </w:style>
  <w:style w:type="paragraph" w:styleId="1284" w:customStyle="1">
    <w:name w:val="首页3标题"/>
    <w:basedOn w:val="1242"/>
    <w:uiPriority w:val="0"/>
    <w:qFormat/>
    <w:pPr>
      <w:ind w:firstLine="0"/>
      <w:jc w:val="center"/>
      <w:spacing w:line="360" w:lineRule="auto"/>
    </w:pPr>
    <w:rPr>
      <w:rFonts w:ascii="Times New Roman" w:hAnsi="Times New Roman" w:eastAsia="宋体"/>
      <w:b/>
      <w:sz w:val="32"/>
    </w:rPr>
  </w:style>
  <w:style w:type="paragraph" w:styleId="1285" w:customStyle="1">
    <w:name w:val="Char"/>
    <w:basedOn w:val="1242"/>
    <w:uiPriority w:val="0"/>
    <w:qFormat/>
    <w:pPr>
      <w:tabs>
        <w:tab w:val="left" w:pos="360" w:leader="none"/>
      </w:tabs>
    </w:pPr>
    <w:rPr>
      <w:sz w:val="24"/>
    </w:rPr>
  </w:style>
  <w:style w:type="paragraph" w:styleId="1286" w:customStyle="1">
    <w:name w:val="普通正文"/>
    <w:basedOn w:val="1242"/>
    <w:uiPriority w:val="0"/>
    <w:qFormat/>
    <w:pPr>
      <w:ind w:firstLine="480"/>
      <w:jc w:val="left"/>
      <w:spacing w:before="120" w:after="120" w:line="360" w:lineRule="auto"/>
    </w:pPr>
    <w:rPr>
      <w:rFonts w:ascii="Arial" w:hAnsi="Arial"/>
      <w:sz w:val="24"/>
    </w:rPr>
  </w:style>
  <w:style w:type="paragraph" w:styleId="1287" w:customStyle="1">
    <w:name w:val="目录 11"/>
    <w:basedOn w:val="1269"/>
    <w:next w:val="1269"/>
    <w:uiPriority w:val="0"/>
    <w:qFormat/>
    <w:pPr>
      <w:jc w:val="left"/>
      <w:spacing w:after="100" w:line="259" w:lineRule="auto"/>
      <w:widowControl/>
    </w:pPr>
    <w:rPr>
      <w:rFonts w:ascii="Calibri" w:hAnsi="Calibri" w:eastAsia="宋体"/>
      <w:sz w:val="22"/>
      <w:szCs w:val="22"/>
    </w:rPr>
  </w:style>
  <w:style w:type="paragraph" w:styleId="1288" w:customStyle="1">
    <w:name w:val="首页1标题"/>
    <w:basedOn w:val="1242"/>
    <w:uiPriority w:val="0"/>
    <w:qFormat/>
    <w:pPr>
      <w:ind w:firstLine="0"/>
      <w:jc w:val="center"/>
      <w:spacing w:line="360" w:lineRule="auto"/>
    </w:pPr>
    <w:rPr>
      <w:rFonts w:ascii="Times New Roman" w:hAnsi="Times New Roman" w:eastAsia="隶书"/>
      <w:b/>
      <w:sz w:val="52"/>
    </w:rPr>
  </w:style>
  <w:style w:type="paragraph" w:styleId="1289" w:customStyle="1">
    <w:name w:val="条款正文"/>
    <w:uiPriority w:val="0"/>
    <w:qFormat/>
    <w:pPr>
      <w:ind w:left="840" w:firstLine="420"/>
      <w:spacing w:after="200" w:line="240" w:lineRule="auto"/>
      <w:widowControl w:val="off"/>
    </w:pPr>
    <w:rPr>
      <w:rFonts w:hint="default" w:ascii="Times New Roman" w:hAnsi="Times New Roman" w:eastAsia="Calibri" w:cs="Times New Roman"/>
      <w:sz w:val="21"/>
      <w:szCs w:val="20"/>
      <w:lang w:val="en-US" w:eastAsia="en-US" w:bidi="ar-SA"/>
    </w:rPr>
  </w:style>
  <w:style w:type="paragraph" w:styleId="1290" w:customStyle="1">
    <w:name w:val="普通(网站)1"/>
    <w:basedOn w:val="1093"/>
    <w:uiPriority w:val="0"/>
    <w:qFormat/>
    <w:pPr>
      <w:jc w:val="left"/>
      <w:spacing w:before="100" w:beforeAutospacing="1" w:after="100" w:afterAutospacing="1"/>
      <w:widowControl/>
    </w:pPr>
    <w:rPr>
      <w:rFonts w:ascii="宋体" w:hAnsi="宋体"/>
      <w:sz w:val="24"/>
    </w:rPr>
  </w:style>
  <w:style w:type="paragraph" w:styleId="1291" w:customStyle="1">
    <w:name w:val="p15"/>
    <w:basedOn w:val="1242"/>
    <w:uiPriority w:val="0"/>
    <w:qFormat/>
    <w:pPr>
      <w:widowControl/>
    </w:pPr>
    <w:rPr>
      <w:sz w:val="21"/>
      <w:szCs w:val="21"/>
    </w:rPr>
  </w:style>
  <w:style w:type="paragraph" w:styleId="1292" w:customStyle="1">
    <w:name w:val="样式1标题"/>
    <w:basedOn w:val="1242"/>
    <w:uiPriority w:val="0"/>
    <w:qFormat/>
    <w:pPr>
      <w:ind w:firstLine="480"/>
      <w:spacing w:before="260" w:after="260" w:line="320" w:lineRule="exact"/>
    </w:pPr>
    <w:rPr>
      <w:rFonts w:ascii="Times New Roman" w:hAnsi="Times New Roman" w:eastAsia="宋体"/>
      <w:b/>
      <w:sz w:val="21"/>
      <w:szCs w:val="21"/>
    </w:rPr>
  </w:style>
  <w:style w:type="paragraph" w:styleId="1293" w:customStyle="1">
    <w:name w:val="首页4标题"/>
    <w:basedOn w:val="1242"/>
    <w:uiPriority w:val="0"/>
    <w:qFormat/>
    <w:pPr>
      <w:ind w:firstLine="0"/>
      <w:jc w:val="center"/>
      <w:spacing w:line="360" w:lineRule="auto"/>
    </w:pPr>
    <w:rPr>
      <w:rFonts w:ascii="Times New Roman" w:hAnsi="Times New Roman" w:eastAsia="宋体"/>
      <w:b/>
      <w:sz w:val="28"/>
    </w:rPr>
  </w:style>
  <w:style w:type="paragraph" w:styleId="1294" w:customStyle="1">
    <w:name w:val="Style"/>
    <w:uiPriority w:val="0"/>
    <w:qFormat/>
    <w:pPr>
      <w:widowControl w:val="off"/>
    </w:pPr>
    <w:rPr>
      <w:rFonts w:hint="default" w:ascii="Times New Roman" w:hAnsi="Times New Roman" w:eastAsia="宋体" w:cs="Times New Roman"/>
      <w:sz w:val="24"/>
      <w:szCs w:val="24"/>
    </w:rPr>
  </w:style>
  <w:style w:type="paragraph" w:styleId="1295" w:customStyle="1">
    <w:name w:val="表格名称"/>
    <w:basedOn w:val="1242"/>
    <w:uiPriority w:val="0"/>
    <w:qFormat/>
    <w:pPr>
      <w:ind w:firstLine="0"/>
      <w:jc w:val="center"/>
      <w:spacing w:line="360" w:lineRule="auto"/>
    </w:pPr>
    <w:rPr>
      <w:rFonts w:ascii="Times New Roman" w:hAnsi="Times New Roman" w:eastAsia="宋体"/>
      <w:b/>
      <w:sz w:val="28"/>
    </w:rPr>
  </w:style>
  <w:style w:type="paragraph" w:styleId="1296" w:customStyle="1">
    <w:name w:val="默认段落字体 Para Char Char Char Char Char Char Char"/>
    <w:basedOn w:val="1242"/>
    <w:uiPriority w:val="0"/>
    <w:qFormat/>
    <w:rPr>
      <w:rFonts w:ascii="Tahoma" w:hAnsi="Tahoma"/>
      <w:sz w:val="24"/>
      <w:szCs w:val="20"/>
    </w:rPr>
  </w:style>
  <w:style w:type="paragraph" w:styleId="1297" w:customStyle="1">
    <w:name w:val="WPSOffice手动目录 1"/>
    <w:uiPriority w:val="0"/>
    <w:qFormat/>
    <w:rPr>
      <w:rFonts w:hint="default" w:ascii="Times New Roman" w:hAnsi="Times New Roman" w:eastAsia="宋体" w:cs="Times New Roman"/>
      <w:sz w:val="20"/>
      <w:szCs w:val="20"/>
    </w:rPr>
  </w:style>
  <w:style w:type="paragraph" w:styleId="1298" w:customStyle="1">
    <w:name w:val="正文12"/>
    <w:next w:val="1283"/>
    <w:uiPriority w:val="0"/>
    <w:qFormat/>
    <w:pPr>
      <w:jc w:val="both"/>
      <w:widowControl w:val="off"/>
    </w:pPr>
    <w:rPr>
      <w:rFonts w:hint="default" w:ascii="Times New Roman" w:hAnsi="Times New Roman" w:eastAsia="宋体" w:cs="Times New Roman"/>
      <w:sz w:val="21"/>
      <w:szCs w:val="24"/>
      <w:lang w:val="en-US" w:eastAsia="zh-CN" w:bidi="ar-SA"/>
    </w:rPr>
  </w:style>
  <w:style w:type="table" w:styleId="1299" w:customStyle="1">
    <w:name w:val="网格型1"/>
    <w:uiPriority w:val="0"/>
    <w:qFormat/>
    <w:pPr>
      <w:jc w:val="both"/>
      <w:widowControl w:val="off"/>
    </w:pPr>
    <w:tblPr/>
  </w:style>
  <w:style w:type="numbering" w:styleId="13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w:settings xmlns:w="http://schemas.openxmlformats.org/wordprocessingml/2006/main">
  <w:SpecialFormsHighlight w:val="c9c8ff"/>
</w:settings>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Emiliana</dc:creator>
  <cp:lastModifiedBy>郭晓</cp:lastModifiedBy>
  <cp:revision>9</cp:revision>
  <dcterms:created xsi:type="dcterms:W3CDTF">2022-07-27T02:57:00Z</dcterms:created>
  <dcterms:modified xsi:type="dcterms:W3CDTF">2024-08-05T01:32:50Z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CDF34044A9DC4BC291CB340C4A0F44FD_12</vt:lpwstr>
  </property>
</Properties>
</file>