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shd w:val="clear" w:color="auto" w:fill="ffffff"/>
        <w:widowControl/>
        <w:rPr>
          <w:rFonts w:ascii="宋体"/>
          <w:b/>
          <w:color w:val="auto"/>
          <w:sz w:val="48"/>
          <w:szCs w:val="48"/>
          <w:highlight w:val="none"/>
        </w:rPr>
      </w:pPr>
      <w:r>
        <w:rPr>
          <w:rFonts w:ascii="宋体"/>
          <w:b/>
          <w:color w:val="auto"/>
          <w:sz w:val="48"/>
          <w:szCs w:val="48"/>
          <w:highlight w:val="none"/>
        </w:rPr>
      </w:r>
      <w:r/>
    </w:p>
    <w:p>
      <w:pPr>
        <w:jc w:val="center"/>
        <w:spacing w:line="360" w:lineRule="auto"/>
        <w:shd w:val="clear" w:color="auto" w:fill="ffffff"/>
        <w:widowControl/>
        <w:rPr>
          <w:rFonts w:ascii="宋体"/>
          <w:b/>
          <w:color w:val="auto"/>
          <w:sz w:val="48"/>
          <w:szCs w:val="48"/>
          <w:highlight w:val="none"/>
        </w:rPr>
      </w:pPr>
      <w:r>
        <w:rPr>
          <w:rFonts w:hint="eastAsia" w:ascii="宋体" w:hAnsi="宋体"/>
          <w:b/>
          <w:color w:val="auto"/>
          <w:sz w:val="48"/>
          <w:szCs w:val="48"/>
          <w:highlight w:val="none"/>
        </w:rPr>
        <w:t xml:space="preserve">江苏省产品质量监督检验研究院</w:t>
      </w:r>
      <w:r/>
    </w:p>
    <w:p>
      <w:pPr>
        <w:jc w:val="center"/>
        <w:spacing w:line="360" w:lineRule="auto"/>
        <w:widowControl/>
        <w:rPr>
          <w:rFonts w:ascii="宋体"/>
          <w:b/>
          <w:color w:val="auto"/>
          <w:sz w:val="48"/>
          <w:szCs w:val="48"/>
          <w:highlight w:val="none"/>
        </w:rPr>
      </w:pPr>
      <w:r>
        <w:rPr>
          <w:rFonts w:hint="eastAsia" w:ascii="宋体"/>
          <w:b/>
          <w:color w:val="auto"/>
          <w:sz w:val="48"/>
          <w:szCs w:val="48"/>
          <w:highlight w:val="none"/>
        </w:rPr>
        <w:t xml:space="preserve">所需稳定同位素质谱仪</w:t>
      </w:r>
      <w:r/>
    </w:p>
    <w:p>
      <w:pPr>
        <w:pStyle w:val="818"/>
        <w:numPr>
          <w:ilvl w:val="0"/>
          <w:numId w:val="0"/>
        </w:numPr>
        <w:ind w:left="0" w:firstLine="0"/>
        <w:rPr>
          <w:color w:val="auto"/>
          <w:highlight w:val="none"/>
        </w:rPr>
      </w:pPr>
      <w:r>
        <w:rPr>
          <w:color w:val="auto"/>
          <w:highlight w:val="none"/>
        </w:rPr>
      </w:r>
      <w:r/>
    </w:p>
    <w:p>
      <w:pPr>
        <w:jc w:val="center"/>
        <w:spacing w:line="360" w:lineRule="auto"/>
        <w:widowControl/>
        <w:rPr>
          <w:rFonts w:ascii="宋体"/>
          <w:b/>
          <w:color w:val="auto"/>
          <w:sz w:val="72"/>
          <w:szCs w:val="72"/>
          <w:highlight w:val="none"/>
        </w:rPr>
      </w:pPr>
      <w:r>
        <w:rPr>
          <w:rFonts w:hint="eastAsia" w:ascii="宋体" w:hAnsi="宋体"/>
          <w:b/>
          <w:color w:val="auto"/>
          <w:sz w:val="72"/>
          <w:szCs w:val="72"/>
          <w:highlight w:val="none"/>
        </w:rPr>
        <w:t xml:space="preserve">招标文件</w:t>
      </w:r>
      <w:r/>
    </w:p>
    <w:p>
      <w:pPr>
        <w:jc w:val="center"/>
        <w:spacing w:line="360" w:lineRule="auto"/>
        <w:widowControl/>
        <w:rPr>
          <w:rFonts w:ascii="宋体"/>
          <w:b/>
          <w:color w:val="auto"/>
          <w:sz w:val="36"/>
          <w:szCs w:val="36"/>
          <w:highlight w:val="none"/>
        </w:rPr>
      </w:pPr>
      <w:r>
        <w:rPr>
          <w:rFonts w:ascii="宋体"/>
          <w:b/>
          <w:color w:val="auto"/>
          <w:sz w:val="36"/>
          <w:szCs w:val="36"/>
          <w:highlight w:val="none"/>
        </w:rPr>
      </w:r>
      <w:r/>
    </w:p>
    <w:p>
      <w:pPr>
        <w:jc w:val="center"/>
        <w:spacing w:line="360" w:lineRule="auto"/>
        <w:widowControl/>
        <w:rPr>
          <w:rFonts w:ascii="宋体"/>
          <w:b/>
          <w:color w:val="auto"/>
          <w:sz w:val="36"/>
          <w:szCs w:val="36"/>
          <w:highlight w:val="none"/>
        </w:rPr>
      </w:pPr>
      <w:r>
        <w:rPr>
          <w:rFonts w:ascii="宋体"/>
          <w:b/>
          <w:color w:val="auto"/>
          <w:sz w:val="36"/>
          <w:szCs w:val="36"/>
          <w:highlight w:val="none"/>
        </w:rPr>
      </w:r>
      <w:r/>
    </w:p>
    <w:p>
      <w:pPr>
        <w:jc w:val="center"/>
        <w:spacing w:line="360" w:lineRule="auto"/>
        <w:widowControl/>
        <w:rPr>
          <w:rFonts w:hint="eastAsia" w:ascii="宋体" w:hAnsi="宋体"/>
          <w:b/>
          <w:bCs/>
          <w:color w:val="auto"/>
          <w:sz w:val="36"/>
          <w:szCs w:val="36"/>
          <w:highlight w:val="none"/>
        </w:rPr>
      </w:pPr>
      <w:r>
        <w:rPr>
          <w:rFonts w:hint="eastAsia" w:ascii="宋体" w:hAnsi="宋体"/>
          <w:b/>
          <w:color w:val="auto"/>
          <w:sz w:val="36"/>
          <w:szCs w:val="36"/>
          <w:highlight w:val="none"/>
        </w:rPr>
        <w:t xml:space="preserve">项目编号：</w:t>
      </w:r>
      <w:r>
        <w:rPr>
          <w:rFonts w:hint="eastAsia" w:ascii="宋体" w:hAnsi="宋体"/>
          <w:b/>
          <w:color w:val="auto"/>
          <w:sz w:val="36"/>
          <w:szCs w:val="36"/>
          <w:highlight w:val="none"/>
        </w:rPr>
        <w:t xml:space="preserve">JSZC-320000-JCEC-G2025-0161</w:t>
      </w:r>
      <w:r>
        <w:rPr>
          <w:rFonts w:ascii="宋体"/>
          <w:b/>
          <w:color w:val="auto"/>
          <w:sz w:val="36"/>
          <w:szCs w:val="36"/>
          <w:highlight w:val="none"/>
        </w:rPr>
      </w:r>
      <w:r/>
    </w:p>
    <w:p>
      <w:pPr>
        <w:jc w:val="center"/>
        <w:spacing w:line="360" w:lineRule="auto"/>
        <w:widowControl/>
        <w:rPr>
          <w:rFonts w:ascii="宋体"/>
          <w:b/>
          <w:bCs/>
          <w:color w:val="auto"/>
          <w:sz w:val="36"/>
          <w:szCs w:val="36"/>
          <w:highlight w:val="none"/>
        </w:rPr>
      </w:pPr>
      <w:r>
        <w:rPr>
          <w:rFonts w:hint="eastAsia" w:ascii="宋体" w:hAnsi="宋体"/>
          <w:b/>
          <w:color w:val="auto"/>
          <w:sz w:val="36"/>
          <w:szCs w:val="36"/>
          <w:highlight w:val="none"/>
        </w:rPr>
        <w:t xml:space="preserve">（</w:t>
      </w:r>
      <w:r>
        <w:rPr>
          <w:rFonts w:hint="eastAsia" w:ascii="宋体" w:hAnsi="宋体"/>
          <w:b/>
          <w:color w:val="auto"/>
          <w:sz w:val="36"/>
          <w:szCs w:val="36"/>
          <w:highlight w:val="none"/>
        </w:rPr>
        <w:t xml:space="preserve">ZZ203225331348</w:t>
      </w:r>
      <w:r>
        <w:rPr>
          <w:rFonts w:hint="eastAsia" w:ascii="宋体" w:hAnsi="宋体"/>
          <w:b/>
          <w:color w:val="auto"/>
          <w:sz w:val="36"/>
          <w:szCs w:val="36"/>
          <w:highlight w:val="none"/>
        </w:rPr>
        <w:t xml:space="preserve">）</w:t>
      </w:r>
      <w:r>
        <w:rPr>
          <w:rFonts w:hint="eastAsia" w:ascii="宋体" w:hAnsi="宋体"/>
          <w:b/>
          <w:color w:val="auto"/>
          <w:sz w:val="36"/>
          <w:szCs w:val="36"/>
          <w:highlight w:val="none"/>
        </w:rPr>
        <w:t xml:space="preserve"> </w:t>
      </w:r>
      <w:r/>
    </w:p>
    <w:p>
      <w:pPr>
        <w:jc w:val="center"/>
        <w:spacing w:line="360" w:lineRule="auto"/>
        <w:widowControl/>
        <w:rPr>
          <w:rFonts w:ascii="宋体"/>
          <w:b/>
          <w:color w:val="auto"/>
          <w:sz w:val="72"/>
          <w:szCs w:val="72"/>
          <w:highlight w:val="none"/>
        </w:rPr>
      </w:pPr>
      <w:r>
        <w:rPr>
          <w:rFonts w:ascii="宋体"/>
          <w:b/>
          <w:color w:val="auto"/>
          <w:sz w:val="72"/>
          <w:szCs w:val="72"/>
          <w:highlight w:val="none"/>
        </w:rPr>
      </w:r>
      <w:r/>
    </w:p>
    <w:p>
      <w:pPr>
        <w:spacing w:line="360" w:lineRule="auto"/>
        <w:shd w:val="clear" w:color="auto" w:fill="ffffff"/>
        <w:widowControl/>
        <w:rPr>
          <w:rFonts w:ascii="宋体"/>
          <w:color w:val="auto"/>
          <w:sz w:val="44"/>
          <w:szCs w:val="44"/>
          <w:highlight w:val="none"/>
        </w:rPr>
      </w:pPr>
      <w:r>
        <w:rPr>
          <w:rFonts w:ascii="宋体"/>
          <w:color w:val="auto"/>
          <w:sz w:val="44"/>
          <w:szCs w:val="44"/>
          <w:highlight w:val="none"/>
        </w:rPr>
      </w:r>
      <w:r/>
    </w:p>
    <w:p>
      <w:pPr>
        <w:jc w:val="center"/>
        <w:spacing w:line="360" w:lineRule="auto"/>
        <w:widowControl/>
        <w:rPr>
          <w:rFonts w:ascii="宋体"/>
          <w:b/>
          <w:color w:val="auto"/>
          <w:sz w:val="36"/>
          <w:szCs w:val="36"/>
          <w:highlight w:val="none"/>
        </w:rPr>
      </w:pPr>
      <w:r>
        <w:rPr>
          <w:rFonts w:ascii="宋体"/>
          <w:b/>
          <w:color w:val="auto"/>
          <w:sz w:val="36"/>
          <w:szCs w:val="36"/>
          <w:highlight w:val="none"/>
        </w:rPr>
      </w:r>
      <w:r/>
    </w:p>
    <w:p>
      <w:pPr>
        <w:jc w:val="center"/>
        <w:spacing w:line="360" w:lineRule="auto"/>
        <w:widowControl/>
        <w:rPr>
          <w:rFonts w:ascii="宋体"/>
          <w:b/>
          <w:color w:val="auto"/>
          <w:sz w:val="36"/>
          <w:szCs w:val="36"/>
          <w:highlight w:val="none"/>
        </w:rPr>
      </w:pPr>
      <w:r>
        <w:rPr>
          <w:rFonts w:ascii="宋体"/>
          <w:b/>
          <w:color w:val="auto"/>
          <w:sz w:val="36"/>
          <w:szCs w:val="36"/>
          <w:highlight w:val="none"/>
        </w:rPr>
      </w:r>
      <w:r/>
    </w:p>
    <w:p>
      <w:pPr>
        <w:jc w:val="center"/>
        <w:spacing w:line="360" w:lineRule="auto"/>
        <w:widowControl/>
        <w:rPr>
          <w:rFonts w:ascii="宋体"/>
          <w:b/>
          <w:color w:val="auto"/>
          <w:sz w:val="36"/>
          <w:szCs w:val="36"/>
          <w:highlight w:val="none"/>
        </w:rPr>
      </w:pPr>
      <w:r>
        <w:rPr>
          <w:rFonts w:hint="eastAsia" w:ascii="宋体" w:hAnsi="宋体"/>
          <w:b/>
          <w:color w:val="auto"/>
          <w:sz w:val="36"/>
          <w:szCs w:val="36"/>
          <w:highlight w:val="none"/>
        </w:rPr>
        <w:t xml:space="preserve">江苏省设备成套股份有限公司</w:t>
      </w:r>
      <w:r/>
    </w:p>
    <w:p>
      <w:pPr>
        <w:jc w:val="center"/>
        <w:spacing w:line="360" w:lineRule="auto"/>
        <w:shd w:val="clear" w:color="auto" w:fill="ffffff"/>
        <w:widowControl/>
        <w:rPr>
          <w:rFonts w:ascii="宋体"/>
          <w:b/>
          <w:color w:val="auto"/>
          <w:sz w:val="36"/>
          <w:szCs w:val="36"/>
          <w:highlight w:val="none"/>
        </w:rPr>
      </w:pPr>
      <w:r>
        <w:rPr>
          <w:rFonts w:ascii="宋体" w:hAnsi="宋体"/>
          <w:b/>
          <w:color w:val="auto"/>
          <w:sz w:val="36"/>
          <w:szCs w:val="36"/>
          <w:highlight w:val="none"/>
        </w:rPr>
        <w:t xml:space="preserve">202</w:t>
      </w:r>
      <w:r>
        <w:rPr>
          <w:rFonts w:hint="eastAsia" w:ascii="宋体" w:hAnsi="宋体"/>
          <w:b/>
          <w:color w:val="auto"/>
          <w:sz w:val="36"/>
          <w:szCs w:val="36"/>
          <w:highlight w:val="none"/>
        </w:rPr>
        <w:t xml:space="preserve">5年</w:t>
      </w:r>
      <w:r>
        <w:rPr>
          <w:rFonts w:hint="eastAsia" w:ascii="宋体" w:hAnsi="宋体"/>
          <w:b/>
          <w:color w:val="auto"/>
          <w:sz w:val="36"/>
          <w:szCs w:val="36"/>
          <w:highlight w:val="none"/>
          <w:lang w:val="en-US" w:eastAsia="zh-CN"/>
        </w:rPr>
        <w:t xml:space="preserve">5</w:t>
      </w:r>
      <w:r>
        <w:rPr>
          <w:rFonts w:hint="eastAsia" w:ascii="宋体" w:hAnsi="宋体"/>
          <w:b/>
          <w:color w:val="auto"/>
          <w:sz w:val="36"/>
          <w:szCs w:val="36"/>
          <w:highlight w:val="none"/>
        </w:rPr>
        <w:t xml:space="preserve">月</w:t>
      </w:r>
      <w:r/>
    </w:p>
    <w:p>
      <w:pPr>
        <w:jc w:val="center"/>
        <w:spacing w:line="360" w:lineRule="auto"/>
        <w:shd w:val="clear" w:color="auto" w:fill="ffffff"/>
        <w:widowControl/>
        <w:rPr>
          <w:rFonts w:ascii="宋体"/>
          <w:color w:val="auto"/>
          <w:sz w:val="36"/>
          <w:szCs w:val="36"/>
          <w:highlight w:val="none"/>
        </w:rPr>
      </w:pPr>
      <w:r>
        <w:rPr>
          <w:rFonts w:ascii="宋体"/>
          <w:b/>
          <w:color w:val="auto"/>
          <w:sz w:val="36"/>
          <w:szCs w:val="36"/>
          <w:highlight w:val="none"/>
        </w:rPr>
        <w:br w:type="page" w:clear="all"/>
      </w:r>
      <w:r>
        <w:rPr>
          <w:rFonts w:hint="eastAsia" w:ascii="宋体" w:hAnsi="宋体"/>
          <w:color w:val="auto"/>
          <w:sz w:val="36"/>
          <w:szCs w:val="36"/>
          <w:highlight w:val="none"/>
          <w:lang w:val="zh-CN"/>
        </w:rPr>
        <w:t xml:space="preserve">目录</w:t>
      </w:r>
      <w:r/>
    </w:p>
    <w:p>
      <w:pPr>
        <w:pStyle w:val="849"/>
        <w:tabs>
          <w:tab w:val="right" w:pos="8296" w:leader="dot"/>
        </w:tabs>
        <w:rPr>
          <w:rFonts w:ascii="宋体"/>
          <w:color w:val="auto"/>
          <w:sz w:val="28"/>
          <w:szCs w:val="28"/>
          <w:highlight w:val="none"/>
        </w:rPr>
      </w:pPr>
      <w:r>
        <w:rPr>
          <w:rFonts w:ascii="宋体"/>
          <w:color w:val="auto"/>
          <w:sz w:val="28"/>
          <w:szCs w:val="28"/>
          <w:highlight w:val="none"/>
        </w:rPr>
      </w:r>
      <w:r/>
    </w:p>
    <w:p>
      <w:pPr>
        <w:pStyle w:val="849"/>
        <w:spacing w:line="480" w:lineRule="auto"/>
        <w:tabs>
          <w:tab w:val="right" w:pos="8306" w:leader="dot"/>
        </w:tabs>
        <w:rPr>
          <w:color w:val="auto"/>
          <w:sz w:val="28"/>
          <w:szCs w:val="28"/>
          <w:highlight w:val="none"/>
        </w:rPr>
      </w:pPr>
      <w:r>
        <w:rPr>
          <w:rFonts w:ascii="宋体" w:hAnsi="宋体" w:cs="宋体"/>
          <w:color w:val="auto"/>
          <w:sz w:val="28"/>
          <w:szCs w:val="28"/>
          <w:highlight w:val="none"/>
        </w:rPr>
        <w:fldChar w:fldCharType="begin"/>
      </w:r>
      <w:r>
        <w:rPr>
          <w:rFonts w:ascii="宋体" w:hAnsi="宋体" w:cs="宋体"/>
          <w:color w:val="auto"/>
          <w:sz w:val="28"/>
          <w:szCs w:val="28"/>
          <w:highlight w:val="none"/>
        </w:rPr>
        <w:instrText xml:space="preserve">TOC \o "1-1" \h \u </w:instrText>
      </w:r>
      <w:r>
        <w:rPr>
          <w:rFonts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"_Toc29007" </w:instrText>
      </w:r>
      <w:r>
        <w:rPr>
          <w:color w:val="auto"/>
          <w:highlight w:val="none"/>
        </w:rPr>
        <w:fldChar w:fldCharType="separate"/>
      </w:r>
      <w:r>
        <w:rPr>
          <w:rFonts w:hint="eastAsia"/>
          <w:color w:val="auto"/>
          <w:sz w:val="28"/>
          <w:szCs w:val="28"/>
          <w:highlight w:val="none"/>
        </w:rPr>
        <w:t xml:space="preserve">第一章</w:t>
      </w:r>
      <w:r>
        <w:rPr>
          <w:rFonts w:hint="eastAsia"/>
          <w:color w:val="auto"/>
          <w:sz w:val="28"/>
          <w:szCs w:val="28"/>
          <w:highlight w:val="none"/>
        </w:rPr>
        <w:t xml:space="preserve">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_Toc29007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color w:val="auto"/>
          <w:sz w:val="28"/>
          <w:szCs w:val="28"/>
          <w:highlight w:val="none"/>
        </w:rPr>
        <w:fldChar w:fldCharType="end"/>
      </w:r>
      <w:r/>
    </w:p>
    <w:p>
      <w:pPr>
        <w:pStyle w:val="849"/>
        <w:spacing w:line="480" w:lineRule="auto"/>
        <w:tabs>
          <w:tab w:val="right" w:pos="8306" w:leader="dot"/>
        </w:tabs>
        <w:rPr>
          <w:color w:val="auto"/>
          <w:sz w:val="28"/>
          <w:szCs w:val="28"/>
          <w:highlight w:val="none"/>
        </w:rPr>
      </w:pPr>
      <w:r>
        <w:rPr>
          <w:color w:val="auto"/>
          <w:highlight w:val="none"/>
        </w:rPr>
        <w:fldChar w:fldCharType="begin"/>
      </w:r>
      <w:r>
        <w:rPr>
          <w:color w:val="auto"/>
          <w:highlight w:val="none"/>
        </w:rPr>
        <w:instrText xml:space="preserve"> HYPERLINK \l "_Toc7511" </w:instrText>
      </w:r>
      <w:r>
        <w:rPr>
          <w:color w:val="auto"/>
          <w:highlight w:val="none"/>
        </w:rPr>
        <w:fldChar w:fldCharType="separate"/>
      </w:r>
      <w:r>
        <w:rPr>
          <w:rFonts w:hint="eastAsia"/>
          <w:color w:val="auto"/>
          <w:sz w:val="28"/>
          <w:szCs w:val="28"/>
          <w:highlight w:val="none"/>
        </w:rPr>
        <w:t xml:space="preserve">第二章投标人须知</w:t>
      </w:r>
      <w:r>
        <w:rPr>
          <w:color w:val="auto"/>
          <w:sz w:val="28"/>
          <w:szCs w:val="28"/>
          <w:highlight w:val="none"/>
        </w:rPr>
        <w:tab/>
      </w:r>
      <w:r>
        <w:rPr>
          <w:color w:val="auto"/>
          <w:sz w:val="28"/>
          <w:szCs w:val="28"/>
          <w:highlight w:val="none"/>
        </w:rPr>
        <w:t xml:space="preserve">6</w:t>
      </w:r>
      <w:r>
        <w:rPr>
          <w:color w:val="auto"/>
          <w:sz w:val="28"/>
          <w:szCs w:val="28"/>
          <w:highlight w:val="none"/>
        </w:rPr>
        <w:fldChar w:fldCharType="end"/>
      </w:r>
      <w:r/>
    </w:p>
    <w:p>
      <w:pPr>
        <w:pStyle w:val="849"/>
        <w:spacing w:line="480" w:lineRule="auto"/>
        <w:tabs>
          <w:tab w:val="right" w:pos="8306" w:leader="dot"/>
        </w:tabs>
        <w:rPr>
          <w:color w:val="auto"/>
          <w:sz w:val="28"/>
          <w:szCs w:val="28"/>
          <w:highlight w:val="none"/>
        </w:rPr>
      </w:pPr>
      <w:r>
        <w:rPr>
          <w:color w:val="auto"/>
          <w:highlight w:val="none"/>
        </w:rPr>
        <w:fldChar w:fldCharType="begin"/>
      </w:r>
      <w:r>
        <w:rPr>
          <w:color w:val="auto"/>
          <w:highlight w:val="none"/>
        </w:rPr>
        <w:instrText xml:space="preserve"> HYPERLINK \l "_Toc2754" </w:instrText>
      </w:r>
      <w:r>
        <w:rPr>
          <w:color w:val="auto"/>
          <w:highlight w:val="none"/>
        </w:rPr>
        <w:fldChar w:fldCharType="separate"/>
      </w:r>
      <w:r>
        <w:rPr>
          <w:rFonts w:hint="eastAsia"/>
          <w:color w:val="auto"/>
          <w:sz w:val="28"/>
          <w:szCs w:val="28"/>
          <w:highlight w:val="none"/>
        </w:rPr>
        <w:t xml:space="preserve">第三章评标标准</w:t>
      </w:r>
      <w:r>
        <w:rPr>
          <w:color w:val="auto"/>
          <w:sz w:val="28"/>
          <w:szCs w:val="28"/>
          <w:highlight w:val="none"/>
        </w:rPr>
        <w:tab/>
      </w:r>
      <w:r>
        <w:rPr>
          <w:color w:val="auto"/>
          <w:sz w:val="28"/>
          <w:szCs w:val="28"/>
          <w:highlight w:val="none"/>
        </w:rPr>
        <w:fldChar w:fldCharType="end"/>
      </w:r>
      <w:r>
        <w:rPr>
          <w:rFonts w:hint="eastAsia"/>
          <w:color w:val="auto"/>
          <w:sz w:val="28"/>
          <w:szCs w:val="28"/>
          <w:highlight w:val="none"/>
        </w:rPr>
        <w:t xml:space="preserve">19</w:t>
      </w:r>
      <w:r/>
    </w:p>
    <w:p>
      <w:pPr>
        <w:pStyle w:val="849"/>
        <w:spacing w:line="480" w:lineRule="auto"/>
        <w:tabs>
          <w:tab w:val="right" w:pos="8306" w:leader="dot"/>
        </w:tabs>
        <w:rPr>
          <w:color w:val="auto"/>
          <w:sz w:val="28"/>
          <w:szCs w:val="28"/>
          <w:highlight w:val="none"/>
        </w:rPr>
      </w:pPr>
      <w:r>
        <w:rPr>
          <w:color w:val="auto"/>
          <w:highlight w:val="none"/>
        </w:rPr>
        <w:fldChar w:fldCharType="begin"/>
      </w:r>
      <w:r>
        <w:rPr>
          <w:color w:val="auto"/>
          <w:highlight w:val="none"/>
        </w:rPr>
        <w:instrText xml:space="preserve"> HYPERLINK \l "_Toc14826" </w:instrText>
      </w:r>
      <w:r>
        <w:rPr>
          <w:color w:val="auto"/>
          <w:highlight w:val="none"/>
        </w:rPr>
        <w:fldChar w:fldCharType="separate"/>
      </w:r>
      <w:r>
        <w:rPr>
          <w:rFonts w:hint="eastAsia"/>
          <w:color w:val="auto"/>
          <w:sz w:val="28"/>
          <w:szCs w:val="28"/>
          <w:highlight w:val="none"/>
        </w:rPr>
        <w:t xml:space="preserve">第四章采购需求</w:t>
      </w:r>
      <w:r>
        <w:rPr>
          <w:color w:val="auto"/>
          <w:sz w:val="28"/>
          <w:szCs w:val="28"/>
          <w:highlight w:val="none"/>
        </w:rPr>
        <w:tab/>
      </w:r>
      <w:r>
        <w:rPr>
          <w:color w:val="auto"/>
          <w:sz w:val="28"/>
          <w:szCs w:val="28"/>
          <w:highlight w:val="none"/>
        </w:rPr>
        <w:fldChar w:fldCharType="end"/>
      </w:r>
      <w:r>
        <w:rPr>
          <w:color w:val="auto"/>
          <w:sz w:val="28"/>
          <w:szCs w:val="28"/>
          <w:highlight w:val="none"/>
        </w:rPr>
        <w:t xml:space="preserve">22</w:t>
      </w:r>
      <w:r>
        <w:rPr>
          <w:rFonts w:hint="eastAsia"/>
          <w:color w:val="auto"/>
          <w:sz w:val="28"/>
          <w:szCs w:val="28"/>
          <w:highlight w:val="none"/>
        </w:rPr>
      </w:r>
      <w:r/>
    </w:p>
    <w:p>
      <w:pPr>
        <w:pStyle w:val="849"/>
        <w:spacing w:line="480" w:lineRule="auto"/>
        <w:tabs>
          <w:tab w:val="right" w:pos="8306" w:leader="dot"/>
        </w:tabs>
        <w:rPr>
          <w:color w:val="auto"/>
          <w:sz w:val="28"/>
          <w:szCs w:val="28"/>
          <w:highlight w:val="none"/>
        </w:rPr>
      </w:pPr>
      <w:r>
        <w:rPr>
          <w:color w:val="auto"/>
          <w:highlight w:val="none"/>
        </w:rPr>
        <w:fldChar w:fldCharType="begin"/>
      </w:r>
      <w:r>
        <w:rPr>
          <w:color w:val="auto"/>
          <w:highlight w:val="none"/>
        </w:rPr>
        <w:instrText xml:space="preserve"> HYPERLINK \l "_Toc8808" </w:instrText>
      </w:r>
      <w:r>
        <w:rPr>
          <w:color w:val="auto"/>
          <w:highlight w:val="none"/>
        </w:rPr>
        <w:fldChar w:fldCharType="separate"/>
      </w:r>
      <w:r>
        <w:rPr>
          <w:rFonts w:hint="eastAsia"/>
          <w:color w:val="auto"/>
          <w:sz w:val="28"/>
          <w:szCs w:val="28"/>
          <w:highlight w:val="none"/>
        </w:rPr>
        <w:t xml:space="preserve">第五章主要条款及格式</w:t>
      </w:r>
      <w:r>
        <w:rPr>
          <w:color w:val="auto"/>
          <w:sz w:val="28"/>
          <w:szCs w:val="28"/>
          <w:highlight w:val="none"/>
        </w:rPr>
        <w:tab/>
      </w:r>
      <w:r>
        <w:rPr>
          <w:color w:val="auto"/>
          <w:sz w:val="28"/>
          <w:szCs w:val="28"/>
          <w:highlight w:val="none"/>
        </w:rPr>
        <w:fldChar w:fldCharType="end"/>
      </w:r>
      <w:r>
        <w:rPr>
          <w:rFonts w:hint="eastAsia"/>
          <w:color w:val="auto"/>
          <w:sz w:val="28"/>
          <w:szCs w:val="28"/>
          <w:highlight w:val="none"/>
        </w:rPr>
        <w:t xml:space="preserve">26</w:t>
      </w:r>
      <w:r/>
    </w:p>
    <w:p>
      <w:pPr>
        <w:pStyle w:val="849"/>
        <w:spacing w:line="480" w:lineRule="auto"/>
        <w:tabs>
          <w:tab w:val="right" w:pos="8306" w:leader="dot"/>
        </w:tabs>
        <w:rPr>
          <w:color w:val="auto"/>
          <w:sz w:val="28"/>
          <w:szCs w:val="28"/>
          <w:highlight w:val="none"/>
        </w:rPr>
      </w:pPr>
      <w:r>
        <w:rPr>
          <w:color w:val="auto"/>
          <w:highlight w:val="none"/>
        </w:rPr>
        <w:fldChar w:fldCharType="begin"/>
      </w:r>
      <w:r>
        <w:rPr>
          <w:color w:val="auto"/>
          <w:highlight w:val="none"/>
        </w:rPr>
        <w:instrText xml:space="preserve"> HYPERLINK \l "_Toc12929" </w:instrText>
      </w:r>
      <w:r>
        <w:rPr>
          <w:color w:val="auto"/>
          <w:highlight w:val="none"/>
        </w:rPr>
        <w:fldChar w:fldCharType="separate"/>
      </w:r>
      <w:r>
        <w:rPr>
          <w:rFonts w:hint="eastAsia"/>
          <w:color w:val="auto"/>
          <w:sz w:val="28"/>
          <w:szCs w:val="28"/>
          <w:highlight w:val="none"/>
          <w:lang w:val="zh-CN"/>
        </w:rPr>
        <w:t xml:space="preserve">第六章附件</w:t>
      </w:r>
      <w:r>
        <w:rPr>
          <w:color w:val="auto"/>
          <w:sz w:val="28"/>
          <w:szCs w:val="28"/>
          <w:highlight w:val="none"/>
        </w:rPr>
        <w:tab/>
      </w:r>
      <w:r>
        <w:rPr>
          <w:color w:val="auto"/>
          <w:sz w:val="28"/>
          <w:szCs w:val="28"/>
          <w:highlight w:val="none"/>
        </w:rPr>
        <w:fldChar w:fldCharType="end"/>
      </w:r>
      <w:r>
        <w:rPr>
          <w:rFonts w:hint="eastAsia"/>
          <w:color w:val="auto"/>
          <w:sz w:val="28"/>
          <w:szCs w:val="28"/>
          <w:highlight w:val="none"/>
        </w:rPr>
        <w:t xml:space="preserve">30</w:t>
      </w:r>
      <w:r/>
    </w:p>
    <w:p>
      <w:pPr>
        <w:spacing w:line="480" w:lineRule="auto"/>
        <w:rPr>
          <w:rFonts w:ascii="宋体"/>
          <w:color w:val="auto"/>
          <w:sz w:val="28"/>
          <w:szCs w:val="28"/>
          <w:highlight w:val="none"/>
        </w:rPr>
      </w:pPr>
      <w:r>
        <w:rPr>
          <w:rFonts w:ascii="宋体" w:hAnsi="宋体" w:cs="宋体"/>
          <w:color w:val="auto"/>
          <w:sz w:val="28"/>
          <w:szCs w:val="28"/>
          <w:highlight w:val="none"/>
        </w:rPr>
        <w:fldChar w:fldCharType="end"/>
      </w:r>
      <w:r/>
    </w:p>
    <w:p>
      <w:pPr>
        <w:jc w:val="center"/>
        <w:spacing w:line="360" w:lineRule="auto"/>
        <w:shd w:val="clear" w:color="auto" w:fill="ffffff"/>
        <w:widowControl/>
        <w:rPr>
          <w:rFonts w:ascii="宋体"/>
          <w:b/>
          <w:color w:val="auto"/>
          <w:sz w:val="36"/>
          <w:szCs w:val="36"/>
          <w:highlight w:val="none"/>
        </w:rPr>
      </w:pPr>
      <w:r>
        <w:rPr>
          <w:rFonts w:ascii="宋体"/>
          <w:b/>
          <w:color w:val="auto"/>
          <w:sz w:val="36"/>
          <w:szCs w:val="36"/>
          <w:highlight w:val="none"/>
        </w:rPr>
      </w:r>
      <w:r/>
    </w:p>
    <w:p>
      <w:pPr>
        <w:pStyle w:val="817"/>
        <w:numPr>
          <w:ilvl w:val="0"/>
          <w:numId w:val="0"/>
        </w:numPr>
        <w:jc w:val="both"/>
        <w:rPr>
          <w:color w:val="auto"/>
          <w:highlight w:val="none"/>
        </w:rPr>
      </w:pPr>
      <w:r>
        <w:rPr>
          <w:rFonts w:cs="宋体"/>
          <w:color w:val="auto"/>
          <w:sz w:val="36"/>
          <w:szCs w:val="36"/>
          <w:highlight w:val="none"/>
          <w:shd w:val="clear" w:color="auto" w:fill="ffffff"/>
        </w:rPr>
        <w:br w:type="page" w:clear="all"/>
      </w:r>
      <w:bookmarkStart w:id="0" w:name="_Toc481057143"/>
      <w:r/>
      <w:bookmarkStart w:id="1" w:name="_Toc29007"/>
      <w:r>
        <w:rPr>
          <w:rFonts w:hint="eastAsia" w:cs="宋体"/>
          <w:color w:val="auto"/>
          <w:sz w:val="36"/>
          <w:szCs w:val="36"/>
          <w:highlight w:val="none"/>
          <w:shd w:val="clear" w:color="auto" w:fill="ffffff"/>
        </w:rPr>
        <w:t xml:space="preserve">                 第一章 </w:t>
      </w:r>
      <w:r>
        <w:rPr>
          <w:rFonts w:hint="eastAsia"/>
          <w:color w:val="auto"/>
          <w:highlight w:val="none"/>
        </w:rPr>
        <w:t xml:space="preserve">招标公告</w:t>
      </w:r>
      <w:bookmarkEnd w:id="0"/>
      <w:r/>
      <w:bookmarkEnd w:id="1"/>
      <w:r/>
      <w:r/>
    </w:p>
    <w:p>
      <w:pPr>
        <w:ind w:firstLine="420"/>
        <w:spacing w:line="336" w:lineRule="auto"/>
        <w:rPr>
          <w:rFonts w:ascii="Arial" w:hAnsi="Arial" w:cs="Arial"/>
          <w:color w:val="auto"/>
          <w:szCs w:val="21"/>
          <w:highlight w:val="none"/>
        </w:rPr>
      </w:pPr>
      <w:r/>
      <w:bookmarkStart w:id="2" w:name="OLE_LINK2"/>
      <w:r>
        <w:rPr>
          <w:rFonts w:ascii="Arial" w:hAnsi="Arial" w:cs="Arial"/>
          <w:color w:val="auto"/>
          <w:highlight w:val="none"/>
          <w:u w:val="single"/>
        </w:rPr>
        <w:t xml:space="preserve">江苏省产品质量监督检验研究院所需稳定同位素质谱仪</w:t>
      </w:r>
      <w:r>
        <w:rPr>
          <w:rFonts w:ascii="Arial" w:hAnsi="Arial" w:cs="Arial"/>
          <w:color w:val="auto"/>
          <w:highlight w:val="none"/>
        </w:rPr>
        <w:t xml:space="preserve">项目的潜在投标人应在e交易平台（http://www.ejy365.com）上获取招标文件，并于</w:t>
      </w:r>
      <w:r>
        <w:rPr>
          <w:rFonts w:ascii="Arial" w:hAnsi="Arial" w:cs="Arial"/>
          <w:color w:val="auto"/>
          <w:szCs w:val="21"/>
          <w:highlight w:val="none"/>
          <w:u w:val="single"/>
        </w:rPr>
        <w:t xml:space="preserve">202</w:t>
      </w:r>
      <w:r>
        <w:rPr>
          <w:rFonts w:hint="eastAsia" w:ascii="Arial" w:hAnsi="Arial" w:cs="Arial"/>
          <w:color w:val="auto"/>
          <w:szCs w:val="21"/>
          <w:highlight w:val="none"/>
          <w:u w:val="single"/>
        </w:rPr>
        <w:t xml:space="preserve">5</w:t>
      </w:r>
      <w:r>
        <w:rPr>
          <w:rFonts w:ascii="Arial" w:hAnsi="Arial" w:cs="Arial"/>
          <w:color w:val="auto"/>
          <w:szCs w:val="21"/>
          <w:highlight w:val="none"/>
          <w:u w:val="single"/>
        </w:rPr>
        <w:t xml:space="preserve">年</w:t>
      </w:r>
      <w:r>
        <w:rPr>
          <w:rFonts w:hint="eastAsia" w:ascii="Arial" w:hAnsi="Arial" w:cs="Arial"/>
          <w:color w:val="auto"/>
          <w:szCs w:val="21"/>
          <w:highlight w:val="none"/>
          <w:u w:val="single"/>
        </w:rPr>
        <w:t xml:space="preserve">5</w:t>
      </w:r>
      <w:r>
        <w:rPr>
          <w:rFonts w:ascii="Arial" w:hAnsi="Arial" w:cs="Arial"/>
          <w:color w:val="auto"/>
          <w:szCs w:val="21"/>
          <w:highlight w:val="none"/>
          <w:u w:val="single"/>
        </w:rPr>
        <w:t xml:space="preserve">月</w:t>
      </w:r>
      <w:r>
        <w:rPr>
          <w:rFonts w:hint="eastAsia" w:ascii="Arial" w:hAnsi="Arial" w:cs="Arial"/>
          <w:color w:val="auto"/>
          <w:szCs w:val="21"/>
          <w:highlight w:val="none"/>
          <w:u w:val="single"/>
        </w:rPr>
        <w:t xml:space="preserve">2</w:t>
      </w:r>
      <w:r>
        <w:rPr>
          <w:rFonts w:hint="eastAsia" w:ascii="Arial" w:hAnsi="Arial" w:cs="Arial"/>
          <w:color w:val="auto"/>
          <w:szCs w:val="21"/>
          <w:highlight w:val="none"/>
          <w:u w:val="single"/>
          <w:lang w:val="en-US" w:eastAsia="zh-CN"/>
        </w:rPr>
        <w:t xml:space="preserve">7</w:t>
      </w:r>
      <w:r>
        <w:rPr>
          <w:rFonts w:ascii="Arial" w:hAnsi="Arial" w:cs="Arial"/>
          <w:color w:val="auto"/>
          <w:szCs w:val="21"/>
          <w:highlight w:val="none"/>
          <w:u w:val="single"/>
        </w:rPr>
        <w:t xml:space="preserve">日</w:t>
      </w:r>
      <w:r>
        <w:rPr>
          <w:rFonts w:hint="eastAsia" w:ascii="Arial" w:hAnsi="Arial" w:cs="Arial"/>
          <w:color w:val="auto"/>
          <w:szCs w:val="21"/>
          <w:highlight w:val="none"/>
          <w:u w:val="single"/>
        </w:rPr>
        <w:t xml:space="preserve">14</w:t>
      </w:r>
      <w:r>
        <w:rPr>
          <w:rFonts w:ascii="Arial" w:hAnsi="Arial" w:cs="Arial"/>
          <w:color w:val="auto"/>
          <w:szCs w:val="21"/>
          <w:highlight w:val="none"/>
          <w:u w:val="single"/>
        </w:rPr>
        <w:t xml:space="preserve">点00分</w:t>
      </w:r>
      <w:r>
        <w:rPr>
          <w:rFonts w:ascii="Arial" w:hAnsi="Arial" w:cs="Arial"/>
          <w:color w:val="auto"/>
          <w:szCs w:val="21"/>
          <w:highlight w:val="none"/>
        </w:rPr>
        <w:t xml:space="preserve">（北京时间）前递交投标文件。</w:t>
      </w:r>
      <w:r/>
    </w:p>
    <w:p>
      <w:pPr>
        <w:ind w:firstLine="422"/>
        <w:spacing w:line="336" w:lineRule="auto"/>
        <w:rPr>
          <w:rFonts w:ascii="Arial" w:hAnsi="Arial" w:cs="Arial"/>
          <w:b/>
          <w:bCs/>
          <w:color w:val="auto"/>
          <w:szCs w:val="21"/>
          <w:highlight w:val="none"/>
        </w:rPr>
      </w:pPr>
      <w:r/>
      <w:bookmarkStart w:id="3" w:name="_Toc28359079"/>
      <w:r/>
      <w:bookmarkStart w:id="4" w:name="_Toc28359002"/>
      <w:r/>
      <w:bookmarkStart w:id="5" w:name="_Toc35393790"/>
      <w:r/>
      <w:bookmarkStart w:id="6" w:name="_Toc35393621"/>
      <w:r/>
      <w:bookmarkStart w:id="7" w:name="_Hlk24379207"/>
      <w:r>
        <w:rPr>
          <w:rFonts w:ascii="Arial" w:hAnsi="Arial" w:cs="Arial"/>
          <w:b/>
          <w:bCs/>
          <w:color w:val="auto"/>
          <w:szCs w:val="21"/>
          <w:highlight w:val="none"/>
        </w:rPr>
        <w:t xml:space="preserve">一、项目基本情况</w:t>
      </w:r>
      <w:bookmarkEnd w:id="3"/>
      <w:r/>
      <w:bookmarkEnd w:id="4"/>
      <w:r/>
      <w:bookmarkEnd w:id="5"/>
      <w:r/>
      <w:bookmarkEnd w:id="6"/>
      <w:r/>
      <w:bookmarkEnd w:id="7"/>
      <w:r/>
      <w:r/>
    </w:p>
    <w:p>
      <w:pPr>
        <w:ind w:left="0" w:right="0" w:firstLine="0"/>
        <w:jc w:val="both"/>
        <w:spacing w:before="0" w:after="0"/>
        <w:pBdr>
          <w:top w:val="none" w:color="000000" w:sz="4" w:space="0"/>
          <w:left w:val="none" w:color="000000" w:sz="4" w:space="0"/>
          <w:bottom w:val="none" w:color="000000" w:sz="4" w:space="0"/>
          <w:right w:val="none" w:color="000000" w:sz="4" w:space="0"/>
        </w:pBdr>
      </w:pPr>
      <w:r>
        <w:t xml:space="preserve">    </w:t>
      </w:r>
      <w:bookmarkStart w:id="8" w:name="_Toc28359081"/>
      <w:r/>
      <w:bookmarkStart w:id="9" w:name="_Toc35393623"/>
      <w:r/>
      <w:bookmarkStart w:id="10" w:name="_Toc35393792"/>
      <w:r/>
      <w:bookmarkStart w:id="11" w:name="_Toc28359004"/>
      <w:r>
        <w:rPr>
          <w:rFonts w:ascii="Arial" w:hAnsi="Arial" w:cs="Arial"/>
          <w:color w:val="auto"/>
          <w:szCs w:val="21"/>
          <w:highlight w:val="none"/>
        </w:rPr>
        <w:t xml:space="preserve">1.1项目编号：</w:t>
      </w:r>
      <w:r>
        <w:rPr>
          <w:rFonts w:ascii="Arial" w:hAnsi="Arial" w:eastAsia="Arial" w:cs="Arial"/>
          <w:color w:val="000000"/>
          <w:sz w:val="21"/>
        </w:rPr>
        <w:t xml:space="preserve">JSZC-320000-JCEC-G2025-0161</w:t>
      </w:r>
      <w:r>
        <w:rPr>
          <w:rFonts w:ascii="SimSun" w:hAnsi="SimSun" w:eastAsia="SimSun" w:cs="SimSun"/>
          <w:color w:val="000000"/>
          <w:sz w:val="22"/>
        </w:rPr>
        <w:t xml:space="preserve">（</w:t>
      </w:r>
      <w:r>
        <w:rPr>
          <w:rFonts w:ascii="Arial" w:hAnsi="Arial" w:eastAsia="Arial" w:cs="Arial"/>
          <w:color w:val="000000"/>
          <w:sz w:val="21"/>
        </w:rPr>
        <w:t xml:space="preserve">ZZ20322</w:t>
      </w:r>
      <w:r>
        <w:rPr>
          <w:rFonts w:ascii="Arial" w:hAnsi="Arial" w:eastAsia="SimSun" w:cs="Arial"/>
          <w:color w:val="000000"/>
          <w:sz w:val="21"/>
        </w:rPr>
        <w:t xml:space="preserve">5</w:t>
      </w:r>
      <w:r>
        <w:rPr>
          <w:rFonts w:ascii="Arial" w:hAnsi="Arial" w:eastAsia="Arial" w:cs="Arial"/>
          <w:color w:val="000000"/>
          <w:sz w:val="21"/>
        </w:rPr>
        <w:t xml:space="preserve">3</w:t>
      </w:r>
      <w:r>
        <w:rPr>
          <w:rFonts w:ascii="Arial" w:hAnsi="Arial" w:eastAsia="SimSun" w:cs="Arial"/>
          <w:color w:val="000000"/>
          <w:sz w:val="21"/>
        </w:rPr>
        <w:t xml:space="preserve">31348</w:t>
      </w:r>
      <w:r>
        <w:rPr>
          <w:rFonts w:ascii="SimSun" w:hAnsi="SimSun" w:eastAsia="SimSun" w:cs="SimSun"/>
          <w:color w:val="000000"/>
          <w:sz w:val="22"/>
        </w:rPr>
        <w:t xml:space="preserve">）</w:t>
      </w:r>
      <w:r>
        <w:rPr>
          <w:sz w:val="22"/>
        </w:rPr>
      </w:r>
      <w:r/>
    </w:p>
    <w:p>
      <w:pPr>
        <w:ind w:firstLine="420"/>
        <w:spacing w:line="360" w:lineRule="auto"/>
        <w:rPr>
          <w:rFonts w:ascii="Arial" w:hAnsi="Arial" w:cs="Arial"/>
          <w:color w:val="auto"/>
          <w:highlight w:val="none"/>
        </w:rPr>
      </w:pPr>
      <w:r>
        <w:rPr>
          <w:rFonts w:ascii="Arial" w:hAnsi="Arial" w:cs="Arial"/>
          <w:color w:val="auto"/>
          <w:highlight w:val="none"/>
        </w:rPr>
        <w:t xml:space="preserve">1.2项目名称：稳定同位素质谱仪</w:t>
      </w:r>
      <w:r>
        <w:rPr>
          <w:rFonts w:hint="eastAsia" w:ascii="Arial" w:hAnsi="Arial" w:cs="Arial"/>
          <w:color w:val="auto"/>
          <w:highlight w:val="none"/>
        </w:rPr>
        <w:t xml:space="preserve">         </w:t>
      </w:r>
      <w:r>
        <w:rPr>
          <w:rFonts w:hint="eastAsia" w:ascii="Arial" w:hAnsi="Arial" w:cs="Arial"/>
          <w:color w:val="auto"/>
          <w:highlight w:val="none"/>
          <w:lang w:val="en-US" w:eastAsia="zh-CN"/>
        </w:rPr>
        <w:t xml:space="preserve"> </w:t>
      </w:r>
      <w:r>
        <w:rPr>
          <w:rFonts w:hint="eastAsia" w:ascii="Arial" w:hAnsi="Arial" w:cs="Arial"/>
          <w:color w:val="auto"/>
          <w:highlight w:val="none"/>
        </w:rPr>
        <w:t xml:space="preserve">  数量：1台</w:t>
      </w:r>
      <w:r/>
    </w:p>
    <w:p>
      <w:pPr>
        <w:ind w:firstLine="420"/>
        <w:spacing w:line="336" w:lineRule="auto"/>
        <w:rPr>
          <w:rFonts w:ascii="Arial" w:hAnsi="Arial" w:cs="Arial"/>
          <w:color w:val="auto"/>
          <w:szCs w:val="21"/>
          <w:highlight w:val="none"/>
        </w:rPr>
      </w:pPr>
      <w:r>
        <w:rPr>
          <w:rFonts w:ascii="Arial" w:hAnsi="Arial" w:cs="Arial"/>
          <w:color w:val="auto"/>
          <w:szCs w:val="21"/>
          <w:highlight w:val="none"/>
        </w:rPr>
        <w:t xml:space="preserve">1.3</w:t>
      </w:r>
      <w:r>
        <w:rPr>
          <w:rFonts w:hint="eastAsia" w:ascii="Arial" w:hAnsi="Arial" w:cs="Arial"/>
          <w:color w:val="auto"/>
          <w:szCs w:val="21"/>
          <w:highlight w:val="none"/>
        </w:rPr>
        <w:t xml:space="preserve">预算金额：487万元</w:t>
      </w:r>
      <w:r/>
    </w:p>
    <w:p>
      <w:pPr>
        <w:ind w:firstLine="420"/>
        <w:spacing w:line="336" w:lineRule="auto"/>
        <w:rPr>
          <w:rFonts w:ascii="Arial" w:hAnsi="Arial" w:cs="Arial"/>
          <w:color w:val="auto"/>
          <w:szCs w:val="21"/>
          <w:highlight w:val="none"/>
        </w:rPr>
      </w:pPr>
      <w:r>
        <w:rPr>
          <w:rFonts w:hint="eastAsia" w:ascii="Arial" w:hAnsi="Arial" w:cs="Arial"/>
          <w:color w:val="auto"/>
          <w:szCs w:val="21"/>
          <w:highlight w:val="none"/>
        </w:rPr>
        <w:t xml:space="preserve">1.4</w:t>
      </w:r>
      <w:r>
        <w:rPr>
          <w:rFonts w:ascii="Arial" w:hAnsi="Arial" w:cs="Arial"/>
          <w:color w:val="auto"/>
          <w:szCs w:val="21"/>
          <w:highlight w:val="none"/>
        </w:rPr>
        <w:t xml:space="preserve">最高限价：</w:t>
      </w:r>
      <w:r>
        <w:rPr>
          <w:rFonts w:hint="eastAsia" w:ascii="Arial" w:hAnsi="Arial" w:cs="Arial"/>
          <w:color w:val="auto"/>
          <w:szCs w:val="21"/>
          <w:highlight w:val="none"/>
        </w:rPr>
        <w:t xml:space="preserve">487</w:t>
      </w:r>
      <w:r>
        <w:rPr>
          <w:rFonts w:ascii="Arial" w:hAnsi="Arial" w:cs="Arial"/>
          <w:color w:val="auto"/>
          <w:szCs w:val="21"/>
          <w:highlight w:val="none"/>
        </w:rPr>
        <w:t xml:space="preserve">万元</w:t>
      </w:r>
      <w:r/>
    </w:p>
    <w:p>
      <w:pPr>
        <w:ind w:firstLine="420"/>
        <w:spacing w:line="336" w:lineRule="auto"/>
        <w:rPr>
          <w:rFonts w:ascii="Arial" w:hAnsi="Arial" w:cs="Arial"/>
          <w:color w:val="auto"/>
          <w:szCs w:val="21"/>
          <w:highlight w:val="none"/>
        </w:rPr>
      </w:pPr>
      <w:r>
        <w:rPr>
          <w:rFonts w:ascii="Arial" w:hAnsi="Arial" w:cs="Arial"/>
          <w:color w:val="auto"/>
          <w:szCs w:val="21"/>
          <w:highlight w:val="none"/>
        </w:rPr>
        <w:t xml:space="preserve">1.</w:t>
      </w:r>
      <w:r>
        <w:rPr>
          <w:rFonts w:hint="eastAsia" w:ascii="Arial" w:hAnsi="Arial" w:cs="Arial"/>
          <w:color w:val="auto"/>
          <w:szCs w:val="21"/>
          <w:highlight w:val="none"/>
        </w:rPr>
        <w:t xml:space="preserve">5</w:t>
      </w:r>
      <w:r>
        <w:rPr>
          <w:rFonts w:ascii="Arial" w:hAnsi="Arial" w:cs="Arial"/>
          <w:color w:val="auto"/>
          <w:szCs w:val="21"/>
          <w:highlight w:val="none"/>
        </w:rPr>
        <w:t xml:space="preserve">采购需求：具体详见招标文件第四章采购需求。</w:t>
      </w:r>
      <w:r/>
    </w:p>
    <w:p>
      <w:pPr>
        <w:ind w:firstLine="420"/>
        <w:spacing w:line="336" w:lineRule="auto"/>
        <w:rPr>
          <w:rFonts w:ascii="Arial" w:hAnsi="Arial" w:cs="Arial"/>
          <w:color w:val="auto"/>
          <w:szCs w:val="21"/>
          <w:highlight w:val="none"/>
        </w:rPr>
      </w:pPr>
      <w:r>
        <w:rPr>
          <w:rFonts w:ascii="Arial" w:hAnsi="Arial" w:cs="Arial"/>
          <w:color w:val="auto"/>
          <w:szCs w:val="21"/>
          <w:highlight w:val="none"/>
        </w:rPr>
        <w:t xml:space="preserve">1.</w:t>
      </w:r>
      <w:r>
        <w:rPr>
          <w:rFonts w:hint="eastAsia" w:ascii="Arial" w:hAnsi="Arial" w:cs="Arial"/>
          <w:color w:val="auto"/>
          <w:szCs w:val="21"/>
          <w:highlight w:val="none"/>
        </w:rPr>
        <w:t xml:space="preserve">6</w:t>
      </w:r>
      <w:r>
        <w:rPr>
          <w:rFonts w:ascii="Arial" w:hAnsi="Arial" w:cs="Arial"/>
          <w:color w:val="auto"/>
          <w:szCs w:val="21"/>
          <w:highlight w:val="none"/>
        </w:rPr>
        <w:t xml:space="preserve">合同履行期：具限体详见招标文件第四章采购需求。</w:t>
      </w:r>
      <w:r/>
    </w:p>
    <w:p>
      <w:pPr>
        <w:ind w:firstLine="420"/>
        <w:spacing w:line="336" w:lineRule="auto"/>
        <w:rPr>
          <w:rFonts w:hint="eastAsia" w:ascii="Arial" w:hAnsi="Arial" w:eastAsia="宋体" w:cs="Arial"/>
          <w:color w:val="auto"/>
          <w:szCs w:val="21"/>
          <w:highlight w:val="none"/>
          <w:lang w:eastAsia="zh-CN"/>
        </w:rPr>
      </w:pPr>
      <w:r>
        <w:rPr>
          <w:rFonts w:ascii="Arial" w:hAnsi="Arial" w:cs="Arial"/>
          <w:color w:val="auto"/>
          <w:szCs w:val="21"/>
          <w:highlight w:val="none"/>
        </w:rPr>
        <w:t xml:space="preserve">1.</w:t>
      </w:r>
      <w:r>
        <w:rPr>
          <w:rFonts w:hint="eastAsia" w:ascii="Arial" w:hAnsi="Arial" w:cs="Arial"/>
          <w:color w:val="auto"/>
          <w:szCs w:val="21"/>
          <w:highlight w:val="none"/>
        </w:rPr>
        <w:t xml:space="preserve">7本项目接受进口产品投标</w:t>
      </w:r>
      <w:r>
        <w:rPr>
          <w:rFonts w:hint="eastAsia" w:ascii="Arial" w:hAnsi="Arial" w:cs="Arial"/>
          <w:color w:val="auto"/>
          <w:szCs w:val="21"/>
          <w:highlight w:val="none"/>
          <w:lang w:eastAsia="zh-CN"/>
        </w:rPr>
        <w:t xml:space="preserve">。</w:t>
      </w:r>
      <w:r/>
    </w:p>
    <w:p>
      <w:pPr>
        <w:ind w:firstLine="420"/>
        <w:spacing w:line="336" w:lineRule="auto"/>
        <w:rPr>
          <w:rFonts w:ascii="Arial" w:hAnsi="Arial" w:cs="Arial"/>
          <w:color w:val="auto"/>
          <w:szCs w:val="21"/>
          <w:highlight w:val="none"/>
        </w:rPr>
      </w:pPr>
      <w:r>
        <w:rPr>
          <w:rFonts w:hint="eastAsia" w:ascii="Arial" w:hAnsi="Arial" w:cs="Arial"/>
          <w:color w:val="auto"/>
          <w:szCs w:val="21"/>
          <w:highlight w:val="none"/>
        </w:rPr>
        <w:t xml:space="preserve">1.8</w:t>
      </w:r>
      <w:r>
        <w:rPr>
          <w:rFonts w:ascii="Arial" w:hAnsi="Arial" w:cs="Arial"/>
          <w:color w:val="auto"/>
          <w:szCs w:val="21"/>
          <w:highlight w:val="none"/>
        </w:rPr>
        <w:t xml:space="preserve">本项目不允许联合体投标。</w:t>
      </w:r>
      <w:r/>
    </w:p>
    <w:p>
      <w:pPr>
        <w:ind w:firstLine="420"/>
        <w:spacing w:line="336" w:lineRule="auto"/>
        <w:rPr>
          <w:rFonts w:ascii="宋体" w:hAnsi="宋体" w:cs="宋体"/>
          <w:b/>
          <w:color w:val="auto"/>
          <w:spacing w:val="8"/>
          <w:szCs w:val="21"/>
          <w:highlight w:val="none"/>
        </w:rPr>
      </w:pPr>
      <w:r>
        <w:rPr>
          <w:rFonts w:ascii="Arial" w:hAnsi="Arial" w:cs="Arial"/>
          <w:color w:val="auto"/>
          <w:szCs w:val="21"/>
          <w:highlight w:val="none"/>
        </w:rPr>
        <w:t xml:space="preserve">1.</w:t>
      </w:r>
      <w:r>
        <w:rPr>
          <w:rFonts w:hint="eastAsia" w:ascii="Arial" w:hAnsi="Arial" w:cs="Arial"/>
          <w:color w:val="auto"/>
          <w:szCs w:val="21"/>
          <w:highlight w:val="none"/>
        </w:rPr>
        <w:t xml:space="preserve">9</w:t>
      </w:r>
      <w:r>
        <w:rPr>
          <w:rFonts w:ascii="Arial" w:hAnsi="Arial" w:cs="Arial"/>
          <w:color w:val="auto"/>
          <w:szCs w:val="21"/>
          <w:highlight w:val="none"/>
        </w:rPr>
        <w:t xml:space="preserve">本项目标的所属行业：制造业。</w:t>
      </w:r>
      <w:r/>
    </w:p>
    <w:p>
      <w:pPr>
        <w:ind w:firstLine="454"/>
        <w:spacing w:line="336" w:lineRule="auto"/>
        <w:rPr>
          <w:rFonts w:ascii="宋体" w:hAnsi="宋体" w:cs="宋体"/>
          <w:b/>
          <w:color w:val="auto"/>
          <w:spacing w:val="8"/>
          <w:szCs w:val="21"/>
          <w:highlight w:val="none"/>
        </w:rPr>
      </w:pPr>
      <w:r>
        <w:rPr>
          <w:rFonts w:hint="eastAsia" w:ascii="宋体" w:hAnsi="宋体" w:cs="宋体"/>
          <w:b/>
          <w:color w:val="auto"/>
          <w:spacing w:val="8"/>
          <w:szCs w:val="21"/>
          <w:highlight w:val="none"/>
        </w:rPr>
        <w:t xml:space="preserve">二、申请人的资格要求：</w:t>
      </w:r>
      <w:r/>
    </w:p>
    <w:p>
      <w:pPr>
        <w:ind w:firstLine="370"/>
        <w:spacing w:line="336" w:lineRule="auto"/>
        <w:shd w:val="clear" w:color="auto" w:fill="ffffff"/>
        <w:widowControl/>
        <w:rPr>
          <w:rFonts w:ascii="Arial" w:hAnsi="Arial" w:cs="Arial"/>
          <w:b/>
          <w:color w:val="auto"/>
          <w:spacing w:val="8"/>
          <w:szCs w:val="21"/>
          <w:highlight w:val="none"/>
        </w:rPr>
      </w:pPr>
      <w:r>
        <w:rPr>
          <w:rFonts w:ascii="Arial" w:hAnsi="Arial" w:cs="Arial"/>
          <w:b/>
          <w:color w:val="auto"/>
          <w:spacing w:val="8"/>
          <w:szCs w:val="21"/>
          <w:highlight w:val="none"/>
        </w:rPr>
        <w:t xml:space="preserve">2.1满足《中华人民共和国政府采购法》第二十二条规定；</w:t>
      </w:r>
      <w:r/>
    </w:p>
    <w:p>
      <w:pPr>
        <w:ind w:firstLine="424"/>
        <w:spacing w:line="336" w:lineRule="auto"/>
        <w:rPr>
          <w:rFonts w:ascii="Arial" w:hAnsi="Arial" w:cs="Arial"/>
          <w:bCs/>
          <w:color w:val="auto"/>
          <w:szCs w:val="21"/>
          <w:highlight w:val="none"/>
        </w:rPr>
      </w:pPr>
      <w:r>
        <w:rPr>
          <w:rFonts w:ascii="Arial" w:hAnsi="Arial" w:cs="Arial"/>
          <w:bCs/>
          <w:color w:val="auto"/>
          <w:szCs w:val="21"/>
          <w:highlight w:val="none"/>
        </w:rPr>
        <w:t xml:space="preserve">（1）具有独立承担民事责任的能力（提供法人或者其他组织的营业执照；供应商为自然人的，提供其身份证）；</w:t>
      </w:r>
      <w:r/>
    </w:p>
    <w:p>
      <w:pPr>
        <w:ind w:firstLine="424"/>
        <w:spacing w:line="336" w:lineRule="auto"/>
        <w:rPr>
          <w:rFonts w:ascii="Arial" w:hAnsi="Arial" w:cs="Arial"/>
          <w:bCs/>
          <w:color w:val="auto"/>
          <w:szCs w:val="21"/>
          <w:highlight w:val="none"/>
        </w:rPr>
      </w:pPr>
      <w:r>
        <w:rPr>
          <w:rFonts w:ascii="Arial" w:hAnsi="Arial" w:cs="Arial"/>
          <w:bCs/>
          <w:color w:val="auto"/>
          <w:szCs w:val="21"/>
          <w:highlight w:val="none"/>
        </w:rPr>
        <w:t xml:space="preserve">（2）具有良好的商业信誉和健全的财务会计制度（提供</w:t>
      </w:r>
      <w:r>
        <w:rPr>
          <w:rFonts w:ascii="Arial" w:hAnsi="Arial" w:cs="Arial"/>
          <w:bCs/>
          <w:color w:val="auto"/>
          <w:szCs w:val="21"/>
          <w:highlight w:val="none"/>
          <w:u w:val="single"/>
        </w:rPr>
        <w:t xml:space="preserve">202</w:t>
      </w:r>
      <w:r>
        <w:rPr>
          <w:rFonts w:hint="eastAsia" w:ascii="Arial" w:hAnsi="Arial" w:cs="Arial"/>
          <w:bCs/>
          <w:color w:val="auto"/>
          <w:szCs w:val="21"/>
          <w:highlight w:val="none"/>
          <w:u w:val="single"/>
        </w:rPr>
        <w:t xml:space="preserve">4</w:t>
      </w:r>
      <w:r>
        <w:rPr>
          <w:rFonts w:ascii="Arial" w:hAnsi="Arial" w:cs="Arial"/>
          <w:bCs/>
          <w:color w:val="auto"/>
          <w:szCs w:val="21"/>
          <w:highlight w:val="none"/>
          <w:u w:val="single"/>
        </w:rPr>
        <w:t xml:space="preserve">年</w:t>
      </w:r>
      <w:r>
        <w:rPr>
          <w:rFonts w:ascii="Arial" w:hAnsi="Arial" w:cs="Arial"/>
          <w:bCs/>
          <w:color w:val="auto"/>
          <w:szCs w:val="21"/>
          <w:highlight w:val="none"/>
        </w:rPr>
        <w:t xml:space="preserve">财务报表</w:t>
      </w:r>
      <w:r>
        <w:rPr>
          <w:rFonts w:ascii="Arial" w:hAnsi="Arial" w:cs="Arial"/>
          <w:color w:val="auto"/>
          <w:szCs w:val="21"/>
          <w:highlight w:val="none"/>
        </w:rPr>
        <w:t xml:space="preserve">（公司成立不满一年，至少提供</w:t>
      </w:r>
      <w:r>
        <w:rPr>
          <w:rFonts w:ascii="Arial" w:hAnsi="Arial" w:cs="Arial"/>
          <w:color w:val="auto"/>
          <w:szCs w:val="21"/>
          <w:highlight w:val="none"/>
          <w:lang w:val="zh-CN"/>
        </w:rPr>
        <w:t xml:space="preserve">投标截止时间</w:t>
      </w:r>
      <w:r>
        <w:rPr>
          <w:rFonts w:ascii="Arial" w:hAnsi="Arial" w:cs="Arial"/>
          <w:color w:val="auto"/>
          <w:szCs w:val="21"/>
          <w:highlight w:val="none"/>
        </w:rPr>
        <w:t xml:space="preserve">前近一个月的财务报表）</w:t>
      </w:r>
      <w:r>
        <w:rPr>
          <w:rFonts w:ascii="Arial" w:hAnsi="Arial" w:cs="Arial"/>
          <w:bCs/>
          <w:color w:val="auto"/>
          <w:szCs w:val="21"/>
          <w:highlight w:val="none"/>
        </w:rPr>
        <w:t xml:space="preserve">，或投标截止时间前六个月内银行出具的资信证明）；</w:t>
      </w:r>
      <w:r/>
    </w:p>
    <w:p>
      <w:pPr>
        <w:ind w:firstLine="424"/>
        <w:spacing w:line="336" w:lineRule="auto"/>
        <w:rPr>
          <w:rFonts w:ascii="Arial" w:hAnsi="Arial" w:cs="Arial"/>
          <w:bCs/>
          <w:color w:val="auto"/>
          <w:szCs w:val="21"/>
          <w:highlight w:val="none"/>
        </w:rPr>
      </w:pPr>
      <w:r>
        <w:rPr>
          <w:rFonts w:ascii="Arial" w:hAnsi="Arial" w:cs="Arial"/>
          <w:bCs/>
          <w:color w:val="auto"/>
          <w:szCs w:val="21"/>
          <w:highlight w:val="none"/>
        </w:rPr>
        <w:t xml:space="preserve">（3）有依法缴纳税收和社会保障资金的良好记录（提供参加本次政府采购活动前半年内至少一个月：①提供缴纳税收的凭证；②提供缴纳社会保险的凭据），依法享受免缴、缓缴的，提供证明材料；</w:t>
      </w:r>
      <w:r/>
    </w:p>
    <w:p>
      <w:pPr>
        <w:ind w:firstLine="424"/>
        <w:spacing w:line="336" w:lineRule="auto"/>
        <w:rPr>
          <w:rFonts w:ascii="Arial" w:hAnsi="Arial" w:cs="Arial"/>
          <w:bCs/>
          <w:color w:val="auto"/>
          <w:szCs w:val="21"/>
          <w:highlight w:val="none"/>
        </w:rPr>
      </w:pPr>
      <w:r>
        <w:rPr>
          <w:rFonts w:ascii="Arial" w:hAnsi="Arial" w:cs="Arial"/>
          <w:bCs/>
          <w:color w:val="auto"/>
          <w:szCs w:val="21"/>
          <w:highlight w:val="none"/>
        </w:rPr>
        <w:t xml:space="preserve">（4）具有履行合同所必需的设备和专业技术能力（供应商根据履行采购项目合同需要，提供履行合同所必需的设备和专业技术能力的证明材料）；</w:t>
      </w:r>
      <w:r/>
    </w:p>
    <w:p>
      <w:pPr>
        <w:ind w:firstLine="424"/>
        <w:spacing w:line="336" w:lineRule="auto"/>
        <w:rPr>
          <w:rFonts w:ascii="Arial" w:hAnsi="Arial" w:cs="Arial"/>
          <w:bCs/>
          <w:color w:val="auto"/>
          <w:szCs w:val="21"/>
          <w:highlight w:val="none"/>
        </w:rPr>
      </w:pPr>
      <w:r>
        <w:rPr>
          <w:rFonts w:ascii="Arial" w:hAnsi="Arial" w:cs="Arial"/>
          <w:bCs/>
          <w:color w:val="auto"/>
          <w:szCs w:val="21"/>
          <w:highlight w:val="none"/>
        </w:rPr>
        <w:t xml:space="preserve">（5）参加采购活动前三年内，在经营活动中没有重大违法记录（提供承诺书）；</w:t>
      </w:r>
      <w:r/>
    </w:p>
    <w:p>
      <w:pPr>
        <w:ind w:firstLine="424"/>
        <w:spacing w:line="336" w:lineRule="auto"/>
        <w:rPr>
          <w:rFonts w:ascii="Arial" w:hAnsi="Arial" w:cs="Arial"/>
          <w:bCs/>
          <w:color w:val="auto"/>
          <w:szCs w:val="21"/>
          <w:highlight w:val="none"/>
        </w:rPr>
      </w:pPr>
      <w:r>
        <w:rPr>
          <w:rFonts w:ascii="Arial" w:hAnsi="Arial" w:cs="Arial"/>
          <w:bCs/>
          <w:color w:val="auto"/>
          <w:szCs w:val="21"/>
          <w:highlight w:val="none"/>
        </w:rPr>
        <w:t xml:space="preserve">（6）法律、行政法规规定的其他条件：无</w:t>
      </w:r>
      <w:r/>
    </w:p>
    <w:p>
      <w:pPr>
        <w:ind w:firstLine="370"/>
        <w:spacing w:line="336" w:lineRule="auto"/>
        <w:shd w:val="clear" w:color="auto" w:fill="ffffff"/>
        <w:widowControl/>
        <w:rPr>
          <w:rFonts w:ascii="Arial" w:hAnsi="Arial" w:cs="Arial"/>
          <w:b/>
          <w:bCs/>
          <w:color w:val="auto"/>
          <w:spacing w:val="8"/>
          <w:szCs w:val="21"/>
          <w:highlight w:val="none"/>
        </w:rPr>
      </w:pPr>
      <w:r>
        <w:rPr>
          <w:rFonts w:ascii="Arial" w:hAnsi="Arial" w:cs="Arial"/>
          <w:b/>
          <w:color w:val="auto"/>
          <w:spacing w:val="8"/>
          <w:szCs w:val="21"/>
          <w:highlight w:val="none"/>
        </w:rPr>
        <w:t xml:space="preserve">2.2落实政府采购政策需满足的资格要求：</w:t>
      </w:r>
      <w:r>
        <w:rPr>
          <w:rFonts w:ascii="Arial" w:hAnsi="Arial" w:cs="Arial"/>
          <w:b/>
          <w:bCs/>
          <w:color w:val="auto"/>
          <w:spacing w:val="8"/>
          <w:szCs w:val="21"/>
          <w:highlight w:val="none"/>
        </w:rPr>
        <w:t xml:space="preserve">无（</w:t>
      </w:r>
      <w:r>
        <w:rPr>
          <w:rFonts w:ascii="Arial" w:hAnsi="Arial" w:cs="Arial"/>
          <w:b/>
          <w:bCs/>
          <w:color w:val="auto"/>
          <w:szCs w:val="21"/>
          <w:highlight w:val="none"/>
        </w:rPr>
        <w:t xml:space="preserve">本项目非专门面向中小企业（或监狱企业或残疾人福利性单位）采购。</w:t>
      </w:r>
      <w:r>
        <w:rPr>
          <w:rFonts w:ascii="Arial" w:hAnsi="Arial" w:cs="Arial"/>
          <w:b/>
          <w:bCs/>
          <w:color w:val="auto"/>
          <w:spacing w:val="8"/>
          <w:szCs w:val="21"/>
          <w:highlight w:val="none"/>
        </w:rPr>
        <w:t xml:space="preserve">）</w:t>
      </w:r>
      <w:r/>
    </w:p>
    <w:p>
      <w:pPr>
        <w:ind w:firstLine="370"/>
        <w:spacing w:line="336" w:lineRule="auto"/>
        <w:shd w:val="clear" w:color="auto" w:fill="ffffff"/>
        <w:widowControl/>
        <w:rPr>
          <w:rFonts w:ascii="Arial" w:hAnsi="Arial" w:cs="Arial"/>
          <w:b/>
          <w:color w:val="auto"/>
          <w:szCs w:val="21"/>
          <w:highlight w:val="none"/>
        </w:rPr>
      </w:pPr>
      <w:r>
        <w:rPr>
          <w:rFonts w:ascii="Arial" w:hAnsi="Arial" w:cs="Arial"/>
          <w:b/>
          <w:color w:val="auto"/>
          <w:spacing w:val="8"/>
          <w:szCs w:val="21"/>
          <w:highlight w:val="none"/>
        </w:rPr>
        <w:t xml:space="preserve">2.3</w:t>
      </w:r>
      <w:r>
        <w:rPr>
          <w:rFonts w:ascii="Arial" w:hAnsi="Arial" w:cs="Arial"/>
          <w:b/>
          <w:color w:val="auto"/>
          <w:szCs w:val="21"/>
          <w:highlight w:val="none"/>
        </w:rPr>
        <w:t xml:space="preserve">采购人根据采购项目的特殊要求规定的特定条件，并提供符合特殊要求的证明材料或者情况说明：</w:t>
      </w:r>
      <w:r/>
    </w:p>
    <w:p>
      <w:pPr>
        <w:rPr>
          <w:color w:val="auto"/>
          <w:highlight w:val="none"/>
        </w:rPr>
      </w:pPr>
      <w:r>
        <w:rPr>
          <w:rFonts w:hint="eastAsia"/>
          <w:color w:val="auto"/>
          <w:highlight w:val="none"/>
        </w:rPr>
        <w:t xml:space="preserve">   </w:t>
      </w:r>
      <w:r>
        <w:rPr>
          <w:rFonts w:ascii="Arial" w:hAnsi="Arial" w:cs="Arial"/>
          <w:color w:val="auto"/>
          <w:highlight w:val="none"/>
        </w:rPr>
        <w:t xml:space="preserve"> （1）所投产品如为进口产品且为代理商投标，应提供设备制造商或其驻中国办事机构或其在中国销售总代理的投标授权委托书，并明确承担一切售前、售后责任。</w:t>
      </w:r>
      <w:r/>
    </w:p>
    <w:p>
      <w:pPr>
        <w:ind w:firstLine="456"/>
        <w:spacing w:line="336" w:lineRule="auto"/>
        <w:rPr>
          <w:rFonts w:ascii="Arial" w:hAnsi="Arial" w:cs="Arial"/>
          <w:bCs/>
          <w:color w:val="auto"/>
          <w:szCs w:val="21"/>
          <w:highlight w:val="none"/>
        </w:rPr>
      </w:pPr>
      <w:r>
        <w:rPr>
          <w:rFonts w:ascii="Arial" w:hAnsi="Arial" w:cs="Arial"/>
          <w:color w:val="auto"/>
          <w:spacing w:val="8"/>
          <w:szCs w:val="21"/>
          <w:highlight w:val="none"/>
        </w:rPr>
        <w:t xml:space="preserve">2.4</w:t>
      </w:r>
      <w:r>
        <w:rPr>
          <w:rFonts w:ascii="Arial" w:hAnsi="Arial" w:cs="Arial"/>
          <w:bCs/>
          <w:color w:val="auto"/>
          <w:szCs w:val="21"/>
          <w:highlight w:val="none"/>
        </w:rPr>
        <w:t xml:space="preserve">第2.1（5）条所称重大违法记录，是指供应商因违法经营受到刑事处罚或者责令停产停业、吊销许可证或者执照、较大数额罚款等行政处罚。</w:t>
      </w:r>
      <w:r/>
    </w:p>
    <w:p>
      <w:pPr>
        <w:ind w:firstLine="424"/>
        <w:spacing w:line="336" w:lineRule="auto"/>
        <w:rPr>
          <w:rFonts w:ascii="Arial" w:hAnsi="Arial" w:cs="Arial"/>
          <w:bCs/>
          <w:color w:val="auto"/>
          <w:szCs w:val="21"/>
          <w:highlight w:val="none"/>
        </w:rPr>
      </w:pPr>
      <w:r>
        <w:rPr>
          <w:rFonts w:ascii="Arial" w:hAnsi="Arial" w:cs="Arial"/>
          <w:bCs/>
          <w:color w:val="auto"/>
          <w:szCs w:val="21"/>
          <w:highlight w:val="none"/>
        </w:rPr>
        <w:t xml:space="preserve">2.5 供应商在参加政府采购活动前3年内因违法经营被禁止在一定期限内参加政府采购活动，期限届满的，可以参加政府采购活动。</w:t>
      </w:r>
      <w:r/>
    </w:p>
    <w:p>
      <w:pPr>
        <w:ind w:firstLine="424"/>
        <w:spacing w:line="336" w:lineRule="auto"/>
        <w:rPr>
          <w:rFonts w:ascii="Arial" w:hAnsi="Arial" w:cs="Arial"/>
          <w:bCs/>
          <w:color w:val="auto"/>
          <w:szCs w:val="21"/>
          <w:highlight w:val="none"/>
        </w:rPr>
      </w:pPr>
      <w:r>
        <w:rPr>
          <w:rFonts w:ascii="Arial" w:hAnsi="Arial" w:cs="Arial"/>
          <w:bCs/>
          <w:color w:val="auto"/>
          <w:szCs w:val="21"/>
          <w:highlight w:val="none"/>
        </w:rPr>
        <w:t xml:space="preserve">2.6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ind w:firstLine="420"/>
        <w:spacing w:line="336" w:lineRule="auto"/>
        <w:rPr>
          <w:rFonts w:ascii="Arial" w:hAnsi="Arial" w:cs="Arial"/>
          <w:color w:val="auto"/>
          <w:szCs w:val="21"/>
          <w:highlight w:val="none"/>
        </w:rPr>
      </w:pPr>
      <w:r>
        <w:rPr>
          <w:rFonts w:ascii="Arial" w:hAnsi="Arial" w:cs="Arial"/>
          <w:color w:val="auto"/>
          <w:szCs w:val="21"/>
          <w:highlight w:val="none"/>
        </w:rPr>
        <w:t xml:space="preserve">2.7拒绝列入失信被执行人、重大税收违法案件当事人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r/>
    </w:p>
    <w:p>
      <w:pPr>
        <w:ind w:firstLine="422"/>
        <w:spacing w:line="336" w:lineRule="auto"/>
        <w:rPr>
          <w:rFonts w:ascii="Arial" w:hAnsi="Arial" w:cs="Arial"/>
          <w:b/>
          <w:bCs/>
          <w:color w:val="auto"/>
          <w:szCs w:val="21"/>
          <w:highlight w:val="none"/>
        </w:rPr>
      </w:pPr>
      <w:r>
        <w:rPr>
          <w:rFonts w:ascii="Arial" w:hAnsi="Arial" w:cs="Arial"/>
          <w:b/>
          <w:bCs/>
          <w:color w:val="auto"/>
          <w:szCs w:val="21"/>
          <w:highlight w:val="none"/>
        </w:rPr>
        <w:t xml:space="preserve">三、获取招标文件</w:t>
      </w:r>
      <w:bookmarkEnd w:id="8"/>
      <w:r/>
      <w:bookmarkEnd w:id="9"/>
      <w:r/>
      <w:bookmarkEnd w:id="10"/>
      <w:r/>
      <w:bookmarkEnd w:id="11"/>
      <w:r/>
      <w:r/>
    </w:p>
    <w:p>
      <w:pPr>
        <w:ind w:firstLine="422"/>
        <w:spacing w:line="336" w:lineRule="auto"/>
        <w:rPr>
          <w:rFonts w:ascii="Arial" w:hAnsi="Arial" w:cs="Arial"/>
          <w:color w:val="auto"/>
          <w:szCs w:val="21"/>
          <w:highlight w:val="none"/>
        </w:rPr>
      </w:pPr>
      <w:r>
        <w:rPr>
          <w:rFonts w:ascii="Arial" w:hAnsi="Arial" w:cs="Arial"/>
          <w:b/>
          <w:bCs/>
          <w:color w:val="auto"/>
          <w:szCs w:val="21"/>
          <w:highlight w:val="none"/>
        </w:rPr>
        <w:t xml:space="preserve">3.1时间：</w:t>
      </w:r>
      <w:r>
        <w:rPr>
          <w:rFonts w:ascii="Arial" w:hAnsi="Arial" w:cs="Arial"/>
          <w:b/>
          <w:bCs/>
          <w:color w:val="auto"/>
          <w:szCs w:val="21"/>
          <w:highlight w:val="none"/>
          <w:u w:val="single"/>
        </w:rPr>
        <w:t xml:space="preserve">202</w:t>
      </w:r>
      <w:r>
        <w:rPr>
          <w:rFonts w:hint="eastAsia" w:ascii="Arial" w:hAnsi="Arial" w:cs="Arial"/>
          <w:b/>
          <w:bCs/>
          <w:color w:val="auto"/>
          <w:szCs w:val="21"/>
          <w:highlight w:val="none"/>
          <w:u w:val="single"/>
        </w:rPr>
        <w:t xml:space="preserve">5</w:t>
      </w:r>
      <w:r>
        <w:rPr>
          <w:rFonts w:ascii="Arial" w:hAnsi="Arial" w:cs="Arial"/>
          <w:b/>
          <w:bCs/>
          <w:color w:val="auto"/>
          <w:szCs w:val="21"/>
          <w:highlight w:val="none"/>
          <w:u w:val="single"/>
        </w:rPr>
        <w:t xml:space="preserve">年</w:t>
      </w:r>
      <w:r>
        <w:rPr>
          <w:rFonts w:hint="eastAsia" w:ascii="Arial" w:hAnsi="Arial" w:cs="Arial"/>
          <w:b/>
          <w:bCs/>
          <w:color w:val="auto"/>
          <w:szCs w:val="21"/>
          <w:highlight w:val="none"/>
          <w:u w:val="single"/>
          <w:lang w:val="en-US" w:eastAsia="zh-CN"/>
        </w:rPr>
        <w:t xml:space="preserve">5</w:t>
      </w:r>
      <w:r>
        <w:rPr>
          <w:rFonts w:ascii="Arial" w:hAnsi="Arial" w:cs="Arial"/>
          <w:b/>
          <w:bCs/>
          <w:color w:val="auto"/>
          <w:szCs w:val="21"/>
          <w:highlight w:val="none"/>
          <w:u w:val="single"/>
        </w:rPr>
        <w:t xml:space="preserve">月</w:t>
      </w:r>
      <w:r>
        <w:rPr>
          <w:rFonts w:hint="eastAsia" w:ascii="Arial" w:hAnsi="Arial" w:cs="Arial"/>
          <w:b/>
          <w:bCs/>
          <w:color w:val="auto"/>
          <w:szCs w:val="21"/>
          <w:highlight w:val="none"/>
          <w:u w:val="single"/>
          <w:lang w:val="en-US" w:eastAsia="zh-CN"/>
        </w:rPr>
        <w:t xml:space="preserve">6</w:t>
      </w:r>
      <w:r>
        <w:rPr>
          <w:rFonts w:ascii="Arial" w:hAnsi="Arial" w:cs="Arial"/>
          <w:b/>
          <w:bCs/>
          <w:color w:val="auto"/>
          <w:szCs w:val="21"/>
          <w:highlight w:val="none"/>
          <w:u w:val="single"/>
        </w:rPr>
        <w:t xml:space="preserve">日至202</w:t>
      </w:r>
      <w:r>
        <w:rPr>
          <w:rFonts w:hint="eastAsia" w:ascii="Arial" w:hAnsi="Arial" w:cs="Arial"/>
          <w:b/>
          <w:bCs/>
          <w:color w:val="auto"/>
          <w:szCs w:val="21"/>
          <w:highlight w:val="none"/>
          <w:u w:val="single"/>
        </w:rPr>
        <w:t xml:space="preserve">5</w:t>
      </w:r>
      <w:r>
        <w:rPr>
          <w:rFonts w:ascii="Arial" w:hAnsi="Arial" w:cs="Arial"/>
          <w:b/>
          <w:bCs/>
          <w:color w:val="auto"/>
          <w:szCs w:val="21"/>
          <w:highlight w:val="none"/>
          <w:u w:val="single"/>
        </w:rPr>
        <w:t xml:space="preserve">年</w:t>
      </w:r>
      <w:r>
        <w:rPr>
          <w:rFonts w:hint="eastAsia" w:ascii="Arial" w:hAnsi="Arial" w:cs="Arial"/>
          <w:b/>
          <w:bCs/>
          <w:color w:val="auto"/>
          <w:szCs w:val="21"/>
          <w:highlight w:val="none"/>
          <w:u w:val="single"/>
        </w:rPr>
        <w:t xml:space="preserve">5</w:t>
      </w:r>
      <w:r>
        <w:rPr>
          <w:rFonts w:ascii="Arial" w:hAnsi="Arial" w:cs="Arial"/>
          <w:b/>
          <w:bCs/>
          <w:color w:val="auto"/>
          <w:szCs w:val="21"/>
          <w:highlight w:val="none"/>
          <w:u w:val="single"/>
        </w:rPr>
        <w:t xml:space="preserve">月</w:t>
      </w:r>
      <w:r>
        <w:rPr>
          <w:rFonts w:hint="eastAsia" w:ascii="Arial" w:hAnsi="Arial" w:cs="Arial"/>
          <w:b/>
          <w:bCs/>
          <w:color w:val="auto"/>
          <w:szCs w:val="21"/>
          <w:highlight w:val="none"/>
          <w:u w:val="single"/>
          <w:lang w:val="en-US" w:eastAsia="zh-CN"/>
        </w:rPr>
        <w:t xml:space="preserve">13</w:t>
      </w:r>
      <w:r>
        <w:rPr>
          <w:rFonts w:ascii="Arial" w:hAnsi="Arial" w:cs="Arial"/>
          <w:b/>
          <w:bCs/>
          <w:color w:val="auto"/>
          <w:szCs w:val="21"/>
          <w:highlight w:val="none"/>
          <w:u w:val="single"/>
        </w:rPr>
        <w:t xml:space="preserve">日17:30</w:t>
      </w:r>
      <w:r>
        <w:rPr>
          <w:rFonts w:ascii="Arial" w:hAnsi="Arial" w:cs="Arial"/>
          <w:color w:val="auto"/>
          <w:szCs w:val="21"/>
          <w:highlight w:val="none"/>
        </w:rPr>
        <w:t xml:space="preserve">（北京时间，法定节假日除外）</w:t>
      </w:r>
      <w:r/>
    </w:p>
    <w:p>
      <w:pPr>
        <w:ind w:firstLine="420"/>
        <w:spacing w:line="336" w:lineRule="auto"/>
        <w:shd w:val="clear" w:color="auto" w:fill="ffffff"/>
        <w:widowControl/>
        <w:rPr>
          <w:rFonts w:ascii="Arial" w:hAnsi="Arial" w:cs="Arial"/>
          <w:color w:val="auto"/>
          <w:szCs w:val="21"/>
          <w:highlight w:val="none"/>
        </w:rPr>
      </w:pPr>
      <w:r/>
      <w:bookmarkStart w:id="12" w:name="_Toc35393794"/>
      <w:r/>
      <w:bookmarkStart w:id="13" w:name="_Toc28359084"/>
      <w:r/>
      <w:bookmarkStart w:id="14" w:name="_Toc35393625"/>
      <w:r/>
      <w:bookmarkStart w:id="15" w:name="_Toc28359007"/>
      <w:r>
        <w:rPr>
          <w:rFonts w:ascii="Arial" w:hAnsi="Arial" w:cs="Arial"/>
          <w:color w:val="auto"/>
          <w:szCs w:val="21"/>
          <w:highlight w:val="none"/>
        </w:rPr>
        <w:t xml:space="preserve">3.2 地点：e交易平台</w:t>
      </w:r>
      <w:r>
        <w:rPr>
          <w:rFonts w:hint="eastAsia" w:ascii="Arial" w:hAnsi="Arial" w:cs="Arial"/>
          <w:color w:val="auto"/>
          <w:szCs w:val="21"/>
          <w:highlight w:val="none"/>
        </w:rPr>
        <w:t xml:space="preserve">，</w:t>
      </w:r>
      <w:r>
        <w:rPr>
          <w:rFonts w:ascii="Arial" w:hAnsi="Arial" w:cs="Arial"/>
          <w:color w:val="auto"/>
          <w:szCs w:val="21"/>
          <w:highlight w:val="none"/>
        </w:rPr>
        <w:t xml:space="preserve">网址为http://www.ejy365.com</w:t>
      </w:r>
      <w:r/>
    </w:p>
    <w:p>
      <w:pPr>
        <w:ind w:firstLine="360"/>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3.3方式：</w:t>
      </w:r>
      <w:r/>
    </w:p>
    <w:p>
      <w:pPr>
        <w:ind w:firstLine="360"/>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（1）凡有意参加响应者，请于获取时间内(北京时间，下同)，登陆e交易平台（http://www.ejy365.com）按照要求进行实名会员注册、完善相关信息及选择项目报名、下载招标文件，下载后不退。</w:t>
      </w:r>
      <w:r/>
    </w:p>
    <w:p>
      <w:pPr>
        <w:ind w:firstLine="360"/>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（2）平台网址为：http://www.ejy365.com。下载者首次登陆平台前，须前往平台免费注册，注册成功且完善相关信息后，可以及时参与平台上所有发布的项目。</w:t>
      </w:r>
      <w:r/>
    </w:p>
    <w:p>
      <w:pPr>
        <w:ind w:firstLine="360"/>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3）下载者应充分考虑平台注册、信息检查、资料上传、购标确认、费用支付所需时间，下载者必须在获取时间内完成支付，否则将无法保证获取招标文件。未按照本公告要求获得本项目招标文件的，采购代理机构不予接收其响应文件。</w:t>
      </w:r>
      <w:r/>
    </w:p>
    <w:p>
      <w:pPr>
        <w:ind w:firstLine="360"/>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4）下载者需要发票的，须通过平台“资金管理”模块进行操作。招标文件服务费发票由采购代理机构开具；下载者选择开具增值税普通发票的，可在”资金管理--标书费电子发票”下载增值税电子普通发票；平台服务费发票由江苏易交易信息科技有限公司开具。非因采购代理机构或平台原因，发票一经开具不予退换。</w:t>
      </w:r>
      <w:r/>
    </w:p>
    <w:p>
      <w:pPr>
        <w:ind w:firstLine="360"/>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（5）平台网站首页“帮助中心”提供操作手册，下载者可以下载并根据操作手册提示进行注册、登录等操作。平台咨询电话为：4008280799。平台会通过短信提醒下载者进行注册、支付、下载等操作。</w:t>
      </w:r>
      <w:r/>
    </w:p>
    <w:p>
      <w:pPr>
        <w:ind w:firstLine="360"/>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（6）联合体响应（如允许）的，联合体各方应当指定牵头人，并授权其以自身名义在平台办理注册、下载文件、缴纳保证金等手续，其在平台的办理行为，对联合体各方均具有约束力。</w:t>
      </w:r>
      <w:r/>
    </w:p>
    <w:p>
      <w:pPr>
        <w:ind w:firstLine="420"/>
        <w:spacing w:line="336" w:lineRule="auto"/>
        <w:rPr>
          <w:rFonts w:ascii="Arial" w:hAnsi="Arial" w:cs="Arial"/>
          <w:color w:val="auto"/>
          <w:szCs w:val="21"/>
          <w:highlight w:val="none"/>
        </w:rPr>
      </w:pPr>
      <w:r>
        <w:rPr>
          <w:rFonts w:ascii="Arial" w:hAnsi="Arial" w:cs="Arial"/>
          <w:color w:val="auto"/>
          <w:szCs w:val="21"/>
          <w:highlight w:val="none"/>
        </w:rPr>
        <w:t xml:space="preserve">3.4售价：招标文件服务费每包</w:t>
      </w:r>
      <w:r>
        <w:rPr>
          <w:rFonts w:ascii="Arial" w:hAnsi="Arial" w:cs="Arial"/>
          <w:color w:val="auto"/>
          <w:szCs w:val="21"/>
          <w:highlight w:val="none"/>
          <w:u w:val="single"/>
        </w:rPr>
        <w:t xml:space="preserve">500</w:t>
      </w:r>
      <w:r>
        <w:rPr>
          <w:rFonts w:ascii="Arial" w:hAnsi="Arial" w:cs="Arial"/>
          <w:color w:val="auto"/>
          <w:szCs w:val="21"/>
          <w:highlight w:val="none"/>
        </w:rPr>
        <w:t xml:space="preserve">元，下载后不退。</w:t>
      </w:r>
      <w:r/>
    </w:p>
    <w:p>
      <w:pPr>
        <w:ind w:firstLine="422"/>
        <w:spacing w:line="336" w:lineRule="auto"/>
        <w:rPr>
          <w:rFonts w:ascii="宋体" w:hAnsi="宋体" w:cs="宋体"/>
          <w:color w:val="auto"/>
          <w:szCs w:val="21"/>
          <w:highlight w:val="none"/>
        </w:rPr>
      </w:pPr>
      <w:r>
        <w:rPr>
          <w:rFonts w:hint="eastAsia" w:ascii="宋体" w:hAnsi="宋体" w:cs="宋体"/>
          <w:b/>
          <w:bCs/>
          <w:color w:val="auto"/>
          <w:szCs w:val="21"/>
          <w:highlight w:val="none"/>
        </w:rPr>
        <w:t xml:space="preserve">四、提交投标文件截止时间、开标时间和地点</w:t>
      </w:r>
      <w:r/>
    </w:p>
    <w:p>
      <w:pPr>
        <w:ind w:firstLine="370"/>
        <w:spacing w:line="460" w:lineRule="exact"/>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4.1</w:t>
      </w:r>
      <w:r>
        <w:rPr>
          <w:rFonts w:hint="eastAsia" w:ascii="Arial" w:hAnsi="Arial" w:cs="Arial"/>
          <w:color w:val="auto"/>
          <w:spacing w:val="8"/>
          <w:szCs w:val="21"/>
          <w:highlight w:val="none"/>
        </w:rPr>
        <w:t xml:space="preserve"> </w:t>
      </w:r>
      <w:r>
        <w:rPr>
          <w:rFonts w:hint="eastAsia" w:ascii="宋体" w:hAnsi="宋体" w:cs="宋体"/>
          <w:b/>
          <w:bCs/>
          <w:color w:val="auto"/>
          <w:szCs w:val="21"/>
          <w:highlight w:val="none"/>
        </w:rPr>
        <w:t xml:space="preserve">提交投标文件截止时间：</w:t>
      </w:r>
      <w:r>
        <w:rPr>
          <w:rFonts w:hint="eastAsia" w:ascii="Arial" w:hAnsi="Arial" w:cs="Arial"/>
          <w:color w:val="auto"/>
          <w:spacing w:val="8"/>
          <w:szCs w:val="21"/>
          <w:highlight w:val="none"/>
        </w:rPr>
        <w:t xml:space="preserve">2025年5月2</w:t>
      </w:r>
      <w:r>
        <w:rPr>
          <w:rFonts w:hint="eastAsia" w:ascii="Arial" w:hAnsi="Arial" w:cs="Arial"/>
          <w:color w:val="auto"/>
          <w:spacing w:val="8"/>
          <w:szCs w:val="21"/>
          <w:highlight w:val="none"/>
          <w:lang w:val="en-US" w:eastAsia="zh-CN"/>
        </w:rPr>
        <w:t xml:space="preserve">7</w:t>
      </w:r>
      <w:r>
        <w:rPr>
          <w:rFonts w:hint="eastAsia" w:ascii="Arial" w:hAnsi="Arial" w:cs="Arial"/>
          <w:color w:val="auto"/>
          <w:spacing w:val="8"/>
          <w:szCs w:val="21"/>
          <w:highlight w:val="none"/>
        </w:rPr>
        <w:t xml:space="preserve">日14点00分（北京时间）</w:t>
      </w:r>
      <w:r/>
    </w:p>
    <w:p>
      <w:pPr>
        <w:ind w:firstLine="370"/>
        <w:spacing w:line="460" w:lineRule="exact"/>
        <w:shd w:val="clear" w:color="auto" w:fill="ffffff" w:themeFill="background1"/>
        <w:widowControl/>
        <w:rPr>
          <w:rFonts w:ascii="宋体" w:hAnsi="宋体"/>
          <w:b/>
          <w:bCs/>
          <w:color w:val="auto"/>
          <w:highlight w:val="none"/>
        </w:rPr>
      </w:pPr>
      <w:r>
        <w:rPr>
          <w:rFonts w:ascii="Arial" w:hAnsi="Arial" w:cs="Arial"/>
          <w:color w:val="auto"/>
          <w:spacing w:val="8"/>
          <w:szCs w:val="21"/>
          <w:highlight w:val="none"/>
        </w:rPr>
        <w:t xml:space="preserve">4.2</w:t>
      </w:r>
      <w:r>
        <w:rPr>
          <w:rFonts w:hint="eastAsia" w:ascii="Arial" w:hAnsi="Arial" w:cs="Arial"/>
          <w:b/>
          <w:bCs/>
          <w:color w:val="auto"/>
          <w:spacing w:val="8"/>
          <w:szCs w:val="21"/>
          <w:highlight w:val="none"/>
        </w:rPr>
        <w:t xml:space="preserve">提交投标文件</w:t>
      </w:r>
      <w:r>
        <w:rPr>
          <w:rFonts w:ascii="Arial" w:hAnsi="Arial" w:cs="Arial"/>
          <w:b/>
          <w:bCs/>
          <w:color w:val="auto"/>
          <w:spacing w:val="8"/>
          <w:szCs w:val="21"/>
          <w:highlight w:val="none"/>
        </w:rPr>
        <w:t xml:space="preserve">地点</w:t>
      </w:r>
      <w:r>
        <w:rPr>
          <w:rFonts w:hint="eastAsia" w:ascii="Arial" w:hAnsi="Arial" w:cs="Arial"/>
          <w:b/>
          <w:bCs/>
          <w:color w:val="auto"/>
          <w:spacing w:val="8"/>
          <w:szCs w:val="21"/>
          <w:highlight w:val="none"/>
        </w:rPr>
        <w:t xml:space="preserve">及开标地点</w:t>
      </w:r>
      <w:r>
        <w:rPr>
          <w:rFonts w:ascii="Arial" w:hAnsi="Arial" w:cs="Arial"/>
          <w:b/>
          <w:bCs/>
          <w:color w:val="auto"/>
          <w:spacing w:val="8"/>
          <w:szCs w:val="21"/>
          <w:highlight w:val="none"/>
        </w:rPr>
        <w:t xml:space="preserve">：</w:t>
      </w:r>
      <w:r>
        <w:rPr>
          <w:rFonts w:hint="eastAsia" w:ascii="Arial" w:hAnsi="Arial" w:cs="Arial"/>
          <w:color w:val="auto"/>
          <w:spacing w:val="8"/>
          <w:szCs w:val="21"/>
          <w:highlight w:val="none"/>
        </w:rPr>
        <w:t xml:space="preserve">南京市鼓楼区清江南路18号鼓楼创新广场D栋11楼1号开标室</w:t>
      </w:r>
      <w:r/>
    </w:p>
    <w:p>
      <w:pPr>
        <w:ind w:firstLine="370"/>
        <w:spacing w:line="460" w:lineRule="exact"/>
        <w:widowControl/>
        <w:rPr>
          <w:rFonts w:ascii="Arial" w:hAnsi="Arial" w:cs="Arial"/>
          <w:color w:val="auto"/>
          <w:szCs w:val="21"/>
          <w:highlight w:val="none"/>
        </w:rPr>
      </w:pPr>
      <w:r>
        <w:rPr>
          <w:rFonts w:ascii="Arial" w:hAnsi="Arial" w:cs="Arial"/>
          <w:color w:val="auto"/>
          <w:spacing w:val="8"/>
          <w:szCs w:val="21"/>
          <w:highlight w:val="none"/>
        </w:rPr>
        <w:t xml:space="preserve">4.3</w:t>
      </w:r>
      <w:r>
        <w:rPr>
          <w:rFonts w:ascii="Arial" w:hAnsi="宋体" w:cs="Arial"/>
          <w:b/>
          <w:bCs/>
          <w:color w:val="auto"/>
          <w:szCs w:val="21"/>
          <w:highlight w:val="none"/>
        </w:rPr>
        <w:t xml:space="preserve">投标人应提供投标文件一式</w:t>
      </w:r>
      <w:r>
        <w:rPr>
          <w:rFonts w:hint="eastAsia" w:ascii="Arial" w:hAnsi="宋体" w:cs="Arial"/>
          <w:b/>
          <w:bCs/>
          <w:color w:val="auto"/>
          <w:szCs w:val="21"/>
          <w:highlight w:val="none"/>
        </w:rPr>
        <w:t xml:space="preserve">伍</w:t>
      </w:r>
      <w:r>
        <w:rPr>
          <w:rFonts w:ascii="Arial" w:hAnsi="宋体" w:cs="Arial"/>
          <w:b/>
          <w:bCs/>
          <w:color w:val="auto"/>
          <w:szCs w:val="21"/>
          <w:highlight w:val="none"/>
        </w:rPr>
        <w:t xml:space="preserve">份（正本</w:t>
      </w:r>
      <w:r>
        <w:rPr>
          <w:rFonts w:hint="eastAsia" w:ascii="Arial" w:hAnsi="宋体" w:cs="Arial"/>
          <w:b/>
          <w:bCs/>
          <w:color w:val="auto"/>
          <w:szCs w:val="21"/>
          <w:highlight w:val="none"/>
        </w:rPr>
        <w:t xml:space="preserve">壹</w:t>
      </w:r>
      <w:r>
        <w:rPr>
          <w:rFonts w:ascii="Arial" w:hAnsi="宋体" w:cs="Arial"/>
          <w:b/>
          <w:bCs/>
          <w:color w:val="auto"/>
          <w:szCs w:val="21"/>
          <w:highlight w:val="none"/>
        </w:rPr>
        <w:t xml:space="preserve">份、副本</w:t>
      </w:r>
      <w:r>
        <w:rPr>
          <w:rFonts w:hint="eastAsia" w:ascii="Arial" w:hAnsi="宋体" w:cs="Arial"/>
          <w:b/>
          <w:bCs/>
          <w:color w:val="auto"/>
          <w:szCs w:val="21"/>
          <w:highlight w:val="none"/>
        </w:rPr>
        <w:t xml:space="preserve">肆</w:t>
      </w:r>
      <w:r>
        <w:rPr>
          <w:rFonts w:ascii="Arial" w:hAnsi="宋体" w:cs="Arial"/>
          <w:b/>
          <w:bCs/>
          <w:color w:val="auto"/>
          <w:szCs w:val="21"/>
          <w:highlight w:val="none"/>
        </w:rPr>
        <w:t xml:space="preserve">份），所有投标文件均应密封后递交，同时应提供电子版投标文件壹份（</w:t>
      </w:r>
      <w:r>
        <w:rPr>
          <w:rFonts w:hint="eastAsia" w:ascii="Arial" w:hAnsi="宋体" w:cs="Arial"/>
          <w:b/>
          <w:bCs/>
          <w:color w:val="auto"/>
          <w:szCs w:val="21"/>
          <w:highlight w:val="none"/>
        </w:rPr>
        <w:t xml:space="preserve">电子版须为投标文件正本加盖公章、签字后形成PDF扫描件，扫描件内容应与纸质投标文件正本完全一致</w:t>
      </w:r>
      <w:r>
        <w:rPr>
          <w:rFonts w:ascii="Arial" w:hAnsi="宋体" w:cs="Arial"/>
          <w:b/>
          <w:bCs/>
          <w:color w:val="auto"/>
          <w:szCs w:val="21"/>
          <w:highlight w:val="none"/>
        </w:rPr>
        <w:t xml:space="preserve">、U盘形式（单独封装）、随纸质正本文件一并提交）。</w:t>
      </w:r>
      <w:r>
        <w:rPr>
          <w:rFonts w:ascii="Arial" w:hAnsi="宋体" w:cs="Arial"/>
          <w:color w:val="auto"/>
          <w:szCs w:val="21"/>
          <w:highlight w:val="none"/>
        </w:rPr>
        <w:t xml:space="preserve">当电子版文件和纸质正本文件不一致时，以纸质正本文件为准。电子版文件用于辅助评标和平台存档，投标人需承担前述不一致造成的不利后果。</w:t>
      </w:r>
      <w:r/>
    </w:p>
    <w:p>
      <w:pPr>
        <w:ind w:firstLine="422"/>
        <w:spacing w:line="336"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五、公告期限</w:t>
      </w:r>
      <w:bookmarkEnd w:id="12"/>
      <w:r/>
      <w:bookmarkEnd w:id="13"/>
      <w:r/>
      <w:bookmarkEnd w:id="14"/>
      <w:r/>
      <w:bookmarkEnd w:id="15"/>
      <w:r/>
      <w:r/>
    </w:p>
    <w:p>
      <w:pPr>
        <w:ind w:firstLine="420"/>
        <w:spacing w:line="336" w:lineRule="auto"/>
        <w:rPr>
          <w:rFonts w:ascii="Arial" w:hAnsi="Arial" w:cs="Arial"/>
          <w:color w:val="auto"/>
          <w:szCs w:val="21"/>
          <w:highlight w:val="none"/>
        </w:rPr>
      </w:pPr>
      <w:r>
        <w:rPr>
          <w:rFonts w:ascii="Arial" w:hAnsi="Arial" w:cs="Arial"/>
          <w:color w:val="auto"/>
          <w:szCs w:val="21"/>
          <w:highlight w:val="none"/>
        </w:rPr>
        <w:t xml:space="preserve">自本公告发布之日起5个工作日。</w:t>
      </w:r>
      <w:r/>
    </w:p>
    <w:p>
      <w:pPr>
        <w:ind w:firstLine="422"/>
        <w:spacing w:line="336" w:lineRule="auto"/>
        <w:rPr>
          <w:rFonts w:ascii="Arial" w:hAnsi="Arial" w:cs="Arial"/>
          <w:b/>
          <w:bCs/>
          <w:color w:val="auto"/>
          <w:szCs w:val="21"/>
          <w:highlight w:val="none"/>
        </w:rPr>
      </w:pPr>
      <w:r/>
      <w:bookmarkStart w:id="16" w:name="_Toc35393795"/>
      <w:r/>
      <w:bookmarkStart w:id="17" w:name="_Toc35393626"/>
      <w:r>
        <w:rPr>
          <w:rFonts w:ascii="Arial" w:hAnsi="Arial" w:cs="Arial"/>
          <w:b/>
          <w:bCs/>
          <w:color w:val="auto"/>
          <w:szCs w:val="21"/>
          <w:highlight w:val="none"/>
        </w:rPr>
        <w:t xml:space="preserve">六、其他补充事宜</w:t>
      </w:r>
      <w:bookmarkEnd w:id="16"/>
      <w:r/>
      <w:bookmarkEnd w:id="17"/>
      <w:r/>
      <w:r/>
    </w:p>
    <w:p>
      <w:pPr>
        <w:ind w:firstLine="363"/>
        <w:spacing w:line="336" w:lineRule="auto"/>
        <w:shd w:val="clear" w:color="auto" w:fill="ffffff"/>
        <w:widowControl/>
        <w:rPr>
          <w:rFonts w:ascii="Arial" w:hAnsi="Arial" w:cs="Arial"/>
          <w:color w:val="auto"/>
          <w:szCs w:val="21"/>
          <w:highlight w:val="none"/>
          <w:lang w:val="zh-CN"/>
        </w:rPr>
        <w:outlineLvl w:val="1"/>
      </w:pPr>
      <w:r/>
      <w:bookmarkStart w:id="18" w:name="_Toc28359085"/>
      <w:r/>
      <w:bookmarkStart w:id="19" w:name="_Toc28359008"/>
      <w:r/>
      <w:bookmarkStart w:id="20" w:name="_Toc35393627"/>
      <w:r/>
      <w:bookmarkStart w:id="21" w:name="_Toc35393796"/>
      <w:r>
        <w:rPr>
          <w:rFonts w:ascii="Arial" w:hAnsi="Arial" w:cs="Arial"/>
          <w:color w:val="auto"/>
          <w:szCs w:val="21"/>
          <w:highlight w:val="none"/>
          <w:lang w:val="zh-CN"/>
        </w:rPr>
        <w:t xml:space="preserve">6.1本项目在</w:t>
      </w:r>
      <w:r>
        <w:rPr>
          <w:rFonts w:ascii="Arial" w:hAnsi="Arial" w:cs="Arial"/>
          <w:color w:val="auto"/>
          <w:szCs w:val="21"/>
          <w:highlight w:val="none"/>
        </w:rPr>
        <w:t xml:space="preserve">江苏政府采购</w:t>
      </w:r>
      <w:r>
        <w:rPr>
          <w:rFonts w:ascii="Arial" w:hAnsi="Arial" w:cs="Arial"/>
          <w:color w:val="auto"/>
          <w:szCs w:val="21"/>
          <w:highlight w:val="none"/>
          <w:lang w:val="zh-CN"/>
        </w:rPr>
        <w:t xml:space="preserve">网站发布公告。</w:t>
      </w:r>
      <w:r/>
    </w:p>
    <w:p>
      <w:pPr>
        <w:ind w:firstLine="363"/>
        <w:spacing w:line="336" w:lineRule="auto"/>
        <w:shd w:val="clear" w:color="auto" w:fill="ffffff"/>
        <w:widowControl/>
        <w:rPr>
          <w:rFonts w:ascii="Arial" w:hAnsi="Arial" w:cs="Arial"/>
          <w:color w:val="auto"/>
          <w:szCs w:val="21"/>
          <w:highlight w:val="none"/>
        </w:rPr>
        <w:outlineLvl w:val="1"/>
      </w:pPr>
      <w:r>
        <w:rPr>
          <w:rFonts w:ascii="Arial" w:hAnsi="Arial" w:cs="Arial"/>
          <w:color w:val="auto"/>
          <w:szCs w:val="21"/>
          <w:highlight w:val="none"/>
          <w:lang w:val="zh-CN"/>
        </w:rPr>
        <w:t xml:space="preserve">6.</w:t>
      </w:r>
      <w:r>
        <w:rPr>
          <w:rFonts w:ascii="Arial" w:hAnsi="Arial" w:cs="Arial"/>
          <w:color w:val="auto"/>
          <w:szCs w:val="21"/>
          <w:highlight w:val="none"/>
        </w:rPr>
        <w:t xml:space="preserve">2本次招标请按“包”购买招标文件，编制、提交电子投标文件，并按“包”开标、评标。</w:t>
      </w:r>
      <w:r/>
    </w:p>
    <w:p>
      <w:pPr>
        <w:ind w:firstLine="363"/>
        <w:spacing w:line="336" w:lineRule="auto"/>
        <w:shd w:val="clear" w:color="auto" w:fill="ffffff"/>
        <w:widowControl/>
        <w:rPr>
          <w:rFonts w:ascii="Arial" w:hAnsi="Arial" w:cs="Arial"/>
          <w:color w:val="auto"/>
          <w:szCs w:val="21"/>
          <w:highlight w:val="none"/>
          <w:lang w:val="zh-CN"/>
        </w:rPr>
        <w:outlineLvl w:val="1"/>
      </w:pPr>
      <w:r>
        <w:rPr>
          <w:rFonts w:ascii="Arial" w:hAnsi="Arial" w:cs="Arial"/>
          <w:color w:val="auto"/>
          <w:szCs w:val="21"/>
          <w:highlight w:val="none"/>
          <w:lang w:val="zh-CN"/>
        </w:rPr>
        <w:t xml:space="preserve">6.</w:t>
      </w:r>
      <w:r>
        <w:rPr>
          <w:rFonts w:ascii="Arial" w:hAnsi="Arial" w:cs="Arial"/>
          <w:color w:val="auto"/>
          <w:szCs w:val="21"/>
          <w:highlight w:val="none"/>
        </w:rPr>
        <w:t xml:space="preserve">3</w:t>
      </w:r>
      <w:r>
        <w:rPr>
          <w:rFonts w:ascii="Arial" w:hAnsi="Arial" w:cs="Arial"/>
          <w:color w:val="auto"/>
          <w:szCs w:val="21"/>
          <w:highlight w:val="none"/>
          <w:lang w:val="zh-CN"/>
        </w:rPr>
        <w:t xml:space="preserve">投标人应当从招标代理机构合法获得招标项目的招标文件。</w:t>
      </w:r>
      <w:r/>
    </w:p>
    <w:p>
      <w:pPr>
        <w:ind w:firstLine="363"/>
        <w:spacing w:line="336" w:lineRule="auto"/>
        <w:shd w:val="clear" w:color="auto" w:fill="ffffff"/>
        <w:widowControl/>
        <w:rPr>
          <w:rFonts w:ascii="Arial" w:hAnsi="Arial" w:cs="Arial"/>
          <w:color w:val="auto"/>
          <w:highlight w:val="none"/>
        </w:rPr>
        <w:outlineLvl w:val="1"/>
      </w:pPr>
      <w:r>
        <w:rPr>
          <w:rFonts w:ascii="Arial" w:hAnsi="Arial" w:cs="Arial"/>
          <w:bCs/>
          <w:color w:val="auto"/>
          <w:szCs w:val="21"/>
          <w:highlight w:val="none"/>
        </w:rPr>
        <w:t xml:space="preserve">6.4 勘察现场或答疑：无</w:t>
      </w:r>
      <w:r/>
    </w:p>
    <w:p>
      <w:pPr>
        <w:ind w:firstLine="420"/>
        <w:spacing w:line="336" w:lineRule="auto"/>
        <w:rPr>
          <w:rFonts w:ascii="Arial" w:hAnsi="Arial" w:cs="Arial"/>
          <w:color w:val="auto"/>
          <w:szCs w:val="21"/>
          <w:highlight w:val="none"/>
        </w:rPr>
      </w:pPr>
      <w:r>
        <w:rPr>
          <w:rFonts w:ascii="Arial" w:hAnsi="Arial" w:cs="Arial"/>
          <w:color w:val="auto"/>
          <w:szCs w:val="21"/>
          <w:highlight w:val="none"/>
        </w:rPr>
        <w:t xml:space="preserve">七、对本次招标提出询问，请按以下方式联系。</w:t>
      </w:r>
      <w:bookmarkEnd w:id="18"/>
      <w:r/>
      <w:bookmarkEnd w:id="19"/>
      <w:r/>
      <w:bookmarkEnd w:id="20"/>
      <w:r/>
      <w:bookmarkEnd w:id="21"/>
      <w:r/>
      <w:r/>
    </w:p>
    <w:p>
      <w:pPr>
        <w:ind w:firstLine="420"/>
        <w:spacing w:line="336" w:lineRule="auto"/>
        <w:rPr>
          <w:rFonts w:ascii="Arial" w:hAnsi="Arial" w:cs="Arial"/>
          <w:color w:val="auto"/>
          <w:szCs w:val="21"/>
          <w:highlight w:val="none"/>
        </w:rPr>
      </w:pPr>
      <w:r>
        <w:rPr>
          <w:rFonts w:ascii="Arial" w:hAnsi="Arial" w:cs="Arial"/>
          <w:color w:val="auto"/>
          <w:szCs w:val="21"/>
          <w:highlight w:val="none"/>
        </w:rPr>
        <w:t xml:space="preserve">7.1采购人信息</w:t>
      </w:r>
      <w:r/>
    </w:p>
    <w:p>
      <w:pPr>
        <w:ind w:firstLine="420"/>
        <w:spacing w:line="336" w:lineRule="auto"/>
        <w:rPr>
          <w:rFonts w:ascii="Arial" w:hAnsi="Arial" w:cs="Arial"/>
          <w:color w:val="auto"/>
          <w:szCs w:val="21"/>
          <w:highlight w:val="none"/>
        </w:rPr>
      </w:pPr>
      <w:r>
        <w:rPr>
          <w:rFonts w:ascii="Arial" w:hAnsi="Arial" w:cs="Arial"/>
          <w:color w:val="auto"/>
          <w:szCs w:val="21"/>
          <w:highlight w:val="none"/>
        </w:rPr>
        <w:t xml:space="preserve">名称：江苏省产品质量监督检验研究院</w:t>
      </w:r>
      <w:r/>
    </w:p>
    <w:p>
      <w:pPr>
        <w:ind w:firstLine="420"/>
        <w:spacing w:line="336" w:lineRule="auto"/>
        <w:rPr>
          <w:rFonts w:ascii="Arial" w:hAnsi="Arial" w:cs="Arial"/>
          <w:color w:val="auto"/>
          <w:szCs w:val="21"/>
          <w:highlight w:val="none"/>
        </w:rPr>
      </w:pPr>
      <w:r>
        <w:rPr>
          <w:rFonts w:ascii="Arial" w:hAnsi="Arial" w:cs="Arial"/>
          <w:color w:val="auto"/>
          <w:szCs w:val="21"/>
          <w:highlight w:val="none"/>
        </w:rPr>
        <w:t xml:space="preserve">地址：南京市秦淮区光华东街5号</w:t>
      </w:r>
      <w:r/>
    </w:p>
    <w:p>
      <w:pPr>
        <w:ind w:firstLine="420"/>
        <w:spacing w:line="336" w:lineRule="auto"/>
        <w:rPr>
          <w:rFonts w:ascii="Arial" w:hAnsi="Arial" w:cs="Arial"/>
          <w:color w:val="auto"/>
          <w:szCs w:val="21"/>
          <w:highlight w:val="none"/>
        </w:rPr>
      </w:pPr>
      <w:r>
        <w:rPr>
          <w:rFonts w:ascii="Arial" w:hAnsi="Arial" w:cs="Arial"/>
          <w:color w:val="auto"/>
          <w:szCs w:val="21"/>
          <w:highlight w:val="none"/>
        </w:rPr>
        <w:t xml:space="preserve">联系方式：</w:t>
      </w:r>
      <w:bookmarkStart w:id="22" w:name="_Toc28359009"/>
      <w:r/>
      <w:bookmarkStart w:id="23" w:name="_Toc28359086"/>
      <w:r>
        <w:rPr>
          <w:rFonts w:ascii="Arial" w:hAnsi="Arial" w:cs="Arial"/>
          <w:color w:val="auto"/>
          <w:szCs w:val="21"/>
          <w:highlight w:val="none"/>
        </w:rPr>
        <w:t xml:space="preserve">李工 025-84470231</w:t>
      </w:r>
      <w:r/>
    </w:p>
    <w:p>
      <w:pPr>
        <w:ind w:firstLine="420"/>
        <w:spacing w:line="336" w:lineRule="auto"/>
        <w:rPr>
          <w:rFonts w:ascii="Arial" w:hAnsi="Arial" w:cs="Arial"/>
          <w:color w:val="auto"/>
          <w:szCs w:val="21"/>
          <w:highlight w:val="none"/>
        </w:rPr>
      </w:pPr>
      <w:r>
        <w:rPr>
          <w:rFonts w:ascii="Arial" w:hAnsi="Arial" w:cs="Arial"/>
          <w:color w:val="auto"/>
          <w:szCs w:val="21"/>
          <w:highlight w:val="none"/>
        </w:rPr>
        <w:t xml:space="preserve">7.2采购代理机构信息</w:t>
      </w:r>
      <w:bookmarkEnd w:id="22"/>
      <w:r/>
      <w:bookmarkEnd w:id="23"/>
      <w:r/>
      <w:r/>
    </w:p>
    <w:p>
      <w:pPr>
        <w:ind w:firstLine="420"/>
        <w:spacing w:line="336" w:lineRule="auto"/>
        <w:rPr>
          <w:rFonts w:ascii="Arial" w:hAnsi="Arial" w:cs="Arial"/>
          <w:color w:val="auto"/>
          <w:szCs w:val="21"/>
          <w:highlight w:val="none"/>
        </w:rPr>
      </w:pPr>
      <w:r/>
      <w:bookmarkStart w:id="24" w:name="_Toc28359087"/>
      <w:r/>
      <w:bookmarkStart w:id="25" w:name="_Toc28359010"/>
      <w:r>
        <w:rPr>
          <w:rFonts w:ascii="Arial" w:hAnsi="Arial" w:cs="Arial"/>
          <w:color w:val="auto"/>
          <w:szCs w:val="21"/>
          <w:highlight w:val="none"/>
        </w:rPr>
        <w:t xml:space="preserve">名 称：江苏省设备成套股份有限公司 </w:t>
      </w:r>
      <w:r/>
    </w:p>
    <w:p>
      <w:pPr>
        <w:ind w:firstLine="420"/>
        <w:spacing w:line="336" w:lineRule="auto"/>
        <w:rPr>
          <w:rFonts w:ascii="Arial" w:hAnsi="Arial" w:cs="Arial"/>
          <w:color w:val="auto"/>
          <w:szCs w:val="21"/>
          <w:highlight w:val="none"/>
        </w:rPr>
      </w:pPr>
      <w:r>
        <w:rPr>
          <w:rFonts w:ascii="Arial" w:hAnsi="Arial" w:cs="Arial"/>
          <w:color w:val="auto"/>
          <w:szCs w:val="21"/>
          <w:highlight w:val="none"/>
        </w:rPr>
        <w:t xml:space="preserve">地　址：南京市鼓楼区清江南路18号鼓楼创新广场D栋10楼1002室 </w:t>
      </w:r>
      <w:r/>
    </w:p>
    <w:p>
      <w:pPr>
        <w:ind w:firstLine="420"/>
        <w:spacing w:line="336" w:lineRule="auto"/>
        <w:rPr>
          <w:rFonts w:ascii="Arial" w:hAnsi="Arial" w:cs="Arial"/>
          <w:color w:val="auto"/>
          <w:szCs w:val="21"/>
          <w:highlight w:val="none"/>
        </w:rPr>
      </w:pPr>
      <w:r>
        <w:rPr>
          <w:rFonts w:ascii="Arial" w:hAnsi="Arial" w:cs="Arial"/>
          <w:color w:val="auto"/>
          <w:szCs w:val="21"/>
          <w:highlight w:val="none"/>
        </w:rPr>
        <w:t xml:space="preserve">联系方式：蔡慧 025-83320576 </w:t>
      </w:r>
      <w:r/>
    </w:p>
    <w:p>
      <w:pPr>
        <w:ind w:firstLine="420"/>
        <w:spacing w:line="336" w:lineRule="auto"/>
        <w:rPr>
          <w:rFonts w:ascii="Arial" w:hAnsi="Arial" w:cs="Arial"/>
          <w:color w:val="auto"/>
          <w:szCs w:val="21"/>
          <w:highlight w:val="none"/>
        </w:rPr>
      </w:pPr>
      <w:r>
        <w:rPr>
          <w:rFonts w:ascii="Arial" w:hAnsi="Arial" w:cs="Arial"/>
          <w:color w:val="auto"/>
          <w:szCs w:val="21"/>
          <w:highlight w:val="none"/>
        </w:rPr>
        <w:t xml:space="preserve">7.3项目联系方式</w:t>
      </w:r>
      <w:bookmarkEnd w:id="24"/>
      <w:r/>
      <w:bookmarkEnd w:id="25"/>
      <w:r/>
      <w:r/>
    </w:p>
    <w:p>
      <w:pPr>
        <w:ind w:firstLine="420"/>
        <w:spacing w:line="336" w:lineRule="auto"/>
        <w:rPr>
          <w:rFonts w:ascii="Arial" w:hAnsi="Arial" w:cs="Arial"/>
          <w:color w:val="auto"/>
          <w:szCs w:val="21"/>
          <w:highlight w:val="none"/>
        </w:rPr>
      </w:pPr>
      <w:r>
        <w:rPr>
          <w:rFonts w:ascii="Arial" w:hAnsi="Arial" w:cs="Arial"/>
          <w:color w:val="auto"/>
          <w:szCs w:val="21"/>
          <w:highlight w:val="none"/>
        </w:rPr>
        <w:t xml:space="preserve">项目联系人：蔡慧 025-83320576</w:t>
      </w:r>
      <w:r/>
    </w:p>
    <w:p>
      <w:pPr>
        <w:pStyle w:val="872"/>
        <w:spacing w:line="336" w:lineRule="auto"/>
        <w:rPr>
          <w:rFonts w:ascii="Arial" w:hAnsi="Arial" w:cs="Arial"/>
          <w:color w:val="auto"/>
          <w:szCs w:val="21"/>
          <w:highlight w:val="none"/>
        </w:rPr>
      </w:pPr>
      <w:r>
        <w:rPr>
          <w:rFonts w:ascii="Arial" w:hAnsi="Arial" w:cs="Arial"/>
          <w:color w:val="auto"/>
          <w:szCs w:val="21"/>
          <w:highlight w:val="none"/>
        </w:rPr>
        <w:t xml:space="preserve">邮箱地址：caihui@jcec.cn</w:t>
      </w:r>
      <w:bookmarkEnd w:id="2"/>
      <w:r/>
      <w:r/>
    </w:p>
    <w:p>
      <w:pPr>
        <w:pStyle w:val="817"/>
        <w:numPr>
          <w:ilvl w:val="0"/>
          <w:numId w:val="0"/>
        </w:numPr>
        <w:rPr>
          <w:color w:val="auto"/>
          <w:highlight w:val="none"/>
        </w:rPr>
      </w:pPr>
      <w:r>
        <w:rPr>
          <w:color w:val="auto"/>
          <w:highlight w:val="none"/>
        </w:rPr>
        <w:br w:type="page" w:clear="all"/>
      </w:r>
      <w:bookmarkStart w:id="26" w:name="_Toc7511"/>
      <w:r>
        <w:rPr>
          <w:rFonts w:hint="eastAsia"/>
          <w:color w:val="auto"/>
          <w:highlight w:val="none"/>
        </w:rPr>
        <w:t xml:space="preserve">第二章</w:t>
      </w:r>
      <w:bookmarkStart w:id="27" w:name="_Toc452625218"/>
      <w:r>
        <w:rPr>
          <w:rFonts w:hint="eastAsia"/>
          <w:color w:val="auto"/>
          <w:highlight w:val="none"/>
        </w:rPr>
        <w:t xml:space="preserve">投标人须知</w:t>
      </w:r>
      <w:bookmarkEnd w:id="26"/>
      <w:r/>
      <w:bookmarkEnd w:id="27"/>
      <w:r/>
      <w:r/>
    </w:p>
    <w:p>
      <w:pPr>
        <w:ind w:firstLine="424"/>
        <w:spacing w:line="360" w:lineRule="auto"/>
        <w:shd w:val="clear" w:color="auto" w:fill="ffffff"/>
        <w:widowControl/>
        <w:rPr>
          <w:rFonts w:ascii="Arial" w:hAnsi="Arial" w:cs="Arial"/>
          <w:color w:val="auto"/>
          <w:szCs w:val="21"/>
          <w:highlight w:val="none"/>
        </w:rPr>
      </w:pPr>
      <w:r>
        <w:rPr>
          <w:rFonts w:hint="eastAsia" w:ascii="Arial" w:hAnsi="宋体" w:cs="Arial"/>
          <w:b/>
          <w:bCs/>
          <w:color w:val="auto"/>
          <w:szCs w:val="21"/>
          <w:highlight w:val="none"/>
        </w:rPr>
        <w:t xml:space="preserve">一、总则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w:t>
      </w:r>
      <w:r>
        <w:rPr>
          <w:rFonts w:hint="eastAsia" w:ascii="Arial" w:hAnsi="宋体" w:cs="Arial"/>
          <w:b/>
          <w:bCs/>
          <w:color w:val="auto"/>
          <w:szCs w:val="21"/>
          <w:highlight w:val="none"/>
        </w:rPr>
        <w:t xml:space="preserve">、适用法律</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w:t>
      </w:r>
      <w:r>
        <w:rPr>
          <w:rFonts w:hint="eastAsia" w:ascii="Arial" w:hAnsi="宋体" w:cs="Arial"/>
          <w:color w:val="auto"/>
          <w:szCs w:val="21"/>
          <w:highlight w:val="none"/>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w:t>
      </w:r>
      <w:r>
        <w:rPr>
          <w:rFonts w:hint="eastAsia" w:ascii="Arial" w:hAnsi="宋体" w:cs="Arial"/>
          <w:b/>
          <w:bCs/>
          <w:color w:val="auto"/>
          <w:szCs w:val="21"/>
          <w:highlight w:val="none"/>
        </w:rPr>
        <w:t xml:space="preserve">、定义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2.1“</w:t>
      </w:r>
      <w:r>
        <w:rPr>
          <w:rFonts w:hint="eastAsia" w:ascii="Arial" w:hAnsi="宋体" w:cs="Arial"/>
          <w:color w:val="auto"/>
          <w:szCs w:val="21"/>
          <w:highlight w:val="none"/>
        </w:rPr>
        <w:t xml:space="preserve">招标人（采购人）</w:t>
      </w:r>
      <w:r>
        <w:rPr>
          <w:rFonts w:ascii="Arial" w:hAnsi="Arial" w:cs="Arial"/>
          <w:color w:val="auto"/>
          <w:szCs w:val="21"/>
          <w:highlight w:val="none"/>
        </w:rPr>
        <w:t xml:space="preserve">”</w:t>
      </w:r>
      <w:r>
        <w:rPr>
          <w:rFonts w:hint="eastAsia" w:ascii="Arial" w:hAnsi="宋体" w:cs="Arial"/>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w:t>
      </w:r>
      <w:r>
        <w:rPr>
          <w:rFonts w:hint="eastAsia" w:ascii="Arial" w:hAnsi="宋体" w:cs="Arial"/>
          <w:color w:val="auto"/>
          <w:szCs w:val="21"/>
          <w:highlight w:val="none"/>
        </w:rPr>
        <w:t xml:space="preserve">投标人（供应商）</w:t>
      </w:r>
      <w:r>
        <w:rPr>
          <w:rFonts w:ascii="Arial" w:hAnsi="Arial" w:cs="Arial"/>
          <w:color w:val="auto"/>
          <w:szCs w:val="21"/>
          <w:highlight w:val="none"/>
        </w:rPr>
        <w:t xml:space="preserve">”</w:t>
      </w:r>
      <w:r>
        <w:rPr>
          <w:rFonts w:hint="eastAsia" w:ascii="Arial" w:hAnsi="宋体" w:cs="Arial"/>
          <w:color w:val="auto"/>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w:t>
      </w:r>
      <w:r>
        <w:rPr>
          <w:rFonts w:hint="eastAsia" w:ascii="Arial" w:hAnsi="宋体" w:cs="Arial"/>
          <w:color w:val="auto"/>
          <w:szCs w:val="21"/>
          <w:highlight w:val="none"/>
        </w:rPr>
        <w:t xml:space="preserve">招标代理机构（采购代理机构）</w:t>
      </w:r>
      <w:r>
        <w:rPr>
          <w:rFonts w:ascii="Arial" w:hAnsi="Arial" w:cs="Arial"/>
          <w:color w:val="auto"/>
          <w:szCs w:val="21"/>
          <w:highlight w:val="none"/>
        </w:rPr>
        <w:t xml:space="preserve">”</w:t>
      </w:r>
      <w:r>
        <w:rPr>
          <w:rFonts w:hint="eastAsia" w:ascii="Arial" w:hAnsi="宋体" w:cs="Arial"/>
          <w:color w:val="auto"/>
          <w:szCs w:val="21"/>
          <w:highlight w:val="none"/>
        </w:rPr>
        <w:t xml:space="preserve">是指集中采购机构和集中采购机构以外的采购代理机构，集中采购机构以外的招标（采购）代理机构，是从事招标（采购）代理业务的社会中介机构。</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2.4“</w:t>
      </w:r>
      <w:r>
        <w:rPr>
          <w:rFonts w:hint="eastAsia" w:ascii="Arial" w:hAnsi="宋体" w:cs="Arial"/>
          <w:color w:val="auto"/>
          <w:szCs w:val="21"/>
          <w:highlight w:val="none"/>
        </w:rPr>
        <w:t xml:space="preserve">货物和服务</w:t>
      </w:r>
      <w:r>
        <w:rPr>
          <w:rFonts w:ascii="Arial" w:hAnsi="Arial" w:cs="Arial"/>
          <w:color w:val="auto"/>
          <w:szCs w:val="21"/>
          <w:highlight w:val="none"/>
        </w:rPr>
        <w:t xml:space="preserve">”</w:t>
      </w:r>
      <w:r>
        <w:rPr>
          <w:rFonts w:hint="eastAsia" w:ascii="Arial" w:hAnsi="宋体" w:cs="Arial"/>
          <w:color w:val="auto"/>
          <w:szCs w:val="21"/>
          <w:highlight w:val="none"/>
        </w:rPr>
        <w:t xml:space="preserve">指本招标文件中所述</w:t>
      </w:r>
      <w:r>
        <w:rPr>
          <w:rFonts w:hint="eastAsia" w:ascii="Arial" w:hAnsi="宋体" w:cs="Arial"/>
          <w:bCs/>
          <w:color w:val="auto"/>
          <w:szCs w:val="21"/>
          <w:highlight w:val="none"/>
        </w:rPr>
        <w:t xml:space="preserve">产品</w:t>
      </w:r>
      <w:r>
        <w:rPr>
          <w:rFonts w:hint="eastAsia" w:ascii="Arial" w:hAnsi="宋体" w:cs="Arial"/>
          <w:color w:val="auto"/>
          <w:szCs w:val="21"/>
          <w:highlight w:val="none"/>
        </w:rPr>
        <w:t xml:space="preserve">及相关服务。</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2.5“</w:t>
      </w:r>
      <w:r>
        <w:rPr>
          <w:rFonts w:hint="eastAsia" w:ascii="Arial" w:hAnsi="宋体" w:cs="Arial"/>
          <w:color w:val="auto"/>
          <w:szCs w:val="21"/>
          <w:highlight w:val="none"/>
        </w:rPr>
        <w:t xml:space="preserve">用户或使用单位</w:t>
      </w:r>
      <w:r>
        <w:rPr>
          <w:rFonts w:ascii="Arial" w:hAnsi="Arial" w:cs="Arial"/>
          <w:color w:val="auto"/>
          <w:szCs w:val="21"/>
          <w:highlight w:val="none"/>
        </w:rPr>
        <w:t xml:space="preserve">”</w:t>
      </w:r>
      <w:r>
        <w:rPr>
          <w:rFonts w:hint="eastAsia" w:ascii="Arial" w:hAnsi="宋体" w:cs="Arial"/>
          <w:color w:val="auto"/>
          <w:szCs w:val="21"/>
          <w:highlight w:val="none"/>
        </w:rPr>
        <w:t xml:space="preserve">是指使用货物，接受服务的单位。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3</w:t>
      </w:r>
      <w:r>
        <w:rPr>
          <w:rFonts w:hint="eastAsia" w:ascii="Arial" w:hAnsi="宋体" w:cs="Arial"/>
          <w:b/>
          <w:bCs/>
          <w:color w:val="auto"/>
          <w:szCs w:val="21"/>
          <w:highlight w:val="none"/>
        </w:rPr>
        <w:t xml:space="preserve">、政策功能</w:t>
      </w:r>
      <w:r/>
    </w:p>
    <w:p>
      <w:pPr>
        <w:ind w:firstLine="420"/>
        <w:spacing w:line="360" w:lineRule="auto"/>
        <w:rPr>
          <w:rFonts w:ascii="Arial" w:hAnsi="Arial" w:cs="Arial"/>
          <w:bCs/>
          <w:color w:val="auto"/>
          <w:szCs w:val="21"/>
          <w:highlight w:val="none"/>
          <w:lang w:val="zh-CN"/>
        </w:rPr>
      </w:pPr>
      <w:r>
        <w:rPr>
          <w:rFonts w:hint="eastAsia" w:ascii="Arial" w:hAnsi="Arial" w:cs="Arial"/>
          <w:color w:val="auto"/>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rPr>
          <w:rFonts w:ascii="Arial" w:hAnsi="Arial" w:cs="Arial"/>
          <w:bCs/>
          <w:color w:val="auto"/>
          <w:szCs w:val="21"/>
          <w:highlight w:val="none"/>
          <w:lang w:val="zh-CN"/>
        </w:rPr>
      </w:pPr>
      <w:r>
        <w:rPr>
          <w:rFonts w:ascii="Arial" w:hAnsi="Arial" w:cs="Arial"/>
          <w:bCs/>
          <w:color w:val="auto"/>
          <w:szCs w:val="21"/>
          <w:highlight w:val="none"/>
          <w:lang w:val="zh-CN"/>
        </w:rPr>
        <w:t xml:space="preserve">3.</w:t>
      </w:r>
      <w:r>
        <w:rPr>
          <w:rFonts w:hint="eastAsia" w:ascii="Arial" w:hAnsi="Arial" w:cs="Arial"/>
          <w:bCs/>
          <w:color w:val="auto"/>
          <w:szCs w:val="21"/>
          <w:highlight w:val="none"/>
        </w:rPr>
        <w:t xml:space="preserve">2</w:t>
      </w:r>
      <w:r>
        <w:rPr>
          <w:rFonts w:ascii="Arial" w:hAnsi="Arial" w:cs="Arial"/>
          <w:bCs/>
          <w:color w:val="auto"/>
          <w:szCs w:val="21"/>
          <w:highlight w:val="none"/>
          <w:lang w:val="zh-CN"/>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rPr>
          <w:rFonts w:ascii="Arial" w:hAnsi="Arial" w:cs="Arial"/>
          <w:bCs/>
          <w:color w:val="auto"/>
          <w:szCs w:val="21"/>
          <w:highlight w:val="none"/>
          <w:lang w:val="zh-CN"/>
        </w:rPr>
      </w:pPr>
      <w:r>
        <w:rPr>
          <w:rFonts w:ascii="Arial" w:hAnsi="Arial" w:cs="Arial"/>
          <w:bCs/>
          <w:color w:val="auto"/>
          <w:szCs w:val="21"/>
          <w:highlight w:val="none"/>
          <w:lang w:val="zh-CN"/>
        </w:rPr>
        <w:t xml:space="preserve">3.</w:t>
      </w:r>
      <w:r>
        <w:rPr>
          <w:rFonts w:hint="eastAsia" w:ascii="Arial" w:hAnsi="Arial" w:cs="Arial"/>
          <w:bCs/>
          <w:color w:val="auto"/>
          <w:szCs w:val="21"/>
          <w:highlight w:val="none"/>
        </w:rPr>
        <w:t xml:space="preserve">3</w:t>
      </w:r>
      <w:r>
        <w:rPr>
          <w:rFonts w:ascii="Arial" w:hAnsi="Arial" w:cs="Arial"/>
          <w:bCs/>
          <w:color w:val="auto"/>
          <w:szCs w:val="21"/>
          <w:highlight w:val="none"/>
          <w:lang w:val="zh-CN"/>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rPr>
          <w:rFonts w:ascii="Arial" w:hAnsi="Arial" w:cs="Arial"/>
          <w:bCs/>
          <w:color w:val="auto"/>
          <w:szCs w:val="21"/>
          <w:highlight w:val="none"/>
          <w:lang w:val="zh-CN"/>
        </w:rPr>
      </w:pPr>
      <w:r>
        <w:rPr>
          <w:rFonts w:ascii="Arial" w:hAnsi="Arial" w:cs="Arial"/>
          <w:bCs/>
          <w:color w:val="auto"/>
          <w:szCs w:val="21"/>
          <w:highlight w:val="none"/>
          <w:lang w:val="zh-CN"/>
        </w:rPr>
        <w:t xml:space="preserve">3.</w:t>
      </w:r>
      <w:r>
        <w:rPr>
          <w:rFonts w:hint="eastAsia" w:ascii="Arial" w:hAnsi="Arial" w:cs="Arial"/>
          <w:bCs/>
          <w:color w:val="auto"/>
          <w:szCs w:val="21"/>
          <w:highlight w:val="none"/>
        </w:rPr>
        <w:t xml:space="preserve">4</w:t>
      </w:r>
      <w:r>
        <w:rPr>
          <w:rFonts w:ascii="Arial" w:hAnsi="Arial" w:cs="Arial"/>
          <w:bCs/>
          <w:color w:val="auto"/>
          <w:szCs w:val="21"/>
          <w:highlight w:val="none"/>
          <w:lang w:val="zh-CN"/>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rPr>
          <w:rFonts w:ascii="Arial" w:hAnsi="Arial" w:cs="Arial"/>
          <w:bCs/>
          <w:color w:val="auto"/>
          <w:szCs w:val="21"/>
          <w:highlight w:val="none"/>
          <w:lang w:val="zh-CN"/>
        </w:rPr>
      </w:pPr>
      <w:r>
        <w:rPr>
          <w:rFonts w:ascii="Arial" w:hAnsi="Arial" w:cs="Arial"/>
          <w:bCs/>
          <w:color w:val="auto"/>
          <w:szCs w:val="21"/>
          <w:highlight w:val="none"/>
          <w:lang w:val="zh-CN"/>
        </w:rPr>
        <w:t xml:space="preserve">3.</w:t>
      </w:r>
      <w:r>
        <w:rPr>
          <w:rFonts w:hint="eastAsia" w:ascii="Arial" w:hAnsi="Arial" w:cs="Arial"/>
          <w:bCs/>
          <w:color w:val="auto"/>
          <w:szCs w:val="21"/>
          <w:highlight w:val="none"/>
        </w:rPr>
        <w:t xml:space="preserve">5</w:t>
      </w:r>
      <w:r>
        <w:rPr>
          <w:rFonts w:ascii="Arial" w:hAnsi="Arial" w:cs="Arial"/>
          <w:bCs/>
          <w:color w:val="auto"/>
          <w:szCs w:val="21"/>
          <w:highlight w:val="none"/>
          <w:lang w:val="zh-CN"/>
        </w:rPr>
        <w:t xml:space="preserve">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rPr>
          <w:rFonts w:ascii="Arial" w:hAnsi="Arial" w:cs="Arial"/>
          <w:bCs/>
          <w:color w:val="auto"/>
          <w:szCs w:val="21"/>
          <w:highlight w:val="none"/>
          <w:lang w:val="zh-CN"/>
        </w:rPr>
      </w:pPr>
      <w:r>
        <w:rPr>
          <w:rFonts w:ascii="Arial" w:hAnsi="Arial" w:cs="Arial"/>
          <w:bCs/>
          <w:color w:val="auto"/>
          <w:szCs w:val="21"/>
          <w:highlight w:val="none"/>
          <w:lang w:val="zh-CN"/>
        </w:rPr>
        <w:t xml:space="preserve">3.</w:t>
      </w:r>
      <w:r>
        <w:rPr>
          <w:rFonts w:hint="eastAsia" w:ascii="Arial" w:hAnsi="Arial" w:cs="Arial"/>
          <w:bCs/>
          <w:color w:val="auto"/>
          <w:szCs w:val="21"/>
          <w:highlight w:val="none"/>
        </w:rPr>
        <w:t xml:space="preserve">6</w:t>
      </w:r>
      <w:r>
        <w:rPr>
          <w:rFonts w:ascii="Arial" w:hAnsi="Arial" w:cs="Arial"/>
          <w:bCs/>
          <w:color w:val="auto"/>
          <w:szCs w:val="21"/>
          <w:highlight w:val="none"/>
          <w:lang w:val="zh-CN"/>
        </w:rPr>
        <w:t xml:space="preserve">进口产品政策</w:t>
      </w:r>
      <w:r/>
    </w:p>
    <w:p>
      <w:pPr>
        <w:ind w:firstLine="420"/>
        <w:spacing w:line="360" w:lineRule="auto"/>
        <w:rPr>
          <w:rFonts w:ascii="Arial" w:hAnsi="Arial" w:cs="Arial"/>
          <w:bCs/>
          <w:color w:val="auto"/>
          <w:szCs w:val="21"/>
          <w:highlight w:val="none"/>
          <w:lang w:val="zh-CN"/>
        </w:rPr>
      </w:pPr>
      <w:r>
        <w:rPr>
          <w:rFonts w:ascii="Arial" w:hAnsi="Arial" w:cs="Arial"/>
          <w:bCs/>
          <w:color w:val="auto"/>
          <w:szCs w:val="21"/>
          <w:highlight w:val="none"/>
          <w:lang w:val="zh-CN"/>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rPr>
          <w:rFonts w:ascii="Arial" w:hAnsi="Arial" w:cs="Arial"/>
          <w:bCs/>
          <w:color w:val="auto"/>
          <w:szCs w:val="21"/>
          <w:highlight w:val="none"/>
          <w:lang w:val="zh-CN"/>
        </w:rPr>
      </w:pPr>
      <w:r>
        <w:rPr>
          <w:rFonts w:ascii="Arial" w:hAnsi="Arial" w:cs="Arial"/>
          <w:bCs/>
          <w:color w:val="auto"/>
          <w:szCs w:val="21"/>
          <w:highlight w:val="none"/>
          <w:lang w:val="zh-CN"/>
        </w:rPr>
        <w:t xml:space="preserve">（2）允许进口产品参加的，满足需求的国内产品可以参加。</w:t>
      </w:r>
      <w:r/>
    </w:p>
    <w:p>
      <w:pPr>
        <w:ind w:firstLine="420"/>
        <w:spacing w:line="360" w:lineRule="auto"/>
        <w:rPr>
          <w:rFonts w:ascii="Arial" w:hAnsi="Arial" w:cs="Arial"/>
          <w:bCs/>
          <w:color w:val="auto"/>
          <w:szCs w:val="21"/>
          <w:highlight w:val="none"/>
          <w:lang w:val="zh-CN"/>
        </w:rPr>
      </w:pPr>
      <w:r>
        <w:rPr>
          <w:rFonts w:ascii="Arial" w:hAnsi="Arial" w:cs="Arial"/>
          <w:bCs/>
          <w:color w:val="auto"/>
          <w:szCs w:val="21"/>
          <w:highlight w:val="none"/>
          <w:lang w:val="zh-CN"/>
        </w:rPr>
        <w:t xml:space="preserve">（3）允许进口产品参加的，优先采购向我国企业转让技术、与我国企业签订消化吸收再创新方案的投标人的进口产品。</w:t>
      </w:r>
      <w:r/>
    </w:p>
    <w:p>
      <w:pPr>
        <w:ind w:firstLine="420"/>
        <w:spacing w:line="360" w:lineRule="auto"/>
        <w:rPr>
          <w:color w:val="auto"/>
          <w:highlight w:val="none"/>
        </w:rPr>
      </w:pPr>
      <w:r>
        <w:rPr>
          <w:rFonts w:ascii="Arial" w:hAnsi="Arial" w:cs="Arial"/>
          <w:bCs/>
          <w:color w:val="auto"/>
          <w:szCs w:val="21"/>
          <w:highlight w:val="none"/>
          <w:lang w:val="zh-CN"/>
        </w:rPr>
        <w:t xml:space="preserve">3.</w:t>
      </w:r>
      <w:r>
        <w:rPr>
          <w:rFonts w:hint="eastAsia" w:ascii="Arial" w:hAnsi="Arial" w:cs="Arial"/>
          <w:bCs/>
          <w:color w:val="auto"/>
          <w:szCs w:val="21"/>
          <w:highlight w:val="none"/>
        </w:rPr>
        <w:t xml:space="preserve">7</w:t>
      </w:r>
      <w:r>
        <w:rPr>
          <w:rFonts w:ascii="Arial" w:hAnsi="Arial" w:cs="Arial"/>
          <w:bCs/>
          <w:color w:val="auto"/>
          <w:szCs w:val="21"/>
          <w:highlight w:val="none"/>
          <w:lang w:val="zh-CN"/>
        </w:rPr>
        <w:t xml:space="preserve">未按要求提供相关材料的，不享受相关政策。</w:t>
      </w:r>
      <w:r/>
    </w:p>
    <w:p>
      <w:pPr>
        <w:ind w:firstLine="420"/>
        <w:spacing w:line="360" w:lineRule="auto"/>
        <w:rPr>
          <w:color w:val="auto"/>
          <w:highlight w:val="none"/>
        </w:rPr>
      </w:pPr>
      <w:r>
        <w:rPr>
          <w:color w:val="auto"/>
          <w:highlight w:val="none"/>
        </w:rPr>
      </w:r>
      <w:r/>
    </w:p>
    <w:p>
      <w:pPr>
        <w:ind w:firstLine="412"/>
        <w:spacing w:line="360" w:lineRule="auto"/>
        <w:shd w:val="clear" w:color="auto" w:fill="ffffff"/>
        <w:widowControl/>
        <w:rPr>
          <w:rFonts w:ascii="Arial" w:hAnsi="Arial" w:cs="Arial"/>
          <w:color w:val="auto"/>
          <w:szCs w:val="21"/>
          <w:highlight w:val="none"/>
        </w:rPr>
      </w:pPr>
      <w:r>
        <w:rPr>
          <w:rFonts w:hint="eastAsia" w:ascii="Arial" w:hAnsi="宋体" w:cs="Arial"/>
          <w:b/>
          <w:bCs/>
          <w:color w:val="auto"/>
          <w:szCs w:val="21"/>
          <w:highlight w:val="none"/>
        </w:rPr>
        <w:t xml:space="preserve">二、招标文件构成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4</w:t>
      </w:r>
      <w:r>
        <w:rPr>
          <w:rFonts w:hint="eastAsia" w:ascii="Arial" w:hAnsi="宋体" w:cs="Arial"/>
          <w:b/>
          <w:bCs/>
          <w:color w:val="auto"/>
          <w:szCs w:val="21"/>
          <w:highlight w:val="none"/>
        </w:rPr>
        <w:t xml:space="preserve">、招标文件组成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4.1</w:t>
      </w:r>
      <w:r>
        <w:rPr>
          <w:rFonts w:hint="eastAsia" w:ascii="Arial" w:hAnsi="宋体" w:cs="Arial"/>
          <w:color w:val="auto"/>
          <w:szCs w:val="21"/>
          <w:highlight w:val="none"/>
        </w:rPr>
        <w:t xml:space="preserve">招标文件包括以下主要内容：招标公告；投标人须知；投标人应当提交的资格、资信证明文件；为落实政府采购政策，采购标的需满足的要求，以及投标人须提供的证明材料；投标文件编制要求、投</w:t>
      </w:r>
      <w:r>
        <w:rPr>
          <w:rFonts w:hint="eastAsia" w:ascii="Arial" w:hAnsi="宋体" w:cs="Arial"/>
          <w:color w:val="auto"/>
          <w:szCs w:val="21"/>
          <w:highlight w:val="none"/>
        </w:rPr>
        <w:t xml:space="preserve">标报价要求和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4.2 招标的最小单位是</w:t>
      </w:r>
      <w:r>
        <w:rPr>
          <w:rFonts w:hint="eastAsia" w:ascii="Arial" w:hAnsi="Arial" w:cs="Arial"/>
          <w:color w:val="auto"/>
          <w:szCs w:val="21"/>
          <w:highlight w:val="none"/>
        </w:rPr>
        <w:t xml:space="preserve">标段</w:t>
      </w:r>
      <w:r>
        <w:rPr>
          <w:rFonts w:ascii="Arial" w:hAnsi="Arial" w:cs="Arial"/>
          <w:color w:val="auto"/>
          <w:szCs w:val="21"/>
          <w:highlight w:val="none"/>
        </w:rPr>
        <w:t xml:space="preserve">。招标货物数量及技术要求中未分</w:t>
      </w:r>
      <w:r>
        <w:rPr>
          <w:rFonts w:hint="eastAsia" w:ascii="Arial" w:hAnsi="Arial" w:cs="Arial"/>
          <w:color w:val="auto"/>
          <w:szCs w:val="21"/>
          <w:highlight w:val="none"/>
        </w:rPr>
        <w:t xml:space="preserve">标段</w:t>
      </w:r>
      <w:r>
        <w:rPr>
          <w:rFonts w:ascii="Arial" w:hAnsi="Arial" w:cs="Arial"/>
          <w:color w:val="auto"/>
          <w:szCs w:val="21"/>
          <w:highlight w:val="none"/>
        </w:rPr>
        <w:t xml:space="preserve">的，投标人对要求提供的货物和服务不得部分投标；招标货物数量及技术要求中已经分</w:t>
      </w:r>
      <w:r>
        <w:rPr>
          <w:rFonts w:hint="eastAsia" w:ascii="Arial" w:hAnsi="Arial" w:cs="Arial"/>
          <w:color w:val="auto"/>
          <w:szCs w:val="21"/>
          <w:highlight w:val="none"/>
        </w:rPr>
        <w:t xml:space="preserve">标段</w:t>
      </w:r>
      <w:r>
        <w:rPr>
          <w:rFonts w:ascii="Arial" w:hAnsi="Arial" w:cs="Arial"/>
          <w:color w:val="auto"/>
          <w:szCs w:val="21"/>
          <w:highlight w:val="none"/>
        </w:rPr>
        <w:t xml:space="preserve">的，可以以</w:t>
      </w:r>
      <w:r>
        <w:rPr>
          <w:rFonts w:hint="eastAsia" w:ascii="Arial" w:hAnsi="Arial" w:cs="Arial"/>
          <w:color w:val="auto"/>
          <w:szCs w:val="21"/>
          <w:highlight w:val="none"/>
        </w:rPr>
        <w:t xml:space="preserve">标段</w:t>
      </w:r>
      <w:r>
        <w:rPr>
          <w:rFonts w:ascii="Arial" w:hAnsi="Arial" w:cs="Arial"/>
          <w:color w:val="auto"/>
          <w:szCs w:val="21"/>
          <w:highlight w:val="none"/>
        </w:rPr>
        <w:t xml:space="preserve">为单位投标。</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4.3 </w:t>
      </w:r>
      <w:r>
        <w:rPr>
          <w:rFonts w:hint="eastAsia" w:ascii="Arial" w:hAnsi="宋体" w:cs="Arial"/>
          <w:color w:val="auto"/>
          <w:szCs w:val="21"/>
          <w:highlight w:val="none"/>
        </w:rPr>
        <w:t xml:space="preserve">招标代理机构如果要求投标人按照招标文件规定提交备选投标方案的，投标人可以提交备选方案；否则，备选方案将被拒绝。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4.4</w:t>
      </w:r>
      <w:r>
        <w:rPr>
          <w:rFonts w:hint="eastAsia" w:ascii="Arial" w:hAnsi="宋体" w:cs="Arial"/>
          <w:color w:val="auto"/>
          <w:szCs w:val="21"/>
          <w:highlight w:val="none"/>
        </w:rPr>
        <w:t xml:space="preserve">招标文件中要求的产品品牌或型号，是招标人根据项目所要实现的功能推荐的品牌或型号，仅供投标人参考，并不是限制条件。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5</w:t>
      </w:r>
      <w:r>
        <w:rPr>
          <w:rFonts w:hint="eastAsia" w:ascii="Arial" w:hAnsi="宋体" w:cs="Arial"/>
          <w:b/>
          <w:bCs/>
          <w:color w:val="auto"/>
          <w:szCs w:val="21"/>
          <w:highlight w:val="none"/>
        </w:rPr>
        <w:t xml:space="preserve">、招标文件的澄清或者修改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5.1</w:t>
      </w:r>
      <w:r>
        <w:rPr>
          <w:rFonts w:hint="eastAsia" w:ascii="Arial" w:hAnsi="宋体" w:cs="Arial"/>
          <w:color w:val="auto"/>
          <w:szCs w:val="21"/>
          <w:highlight w:val="none"/>
        </w:rPr>
        <w:t xml:space="preserve">招标人或者招标代理机构可以对已发出的招标文件进行必要的澄清或者修改，但不得改变采购标的和资格条件。澄清或者修改应当在原公告发布媒体上发布澄清公告。澄清或者修改的内容为招标文件的组成部分。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澄清或者修改的内容可能影响投标文件编制的，招标人或者招标代理机构应当在投标截止时间至少</w:t>
      </w:r>
      <w:r>
        <w:rPr>
          <w:rFonts w:ascii="Arial" w:hAnsi="Arial" w:cs="Arial"/>
          <w:color w:val="auto"/>
          <w:szCs w:val="21"/>
          <w:highlight w:val="none"/>
        </w:rPr>
        <w:t xml:space="preserve">15</w:t>
      </w:r>
      <w:r>
        <w:rPr>
          <w:rFonts w:hint="eastAsia" w:ascii="Arial" w:hAnsi="宋体" w:cs="Arial"/>
          <w:color w:val="auto"/>
          <w:szCs w:val="21"/>
          <w:highlight w:val="none"/>
        </w:rPr>
        <w:t xml:space="preserve">日前，以书面形式通知所有获取招标文件的潜在投标人；不足</w:t>
      </w:r>
      <w:r>
        <w:rPr>
          <w:rFonts w:ascii="Arial" w:hAnsi="Arial" w:cs="Arial"/>
          <w:color w:val="auto"/>
          <w:szCs w:val="21"/>
          <w:highlight w:val="none"/>
        </w:rPr>
        <w:t xml:space="preserve">15</w:t>
      </w:r>
      <w:r>
        <w:rPr>
          <w:rFonts w:hint="eastAsia" w:ascii="Arial" w:hAnsi="宋体" w:cs="Arial"/>
          <w:color w:val="auto"/>
          <w:szCs w:val="21"/>
          <w:highlight w:val="none"/>
        </w:rPr>
        <w:t xml:space="preserve">日的，招标人或者招标代理机构应当顺延提交投标文件的截止时间。</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b/>
          <w:bCs/>
          <w:color w:val="auto"/>
          <w:szCs w:val="21"/>
          <w:highlight w:val="none"/>
        </w:rPr>
        <w:t xml:space="preserve">三、投标文件的编制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6</w:t>
      </w:r>
      <w:r>
        <w:rPr>
          <w:rFonts w:hint="eastAsia" w:ascii="Arial" w:hAnsi="宋体" w:cs="Arial"/>
          <w:b/>
          <w:bCs/>
          <w:color w:val="auto"/>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6.1</w:t>
      </w:r>
      <w:r>
        <w:rPr>
          <w:rFonts w:hint="eastAsia" w:ascii="Arial" w:hAnsi="宋体" w:cs="Arial"/>
          <w:color w:val="auto"/>
          <w:szCs w:val="21"/>
          <w:highlight w:val="none"/>
        </w:rPr>
        <w:t xml:space="preserve">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6.2</w:t>
      </w:r>
      <w:r>
        <w:rPr>
          <w:rFonts w:hint="eastAsia" w:ascii="Arial" w:hAnsi="宋体" w:cs="Arial"/>
          <w:color w:val="auto"/>
          <w:szCs w:val="21"/>
          <w:highlight w:val="none"/>
        </w:rPr>
        <w:t xml:space="preserve">投标人所使用的计量单位应为国家法定计量单位。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6.3</w:t>
      </w:r>
      <w:r>
        <w:rPr>
          <w:rFonts w:hint="eastAsia" w:ascii="Arial" w:hAnsi="宋体" w:cs="Arial"/>
          <w:color w:val="auto"/>
          <w:szCs w:val="21"/>
          <w:highlight w:val="none"/>
        </w:rPr>
        <w:t xml:space="preserve">投标人应用人民币报价。投标产品如果是进口产品的，应提供人民币与</w:t>
      </w:r>
      <w:r>
        <w:rPr>
          <w:rFonts w:hint="eastAsia" w:ascii="Arial" w:hAnsi="宋体" w:cs="Arial"/>
          <w:b/>
          <w:bCs/>
          <w:color w:val="auto"/>
          <w:szCs w:val="21"/>
          <w:highlight w:val="none"/>
        </w:rPr>
        <w:t xml:space="preserve">外币之间的汇率；报价单位为</w:t>
      </w:r>
      <w:r>
        <w:rPr>
          <w:rFonts w:ascii="Arial" w:hAnsi="Arial" w:cs="Arial"/>
          <w:b/>
          <w:bCs/>
          <w:color w:val="auto"/>
          <w:szCs w:val="21"/>
          <w:highlight w:val="none"/>
        </w:rPr>
        <w:t xml:space="preserve">“</w:t>
      </w:r>
      <w:r>
        <w:rPr>
          <w:rFonts w:hint="eastAsia" w:ascii="Arial" w:hAnsi="宋体" w:cs="Arial"/>
          <w:b/>
          <w:bCs/>
          <w:color w:val="auto"/>
          <w:szCs w:val="21"/>
          <w:highlight w:val="none"/>
        </w:rPr>
        <w:t xml:space="preserve">元</w:t>
      </w:r>
      <w:r>
        <w:rPr>
          <w:rFonts w:ascii="Arial" w:hAnsi="Arial" w:cs="Arial"/>
          <w:b/>
          <w:bCs/>
          <w:color w:val="auto"/>
          <w:szCs w:val="21"/>
          <w:highlight w:val="none"/>
        </w:rPr>
        <w:t xml:space="preserve">”</w:t>
      </w:r>
      <w:r>
        <w:rPr>
          <w:rFonts w:hint="eastAsia" w:ascii="Arial" w:hAnsi="宋体" w:cs="Arial"/>
          <w:b/>
          <w:bCs/>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w:t>
      </w:r>
      <w:r>
        <w:rPr>
          <w:rFonts w:hint="eastAsia" w:ascii="Arial" w:hAnsi="Arial" w:cs="Arial"/>
          <w:color w:val="auto"/>
          <w:szCs w:val="21"/>
          <w:highlight w:val="none"/>
        </w:rPr>
        <w:t xml:space="preserve">4</w:t>
      </w:r>
      <w:r>
        <w:rPr>
          <w:rFonts w:ascii="Arial" w:hAnsi="Arial" w:cs="Arial"/>
          <w:color w:val="auto"/>
          <w:szCs w:val="21"/>
          <w:highlight w:val="none"/>
        </w:rPr>
        <w:t xml:space="preserve">投标文件应按照招标文件规定的顺序打印、装订成册并编制目录</w:t>
      </w:r>
      <w:r>
        <w:rPr>
          <w:rFonts w:hint="eastAsia" w:ascii="Arial" w:hAnsi="Arial" w:cs="Arial"/>
          <w:color w:val="auto"/>
          <w:szCs w:val="21"/>
          <w:highlight w:val="none"/>
        </w:rPr>
        <w:t xml:space="preserve">。因</w:t>
      </w:r>
      <w:r>
        <w:rPr>
          <w:rFonts w:ascii="Arial" w:hAnsi="Arial" w:cs="Arial"/>
          <w:color w:val="auto"/>
          <w:szCs w:val="21"/>
          <w:highlight w:val="none"/>
        </w:rPr>
        <w:t xml:space="preserve">编排混乱导致投标文件被误读或查找不到，责任由投标人承担。</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6.5</w:t>
      </w:r>
      <w:r>
        <w:rPr>
          <w:rFonts w:hint="eastAsia" w:ascii="Arial" w:hAnsi="宋体" w:cs="Arial"/>
          <w:color w:val="auto"/>
          <w:szCs w:val="21"/>
          <w:highlight w:val="none"/>
        </w:rPr>
        <w:t xml:space="preserve">投标人应在投标文件中写清相应的项目编号、项目名称、投标人全称、地址、电话、传真等。</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6.6</w:t>
      </w:r>
      <w:r>
        <w:rPr>
          <w:rFonts w:hint="eastAsia" w:ascii="Arial" w:hAnsi="宋体" w:cs="Arial"/>
          <w:color w:val="auto"/>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7</w:t>
      </w:r>
      <w:r>
        <w:rPr>
          <w:rFonts w:hint="eastAsia" w:ascii="Arial" w:hAnsi="Arial" w:cs="Arial"/>
          <w:b/>
          <w:bCs/>
          <w:color w:val="auto"/>
          <w:szCs w:val="21"/>
          <w:highlight w:val="none"/>
        </w:rPr>
        <w:t xml:space="preserve">、联合体投标</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7.1 </w:t>
      </w:r>
      <w:r>
        <w:rPr>
          <w:rFonts w:hint="eastAsia" w:ascii="Arial" w:hAnsi="Arial" w:cs="Arial"/>
          <w:bCs/>
          <w:color w:val="auto"/>
          <w:szCs w:val="21"/>
          <w:highlight w:val="none"/>
        </w:rPr>
        <w:t xml:space="preserve">两个以上的自然人、法人或者其他组织可以组成一个联合体，以一个投标人的身份共同参加政府采购。</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7.2 </w:t>
      </w:r>
      <w:r>
        <w:rPr>
          <w:rFonts w:hint="eastAsia" w:ascii="Arial" w:hAnsi="Arial" w:cs="Arial"/>
          <w:bCs/>
          <w:color w:val="auto"/>
          <w:szCs w:val="21"/>
          <w:highlight w:val="none"/>
        </w:rPr>
        <w:t xml:space="preserve">联合体中有同类资质的投标人按照联合体分工承担相同工作的，按照资质等级较低的投标人确定资质等级。</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7.3 </w:t>
      </w:r>
      <w:r>
        <w:rPr>
          <w:rFonts w:hint="eastAsia" w:ascii="Arial" w:hAnsi="Arial" w:cs="Arial"/>
          <w:bCs/>
          <w:color w:val="auto"/>
          <w:szCs w:val="21"/>
          <w:highlight w:val="none"/>
        </w:rPr>
        <w:t xml:space="preserve">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7.4 </w:t>
      </w:r>
      <w:r>
        <w:rPr>
          <w:rFonts w:hint="eastAsia" w:ascii="Arial" w:hAnsi="Arial" w:cs="Arial"/>
          <w:bCs/>
          <w:color w:val="auto"/>
          <w:szCs w:val="21"/>
          <w:highlight w:val="none"/>
        </w:rPr>
        <w:t xml:space="preserve">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8</w:t>
      </w:r>
      <w:r>
        <w:rPr>
          <w:rFonts w:hint="eastAsia" w:ascii="Arial" w:hAnsi="宋体" w:cs="Arial"/>
          <w:b/>
          <w:bCs/>
          <w:color w:val="auto"/>
          <w:szCs w:val="21"/>
          <w:highlight w:val="none"/>
        </w:rPr>
        <w:t xml:space="preserve">、投标文件的组成</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8.1</w:t>
      </w:r>
      <w:r>
        <w:rPr>
          <w:rFonts w:hint="eastAsia" w:ascii="Arial" w:hAnsi="宋体" w:cs="Arial"/>
          <w:color w:val="auto"/>
          <w:szCs w:val="21"/>
          <w:highlight w:val="none"/>
        </w:rPr>
        <w:t xml:space="preserve">投标人应当根据招标文件要求编制投标文件，投标文件应对招标文件提出的要求和条件作出实质性响应，并在《商务条款偏离表》和《技术规格偏离表》等处逐条标明满足与否。</w:t>
      </w:r>
      <w:r>
        <w:rPr>
          <w:rFonts w:hint="eastAsia" w:ascii="Arial" w:hAnsi="Arial" w:cs="Arial"/>
          <w:b/>
          <w:color w:val="auto"/>
          <w:szCs w:val="21"/>
          <w:highlight w:val="none"/>
        </w:rPr>
        <w:t xml:space="preserve">对带</w:t>
      </w:r>
      <w:r>
        <w:rPr>
          <w:rFonts w:hint="eastAsia" w:ascii="Arial" w:hAnsi="Arial" w:cs="Arial"/>
          <w:b/>
          <w:bCs/>
          <w:color w:val="auto"/>
          <w:szCs w:val="21"/>
          <w:highlight w:val="none"/>
        </w:rPr>
        <w:t xml:space="preserve">星号（</w:t>
      </w:r>
      <w:r>
        <w:rPr>
          <w:rFonts w:ascii="Arial" w:hAnsi="Arial" w:cs="Arial"/>
          <w:b/>
          <w:bCs/>
          <w:color w:val="auto"/>
          <w:szCs w:val="21"/>
          <w:highlight w:val="none"/>
        </w:rPr>
        <w:t xml:space="preserve">“</w:t>
      </w:r>
      <w:r>
        <w:rPr>
          <w:rFonts w:ascii="Arial" w:hAnsi="Arial" w:cs="Arial"/>
          <w:b/>
          <w:bCs/>
          <w:color w:val="auto"/>
          <w:highlight w:val="none"/>
        </w:rPr>
        <w:t xml:space="preserve">*</w:t>
      </w:r>
      <w:r>
        <w:rPr>
          <w:rFonts w:ascii="Arial" w:hAnsi="Arial" w:cs="Arial"/>
          <w:b/>
          <w:bCs/>
          <w:color w:val="auto"/>
          <w:szCs w:val="21"/>
          <w:highlight w:val="none"/>
        </w:rPr>
        <w:t xml:space="preserve">”</w:t>
      </w:r>
      <w:r>
        <w:rPr>
          <w:rFonts w:hint="eastAsia" w:ascii="Arial" w:hAnsi="Arial" w:cs="Arial"/>
          <w:b/>
          <w:bCs/>
          <w:color w:val="auto"/>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8.2 </w:t>
      </w:r>
      <w:r>
        <w:rPr>
          <w:rFonts w:hint="eastAsia" w:ascii="Arial" w:hAnsi="宋体" w:cs="Arial"/>
          <w:color w:val="auto"/>
          <w:szCs w:val="21"/>
          <w:highlight w:val="none"/>
        </w:rPr>
        <w:t xml:space="preserve">投标文件由商务部分、技术部分、价格部分以及其他部分组成。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9</w:t>
      </w:r>
      <w:r>
        <w:rPr>
          <w:rFonts w:hint="eastAsia" w:ascii="Arial" w:hAnsi="宋体" w:cs="Arial"/>
          <w:b/>
          <w:bCs/>
          <w:color w:val="auto"/>
          <w:szCs w:val="21"/>
          <w:highlight w:val="none"/>
        </w:rPr>
        <w:t xml:space="preserve">、投标文件的商务部分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9.1</w:t>
      </w:r>
      <w:r>
        <w:rPr>
          <w:rFonts w:hint="eastAsia" w:ascii="Arial" w:hAnsi="宋体" w:cs="Arial"/>
          <w:color w:val="auto"/>
          <w:szCs w:val="21"/>
          <w:highlight w:val="none"/>
        </w:rPr>
        <w:t xml:space="preserve">商务部分是证明投标人有资格参加投标和中标后有能力履行合同的文件，这些文件应能满足招标的要求，包括但不限于下列文件（</w:t>
      </w:r>
      <w:r>
        <w:rPr>
          <w:rFonts w:hint="eastAsia" w:ascii="Arial" w:hAnsi="宋体" w:cs="Arial"/>
          <w:b/>
          <w:color w:val="auto"/>
          <w:szCs w:val="21"/>
          <w:highlight w:val="none"/>
        </w:rPr>
        <w:t xml:space="preserve">（</w:t>
      </w:r>
      <w:r>
        <w:rPr>
          <w:rFonts w:ascii="Arial" w:hAnsi="Arial" w:cs="Arial"/>
          <w:b/>
          <w:color w:val="auto"/>
          <w:szCs w:val="21"/>
          <w:highlight w:val="none"/>
        </w:rPr>
        <w:t xml:space="preserve">1</w:t>
      </w:r>
      <w:r>
        <w:rPr>
          <w:rFonts w:hint="eastAsia" w:ascii="Arial" w:hAnsi="宋体" w:cs="Arial"/>
          <w:b/>
          <w:color w:val="auto"/>
          <w:szCs w:val="21"/>
          <w:highlight w:val="none"/>
        </w:rPr>
        <w:t xml:space="preserve">）</w:t>
      </w:r>
      <w:r>
        <w:rPr>
          <w:rFonts w:ascii="Arial" w:hAnsi="Arial" w:cs="Arial"/>
          <w:b/>
          <w:color w:val="auto"/>
          <w:szCs w:val="21"/>
          <w:highlight w:val="none"/>
        </w:rPr>
        <w:t xml:space="preserve">-</w:t>
      </w:r>
      <w:r>
        <w:rPr>
          <w:rFonts w:hint="eastAsia" w:ascii="Arial" w:hAnsi="宋体" w:cs="Arial"/>
          <w:b/>
          <w:color w:val="auto"/>
          <w:szCs w:val="21"/>
          <w:highlight w:val="none"/>
        </w:rPr>
        <w:t xml:space="preserve">（</w:t>
      </w:r>
      <w:r>
        <w:rPr>
          <w:rFonts w:ascii="Arial" w:hAnsi="Arial" w:cs="Arial"/>
          <w:b/>
          <w:color w:val="auto"/>
          <w:szCs w:val="21"/>
          <w:highlight w:val="none"/>
        </w:rPr>
        <w:t xml:space="preserve">6</w:t>
      </w:r>
      <w:r>
        <w:rPr>
          <w:rFonts w:hint="eastAsia" w:ascii="Arial" w:hAnsi="宋体" w:cs="Arial"/>
          <w:b/>
          <w:color w:val="auto"/>
          <w:szCs w:val="21"/>
          <w:highlight w:val="none"/>
        </w:rPr>
        <w:t xml:space="preserve">）所述材料不得有缺失或提供不全或不满足招标文件的实质性要求</w:t>
      </w:r>
      <w:r>
        <w:rPr>
          <w:rFonts w:hint="eastAsia"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w:t>
      </w:r>
      <w:r>
        <w:rPr>
          <w:rFonts w:ascii="Arial" w:hAnsi="Arial" w:cs="Arial"/>
          <w:color w:val="auto"/>
          <w:szCs w:val="21"/>
          <w:highlight w:val="none"/>
        </w:rPr>
        <w:t xml:space="preserve">1</w:t>
      </w:r>
      <w:r>
        <w:rPr>
          <w:rFonts w:hint="eastAsia" w:ascii="Arial" w:hAnsi="宋体" w:cs="Arial"/>
          <w:color w:val="auto"/>
          <w:szCs w:val="21"/>
          <w:highlight w:val="none"/>
        </w:rPr>
        <w:t xml:space="preserve">）投标函（投标申请及声明）</w:t>
      </w:r>
      <w:r>
        <w:rPr>
          <w:rFonts w:hint="eastAsia" w:ascii="Arial" w:hAnsi="宋体" w:cs="Arial"/>
          <w:bCs/>
          <w:color w:val="auto"/>
          <w:szCs w:val="21"/>
          <w:highlight w:val="none"/>
        </w:rPr>
        <w:t xml:space="preserve">（</w:t>
      </w:r>
      <w:r>
        <w:rPr>
          <w:rFonts w:hint="eastAsia" w:ascii="Arial" w:hAnsi="宋体" w:cs="Arial"/>
          <w:b/>
          <w:bCs/>
          <w:color w:val="auto"/>
          <w:szCs w:val="21"/>
          <w:highlight w:val="none"/>
        </w:rPr>
        <w:t xml:space="preserve">格式见附件</w:t>
      </w:r>
      <w:r>
        <w:rPr>
          <w:rFonts w:hint="eastAsia" w:ascii="Arial" w:hAnsi="宋体" w:cs="Arial"/>
          <w:bCs/>
          <w:color w:val="auto"/>
          <w:szCs w:val="21"/>
          <w:highlight w:val="none"/>
        </w:rPr>
        <w:t xml:space="preserve">）</w:t>
      </w:r>
      <w:r>
        <w:rPr>
          <w:rFonts w:hint="eastAsia"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w:t>
      </w:r>
      <w:r>
        <w:rPr>
          <w:rFonts w:ascii="Arial" w:hAnsi="Arial" w:cs="Arial"/>
          <w:color w:val="auto"/>
          <w:szCs w:val="21"/>
          <w:highlight w:val="none"/>
        </w:rPr>
        <w:t xml:space="preserve">2</w:t>
      </w:r>
      <w:r>
        <w:rPr>
          <w:rFonts w:hint="eastAsia" w:ascii="Arial" w:hAnsi="宋体" w:cs="Arial"/>
          <w:color w:val="auto"/>
          <w:szCs w:val="21"/>
          <w:highlight w:val="none"/>
        </w:rPr>
        <w:t xml:space="preserve">）法定代表人授权委托书及委托代理人的身份证明文件的复印件</w:t>
      </w:r>
      <w:r>
        <w:rPr>
          <w:rFonts w:hint="eastAsia" w:ascii="Arial" w:hAnsi="宋体" w:cs="Arial"/>
          <w:bCs/>
          <w:color w:val="auto"/>
          <w:szCs w:val="21"/>
          <w:highlight w:val="none"/>
        </w:rPr>
        <w:t xml:space="preserve">（</w:t>
      </w:r>
      <w:r>
        <w:rPr>
          <w:rFonts w:hint="eastAsia" w:ascii="Arial" w:hAnsi="宋体" w:cs="Arial"/>
          <w:b/>
          <w:bCs/>
          <w:color w:val="auto"/>
          <w:szCs w:val="21"/>
          <w:highlight w:val="none"/>
        </w:rPr>
        <w:t xml:space="preserve">格式见附件</w:t>
      </w:r>
      <w:r>
        <w:rPr>
          <w:rFonts w:hint="eastAsia" w:ascii="Arial" w:hAnsi="宋体" w:cs="Arial"/>
          <w:bCs/>
          <w:color w:val="auto"/>
          <w:szCs w:val="21"/>
          <w:highlight w:val="none"/>
        </w:rPr>
        <w:t xml:space="preserve">）</w:t>
      </w:r>
      <w:r>
        <w:rPr>
          <w:rFonts w:hint="eastAsia" w:ascii="Arial" w:hAnsi="宋体"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w:t>
      </w:r>
      <w:r>
        <w:rPr>
          <w:rFonts w:ascii="Arial" w:hAnsi="Arial" w:cs="Arial"/>
          <w:color w:val="auto"/>
          <w:szCs w:val="21"/>
          <w:highlight w:val="none"/>
        </w:rPr>
        <w:t xml:space="preserve">3</w:t>
      </w:r>
      <w:r>
        <w:rPr>
          <w:rFonts w:hint="eastAsia" w:ascii="Arial" w:hAnsi="宋体" w:cs="Arial"/>
          <w:color w:val="auto"/>
          <w:szCs w:val="21"/>
          <w:highlight w:val="none"/>
        </w:rPr>
        <w:t xml:space="preserve">）投标人资格资信证明文件：</w:t>
      </w:r>
      <w:r/>
    </w:p>
    <w:p>
      <w:pPr>
        <w:ind w:firstLine="638"/>
        <w:spacing w:line="360" w:lineRule="auto"/>
        <w:rPr>
          <w:rFonts w:ascii="Arial" w:hAnsi="Arial" w:cs="Arial"/>
          <w:color w:val="auto"/>
          <w:highlight w:val="none"/>
        </w:rPr>
      </w:pPr>
      <w:r>
        <w:rPr>
          <w:rFonts w:ascii="Arial" w:hAnsi="Arial" w:cs="Arial"/>
          <w:color w:val="auto"/>
          <w:highlight w:val="none"/>
        </w:rPr>
        <w:t xml:space="preserve">第一章招标公告中 2.1《中华人民共和国政府采购法》规定的资格条件证明文件；</w:t>
      </w:r>
      <w:r/>
    </w:p>
    <w:p>
      <w:pPr>
        <w:ind w:firstLine="638"/>
        <w:spacing w:line="360" w:lineRule="auto"/>
        <w:rPr>
          <w:rFonts w:ascii="Arial" w:hAnsi="Arial" w:cs="Arial"/>
          <w:color w:val="auto"/>
          <w:highlight w:val="none"/>
        </w:rPr>
      </w:pPr>
      <w:r>
        <w:rPr>
          <w:rFonts w:ascii="Arial" w:hAnsi="Arial" w:cs="Arial"/>
          <w:color w:val="auto"/>
          <w:highlight w:val="none"/>
        </w:rPr>
        <w:t xml:space="preserve">第一章招标公告中 2.2落实政府采购政策需满足的资格要求；</w:t>
      </w:r>
      <w:r/>
    </w:p>
    <w:p>
      <w:pPr>
        <w:ind w:firstLine="638"/>
        <w:spacing w:line="360" w:lineRule="auto"/>
        <w:rPr>
          <w:rFonts w:ascii="Arial" w:hAnsi="Arial" w:cs="Arial"/>
          <w:color w:val="auto"/>
          <w:highlight w:val="none"/>
        </w:rPr>
      </w:pPr>
      <w:r>
        <w:rPr>
          <w:rFonts w:ascii="Arial" w:hAnsi="Arial" w:cs="Arial"/>
          <w:color w:val="auto"/>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w:t>
      </w:r>
      <w:r>
        <w:rPr>
          <w:rFonts w:ascii="Arial" w:hAnsi="Arial" w:cs="Arial"/>
          <w:color w:val="auto"/>
          <w:szCs w:val="21"/>
          <w:highlight w:val="none"/>
        </w:rPr>
        <w:t xml:space="preserve">4</w:t>
      </w:r>
      <w:r>
        <w:rPr>
          <w:rFonts w:hint="eastAsia" w:ascii="Arial" w:hAnsi="宋体" w:cs="Arial"/>
          <w:color w:val="auto"/>
          <w:szCs w:val="21"/>
          <w:highlight w:val="none"/>
        </w:rPr>
        <w:t xml:space="preserve">）开标一览表及附表</w:t>
      </w:r>
      <w:r>
        <w:rPr>
          <w:rFonts w:hint="eastAsia" w:ascii="Arial" w:hAnsi="宋体" w:cs="Arial"/>
          <w:bCs/>
          <w:color w:val="auto"/>
          <w:szCs w:val="21"/>
          <w:highlight w:val="none"/>
        </w:rPr>
        <w:t xml:space="preserve">（</w:t>
      </w:r>
      <w:r>
        <w:rPr>
          <w:rFonts w:hint="eastAsia" w:ascii="Arial" w:hAnsi="宋体" w:cs="Arial"/>
          <w:b/>
          <w:bCs/>
          <w:color w:val="auto"/>
          <w:szCs w:val="21"/>
          <w:highlight w:val="none"/>
        </w:rPr>
        <w:t xml:space="preserve">格式见附件</w:t>
      </w:r>
      <w:r>
        <w:rPr>
          <w:rFonts w:hint="eastAsia"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w:t>
      </w:r>
      <w:r>
        <w:rPr>
          <w:rFonts w:ascii="Arial" w:hAnsi="Arial" w:cs="Arial"/>
          <w:color w:val="auto"/>
          <w:szCs w:val="21"/>
          <w:highlight w:val="none"/>
        </w:rPr>
        <w:t xml:space="preserve">5</w:t>
      </w:r>
      <w:r>
        <w:rPr>
          <w:rFonts w:hint="eastAsia" w:ascii="Arial" w:hAnsi="宋体" w:cs="Arial"/>
          <w:color w:val="auto"/>
          <w:szCs w:val="21"/>
          <w:highlight w:val="none"/>
        </w:rPr>
        <w:t xml:space="preserve">）投标人缴纳投标保证金凭证（如需要）；</w:t>
      </w:r>
      <w:r/>
    </w:p>
    <w:p>
      <w:pPr>
        <w:ind w:firstLine="420"/>
        <w:jc w:val="left"/>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w:t>
      </w:r>
      <w:r>
        <w:rPr>
          <w:rFonts w:hint="eastAsia" w:ascii="Arial" w:hAnsi="Arial" w:cs="Arial"/>
          <w:color w:val="auto"/>
          <w:szCs w:val="21"/>
          <w:highlight w:val="none"/>
        </w:rPr>
        <w:t xml:space="preserve">6</w:t>
      </w:r>
      <w:r>
        <w:rPr>
          <w:rFonts w:hint="eastAsia" w:ascii="Arial" w:hAnsi="宋体" w:cs="Arial"/>
          <w:color w:val="auto"/>
          <w:szCs w:val="21"/>
          <w:highlight w:val="none"/>
        </w:rPr>
        <w:t xml:space="preserve">）《商务条款偏离表》；</w:t>
      </w:r>
      <w:r/>
    </w:p>
    <w:p>
      <w:pPr>
        <w:ind w:firstLine="420"/>
        <w:jc w:val="left"/>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w:t>
      </w:r>
      <w:r>
        <w:rPr>
          <w:rFonts w:hint="eastAsia" w:ascii="Arial" w:hAnsi="Arial" w:cs="Arial"/>
          <w:color w:val="auto"/>
          <w:szCs w:val="21"/>
          <w:highlight w:val="none"/>
        </w:rPr>
        <w:t xml:space="preserve">7</w:t>
      </w:r>
      <w:r>
        <w:rPr>
          <w:rFonts w:hint="eastAsia" w:ascii="Arial" w:hAnsi="宋体" w:cs="Arial"/>
          <w:color w:val="auto"/>
          <w:szCs w:val="21"/>
          <w:highlight w:val="none"/>
        </w:rPr>
        <w:t xml:space="preserve">）分项报价表</w:t>
      </w:r>
      <w:r>
        <w:rPr>
          <w:rFonts w:hint="eastAsia" w:ascii="Arial" w:hAnsi="宋体" w:cs="Arial"/>
          <w:bCs/>
          <w:color w:val="auto"/>
          <w:szCs w:val="21"/>
          <w:highlight w:val="none"/>
        </w:rPr>
        <w:t xml:space="preserve">（</w:t>
      </w:r>
      <w:r>
        <w:rPr>
          <w:rFonts w:hint="eastAsia" w:ascii="Arial" w:hAnsi="宋体" w:cs="Arial"/>
          <w:b/>
          <w:bCs/>
          <w:color w:val="auto"/>
          <w:szCs w:val="21"/>
          <w:highlight w:val="none"/>
        </w:rPr>
        <w:t xml:space="preserve">格式见附件</w:t>
      </w:r>
      <w:r>
        <w:rPr>
          <w:rFonts w:hint="eastAsia" w:ascii="Arial" w:hAnsi="宋体" w:cs="Arial"/>
          <w:bCs/>
          <w:color w:val="auto"/>
          <w:szCs w:val="21"/>
          <w:highlight w:val="none"/>
        </w:rPr>
        <w:t xml:space="preserve">）</w:t>
      </w:r>
      <w:r>
        <w:rPr>
          <w:rFonts w:hint="eastAsia"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w:t>
      </w:r>
      <w:r>
        <w:rPr>
          <w:rFonts w:hint="eastAsia" w:ascii="Arial" w:hAnsi="Arial" w:cs="Arial"/>
          <w:color w:val="auto"/>
          <w:szCs w:val="21"/>
          <w:highlight w:val="none"/>
        </w:rPr>
        <w:t xml:space="preserve">8</w:t>
      </w:r>
      <w:r>
        <w:rPr>
          <w:rFonts w:hint="eastAsia" w:ascii="Arial" w:hAnsi="宋体" w:cs="Arial"/>
          <w:color w:val="auto"/>
          <w:szCs w:val="21"/>
          <w:highlight w:val="none"/>
        </w:rPr>
        <w:t xml:space="preserve">）第三章评标标准中对应的其它所需证明材料（如有自行添加）；</w:t>
      </w:r>
      <w:r/>
    </w:p>
    <w:p>
      <w:pPr>
        <w:ind w:firstLine="420"/>
        <w:jc w:val="left"/>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w:t>
      </w:r>
      <w:r>
        <w:rPr>
          <w:rFonts w:hint="eastAsia" w:ascii="Arial" w:hAnsi="Arial" w:cs="Arial"/>
          <w:color w:val="auto"/>
          <w:szCs w:val="21"/>
          <w:highlight w:val="none"/>
        </w:rPr>
        <w:t xml:space="preserve">9</w:t>
      </w:r>
      <w:r>
        <w:rPr>
          <w:rFonts w:hint="eastAsia" w:ascii="Arial" w:hAnsi="宋体" w:cs="Arial"/>
          <w:color w:val="auto"/>
          <w:szCs w:val="21"/>
          <w:highlight w:val="none"/>
        </w:rPr>
        <w:t xml:space="preserve">）要求采购人提供的配合（如有自拟并自行添加）；</w:t>
      </w:r>
      <w:r/>
    </w:p>
    <w:p>
      <w:pPr>
        <w:ind w:firstLine="420"/>
        <w:jc w:val="left"/>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w:t>
      </w:r>
      <w:r>
        <w:rPr>
          <w:rFonts w:ascii="Arial" w:hAnsi="Arial" w:cs="Arial"/>
          <w:color w:val="auto"/>
          <w:szCs w:val="21"/>
          <w:highlight w:val="none"/>
        </w:rPr>
        <w:t xml:space="preserve">1</w:t>
      </w:r>
      <w:r>
        <w:rPr>
          <w:rFonts w:hint="eastAsia" w:ascii="Arial" w:hAnsi="Arial" w:cs="Arial"/>
          <w:color w:val="auto"/>
          <w:szCs w:val="21"/>
          <w:highlight w:val="none"/>
        </w:rPr>
        <w:t xml:space="preserve">0</w:t>
      </w:r>
      <w:r>
        <w:rPr>
          <w:rFonts w:hint="eastAsia" w:ascii="Arial" w:hAnsi="宋体" w:cs="Arial"/>
          <w:color w:val="auto"/>
          <w:szCs w:val="21"/>
          <w:highlight w:val="none"/>
        </w:rPr>
        <w:t xml:space="preserve">）其它（投标人认为有必要提供的声明和文件，如有，自行拟定并添加）。</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10</w:t>
      </w:r>
      <w:r>
        <w:rPr>
          <w:rFonts w:hint="eastAsia" w:ascii="Arial" w:hAnsi="宋体" w:cs="Arial"/>
          <w:b/>
          <w:bCs/>
          <w:color w:val="auto"/>
          <w:szCs w:val="21"/>
          <w:highlight w:val="none"/>
        </w:rPr>
        <w:t xml:space="preserve">、投标文件的技术部分</w:t>
      </w:r>
      <w:r/>
    </w:p>
    <w:p>
      <w:pPr>
        <w:ind w:firstLine="420"/>
        <w:jc w:val="left"/>
        <w:spacing w:line="360" w:lineRule="auto"/>
        <w:widowControl/>
        <w:rPr>
          <w:rFonts w:ascii="Arial" w:hAnsi="Arial" w:cs="Arial"/>
          <w:color w:val="auto"/>
          <w:szCs w:val="21"/>
          <w:highlight w:val="none"/>
          <w:lang w:val="zh-CN"/>
        </w:rPr>
      </w:pPr>
      <w:r>
        <w:rPr>
          <w:rFonts w:hint="eastAsia" w:ascii="Arial" w:hAnsi="宋体" w:cs="Arial"/>
          <w:color w:val="auto"/>
          <w:szCs w:val="21"/>
          <w:highlight w:val="none"/>
          <w:lang w:val="zh-CN"/>
        </w:rPr>
        <w:t xml:space="preserve">技术部分是证明</w:t>
      </w:r>
      <w:r>
        <w:rPr>
          <w:rFonts w:hint="eastAsia" w:ascii="Arial" w:hAnsi="宋体" w:cs="Arial"/>
          <w:color w:val="auto"/>
          <w:szCs w:val="21"/>
          <w:highlight w:val="none"/>
        </w:rPr>
        <w:t xml:space="preserve">投标人提供的货物和服务是合格的、并符合招标文件要求的证明文件，以及</w:t>
      </w:r>
      <w:r>
        <w:rPr>
          <w:rFonts w:hint="eastAsia" w:ascii="Arial" w:hAnsi="宋体" w:cs="Arial"/>
          <w:color w:val="auto"/>
          <w:szCs w:val="21"/>
          <w:highlight w:val="none"/>
          <w:lang w:val="zh-CN"/>
        </w:rPr>
        <w:t xml:space="preserve">对货物和服务的详细说明，这些文件可以是文字资料、图纸、数据或其他证明文件等。提供的货物和服务如与招标文件要求有不符之处，应说明其差别之所在。包括但不限于下</w:t>
      </w:r>
      <w:r>
        <w:rPr>
          <w:rFonts w:hint="eastAsia" w:ascii="Arial" w:hAnsi="Arial" w:cs="Arial"/>
          <w:color w:val="auto"/>
          <w:szCs w:val="21"/>
          <w:highlight w:val="none"/>
          <w:lang w:val="zh-CN"/>
        </w:rPr>
        <w:t xml:space="preserve">列文件：</w:t>
      </w:r>
      <w:r/>
    </w:p>
    <w:p>
      <w:pPr>
        <w:ind w:firstLine="420"/>
        <w:jc w:val="left"/>
        <w:spacing w:line="360" w:lineRule="auto"/>
        <w:widowControl/>
        <w:rPr>
          <w:rFonts w:ascii="Arial" w:hAnsi="Arial" w:cs="Arial"/>
          <w:color w:val="auto"/>
          <w:szCs w:val="21"/>
          <w:highlight w:val="none"/>
          <w:lang w:val="zh-CN"/>
        </w:rPr>
      </w:pPr>
      <w:r>
        <w:rPr>
          <w:rFonts w:hint="eastAsia" w:ascii="Arial" w:hAnsi="宋体" w:cs="Arial"/>
          <w:color w:val="auto"/>
          <w:szCs w:val="21"/>
          <w:highlight w:val="none"/>
          <w:lang w:val="zh-CN"/>
        </w:rPr>
        <w:t xml:space="preserve">（</w:t>
      </w:r>
      <w:r>
        <w:rPr>
          <w:rFonts w:ascii="Arial" w:hAnsi="Arial" w:cs="Arial"/>
          <w:color w:val="auto"/>
          <w:szCs w:val="21"/>
          <w:highlight w:val="none"/>
          <w:lang w:val="zh-CN"/>
        </w:rPr>
        <w:t xml:space="preserve">1</w:t>
      </w:r>
      <w:r>
        <w:rPr>
          <w:rFonts w:hint="eastAsia" w:ascii="Arial" w:hAnsi="宋体" w:cs="Arial"/>
          <w:color w:val="auto"/>
          <w:szCs w:val="21"/>
          <w:highlight w:val="none"/>
          <w:lang w:val="zh-CN"/>
        </w:rPr>
        <w:t xml:space="preserve">）技术说明或服务方案；</w:t>
      </w:r>
      <w:r/>
    </w:p>
    <w:p>
      <w:pPr>
        <w:ind w:firstLine="420"/>
        <w:jc w:val="left"/>
        <w:spacing w:line="360" w:lineRule="auto"/>
        <w:widowControl/>
        <w:rPr>
          <w:rFonts w:ascii="Arial" w:hAnsi="Arial" w:cs="Arial"/>
          <w:color w:val="auto"/>
          <w:szCs w:val="21"/>
          <w:highlight w:val="none"/>
          <w:lang w:val="zh-CN"/>
        </w:rPr>
      </w:pPr>
      <w:r>
        <w:rPr>
          <w:rFonts w:hint="eastAsia" w:ascii="Arial" w:hAnsi="宋体" w:cs="Arial"/>
          <w:color w:val="auto"/>
          <w:szCs w:val="21"/>
          <w:highlight w:val="none"/>
          <w:lang w:val="zh-CN"/>
        </w:rPr>
        <w:t xml:space="preserve">（</w:t>
      </w:r>
      <w:r>
        <w:rPr>
          <w:rFonts w:ascii="Arial" w:hAnsi="Arial" w:cs="Arial"/>
          <w:color w:val="auto"/>
          <w:szCs w:val="21"/>
          <w:highlight w:val="none"/>
          <w:lang w:val="zh-CN"/>
        </w:rPr>
        <w:t xml:space="preserve">2</w:t>
      </w:r>
      <w:r>
        <w:rPr>
          <w:rFonts w:hint="eastAsia" w:ascii="Arial" w:hAnsi="宋体" w:cs="Arial"/>
          <w:color w:val="auto"/>
          <w:szCs w:val="21"/>
          <w:highlight w:val="none"/>
          <w:lang w:val="zh-CN"/>
        </w:rPr>
        <w:t xml:space="preserve">）《技术条款偏离表》；</w:t>
      </w:r>
      <w:r/>
    </w:p>
    <w:p>
      <w:pPr>
        <w:ind w:firstLine="420"/>
        <w:jc w:val="left"/>
        <w:spacing w:line="360" w:lineRule="auto"/>
        <w:widowControl/>
        <w:rPr>
          <w:rFonts w:ascii="Arial" w:hAnsi="Arial" w:cs="Arial"/>
          <w:color w:val="auto"/>
          <w:szCs w:val="21"/>
          <w:highlight w:val="none"/>
          <w:lang w:val="zh-CN"/>
        </w:rPr>
      </w:pPr>
      <w:r>
        <w:rPr>
          <w:rFonts w:hint="eastAsia" w:ascii="Arial" w:hAnsi="宋体" w:cs="Arial"/>
          <w:color w:val="auto"/>
          <w:szCs w:val="21"/>
          <w:highlight w:val="none"/>
          <w:lang w:val="zh-CN"/>
        </w:rPr>
        <w:t xml:space="preserve">（</w:t>
      </w:r>
      <w:r>
        <w:rPr>
          <w:rFonts w:ascii="Arial" w:hAnsi="Arial" w:cs="Arial"/>
          <w:color w:val="auto"/>
          <w:szCs w:val="21"/>
          <w:highlight w:val="none"/>
          <w:lang w:val="zh-CN"/>
        </w:rPr>
        <w:t xml:space="preserve">3</w:t>
      </w:r>
      <w:r>
        <w:rPr>
          <w:rFonts w:hint="eastAsia" w:ascii="Arial" w:hAnsi="宋体" w:cs="Arial"/>
          <w:color w:val="auto"/>
          <w:szCs w:val="21"/>
          <w:highlight w:val="none"/>
          <w:lang w:val="zh-CN"/>
        </w:rPr>
        <w:t xml:space="preserve">）服务承诺；</w:t>
      </w:r>
      <w:r/>
    </w:p>
    <w:p>
      <w:pPr>
        <w:ind w:firstLine="420"/>
        <w:jc w:val="left"/>
        <w:spacing w:line="360" w:lineRule="auto"/>
        <w:widowControl/>
        <w:rPr>
          <w:rFonts w:ascii="Arial" w:hAnsi="Arial" w:cs="Arial"/>
          <w:color w:val="auto"/>
          <w:szCs w:val="21"/>
          <w:highlight w:val="none"/>
          <w:lang w:val="zh-CN"/>
        </w:rPr>
      </w:pPr>
      <w:r>
        <w:rPr>
          <w:rFonts w:hint="eastAsia" w:ascii="Arial" w:hAnsi="宋体" w:cs="Arial"/>
          <w:color w:val="auto"/>
          <w:szCs w:val="21"/>
          <w:highlight w:val="none"/>
          <w:lang w:val="zh-CN"/>
        </w:rPr>
        <w:t xml:space="preserve">（</w:t>
      </w:r>
      <w:r>
        <w:rPr>
          <w:rFonts w:ascii="Arial" w:hAnsi="Arial" w:cs="Arial"/>
          <w:color w:val="auto"/>
          <w:szCs w:val="21"/>
          <w:highlight w:val="none"/>
          <w:lang w:val="zh-CN"/>
        </w:rPr>
        <w:t xml:space="preserve">4</w:t>
      </w:r>
      <w:r>
        <w:rPr>
          <w:rFonts w:hint="eastAsia" w:ascii="Arial" w:hAnsi="宋体" w:cs="Arial"/>
          <w:color w:val="auto"/>
          <w:szCs w:val="21"/>
          <w:highlight w:val="none"/>
          <w:lang w:val="zh-CN"/>
        </w:rPr>
        <w:t xml:space="preserve">）投标人拟投入本项目的设备、人员情况一览表；</w:t>
      </w:r>
      <w:r/>
    </w:p>
    <w:p>
      <w:pPr>
        <w:ind w:firstLine="420"/>
        <w:jc w:val="left"/>
        <w:spacing w:line="360" w:lineRule="auto"/>
        <w:widowControl/>
        <w:rPr>
          <w:rFonts w:ascii="Arial" w:hAnsi="Arial" w:cs="Arial"/>
          <w:color w:val="auto"/>
          <w:szCs w:val="21"/>
          <w:highlight w:val="none"/>
          <w:lang w:val="zh-CN"/>
        </w:rPr>
      </w:pPr>
      <w:r>
        <w:rPr>
          <w:rFonts w:hint="eastAsia" w:ascii="Arial" w:hAnsi="宋体" w:cs="Arial"/>
          <w:color w:val="auto"/>
          <w:szCs w:val="21"/>
          <w:highlight w:val="none"/>
          <w:lang w:val="zh-CN"/>
        </w:rPr>
        <w:t xml:space="preserve">（</w:t>
      </w:r>
      <w:r>
        <w:rPr>
          <w:rFonts w:ascii="Arial" w:hAnsi="Arial" w:cs="Arial"/>
          <w:color w:val="auto"/>
          <w:szCs w:val="21"/>
          <w:highlight w:val="none"/>
          <w:lang w:val="zh-CN"/>
        </w:rPr>
        <w:t xml:space="preserve">5</w:t>
      </w:r>
      <w:r>
        <w:rPr>
          <w:rFonts w:hint="eastAsia" w:ascii="Arial" w:hAnsi="宋体" w:cs="Arial"/>
          <w:color w:val="auto"/>
          <w:szCs w:val="21"/>
          <w:highlight w:val="none"/>
          <w:lang w:val="zh-CN"/>
        </w:rPr>
        <w:t xml:space="preserve">）投标人认为需要提供的其他技术资料。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11</w:t>
      </w:r>
      <w:r>
        <w:rPr>
          <w:rFonts w:hint="eastAsia" w:ascii="Arial" w:hAnsi="宋体" w:cs="Arial"/>
          <w:b/>
          <w:bCs/>
          <w:color w:val="auto"/>
          <w:szCs w:val="21"/>
          <w:highlight w:val="none"/>
        </w:rPr>
        <w:t xml:space="preserve">、投标文件的价格部分</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11.1</w:t>
      </w:r>
      <w:r>
        <w:rPr>
          <w:rFonts w:hint="eastAsia" w:ascii="Arial" w:hAnsi="宋体" w:cs="Arial"/>
          <w:color w:val="auto"/>
          <w:szCs w:val="21"/>
          <w:highlight w:val="none"/>
        </w:rPr>
        <w:t xml:space="preserve">价格部分是对采购标的价格构成的说明，招标文件如无特别说明，每一项货物及服务仅接受一个价格。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11.2报价应</w:t>
      </w:r>
      <w:r>
        <w:rPr>
          <w:rFonts w:hint="eastAsia" w:ascii="Arial" w:hAnsi="Arial" w:cs="Arial"/>
          <w:color w:val="auto"/>
          <w:szCs w:val="21"/>
          <w:highlight w:val="none"/>
        </w:rPr>
        <w:t xml:space="preserve">包含为履行本项目合同项下所有义务的全部含税</w:t>
      </w:r>
      <w:r>
        <w:rPr>
          <w:rFonts w:ascii="Arial" w:hAnsi="Arial" w:cs="Arial"/>
          <w:color w:val="auto"/>
          <w:szCs w:val="21"/>
          <w:highlight w:val="none"/>
        </w:rPr>
        <w:t xml:space="preserve">费用</w:t>
      </w:r>
      <w:r>
        <w:rPr>
          <w:rFonts w:hint="eastAsia" w:ascii="Arial" w:hAnsi="Arial" w:cs="Arial"/>
          <w:color w:val="auto"/>
          <w:szCs w:val="21"/>
          <w:highlight w:val="none"/>
        </w:rPr>
        <w:t xml:space="preserve">（包括但不限于</w:t>
      </w:r>
      <w:r>
        <w:rPr>
          <w:rFonts w:ascii="Arial" w:hAnsi="Arial" w:cs="Arial"/>
          <w:color w:val="auto"/>
          <w:szCs w:val="21"/>
          <w:highlight w:val="none"/>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Arial" w:cs="Arial"/>
          <w:color w:val="auto"/>
          <w:szCs w:val="21"/>
          <w:highlight w:val="none"/>
        </w:rPr>
        <w:t xml:space="preserve">）</w:t>
      </w:r>
      <w:r>
        <w:rPr>
          <w:rFonts w:ascii="Arial" w:hAnsi="Arial" w:cs="Arial"/>
          <w:color w:val="auto"/>
          <w:szCs w:val="21"/>
          <w:highlight w:val="none"/>
          <w:lang w:val="zh-CN"/>
        </w:rPr>
        <w:t xml:space="preserve">，</w:t>
      </w:r>
      <w:r>
        <w:rPr>
          <w:rFonts w:ascii="Arial" w:hAnsi="Arial" w:cs="Arial"/>
          <w:color w:val="auto"/>
          <w:szCs w:val="21"/>
          <w:highlight w:val="none"/>
        </w:rPr>
        <w:t xml:space="preserve">以及投标人认为需要的其他费用等。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11.3</w:t>
      </w:r>
      <w:r>
        <w:rPr>
          <w:rFonts w:hint="eastAsia" w:ascii="Arial" w:hAnsi="宋体" w:cs="Arial"/>
          <w:color w:val="auto"/>
          <w:szCs w:val="21"/>
          <w:highlight w:val="none"/>
        </w:rPr>
        <w:t xml:space="preserve">投标人的任何错漏、优惠、竞争性报价不得作为减轻责任、减少服务、增加收费、降低质量的理由。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11.4</w:t>
      </w:r>
      <w:r>
        <w:rPr>
          <w:rFonts w:hint="eastAsia" w:ascii="Arial" w:hAnsi="宋体" w:cs="Arial"/>
          <w:color w:val="auto"/>
          <w:szCs w:val="21"/>
          <w:highlight w:val="none"/>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Arial" w:hAnsi="宋体" w:cs="Arial"/>
          <w:b/>
          <w:bCs/>
          <w:color w:val="auto"/>
          <w:szCs w:val="21"/>
          <w:highlight w:val="none"/>
        </w:rPr>
        <w:t xml:space="preserve">无效投标处理</w:t>
      </w:r>
      <w:r>
        <w:rPr>
          <w:rFonts w:hint="eastAsia" w:ascii="Arial" w:hAnsi="宋体"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11.5 </w:t>
      </w:r>
      <w:r>
        <w:rPr>
          <w:rFonts w:hint="eastAsia" w:ascii="Arial" w:hAnsi="Arial" w:cs="Arial"/>
          <w:color w:val="auto"/>
          <w:szCs w:val="21"/>
          <w:highlight w:val="none"/>
        </w:rPr>
        <w:t xml:space="preserve">投标人应在《开标一览表》、《分项报价》等标明投标货物和服务等的单价、总价以及分项报价。投标人符合本须知</w:t>
      </w:r>
      <w:r>
        <w:rPr>
          <w:rFonts w:ascii="Arial" w:hAnsi="Arial" w:cs="Arial"/>
          <w:color w:val="auto"/>
          <w:szCs w:val="21"/>
          <w:highlight w:val="none"/>
        </w:rPr>
        <w:t xml:space="preserve">3.1</w:t>
      </w:r>
      <w:r>
        <w:rPr>
          <w:rFonts w:hint="eastAsia" w:ascii="Arial" w:hAnsi="Arial" w:cs="Arial"/>
          <w:color w:val="auto"/>
          <w:szCs w:val="21"/>
          <w:highlight w:val="none"/>
        </w:rPr>
        <w:t xml:space="preserve">条所述情形的，须在《开标一览表》、《分项报价》中注明。</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11.6 </w:t>
      </w:r>
      <w:r>
        <w:rPr>
          <w:rFonts w:hint="eastAsia" w:ascii="Arial" w:hAnsi="宋体" w:cs="Arial"/>
          <w:color w:val="auto"/>
          <w:szCs w:val="21"/>
          <w:highlight w:val="none"/>
        </w:rPr>
        <w:t xml:space="preserve">《开标一览表》一式两份，一份装订在投标文件中，一份单独封装，并标明</w:t>
      </w:r>
      <w:r>
        <w:rPr>
          <w:rFonts w:ascii="Arial" w:hAnsi="Arial" w:cs="Arial"/>
          <w:color w:val="auto"/>
          <w:szCs w:val="21"/>
          <w:highlight w:val="none"/>
        </w:rPr>
        <w:t xml:space="preserve">“</w:t>
      </w:r>
      <w:r>
        <w:rPr>
          <w:rFonts w:hint="eastAsia" w:ascii="Arial" w:hAnsi="宋体" w:cs="Arial"/>
          <w:color w:val="auto"/>
          <w:szCs w:val="21"/>
          <w:highlight w:val="none"/>
        </w:rPr>
        <w:t xml:space="preserve">开标一览表</w:t>
      </w:r>
      <w:r>
        <w:rPr>
          <w:rFonts w:ascii="Arial" w:hAnsi="Arial" w:cs="Arial"/>
          <w:color w:val="auto"/>
          <w:szCs w:val="21"/>
          <w:highlight w:val="none"/>
        </w:rPr>
        <w:t xml:space="preserve">”</w:t>
      </w:r>
      <w:r>
        <w:rPr>
          <w:rFonts w:hint="eastAsia" w:ascii="Arial" w:hAnsi="宋体" w:cs="Arial"/>
          <w:color w:val="auto"/>
          <w:szCs w:val="21"/>
          <w:highlight w:val="none"/>
        </w:rPr>
        <w:t xml:space="preserve">字样，随投标文件一并递交，以便唱标时使用。</w:t>
      </w:r>
      <w:r/>
    </w:p>
    <w:p>
      <w:pPr>
        <w:ind w:firstLine="420"/>
        <w:spacing w:line="360" w:lineRule="auto"/>
        <w:widowControl/>
        <w:rPr>
          <w:rFonts w:ascii="Arial" w:hAnsi="Arial" w:cs="Arial"/>
          <w:color w:val="auto"/>
          <w:szCs w:val="21"/>
          <w:highlight w:val="none"/>
        </w:rPr>
      </w:pPr>
      <w:r>
        <w:rPr>
          <w:rFonts w:ascii="Arial" w:hAnsi="Arial" w:cs="Arial"/>
          <w:b/>
          <w:bCs/>
          <w:color w:val="auto"/>
          <w:szCs w:val="21"/>
          <w:highlight w:val="none"/>
        </w:rPr>
        <w:t xml:space="preserve">11.7</w:t>
      </w:r>
      <w:r>
        <w:rPr>
          <w:rFonts w:hint="eastAsia" w:ascii="Arial" w:hAnsi="宋体" w:cs="Arial"/>
          <w:b/>
          <w:bCs/>
          <w:color w:val="auto"/>
          <w:szCs w:val="21"/>
          <w:highlight w:val="none"/>
        </w:rPr>
        <w:t xml:space="preserve">本项目预算为：详见第一章</w:t>
      </w:r>
      <w:r>
        <w:rPr>
          <w:rFonts w:hint="eastAsia" w:ascii="Arial" w:hAnsi="宋体" w:cs="Arial"/>
          <w:bCs/>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12</w:t>
      </w:r>
      <w:r>
        <w:rPr>
          <w:rFonts w:hint="eastAsia" w:ascii="Arial" w:hAnsi="宋体" w:cs="Arial"/>
          <w:b/>
          <w:bCs/>
          <w:color w:val="auto"/>
          <w:szCs w:val="21"/>
          <w:highlight w:val="none"/>
        </w:rPr>
        <w:t xml:space="preserve">、投标文件的其他部分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12.1 </w:t>
      </w:r>
      <w:r>
        <w:rPr>
          <w:rFonts w:hint="eastAsia" w:ascii="Arial" w:hAnsi="宋体" w:cs="Arial"/>
          <w:color w:val="auto"/>
          <w:szCs w:val="21"/>
          <w:highlight w:val="none"/>
        </w:rPr>
        <w:t xml:space="preserve">其他部分由投标人根据编制投标文件需要提供的其他相关文件组成。</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13</w:t>
      </w:r>
      <w:r>
        <w:rPr>
          <w:rFonts w:hint="eastAsia" w:ascii="Arial" w:hAnsi="宋体" w:cs="Arial"/>
          <w:b/>
          <w:bCs/>
          <w:color w:val="auto"/>
          <w:szCs w:val="21"/>
          <w:highlight w:val="none"/>
        </w:rPr>
        <w:t xml:space="preserve">、投标保证金：无</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14</w:t>
      </w:r>
      <w:r>
        <w:rPr>
          <w:rFonts w:hint="eastAsia" w:ascii="Arial" w:hAnsi="宋体" w:cs="Arial"/>
          <w:b/>
          <w:bCs/>
          <w:color w:val="auto"/>
          <w:szCs w:val="21"/>
          <w:highlight w:val="none"/>
        </w:rPr>
        <w:t xml:space="preserve">、投标有效期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14.1 </w:t>
      </w:r>
      <w:r>
        <w:rPr>
          <w:rFonts w:hint="eastAsia" w:ascii="Arial" w:hAnsi="宋体" w:cs="Arial"/>
          <w:color w:val="auto"/>
          <w:szCs w:val="21"/>
          <w:highlight w:val="none"/>
        </w:rPr>
        <w:t xml:space="preserve">自开标之日起</w:t>
      </w:r>
      <w:r>
        <w:rPr>
          <w:rFonts w:ascii="Arial" w:hAnsi="Arial" w:cs="Arial"/>
          <w:b/>
          <w:color w:val="auto"/>
          <w:szCs w:val="21"/>
          <w:highlight w:val="none"/>
        </w:rPr>
        <w:t xml:space="preserve">90</w:t>
      </w:r>
      <w:r>
        <w:rPr>
          <w:rFonts w:hint="eastAsia" w:ascii="Arial" w:hAnsi="宋体" w:cs="Arial"/>
          <w:color w:val="auto"/>
          <w:szCs w:val="21"/>
          <w:highlight w:val="none"/>
        </w:rPr>
        <w:t xml:space="preserve">天内投标有效</w:t>
      </w:r>
      <w:r>
        <w:rPr>
          <w:rFonts w:hint="eastAsia" w:ascii="Arial" w:hAnsi="宋体" w:cs="Arial"/>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14.2 </w:t>
      </w:r>
      <w:r>
        <w:rPr>
          <w:rFonts w:ascii="Arial" w:hAnsi="宋体" w:cs="Arial"/>
          <w:color w:val="auto"/>
          <w:szCs w:val="21"/>
          <w:highlight w:val="none"/>
        </w:rPr>
        <w:t xml:space="preserve">特殊情况下，在原投标有效期截止之前，</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15</w:t>
      </w:r>
      <w:r>
        <w:rPr>
          <w:rFonts w:hint="eastAsia" w:ascii="Arial" w:hAnsi="宋体" w:cs="Arial"/>
          <w:b/>
          <w:bCs/>
          <w:color w:val="auto"/>
          <w:szCs w:val="21"/>
          <w:highlight w:val="none"/>
        </w:rPr>
        <w:t xml:space="preserve">、投标文件签署</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15.1 </w:t>
      </w:r>
      <w:r>
        <w:rPr>
          <w:rFonts w:hint="eastAsia" w:ascii="Arial" w:hAnsi="宋体" w:cs="Arial"/>
          <w:color w:val="auto"/>
          <w:szCs w:val="21"/>
          <w:highlight w:val="none"/>
        </w:rPr>
        <w:t xml:space="preserve">投标文件的正本和副本均应由投标人法定代表人或经正式授权并对投标人有约束力的委托代理人签字，如果它们之间内容有差异，则以正本为准。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16</w:t>
      </w:r>
      <w:r>
        <w:rPr>
          <w:rFonts w:hint="eastAsia" w:ascii="Arial" w:hAnsi="宋体" w:cs="Arial"/>
          <w:b/>
          <w:bCs/>
          <w:color w:val="auto"/>
          <w:szCs w:val="21"/>
          <w:highlight w:val="none"/>
        </w:rPr>
        <w:t xml:space="preserve">、投标费用</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16.1 </w:t>
      </w:r>
      <w:r>
        <w:rPr>
          <w:rFonts w:hint="eastAsia" w:ascii="Arial" w:hAnsi="宋体" w:cs="Arial"/>
          <w:color w:val="auto"/>
          <w:szCs w:val="21"/>
          <w:highlight w:val="none"/>
        </w:rPr>
        <w:t xml:space="preserve">投标人应承担所有与准备和参加投标有关的费用，无论招标结果如何，招标代理机构和招标人在任何情况下均无义务和责任承担这些费用。</w:t>
      </w:r>
      <w:r/>
    </w:p>
    <w:p>
      <w:pPr>
        <w:ind w:firstLine="420"/>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16.2 </w:t>
      </w:r>
      <w:r>
        <w:rPr>
          <w:rFonts w:hint="eastAsia" w:ascii="Arial" w:hAnsi="宋体" w:cs="Arial"/>
          <w:b/>
          <w:color w:val="auto"/>
          <w:szCs w:val="21"/>
          <w:highlight w:val="none"/>
        </w:rPr>
        <w:t xml:space="preserve">招标代理服务费：本次招标，中标人参照《招标代理服务费管理暂行办法》（国家发展计划委员会计价格【</w:t>
      </w:r>
      <w:r>
        <w:rPr>
          <w:rFonts w:ascii="Arial" w:hAnsi="Arial" w:cs="Arial"/>
          <w:b/>
          <w:color w:val="auto"/>
          <w:szCs w:val="21"/>
          <w:highlight w:val="none"/>
        </w:rPr>
        <w:t xml:space="preserve">2002</w:t>
      </w:r>
      <w:r>
        <w:rPr>
          <w:rFonts w:hint="eastAsia" w:ascii="Arial" w:hAnsi="宋体" w:cs="Arial"/>
          <w:b/>
          <w:color w:val="auto"/>
          <w:szCs w:val="21"/>
          <w:highlight w:val="none"/>
        </w:rPr>
        <w:t xml:space="preserve">】</w:t>
      </w:r>
      <w:r>
        <w:rPr>
          <w:rFonts w:ascii="Arial" w:hAnsi="Arial" w:cs="Arial"/>
          <w:b/>
          <w:color w:val="auto"/>
          <w:szCs w:val="21"/>
          <w:highlight w:val="none"/>
        </w:rPr>
        <w:t xml:space="preserve">1980</w:t>
      </w:r>
      <w:r>
        <w:rPr>
          <w:rFonts w:hint="eastAsia" w:ascii="Arial" w:hAnsi="宋体" w:cs="Arial"/>
          <w:b/>
          <w:color w:val="auto"/>
          <w:szCs w:val="21"/>
          <w:highlight w:val="none"/>
        </w:rPr>
        <w:t xml:space="preserve">号）代理货物招标收费基准费率</w:t>
      </w:r>
      <w:r>
        <w:rPr>
          <w:rFonts w:ascii="Arial" w:hAnsi="宋体" w:cs="Arial"/>
          <w:b/>
          <w:color w:val="auto"/>
          <w:szCs w:val="21"/>
          <w:highlight w:val="none"/>
          <w:u w:val="single"/>
        </w:rPr>
        <w:t xml:space="preserve">80%</w:t>
      </w:r>
      <w:r>
        <w:rPr>
          <w:rFonts w:hint="eastAsia" w:ascii="Arial" w:hAnsi="宋体" w:cs="Arial"/>
          <w:b/>
          <w:color w:val="auto"/>
          <w:szCs w:val="21"/>
          <w:highlight w:val="none"/>
        </w:rPr>
        <w:t xml:space="preserve">计算，在领取中标通知书前向招标代理机构支付招标服务费。本项费用无需在投标报价表中单列。</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b/>
          <w:bCs/>
          <w:color w:val="auto"/>
          <w:szCs w:val="21"/>
          <w:highlight w:val="none"/>
        </w:rPr>
        <w:t xml:space="preserve">四、投标文件的递交</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17</w:t>
      </w:r>
      <w:r>
        <w:rPr>
          <w:rFonts w:hint="eastAsia" w:ascii="Arial" w:hAnsi="宋体" w:cs="Arial"/>
          <w:b/>
          <w:bCs/>
          <w:color w:val="auto"/>
          <w:szCs w:val="21"/>
          <w:highlight w:val="none"/>
        </w:rPr>
        <w:t xml:space="preserve">、投标文件的密封和递交</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17.1投标人的所有投标文件均应密封后递交，同时应提供电子版投标文件壹份（</w:t>
      </w:r>
      <w:r>
        <w:rPr>
          <w:rFonts w:hint="eastAsia" w:ascii="Arial" w:hAnsi="Arial" w:cs="Arial"/>
          <w:color w:val="auto"/>
          <w:szCs w:val="21"/>
          <w:highlight w:val="none"/>
        </w:rPr>
        <w:t xml:space="preserve">电子版须为投标文件正本加盖公章、签字后形成PDF扫描件，扫描件内容应与纸质投标文件正本完全一致</w:t>
      </w:r>
      <w:r>
        <w:rPr>
          <w:rFonts w:ascii="Arial" w:hAnsi="Arial" w:cs="Arial"/>
          <w:color w:val="auto"/>
          <w:szCs w:val="21"/>
          <w:highlight w:val="none"/>
        </w:rPr>
        <w:t xml:space="preserve">、U盘形式（单独封装）、随纸质正本文件一并提交）。当电子版文件和纸质正本文件不一致时，以纸质正本文件为准。每套投标文件须清楚标明</w:t>
      </w:r>
      <w:r>
        <w:rPr>
          <w:rFonts w:hint="eastAsia" w:ascii="Arial" w:hAnsi="Arial" w:cs="Arial"/>
          <w:color w:val="auto"/>
          <w:szCs w:val="21"/>
          <w:highlight w:val="none"/>
        </w:rPr>
        <w:t xml:space="preserve">“</w:t>
      </w:r>
      <w:r>
        <w:rPr>
          <w:rFonts w:ascii="Arial" w:hAnsi="Arial" w:cs="Arial"/>
          <w:color w:val="auto"/>
          <w:szCs w:val="21"/>
          <w:highlight w:val="none"/>
        </w:rPr>
        <w:t xml:space="preserve">正本</w:t>
      </w:r>
      <w:r>
        <w:rPr>
          <w:rFonts w:hint="eastAsia" w:ascii="Arial" w:hAnsi="Arial" w:cs="Arial"/>
          <w:color w:val="auto"/>
          <w:szCs w:val="21"/>
          <w:highlight w:val="none"/>
        </w:rPr>
        <w:t xml:space="preserve">”</w:t>
      </w:r>
      <w:r>
        <w:rPr>
          <w:rFonts w:ascii="Arial" w:hAnsi="Arial" w:cs="Arial"/>
          <w:color w:val="auto"/>
          <w:szCs w:val="21"/>
          <w:highlight w:val="none"/>
        </w:rPr>
        <w:t xml:space="preserve">、</w:t>
      </w:r>
      <w:r>
        <w:rPr>
          <w:rFonts w:hint="eastAsia" w:ascii="Arial" w:hAnsi="Arial" w:cs="Arial"/>
          <w:color w:val="auto"/>
          <w:szCs w:val="21"/>
          <w:highlight w:val="none"/>
        </w:rPr>
        <w:t xml:space="preserve">“</w:t>
      </w:r>
      <w:r>
        <w:rPr>
          <w:rFonts w:ascii="Arial" w:hAnsi="Arial" w:cs="Arial"/>
          <w:color w:val="auto"/>
          <w:szCs w:val="21"/>
          <w:highlight w:val="none"/>
        </w:rPr>
        <w:t xml:space="preserve">副本</w:t>
      </w:r>
      <w:r>
        <w:rPr>
          <w:rFonts w:hint="eastAsia" w:ascii="Arial" w:hAnsi="Arial" w:cs="Arial"/>
          <w:color w:val="auto"/>
          <w:szCs w:val="21"/>
          <w:highlight w:val="none"/>
        </w:rPr>
        <w:t xml:space="preserve">”</w:t>
      </w:r>
      <w:r>
        <w:rPr>
          <w:rFonts w:ascii="Arial" w:hAnsi="Arial" w:cs="Arial"/>
          <w:color w:val="auto"/>
          <w:szCs w:val="21"/>
          <w:highlight w:val="none"/>
        </w:rPr>
        <w:t xml:space="preserve">。如果它们之间内容有差异，以正本为准。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17.2 </w:t>
      </w:r>
      <w:r>
        <w:rPr>
          <w:rFonts w:hint="eastAsia" w:ascii="Arial" w:hAnsi="宋体" w:cs="Arial"/>
          <w:b/>
          <w:color w:val="auto"/>
          <w:highlight w:val="none"/>
        </w:rPr>
        <w:t xml:space="preserve">投标文件正本和所有副本均需打印或用不褪色墨水书写，并由投标人的法定代表人或授权代表签字并在招标文件中注明须加盖公章的地方加盖公章，如为授权代表签字的应附</w:t>
      </w:r>
      <w:r>
        <w:rPr>
          <w:rFonts w:ascii="Arial" w:hAnsi="Arial" w:cs="Arial"/>
          <w:b/>
          <w:color w:val="auto"/>
          <w:highlight w:val="none"/>
        </w:rPr>
        <w:t xml:space="preserve">“</w:t>
      </w:r>
      <w:r>
        <w:rPr>
          <w:rFonts w:hint="eastAsia" w:ascii="Arial" w:hAnsi="宋体" w:cs="Arial"/>
          <w:b/>
          <w:color w:val="auto"/>
          <w:highlight w:val="none"/>
        </w:rPr>
        <w:t xml:space="preserve">法定代表人授权委托书</w:t>
      </w:r>
      <w:r>
        <w:rPr>
          <w:rFonts w:ascii="Arial" w:hAnsi="Arial" w:cs="Arial"/>
          <w:b/>
          <w:color w:val="auto"/>
          <w:highlight w:val="none"/>
        </w:rPr>
        <w:t xml:space="preserve">”</w:t>
      </w:r>
      <w:r>
        <w:rPr>
          <w:rFonts w:hint="eastAsia" w:ascii="Arial" w:hAnsi="宋体" w:cs="Arial"/>
          <w:b/>
          <w:color w:val="auto"/>
          <w:highlight w:val="none"/>
        </w:rPr>
        <w:t xml:space="preserve">，正本必须为原件，但投标人的相关证明文件可采用复印件，采用复印件的，评标委员会认为需要时，投标人应提供原件供核对。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17.3 </w:t>
      </w:r>
      <w:r>
        <w:rPr>
          <w:rFonts w:hint="eastAsia" w:ascii="Arial" w:hAnsi="宋体" w:cs="Arial"/>
          <w:color w:val="auto"/>
          <w:szCs w:val="21"/>
          <w:highlight w:val="none"/>
        </w:rPr>
        <w:t xml:space="preserve">投标文件不应有涂改、增删之处，如必须修改时，修改处必须有投标人法定代表人或授权代表签字，同时加盖投标人公章。</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highlight w:val="none"/>
        </w:rPr>
        <w:t xml:space="preserve">17.4</w:t>
      </w:r>
      <w:r>
        <w:rPr>
          <w:rFonts w:hint="eastAsia" w:ascii="Arial" w:hAnsi="宋体" w:cs="Arial"/>
          <w:color w:val="auto"/>
          <w:highlight w:val="none"/>
        </w:rPr>
        <w:t xml:space="preserve">投标文件提倡按照</w:t>
      </w:r>
      <w:r>
        <w:rPr>
          <w:rFonts w:ascii="Arial" w:hAnsi="Arial" w:cs="Arial"/>
          <w:color w:val="auto"/>
          <w:highlight w:val="none"/>
        </w:rPr>
        <w:t xml:space="preserve">A4</w:t>
      </w:r>
      <w:r>
        <w:rPr>
          <w:rFonts w:hint="eastAsia" w:ascii="Arial" w:hAnsi="宋体" w:cs="Arial"/>
          <w:color w:val="auto"/>
          <w:highlight w:val="none"/>
        </w:rPr>
        <w:t xml:space="preserve">幅面打印或复印并进行装订，如有资料超过</w:t>
      </w:r>
      <w:r>
        <w:rPr>
          <w:rFonts w:ascii="Arial" w:hAnsi="Arial" w:cs="Arial"/>
          <w:color w:val="auto"/>
          <w:highlight w:val="none"/>
        </w:rPr>
        <w:t xml:space="preserve">A4</w:t>
      </w:r>
      <w:r>
        <w:rPr>
          <w:rFonts w:hint="eastAsia" w:ascii="Arial" w:hAnsi="宋体" w:cs="Arial"/>
          <w:color w:val="auto"/>
          <w:highlight w:val="none"/>
        </w:rPr>
        <w:t xml:space="preserve">幅面折叠成</w:t>
      </w:r>
      <w:r>
        <w:rPr>
          <w:rFonts w:ascii="Arial" w:hAnsi="Arial" w:cs="Arial"/>
          <w:color w:val="auto"/>
          <w:highlight w:val="none"/>
        </w:rPr>
        <w:t xml:space="preserve">A4</w:t>
      </w:r>
      <w:r>
        <w:rPr>
          <w:rFonts w:hint="eastAsia" w:ascii="Arial" w:hAnsi="宋体" w:cs="Arial"/>
          <w:color w:val="auto"/>
          <w:highlight w:val="none"/>
        </w:rPr>
        <w:t xml:space="preserve">幅面；投标文件装订提倡采用胶装的形式。</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17.5 </w:t>
      </w:r>
      <w:r>
        <w:rPr>
          <w:rFonts w:hint="eastAsia" w:ascii="Arial" w:hAnsi="宋体" w:cs="Arial"/>
          <w:color w:val="auto"/>
          <w:szCs w:val="21"/>
          <w:highlight w:val="none"/>
        </w:rPr>
        <w:t xml:space="preserve">投标人应当在招标文件要求提交投标文件的截止时间前，将投标文件密封送达投标地点。任何单位和个人不得在开标前开启投标文件。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18</w:t>
      </w:r>
      <w:r>
        <w:rPr>
          <w:rFonts w:hint="eastAsia" w:ascii="Arial" w:hAnsi="宋体" w:cs="Arial"/>
          <w:b/>
          <w:bCs/>
          <w:color w:val="auto"/>
          <w:szCs w:val="21"/>
          <w:highlight w:val="none"/>
        </w:rPr>
        <w:t xml:space="preserve">、有下列情形的投标文件将被拒收：</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18.1</w:t>
      </w:r>
      <w:r>
        <w:rPr>
          <w:rFonts w:hint="eastAsia" w:ascii="Arial" w:hAnsi="宋体" w:cs="Arial"/>
          <w:color w:val="auto"/>
          <w:szCs w:val="21"/>
          <w:highlight w:val="none"/>
        </w:rPr>
        <w:t xml:space="preserve">逾期送达的；</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18.2</w:t>
      </w:r>
      <w:r>
        <w:rPr>
          <w:rFonts w:hint="eastAsia" w:ascii="Arial" w:hAnsi="宋体" w:cs="Arial"/>
          <w:color w:val="auto"/>
          <w:szCs w:val="21"/>
          <w:highlight w:val="none"/>
        </w:rPr>
        <w:t xml:space="preserve">未按照招标文件要求密封的。</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19</w:t>
      </w:r>
      <w:r>
        <w:rPr>
          <w:rFonts w:hint="eastAsia" w:ascii="Arial" w:hAnsi="宋体" w:cs="Arial"/>
          <w:b/>
          <w:bCs/>
          <w:color w:val="auto"/>
          <w:szCs w:val="21"/>
          <w:highlight w:val="none"/>
        </w:rPr>
        <w:t xml:space="preserve">、投标文件的修改和撤回</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19.1</w:t>
      </w:r>
      <w:r>
        <w:rPr>
          <w:rFonts w:hint="eastAsia" w:ascii="Arial" w:hAnsi="宋体" w:cs="Arial"/>
          <w:color w:val="auto"/>
          <w:szCs w:val="21"/>
          <w:highlight w:val="none"/>
        </w:rPr>
        <w:t xml:space="preserve">投标人在投标截止时间前，可以对所递交的投标文件进行补充、修改或者撤回，并书面通知招标人或者招标代理机构。补充、修改的内容应当按照招标文件要求签署、盖章、密封后，作为投标文件的组成部分。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19.2 </w:t>
      </w:r>
      <w:r>
        <w:rPr>
          <w:rFonts w:hint="eastAsia" w:ascii="Arial" w:hAnsi="宋体" w:cs="Arial"/>
          <w:color w:val="auto"/>
          <w:szCs w:val="21"/>
          <w:highlight w:val="none"/>
        </w:rPr>
        <w:t xml:space="preserve">投标截止时间之后，投标文件不得撤回；如撤回，投标保证金不予退还。</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20</w:t>
      </w:r>
      <w:r>
        <w:rPr>
          <w:rFonts w:hint="eastAsia" w:ascii="Arial" w:hAnsi="宋体" w:cs="Arial"/>
          <w:b/>
          <w:bCs/>
          <w:color w:val="auto"/>
          <w:szCs w:val="21"/>
          <w:highlight w:val="none"/>
        </w:rPr>
        <w:t xml:space="preserve">、诚实信用</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20.1</w:t>
      </w:r>
      <w:r>
        <w:rPr>
          <w:rFonts w:hint="eastAsia" w:ascii="Arial" w:hAnsi="宋体" w:cs="Arial"/>
          <w:color w:val="auto"/>
          <w:szCs w:val="21"/>
          <w:highlight w:val="none"/>
        </w:rPr>
        <w:t xml:space="preserve">投标人应当遵循公平竞争的原则，不得恶意串通，不得妨碍其他投标人的竞争行为，不得损害招标人或者其他投标人的合法权益。</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20.2</w:t>
      </w:r>
      <w:r>
        <w:rPr>
          <w:rFonts w:hint="eastAsia" w:ascii="Arial" w:hAnsi="宋体" w:cs="Arial"/>
          <w:color w:val="auto"/>
          <w:szCs w:val="21"/>
          <w:highlight w:val="none"/>
        </w:rPr>
        <w:t xml:space="preserve">在评标过程中发现投标人有上述情形的，评标委员会应当认定其投标无效，并书面报告本级财政部门。</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b/>
          <w:bCs/>
          <w:color w:val="auto"/>
          <w:szCs w:val="21"/>
          <w:highlight w:val="none"/>
        </w:rPr>
        <w:t xml:space="preserve">五、开标、评标与定标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21</w:t>
      </w:r>
      <w:r>
        <w:rPr>
          <w:rFonts w:hint="eastAsia" w:ascii="Arial" w:hAnsi="宋体" w:cs="Arial"/>
          <w:b/>
          <w:bCs/>
          <w:color w:val="auto"/>
          <w:szCs w:val="21"/>
          <w:highlight w:val="none"/>
        </w:rPr>
        <w:t xml:space="preserve">、开标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21.1 </w:t>
      </w:r>
      <w:r>
        <w:rPr>
          <w:rFonts w:hint="eastAsia" w:ascii="Arial" w:hAnsi="宋体" w:cs="Arial"/>
          <w:color w:val="auto"/>
          <w:szCs w:val="21"/>
          <w:highlight w:val="none"/>
        </w:rPr>
        <w:t xml:space="preserve">招标代理机构将在招标文件确定的时间和地点进行公开开标。投标人应委派代表准时参加，参加开标的代表须签名报到以证明其出席。</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21.2</w:t>
      </w:r>
      <w:r>
        <w:rPr>
          <w:rFonts w:hint="eastAsia" w:ascii="Arial" w:hAnsi="宋体" w:cs="Arial"/>
          <w:color w:val="auto"/>
          <w:szCs w:val="21"/>
          <w:highlight w:val="none"/>
        </w:rPr>
        <w:t xml:space="preserve">开标时，应当由投标人或者其推选的代表检查投标文件的密封情况；经确认无误后，由招标人或者招标代理机构工作人员当众拆封，宣布投标人名称、投标价格和招标文件规定的需要宣布的其他内容。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21.3</w:t>
      </w:r>
      <w:r>
        <w:rPr>
          <w:rFonts w:hint="eastAsia" w:ascii="Arial" w:hAnsi="宋体" w:cs="Arial"/>
          <w:color w:val="auto"/>
          <w:szCs w:val="21"/>
          <w:highlight w:val="none"/>
        </w:rPr>
        <w:t xml:space="preserve">投标人不足</w:t>
      </w:r>
      <w:r>
        <w:rPr>
          <w:rFonts w:ascii="Arial" w:hAnsi="Arial" w:cs="Arial"/>
          <w:color w:val="auto"/>
          <w:szCs w:val="21"/>
          <w:highlight w:val="none"/>
        </w:rPr>
        <w:t xml:space="preserve">3</w:t>
      </w:r>
      <w:r>
        <w:rPr>
          <w:rFonts w:hint="eastAsia" w:ascii="Arial" w:hAnsi="宋体" w:cs="Arial"/>
          <w:color w:val="auto"/>
          <w:szCs w:val="21"/>
          <w:highlight w:val="none"/>
        </w:rPr>
        <w:t xml:space="preserve">家的，不得开标。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21.4</w:t>
      </w:r>
      <w:r>
        <w:rPr>
          <w:rFonts w:hint="eastAsia" w:ascii="Arial" w:hAnsi="宋体" w:cs="Arial"/>
          <w:color w:val="auto"/>
          <w:szCs w:val="21"/>
          <w:highlight w:val="none"/>
        </w:rPr>
        <w:t xml:space="preserve">开标过程由招标代理机构负责记录，由参加开标的各投标人代表和相关工作人员签字确认后随招标文件一并存档。</w:t>
      </w:r>
      <w:r/>
    </w:p>
    <w:p>
      <w:pPr>
        <w:ind w:firstLine="420"/>
        <w:spacing w:line="360" w:lineRule="auto"/>
        <w:rPr>
          <w:rFonts w:ascii="Arial" w:hAnsi="Arial" w:cs="Arial"/>
          <w:color w:val="auto"/>
          <w:highlight w:val="none"/>
        </w:rPr>
      </w:pPr>
      <w:r>
        <w:rPr>
          <w:rFonts w:hint="eastAsia" w:ascii="Arial" w:hAnsi="宋体" w:cs="Arial"/>
          <w:color w:val="auto"/>
          <w:highlight w:val="none"/>
        </w:rPr>
        <w:t xml:space="preserve">投标人代表对开标过程和开标记录有疑义，以及认为招标人、招标代理机构相关工作人员有需要回避的情形的，应当场提出询问或者回避申请。招标人、招标代理机构对投标人代表提出的询问或者回避申请及时处理。</w:t>
      </w:r>
      <w:r/>
    </w:p>
    <w:p>
      <w:pPr>
        <w:ind w:firstLine="420"/>
        <w:spacing w:line="360" w:lineRule="auto"/>
        <w:rPr>
          <w:rFonts w:ascii="Arial" w:hAnsi="Arial" w:cs="Arial"/>
          <w:color w:val="auto"/>
          <w:highlight w:val="none"/>
        </w:rPr>
      </w:pPr>
      <w:r>
        <w:rPr>
          <w:rFonts w:ascii="Arial" w:hAnsi="Arial" w:cs="Arial"/>
          <w:color w:val="auto"/>
          <w:highlight w:val="none"/>
        </w:rPr>
        <w:t xml:space="preserve">21.5</w:t>
      </w:r>
      <w:r>
        <w:rPr>
          <w:rFonts w:hint="eastAsia" w:ascii="Arial" w:hAnsi="宋体" w:cs="Arial"/>
          <w:color w:val="auto"/>
          <w:highlight w:val="none"/>
        </w:rPr>
        <w:t xml:space="preserve">投标人未参加开标的，视同认可开标结果。</w:t>
      </w:r>
      <w:r/>
    </w:p>
    <w:p>
      <w:pPr>
        <w:ind w:firstLine="420"/>
        <w:spacing w:line="360" w:lineRule="auto"/>
        <w:rPr>
          <w:rFonts w:ascii="Arial" w:hAnsi="Arial" w:cs="Arial"/>
          <w:color w:val="auto"/>
          <w:highlight w:val="none"/>
        </w:rPr>
      </w:pPr>
      <w:r>
        <w:rPr>
          <w:rFonts w:ascii="Arial" w:hAnsi="Arial" w:cs="Arial"/>
          <w:color w:val="auto"/>
          <w:highlight w:val="none"/>
        </w:rPr>
        <w:t xml:space="preserve">21.6</w:t>
      </w:r>
      <w:r>
        <w:rPr>
          <w:rFonts w:hint="eastAsia" w:ascii="Arial" w:hAnsi="宋体" w:cs="Arial"/>
          <w:color w:val="auto"/>
          <w:highlight w:val="none"/>
        </w:rPr>
        <w:t xml:space="preserve">公开招标数额标准以上的采购项目，投标截止后投标人不足</w:t>
      </w:r>
      <w:r>
        <w:rPr>
          <w:rFonts w:ascii="Arial" w:hAnsi="Arial" w:cs="Arial"/>
          <w:color w:val="auto"/>
          <w:highlight w:val="none"/>
        </w:rPr>
        <w:t xml:space="preserve">3</w:t>
      </w:r>
      <w:r>
        <w:rPr>
          <w:rFonts w:hint="eastAsia" w:ascii="Arial" w:hAnsi="宋体" w:cs="Arial"/>
          <w:color w:val="auto"/>
          <w:highlight w:val="none"/>
        </w:rPr>
        <w:t xml:space="preserve">家或者通过资格审查或符合性审查的投标人不足</w:t>
      </w:r>
      <w:r>
        <w:rPr>
          <w:rFonts w:ascii="Arial" w:hAnsi="Arial" w:cs="Arial"/>
          <w:color w:val="auto"/>
          <w:highlight w:val="none"/>
        </w:rPr>
        <w:t xml:space="preserve">3</w:t>
      </w:r>
      <w:r>
        <w:rPr>
          <w:rFonts w:hint="eastAsia" w:ascii="Arial" w:hAnsi="宋体" w:cs="Arial"/>
          <w:color w:val="auto"/>
          <w:highlight w:val="none"/>
        </w:rPr>
        <w:t xml:space="preserve">家的，除采购任务取消情形外，按照以下方式处理：</w:t>
      </w:r>
      <w:r/>
    </w:p>
    <w:p>
      <w:pPr>
        <w:ind w:firstLine="420"/>
        <w:spacing w:line="360" w:lineRule="auto"/>
        <w:rPr>
          <w:rFonts w:ascii="Arial" w:hAnsi="Arial" w:cs="Arial"/>
          <w:color w:val="auto"/>
          <w:highlight w:val="none"/>
        </w:rPr>
      </w:pPr>
      <w:r>
        <w:rPr>
          <w:rFonts w:hint="eastAsia" w:ascii="Arial" w:hAnsi="宋体" w:cs="Arial"/>
          <w:color w:val="auto"/>
          <w:highlight w:val="none"/>
        </w:rPr>
        <w:t xml:space="preserve">（</w:t>
      </w:r>
      <w:r>
        <w:rPr>
          <w:rFonts w:ascii="Arial" w:hAnsi="Arial" w:cs="Arial"/>
          <w:color w:val="auto"/>
          <w:highlight w:val="none"/>
        </w:rPr>
        <w:t xml:space="preserve">1</w:t>
      </w:r>
      <w:r>
        <w:rPr>
          <w:rFonts w:hint="eastAsia" w:ascii="Arial" w:hAnsi="宋体" w:cs="Arial"/>
          <w:color w:val="auto"/>
          <w:highlight w:val="none"/>
        </w:rPr>
        <w:t xml:space="preserve">）招标文件存在不合理条款或者招标程序不符合规定的，招标人、招标代理机构改正后依法重新招标；</w:t>
      </w:r>
      <w:r/>
    </w:p>
    <w:p>
      <w:pPr>
        <w:ind w:firstLine="420"/>
        <w:spacing w:line="360" w:lineRule="auto"/>
        <w:shd w:val="clear" w:color="auto" w:fill="ffffff"/>
        <w:widowControl/>
        <w:rPr>
          <w:rFonts w:ascii="Arial" w:hAnsi="宋体" w:cs="Arial"/>
          <w:color w:val="auto"/>
          <w:highlight w:val="none"/>
        </w:rPr>
      </w:pPr>
      <w:r>
        <w:rPr>
          <w:rFonts w:hint="eastAsia" w:ascii="Arial" w:hAnsi="宋体" w:cs="Arial"/>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22</w:t>
      </w:r>
      <w:r>
        <w:rPr>
          <w:rFonts w:hint="eastAsia" w:ascii="Arial" w:hAnsi="宋体" w:cs="Arial"/>
          <w:b/>
          <w:bCs/>
          <w:color w:val="auto"/>
          <w:szCs w:val="21"/>
          <w:highlight w:val="none"/>
        </w:rPr>
        <w:t xml:space="preserve">、评标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22.1 </w:t>
      </w:r>
      <w:r>
        <w:rPr>
          <w:rFonts w:hint="eastAsia" w:ascii="Arial" w:hAnsi="宋体" w:cs="Arial"/>
          <w:b/>
          <w:bCs/>
          <w:color w:val="auto"/>
          <w:szCs w:val="21"/>
          <w:highlight w:val="none"/>
        </w:rPr>
        <w:t xml:space="preserve">评标委员会</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
          <w:bCs/>
          <w:color w:val="auto"/>
          <w:szCs w:val="21"/>
          <w:highlight w:val="none"/>
        </w:rPr>
        <w:t xml:space="preserve">22.1.1</w:t>
      </w:r>
      <w:r>
        <w:rPr>
          <w:rFonts w:hint="eastAsia" w:ascii="Arial" w:hAnsi="宋体" w:cs="Arial"/>
          <w:bCs/>
          <w:color w:val="auto"/>
          <w:szCs w:val="21"/>
          <w:highlight w:val="none"/>
        </w:rPr>
        <w:t xml:space="preserve">评标委员会负责具体评标事务，并独立履行下列职责：</w:t>
      </w:r>
      <w:r/>
    </w:p>
    <w:p>
      <w:pPr>
        <w:ind w:firstLine="420"/>
        <w:spacing w:line="360" w:lineRule="auto"/>
        <w:shd w:val="clear" w:color="auto" w:fill="ffffff"/>
        <w:widowControl/>
        <w:rPr>
          <w:rFonts w:ascii="Arial" w:hAnsi="Arial" w:cs="Arial"/>
          <w:bCs/>
          <w:color w:val="auto"/>
          <w:szCs w:val="21"/>
          <w:highlight w:val="none"/>
        </w:rPr>
      </w:pPr>
      <w:r>
        <w:rPr>
          <w:rFonts w:hint="eastAsia" w:ascii="Arial" w:hAnsi="宋体" w:cs="Arial"/>
          <w:bCs/>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ascii="Arial" w:hAnsi="Arial" w:cs="Arial"/>
          <w:bCs/>
          <w:color w:val="auto"/>
          <w:szCs w:val="21"/>
          <w:highlight w:val="none"/>
        </w:rPr>
      </w:pPr>
      <w:r>
        <w:rPr>
          <w:rFonts w:hint="eastAsia" w:ascii="Arial" w:hAnsi="宋体" w:cs="Arial"/>
          <w:bCs/>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ascii="Arial" w:hAnsi="Arial" w:cs="Arial"/>
          <w:bCs/>
          <w:color w:val="auto"/>
          <w:szCs w:val="21"/>
          <w:highlight w:val="none"/>
        </w:rPr>
      </w:pPr>
      <w:r>
        <w:rPr>
          <w:rFonts w:hint="eastAsia" w:ascii="Arial" w:hAnsi="宋体" w:cs="Arial"/>
          <w:bCs/>
          <w:color w:val="auto"/>
          <w:szCs w:val="21"/>
          <w:highlight w:val="none"/>
        </w:rPr>
        <w:t xml:space="preserve">（三）对投标文件进行比较和评价；</w:t>
      </w:r>
      <w:r/>
    </w:p>
    <w:p>
      <w:pPr>
        <w:ind w:firstLine="420"/>
        <w:spacing w:line="360" w:lineRule="auto"/>
        <w:shd w:val="clear" w:color="auto" w:fill="ffffff"/>
        <w:widowControl/>
        <w:rPr>
          <w:rFonts w:ascii="Arial" w:hAnsi="Arial" w:cs="Arial"/>
          <w:bCs/>
          <w:color w:val="auto"/>
          <w:szCs w:val="21"/>
          <w:highlight w:val="none"/>
        </w:rPr>
      </w:pPr>
      <w:r>
        <w:rPr>
          <w:rFonts w:hint="eastAsia" w:ascii="Arial" w:hAnsi="宋体" w:cs="Arial"/>
          <w:bCs/>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bCs/>
          <w:color w:val="auto"/>
          <w:szCs w:val="21"/>
          <w:highlight w:val="none"/>
        </w:rPr>
        <w:t xml:space="preserve">（五）向招标人、招标代理机构或者有关部门报告评标中发现的违法行为。</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22.1.2 </w:t>
      </w:r>
      <w:r>
        <w:rPr>
          <w:rFonts w:hint="eastAsia" w:ascii="Arial" w:hAnsi="宋体" w:cs="Arial"/>
          <w:color w:val="auto"/>
          <w:szCs w:val="21"/>
          <w:highlight w:val="none"/>
        </w:rPr>
        <w:t xml:space="preserve">评标委员会由</w:t>
      </w:r>
      <w:r>
        <w:rPr>
          <w:rFonts w:hint="eastAsia" w:ascii="Arial" w:hAnsi="宋体" w:cs="Arial"/>
          <w:bCs/>
          <w:color w:val="auto"/>
          <w:szCs w:val="21"/>
          <w:highlight w:val="none"/>
        </w:rPr>
        <w:t xml:space="preserve">招标</w:t>
      </w:r>
      <w:r>
        <w:rPr>
          <w:rFonts w:hint="eastAsia" w:ascii="Arial" w:hAnsi="宋体" w:cs="Arial"/>
          <w:color w:val="auto"/>
          <w:szCs w:val="21"/>
          <w:highlight w:val="none"/>
        </w:rPr>
        <w:t xml:space="preserve">人代表和有关技术、经济等方面的专家组成，独立开展评审工作。</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22.2  </w:t>
      </w:r>
      <w:r>
        <w:rPr>
          <w:rFonts w:hint="eastAsia" w:ascii="Arial" w:hAnsi="宋体" w:cs="Arial"/>
          <w:b/>
          <w:bCs/>
          <w:color w:val="auto"/>
          <w:szCs w:val="21"/>
          <w:highlight w:val="none"/>
        </w:rPr>
        <w:t xml:space="preserve">评标程序</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22.2.1 </w:t>
      </w:r>
      <w:r>
        <w:rPr>
          <w:rFonts w:hint="eastAsia" w:ascii="Arial" w:hAnsi="宋体" w:cs="Arial"/>
          <w:b/>
          <w:bCs/>
          <w:color w:val="auto"/>
          <w:szCs w:val="21"/>
          <w:highlight w:val="none"/>
        </w:rPr>
        <w:t xml:space="preserve">投标文件的资格性检查。</w:t>
      </w:r>
      <w:r>
        <w:rPr>
          <w:rFonts w:hint="eastAsia" w:ascii="Arial" w:hAnsi="宋体" w:cs="Arial"/>
          <w:color w:val="auto"/>
          <w:szCs w:val="21"/>
          <w:highlight w:val="none"/>
        </w:rPr>
        <w:t xml:space="preserve">公开招标采购项目开标结束后，</w:t>
      </w:r>
      <w:r>
        <w:rPr>
          <w:rFonts w:hint="eastAsia" w:ascii="Arial" w:hAnsi="宋体" w:cs="Arial"/>
          <w:color w:val="auto"/>
          <w:highlight w:val="none"/>
        </w:rPr>
        <w:t xml:space="preserve">招标</w:t>
      </w:r>
      <w:r>
        <w:rPr>
          <w:rFonts w:hint="eastAsia" w:ascii="Arial" w:hAnsi="宋体" w:cs="Arial"/>
          <w:color w:val="auto"/>
          <w:szCs w:val="21"/>
          <w:highlight w:val="none"/>
        </w:rPr>
        <w:t xml:space="preserve">人或者</w:t>
      </w:r>
      <w:r>
        <w:rPr>
          <w:rFonts w:hint="eastAsia" w:ascii="Arial" w:hAnsi="宋体" w:cs="Arial"/>
          <w:color w:val="auto"/>
          <w:highlight w:val="none"/>
        </w:rPr>
        <w:t xml:space="preserve">招标</w:t>
      </w:r>
      <w:r>
        <w:rPr>
          <w:rFonts w:hint="eastAsia" w:ascii="Arial" w:hAnsi="宋体" w:cs="Arial"/>
          <w:color w:val="auto"/>
          <w:szCs w:val="21"/>
          <w:highlight w:val="none"/>
        </w:rPr>
        <w:t xml:space="preserve">代理机构应当依法对投标人的资格进行审查。合格投标人不足</w:t>
      </w:r>
      <w:r>
        <w:rPr>
          <w:rFonts w:ascii="Arial" w:hAnsi="Arial" w:cs="Arial"/>
          <w:color w:val="auto"/>
          <w:szCs w:val="21"/>
          <w:highlight w:val="none"/>
        </w:rPr>
        <w:t xml:space="preserve">3</w:t>
      </w:r>
      <w:r>
        <w:rPr>
          <w:rFonts w:hint="eastAsia" w:ascii="Arial" w:hAnsi="宋体" w:cs="Arial"/>
          <w:color w:val="auto"/>
          <w:szCs w:val="21"/>
          <w:highlight w:val="none"/>
        </w:rPr>
        <w:t xml:space="preserve">家的，不得评标。</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bCs/>
          <w:color w:val="auto"/>
          <w:szCs w:val="21"/>
          <w:highlight w:val="none"/>
        </w:rPr>
        <w:t xml:space="preserve">22.2.2</w:t>
      </w:r>
      <w:r>
        <w:rPr>
          <w:rFonts w:hint="eastAsia" w:ascii="Arial" w:hAnsi="宋体" w:cs="Arial"/>
          <w:b/>
          <w:bCs/>
          <w:color w:val="auto"/>
          <w:szCs w:val="21"/>
          <w:highlight w:val="none"/>
        </w:rPr>
        <w:t xml:space="preserve">投标文件的符合性审查</w:t>
      </w:r>
      <w:r>
        <w:rPr>
          <w:rFonts w:hint="eastAsia" w:ascii="Arial" w:hAnsi="宋体" w:cs="Arial"/>
          <w:color w:val="auto"/>
          <w:szCs w:val="21"/>
          <w:highlight w:val="none"/>
        </w:rPr>
        <w:t xml:space="preserve">。评标委员会对通过资格性检查的投标人的投标文件进行符合性审查，以确定其是否满足招标文件的实质性要求。出现下列情形的，按无效投标处理：</w:t>
      </w:r>
      <w:r/>
    </w:p>
    <w:p>
      <w:pPr>
        <w:ind w:firstLine="420"/>
        <w:jc w:val="left"/>
        <w:spacing w:line="360" w:lineRule="auto"/>
        <w:shd w:val="clear" w:color="auto" w:fill="ffffff"/>
        <w:widowControl/>
        <w:rPr>
          <w:rFonts w:ascii="Arial" w:hAnsi="Arial" w:cs="Arial"/>
          <w:b/>
          <w:color w:val="auto"/>
          <w:szCs w:val="21"/>
          <w:highlight w:val="none"/>
        </w:rPr>
      </w:pPr>
      <w:r>
        <w:rPr>
          <w:rFonts w:hint="eastAsia" w:ascii="Arial" w:hAnsi="宋体" w:cs="Arial"/>
          <w:b/>
          <w:color w:val="auto"/>
          <w:szCs w:val="21"/>
          <w:highlight w:val="none"/>
        </w:rPr>
        <w:t xml:space="preserve">（</w:t>
      </w:r>
      <w:r>
        <w:rPr>
          <w:rFonts w:ascii="Arial" w:hAnsi="Arial" w:cs="Arial"/>
          <w:b/>
          <w:color w:val="auto"/>
          <w:szCs w:val="21"/>
          <w:highlight w:val="none"/>
        </w:rPr>
        <w:t xml:space="preserve">1</w:t>
      </w:r>
      <w:r>
        <w:rPr>
          <w:rFonts w:hint="eastAsia" w:ascii="Arial" w:hAnsi="宋体" w:cs="Arial"/>
          <w:b/>
          <w:color w:val="auto"/>
          <w:szCs w:val="21"/>
          <w:highlight w:val="none"/>
        </w:rPr>
        <w:t xml:space="preserve">）投标文件未按招标文件要求签署、盖章的</w:t>
      </w:r>
      <w:r>
        <w:rPr>
          <w:rFonts w:hint="eastAsia" w:ascii="Arial" w:hAnsi="宋体" w:cs="Arial"/>
          <w:b/>
          <w:bCs/>
          <w:color w:val="auto"/>
          <w:szCs w:val="21"/>
          <w:highlight w:val="none"/>
        </w:rPr>
        <w:t xml:space="preserve">；</w:t>
      </w:r>
      <w:r/>
    </w:p>
    <w:p>
      <w:pPr>
        <w:ind w:firstLine="420"/>
        <w:jc w:val="left"/>
        <w:spacing w:line="360" w:lineRule="auto"/>
        <w:shd w:val="clear" w:color="auto" w:fill="ffffff"/>
        <w:widowControl/>
        <w:rPr>
          <w:rFonts w:ascii="Arial" w:hAnsi="Arial" w:cs="Arial"/>
          <w:b/>
          <w:color w:val="auto"/>
          <w:szCs w:val="21"/>
          <w:highlight w:val="none"/>
        </w:rPr>
      </w:pPr>
      <w:r>
        <w:rPr>
          <w:rFonts w:hint="eastAsia" w:ascii="Arial" w:hAnsi="宋体" w:cs="Arial"/>
          <w:b/>
          <w:color w:val="auto"/>
          <w:szCs w:val="21"/>
          <w:highlight w:val="none"/>
        </w:rPr>
        <w:t xml:space="preserve">（</w:t>
      </w:r>
      <w:r>
        <w:rPr>
          <w:rFonts w:ascii="Arial" w:hAnsi="Arial" w:cs="Arial"/>
          <w:b/>
          <w:color w:val="auto"/>
          <w:szCs w:val="21"/>
          <w:highlight w:val="none"/>
        </w:rPr>
        <w:t xml:space="preserve">2</w:t>
      </w:r>
      <w:r>
        <w:rPr>
          <w:rFonts w:hint="eastAsia" w:ascii="Arial" w:hAnsi="宋体" w:cs="Arial"/>
          <w:b/>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rFonts w:ascii="Arial" w:hAnsi="Arial" w:cs="Arial"/>
          <w:b/>
          <w:color w:val="auto"/>
          <w:szCs w:val="21"/>
          <w:highlight w:val="none"/>
        </w:rPr>
      </w:pPr>
      <w:r>
        <w:rPr>
          <w:rFonts w:hint="eastAsia" w:ascii="Arial" w:hAnsi="宋体" w:cs="Arial"/>
          <w:b/>
          <w:color w:val="auto"/>
          <w:szCs w:val="21"/>
          <w:highlight w:val="none"/>
        </w:rPr>
        <w:t xml:space="preserve">（</w:t>
      </w:r>
      <w:r>
        <w:rPr>
          <w:rFonts w:ascii="Arial" w:hAnsi="Arial" w:cs="Arial"/>
          <w:b/>
          <w:color w:val="auto"/>
          <w:szCs w:val="21"/>
          <w:highlight w:val="none"/>
        </w:rPr>
        <w:t xml:space="preserve">3</w:t>
      </w:r>
      <w:r>
        <w:rPr>
          <w:rFonts w:hint="eastAsia" w:ascii="Arial" w:hAnsi="宋体" w:cs="Arial"/>
          <w:b/>
          <w:color w:val="auto"/>
          <w:szCs w:val="21"/>
          <w:highlight w:val="none"/>
        </w:rPr>
        <w:t xml:space="preserve">）投标文件报价出现前后不一致的，投标人不确认价格修正的；</w:t>
      </w:r>
      <w:r/>
    </w:p>
    <w:p>
      <w:pPr>
        <w:ind w:firstLine="420"/>
        <w:jc w:val="left"/>
        <w:spacing w:line="360" w:lineRule="auto"/>
        <w:shd w:val="clear" w:color="auto" w:fill="ffffff"/>
        <w:widowControl/>
        <w:rPr>
          <w:rFonts w:ascii="Arial" w:hAnsi="宋体" w:cs="Arial"/>
          <w:b/>
          <w:color w:val="auto"/>
          <w:szCs w:val="21"/>
          <w:highlight w:val="none"/>
        </w:rPr>
      </w:pPr>
      <w:r>
        <w:rPr>
          <w:rFonts w:hint="eastAsia" w:ascii="Arial" w:hAnsi="宋体" w:cs="Arial"/>
          <w:b/>
          <w:color w:val="auto"/>
          <w:szCs w:val="21"/>
          <w:highlight w:val="none"/>
        </w:rPr>
        <w:t xml:space="preserve">（</w:t>
      </w:r>
      <w:r>
        <w:rPr>
          <w:rFonts w:ascii="Arial" w:hAnsi="Arial" w:cs="Arial"/>
          <w:b/>
          <w:color w:val="auto"/>
          <w:szCs w:val="21"/>
          <w:highlight w:val="none"/>
        </w:rPr>
        <w:t xml:space="preserve">4</w:t>
      </w:r>
      <w:r>
        <w:rPr>
          <w:rFonts w:hint="eastAsia" w:ascii="Arial" w:hAnsi="宋体" w:cs="Arial"/>
          <w:b/>
          <w:color w:val="auto"/>
          <w:szCs w:val="21"/>
          <w:highlight w:val="none"/>
        </w:rPr>
        <w:t xml:space="preserve">）投标文件含有采购人不能接受的附加条件的；</w:t>
      </w:r>
      <w:r/>
    </w:p>
    <w:p>
      <w:pPr>
        <w:ind w:firstLine="420"/>
        <w:jc w:val="left"/>
        <w:spacing w:line="360" w:lineRule="auto"/>
        <w:shd w:val="clear" w:color="auto" w:fill="ffffff"/>
        <w:widowControl/>
        <w:rPr>
          <w:rFonts w:ascii="Arial" w:hAnsi="宋体" w:cs="Arial"/>
          <w:b/>
          <w:color w:val="auto"/>
          <w:szCs w:val="21"/>
          <w:highlight w:val="none"/>
        </w:rPr>
      </w:pPr>
      <w:r>
        <w:rPr>
          <w:rFonts w:hint="eastAsia" w:ascii="Arial" w:hAnsi="宋体" w:cs="Arial"/>
          <w:b/>
          <w:color w:val="auto"/>
          <w:szCs w:val="21"/>
          <w:highlight w:val="none"/>
        </w:rPr>
        <w:t xml:space="preserve">（</w:t>
      </w:r>
      <w:r>
        <w:rPr>
          <w:rFonts w:ascii="Arial" w:hAnsi="宋体" w:cs="Arial"/>
          <w:b/>
          <w:color w:val="auto"/>
          <w:szCs w:val="21"/>
          <w:highlight w:val="none"/>
        </w:rPr>
        <w:t xml:space="preserve">5</w:t>
      </w:r>
      <w:r>
        <w:rPr>
          <w:rFonts w:hint="eastAsia" w:ascii="Arial" w:hAnsi="宋体" w:cs="Arial"/>
          <w:b/>
          <w:color w:val="auto"/>
          <w:szCs w:val="21"/>
          <w:highlight w:val="none"/>
        </w:rPr>
        <w:t xml:space="preserve">）投标文件内容不全或不符合招标文件中规定的其它实质性要求的；</w:t>
      </w:r>
      <w:r/>
    </w:p>
    <w:p>
      <w:pPr>
        <w:ind w:firstLine="420"/>
        <w:spacing w:line="360" w:lineRule="auto"/>
        <w:shd w:val="clear" w:color="auto" w:fill="ffffff"/>
        <w:widowControl/>
        <w:rPr>
          <w:rFonts w:ascii="Arial" w:hAnsi="宋体" w:cs="Arial"/>
          <w:b/>
          <w:color w:val="auto"/>
          <w:szCs w:val="21"/>
          <w:highlight w:val="none"/>
        </w:rPr>
      </w:pPr>
      <w:r>
        <w:rPr>
          <w:rFonts w:hint="eastAsia" w:ascii="Arial" w:hAnsi="宋体" w:cs="Arial"/>
          <w:b/>
          <w:color w:val="auto"/>
          <w:szCs w:val="21"/>
          <w:highlight w:val="none"/>
        </w:rPr>
        <w:t xml:space="preserve">（</w:t>
      </w:r>
      <w:r>
        <w:rPr>
          <w:rFonts w:ascii="Arial" w:hAnsi="Arial" w:cs="Arial"/>
          <w:b/>
          <w:color w:val="auto"/>
          <w:szCs w:val="21"/>
          <w:highlight w:val="none"/>
        </w:rPr>
        <w:t xml:space="preserve">6</w:t>
      </w:r>
      <w:r>
        <w:rPr>
          <w:rFonts w:hint="eastAsia" w:ascii="Arial" w:hAnsi="宋体" w:cs="Arial"/>
          <w:b/>
          <w:color w:val="auto"/>
          <w:szCs w:val="21"/>
          <w:highlight w:val="none"/>
        </w:rPr>
        <w:t xml:space="preserve">）恶意串通，妨碍其他投标人的竞争行为，损害采购人或者其他投标人的合法权益；</w:t>
      </w:r>
      <w:r/>
    </w:p>
    <w:p>
      <w:pPr>
        <w:ind w:firstLine="420"/>
        <w:spacing w:line="360" w:lineRule="auto"/>
        <w:shd w:val="clear" w:color="auto" w:fill="ffffff"/>
        <w:widowControl/>
        <w:rPr>
          <w:rFonts w:ascii="Arial" w:hAnsi="宋体" w:cs="Arial"/>
          <w:b/>
          <w:color w:val="auto"/>
          <w:szCs w:val="21"/>
          <w:highlight w:val="none"/>
        </w:rPr>
      </w:pPr>
      <w:r>
        <w:rPr>
          <w:rFonts w:hint="eastAsia" w:ascii="Arial" w:hAnsi="宋体" w:cs="Arial"/>
          <w:b/>
          <w:color w:val="auto"/>
          <w:szCs w:val="21"/>
          <w:highlight w:val="none"/>
        </w:rPr>
        <w:t xml:space="preserve">（</w:t>
      </w:r>
      <w:r>
        <w:rPr>
          <w:rFonts w:ascii="Arial" w:hAnsi="宋体" w:cs="Arial"/>
          <w:b/>
          <w:color w:val="auto"/>
          <w:szCs w:val="21"/>
          <w:highlight w:val="none"/>
        </w:rPr>
        <w:t xml:space="preserve">7</w:t>
      </w:r>
      <w:r>
        <w:rPr>
          <w:rFonts w:hint="eastAsia" w:ascii="Arial" w:hAnsi="宋体" w:cs="Arial"/>
          <w:b/>
          <w:color w:val="auto"/>
          <w:szCs w:val="21"/>
          <w:highlight w:val="none"/>
        </w:rPr>
        <w:t xml:space="preserve">）法律、法规和招标文件规定的其他无效情形。</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22.2.2.1 </w:t>
      </w:r>
      <w:r>
        <w:rPr>
          <w:rFonts w:hint="eastAsia" w:ascii="Arial" w:hAnsi="宋体" w:cs="Arial"/>
          <w:b/>
          <w:bCs/>
          <w:color w:val="auto"/>
          <w:szCs w:val="21"/>
          <w:highlight w:val="none"/>
        </w:rPr>
        <w:t xml:space="preserve">实质性要求是指本招标文件中用带星号（</w:t>
      </w:r>
      <w:r>
        <w:rPr>
          <w:rFonts w:ascii="Arial" w:hAnsi="Arial" w:cs="Arial"/>
          <w:b/>
          <w:bCs/>
          <w:color w:val="auto"/>
          <w:szCs w:val="21"/>
          <w:highlight w:val="none"/>
        </w:rPr>
        <w:t xml:space="preserve">“</w:t>
      </w:r>
      <w:r>
        <w:rPr>
          <w:rFonts w:ascii="Arial" w:hAnsi="Arial" w:cs="Arial"/>
          <w:b/>
          <w:bCs/>
          <w:color w:val="auto"/>
          <w:highlight w:val="none"/>
        </w:rPr>
        <w:t xml:space="preserve">*</w:t>
      </w:r>
      <w:r>
        <w:rPr>
          <w:rFonts w:ascii="Arial" w:hAnsi="Arial" w:cs="Arial"/>
          <w:b/>
          <w:bCs/>
          <w:color w:val="auto"/>
          <w:szCs w:val="21"/>
          <w:highlight w:val="none"/>
        </w:rPr>
        <w:t xml:space="preserve">”</w:t>
      </w:r>
      <w:r>
        <w:rPr>
          <w:rFonts w:hint="eastAsia" w:ascii="Arial" w:hAnsi="宋体" w:cs="Arial"/>
          <w:b/>
          <w:bCs/>
          <w:color w:val="auto"/>
          <w:szCs w:val="21"/>
          <w:highlight w:val="none"/>
        </w:rPr>
        <w:t xml:space="preserve">）、</w:t>
      </w:r>
      <w:r>
        <w:rPr>
          <w:rFonts w:ascii="Arial" w:hAnsi="Arial" w:cs="Arial"/>
          <w:b/>
          <w:bCs/>
          <w:color w:val="auto"/>
          <w:szCs w:val="21"/>
          <w:highlight w:val="none"/>
        </w:rPr>
        <w:t xml:space="preserve">“</w:t>
      </w:r>
      <w:r>
        <w:rPr>
          <w:rFonts w:hint="eastAsia" w:ascii="Arial" w:hAnsi="宋体" w:cs="Arial"/>
          <w:b/>
          <w:bCs/>
          <w:color w:val="auto"/>
          <w:szCs w:val="21"/>
          <w:highlight w:val="none"/>
        </w:rPr>
        <w:t xml:space="preserve">必须</w:t>
      </w:r>
      <w:r>
        <w:rPr>
          <w:rFonts w:ascii="Arial" w:hAnsi="Arial" w:cs="Arial"/>
          <w:b/>
          <w:bCs/>
          <w:color w:val="auto"/>
          <w:szCs w:val="21"/>
          <w:highlight w:val="none"/>
        </w:rPr>
        <w:t xml:space="preserve">”</w:t>
      </w:r>
      <w:r>
        <w:rPr>
          <w:rFonts w:hint="eastAsia" w:ascii="Arial" w:hAnsi="宋体" w:cs="Arial"/>
          <w:b/>
          <w:bCs/>
          <w:color w:val="auto"/>
          <w:szCs w:val="21"/>
          <w:highlight w:val="none"/>
        </w:rPr>
        <w:t xml:space="preserve">或</w:t>
      </w:r>
      <w:r>
        <w:rPr>
          <w:rFonts w:ascii="Arial" w:hAnsi="Arial" w:cs="Arial"/>
          <w:b/>
          <w:bCs/>
          <w:color w:val="auto"/>
          <w:szCs w:val="21"/>
          <w:highlight w:val="none"/>
        </w:rPr>
        <w:t xml:space="preserve">“</w:t>
      </w:r>
      <w:r>
        <w:rPr>
          <w:rFonts w:hint="eastAsia" w:ascii="Arial" w:hAnsi="宋体" w:cs="Arial"/>
          <w:b/>
          <w:bCs/>
          <w:color w:val="auto"/>
          <w:szCs w:val="21"/>
          <w:highlight w:val="none"/>
        </w:rPr>
        <w:t xml:space="preserve">应（应当）</w:t>
      </w:r>
      <w:r>
        <w:rPr>
          <w:rFonts w:ascii="Arial" w:hAnsi="Arial" w:cs="Arial"/>
          <w:b/>
          <w:bCs/>
          <w:color w:val="auto"/>
          <w:szCs w:val="21"/>
          <w:highlight w:val="none"/>
        </w:rPr>
        <w:t xml:space="preserve">”</w:t>
      </w:r>
      <w:r>
        <w:rPr>
          <w:rFonts w:hint="eastAsia" w:ascii="Arial" w:hAnsi="宋体" w:cs="Arial"/>
          <w:b/>
          <w:bCs/>
          <w:color w:val="auto"/>
          <w:szCs w:val="21"/>
          <w:highlight w:val="none"/>
        </w:rPr>
        <w:t xml:space="preserve">等其他文字说明的商务和技术要求。</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22.2.2.2</w:t>
      </w:r>
      <w:r>
        <w:rPr>
          <w:rFonts w:hint="eastAsia" w:ascii="Arial" w:hAnsi="宋体" w:cs="Arial"/>
          <w:color w:val="auto"/>
          <w:szCs w:val="21"/>
          <w:highlight w:val="none"/>
        </w:rPr>
        <w:t xml:space="preserve">有下列情形之一的予以废标：</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w:t>
      </w:r>
      <w:r>
        <w:rPr>
          <w:rFonts w:ascii="Arial" w:hAnsi="Arial" w:cs="Arial"/>
          <w:color w:val="auto"/>
          <w:szCs w:val="21"/>
          <w:highlight w:val="none"/>
        </w:rPr>
        <w:t xml:space="preserve">1</w:t>
      </w:r>
      <w:r>
        <w:rPr>
          <w:rFonts w:hint="eastAsia" w:ascii="Arial" w:hAnsi="宋体" w:cs="Arial"/>
          <w:color w:val="auto"/>
          <w:szCs w:val="21"/>
          <w:highlight w:val="none"/>
        </w:rPr>
        <w:t xml:space="preserve">）符合专业条件的投标人或者对招标文件作实质性响应的投标人不足三家的；</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w:t>
      </w:r>
      <w:r>
        <w:rPr>
          <w:rFonts w:ascii="Arial" w:hAnsi="Arial" w:cs="Arial"/>
          <w:color w:val="auto"/>
          <w:szCs w:val="21"/>
          <w:highlight w:val="none"/>
        </w:rPr>
        <w:t xml:space="preserve">2</w:t>
      </w:r>
      <w:r>
        <w:rPr>
          <w:rFonts w:hint="eastAsia" w:ascii="Arial" w:hAnsi="宋体" w:cs="Arial"/>
          <w:color w:val="auto"/>
          <w:szCs w:val="21"/>
          <w:highlight w:val="none"/>
        </w:rPr>
        <w:t xml:space="preserve">）出现影响采购公正的违法、违规行为的；</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w:t>
      </w:r>
      <w:r>
        <w:rPr>
          <w:rFonts w:ascii="Arial" w:hAnsi="Arial" w:cs="Arial"/>
          <w:color w:val="auto"/>
          <w:szCs w:val="21"/>
          <w:highlight w:val="none"/>
        </w:rPr>
        <w:t xml:space="preserve">3</w:t>
      </w:r>
      <w:r>
        <w:rPr>
          <w:rFonts w:hint="eastAsia" w:ascii="Arial" w:hAnsi="宋体" w:cs="Arial"/>
          <w:color w:val="auto"/>
          <w:szCs w:val="21"/>
          <w:highlight w:val="none"/>
        </w:rPr>
        <w:t xml:space="preserve">）投标人的报价均超过了采购预算，采购人不能支付的；</w:t>
      </w:r>
      <w:r/>
    </w:p>
    <w:p>
      <w:pPr>
        <w:ind w:firstLine="420"/>
        <w:jc w:val="left"/>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w:t>
      </w:r>
      <w:r>
        <w:rPr>
          <w:rFonts w:ascii="Arial" w:hAnsi="Arial" w:cs="Arial"/>
          <w:color w:val="auto"/>
          <w:szCs w:val="21"/>
          <w:highlight w:val="none"/>
        </w:rPr>
        <w:t xml:space="preserve">4</w:t>
      </w:r>
      <w:r>
        <w:rPr>
          <w:rFonts w:hint="eastAsia" w:ascii="Arial" w:hAnsi="宋体" w:cs="Arial"/>
          <w:color w:val="auto"/>
          <w:szCs w:val="21"/>
          <w:highlight w:val="none"/>
        </w:rPr>
        <w:t xml:space="preserve">）因重大变故，采购任务取消的。</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22.2.3</w:t>
      </w:r>
      <w:r>
        <w:rPr>
          <w:rFonts w:hint="eastAsia" w:ascii="Arial" w:hAnsi="宋体" w:cs="Arial"/>
          <w:b/>
          <w:bCs/>
          <w:color w:val="auto"/>
          <w:szCs w:val="21"/>
          <w:highlight w:val="none"/>
        </w:rPr>
        <w:t xml:space="preserve">澄清有关问题</w:t>
      </w:r>
      <w:r>
        <w:rPr>
          <w:rFonts w:hint="eastAsia"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22.2.3.1</w:t>
      </w:r>
      <w:r>
        <w:rPr>
          <w:rFonts w:hint="eastAsia" w:ascii="Arial" w:hAnsi="宋体" w:cs="Arial"/>
          <w:color w:val="auto"/>
          <w:szCs w:val="21"/>
          <w:highlight w:val="none"/>
        </w:rPr>
        <w:t xml:space="preserve">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22.2.3.2</w:t>
      </w:r>
      <w:r>
        <w:rPr>
          <w:rFonts w:hint="eastAsia" w:ascii="Arial" w:hAnsi="宋体" w:cs="Arial"/>
          <w:color w:val="auto"/>
          <w:szCs w:val="21"/>
          <w:highlight w:val="none"/>
        </w:rPr>
        <w:t xml:space="preserve">投标人的澄清、说明或者补正应当采用书面形式，并加盖公章，或者由法定代表人或其授权代表签字。投标人的澄清、说明或者补正不得超出投标文件的范围或者改变投标文件的实质性内容。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22.2.3.3</w:t>
      </w:r>
      <w:r>
        <w:rPr>
          <w:rFonts w:hint="eastAsia" w:ascii="Arial" w:hAnsi="宋体" w:cs="Arial"/>
          <w:color w:val="auto"/>
          <w:szCs w:val="21"/>
          <w:highlight w:val="none"/>
        </w:rPr>
        <w:t xml:space="preserve">投标文件报价出现前后不一致的，除招标文件另有规定外，按照下列规定修正：</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w:t>
      </w:r>
      <w:r>
        <w:rPr>
          <w:rFonts w:ascii="Arial" w:hAnsi="Arial" w:cs="Arial"/>
          <w:color w:val="auto"/>
          <w:szCs w:val="21"/>
          <w:highlight w:val="none"/>
        </w:rPr>
        <w:t xml:space="preserve">1</w:t>
      </w:r>
      <w:r>
        <w:rPr>
          <w:rFonts w:hint="eastAsia" w:ascii="Arial" w:hAnsi="Arial" w:cs="Arial"/>
          <w:color w:val="auto"/>
          <w:szCs w:val="21"/>
          <w:highlight w:val="none"/>
        </w:rPr>
        <w:t xml:space="preserve">）</w:t>
      </w:r>
      <w:r>
        <w:rPr>
          <w:rFonts w:hint="eastAsia" w:ascii="Arial" w:hAnsi="宋体" w:cs="Arial"/>
          <w:color w:val="auto"/>
          <w:szCs w:val="21"/>
          <w:highlight w:val="none"/>
        </w:rPr>
        <w:t xml:space="preserve">投标文件中开标一览表（报价表）内容与投标文件中相应内容不一致的，以开标一览表（报价表）为准；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w:t>
      </w:r>
      <w:r>
        <w:rPr>
          <w:rFonts w:ascii="Arial" w:hAnsi="Arial" w:cs="Arial"/>
          <w:color w:val="auto"/>
          <w:szCs w:val="21"/>
          <w:highlight w:val="none"/>
        </w:rPr>
        <w:t xml:space="preserve">2</w:t>
      </w:r>
      <w:r>
        <w:rPr>
          <w:rFonts w:hint="eastAsia" w:ascii="Arial" w:hAnsi="Arial" w:cs="Arial"/>
          <w:color w:val="auto"/>
          <w:szCs w:val="21"/>
          <w:highlight w:val="none"/>
        </w:rPr>
        <w:t xml:space="preserve">）</w:t>
      </w:r>
      <w:r>
        <w:rPr>
          <w:rFonts w:hint="eastAsia" w:ascii="Arial" w:hAnsi="宋体" w:cs="Arial"/>
          <w:color w:val="auto"/>
          <w:szCs w:val="21"/>
          <w:highlight w:val="none"/>
        </w:rPr>
        <w:t xml:space="preserve">大写金额和小写金额不一致的，以大写金额为准；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w:t>
      </w:r>
      <w:r>
        <w:rPr>
          <w:rFonts w:ascii="Arial" w:hAnsi="Arial" w:cs="Arial"/>
          <w:color w:val="auto"/>
          <w:szCs w:val="21"/>
          <w:highlight w:val="none"/>
        </w:rPr>
        <w:t xml:space="preserve">3</w:t>
      </w:r>
      <w:r>
        <w:rPr>
          <w:rFonts w:hint="eastAsia" w:ascii="Arial" w:hAnsi="Arial" w:cs="Arial"/>
          <w:color w:val="auto"/>
          <w:szCs w:val="21"/>
          <w:highlight w:val="none"/>
        </w:rPr>
        <w:t xml:space="preserve">）</w:t>
      </w:r>
      <w:r>
        <w:rPr>
          <w:rFonts w:hint="eastAsia" w:ascii="Arial" w:hAnsi="宋体" w:cs="Arial"/>
          <w:color w:val="auto"/>
          <w:szCs w:val="21"/>
          <w:highlight w:val="none"/>
        </w:rPr>
        <w:t xml:space="preserve">单价金额小数点或者百分比有明显错位的，以开标一览表的总价为准，并修改单价；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w:t>
      </w:r>
      <w:r>
        <w:rPr>
          <w:rFonts w:ascii="Arial" w:hAnsi="Arial" w:cs="Arial"/>
          <w:color w:val="auto"/>
          <w:szCs w:val="21"/>
          <w:highlight w:val="none"/>
        </w:rPr>
        <w:t xml:space="preserve">4</w:t>
      </w:r>
      <w:r>
        <w:rPr>
          <w:rFonts w:hint="eastAsia" w:ascii="Arial" w:hAnsi="Arial" w:cs="Arial"/>
          <w:color w:val="auto"/>
          <w:szCs w:val="21"/>
          <w:highlight w:val="none"/>
        </w:rPr>
        <w:t xml:space="preserve">）</w:t>
      </w:r>
      <w:r>
        <w:rPr>
          <w:rFonts w:hint="eastAsia" w:ascii="Arial" w:hAnsi="宋体" w:cs="Arial"/>
          <w:color w:val="auto"/>
          <w:szCs w:val="21"/>
          <w:highlight w:val="none"/>
        </w:rPr>
        <w:t xml:space="preserve">总价金额与按单价汇总金额不一致的，以单价金额计算结果为准。</w:t>
      </w:r>
      <w:r/>
    </w:p>
    <w:p>
      <w:pPr>
        <w:ind w:firstLine="420"/>
        <w:spacing w:line="360" w:lineRule="auto"/>
        <w:shd w:val="clear" w:color="auto" w:fill="ffffff"/>
        <w:widowControl/>
        <w:rPr>
          <w:rFonts w:ascii="Arial" w:hAnsi="Arial" w:cs="Arial"/>
          <w:b/>
          <w:color w:val="auto"/>
          <w:szCs w:val="21"/>
          <w:highlight w:val="none"/>
        </w:rPr>
      </w:pPr>
      <w:r>
        <w:rPr>
          <w:rFonts w:hint="eastAsia" w:ascii="Arial" w:hAnsi="宋体" w:cs="Arial"/>
          <w:color w:val="auto"/>
          <w:szCs w:val="21"/>
          <w:highlight w:val="none"/>
        </w:rPr>
        <w:t xml:space="preserve">同时出现两种以上不一致的，按照前款规定的顺序修正。</w:t>
      </w:r>
      <w:r>
        <w:rPr>
          <w:rFonts w:hint="eastAsia" w:ascii="Arial" w:hAnsi="宋体" w:cs="Arial"/>
          <w:b/>
          <w:color w:val="auto"/>
          <w:szCs w:val="21"/>
          <w:highlight w:val="none"/>
        </w:rPr>
        <w:t xml:space="preserve">修正后的报价按照前款规定经投标人确认后产生约束力，投标人不确认的，其投标无效。</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22.2.3.4</w:t>
      </w:r>
      <w:r>
        <w:rPr>
          <w:rFonts w:hint="eastAsia" w:ascii="Arial" w:hAnsi="宋体" w:cs="Arial"/>
          <w:color w:val="auto"/>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Arial" w:hAnsi="宋体" w:cs="Arial"/>
          <w:b/>
          <w:color w:val="auto"/>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22.2.4</w:t>
      </w:r>
      <w:r>
        <w:rPr>
          <w:rFonts w:hint="eastAsia" w:ascii="Arial" w:hAnsi="宋体" w:cs="Arial"/>
          <w:bCs/>
          <w:color w:val="auto"/>
          <w:szCs w:val="21"/>
          <w:highlight w:val="none"/>
        </w:rPr>
        <w:t xml:space="preserve">比较与评价。</w:t>
      </w:r>
      <w:r>
        <w:rPr>
          <w:rFonts w:hint="eastAsia" w:ascii="Arial" w:hAnsi="宋体" w:cs="Arial"/>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Arial" w:hAnsi="Arial" w:cs="Arial"/>
          <w:color w:val="auto"/>
          <w:highlight w:val="none"/>
        </w:rPr>
      </w:pPr>
      <w:r>
        <w:rPr>
          <w:rFonts w:ascii="Arial" w:hAnsi="Arial" w:cs="Arial"/>
          <w:color w:val="auto"/>
          <w:szCs w:val="21"/>
          <w:highlight w:val="none"/>
        </w:rPr>
        <w:t xml:space="preserve">22.2.5</w:t>
      </w:r>
      <w:r>
        <w:rPr>
          <w:rFonts w:hint="eastAsia" w:ascii="Arial" w:hAnsi="宋体" w:cs="Arial"/>
          <w:color w:val="auto"/>
          <w:highlight w:val="none"/>
        </w:rPr>
        <w:t xml:space="preserve">相同品牌产品的投标</w:t>
      </w:r>
      <w:r/>
    </w:p>
    <w:p>
      <w:pPr>
        <w:ind w:firstLine="420"/>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22.3 </w:t>
      </w:r>
      <w:r>
        <w:rPr>
          <w:rFonts w:hint="eastAsia" w:ascii="Arial" w:hAnsi="宋体" w:cs="Arial"/>
          <w:b/>
          <w:bCs/>
          <w:color w:val="auto"/>
          <w:szCs w:val="21"/>
          <w:highlight w:val="none"/>
        </w:rPr>
        <w:t xml:space="preserve">评标方法和标准</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22.3.1</w:t>
      </w:r>
      <w:r>
        <w:rPr>
          <w:rFonts w:hint="eastAsia" w:ascii="Arial" w:hAnsi="Arial" w:cs="Arial"/>
          <w:color w:val="auto"/>
          <w:szCs w:val="21"/>
          <w:highlight w:val="none"/>
        </w:rPr>
        <w:t xml:space="preserve">评标方法分为最低评标价法和综合评分法。本次招标的评标方法和标准，详见本招标文件第三章。</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22.3.2</w:t>
      </w:r>
      <w:r>
        <w:rPr>
          <w:rFonts w:hint="eastAsia" w:ascii="Arial" w:hAnsi="Arial" w:cs="Arial"/>
          <w:color w:val="auto"/>
          <w:szCs w:val="21"/>
          <w:highlight w:val="none"/>
        </w:rPr>
        <w:t xml:space="preserve">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22.3.3</w:t>
      </w:r>
      <w:r>
        <w:rPr>
          <w:rFonts w:hint="eastAsia" w:ascii="Arial" w:hAnsi="Arial" w:cs="Arial"/>
          <w:color w:val="auto"/>
          <w:szCs w:val="21"/>
          <w:highlight w:val="none"/>
        </w:rPr>
        <w:t xml:space="preserve">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评审因素，包括价格、技术、商务等。</w:t>
      </w:r>
      <w:r/>
    </w:p>
    <w:p>
      <w:pPr>
        <w:ind w:firstLine="420"/>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评标总得分＝</w:t>
      </w:r>
      <w:r>
        <w:rPr>
          <w:rFonts w:ascii="Arial" w:hAnsi="Arial" w:cs="Arial"/>
          <w:color w:val="auto"/>
          <w:szCs w:val="21"/>
          <w:highlight w:val="none"/>
        </w:rPr>
        <w:t xml:space="preserve">F1×A1</w:t>
      </w:r>
      <w:r>
        <w:rPr>
          <w:rFonts w:hint="eastAsia" w:ascii="Arial" w:hAnsi="Arial" w:cs="Arial"/>
          <w:color w:val="auto"/>
          <w:szCs w:val="21"/>
          <w:highlight w:val="none"/>
        </w:rPr>
        <w:t xml:space="preserve">＋</w:t>
      </w:r>
      <w:r>
        <w:rPr>
          <w:rFonts w:ascii="Arial" w:hAnsi="Arial" w:cs="Arial"/>
          <w:color w:val="auto"/>
          <w:szCs w:val="21"/>
          <w:highlight w:val="none"/>
        </w:rPr>
        <w:t xml:space="preserve">F2×A2</w:t>
      </w:r>
      <w:r>
        <w:rPr>
          <w:rFonts w:hint="eastAsia" w:ascii="Arial" w:hAnsi="Arial" w:cs="Arial"/>
          <w:color w:val="auto"/>
          <w:szCs w:val="21"/>
          <w:highlight w:val="none"/>
        </w:rPr>
        <w:t xml:space="preserve">＋</w:t>
      </w:r>
      <w:r>
        <w:rPr>
          <w:rFonts w:ascii="Arial" w:hAnsi="Arial" w:cs="Arial"/>
          <w:color w:val="auto"/>
          <w:szCs w:val="21"/>
          <w:highlight w:val="none"/>
        </w:rPr>
        <w:t xml:space="preserve">……</w:t>
      </w:r>
      <w:r>
        <w:rPr>
          <w:rFonts w:hint="eastAsia" w:ascii="Arial" w:hAnsi="Arial" w:cs="Arial"/>
          <w:color w:val="auto"/>
          <w:szCs w:val="21"/>
          <w:highlight w:val="none"/>
        </w:rPr>
        <w:t xml:space="preserve">＋</w:t>
      </w:r>
      <w:r>
        <w:rPr>
          <w:rFonts w:ascii="Arial" w:hAnsi="Arial" w:cs="Arial"/>
          <w:color w:val="auto"/>
          <w:szCs w:val="21"/>
          <w:highlight w:val="none"/>
        </w:rPr>
        <w:t xml:space="preserve">Fn×An</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F1</w:t>
      </w:r>
      <w:r>
        <w:rPr>
          <w:rFonts w:hint="eastAsia" w:ascii="Arial" w:hAnsi="Arial" w:cs="Arial"/>
          <w:color w:val="auto"/>
          <w:szCs w:val="21"/>
          <w:highlight w:val="none"/>
        </w:rPr>
        <w:t xml:space="preserve">、</w:t>
      </w:r>
      <w:r>
        <w:rPr>
          <w:rFonts w:ascii="Arial" w:hAnsi="Arial" w:cs="Arial"/>
          <w:color w:val="auto"/>
          <w:szCs w:val="21"/>
          <w:highlight w:val="none"/>
        </w:rPr>
        <w:t xml:space="preserve">F2……Fn</w:t>
      </w:r>
      <w:r>
        <w:rPr>
          <w:rFonts w:hint="eastAsia" w:ascii="Arial" w:hAnsi="Arial" w:cs="Arial"/>
          <w:color w:val="auto"/>
          <w:szCs w:val="21"/>
          <w:highlight w:val="none"/>
        </w:rPr>
        <w:t xml:space="preserve">分别为各项评审因素的得分；</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A1</w:t>
      </w:r>
      <w:r>
        <w:rPr>
          <w:rFonts w:hint="eastAsia" w:ascii="Arial" w:hAnsi="Arial" w:cs="Arial"/>
          <w:color w:val="auto"/>
          <w:szCs w:val="21"/>
          <w:highlight w:val="none"/>
        </w:rPr>
        <w:t xml:space="preserve">、</w:t>
      </w:r>
      <w:r>
        <w:rPr>
          <w:rFonts w:ascii="Arial" w:hAnsi="Arial" w:cs="Arial"/>
          <w:color w:val="auto"/>
          <w:szCs w:val="21"/>
          <w:highlight w:val="none"/>
        </w:rPr>
        <w:t xml:space="preserve">A2</w:t>
      </w:r>
      <w:r>
        <w:rPr>
          <w:rFonts w:hint="eastAsia" w:ascii="Arial" w:hAnsi="Arial" w:cs="Arial"/>
          <w:color w:val="auto"/>
          <w:szCs w:val="21"/>
          <w:highlight w:val="none"/>
        </w:rPr>
        <w:t xml:space="preserve">、</w:t>
      </w:r>
      <w:r>
        <w:rPr>
          <w:rFonts w:ascii="Arial" w:hAnsi="Arial" w:cs="Arial"/>
          <w:color w:val="auto"/>
          <w:szCs w:val="21"/>
          <w:highlight w:val="none"/>
        </w:rPr>
        <w:t xml:space="preserve">……An </w:t>
      </w:r>
      <w:r>
        <w:rPr>
          <w:rFonts w:hint="eastAsia" w:ascii="Arial" w:hAnsi="Arial" w:cs="Arial"/>
          <w:color w:val="auto"/>
          <w:szCs w:val="21"/>
          <w:highlight w:val="none"/>
        </w:rPr>
        <w:t xml:space="preserve">分别为各项评审因素所占的权重</w:t>
      </w:r>
      <w:r>
        <w:rPr>
          <w:rFonts w:ascii="Arial" w:hAnsi="Arial" w:cs="Arial"/>
          <w:color w:val="auto"/>
          <w:szCs w:val="21"/>
          <w:highlight w:val="none"/>
        </w:rPr>
        <w:t xml:space="preserve">(A1</w:t>
      </w:r>
      <w:r>
        <w:rPr>
          <w:rFonts w:hint="eastAsia" w:ascii="Arial" w:hAnsi="Arial" w:cs="Arial"/>
          <w:color w:val="auto"/>
          <w:szCs w:val="21"/>
          <w:highlight w:val="none"/>
        </w:rPr>
        <w:t xml:space="preserve">＋</w:t>
      </w:r>
      <w:r>
        <w:rPr>
          <w:rFonts w:ascii="Arial" w:hAnsi="Arial" w:cs="Arial"/>
          <w:color w:val="auto"/>
          <w:szCs w:val="21"/>
          <w:highlight w:val="none"/>
        </w:rPr>
        <w:t xml:space="preserve">A2</w:t>
      </w:r>
      <w:r>
        <w:rPr>
          <w:rFonts w:hint="eastAsia" w:ascii="Arial" w:hAnsi="Arial" w:cs="Arial"/>
          <w:color w:val="auto"/>
          <w:szCs w:val="21"/>
          <w:highlight w:val="none"/>
        </w:rPr>
        <w:t xml:space="preserve">＋</w:t>
      </w:r>
      <w:r>
        <w:rPr>
          <w:rFonts w:ascii="Arial" w:hAnsi="Arial" w:cs="Arial"/>
          <w:color w:val="auto"/>
          <w:szCs w:val="21"/>
          <w:highlight w:val="none"/>
        </w:rPr>
        <w:t xml:space="preserve">……</w:t>
      </w:r>
      <w:r>
        <w:rPr>
          <w:rFonts w:hint="eastAsia" w:ascii="Arial" w:hAnsi="Arial" w:cs="Arial"/>
          <w:color w:val="auto"/>
          <w:szCs w:val="21"/>
          <w:highlight w:val="none"/>
        </w:rPr>
        <w:t xml:space="preserve">＋</w:t>
      </w:r>
      <w:r>
        <w:rPr>
          <w:rFonts w:ascii="Arial" w:hAnsi="Arial" w:cs="Arial"/>
          <w:color w:val="auto"/>
          <w:szCs w:val="21"/>
          <w:highlight w:val="none"/>
        </w:rPr>
        <w:t xml:space="preserve">An</w:t>
      </w:r>
      <w:r>
        <w:rPr>
          <w:rFonts w:hint="eastAsia" w:ascii="Arial" w:hAnsi="Arial" w:cs="Arial"/>
          <w:color w:val="auto"/>
          <w:szCs w:val="21"/>
          <w:highlight w:val="none"/>
        </w:rPr>
        <w:t xml:space="preserve">＝</w:t>
      </w:r>
      <w:r>
        <w:rPr>
          <w:rFonts w:ascii="Arial" w:hAnsi="Arial" w:cs="Arial"/>
          <w:color w:val="auto"/>
          <w:szCs w:val="21"/>
          <w:highlight w:val="none"/>
        </w:rPr>
        <w:t xml:space="preserve">1)</w:t>
      </w:r>
      <w:r>
        <w:rPr>
          <w:rFonts w:hint="eastAsia" w:ascii="Arial" w:hAnsi="Arial"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ascii="Arial" w:hAnsi="Arial" w:cs="Arial"/>
          <w:b/>
          <w:color w:val="auto"/>
          <w:szCs w:val="21"/>
          <w:highlight w:val="none"/>
        </w:rPr>
      </w:pPr>
      <w:r>
        <w:rPr>
          <w:rFonts w:ascii="Arial" w:hAnsi="Arial" w:cs="Arial"/>
          <w:b/>
          <w:bCs/>
          <w:color w:val="auto"/>
          <w:szCs w:val="21"/>
          <w:highlight w:val="none"/>
        </w:rPr>
        <w:t xml:space="preserve">23</w:t>
      </w:r>
      <w:r>
        <w:rPr>
          <w:rFonts w:hint="eastAsia" w:ascii="Arial" w:hAnsi="Arial" w:cs="Arial"/>
          <w:b/>
          <w:bCs/>
          <w:color w:val="auto"/>
          <w:szCs w:val="21"/>
          <w:highlight w:val="none"/>
        </w:rPr>
        <w:t xml:space="preserve">、</w:t>
      </w:r>
      <w:r>
        <w:rPr>
          <w:rFonts w:hint="eastAsia" w:ascii="Arial" w:hAnsi="Arial" w:cs="Arial"/>
          <w:b/>
          <w:color w:val="auto"/>
          <w:szCs w:val="21"/>
          <w:highlight w:val="none"/>
        </w:rPr>
        <w:t xml:space="preserve">确定中标人</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23.1 </w:t>
      </w:r>
      <w:r>
        <w:rPr>
          <w:rFonts w:hint="eastAsia" w:ascii="Arial" w:hAnsi="Arial" w:cs="Arial"/>
          <w:color w:val="auto"/>
          <w:szCs w:val="21"/>
          <w:highlight w:val="none"/>
        </w:rPr>
        <w:t xml:space="preserve">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23.2</w:t>
      </w:r>
      <w:r>
        <w:rPr>
          <w:rFonts w:hint="eastAsia" w:ascii="Arial" w:hAnsi="Arial" w:cs="Arial"/>
          <w:color w:val="auto"/>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23.3 </w:t>
      </w:r>
      <w:r>
        <w:rPr>
          <w:rFonts w:hint="eastAsia" w:ascii="Arial" w:hAnsi="Arial" w:cs="Arial"/>
          <w:color w:val="auto"/>
          <w:szCs w:val="21"/>
          <w:highlight w:val="none"/>
        </w:rPr>
        <w:t xml:space="preserve">中标人确定后，在省级以上财政部门指定的媒体上公告中标结果，中标公告期为</w:t>
      </w:r>
      <w:r>
        <w:rPr>
          <w:rFonts w:ascii="Arial" w:hAnsi="Arial" w:cs="Arial"/>
          <w:color w:val="auto"/>
          <w:szCs w:val="21"/>
          <w:highlight w:val="none"/>
        </w:rPr>
        <w:t xml:space="preserve">1</w:t>
      </w:r>
      <w:r>
        <w:rPr>
          <w:rFonts w:hint="eastAsia" w:ascii="Arial" w:hAnsi="Arial" w:cs="Arial"/>
          <w:color w:val="auto"/>
          <w:szCs w:val="21"/>
          <w:highlight w:val="none"/>
        </w:rPr>
        <w:t xml:space="preserve">个工作日，公告的同时向中标人发出中标通知书。</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23.4 </w:t>
      </w:r>
      <w:r>
        <w:rPr>
          <w:rFonts w:hint="eastAsia" w:ascii="Arial" w:hAnsi="Arial" w:cs="Arial"/>
          <w:color w:val="auto"/>
          <w:szCs w:val="21"/>
          <w:highlight w:val="none"/>
        </w:rPr>
        <w:t xml:space="preserve">中标通知书发出后，采购人不得违法改变中标结果，中标人无正当理由不得放弃中标。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23.5 </w:t>
      </w:r>
      <w:r>
        <w:rPr>
          <w:rFonts w:hint="eastAsia" w:ascii="Arial" w:hAnsi="Arial" w:cs="Arial"/>
          <w:color w:val="auto"/>
          <w:szCs w:val="21"/>
          <w:highlight w:val="none"/>
        </w:rPr>
        <w:t xml:space="preserve">中标通知书发出后，招标人或中标人拒绝签订合同的，拒绝签订合同的一方应至少向另一方支付与投标保证金相等的补偿金，以及为招标、投标所发生的有关费用和双方商定的其他补偿。</w:t>
      </w:r>
      <w:r/>
    </w:p>
    <w:p>
      <w:pPr>
        <w:ind w:firstLine="420"/>
        <w:spacing w:line="360" w:lineRule="auto"/>
        <w:shd w:val="clear" w:color="auto" w:fill="ffffff"/>
        <w:widowControl/>
        <w:rPr>
          <w:rFonts w:ascii="Arial" w:hAnsi="Arial" w:cs="Arial"/>
          <w:b/>
          <w:color w:val="auto"/>
          <w:szCs w:val="21"/>
          <w:highlight w:val="none"/>
        </w:rPr>
      </w:pPr>
      <w:r>
        <w:rPr>
          <w:rFonts w:ascii="Arial" w:hAnsi="Arial" w:cs="Arial"/>
          <w:b/>
          <w:color w:val="auto"/>
          <w:szCs w:val="21"/>
          <w:highlight w:val="none"/>
        </w:rPr>
        <w:t xml:space="preserve">23.6 </w:t>
      </w:r>
      <w:r>
        <w:rPr>
          <w:rFonts w:hint="eastAsia" w:ascii="Arial" w:hAnsi="Arial" w:cs="Arial"/>
          <w:b/>
          <w:color w:val="auto"/>
          <w:szCs w:val="21"/>
          <w:highlight w:val="none"/>
        </w:rPr>
        <w:t xml:space="preserve">中标通知书发出后，中标人无正当理由不与招标人签订合同的，投标保证金不予退还；情节严重的，由财政部门将其列入不良行为记录名单，在一至三年内禁止参加政府采购活动，并予以通报。</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23.7 </w:t>
      </w:r>
      <w:r>
        <w:rPr>
          <w:rFonts w:hint="eastAsia" w:ascii="Arial" w:hAnsi="Arial" w:cs="Arial"/>
          <w:color w:val="auto"/>
          <w:szCs w:val="21"/>
          <w:highlight w:val="none"/>
        </w:rPr>
        <w:t xml:space="preserve">所有投标文件不论中标与否，均不退回。</w:t>
      </w:r>
      <w:r/>
    </w:p>
    <w:p>
      <w:pPr>
        <w:ind w:firstLine="412"/>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24</w:t>
      </w:r>
      <w:r>
        <w:rPr>
          <w:rFonts w:hint="eastAsia" w:ascii="Arial" w:hAnsi="Arial" w:cs="Arial"/>
          <w:b/>
          <w:bCs/>
          <w:color w:val="auto"/>
          <w:szCs w:val="21"/>
          <w:highlight w:val="none"/>
        </w:rPr>
        <w:t xml:space="preserve">、编写评标报告</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24.1</w:t>
      </w:r>
      <w:r>
        <w:rPr>
          <w:rFonts w:hint="eastAsia" w:ascii="Arial" w:hAnsi="Arial" w:cs="Arial"/>
          <w:color w:val="auto"/>
          <w:szCs w:val="21"/>
          <w:highlight w:val="none"/>
        </w:rPr>
        <w:t xml:space="preserve">评标委员会根据全体评标成员签字的原始评标记录和评标结果编写评标报告。</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25</w:t>
      </w:r>
      <w:r>
        <w:rPr>
          <w:rFonts w:hint="eastAsia" w:ascii="Arial" w:hAnsi="Arial" w:cs="Arial"/>
          <w:b/>
          <w:bCs/>
          <w:color w:val="auto"/>
          <w:szCs w:val="21"/>
          <w:highlight w:val="none"/>
        </w:rPr>
        <w:t xml:space="preserve">、评标过程的保密性</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25.1 </w:t>
      </w:r>
      <w:r>
        <w:rPr>
          <w:rFonts w:hint="eastAsia" w:ascii="Arial" w:hAnsi="Arial" w:cs="Arial"/>
          <w:color w:val="auto"/>
          <w:szCs w:val="21"/>
          <w:highlight w:val="none"/>
        </w:rPr>
        <w:t xml:space="preserve">招标人和招标代理机构将采取必要措施，保证评标在严格保密的情况下进行。</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25.2 </w:t>
      </w:r>
      <w:r>
        <w:rPr>
          <w:rFonts w:hint="eastAsia" w:ascii="Arial" w:hAnsi="Arial" w:cs="Arial"/>
          <w:color w:val="auto"/>
          <w:szCs w:val="21"/>
          <w:highlight w:val="none"/>
        </w:rPr>
        <w:t xml:space="preserve">任何单位和个人不得非法干预、影响评标办法的确定，以及评标过程和结果。</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25.3 </w:t>
      </w:r>
      <w:r>
        <w:rPr>
          <w:rFonts w:hint="eastAsia" w:ascii="Arial" w:hAnsi="Arial" w:cs="Arial"/>
          <w:color w:val="auto"/>
          <w:szCs w:val="21"/>
          <w:highlight w:val="none"/>
        </w:rPr>
        <w:t xml:space="preserve">凡是与审查、澄清、评价和比较投标的有关资料等，均不向投标人及与评标无关的其他人员透露。</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b/>
          <w:bCs/>
          <w:color w:val="auto"/>
          <w:szCs w:val="21"/>
          <w:highlight w:val="none"/>
        </w:rPr>
        <w:t xml:space="preserve">六、签订合同</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26</w:t>
      </w:r>
      <w:r>
        <w:rPr>
          <w:rFonts w:hint="eastAsia" w:ascii="Arial" w:hAnsi="Arial" w:cs="Arial"/>
          <w:b/>
          <w:bCs/>
          <w:color w:val="auto"/>
          <w:szCs w:val="21"/>
          <w:highlight w:val="none"/>
        </w:rPr>
        <w:t xml:space="preserve">、签订合同</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26.1</w:t>
      </w:r>
      <w:r>
        <w:rPr>
          <w:rFonts w:hint="eastAsia" w:ascii="Arial" w:hAnsi="Arial" w:cs="Arial"/>
          <w:color w:val="auto"/>
          <w:szCs w:val="21"/>
          <w:highlight w:val="none"/>
        </w:rPr>
        <w:t xml:space="preserve">招标人与中标人应当自中标通知书发出之日起</w:t>
      </w:r>
      <w:r>
        <w:rPr>
          <w:rFonts w:ascii="Arial" w:hAnsi="Arial" w:cs="Arial"/>
          <w:color w:val="auto"/>
          <w:szCs w:val="21"/>
          <w:highlight w:val="none"/>
        </w:rPr>
        <w:t xml:space="preserve">30</w:t>
      </w:r>
      <w:r>
        <w:rPr>
          <w:rFonts w:hint="eastAsia" w:ascii="Arial" w:hAnsi="Arial" w:cs="Arial"/>
          <w:color w:val="auto"/>
          <w:szCs w:val="21"/>
          <w:highlight w:val="none"/>
        </w:rPr>
        <w:t xml:space="preserve">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26.2</w:t>
      </w:r>
      <w:r>
        <w:rPr>
          <w:rFonts w:hint="eastAsia" w:ascii="Arial" w:hAnsi="Arial" w:cs="Arial"/>
          <w:color w:val="auto"/>
          <w:szCs w:val="21"/>
          <w:highlight w:val="none"/>
        </w:rPr>
        <w:t xml:space="preserve">招标人不得向中标人提出任何不合理的要求作为签订合同的条件。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26.3</w:t>
      </w:r>
      <w:r>
        <w:rPr>
          <w:rFonts w:hint="eastAsia" w:ascii="Arial" w:hAnsi="Arial" w:cs="Arial"/>
          <w:color w:val="auto"/>
          <w:szCs w:val="21"/>
          <w:highlight w:val="none"/>
        </w:rPr>
        <w:t xml:space="preserve">中标人拒绝与采购人签订合同的，招标人可以按照评审报告推荐的中标或者成交候选人名单排序，确定下一候选人为中标或者成交供应商，也可以重新开展政府采购活动。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26.4 </w:t>
      </w:r>
      <w:r>
        <w:rPr>
          <w:rFonts w:hint="eastAsia" w:ascii="Arial" w:hAnsi="Arial" w:cs="Arial"/>
          <w:color w:val="auto"/>
          <w:szCs w:val="21"/>
          <w:highlight w:val="none"/>
        </w:rPr>
        <w:t xml:space="preserve">政府采购合同履行中，招标人需追加与合同标的相同的货物或者服务的，在不改变合同其他条款的前提下，可以与供应商协商签订补充合同，但所有补充合同的采购金额不得超过原合同采购金额的百分之十。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26.5 </w:t>
      </w:r>
      <w:r>
        <w:rPr>
          <w:rFonts w:hint="eastAsia" w:ascii="Arial" w:hAnsi="Arial" w:cs="Arial"/>
          <w:color w:val="auto"/>
          <w:szCs w:val="21"/>
          <w:highlight w:val="none"/>
        </w:rPr>
        <w:t xml:space="preserve">招标人与中标人应当根据合同的约定依法履行合同义务。</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b/>
          <w:bCs/>
          <w:color w:val="auto"/>
          <w:szCs w:val="21"/>
          <w:highlight w:val="none"/>
        </w:rPr>
        <w:t xml:space="preserve">七、质疑和投诉</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27</w:t>
      </w:r>
      <w:r>
        <w:rPr>
          <w:rFonts w:hint="eastAsia" w:ascii="Arial" w:hAnsi="Arial" w:cs="Arial"/>
          <w:b/>
          <w:bCs/>
          <w:color w:val="auto"/>
          <w:szCs w:val="21"/>
          <w:highlight w:val="none"/>
        </w:rPr>
        <w:t xml:space="preserve">、质疑</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27.1</w:t>
      </w:r>
      <w:r>
        <w:rPr>
          <w:rFonts w:hint="eastAsia" w:ascii="Arial" w:hAnsi="Arial" w:cs="Arial"/>
          <w:color w:val="auto"/>
          <w:szCs w:val="21"/>
          <w:highlight w:val="none"/>
        </w:rPr>
        <w:t xml:space="preserve">供应商对招标活动事项有疑问的，可以向招标代理机构提出询问，招标代理机构将依法作出答复，但答复的内容不涉及商业秘密</w:t>
      </w:r>
      <w:r>
        <w:rPr>
          <w:rFonts w:hint="eastAsia" w:ascii="Arial" w:hAnsi="Arial" w:cs="Arial"/>
          <w:b/>
          <w:bCs/>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27.2</w:t>
      </w:r>
      <w:r>
        <w:rPr>
          <w:rFonts w:hint="eastAsia" w:ascii="Arial" w:hAnsi="Arial" w:cs="Arial"/>
          <w:color w:val="auto"/>
          <w:szCs w:val="21"/>
          <w:highlight w:val="none"/>
        </w:rPr>
        <w:t xml:space="preserve">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27.3</w:t>
      </w:r>
      <w:r>
        <w:rPr>
          <w:rFonts w:hint="eastAsia" w:ascii="Arial" w:hAnsi="Arial" w:cs="Arial"/>
          <w:color w:val="auto"/>
          <w:szCs w:val="21"/>
          <w:highlight w:val="none"/>
        </w:rPr>
        <w:t xml:space="preserve">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供应商应知其权益受到损害之日，是指：对采购文件提出质疑的，应当在获取采购文件或者采购文件公告期限届满之日起</w:t>
      </w:r>
      <w:r>
        <w:rPr>
          <w:rFonts w:ascii="Arial" w:hAnsi="Arial" w:cs="Arial"/>
          <w:color w:val="auto"/>
          <w:szCs w:val="21"/>
          <w:highlight w:val="none"/>
        </w:rPr>
        <w:t xml:space="preserve">7</w:t>
      </w:r>
      <w:r>
        <w:rPr>
          <w:rFonts w:hint="eastAsia" w:ascii="Arial" w:hAnsi="Arial" w:cs="Arial"/>
          <w:color w:val="auto"/>
          <w:szCs w:val="21"/>
          <w:highlight w:val="none"/>
        </w:rPr>
        <w:t xml:space="preserve">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highlight w:val="none"/>
        </w:rPr>
        <w:t xml:space="preserve">供应商必须在法定质疑期内一次性提出针对同一采购程序环节的质疑。</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27.4 </w:t>
      </w:r>
      <w:r>
        <w:rPr>
          <w:rFonts w:hint="eastAsia" w:ascii="Arial" w:hAnsi="Arial" w:cs="Arial"/>
          <w:color w:val="auto"/>
          <w:szCs w:val="21"/>
          <w:highlight w:val="none"/>
        </w:rPr>
        <w:t xml:space="preserve">供应商提出质疑应当提交质疑函和必要的证明材料。质疑函应当包括下列内容：</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　　（一）供应商的姓名或者名称、地址、邮编、联系人及联系电话；</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　　（二）质疑项目的名称、编号；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　　（三）具体、明确的质疑事项和与质疑事项相关的请求（具体条款）；</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　　（四）事实依据（具体条款）；</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　　（五）必要的法律依据（具体条款）；</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　　（六）提出质疑的日期。</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27.5</w:t>
      </w:r>
      <w:r>
        <w:rPr>
          <w:rFonts w:hint="eastAsia" w:ascii="Arial" w:hAnsi="Arial" w:cs="Arial"/>
          <w:color w:val="auto"/>
          <w:szCs w:val="21"/>
          <w:highlight w:val="none"/>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27.6 </w:t>
      </w:r>
      <w:r>
        <w:rPr>
          <w:rFonts w:hint="eastAsia" w:ascii="Arial" w:hAnsi="Arial" w:cs="Arial"/>
          <w:color w:val="auto"/>
          <w:szCs w:val="21"/>
          <w:highlight w:val="none"/>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27.7</w:t>
      </w:r>
      <w:r>
        <w:rPr>
          <w:rFonts w:hint="eastAsia" w:ascii="Arial" w:hAnsi="Arial" w:cs="Arial"/>
          <w:color w:val="auto"/>
          <w:szCs w:val="21"/>
          <w:highlight w:val="none"/>
        </w:rPr>
        <w:t xml:space="preserve">采购代理机构在收到投标人的书面质疑后将及时组织调查核实，在</w:t>
      </w:r>
      <w:r>
        <w:rPr>
          <w:rFonts w:hint="eastAsia" w:ascii="Arial" w:hAnsi="Arial" w:cs="Arial"/>
          <w:b/>
          <w:bCs/>
          <w:color w:val="auto"/>
          <w:szCs w:val="21"/>
          <w:highlight w:val="none"/>
        </w:rPr>
        <w:t xml:space="preserve">七个工作日内</w:t>
      </w:r>
      <w:r>
        <w:rPr>
          <w:rFonts w:hint="eastAsia" w:ascii="Arial" w:hAnsi="Arial" w:cs="Arial"/>
          <w:color w:val="auto"/>
          <w:szCs w:val="21"/>
          <w:highlight w:val="none"/>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任何单位和个人对代理机构在招标采购活动中的违法行为，有权控告和检举，联系电话：</w:t>
      </w:r>
      <w:r>
        <w:rPr>
          <w:rFonts w:ascii="Arial" w:hAnsi="Arial" w:cs="Arial"/>
          <w:color w:val="auto"/>
          <w:szCs w:val="21"/>
          <w:highlight w:val="none"/>
        </w:rPr>
        <w:t xml:space="preserve">025-86636139</w:t>
      </w:r>
      <w:r>
        <w:rPr>
          <w:rFonts w:hint="eastAsia" w:ascii="Arial" w:hAnsi="Arial" w:cs="Arial"/>
          <w:color w:val="auto"/>
          <w:szCs w:val="21"/>
          <w:highlight w:val="none"/>
        </w:rPr>
        <w:t xml:space="preserve">（招标代理机构质量管理部门）、</w:t>
      </w:r>
      <w:r>
        <w:rPr>
          <w:rFonts w:ascii="Arial" w:hAnsi="Arial" w:cs="Arial"/>
          <w:color w:val="auto"/>
          <w:szCs w:val="21"/>
          <w:highlight w:val="none"/>
        </w:rPr>
        <w:t xml:space="preserve">025-86636853</w:t>
      </w:r>
      <w:r>
        <w:rPr>
          <w:rFonts w:hint="eastAsia" w:ascii="Arial" w:hAnsi="Arial" w:cs="Arial"/>
          <w:color w:val="auto"/>
          <w:szCs w:val="21"/>
          <w:highlight w:val="none"/>
        </w:rPr>
        <w:t xml:space="preserve">（招标代理机构纪检监察部门）。</w:t>
      </w:r>
      <w:r/>
    </w:p>
    <w:p>
      <w:pPr>
        <w:ind w:firstLine="420"/>
        <w:spacing w:line="420" w:lineRule="exact"/>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28</w:t>
      </w:r>
      <w:r>
        <w:rPr>
          <w:rFonts w:hint="eastAsia" w:ascii="Arial" w:hAnsi="Arial" w:cs="Arial"/>
          <w:b/>
          <w:bCs/>
          <w:color w:val="auto"/>
          <w:szCs w:val="21"/>
          <w:highlight w:val="none"/>
        </w:rPr>
        <w:t xml:space="preserve">、投诉</w:t>
      </w:r>
      <w:r/>
    </w:p>
    <w:p>
      <w:pPr>
        <w:ind w:firstLine="420"/>
        <w:spacing w:line="420" w:lineRule="exact"/>
        <w:rPr>
          <w:rFonts w:ascii="Arial" w:hAnsi="Arial" w:cs="Arial"/>
          <w:color w:val="auto"/>
          <w:highlight w:val="none"/>
        </w:rPr>
      </w:pPr>
      <w:r>
        <w:rPr>
          <w:rFonts w:ascii="Arial" w:hAnsi="Arial" w:cs="Arial"/>
          <w:color w:val="auto"/>
          <w:highlight w:val="none"/>
        </w:rPr>
        <w:t xml:space="preserve">28.1</w:t>
      </w:r>
      <w:r>
        <w:rPr>
          <w:rFonts w:hint="eastAsia" w:ascii="Arial" w:hAnsi="Arial" w:cs="Arial"/>
          <w:color w:val="auto"/>
          <w:highlight w:val="none"/>
        </w:rPr>
        <w:t xml:space="preserve">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Arial" w:hAnsi="Arial" w:cs="Arial"/>
          <w:color w:val="auto"/>
          <w:highlight w:val="none"/>
        </w:rPr>
      </w:pPr>
      <w:r>
        <w:rPr>
          <w:rFonts w:ascii="Arial" w:hAnsi="Arial" w:cs="Arial"/>
          <w:color w:val="auto"/>
          <w:szCs w:val="21"/>
          <w:highlight w:val="none"/>
        </w:rPr>
        <w:t xml:space="preserve">28.2</w:t>
      </w:r>
      <w:r>
        <w:rPr>
          <w:rFonts w:hint="eastAsia" w:ascii="Arial" w:hAnsi="Arial" w:cs="Arial"/>
          <w:color w:val="auto"/>
          <w:szCs w:val="21"/>
          <w:highlight w:val="none"/>
        </w:rPr>
        <w:t xml:space="preserve">供应商投诉应当有明确的请求和必要的证明材料。供应商投诉的事项不得超出已质疑事项的范围。</w:t>
      </w:r>
      <w:r/>
    </w:p>
    <w:p>
      <w:pPr>
        <w:ind w:firstLine="420"/>
        <w:spacing w:line="420" w:lineRule="exact"/>
        <w:rPr>
          <w:rFonts w:ascii="Arial" w:hAnsi="Arial" w:cs="Arial"/>
          <w:color w:val="auto"/>
          <w:highlight w:val="none"/>
        </w:rPr>
      </w:pPr>
      <w:r>
        <w:rPr>
          <w:rFonts w:ascii="Arial" w:hAnsi="Arial" w:cs="Arial"/>
          <w:color w:val="auto"/>
          <w:szCs w:val="21"/>
          <w:highlight w:val="none"/>
        </w:rPr>
        <w:t xml:space="preserve">28.3</w:t>
      </w:r>
      <w:r>
        <w:rPr>
          <w:rFonts w:hint="eastAsia" w:ascii="Arial" w:hAnsi="Arial" w:cs="Arial"/>
          <w:color w:val="auto"/>
          <w:szCs w:val="21"/>
          <w:highlight w:val="none"/>
        </w:rPr>
        <w:t xml:space="preserve">投诉人对</w:t>
      </w:r>
      <w:r>
        <w:rPr>
          <w:rFonts w:hint="eastAsia" w:ascii="Arial" w:hAnsi="Arial" w:cs="Arial"/>
          <w:color w:val="auto"/>
          <w:highlight w:val="none"/>
        </w:rPr>
        <w:t xml:space="preserve">同级政府采购监督管理部门</w:t>
      </w:r>
      <w:r>
        <w:rPr>
          <w:rFonts w:hint="eastAsia" w:ascii="Arial" w:hAnsi="Arial" w:cs="Arial"/>
          <w:color w:val="auto"/>
          <w:szCs w:val="21"/>
          <w:highlight w:val="none"/>
        </w:rPr>
        <w:t xml:space="preserve">的投诉处理决定不服或者采购人逾期未作处理的，可以依法申请行政复议或者向人民法院提起行政诉讼。</w:t>
      </w:r>
      <w:r/>
    </w:p>
    <w:p>
      <w:pPr>
        <w:ind w:firstLine="420"/>
        <w:spacing w:line="420" w:lineRule="exact"/>
        <w:rPr>
          <w:rFonts w:ascii="Arial" w:hAnsi="Arial" w:cs="Arial"/>
          <w:color w:val="auto"/>
          <w:szCs w:val="21"/>
          <w:highlight w:val="none"/>
        </w:rPr>
      </w:pPr>
      <w:r>
        <w:rPr>
          <w:rFonts w:ascii="Arial" w:hAnsi="Arial" w:cs="Arial"/>
          <w:color w:val="auto"/>
          <w:highlight w:val="none"/>
        </w:rPr>
        <w:t xml:space="preserve">28.4 </w:t>
      </w:r>
      <w:r>
        <w:rPr>
          <w:rFonts w:hint="eastAsia" w:ascii="Arial" w:hAnsi="Arial" w:cs="Arial"/>
          <w:color w:val="auto"/>
          <w:highlight w:val="none"/>
        </w:rPr>
        <w:t xml:space="preserve">投诉人有下列行为之一的，属于严重失信行为，</w:t>
      </w:r>
      <w:r>
        <w:rPr>
          <w:rFonts w:hint="eastAsia" w:ascii="Arial" w:hAnsi="Arial" w:cs="Arial"/>
          <w:color w:val="auto"/>
          <w:szCs w:val="21"/>
          <w:highlight w:val="none"/>
        </w:rPr>
        <w:t xml:space="preserve">由财政部门列入不良行为记录名单，禁止其一至三年内参加政府采购活动。</w:t>
      </w:r>
      <w:r/>
    </w:p>
    <w:p>
      <w:pPr>
        <w:ind w:firstLine="420"/>
        <w:spacing w:line="420" w:lineRule="exact"/>
        <w:rPr>
          <w:rFonts w:ascii="Arial" w:hAnsi="Arial" w:cs="Arial"/>
          <w:color w:val="auto"/>
          <w:highlight w:val="none"/>
        </w:rPr>
      </w:pPr>
      <w:r>
        <w:rPr>
          <w:rFonts w:hint="eastAsia" w:ascii="Arial" w:hAnsi="Arial" w:cs="Arial"/>
          <w:color w:val="auto"/>
          <w:highlight w:val="none"/>
        </w:rPr>
        <w:t xml:space="preserve">（</w:t>
      </w:r>
      <w:r>
        <w:rPr>
          <w:rFonts w:ascii="Arial" w:hAnsi="Arial" w:cs="Arial"/>
          <w:color w:val="auto"/>
          <w:highlight w:val="none"/>
        </w:rPr>
        <w:t xml:space="preserve">1</w:t>
      </w:r>
      <w:r>
        <w:rPr>
          <w:rFonts w:hint="eastAsia" w:ascii="Arial" w:hAnsi="Arial" w:cs="Arial"/>
          <w:color w:val="auto"/>
          <w:highlight w:val="none"/>
        </w:rPr>
        <w:t xml:space="preserve">）投诉人在全国范围</w:t>
      </w:r>
      <w:r>
        <w:rPr>
          <w:rFonts w:ascii="Arial" w:hAnsi="Arial" w:cs="Arial"/>
          <w:color w:val="auto"/>
          <w:highlight w:val="none"/>
        </w:rPr>
        <w:t xml:space="preserve">12</w:t>
      </w:r>
      <w:r>
        <w:rPr>
          <w:rFonts w:hint="eastAsia" w:ascii="Arial" w:hAnsi="Arial" w:cs="Arial"/>
          <w:color w:val="auto"/>
          <w:highlight w:val="none"/>
        </w:rPr>
        <w:t xml:space="preserve">个月内三次以上投诉查无实据的；</w:t>
      </w:r>
      <w:r/>
    </w:p>
    <w:p>
      <w:pPr>
        <w:ind w:firstLine="420"/>
        <w:spacing w:line="420" w:lineRule="exact"/>
        <w:rPr>
          <w:rFonts w:ascii="Arial" w:hAnsi="Arial" w:cs="Arial"/>
          <w:color w:val="auto"/>
          <w:highlight w:val="none"/>
        </w:rPr>
      </w:pPr>
      <w:r>
        <w:rPr>
          <w:rFonts w:hint="eastAsia" w:ascii="Arial" w:hAnsi="Arial" w:cs="Arial"/>
          <w:color w:val="auto"/>
          <w:highlight w:val="none"/>
        </w:rPr>
        <w:t xml:space="preserve">（</w:t>
      </w:r>
      <w:r>
        <w:rPr>
          <w:rFonts w:ascii="Arial" w:hAnsi="Arial" w:cs="Arial"/>
          <w:color w:val="auto"/>
          <w:highlight w:val="none"/>
        </w:rPr>
        <w:t xml:space="preserve">2</w:t>
      </w:r>
      <w:r>
        <w:rPr>
          <w:rFonts w:hint="eastAsia" w:ascii="Arial" w:hAnsi="Arial" w:cs="Arial"/>
          <w:color w:val="auto"/>
          <w:highlight w:val="none"/>
        </w:rPr>
        <w:t xml:space="preserve">）采用捏造事实、提供虚假材料或者以非法手段取得证明材料等方式进行虚假、恶意投诉。</w:t>
      </w:r>
      <w:r/>
    </w:p>
    <w:p>
      <w:pPr>
        <w:ind w:firstLine="420"/>
        <w:spacing w:line="420" w:lineRule="exact"/>
        <w:rPr>
          <w:rFonts w:ascii="Arial" w:hAnsi="Arial" w:cs="Arial"/>
          <w:color w:val="auto"/>
          <w:highlight w:val="none"/>
        </w:rPr>
      </w:pPr>
      <w:r>
        <w:rPr>
          <w:rFonts w:hint="eastAsia" w:ascii="Arial" w:hAnsi="Arial" w:cs="Arial"/>
          <w:color w:val="auto"/>
          <w:highlight w:val="none"/>
        </w:rP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rFonts w:ascii="Arial" w:hAnsi="Arial" w:cs="Arial"/>
          <w:b/>
          <w:bCs/>
          <w:color w:val="auto"/>
          <w:szCs w:val="21"/>
          <w:highlight w:val="none"/>
        </w:rPr>
      </w:pPr>
      <w:r>
        <w:rPr>
          <w:color w:val="auto"/>
          <w:highlight w:val="none"/>
        </w:rPr>
        <w:t xml:space="preserve"> </w:t>
      </w:r>
      <w:bookmarkStart w:id="28" w:name="_Toc2754"/>
      <w:r/>
      <w:bookmarkStart w:id="29" w:name="_Toc481057145"/>
      <w:r>
        <w:rPr>
          <w:rFonts w:hint="eastAsia" w:ascii="Arial" w:hAnsi="Arial" w:cs="Arial"/>
          <w:b/>
          <w:bCs/>
          <w:color w:val="auto"/>
          <w:szCs w:val="21"/>
          <w:highlight w:val="none"/>
        </w:rPr>
        <w:t xml:space="preserve">其它</w:t>
      </w:r>
      <w:r/>
    </w:p>
    <w:p>
      <w:pPr>
        <w:pStyle w:val="873"/>
        <w:ind w:firstLine="0"/>
        <w:spacing w:line="360" w:lineRule="auto"/>
        <w:rPr>
          <w:color w:val="auto"/>
          <w:highlight w:val="none"/>
        </w:rPr>
      </w:pPr>
      <w:r>
        <w:rPr>
          <w:rFonts w:hint="eastAsia"/>
          <w:color w:val="auto"/>
          <w:highlight w:val="none"/>
        </w:rPr>
        <w:t xml:space="preserve">   </w:t>
      </w:r>
      <w:r>
        <w:rPr>
          <w:rFonts w:ascii="Arial" w:hAnsi="Arial" w:cs="Arial"/>
          <w:color w:val="auto"/>
          <w:highlight w:val="none"/>
        </w:rPr>
        <w:t xml:space="preserve"> 29.1</w:t>
      </w:r>
      <w:r>
        <w:rPr>
          <w:rFonts w:hint="eastAsia"/>
          <w:color w:val="auto"/>
          <w:highlight w:val="none"/>
        </w:rPr>
        <w:t xml:space="preserve">本项目根据江苏省财政厅关于加强政府绿色采购有关事项的通知（苏财购</w:t>
      </w:r>
      <w:r>
        <w:rPr>
          <w:rFonts w:ascii="Arial" w:hAnsi="Arial" w:cs="Arial"/>
          <w:color w:val="auto"/>
          <w:szCs w:val="21"/>
          <w:highlight w:val="none"/>
        </w:rPr>
        <w:t xml:space="preserve">〔202</w:t>
      </w:r>
      <w:r>
        <w:rPr>
          <w:rFonts w:hint="eastAsia" w:ascii="Arial" w:hAnsi="Arial" w:cs="Arial"/>
          <w:color w:val="auto"/>
          <w:szCs w:val="21"/>
          <w:highlight w:val="none"/>
        </w:rPr>
        <w:t xml:space="preserve">3</w:t>
      </w:r>
      <w:r>
        <w:rPr>
          <w:rFonts w:ascii="Arial" w:hAnsi="Arial" w:cs="Arial"/>
          <w:color w:val="auto"/>
          <w:szCs w:val="21"/>
          <w:highlight w:val="none"/>
        </w:rPr>
        <w:t xml:space="preserve">〕</w:t>
      </w:r>
      <w:r>
        <w:rPr>
          <w:rFonts w:hint="eastAsia" w:ascii="Arial" w:hAnsi="Arial" w:cs="Arial"/>
          <w:color w:val="auto"/>
          <w:szCs w:val="21"/>
          <w:highlight w:val="none"/>
        </w:rPr>
        <w:t xml:space="preserve">65号</w:t>
      </w:r>
      <w:r>
        <w:rPr>
          <w:rFonts w:hint="eastAsia"/>
          <w:color w:val="auto"/>
          <w:highlight w:val="none"/>
        </w:rPr>
        <w:t xml:space="preserve">）规定，执行绿色采购需求标准。</w:t>
      </w:r>
      <w:r/>
    </w:p>
    <w:p>
      <w:pPr>
        <w:rPr>
          <w:color w:val="auto"/>
          <w:sz w:val="28"/>
          <w:szCs w:val="40"/>
          <w:highlight w:val="none"/>
        </w:rPr>
      </w:pPr>
      <w:r>
        <w:rPr>
          <w:rFonts w:hint="eastAsia"/>
          <w:color w:val="auto"/>
          <w:sz w:val="28"/>
          <w:szCs w:val="40"/>
          <w:highlight w:val="none"/>
        </w:rPr>
        <w:br w:type="page" w:clear="all"/>
      </w:r>
      <w:r>
        <w:rPr>
          <w:rFonts w:hint="eastAsia"/>
          <w:color w:val="auto"/>
          <w:sz w:val="28"/>
          <w:szCs w:val="40"/>
          <w:highlight w:val="none"/>
        </w:rPr>
        <w:t xml:space="preserve">                       </w:t>
      </w:r>
      <w:r>
        <w:rPr>
          <w:rFonts w:hint="eastAsia"/>
          <w:b/>
          <w:bCs/>
          <w:color w:val="auto"/>
          <w:sz w:val="36"/>
          <w:szCs w:val="48"/>
          <w:highlight w:val="none"/>
        </w:rPr>
        <w:t xml:space="preserve">第三章</w:t>
      </w:r>
      <w:bookmarkEnd w:id="28"/>
      <w:r/>
      <w:bookmarkEnd w:id="29"/>
      <w:r>
        <w:rPr>
          <w:rFonts w:hint="eastAsia"/>
          <w:b/>
          <w:bCs/>
          <w:color w:val="auto"/>
          <w:sz w:val="36"/>
          <w:szCs w:val="48"/>
          <w:highlight w:val="none"/>
        </w:rPr>
        <w:t xml:space="preserve">评标标准</w:t>
      </w:r>
      <w:r/>
    </w:p>
    <w:p>
      <w:pPr>
        <w:ind w:firstLine="420"/>
        <w:spacing w:line="312" w:lineRule="auto"/>
        <w:rPr>
          <w:color w:val="auto"/>
          <w:highlight w:val="none"/>
        </w:rPr>
      </w:pPr>
      <w:r>
        <w:rPr>
          <w:rFonts w:hint="eastAsia"/>
          <w:color w:val="auto"/>
          <w:highlight w:val="none"/>
        </w:rPr>
        <w:t xml:space="preserve">本项目采用综合评分法，评分统计方法采用</w:t>
      </w:r>
      <w:r>
        <w:rPr>
          <w:rFonts w:ascii="Arial" w:hAnsi="Arial" w:cs="Arial"/>
          <w:color w:val="auto"/>
          <w:highlight w:val="none"/>
        </w:rPr>
        <w:t xml:space="preserve">百分制（满分100分），将全部评委评分直接进行算术平均，小数点后保留2位。按评审后得分由高到低顺</w:t>
      </w:r>
      <w:r>
        <w:rPr>
          <w:rFonts w:hint="eastAsia"/>
          <w:color w:val="auto"/>
          <w:highlight w:val="none"/>
        </w:rPr>
        <w:t xml:space="preserve">序排列，得分相同的，按投标报价由低到高顺序排列，得分且投标报价相同的，按技术指标优劣顺序排列，由评标委员会确定中标供应商。</w:t>
      </w:r>
      <w:r/>
    </w:p>
    <w:tbl>
      <w:tblPr>
        <w:tblStyle w:val="827"/>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4"/>
        <w:gridCol w:w="792"/>
        <w:gridCol w:w="6874"/>
        <w:gridCol w:w="683"/>
      </w:tblGrid>
      <w:tr>
        <w:trPr>
          <w:jc w:val="center"/>
          <w:trHeight w:val="584"/>
          <w:tblHeader/>
        </w:trPr>
        <w:tc>
          <w:tcPr>
            <w:tcW w:w="311" w:type="pct"/>
            <w:vAlign w:val="center"/>
            <w:textDirection w:val="lrTb"/>
            <w:noWrap/>
          </w:tcPr>
          <w:p>
            <w:pPr>
              <w:jc w:val="center"/>
              <w:spacing w:line="288"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W w:w="445" w:type="pct"/>
            <w:vAlign w:val="center"/>
            <w:textDirection w:val="lrTb"/>
            <w:noWrap/>
          </w:tcPr>
          <w:p>
            <w:pPr>
              <w:jc w:val="center"/>
              <w:spacing w:line="288" w:lineRule="auto"/>
              <w:widowControl/>
              <w:rPr>
                <w:rFonts w:ascii="Arial" w:hAnsi="Arial" w:cs="Arial"/>
                <w:b/>
                <w:color w:val="auto"/>
                <w:szCs w:val="21"/>
                <w:highlight w:val="none"/>
              </w:rPr>
            </w:pPr>
            <w:r>
              <w:rPr>
                <w:rFonts w:ascii="Arial" w:hAnsi="Arial" w:cs="Arial"/>
                <w:b/>
                <w:color w:val="auto"/>
                <w:szCs w:val="21"/>
                <w:highlight w:val="none"/>
              </w:rPr>
              <w:t xml:space="preserve">评审因素</w:t>
            </w:r>
            <w:r/>
          </w:p>
        </w:tc>
        <w:tc>
          <w:tcPr>
            <w:tcW w:w="3859" w:type="pct"/>
            <w:vAlign w:val="center"/>
            <w:textDirection w:val="lrTb"/>
            <w:noWrap/>
          </w:tcPr>
          <w:p>
            <w:pPr>
              <w:jc w:val="center"/>
              <w:spacing w:line="288" w:lineRule="auto"/>
              <w:widowControl/>
              <w:rPr>
                <w:rFonts w:ascii="Arial" w:hAnsi="Arial" w:cs="Arial"/>
                <w:b/>
                <w:color w:val="auto"/>
                <w:szCs w:val="21"/>
                <w:highlight w:val="none"/>
              </w:rPr>
            </w:pPr>
            <w:r>
              <w:rPr>
                <w:rFonts w:ascii="Arial" w:hAnsi="Arial" w:cs="Arial"/>
                <w:b/>
                <w:color w:val="auto"/>
                <w:szCs w:val="21"/>
                <w:highlight w:val="none"/>
              </w:rPr>
              <w:t xml:space="preserve">评审标准</w:t>
            </w:r>
            <w:r/>
          </w:p>
        </w:tc>
        <w:tc>
          <w:tcPr>
            <w:tcW w:w="384" w:type="pct"/>
            <w:vAlign w:val="center"/>
            <w:textDirection w:val="lrTb"/>
            <w:noWrap/>
          </w:tcPr>
          <w:p>
            <w:pPr>
              <w:jc w:val="center"/>
              <w:spacing w:line="288" w:lineRule="auto"/>
              <w:widowControl/>
              <w:rPr>
                <w:rFonts w:ascii="Arial" w:hAnsi="Arial" w:cs="Arial"/>
                <w:b/>
                <w:color w:val="auto"/>
                <w:szCs w:val="21"/>
                <w:highlight w:val="none"/>
              </w:rPr>
            </w:pPr>
            <w:r>
              <w:rPr>
                <w:rFonts w:ascii="Arial" w:hAnsi="Arial" w:cs="Arial"/>
                <w:b/>
                <w:color w:val="auto"/>
                <w:szCs w:val="21"/>
                <w:highlight w:val="none"/>
              </w:rPr>
              <w:t xml:space="preserve">分值</w:t>
            </w:r>
            <w:r/>
          </w:p>
        </w:tc>
      </w:tr>
      <w:tr>
        <w:trPr>
          <w:jc w:val="center"/>
          <w:trHeight w:val="930"/>
        </w:trPr>
        <w:tc>
          <w:tcPr>
            <w:tcW w:w="311" w:type="pct"/>
            <w:vAlign w:val="center"/>
            <w:textDirection w:val="lrTb"/>
            <w:noWrap/>
          </w:tcPr>
          <w:p>
            <w:pPr>
              <w:jc w:val="center"/>
              <w:spacing w:line="288" w:lineRule="auto"/>
              <w:widowControl/>
              <w:rPr>
                <w:rFonts w:ascii="Arial" w:hAnsi="Arial" w:cs="Arial"/>
                <w:b/>
                <w:color w:val="auto"/>
                <w:szCs w:val="21"/>
                <w:highlight w:val="none"/>
              </w:rPr>
            </w:pPr>
            <w:r>
              <w:rPr>
                <w:rFonts w:ascii="Arial" w:hAnsi="Arial" w:cs="Arial"/>
                <w:b/>
                <w:color w:val="auto"/>
                <w:szCs w:val="21"/>
                <w:highlight w:val="none"/>
              </w:rPr>
              <w:t xml:space="preserve">1</w:t>
            </w:r>
            <w:r/>
          </w:p>
        </w:tc>
        <w:tc>
          <w:tcPr>
            <w:tcW w:w="445" w:type="pct"/>
            <w:vAlign w:val="center"/>
            <w:textDirection w:val="lrTb"/>
            <w:noWrap/>
          </w:tcPr>
          <w:p>
            <w:pPr>
              <w:jc w:val="center"/>
              <w:spacing w:line="288" w:lineRule="auto"/>
              <w:widowControl/>
              <w:rPr>
                <w:rFonts w:ascii="Arial" w:hAnsi="Arial" w:cs="Arial"/>
                <w:b/>
                <w:color w:val="auto"/>
                <w:szCs w:val="21"/>
                <w:highlight w:val="none"/>
              </w:rPr>
            </w:pPr>
            <w:r>
              <w:rPr>
                <w:rFonts w:ascii="Arial" w:hAnsi="Arial" w:cs="Arial"/>
                <w:b/>
                <w:color w:val="auto"/>
                <w:szCs w:val="21"/>
                <w:highlight w:val="none"/>
              </w:rPr>
              <w:t xml:space="preserve">价格</w:t>
            </w:r>
            <w:r/>
          </w:p>
        </w:tc>
        <w:tc>
          <w:tcPr>
            <w:tcW w:w="3859" w:type="pct"/>
            <w:vAlign w:val="center"/>
            <w:textDirection w:val="lrTb"/>
            <w:noWrap/>
          </w:tcPr>
          <w:p>
            <w:pPr>
              <w:spacing w:line="288" w:lineRule="auto"/>
              <w:rPr>
                <w:rFonts w:ascii="Arial" w:hAnsi="Arial" w:cs="Arial"/>
                <w:color w:val="auto"/>
                <w:szCs w:val="21"/>
                <w:highlight w:val="none"/>
              </w:rPr>
            </w:pPr>
            <w:r>
              <w:rPr>
                <w:rFonts w:ascii="Arial" w:hAnsi="Arial" w:cs="Arial"/>
                <w:color w:val="auto"/>
                <w:szCs w:val="21"/>
                <w:highlight w:val="none"/>
              </w:rPr>
              <w:t xml:space="preserve">满足招标文件要求且投标报价最低的投标人的价格为投标基准价，其价格分为满分。其他投标人的价格分数统一按照下列公式计算：</w:t>
            </w:r>
            <w:r/>
          </w:p>
          <w:p>
            <w:pPr>
              <w:spacing w:line="288" w:lineRule="auto"/>
              <w:rPr>
                <w:rFonts w:ascii="Arial" w:hAnsi="Arial" w:cs="Arial"/>
                <w:color w:val="auto"/>
                <w:szCs w:val="21"/>
                <w:highlight w:val="none"/>
              </w:rPr>
            </w:pPr>
            <w:r>
              <w:rPr>
                <w:rFonts w:ascii="Arial" w:hAnsi="Arial" w:cs="Arial"/>
                <w:color w:val="auto"/>
                <w:szCs w:val="21"/>
                <w:highlight w:val="none"/>
              </w:rPr>
              <w:t xml:space="preserve">投标报价得分=（投标基准价/投标报</w:t>
            </w:r>
            <w:r>
              <w:rPr>
                <w:rFonts w:ascii="Arial" w:hAnsi="Arial" w:cs="Arial"/>
                <w:color w:val="auto"/>
                <w:szCs w:val="21"/>
                <w:highlight w:val="none"/>
              </w:rPr>
              <w:t xml:space="preserve">价）×30</w:t>
            </w:r>
            <w:r/>
          </w:p>
        </w:tc>
        <w:tc>
          <w:tcPr>
            <w:tcW w:w="384" w:type="pct"/>
            <w:vAlign w:val="center"/>
            <w:textDirection w:val="lrTb"/>
            <w:noWrap/>
          </w:tcPr>
          <w:p>
            <w:pPr>
              <w:jc w:val="center"/>
              <w:spacing w:line="288" w:lineRule="auto"/>
              <w:widowControl/>
              <w:rPr>
                <w:rFonts w:ascii="Arial" w:hAnsi="Arial" w:cs="Arial"/>
                <w:color w:val="auto"/>
                <w:szCs w:val="21"/>
                <w:highlight w:val="none"/>
              </w:rPr>
            </w:pPr>
            <w:r>
              <w:rPr>
                <w:rFonts w:ascii="Arial" w:hAnsi="Arial" w:cs="Arial"/>
                <w:color w:val="auto"/>
                <w:szCs w:val="21"/>
                <w:highlight w:val="none"/>
              </w:rPr>
              <w:t xml:space="preserve">30</w:t>
            </w:r>
            <w:r/>
          </w:p>
        </w:tc>
      </w:tr>
      <w:tr>
        <w:trPr>
          <w:jc w:val="center"/>
          <w:trHeight w:val="3413"/>
        </w:trPr>
        <w:tc>
          <w:tcPr>
            <w:tcW w:w="311" w:type="pct"/>
            <w:vAlign w:val="center"/>
            <w:textDirection w:val="lrTb"/>
            <w:noWrap/>
          </w:tcPr>
          <w:p>
            <w:pPr>
              <w:jc w:val="center"/>
              <w:spacing w:line="288" w:lineRule="auto"/>
              <w:widowControl/>
              <w:rPr>
                <w:rFonts w:ascii="Arial" w:hAnsi="Arial" w:cs="Arial"/>
                <w:b/>
                <w:color w:val="auto"/>
                <w:szCs w:val="21"/>
                <w:highlight w:val="none"/>
              </w:rPr>
            </w:pPr>
            <w:r>
              <w:rPr>
                <w:rFonts w:ascii="Arial" w:hAnsi="Arial" w:cs="Arial"/>
                <w:b/>
                <w:color w:val="auto"/>
                <w:szCs w:val="21"/>
                <w:highlight w:val="none"/>
              </w:rPr>
              <w:t xml:space="preserve">2.1</w:t>
            </w:r>
            <w:r/>
          </w:p>
        </w:tc>
        <w:tc>
          <w:tcPr>
            <w:tcW w:w="445" w:type="pct"/>
            <w:vAlign w:val="center"/>
            <w:vMerge w:val="restart"/>
            <w:textDirection w:val="lrTb"/>
            <w:noWrap/>
          </w:tcPr>
          <w:p>
            <w:pPr>
              <w:jc w:val="center"/>
              <w:spacing w:line="288" w:lineRule="auto"/>
              <w:rPr>
                <w:rFonts w:ascii="Arial" w:hAnsi="Arial" w:cs="Arial"/>
                <w:color w:val="auto"/>
                <w:szCs w:val="21"/>
                <w:highlight w:val="none"/>
              </w:rPr>
            </w:pPr>
            <w:r>
              <w:rPr>
                <w:rFonts w:ascii="Arial" w:hAnsi="Arial" w:cs="Arial"/>
                <w:b/>
                <w:bCs/>
                <w:color w:val="auto"/>
                <w:szCs w:val="21"/>
                <w:highlight w:val="none"/>
              </w:rPr>
              <w:t xml:space="preserve">技术响应</w:t>
            </w:r>
            <w:r/>
          </w:p>
        </w:tc>
        <w:tc>
          <w:tcPr>
            <w:tcW w:w="3859" w:type="pct"/>
            <w:vAlign w:val="center"/>
            <w:textDirection w:val="lrTb"/>
            <w:noWrap/>
          </w:tcPr>
          <w:p>
            <w:pPr>
              <w:spacing w:line="288" w:lineRule="auto"/>
              <w:rPr>
                <w:rFonts w:ascii="Arial" w:hAnsi="Arial" w:cs="Arial"/>
                <w:color w:val="auto"/>
                <w:szCs w:val="21"/>
                <w:highlight w:val="none"/>
              </w:rPr>
            </w:pPr>
            <w:r>
              <w:rPr>
                <w:rFonts w:ascii="Arial" w:hAnsi="Arial" w:cs="Arial"/>
                <w:color w:val="auto"/>
                <w:szCs w:val="21"/>
                <w:highlight w:val="none"/>
              </w:rPr>
              <w:t xml:space="preserve">评委根据投标文件中技术参数响应情况进行打分。</w:t>
            </w:r>
            <w:r>
              <w:rPr>
                <w:rFonts w:ascii="Arial" w:hAnsi="Arial" w:cs="Arial"/>
                <w:color w:val="auto"/>
                <w:szCs w:val="21"/>
                <w:highlight w:val="none"/>
              </w:rPr>
              <w:t xml:space="preserve">完全满足招标文件要求的得34分。其中</w:t>
            </w:r>
            <w:r>
              <w:rPr>
                <w:rFonts w:ascii="Arial" w:hAnsi="Arial" w:cs="Arial"/>
                <w:color w:val="auto"/>
                <w:szCs w:val="21"/>
                <w:highlight w:val="none"/>
              </w:rPr>
              <w:t xml:space="preserve">标注“★”的参数为实质性要求，负偏离作无效投标处理；</w:t>
            </w:r>
            <w:r>
              <w:rPr>
                <w:rFonts w:ascii="Arial" w:hAnsi="Arial" w:cs="Arial"/>
                <w:color w:val="auto"/>
                <w:szCs w:val="21"/>
                <w:highlight w:val="none"/>
              </w:rPr>
              <w:t xml:space="preserve">标注“▲”的内容为重要参数，有一项负偏离的，每项扣</w:t>
            </w:r>
            <w:r>
              <w:rPr>
                <w:rFonts w:hint="eastAsia" w:ascii="Arial" w:hAnsi="Arial" w:cs="Arial"/>
                <w:color w:val="auto"/>
                <w:szCs w:val="21"/>
                <w:highlight w:val="none"/>
              </w:rPr>
              <w:t xml:space="preserve">2</w:t>
            </w:r>
            <w:r>
              <w:rPr>
                <w:rFonts w:ascii="Arial" w:hAnsi="Arial" w:cs="Arial"/>
                <w:color w:val="auto"/>
                <w:szCs w:val="21"/>
                <w:highlight w:val="none"/>
              </w:rPr>
              <w:t xml:space="preserve">分。其他普通参数负偏离的，则每项扣1分，扣完为止</w:t>
            </w:r>
            <w:r>
              <w:rPr>
                <w:rFonts w:ascii="Arial" w:hAnsi="Arial" w:cs="Arial"/>
                <w:color w:val="auto"/>
                <w:szCs w:val="21"/>
                <w:highlight w:val="none"/>
              </w:rPr>
              <w:t xml:space="preserve">。</w:t>
            </w:r>
            <w:r/>
          </w:p>
          <w:p>
            <w:pPr>
              <w:spacing w:line="288" w:lineRule="auto"/>
              <w:rPr>
                <w:rFonts w:ascii="Arial" w:hAnsi="Arial" w:cs="Arial"/>
                <w:color w:val="auto"/>
                <w:szCs w:val="21"/>
                <w:highlight w:val="none"/>
              </w:rPr>
            </w:pPr>
            <w:r>
              <w:rPr>
                <w:rFonts w:ascii="Arial" w:hAnsi="Arial" w:cs="Arial"/>
                <w:b/>
                <w:bCs/>
                <w:color w:val="auto"/>
                <w:szCs w:val="21"/>
                <w:highlight w:val="none"/>
              </w:rPr>
              <w:t xml:space="preserve">备注：投标人须在投标文件内对于招标文件第四章招标技术规格及要求中标注“★”、“▲”的参数提供相应技术支持资料(如彩页或者白皮书或者检测报告或者截图证明等) ,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p>
        </w:tc>
        <w:tc>
          <w:tcPr>
            <w:tcW w:w="384" w:type="pct"/>
            <w:vAlign w:val="center"/>
            <w:textDirection w:val="lrTb"/>
            <w:noWrap/>
          </w:tcPr>
          <w:p>
            <w:pPr>
              <w:jc w:val="center"/>
              <w:spacing w:line="288" w:lineRule="auto"/>
              <w:widowControl/>
              <w:rPr>
                <w:rFonts w:ascii="Arial" w:hAnsi="Arial" w:cs="Arial"/>
                <w:color w:val="auto"/>
                <w:szCs w:val="21"/>
                <w:highlight w:val="none"/>
              </w:rPr>
            </w:pPr>
            <w:r>
              <w:rPr>
                <w:rFonts w:ascii="Arial" w:hAnsi="Arial" w:cs="Arial"/>
                <w:color w:val="auto"/>
                <w:szCs w:val="21"/>
                <w:highlight w:val="none"/>
              </w:rPr>
              <w:t xml:space="preserve">34</w:t>
            </w:r>
            <w:r/>
          </w:p>
        </w:tc>
      </w:tr>
      <w:tr>
        <w:trPr>
          <w:jc w:val="center"/>
          <w:trHeight w:val="1934"/>
        </w:trPr>
        <w:tc>
          <w:tcPr>
            <w:tcW w:w="311" w:type="pct"/>
            <w:vAlign w:val="center"/>
            <w:textDirection w:val="lrTb"/>
            <w:noWrap/>
          </w:tcPr>
          <w:p>
            <w:pPr>
              <w:jc w:val="center"/>
              <w:spacing w:line="288" w:lineRule="auto"/>
              <w:widowControl/>
              <w:rPr>
                <w:rFonts w:ascii="Arial" w:hAnsi="Arial" w:cs="Arial"/>
                <w:b/>
                <w:color w:val="auto"/>
                <w:szCs w:val="21"/>
                <w:highlight w:val="none"/>
              </w:rPr>
            </w:pPr>
            <w:r>
              <w:rPr>
                <w:rFonts w:ascii="Arial" w:hAnsi="Arial" w:cs="Arial"/>
                <w:b/>
                <w:color w:val="auto"/>
                <w:szCs w:val="21"/>
                <w:highlight w:val="none"/>
              </w:rPr>
              <w:t xml:space="preserve">2.2</w:t>
            </w:r>
            <w:r/>
          </w:p>
        </w:tc>
        <w:tc>
          <w:tcPr>
            <w:tcW w:w="445" w:type="pct"/>
            <w:vAlign w:val="center"/>
            <w:vMerge w:val="continue"/>
            <w:textDirection w:val="lrTb"/>
            <w:noWrap/>
          </w:tcPr>
          <w:p>
            <w:pPr>
              <w:jc w:val="center"/>
              <w:spacing w:line="288" w:lineRule="auto"/>
              <w:rPr>
                <w:rFonts w:ascii="Arial" w:hAnsi="Arial" w:cs="Arial"/>
                <w:b/>
                <w:bCs/>
                <w:color w:val="auto"/>
                <w:szCs w:val="21"/>
                <w:highlight w:val="none"/>
              </w:rPr>
            </w:pPr>
            <w:r>
              <w:rPr>
                <w:rFonts w:ascii="Arial" w:hAnsi="Arial" w:cs="Arial"/>
                <w:b/>
                <w:bCs/>
                <w:color w:val="auto"/>
                <w:szCs w:val="21"/>
                <w:highlight w:val="none"/>
              </w:rPr>
            </w:r>
            <w:r/>
          </w:p>
        </w:tc>
        <w:tc>
          <w:tcPr>
            <w:tcW w:w="3859" w:type="pct"/>
            <w:vAlign w:val="center"/>
            <w:textDirection w:val="lrTb"/>
            <w:noWrap/>
          </w:tcPr>
          <w:p>
            <w:pPr>
              <w:spacing w:line="288" w:lineRule="auto"/>
              <w:widowControl/>
              <w:rPr>
                <w:rFonts w:ascii="Arial" w:hAnsi="Arial" w:cs="Arial"/>
                <w:color w:val="auto"/>
                <w:szCs w:val="21"/>
                <w:highlight w:val="none"/>
              </w:rPr>
            </w:pPr>
            <w:r>
              <w:rPr>
                <w:rFonts w:ascii="Arial" w:hAnsi="Arial" w:cs="Arial"/>
                <w:color w:val="auto"/>
                <w:szCs w:val="21"/>
                <w:highlight w:val="none"/>
              </w:rPr>
              <w:t xml:space="preserve">对产品选型、规格、设计的科学性、合理性、材质选用、制造工艺水平等进行评审：</w:t>
            </w:r>
            <w:r/>
          </w:p>
          <w:p>
            <w:pPr>
              <w:spacing w:line="288" w:lineRule="auto"/>
              <w:widowControl/>
              <w:rPr>
                <w:rFonts w:ascii="Arial" w:hAnsi="Arial" w:cs="Arial"/>
                <w:color w:val="auto"/>
                <w:szCs w:val="21"/>
                <w:highlight w:val="none"/>
              </w:rPr>
            </w:pPr>
            <w:r>
              <w:rPr>
                <w:rFonts w:ascii="Arial" w:hAnsi="Arial" w:cs="Arial"/>
                <w:color w:val="auto"/>
                <w:szCs w:val="21"/>
                <w:highlight w:val="none"/>
              </w:rPr>
              <w:t xml:space="preserve">产品选型好、规格、设计的科学合理，制造工艺水平好，得8分；</w:t>
            </w:r>
            <w:r/>
          </w:p>
          <w:p>
            <w:pPr>
              <w:spacing w:line="288" w:lineRule="auto"/>
              <w:widowControl/>
              <w:rPr>
                <w:rFonts w:ascii="Arial" w:hAnsi="Arial" w:cs="Arial"/>
                <w:color w:val="auto"/>
                <w:szCs w:val="21"/>
                <w:highlight w:val="none"/>
              </w:rPr>
            </w:pPr>
            <w:r>
              <w:rPr>
                <w:rFonts w:ascii="Arial" w:hAnsi="Arial" w:cs="Arial"/>
                <w:color w:val="auto"/>
                <w:szCs w:val="21"/>
                <w:highlight w:val="none"/>
              </w:rPr>
              <w:t xml:space="preserve">产品选型较好、规格、设计的较为科学合理，制造工艺水平较好，得5分；</w:t>
            </w:r>
            <w:r/>
          </w:p>
          <w:p>
            <w:pPr>
              <w:spacing w:line="288" w:lineRule="auto"/>
              <w:widowControl/>
              <w:rPr>
                <w:rFonts w:ascii="Arial" w:hAnsi="Arial" w:cs="Arial"/>
                <w:color w:val="auto"/>
                <w:szCs w:val="21"/>
                <w:highlight w:val="none"/>
              </w:rPr>
            </w:pPr>
            <w:r>
              <w:rPr>
                <w:rFonts w:ascii="Arial" w:hAnsi="Arial" w:cs="Arial"/>
                <w:color w:val="auto"/>
                <w:szCs w:val="21"/>
                <w:highlight w:val="none"/>
              </w:rPr>
              <w:t xml:space="preserve">产品选型一般、规格、设计的一般合理，制造工艺水平一般，得2分；</w:t>
            </w:r>
            <w:r/>
          </w:p>
          <w:p>
            <w:pPr>
              <w:spacing w:line="288" w:lineRule="auto"/>
              <w:widowControl/>
              <w:rPr>
                <w:rFonts w:ascii="Arial" w:hAnsi="Arial" w:cs="Arial"/>
                <w:b/>
                <w:bCs/>
                <w:color w:val="auto"/>
                <w:szCs w:val="21"/>
                <w:highlight w:val="none"/>
              </w:rPr>
            </w:pPr>
            <w:r>
              <w:rPr>
                <w:rFonts w:ascii="Arial" w:hAnsi="Arial" w:cs="Arial"/>
                <w:color w:val="auto"/>
                <w:szCs w:val="21"/>
                <w:highlight w:val="none"/>
              </w:rPr>
              <w:t xml:space="preserve">未提供不得分。</w:t>
            </w:r>
            <w:r/>
          </w:p>
        </w:tc>
        <w:tc>
          <w:tcPr>
            <w:tcW w:w="384" w:type="pct"/>
            <w:vAlign w:val="center"/>
            <w:textDirection w:val="lrTb"/>
            <w:noWrap/>
          </w:tcPr>
          <w:p>
            <w:pPr>
              <w:jc w:val="center"/>
              <w:spacing w:line="288" w:lineRule="auto"/>
              <w:widowControl/>
              <w:rPr>
                <w:rFonts w:ascii="Arial" w:hAnsi="Arial" w:cs="Arial"/>
                <w:color w:val="auto"/>
                <w:szCs w:val="21"/>
                <w:highlight w:val="none"/>
              </w:rPr>
            </w:pPr>
            <w:r>
              <w:rPr>
                <w:rFonts w:ascii="Arial" w:hAnsi="Arial" w:cs="Arial"/>
                <w:color w:val="auto"/>
                <w:szCs w:val="21"/>
                <w:highlight w:val="none"/>
              </w:rPr>
              <w:t xml:space="preserve">8</w:t>
            </w:r>
            <w:r/>
          </w:p>
        </w:tc>
      </w:tr>
      <w:tr>
        <w:trPr>
          <w:jc w:val="center"/>
          <w:trHeight w:val="996"/>
        </w:trPr>
        <w:tc>
          <w:tcPr>
            <w:tcW w:w="311" w:type="pct"/>
            <w:vAlign w:val="center"/>
            <w:textDirection w:val="lrTb"/>
            <w:noWrap/>
          </w:tcPr>
          <w:p>
            <w:pPr>
              <w:jc w:val="center"/>
              <w:spacing w:line="288" w:lineRule="auto"/>
              <w:widowControl/>
              <w:rPr>
                <w:rFonts w:ascii="Arial" w:hAnsi="Arial" w:cs="Arial"/>
                <w:b/>
                <w:color w:val="auto"/>
                <w:szCs w:val="21"/>
                <w:highlight w:val="none"/>
              </w:rPr>
            </w:pPr>
            <w:r>
              <w:rPr>
                <w:rFonts w:ascii="Arial" w:hAnsi="Arial" w:cs="Arial"/>
                <w:b/>
                <w:color w:val="auto"/>
                <w:szCs w:val="21"/>
                <w:highlight w:val="none"/>
              </w:rPr>
              <w:t xml:space="preserve">3.1</w:t>
            </w:r>
            <w:r/>
          </w:p>
        </w:tc>
        <w:tc>
          <w:tcPr>
            <w:tcW w:w="445" w:type="pct"/>
            <w:vAlign w:val="center"/>
            <w:vMerge w:val="restart"/>
            <w:textDirection w:val="lrTb"/>
            <w:noWrap/>
          </w:tcPr>
          <w:p>
            <w:pPr>
              <w:jc w:val="center"/>
              <w:spacing w:line="288" w:lineRule="auto"/>
              <w:rPr>
                <w:rFonts w:ascii="Arial" w:hAnsi="Arial" w:cs="Arial"/>
                <w:color w:val="auto"/>
                <w:szCs w:val="21"/>
                <w:highlight w:val="none"/>
              </w:rPr>
            </w:pPr>
            <w:r>
              <w:rPr>
                <w:rFonts w:ascii="Arial" w:hAnsi="Arial" w:cs="Arial"/>
                <w:b/>
                <w:color w:val="auto"/>
                <w:szCs w:val="21"/>
                <w:highlight w:val="none"/>
              </w:rPr>
              <w:t xml:space="preserve">售后服务</w:t>
            </w:r>
            <w:r/>
          </w:p>
        </w:tc>
        <w:tc>
          <w:tcPr>
            <w:tcW w:w="3859" w:type="pct"/>
            <w:vAlign w:val="center"/>
            <w:textDirection w:val="lrTb"/>
            <w:noWrap/>
          </w:tcPr>
          <w:p>
            <w:pPr>
              <w:jc w:val="left"/>
              <w:spacing w:line="288" w:lineRule="auto"/>
              <w:widowControl/>
              <w:rPr>
                <w:rFonts w:ascii="Arial" w:hAnsi="Arial" w:cs="Arial"/>
                <w:color w:val="auto"/>
                <w:szCs w:val="21"/>
                <w:highlight w:val="none"/>
              </w:rPr>
            </w:pPr>
            <w:r>
              <w:rPr>
                <w:rFonts w:ascii="Arial" w:hAnsi="Arial" w:cs="Arial"/>
                <w:b/>
                <w:bCs/>
                <w:color w:val="auto"/>
                <w:szCs w:val="21"/>
                <w:highlight w:val="none"/>
              </w:rPr>
              <w:t xml:space="preserve">所有设备</w:t>
            </w:r>
            <w:r>
              <w:rPr>
                <w:rFonts w:ascii="Arial" w:hAnsi="Arial" w:cs="Arial"/>
                <w:color w:val="auto"/>
                <w:szCs w:val="21"/>
                <w:highlight w:val="none"/>
              </w:rPr>
              <w:t xml:space="preserve">满足招标文件免费质保期的基础上，每增加1年免费质保加1分，本项最多得2分。需提供售后服务承诺书（原件）（若投标文件中出现前后不一致的情况，以最低免费质保期作为评分依据）。</w:t>
            </w:r>
            <w:r/>
          </w:p>
        </w:tc>
        <w:tc>
          <w:tcPr>
            <w:tcW w:w="384" w:type="pct"/>
            <w:vAlign w:val="center"/>
            <w:textDirection w:val="lrTb"/>
            <w:noWrap/>
          </w:tcPr>
          <w:p>
            <w:pPr>
              <w:jc w:val="center"/>
              <w:spacing w:line="288" w:lineRule="auto"/>
              <w:rPr>
                <w:rFonts w:ascii="Arial" w:hAnsi="Arial" w:cs="Arial"/>
                <w:color w:val="auto"/>
                <w:szCs w:val="21"/>
                <w:highlight w:val="none"/>
              </w:rPr>
            </w:pPr>
            <w:r>
              <w:rPr>
                <w:rFonts w:ascii="Arial" w:hAnsi="Arial" w:cs="Arial"/>
                <w:color w:val="auto"/>
                <w:szCs w:val="21"/>
                <w:highlight w:val="none"/>
              </w:rPr>
              <w:t xml:space="preserve">2</w:t>
            </w:r>
            <w:r/>
          </w:p>
        </w:tc>
      </w:tr>
      <w:tr>
        <w:trPr>
          <w:jc w:val="center"/>
          <w:trHeight w:val="1372"/>
        </w:trPr>
        <w:tc>
          <w:tcPr>
            <w:tcW w:w="311" w:type="pct"/>
            <w:vAlign w:val="center"/>
            <w:textDirection w:val="lrTb"/>
            <w:noWrap/>
          </w:tcPr>
          <w:p>
            <w:pPr>
              <w:jc w:val="center"/>
              <w:spacing w:line="288" w:lineRule="auto"/>
              <w:widowControl/>
              <w:rPr>
                <w:rFonts w:ascii="Arial" w:hAnsi="Arial" w:cs="Arial"/>
                <w:b/>
                <w:color w:val="auto"/>
                <w:szCs w:val="21"/>
                <w:highlight w:val="none"/>
              </w:rPr>
            </w:pPr>
            <w:r>
              <w:rPr>
                <w:rFonts w:ascii="Arial" w:hAnsi="Arial" w:cs="Arial"/>
                <w:b/>
                <w:color w:val="auto"/>
                <w:szCs w:val="21"/>
                <w:highlight w:val="none"/>
              </w:rPr>
              <w:t xml:space="preserve">3.2</w:t>
            </w:r>
            <w:r/>
          </w:p>
        </w:tc>
        <w:tc>
          <w:tcPr>
            <w:tcW w:w="445" w:type="pct"/>
            <w:vAlign w:val="center"/>
            <w:vMerge w:val="continue"/>
            <w:textDirection w:val="lrTb"/>
            <w:noWrap/>
          </w:tcPr>
          <w:p>
            <w:pPr>
              <w:jc w:val="center"/>
              <w:spacing w:line="288" w:lineRule="auto"/>
              <w:rPr>
                <w:rFonts w:ascii="Arial" w:hAnsi="Arial" w:cs="Arial"/>
                <w:b/>
                <w:color w:val="auto"/>
                <w:szCs w:val="21"/>
                <w:highlight w:val="none"/>
              </w:rPr>
            </w:pPr>
            <w:r>
              <w:rPr>
                <w:rFonts w:ascii="Arial" w:hAnsi="Arial" w:cs="Arial"/>
                <w:b/>
                <w:color w:val="auto"/>
                <w:szCs w:val="21"/>
                <w:highlight w:val="none"/>
              </w:rPr>
            </w:r>
            <w:r/>
          </w:p>
        </w:tc>
        <w:tc>
          <w:tcPr>
            <w:tcW w:w="3859" w:type="pct"/>
            <w:vAlign w:val="center"/>
            <w:textDirection w:val="lrTb"/>
            <w:noWrap/>
          </w:tcPr>
          <w:p>
            <w:pPr>
              <w:spacing w:line="288" w:lineRule="auto"/>
              <w:rPr>
                <w:rFonts w:ascii="Arial" w:hAnsi="Arial" w:cs="Arial"/>
                <w:color w:val="auto"/>
                <w:szCs w:val="21"/>
                <w:highlight w:val="none"/>
              </w:rPr>
            </w:pPr>
            <w:r>
              <w:rPr>
                <w:rFonts w:ascii="Arial" w:hAnsi="Arial" w:cs="Arial"/>
                <w:color w:val="auto"/>
                <w:highlight w:val="none"/>
              </w:rPr>
              <w:t xml:space="preserve">根据供应商提供的售后服务方案（如服务体系、服务内容、故障解决方案、响应时间、专业技术人员保障及服务电话等）等打分，方案科学合理得5分</w:t>
            </w:r>
            <w:r>
              <w:rPr>
                <w:rFonts w:hint="eastAsia" w:ascii="Arial" w:hAnsi="Arial" w:cs="Arial"/>
                <w:color w:val="auto"/>
                <w:highlight w:val="none"/>
              </w:rPr>
              <w:t xml:space="preserve">；</w:t>
            </w:r>
            <w:r>
              <w:rPr>
                <w:rFonts w:ascii="Arial" w:hAnsi="Arial" w:cs="Arial"/>
                <w:color w:val="auto"/>
                <w:highlight w:val="none"/>
              </w:rPr>
              <w:t xml:space="preserve">基本合理略有瑕疵得3分</w:t>
            </w:r>
            <w:r>
              <w:rPr>
                <w:rFonts w:hint="eastAsia" w:ascii="Arial" w:hAnsi="Arial" w:cs="Arial"/>
                <w:color w:val="auto"/>
                <w:highlight w:val="none"/>
              </w:rPr>
              <w:t xml:space="preserve">；</w:t>
            </w:r>
            <w:r>
              <w:rPr>
                <w:rFonts w:ascii="Arial" w:hAnsi="Arial" w:cs="Arial"/>
                <w:color w:val="auto"/>
                <w:highlight w:val="none"/>
              </w:rPr>
              <w:t xml:space="preserve">方案不全面或有重大瑕疵得</w:t>
            </w:r>
            <w:r>
              <w:rPr>
                <w:rFonts w:ascii="Arial" w:hAnsi="Arial" w:cs="Arial"/>
                <w:color w:val="auto"/>
                <w:szCs w:val="21"/>
                <w:highlight w:val="none"/>
              </w:rPr>
              <w:t xml:space="preserve">1</w:t>
            </w:r>
            <w:r>
              <w:rPr>
                <w:rFonts w:ascii="Arial" w:hAnsi="Arial" w:cs="Arial"/>
                <w:color w:val="auto"/>
                <w:highlight w:val="none"/>
              </w:rPr>
              <w:t xml:space="preserve">分，未描述不得分。</w:t>
            </w:r>
            <w:r/>
          </w:p>
        </w:tc>
        <w:tc>
          <w:tcPr>
            <w:tcW w:w="384" w:type="pct"/>
            <w:vAlign w:val="center"/>
            <w:textDirection w:val="lrTb"/>
            <w:noWrap/>
          </w:tcPr>
          <w:p>
            <w:pPr>
              <w:jc w:val="center"/>
              <w:spacing w:line="288" w:lineRule="auto"/>
              <w:rPr>
                <w:rFonts w:ascii="Arial" w:hAnsi="Arial" w:cs="Arial"/>
                <w:color w:val="auto"/>
                <w:szCs w:val="21"/>
                <w:highlight w:val="none"/>
              </w:rPr>
            </w:pPr>
            <w:r>
              <w:rPr>
                <w:rFonts w:ascii="Arial" w:hAnsi="Arial" w:cs="Arial"/>
                <w:color w:val="auto"/>
                <w:szCs w:val="21"/>
                <w:highlight w:val="none"/>
              </w:rPr>
              <w:t xml:space="preserve">5</w:t>
            </w:r>
            <w:r/>
          </w:p>
        </w:tc>
      </w:tr>
      <w:tr>
        <w:trPr>
          <w:jc w:val="center"/>
          <w:trHeight w:val="2972"/>
        </w:trPr>
        <w:tc>
          <w:tcPr>
            <w:tcW w:w="311" w:type="pct"/>
            <w:vAlign w:val="center"/>
            <w:textDirection w:val="lrTb"/>
            <w:noWrap/>
          </w:tcPr>
          <w:p>
            <w:pPr>
              <w:jc w:val="center"/>
              <w:spacing w:line="288" w:lineRule="auto"/>
              <w:widowControl/>
              <w:rPr>
                <w:rFonts w:ascii="Arial" w:hAnsi="Arial" w:cs="Arial"/>
                <w:b/>
                <w:color w:val="auto"/>
                <w:szCs w:val="21"/>
                <w:highlight w:val="none"/>
              </w:rPr>
            </w:pPr>
            <w:r>
              <w:rPr>
                <w:rFonts w:ascii="Arial" w:hAnsi="Arial" w:cs="Arial"/>
                <w:b/>
                <w:color w:val="auto"/>
                <w:szCs w:val="21"/>
                <w:highlight w:val="none"/>
              </w:rPr>
              <w:t xml:space="preserve">4</w:t>
            </w:r>
            <w:r/>
          </w:p>
        </w:tc>
        <w:tc>
          <w:tcPr>
            <w:tcW w:w="445" w:type="pct"/>
            <w:vAlign w:val="center"/>
            <w:textDirection w:val="lrTb"/>
            <w:noWrap/>
          </w:tcPr>
          <w:p>
            <w:pPr>
              <w:jc w:val="center"/>
              <w:spacing w:line="288" w:lineRule="auto"/>
              <w:rPr>
                <w:rFonts w:ascii="Arial" w:hAnsi="Arial" w:cs="Arial"/>
                <w:b/>
                <w:color w:val="auto"/>
                <w:szCs w:val="21"/>
                <w:highlight w:val="none"/>
              </w:rPr>
            </w:pPr>
            <w:r>
              <w:rPr>
                <w:rFonts w:ascii="Arial" w:hAnsi="Arial" w:cs="Arial"/>
                <w:b/>
                <w:color w:val="auto"/>
                <w:szCs w:val="21"/>
                <w:highlight w:val="none"/>
              </w:rPr>
              <w:t xml:space="preserve">实施方案及进度安排</w:t>
            </w:r>
            <w:r/>
          </w:p>
        </w:tc>
        <w:tc>
          <w:tcPr>
            <w:tcW w:w="3859" w:type="pct"/>
            <w:vAlign w:val="center"/>
            <w:textDirection w:val="lrTb"/>
            <w:noWrap/>
          </w:tcPr>
          <w:p>
            <w:pPr>
              <w:spacing w:line="288" w:lineRule="auto"/>
              <w:rPr>
                <w:rFonts w:ascii="Arial" w:hAnsi="Arial" w:cs="Arial"/>
                <w:color w:val="auto"/>
                <w:highlight w:val="none"/>
              </w:rPr>
            </w:pPr>
            <w:r>
              <w:rPr>
                <w:rFonts w:ascii="Arial" w:hAnsi="Arial" w:cs="Arial"/>
                <w:color w:val="auto"/>
                <w:highlight w:val="none"/>
              </w:rPr>
              <w:t xml:space="preserve">供应商针对本项目提供项目实施方案，内容包括但不限于：设备安装方案、计划进度、项目管理、调试大纲以及验收方案等：</w:t>
            </w:r>
            <w:r/>
          </w:p>
          <w:p>
            <w:pPr>
              <w:spacing w:line="288" w:lineRule="auto"/>
              <w:rPr>
                <w:rFonts w:ascii="Arial" w:hAnsi="Arial" w:cs="Arial"/>
                <w:color w:val="auto"/>
                <w:highlight w:val="none"/>
              </w:rPr>
            </w:pPr>
            <w:r>
              <w:rPr>
                <w:rFonts w:ascii="Arial" w:hAnsi="Arial" w:cs="Arial"/>
                <w:color w:val="auto"/>
                <w:highlight w:val="none"/>
              </w:rPr>
              <w:t xml:space="preserve">方案内容完整、详细，进度控制合理，项目管理、调试大纲以及验收方案科学合理，可行性强且完全满足项目实际需求，得8分；</w:t>
            </w:r>
            <w:r/>
          </w:p>
          <w:p>
            <w:pPr>
              <w:spacing w:line="288" w:lineRule="auto"/>
              <w:rPr>
                <w:rFonts w:ascii="Arial" w:hAnsi="Arial" w:cs="Arial"/>
                <w:color w:val="auto"/>
                <w:highlight w:val="none"/>
              </w:rPr>
            </w:pPr>
            <w:r>
              <w:rPr>
                <w:rFonts w:ascii="Arial" w:hAnsi="Arial" w:cs="Arial"/>
                <w:color w:val="auto"/>
                <w:highlight w:val="none"/>
              </w:rPr>
              <w:t xml:space="preserve">方案内容基本完整，有进度控制但略有瑕疵，项目管理、调试大纲以及验收方案基本合理，可基本满足项目实际需求，得5分；</w:t>
            </w:r>
            <w:r/>
          </w:p>
          <w:p>
            <w:pPr>
              <w:spacing w:line="288" w:lineRule="auto"/>
              <w:rPr>
                <w:rFonts w:ascii="Arial" w:hAnsi="Arial" w:cs="Arial"/>
                <w:color w:val="auto"/>
                <w:highlight w:val="none"/>
              </w:rPr>
            </w:pPr>
            <w:r>
              <w:rPr>
                <w:rFonts w:ascii="Arial" w:hAnsi="Arial" w:cs="Arial"/>
                <w:color w:val="auto"/>
                <w:highlight w:val="none"/>
              </w:rPr>
              <w:t xml:space="preserve">方案内容有缺失，进度控制不明确，项目管理、调试大纲以及验收方案不够完善，得2分；</w:t>
            </w:r>
            <w:r/>
          </w:p>
          <w:p>
            <w:pPr>
              <w:spacing w:line="288" w:lineRule="auto"/>
              <w:rPr>
                <w:rFonts w:ascii="Arial" w:hAnsi="Arial" w:cs="Arial"/>
                <w:color w:val="auto"/>
                <w:highlight w:val="none"/>
              </w:rPr>
            </w:pPr>
            <w:r>
              <w:rPr>
                <w:rFonts w:ascii="Arial" w:hAnsi="Arial" w:cs="Arial"/>
                <w:color w:val="auto"/>
                <w:highlight w:val="none"/>
              </w:rPr>
              <w:t xml:space="preserve">未提供实施方案或完全不能满足项目实际需求不得分。</w:t>
            </w:r>
            <w:r/>
          </w:p>
        </w:tc>
        <w:tc>
          <w:tcPr>
            <w:tcW w:w="384" w:type="pct"/>
            <w:vAlign w:val="center"/>
            <w:textDirection w:val="lrTb"/>
            <w:noWrap/>
          </w:tcPr>
          <w:p>
            <w:pPr>
              <w:jc w:val="center"/>
              <w:spacing w:line="288" w:lineRule="auto"/>
              <w:rPr>
                <w:rFonts w:ascii="Arial" w:hAnsi="Arial" w:cs="Arial"/>
                <w:color w:val="auto"/>
                <w:szCs w:val="21"/>
                <w:highlight w:val="none"/>
              </w:rPr>
            </w:pPr>
            <w:r>
              <w:rPr>
                <w:rFonts w:ascii="Arial" w:hAnsi="Arial" w:cs="Arial"/>
                <w:color w:val="auto"/>
                <w:szCs w:val="21"/>
                <w:highlight w:val="none"/>
              </w:rPr>
              <w:t xml:space="preserve">8</w:t>
            </w:r>
            <w:r/>
          </w:p>
        </w:tc>
      </w:tr>
      <w:tr>
        <w:trPr>
          <w:jc w:val="center"/>
          <w:trHeight w:val="921"/>
        </w:trPr>
        <w:tc>
          <w:tcPr>
            <w:tcW w:w="311" w:type="pct"/>
            <w:vAlign w:val="center"/>
            <w:textDirection w:val="lrTb"/>
            <w:noWrap/>
          </w:tcPr>
          <w:p>
            <w:pPr>
              <w:jc w:val="center"/>
              <w:spacing w:line="288" w:lineRule="auto"/>
              <w:widowControl/>
              <w:rPr>
                <w:rFonts w:ascii="Arial" w:hAnsi="Arial" w:cs="Arial"/>
                <w:b/>
                <w:color w:val="auto"/>
                <w:szCs w:val="21"/>
                <w:highlight w:val="none"/>
              </w:rPr>
            </w:pPr>
            <w:r>
              <w:rPr>
                <w:rFonts w:ascii="Arial" w:hAnsi="Arial" w:cs="Arial"/>
                <w:b/>
                <w:color w:val="auto"/>
                <w:szCs w:val="21"/>
                <w:highlight w:val="none"/>
              </w:rPr>
              <w:t xml:space="preserve">5</w:t>
            </w:r>
            <w:r/>
          </w:p>
        </w:tc>
        <w:tc>
          <w:tcPr>
            <w:tcW w:w="445" w:type="pct"/>
            <w:vAlign w:val="center"/>
            <w:textDirection w:val="lrTb"/>
            <w:noWrap/>
          </w:tcPr>
          <w:p>
            <w:pPr>
              <w:pStyle w:val="834"/>
              <w:rPr>
                <w:rFonts w:ascii="Arial" w:hAnsi="Arial" w:cs="Arial"/>
                <w:bCs/>
                <w:color w:val="auto"/>
                <w:szCs w:val="21"/>
                <w:highlight w:val="none"/>
              </w:rPr>
            </w:pPr>
            <w:r>
              <w:rPr>
                <w:rFonts w:hint="eastAsia"/>
                <w:b/>
                <w:bCs/>
                <w:color w:val="auto"/>
                <w:highlight w:val="none"/>
              </w:rPr>
              <w:t xml:space="preserve">培训方案</w:t>
            </w:r>
            <w:r/>
          </w:p>
        </w:tc>
        <w:tc>
          <w:tcPr>
            <w:tcW w:w="3859" w:type="pct"/>
            <w:vAlign w:val="center"/>
            <w:textDirection w:val="lrTb"/>
            <w:noWrap/>
          </w:tcPr>
          <w:p>
            <w:pPr>
              <w:pStyle w:val="834"/>
              <w:rPr>
                <w:rFonts w:ascii="Arial" w:hAnsi="Arial" w:cs="Arial"/>
                <w:color w:val="auto"/>
                <w:highlight w:val="none"/>
              </w:rPr>
            </w:pPr>
            <w:r>
              <w:rPr>
                <w:rFonts w:hint="eastAsia"/>
                <w:color w:val="auto"/>
                <w:highlight w:val="none"/>
              </w:rPr>
              <w:t xml:space="preserve">对采购人</w:t>
            </w:r>
            <w:r>
              <w:rPr>
                <w:rFonts w:ascii="Arial" w:hAnsi="Arial" w:cs="Arial"/>
                <w:color w:val="auto"/>
                <w:highlight w:val="none"/>
              </w:rPr>
              <w:t xml:space="preserve">操作、维护人员的培训方案及计划等方面综合评分。</w:t>
            </w:r>
            <w:r/>
          </w:p>
          <w:p>
            <w:pPr>
              <w:pStyle w:val="834"/>
              <w:rPr>
                <w:rFonts w:ascii="Arial" w:hAnsi="Arial" w:cs="Arial"/>
                <w:bCs/>
                <w:color w:val="auto"/>
                <w:szCs w:val="21"/>
                <w:highlight w:val="none"/>
              </w:rPr>
            </w:pPr>
            <w:r>
              <w:rPr>
                <w:rFonts w:ascii="Arial" w:hAnsi="Arial" w:cs="Arial"/>
                <w:color w:val="auto"/>
                <w:highlight w:val="none"/>
              </w:rPr>
              <w:t xml:space="preserve">方案详细，可操作性强得3分</w:t>
            </w:r>
            <w:r>
              <w:rPr>
                <w:rFonts w:hint="eastAsia" w:ascii="Arial" w:hAnsi="Arial" w:cs="Arial"/>
                <w:color w:val="auto"/>
                <w:highlight w:val="none"/>
              </w:rPr>
              <w:t xml:space="preserve">；</w:t>
            </w:r>
            <w:r>
              <w:rPr>
                <w:rFonts w:ascii="Arial" w:hAnsi="Arial" w:cs="Arial"/>
                <w:color w:val="auto"/>
                <w:highlight w:val="none"/>
              </w:rPr>
              <w:t xml:space="preserve">方案较详细，可操作性较强得2分；</w:t>
            </w:r>
            <w:r>
              <w:rPr>
                <w:rFonts w:hint="eastAsia" w:ascii="Arial" w:hAnsi="Arial" w:cs="Arial"/>
                <w:color w:val="auto"/>
                <w:highlight w:val="none"/>
              </w:rPr>
              <w:t xml:space="preserve">方案</w:t>
            </w:r>
            <w:r>
              <w:rPr>
                <w:rFonts w:ascii="Arial" w:hAnsi="Arial" w:cs="Arial"/>
                <w:color w:val="auto"/>
                <w:highlight w:val="none"/>
              </w:rPr>
              <w:t xml:space="preserve">可操作性一般得1分</w:t>
            </w:r>
            <w:r>
              <w:rPr>
                <w:rFonts w:hint="eastAsia" w:ascii="Arial" w:hAnsi="Arial" w:cs="Arial"/>
                <w:color w:val="auto"/>
                <w:highlight w:val="none"/>
              </w:rPr>
              <w:t xml:space="preserve">；无方案不得分</w:t>
            </w:r>
            <w:r>
              <w:rPr>
                <w:rFonts w:ascii="Arial" w:hAnsi="Arial" w:cs="Arial"/>
                <w:color w:val="auto"/>
                <w:highlight w:val="none"/>
              </w:rPr>
              <w:t xml:space="preserve">。</w:t>
            </w:r>
            <w:r/>
          </w:p>
        </w:tc>
        <w:tc>
          <w:tcPr>
            <w:tcW w:w="384" w:type="pct"/>
            <w:vAlign w:val="center"/>
            <w:textDirection w:val="lrTb"/>
            <w:noWrap/>
          </w:tcPr>
          <w:p>
            <w:pPr>
              <w:jc w:val="center"/>
              <w:spacing w:line="288" w:lineRule="auto"/>
              <w:rPr>
                <w:rFonts w:ascii="Arial" w:hAnsi="Arial" w:cs="Arial"/>
                <w:color w:val="auto"/>
                <w:szCs w:val="21"/>
                <w:highlight w:val="none"/>
              </w:rPr>
            </w:pPr>
            <w:r>
              <w:rPr>
                <w:rFonts w:ascii="Arial" w:hAnsi="Arial" w:cs="Arial"/>
                <w:color w:val="auto"/>
                <w:szCs w:val="21"/>
                <w:highlight w:val="none"/>
              </w:rPr>
              <w:t xml:space="preserve">3</w:t>
            </w:r>
            <w:r/>
          </w:p>
        </w:tc>
      </w:tr>
      <w:tr>
        <w:trPr>
          <w:jc w:val="center"/>
          <w:trHeight w:val="716"/>
        </w:trPr>
        <w:tc>
          <w:tcPr>
            <w:tcW w:w="311" w:type="pct"/>
            <w:vAlign w:val="center"/>
            <w:textDirection w:val="lrTb"/>
            <w:noWrap/>
          </w:tcPr>
          <w:p>
            <w:pPr>
              <w:jc w:val="center"/>
              <w:spacing w:line="288" w:lineRule="auto"/>
              <w:rPr>
                <w:rFonts w:ascii="Arial" w:hAnsi="Arial" w:cs="Arial"/>
                <w:b/>
                <w:color w:val="auto"/>
                <w:szCs w:val="21"/>
                <w:highlight w:val="none"/>
              </w:rPr>
            </w:pPr>
            <w:r>
              <w:rPr>
                <w:rFonts w:ascii="Arial" w:hAnsi="Arial" w:cs="Arial"/>
                <w:b/>
                <w:color w:val="auto"/>
                <w:szCs w:val="21"/>
                <w:highlight w:val="none"/>
              </w:rPr>
              <w:t xml:space="preserve">6</w:t>
            </w:r>
            <w:r/>
          </w:p>
        </w:tc>
        <w:tc>
          <w:tcPr>
            <w:tcW w:w="445" w:type="pct"/>
            <w:vAlign w:val="center"/>
            <w:textDirection w:val="lrTb"/>
            <w:noWrap/>
          </w:tcPr>
          <w:p>
            <w:pPr>
              <w:jc w:val="center"/>
              <w:spacing w:line="288" w:lineRule="auto"/>
              <w:rPr>
                <w:rFonts w:ascii="Arial" w:hAnsi="Arial" w:cs="Arial"/>
                <w:b/>
                <w:color w:val="auto"/>
                <w:szCs w:val="21"/>
                <w:highlight w:val="none"/>
              </w:rPr>
            </w:pPr>
            <w:r>
              <w:rPr>
                <w:rFonts w:ascii="Arial" w:hAnsi="Arial" w:cs="Arial"/>
                <w:b/>
                <w:color w:val="auto"/>
                <w:szCs w:val="21"/>
                <w:highlight w:val="none"/>
              </w:rPr>
              <w:t xml:space="preserve">业绩</w:t>
            </w:r>
            <w:r/>
          </w:p>
        </w:tc>
        <w:tc>
          <w:tcPr>
            <w:tcW w:w="3859" w:type="pct"/>
            <w:vAlign w:val="center"/>
            <w:textDirection w:val="lrTb"/>
            <w:noWrap/>
          </w:tcPr>
          <w:p>
            <w:pPr>
              <w:spacing w:line="288" w:lineRule="auto"/>
              <w:rPr>
                <w:rFonts w:ascii="Arial" w:hAnsi="Arial" w:cs="Arial"/>
                <w:color w:val="auto"/>
                <w:szCs w:val="21"/>
                <w:highlight w:val="none"/>
              </w:rPr>
            </w:pPr>
            <w:r>
              <w:rPr>
                <w:rFonts w:hint="eastAsia" w:ascii="宋体" w:hAnsi="宋体" w:cs="宋体"/>
                <w:b/>
                <w:bCs/>
                <w:color w:val="auto"/>
                <w:szCs w:val="21"/>
                <w:highlight w:val="none"/>
              </w:rPr>
              <w:t xml:space="preserve">近三年</w:t>
            </w:r>
            <w:r>
              <w:rPr>
                <w:rFonts w:ascii="Arial" w:hAnsi="Arial" w:cs="Arial"/>
                <w:b/>
                <w:bCs/>
                <w:color w:val="auto"/>
                <w:szCs w:val="21"/>
                <w:highlight w:val="none"/>
              </w:rPr>
              <w:t xml:space="preserve">（202</w:t>
            </w:r>
            <w:r>
              <w:rPr>
                <w:rFonts w:hint="eastAsia" w:ascii="Arial" w:hAnsi="Arial" w:cs="Arial"/>
                <w:b/>
                <w:bCs/>
                <w:color w:val="auto"/>
                <w:szCs w:val="21"/>
                <w:highlight w:val="none"/>
                <w:lang w:val="en-US" w:eastAsia="zh-CN"/>
              </w:rPr>
              <w:t xml:space="preserve">2</w:t>
            </w:r>
            <w:r>
              <w:rPr>
                <w:rFonts w:ascii="Arial" w:hAnsi="Arial" w:cs="Arial"/>
                <w:b/>
                <w:bCs/>
                <w:color w:val="auto"/>
                <w:szCs w:val="21"/>
                <w:highlight w:val="none"/>
              </w:rPr>
              <w:t xml:space="preserve">年1月以来）</w:t>
            </w:r>
            <w:r>
              <w:rPr>
                <w:rFonts w:hint="eastAsia" w:ascii="宋体" w:hAnsi="宋体" w:cs="宋体"/>
                <w:b/>
                <w:bCs/>
                <w:color w:val="auto"/>
                <w:szCs w:val="21"/>
                <w:highlight w:val="none"/>
              </w:rPr>
              <w:t xml:space="preserve">，</w:t>
            </w:r>
            <w:bookmarkStart w:id="30" w:name="OLE_LINK3"/>
            <w:r>
              <w:rPr>
                <w:rFonts w:hint="eastAsia" w:ascii="宋体" w:hAnsi="宋体" w:cs="宋体"/>
                <w:b/>
                <w:bCs/>
                <w:color w:val="auto"/>
                <w:szCs w:val="21"/>
                <w:highlight w:val="none"/>
              </w:rPr>
              <w:t xml:space="preserve">投标人或制造商</w:t>
            </w:r>
            <w:r>
              <w:rPr>
                <w:rFonts w:ascii="Arial" w:hAnsi="Arial" w:cs="Arial"/>
                <w:b/>
                <w:bCs/>
                <w:color w:val="auto"/>
                <w:szCs w:val="21"/>
                <w:highlight w:val="none"/>
              </w:rPr>
              <w:t xml:space="preserve">具有同品牌同型号</w:t>
            </w:r>
            <w:r>
              <w:rPr>
                <w:rFonts w:ascii="Arial" w:hAnsi="Arial" w:cs="Arial"/>
                <w:b/>
                <w:bCs/>
                <w:color w:val="auto"/>
                <w:szCs w:val="21"/>
                <w:highlight w:val="none"/>
              </w:rPr>
              <w:t xml:space="preserve">设备</w:t>
            </w:r>
            <w:bookmarkEnd w:id="30"/>
            <w:r/>
            <w:bookmarkStart w:id="42" w:name="_GoBack"/>
            <w:r/>
            <w:bookmarkEnd w:id="42"/>
            <w:r>
              <w:rPr>
                <w:rFonts w:ascii="Arial" w:hAnsi="Arial" w:cs="Arial"/>
                <w:color w:val="auto"/>
                <w:szCs w:val="21"/>
                <w:highlight w:val="none"/>
              </w:rPr>
              <w:t xml:space="preserve">的成功业绩，以合同签订时间为准，提供合同复印件。每提供一个有效成功案例得2分，本项最高得8分。</w:t>
            </w:r>
            <w:r/>
          </w:p>
        </w:tc>
        <w:tc>
          <w:tcPr>
            <w:tcW w:w="384" w:type="pct"/>
            <w:vAlign w:val="center"/>
            <w:textDirection w:val="lrTb"/>
            <w:noWrap/>
          </w:tcPr>
          <w:p>
            <w:pPr>
              <w:jc w:val="center"/>
              <w:spacing w:line="288" w:lineRule="auto"/>
              <w:rPr>
                <w:rFonts w:ascii="Arial" w:hAnsi="Arial" w:cs="Arial"/>
                <w:color w:val="auto"/>
                <w:szCs w:val="21"/>
                <w:highlight w:val="none"/>
              </w:rPr>
            </w:pPr>
            <w:r>
              <w:rPr>
                <w:rFonts w:ascii="Arial" w:hAnsi="Arial" w:cs="Arial"/>
                <w:color w:val="auto"/>
                <w:szCs w:val="21"/>
                <w:highlight w:val="none"/>
              </w:rPr>
              <w:t xml:space="preserve">8</w:t>
            </w:r>
            <w:r/>
          </w:p>
        </w:tc>
      </w:tr>
      <w:tr>
        <w:trPr>
          <w:jc w:val="center"/>
          <w:trHeight w:val="3397"/>
        </w:trPr>
        <w:tc>
          <w:tcPr>
            <w:tcW w:w="311" w:type="pct"/>
            <w:vAlign w:val="center"/>
            <w:textDirection w:val="lrTb"/>
            <w:noWrap/>
          </w:tcPr>
          <w:p>
            <w:pPr>
              <w:jc w:val="left"/>
              <w:spacing w:line="288" w:lineRule="auto"/>
              <w:widowControl/>
              <w:rPr>
                <w:rFonts w:ascii="Arial" w:hAnsi="Arial" w:cs="Arial"/>
                <w:b/>
                <w:color w:val="auto"/>
                <w:szCs w:val="21"/>
                <w:highlight w:val="none"/>
              </w:rPr>
            </w:pPr>
            <w:r>
              <w:rPr>
                <w:rFonts w:ascii="Arial" w:hAnsi="Arial" w:cs="Arial"/>
                <w:b/>
                <w:color w:val="auto"/>
                <w:szCs w:val="21"/>
                <w:highlight w:val="none"/>
              </w:rPr>
              <w:t xml:space="preserve"> 7</w:t>
            </w:r>
            <w:r/>
          </w:p>
        </w:tc>
        <w:tc>
          <w:tcPr>
            <w:tcW w:w="445" w:type="pct"/>
            <w:vAlign w:val="center"/>
            <w:textDirection w:val="lrTb"/>
            <w:noWrap/>
          </w:tcPr>
          <w:p>
            <w:pPr>
              <w:jc w:val="center"/>
              <w:spacing w:line="288" w:lineRule="auto"/>
              <w:rPr>
                <w:rFonts w:ascii="Arial" w:hAnsi="Arial" w:cs="Arial"/>
                <w:b/>
                <w:color w:val="auto"/>
                <w:szCs w:val="21"/>
                <w:highlight w:val="none"/>
              </w:rPr>
            </w:pPr>
            <w:r>
              <w:rPr>
                <w:rFonts w:ascii="Arial" w:hAnsi="Arial" w:cs="Arial"/>
                <w:b/>
                <w:color w:val="auto"/>
                <w:szCs w:val="21"/>
                <w:highlight w:val="none"/>
              </w:rPr>
              <w:t xml:space="preserve">国家政策导向</w:t>
            </w:r>
            <w:r/>
          </w:p>
        </w:tc>
        <w:tc>
          <w:tcPr>
            <w:tcW w:w="3859" w:type="pct"/>
            <w:vAlign w:val="center"/>
            <w:textDirection w:val="lrTb"/>
            <w:noWrap/>
          </w:tcPr>
          <w:p>
            <w:pPr>
              <w:spacing w:line="288" w:lineRule="auto"/>
              <w:rPr>
                <w:rFonts w:ascii="Arial" w:hAnsi="Arial" w:cs="Arial"/>
                <w:color w:val="auto"/>
                <w:szCs w:val="21"/>
                <w:highlight w:val="none"/>
              </w:rPr>
            </w:pPr>
            <w:r>
              <w:rPr>
                <w:rFonts w:ascii="Arial" w:hAnsi="Arial" w:cs="Arial"/>
                <w:color w:val="auto"/>
                <w:szCs w:val="21"/>
                <w:highlight w:val="none"/>
              </w:rPr>
              <w:t xml:space="preserve">1、投标产品属于财政部、生态环境部公布的《环境标志产品政府采购品目清单》内的产品且具有国家确定的认证机构出具的、处于有效期之内的环境标志产品认证证书的，每有一类产品加0.5分，最高得1分。提供认证证书复印件，否则不得分。</w:t>
            </w:r>
            <w:r/>
          </w:p>
          <w:p>
            <w:pPr>
              <w:spacing w:line="288" w:lineRule="auto"/>
              <w:rPr>
                <w:rFonts w:ascii="Arial" w:hAnsi="Arial" w:cs="Arial"/>
                <w:color w:val="auto"/>
                <w:szCs w:val="21"/>
                <w:highlight w:val="none"/>
              </w:rPr>
            </w:pPr>
            <w:r>
              <w:rPr>
                <w:rFonts w:ascii="Arial" w:hAnsi="Arial" w:cs="Arial"/>
                <w:color w:val="auto"/>
                <w:szCs w:val="21"/>
                <w:highlight w:val="none"/>
              </w:rPr>
              <w:t xml:space="preserve">2、投标产品属于财政部、发展改革委公布的《节能产品政府采购品目清单》内的产品且具有国家确定的认证机构出具的、处于有效期之内的节能产品认证证书的，每有一类产品加0.5分，最高得1分。提供认证证书复印件，否则不得分。</w:t>
            </w:r>
            <w:r/>
          </w:p>
          <w:p>
            <w:pPr>
              <w:spacing w:line="288" w:lineRule="auto"/>
              <w:rPr>
                <w:rFonts w:ascii="Arial" w:hAnsi="Arial" w:cs="Arial"/>
                <w:color w:val="auto"/>
                <w:szCs w:val="21"/>
                <w:highlight w:val="none"/>
              </w:rPr>
            </w:pPr>
            <w:r>
              <w:rPr>
                <w:rFonts w:ascii="Arial" w:hAnsi="Arial" w:cs="Arial"/>
                <w:color w:val="auto"/>
                <w:szCs w:val="21"/>
                <w:highlight w:val="none"/>
              </w:rPr>
              <w:t xml:space="preserve">特别说明：供应商需提供产品及型号所在清单页的复印件并用标识标明，如未提供，将不予认可。</w:t>
            </w:r>
            <w:r/>
          </w:p>
        </w:tc>
        <w:tc>
          <w:tcPr>
            <w:tcW w:w="384" w:type="pct"/>
            <w:vAlign w:val="center"/>
            <w:textDirection w:val="lrTb"/>
            <w:noWrap/>
          </w:tcPr>
          <w:p>
            <w:pPr>
              <w:jc w:val="center"/>
              <w:spacing w:line="288" w:lineRule="auto"/>
              <w:widowControl/>
              <w:rPr>
                <w:rFonts w:ascii="Arial" w:hAnsi="Arial" w:cs="Arial"/>
                <w:color w:val="auto"/>
                <w:szCs w:val="21"/>
                <w:highlight w:val="none"/>
              </w:rPr>
            </w:pPr>
            <w:r>
              <w:rPr>
                <w:rFonts w:ascii="Arial" w:hAnsi="Arial" w:cs="Arial"/>
                <w:color w:val="auto"/>
                <w:szCs w:val="21"/>
                <w:highlight w:val="none"/>
              </w:rPr>
              <w:t xml:space="preserve">2</w:t>
            </w:r>
            <w:r/>
          </w:p>
        </w:tc>
      </w:tr>
    </w:tbl>
    <w:p>
      <w:pPr>
        <w:spacing w:line="360" w:lineRule="auto"/>
        <w:rPr>
          <w:rFonts w:ascii="宋体" w:hAnsi="宋体" w:cs="宋体"/>
          <w:b/>
          <w:color w:val="auto"/>
          <w:sz w:val="22"/>
          <w:szCs w:val="28"/>
          <w:highlight w:val="none"/>
        </w:rPr>
      </w:pPr>
      <w:r>
        <w:rPr>
          <w:rFonts w:hint="eastAsia" w:ascii="宋体" w:hAnsi="宋体" w:cs="宋体"/>
          <w:b/>
          <w:color w:val="auto"/>
          <w:sz w:val="22"/>
          <w:szCs w:val="28"/>
          <w:highlight w:val="none"/>
        </w:rPr>
        <w:t xml:space="preserve">说明：</w:t>
      </w:r>
      <w:r/>
    </w:p>
    <w:p>
      <w:pPr>
        <w:ind w:firstLine="420"/>
        <w:rPr>
          <w:rFonts w:ascii="Arial" w:hAnsi="Arial" w:cs="Arial"/>
          <w:color w:val="auto"/>
          <w:highlight w:val="none"/>
        </w:rPr>
      </w:pPr>
      <w:r>
        <w:rPr>
          <w:rFonts w:ascii="Arial" w:hAnsi="Arial" w:cs="Arial"/>
          <w:color w:val="auto"/>
          <w:highlight w:val="none"/>
        </w:rPr>
        <w:t xml:space="preserve">1、所有认证、证明和业绩均以有效的证明文件的复印件为依据。</w:t>
      </w:r>
      <w:r/>
    </w:p>
    <w:p>
      <w:pPr>
        <w:ind w:firstLine="420"/>
        <w:rPr>
          <w:rFonts w:ascii="Arial" w:hAnsi="Arial" w:cs="Arial"/>
          <w:color w:val="auto"/>
          <w:highlight w:val="none"/>
        </w:rPr>
      </w:pPr>
      <w:r>
        <w:rPr>
          <w:rFonts w:ascii="Arial" w:hAnsi="Arial" w:cs="Arial"/>
          <w:color w:val="auto"/>
          <w:highlight w:val="none"/>
        </w:rPr>
        <w:t xml:space="preserve">2、小微企业价格扣除</w:t>
      </w:r>
      <w:r/>
    </w:p>
    <w:p>
      <w:pPr>
        <w:ind w:firstLine="420"/>
        <w:rPr>
          <w:rFonts w:ascii="Arial" w:hAnsi="Arial" w:cs="Arial"/>
          <w:color w:val="auto"/>
          <w:highlight w:val="none"/>
        </w:rPr>
      </w:pPr>
      <w:r>
        <w:rPr>
          <w:rFonts w:ascii="Arial" w:hAnsi="Arial" w:cs="Arial"/>
          <w:color w:val="auto"/>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rPr>
          <w:rFonts w:ascii="Arial" w:hAnsi="Arial" w:cs="Arial"/>
          <w:color w:val="auto"/>
          <w:highlight w:val="none"/>
        </w:rPr>
      </w:pPr>
      <w:r>
        <w:rPr>
          <w:rFonts w:ascii="Arial" w:hAnsi="Arial" w:cs="Arial"/>
          <w:color w:val="auto"/>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rPr>
          <w:rFonts w:ascii="Arial" w:hAnsi="Arial" w:cs="Arial"/>
          <w:color w:val="auto"/>
          <w:highlight w:val="none"/>
        </w:rPr>
      </w:pPr>
      <w:r>
        <w:rPr>
          <w:rFonts w:ascii="Arial" w:hAnsi="Arial" w:cs="Arial"/>
          <w:color w:val="auto"/>
          <w:highlight w:val="none"/>
        </w:rPr>
        <w:t xml:space="preserve">3.监狱和戒毒企业的价格扣除</w:t>
      </w:r>
      <w:r/>
    </w:p>
    <w:p>
      <w:pPr>
        <w:ind w:firstLine="420"/>
        <w:rPr>
          <w:rFonts w:ascii="Arial" w:hAnsi="Arial" w:cs="Arial"/>
          <w:color w:val="auto"/>
          <w:highlight w:val="none"/>
        </w:rPr>
      </w:pPr>
      <w:r>
        <w:rPr>
          <w:rFonts w:ascii="Arial" w:hAnsi="Arial" w:cs="Arial"/>
          <w:color w:val="auto"/>
          <w:highlight w:val="none"/>
        </w:rPr>
        <w:t xml:space="preserve">3.1 本项目对监狱和戒毒企业，给予10%的价格扣除，用扣除后的价格参与评审。</w:t>
      </w:r>
      <w:r/>
    </w:p>
    <w:p>
      <w:pPr>
        <w:ind w:firstLine="420"/>
        <w:rPr>
          <w:rFonts w:ascii="Arial" w:hAnsi="Arial" w:cs="Arial"/>
          <w:color w:val="auto"/>
          <w:highlight w:val="none"/>
        </w:rPr>
      </w:pPr>
      <w:r>
        <w:rPr>
          <w:rFonts w:ascii="Arial" w:hAnsi="Arial" w:cs="Arial"/>
          <w:color w:val="auto"/>
          <w:highlight w:val="none"/>
        </w:rPr>
        <w:t xml:space="preserve">3.2 监狱企业需提供由省级以上监狱管理局、戒毒管理局（含新疆生产建设兵团）出具的属于监狱企业的证明文件。</w:t>
      </w:r>
      <w:r/>
    </w:p>
    <w:p>
      <w:pPr>
        <w:ind w:firstLine="420"/>
        <w:rPr>
          <w:rFonts w:ascii="Arial" w:hAnsi="Arial" w:cs="Arial"/>
          <w:color w:val="auto"/>
          <w:highlight w:val="none"/>
        </w:rPr>
      </w:pPr>
      <w:r>
        <w:rPr>
          <w:rFonts w:ascii="Arial" w:hAnsi="Arial" w:cs="Arial"/>
          <w:color w:val="auto"/>
          <w:highlight w:val="none"/>
        </w:rPr>
        <w:t xml:space="preserve">3.3 监狱企业标准请参照《关于政府采购支持监狱企业发展有关问题的通知》（财库〔2014〕68号）。</w:t>
      </w:r>
      <w:r/>
    </w:p>
    <w:p>
      <w:pPr>
        <w:ind w:firstLine="420"/>
        <w:rPr>
          <w:rFonts w:ascii="Arial" w:hAnsi="Arial" w:cs="Arial"/>
          <w:color w:val="auto"/>
          <w:highlight w:val="none"/>
        </w:rPr>
      </w:pPr>
      <w:r>
        <w:rPr>
          <w:rFonts w:ascii="Arial" w:hAnsi="Arial" w:cs="Arial"/>
          <w:color w:val="auto"/>
          <w:highlight w:val="none"/>
        </w:rPr>
        <w:t xml:space="preserve">4.残疾人福利性单位的价格扣除</w:t>
      </w:r>
      <w:r/>
    </w:p>
    <w:p>
      <w:pPr>
        <w:ind w:firstLine="420"/>
        <w:rPr>
          <w:rFonts w:ascii="Arial" w:hAnsi="Arial" w:cs="Arial"/>
          <w:color w:val="auto"/>
          <w:highlight w:val="none"/>
        </w:rPr>
      </w:pPr>
      <w:r>
        <w:rPr>
          <w:rFonts w:ascii="Arial" w:hAnsi="Arial" w:cs="Arial"/>
          <w:color w:val="auto"/>
          <w:highlight w:val="none"/>
        </w:rPr>
        <w:t xml:space="preserve">4.1 本项目对残疾人福利性单位，给予10%的价格扣除，用扣除后的价格参与评审。</w:t>
      </w:r>
      <w:r/>
    </w:p>
    <w:p>
      <w:pPr>
        <w:ind w:firstLine="420"/>
        <w:rPr>
          <w:rFonts w:ascii="Arial" w:hAnsi="Arial" w:cs="Arial"/>
          <w:color w:val="auto"/>
          <w:highlight w:val="none"/>
        </w:rPr>
      </w:pPr>
      <w:r>
        <w:rPr>
          <w:rFonts w:ascii="Arial" w:hAnsi="Arial" w:cs="Arial"/>
          <w:color w:val="auto"/>
          <w:highlight w:val="none"/>
        </w:rPr>
        <w:t xml:space="preserve">4.2 残疾人福利性单位需提供《残疾人福利性单位声明函》。</w:t>
      </w:r>
      <w:r/>
    </w:p>
    <w:p>
      <w:pPr>
        <w:ind w:firstLine="420"/>
        <w:rPr>
          <w:rFonts w:ascii="Arial" w:hAnsi="Arial" w:cs="Arial"/>
          <w:color w:val="auto"/>
          <w:highlight w:val="none"/>
        </w:rPr>
      </w:pPr>
      <w:r>
        <w:rPr>
          <w:rFonts w:ascii="Arial" w:hAnsi="Arial" w:cs="Arial"/>
          <w:color w:val="auto"/>
          <w:highlight w:val="none"/>
        </w:rPr>
        <w:t xml:space="preserve">4.3 残疾人福利性单位标准请参照《关于促进残疾人就业政府采购政策的通知》（财库〔2017〕141号）。</w:t>
      </w:r>
      <w:r/>
    </w:p>
    <w:p>
      <w:pPr>
        <w:ind w:firstLine="420"/>
        <w:rPr>
          <w:rFonts w:ascii="Arial" w:hAnsi="Arial" w:cs="Arial"/>
          <w:color w:val="auto"/>
          <w:highlight w:val="none"/>
        </w:rPr>
      </w:pPr>
      <w:r>
        <w:rPr>
          <w:rFonts w:ascii="Arial" w:hAnsi="Arial" w:cs="Arial"/>
          <w:color w:val="auto"/>
          <w:highlight w:val="none"/>
        </w:rPr>
        <w:t xml:space="preserve">5.监狱企业、残疾人福利性单位属于小型、微型企业的，不重复享受政策。</w:t>
      </w:r>
      <w:r/>
    </w:p>
    <w:p>
      <w:pPr>
        <w:jc w:val="center"/>
        <w:widowControl/>
        <w:rPr>
          <w:color w:val="auto"/>
          <w:szCs w:val="32"/>
          <w:highlight w:val="none"/>
        </w:rPr>
      </w:pPr>
      <w:r/>
      <w:bookmarkStart w:id="31" w:name="_Toc14826"/>
      <w:r>
        <w:rPr>
          <w:color w:val="auto"/>
          <w:highlight w:val="none"/>
        </w:rPr>
        <w:br w:type="page" w:clear="all"/>
      </w:r>
      <w:r>
        <w:rPr>
          <w:rFonts w:hint="eastAsia"/>
          <w:b/>
          <w:bCs/>
          <w:color w:val="auto"/>
          <w:sz w:val="32"/>
          <w:szCs w:val="32"/>
          <w:highlight w:val="none"/>
        </w:rPr>
        <w:t xml:space="preserve">第四章 采购需求</w:t>
      </w:r>
      <w:bookmarkEnd w:id="31"/>
      <w:r/>
      <w:bookmarkStart w:id="32" w:name="_Toc8808"/>
      <w:r/>
      <w:bookmarkStart w:id="33" w:name="_Toc481057147"/>
      <w:r/>
      <w:r/>
    </w:p>
    <w:p>
      <w:pPr>
        <w:rPr>
          <w:b/>
          <w:bCs/>
          <w:color w:val="auto"/>
          <w:szCs w:val="32"/>
          <w:highlight w:val="none"/>
        </w:rPr>
      </w:pPr>
      <w:r>
        <w:rPr>
          <w:rFonts w:hint="eastAsia"/>
          <w:b/>
          <w:bCs/>
          <w:color w:val="auto"/>
          <w:sz w:val="28"/>
          <w:szCs w:val="44"/>
          <w:highlight w:val="none"/>
        </w:rPr>
        <w:t xml:space="preserve">   </w:t>
      </w:r>
      <w:r/>
    </w:p>
    <w:p>
      <w:pPr>
        <w:ind w:left="420"/>
        <w:spacing w:line="360" w:lineRule="auto"/>
        <w:rPr>
          <w:b/>
          <w:color w:val="auto"/>
          <w:highlight w:val="none"/>
        </w:rPr>
      </w:pPr>
      <w:r>
        <w:rPr>
          <w:b/>
          <w:color w:val="auto"/>
          <w:highlight w:val="none"/>
        </w:rPr>
      </w:r>
      <w:r/>
    </w:p>
    <w:p>
      <w:pPr>
        <w:ind w:left="420"/>
        <w:spacing w:line="360" w:lineRule="auto"/>
        <w:rPr>
          <w:rFonts w:hint="eastAsia" w:ascii="宋体" w:hAnsi="宋体" w:eastAsia="宋体" w:cs="宋体"/>
          <w:bCs/>
          <w:color w:val="auto"/>
          <w:highlight w:val="none"/>
          <w:lang w:eastAsia="zh-CN"/>
        </w:rPr>
      </w:pPr>
      <w:r>
        <w:rPr>
          <w:rFonts w:hint="eastAsia" w:ascii="宋体" w:hAnsi="宋体" w:eastAsia="宋体" w:cs="宋体"/>
          <w:b/>
          <w:color w:val="auto"/>
          <w:highlight w:val="none"/>
        </w:rPr>
        <w:t xml:space="preserve">一、报价要求：</w:t>
      </w:r>
      <w:r>
        <w:rPr>
          <w:rFonts w:hint="eastAsia" w:ascii="宋体" w:hAnsi="宋体" w:eastAsia="宋体" w:cs="宋体"/>
          <w:bCs/>
          <w:color w:val="auto"/>
          <w:highlight w:val="none"/>
        </w:rPr>
        <w:t xml:space="preserve">所投产品如为进口设备，须报免税价。</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二、技术需求：</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1、同位素比质谱仪主机：用于碳（C）、氮（N）、氧（O）、氢（H）等元素的同位素比值高精度测定；</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1.1 离子源：高灵敏度电子轰击源；</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1.2 离子源室：具有覆盖离子源所有表面的辐射加热烘烤装置，彻底消除记忆效应、本底及水汽的干扰；</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▲1.3 质量分析器：采用磁式质量分析器，扇形磁场有效半径不小于18cm；接收器：配置5个法拉第杯接收器，能实现CO</w:t>
      </w:r>
      <w:r>
        <w:rPr>
          <w:rFonts w:hint="eastAsia" w:ascii="宋体" w:hAnsi="宋体" w:eastAsia="宋体" w:cs="宋体"/>
          <w:bCs/>
          <w:color w:val="auto"/>
          <w:highlight w:val="none"/>
          <w:vertAlign w:val="subscript"/>
        </w:rPr>
        <w:t xml:space="preserve">2</w:t>
      </w:r>
      <w:r>
        <w:rPr>
          <w:rFonts w:hint="eastAsia" w:ascii="宋体" w:hAnsi="宋体" w:eastAsia="宋体" w:cs="宋体"/>
          <w:bCs/>
          <w:color w:val="auto"/>
          <w:highlight w:val="none"/>
        </w:rPr>
        <w:t xml:space="preserve"> /N</w:t>
      </w:r>
      <w:r>
        <w:rPr>
          <w:rFonts w:hint="eastAsia" w:ascii="宋体" w:hAnsi="宋体" w:eastAsia="宋体" w:cs="宋体"/>
          <w:bCs/>
          <w:color w:val="auto"/>
          <w:highlight w:val="none"/>
          <w:vertAlign w:val="subscript"/>
        </w:rPr>
        <w:t xml:space="preserve">2</w:t>
      </w:r>
      <w:r>
        <w:rPr>
          <w:rFonts w:hint="eastAsia" w:ascii="宋体" w:hAnsi="宋体" w:eastAsia="宋体" w:cs="宋体"/>
          <w:bCs/>
          <w:color w:val="auto"/>
          <w:highlight w:val="none"/>
        </w:rPr>
        <w:t xml:space="preserve">O (44, 45, 46), O</w:t>
      </w:r>
      <w:r>
        <w:rPr>
          <w:rFonts w:hint="eastAsia" w:ascii="宋体" w:hAnsi="宋体" w:eastAsia="宋体" w:cs="宋体"/>
          <w:bCs/>
          <w:color w:val="auto"/>
          <w:highlight w:val="none"/>
          <w:vertAlign w:val="subscript"/>
        </w:rPr>
        <w:t xml:space="preserve">2</w:t>
      </w:r>
      <w:r>
        <w:rPr>
          <w:rFonts w:hint="eastAsia" w:ascii="宋体" w:hAnsi="宋体" w:eastAsia="宋体" w:cs="宋体"/>
          <w:bCs/>
          <w:color w:val="auto"/>
          <w:highlight w:val="none"/>
        </w:rPr>
        <w:t xml:space="preserve">(32, 33, 34), N</w:t>
      </w:r>
      <w:r>
        <w:rPr>
          <w:rFonts w:hint="eastAsia" w:ascii="宋体" w:hAnsi="宋体" w:eastAsia="宋体" w:cs="宋体"/>
          <w:bCs/>
          <w:color w:val="auto"/>
          <w:highlight w:val="none"/>
          <w:vertAlign w:val="subscript"/>
        </w:rPr>
        <w:t xml:space="preserve">2 </w:t>
      </w:r>
      <w:r>
        <w:rPr>
          <w:rFonts w:hint="eastAsia" w:ascii="宋体" w:hAnsi="宋体" w:eastAsia="宋体" w:cs="宋体"/>
          <w:bCs/>
          <w:color w:val="auto"/>
          <w:highlight w:val="none"/>
        </w:rPr>
        <w:t xml:space="preserve">/CO (28, 29, 30), NO (30, 31, 32), SO</w:t>
      </w:r>
      <w:r>
        <w:rPr>
          <w:rFonts w:hint="eastAsia" w:ascii="宋体" w:hAnsi="宋体" w:eastAsia="宋体" w:cs="宋体"/>
          <w:bCs/>
          <w:color w:val="auto"/>
          <w:highlight w:val="none"/>
          <w:vertAlign w:val="subscript"/>
        </w:rPr>
        <w:t xml:space="preserve">2</w:t>
      </w:r>
      <w:r>
        <w:rPr>
          <w:rFonts w:hint="eastAsia" w:ascii="宋体" w:hAnsi="宋体" w:eastAsia="宋体" w:cs="宋体"/>
          <w:bCs/>
          <w:color w:val="auto"/>
          <w:highlight w:val="none"/>
        </w:rPr>
        <w:t xml:space="preserve"> (64, 66)及H</w:t>
      </w:r>
      <w:r>
        <w:rPr>
          <w:rFonts w:hint="eastAsia" w:ascii="宋体" w:hAnsi="宋体" w:eastAsia="宋体" w:cs="宋体"/>
          <w:bCs/>
          <w:color w:val="auto"/>
          <w:highlight w:val="none"/>
          <w:vertAlign w:val="subscript"/>
        </w:rPr>
        <w:t xml:space="preserve">2</w:t>
      </w:r>
      <w:r>
        <w:rPr>
          <w:rFonts w:hint="eastAsia" w:ascii="宋体" w:hAnsi="宋体" w:eastAsia="宋体" w:cs="宋体"/>
          <w:bCs/>
          <w:color w:val="auto"/>
          <w:highlight w:val="none"/>
        </w:rPr>
        <w:t xml:space="preserve">（2, 3）检测；</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rPr>
          <w:rFonts w:hint="eastAsia" w:ascii="宋体" w:hAnsi="宋体" w:eastAsia="宋体" w:cs="宋体"/>
          <w:bCs/>
          <w:color w:val="auto"/>
          <w:highlight w:val="none"/>
          <w:lang w:val="en-US" w:eastAsia="zh-CN"/>
        </w:rPr>
        <w:t xml:space="preserve">4</w:t>
      </w:r>
      <w:r>
        <w:rPr>
          <w:rFonts w:hint="eastAsia" w:ascii="宋体" w:hAnsi="宋体" w:eastAsia="宋体" w:cs="宋体"/>
          <w:bCs/>
          <w:color w:val="auto"/>
          <w:highlight w:val="none"/>
        </w:rPr>
        <w:t xml:space="preserve">专用于同位素质谱仪的仪器控制、数据采集和处理软件，不需要额外软件，控制软件可以自动执行日常操作步骤，例如：峰对中，离子源调谐，和线性测试等；具有QC测试功能，可对整个测试流程进行全面监测；</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rPr>
          <w:rFonts w:hint="eastAsia" w:ascii="宋体" w:hAnsi="宋体" w:eastAsia="宋体" w:cs="宋体"/>
          <w:bCs/>
          <w:color w:val="auto"/>
          <w:highlight w:val="none"/>
          <w:lang w:val="en-US" w:eastAsia="zh-CN"/>
        </w:rPr>
        <w:t xml:space="preserve">5</w:t>
      </w:r>
      <w:r>
        <w:rPr>
          <w:rFonts w:hint="eastAsia" w:ascii="宋体" w:hAnsi="宋体" w:eastAsia="宋体" w:cs="宋体"/>
          <w:bCs/>
          <w:color w:val="auto"/>
          <w:highlight w:val="none"/>
        </w:rPr>
        <w:t xml:space="preserve">控制软件可以自动识别和自动控制外围设备，如：元素分析单元、气相色谱及高温转化单元、以及多用气体样品制备系统等。</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2、连续流万用接口</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2.1 万用接口功能包括：所有参考气体的智能连接、自动样品识别、样品气体和参考气体信号强度的自动匹配；</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2.2 可以同时连接5路参考气：C,N,O,S,H的连续测定，不需要交换气路，方便操作，节约气体；</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2.3 参考气自动稀释：根据样品气的信号强度，将参考气自动稀释至任意预设的信号强度，以获得最高的同位素比测定精度；</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▲2.4具有自动测定H</w:t>
      </w:r>
      <w:r>
        <w:rPr>
          <w:rFonts w:hint="eastAsia" w:ascii="宋体" w:hAnsi="宋体" w:eastAsia="宋体" w:cs="宋体"/>
          <w:bCs/>
          <w:color w:val="auto"/>
          <w:highlight w:val="none"/>
          <w:vertAlign w:val="subscript"/>
        </w:rPr>
        <w:t xml:space="preserve">3</w:t>
      </w:r>
      <w:r>
        <w:rPr>
          <w:rFonts w:hint="eastAsia" w:ascii="宋体" w:hAnsi="宋体" w:eastAsia="宋体" w:cs="宋体"/>
          <w:bCs/>
          <w:color w:val="auto"/>
          <w:highlight w:val="none"/>
          <w:vertAlign w:val="superscript"/>
        </w:rPr>
        <w:t xml:space="preserve">+</w:t>
      </w:r>
      <w:r>
        <w:rPr>
          <w:rFonts w:hint="eastAsia" w:ascii="宋体" w:hAnsi="宋体" w:eastAsia="宋体" w:cs="宋体"/>
          <w:bCs/>
          <w:color w:val="auto"/>
          <w:highlight w:val="none"/>
        </w:rPr>
        <w:t xml:space="preserve">因子与自动校正功能，可以在样品序列的前、后、进行中的任何时机自动监视H</w:t>
      </w:r>
      <w:r>
        <w:rPr>
          <w:rFonts w:hint="eastAsia" w:ascii="宋体" w:hAnsi="宋体" w:eastAsia="宋体" w:cs="宋体"/>
          <w:bCs/>
          <w:color w:val="auto"/>
          <w:highlight w:val="none"/>
          <w:vertAlign w:val="subscript"/>
        </w:rPr>
        <w:t xml:space="preserve">3</w:t>
      </w:r>
      <w:r>
        <w:rPr>
          <w:rFonts w:hint="eastAsia" w:ascii="宋体" w:hAnsi="宋体" w:eastAsia="宋体" w:cs="宋体"/>
          <w:bCs/>
          <w:color w:val="auto"/>
          <w:highlight w:val="none"/>
          <w:vertAlign w:val="superscript"/>
        </w:rPr>
        <w:t xml:space="preserve">+</w:t>
      </w:r>
      <w:r>
        <w:rPr>
          <w:rFonts w:hint="eastAsia" w:ascii="宋体" w:hAnsi="宋体" w:eastAsia="宋体" w:cs="宋体"/>
          <w:bCs/>
          <w:color w:val="auto"/>
          <w:highlight w:val="none"/>
        </w:rPr>
        <w:t xml:space="preserve">因子与校正。</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3、元素分析仪单元</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3.1 元素分析仪与稳定同位素比质谱仪联用，精确和准确测定固体样品中的C、N、O、H同位素比值，并且可以同时获得元素百分含量，也可以测定液态水样品中O、H同位素比值；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highlight w:val="none"/>
        </w:rPr>
        <w:t xml:space="preserve">▲3.2元素分析单元</w:t>
      </w:r>
      <w:r>
        <w:rPr>
          <w:rFonts w:hint="eastAsia" w:ascii="宋体" w:hAnsi="宋体" w:eastAsia="宋体" w:cs="宋体"/>
          <w:color w:val="auto"/>
          <w:szCs w:val="21"/>
          <w:highlight w:val="none"/>
        </w:rPr>
        <w:t xml:space="preserve">同时</w:t>
      </w:r>
      <w:r>
        <w:rPr>
          <w:rFonts w:hint="eastAsia" w:ascii="宋体" w:hAnsi="宋体" w:eastAsia="宋体" w:cs="宋体"/>
          <w:bCs/>
          <w:color w:val="auto"/>
          <w:highlight w:val="none"/>
        </w:rPr>
        <w:t xml:space="preserve">配置</w:t>
      </w:r>
      <w:r>
        <w:rPr>
          <w:rFonts w:hint="eastAsia" w:ascii="宋体" w:hAnsi="宋体" w:eastAsia="宋体" w:cs="宋体"/>
          <w:color w:val="auto"/>
          <w:szCs w:val="21"/>
          <w:highlight w:val="none"/>
        </w:rPr>
        <w:t xml:space="preserve">两套自动控温并联的反应模块，快速燃烧反应器用于测定固体样本中的C,N,S，高温转化反应器用于测定固体或液体样本中的H,O；测试时无需更换反应管、反应炉及进样器等硬件，实现固体CN和液体OH的快速切换，切换时间小于60s；</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▲3.3</w:t>
      </w:r>
      <w:r>
        <w:rPr>
          <w:rFonts w:hint="eastAsia" w:ascii="宋体" w:hAnsi="宋体" w:eastAsia="宋体" w:cs="宋体"/>
          <w:color w:val="auto"/>
          <w:szCs w:val="21"/>
          <w:highlight w:val="none"/>
        </w:rPr>
        <w:t xml:space="preserve">元素分析仪同时安装60位以上固体自动进样器和100位以上液体自动进样器</w:t>
      </w:r>
      <w:r>
        <w:rPr>
          <w:rFonts w:hint="eastAsia" w:ascii="宋体" w:hAnsi="宋体" w:eastAsia="宋体" w:cs="宋体"/>
          <w:bCs/>
          <w:color w:val="auto"/>
          <w:szCs w:val="21"/>
          <w:highlight w:val="none"/>
        </w:rPr>
        <w:t xml:space="preserve">，由软件控制自动切换，切换时间小于15S。</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4、多用途在线气体制备和导入系统</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4.1 用于水平衡，碳酸盐，溶解无机碳，空气中二氧化碳，氧气，氮气等样品制备，并引入至同位素比质谱仪中；</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▲4.2 单次采样可多次定量环进样，连续采集样品片段；用户可自定义不同容积（至少3种）的样品瓶，可灵活使用不同规格（至少3种）的样品盘，可扩展至100位以上；</w:t>
      </w:r>
      <w:bookmarkStart w:id="34" w:name="_Hlk142302130"/>
      <w:r>
        <w:rPr>
          <w:rFonts w:hint="eastAsia" w:ascii="宋体" w:hAnsi="宋体" w:eastAsia="宋体" w:cs="宋体"/>
          <w:bCs/>
          <w:color w:val="auto"/>
          <w:highlight w:val="none"/>
        </w:rPr>
        <w:t xml:space="preserve">预留备用样品盘位置，方便未来科研应用扩展；</w:t>
      </w:r>
      <w:bookmarkEnd w:id="34"/>
      <w:r>
        <w:rPr>
          <w:rFonts w:hint="eastAsia" w:ascii="宋体" w:hAnsi="宋体" w:eastAsia="宋体" w:cs="宋体"/>
          <w:bCs/>
          <w:color w:val="auto"/>
          <w:highlight w:val="none"/>
        </w:rPr>
        <w:t xml:space="preserve"> </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w:t>
      </w:r>
      <w:r>
        <w:rPr>
          <w:rFonts w:hint="eastAsia" w:ascii="宋体" w:hAnsi="宋体" w:eastAsia="宋体" w:cs="宋体"/>
          <w:bCs/>
          <w:color w:val="auto"/>
          <w:highlight w:val="none"/>
          <w:lang w:val="en-US" w:eastAsia="zh-CN"/>
        </w:rPr>
        <w:t xml:space="preserve">3</w:t>
      </w:r>
      <w:r>
        <w:rPr>
          <w:rFonts w:hint="eastAsia" w:ascii="宋体" w:hAnsi="宋体" w:eastAsia="宋体" w:cs="宋体"/>
          <w:bCs/>
          <w:color w:val="auto"/>
          <w:highlight w:val="none"/>
        </w:rPr>
        <w:t xml:space="preserve"> 双针机械臂设计，可双针吹扫，双针加酸和取样，无需手动换针。</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5、气相色谱高温转化单元：与同位素比质谱仪联用，可以高精度在线测定有机混合物中单个组分13C/12C, 15N/14N</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D/H同位素比；</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5.1气相色谱高温转化单元采用全毛细反应管设计，同时安装高温燃烧反应器和高温裂解反应器，无需更换高温反应器或反应管，即可在燃烧与裂解模式间进行自动切换；快速完成氧化还原管和高温裂解管两种模式的的切换，切换时间小于10s；</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w:t>
      </w:r>
      <w:r>
        <w:rPr>
          <w:rFonts w:hint="eastAsia" w:ascii="宋体" w:hAnsi="宋体" w:eastAsia="宋体" w:cs="宋体"/>
          <w:bCs/>
          <w:color w:val="auto"/>
          <w:highlight w:val="none"/>
          <w:lang w:val="en-US" w:eastAsia="zh-CN"/>
        </w:rPr>
        <w:t xml:space="preserve">2</w:t>
      </w:r>
      <w:r>
        <w:rPr>
          <w:rFonts w:hint="eastAsia" w:ascii="宋体" w:hAnsi="宋体" w:eastAsia="宋体" w:cs="宋体"/>
          <w:bCs/>
          <w:color w:val="auto"/>
          <w:highlight w:val="none"/>
        </w:rPr>
        <w:t xml:space="preserve"> 采用零死体积、内壁惰性光滑无粘滞设计的微通道接口连接GC色谱柱与转化接口反应器；确保同位素不分馏、分析结果准确性和高度重现性，并且不会影响色谱分离效果，确保最优化的峰形；</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w:t>
      </w:r>
      <w:r>
        <w:rPr>
          <w:rFonts w:hint="eastAsia" w:ascii="宋体" w:hAnsi="宋体" w:eastAsia="宋体" w:cs="宋体"/>
          <w:bCs/>
          <w:color w:val="auto"/>
          <w:highlight w:val="none"/>
          <w:lang w:val="en-US" w:eastAsia="zh-CN"/>
        </w:rPr>
        <w:t xml:space="preserve">3</w:t>
      </w:r>
      <w:r>
        <w:rPr>
          <w:rFonts w:hint="eastAsia" w:ascii="宋体" w:hAnsi="宋体" w:eastAsia="宋体" w:cs="宋体"/>
          <w:bCs/>
          <w:color w:val="auto"/>
          <w:highlight w:val="none"/>
        </w:rPr>
        <w:t xml:space="preserve"> 气相色谱高温转化单元在样品分析序列中，具有随时进行反应管再生的功能，即催化氧化还原管的再氧化和高温裂解管的涂炭；在其他前处理装置的运行中，可同时后台运行气相接口反应管的再生功能；</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w:t>
      </w:r>
      <w:r>
        <w:rPr>
          <w:rFonts w:hint="eastAsia" w:ascii="宋体" w:hAnsi="宋体" w:eastAsia="宋体" w:cs="宋体"/>
          <w:bCs/>
          <w:color w:val="auto"/>
          <w:highlight w:val="none"/>
          <w:lang w:val="en-US" w:eastAsia="zh-CN"/>
        </w:rPr>
        <w:t xml:space="preserve">4</w:t>
      </w:r>
      <w:r>
        <w:rPr>
          <w:rFonts w:hint="eastAsia" w:ascii="宋体" w:hAnsi="宋体" w:eastAsia="宋体" w:cs="宋体"/>
          <w:bCs/>
          <w:color w:val="auto"/>
          <w:highlight w:val="none"/>
        </w:rPr>
        <w:t xml:space="preserve"> 同位素质谱和元素分析仪、气相色谱及高温转化单元为同一品牌，软件自动识别所有外设并自动控制，以保证联用技术的稳定性、软件硬件的兼容性和维护的便捷性；</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w:t>
      </w:r>
      <w:r>
        <w:rPr>
          <w:rFonts w:hint="eastAsia" w:ascii="宋体" w:hAnsi="宋体" w:eastAsia="宋体" w:cs="宋体"/>
          <w:bCs/>
          <w:color w:val="auto"/>
          <w:highlight w:val="none"/>
          <w:lang w:val="en-US" w:eastAsia="zh-CN"/>
        </w:rPr>
        <w:t xml:space="preserve">5</w:t>
      </w:r>
      <w:r>
        <w:rPr>
          <w:rFonts w:hint="eastAsia" w:ascii="宋体" w:hAnsi="宋体" w:eastAsia="宋体" w:cs="宋体"/>
          <w:bCs/>
          <w:color w:val="auto"/>
          <w:highlight w:val="none"/>
        </w:rPr>
        <w:t xml:space="preserve">气相色谱性能</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w:t>
      </w:r>
      <w:r>
        <w:rPr>
          <w:rFonts w:hint="eastAsia" w:ascii="宋体" w:hAnsi="宋体" w:eastAsia="宋体" w:cs="宋体"/>
          <w:bCs/>
          <w:color w:val="auto"/>
          <w:highlight w:val="none"/>
          <w:lang w:val="en-US" w:eastAsia="zh-CN"/>
        </w:rPr>
        <w:t xml:space="preserve">5</w:t>
      </w:r>
      <w:r>
        <w:rPr>
          <w:rFonts w:hint="eastAsia" w:ascii="宋体" w:hAnsi="宋体" w:eastAsia="宋体" w:cs="宋体"/>
          <w:bCs/>
          <w:color w:val="auto"/>
          <w:highlight w:val="none"/>
        </w:rPr>
        <w:t xml:space="preserve">.1柱温箱技术参数：</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a、工作温度范围：室温以上3℃～450℃；温度设定点分辨率：0.1℃；阶数/平台数：32/33；最大加热速率：125℃/min；柱温箱降温速率（22 ℃环境温度）：从450℃降至50℃≤4 min；</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w:t>
      </w:r>
      <w:r>
        <w:rPr>
          <w:rFonts w:hint="eastAsia" w:ascii="宋体" w:hAnsi="宋体" w:eastAsia="宋体" w:cs="宋体"/>
          <w:bCs/>
          <w:color w:val="auto"/>
          <w:highlight w:val="none"/>
          <w:lang w:val="en-US" w:eastAsia="zh-CN"/>
        </w:rPr>
        <w:t xml:space="preserve">5</w:t>
      </w:r>
      <w:r>
        <w:rPr>
          <w:rFonts w:hint="eastAsia" w:ascii="宋体" w:hAnsi="宋体" w:eastAsia="宋体" w:cs="宋体"/>
          <w:bCs/>
          <w:color w:val="auto"/>
          <w:highlight w:val="none"/>
        </w:rPr>
        <w:t xml:space="preserve">.2压力流量控制：具有一键锁定功能，保证保留时间稳定性；分流比：最高12500:1；压力范围：0-1000kPa（0-145psi）；模式：恒定压力、恒定流量、程序压力、程序流量，同时具有载气节省和隔垫吹扫功能；</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w:t>
      </w:r>
      <w:r>
        <w:rPr>
          <w:rFonts w:hint="eastAsia" w:ascii="宋体" w:hAnsi="宋体" w:eastAsia="宋体" w:cs="宋体"/>
          <w:bCs/>
          <w:color w:val="auto"/>
          <w:highlight w:val="none"/>
          <w:lang w:val="en-US" w:eastAsia="zh-CN"/>
        </w:rPr>
        <w:t xml:space="preserve">5</w:t>
      </w:r>
      <w:r>
        <w:rPr>
          <w:rFonts w:hint="eastAsia" w:ascii="宋体" w:hAnsi="宋体" w:eastAsia="宋体" w:cs="宋体"/>
          <w:bCs/>
          <w:color w:val="auto"/>
          <w:highlight w:val="none"/>
        </w:rPr>
        <w:t xml:space="preserve">.3液体自动进样器：150位以上，可使用进样针10 µL、0.5 µL或5 µL。</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6、技术参数要求：</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▲6.1 质量数范围：优于1-90dalton，在全质量范围内的加速电压3kV；</w:t>
      </w:r>
      <w:r/>
    </w:p>
    <w:p>
      <w:pPr>
        <w:ind w:left="0"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采用高稳定度、低噪声放大器用于离子流测定，且测定CO</w:t>
      </w:r>
      <w:r>
        <w:rPr>
          <w:rFonts w:hint="eastAsia" w:ascii="宋体" w:hAnsi="宋体" w:eastAsia="宋体" w:cs="宋体"/>
          <w:bCs/>
          <w:color w:val="auto"/>
          <w:highlight w:val="none"/>
          <w:vertAlign w:val="subscript"/>
        </w:rPr>
        <w:t xml:space="preserve">2</w:t>
      </w:r>
      <w:r>
        <w:rPr>
          <w:rFonts w:hint="eastAsia" w:ascii="宋体" w:hAnsi="宋体" w:eastAsia="宋体" w:cs="宋体"/>
          <w:bCs/>
          <w:color w:val="auto"/>
          <w:highlight w:val="none"/>
        </w:rPr>
        <w:t xml:space="preserve"> m/z 44信号值达到满标50V时，法拉第杯接收器产生电流应不低于160nA</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6.2 质量分辨率（m/Δm）：≥110（10 % 峰谷）；</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6.3离子源线性：小于0.02‰/nA；</w:t>
      </w:r>
      <w:r/>
    </w:p>
    <w:p>
      <w:pPr>
        <w:ind w:firstLine="420"/>
        <w:spacing w:line="360" w:lineRule="auto"/>
        <w:rPr>
          <w:rFonts w:hint="eastAsia" w:ascii="宋体" w:hAnsi="宋体" w:eastAsia="宋体" w:cs="宋体"/>
          <w:bCs/>
          <w:color w:val="auto"/>
          <w:highlight w:val="none"/>
        </w:rPr>
      </w:pPr>
      <w:r/>
      <w:bookmarkStart w:id="35" w:name="_Hlk34635811"/>
      <w:r>
        <w:rPr>
          <w:rFonts w:hint="eastAsia" w:ascii="宋体" w:hAnsi="宋体" w:eastAsia="宋体" w:cs="宋体"/>
          <w:bCs/>
          <w:color w:val="auto"/>
          <w:highlight w:val="none"/>
        </w:rPr>
        <w:t xml:space="preserve">6.4 连续流参考气精度（1σ，峰高信号：5nA）</w:t>
      </w:r>
      <w:r/>
    </w:p>
    <w:p>
      <w:pPr>
        <w:ind w:firstLine="63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δ13C-CO</w:t>
      </w:r>
      <w:r>
        <w:rPr>
          <w:rFonts w:hint="eastAsia" w:ascii="宋体" w:hAnsi="宋体" w:eastAsia="宋体" w:cs="宋体"/>
          <w:bCs/>
          <w:color w:val="auto"/>
          <w:highlight w:val="none"/>
          <w:vertAlign w:val="subscript"/>
        </w:rPr>
        <w:t xml:space="preserve">2</w:t>
      </w:r>
      <w:r>
        <w:rPr>
          <w:rFonts w:hint="eastAsia" w:ascii="宋体" w:hAnsi="宋体" w:eastAsia="宋体" w:cs="宋体"/>
          <w:bCs/>
          <w:color w:val="auto"/>
          <w:highlight w:val="none"/>
        </w:rPr>
        <w:t xml:space="preserve">: 1σ≤0.06‰；δ18O-CO</w:t>
      </w:r>
      <w:r>
        <w:rPr>
          <w:rFonts w:hint="eastAsia" w:ascii="宋体" w:hAnsi="宋体" w:eastAsia="宋体" w:cs="宋体"/>
          <w:bCs/>
          <w:color w:val="auto"/>
          <w:highlight w:val="none"/>
          <w:vertAlign w:val="subscript"/>
        </w:rPr>
        <w:t xml:space="preserve">2</w:t>
      </w:r>
      <w:r>
        <w:rPr>
          <w:rFonts w:hint="eastAsia" w:ascii="宋体" w:hAnsi="宋体" w:eastAsia="宋体" w:cs="宋体"/>
          <w:bCs/>
          <w:color w:val="auto"/>
          <w:highlight w:val="none"/>
        </w:rPr>
        <w:t xml:space="preserve">: 1σ≤0.06‰；δ15N-N</w:t>
      </w:r>
      <w:r>
        <w:rPr>
          <w:rFonts w:hint="eastAsia" w:ascii="宋体" w:hAnsi="宋体" w:eastAsia="宋体" w:cs="宋体"/>
          <w:bCs/>
          <w:color w:val="auto"/>
          <w:highlight w:val="none"/>
          <w:vertAlign w:val="subscript"/>
        </w:rPr>
        <w:t xml:space="preserve">2</w:t>
      </w:r>
      <w:r>
        <w:rPr>
          <w:rFonts w:hint="eastAsia" w:ascii="宋体" w:hAnsi="宋体" w:eastAsia="宋体" w:cs="宋体"/>
          <w:bCs/>
          <w:color w:val="auto"/>
          <w:highlight w:val="none"/>
        </w:rPr>
        <w:t xml:space="preserve">: 1σ≤0.06‰；δD-H</w:t>
      </w:r>
      <w:r>
        <w:rPr>
          <w:rFonts w:hint="eastAsia" w:ascii="宋体" w:hAnsi="宋体" w:eastAsia="宋体" w:cs="宋体"/>
          <w:bCs/>
          <w:color w:val="auto"/>
          <w:highlight w:val="none"/>
          <w:vertAlign w:val="subscript"/>
        </w:rPr>
        <w:t xml:space="preserve">2</w:t>
      </w:r>
      <w:r>
        <w:rPr>
          <w:rFonts w:hint="eastAsia" w:ascii="宋体" w:hAnsi="宋体" w:eastAsia="宋体" w:cs="宋体"/>
          <w:bCs/>
          <w:color w:val="auto"/>
          <w:highlight w:val="none"/>
        </w:rPr>
        <w:t xml:space="preserve">: 1σ≤0.2‰</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▲6.5 </w:t>
      </w:r>
      <w:bookmarkStart w:id="36" w:name="OLE_LINK1"/>
      <w:r>
        <w:rPr>
          <w:rFonts w:hint="eastAsia" w:ascii="宋体" w:hAnsi="宋体" w:eastAsia="宋体" w:cs="宋体"/>
          <w:bCs/>
          <w:color w:val="auto"/>
          <w:highlight w:val="none"/>
        </w:rPr>
        <w:t xml:space="preserve">元素分析仪与同位素质谱联用外精度</w:t>
      </w:r>
      <w:bookmarkEnd w:id="36"/>
      <w:r>
        <w:rPr>
          <w:rFonts w:hint="eastAsia" w:ascii="宋体" w:hAnsi="宋体" w:eastAsia="宋体" w:cs="宋体"/>
          <w:bCs/>
          <w:color w:val="auto"/>
          <w:highlight w:val="none"/>
        </w:rPr>
        <w:t xml:space="preserve">：</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13C：1σ≤0.15‰ @50μg C；      13C：1σ≤0.2‰ @10μg C (小微量样品) </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15N：1σ≤0.15‰ @50μg N        15N：1σ≤0.4‰ @10μg N (小微量样品)</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δ18O：1σ≤0.2‰ @0.2μl H</w:t>
      </w:r>
      <w:r>
        <w:rPr>
          <w:rFonts w:hint="eastAsia" w:ascii="宋体" w:hAnsi="宋体" w:eastAsia="宋体" w:cs="宋体"/>
          <w:bCs/>
          <w:color w:val="auto"/>
          <w:highlight w:val="none"/>
          <w:vertAlign w:val="subscript"/>
        </w:rPr>
        <w:t xml:space="preserve">2</w:t>
      </w:r>
      <w:r>
        <w:rPr>
          <w:rFonts w:hint="eastAsia" w:ascii="宋体" w:hAnsi="宋体" w:eastAsia="宋体" w:cs="宋体"/>
          <w:bCs/>
          <w:color w:val="auto"/>
          <w:highlight w:val="none"/>
        </w:rPr>
        <w:t xml:space="preserve">O；    δ2H：1σ≤2‰ @0.2μl H</w:t>
      </w:r>
      <w:r>
        <w:rPr>
          <w:rFonts w:hint="eastAsia" w:ascii="宋体" w:hAnsi="宋体" w:eastAsia="宋体" w:cs="宋体"/>
          <w:bCs/>
          <w:color w:val="auto"/>
          <w:highlight w:val="none"/>
          <w:vertAlign w:val="subscript"/>
        </w:rPr>
        <w:t xml:space="preserve">2</w:t>
      </w:r>
      <w:r>
        <w:rPr>
          <w:rFonts w:hint="eastAsia" w:ascii="宋体" w:hAnsi="宋体" w:eastAsia="宋体" w:cs="宋体"/>
          <w:bCs/>
          <w:color w:val="auto"/>
          <w:highlight w:val="none"/>
        </w:rPr>
        <w:t xml:space="preserve">O；</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▲6.6多用途在线气体制备和导入系统与同位素质谱仪联用外精度：</w:t>
      </w:r>
      <w:r/>
    </w:p>
    <w:p>
      <w:pPr>
        <w:ind w:firstLine="63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水平衡：δ18O: 1σ≤0.1‰ (0.5ml H</w:t>
      </w:r>
      <w:r>
        <w:rPr>
          <w:rFonts w:hint="eastAsia" w:ascii="宋体" w:hAnsi="宋体" w:eastAsia="宋体" w:cs="宋体"/>
          <w:bCs/>
          <w:color w:val="auto"/>
          <w:highlight w:val="none"/>
          <w:vertAlign w:val="subscript"/>
        </w:rPr>
        <w:t xml:space="preserve">2</w:t>
      </w:r>
      <w:r>
        <w:rPr>
          <w:rFonts w:hint="eastAsia" w:ascii="宋体" w:hAnsi="宋体" w:eastAsia="宋体" w:cs="宋体"/>
          <w:bCs/>
          <w:color w:val="auto"/>
          <w:highlight w:val="none"/>
        </w:rPr>
        <w:t xml:space="preserve">O)，δ2H: 1σ≤2‰ (0.2ml H</w:t>
      </w:r>
      <w:r>
        <w:rPr>
          <w:rFonts w:hint="eastAsia" w:ascii="宋体" w:hAnsi="宋体" w:eastAsia="宋体" w:cs="宋体"/>
          <w:bCs/>
          <w:color w:val="auto"/>
          <w:highlight w:val="none"/>
          <w:vertAlign w:val="subscript"/>
        </w:rPr>
        <w:t xml:space="preserve">2</w:t>
      </w:r>
      <w:r>
        <w:rPr>
          <w:rFonts w:hint="eastAsia" w:ascii="宋体" w:hAnsi="宋体" w:eastAsia="宋体" w:cs="宋体"/>
          <w:bCs/>
          <w:color w:val="auto"/>
          <w:highlight w:val="none"/>
        </w:rPr>
        <w:t xml:space="preserve">O)；</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▲6.7气相色谱单元与同位素质谱仪联用外精度：</w:t>
      </w:r>
      <w:r/>
    </w:p>
    <w:p>
      <w:pPr>
        <w:ind w:firstLine="63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δ13C：≤0.18‰(10 ng C)，δ15N：≤0.5‰  (50 ng N)；δD：≤2.5‰(30 ng H)；</w:t>
      </w:r>
      <w:bookmarkEnd w:id="35"/>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2"/>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7、配置清单</w:t>
      </w:r>
      <w:r>
        <w:rPr>
          <w:rFonts w:hint="eastAsia" w:ascii="宋体" w:hAnsi="宋体" w:cs="宋体"/>
          <w:b/>
          <w:bCs w:val="0"/>
          <w:color w:val="auto"/>
          <w:highlight w:val="none"/>
          <w:lang w:eastAsia="zh-CN"/>
        </w:rPr>
        <w:t xml:space="preserve">（</w:t>
      </w:r>
      <w:r>
        <w:rPr>
          <w:rFonts w:hint="eastAsia" w:ascii="宋体" w:hAnsi="宋体" w:cs="宋体"/>
          <w:b/>
          <w:bCs w:val="0"/>
          <w:color w:val="auto"/>
          <w:highlight w:val="none"/>
          <w:lang w:val="en-US" w:eastAsia="zh-CN"/>
        </w:rPr>
        <w:t xml:space="preserve">以下如有缺漏，视为无效投标</w:t>
      </w:r>
      <w:r>
        <w:rPr>
          <w:rFonts w:hint="eastAsia" w:ascii="宋体" w:hAnsi="宋体" w:cs="宋体"/>
          <w:b/>
          <w:bCs w:val="0"/>
          <w:color w:val="auto"/>
          <w:highlight w:val="none"/>
          <w:lang w:eastAsia="zh-CN"/>
        </w:rPr>
        <w:t xml:space="preserve">）</w:t>
      </w:r>
      <w:r>
        <w:rPr>
          <w:rFonts w:hint="eastAsia" w:ascii="宋体" w:hAnsi="宋体" w:eastAsia="宋体" w:cs="宋体"/>
          <w:b/>
          <w:bCs w:val="0"/>
          <w:color w:val="auto"/>
          <w:highlight w:val="none"/>
        </w:rPr>
        <w:t xml:space="preserve"> </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7.1稳定同位素质谱仪主机</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7.2 主机消耗品，包括备用灯丝2只，泵油3L，离子源狭缝1个，以及主机用的各类陶瓷垫片、石英垫片、陶瓷柱等备件及消耗品；</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7.3万用连续流接口一套；</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7.4 双系统的元素仪分析仪一台，包括1个100位以上液体自动进样器和1个30位以上固体自动进样器、氧化炉1个、裂解炉1个及TCD检测器1个；</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7.5 用于CNHO的同位素分析的消耗品：空石英反应管10个，氧化铬100g，纯铜800g，镀银氧化钴100g，高氯酸镁200g，除水阱1个及铝垫、石英棉、O型圈、不锈钢螺母等耗材，可进行 CN分析2000次以上，HO分析2000次以上；</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7.6专用气相色谱仪及高温转化单元一套（包含：气相色谱仪、CN分析的高温燃烧反应器、OH分析的高温裂解反应器，150位以上的液体自动进样器1个），消耗品包一套；</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7.7 多用途在线气体制备和导入系统一套（包含：90位以上自动进样器1套、90位以上12mL可加热样品盘1个），消耗品包一套；</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7.8 不间断电源UPS，可待机1小时。</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8、售后服务、培训及技术支持</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8.1 </w:t>
      </w:r>
      <w:r>
        <w:rPr>
          <w:rFonts w:hint="eastAsia" w:ascii="宋体" w:hAnsi="宋体" w:eastAsia="宋体" w:cs="宋体"/>
          <w:bCs/>
          <w:color w:val="auto"/>
          <w:highlight w:val="none"/>
          <w:lang w:val="en-US" w:eastAsia="zh-CN"/>
        </w:rPr>
        <w:t xml:space="preserve">质保期</w:t>
      </w:r>
      <w:r>
        <w:rPr>
          <w:rFonts w:hint="eastAsia" w:ascii="宋体" w:hAnsi="宋体" w:eastAsia="宋体" w:cs="宋体"/>
          <w:bCs/>
          <w:color w:val="auto"/>
          <w:highlight w:val="none"/>
        </w:rPr>
        <w:t xml:space="preserve">：一年，提供原厂质保，如因中标人原因无法完成验收的质保期顺延。软硬件在使用过程中出现问题，免费解决；</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8.2 售后服务：质保期内</w:t>
      </w:r>
      <w:r>
        <w:rPr>
          <w:rFonts w:hint="eastAsia" w:ascii="宋体" w:hAnsi="宋体" w:eastAsia="宋体" w:cs="宋体"/>
          <w:bCs/>
          <w:color w:val="auto"/>
          <w:highlight w:val="none"/>
          <w:lang w:val="en-US" w:eastAsia="zh-CN"/>
        </w:rPr>
        <w:t xml:space="preserve">仪器厂家</w:t>
      </w:r>
      <w:r>
        <w:rPr>
          <w:rFonts w:hint="eastAsia" w:ascii="宋体" w:hAnsi="宋体" w:eastAsia="宋体" w:cs="宋体"/>
          <w:bCs/>
          <w:color w:val="auto"/>
          <w:highlight w:val="none"/>
        </w:rPr>
        <w:t xml:space="preserve">免费提供安装、调试、维修等服务，并在2小时内响应，在48小时之内到达仪器现场进行维护。</w:t>
      </w:r>
      <w:r>
        <w:rPr>
          <w:rFonts w:hint="eastAsia" w:ascii="宋体" w:hAnsi="宋体" w:eastAsia="宋体" w:cs="宋体"/>
          <w:bCs/>
          <w:color w:val="auto"/>
          <w:highlight w:val="none"/>
          <w:lang w:val="en-US" w:eastAsia="zh-CN"/>
        </w:rPr>
        <w:t xml:space="preserve">仪器厂家</w:t>
      </w:r>
      <w:r>
        <w:rPr>
          <w:rFonts w:hint="eastAsia" w:ascii="宋体" w:hAnsi="宋体" w:eastAsia="宋体" w:cs="宋体"/>
          <w:bCs/>
          <w:color w:val="auto"/>
          <w:highlight w:val="none"/>
        </w:rPr>
        <w:t xml:space="preserve">应提供终身售后服务承诺；</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8.3质保期满后必须由</w:t>
      </w:r>
      <w:r>
        <w:rPr>
          <w:rFonts w:hint="eastAsia" w:ascii="宋体" w:hAnsi="宋体" w:eastAsia="宋体" w:cs="宋体"/>
          <w:bCs/>
          <w:color w:val="auto"/>
          <w:highlight w:val="none"/>
          <w:lang w:val="en-US" w:eastAsia="zh-CN"/>
        </w:rPr>
        <w:t xml:space="preserve">仪器厂家</w:t>
      </w:r>
      <w:r>
        <w:rPr>
          <w:rFonts w:hint="eastAsia" w:ascii="宋体" w:hAnsi="宋体" w:eastAsia="宋体" w:cs="宋体"/>
          <w:bCs/>
          <w:color w:val="auto"/>
          <w:highlight w:val="none"/>
        </w:rPr>
        <w:t xml:space="preserve">提供售后服务，响应时间同质保期，有偿售后服务期间，备件、工具费用下跌的，则应按照下跌后的市场价格收费。无论如何，在对采购人提供有偿服务期间的收费不得高于同期供方向任何其他单位所收取费用的标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8.4 技术培训：在仪器安装调试过程中，中标人免费为采购人指定的技术人员进行仪器的使用及维护方面进行培训。中标人自行举办的相关仪器使用、维修、维护培训班，应免费为采购人提供；</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8.5 人员培训：中标人应制定培训计划并按照计划对采购人工作人员进行理论、实际操作培训3人以上，同时应指导仪器的维护和保养2人，直到受训人员可独立操作为止，培训地点由双方协商；质保期内须为采购人提供2人次免费的进阶培训服务，如培训地点在中标人现场，差旅费由厂家自理，并对培训内容全面解释，具体培训地点和内容由双方协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8.6仪器</w:t>
      </w:r>
      <w:r>
        <w:rPr>
          <w:rFonts w:hint="eastAsia" w:ascii="宋体" w:hAnsi="宋体" w:eastAsia="宋体" w:cs="宋体"/>
          <w:bCs/>
          <w:color w:val="auto"/>
          <w:highlight w:val="none"/>
          <w:lang w:val="en-US" w:eastAsia="zh-CN"/>
        </w:rPr>
        <w:t xml:space="preserve">厂家</w:t>
      </w:r>
      <w:r>
        <w:rPr>
          <w:rFonts w:hint="eastAsia" w:ascii="宋体" w:hAnsi="宋体" w:eastAsia="宋体" w:cs="宋体"/>
          <w:bCs/>
          <w:color w:val="auto"/>
          <w:highlight w:val="none"/>
        </w:rPr>
        <w:t xml:space="preserve">在国内拥有专业、固定服务中心和足够完善的维修服务实力，确保备件的供应顺畅；</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8.7 中标人所提供的设备要求适用于当前国际、国内最新检测方法和技术；</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▲8.8 仪器厂家须拥有自身的应用实验中心（需提供证明材料）和培训中心，仪器厂家具有完善的售后服务标准化体系；</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8.9. 当测量软件在现有硬件基础上可进行升级时，仪器厂家应主动提供免费的软件升级服务，当软件涵盖的测试标准发生更新或替换时，仪器厂家应在标准执行后2个月内主动提供相应免费的软件升级服务。</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 提供免费移机服务1次</w:t>
      </w:r>
      <w:r>
        <w:rPr>
          <w:rFonts w:hint="eastAsia" w:ascii="宋体" w:hAnsi="宋体" w:eastAsia="宋体" w:cs="宋体"/>
          <w:bCs/>
          <w:color w:val="auto"/>
          <w:highlight w:val="none"/>
          <w:lang w:eastAsia="zh-CN"/>
        </w:rPr>
        <w:t xml:space="preserve">，</w:t>
      </w:r>
      <w:r>
        <w:rPr>
          <w:rFonts w:hint="eastAsia" w:ascii="宋体" w:hAnsi="宋体" w:eastAsia="宋体" w:cs="宋体"/>
          <w:color w:val="auto"/>
          <w:highlight w:val="none"/>
        </w:rPr>
        <w:t xml:space="preserve">包含拆卸、安装及调试</w:t>
      </w:r>
      <w:r>
        <w:rPr>
          <w:rFonts w:hint="eastAsia" w:ascii="宋体" w:hAnsi="宋体" w:eastAsia="宋体" w:cs="宋体"/>
          <w:color w:val="auto"/>
          <w:highlight w:val="none"/>
          <w:lang w:val="en-US" w:eastAsia="zh-CN"/>
        </w:rPr>
        <w:t xml:space="preserve">服务</w:t>
      </w:r>
      <w:r>
        <w:rPr>
          <w:rFonts w:hint="eastAsia" w:ascii="宋体" w:hAnsi="宋体" w:eastAsia="宋体" w:cs="宋体"/>
          <w:bCs/>
          <w:color w:val="auto"/>
          <w:highlight w:val="none"/>
        </w:rPr>
        <w:t xml:space="preserve">。</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10. </w:t>
      </w:r>
      <w:r>
        <w:rPr>
          <w:rFonts w:hint="eastAsia" w:ascii="宋体" w:hAnsi="宋体" w:cs="宋体"/>
          <w:bCs/>
          <w:color w:val="auto"/>
          <w:highlight w:val="none"/>
          <w:lang w:val="en-US" w:eastAsia="zh-CN"/>
        </w:rPr>
        <w:t xml:space="preserve">交货</w:t>
      </w:r>
      <w:r>
        <w:rPr>
          <w:rFonts w:hint="eastAsia" w:ascii="宋体" w:hAnsi="宋体" w:eastAsia="宋体" w:cs="宋体"/>
          <w:bCs/>
          <w:color w:val="auto"/>
          <w:highlight w:val="none"/>
        </w:rPr>
        <w:t xml:space="preserve">期：合同签订后三个月内。</w:t>
      </w:r>
      <w:r/>
    </w:p>
    <w:p>
      <w:pPr>
        <w:ind w:firstLine="211"/>
        <w:rPr>
          <w:rFonts w:hint="default" w:eastAsia="宋体"/>
          <w:b/>
          <w:bCs/>
          <w:color w:val="auto"/>
          <w:highlight w:val="none"/>
          <w:lang w:val="en-US" w:eastAsia="zh-CN"/>
        </w:rPr>
      </w:pPr>
      <w:r>
        <w:rPr>
          <w:rFonts w:hint="eastAsia"/>
          <w:b/>
          <w:bCs/>
          <w:color w:val="auto"/>
          <w:highlight w:val="none"/>
          <w:lang w:val="en-US" w:eastAsia="zh-CN"/>
        </w:rPr>
        <w:t xml:space="preserve">（注：交货期、质保期：如有不满足或负偏离，则按无效投标处理；配置清单：如有缺漏，则按无效投标处理。）</w:t>
      </w:r>
      <w:r/>
    </w:p>
    <w:p>
      <w:pPr>
        <w:ind w:firstLine="420"/>
        <w:jc w:val="left"/>
        <w:spacing w:line="360" w:lineRule="auto"/>
        <w:rPr>
          <w:color w:val="auto"/>
          <w:szCs w:val="21"/>
          <w:highlight w:val="none"/>
        </w:rPr>
      </w:pPr>
      <w:r>
        <w:rPr>
          <w:color w:val="auto"/>
          <w:szCs w:val="21"/>
          <w:highlight w:val="none"/>
        </w:rPr>
      </w:r>
      <w:r/>
    </w:p>
    <w:p>
      <w:pPr>
        <w:ind w:firstLine="2891"/>
        <w:spacing w:line="360" w:lineRule="auto"/>
        <w:rPr>
          <w:b/>
          <w:bCs/>
          <w:color w:val="auto"/>
          <w:sz w:val="32"/>
          <w:szCs w:val="48"/>
          <w:highlight w:val="none"/>
        </w:rPr>
      </w:pPr>
      <w:r>
        <w:rPr>
          <w:b/>
          <w:bCs/>
          <w:color w:val="auto"/>
          <w:sz w:val="32"/>
          <w:szCs w:val="48"/>
          <w:highlight w:val="none"/>
        </w:rPr>
      </w:r>
      <w:r/>
    </w:p>
    <w:p>
      <w:pPr>
        <w:ind w:firstLine="2891"/>
        <w:spacing w:line="360" w:lineRule="auto"/>
        <w:rPr>
          <w:b/>
          <w:bCs/>
          <w:color w:val="auto"/>
          <w:sz w:val="32"/>
          <w:szCs w:val="48"/>
          <w:highlight w:val="none"/>
        </w:rPr>
        <w:sectPr>
          <w:footerReference w:type="default" r:id="rId9"/>
          <w:footnotePr/>
          <w:endnotePr/>
          <w:type w:val="nextPage"/>
          <w:pgSz w:w="11906" w:h="16838" w:orient="portrait"/>
          <w:pgMar w:top="1440" w:right="1797" w:bottom="1440" w:left="1399" w:header="851" w:footer="992" w:gutter="0"/>
          <w:cols w:num="1" w:sep="0" w:space="720" w:equalWidth="1"/>
          <w:docGrid w:linePitch="360"/>
          <w:titlePg/>
        </w:sectPr>
      </w:pPr>
      <w:r>
        <w:rPr>
          <w:b/>
          <w:bCs/>
          <w:color w:val="auto"/>
          <w:sz w:val="32"/>
          <w:szCs w:val="48"/>
          <w:highlight w:val="none"/>
        </w:rPr>
      </w:r>
      <w:r/>
    </w:p>
    <w:p>
      <w:pPr>
        <w:ind w:firstLine="2249"/>
        <w:spacing w:line="360" w:lineRule="auto"/>
        <w:rPr>
          <w:rFonts w:ascii="宋体" w:cs="宋体"/>
          <w:b/>
          <w:bCs/>
          <w:color w:val="auto"/>
          <w:sz w:val="32"/>
          <w:szCs w:val="48"/>
          <w:highlight w:val="none"/>
        </w:rPr>
      </w:pPr>
      <w:r>
        <w:rPr>
          <w:rFonts w:hint="eastAsia"/>
          <w:b/>
          <w:bCs/>
          <w:color w:val="auto"/>
          <w:sz w:val="32"/>
          <w:szCs w:val="48"/>
          <w:highlight w:val="none"/>
        </w:rPr>
        <w:t xml:space="preserve">第五章合同主要条款及格式</w:t>
      </w:r>
      <w:bookmarkEnd w:id="32"/>
      <w:r/>
      <w:bookmarkEnd w:id="33"/>
      <w:r/>
      <w:r/>
    </w:p>
    <w:p>
      <w:pPr>
        <w:ind w:firstLine="3990"/>
        <w:spacing w:line="360" w:lineRule="auto"/>
        <w:rPr>
          <w:rFonts w:ascii="宋体" w:hAnsi="宋体"/>
          <w:color w:val="auto"/>
          <w:szCs w:val="21"/>
          <w:highlight w:val="none"/>
        </w:rPr>
      </w:pPr>
      <w:r/>
      <w:bookmarkStart w:id="37" w:name="_Toc12929"/>
      <w:r>
        <w:rPr>
          <w:rFonts w:hint="eastAsia" w:ascii="宋体" w:hAnsi="宋体"/>
          <w:color w:val="auto"/>
          <w:szCs w:val="21"/>
          <w:highlight w:val="none"/>
        </w:rPr>
        <w:t xml:space="preserve">编 号： </w:t>
      </w:r>
      <w:r/>
    </w:p>
    <w:p>
      <w:pPr>
        <w:ind w:left="108" w:firstLine="420"/>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买方：江苏省产品质量监督检验研究院</w:t>
      </w:r>
      <w:r/>
    </w:p>
    <w:p>
      <w:pPr>
        <w:ind w:left="108" w:firstLine="420"/>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卖方：</w:t>
      </w:r>
      <w:r/>
    </w:p>
    <w:p>
      <w:pPr>
        <w:ind w:left="108" w:firstLine="420"/>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招标采购代理机构：江苏省设备成套股份有限公司</w:t>
      </w:r>
      <w:r/>
    </w:p>
    <w:p>
      <w:pPr>
        <w:ind w:left="108" w:firstLine="420"/>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一、说明：</w:t>
      </w:r>
      <w:r/>
    </w:p>
    <w:p>
      <w:pPr>
        <w:ind w:left="108" w:firstLine="420"/>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受买方委托，招标采购代理机构于2025年5月</w:t>
      </w:r>
      <w:r>
        <w:rPr>
          <w:rFonts w:hint="eastAsia" w:ascii="宋体" w:hAnsi="宋体" w:cs="宋体"/>
          <w:bCs/>
          <w:color w:val="auto"/>
          <w:szCs w:val="21"/>
          <w:highlight w:val="none"/>
          <w:lang w:val="en-US" w:eastAsia="zh-CN"/>
        </w:rPr>
        <w:t xml:space="preserve">27</w:t>
      </w:r>
      <w:r>
        <w:rPr>
          <w:rFonts w:hint="eastAsia" w:ascii="宋体" w:hAnsi="宋体" w:cs="宋体"/>
          <w:bCs/>
          <w:color w:val="auto"/>
          <w:szCs w:val="21"/>
          <w:highlight w:val="none"/>
        </w:rPr>
        <w:t xml:space="preserve">日组织了江苏省产品质量监督检验研究院所需稳定同位素质谱仪采购项目，经评委认真严格地评审，确定由卖方成交。</w:t>
      </w:r>
      <w:r/>
    </w:p>
    <w:p>
      <w:pPr>
        <w:ind w:left="108" w:firstLine="420"/>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二、合同条款：</w:t>
      </w:r>
      <w:r/>
    </w:p>
    <w:p>
      <w:pPr>
        <w:ind w:left="108" w:firstLine="420"/>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color w:val="auto"/>
          <w:szCs w:val="21"/>
          <w:highlight w:val="none"/>
        </w:rPr>
        <w:t xml:space="preserve"> </w:t>
      </w:r>
      <w:r>
        <w:rPr>
          <w:rFonts w:hint="eastAsia" w:ascii="宋体" w:hAnsi="宋体" w:cs="宋体"/>
          <w:bCs/>
          <w:color w:val="auto"/>
          <w:szCs w:val="21"/>
          <w:highlight w:val="none"/>
        </w:rPr>
        <w:t xml:space="preserve">现依照采购结果（采购文件编号：\项目编号：     ），买卖双方达成如下协议：</w:t>
      </w:r>
      <w:r/>
    </w:p>
    <w:p>
      <w:pPr>
        <w:ind w:firstLine="420"/>
        <w:spacing w:after="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本次设备（或服务）合同总金额含税价（或免税价）人民币（大写)     元整（¥   元），具体如下列清单所示：</w:t>
      </w:r>
      <w:r/>
    </w:p>
    <w:tbl>
      <w:tblPr>
        <w:tblStyle w:val="827"/>
        <w:tblpPr w:horzAnchor="margin" w:tblpX="133" w:vertAnchor="text" w:tblpY="43" w:leftFromText="180" w:topFromText="0" w:rightFromText="180" w:bottomFromText="0"/>
        <w:tblW w:w="492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20"/>
        <w:gridCol w:w="793"/>
        <w:gridCol w:w="1742"/>
        <w:gridCol w:w="1471"/>
        <w:gridCol w:w="838"/>
        <w:gridCol w:w="751"/>
        <w:gridCol w:w="846"/>
        <w:gridCol w:w="726"/>
      </w:tblGrid>
      <w:tr>
        <w:trPr>
          <w:cantSplit/>
          <w:trHeight w:val="613"/>
        </w:trPr>
        <w:tc>
          <w:tcPr>
            <w:tcW w:w="922" w:type="pct"/>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设备名称</w:t>
            </w:r>
            <w:r/>
          </w:p>
        </w:tc>
        <w:tc>
          <w:tcPr>
            <w:tcW w:w="451" w:type="pct"/>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品牌</w:t>
            </w:r>
            <w:r/>
          </w:p>
        </w:tc>
        <w:tc>
          <w:tcPr>
            <w:tcW w:w="991" w:type="pct"/>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型号、配置</w:t>
            </w:r>
            <w:r/>
          </w:p>
        </w:tc>
        <w:tc>
          <w:tcPr>
            <w:tcW w:w="837" w:type="pct"/>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产地/制造商名称</w:t>
            </w:r>
            <w:r/>
          </w:p>
        </w:tc>
        <w:tc>
          <w:tcPr>
            <w:tcW w:w="477" w:type="pct"/>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数量</w:t>
            </w:r>
            <w:r/>
          </w:p>
        </w:tc>
        <w:tc>
          <w:tcPr>
            <w:tcW w:w="427" w:type="pct"/>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单价</w:t>
            </w:r>
            <w:r/>
          </w:p>
        </w:tc>
        <w:tc>
          <w:tcPr>
            <w:tcW w:w="481" w:type="pct"/>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金额</w:t>
            </w:r>
            <w:r/>
          </w:p>
        </w:tc>
        <w:tc>
          <w:tcPr>
            <w:tcW w:w="410" w:type="pct"/>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备注</w:t>
            </w:r>
            <w:r/>
          </w:p>
        </w:tc>
      </w:tr>
      <w:tr>
        <w:trPr>
          <w:cantSplit/>
          <w:trHeight w:val="607"/>
        </w:trPr>
        <w:tc>
          <w:tcPr>
            <w:tcW w:w="922"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451"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991" w:type="pct"/>
            <w:vAlign w:val="center"/>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837"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477"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427"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481"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410"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r>
      <w:tr>
        <w:trPr>
          <w:cantSplit/>
          <w:trHeight w:val="607"/>
        </w:trPr>
        <w:tc>
          <w:tcPr>
            <w:tcW w:w="922"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451"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991" w:type="pct"/>
            <w:vAlign w:val="center"/>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837"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477"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427"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481"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410"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r>
      <w:tr>
        <w:trPr>
          <w:cantSplit/>
          <w:trHeight w:val="607"/>
        </w:trPr>
        <w:tc>
          <w:tcPr>
            <w:tcW w:w="922"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451"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991" w:type="pct"/>
            <w:vAlign w:val="center"/>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837"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477"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427"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481"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c>
          <w:tcPr>
            <w:tcW w:w="410" w:type="pct"/>
            <w:textDirection w:val="lrTb"/>
            <w:noWrap w:val="false"/>
          </w:tcPr>
          <w:p>
            <w:pPr>
              <w:spacing w:line="360" w:lineRule="auto"/>
              <w:rPr>
                <w:rFonts w:ascii="宋体" w:hAnsi="宋体" w:cs="宋体"/>
                <w:bCs/>
                <w:color w:val="auto"/>
                <w:szCs w:val="21"/>
                <w:highlight w:val="none"/>
              </w:rPr>
            </w:pPr>
            <w:r>
              <w:rPr>
                <w:rFonts w:ascii="宋体" w:hAnsi="宋体" w:cs="宋体"/>
                <w:bCs/>
                <w:color w:val="auto"/>
                <w:szCs w:val="21"/>
                <w:highlight w:val="none"/>
              </w:rPr>
            </w:r>
            <w:r/>
          </w:p>
        </w:tc>
      </w:tr>
      <w:tr>
        <w:trPr>
          <w:cantSplit/>
          <w:trHeight w:val="615"/>
        </w:trPr>
        <w:tc>
          <w:tcPr>
            <w:tcW w:w="922" w:type="pct"/>
            <w:vAlign w:val="center"/>
            <w:textDirection w:val="lrTb"/>
            <w:noWrap w:val="false"/>
          </w:tcPr>
          <w:p>
            <w:pPr>
              <w:ind w:right="-195"/>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合同总金额</w:t>
            </w:r>
            <w:r/>
          </w:p>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（含税或免税）</w:t>
            </w:r>
            <w:r/>
          </w:p>
        </w:tc>
        <w:tc>
          <w:tcPr>
            <w:gridSpan w:val="7"/>
            <w:tcW w:w="4077" w:type="pct"/>
            <w:vAlign w:val="center"/>
            <w:textDirection w:val="lrTb"/>
            <w:noWrap w:val="false"/>
          </w:tcPr>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人民币（大写）：             元整 （￥：             元整）</w:t>
            </w:r>
            <w:r/>
          </w:p>
        </w:tc>
      </w:tr>
    </w:tbl>
    <w:p>
      <w:pPr>
        <w:ind w:left="108" w:firstLine="420"/>
        <w:jc w:val="left"/>
        <w:spacing w:line="351" w:lineRule="auto"/>
        <w:tabs>
          <w:tab w:val="left" w:pos="4785" w:leader="none"/>
        </w:tabs>
        <w:rPr>
          <w:rFonts w:ascii="宋体" w:hAnsi="宋体" w:cs="宋体"/>
          <w:bCs/>
          <w:color w:val="auto"/>
          <w:szCs w:val="21"/>
          <w:highlight w:val="none"/>
        </w:rPr>
      </w:pPr>
      <w:r>
        <w:rPr>
          <w:rFonts w:ascii="宋体" w:hAnsi="宋体" w:cs="宋体"/>
          <w:bCs/>
          <w:color w:val="auto"/>
          <w:szCs w:val="21"/>
          <w:highlight w:val="none"/>
        </w:rPr>
      </w:r>
      <w:r/>
    </w:p>
    <w:p>
      <w:pPr>
        <w:ind w:left="108" w:firstLine="420"/>
        <w:jc w:val="left"/>
        <w:spacing w:line="351" w:lineRule="auto"/>
        <w:tabs>
          <w:tab w:val="left" w:pos="4785" w:leader="none"/>
        </w:tabs>
        <w:rPr>
          <w:rFonts w:ascii="宋体" w:hAnsi="宋体" w:cs="宋体"/>
          <w:bCs/>
          <w:color w:val="auto"/>
          <w:szCs w:val="21"/>
          <w:highlight w:val="none"/>
        </w:rPr>
      </w:pPr>
      <w:r>
        <w:rPr>
          <w:rFonts w:ascii="宋体" w:hAnsi="宋体" w:cs="宋体"/>
          <w:bCs/>
          <w:color w:val="auto"/>
          <w:szCs w:val="21"/>
          <w:highlight w:val="none"/>
        </w:rPr>
        <w:t xml:space="preserve">2.1</w:t>
      </w:r>
      <w:r>
        <w:rPr>
          <w:rFonts w:hint="eastAsia" w:ascii="宋体" w:hAnsi="宋体" w:cs="宋体"/>
          <w:bCs/>
          <w:color w:val="auto"/>
          <w:szCs w:val="21"/>
          <w:highlight w:val="none"/>
        </w:rPr>
        <w:t xml:space="preserve"> 卖方应严格按照本合同约定提供设备（或服务）及相应技术服务，上述列表清单未尽事宜，详见本合同附件所约定的设备（或服务）技术参数及要求等具体条款。</w:t>
      </w:r>
      <w:r/>
    </w:p>
    <w:p>
      <w:pPr>
        <w:ind w:left="108" w:firstLine="420"/>
        <w:jc w:val="left"/>
        <w:spacing w:line="351" w:lineRule="auto"/>
        <w:tabs>
          <w:tab w:val="left" w:pos="4785" w:leader="none"/>
        </w:tabs>
        <w:rPr>
          <w:rFonts w:ascii="宋体" w:hAnsi="宋体" w:cs="宋体"/>
          <w:bCs/>
          <w:color w:val="auto"/>
          <w:szCs w:val="21"/>
          <w:highlight w:val="none"/>
        </w:rPr>
      </w:pPr>
      <w:r>
        <w:rPr>
          <w:rFonts w:ascii="宋体" w:hAnsi="宋体" w:cs="宋体"/>
          <w:bCs/>
          <w:color w:val="auto"/>
          <w:szCs w:val="21"/>
          <w:highlight w:val="none"/>
        </w:rPr>
        <w:t xml:space="preserve">2.2</w:t>
      </w:r>
      <w:r>
        <w:rPr>
          <w:rFonts w:hint="eastAsia" w:ascii="宋体" w:hAnsi="宋体" w:cs="宋体"/>
          <w:bCs/>
          <w:color w:val="auto"/>
          <w:szCs w:val="21"/>
          <w:highlight w:val="none"/>
        </w:rPr>
        <w:t xml:space="preserve"> 未经买方同意，卖方不得变更本合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用由卖方负责，买方对由此所引起的任何价格变动不予确认。</w:t>
      </w:r>
      <w:r/>
    </w:p>
    <w:p>
      <w:pPr>
        <w:ind w:left="108" w:firstLine="420"/>
        <w:jc w:val="left"/>
        <w:spacing w:line="351" w:lineRule="auto"/>
        <w:tabs>
          <w:tab w:val="left" w:pos="4785" w:leader="none"/>
        </w:tabs>
        <w:rPr>
          <w:rFonts w:ascii="宋体" w:hAnsi="宋体" w:cs="宋体"/>
          <w:bCs/>
          <w:color w:val="auto"/>
          <w:szCs w:val="21"/>
          <w:highlight w:val="none"/>
        </w:rPr>
      </w:pPr>
      <w:r>
        <w:rPr>
          <w:rFonts w:ascii="宋体" w:hAnsi="宋体" w:cs="宋体"/>
          <w:bCs/>
          <w:color w:val="auto"/>
          <w:szCs w:val="21"/>
          <w:highlight w:val="none"/>
        </w:rPr>
        <w:t xml:space="preserve">3. </w:t>
      </w:r>
      <w:r>
        <w:rPr>
          <w:rFonts w:hint="eastAsia" w:ascii="宋体" w:hAnsi="宋体" w:cs="宋体"/>
          <w:bCs/>
          <w:color w:val="auto"/>
          <w:szCs w:val="21"/>
          <w:highlight w:val="none"/>
        </w:rPr>
        <w:t xml:space="preserve">交付使用时间：卖方需于本合同生效之日起    日内完成交货，交货之日起    日内完成相应的安装、调试工作，确保所供物资设备符合本合同约定的质量、数量、技术参数及要求，否则将按照合同约定承担违约责任。</w:t>
      </w:r>
      <w:r/>
    </w:p>
    <w:p>
      <w:pPr>
        <w:ind w:left="108" w:firstLine="420"/>
        <w:jc w:val="left"/>
        <w:spacing w:line="351" w:lineRule="auto"/>
        <w:tabs>
          <w:tab w:val="left" w:pos="4785" w:leader="none"/>
        </w:tabs>
        <w:rPr>
          <w:rFonts w:ascii="宋体" w:hAnsi="宋体" w:cs="宋体"/>
          <w:bCs/>
          <w:color w:val="auto"/>
          <w:szCs w:val="21"/>
          <w:highlight w:val="none"/>
        </w:rPr>
      </w:pPr>
      <w:r>
        <w:rPr>
          <w:rFonts w:ascii="宋体" w:hAnsi="宋体" w:cs="宋体"/>
          <w:bCs/>
          <w:color w:val="auto"/>
          <w:szCs w:val="21"/>
          <w:highlight w:val="none"/>
        </w:rPr>
        <w:t xml:space="preserve">4. </w:t>
      </w:r>
      <w:r>
        <w:rPr>
          <w:rFonts w:hint="eastAsia" w:ascii="宋体" w:hAnsi="宋体" w:cs="宋体"/>
          <w:bCs/>
          <w:color w:val="auto"/>
          <w:szCs w:val="21"/>
          <w:highlight w:val="none"/>
        </w:rPr>
        <w:t xml:space="preserve">收货人：江苏省产品质量监督检验研究院</w:t>
      </w:r>
      <w:r/>
    </w:p>
    <w:p>
      <w:pPr>
        <w:ind w:left="108" w:firstLine="420"/>
        <w:jc w:val="left"/>
        <w:spacing w:line="351" w:lineRule="auto"/>
        <w:tabs>
          <w:tab w:val="left" w:pos="4785" w:leader="none"/>
        </w:tabs>
        <w:rPr>
          <w:rFonts w:ascii="宋体" w:hAnsi="宋体" w:cs="宋体"/>
          <w:bCs/>
          <w:color w:val="auto"/>
          <w:szCs w:val="21"/>
          <w:highlight w:val="none"/>
        </w:rPr>
      </w:pPr>
      <w:r>
        <w:rPr>
          <w:rFonts w:ascii="宋体" w:hAnsi="宋体" w:cs="宋体"/>
          <w:bCs/>
          <w:color w:val="auto"/>
          <w:szCs w:val="21"/>
          <w:highlight w:val="none"/>
        </w:rPr>
        <w:t xml:space="preserve">5. </w:t>
      </w:r>
      <w:r>
        <w:rPr>
          <w:rFonts w:hint="eastAsia" w:ascii="宋体" w:hAnsi="宋体" w:cs="宋体"/>
          <w:bCs/>
          <w:color w:val="auto"/>
          <w:szCs w:val="21"/>
          <w:highlight w:val="none"/>
        </w:rPr>
        <w:t xml:space="preserve">交货地点：本次采购采用下列方式供货：卖方送货，完成卸货并搬运至买方指定地点：（     ）免费安装、调试及验收合格完毕方视为交付买方，在交付买方之前所供货物毁损、灭失的责任均由卖方承担。</w:t>
      </w:r>
      <w:r/>
    </w:p>
    <w:p>
      <w:pPr>
        <w:ind w:left="108" w:firstLine="420"/>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包装要求：全部货物的外包装，必须采用防漏、防潮、防震、防锈、防盗和考虑到可能会发生的野蛮装卸等长途内陆运输及多次装卸之需要。</w:t>
      </w:r>
      <w:r/>
    </w:p>
    <w:p>
      <w:pPr>
        <w:ind w:left="108" w:firstLine="420"/>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7</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付款方式及期限：根据具体情况选择其中一种</w:t>
      </w:r>
      <w:r/>
    </w:p>
    <w:p>
      <w:pPr>
        <w:ind w:left="108" w:firstLine="420"/>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1、合同签订生效后，设备、材料全部运抵指定实验室指定地点，并安装结束，调试完毕，全部设备验收合格后，卖方向买方开具合同总价10%的银行保函，买方向卖方支付合同总价100%的货款，合同履行完毕后无息退回。如卖方未能履行合同规定的义务，买方有权从履约保证金中取得补偿。</w:t>
      </w:r>
      <w:r/>
    </w:p>
    <w:p>
      <w:pPr>
        <w:ind w:left="108" w:firstLine="420"/>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2、如遇特殊情况如疫情、突发应急、财务支付周期需要等，经双方协商，可采取款项预付方式，但预付金额不得超过合同金额的50%。</w:t>
      </w:r>
      <w:r/>
    </w:p>
    <w:p>
      <w:pPr>
        <w:ind w:firstLine="384"/>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因卖方原因没有按期提供银行保函和发票的，致使买方未能及时付款所产生的责任由卖方负责，买方不承担违约责任。</w:t>
      </w:r>
      <w:r/>
    </w:p>
    <w:p>
      <w:pPr>
        <w:ind w:left="108" w:firstLine="420"/>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8</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验收</w:t>
      </w:r>
      <w:r/>
    </w:p>
    <w:p>
      <w:pPr>
        <w:ind w:left="8" w:firstLine="359"/>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验收标准及方式：符合相关标准，经使用部门确认填写项目验收报告。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8.1卖方所提供的设备必须是原厂生产的、全新的、未使用过的(包括零部件)，并完全符合原厂质量检测标准和相关质量检测标准以及合同规定的质量规格和性能要求。如不符合本合同中约定的要求，买方有权拒绝接收。</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r/>
    </w:p>
    <w:p>
      <w:pPr>
        <w:ind w:left="8" w:firstLine="359"/>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8.3 卖方所提供的设备安装调试完成后，买方应按本合同所约定的货物清单及要求对货物的品牌、外观、规格、数量、配件及安装调试后的使用性能、运行状况及其他情况进行验收，卖方必须在验收现场提供必要的技术支持。买方应在卖方所提供的物资设备安装调试完成后      个工作日内验收完毕并填写项目验收报告。如特殊货物验收需经专家论证、第三方检测的，则验收合格证明文件以专家论证、第三方检测结果为准。</w:t>
      </w:r>
      <w:r/>
    </w:p>
    <w:p>
      <w:pPr>
        <w:ind w:left="8" w:firstLine="359"/>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8</w:t>
      </w:r>
      <w:r>
        <w:rPr>
          <w:rFonts w:ascii="宋体" w:hAnsi="宋体" w:cs="宋体"/>
          <w:bCs/>
          <w:color w:val="auto"/>
          <w:szCs w:val="21"/>
          <w:highlight w:val="none"/>
        </w:rPr>
        <w:t xml:space="preserve">.</w:t>
      </w:r>
      <w:r>
        <w:rPr>
          <w:rFonts w:hint="eastAsia" w:ascii="宋体" w:hAnsi="宋体" w:cs="宋体"/>
          <w:bCs/>
          <w:color w:val="auto"/>
          <w:szCs w:val="21"/>
          <w:highlight w:val="none"/>
        </w:rPr>
        <w:t xml:space="preserve">5 经验收发现物资设备与合同规定不符，买方有权拒绝接受并向卖方提出按合同价双倍索赔。如设备在质保期内被证明存在缺陷，包括潜在的缺陷或使用不合适的材料，买方有权凭有关证明文件向卖方提出索赔。</w:t>
      </w:r>
      <w:r/>
    </w:p>
    <w:p>
      <w:pPr>
        <w:ind w:left="108" w:firstLine="420"/>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9</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质保期及售后服务</w:t>
      </w:r>
      <w:r/>
    </w:p>
    <w:p>
      <w:pPr>
        <w:ind w:left="108" w:firstLine="420"/>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9</w:t>
      </w:r>
      <w:r>
        <w:rPr>
          <w:rFonts w:ascii="宋体" w:hAnsi="宋体" w:cs="宋体"/>
          <w:bCs/>
          <w:color w:val="auto"/>
          <w:szCs w:val="21"/>
          <w:highlight w:val="none"/>
        </w:rPr>
        <w:t xml:space="preserve">.1 </w:t>
      </w:r>
      <w:r>
        <w:rPr>
          <w:rFonts w:hint="eastAsia" w:ascii="宋体" w:hAnsi="宋体" w:cs="宋体"/>
          <w:bCs/>
          <w:color w:val="auto"/>
          <w:szCs w:val="21"/>
          <w:highlight w:val="none"/>
        </w:rPr>
        <w:t xml:space="preserve">卖方所供设备、材料及安装的质量保证期：详见招标文件第四章 采购需求 </w:t>
      </w:r>
      <w:r/>
    </w:p>
    <w:p>
      <w:pPr>
        <w:ind w:left="108" w:firstLine="420"/>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9</w:t>
      </w:r>
      <w:r>
        <w:rPr>
          <w:rFonts w:ascii="宋体" w:hAnsi="宋体" w:cs="宋体"/>
          <w:bCs/>
          <w:color w:val="auto"/>
          <w:szCs w:val="21"/>
          <w:highlight w:val="none"/>
        </w:rPr>
        <w:t xml:space="preserve">.2 </w:t>
      </w:r>
      <w:r>
        <w:rPr>
          <w:rFonts w:hint="eastAsia" w:ascii="宋体" w:hAnsi="宋体" w:cs="宋体"/>
          <w:bCs/>
          <w:color w:val="auto"/>
          <w:szCs w:val="21"/>
          <w:highlight w:val="none"/>
        </w:rPr>
        <w:t xml:space="preserve">在质保期内，因卖方所供设备、材料制造质量或安装问题出现设备故障时，卖方在接买方通知后，   小时内响应，并在  小时内赶到买方现场，免费予以排除故障、修复或更换零部件。还应支付因更换所发生的运输、保险、安装、检测等有关的全部费用。</w:t>
      </w:r>
      <w:r/>
    </w:p>
    <w:p>
      <w:pPr>
        <w:ind w:left="108" w:firstLine="420"/>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9</w:t>
      </w:r>
      <w:r>
        <w:rPr>
          <w:rFonts w:ascii="宋体" w:hAnsi="宋体" w:cs="宋体"/>
          <w:bCs/>
          <w:color w:val="auto"/>
          <w:szCs w:val="21"/>
          <w:highlight w:val="none"/>
        </w:rPr>
        <w:t xml:space="preserve">.</w:t>
      </w:r>
      <w:r>
        <w:rPr>
          <w:rFonts w:hint="eastAsia" w:ascii="宋体" w:hAnsi="宋体" w:cs="宋体"/>
          <w:bCs/>
          <w:color w:val="auto"/>
          <w:szCs w:val="21"/>
          <w:highlight w:val="none"/>
        </w:rPr>
        <w:t xml:space="preserve">3 在质保期内，因买方使用不当原因出现设备故障时，卖方在接买方通知后，应在</w:t>
      </w:r>
      <w:r>
        <w:rPr>
          <w:rFonts w:ascii="宋体" w:hAnsi="宋体" w:cs="宋体"/>
          <w:bCs/>
          <w:color w:val="auto"/>
          <w:szCs w:val="21"/>
          <w:highlight w:val="none"/>
        </w:rPr>
        <w:t xml:space="preserve">10.2</w:t>
      </w:r>
      <w:r>
        <w:rPr>
          <w:rFonts w:hint="eastAsia" w:ascii="宋体" w:hAnsi="宋体" w:cs="宋体"/>
          <w:bCs/>
          <w:color w:val="auto"/>
          <w:szCs w:val="21"/>
          <w:highlight w:val="none"/>
        </w:rPr>
        <w:t xml:space="preserve">条款中所述的时限内赶到买方现场，帮助排除故障、修复或更换零部件，需购买零部件时，酌情收取成本费。</w:t>
      </w:r>
      <w:r/>
    </w:p>
    <w:p>
      <w:pPr>
        <w:ind w:left="108" w:firstLine="420"/>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9</w:t>
      </w:r>
      <w:r>
        <w:rPr>
          <w:rFonts w:ascii="宋体" w:hAnsi="宋体" w:cs="宋体"/>
          <w:bCs/>
          <w:color w:val="auto"/>
          <w:szCs w:val="21"/>
          <w:highlight w:val="none"/>
        </w:rPr>
        <w:t xml:space="preserve">.</w:t>
      </w:r>
      <w:r>
        <w:rPr>
          <w:rFonts w:hint="eastAsia" w:ascii="宋体" w:hAnsi="宋体" w:cs="宋体"/>
          <w:bCs/>
          <w:color w:val="auto"/>
          <w:szCs w:val="21"/>
          <w:highlight w:val="none"/>
        </w:rPr>
        <w:t xml:space="preserve">4质保期满后，如设备出现故障，卖方在接买方通知后，仍应在上述时间内响应、派人赶到买方现场，帮助排除故障、修复或更换零部件，需购买零部件时，酌情收取成本费。</w:t>
      </w:r>
      <w:r/>
    </w:p>
    <w:p>
      <w:pPr>
        <w:ind w:left="108" w:firstLine="420"/>
        <w:jc w:val="left"/>
        <w:spacing w:line="351" w:lineRule="auto"/>
        <w:tabs>
          <w:tab w:val="left" w:pos="4785" w:leader="none"/>
        </w:tabs>
        <w:rPr>
          <w:rFonts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0</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技术资料</w:t>
      </w:r>
      <w:r/>
    </w:p>
    <w:p>
      <w:pPr>
        <w:ind w:left="108" w:firstLine="420"/>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按第四章技术规格、参数及其他要求中的要求提供相关资料。</w:t>
      </w:r>
      <w:r/>
    </w:p>
    <w:p>
      <w:pPr>
        <w:ind w:left="108" w:firstLine="420"/>
        <w:jc w:val="left"/>
        <w:spacing w:line="351" w:lineRule="auto"/>
        <w:tabs>
          <w:tab w:val="left" w:pos="4785" w:leader="none"/>
        </w:tabs>
        <w:rPr>
          <w:rFonts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1</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卖方的违约责任</w:t>
      </w:r>
      <w:r/>
    </w:p>
    <w:p>
      <w:pPr>
        <w:ind w:left="108" w:firstLine="420"/>
        <w:jc w:val="left"/>
        <w:spacing w:line="351" w:lineRule="auto"/>
        <w:tabs>
          <w:tab w:val="left" w:pos="4785" w:leader="none"/>
        </w:tabs>
        <w:rPr>
          <w:rFonts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1</w:t>
      </w: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卖方未按合同规定的质量要求交货，买方有权拒收，由此造成的直接损失和间接损失由卖方赔偿。</w:t>
      </w:r>
      <w:r/>
    </w:p>
    <w:p>
      <w:pPr>
        <w:ind w:left="108" w:firstLine="420"/>
        <w:jc w:val="left"/>
        <w:spacing w:line="351" w:lineRule="auto"/>
        <w:tabs>
          <w:tab w:val="left" w:pos="4785" w:leader="none"/>
        </w:tabs>
        <w:rPr>
          <w:rFonts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1</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卖方逾期交付（包括整修、返工、补交或由买方提出更改、卖方承诺，但未在承诺的工期内完成等）应向买方偿付违约金，每逾期</w:t>
      </w: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天，按合同总价的万分之五偿付违约金。卖方逾期三个月不能交付或不能完成合同，买方有权向卖方提出按合同价双倍索赔。</w:t>
      </w:r>
      <w:r/>
    </w:p>
    <w:p>
      <w:pPr>
        <w:ind w:left="108" w:firstLine="420"/>
        <w:jc w:val="left"/>
        <w:spacing w:line="351" w:lineRule="auto"/>
        <w:tabs>
          <w:tab w:val="left" w:pos="4785" w:leader="none"/>
        </w:tabs>
        <w:rPr>
          <w:rFonts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1</w:t>
      </w:r>
      <w:r>
        <w:rPr>
          <w:rFonts w:ascii="宋体" w:hAnsi="宋体" w:cs="宋体"/>
          <w:bCs/>
          <w:color w:val="auto"/>
          <w:szCs w:val="21"/>
          <w:highlight w:val="none"/>
        </w:rPr>
        <w:t xml:space="preserve">.3 </w:t>
      </w:r>
      <w:r>
        <w:rPr>
          <w:rFonts w:hint="eastAsia" w:ascii="宋体" w:hAnsi="宋体" w:cs="宋体"/>
          <w:bCs/>
          <w:color w:val="auto"/>
          <w:szCs w:val="21"/>
          <w:highlight w:val="none"/>
        </w:rPr>
        <w:t xml:space="preserve">本合同所有货物的制造及安装，都必须由卖方自己或响应文件中明确的单位承担，不得分包给其他单位。否则，买方有权按卖方不能交付或不能完成合同处理。</w:t>
      </w:r>
      <w:r/>
    </w:p>
    <w:p>
      <w:pPr>
        <w:ind w:left="108" w:firstLine="420"/>
        <w:jc w:val="left"/>
        <w:spacing w:line="351" w:lineRule="auto"/>
        <w:tabs>
          <w:tab w:val="left" w:pos="4785" w:leader="none"/>
        </w:tabs>
        <w:rPr>
          <w:rFonts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买方的违约责任：</w:t>
      </w:r>
      <w:r/>
    </w:p>
    <w:p>
      <w:pPr>
        <w:ind w:left="108" w:firstLine="420"/>
        <w:jc w:val="left"/>
        <w:spacing w:line="351" w:lineRule="auto"/>
        <w:tabs>
          <w:tab w:val="left" w:pos="4785" w:leader="none"/>
        </w:tabs>
        <w:rPr>
          <w:rFonts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买方应当在收到发票及保函的两个月内支付货款，无正当理由延期付款的，每逾期一日向乙方承担应付未付价款万分之五的违约金。</w:t>
      </w:r>
      <w:r/>
    </w:p>
    <w:p>
      <w:pPr>
        <w:ind w:left="108" w:firstLine="420"/>
        <w:jc w:val="left"/>
        <w:spacing w:line="351" w:lineRule="auto"/>
        <w:tabs>
          <w:tab w:val="left" w:pos="4785" w:leader="none"/>
        </w:tabs>
        <w:rPr>
          <w:rFonts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卖方供给买方的设备、材料及卖方自己的施工用具，进入买方工地现场后的保管，由卖方负责；卖方在买方工地现场安装、调试、验收人员的安全、保险、食宿、交通由卖方负责。</w:t>
      </w:r>
      <w:r/>
    </w:p>
    <w:p>
      <w:pPr>
        <w:ind w:left="108" w:firstLine="420"/>
        <w:jc w:val="left"/>
        <w:spacing w:line="351" w:lineRule="auto"/>
        <w:tabs>
          <w:tab w:val="left" w:pos="4785" w:leader="none"/>
        </w:tabs>
        <w:rPr>
          <w:rFonts w:ascii="宋体" w:hAnsi="宋体" w:cs="宋体"/>
          <w:bCs/>
          <w:color w:val="auto"/>
          <w:szCs w:val="21"/>
          <w:highlight w:val="none"/>
        </w:rPr>
      </w:pPr>
      <w:r>
        <w:rPr>
          <w:rFonts w:hint="eastAsia" w:ascii="宋体" w:hAnsi="宋体" w:cs="宋体"/>
          <w:bCs/>
          <w:color w:val="auto"/>
          <w:szCs w:val="21"/>
          <w:highlight w:val="none"/>
        </w:rPr>
        <w:t xml:space="preserve">14  卖方需配合办理免税进口设备的免税手续。</w:t>
      </w:r>
      <w:r/>
    </w:p>
    <w:p>
      <w:pPr>
        <w:ind w:left="108" w:firstLine="420"/>
        <w:jc w:val="left"/>
        <w:spacing w:line="351" w:lineRule="auto"/>
        <w:tabs>
          <w:tab w:val="left" w:pos="4785" w:leader="none"/>
        </w:tabs>
        <w:rPr>
          <w:rFonts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5</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合同的生效：本合同一式两份，自买卖双方签字、盖章之日起生效。合同签订后，任何一方无正当理由均不得单方解除合同，否则应按照本合同总价款的30%承担违约责任。</w:t>
      </w:r>
      <w:r/>
    </w:p>
    <w:p>
      <w:pPr>
        <w:ind w:left="108" w:firstLine="420"/>
        <w:jc w:val="left"/>
        <w:spacing w:line="351" w:lineRule="auto"/>
        <w:tabs>
          <w:tab w:val="left" w:pos="4785" w:leader="none"/>
        </w:tabs>
        <w:rPr>
          <w:rFonts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6</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未尽事宜、双方协商解决，并按《中华人民共和国民法典》调整。</w:t>
      </w:r>
      <w:r/>
    </w:p>
    <w:p>
      <w:pPr>
        <w:ind w:left="105" w:firstLine="898"/>
        <w:jc w:val="left"/>
        <w:spacing w:line="351" w:lineRule="auto"/>
        <w:tabs>
          <w:tab w:val="left" w:pos="4785" w:leader="none"/>
        </w:tabs>
        <w:rPr>
          <w:rFonts w:ascii="宋体" w:hAnsi="宋体" w:cs="宋体"/>
          <w:bCs/>
          <w:color w:val="auto"/>
          <w:szCs w:val="21"/>
          <w:highlight w:val="none"/>
        </w:rPr>
      </w:pPr>
      <w:r>
        <w:rPr>
          <w:rFonts w:ascii="宋体" w:hAnsi="宋体" w:cs="宋体"/>
          <w:bCs/>
          <w:color w:val="auto"/>
          <w:szCs w:val="21"/>
          <w:highlight w:val="none"/>
        </w:rPr>
      </w:r>
      <w:r/>
    </w:p>
    <w:p>
      <w:pPr>
        <w:ind w:firstLine="630"/>
        <w:jc w:val="left"/>
        <w:spacing w:line="360" w:lineRule="auto"/>
        <w:rPr>
          <w:rFonts w:ascii="宋体" w:hAnsi="宋体" w:cs="宋体"/>
          <w:bCs/>
          <w:color w:val="auto"/>
          <w:szCs w:val="21"/>
          <w:highlight w:val="none"/>
        </w:rPr>
      </w:pPr>
      <w:r>
        <w:rPr>
          <w:rFonts w:ascii="宋体" w:hAnsi="宋体" w:cs="宋体"/>
          <w:bCs/>
          <w:color w:val="auto"/>
          <w:szCs w:val="21"/>
          <w:highlight w:val="none"/>
        </w:rPr>
        <w:t xml:space="preserve">买方：</w:t>
      </w:r>
      <w:r>
        <w:rPr>
          <w:rFonts w:hint="eastAsia" w:ascii="宋体" w:hAnsi="宋体" w:cs="宋体"/>
          <w:bCs/>
          <w:color w:val="auto"/>
          <w:szCs w:val="21"/>
          <w:highlight w:val="none"/>
        </w:rPr>
        <w:t xml:space="preserve">江苏省产品质量监督检验研究院</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     </w:t>
      </w:r>
      <w:r>
        <w:rPr>
          <w:rFonts w:ascii="宋体" w:hAnsi="宋体" w:cs="宋体"/>
          <w:bCs/>
          <w:color w:val="auto"/>
          <w:szCs w:val="21"/>
          <w:highlight w:val="none"/>
        </w:rPr>
        <w:t xml:space="preserve">卖方</w:t>
      </w:r>
      <w:r>
        <w:rPr>
          <w:rFonts w:hint="eastAsia" w:ascii="宋体" w:hAnsi="宋体" w:cs="宋体"/>
          <w:bCs/>
          <w:color w:val="auto"/>
          <w:szCs w:val="21"/>
          <w:highlight w:val="none"/>
        </w:rPr>
        <w:t xml:space="preserve">：</w:t>
      </w:r>
      <w:r/>
    </w:p>
    <w:p>
      <w:pPr>
        <w:ind w:firstLine="840"/>
        <w:jc w:val="left"/>
        <w:spacing w:line="360" w:lineRule="auto"/>
        <w:rPr>
          <w:rFonts w:ascii="宋体" w:hAnsi="宋体" w:cs="宋体"/>
          <w:bCs/>
          <w:color w:val="auto"/>
          <w:szCs w:val="21"/>
          <w:highlight w:val="none"/>
        </w:rPr>
      </w:pPr>
      <w:r>
        <w:rPr>
          <w:rFonts w:ascii="宋体" w:hAnsi="宋体" w:cs="宋体"/>
          <w:bCs/>
          <w:color w:val="auto"/>
          <w:szCs w:val="21"/>
          <w:highlight w:val="none"/>
        </w:rPr>
        <w:t xml:space="preserve">（盖章）                           </w:t>
      </w:r>
      <w:r>
        <w:rPr>
          <w:rFonts w:hint="eastAsia" w:ascii="宋体" w:hAnsi="宋体" w:cs="宋体"/>
          <w:bCs/>
          <w:color w:val="auto"/>
          <w:szCs w:val="21"/>
          <w:highlight w:val="none"/>
        </w:rPr>
        <w:t xml:space="preserve">    </w:t>
      </w:r>
      <w:r>
        <w:rPr>
          <w:rFonts w:ascii="宋体" w:hAnsi="宋体" w:cs="宋体"/>
          <w:bCs/>
          <w:color w:val="auto"/>
          <w:szCs w:val="21"/>
          <w:highlight w:val="none"/>
        </w:rPr>
        <w:t xml:space="preserve">（盖章）</w:t>
      </w:r>
      <w:r/>
    </w:p>
    <w:p>
      <w:pPr>
        <w:ind w:firstLine="63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法定代表人：</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                  </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 法定代表人或其委托代理人：</w:t>
      </w:r>
      <w:r/>
    </w:p>
    <w:p>
      <w:pPr>
        <w:ind w:firstLine="63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签定时间：                               签定时间：</w:t>
      </w:r>
      <w:r/>
    </w:p>
    <w:p>
      <w:pPr>
        <w:ind w:firstLine="630"/>
        <w:jc w:val="left"/>
        <w:spacing w:line="351" w:lineRule="auto"/>
        <w:tabs>
          <w:tab w:val="left" w:pos="4785" w:leader="none"/>
        </w:tabs>
        <w:rPr>
          <w:rFonts w:ascii="宋体" w:hAnsi="宋体" w:cs="宋体"/>
          <w:bCs/>
          <w:color w:val="auto"/>
          <w:szCs w:val="21"/>
          <w:highlight w:val="none"/>
        </w:rPr>
      </w:pPr>
      <w:r>
        <w:rPr>
          <w:rFonts w:ascii="宋体" w:hAnsi="宋体" w:cs="宋体"/>
          <w:bCs/>
          <w:color w:val="auto"/>
          <w:szCs w:val="21"/>
          <w:highlight w:val="none"/>
        </w:rPr>
        <w:t xml:space="preserve">电   话：                 </w:t>
      </w:r>
      <w:r>
        <w:rPr>
          <w:rFonts w:hint="eastAsia" w:ascii="宋体" w:hAnsi="宋体" w:cs="宋体"/>
          <w:bCs/>
          <w:color w:val="auto"/>
          <w:szCs w:val="21"/>
          <w:highlight w:val="none"/>
        </w:rPr>
        <w:t xml:space="preserve">    </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       </w:t>
      </w:r>
      <w:r>
        <w:rPr>
          <w:rFonts w:ascii="宋体" w:hAnsi="宋体" w:cs="宋体"/>
          <w:bCs/>
          <w:color w:val="auto"/>
          <w:szCs w:val="21"/>
          <w:highlight w:val="none"/>
        </w:rPr>
        <w:t xml:space="preserve">电   话：</w:t>
      </w:r>
      <w:r/>
    </w:p>
    <w:p>
      <w:pPr>
        <w:ind w:firstLine="630"/>
        <w:jc w:val="left"/>
        <w:spacing w:line="360" w:lineRule="auto"/>
        <w:rPr>
          <w:rFonts w:ascii="宋体" w:hAnsi="宋体" w:cs="宋体"/>
          <w:bCs/>
          <w:color w:val="auto"/>
          <w:szCs w:val="21"/>
          <w:highlight w:val="none"/>
        </w:rPr>
      </w:pPr>
      <w:r>
        <w:rPr>
          <w:rFonts w:ascii="宋体" w:hAnsi="宋体" w:cs="宋体"/>
          <w:bCs/>
          <w:color w:val="auto"/>
          <w:szCs w:val="21"/>
          <w:highlight w:val="none"/>
        </w:rPr>
        <w:t xml:space="preserve">传   真：                         </w:t>
      </w:r>
      <w:r>
        <w:rPr>
          <w:rFonts w:hint="eastAsia" w:ascii="宋体" w:hAnsi="宋体" w:cs="宋体"/>
          <w:bCs/>
          <w:color w:val="auto"/>
          <w:szCs w:val="21"/>
          <w:highlight w:val="none"/>
        </w:rPr>
        <w:t xml:space="preserve">       </w:t>
      </w:r>
      <w:r>
        <w:rPr>
          <w:rFonts w:ascii="宋体" w:hAnsi="宋体" w:cs="宋体"/>
          <w:bCs/>
          <w:color w:val="auto"/>
          <w:szCs w:val="21"/>
          <w:highlight w:val="none"/>
        </w:rPr>
        <w:t xml:space="preserve">传   真：</w:t>
      </w:r>
      <w:r/>
    </w:p>
    <w:p>
      <w:pPr>
        <w:ind w:firstLine="630"/>
        <w:jc w:val="left"/>
        <w:spacing w:line="360" w:lineRule="auto"/>
        <w:rPr>
          <w:rFonts w:ascii="宋体" w:hAnsi="宋体" w:cs="宋体"/>
          <w:bCs/>
          <w:color w:val="auto"/>
          <w:szCs w:val="21"/>
          <w:highlight w:val="none"/>
        </w:rPr>
      </w:pPr>
      <w:r>
        <w:rPr>
          <w:rFonts w:ascii="宋体" w:hAnsi="宋体" w:cs="宋体"/>
          <w:bCs/>
          <w:color w:val="auto"/>
          <w:szCs w:val="21"/>
          <w:highlight w:val="none"/>
        </w:rPr>
        <w:t xml:space="preserve">地   址：</w:t>
      </w:r>
      <w:r>
        <w:rPr>
          <w:rFonts w:hint="eastAsia" w:ascii="宋体" w:hAnsi="宋体" w:cs="宋体"/>
          <w:bCs/>
          <w:color w:val="auto"/>
          <w:szCs w:val="21"/>
          <w:highlight w:val="none"/>
        </w:rPr>
        <w:t xml:space="preserve">南京市光华东街</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号  </w:t>
      </w:r>
      <w:r>
        <w:rPr>
          <w:rFonts w:ascii="宋体" w:hAnsi="宋体" w:cs="宋体"/>
          <w:bCs/>
          <w:color w:val="auto"/>
          <w:szCs w:val="21"/>
          <w:highlight w:val="none"/>
        </w:rPr>
        <w:t xml:space="preserve">            地   址：</w:t>
      </w:r>
      <w:r/>
    </w:p>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  </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        </w:t>
      </w:r>
      <w:r/>
    </w:p>
    <w:p>
      <w:pPr>
        <w:pStyle w:val="817"/>
        <w:numPr>
          <w:ilvl w:val="0"/>
          <w:numId w:val="0"/>
        </w:numPr>
        <w:jc w:val="both"/>
        <w:rPr>
          <w:color w:val="auto"/>
          <w:sz w:val="21"/>
          <w:szCs w:val="21"/>
          <w:highlight w:val="none"/>
          <w:lang w:val="zh-CN"/>
        </w:rPr>
      </w:pPr>
      <w:r>
        <w:rPr>
          <w:color w:val="auto"/>
          <w:sz w:val="21"/>
          <w:szCs w:val="21"/>
          <w:highlight w:val="none"/>
          <w:lang w:val="zh-CN"/>
        </w:rPr>
      </w:r>
      <w:r/>
    </w:p>
    <w:p>
      <w:pPr>
        <w:rPr>
          <w:color w:val="auto"/>
          <w:szCs w:val="21"/>
          <w:highlight w:val="none"/>
        </w:rPr>
      </w:pPr>
      <w:r>
        <w:rPr>
          <w:color w:val="auto"/>
          <w:szCs w:val="21"/>
          <w:highlight w:val="none"/>
        </w:rPr>
      </w:r>
      <w:r/>
    </w:p>
    <w:p>
      <w:pPr>
        <w:rPr>
          <w:color w:val="auto"/>
          <w:highlight w:val="none"/>
        </w:rPr>
      </w:pPr>
      <w:r>
        <w:rPr>
          <w:color w:val="auto"/>
          <w:highlight w:val="none"/>
        </w:rPr>
      </w:r>
      <w:r/>
    </w:p>
    <w:p>
      <w:pPr>
        <w:pStyle w:val="876"/>
        <w:rPr>
          <w:color w:val="auto"/>
          <w:highlight w:val="none"/>
        </w:rPr>
        <w:sectPr>
          <w:footnotePr/>
          <w:endnotePr/>
          <w:type w:val="nextPage"/>
          <w:pgSz w:w="11906" w:h="16838" w:orient="portrait"/>
          <w:pgMar w:top="1440" w:right="1797" w:bottom="1440" w:left="1399" w:header="851" w:footer="992" w:gutter="0"/>
          <w:cols w:num="1" w:sep="0" w:space="720" w:equalWidth="1"/>
          <w:docGrid w:linePitch="360"/>
          <w:titlePg/>
        </w:sectPr>
      </w:pPr>
      <w:r>
        <w:rPr>
          <w:color w:val="auto"/>
          <w:highlight w:val="none"/>
        </w:rPr>
      </w:r>
      <w:r/>
    </w:p>
    <w:p>
      <w:pPr>
        <w:pStyle w:val="817"/>
        <w:numPr>
          <w:ilvl w:val="0"/>
          <w:numId w:val="0"/>
        </w:numPr>
        <w:rPr>
          <w:color w:val="auto"/>
          <w:sz w:val="36"/>
          <w:szCs w:val="48"/>
          <w:highlight w:val="none"/>
        </w:rPr>
      </w:pPr>
      <w:r>
        <w:rPr>
          <w:rFonts w:hint="eastAsia"/>
          <w:color w:val="auto"/>
          <w:sz w:val="36"/>
          <w:szCs w:val="48"/>
          <w:highlight w:val="none"/>
        </w:rPr>
        <w:t xml:space="preserve">第六章  投标文件格式及附件</w:t>
      </w:r>
      <w:r/>
    </w:p>
    <w:p>
      <w:pPr>
        <w:jc w:val="left"/>
        <w:spacing w:line="240" w:lineRule="atLeast"/>
        <w:widowControl/>
        <w:rPr>
          <w:rFonts w:ascii="宋体"/>
          <w:b/>
          <w:bCs/>
          <w:color w:val="auto"/>
          <w:szCs w:val="21"/>
          <w:highlight w:val="none"/>
        </w:rPr>
      </w:pPr>
      <w:r>
        <w:rPr>
          <w:rFonts w:ascii="宋体"/>
          <w:b/>
          <w:bCs/>
          <w:color w:val="auto"/>
          <w:szCs w:val="21"/>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spacing w:line="440" w:lineRule="exact"/>
        <w:rPr>
          <w:rFonts w:eastAsia="黑体"/>
          <w:color w:val="auto"/>
          <w:sz w:val="20"/>
          <w:szCs w:val="20"/>
          <w:highlight w:val="none"/>
        </w:rPr>
      </w:pPr>
      <w:r>
        <w:rPr>
          <w:rFonts w:eastAsia="黑体"/>
          <w:color w:val="auto"/>
          <w:sz w:val="20"/>
          <w:szCs w:val="20"/>
          <w:highlight w:val="none"/>
        </w:rPr>
      </w:r>
      <w:r/>
    </w:p>
    <w:p>
      <w:pPr>
        <w:jc w:val="center"/>
        <w:rPr>
          <w:rFonts w:eastAsia="黑体"/>
          <w:color w:val="auto"/>
          <w:sz w:val="20"/>
          <w:szCs w:val="20"/>
          <w:highlight w:val="none"/>
        </w:rPr>
      </w:pPr>
      <w:r>
        <w:rPr>
          <w:rFonts w:hint="eastAsia" w:eastAsia="黑体"/>
          <w:color w:val="auto"/>
          <w:sz w:val="28"/>
          <w:szCs w:val="28"/>
          <w:highlight w:val="none"/>
        </w:rPr>
        <w:t xml:space="preserve">（项目名称）</w:t>
      </w:r>
      <w:r/>
    </w:p>
    <w:p>
      <w:pPr>
        <w:jc w:val="center"/>
        <w:rPr>
          <w:rFonts w:eastAsia="黑体"/>
          <w:color w:val="auto"/>
          <w:sz w:val="20"/>
          <w:szCs w:val="20"/>
          <w:highlight w:val="none"/>
        </w:rPr>
      </w:pPr>
      <w:r>
        <w:rPr>
          <w:rFonts w:eastAsia="黑体"/>
          <w:color w:val="auto"/>
          <w:sz w:val="20"/>
          <w:szCs w:val="20"/>
          <w:highlight w:val="none"/>
        </w:rPr>
      </w:r>
      <w:r/>
    </w:p>
    <w:p>
      <w:pPr>
        <w:rPr>
          <w:rFonts w:eastAsia="黑体"/>
          <w:color w:val="auto"/>
          <w:sz w:val="20"/>
          <w:szCs w:val="20"/>
          <w:highlight w:val="none"/>
        </w:rPr>
      </w:pPr>
      <w:r>
        <w:rPr>
          <w:rFonts w:eastAsia="黑体"/>
          <w:color w:val="auto"/>
          <w:sz w:val="20"/>
          <w:szCs w:val="20"/>
          <w:highlight w:val="none"/>
        </w:rPr>
      </w:r>
      <w:r/>
    </w:p>
    <w:p>
      <w:pPr>
        <w:jc w:val="center"/>
        <w:rPr>
          <w:rFonts w:eastAsia="黑体"/>
          <w:color w:val="auto"/>
          <w:sz w:val="44"/>
          <w:szCs w:val="44"/>
          <w:highlight w:val="none"/>
        </w:rPr>
      </w:pPr>
      <w:r>
        <w:rPr>
          <w:rFonts w:hint="eastAsia" w:eastAsia="黑体"/>
          <w:color w:val="auto"/>
          <w:sz w:val="44"/>
          <w:szCs w:val="44"/>
          <w:highlight w:val="none"/>
        </w:rPr>
        <w:t xml:space="preserve">投标文件</w:t>
      </w:r>
      <w:r/>
    </w:p>
    <w:p>
      <w:pPr>
        <w:rPr>
          <w:rFonts w:eastAsia="黑体"/>
          <w:color w:val="auto"/>
          <w:sz w:val="28"/>
          <w:szCs w:val="28"/>
          <w:highlight w:val="none"/>
        </w:rPr>
      </w:pPr>
      <w:r>
        <w:rPr>
          <w:rFonts w:eastAsia="黑体"/>
          <w:color w:val="auto"/>
          <w:sz w:val="28"/>
          <w:szCs w:val="28"/>
          <w:highlight w:val="none"/>
        </w:rPr>
        <w:t xml:space="preserve">                          </w:t>
      </w:r>
      <w:r>
        <w:rPr>
          <w:rFonts w:eastAsia="黑体"/>
          <w:color w:val="auto"/>
          <w:sz w:val="28"/>
          <w:szCs w:val="28"/>
          <w:highlight w:val="none"/>
        </w:rPr>
        <w:t xml:space="preserve">（</w:t>
      </w:r>
      <w:r>
        <w:rPr>
          <w:rFonts w:eastAsia="黑体"/>
          <w:color w:val="auto"/>
          <w:sz w:val="28"/>
          <w:szCs w:val="28"/>
          <w:highlight w:val="none"/>
        </w:rPr>
        <w:t xml:space="preserve">项目</w:t>
      </w:r>
      <w:r>
        <w:rPr>
          <w:rFonts w:eastAsia="黑体"/>
          <w:color w:val="auto"/>
          <w:sz w:val="28"/>
          <w:szCs w:val="28"/>
          <w:highlight w:val="none"/>
        </w:rPr>
        <w:t xml:space="preserve">编号</w:t>
      </w:r>
      <w:r>
        <w:rPr>
          <w:rFonts w:eastAsia="黑体"/>
          <w:color w:val="auto"/>
          <w:sz w:val="28"/>
          <w:szCs w:val="28"/>
          <w:highlight w:val="none"/>
        </w:rPr>
        <w:t xml:space="preserve">）</w:t>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jc w:val="center"/>
        <w:rPr>
          <w:rFonts w:eastAsia="黑体"/>
          <w:color w:val="auto"/>
          <w:sz w:val="28"/>
          <w:szCs w:val="28"/>
          <w:highlight w:val="none"/>
          <w:u w:val="single"/>
        </w:rPr>
      </w:pPr>
      <w:r>
        <w:rPr>
          <w:rFonts w:hint="eastAsia" w:eastAsia="黑体"/>
          <w:color w:val="auto"/>
          <w:sz w:val="28"/>
          <w:szCs w:val="28"/>
          <w:highlight w:val="none"/>
        </w:rPr>
        <w:t xml:space="preserve">投标人：（盖单位章）</w:t>
      </w:r>
      <w:r/>
    </w:p>
    <w:p>
      <w:pPr>
        <w:jc w:val="center"/>
        <w:rPr>
          <w:rFonts w:eastAsia="黑体"/>
          <w:color w:val="auto"/>
          <w:sz w:val="28"/>
          <w:szCs w:val="28"/>
          <w:highlight w:val="none"/>
        </w:rPr>
      </w:pPr>
      <w:r>
        <w:rPr>
          <w:rFonts w:hint="eastAsia" w:eastAsia="黑体"/>
          <w:color w:val="auto"/>
          <w:sz w:val="28"/>
          <w:szCs w:val="28"/>
          <w:highlight w:val="none"/>
        </w:rPr>
        <w:t xml:space="preserve">法定代表人或其委托代理人：（签字）</w:t>
      </w:r>
      <w:r/>
    </w:p>
    <w:p>
      <w:pPr>
        <w:jc w:val="center"/>
        <w:rPr>
          <w:rFonts w:eastAsia="黑体"/>
          <w:color w:val="auto"/>
          <w:sz w:val="28"/>
          <w:szCs w:val="28"/>
          <w:highlight w:val="none"/>
        </w:rPr>
      </w:pPr>
      <w:r>
        <w:rPr>
          <w:rFonts w:hint="eastAsia" w:eastAsia="黑体"/>
          <w:color w:val="auto"/>
          <w:sz w:val="28"/>
          <w:szCs w:val="28"/>
          <w:highlight w:val="none"/>
        </w:rPr>
        <w:t xml:space="preserve">年月日</w:t>
      </w:r>
      <w:r/>
    </w:p>
    <w:p>
      <w:pPr>
        <w:jc w:val="left"/>
        <w:widowControl/>
        <w:rPr>
          <w:rFonts w:eastAsia="黑体"/>
          <w:color w:val="auto"/>
          <w:sz w:val="28"/>
          <w:szCs w:val="28"/>
          <w:highlight w:val="none"/>
        </w:rPr>
      </w:pPr>
      <w:r>
        <w:rPr>
          <w:rFonts w:eastAsia="黑体"/>
          <w:color w:val="auto"/>
          <w:sz w:val="28"/>
          <w:szCs w:val="28"/>
          <w:highlight w:val="none"/>
        </w:rPr>
        <w:br w:type="page" w:clear="all"/>
      </w:r>
      <w:r/>
    </w:p>
    <w:p>
      <w:pPr>
        <w:jc w:val="center"/>
        <w:spacing w:before="312" w:after="312"/>
        <w:rPr>
          <w:rFonts w:eastAsia="黑体"/>
          <w:color w:val="auto"/>
          <w:sz w:val="32"/>
          <w:szCs w:val="32"/>
          <w:highlight w:val="none"/>
        </w:rPr>
      </w:pPr>
      <w:r>
        <w:rPr>
          <w:rFonts w:hint="eastAsia" w:eastAsia="黑体"/>
          <w:color w:val="auto"/>
          <w:sz w:val="32"/>
          <w:szCs w:val="32"/>
          <w:highlight w:val="none"/>
        </w:rPr>
        <w:t xml:space="preserve">目录</w:t>
      </w:r>
      <w:r/>
    </w:p>
    <w:p>
      <w:pPr>
        <w:jc w:val="center"/>
        <w:rPr>
          <w:rFonts w:eastAsia="黑体"/>
          <w:color w:val="auto"/>
          <w:szCs w:val="21"/>
          <w:highlight w:val="none"/>
        </w:rPr>
      </w:pPr>
      <w:r>
        <w:rPr>
          <w:rFonts w:hint="eastAsia" w:eastAsia="黑体"/>
          <w:color w:val="auto"/>
          <w:szCs w:val="21"/>
          <w:highlight w:val="none"/>
        </w:rPr>
        <w:t xml:space="preserve">（注：供应商根据附件顺序编制投标文件并制作目录（须生成页码））</w:t>
      </w:r>
      <w:r/>
    </w:p>
    <w:p>
      <w:pPr>
        <w:pStyle w:val="839"/>
        <w:ind w:left="1260"/>
        <w:rPr>
          <w:rFonts w:eastAsia="黑体"/>
          <w:color w:val="auto"/>
          <w:szCs w:val="21"/>
          <w:highlight w:val="none"/>
        </w:rPr>
      </w:pPr>
      <w:r>
        <w:rPr>
          <w:rFonts w:eastAsia="黑体"/>
          <w:color w:val="auto"/>
          <w:szCs w:val="21"/>
          <w:highlight w:val="none"/>
        </w:rPr>
      </w:r>
      <w:r/>
    </w:p>
    <w:tbl>
      <w:tblPr>
        <w:tblStyle w:val="827"/>
        <w:tblW w:w="8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91"/>
        <w:gridCol w:w="4988"/>
      </w:tblGrid>
      <w:tr>
        <w:trPr>
          <w:jc w:val="center"/>
          <w:trHeight w:val="463"/>
        </w:trPr>
        <w:tc>
          <w:tcPr>
            <w:tcW w:w="3791"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rPr>
            </w:pPr>
            <w:r>
              <w:rPr>
                <w:rFonts w:hint="eastAsia" w:ascii="宋体" w:hAnsi="宋体" w:eastAsia="宋体"/>
                <w:b/>
                <w:color w:val="auto"/>
                <w:highlight w:val="none"/>
              </w:rPr>
              <w:t xml:space="preserve">评分项目</w:t>
            </w:r>
            <w:r/>
          </w:p>
        </w:tc>
        <w:tc>
          <w:tcPr>
            <w:tcW w:w="4988" w:type="dxa"/>
            <w:vAlign w:val="center"/>
            <w:textDirection w:val="lrTb"/>
            <w:noWrap w:val="false"/>
          </w:tcPr>
          <w:p>
            <w:pPr>
              <w:pStyle w:val="973"/>
              <w:ind w:left="420" w:firstLine="482"/>
              <w:spacing w:line="265" w:lineRule="atLeast"/>
              <w:shd w:val="clear" w:color="auto" w:fill="ffffff"/>
              <w:rPr>
                <w:rFonts w:ascii="宋体" w:hAnsi="宋体" w:eastAsia="宋体"/>
                <w:b/>
                <w:color w:val="auto"/>
                <w:highlight w:val="none"/>
                <w:lang w:eastAsia="zh-CN"/>
              </w:rPr>
            </w:pPr>
            <w:r>
              <w:rPr>
                <w:rFonts w:hint="eastAsia" w:ascii="宋体" w:hAnsi="宋体" w:eastAsia="宋体"/>
                <w:b/>
                <w:color w:val="auto"/>
                <w:highlight w:val="none"/>
                <w:lang w:eastAsia="zh-CN"/>
              </w:rPr>
              <w:t xml:space="preserve">在投标文件中的页码位置</w:t>
            </w:r>
            <w:r/>
          </w:p>
        </w:tc>
      </w:tr>
      <w:tr>
        <w:trPr>
          <w:jc w:val="center"/>
          <w:trHeight w:val="392"/>
        </w:trPr>
        <w:tc>
          <w:tcPr>
            <w:tcW w:w="3791"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c>
          <w:tcPr>
            <w:tcW w:w="4988"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r>
      <w:tr>
        <w:trPr>
          <w:jc w:val="center"/>
          <w:trHeight w:val="392"/>
        </w:trPr>
        <w:tc>
          <w:tcPr>
            <w:tcW w:w="3791"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c>
          <w:tcPr>
            <w:tcW w:w="4988"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r>
      <w:tr>
        <w:trPr>
          <w:jc w:val="center"/>
          <w:trHeight w:val="392"/>
        </w:trPr>
        <w:tc>
          <w:tcPr>
            <w:tcW w:w="3791"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c>
          <w:tcPr>
            <w:tcW w:w="4988"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r>
      <w:tr>
        <w:trPr>
          <w:jc w:val="center"/>
          <w:trHeight w:val="392"/>
        </w:trPr>
        <w:tc>
          <w:tcPr>
            <w:tcW w:w="3791"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c>
          <w:tcPr>
            <w:tcW w:w="4988"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r>
      <w:tr>
        <w:trPr>
          <w:jc w:val="center"/>
          <w:trHeight w:val="392"/>
        </w:trPr>
        <w:tc>
          <w:tcPr>
            <w:tcW w:w="3791"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c>
          <w:tcPr>
            <w:tcW w:w="4988"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r>
      <w:tr>
        <w:trPr>
          <w:jc w:val="center"/>
          <w:trHeight w:val="392"/>
        </w:trPr>
        <w:tc>
          <w:tcPr>
            <w:tcW w:w="3791"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c>
          <w:tcPr>
            <w:tcW w:w="4988"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r>
      <w:tr>
        <w:trPr>
          <w:jc w:val="center"/>
          <w:trHeight w:val="392"/>
        </w:trPr>
        <w:tc>
          <w:tcPr>
            <w:tcW w:w="3791"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c>
          <w:tcPr>
            <w:tcW w:w="4988"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r>
      <w:tr>
        <w:trPr>
          <w:jc w:val="center"/>
          <w:trHeight w:val="392"/>
        </w:trPr>
        <w:tc>
          <w:tcPr>
            <w:tcW w:w="3791"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c>
          <w:tcPr>
            <w:tcW w:w="4988"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r>
      <w:tr>
        <w:trPr>
          <w:jc w:val="center"/>
          <w:trHeight w:val="392"/>
        </w:trPr>
        <w:tc>
          <w:tcPr>
            <w:tcW w:w="3791"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c>
          <w:tcPr>
            <w:tcW w:w="4988"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r>
      <w:tr>
        <w:trPr>
          <w:jc w:val="center"/>
          <w:trHeight w:val="392"/>
        </w:trPr>
        <w:tc>
          <w:tcPr>
            <w:tcW w:w="3791"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c>
          <w:tcPr>
            <w:tcW w:w="4988"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r>
      <w:tr>
        <w:trPr>
          <w:jc w:val="center"/>
          <w:trHeight w:val="392"/>
        </w:trPr>
        <w:tc>
          <w:tcPr>
            <w:tcW w:w="3791"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c>
          <w:tcPr>
            <w:tcW w:w="4988"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r>
      <w:tr>
        <w:trPr>
          <w:jc w:val="center"/>
          <w:trHeight w:val="392"/>
        </w:trPr>
        <w:tc>
          <w:tcPr>
            <w:tcW w:w="3791"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c>
          <w:tcPr>
            <w:tcW w:w="4988"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r>
      <w:tr>
        <w:trPr>
          <w:jc w:val="center"/>
          <w:trHeight w:val="392"/>
        </w:trPr>
        <w:tc>
          <w:tcPr>
            <w:tcW w:w="3791"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c>
          <w:tcPr>
            <w:tcW w:w="4988"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r>
      <w:tr>
        <w:trPr>
          <w:jc w:val="center"/>
          <w:trHeight w:val="392"/>
        </w:trPr>
        <w:tc>
          <w:tcPr>
            <w:tcW w:w="3791"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c>
          <w:tcPr>
            <w:tcW w:w="4988"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r>
      <w:tr>
        <w:trPr>
          <w:jc w:val="center"/>
          <w:trHeight w:val="392"/>
        </w:trPr>
        <w:tc>
          <w:tcPr>
            <w:tcW w:w="3791"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c>
          <w:tcPr>
            <w:tcW w:w="4988"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r>
      <w:tr>
        <w:trPr>
          <w:jc w:val="center"/>
          <w:trHeight w:val="392"/>
        </w:trPr>
        <w:tc>
          <w:tcPr>
            <w:tcW w:w="3791"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c>
          <w:tcPr>
            <w:tcW w:w="4988"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r>
      <w:tr>
        <w:trPr>
          <w:jc w:val="center"/>
          <w:trHeight w:val="392"/>
        </w:trPr>
        <w:tc>
          <w:tcPr>
            <w:tcW w:w="3791"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c>
          <w:tcPr>
            <w:tcW w:w="4988"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r>
      <w:tr>
        <w:trPr>
          <w:jc w:val="center"/>
          <w:trHeight w:val="392"/>
        </w:trPr>
        <w:tc>
          <w:tcPr>
            <w:tcW w:w="3791"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c>
          <w:tcPr>
            <w:tcW w:w="4988"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r>
      <w:tr>
        <w:trPr>
          <w:jc w:val="center"/>
          <w:trHeight w:val="401"/>
        </w:trPr>
        <w:tc>
          <w:tcPr>
            <w:tcW w:w="3791"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c>
          <w:tcPr>
            <w:tcW w:w="4988" w:type="dxa"/>
            <w:vAlign w:val="center"/>
            <w:textDirection w:val="lrTb"/>
            <w:noWrap w:val="false"/>
          </w:tcPr>
          <w:p>
            <w:pPr>
              <w:pStyle w:val="973"/>
              <w:ind w:left="420" w:firstLine="482"/>
              <w:jc w:val="center"/>
              <w:spacing w:line="265" w:lineRule="atLeast"/>
              <w:shd w:val="clear" w:color="auto" w:fill="ffffff"/>
              <w:rPr>
                <w:rFonts w:ascii="宋体" w:hAnsi="宋体" w:eastAsia="宋体"/>
                <w:b/>
                <w:color w:val="auto"/>
                <w:highlight w:val="none"/>
                <w:lang w:eastAsia="zh-CN"/>
              </w:rPr>
            </w:pPr>
            <w:r>
              <w:rPr>
                <w:rFonts w:ascii="宋体" w:hAnsi="宋体" w:eastAsia="宋体"/>
                <w:b/>
                <w:color w:val="auto"/>
                <w:highlight w:val="none"/>
                <w:lang w:eastAsia="zh-CN"/>
              </w:rPr>
            </w:r>
            <w:r/>
          </w:p>
        </w:tc>
      </w:tr>
    </w:tbl>
    <w:p>
      <w:pPr>
        <w:rPr>
          <w:color w:val="auto"/>
          <w:highlight w:val="none"/>
        </w:rPr>
      </w:pPr>
      <w:r>
        <w:rPr>
          <w:color w:val="auto"/>
          <w:highlight w:val="none"/>
        </w:rPr>
      </w:r>
      <w:r/>
    </w:p>
    <w:p>
      <w:pPr>
        <w:spacing w:line="440" w:lineRule="exact"/>
        <w:rPr>
          <w:rFonts w:ascii="宋体"/>
          <w:b/>
          <w:bCs/>
          <w:color w:val="auto"/>
          <w:szCs w:val="21"/>
          <w:highlight w:val="none"/>
        </w:rPr>
      </w:pPr>
      <w:r>
        <w:rPr>
          <w:color w:val="auto"/>
          <w:highlight w:val="none"/>
        </w:rPr>
        <w:br w:type="page" w:clear="all"/>
      </w:r>
      <w:r>
        <w:rPr>
          <w:rFonts w:hint="eastAsia" w:ascii="宋体" w:hAnsi="宋体"/>
          <w:b/>
          <w:bCs/>
          <w:color w:val="auto"/>
          <w:szCs w:val="21"/>
          <w:highlight w:val="none"/>
        </w:rPr>
        <w:t xml:space="preserve">附件一、投标申请及声明格式</w:t>
      </w:r>
      <w:r/>
    </w:p>
    <w:p>
      <w:pPr>
        <w:rPr>
          <w:color w:val="auto"/>
          <w:highlight w:val="none"/>
        </w:rPr>
      </w:pPr>
      <w:r>
        <w:rPr>
          <w:color w:val="auto"/>
          <w:highlight w:val="none"/>
        </w:rPr>
      </w:r>
      <w:r/>
    </w:p>
    <w:p>
      <w:pPr>
        <w:jc w:val="center"/>
        <w:spacing w:line="360" w:lineRule="auto"/>
        <w:shd w:val="clear" w:color="auto" w:fill="ffffff"/>
        <w:widowControl/>
        <w:rPr>
          <w:rFonts w:ascii="宋体"/>
          <w:b/>
          <w:color w:val="auto"/>
          <w:szCs w:val="21"/>
          <w:highlight w:val="none"/>
        </w:rPr>
      </w:pPr>
      <w:r>
        <w:rPr>
          <w:rFonts w:hint="eastAsia" w:ascii="宋体" w:hAnsi="宋体"/>
          <w:b/>
          <w:color w:val="auto"/>
          <w:sz w:val="36"/>
          <w:szCs w:val="36"/>
          <w:highlight w:val="none"/>
        </w:rPr>
        <w:t xml:space="preserve">投标申请及声明</w:t>
      </w:r>
      <w:r/>
    </w:p>
    <w:p>
      <w:pPr>
        <w:spacing w:line="400" w:lineRule="exact"/>
        <w:shd w:val="clear" w:color="auto" w:fill="ffffff"/>
        <w:widowControl/>
        <w:rPr>
          <w:rFonts w:ascii="宋体"/>
          <w:color w:val="auto"/>
          <w:szCs w:val="21"/>
          <w:highlight w:val="none"/>
        </w:rPr>
      </w:pPr>
      <w:r>
        <w:rPr>
          <w:rFonts w:ascii="宋体"/>
          <w:color w:val="auto"/>
          <w:szCs w:val="21"/>
          <w:highlight w:val="none"/>
        </w:rPr>
        <w:t xml:space="preserve"> </w:t>
      </w:r>
      <w:r>
        <w:rPr>
          <w:rFonts w:hint="eastAsia" w:ascii="宋体" w:hAnsi="宋体"/>
          <w:color w:val="auto"/>
          <w:szCs w:val="21"/>
          <w:highlight w:val="none"/>
        </w:rPr>
        <w:t xml:space="preserve">致：江苏省设备成套股份有限公司</w:t>
      </w:r>
      <w:r/>
    </w:p>
    <w:p>
      <w:pPr>
        <w:ind w:firstLine="420"/>
        <w:spacing w:line="400" w:lineRule="exact"/>
        <w:shd w:val="clear" w:color="auto" w:fill="ffffff"/>
        <w:widowControl/>
        <w:rPr>
          <w:rFonts w:ascii="宋体"/>
          <w:color w:val="auto"/>
          <w:szCs w:val="21"/>
          <w:highlight w:val="none"/>
        </w:rPr>
      </w:pPr>
      <w:r>
        <w:rPr>
          <w:rFonts w:hint="eastAsia" w:ascii="宋体" w:hAnsi="宋体"/>
          <w:color w:val="auto"/>
          <w:szCs w:val="21"/>
          <w:highlight w:val="none"/>
        </w:rPr>
        <w:t xml:space="preserve">根据贵方</w:t>
      </w:r>
      <w:r>
        <w:rPr>
          <w:rFonts w:ascii="宋体"/>
          <w:color w:val="auto"/>
          <w:szCs w:val="21"/>
          <w:highlight w:val="none"/>
          <w:u w:val="single"/>
        </w:rPr>
        <w:t xml:space="preserve">           </w:t>
      </w:r>
      <w:r>
        <w:rPr>
          <w:rFonts w:hint="eastAsia" w:ascii="宋体" w:hAnsi="宋体"/>
          <w:b/>
          <w:bCs/>
          <w:color w:val="auto"/>
          <w:szCs w:val="21"/>
          <w:highlight w:val="none"/>
          <w:u w:val="single"/>
        </w:rPr>
        <w:t xml:space="preserve">（</w:t>
      </w:r>
      <w:r>
        <w:rPr>
          <w:rFonts w:hint="eastAsia" w:ascii="宋体" w:hAnsi="宋体"/>
          <w:color w:val="auto"/>
          <w:szCs w:val="21"/>
          <w:highlight w:val="none"/>
        </w:rPr>
        <w:t xml:space="preserve">项目名称）</w:t>
      </w:r>
      <w:r>
        <w:rPr>
          <w:rFonts w:ascii="宋体"/>
          <w:color w:val="auto"/>
          <w:szCs w:val="21"/>
          <w:highlight w:val="none"/>
        </w:rPr>
        <w:t xml:space="preserve"> </w:t>
      </w:r>
      <w:r>
        <w:rPr>
          <w:rFonts w:ascii="宋体"/>
          <w:color w:val="auto"/>
          <w:szCs w:val="21"/>
          <w:highlight w:val="none"/>
          <w:u w:val="single"/>
        </w:rPr>
        <w:t xml:space="preserve">       </w:t>
      </w:r>
      <w:r>
        <w:rPr>
          <w:rFonts w:hint="eastAsia" w:ascii="宋体" w:hAnsi="宋体"/>
          <w:color w:val="auto"/>
          <w:szCs w:val="21"/>
          <w:highlight w:val="none"/>
        </w:rPr>
        <w:t xml:space="preserve">（项目编号）投标邀请，正式授权下述签字人</w:t>
      </w:r>
      <w:r>
        <w:rPr>
          <w:rFonts w:ascii="宋体"/>
          <w:color w:val="auto"/>
          <w:szCs w:val="21"/>
          <w:highlight w:val="none"/>
          <w:u w:val="single"/>
        </w:rPr>
        <w:t xml:space="preserve">           </w:t>
      </w:r>
      <w:r>
        <w:rPr>
          <w:rFonts w:ascii="宋体" w:hAnsi="宋体"/>
          <w:color w:val="auto"/>
          <w:szCs w:val="21"/>
          <w:highlight w:val="none"/>
        </w:rPr>
        <w:t xml:space="preserve">(</w:t>
      </w:r>
      <w:r>
        <w:rPr>
          <w:rFonts w:hint="eastAsia" w:ascii="宋体" w:hAnsi="宋体"/>
          <w:color w:val="auto"/>
          <w:szCs w:val="21"/>
          <w:highlight w:val="none"/>
        </w:rPr>
        <w:t xml:space="preserve">姓名和职务</w:t>
      </w:r>
      <w:r>
        <w:rPr>
          <w:rFonts w:ascii="宋体" w:hAnsi="宋体"/>
          <w:color w:val="auto"/>
          <w:szCs w:val="21"/>
          <w:highlight w:val="none"/>
        </w:rPr>
        <w:t xml:space="preserve">)</w:t>
      </w:r>
      <w:r>
        <w:rPr>
          <w:rFonts w:hint="eastAsia" w:ascii="宋体" w:hAnsi="宋体"/>
          <w:color w:val="auto"/>
          <w:szCs w:val="21"/>
          <w:highlight w:val="none"/>
        </w:rPr>
        <w:t xml:space="preserve">代表投标人</w:t>
      </w:r>
      <w:r>
        <w:rPr>
          <w:rFonts w:ascii="宋体"/>
          <w:color w:val="auto"/>
          <w:szCs w:val="21"/>
          <w:highlight w:val="none"/>
          <w:u w:val="single"/>
        </w:rPr>
        <w:t xml:space="preserve">     </w:t>
      </w:r>
      <w:r>
        <w:rPr>
          <w:rFonts w:hint="eastAsia" w:ascii="宋体" w:hAnsi="宋体"/>
          <w:color w:val="auto"/>
          <w:szCs w:val="21"/>
          <w:highlight w:val="none"/>
        </w:rPr>
        <w:t xml:space="preserve">（投标人名称），提交投标文件。</w:t>
      </w:r>
      <w:r/>
    </w:p>
    <w:p>
      <w:pPr>
        <w:ind w:firstLine="420"/>
        <w:spacing w:line="400" w:lineRule="exact"/>
        <w:shd w:val="clear" w:color="auto" w:fill="ffffff"/>
        <w:widowControl/>
        <w:rPr>
          <w:rFonts w:ascii="宋体"/>
          <w:color w:val="auto"/>
          <w:szCs w:val="21"/>
          <w:highlight w:val="none"/>
        </w:rPr>
      </w:pPr>
      <w:r>
        <w:rPr>
          <w:rFonts w:hint="eastAsia" w:ascii="宋体" w:hAnsi="宋体"/>
          <w:color w:val="auto"/>
          <w:szCs w:val="21"/>
          <w:highlight w:val="none"/>
        </w:rPr>
        <w:t xml:space="preserve">据此函，签字人兹宣布声明和承诺如下：</w:t>
      </w:r>
      <w:r/>
    </w:p>
    <w:p>
      <w:pPr>
        <w:ind w:firstLine="420"/>
        <w:spacing w:line="400" w:lineRule="exact"/>
        <w:shd w:val="clear" w:color="auto" w:fill="ffffff"/>
        <w:widowControl/>
        <w:rPr>
          <w:rFonts w:asci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w:t>
      </w:r>
      <w:r>
        <w:rPr>
          <w:rFonts w:hint="eastAsia" w:ascii="宋体" w:hAnsi="宋体"/>
          <w:b/>
          <w:bCs/>
          <w:color w:val="auto"/>
          <w:szCs w:val="21"/>
          <w:highlight w:val="none"/>
        </w:rPr>
        <w:t xml:space="preserve">我们的资格条件完全符合政府采购法和本次招标要求</w:t>
      </w:r>
      <w:r>
        <w:rPr>
          <w:rFonts w:hint="eastAsia" w:ascii="宋体" w:hAnsi="宋体"/>
          <w:color w:val="auto"/>
          <w:szCs w:val="21"/>
          <w:highlight w:val="none"/>
        </w:rPr>
        <w:t xml:space="preserve">，我们同意并向贵方提供了与投标有关的所有证据和资料。</w:t>
      </w:r>
      <w:r/>
    </w:p>
    <w:p>
      <w:pPr>
        <w:ind w:left="1470" w:hanging="1050"/>
        <w:spacing w:line="400" w:lineRule="exact"/>
        <w:shd w:val="clear" w:color="auto" w:fill="ffffff"/>
        <w:widowControl/>
        <w:rPr>
          <w:rFonts w:asci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、按招标要求，我们的投标总报价详见开标一览表。</w:t>
      </w:r>
      <w:r/>
    </w:p>
    <w:p>
      <w:pPr>
        <w:ind w:firstLine="420"/>
        <w:spacing w:line="400" w:lineRule="exact"/>
        <w:shd w:val="clear" w:color="auto" w:fill="ffffff"/>
        <w:widowControl/>
        <w:rPr>
          <w:rFonts w:asci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、本项目交付时间为：</w:t>
      </w:r>
      <w:r>
        <w:rPr>
          <w:rFonts w:hint="eastAsia" w:ascii="宋体" w:hAnsi="宋体"/>
          <w:color w:val="auto"/>
          <w:szCs w:val="21"/>
          <w:highlight w:val="none"/>
          <w:u w:val="single"/>
        </w:rPr>
        <w:t xml:space="preserve">满足招标文件要求</w:t>
      </w:r>
      <w:r>
        <w:rPr>
          <w:rFonts w:hint="eastAsia" w:ascii="宋体" w:hAnsi="宋体"/>
          <w:color w:val="auto"/>
          <w:szCs w:val="21"/>
          <w:highlight w:val="none"/>
        </w:rPr>
        <w:t xml:space="preserve">。</w:t>
      </w:r>
      <w:r/>
    </w:p>
    <w:p>
      <w:pPr>
        <w:ind w:firstLine="420"/>
        <w:spacing w:line="400" w:lineRule="exact"/>
        <w:shd w:val="clear" w:color="auto" w:fill="ffffff"/>
        <w:widowControl/>
        <w:rPr>
          <w:rFonts w:asci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、我们已详细阅读全部招标文件及其有效补充文件，我们放弃对招标文件任何误解的权利，提交投标文件后，</w:t>
      </w:r>
      <w:r>
        <w:rPr>
          <w:rFonts w:hint="eastAsia" w:ascii="宋体" w:hAnsi="宋体"/>
          <w:b/>
          <w:bCs/>
          <w:color w:val="auto"/>
          <w:szCs w:val="21"/>
          <w:highlight w:val="none"/>
        </w:rPr>
        <w:t xml:space="preserve">不对招标文件本身提出质疑</w:t>
      </w:r>
      <w:r>
        <w:rPr>
          <w:rFonts w:hint="eastAsia" w:ascii="宋体" w:hAnsi="宋体"/>
          <w:color w:val="auto"/>
          <w:szCs w:val="21"/>
          <w:highlight w:val="none"/>
        </w:rPr>
        <w:t xml:space="preserve">。</w:t>
      </w:r>
      <w:r/>
    </w:p>
    <w:p>
      <w:pPr>
        <w:ind w:firstLine="420"/>
        <w:spacing w:line="400" w:lineRule="exact"/>
        <w:shd w:val="clear" w:color="auto" w:fill="ffffff"/>
        <w:widowControl/>
        <w:rPr>
          <w:rFonts w:asci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、我们同意从规定的开标日期起遵循本投标文件，并在规定的投标有效期期满之前均具有约束力。</w:t>
      </w:r>
      <w:r/>
    </w:p>
    <w:p>
      <w:pPr>
        <w:ind w:firstLine="420"/>
        <w:spacing w:line="400" w:lineRule="exact"/>
        <w:shd w:val="clear" w:color="auto" w:fill="ffffff"/>
        <w:widowControl/>
        <w:rPr>
          <w:rFonts w:asci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、投标截止时间结束后参加投标的投标人不足三家的，或在评标期间出现符合专业条件的供应商或者对招标文件作出实质响应的投标人不足三家情形的，我们酌情决定是否参加</w:t>
      </w:r>
      <w:r>
        <w:rPr>
          <w:rFonts w:hint="eastAsia"/>
          <w:color w:val="auto"/>
          <w:highlight w:val="none"/>
        </w:rPr>
        <w:t xml:space="preserve">贵方组织的其他采购方式采购</w:t>
      </w:r>
      <w:r>
        <w:rPr>
          <w:rFonts w:hint="eastAsia" w:ascii="宋体" w:hAnsi="宋体"/>
          <w:color w:val="auto"/>
          <w:szCs w:val="21"/>
          <w:highlight w:val="none"/>
        </w:rPr>
        <w:t xml:space="preserve">。</w:t>
      </w:r>
      <w:r/>
    </w:p>
    <w:p>
      <w:pPr>
        <w:ind w:firstLine="420"/>
        <w:spacing w:line="400" w:lineRule="exact"/>
        <w:shd w:val="clear" w:color="auto" w:fill="ffffff"/>
        <w:widowControl/>
        <w:rPr>
          <w:rFonts w:asci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、一旦我方中标，我方将根据招标文件的规定严格履行合同，并保证于承诺的时间完成货物的启动</w:t>
      </w:r>
      <w:r>
        <w:rPr>
          <w:rFonts w:ascii="宋体" w:hAnsi="宋体"/>
          <w:color w:val="auto"/>
          <w:szCs w:val="21"/>
          <w:highlight w:val="none"/>
        </w:rPr>
        <w:t xml:space="preserve">/</w:t>
      </w:r>
      <w:r>
        <w:rPr>
          <w:rFonts w:hint="eastAsia" w:ascii="宋体" w:hAnsi="宋体"/>
          <w:color w:val="auto"/>
          <w:szCs w:val="21"/>
          <w:highlight w:val="none"/>
        </w:rPr>
        <w:t xml:space="preserve">集成、调试等服务，交付采购人验收、使用。</w:t>
      </w:r>
      <w:r/>
    </w:p>
    <w:p>
      <w:pPr>
        <w:ind w:firstLine="420"/>
        <w:spacing w:line="400" w:lineRule="exact"/>
        <w:shd w:val="clear" w:color="auto" w:fill="ffffff"/>
        <w:widowControl/>
        <w:rPr>
          <w:rFonts w:asci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color w:val="auto"/>
          <w:szCs w:val="21"/>
          <w:highlight w:val="none"/>
        </w:rPr>
      </w:pPr>
      <w:r>
        <w:rPr>
          <w:rFonts w:ascii="宋体" w:hAnsi="宋体"/>
          <w:color w:val="auto"/>
          <w:szCs w:val="21"/>
          <w:highlight w:val="none"/>
        </w:rPr>
        <w:t xml:space="preserve">9</w:t>
      </w:r>
      <w:r>
        <w:rPr>
          <w:rFonts w:hint="eastAsia" w:ascii="宋体" w:hAnsi="宋体"/>
          <w:color w:val="auto"/>
          <w:szCs w:val="21"/>
          <w:highlight w:val="none"/>
        </w:rPr>
        <w:t xml:space="preserve">、与本投标有关的正式联系方式为：</w:t>
      </w:r>
      <w:r/>
    </w:p>
    <w:p>
      <w:pPr>
        <w:ind w:firstLine="420"/>
        <w:spacing w:line="400" w:lineRule="exact"/>
        <w:shd w:val="clear" w:color="auto" w:fill="ffffff"/>
        <w:widowControl/>
        <w:rPr>
          <w:rFonts w:ascii="宋体"/>
          <w:color w:val="auto"/>
          <w:szCs w:val="21"/>
          <w:highlight w:val="none"/>
        </w:rPr>
      </w:pPr>
      <w:r>
        <w:rPr>
          <w:rFonts w:hint="eastAsia" w:ascii="宋体" w:hAnsi="宋体"/>
          <w:color w:val="auto"/>
          <w:szCs w:val="21"/>
          <w:highlight w:val="none"/>
        </w:rPr>
        <w:t xml:space="preserve">地</w:t>
      </w:r>
      <w:r>
        <w:rPr>
          <w:rFonts w:ascii="宋体"/>
          <w:color w:val="auto"/>
          <w:szCs w:val="21"/>
          <w:highlight w:val="none"/>
        </w:rPr>
        <w:t xml:space="preserve">   </w:t>
      </w:r>
      <w:r>
        <w:rPr>
          <w:rFonts w:hint="eastAsia" w:ascii="宋体" w:hAnsi="宋体"/>
          <w:color w:val="auto"/>
          <w:szCs w:val="21"/>
          <w:highlight w:val="none"/>
        </w:rPr>
        <w:t xml:space="preserve">址：</w:t>
      </w:r>
      <w:r>
        <w:rPr>
          <w:rFonts w:ascii="宋体"/>
          <w:color w:val="auto"/>
          <w:szCs w:val="21"/>
          <w:highlight w:val="none"/>
          <w:u w:val="single"/>
        </w:rPr>
        <w:t xml:space="preserve">                      </w:t>
      </w:r>
      <w:r/>
    </w:p>
    <w:p>
      <w:pPr>
        <w:ind w:firstLine="420"/>
        <w:spacing w:line="400" w:lineRule="exact"/>
        <w:shd w:val="clear" w:color="auto" w:fill="ffffff"/>
        <w:widowControl/>
        <w:rPr>
          <w:rFonts w:ascii="宋体"/>
          <w:color w:val="auto"/>
          <w:szCs w:val="21"/>
          <w:highlight w:val="none"/>
        </w:rPr>
      </w:pPr>
      <w:r>
        <w:rPr>
          <w:rFonts w:hint="eastAsia" w:ascii="宋体" w:hAnsi="宋体"/>
          <w:color w:val="auto"/>
          <w:szCs w:val="21"/>
          <w:highlight w:val="none"/>
        </w:rPr>
        <w:t xml:space="preserve">电</w:t>
      </w:r>
      <w:r>
        <w:rPr>
          <w:rFonts w:ascii="宋体"/>
          <w:color w:val="auto"/>
          <w:szCs w:val="21"/>
          <w:highlight w:val="none"/>
        </w:rPr>
        <w:t xml:space="preserve">   </w:t>
      </w:r>
      <w:r>
        <w:rPr>
          <w:rFonts w:hint="eastAsia" w:ascii="宋体" w:hAnsi="宋体"/>
          <w:color w:val="auto"/>
          <w:szCs w:val="21"/>
          <w:highlight w:val="none"/>
        </w:rPr>
        <w:t xml:space="preserve">话：</w:t>
      </w:r>
      <w:r>
        <w:rPr>
          <w:rFonts w:ascii="宋体"/>
          <w:color w:val="auto"/>
          <w:szCs w:val="21"/>
          <w:highlight w:val="none"/>
          <w:u w:val="single"/>
        </w:rPr>
        <w:t xml:space="preserve">                      </w:t>
      </w:r>
      <w:r/>
    </w:p>
    <w:p>
      <w:pPr>
        <w:ind w:firstLine="420"/>
        <w:spacing w:line="400" w:lineRule="exact"/>
        <w:shd w:val="clear" w:color="auto" w:fill="ffffff"/>
        <w:widowControl/>
        <w:rPr>
          <w:rFonts w:ascii="宋体"/>
          <w:color w:val="auto"/>
          <w:szCs w:val="21"/>
          <w:highlight w:val="none"/>
        </w:rPr>
      </w:pPr>
      <w:r>
        <w:rPr>
          <w:rFonts w:hint="eastAsia" w:ascii="宋体" w:hAnsi="宋体"/>
          <w:color w:val="auto"/>
          <w:szCs w:val="21"/>
          <w:highlight w:val="none"/>
        </w:rPr>
        <w:t xml:space="preserve">传</w:t>
      </w:r>
      <w:r>
        <w:rPr>
          <w:rFonts w:ascii="宋体"/>
          <w:color w:val="auto"/>
          <w:szCs w:val="21"/>
          <w:highlight w:val="none"/>
        </w:rPr>
        <w:t xml:space="preserve">   </w:t>
      </w:r>
      <w:r>
        <w:rPr>
          <w:rFonts w:hint="eastAsia" w:ascii="宋体" w:hAnsi="宋体"/>
          <w:color w:val="auto"/>
          <w:szCs w:val="21"/>
          <w:highlight w:val="none"/>
        </w:rPr>
        <w:t xml:space="preserve">真：</w:t>
      </w:r>
      <w:r>
        <w:rPr>
          <w:rFonts w:ascii="宋体"/>
          <w:color w:val="auto"/>
          <w:szCs w:val="21"/>
          <w:highlight w:val="none"/>
          <w:u w:val="single"/>
        </w:rPr>
        <w:t xml:space="preserve">                      </w:t>
      </w:r>
      <w:r/>
    </w:p>
    <w:p>
      <w:pPr>
        <w:ind w:firstLine="420"/>
        <w:spacing w:line="400" w:lineRule="exact"/>
        <w:shd w:val="clear" w:color="auto" w:fill="ffffff"/>
        <w:widowControl/>
        <w:rPr>
          <w:rFonts w:ascii="宋体"/>
          <w:color w:val="auto"/>
          <w:szCs w:val="21"/>
          <w:highlight w:val="none"/>
        </w:rPr>
      </w:pPr>
      <w:r>
        <w:rPr>
          <w:rFonts w:hint="eastAsia" w:ascii="宋体" w:hAnsi="宋体"/>
          <w:color w:val="auto"/>
          <w:szCs w:val="21"/>
          <w:highlight w:val="none"/>
        </w:rPr>
        <w:t xml:space="preserve">开户银行：</w:t>
      </w:r>
      <w:r/>
    </w:p>
    <w:p>
      <w:pPr>
        <w:ind w:firstLine="420"/>
        <w:spacing w:line="400" w:lineRule="exact"/>
        <w:shd w:val="clear" w:color="auto" w:fill="ffffff"/>
        <w:widowControl/>
        <w:rPr>
          <w:rFonts w:ascii="宋体"/>
          <w:color w:val="auto"/>
          <w:szCs w:val="21"/>
          <w:highlight w:val="none"/>
        </w:rPr>
      </w:pPr>
      <w:r>
        <w:rPr>
          <w:rFonts w:hint="eastAsia" w:ascii="宋体" w:hAnsi="宋体"/>
          <w:color w:val="auto"/>
          <w:szCs w:val="21"/>
          <w:highlight w:val="none"/>
        </w:rPr>
        <w:t xml:space="preserve">银行账号：</w:t>
      </w:r>
      <w:r/>
    </w:p>
    <w:p>
      <w:pPr>
        <w:ind w:firstLine="420"/>
        <w:spacing w:line="400" w:lineRule="exact"/>
        <w:shd w:val="clear" w:color="auto" w:fill="ffffff"/>
        <w:widowControl/>
        <w:rPr>
          <w:rFonts w:ascii="宋体"/>
          <w:color w:val="auto"/>
          <w:szCs w:val="21"/>
          <w:highlight w:val="none"/>
        </w:rPr>
      </w:pPr>
      <w:r>
        <w:rPr>
          <w:rFonts w:hint="eastAsia" w:ascii="宋体" w:hAnsi="宋体"/>
          <w:color w:val="auto"/>
          <w:szCs w:val="21"/>
          <w:highlight w:val="none"/>
        </w:rPr>
        <w:t xml:space="preserve">投标人授权代表姓名（签字）：</w:t>
      </w:r>
      <w:r>
        <w:rPr>
          <w:rFonts w:ascii="宋体"/>
          <w:color w:val="auto"/>
          <w:szCs w:val="21"/>
          <w:highlight w:val="none"/>
          <w:u w:val="single"/>
        </w:rPr>
        <w:t xml:space="preserve">        </w:t>
      </w:r>
      <w:r/>
    </w:p>
    <w:p>
      <w:pPr>
        <w:ind w:firstLine="420"/>
        <w:spacing w:line="400" w:lineRule="exact"/>
        <w:shd w:val="clear" w:color="auto" w:fill="ffffff"/>
        <w:widowControl/>
        <w:rPr>
          <w:rFonts w:ascii="宋体"/>
          <w:color w:val="auto"/>
          <w:szCs w:val="21"/>
          <w:highlight w:val="none"/>
        </w:rPr>
      </w:pPr>
      <w:r>
        <w:rPr>
          <w:rFonts w:hint="eastAsia" w:ascii="宋体" w:hAnsi="宋体"/>
          <w:color w:val="auto"/>
          <w:szCs w:val="21"/>
          <w:highlight w:val="none"/>
        </w:rPr>
        <w:t xml:space="preserve">投标人名称：</w:t>
      </w:r>
      <w:r>
        <w:rPr>
          <w:rFonts w:ascii="宋体"/>
          <w:color w:val="auto"/>
          <w:szCs w:val="21"/>
          <w:highlight w:val="none"/>
          <w:u w:val="single"/>
        </w:rPr>
        <w:t xml:space="preserve">                 </w:t>
      </w:r>
      <w:r>
        <w:rPr>
          <w:rFonts w:hint="eastAsia" w:ascii="宋体" w:hAnsi="宋体"/>
          <w:color w:val="auto"/>
          <w:szCs w:val="21"/>
          <w:highlight w:val="none"/>
        </w:rPr>
        <w:t xml:space="preserve">（盖章）</w:t>
      </w:r>
      <w:r/>
    </w:p>
    <w:p>
      <w:pPr>
        <w:ind w:firstLine="420"/>
        <w:spacing w:line="400" w:lineRule="exact"/>
        <w:shd w:val="clear" w:color="auto" w:fill="ffffff"/>
        <w:widowControl/>
        <w:rPr>
          <w:rFonts w:ascii="宋体"/>
          <w:color w:val="auto"/>
          <w:szCs w:val="21"/>
          <w:highlight w:val="none"/>
        </w:rPr>
      </w:pPr>
      <w:r>
        <w:rPr>
          <w:rFonts w:hint="eastAsia" w:ascii="宋体" w:hAnsi="宋体"/>
          <w:color w:val="auto"/>
          <w:szCs w:val="21"/>
          <w:highlight w:val="none"/>
        </w:rPr>
        <w:t xml:space="preserve">日</w:t>
      </w:r>
      <w:r>
        <w:rPr>
          <w:rFonts w:ascii="宋体"/>
          <w:color w:val="auto"/>
          <w:szCs w:val="21"/>
          <w:highlight w:val="none"/>
        </w:rPr>
        <w:t xml:space="preserve">    </w:t>
      </w:r>
      <w:r>
        <w:rPr>
          <w:rFonts w:hint="eastAsia" w:ascii="宋体" w:hAnsi="宋体"/>
          <w:color w:val="auto"/>
          <w:szCs w:val="21"/>
          <w:highlight w:val="none"/>
        </w:rPr>
        <w:t xml:space="preserve">期：</w:t>
      </w:r>
      <w:r>
        <w:rPr>
          <w:rFonts w:ascii="宋体"/>
          <w:color w:val="auto"/>
          <w:szCs w:val="21"/>
          <w:highlight w:val="none"/>
          <w:u w:val="single"/>
        </w:rPr>
        <w:t xml:space="preserve">     </w:t>
      </w:r>
      <w:r>
        <w:rPr>
          <w:rFonts w:hint="eastAsia" w:ascii="宋体" w:hAnsi="宋体"/>
          <w:color w:val="auto"/>
          <w:szCs w:val="21"/>
          <w:highlight w:val="none"/>
        </w:rPr>
        <w:t xml:space="preserve">年</w:t>
      </w:r>
      <w:r>
        <w:rPr>
          <w:rFonts w:ascii="宋体"/>
          <w:color w:val="auto"/>
          <w:szCs w:val="21"/>
          <w:highlight w:val="none"/>
          <w:u w:val="single"/>
        </w:rPr>
        <w:t xml:space="preserve">    </w:t>
      </w:r>
      <w:r>
        <w:rPr>
          <w:rFonts w:hint="eastAsia" w:ascii="宋体" w:hAnsi="宋体"/>
          <w:color w:val="auto"/>
          <w:szCs w:val="21"/>
          <w:highlight w:val="none"/>
        </w:rPr>
        <w:t xml:space="preserve">月</w:t>
      </w:r>
      <w:r>
        <w:rPr>
          <w:rFonts w:ascii="宋体"/>
          <w:color w:val="auto"/>
          <w:szCs w:val="21"/>
          <w:highlight w:val="none"/>
          <w:u w:val="single"/>
        </w:rPr>
        <w:t xml:space="preserve">    </w:t>
      </w:r>
      <w:r>
        <w:rPr>
          <w:rFonts w:hint="eastAsia" w:ascii="宋体" w:hAnsi="宋体"/>
          <w:color w:val="auto"/>
          <w:szCs w:val="21"/>
          <w:highlight w:val="none"/>
        </w:rPr>
        <w:t xml:space="preserve">日</w:t>
      </w:r>
      <w:r/>
    </w:p>
    <w:p>
      <w:pPr>
        <w:spacing w:line="360" w:lineRule="auto"/>
        <w:shd w:val="clear" w:color="auto" w:fill="ffffff"/>
        <w:widowControl/>
        <w:rPr>
          <w:rFonts w:ascii="宋体"/>
          <w:color w:val="auto"/>
          <w:szCs w:val="21"/>
          <w:highlight w:val="none"/>
        </w:rPr>
      </w:pPr>
      <w:r>
        <w:rPr>
          <w:rFonts w:ascii="宋体"/>
          <w:b/>
          <w:bCs/>
          <w:color w:val="auto"/>
          <w:szCs w:val="21"/>
          <w:highlight w:val="none"/>
        </w:rPr>
        <w:br w:type="page" w:clear="all"/>
      </w:r>
      <w:r>
        <w:rPr>
          <w:rFonts w:hint="eastAsia" w:ascii="宋体" w:hAnsi="宋体"/>
          <w:b/>
          <w:bCs/>
          <w:color w:val="auto"/>
          <w:szCs w:val="21"/>
          <w:highlight w:val="none"/>
        </w:rPr>
        <w:t xml:space="preserve">附件二、法定代表人授权委托书格式</w:t>
      </w:r>
      <w:r/>
    </w:p>
    <w:p>
      <w:pPr>
        <w:ind w:firstLine="720"/>
        <w:jc w:val="center"/>
        <w:spacing w:line="360" w:lineRule="auto"/>
        <w:shd w:val="clear" w:color="auto" w:fill="ffffff"/>
        <w:widowControl/>
        <w:rPr>
          <w:rFonts w:ascii="宋体"/>
          <w:color w:val="auto"/>
          <w:sz w:val="36"/>
          <w:szCs w:val="36"/>
          <w:highlight w:val="none"/>
        </w:rPr>
      </w:pPr>
      <w:r>
        <w:rPr>
          <w:rFonts w:ascii="宋体"/>
          <w:color w:val="auto"/>
          <w:sz w:val="36"/>
          <w:szCs w:val="36"/>
          <w:highlight w:val="none"/>
        </w:rPr>
      </w:r>
      <w:r/>
    </w:p>
    <w:p>
      <w:pPr>
        <w:ind w:firstLine="720"/>
        <w:jc w:val="center"/>
        <w:spacing w:line="360" w:lineRule="auto"/>
        <w:shd w:val="clear" w:color="auto" w:fill="ffffff"/>
        <w:widowControl/>
        <w:rPr>
          <w:rFonts w:ascii="宋体"/>
          <w:b/>
          <w:color w:val="auto"/>
          <w:szCs w:val="21"/>
          <w:highlight w:val="none"/>
        </w:rPr>
      </w:pPr>
      <w:r>
        <w:rPr>
          <w:rFonts w:hint="eastAsia" w:ascii="宋体" w:hAnsi="宋体"/>
          <w:b/>
          <w:color w:val="auto"/>
          <w:sz w:val="36"/>
          <w:szCs w:val="36"/>
          <w:highlight w:val="none"/>
        </w:rPr>
        <w:t xml:space="preserve">法定代表人授权委托书</w:t>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r>
      <w:r/>
    </w:p>
    <w:p>
      <w:pPr>
        <w:jc w:val="left"/>
        <w:spacing w:line="360" w:lineRule="auto"/>
        <w:shd w:val="clear" w:color="auto" w:fill="ffffff"/>
        <w:widowControl/>
        <w:rPr>
          <w:rFonts w:ascii="宋体"/>
          <w:color w:val="auto"/>
          <w:szCs w:val="21"/>
          <w:highlight w:val="none"/>
        </w:rPr>
      </w:pPr>
      <w:r>
        <w:rPr>
          <w:rFonts w:hint="eastAsia" w:ascii="宋体" w:hAnsi="宋体"/>
          <w:color w:val="auto"/>
          <w:szCs w:val="21"/>
          <w:highlight w:val="none"/>
        </w:rPr>
        <w:t xml:space="preserve">致：江苏省设备成套股份有限公司</w:t>
      </w:r>
      <w:r/>
    </w:p>
    <w:p>
      <w:pPr>
        <w:ind w:firstLine="420"/>
        <w:jc w:val="left"/>
        <w:spacing w:line="360" w:lineRule="auto"/>
        <w:shd w:val="clear" w:color="auto" w:fill="ffffff"/>
        <w:widowControl/>
        <w:rPr>
          <w:rFonts w:ascii="宋体"/>
          <w:color w:val="auto"/>
          <w:szCs w:val="21"/>
          <w:highlight w:val="none"/>
        </w:rPr>
      </w:pPr>
      <w:r>
        <w:rPr>
          <w:rFonts w:hint="eastAsia" w:ascii="宋体" w:hAnsi="宋体"/>
          <w:color w:val="auto"/>
          <w:szCs w:val="21"/>
          <w:highlight w:val="none"/>
        </w:rPr>
        <w:t xml:space="preserve">本授权书声明：注册于</w:t>
      </w:r>
      <w:r>
        <w:rPr>
          <w:rFonts w:ascii="宋体"/>
          <w:color w:val="auto"/>
          <w:szCs w:val="21"/>
          <w:highlight w:val="none"/>
          <w:u w:val="single"/>
        </w:rPr>
        <w:t xml:space="preserve">              </w:t>
      </w:r>
      <w:r>
        <w:rPr>
          <w:rFonts w:hint="eastAsia" w:ascii="宋体" w:hAnsi="宋体"/>
          <w:color w:val="auto"/>
          <w:szCs w:val="21"/>
          <w:highlight w:val="none"/>
        </w:rPr>
        <w:t xml:space="preserve">（投标人住址）的</w:t>
      </w:r>
      <w:r>
        <w:rPr>
          <w:rFonts w:ascii="宋体"/>
          <w:color w:val="auto"/>
          <w:szCs w:val="21"/>
          <w:highlight w:val="none"/>
          <w:u w:val="single"/>
        </w:rPr>
        <w:t xml:space="preserve">           </w:t>
      </w:r>
      <w:r>
        <w:rPr>
          <w:rFonts w:hint="eastAsia" w:ascii="宋体" w:hAnsi="宋体"/>
          <w:color w:val="auto"/>
          <w:szCs w:val="21"/>
          <w:highlight w:val="none"/>
        </w:rPr>
        <w:t xml:space="preserve">（投标人名称）法定代表人</w:t>
      </w:r>
      <w:r>
        <w:rPr>
          <w:rFonts w:asci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（法定代表人姓名、职务）代表本公司授权在下面签字的</w:t>
      </w:r>
      <w:r>
        <w:rPr>
          <w:rFonts w:ascii="宋体"/>
          <w:color w:val="auto"/>
          <w:szCs w:val="21"/>
          <w:highlight w:val="none"/>
          <w:u w:val="single"/>
        </w:rPr>
        <w:t xml:space="preserve">        </w:t>
      </w:r>
      <w:r>
        <w:rPr>
          <w:rFonts w:hint="eastAsia" w:ascii="宋体" w:hAnsi="宋体"/>
          <w:color w:val="auto"/>
          <w:szCs w:val="21"/>
          <w:highlight w:val="none"/>
        </w:rPr>
        <w:t xml:space="preserve">（投标人代表姓名、职务）为本公司的合法代理人，就贵方组织的</w:t>
      </w:r>
      <w:r>
        <w:rPr>
          <w:rFonts w:ascii="宋体"/>
          <w:b/>
          <w:bCs/>
          <w:color w:val="auto"/>
          <w:szCs w:val="21"/>
          <w:highlight w:val="none"/>
          <w:u w:val="single"/>
        </w:rPr>
        <w:t xml:space="preserve">                   </w:t>
      </w:r>
      <w:r>
        <w:rPr>
          <w:rFonts w:hint="eastAsia" w:ascii="宋体" w:hAnsi="宋体"/>
          <w:color w:val="auto"/>
          <w:szCs w:val="21"/>
          <w:highlight w:val="none"/>
        </w:rPr>
        <w:t xml:space="preserve">（项目名称），</w:t>
      </w:r>
      <w:r>
        <w:rPr>
          <w:rFonts w:ascii="宋体"/>
          <w:color w:val="auto"/>
          <w:szCs w:val="21"/>
          <w:highlight w:val="none"/>
          <w:u w:val="single"/>
        </w:rPr>
        <w:t xml:space="preserve">        </w:t>
      </w:r>
      <w:r>
        <w:rPr>
          <w:rFonts w:hint="eastAsia" w:ascii="宋体" w:hAnsi="宋体"/>
          <w:color w:val="auto"/>
          <w:szCs w:val="21"/>
          <w:highlight w:val="none"/>
        </w:rPr>
        <w:t xml:space="preserve">（项目编号）投标，以本公司名义处理一切与之有关的事务。</w:t>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t xml:space="preserve">    </w:t>
      </w:r>
      <w:r>
        <w:rPr>
          <w:rFonts w:hint="eastAsia" w:ascii="宋体" w:hAnsi="宋体"/>
          <w:color w:val="auto"/>
          <w:szCs w:val="21"/>
          <w:highlight w:val="none"/>
        </w:rPr>
        <w:t xml:space="preserve">本授权书于</w:t>
      </w:r>
      <w:r>
        <w:rPr>
          <w:rFonts w:ascii="宋体"/>
          <w:color w:val="auto"/>
          <w:szCs w:val="21"/>
          <w:highlight w:val="none"/>
        </w:rPr>
        <w:t xml:space="preserve">    </w:t>
      </w:r>
      <w:r>
        <w:rPr>
          <w:rFonts w:hint="eastAsia" w:ascii="宋体" w:hAnsi="宋体"/>
          <w:color w:val="auto"/>
          <w:szCs w:val="21"/>
          <w:highlight w:val="none"/>
        </w:rPr>
        <w:t xml:space="preserve">年</w:t>
      </w:r>
      <w:r>
        <w:rPr>
          <w:rFonts w:ascii="宋体"/>
          <w:color w:val="auto"/>
          <w:szCs w:val="21"/>
          <w:highlight w:val="none"/>
        </w:rPr>
        <w:t xml:space="preserve">  </w:t>
      </w:r>
      <w:r>
        <w:rPr>
          <w:rFonts w:hint="eastAsia" w:ascii="宋体" w:hAnsi="宋体"/>
          <w:color w:val="auto"/>
          <w:szCs w:val="21"/>
          <w:highlight w:val="none"/>
        </w:rPr>
        <w:t xml:space="preserve">月</w:t>
      </w:r>
      <w:r>
        <w:rPr>
          <w:rFonts w:ascii="宋体"/>
          <w:color w:val="auto"/>
          <w:szCs w:val="21"/>
          <w:highlight w:val="none"/>
        </w:rPr>
        <w:t xml:space="preserve">  </w:t>
      </w:r>
      <w:r>
        <w:rPr>
          <w:rFonts w:hint="eastAsia" w:ascii="宋体" w:hAnsi="宋体"/>
          <w:color w:val="auto"/>
          <w:szCs w:val="21"/>
          <w:highlight w:val="none"/>
        </w:rPr>
        <w:t xml:space="preserve">日签字生效，特此声明。</w:t>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t xml:space="preserve">    </w:t>
      </w:r>
      <w:r>
        <w:rPr>
          <w:rFonts w:hint="eastAsia" w:ascii="宋体" w:hAnsi="宋体"/>
          <w:color w:val="auto"/>
          <w:szCs w:val="21"/>
          <w:highlight w:val="none"/>
        </w:rPr>
        <w:t xml:space="preserve">法定代表人签字：</w:t>
      </w:r>
      <w:r/>
    </w:p>
    <w:p>
      <w:pPr>
        <w:ind w:firstLine="825"/>
        <w:jc w:val="left"/>
        <w:spacing w:line="360" w:lineRule="auto"/>
        <w:shd w:val="clear" w:color="auto" w:fill="ffffff"/>
        <w:widowControl/>
        <w:rPr>
          <w:rFonts w:ascii="宋体"/>
          <w:color w:val="auto"/>
          <w:szCs w:val="21"/>
          <w:highlight w:val="none"/>
        </w:rPr>
      </w:pPr>
      <w:r>
        <w:rPr>
          <w:rFonts w:hint="eastAsia" w:ascii="宋体" w:hAnsi="宋体"/>
          <w:color w:val="auto"/>
          <w:szCs w:val="21"/>
          <w:highlight w:val="none"/>
        </w:rPr>
        <w:t xml:space="preserve">授权委托人签字：</w:t>
      </w:r>
      <w:r>
        <w:rPr>
          <w:rFonts w:ascii="宋体"/>
          <w:color w:val="auto"/>
          <w:szCs w:val="21"/>
          <w:highlight w:val="none"/>
        </w:rPr>
        <w:t xml:space="preserve">                   </w:t>
      </w:r>
      <w:r/>
    </w:p>
    <w:p>
      <w:pPr>
        <w:ind w:firstLine="840"/>
        <w:jc w:val="left"/>
        <w:spacing w:line="360" w:lineRule="auto"/>
        <w:shd w:val="clear" w:color="auto" w:fill="ffffff"/>
        <w:widowControl/>
        <w:rPr>
          <w:rFonts w:ascii="宋体"/>
          <w:color w:val="auto"/>
          <w:szCs w:val="21"/>
          <w:highlight w:val="none"/>
        </w:rPr>
      </w:pPr>
      <w:r>
        <w:rPr>
          <w:rFonts w:hint="eastAsia" w:ascii="宋体" w:hAnsi="宋体"/>
          <w:color w:val="auto"/>
          <w:szCs w:val="21"/>
          <w:highlight w:val="none"/>
        </w:rPr>
        <w:t xml:space="preserve">日</w:t>
      </w:r>
      <w:r>
        <w:rPr>
          <w:rFonts w:ascii="宋体"/>
          <w:color w:val="auto"/>
          <w:szCs w:val="21"/>
          <w:highlight w:val="none"/>
        </w:rPr>
        <w:t xml:space="preserve">     </w:t>
      </w:r>
      <w:r>
        <w:rPr>
          <w:rFonts w:hint="eastAsia" w:ascii="宋体" w:hAnsi="宋体"/>
          <w:color w:val="auto"/>
          <w:szCs w:val="21"/>
          <w:highlight w:val="none"/>
        </w:rPr>
        <w:t xml:space="preserve">期：</w:t>
      </w:r>
      <w:r>
        <w:rPr>
          <w:rFonts w:ascii="宋体"/>
          <w:color w:val="auto"/>
          <w:szCs w:val="21"/>
          <w:highlight w:val="none"/>
        </w:rPr>
        <w:t xml:space="preserve">        </w:t>
      </w:r>
      <w:r>
        <w:rPr>
          <w:rFonts w:hint="eastAsia" w:ascii="宋体" w:hAnsi="宋体"/>
          <w:color w:val="auto"/>
          <w:szCs w:val="21"/>
          <w:highlight w:val="none"/>
        </w:rPr>
        <w:t xml:space="preserve">年</w:t>
      </w:r>
      <w:r>
        <w:rPr>
          <w:rFonts w:ascii="宋体"/>
          <w:color w:val="auto"/>
          <w:szCs w:val="21"/>
          <w:highlight w:val="none"/>
        </w:rPr>
        <w:t xml:space="preserve">    </w:t>
      </w:r>
      <w:r>
        <w:rPr>
          <w:rFonts w:hint="eastAsia" w:ascii="宋体" w:hAnsi="宋体"/>
          <w:color w:val="auto"/>
          <w:szCs w:val="21"/>
          <w:highlight w:val="none"/>
        </w:rPr>
        <w:t xml:space="preserve">月</w:t>
      </w:r>
      <w:r>
        <w:rPr>
          <w:rFonts w:ascii="宋体"/>
          <w:color w:val="auto"/>
          <w:szCs w:val="21"/>
          <w:highlight w:val="none"/>
        </w:rPr>
        <w:t xml:space="preserve">    </w:t>
      </w:r>
      <w:r>
        <w:rPr>
          <w:rFonts w:hint="eastAsia" w:ascii="宋体" w:hAnsi="宋体"/>
          <w:color w:val="auto"/>
          <w:szCs w:val="21"/>
          <w:highlight w:val="none"/>
        </w:rPr>
        <w:t xml:space="preserve">日</w:t>
      </w:r>
      <w:r/>
    </w:p>
    <w:p>
      <w:pPr>
        <w:ind w:firstLine="840"/>
        <w:jc w:val="left"/>
        <w:spacing w:line="360" w:lineRule="auto"/>
        <w:shd w:val="clear" w:color="auto" w:fill="ffffff"/>
        <w:widowControl/>
        <w:rPr>
          <w:rFonts w:ascii="宋体"/>
          <w:color w:val="auto"/>
          <w:szCs w:val="21"/>
          <w:highlight w:val="none"/>
        </w:rPr>
      </w:pPr>
      <w:r>
        <w:rPr>
          <w:rFonts w:ascii="宋体"/>
          <w:color w:val="auto"/>
          <w:szCs w:val="21"/>
          <w:highlight w:val="none"/>
        </w:rPr>
      </w:r>
      <w:r/>
    </w:p>
    <w:p>
      <w:pPr>
        <w:ind w:firstLine="210"/>
        <w:jc w:val="left"/>
        <w:spacing w:line="360" w:lineRule="auto"/>
        <w:shd w:val="clear" w:color="auto" w:fill="ffffff"/>
        <w:widowControl/>
        <w:rPr>
          <w:rFonts w:ascii="宋体"/>
          <w:color w:val="auto"/>
          <w:szCs w:val="21"/>
          <w:highlight w:val="none"/>
        </w:rPr>
      </w:pPr>
      <w:r>
        <w:rPr>
          <w:rFonts w:hint="eastAsia" w:ascii="宋体" w:hAnsi="宋体"/>
          <w:color w:val="auto"/>
          <w:szCs w:val="21"/>
          <w:highlight w:val="none"/>
        </w:rPr>
        <w:t xml:space="preserve">委托代理人的身份证的复印件</w:t>
      </w:r>
      <w:r>
        <w:rPr>
          <w:rFonts w:ascii="宋体" w:hAnsi="宋体"/>
          <w:color w:val="auto"/>
          <w:szCs w:val="21"/>
          <w:highlight w:val="none"/>
        </w:rPr>
        <w:t xml:space="preserve">:</w:t>
      </w:r>
      <w:r/>
    </w:p>
    <w:p>
      <w:pPr>
        <w:ind w:firstLine="420"/>
        <w:jc w:val="left"/>
        <w:spacing w:line="360" w:lineRule="auto"/>
        <w:shd w:val="clear" w:color="auto" w:fill="ffffff"/>
        <w:widowControl/>
        <w:rPr>
          <w:rFonts w:ascii="宋体"/>
          <w:color w:val="auto"/>
          <w:szCs w:val="21"/>
          <w:highlight w:val="none"/>
        </w:rPr>
      </w:pPr>
      <w:r>
        <w:rPr>
          <w:rFonts w:ascii="宋体"/>
          <w:color w:val="auto"/>
          <w:szCs w:val="21"/>
          <w:highlight w:val="none"/>
        </w:rPr>
        <w:t xml:space="preserve"> </w:t>
      </w:r>
      <w:r/>
    </w:p>
    <w:p>
      <w:pPr>
        <w:ind w:firstLine="420"/>
        <w:jc w:val="left"/>
        <w:spacing w:line="360" w:lineRule="auto"/>
        <w:shd w:val="clear" w:color="auto" w:fill="ffffff"/>
        <w:widowControl/>
        <w:rPr>
          <w:rFonts w:ascii="宋体"/>
          <w:color w:val="auto"/>
          <w:szCs w:val="21"/>
          <w:highlight w:val="none"/>
        </w:rPr>
      </w:pPr>
      <w:r>
        <w:rPr>
          <w:rFonts w:ascii="宋体"/>
          <w:color w:val="auto"/>
          <w:szCs w:val="21"/>
          <w:highlight w:val="none"/>
        </w:rPr>
        <w:t xml:space="preserve"> </w:t>
      </w:r>
      <w:r/>
    </w:p>
    <w:p>
      <w:pPr>
        <w:ind w:firstLine="420"/>
        <w:jc w:val="left"/>
        <w:spacing w:line="360" w:lineRule="auto"/>
        <w:shd w:val="clear" w:color="auto" w:fill="ffffff"/>
        <w:widowControl/>
        <w:rPr>
          <w:rFonts w:ascii="宋体"/>
          <w:color w:val="auto"/>
          <w:szCs w:val="21"/>
          <w:highlight w:val="none"/>
        </w:rPr>
      </w:pPr>
      <w:r>
        <w:rPr>
          <w:rFonts w:ascii="宋体"/>
          <w:color w:val="auto"/>
          <w:szCs w:val="21"/>
          <w:highlight w:val="none"/>
        </w:rPr>
        <w:t xml:space="preserve"> </w:t>
      </w:r>
      <w:r/>
    </w:p>
    <w:p>
      <w:pPr>
        <w:spacing w:line="360" w:lineRule="auto"/>
        <w:rPr>
          <w:color w:val="auto"/>
          <w:highlight w:val="none"/>
          <w:lang w:val="zh-CN"/>
        </w:rPr>
      </w:pPr>
      <w:r>
        <w:rPr>
          <w:rFonts w:ascii="宋体"/>
          <w:b/>
          <w:bCs/>
          <w:color w:val="auto"/>
          <w:szCs w:val="21"/>
          <w:highlight w:val="none"/>
        </w:rPr>
        <w:br w:type="page" w:clear="all"/>
      </w:r>
      <w:bookmarkStart w:id="38" w:name="_Toc26810"/>
      <w:r>
        <w:rPr>
          <w:rFonts w:hint="eastAsia" w:ascii="宋体" w:hAnsi="宋体"/>
          <w:b/>
          <w:bCs/>
          <w:color w:val="auto"/>
          <w:szCs w:val="21"/>
          <w:highlight w:val="none"/>
          <w:lang w:val="zh-CN"/>
        </w:rPr>
        <w:t xml:space="preserve">附件三、报价表</w:t>
      </w:r>
      <w:bookmarkEnd w:id="38"/>
      <w:r/>
      <w:r/>
    </w:p>
    <w:p>
      <w:pPr>
        <w:rPr>
          <w:rFonts w:ascii="宋体"/>
          <w:b/>
          <w:bCs/>
          <w:color w:val="auto"/>
          <w:highlight w:val="none"/>
          <w:lang w:val="zh-CN"/>
        </w:rPr>
      </w:pPr>
      <w:r>
        <w:rPr>
          <w:rFonts w:ascii="宋体"/>
          <w:b/>
          <w:bCs/>
          <w:color w:val="auto"/>
          <w:highlight w:val="none"/>
          <w:lang w:val="zh-CN"/>
        </w:rPr>
      </w:r>
      <w:r/>
    </w:p>
    <w:p>
      <w:pPr>
        <w:jc w:val="center"/>
        <w:rPr>
          <w:rFonts w:ascii="宋体"/>
          <w:b/>
          <w:color w:val="auto"/>
          <w:sz w:val="36"/>
          <w:szCs w:val="36"/>
          <w:highlight w:val="none"/>
        </w:rPr>
      </w:pPr>
      <w:r>
        <w:rPr>
          <w:rFonts w:hint="eastAsia" w:ascii="宋体" w:hAnsi="宋体" w:cs="宋体"/>
          <w:b/>
          <w:color w:val="auto"/>
          <w:sz w:val="36"/>
          <w:szCs w:val="36"/>
          <w:highlight w:val="none"/>
        </w:rPr>
        <w:t xml:space="preserve">开标一览表</w:t>
      </w:r>
      <w:r/>
    </w:p>
    <w:p>
      <w:pPr>
        <w:jc w:val="center"/>
        <w:spacing w:line="360" w:lineRule="auto"/>
        <w:shd w:val="clear" w:color="auto" w:fill="ffffff"/>
        <w:widowControl/>
        <w:rPr>
          <w:rFonts w:ascii="宋体"/>
          <w:color w:val="auto"/>
          <w:sz w:val="24"/>
          <w:highlight w:val="none"/>
        </w:rPr>
      </w:pPr>
      <w:r>
        <w:rPr>
          <w:rFonts w:ascii="宋体"/>
          <w:color w:val="auto"/>
          <w:sz w:val="24"/>
          <w:highlight w:val="none"/>
        </w:rPr>
      </w:r>
      <w:r/>
    </w:p>
    <w:p>
      <w:pPr>
        <w:pStyle w:val="831"/>
        <w:ind w:firstLine="474"/>
        <w:spacing w:line="440" w:lineRule="exact"/>
        <w:rPr>
          <w:rFonts w:ascii="宋体"/>
          <w:color w:val="auto"/>
          <w:sz w:val="21"/>
          <w:szCs w:val="21"/>
          <w:highlight w:val="none"/>
        </w:rPr>
      </w:pPr>
      <w:r>
        <w:rPr>
          <w:rFonts w:hint="eastAsia" w:ascii="宋体" w:hAnsi="宋体" w:cs="宋体"/>
          <w:color w:val="auto"/>
          <w:sz w:val="21"/>
          <w:szCs w:val="21"/>
          <w:highlight w:val="none"/>
        </w:rPr>
        <w:t xml:space="preserve">项目名称：项目编号：</w:t>
      </w:r>
      <w:r/>
    </w:p>
    <w:tbl>
      <w:tblPr>
        <w:tblStyle w:val="827"/>
        <w:tblW w:w="8381" w:type="dxa"/>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8"/>
        <w:gridCol w:w="441"/>
        <w:gridCol w:w="4163"/>
        <w:gridCol w:w="1639"/>
      </w:tblGrid>
      <w:tr>
        <w:trPr>
          <w:cantSplit/>
          <w:trHeight w:val="1198"/>
        </w:trPr>
        <w:tc>
          <w:tcPr>
            <w:tcW w:w="2138" w:type="dxa"/>
            <w:vAlign w:val="center"/>
            <w:textDirection w:val="lrTb"/>
            <w:noWrap w:val="false"/>
          </w:tcPr>
          <w:p>
            <w:pPr>
              <w:pStyle w:val="831"/>
              <w:ind w:firstLine="0"/>
              <w:spacing w:line="440" w:lineRule="exact"/>
              <w:rPr>
                <w:rFonts w:ascii="宋体"/>
                <w:color w:val="auto"/>
                <w:sz w:val="21"/>
                <w:szCs w:val="21"/>
                <w:highlight w:val="none"/>
              </w:rPr>
            </w:pPr>
            <w:r>
              <w:rPr>
                <w:rFonts w:hint="eastAsia" w:ascii="宋体" w:hAnsi="宋体" w:cs="宋体"/>
                <w:color w:val="auto"/>
                <w:sz w:val="21"/>
                <w:szCs w:val="21"/>
                <w:highlight w:val="none"/>
              </w:rPr>
              <w:t xml:space="preserve">投标总价</w:t>
            </w:r>
            <w:r/>
          </w:p>
        </w:tc>
        <w:tc>
          <w:tcPr>
            <w:tcW w:w="441" w:type="dxa"/>
            <w:vAlign w:val="center"/>
            <w:textDirection w:val="lrTb"/>
            <w:noWrap w:val="false"/>
          </w:tcPr>
          <w:p>
            <w:pPr>
              <w:pStyle w:val="831"/>
              <w:ind w:firstLine="0"/>
              <w:spacing w:line="440" w:lineRule="exact"/>
              <w:rPr>
                <w:rFonts w:ascii="宋体"/>
                <w:color w:val="auto"/>
                <w:sz w:val="21"/>
                <w:szCs w:val="21"/>
                <w:highlight w:val="none"/>
              </w:rPr>
            </w:pPr>
            <w:r>
              <w:rPr>
                <w:rFonts w:hint="eastAsia" w:ascii="宋体" w:hAnsi="宋体" w:cs="宋体"/>
                <w:color w:val="auto"/>
                <w:sz w:val="21"/>
                <w:szCs w:val="21"/>
                <w:highlight w:val="none"/>
              </w:rPr>
              <w:t xml:space="preserve">合计</w:t>
            </w:r>
            <w:r/>
          </w:p>
        </w:tc>
        <w:tc>
          <w:tcPr>
            <w:tcW w:w="4163" w:type="dxa"/>
            <w:vAlign w:val="center"/>
            <w:textDirection w:val="lrTb"/>
            <w:noWrap w:val="false"/>
          </w:tcPr>
          <w:p>
            <w:pPr>
              <w:pStyle w:val="831"/>
              <w:ind w:firstLine="0"/>
              <w:spacing w:line="440" w:lineRule="exact"/>
              <w:rPr>
                <w:rFonts w:ascii="宋体"/>
                <w:bCs/>
                <w:color w:val="auto"/>
                <w:sz w:val="21"/>
                <w:szCs w:val="21"/>
                <w:highlight w:val="none"/>
              </w:rPr>
            </w:pPr>
            <w:r>
              <w:rPr>
                <w:rFonts w:hint="eastAsia" w:ascii="宋体" w:hAnsi="宋体" w:cs="宋体"/>
                <w:color w:val="auto"/>
                <w:sz w:val="21"/>
                <w:szCs w:val="21"/>
                <w:highlight w:val="none"/>
              </w:rPr>
              <w:t xml:space="preserve">小写：人民币          元</w:t>
            </w:r>
            <w:r/>
          </w:p>
          <w:p>
            <w:pPr>
              <w:pStyle w:val="831"/>
              <w:ind w:firstLine="474"/>
              <w:spacing w:line="440" w:lineRule="exact"/>
              <w:rPr>
                <w:rFonts w:ascii="宋体"/>
                <w:color w:val="auto"/>
                <w:sz w:val="21"/>
                <w:szCs w:val="21"/>
                <w:highlight w:val="none"/>
              </w:rPr>
            </w:pPr>
            <w:r>
              <w:rPr>
                <w:rFonts w:ascii="宋体"/>
                <w:color w:val="auto"/>
                <w:sz w:val="21"/>
                <w:szCs w:val="21"/>
                <w:highlight w:val="none"/>
              </w:rPr>
            </w:r>
            <w:r/>
          </w:p>
          <w:p>
            <w:pPr>
              <w:pStyle w:val="831"/>
              <w:ind w:firstLine="0"/>
              <w:spacing w:line="440" w:lineRule="exact"/>
              <w:rPr>
                <w:rFonts w:ascii="宋体"/>
                <w:color w:val="auto"/>
                <w:sz w:val="21"/>
                <w:szCs w:val="21"/>
                <w:highlight w:val="none"/>
              </w:rPr>
            </w:pPr>
            <w:r>
              <w:rPr>
                <w:rFonts w:hint="eastAsia" w:ascii="宋体" w:hAnsi="宋体" w:cs="宋体"/>
                <w:color w:val="auto"/>
                <w:sz w:val="21"/>
                <w:szCs w:val="21"/>
                <w:highlight w:val="none"/>
              </w:rPr>
              <w:t xml:space="preserve">大写：人民币</w:t>
            </w:r>
            <w:r/>
          </w:p>
        </w:tc>
        <w:tc>
          <w:tcPr>
            <w:tcW w:w="1639" w:type="dxa"/>
            <w:vAlign w:val="center"/>
            <w:textDirection w:val="lrTb"/>
            <w:noWrap w:val="false"/>
          </w:tcPr>
          <w:p>
            <w:pPr>
              <w:pStyle w:val="831"/>
              <w:ind w:firstLine="0"/>
              <w:spacing w:line="440" w:lineRule="exact"/>
              <w:rPr>
                <w:rFonts w:ascii="宋体"/>
                <w:bCs/>
                <w:color w:val="auto"/>
                <w:sz w:val="21"/>
                <w:szCs w:val="21"/>
                <w:highlight w:val="none"/>
              </w:rPr>
            </w:pPr>
            <w:r>
              <w:rPr>
                <w:rFonts w:hint="eastAsia" w:ascii="宋体" w:hAnsi="宋体" w:cs="宋体"/>
                <w:color w:val="auto"/>
                <w:sz w:val="21"/>
                <w:szCs w:val="21"/>
                <w:highlight w:val="none"/>
              </w:rPr>
              <w:t xml:space="preserve">备注</w:t>
            </w:r>
            <w:r/>
          </w:p>
          <w:p>
            <w:pPr>
              <w:pStyle w:val="831"/>
              <w:ind w:firstLine="0"/>
              <w:spacing w:line="440" w:lineRule="exact"/>
              <w:rPr>
                <w:rFonts w:ascii="宋体"/>
                <w:color w:val="auto"/>
                <w:sz w:val="21"/>
                <w:szCs w:val="21"/>
                <w:highlight w:val="none"/>
              </w:rPr>
            </w:pPr>
            <w:r>
              <w:rPr>
                <w:rFonts w:ascii="宋体"/>
                <w:color w:val="auto"/>
                <w:sz w:val="21"/>
                <w:szCs w:val="21"/>
                <w:highlight w:val="none"/>
              </w:rPr>
            </w:r>
            <w:r/>
          </w:p>
        </w:tc>
      </w:tr>
      <w:tr>
        <w:trPr>
          <w:trHeight w:val="829"/>
        </w:trPr>
        <w:tc>
          <w:tcPr>
            <w:tcW w:w="2138" w:type="dxa"/>
            <w:vAlign w:val="center"/>
            <w:textDirection w:val="lrTb"/>
            <w:noWrap w:val="false"/>
          </w:tcPr>
          <w:p>
            <w:pPr>
              <w:pStyle w:val="831"/>
              <w:ind w:firstLine="0"/>
              <w:spacing w:line="440" w:lineRule="exact"/>
              <w:rPr>
                <w:rFonts w:ascii="宋体"/>
                <w:color w:val="auto"/>
                <w:sz w:val="21"/>
                <w:szCs w:val="21"/>
                <w:highlight w:val="none"/>
              </w:rPr>
            </w:pPr>
            <w:r>
              <w:rPr>
                <w:rFonts w:hint="eastAsia" w:ascii="宋体" w:hAnsi="宋体" w:cs="宋体"/>
                <w:color w:val="auto"/>
                <w:sz w:val="21"/>
                <w:szCs w:val="21"/>
                <w:highlight w:val="none"/>
              </w:rPr>
              <w:t xml:space="preserve">服务时间</w:t>
            </w:r>
            <w:r>
              <w:rPr>
                <w:rFonts w:ascii="宋体" w:hAnsi="宋体" w:cs="宋体"/>
                <w:color w:val="auto"/>
                <w:sz w:val="21"/>
                <w:szCs w:val="21"/>
                <w:highlight w:val="none"/>
              </w:rPr>
              <w:t xml:space="preserve">/</w:t>
            </w:r>
            <w:r>
              <w:rPr>
                <w:rFonts w:hint="eastAsia" w:ascii="宋体" w:hAnsi="宋体" w:cs="宋体"/>
                <w:color w:val="auto"/>
                <w:sz w:val="21"/>
                <w:szCs w:val="21"/>
                <w:highlight w:val="none"/>
              </w:rPr>
              <w:t xml:space="preserve">交付使用时间</w:t>
            </w:r>
            <w:r/>
          </w:p>
        </w:tc>
        <w:tc>
          <w:tcPr>
            <w:gridSpan w:val="2"/>
            <w:tcW w:w="4604" w:type="dxa"/>
            <w:vAlign w:val="center"/>
            <w:textDirection w:val="lrTb"/>
            <w:noWrap w:val="false"/>
          </w:tcPr>
          <w:p>
            <w:pPr>
              <w:pStyle w:val="831"/>
              <w:ind w:firstLine="474"/>
              <w:spacing w:line="440" w:lineRule="exact"/>
              <w:tabs>
                <w:tab w:val="left" w:pos="3624" w:leader="none"/>
              </w:tabs>
              <w:rPr>
                <w:rFonts w:ascii="宋体"/>
                <w:color w:val="auto"/>
                <w:sz w:val="21"/>
                <w:szCs w:val="21"/>
                <w:highlight w:val="none"/>
                <w:u w:val="single"/>
              </w:rPr>
            </w:pPr>
            <w:r>
              <w:rPr>
                <w:rFonts w:hint="eastAsia" w:ascii="宋体" w:hAnsi="宋体" w:cs="宋体"/>
                <w:color w:val="auto"/>
                <w:sz w:val="21"/>
                <w:szCs w:val="21"/>
                <w:highlight w:val="none"/>
                <w:u w:val="single"/>
              </w:rPr>
              <w:t xml:space="preserve">满足招标文件要求</w:t>
            </w:r>
            <w:r>
              <w:rPr>
                <w:rFonts w:hint="eastAsia" w:ascii="宋体"/>
                <w:color w:val="auto"/>
                <w:sz w:val="21"/>
                <w:szCs w:val="21"/>
                <w:highlight w:val="none"/>
                <w:u w:val="single"/>
              </w:rPr>
              <w:t xml:space="preserve">。</w:t>
            </w:r>
            <w:r/>
          </w:p>
        </w:tc>
        <w:tc>
          <w:tcPr>
            <w:tcW w:w="1639" w:type="dxa"/>
            <w:vAlign w:val="center"/>
            <w:textDirection w:val="lrTb"/>
            <w:noWrap w:val="false"/>
          </w:tcPr>
          <w:p>
            <w:pPr>
              <w:pStyle w:val="831"/>
              <w:ind w:firstLine="474"/>
              <w:spacing w:line="440" w:lineRule="exact"/>
              <w:rPr>
                <w:rFonts w:ascii="宋体"/>
                <w:color w:val="auto"/>
                <w:sz w:val="21"/>
                <w:szCs w:val="21"/>
                <w:highlight w:val="none"/>
              </w:rPr>
            </w:pPr>
            <w:r>
              <w:rPr>
                <w:rFonts w:ascii="宋体"/>
                <w:color w:val="auto"/>
                <w:sz w:val="21"/>
                <w:szCs w:val="21"/>
                <w:highlight w:val="none"/>
              </w:rPr>
            </w:r>
            <w:r/>
          </w:p>
          <w:p>
            <w:pPr>
              <w:pStyle w:val="831"/>
              <w:ind w:firstLine="474"/>
              <w:spacing w:line="440" w:lineRule="exact"/>
              <w:rPr>
                <w:rFonts w:ascii="宋体"/>
                <w:color w:val="auto"/>
                <w:sz w:val="21"/>
                <w:szCs w:val="21"/>
                <w:highlight w:val="none"/>
              </w:rPr>
            </w:pPr>
            <w:r>
              <w:rPr>
                <w:rFonts w:ascii="宋体"/>
                <w:color w:val="auto"/>
                <w:sz w:val="21"/>
                <w:szCs w:val="21"/>
                <w:highlight w:val="none"/>
              </w:rPr>
            </w:r>
            <w:r/>
          </w:p>
        </w:tc>
      </w:tr>
      <w:tr>
        <w:trPr>
          <w:trHeight w:val="1206"/>
        </w:trPr>
        <w:tc>
          <w:tcPr>
            <w:tcW w:w="2138" w:type="dxa"/>
            <w:vAlign w:val="center"/>
            <w:textDirection w:val="lrTb"/>
            <w:noWrap w:val="false"/>
          </w:tcPr>
          <w:p>
            <w:pPr>
              <w:pStyle w:val="831"/>
              <w:ind w:firstLine="0"/>
              <w:spacing w:line="440" w:lineRule="exact"/>
              <w:rPr>
                <w:rFonts w:ascii="宋体"/>
                <w:color w:val="auto"/>
                <w:sz w:val="21"/>
                <w:szCs w:val="21"/>
                <w:highlight w:val="none"/>
              </w:rPr>
            </w:pPr>
            <w:r>
              <w:rPr>
                <w:rFonts w:hint="eastAsia" w:ascii="宋体" w:hAnsi="宋体" w:cs="宋体"/>
                <w:color w:val="auto"/>
                <w:sz w:val="21"/>
                <w:szCs w:val="21"/>
                <w:highlight w:val="none"/>
              </w:rPr>
              <w:t xml:space="preserve">投标标的是否全部由小微企业提供</w:t>
            </w:r>
            <w:r/>
          </w:p>
        </w:tc>
        <w:tc>
          <w:tcPr>
            <w:gridSpan w:val="2"/>
            <w:tcW w:w="4604" w:type="dxa"/>
            <w:vAlign w:val="center"/>
            <w:textDirection w:val="lrTb"/>
            <w:noWrap w:val="false"/>
          </w:tcPr>
          <w:p>
            <w:pPr>
              <w:pStyle w:val="831"/>
              <w:ind w:firstLine="474"/>
              <w:spacing w:line="440" w:lineRule="exact"/>
              <w:rPr>
                <w:rFonts w:ascii="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填写“是”或“否</w:t>
            </w:r>
            <w:r>
              <w:rPr>
                <w:rFonts w:hint="eastAsia" w:ascii="宋体" w:hAnsi="宋体" w:cs="宋体"/>
                <w:color w:val="auto"/>
                <w:sz w:val="21"/>
                <w:szCs w:val="21"/>
                <w:highlight w:val="none"/>
              </w:rPr>
              <w:t xml:space="preserve">）</w:t>
            </w:r>
            <w:r/>
          </w:p>
        </w:tc>
        <w:tc>
          <w:tcPr>
            <w:tcW w:w="1639" w:type="dxa"/>
            <w:vAlign w:val="center"/>
            <w:textDirection w:val="lrTb"/>
            <w:noWrap w:val="false"/>
          </w:tcPr>
          <w:p>
            <w:pPr>
              <w:pStyle w:val="831"/>
              <w:ind w:firstLine="474"/>
              <w:spacing w:line="440" w:lineRule="exact"/>
              <w:rPr>
                <w:rFonts w:ascii="宋体"/>
                <w:color w:val="auto"/>
                <w:sz w:val="21"/>
                <w:szCs w:val="21"/>
                <w:highlight w:val="none"/>
              </w:rPr>
            </w:pPr>
            <w:r>
              <w:rPr>
                <w:rFonts w:ascii="宋体"/>
                <w:color w:val="auto"/>
                <w:sz w:val="21"/>
                <w:szCs w:val="21"/>
                <w:highlight w:val="none"/>
              </w:rPr>
            </w:r>
            <w:r/>
          </w:p>
        </w:tc>
      </w:tr>
      <w:tr>
        <w:trPr>
          <w:trHeight w:val="1206"/>
        </w:trPr>
        <w:tc>
          <w:tcPr>
            <w:tcW w:w="2138" w:type="dxa"/>
            <w:vAlign w:val="center"/>
            <w:textDirection w:val="lrTb"/>
            <w:noWrap w:val="false"/>
          </w:tcPr>
          <w:p>
            <w:pPr>
              <w:pStyle w:val="831"/>
              <w:ind w:firstLine="0"/>
              <w:spacing w:line="440" w:lineRule="exact"/>
              <w:rPr>
                <w:rFonts w:ascii="宋体"/>
                <w:color w:val="auto"/>
                <w:sz w:val="21"/>
                <w:szCs w:val="21"/>
                <w:highlight w:val="none"/>
              </w:rPr>
            </w:pPr>
            <w:r>
              <w:rPr>
                <w:rFonts w:hint="eastAsia" w:ascii="宋体" w:hAnsi="宋体" w:cs="宋体"/>
                <w:color w:val="auto"/>
                <w:sz w:val="21"/>
                <w:szCs w:val="21"/>
                <w:highlight w:val="none"/>
              </w:rPr>
              <w:t xml:space="preserve">小微型企业产品金额</w:t>
            </w:r>
            <w:r/>
          </w:p>
        </w:tc>
        <w:tc>
          <w:tcPr>
            <w:gridSpan w:val="2"/>
            <w:tcW w:w="4604" w:type="dxa"/>
            <w:vAlign w:val="center"/>
            <w:textDirection w:val="lrTb"/>
            <w:noWrap w:val="false"/>
          </w:tcPr>
          <w:p>
            <w:pPr>
              <w:pStyle w:val="831"/>
              <w:ind w:firstLine="474"/>
              <w:spacing w:line="440" w:lineRule="exact"/>
              <w:rPr>
                <w:rFonts w:ascii="宋体"/>
                <w:color w:val="auto"/>
                <w:sz w:val="21"/>
                <w:szCs w:val="21"/>
                <w:highlight w:val="none"/>
              </w:rPr>
            </w:pPr>
            <w:r>
              <w:rPr>
                <w:rFonts w:hint="eastAsia" w:ascii="宋体" w:hAnsi="宋体" w:cs="宋体"/>
                <w:color w:val="auto"/>
                <w:sz w:val="21"/>
                <w:szCs w:val="21"/>
                <w:highlight w:val="none"/>
              </w:rPr>
              <w:t xml:space="preserve">元</w:t>
            </w:r>
            <w:r/>
          </w:p>
        </w:tc>
        <w:tc>
          <w:tcPr>
            <w:tcW w:w="1639" w:type="dxa"/>
            <w:vAlign w:val="center"/>
            <w:textDirection w:val="lrTb"/>
            <w:noWrap w:val="false"/>
          </w:tcPr>
          <w:p>
            <w:pPr>
              <w:pStyle w:val="831"/>
              <w:ind w:firstLine="474"/>
              <w:spacing w:line="440" w:lineRule="exact"/>
              <w:rPr>
                <w:rFonts w:ascii="宋体"/>
                <w:color w:val="auto"/>
                <w:sz w:val="21"/>
                <w:szCs w:val="21"/>
                <w:highlight w:val="none"/>
              </w:rPr>
            </w:pPr>
            <w:r>
              <w:rPr>
                <w:rFonts w:ascii="宋体"/>
                <w:color w:val="auto"/>
                <w:sz w:val="21"/>
                <w:szCs w:val="21"/>
                <w:highlight w:val="none"/>
              </w:rPr>
            </w:r>
            <w:r/>
          </w:p>
        </w:tc>
      </w:tr>
    </w:tbl>
    <w:p>
      <w:pPr>
        <w:jc w:val="left"/>
        <w:spacing w:line="360" w:lineRule="auto"/>
        <w:shd w:val="clear" w:color="auto" w:fill="ffffff"/>
        <w:widowControl/>
        <w:rPr>
          <w:rFonts w:ascii="宋体"/>
          <w:color w:val="auto"/>
          <w:szCs w:val="21"/>
          <w:highlight w:val="none"/>
        </w:rPr>
      </w:pPr>
      <w:r>
        <w:rPr>
          <w:rFonts w:ascii="宋体"/>
          <w:color w:val="auto"/>
          <w:szCs w:val="21"/>
          <w:highlight w:val="none"/>
        </w:rPr>
      </w:r>
      <w:r/>
    </w:p>
    <w:p>
      <w:pPr>
        <w:jc w:val="left"/>
        <w:spacing w:line="360" w:lineRule="auto"/>
        <w:shd w:val="clear" w:color="auto" w:fill="ffffff"/>
        <w:widowControl/>
        <w:rPr>
          <w:rFonts w:ascii="宋体"/>
          <w:color w:val="auto"/>
          <w:szCs w:val="21"/>
          <w:highlight w:val="none"/>
        </w:rPr>
      </w:pPr>
      <w:r>
        <w:rPr>
          <w:rFonts w:hint="eastAsia" w:ascii="宋体" w:hAnsi="宋体" w:cs="宋体"/>
          <w:color w:val="auto"/>
          <w:szCs w:val="21"/>
          <w:highlight w:val="none"/>
        </w:rPr>
        <w:t xml:space="preserve">投标单位（盖章）：</w:t>
      </w:r>
      <w:r>
        <w:rPr>
          <w:rFonts w:ascii="宋体"/>
          <w:color w:val="auto"/>
          <w:szCs w:val="21"/>
          <w:highlight w:val="none"/>
          <w:u w:val="single"/>
        </w:rPr>
        <w:t xml:space="preserve">                             </w:t>
      </w:r>
      <w:r/>
    </w:p>
    <w:p>
      <w:pPr>
        <w:jc w:val="left"/>
        <w:spacing w:line="360" w:lineRule="auto"/>
        <w:shd w:val="clear" w:color="auto" w:fill="ffffff"/>
        <w:widowControl/>
        <w:rPr>
          <w:rFonts w:ascii="宋体"/>
          <w:color w:val="auto"/>
          <w:szCs w:val="21"/>
          <w:highlight w:val="none"/>
          <w:u w:val="single"/>
        </w:rPr>
      </w:pPr>
      <w:r>
        <w:rPr>
          <w:rFonts w:hint="eastAsia" w:ascii="宋体" w:hAnsi="宋体" w:cs="宋体"/>
          <w:color w:val="auto"/>
          <w:szCs w:val="21"/>
          <w:highlight w:val="none"/>
        </w:rPr>
        <w:t xml:space="preserve">授权代表（签字）：</w:t>
      </w:r>
      <w:r>
        <w:rPr>
          <w:rFonts w:ascii="宋体"/>
          <w:color w:val="auto"/>
          <w:szCs w:val="21"/>
          <w:highlight w:val="none"/>
          <w:u w:val="single"/>
        </w:rPr>
        <w:t xml:space="preserve">                              </w:t>
      </w:r>
      <w:r/>
    </w:p>
    <w:p>
      <w:pPr>
        <w:jc w:val="left"/>
        <w:spacing w:line="360" w:lineRule="auto"/>
        <w:shd w:val="clear" w:color="auto" w:fill="ffffff"/>
        <w:widowControl/>
        <w:rPr>
          <w:rFonts w:ascii="宋体"/>
          <w:color w:val="auto"/>
          <w:szCs w:val="21"/>
          <w:highlight w:val="none"/>
        </w:rPr>
      </w:pPr>
      <w:r>
        <w:rPr>
          <w:rFonts w:hint="eastAsia" w:ascii="宋体" w:hAnsi="宋体" w:cs="宋体"/>
          <w:color w:val="auto"/>
          <w:szCs w:val="21"/>
          <w:highlight w:val="none"/>
        </w:rPr>
        <w:t xml:space="preserve">说明：</w:t>
      </w:r>
      <w:r/>
    </w:p>
    <w:p>
      <w:pPr>
        <w:numPr>
          <w:ilvl w:val="0"/>
          <w:numId w:val="5"/>
        </w:numPr>
        <w:ind w:firstLine="422"/>
        <w:jc w:val="left"/>
        <w:spacing w:line="360" w:lineRule="auto"/>
        <w:shd w:val="clear" w:color="auto" w:fill="ffffff"/>
        <w:widowControl/>
        <w:rPr>
          <w:rFonts w:ascii="宋体"/>
          <w:b/>
          <w:bCs/>
          <w:color w:val="auto"/>
          <w:szCs w:val="21"/>
          <w:highlight w:val="none"/>
        </w:rPr>
      </w:pPr>
      <w:r>
        <w:rPr>
          <w:rFonts w:hint="eastAsia" w:ascii="宋体" w:hAnsi="宋体" w:cs="宋体"/>
          <w:b/>
          <w:bCs/>
          <w:color w:val="auto"/>
          <w:szCs w:val="21"/>
          <w:highlight w:val="none"/>
        </w:rPr>
        <w:t xml:space="preserve">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b/>
          <w:bCs/>
          <w:color w:val="auto"/>
          <w:szCs w:val="21"/>
          <w:highlight w:val="none"/>
        </w:rPr>
      </w:pPr>
      <w:r/>
      <w:bookmarkStart w:id="39" w:name="_Toc12264"/>
      <w:r>
        <w:rPr>
          <w:rFonts w:ascii="Arial" w:hAnsi="Arial" w:cs="Arial"/>
          <w:b/>
          <w:bCs/>
          <w:color w:val="auto"/>
          <w:szCs w:val="21"/>
          <w:highlight w:val="none"/>
        </w:rPr>
        <w:t xml:space="preserve">2、</w:t>
      </w:r>
      <w:r>
        <w:rPr>
          <w:b/>
          <w:bCs/>
          <w:color w:val="auto"/>
          <w:szCs w:val="21"/>
          <w:highlight w:val="none"/>
        </w:rPr>
        <w:t xml:space="preserve">“投标标的是否全部由小微企业提供</w:t>
      </w:r>
      <w:r>
        <w:rPr>
          <w:b/>
          <w:bCs/>
          <w:color w:val="auto"/>
          <w:szCs w:val="21"/>
          <w:highlight w:val="none"/>
          <w:lang w:val="zh-CN"/>
        </w:rPr>
        <w:t xml:space="preserve">”栏内填写“是”或“否”。如填写“是”，</w:t>
      </w:r>
      <w:r>
        <w:rPr>
          <w:b/>
          <w:bCs/>
          <w:color w:val="auto"/>
          <w:szCs w:val="21"/>
          <w:highlight w:val="none"/>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ascii="宋体"/>
          <w:b/>
          <w:bCs/>
          <w:color w:val="auto"/>
          <w:szCs w:val="21"/>
          <w:highlight w:val="none"/>
          <w:lang w:val="zh-CN"/>
        </w:rPr>
      </w:pPr>
      <w:r>
        <w:rPr>
          <w:rFonts w:ascii="宋体"/>
          <w:b/>
          <w:bCs/>
          <w:color w:val="auto"/>
          <w:szCs w:val="21"/>
          <w:highlight w:val="none"/>
          <w:lang w:val="zh-CN"/>
        </w:rPr>
        <w:br w:type="page" w:clear="all"/>
      </w:r>
      <w:r>
        <w:rPr>
          <w:rFonts w:hint="eastAsia" w:ascii="宋体" w:hAnsi="宋体"/>
          <w:b/>
          <w:bCs/>
          <w:color w:val="auto"/>
          <w:szCs w:val="21"/>
          <w:highlight w:val="none"/>
          <w:lang w:val="zh-CN"/>
        </w:rPr>
        <w:t xml:space="preserve">附件四、分项报价表格式</w:t>
      </w:r>
      <w:bookmarkEnd w:id="39"/>
      <w:r/>
      <w:r/>
    </w:p>
    <w:p>
      <w:pPr>
        <w:jc w:val="left"/>
        <w:spacing w:line="240" w:lineRule="atLeast"/>
        <w:widowControl/>
        <w:rPr>
          <w:rFonts w:ascii="宋体"/>
          <w:b/>
          <w:bCs/>
          <w:color w:val="auto"/>
          <w:highlight w:val="none"/>
          <w:lang w:val="zh-CN"/>
        </w:rPr>
      </w:pPr>
      <w:r>
        <w:rPr>
          <w:rFonts w:ascii="宋体"/>
          <w:b/>
          <w:bCs/>
          <w:color w:val="auto"/>
          <w:highlight w:val="none"/>
          <w:lang w:val="zh-CN"/>
        </w:rPr>
      </w:r>
      <w:r/>
    </w:p>
    <w:p>
      <w:pPr>
        <w:jc w:val="center"/>
        <w:spacing w:line="360" w:lineRule="auto"/>
        <w:shd w:val="clear" w:color="auto" w:fill="ffffff"/>
        <w:widowControl/>
        <w:rPr>
          <w:rFonts w:ascii="宋体"/>
          <w:b/>
          <w:color w:val="auto"/>
          <w:sz w:val="36"/>
          <w:szCs w:val="36"/>
          <w:highlight w:val="none"/>
        </w:rPr>
      </w:pPr>
      <w:r>
        <w:rPr>
          <w:rFonts w:hint="eastAsia" w:ascii="宋体" w:hAnsi="宋体"/>
          <w:b/>
          <w:color w:val="auto"/>
          <w:sz w:val="36"/>
          <w:szCs w:val="36"/>
          <w:highlight w:val="none"/>
        </w:rPr>
        <w:t xml:space="preserve">分项报价表</w:t>
      </w:r>
      <w:r/>
    </w:p>
    <w:tbl>
      <w:tblPr>
        <w:tblStyle w:val="827"/>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1254"/>
        <w:gridCol w:w="1142"/>
        <w:gridCol w:w="1124"/>
        <w:gridCol w:w="709"/>
        <w:gridCol w:w="708"/>
        <w:gridCol w:w="656"/>
        <w:gridCol w:w="812"/>
        <w:gridCol w:w="1630"/>
      </w:tblGrid>
      <w:tr>
        <w:trPr>
          <w:jc w:val="center"/>
          <w:trHeight w:val="640"/>
        </w:trPr>
        <w:tc>
          <w:tcPr>
            <w:tcW w:w="611" w:type="dxa"/>
            <w:vAlign w:val="center"/>
            <w:textDirection w:val="lrTb"/>
            <w:noWrap w:val="false"/>
          </w:tcPr>
          <w:p>
            <w:pPr>
              <w:widowControl/>
              <w:rPr>
                <w:rFonts w:ascii="宋体" w:cs="宋体"/>
                <w:color w:val="auto"/>
                <w:szCs w:val="21"/>
                <w:highlight w:val="none"/>
              </w:rPr>
            </w:pPr>
            <w:r>
              <w:rPr>
                <w:rFonts w:hint="eastAsia" w:ascii="宋体" w:hAnsi="宋体" w:cs="宋体"/>
                <w:color w:val="auto"/>
                <w:szCs w:val="21"/>
                <w:highlight w:val="none"/>
              </w:rPr>
              <w:t xml:space="preserve">序号</w:t>
            </w:r>
            <w:r/>
          </w:p>
        </w:tc>
        <w:tc>
          <w:tcPr>
            <w:tcW w:w="1254" w:type="dxa"/>
            <w:vAlign w:val="center"/>
            <w:textDirection w:val="lrTb"/>
            <w:noWrap w:val="false"/>
          </w:tcPr>
          <w:p>
            <w:pPr>
              <w:widowControl/>
              <w:rPr>
                <w:rFonts w:ascii="宋体" w:cs="宋体"/>
                <w:color w:val="auto"/>
                <w:szCs w:val="21"/>
                <w:highlight w:val="none"/>
              </w:rPr>
            </w:pPr>
            <w:r>
              <w:rPr>
                <w:rFonts w:hint="eastAsia" w:ascii="宋体" w:hAnsi="宋体" w:cs="宋体"/>
                <w:color w:val="auto"/>
                <w:szCs w:val="21"/>
                <w:highlight w:val="none"/>
              </w:rPr>
              <w:t xml:space="preserve">分项内容</w:t>
            </w:r>
            <w:r/>
          </w:p>
        </w:tc>
        <w:tc>
          <w:tcPr>
            <w:tcW w:w="1142" w:type="dxa"/>
            <w:vAlign w:val="center"/>
            <w:textDirection w:val="lrTb"/>
            <w:noWrap w:val="false"/>
          </w:tcPr>
          <w:p>
            <w:pPr>
              <w:jc w:val="center"/>
              <w:widowControl/>
              <w:rPr>
                <w:rFonts w:ascii="宋体" w:cs="宋体"/>
                <w:color w:val="auto"/>
                <w:szCs w:val="21"/>
                <w:highlight w:val="none"/>
              </w:rPr>
            </w:pPr>
            <w:r>
              <w:rPr>
                <w:rFonts w:hint="eastAsia" w:ascii="宋体" w:hAnsi="宋体" w:cs="宋体"/>
                <w:color w:val="auto"/>
                <w:szCs w:val="21"/>
                <w:highlight w:val="none"/>
              </w:rPr>
              <w:t xml:space="preserve">制造商名称及产地</w:t>
            </w:r>
            <w:r/>
          </w:p>
        </w:tc>
        <w:tc>
          <w:tcPr>
            <w:tcW w:w="1124" w:type="dxa"/>
            <w:vAlign w:val="center"/>
            <w:textDirection w:val="lrTb"/>
            <w:noWrap w:val="false"/>
          </w:tcPr>
          <w:p>
            <w:pPr>
              <w:widowControl/>
              <w:rPr>
                <w:rFonts w:ascii="宋体" w:cs="宋体"/>
                <w:color w:val="auto"/>
                <w:szCs w:val="21"/>
                <w:highlight w:val="none"/>
              </w:rPr>
            </w:pPr>
            <w:r>
              <w:rPr>
                <w:rFonts w:hint="eastAsia" w:ascii="宋体" w:hAnsi="宋体" w:cs="宋体"/>
                <w:color w:val="auto"/>
                <w:szCs w:val="21"/>
                <w:highlight w:val="none"/>
              </w:rPr>
              <w:t xml:space="preserve">型号规格</w:t>
            </w:r>
            <w:r/>
          </w:p>
        </w:tc>
        <w:tc>
          <w:tcPr>
            <w:tcW w:w="709" w:type="dxa"/>
            <w:vAlign w:val="center"/>
            <w:textDirection w:val="lrTb"/>
            <w:noWrap w:val="false"/>
          </w:tcPr>
          <w:p>
            <w:pPr>
              <w:widowControl/>
              <w:rPr>
                <w:rFonts w:ascii="宋体" w:cs="宋体"/>
                <w:color w:val="auto"/>
                <w:szCs w:val="21"/>
                <w:highlight w:val="none"/>
              </w:rPr>
            </w:pPr>
            <w:r>
              <w:rPr>
                <w:rFonts w:hint="eastAsia" w:ascii="宋体" w:hAnsi="宋体" w:cs="宋体"/>
                <w:color w:val="auto"/>
                <w:szCs w:val="21"/>
                <w:highlight w:val="none"/>
              </w:rPr>
              <w:t xml:space="preserve">单位</w:t>
            </w:r>
            <w:r/>
          </w:p>
        </w:tc>
        <w:tc>
          <w:tcPr>
            <w:tcW w:w="708" w:type="dxa"/>
            <w:vAlign w:val="center"/>
            <w:textDirection w:val="lrTb"/>
            <w:noWrap w:val="false"/>
          </w:tcPr>
          <w:p>
            <w:pPr>
              <w:widowControl/>
              <w:rPr>
                <w:rFonts w:ascii="宋体" w:cs="宋体"/>
                <w:color w:val="auto"/>
                <w:szCs w:val="21"/>
                <w:highlight w:val="none"/>
              </w:rPr>
            </w:pPr>
            <w:r>
              <w:rPr>
                <w:rFonts w:hint="eastAsia" w:ascii="宋体" w:hAnsi="宋体" w:cs="宋体"/>
                <w:color w:val="auto"/>
                <w:szCs w:val="21"/>
                <w:highlight w:val="none"/>
              </w:rPr>
              <w:t xml:space="preserve">数量</w:t>
            </w:r>
            <w:r/>
          </w:p>
        </w:tc>
        <w:tc>
          <w:tcPr>
            <w:tcW w:w="656" w:type="dxa"/>
            <w:vAlign w:val="center"/>
            <w:textDirection w:val="lrTb"/>
            <w:noWrap w:val="false"/>
          </w:tcPr>
          <w:p>
            <w:pPr>
              <w:widowControl/>
              <w:rPr>
                <w:rFonts w:ascii="宋体" w:cs="宋体"/>
                <w:color w:val="auto"/>
                <w:szCs w:val="21"/>
                <w:highlight w:val="none"/>
              </w:rPr>
            </w:pPr>
            <w:r>
              <w:rPr>
                <w:rFonts w:hint="eastAsia" w:ascii="宋体" w:hAnsi="宋体" w:cs="宋体"/>
                <w:color w:val="auto"/>
                <w:szCs w:val="21"/>
                <w:highlight w:val="none"/>
              </w:rPr>
              <w:t xml:space="preserve">单价</w:t>
            </w:r>
            <w:r/>
          </w:p>
        </w:tc>
        <w:tc>
          <w:tcPr>
            <w:tcW w:w="812" w:type="dxa"/>
            <w:vAlign w:val="center"/>
            <w:textDirection w:val="lrTb"/>
            <w:noWrap w:val="false"/>
          </w:tcPr>
          <w:p>
            <w:pPr>
              <w:rPr>
                <w:rFonts w:ascii="宋体" w:cs="宋体"/>
                <w:color w:val="auto"/>
                <w:szCs w:val="21"/>
                <w:highlight w:val="none"/>
              </w:rPr>
            </w:pPr>
            <w:r>
              <w:rPr>
                <w:rFonts w:hint="eastAsia" w:ascii="宋体" w:hAnsi="宋体"/>
                <w:color w:val="auto"/>
                <w:szCs w:val="21"/>
                <w:highlight w:val="none"/>
              </w:rPr>
              <w:t xml:space="preserve">合价</w:t>
            </w:r>
            <w:r/>
          </w:p>
        </w:tc>
        <w:tc>
          <w:tcPr>
            <w:tcW w:w="1630" w:type="dxa"/>
            <w:vAlign w:val="center"/>
            <w:textDirection w:val="lrTb"/>
            <w:noWrap w:val="false"/>
          </w:tcPr>
          <w:p>
            <w:pPr>
              <w:widowControl/>
              <w:rPr>
                <w:rFonts w:ascii="宋体" w:cs="宋体"/>
                <w:color w:val="auto"/>
                <w:szCs w:val="21"/>
                <w:highlight w:val="none"/>
              </w:rPr>
            </w:pPr>
            <w:r>
              <w:rPr>
                <w:rFonts w:hint="eastAsia" w:ascii="宋体" w:hAnsi="宋体" w:cs="宋体"/>
                <w:color w:val="auto"/>
                <w:szCs w:val="21"/>
                <w:highlight w:val="none"/>
              </w:rPr>
              <w:t xml:space="preserve">是否小、微企业产品（货物或服务）</w:t>
            </w:r>
            <w:r/>
          </w:p>
        </w:tc>
      </w:tr>
      <w:tr>
        <w:trPr>
          <w:jc w:val="center"/>
          <w:trHeight w:val="271"/>
        </w:trPr>
        <w:tc>
          <w:tcPr>
            <w:tcW w:w="611" w:type="dxa"/>
            <w:vAlign w:val="center"/>
            <w:textDirection w:val="lrTb"/>
            <w:noWrap w:val="false"/>
          </w:tcPr>
          <w:p>
            <w:pPr>
              <w:jc w:val="center"/>
              <w:widowControl/>
              <w:rPr>
                <w:rFonts w:ascii="宋体" w:cs="宋体"/>
                <w:color w:val="auto"/>
                <w:szCs w:val="21"/>
                <w:highlight w:val="none"/>
              </w:rPr>
            </w:pPr>
            <w:r>
              <w:rPr>
                <w:rFonts w:ascii="宋体" w:hAnsi="宋体" w:cs="宋体"/>
                <w:color w:val="auto"/>
                <w:szCs w:val="21"/>
                <w:highlight w:val="none"/>
              </w:rPr>
              <w:t xml:space="preserve">1</w:t>
            </w:r>
            <w:r/>
          </w:p>
        </w:tc>
        <w:tc>
          <w:tcPr>
            <w:tcW w:w="125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42"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2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9"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8"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656"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812" w:type="dxa"/>
            <w:vAlign w:val="center"/>
            <w:textDirection w:val="lrTb"/>
            <w:noWrap w:val="false"/>
          </w:tcPr>
          <w:p>
            <w:pPr>
              <w:rPr>
                <w:rFonts w:ascii="宋体" w:cs="宋体"/>
                <w:color w:val="auto"/>
                <w:szCs w:val="21"/>
                <w:highlight w:val="none"/>
              </w:rPr>
            </w:pPr>
            <w:r>
              <w:rPr>
                <w:rFonts w:ascii="宋体" w:cs="宋体"/>
                <w:color w:val="auto"/>
                <w:szCs w:val="21"/>
                <w:highlight w:val="none"/>
              </w:rPr>
            </w:r>
            <w:r/>
          </w:p>
        </w:tc>
        <w:tc>
          <w:tcPr>
            <w:tcW w:w="1630"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r>
      <w:tr>
        <w:trPr>
          <w:jc w:val="center"/>
          <w:trHeight w:val="271"/>
        </w:trPr>
        <w:tc>
          <w:tcPr>
            <w:tcW w:w="611" w:type="dxa"/>
            <w:vAlign w:val="center"/>
            <w:textDirection w:val="lrTb"/>
            <w:noWrap w:val="false"/>
          </w:tcPr>
          <w:p>
            <w:pPr>
              <w:jc w:val="center"/>
              <w:widowControl/>
              <w:rPr>
                <w:rFonts w:ascii="宋体" w:cs="宋体"/>
                <w:color w:val="auto"/>
                <w:szCs w:val="21"/>
                <w:highlight w:val="none"/>
              </w:rPr>
            </w:pPr>
            <w:r>
              <w:rPr>
                <w:rFonts w:ascii="宋体" w:hAnsi="宋体" w:cs="宋体"/>
                <w:color w:val="auto"/>
                <w:szCs w:val="21"/>
                <w:highlight w:val="none"/>
              </w:rPr>
              <w:t xml:space="preserve">2</w:t>
            </w:r>
            <w:r/>
          </w:p>
        </w:tc>
        <w:tc>
          <w:tcPr>
            <w:tcW w:w="125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42"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2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9"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8"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656"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812" w:type="dxa"/>
            <w:vAlign w:val="center"/>
            <w:textDirection w:val="lrTb"/>
            <w:noWrap w:val="false"/>
          </w:tcPr>
          <w:p>
            <w:pPr>
              <w:rPr>
                <w:rFonts w:ascii="宋体" w:cs="宋体"/>
                <w:color w:val="auto"/>
                <w:szCs w:val="21"/>
                <w:highlight w:val="none"/>
              </w:rPr>
            </w:pPr>
            <w:r>
              <w:rPr>
                <w:rFonts w:ascii="宋体" w:cs="宋体"/>
                <w:color w:val="auto"/>
                <w:szCs w:val="21"/>
                <w:highlight w:val="none"/>
              </w:rPr>
            </w:r>
            <w:r/>
          </w:p>
        </w:tc>
        <w:tc>
          <w:tcPr>
            <w:tcW w:w="1630"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r>
      <w:tr>
        <w:trPr>
          <w:jc w:val="center"/>
          <w:trHeight w:val="271"/>
        </w:trPr>
        <w:tc>
          <w:tcPr>
            <w:tcW w:w="611" w:type="dxa"/>
            <w:vAlign w:val="center"/>
            <w:textDirection w:val="lrTb"/>
            <w:noWrap w:val="false"/>
          </w:tcPr>
          <w:p>
            <w:pPr>
              <w:jc w:val="center"/>
              <w:widowControl/>
              <w:rPr>
                <w:rFonts w:ascii="宋体" w:cs="宋体"/>
                <w:color w:val="auto"/>
                <w:szCs w:val="21"/>
                <w:highlight w:val="none"/>
              </w:rPr>
            </w:pPr>
            <w:r>
              <w:rPr>
                <w:rFonts w:ascii="宋体" w:hAnsi="宋体" w:cs="宋体"/>
                <w:color w:val="auto"/>
                <w:szCs w:val="21"/>
                <w:highlight w:val="none"/>
              </w:rPr>
              <w:t xml:space="preserve">3</w:t>
            </w:r>
            <w:r/>
          </w:p>
        </w:tc>
        <w:tc>
          <w:tcPr>
            <w:tcW w:w="125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42"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2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9"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8"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656"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812" w:type="dxa"/>
            <w:vAlign w:val="center"/>
            <w:textDirection w:val="lrTb"/>
            <w:noWrap w:val="false"/>
          </w:tcPr>
          <w:p>
            <w:pPr>
              <w:rPr>
                <w:rFonts w:ascii="宋体" w:cs="宋体"/>
                <w:color w:val="auto"/>
                <w:szCs w:val="21"/>
                <w:highlight w:val="none"/>
              </w:rPr>
            </w:pPr>
            <w:r>
              <w:rPr>
                <w:rFonts w:ascii="宋体" w:cs="宋体"/>
                <w:color w:val="auto"/>
                <w:szCs w:val="21"/>
                <w:highlight w:val="none"/>
              </w:rPr>
            </w:r>
            <w:r/>
          </w:p>
        </w:tc>
        <w:tc>
          <w:tcPr>
            <w:tcW w:w="1630"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r>
      <w:tr>
        <w:trPr>
          <w:jc w:val="center"/>
          <w:trHeight w:val="322"/>
        </w:trPr>
        <w:tc>
          <w:tcPr>
            <w:tcW w:w="611" w:type="dxa"/>
            <w:vAlign w:val="center"/>
            <w:textDirection w:val="lrTb"/>
            <w:noWrap w:val="false"/>
          </w:tcPr>
          <w:p>
            <w:pPr>
              <w:jc w:val="center"/>
              <w:widowControl/>
              <w:rPr>
                <w:rFonts w:ascii="宋体" w:cs="宋体"/>
                <w:color w:val="auto"/>
                <w:szCs w:val="21"/>
                <w:highlight w:val="none"/>
              </w:rPr>
            </w:pPr>
            <w:r>
              <w:rPr>
                <w:rFonts w:ascii="宋体" w:hAnsi="宋体" w:cs="宋体"/>
                <w:color w:val="auto"/>
                <w:szCs w:val="21"/>
                <w:highlight w:val="none"/>
              </w:rPr>
              <w:t xml:space="preserve">4</w:t>
            </w:r>
            <w:r/>
          </w:p>
        </w:tc>
        <w:tc>
          <w:tcPr>
            <w:tcW w:w="125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42"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2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9"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8"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656"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812" w:type="dxa"/>
            <w:vAlign w:val="center"/>
            <w:textDirection w:val="lrTb"/>
            <w:noWrap w:val="false"/>
          </w:tcPr>
          <w:p>
            <w:pPr>
              <w:rPr>
                <w:rFonts w:ascii="宋体" w:cs="宋体"/>
                <w:color w:val="auto"/>
                <w:szCs w:val="21"/>
                <w:highlight w:val="none"/>
              </w:rPr>
            </w:pPr>
            <w:r>
              <w:rPr>
                <w:rFonts w:ascii="宋体" w:cs="宋体"/>
                <w:color w:val="auto"/>
                <w:szCs w:val="21"/>
                <w:highlight w:val="none"/>
              </w:rPr>
            </w:r>
            <w:r/>
          </w:p>
        </w:tc>
        <w:tc>
          <w:tcPr>
            <w:tcW w:w="1630"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r>
      <w:tr>
        <w:trPr>
          <w:jc w:val="center"/>
          <w:trHeight w:val="322"/>
        </w:trPr>
        <w:tc>
          <w:tcPr>
            <w:tcW w:w="611" w:type="dxa"/>
            <w:vAlign w:val="center"/>
            <w:textDirection w:val="lrTb"/>
            <w:noWrap w:val="false"/>
          </w:tcPr>
          <w:p>
            <w:pPr>
              <w:jc w:val="center"/>
              <w:widowControl/>
              <w:rPr>
                <w:rFonts w:ascii="宋体" w:cs="宋体"/>
                <w:color w:val="auto"/>
                <w:szCs w:val="21"/>
                <w:highlight w:val="none"/>
              </w:rPr>
            </w:pPr>
            <w:r>
              <w:rPr>
                <w:rFonts w:ascii="宋体" w:hAnsi="宋体" w:cs="宋体"/>
                <w:color w:val="auto"/>
                <w:szCs w:val="21"/>
                <w:highlight w:val="none"/>
              </w:rPr>
              <w:t xml:space="preserve">5</w:t>
            </w:r>
            <w:r/>
          </w:p>
        </w:tc>
        <w:tc>
          <w:tcPr>
            <w:tcW w:w="125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42"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2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9"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8"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656"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812" w:type="dxa"/>
            <w:vAlign w:val="center"/>
            <w:textDirection w:val="lrTb"/>
            <w:noWrap w:val="false"/>
          </w:tcPr>
          <w:p>
            <w:pPr>
              <w:rPr>
                <w:rFonts w:ascii="宋体" w:cs="宋体"/>
                <w:color w:val="auto"/>
                <w:szCs w:val="21"/>
                <w:highlight w:val="none"/>
              </w:rPr>
            </w:pPr>
            <w:r>
              <w:rPr>
                <w:rFonts w:ascii="宋体" w:cs="宋体"/>
                <w:color w:val="auto"/>
                <w:szCs w:val="21"/>
                <w:highlight w:val="none"/>
              </w:rPr>
            </w:r>
            <w:r/>
          </w:p>
        </w:tc>
        <w:tc>
          <w:tcPr>
            <w:tcW w:w="1630"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r>
      <w:tr>
        <w:trPr>
          <w:jc w:val="center"/>
          <w:trHeight w:val="271"/>
        </w:trPr>
        <w:tc>
          <w:tcPr>
            <w:tcW w:w="611" w:type="dxa"/>
            <w:vAlign w:val="center"/>
            <w:textDirection w:val="lrTb"/>
            <w:noWrap w:val="false"/>
          </w:tcPr>
          <w:p>
            <w:pPr>
              <w:jc w:val="center"/>
              <w:widowControl/>
              <w:rPr>
                <w:rFonts w:ascii="宋体" w:cs="宋体"/>
                <w:color w:val="auto"/>
                <w:szCs w:val="21"/>
                <w:highlight w:val="none"/>
              </w:rPr>
            </w:pPr>
            <w:r>
              <w:rPr>
                <w:rFonts w:ascii="宋体" w:hAnsi="宋体" w:cs="宋体"/>
                <w:color w:val="auto"/>
                <w:szCs w:val="21"/>
                <w:highlight w:val="none"/>
              </w:rPr>
              <w:t xml:space="preserve">6</w:t>
            </w:r>
            <w:r/>
          </w:p>
        </w:tc>
        <w:tc>
          <w:tcPr>
            <w:tcW w:w="1254" w:type="dxa"/>
            <w:vAlign w:val="center"/>
            <w:textDirection w:val="lrTb"/>
            <w:noWrap w:val="false"/>
          </w:tcPr>
          <w:p>
            <w:pPr>
              <w:widowControl/>
              <w:rPr>
                <w:rFonts w:ascii="宋体" w:cs="宋体"/>
                <w:color w:val="auto"/>
                <w:szCs w:val="21"/>
                <w:highlight w:val="none"/>
              </w:rPr>
            </w:pPr>
            <w:r>
              <w:rPr>
                <w:rFonts w:hint="eastAsia" w:ascii="宋体" w:hAnsi="宋体" w:cs="宋体"/>
                <w:color w:val="auto"/>
                <w:szCs w:val="21"/>
                <w:highlight w:val="none"/>
              </w:rPr>
              <w:t xml:space="preserve">……</w:t>
            </w:r>
            <w:r/>
          </w:p>
        </w:tc>
        <w:tc>
          <w:tcPr>
            <w:tcW w:w="1142"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2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9"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8"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656"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812" w:type="dxa"/>
            <w:vAlign w:val="center"/>
            <w:textDirection w:val="lrTb"/>
            <w:noWrap w:val="false"/>
          </w:tcPr>
          <w:p>
            <w:pPr>
              <w:rPr>
                <w:rFonts w:ascii="宋体" w:cs="宋体"/>
                <w:color w:val="auto"/>
                <w:szCs w:val="21"/>
                <w:highlight w:val="none"/>
              </w:rPr>
            </w:pPr>
            <w:r>
              <w:rPr>
                <w:rFonts w:ascii="宋体" w:cs="宋体"/>
                <w:color w:val="auto"/>
                <w:szCs w:val="21"/>
                <w:highlight w:val="none"/>
              </w:rPr>
            </w:r>
            <w:r/>
          </w:p>
        </w:tc>
        <w:tc>
          <w:tcPr>
            <w:tcW w:w="1630"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r>
      <w:tr>
        <w:trPr>
          <w:jc w:val="center"/>
          <w:trHeight w:val="271"/>
        </w:trPr>
        <w:tc>
          <w:tcPr>
            <w:tcW w:w="611"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25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42"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2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9"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8"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656"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812"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630"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r>
      <w:tr>
        <w:trPr>
          <w:jc w:val="center"/>
          <w:trHeight w:val="271"/>
        </w:trPr>
        <w:tc>
          <w:tcPr>
            <w:tcW w:w="611"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25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42"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2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9"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8"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656"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812" w:type="dxa"/>
            <w:vAlign w:val="center"/>
            <w:textDirection w:val="lrTb"/>
            <w:noWrap w:val="false"/>
          </w:tcPr>
          <w:p>
            <w:pPr>
              <w:rPr>
                <w:rFonts w:ascii="宋体" w:cs="宋体"/>
                <w:color w:val="auto"/>
                <w:szCs w:val="21"/>
                <w:highlight w:val="none"/>
              </w:rPr>
            </w:pPr>
            <w:r>
              <w:rPr>
                <w:rFonts w:ascii="宋体" w:cs="宋体"/>
                <w:color w:val="auto"/>
                <w:szCs w:val="21"/>
                <w:highlight w:val="none"/>
              </w:rPr>
            </w:r>
            <w:r/>
          </w:p>
        </w:tc>
        <w:tc>
          <w:tcPr>
            <w:tcW w:w="1630"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r>
      <w:tr>
        <w:trPr>
          <w:jc w:val="center"/>
          <w:trHeight w:val="271"/>
        </w:trPr>
        <w:tc>
          <w:tcPr>
            <w:tcW w:w="611"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25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42"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2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9"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8"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656"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812" w:type="dxa"/>
            <w:vAlign w:val="center"/>
            <w:textDirection w:val="lrTb"/>
            <w:noWrap w:val="false"/>
          </w:tcPr>
          <w:p>
            <w:pPr>
              <w:rPr>
                <w:rFonts w:ascii="宋体" w:cs="宋体"/>
                <w:color w:val="auto"/>
                <w:szCs w:val="21"/>
                <w:highlight w:val="none"/>
              </w:rPr>
            </w:pPr>
            <w:r>
              <w:rPr>
                <w:rFonts w:ascii="宋体" w:cs="宋体"/>
                <w:color w:val="auto"/>
                <w:szCs w:val="21"/>
                <w:highlight w:val="none"/>
              </w:rPr>
            </w:r>
            <w:r/>
          </w:p>
        </w:tc>
        <w:tc>
          <w:tcPr>
            <w:tcW w:w="1630"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r>
      <w:tr>
        <w:trPr>
          <w:jc w:val="center"/>
          <w:trHeight w:val="271"/>
        </w:trPr>
        <w:tc>
          <w:tcPr>
            <w:tcW w:w="611"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25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42"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2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9"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8"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656"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812" w:type="dxa"/>
            <w:vAlign w:val="center"/>
            <w:textDirection w:val="lrTb"/>
            <w:noWrap w:val="false"/>
          </w:tcPr>
          <w:p>
            <w:pPr>
              <w:rPr>
                <w:rFonts w:ascii="宋体" w:cs="宋体"/>
                <w:color w:val="auto"/>
                <w:szCs w:val="21"/>
                <w:highlight w:val="none"/>
              </w:rPr>
            </w:pPr>
            <w:r>
              <w:rPr>
                <w:rFonts w:ascii="宋体" w:cs="宋体"/>
                <w:color w:val="auto"/>
                <w:szCs w:val="21"/>
                <w:highlight w:val="none"/>
              </w:rPr>
            </w:r>
            <w:r/>
          </w:p>
        </w:tc>
        <w:tc>
          <w:tcPr>
            <w:tcW w:w="1630"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r>
      <w:tr>
        <w:trPr>
          <w:jc w:val="center"/>
          <w:trHeight w:val="271"/>
        </w:trPr>
        <w:tc>
          <w:tcPr>
            <w:tcW w:w="611"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25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42"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1124"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9"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708"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656"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c>
          <w:tcPr>
            <w:tcW w:w="812" w:type="dxa"/>
            <w:vAlign w:val="center"/>
            <w:textDirection w:val="lrTb"/>
            <w:noWrap w:val="false"/>
          </w:tcPr>
          <w:p>
            <w:pPr>
              <w:rPr>
                <w:rFonts w:ascii="宋体" w:cs="宋体"/>
                <w:color w:val="auto"/>
                <w:szCs w:val="21"/>
                <w:highlight w:val="none"/>
              </w:rPr>
            </w:pPr>
            <w:r>
              <w:rPr>
                <w:rFonts w:ascii="宋体" w:cs="宋体"/>
                <w:color w:val="auto"/>
                <w:szCs w:val="21"/>
                <w:highlight w:val="none"/>
              </w:rPr>
            </w:r>
            <w:r/>
          </w:p>
        </w:tc>
        <w:tc>
          <w:tcPr>
            <w:tcW w:w="1630" w:type="dxa"/>
            <w:vAlign w:val="center"/>
            <w:textDirection w:val="lrTb"/>
            <w:noWrap w:val="false"/>
          </w:tcPr>
          <w:p>
            <w:pPr>
              <w:widowControl/>
              <w:rPr>
                <w:rFonts w:ascii="宋体" w:cs="宋体"/>
                <w:color w:val="auto"/>
                <w:szCs w:val="21"/>
                <w:highlight w:val="none"/>
              </w:rPr>
            </w:pPr>
            <w:r>
              <w:rPr>
                <w:rFonts w:ascii="宋体" w:cs="宋体"/>
                <w:color w:val="auto"/>
                <w:szCs w:val="21"/>
                <w:highlight w:val="none"/>
              </w:rPr>
            </w:r>
            <w:r/>
          </w:p>
        </w:tc>
      </w:tr>
      <w:tr>
        <w:trPr>
          <w:jc w:val="center"/>
          <w:trHeight w:val="271"/>
        </w:trPr>
        <w:tc>
          <w:tcPr>
            <w:gridSpan w:val="2"/>
            <w:tcW w:w="1865" w:type="dxa"/>
            <w:vAlign w:val="center"/>
            <w:textDirection w:val="lrTb"/>
            <w:noWrap w:val="false"/>
          </w:tcPr>
          <w:p>
            <w:pPr>
              <w:widowControl/>
              <w:rPr>
                <w:rFonts w:ascii="宋体" w:cs="宋体"/>
                <w:color w:val="auto"/>
                <w:szCs w:val="21"/>
                <w:highlight w:val="none"/>
              </w:rPr>
            </w:pPr>
            <w:r>
              <w:rPr>
                <w:rFonts w:hint="eastAsia" w:ascii="宋体" w:hAnsi="宋体" w:cs="宋体"/>
                <w:color w:val="auto"/>
                <w:szCs w:val="21"/>
                <w:highlight w:val="none"/>
              </w:rPr>
              <w:t xml:space="preserve">合计：</w:t>
            </w:r>
            <w:r/>
          </w:p>
        </w:tc>
        <w:tc>
          <w:tcPr>
            <w:gridSpan w:val="7"/>
            <w:tcW w:w="6781" w:type="dxa"/>
            <w:vAlign w:val="center"/>
            <w:textDirection w:val="lrTb"/>
            <w:noWrap w:val="false"/>
          </w:tcPr>
          <w:p>
            <w:pPr>
              <w:ind w:firstLine="1680"/>
              <w:widowControl/>
              <w:rPr>
                <w:rFonts w:ascii="宋体" w:cs="宋体"/>
                <w:color w:val="auto"/>
                <w:szCs w:val="21"/>
                <w:highlight w:val="none"/>
              </w:rPr>
            </w:pPr>
            <w:r>
              <w:rPr>
                <w:rFonts w:hint="eastAsia" w:ascii="宋体" w:hAnsi="宋体" w:cs="宋体"/>
                <w:color w:val="auto"/>
                <w:szCs w:val="21"/>
                <w:highlight w:val="none"/>
              </w:rPr>
              <w:t xml:space="preserve">元</w:t>
            </w:r>
            <w:r>
              <w:rPr>
                <w:rFonts w:ascii="宋体" w:hAnsi="宋体" w:cs="宋体"/>
                <w:color w:val="auto"/>
                <w:szCs w:val="21"/>
                <w:highlight w:val="none"/>
              </w:rPr>
              <w:t xml:space="preserve">(</w:t>
            </w:r>
            <w:r>
              <w:rPr>
                <w:rFonts w:hint="eastAsia" w:ascii="宋体" w:hAnsi="宋体" w:cs="宋体"/>
                <w:color w:val="auto"/>
                <w:szCs w:val="21"/>
                <w:highlight w:val="none"/>
              </w:rPr>
              <w:t xml:space="preserve">小数点保留两位</w:t>
            </w:r>
            <w:r>
              <w:rPr>
                <w:rFonts w:ascii="宋体" w:hAnsi="宋体" w:cs="宋体"/>
                <w:color w:val="auto"/>
                <w:szCs w:val="21"/>
                <w:highlight w:val="none"/>
              </w:rPr>
              <w:t xml:space="preserve">)</w:t>
            </w:r>
            <w:r/>
          </w:p>
        </w:tc>
      </w:tr>
    </w:tbl>
    <w:p>
      <w:pPr>
        <w:jc w:val="left"/>
        <w:spacing w:line="360" w:lineRule="auto"/>
        <w:shd w:val="clear" w:color="auto" w:fill="ffffff"/>
        <w:widowControl/>
        <w:rPr>
          <w:rFonts w:ascii="宋体"/>
          <w:color w:val="auto"/>
          <w:szCs w:val="21"/>
          <w:highlight w:val="none"/>
        </w:rPr>
      </w:pPr>
      <w:r>
        <w:rPr>
          <w:rFonts w:hint="eastAsia" w:ascii="宋体" w:hAnsi="宋体"/>
          <w:color w:val="auto"/>
          <w:szCs w:val="21"/>
          <w:highlight w:val="none"/>
        </w:rPr>
        <w:t xml:space="preserve">说明：</w:t>
      </w:r>
      <w:r/>
    </w:p>
    <w:p>
      <w:pPr>
        <w:jc w:val="left"/>
        <w:spacing w:line="360" w:lineRule="auto"/>
        <w:shd w:val="clear" w:color="auto" w:fill="ffffff"/>
        <w:widowControl/>
        <w:rPr>
          <w:rFonts w:asci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、如果行数不够，请自行增加。</w:t>
      </w:r>
      <w:r/>
    </w:p>
    <w:p>
      <w:pPr>
        <w:jc w:val="left"/>
        <w:spacing w:line="360" w:lineRule="auto"/>
        <w:shd w:val="clear" w:color="auto" w:fill="ffffff"/>
        <w:widowControl/>
        <w:rPr>
          <w:rFonts w:asci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、未注明小微企业的，不享受价格扣除。</w:t>
      </w:r>
      <w:r/>
    </w:p>
    <w:p>
      <w:pPr>
        <w:jc w:val="left"/>
        <w:spacing w:line="360" w:lineRule="auto"/>
        <w:shd w:val="clear" w:color="auto" w:fill="ffffff"/>
        <w:widowControl/>
        <w:rPr>
          <w:rFonts w:ascii="宋体" w:cs="宋体"/>
          <w:color w:val="auto"/>
          <w:szCs w:val="21"/>
          <w:highlight w:val="none"/>
        </w:rPr>
      </w:pPr>
      <w:r>
        <w:rPr>
          <w:rFonts w:ascii="宋体" w:cs="宋体"/>
          <w:color w:val="auto"/>
          <w:szCs w:val="21"/>
          <w:highlight w:val="none"/>
        </w:rPr>
      </w:r>
      <w:r/>
    </w:p>
    <w:p>
      <w:pPr>
        <w:jc w:val="left"/>
        <w:spacing w:line="360" w:lineRule="auto"/>
        <w:shd w:val="clear" w:color="auto" w:fill="ffffff"/>
        <w:widowControl/>
        <w:rPr>
          <w:rFonts w:ascii="宋体"/>
          <w:color w:val="auto"/>
          <w:szCs w:val="21"/>
          <w:highlight w:val="none"/>
        </w:rPr>
      </w:pPr>
      <w:r>
        <w:rPr>
          <w:rFonts w:hint="eastAsia" w:ascii="宋体" w:hAnsi="宋体" w:cs="宋体"/>
          <w:color w:val="auto"/>
          <w:szCs w:val="21"/>
          <w:highlight w:val="none"/>
        </w:rPr>
        <w:t xml:space="preserve">投标单位（盖章）：</w:t>
      </w:r>
      <w:r>
        <w:rPr>
          <w:rFonts w:ascii="宋体"/>
          <w:color w:val="auto"/>
          <w:szCs w:val="21"/>
          <w:highlight w:val="none"/>
          <w:u w:val="single"/>
        </w:rPr>
        <w:t xml:space="preserve">                             </w:t>
      </w:r>
      <w:r/>
    </w:p>
    <w:p>
      <w:pPr>
        <w:jc w:val="left"/>
        <w:spacing w:line="360" w:lineRule="auto"/>
        <w:shd w:val="clear" w:color="auto" w:fill="ffffff"/>
        <w:widowControl/>
        <w:rPr>
          <w:rFonts w:ascii="宋体"/>
          <w:color w:val="auto"/>
          <w:szCs w:val="21"/>
          <w:highlight w:val="none"/>
          <w:u w:val="single"/>
        </w:rPr>
      </w:pPr>
      <w:r>
        <w:rPr>
          <w:rFonts w:hint="eastAsia" w:ascii="宋体" w:hAnsi="宋体" w:cs="宋体"/>
          <w:color w:val="auto"/>
          <w:szCs w:val="21"/>
          <w:highlight w:val="none"/>
        </w:rPr>
        <w:t xml:space="preserve">授权代表（签字）：</w:t>
      </w:r>
      <w:r>
        <w:rPr>
          <w:rFonts w:ascii="宋体"/>
          <w:color w:val="auto"/>
          <w:szCs w:val="21"/>
          <w:highlight w:val="none"/>
          <w:u w:val="single"/>
        </w:rPr>
        <w:t xml:space="preserve">                              </w:t>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br w:type="page" w:clear="all"/>
      </w:r>
      <w:r>
        <w:rPr>
          <w:rFonts w:ascii="宋体"/>
          <w:color w:val="auto"/>
          <w:szCs w:val="21"/>
          <w:highlight w:val="none"/>
        </w:rPr>
        <w:t xml:space="preserve"> </w:t>
      </w:r>
      <w:r>
        <w:rPr>
          <w:rFonts w:hint="eastAsia" w:ascii="宋体" w:hAnsi="宋体"/>
          <w:b/>
          <w:bCs/>
          <w:color w:val="auto"/>
          <w:szCs w:val="21"/>
          <w:highlight w:val="none"/>
        </w:rPr>
        <w:t xml:space="preserve">附件五、技术规格偏离表格式</w:t>
      </w:r>
      <w:r/>
    </w:p>
    <w:p>
      <w:pPr>
        <w:ind w:left="435"/>
        <w:jc w:val="left"/>
        <w:spacing w:line="360" w:lineRule="auto"/>
        <w:shd w:val="clear" w:color="auto" w:fill="ffffff"/>
        <w:widowControl/>
        <w:rPr>
          <w:rFonts w:ascii="宋体"/>
          <w:color w:val="auto"/>
          <w:szCs w:val="21"/>
          <w:highlight w:val="none"/>
        </w:rPr>
      </w:pPr>
      <w:r>
        <w:rPr>
          <w:rFonts w:ascii="宋体"/>
          <w:color w:val="auto"/>
          <w:sz w:val="24"/>
          <w:highlight w:val="none"/>
        </w:rPr>
        <w:t xml:space="preserve"> </w:t>
      </w:r>
      <w:r/>
    </w:p>
    <w:p>
      <w:pPr>
        <w:ind w:left="420"/>
        <w:jc w:val="center"/>
        <w:spacing w:line="360" w:lineRule="auto"/>
        <w:shd w:val="clear" w:color="auto" w:fill="ffffff"/>
        <w:widowControl/>
        <w:rPr>
          <w:rFonts w:ascii="宋体"/>
          <w:b/>
          <w:color w:val="auto"/>
          <w:szCs w:val="21"/>
          <w:highlight w:val="none"/>
        </w:rPr>
      </w:pPr>
      <w:r>
        <w:rPr>
          <w:rFonts w:hint="eastAsia" w:ascii="宋体" w:hAnsi="宋体"/>
          <w:b/>
          <w:color w:val="auto"/>
          <w:sz w:val="36"/>
          <w:szCs w:val="36"/>
          <w:highlight w:val="none"/>
        </w:rPr>
        <w:t xml:space="preserve">采购需求偏离表</w:t>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t xml:space="preserve">                       </w:t>
      </w:r>
      <w:r/>
    </w:p>
    <w:p>
      <w:pPr>
        <w:ind w:firstLine="84"/>
        <w:jc w:val="left"/>
        <w:spacing w:line="360" w:lineRule="auto"/>
        <w:widowControl/>
        <w:tabs>
          <w:tab w:val="left" w:pos="5397" w:leader="none"/>
        </w:tabs>
        <w:rPr>
          <w:rFonts w:ascii="宋体"/>
          <w:color w:val="auto"/>
          <w:szCs w:val="21"/>
          <w:highlight w:val="none"/>
        </w:rPr>
      </w:pPr>
      <w:r>
        <w:rPr>
          <w:rFonts w:hint="eastAsia" w:ascii="宋体" w:hAnsi="宋体"/>
          <w:color w:val="auto"/>
          <w:szCs w:val="21"/>
          <w:highlight w:val="none"/>
        </w:rPr>
        <w:t xml:space="preserve">项目名称：</w:t>
      </w:r>
      <w:r>
        <w:rPr>
          <w:rFonts w:ascii="宋体"/>
          <w:color w:val="auto"/>
          <w:szCs w:val="21"/>
          <w:highlight w:val="none"/>
        </w:rPr>
        <w:tab/>
      </w:r>
      <w:r>
        <w:rPr>
          <w:rFonts w:hint="eastAsia" w:ascii="宋体" w:hAnsi="宋体"/>
          <w:color w:val="auto"/>
          <w:szCs w:val="21"/>
          <w:highlight w:val="none"/>
        </w:rPr>
        <w:t xml:space="preserve">项目编号：</w:t>
      </w:r>
      <w:r>
        <w:rPr>
          <w:rFonts w:ascii="宋体"/>
          <w:color w:val="auto"/>
          <w:szCs w:val="21"/>
          <w:highlight w:val="none"/>
        </w:rPr>
        <w:t xml:space="preserve">  </w:t>
      </w:r>
      <w:r/>
    </w:p>
    <w:tbl>
      <w:tblPr>
        <w:tblStyle w:val="827"/>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b/>
                <w:color w:val="auto"/>
                <w:szCs w:val="21"/>
                <w:highlight w:val="none"/>
              </w:rPr>
            </w:pPr>
            <w:r>
              <w:rPr>
                <w:rFonts w:hint="eastAsia" w:ascii="宋体" w:hAnsi="宋体"/>
                <w:b/>
                <w:color w:val="auto"/>
                <w:szCs w:val="21"/>
                <w:highlight w:val="none"/>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b/>
                <w:color w:val="auto"/>
                <w:szCs w:val="21"/>
                <w:highlight w:val="none"/>
              </w:rPr>
            </w:pPr>
            <w:r>
              <w:rPr>
                <w:rFonts w:hint="eastAsia" w:ascii="宋体" w:hAnsi="宋体"/>
                <w:b/>
                <w:color w:val="auto"/>
                <w:szCs w:val="21"/>
                <w:highlight w:val="none"/>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b/>
                <w:color w:val="auto"/>
                <w:szCs w:val="21"/>
                <w:highlight w:val="none"/>
              </w:rPr>
            </w:pPr>
            <w:r>
              <w:rPr>
                <w:rFonts w:hint="eastAsia" w:ascii="宋体" w:hAnsi="宋体"/>
                <w:b/>
                <w:color w:val="auto"/>
                <w:szCs w:val="21"/>
                <w:highlight w:val="none"/>
              </w:rPr>
              <w:t xml:space="preserve">招标要求规格</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b/>
                <w:color w:val="auto"/>
                <w:szCs w:val="21"/>
                <w:highlight w:val="none"/>
              </w:rPr>
            </w:pPr>
            <w:r>
              <w:rPr>
                <w:rFonts w:hint="eastAsia" w:ascii="宋体" w:hAnsi="宋体"/>
                <w:b/>
                <w:color w:val="auto"/>
                <w:szCs w:val="21"/>
                <w:highlight w:val="none"/>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b/>
                <w:color w:val="auto"/>
                <w:szCs w:val="21"/>
                <w:highlight w:val="none"/>
              </w:rPr>
            </w:pPr>
            <w:r>
              <w:rPr>
                <w:rFonts w:hint="eastAsia" w:ascii="宋体" w:hAnsi="宋体"/>
                <w:b/>
                <w:color w:val="auto"/>
                <w:szCs w:val="21"/>
                <w:highlight w:val="none"/>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r>
    </w:tbl>
    <w:p>
      <w:pPr>
        <w:jc w:val="left"/>
        <w:spacing w:line="360" w:lineRule="auto"/>
        <w:shd w:val="clear" w:color="auto" w:fill="ffffff"/>
        <w:widowControl/>
        <w:rPr>
          <w:rFonts w:ascii="宋体" w:hAnsi="宋体"/>
          <w:b/>
          <w:bCs/>
          <w:color w:val="auto"/>
          <w:szCs w:val="21"/>
          <w:highlight w:val="none"/>
        </w:rPr>
      </w:pPr>
      <w:r>
        <w:rPr>
          <w:rFonts w:hint="eastAsia" w:ascii="宋体" w:hAnsi="宋体"/>
          <w:color w:val="auto"/>
          <w:szCs w:val="21"/>
          <w:highlight w:val="none"/>
        </w:rPr>
        <w:t xml:space="preserve">说明：</w:t>
      </w:r>
      <w:r>
        <w:rPr>
          <w:rFonts w:hint="eastAsia" w:ascii="宋体" w:hAnsi="宋体"/>
          <w:b/>
          <w:bCs/>
          <w:color w:val="auto"/>
          <w:szCs w:val="21"/>
          <w:highlight w:val="none"/>
        </w:rPr>
        <w:t xml:space="preserve">（</w:t>
      </w:r>
      <w:r>
        <w:rPr>
          <w:rFonts w:ascii="宋体" w:hAnsi="宋体"/>
          <w:b/>
          <w:bCs/>
          <w:color w:val="auto"/>
          <w:szCs w:val="21"/>
          <w:highlight w:val="none"/>
        </w:rPr>
        <w:t xml:space="preserve">1</w:t>
      </w:r>
      <w:r>
        <w:rPr>
          <w:rFonts w:hint="eastAsia" w:ascii="宋体" w:hAnsi="宋体"/>
          <w:b/>
          <w:bCs/>
          <w:color w:val="auto"/>
          <w:szCs w:val="21"/>
          <w:highlight w:val="none"/>
        </w:rPr>
        <w:t xml:space="preserve">）投标人在《采购需求偏离表》中未对招标文件技术参数逐一应答，或篡改招标文件技术参数的，按无效投标处理。</w:t>
      </w:r>
      <w:r/>
    </w:p>
    <w:p>
      <w:pPr>
        <w:jc w:val="left"/>
        <w:spacing w:line="360" w:lineRule="auto"/>
        <w:shd w:val="clear" w:color="auto" w:fill="ffffff"/>
        <w:widowControl/>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）如果行数不够，请自行增加。</w:t>
      </w:r>
      <w:r/>
    </w:p>
    <w:p>
      <w:pPr>
        <w:jc w:val="left"/>
        <w:spacing w:line="360" w:lineRule="auto"/>
        <w:shd w:val="clear" w:color="auto" w:fill="ffffff"/>
        <w:widowControl/>
        <w:rPr>
          <w:rFonts w:ascii="宋体" w:cs="宋体"/>
          <w:color w:val="auto"/>
          <w:szCs w:val="21"/>
          <w:highlight w:val="none"/>
        </w:rPr>
      </w:pPr>
      <w:r>
        <w:rPr>
          <w:rFonts w:ascii="宋体" w:cs="宋体"/>
          <w:color w:val="auto"/>
          <w:szCs w:val="21"/>
          <w:highlight w:val="none"/>
        </w:rPr>
      </w:r>
      <w:r/>
    </w:p>
    <w:p>
      <w:pPr>
        <w:jc w:val="left"/>
        <w:spacing w:line="360" w:lineRule="auto"/>
        <w:shd w:val="clear" w:color="auto" w:fill="ffffff"/>
        <w:widowControl/>
        <w:rPr>
          <w:rFonts w:ascii="宋体" w:cs="宋体"/>
          <w:color w:val="auto"/>
          <w:szCs w:val="21"/>
          <w:highlight w:val="none"/>
        </w:rPr>
      </w:pPr>
      <w:r>
        <w:rPr>
          <w:rFonts w:ascii="宋体" w:cs="宋体"/>
          <w:color w:val="auto"/>
          <w:szCs w:val="21"/>
          <w:highlight w:val="none"/>
        </w:rPr>
      </w:r>
      <w:r/>
    </w:p>
    <w:p>
      <w:pPr>
        <w:jc w:val="left"/>
        <w:spacing w:line="360" w:lineRule="auto"/>
        <w:shd w:val="clear" w:color="auto" w:fill="ffffff"/>
        <w:widowControl/>
        <w:rPr>
          <w:rFonts w:ascii="宋体" w:cs="宋体"/>
          <w:color w:val="auto"/>
          <w:szCs w:val="21"/>
          <w:highlight w:val="none"/>
        </w:rPr>
      </w:pPr>
      <w:r>
        <w:rPr>
          <w:rFonts w:ascii="宋体" w:cs="宋体"/>
          <w:color w:val="auto"/>
          <w:szCs w:val="21"/>
          <w:highlight w:val="none"/>
        </w:rPr>
      </w:r>
      <w:r/>
    </w:p>
    <w:p>
      <w:pPr>
        <w:jc w:val="left"/>
        <w:spacing w:line="360" w:lineRule="auto"/>
        <w:shd w:val="clear" w:color="auto" w:fill="ffffff"/>
        <w:widowControl/>
        <w:rPr>
          <w:rFonts w:ascii="宋体"/>
          <w:color w:val="auto"/>
          <w:szCs w:val="21"/>
          <w:highlight w:val="none"/>
        </w:rPr>
      </w:pPr>
      <w:r>
        <w:rPr>
          <w:rFonts w:hint="eastAsia" w:ascii="宋体" w:hAnsi="宋体" w:cs="宋体"/>
          <w:color w:val="auto"/>
          <w:szCs w:val="21"/>
          <w:highlight w:val="none"/>
        </w:rPr>
        <w:t xml:space="preserve">投标单位（盖章）：</w:t>
      </w:r>
      <w:r>
        <w:rPr>
          <w:rFonts w:ascii="宋体"/>
          <w:color w:val="auto"/>
          <w:szCs w:val="21"/>
          <w:highlight w:val="none"/>
          <w:u w:val="single"/>
        </w:rPr>
        <w:t xml:space="preserve">                             </w:t>
      </w:r>
      <w:r/>
    </w:p>
    <w:p>
      <w:pPr>
        <w:jc w:val="left"/>
        <w:spacing w:line="360" w:lineRule="auto"/>
        <w:shd w:val="clear" w:color="auto" w:fill="ffffff"/>
        <w:widowControl/>
        <w:rPr>
          <w:rFonts w:ascii="宋体"/>
          <w:color w:val="auto"/>
          <w:szCs w:val="21"/>
          <w:highlight w:val="none"/>
        </w:rPr>
      </w:pPr>
      <w:r>
        <w:rPr>
          <w:rFonts w:hint="eastAsia" w:ascii="宋体" w:hAnsi="宋体" w:cs="宋体"/>
          <w:color w:val="auto"/>
          <w:szCs w:val="21"/>
          <w:highlight w:val="none"/>
        </w:rPr>
        <w:t xml:space="preserve">授权代表（签字）：</w:t>
      </w:r>
      <w:r>
        <w:rPr>
          <w:rFonts w:ascii="宋体"/>
          <w:color w:val="auto"/>
          <w:szCs w:val="21"/>
          <w:highlight w:val="none"/>
          <w:u w:val="single"/>
        </w:rPr>
        <w:t xml:space="preserve">                              </w:t>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t xml:space="preserve"> </w:t>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t xml:space="preserve"> </w:t>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t xml:space="preserve"> </w:t>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t xml:space="preserve"> </w:t>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t xml:space="preserve"> </w:t>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t xml:space="preserve"> </w:t>
      </w:r>
      <w:r/>
    </w:p>
    <w:p>
      <w:pPr>
        <w:jc w:val="left"/>
        <w:spacing w:line="360" w:lineRule="auto"/>
        <w:shd w:val="clear" w:color="auto" w:fill="ffffff"/>
        <w:widowControl/>
        <w:rPr>
          <w:rFonts w:ascii="宋体"/>
          <w:color w:val="auto"/>
          <w:szCs w:val="21"/>
          <w:highlight w:val="none"/>
        </w:rPr>
      </w:pPr>
      <w:r>
        <w:rPr>
          <w:rFonts w:ascii="宋体"/>
          <w:b/>
          <w:bCs/>
          <w:color w:val="auto"/>
          <w:szCs w:val="21"/>
          <w:highlight w:val="none"/>
        </w:rPr>
        <w:br w:type="page" w:clear="all"/>
      </w:r>
      <w:r>
        <w:rPr>
          <w:rFonts w:hint="eastAsia" w:ascii="宋体" w:hAnsi="宋体"/>
          <w:b/>
          <w:bCs/>
          <w:color w:val="auto"/>
          <w:szCs w:val="21"/>
          <w:highlight w:val="none"/>
        </w:rPr>
        <w:t xml:space="preserve">附件六、商务条款偏离表格式</w:t>
      </w:r>
      <w:r/>
    </w:p>
    <w:p>
      <w:pPr>
        <w:ind w:firstLine="420"/>
        <w:jc w:val="left"/>
        <w:spacing w:line="360" w:lineRule="auto"/>
        <w:shd w:val="clear" w:color="auto" w:fill="ffffff"/>
        <w:widowControl/>
        <w:rPr>
          <w:rFonts w:ascii="宋体"/>
          <w:color w:val="auto"/>
          <w:szCs w:val="21"/>
          <w:highlight w:val="none"/>
        </w:rPr>
      </w:pPr>
      <w:r>
        <w:rPr>
          <w:rFonts w:ascii="宋体"/>
          <w:color w:val="auto"/>
          <w:szCs w:val="21"/>
          <w:highlight w:val="none"/>
        </w:rPr>
        <w:t xml:space="preserve"> </w:t>
      </w:r>
      <w:r/>
    </w:p>
    <w:p>
      <w:pPr>
        <w:ind w:left="420"/>
        <w:jc w:val="center"/>
        <w:spacing w:line="360" w:lineRule="auto"/>
        <w:shd w:val="clear" w:color="auto" w:fill="ffffff"/>
        <w:widowControl/>
        <w:rPr>
          <w:rFonts w:ascii="宋体"/>
          <w:b/>
          <w:color w:val="auto"/>
          <w:szCs w:val="21"/>
          <w:highlight w:val="none"/>
        </w:rPr>
      </w:pPr>
      <w:r>
        <w:rPr>
          <w:rFonts w:hint="eastAsia" w:ascii="宋体" w:hAnsi="宋体"/>
          <w:b/>
          <w:color w:val="auto"/>
          <w:sz w:val="36"/>
          <w:szCs w:val="36"/>
          <w:highlight w:val="none"/>
        </w:rPr>
        <w:t xml:space="preserve">商务条款偏离表</w:t>
      </w:r>
      <w:r/>
    </w:p>
    <w:p>
      <w:pPr>
        <w:jc w:val="left"/>
        <w:spacing w:line="360" w:lineRule="auto"/>
        <w:shd w:val="clear" w:color="auto" w:fill="ffffff"/>
        <w:widowControl/>
        <w:rPr>
          <w:rFonts w:ascii="宋体"/>
          <w:color w:val="auto"/>
          <w:szCs w:val="21"/>
          <w:highlight w:val="none"/>
        </w:rPr>
      </w:pPr>
      <w:r>
        <w:rPr>
          <w:rFonts w:ascii="宋体"/>
          <w:color w:val="auto"/>
          <w:sz w:val="24"/>
          <w:highlight w:val="none"/>
        </w:rPr>
        <w:t xml:space="preserve"> </w:t>
      </w:r>
      <w:r/>
    </w:p>
    <w:p>
      <w:pPr>
        <w:ind w:firstLine="96"/>
        <w:jc w:val="left"/>
        <w:spacing w:line="360" w:lineRule="auto"/>
        <w:widowControl/>
        <w:tabs>
          <w:tab w:val="left" w:pos="5366" w:leader="none"/>
        </w:tabs>
        <w:rPr>
          <w:rFonts w:ascii="宋体"/>
          <w:color w:val="auto"/>
          <w:szCs w:val="21"/>
          <w:highlight w:val="none"/>
        </w:rPr>
      </w:pPr>
      <w:r>
        <w:rPr>
          <w:rFonts w:hint="eastAsia" w:ascii="宋体" w:hAnsi="宋体"/>
          <w:color w:val="auto"/>
          <w:szCs w:val="21"/>
          <w:highlight w:val="none"/>
        </w:rPr>
        <w:t xml:space="preserve">项目名称：</w:t>
      </w:r>
      <w:r>
        <w:rPr>
          <w:rFonts w:ascii="宋体"/>
          <w:color w:val="auto"/>
          <w:szCs w:val="21"/>
          <w:highlight w:val="none"/>
        </w:rPr>
        <w:tab/>
      </w:r>
      <w:r>
        <w:rPr>
          <w:rFonts w:hint="eastAsia" w:ascii="宋体" w:hAnsi="宋体"/>
          <w:color w:val="auto"/>
          <w:szCs w:val="21"/>
          <w:highlight w:val="none"/>
        </w:rPr>
        <w:t xml:space="preserve">项目编号：</w:t>
      </w:r>
      <w:r>
        <w:rPr>
          <w:rFonts w:ascii="宋体"/>
          <w:color w:val="auto"/>
          <w:szCs w:val="21"/>
          <w:highlight w:val="none"/>
        </w:rPr>
        <w:t xml:space="preserve">         </w:t>
      </w:r>
      <w:r/>
    </w:p>
    <w:tbl>
      <w:tblPr>
        <w:tblStyle w:val="827"/>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890"/>
        <w:gridCol w:w="3223"/>
        <w:gridCol w:w="1780"/>
        <w:gridCol w:w="1164"/>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b/>
                <w:color w:val="auto"/>
                <w:szCs w:val="21"/>
                <w:highlight w:val="none"/>
              </w:rPr>
            </w:pPr>
            <w:r>
              <w:rPr>
                <w:rFonts w:hint="eastAsia" w:ascii="宋体" w:hAnsi="宋体"/>
                <w:b/>
                <w:color w:val="auto"/>
                <w:szCs w:val="21"/>
                <w:highlight w:val="none"/>
              </w:rPr>
              <w:t xml:space="preserve">序号</w:t>
            </w:r>
            <w:r/>
          </w:p>
        </w:tc>
        <w:tc>
          <w:tcPr>
            <w:tcMar>
              <w:left w:w="10" w:type="dxa"/>
              <w:top w:w="0" w:type="dxa"/>
              <w:right w:w="10" w:type="dxa"/>
              <w:bottom w:w="0" w:type="dxa"/>
            </w:tcMar>
            <w:tcW w:w="1890" w:type="dxa"/>
            <w:vAlign w:val="center"/>
            <w:textDirection w:val="lrTb"/>
            <w:noWrap w:val="false"/>
          </w:tcPr>
          <w:p>
            <w:pPr>
              <w:jc w:val="center"/>
              <w:spacing w:line="360" w:lineRule="auto"/>
              <w:widowControl/>
              <w:rPr>
                <w:rFonts w:ascii="宋体"/>
                <w:b/>
                <w:color w:val="auto"/>
                <w:szCs w:val="21"/>
                <w:highlight w:val="none"/>
              </w:rPr>
            </w:pPr>
            <w:r>
              <w:rPr>
                <w:rFonts w:hint="eastAsia" w:ascii="宋体" w:hAnsi="宋体"/>
                <w:b/>
                <w:color w:val="auto"/>
                <w:szCs w:val="21"/>
                <w:highlight w:val="none"/>
              </w:rPr>
              <w:t xml:space="preserve">招标文件条目号</w:t>
            </w:r>
            <w:r/>
          </w:p>
        </w:tc>
        <w:tc>
          <w:tcPr>
            <w:tcMar>
              <w:left w:w="10" w:type="dxa"/>
              <w:top w:w="0" w:type="dxa"/>
              <w:right w:w="10" w:type="dxa"/>
              <w:bottom w:w="0" w:type="dxa"/>
            </w:tcMar>
            <w:tcW w:w="3223" w:type="dxa"/>
            <w:vAlign w:val="center"/>
            <w:textDirection w:val="lrTb"/>
            <w:noWrap w:val="false"/>
          </w:tcPr>
          <w:p>
            <w:pPr>
              <w:jc w:val="center"/>
              <w:spacing w:line="360" w:lineRule="auto"/>
              <w:widowControl/>
              <w:rPr>
                <w:rFonts w:ascii="宋体"/>
                <w:b/>
                <w:color w:val="auto"/>
                <w:szCs w:val="21"/>
                <w:highlight w:val="none"/>
              </w:rPr>
            </w:pPr>
            <w:r>
              <w:rPr>
                <w:rFonts w:hint="eastAsia" w:ascii="宋体" w:hAnsi="宋体"/>
                <w:b/>
                <w:color w:val="auto"/>
                <w:szCs w:val="21"/>
                <w:highlight w:val="none"/>
              </w:rPr>
              <w:t xml:space="preserve">招标文件要求的商务条款</w:t>
            </w:r>
            <w:r/>
          </w:p>
        </w:tc>
        <w:tc>
          <w:tcPr>
            <w:tcMar>
              <w:left w:w="10" w:type="dxa"/>
              <w:top w:w="0" w:type="dxa"/>
              <w:right w:w="10" w:type="dxa"/>
              <w:bottom w:w="0" w:type="dxa"/>
            </w:tcMar>
            <w:tcW w:w="1780" w:type="dxa"/>
            <w:vAlign w:val="center"/>
            <w:textDirection w:val="lrTb"/>
            <w:noWrap w:val="false"/>
          </w:tcPr>
          <w:p>
            <w:pPr>
              <w:jc w:val="center"/>
              <w:spacing w:line="360" w:lineRule="auto"/>
              <w:widowControl/>
              <w:rPr>
                <w:rFonts w:ascii="宋体"/>
                <w:b/>
                <w:color w:val="auto"/>
                <w:szCs w:val="21"/>
                <w:highlight w:val="none"/>
              </w:rPr>
            </w:pPr>
            <w:r>
              <w:rPr>
                <w:rFonts w:hint="eastAsia" w:ascii="宋体" w:hAnsi="宋体"/>
                <w:b/>
                <w:color w:val="auto"/>
                <w:szCs w:val="21"/>
                <w:highlight w:val="none"/>
              </w:rPr>
              <w:t xml:space="preserve">投标响应</w:t>
            </w:r>
            <w:r/>
          </w:p>
        </w:tc>
        <w:tc>
          <w:tcPr>
            <w:tcMar>
              <w:left w:w="10" w:type="dxa"/>
              <w:top w:w="0" w:type="dxa"/>
              <w:right w:w="10" w:type="dxa"/>
              <w:bottom w:w="0" w:type="dxa"/>
            </w:tcMar>
            <w:tcW w:w="1164" w:type="dxa"/>
            <w:vAlign w:val="center"/>
            <w:textDirection w:val="lrTb"/>
            <w:noWrap w:val="false"/>
          </w:tcPr>
          <w:p>
            <w:pPr>
              <w:jc w:val="center"/>
              <w:spacing w:line="360" w:lineRule="auto"/>
              <w:widowControl/>
              <w:rPr>
                <w:rFonts w:ascii="宋体"/>
                <w:b/>
                <w:color w:val="auto"/>
                <w:szCs w:val="21"/>
                <w:highlight w:val="none"/>
              </w:rPr>
            </w:pPr>
            <w:r>
              <w:rPr>
                <w:rFonts w:hint="eastAsia" w:ascii="宋体" w:hAnsi="宋体"/>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1</w:t>
            </w:r>
            <w:r/>
          </w:p>
        </w:tc>
        <w:tc>
          <w:tcPr>
            <w:tcMar>
              <w:left w:w="10" w:type="dxa"/>
              <w:top w:w="0" w:type="dxa"/>
              <w:right w:w="10" w:type="dxa"/>
              <w:bottom w:w="0" w:type="dxa"/>
            </w:tcMar>
            <w:tcW w:w="1890" w:type="dxa"/>
            <w:vAlign w:val="center"/>
            <w:textDirection w:val="lrTb"/>
            <w:noWrap w:val="false"/>
          </w:tcPr>
          <w:p>
            <w:pPr>
              <w:jc w:val="center"/>
              <w:spacing w:line="360" w:lineRule="auto"/>
              <w:widowControl/>
              <w:rPr>
                <w:rFonts w:ascii="宋体"/>
                <w:color w:val="auto"/>
                <w:szCs w:val="21"/>
                <w:highlight w:val="none"/>
              </w:rPr>
            </w:pPr>
            <w:r>
              <w:rPr>
                <w:rFonts w:hint="eastAsia" w:ascii="宋体"/>
                <w:color w:val="auto"/>
                <w:szCs w:val="21"/>
                <w:highlight w:val="none"/>
              </w:rPr>
              <w:t xml:space="preserve">交货期</w:t>
            </w:r>
            <w:r/>
          </w:p>
        </w:tc>
        <w:tc>
          <w:tcPr>
            <w:tcMar>
              <w:left w:w="10" w:type="dxa"/>
              <w:top w:w="0" w:type="dxa"/>
              <w:right w:w="10" w:type="dxa"/>
              <w:bottom w:w="0" w:type="dxa"/>
            </w:tcMar>
            <w:tcW w:w="3223" w:type="dxa"/>
            <w:vAlign w:val="center"/>
            <w:textDirection w:val="lrTb"/>
            <w:noWrap w:val="false"/>
          </w:tcPr>
          <w:p>
            <w:pPr>
              <w:jc w:val="left"/>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780"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164"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r>
      <w:tr>
        <w:trPr>
          <w:jc w:val="center"/>
          <w:trHeight w:val="55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2</w:t>
            </w:r>
            <w:r/>
          </w:p>
        </w:tc>
        <w:tc>
          <w:tcPr>
            <w:tcMar>
              <w:left w:w="10" w:type="dxa"/>
              <w:top w:w="0" w:type="dxa"/>
              <w:right w:w="10" w:type="dxa"/>
              <w:bottom w:w="0" w:type="dxa"/>
            </w:tcMar>
            <w:tcW w:w="1890"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rPr>
                <w:rFonts w:hint="eastAsia" w:ascii="宋体" w:cs="宋体"/>
                <w:color w:val="auto"/>
                <w:szCs w:val="21"/>
                <w:highlight w:val="none"/>
              </w:rPr>
              <w:t xml:space="preserve">质量保证期</w:t>
            </w:r>
            <w:r/>
          </w:p>
        </w:tc>
        <w:tc>
          <w:tcPr>
            <w:tcMar>
              <w:left w:w="10" w:type="dxa"/>
              <w:top w:w="0" w:type="dxa"/>
              <w:right w:w="10" w:type="dxa"/>
              <w:bottom w:w="0" w:type="dxa"/>
            </w:tcMar>
            <w:tcW w:w="3223" w:type="dxa"/>
            <w:vAlign w:val="center"/>
            <w:textDirection w:val="lrTb"/>
            <w:noWrap w:val="false"/>
          </w:tcPr>
          <w:p>
            <w:pPr>
              <w:ind w:left="17" w:firstLine="399"/>
              <w:spacing w:line="360" w:lineRule="auto"/>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780"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164"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3</w:t>
            </w:r>
            <w:r/>
          </w:p>
        </w:tc>
        <w:tc>
          <w:tcPr>
            <w:tcMar>
              <w:left w:w="10" w:type="dxa"/>
              <w:top w:w="0" w:type="dxa"/>
              <w:right w:w="10" w:type="dxa"/>
              <w:bottom w:w="0" w:type="dxa"/>
            </w:tcMar>
            <w:tcW w:w="1890"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rPr>
                <w:rFonts w:hint="eastAsia" w:ascii="宋体"/>
                <w:color w:val="auto"/>
                <w:szCs w:val="21"/>
                <w:highlight w:val="none"/>
              </w:rPr>
              <w:t xml:space="preserve">付款方式</w:t>
            </w:r>
            <w:r/>
          </w:p>
        </w:tc>
        <w:tc>
          <w:tcPr>
            <w:tcMar>
              <w:left w:w="10" w:type="dxa"/>
              <w:top w:w="0" w:type="dxa"/>
              <w:right w:w="10" w:type="dxa"/>
              <w:bottom w:w="0" w:type="dxa"/>
            </w:tcMar>
            <w:tcW w:w="3223" w:type="dxa"/>
            <w:vAlign w:val="center"/>
            <w:textDirection w:val="lrTb"/>
            <w:noWrap w:val="false"/>
          </w:tcPr>
          <w:p>
            <w:pPr>
              <w:jc w:val="left"/>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780"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164"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890"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3223"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780"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164"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890"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3223"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780"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c>
          <w:tcPr>
            <w:tcMar>
              <w:left w:w="10" w:type="dxa"/>
              <w:top w:w="0" w:type="dxa"/>
              <w:right w:w="10" w:type="dxa"/>
              <w:bottom w:w="0" w:type="dxa"/>
            </w:tcMar>
            <w:tcW w:w="1164"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c>
          <w:tcPr>
            <w:tcMar>
              <w:left w:w="10" w:type="dxa"/>
              <w:top w:w="0" w:type="dxa"/>
              <w:right w:w="10" w:type="dxa"/>
              <w:bottom w:w="0" w:type="dxa"/>
            </w:tcMar>
            <w:tcW w:w="1890"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c>
          <w:tcPr>
            <w:tcMar>
              <w:left w:w="10" w:type="dxa"/>
              <w:top w:w="0" w:type="dxa"/>
              <w:right w:w="10" w:type="dxa"/>
              <w:bottom w:w="0" w:type="dxa"/>
            </w:tcMar>
            <w:tcW w:w="3223"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c>
          <w:tcPr>
            <w:tcMar>
              <w:left w:w="10" w:type="dxa"/>
              <w:top w:w="0" w:type="dxa"/>
              <w:right w:w="10" w:type="dxa"/>
              <w:bottom w:w="0" w:type="dxa"/>
            </w:tcMar>
            <w:tcW w:w="1780"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c>
          <w:tcPr>
            <w:tcMar>
              <w:left w:w="10" w:type="dxa"/>
              <w:top w:w="0" w:type="dxa"/>
              <w:right w:w="10" w:type="dxa"/>
              <w:bottom w:w="0" w:type="dxa"/>
            </w:tcMar>
            <w:tcW w:w="1164"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c>
          <w:tcPr>
            <w:tcMar>
              <w:left w:w="10" w:type="dxa"/>
              <w:top w:w="0" w:type="dxa"/>
              <w:right w:w="10" w:type="dxa"/>
              <w:bottom w:w="0" w:type="dxa"/>
            </w:tcMar>
            <w:tcW w:w="1890"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c>
          <w:tcPr>
            <w:tcMar>
              <w:left w:w="10" w:type="dxa"/>
              <w:top w:w="0" w:type="dxa"/>
              <w:right w:w="10" w:type="dxa"/>
              <w:bottom w:w="0" w:type="dxa"/>
            </w:tcMar>
            <w:tcW w:w="3223"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c>
          <w:tcPr>
            <w:tcMar>
              <w:left w:w="10" w:type="dxa"/>
              <w:top w:w="0" w:type="dxa"/>
              <w:right w:w="10" w:type="dxa"/>
              <w:bottom w:w="0" w:type="dxa"/>
            </w:tcMar>
            <w:tcW w:w="1780"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c>
          <w:tcPr>
            <w:tcMar>
              <w:left w:w="10" w:type="dxa"/>
              <w:top w:w="0" w:type="dxa"/>
              <w:right w:w="10" w:type="dxa"/>
              <w:bottom w:w="0" w:type="dxa"/>
            </w:tcMar>
            <w:tcW w:w="1164" w:type="dxa"/>
            <w:vAlign w:val="center"/>
            <w:textDirection w:val="lrTb"/>
            <w:noWrap w:val="false"/>
          </w:tcPr>
          <w:p>
            <w:pPr>
              <w:jc w:val="center"/>
              <w:spacing w:line="360" w:lineRule="auto"/>
              <w:widowControl/>
              <w:rPr>
                <w:rFonts w:ascii="宋体"/>
                <w:color w:val="auto"/>
                <w:szCs w:val="21"/>
                <w:highlight w:val="none"/>
              </w:rPr>
            </w:pPr>
            <w:r>
              <w:rPr>
                <w:rFonts w:ascii="宋体"/>
                <w:color w:val="auto"/>
                <w:szCs w:val="21"/>
                <w:highlight w:val="none"/>
              </w:rPr>
            </w:r>
            <w:r/>
          </w:p>
        </w:tc>
      </w:tr>
    </w:tbl>
    <w:p>
      <w:pPr>
        <w:jc w:val="left"/>
        <w:spacing w:line="360" w:lineRule="auto"/>
        <w:shd w:val="clear" w:color="auto" w:fill="ffffff"/>
        <w:widowControl/>
        <w:rPr>
          <w:rFonts w:ascii="宋体"/>
          <w:color w:val="auto"/>
          <w:szCs w:val="21"/>
          <w:highlight w:val="none"/>
        </w:rPr>
      </w:pPr>
      <w:r>
        <w:rPr>
          <w:rFonts w:hint="eastAsia" w:ascii="宋体" w:hAnsi="宋体"/>
          <w:color w:val="auto"/>
          <w:szCs w:val="21"/>
          <w:highlight w:val="none"/>
        </w:rPr>
        <w:t xml:space="preserve">说明：</w:t>
      </w:r>
      <w:r/>
    </w:p>
    <w:p>
      <w:pPr>
        <w:pStyle w:val="839"/>
        <w:ind w:left="0"/>
        <w:jc w:val="left"/>
        <w:rPr>
          <w:rFonts w:ascii="宋体" w:hAnsi="宋体" w:cs="宋体"/>
          <w:b/>
          <w:bCs/>
          <w:color w:val="auto"/>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w:t>
      </w:r>
      <w:r>
        <w:rPr>
          <w:rFonts w:hint="eastAsia" w:ascii="宋体" w:hAnsi="宋体" w:cs="宋体"/>
          <w:b/>
          <w:bCs/>
          <w:color w:val="auto"/>
          <w:szCs w:val="21"/>
          <w:highlight w:val="none"/>
        </w:rPr>
        <w:t xml:space="preserve">此表中列出的</w:t>
      </w:r>
      <w:r>
        <w:rPr>
          <w:rFonts w:ascii="宋体" w:hAnsi="宋体" w:cs="宋体"/>
          <w:b/>
          <w:bCs/>
          <w:color w:val="auto"/>
          <w:szCs w:val="21"/>
          <w:highlight w:val="none"/>
        </w:rPr>
        <w:t xml:space="preserve">3</w:t>
      </w:r>
      <w:r>
        <w:rPr>
          <w:rFonts w:hint="eastAsia" w:ascii="宋体" w:hAnsi="宋体" w:cs="宋体"/>
          <w:b/>
          <w:bCs/>
          <w:color w:val="auto"/>
          <w:szCs w:val="21"/>
          <w:highlight w:val="none"/>
        </w:rPr>
        <w:t xml:space="preserve">条，如有负偏离，视为投标人不响应，作无效投标处理。未列出的，视为响应招标文件要求。</w:t>
      </w:r>
      <w:r/>
    </w:p>
    <w:p>
      <w:pPr>
        <w:jc w:val="left"/>
        <w:spacing w:line="360" w:lineRule="auto"/>
        <w:shd w:val="clear" w:color="auto" w:fill="ffffff"/>
        <w:widowControl/>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）如果行数不够，请自行增加。</w:t>
      </w:r>
      <w:r/>
    </w:p>
    <w:p>
      <w:pPr>
        <w:jc w:val="left"/>
        <w:spacing w:line="360" w:lineRule="auto"/>
        <w:shd w:val="clear" w:color="auto" w:fill="ffffff"/>
        <w:widowControl/>
        <w:rPr>
          <w:rFonts w:ascii="宋体" w:cs="宋体"/>
          <w:color w:val="auto"/>
          <w:szCs w:val="21"/>
          <w:highlight w:val="none"/>
        </w:rPr>
      </w:pPr>
      <w:r>
        <w:rPr>
          <w:rFonts w:ascii="宋体" w:cs="宋体"/>
          <w:color w:val="auto"/>
          <w:szCs w:val="21"/>
          <w:highlight w:val="none"/>
        </w:rPr>
      </w:r>
      <w:r/>
    </w:p>
    <w:p>
      <w:pPr>
        <w:jc w:val="left"/>
        <w:spacing w:line="360" w:lineRule="auto"/>
        <w:shd w:val="clear" w:color="auto" w:fill="ffffff"/>
        <w:widowControl/>
        <w:rPr>
          <w:rFonts w:ascii="宋体" w:cs="宋体"/>
          <w:color w:val="auto"/>
          <w:szCs w:val="21"/>
          <w:highlight w:val="none"/>
        </w:rPr>
      </w:pPr>
      <w:r>
        <w:rPr>
          <w:rFonts w:ascii="宋体" w:cs="宋体"/>
          <w:color w:val="auto"/>
          <w:szCs w:val="21"/>
          <w:highlight w:val="none"/>
        </w:rPr>
      </w:r>
      <w:r/>
    </w:p>
    <w:p>
      <w:pPr>
        <w:jc w:val="left"/>
        <w:spacing w:line="360" w:lineRule="auto"/>
        <w:shd w:val="clear" w:color="auto" w:fill="ffffff"/>
        <w:widowControl/>
        <w:rPr>
          <w:rFonts w:ascii="宋体"/>
          <w:color w:val="auto"/>
          <w:szCs w:val="21"/>
          <w:highlight w:val="none"/>
        </w:rPr>
      </w:pPr>
      <w:r>
        <w:rPr>
          <w:rFonts w:hint="eastAsia" w:ascii="宋体" w:hAnsi="宋体" w:cs="宋体"/>
          <w:color w:val="auto"/>
          <w:szCs w:val="21"/>
          <w:highlight w:val="none"/>
        </w:rPr>
        <w:t xml:space="preserve">投标单位（盖章）：</w:t>
      </w:r>
      <w:r>
        <w:rPr>
          <w:rFonts w:ascii="宋体"/>
          <w:color w:val="auto"/>
          <w:szCs w:val="21"/>
          <w:highlight w:val="none"/>
          <w:u w:val="single"/>
        </w:rPr>
        <w:t xml:space="preserve">                             </w:t>
      </w:r>
      <w:r/>
    </w:p>
    <w:p>
      <w:pPr>
        <w:jc w:val="left"/>
        <w:spacing w:line="360" w:lineRule="auto"/>
        <w:shd w:val="clear" w:color="auto" w:fill="ffffff"/>
        <w:widowControl/>
        <w:rPr>
          <w:rFonts w:ascii="宋体"/>
          <w:color w:val="auto"/>
          <w:szCs w:val="21"/>
          <w:highlight w:val="none"/>
          <w:u w:val="single"/>
        </w:rPr>
      </w:pPr>
      <w:r>
        <w:rPr>
          <w:rFonts w:hint="eastAsia" w:ascii="宋体" w:hAnsi="宋体" w:cs="宋体"/>
          <w:color w:val="auto"/>
          <w:szCs w:val="21"/>
          <w:highlight w:val="none"/>
        </w:rPr>
        <w:t xml:space="preserve">授权代表（签字）：</w:t>
      </w:r>
      <w:r>
        <w:rPr>
          <w:rFonts w:ascii="宋体"/>
          <w:color w:val="auto"/>
          <w:szCs w:val="21"/>
          <w:highlight w:val="none"/>
          <w:u w:val="single"/>
        </w:rPr>
        <w:t xml:space="preserve">                              </w:t>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t xml:space="preserve"> </w:t>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t xml:space="preserve"> </w:t>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r>
      <w:r/>
    </w:p>
    <w:p>
      <w:pPr>
        <w:jc w:val="left"/>
        <w:spacing w:line="360" w:lineRule="auto"/>
        <w:shd w:val="clear" w:color="auto" w:fill="ffffff"/>
        <w:widowControl/>
        <w:rPr>
          <w:rFonts w:ascii="宋体"/>
          <w:b/>
          <w:color w:val="auto"/>
          <w:szCs w:val="21"/>
          <w:highlight w:val="none"/>
          <w:lang w:val="zh-CN"/>
        </w:rPr>
      </w:pPr>
      <w:r>
        <w:rPr>
          <w:rFonts w:ascii="宋体"/>
          <w:b/>
          <w:bCs/>
          <w:color w:val="auto"/>
          <w:szCs w:val="21"/>
          <w:highlight w:val="none"/>
        </w:rPr>
        <w:br w:type="page" w:clear="all"/>
      </w:r>
      <w:r>
        <w:rPr>
          <w:rFonts w:hint="eastAsia" w:ascii="宋体" w:hAnsi="宋体"/>
          <w:b/>
          <w:bCs/>
          <w:color w:val="auto"/>
          <w:szCs w:val="21"/>
          <w:highlight w:val="none"/>
        </w:rPr>
        <w:t xml:space="preserve">附件七、</w:t>
      </w:r>
      <w:r>
        <w:rPr>
          <w:rFonts w:hint="eastAsia" w:ascii="宋体"/>
          <w:b/>
          <w:color w:val="auto"/>
          <w:szCs w:val="21"/>
          <w:highlight w:val="none"/>
          <w:lang w:val="zh-CN"/>
        </w:rPr>
        <w:t xml:space="preserve">技术说明与服务方案</w:t>
      </w:r>
      <w:r/>
    </w:p>
    <w:p>
      <w:pPr>
        <w:jc w:val="left"/>
        <w:spacing w:line="360" w:lineRule="auto"/>
        <w:shd w:val="clear" w:color="auto" w:fill="ffffff"/>
        <w:widowControl/>
        <w:rPr>
          <w:rFonts w:ascii="宋体"/>
          <w:b/>
          <w:color w:val="auto"/>
          <w:szCs w:val="21"/>
          <w:highlight w:val="none"/>
          <w:lang w:val="zh-CN"/>
        </w:rPr>
      </w:pPr>
      <w:r>
        <w:rPr>
          <w:rFonts w:ascii="宋体"/>
          <w:b/>
          <w:color w:val="auto"/>
          <w:szCs w:val="21"/>
          <w:highlight w:val="none"/>
          <w:lang w:val="zh-CN"/>
        </w:rPr>
      </w:r>
      <w:r/>
    </w:p>
    <w:p>
      <w:pPr>
        <w:pStyle w:val="1006"/>
        <w:ind w:firstLine="420"/>
        <w:spacing w:before="0" w:after="0"/>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技术方案及服务承诺应根据招标人对项目的要求、评标标准的要求及项目本身的特点编写，内容应包括但不限于以下内容：</w:t>
      </w:r>
      <w:r/>
    </w:p>
    <w:p>
      <w:pPr>
        <w:pStyle w:val="1006"/>
        <w:ind w:firstLine="420"/>
        <w:spacing w:before="0" w:after="0"/>
        <w:rPr>
          <w:rFonts w:ascii="Times New Roman" w:hAnsi="Times New Roman"/>
          <w:color w:val="auto"/>
          <w:sz w:val="21"/>
          <w:szCs w:val="21"/>
          <w:highlight w:val="none"/>
        </w:rPr>
      </w:pPr>
      <w:r>
        <w:rPr>
          <w:rFonts w:ascii="Times New Roman" w:hAnsi="Times New Roman"/>
          <w:color w:val="auto"/>
          <w:sz w:val="21"/>
          <w:szCs w:val="21"/>
          <w:highlight w:val="none"/>
        </w:rPr>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r>
      <w:r/>
    </w:p>
    <w:p>
      <w:pPr>
        <w:jc w:val="left"/>
        <w:spacing w:line="360" w:lineRule="auto"/>
        <w:shd w:val="clear" w:color="auto" w:fill="ffffff"/>
        <w:widowControl/>
        <w:rPr>
          <w:rFonts w:ascii="宋体"/>
          <w:color w:val="auto"/>
          <w:szCs w:val="21"/>
          <w:highlight w:val="none"/>
        </w:rPr>
      </w:pPr>
      <w:r>
        <w:rPr>
          <w:rFonts w:ascii="宋体"/>
          <w:color w:val="auto"/>
          <w:szCs w:val="21"/>
          <w:highlight w:val="none"/>
        </w:rPr>
      </w:r>
      <w:r/>
    </w:p>
    <w:p>
      <w:pPr>
        <w:jc w:val="left"/>
        <w:spacing w:line="360" w:lineRule="auto"/>
        <w:shd w:val="clear" w:color="auto" w:fill="ffffff"/>
        <w:widowControl/>
        <w:rPr>
          <w:rFonts w:ascii="宋体"/>
          <w:b/>
          <w:bCs/>
          <w:color w:val="auto"/>
          <w:szCs w:val="21"/>
          <w:highlight w:val="none"/>
        </w:rPr>
      </w:pPr>
      <w:r>
        <w:rPr>
          <w:rFonts w:ascii="宋体"/>
          <w:b/>
          <w:bCs/>
          <w:color w:val="auto"/>
          <w:szCs w:val="21"/>
          <w:highlight w:val="none"/>
        </w:rPr>
        <w:t xml:space="preserve"> </w:t>
      </w:r>
      <w:r/>
    </w:p>
    <w:p>
      <w:pPr>
        <w:spacing w:line="460" w:lineRule="atLeast"/>
        <w:widowControl/>
        <w:rPr>
          <w:rFonts w:ascii="宋体"/>
          <w:b/>
          <w:bCs/>
          <w:color w:val="auto"/>
          <w:sz w:val="24"/>
          <w:highlight w:val="none"/>
        </w:rPr>
      </w:pPr>
      <w:r>
        <w:rPr>
          <w:rFonts w:ascii="宋体"/>
          <w:color w:val="auto"/>
          <w:highlight w:val="none"/>
        </w:rPr>
        <w:br w:type="page" w:clear="all"/>
      </w:r>
      <w:r>
        <w:rPr>
          <w:rFonts w:hint="eastAsia" w:ascii="宋体" w:hAnsi="宋体"/>
          <w:b/>
          <w:bCs/>
          <w:color w:val="auto"/>
          <w:sz w:val="24"/>
          <w:highlight w:val="none"/>
        </w:rPr>
        <w:t xml:space="preserve">附件八、拟参与本项目服务人员一览表</w:t>
      </w:r>
      <w:r/>
    </w:p>
    <w:p>
      <w:pPr>
        <w:spacing w:line="460" w:lineRule="atLeast"/>
        <w:widowControl/>
        <w:rPr>
          <w:rFonts w:ascii="宋体"/>
          <w:b/>
          <w:bCs/>
          <w:color w:val="auto"/>
          <w:sz w:val="24"/>
          <w:highlight w:val="none"/>
        </w:rPr>
      </w:pPr>
      <w:r>
        <w:rPr>
          <w:rFonts w:ascii="宋体"/>
          <w:b/>
          <w:bCs/>
          <w:color w:val="auto"/>
          <w:sz w:val="24"/>
          <w:highlight w:val="none"/>
        </w:rPr>
      </w:r>
      <w:r/>
    </w:p>
    <w:p>
      <w:pPr>
        <w:jc w:val="center"/>
        <w:widowControl/>
        <w:rPr>
          <w:rFonts w:ascii="宋体"/>
          <w:b/>
          <w:bCs/>
          <w:color w:val="auto"/>
          <w:sz w:val="24"/>
          <w:highlight w:val="none"/>
        </w:rPr>
      </w:pPr>
      <w:r>
        <w:rPr>
          <w:rFonts w:hint="eastAsia" w:ascii="宋体" w:hAnsi="宋体"/>
          <w:b/>
          <w:bCs/>
          <w:color w:val="auto"/>
          <w:sz w:val="24"/>
          <w:highlight w:val="none"/>
        </w:rPr>
        <w:t xml:space="preserve">拟参与本项目服务人员一览表</w:t>
      </w:r>
      <w:r/>
    </w:p>
    <w:p>
      <w:pPr>
        <w:jc w:val="center"/>
        <w:widowControl/>
        <w:rPr>
          <w:rFonts w:ascii="宋体"/>
          <w:b/>
          <w:bCs/>
          <w:color w:val="auto"/>
          <w:sz w:val="24"/>
          <w:highlight w:val="none"/>
        </w:rPr>
      </w:pPr>
      <w:r>
        <w:rPr>
          <w:rFonts w:ascii="宋体"/>
          <w:b/>
          <w:bCs/>
          <w:color w:val="auto"/>
          <w:sz w:val="24"/>
          <w:highlight w:val="none"/>
        </w:rPr>
      </w:r>
      <w:r/>
    </w:p>
    <w:p>
      <w:pPr>
        <w:widowControl/>
        <w:rPr>
          <w:rFonts w:ascii="宋体"/>
          <w:color w:val="auto"/>
          <w:szCs w:val="21"/>
          <w:highlight w:val="none"/>
        </w:rPr>
      </w:pPr>
      <w:r>
        <w:rPr>
          <w:rFonts w:hint="eastAsia" w:ascii="宋体" w:hAnsi="宋体"/>
          <w:color w:val="auto"/>
          <w:szCs w:val="21"/>
          <w:highlight w:val="none"/>
        </w:rPr>
        <w:t xml:space="preserve">项目名称：项目编号：</w:t>
      </w:r>
      <w:r/>
    </w:p>
    <w:tbl>
      <w:tblPr>
        <w:tblStyle w:val="82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b/>
                <w:bCs/>
                <w:color w:val="auto"/>
                <w:szCs w:val="21"/>
                <w:highlight w:val="none"/>
              </w:rPr>
            </w:pPr>
            <w:r>
              <w:rPr>
                <w:rFonts w:hint="eastAsia" w:ascii="宋体" w:hAnsi="宋体"/>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b/>
                <w:bCs/>
                <w:color w:val="auto"/>
                <w:szCs w:val="21"/>
                <w:highlight w:val="none"/>
              </w:rPr>
            </w:pPr>
            <w:r>
              <w:rPr>
                <w:rFonts w:hint="eastAsia" w:ascii="宋体" w:hAnsi="宋体"/>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b/>
                <w:bCs/>
                <w:color w:val="auto"/>
                <w:szCs w:val="21"/>
                <w:highlight w:val="none"/>
              </w:rPr>
            </w:pPr>
            <w:r>
              <w:rPr>
                <w:rFonts w:hint="eastAsia" w:ascii="宋体" w:hAnsi="宋体"/>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b/>
                <w:bCs/>
                <w:color w:val="auto"/>
                <w:szCs w:val="21"/>
                <w:highlight w:val="none"/>
              </w:rPr>
            </w:pPr>
            <w:r>
              <w:rPr>
                <w:rFonts w:hint="eastAsia" w:ascii="宋体" w:hAnsi="宋体"/>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b/>
                <w:bCs/>
                <w:color w:val="auto"/>
                <w:szCs w:val="21"/>
                <w:highlight w:val="none"/>
              </w:rPr>
            </w:pPr>
            <w:r>
              <w:rPr>
                <w:rFonts w:hint="eastAsia" w:ascii="宋体" w:hAnsi="宋体"/>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宋体"/>
                <w:b/>
                <w:bCs/>
                <w:color w:val="auto"/>
                <w:szCs w:val="21"/>
                <w:highlight w:val="none"/>
              </w:rPr>
            </w:pPr>
            <w:r>
              <w:rPr>
                <w:rFonts w:hint="eastAsia" w:ascii="宋体" w:hAnsi="宋体"/>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b/>
                <w:bCs/>
                <w:color w:val="auto"/>
                <w:szCs w:val="21"/>
                <w:highlight w:val="none"/>
              </w:rPr>
            </w:pPr>
            <w:r>
              <w:rPr>
                <w:rFonts w:hint="eastAsia" w:ascii="宋体" w:hAnsi="宋体"/>
                <w:b/>
                <w:bCs/>
                <w:color w:val="auto"/>
                <w:szCs w:val="21"/>
                <w:highlight w:val="none"/>
              </w:rPr>
              <w:t xml:space="preserve">执业</w:t>
            </w:r>
            <w:r/>
          </w:p>
          <w:p>
            <w:pPr>
              <w:jc w:val="center"/>
              <w:widowControl/>
              <w:rPr>
                <w:rFonts w:ascii="宋体"/>
                <w:b/>
                <w:bCs/>
                <w:color w:val="auto"/>
                <w:szCs w:val="21"/>
                <w:highlight w:val="none"/>
              </w:rPr>
            </w:pPr>
            <w:r>
              <w:rPr>
                <w:rFonts w:hint="eastAsia" w:ascii="宋体" w:hAnsi="宋体"/>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b/>
                <w:bCs/>
                <w:color w:val="auto"/>
                <w:szCs w:val="21"/>
                <w:highlight w:val="none"/>
              </w:rPr>
            </w:pPr>
            <w:r>
              <w:rPr>
                <w:rFonts w:hint="eastAsia" w:ascii="宋体" w:hAnsi="宋体"/>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宋体"/>
                <w:b/>
                <w:bCs/>
                <w:color w:val="auto"/>
                <w:szCs w:val="21"/>
                <w:highlight w:val="none"/>
              </w:rPr>
            </w:pPr>
            <w:r>
              <w:rPr>
                <w:rFonts w:hint="eastAsia" w:ascii="宋体" w:hAnsi="宋体"/>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b/>
                <w:bCs/>
                <w:color w:val="auto"/>
                <w:szCs w:val="21"/>
                <w:highlight w:val="none"/>
              </w:rPr>
            </w:pPr>
            <w:r>
              <w:rPr>
                <w:rFonts w:hint="eastAsia" w:ascii="宋体" w:hAnsi="宋体"/>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b/>
                <w:bCs/>
                <w:color w:val="auto"/>
                <w:szCs w:val="21"/>
                <w:highlight w:val="none"/>
              </w:rPr>
            </w:pPr>
            <w:r>
              <w:rPr>
                <w:rFonts w:hint="eastAsia" w:ascii="宋体" w:hAnsi="宋体"/>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color w:val="auto"/>
                <w:szCs w:val="21"/>
                <w:highlight w:val="none"/>
              </w:rPr>
            </w:pPr>
            <w:r>
              <w:rPr>
                <w:rFonts w:asci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color w:val="auto"/>
                <w:szCs w:val="21"/>
                <w:highlight w:val="none"/>
              </w:rPr>
            </w:pPr>
            <w:r>
              <w:rPr>
                <w:rFonts w:asci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color w:val="auto"/>
                <w:szCs w:val="21"/>
                <w:highlight w:val="none"/>
              </w:rPr>
            </w:pPr>
            <w:r>
              <w:rPr>
                <w:rFonts w:asci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color w:val="auto"/>
                <w:szCs w:val="21"/>
                <w:highlight w:val="none"/>
              </w:rPr>
            </w:pPr>
            <w:r>
              <w:rPr>
                <w:rFonts w:asci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color w:val="auto"/>
                <w:szCs w:val="21"/>
                <w:highlight w:val="none"/>
              </w:rPr>
            </w:pPr>
            <w:r>
              <w:rPr>
                <w:rFonts w:asci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color w:val="auto"/>
                <w:szCs w:val="21"/>
                <w:highlight w:val="none"/>
              </w:rPr>
            </w:pPr>
            <w:r>
              <w:rPr>
                <w:rFonts w:asci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color w:val="auto"/>
                <w:szCs w:val="21"/>
                <w:highlight w:val="none"/>
              </w:rPr>
            </w:pPr>
            <w:r>
              <w:rPr>
                <w:rFonts w:asci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color w:val="auto"/>
                <w:szCs w:val="21"/>
                <w:highlight w:val="none"/>
              </w:rPr>
            </w:pPr>
            <w:r>
              <w:rPr>
                <w:rFonts w:ascii="宋体"/>
                <w:color w:val="auto"/>
                <w:szCs w:val="21"/>
                <w:highlight w:val="none"/>
              </w:rPr>
            </w:r>
            <w:r/>
          </w:p>
        </w:tc>
      </w:tr>
    </w:tbl>
    <w:p>
      <w:pPr>
        <w:jc w:val="left"/>
        <w:spacing w:line="360" w:lineRule="auto"/>
        <w:shd w:val="clear" w:color="auto" w:fill="ffffff"/>
        <w:widowControl/>
        <w:rPr>
          <w:rFonts w:ascii="宋体"/>
          <w:color w:val="auto"/>
          <w:szCs w:val="21"/>
          <w:highlight w:val="none"/>
        </w:rPr>
      </w:pPr>
      <w:r>
        <w:rPr>
          <w:rFonts w:hint="eastAsia" w:ascii="宋体" w:hAnsi="宋体" w:cs="宋体"/>
          <w:color w:val="auto"/>
          <w:szCs w:val="21"/>
          <w:highlight w:val="none"/>
        </w:rPr>
        <w:t xml:space="preserve">投标单位（盖章）：</w:t>
      </w:r>
      <w:r>
        <w:rPr>
          <w:rFonts w:ascii="宋体"/>
          <w:color w:val="auto"/>
          <w:szCs w:val="21"/>
          <w:highlight w:val="none"/>
          <w:u w:val="single"/>
        </w:rPr>
        <w:t xml:space="preserve">                             </w:t>
      </w:r>
      <w:r/>
    </w:p>
    <w:p>
      <w:pPr>
        <w:jc w:val="left"/>
        <w:spacing w:line="360" w:lineRule="auto"/>
        <w:shd w:val="clear" w:color="auto" w:fill="ffffff"/>
        <w:widowControl/>
        <w:rPr>
          <w:rFonts w:ascii="宋体"/>
          <w:color w:val="auto"/>
          <w:szCs w:val="21"/>
          <w:highlight w:val="none"/>
          <w:u w:val="single"/>
        </w:rPr>
      </w:pPr>
      <w:r>
        <w:rPr>
          <w:rFonts w:hint="eastAsia" w:ascii="宋体" w:hAnsi="宋体" w:cs="宋体"/>
          <w:color w:val="auto"/>
          <w:szCs w:val="21"/>
          <w:highlight w:val="none"/>
        </w:rPr>
        <w:t xml:space="preserve">授权代表（签字）：</w:t>
      </w:r>
      <w:r>
        <w:rPr>
          <w:rFonts w:ascii="宋体"/>
          <w:color w:val="auto"/>
          <w:szCs w:val="21"/>
          <w:highlight w:val="none"/>
          <w:u w:val="single"/>
        </w:rPr>
        <w:t xml:space="preserve">                              </w:t>
      </w:r>
      <w:r/>
    </w:p>
    <w:p>
      <w:pPr>
        <w:widowControl/>
        <w:rPr>
          <w:rFonts w:ascii="宋体"/>
          <w:color w:val="auto"/>
          <w:szCs w:val="21"/>
          <w:highlight w:val="none"/>
        </w:rPr>
      </w:pPr>
      <w:r>
        <w:rPr>
          <w:rFonts w:ascii="宋体"/>
          <w:color w:val="auto"/>
          <w:szCs w:val="21"/>
          <w:highlight w:val="none"/>
        </w:rPr>
      </w:r>
      <w:r/>
    </w:p>
    <w:p>
      <w:pPr>
        <w:widowControl/>
        <w:rPr>
          <w:rFonts w:ascii="宋体"/>
          <w:b/>
          <w:bCs/>
          <w:color w:val="auto"/>
          <w:szCs w:val="21"/>
          <w:highlight w:val="none"/>
        </w:rPr>
      </w:pPr>
      <w:r>
        <w:rPr>
          <w:rFonts w:ascii="宋体"/>
          <w:b/>
          <w:bCs/>
          <w:color w:val="auto"/>
          <w:szCs w:val="21"/>
          <w:highlight w:val="none"/>
        </w:rPr>
      </w:r>
      <w:r/>
    </w:p>
    <w:p>
      <w:pPr>
        <w:spacing w:line="360" w:lineRule="auto"/>
        <w:widowControl/>
        <w:rPr>
          <w:rFonts w:ascii="宋体"/>
          <w:b/>
          <w:bCs/>
          <w:color w:val="auto"/>
          <w:sz w:val="24"/>
          <w:highlight w:val="none"/>
        </w:rPr>
      </w:pPr>
      <w:r>
        <w:rPr>
          <w:rFonts w:ascii="宋体"/>
          <w:b/>
          <w:bCs/>
          <w:color w:val="auto"/>
          <w:sz w:val="24"/>
          <w:highlight w:val="none"/>
        </w:rPr>
        <w:br w:type="page" w:clear="all"/>
      </w:r>
      <w:r>
        <w:rPr>
          <w:rFonts w:hint="eastAsia" w:ascii="宋体" w:hAnsi="宋体"/>
          <w:b/>
          <w:bCs/>
          <w:color w:val="auto"/>
          <w:sz w:val="24"/>
          <w:highlight w:val="none"/>
        </w:rPr>
        <w:t xml:space="preserve">附件九、投标人类似业绩情况表</w:t>
      </w:r>
      <w:r/>
    </w:p>
    <w:p>
      <w:pPr>
        <w:jc w:val="center"/>
        <w:spacing w:line="360" w:lineRule="auto"/>
        <w:widowControl/>
        <w:rPr>
          <w:rFonts w:ascii="宋体"/>
          <w:b/>
          <w:bCs/>
          <w:color w:val="auto"/>
          <w:sz w:val="24"/>
          <w:highlight w:val="none"/>
        </w:rPr>
      </w:pPr>
      <w:r>
        <w:rPr>
          <w:rFonts w:ascii="宋体"/>
          <w:b/>
          <w:bCs/>
          <w:color w:val="auto"/>
          <w:sz w:val="24"/>
          <w:highlight w:val="none"/>
        </w:rPr>
      </w:r>
      <w:r/>
    </w:p>
    <w:p>
      <w:pPr>
        <w:jc w:val="center"/>
        <w:spacing w:line="360" w:lineRule="auto"/>
        <w:widowControl/>
        <w:rPr>
          <w:rFonts w:ascii="宋体"/>
          <w:b/>
          <w:bCs/>
          <w:color w:val="auto"/>
          <w:sz w:val="24"/>
          <w:highlight w:val="none"/>
        </w:rPr>
      </w:pPr>
      <w:r>
        <w:rPr>
          <w:rFonts w:hint="eastAsia" w:ascii="宋体" w:hAnsi="宋体"/>
          <w:b/>
          <w:bCs/>
          <w:color w:val="auto"/>
          <w:sz w:val="24"/>
          <w:highlight w:val="none"/>
        </w:rPr>
        <w:t xml:space="preserve">投标人近三年类似业绩情况表</w:t>
      </w:r>
      <w:r/>
    </w:p>
    <w:tbl>
      <w:tblPr>
        <w:tblStyle w:val="827"/>
        <w:tblW w:w="8843" w:type="dxa"/>
        <w:jc w:val="center"/>
        <w:tblLayout w:type="fixed"/>
        <w:tblCellMar>
          <w:left w:w="108" w:type="dxa"/>
          <w:top w:w="0" w:type="dxa"/>
          <w:right w:w="108" w:type="dxa"/>
          <w:bottom w:w="0" w:type="dxa"/>
        </w:tblCellMar>
        <w:tblLook w:val="04A0" w:firstRow="1" w:lastRow="0" w:firstColumn="1" w:lastColumn="0" w:noHBand="0" w:noVBand="1"/>
      </w:tblPr>
      <w:tblGrid>
        <w:gridCol w:w="732"/>
        <w:gridCol w:w="1308"/>
        <w:gridCol w:w="1418"/>
        <w:gridCol w:w="992"/>
        <w:gridCol w:w="1034"/>
        <w:gridCol w:w="1517"/>
        <w:gridCol w:w="1134"/>
        <w:gridCol w:w="708"/>
      </w:tblGrid>
      <w:tr>
        <w:trPr>
          <w:jc w:val="center"/>
        </w:trPr>
        <w:tc>
          <w:tcPr>
            <w:tcBorders>
              <w:top w:val="single" w:color="000000" w:sz="4" w:space="0"/>
              <w:left w:val="single" w:color="000000" w:sz="4" w:space="0"/>
              <w:bottom w:val="single" w:color="000000" w:sz="4" w:space="0"/>
              <w:right w:val="single" w:color="000000" w:sz="4" w:space="0"/>
            </w:tcBorders>
            <w:tcW w:w="732" w:type="dxa"/>
            <w:textDirection w:val="lrTb"/>
            <w:noWrap w:val="false"/>
          </w:tcPr>
          <w:p>
            <w:pPr>
              <w:jc w:val="center"/>
              <w:spacing w:line="400" w:lineRule="atLeast"/>
              <w:widowControl/>
              <w:rPr>
                <w:rFonts w:ascii="宋体"/>
                <w:color w:val="auto"/>
                <w:szCs w:val="21"/>
                <w:highlight w:val="none"/>
              </w:rPr>
            </w:pPr>
            <w:r>
              <w:rPr>
                <w:rFonts w:hint="eastAsia" w:ascii="宋体" w:hAnsi="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308" w:type="dxa"/>
            <w:vAlign w:val="center"/>
            <w:textDirection w:val="lrTb"/>
            <w:noWrap w:val="false"/>
          </w:tcPr>
          <w:p>
            <w:pPr>
              <w:jc w:val="center"/>
              <w:spacing w:line="400" w:lineRule="atLeast"/>
              <w:widowControl/>
              <w:rPr>
                <w:rFonts w:ascii="宋体"/>
                <w:color w:val="auto"/>
                <w:szCs w:val="21"/>
                <w:highlight w:val="none"/>
              </w:rPr>
            </w:pPr>
            <w:r>
              <w:rPr>
                <w:rFonts w:hint="eastAsia" w:ascii="宋体" w:hAnsi="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color w:val="auto"/>
                <w:szCs w:val="21"/>
                <w:highlight w:val="none"/>
              </w:rPr>
            </w:pPr>
            <w:r>
              <w:rPr>
                <w:rFonts w:hint="eastAsia" w:ascii="宋体" w:hAnsi="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color w:val="auto"/>
                <w:szCs w:val="21"/>
                <w:highlight w:val="none"/>
              </w:rPr>
            </w:pPr>
            <w:r>
              <w:rPr>
                <w:rFonts w:hint="eastAsia" w:ascii="宋体" w:hAnsi="宋体"/>
                <w:color w:val="auto"/>
                <w:szCs w:val="21"/>
                <w:highlight w:val="none"/>
              </w:rPr>
              <w:t xml:space="preserve">项目</w:t>
            </w:r>
            <w:r/>
          </w:p>
          <w:p>
            <w:pPr>
              <w:jc w:val="center"/>
              <w:spacing w:line="400" w:lineRule="atLeast"/>
              <w:widowControl/>
              <w:rPr>
                <w:rFonts w:ascii="宋体"/>
                <w:color w:val="auto"/>
                <w:szCs w:val="21"/>
                <w:highlight w:val="none"/>
              </w:rPr>
            </w:pPr>
            <w:r>
              <w:rPr>
                <w:rFonts w:hint="eastAsia" w:ascii="宋体" w:hAnsi="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宋体"/>
                <w:color w:val="auto"/>
                <w:szCs w:val="21"/>
                <w:highlight w:val="none"/>
              </w:rPr>
            </w:pPr>
            <w:r>
              <w:rPr>
                <w:rFonts w:hint="eastAsia" w:ascii="宋体" w:hAnsi="宋体"/>
                <w:color w:val="auto"/>
                <w:szCs w:val="21"/>
                <w:highlight w:val="none"/>
              </w:rPr>
              <w:t xml:space="preserve">获奖</w:t>
            </w:r>
            <w:r/>
          </w:p>
          <w:p>
            <w:pPr>
              <w:jc w:val="center"/>
              <w:spacing w:line="400" w:lineRule="atLeast"/>
              <w:widowControl/>
              <w:rPr>
                <w:rFonts w:ascii="宋体"/>
                <w:color w:val="auto"/>
                <w:szCs w:val="21"/>
                <w:highlight w:val="none"/>
              </w:rPr>
            </w:pPr>
            <w:r>
              <w:rPr>
                <w:rFonts w:hint="eastAsia" w:ascii="宋体" w:hAnsi="宋体"/>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color w:val="auto"/>
                <w:szCs w:val="21"/>
                <w:highlight w:val="none"/>
              </w:rPr>
            </w:pPr>
            <w:r>
              <w:rPr>
                <w:rFonts w:hint="eastAsia" w:ascii="宋体" w:hAnsi="宋体"/>
                <w:color w:val="auto"/>
                <w:szCs w:val="21"/>
                <w:highlight w:val="none"/>
              </w:rPr>
              <w:t xml:space="preserve">签约及服务</w:t>
            </w:r>
            <w:r/>
          </w:p>
          <w:p>
            <w:pPr>
              <w:jc w:val="center"/>
              <w:spacing w:line="400" w:lineRule="atLeast"/>
              <w:widowControl/>
              <w:rPr>
                <w:rFonts w:ascii="宋体"/>
                <w:color w:val="auto"/>
                <w:szCs w:val="21"/>
                <w:highlight w:val="none"/>
              </w:rPr>
            </w:pPr>
            <w:r>
              <w:rPr>
                <w:rFonts w:hint="eastAsia" w:ascii="宋体" w:hAnsi="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color w:val="auto"/>
                <w:szCs w:val="21"/>
                <w:highlight w:val="none"/>
              </w:rPr>
            </w:pPr>
            <w:r>
              <w:rPr>
                <w:rFonts w:hint="eastAsia" w:ascii="宋体" w:hAnsi="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line="400" w:lineRule="atLeast"/>
              <w:widowControl/>
              <w:rPr>
                <w:rFonts w:ascii="宋体"/>
                <w:color w:val="auto"/>
                <w:szCs w:val="21"/>
                <w:highlight w:val="none"/>
              </w:rPr>
            </w:pPr>
            <w:r>
              <w:rPr>
                <w:rFonts w:hint="eastAsia" w:ascii="宋体" w:hAnsi="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732"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0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32"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0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32"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0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32"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0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32"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0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32"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0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32"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0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732"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30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8" w:type="dxa"/>
            <w:textDirection w:val="lrTb"/>
            <w:noWrap w:val="false"/>
          </w:tcPr>
          <w:p>
            <w:pPr>
              <w:jc w:val="center"/>
              <w:spacing w:line="400" w:lineRule="atLeast"/>
              <w:widowControl/>
              <w:rPr>
                <w:rFonts w:ascii="宋体"/>
                <w:color w:val="auto"/>
                <w:szCs w:val="21"/>
                <w:highlight w:val="none"/>
              </w:rPr>
            </w:pPr>
            <w:r>
              <w:rPr>
                <w:rFonts w:ascii="宋体"/>
                <w:color w:val="auto"/>
                <w:szCs w:val="21"/>
                <w:highlight w:val="none"/>
              </w:rPr>
            </w:r>
            <w:r/>
          </w:p>
        </w:tc>
      </w:tr>
    </w:tbl>
    <w:p>
      <w:pPr>
        <w:jc w:val="left"/>
        <w:spacing w:line="360" w:lineRule="auto"/>
        <w:shd w:val="clear" w:color="auto" w:fill="ffffff"/>
        <w:widowControl/>
        <w:rPr>
          <w:rFonts w:ascii="宋体"/>
          <w:color w:val="auto"/>
          <w:szCs w:val="21"/>
          <w:highlight w:val="none"/>
        </w:rPr>
      </w:pPr>
      <w:r>
        <w:rPr>
          <w:rFonts w:hint="eastAsia" w:ascii="宋体" w:hAnsi="宋体" w:cs="宋体"/>
          <w:color w:val="auto"/>
          <w:szCs w:val="21"/>
          <w:highlight w:val="none"/>
        </w:rPr>
        <w:t xml:space="preserve">投标单位（盖章）：</w:t>
      </w:r>
      <w:r>
        <w:rPr>
          <w:rFonts w:ascii="宋体"/>
          <w:color w:val="auto"/>
          <w:szCs w:val="21"/>
          <w:highlight w:val="none"/>
          <w:u w:val="single"/>
        </w:rPr>
        <w:t xml:space="preserve">                             </w:t>
      </w:r>
      <w:r/>
    </w:p>
    <w:p>
      <w:pPr>
        <w:jc w:val="left"/>
        <w:spacing w:line="360" w:lineRule="auto"/>
        <w:shd w:val="clear" w:color="auto" w:fill="ffffff"/>
        <w:widowControl/>
        <w:rPr>
          <w:rFonts w:ascii="宋体"/>
          <w:color w:val="auto"/>
          <w:szCs w:val="21"/>
          <w:highlight w:val="none"/>
          <w:u w:val="single"/>
        </w:rPr>
      </w:pPr>
      <w:r>
        <w:rPr>
          <w:rFonts w:hint="eastAsia" w:ascii="宋体" w:hAnsi="宋体" w:cs="宋体"/>
          <w:color w:val="auto"/>
          <w:szCs w:val="21"/>
          <w:highlight w:val="none"/>
        </w:rPr>
        <w:t xml:space="preserve">授权代表（签字）：</w:t>
      </w:r>
      <w:r>
        <w:rPr>
          <w:rFonts w:ascii="宋体"/>
          <w:color w:val="auto"/>
          <w:szCs w:val="21"/>
          <w:highlight w:val="none"/>
          <w:u w:val="single"/>
        </w:rPr>
        <w:t xml:space="preserve">                              </w:t>
      </w:r>
      <w:r/>
    </w:p>
    <w:p>
      <w:pPr>
        <w:spacing w:line="360" w:lineRule="auto"/>
        <w:widowControl/>
        <w:rPr>
          <w:rFonts w:ascii="宋体"/>
          <w:b/>
          <w:bCs/>
          <w:color w:val="auto"/>
          <w:szCs w:val="21"/>
          <w:highlight w:val="none"/>
        </w:rPr>
      </w:pPr>
      <w:r>
        <w:rPr>
          <w:rFonts w:ascii="宋体"/>
          <w:b/>
          <w:bCs/>
          <w:color w:val="auto"/>
          <w:szCs w:val="21"/>
          <w:highlight w:val="none"/>
        </w:rPr>
      </w:r>
      <w:r/>
    </w:p>
    <w:p>
      <w:pPr>
        <w:spacing w:line="360" w:lineRule="auto"/>
        <w:widowControl/>
        <w:rPr>
          <w:rFonts w:ascii="宋体"/>
          <w:b/>
          <w:bCs/>
          <w:color w:val="auto"/>
          <w:szCs w:val="21"/>
          <w:highlight w:val="none"/>
        </w:rPr>
      </w:pPr>
      <w:r>
        <w:rPr>
          <w:rFonts w:ascii="宋体"/>
          <w:b/>
          <w:bCs/>
          <w:color w:val="auto"/>
          <w:szCs w:val="21"/>
          <w:highlight w:val="none"/>
        </w:rPr>
      </w:r>
      <w:r/>
    </w:p>
    <w:p>
      <w:pPr>
        <w:spacing w:line="360" w:lineRule="auto"/>
        <w:rPr>
          <w:rFonts w:ascii="宋体"/>
          <w:color w:val="auto"/>
          <w:highlight w:val="none"/>
        </w:rPr>
      </w:pPr>
      <w:r>
        <w:rPr>
          <w:rFonts w:ascii="宋体"/>
          <w:color w:val="auto"/>
          <w:highlight w:val="none"/>
        </w:rPr>
      </w:r>
      <w:r/>
    </w:p>
    <w:p>
      <w:pPr>
        <w:spacing w:line="360" w:lineRule="auto"/>
        <w:rPr>
          <w:rFonts w:ascii="宋体"/>
          <w:b/>
          <w:bCs/>
          <w:color w:val="auto"/>
          <w:highlight w:val="none"/>
        </w:rPr>
      </w:pPr>
      <w:r>
        <w:rPr>
          <w:rFonts w:ascii="宋体"/>
          <w:b/>
          <w:color w:val="auto"/>
          <w:highlight w:val="none"/>
        </w:rPr>
        <w:br w:type="page" w:clear="all"/>
      </w:r>
      <w:r>
        <w:rPr>
          <w:rFonts w:hint="eastAsia" w:ascii="宋体" w:hAnsi="宋体"/>
          <w:b/>
          <w:color w:val="auto"/>
          <w:highlight w:val="none"/>
        </w:rPr>
        <w:t xml:space="preserve">附件十</w:t>
      </w:r>
      <w:r>
        <w:rPr>
          <w:rFonts w:hint="eastAsia" w:ascii="宋体" w:hAnsi="宋体"/>
          <w:b/>
          <w:bCs/>
          <w:color w:val="auto"/>
          <w:highlight w:val="none"/>
        </w:rPr>
        <w:t xml:space="preserve">：企业声明函格式</w:t>
      </w:r>
      <w:r/>
    </w:p>
    <w:p>
      <w:pPr>
        <w:jc w:val="center"/>
        <w:spacing w:before="312" w:line="360" w:lineRule="auto"/>
        <w:shd w:val="clear" w:color="auto" w:fill="ffffff"/>
        <w:widowControl/>
        <w:rPr>
          <w:rFonts w:ascii="宋体"/>
          <w:b/>
          <w:color w:val="auto"/>
          <w:sz w:val="36"/>
          <w:szCs w:val="36"/>
          <w:highlight w:val="none"/>
        </w:rPr>
      </w:pPr>
      <w:r/>
      <w:bookmarkStart w:id="40" w:name="OLE_LINK13"/>
      <w:r/>
      <w:bookmarkStart w:id="41" w:name="OLE_LINK14"/>
      <w:r>
        <w:rPr>
          <w:rFonts w:hint="eastAsia" w:ascii="宋体" w:hAnsi="宋体"/>
          <w:b/>
          <w:color w:val="auto"/>
          <w:sz w:val="36"/>
          <w:szCs w:val="36"/>
          <w:highlight w:val="none"/>
        </w:rPr>
        <w:t xml:space="preserve">中小企业声明函（货物）</w:t>
      </w:r>
      <w:r/>
    </w:p>
    <w:p>
      <w:pPr>
        <w:ind w:firstLine="480"/>
        <w:jc w:val="left"/>
        <w:spacing w:line="360" w:lineRule="auto"/>
        <w:widowControl/>
        <w:rPr>
          <w:rFonts w:ascii="仿宋" w:hAnsi="仿宋" w:eastAsia="仿宋"/>
          <w:color w:val="auto"/>
          <w:sz w:val="24"/>
          <w:highlight w:val="none"/>
        </w:rPr>
      </w:pPr>
      <w:r>
        <w:rPr>
          <w:rFonts w:ascii="仿宋" w:hAnsi="仿宋" w:eastAsia="仿宋"/>
          <w:color w:val="auto"/>
          <w:sz w:val="24"/>
          <w:highlight w:val="none"/>
        </w:rPr>
      </w:r>
      <w:r/>
    </w:p>
    <w:p>
      <w:pPr>
        <w:ind w:firstLine="420"/>
        <w:jc w:val="left"/>
        <w:spacing w:line="360" w:lineRule="auto"/>
        <w:widowControl/>
        <w:rPr>
          <w:rFonts w:asci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w:t>
      </w:r>
      <w:r>
        <w:rPr>
          <w:rFonts w:ascii="宋体" w:hAnsi="宋体" w:cs="宋体"/>
          <w:color w:val="auto"/>
          <w:szCs w:val="21"/>
          <w:highlight w:val="none"/>
        </w:rPr>
        <w:t xml:space="preserve">2020</w:t>
      </w:r>
      <w:r>
        <w:rPr>
          <w:rFonts w:hint="eastAsia" w:ascii="宋体" w:hAnsi="宋体" w:cs="宋体"/>
          <w:color w:val="auto"/>
          <w:szCs w:val="21"/>
          <w:highlight w:val="none"/>
        </w:rPr>
        <w:t xml:space="preserve">﹞</w:t>
      </w:r>
      <w:r>
        <w:rPr>
          <w:rFonts w:ascii="宋体" w:hAnsi="宋体" w:cs="宋体"/>
          <w:color w:val="auto"/>
          <w:szCs w:val="21"/>
          <w:highlight w:val="none"/>
        </w:rPr>
        <w:t xml:space="preserve">46</w:t>
      </w:r>
      <w:r>
        <w:rPr>
          <w:rFonts w:hint="eastAsia" w:ascii="宋体" w:hAnsi="宋体" w:cs="宋体"/>
          <w:color w:val="auto"/>
          <w:szCs w:val="21"/>
          <w:highlight w:val="none"/>
        </w:rPr>
        <w:t xml:space="preserve">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widowControl/>
        <w:rPr>
          <w:rFonts w:ascii="宋体" w:cs="宋体"/>
          <w:color w:val="auto"/>
          <w:szCs w:val="21"/>
          <w:highlight w:val="none"/>
        </w:rPr>
      </w:pPr>
      <w:r>
        <w:rPr>
          <w:rFonts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（采购文件中明确的所属行业）行业</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w:t>
      </w:r>
      <w:r>
        <w:rPr>
          <w:rFonts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jc w:val="left"/>
        <w:spacing w:line="360" w:lineRule="auto"/>
        <w:widowControl/>
        <w:rPr>
          <w:rFonts w:ascii="宋体" w:cs="宋体"/>
          <w:color w:val="auto"/>
          <w:szCs w:val="21"/>
          <w:highlight w:val="none"/>
        </w:rPr>
      </w:pPr>
      <w:r>
        <w:rPr>
          <w:rFonts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（采购文件中明确的所属行业）行业</w:t>
      </w:r>
      <w:r>
        <w:rPr>
          <w:rFonts w:hint="eastAsia" w:ascii="宋体" w:hAnsi="宋体" w:cs="宋体"/>
          <w:color w:val="auto"/>
          <w:szCs w:val="21"/>
          <w:highlight w:val="none"/>
        </w:rPr>
        <w:t xml:space="preserve">；制造商为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jc w:val="left"/>
        <w:spacing w:line="360" w:lineRule="auto"/>
        <w:rPr>
          <w:rFonts w:asci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360" w:lineRule="auto"/>
        <w:widowControl/>
        <w:rPr>
          <w:rFonts w:asci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jc w:val="left"/>
        <w:spacing w:line="360" w:lineRule="auto"/>
        <w:rPr>
          <w:rFonts w:ascii="宋体" w:cs="宋体"/>
          <w:color w:val="auto"/>
          <w:szCs w:val="21"/>
          <w:highlight w:val="none"/>
        </w:rPr>
      </w:pPr>
      <w:r>
        <w:rPr>
          <w:rFonts w:ascii="宋体" w:cs="宋体"/>
          <w:color w:val="auto"/>
          <w:szCs w:val="21"/>
          <w:highlight w:val="none"/>
        </w:rPr>
      </w:r>
      <w:r/>
    </w:p>
    <w:p>
      <w:pPr>
        <w:jc w:val="right"/>
        <w:spacing w:line="360" w:lineRule="auto"/>
        <w:rPr>
          <w:rFonts w:ascii="宋体" w:cs="宋体"/>
          <w:color w:val="auto"/>
          <w:szCs w:val="21"/>
          <w:highlight w:val="none"/>
        </w:rPr>
      </w:pPr>
      <w:r>
        <w:rPr>
          <w:rFonts w:hint="eastAsia" w:ascii="宋体" w:hAnsi="宋体" w:cs="宋体"/>
          <w:color w:val="auto"/>
          <w:szCs w:val="21"/>
          <w:highlight w:val="none"/>
        </w:rPr>
        <w:t xml:space="preserve">企业名称（盖章）：</w:t>
      </w:r>
      <w:r/>
    </w:p>
    <w:p>
      <w:pPr>
        <w:jc w:val="right"/>
        <w:spacing w:line="360" w:lineRule="auto"/>
        <w:rPr>
          <w:rFonts w:ascii="仿宋" w:hAnsi="仿宋" w:eastAsia="仿宋"/>
          <w:color w:val="auto"/>
          <w:sz w:val="24"/>
          <w:highlight w:val="none"/>
        </w:rPr>
      </w:pPr>
      <w:r>
        <w:rPr>
          <w:rFonts w:hint="eastAsia" w:ascii="宋体" w:hAnsi="宋体" w:cs="宋体"/>
          <w:color w:val="auto"/>
          <w:szCs w:val="21"/>
          <w:highlight w:val="none"/>
        </w:rPr>
        <w:t xml:space="preserve">日期：</w:t>
      </w:r>
      <w:r/>
    </w:p>
    <w:p>
      <w:pPr>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jc w:val="left"/>
        <w:spacing w:line="360" w:lineRule="auto"/>
        <w:rPr>
          <w:rFonts w:ascii="仿宋" w:hAnsi="仿宋" w:eastAsia="仿宋"/>
          <w:color w:val="auto"/>
          <w:sz w:val="24"/>
          <w:highlight w:val="none"/>
        </w:rPr>
      </w:pPr>
      <w:r>
        <w:rPr>
          <w:rFonts w:ascii="仿宋" w:hAnsi="仿宋" w:eastAsia="仿宋"/>
          <w:color w:val="auto"/>
          <w:sz w:val="24"/>
          <w:highlight w:val="none"/>
        </w:rPr>
      </w:r>
      <w:r/>
    </w:p>
    <w:p>
      <w:pPr>
        <w:rPr>
          <w:rFonts w:ascii="宋体"/>
          <w:color w:val="auto"/>
          <w:sz w:val="18"/>
          <w:highlight w:val="none"/>
        </w:rPr>
      </w:pPr>
      <w:r>
        <w:rPr>
          <w:rFonts w:ascii="TimesNewRomanPSMT" w:hAnsi="TimesNewRomanPSMT" w:eastAsia="TimesNewRomanPSMT"/>
          <w:color w:val="auto"/>
          <w:sz w:val="12"/>
          <w:highlight w:val="none"/>
        </w:rPr>
        <w:t xml:space="preserve">1</w:t>
      </w:r>
      <w:r>
        <w:rPr>
          <w:rFonts w:hint="eastAsia" w:ascii="宋体" w:hAnsi="宋体"/>
          <w:color w:val="auto"/>
          <w:sz w:val="18"/>
          <w:highlight w:val="none"/>
        </w:rPr>
        <w:t xml:space="preserve">从业人员、营业收入、资产总额填报上一年度数据，无上一年度数据的新成立企业可不填报。</w:t>
      </w:r>
      <w:r/>
    </w:p>
    <w:p>
      <w:pPr>
        <w:rPr>
          <w:rFonts w:ascii="宋体"/>
          <w:color w:val="auto"/>
          <w:sz w:val="18"/>
          <w:highlight w:val="none"/>
        </w:rPr>
      </w:pPr>
      <w:r>
        <w:rPr>
          <w:rFonts w:ascii="宋体"/>
          <w:color w:val="auto"/>
          <w:sz w:val="18"/>
          <w:highlight w:val="none"/>
        </w:rPr>
        <w:br w:type="page" w:clear="all"/>
      </w:r>
      <w:r/>
    </w:p>
    <w:p>
      <w:pPr>
        <w:jc w:val="center"/>
        <w:spacing w:before="312" w:line="360" w:lineRule="auto"/>
        <w:shd w:val="clear" w:color="auto" w:fill="ffffff"/>
        <w:widowControl/>
        <w:rPr>
          <w:rFonts w:ascii="宋体"/>
          <w:b/>
          <w:color w:val="auto"/>
          <w:sz w:val="36"/>
          <w:szCs w:val="36"/>
          <w:highlight w:val="none"/>
        </w:rPr>
      </w:pPr>
      <w:r>
        <w:rPr>
          <w:rFonts w:hint="eastAsia" w:ascii="宋体" w:hAnsi="宋体"/>
          <w:b/>
          <w:color w:val="auto"/>
          <w:sz w:val="36"/>
          <w:szCs w:val="36"/>
          <w:highlight w:val="none"/>
        </w:rPr>
        <w:t xml:space="preserve">中小企业声明函（工程、服务）</w:t>
      </w:r>
      <w:r/>
    </w:p>
    <w:p>
      <w:pPr>
        <w:ind w:firstLine="480"/>
        <w:jc w:val="left"/>
        <w:spacing w:line="360" w:lineRule="auto"/>
        <w:widowControl/>
        <w:rPr>
          <w:rFonts w:ascii="仿宋" w:hAnsi="仿宋" w:eastAsia="仿宋"/>
          <w:color w:val="auto"/>
          <w:sz w:val="24"/>
          <w:highlight w:val="none"/>
        </w:rPr>
      </w:pPr>
      <w:r>
        <w:rPr>
          <w:rFonts w:ascii="仿宋" w:hAnsi="仿宋" w:eastAsia="仿宋"/>
          <w:color w:val="auto"/>
          <w:sz w:val="24"/>
          <w:highlight w:val="none"/>
        </w:rPr>
      </w:r>
      <w:r/>
    </w:p>
    <w:p>
      <w:pPr>
        <w:ind w:firstLine="420"/>
        <w:jc w:val="left"/>
        <w:spacing w:line="360" w:lineRule="auto"/>
        <w:widowControl/>
        <w:rPr>
          <w:rFonts w:asci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w:t>
      </w:r>
      <w:r>
        <w:rPr>
          <w:rFonts w:ascii="宋体" w:hAnsi="宋体" w:cs="宋体"/>
          <w:color w:val="auto"/>
          <w:szCs w:val="21"/>
          <w:highlight w:val="none"/>
        </w:rPr>
        <w:t xml:space="preserve">2020</w:t>
      </w:r>
      <w:r>
        <w:rPr>
          <w:rFonts w:hint="eastAsia" w:ascii="宋体" w:hAnsi="宋体" w:cs="宋体"/>
          <w:color w:val="auto"/>
          <w:szCs w:val="21"/>
          <w:highlight w:val="none"/>
        </w:rPr>
        <w:t xml:space="preserve">﹞</w:t>
      </w:r>
      <w:r>
        <w:rPr>
          <w:rFonts w:ascii="宋体" w:hAnsi="宋体" w:cs="宋体"/>
          <w:color w:val="auto"/>
          <w:szCs w:val="21"/>
          <w:highlight w:val="none"/>
        </w:rPr>
        <w:t xml:space="preserve">46 </w:t>
      </w:r>
      <w:r>
        <w:rPr>
          <w:rFonts w:hint="eastAsia" w:ascii="宋体" w:hAnsi="宋体" w:cs="宋体"/>
          <w:color w:val="auto"/>
          <w:szCs w:val="21"/>
          <w:highlight w:val="none"/>
        </w:rPr>
        <w:t xml:space="preserve">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ascii="宋体" w:cs="宋体"/>
          <w:color w:val="auto"/>
          <w:szCs w:val="21"/>
          <w:highlight w:val="none"/>
        </w:rPr>
      </w:pPr>
      <w:r>
        <w:rPr>
          <w:rFonts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（采购文件中明确的所属行业）</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w:t>
      </w:r>
      <w:r>
        <w:rPr>
          <w:rFonts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jc w:val="left"/>
        <w:spacing w:line="360" w:lineRule="auto"/>
        <w:widowControl/>
        <w:rPr>
          <w:rFonts w:ascii="宋体" w:cs="宋体"/>
          <w:color w:val="auto"/>
          <w:szCs w:val="21"/>
          <w:highlight w:val="none"/>
        </w:rPr>
      </w:pPr>
      <w:r>
        <w:rPr>
          <w:rFonts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（采购文件中明确的所属行业）</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，从业人员人，营业收入为万元，资产总额为万元，属于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jc w:val="left"/>
        <w:spacing w:line="360" w:lineRule="auto"/>
        <w:widowControl/>
        <w:rPr>
          <w:rFonts w:asci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360" w:lineRule="auto"/>
        <w:widowControl/>
        <w:rPr>
          <w:rFonts w:asci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jc w:val="left"/>
        <w:spacing w:line="360" w:lineRule="auto"/>
        <w:widowControl/>
        <w:rPr>
          <w:rFonts w:ascii="宋体" w:cs="宋体"/>
          <w:color w:val="auto"/>
          <w:szCs w:val="21"/>
          <w:highlight w:val="none"/>
        </w:rPr>
      </w:pPr>
      <w:r>
        <w:rPr>
          <w:rFonts w:ascii="宋体" w:cs="宋体"/>
          <w:color w:val="auto"/>
          <w:szCs w:val="21"/>
          <w:highlight w:val="none"/>
        </w:rPr>
      </w:r>
      <w:r/>
    </w:p>
    <w:p>
      <w:pPr>
        <w:ind w:firstLine="420"/>
        <w:jc w:val="right"/>
        <w:spacing w:line="360" w:lineRule="auto"/>
        <w:widowControl/>
        <w:rPr>
          <w:rFonts w:ascii="宋体" w:cs="宋体"/>
          <w:color w:val="auto"/>
          <w:szCs w:val="21"/>
          <w:highlight w:val="none"/>
        </w:rPr>
      </w:pPr>
      <w:r>
        <w:rPr>
          <w:rFonts w:hint="eastAsia" w:ascii="宋体" w:hAnsi="宋体" w:cs="宋体"/>
          <w:color w:val="auto"/>
          <w:szCs w:val="21"/>
          <w:highlight w:val="none"/>
        </w:rPr>
        <w:t xml:space="preserve">企业名称（盖章）：</w:t>
      </w:r>
      <w:r/>
    </w:p>
    <w:p>
      <w:pPr>
        <w:ind w:firstLine="420"/>
        <w:jc w:val="right"/>
        <w:spacing w:line="360" w:lineRule="auto"/>
        <w:widowControl/>
        <w:rPr>
          <w:rFonts w:ascii="仿宋" w:hAnsi="仿宋" w:eastAsia="仿宋"/>
          <w:color w:val="auto"/>
          <w:sz w:val="24"/>
          <w:highlight w:val="none"/>
        </w:rPr>
      </w:pPr>
      <w:r>
        <w:rPr>
          <w:rFonts w:hint="eastAsia" w:ascii="宋体" w:hAnsi="宋体" w:cs="宋体"/>
          <w:color w:val="auto"/>
          <w:szCs w:val="21"/>
          <w:highlight w:val="none"/>
        </w:rPr>
        <w:t xml:space="preserve">日期：</w:t>
      </w:r>
      <w:r/>
    </w:p>
    <w:p>
      <w:pPr>
        <w:rPr>
          <w:rFonts w:ascii="TimesNewRomanPSMT" w:hAnsi="TimesNewRomanPSMT" w:eastAsia="TimesNewRomanPSMT"/>
          <w:color w:val="auto"/>
          <w:sz w:val="12"/>
          <w:highlight w:val="none"/>
        </w:rPr>
      </w:pPr>
      <w:r>
        <w:rPr>
          <w:rFonts w:ascii="TimesNewRomanPSMT" w:hAnsi="TimesNewRomanPSMT" w:eastAsia="TimesNewRomanPSMT"/>
          <w:color w:val="auto"/>
          <w:sz w:val="12"/>
          <w:highlight w:val="none"/>
        </w:rPr>
      </w:r>
      <w:r/>
    </w:p>
    <w:p>
      <w:pPr>
        <w:rPr>
          <w:rFonts w:ascii="TimesNewRomanPSMT" w:hAnsi="TimesNewRomanPSMT" w:eastAsia="TimesNewRomanPSMT"/>
          <w:color w:val="auto"/>
          <w:sz w:val="12"/>
          <w:highlight w:val="none"/>
        </w:rPr>
      </w:pPr>
      <w:r>
        <w:rPr>
          <w:rFonts w:ascii="TimesNewRomanPSMT" w:hAnsi="TimesNewRomanPSMT" w:eastAsia="TimesNewRomanPSMT"/>
          <w:color w:val="auto"/>
          <w:sz w:val="12"/>
          <w:highlight w:val="none"/>
        </w:rPr>
      </w:r>
      <w:r/>
    </w:p>
    <w:p>
      <w:pPr>
        <w:rPr>
          <w:rFonts w:ascii="TimesNewRomanPSMT" w:hAnsi="TimesNewRomanPSMT" w:eastAsia="TimesNewRomanPSMT"/>
          <w:color w:val="auto"/>
          <w:sz w:val="12"/>
          <w:highlight w:val="none"/>
        </w:rPr>
      </w:pPr>
      <w:r>
        <w:rPr>
          <w:rFonts w:ascii="TimesNewRomanPSMT" w:hAnsi="TimesNewRomanPSMT" w:eastAsia="TimesNewRomanPSMT"/>
          <w:color w:val="auto"/>
          <w:sz w:val="12"/>
          <w:highlight w:val="none"/>
        </w:rPr>
      </w:r>
      <w:r/>
    </w:p>
    <w:p>
      <w:pPr>
        <w:rPr>
          <w:rFonts w:ascii="TimesNewRomanPSMT" w:hAnsi="TimesNewRomanPSMT" w:eastAsia="TimesNewRomanPSMT"/>
          <w:color w:val="auto"/>
          <w:sz w:val="12"/>
          <w:highlight w:val="none"/>
        </w:rPr>
      </w:pPr>
      <w:r>
        <w:rPr>
          <w:rFonts w:ascii="TimesNewRomanPSMT" w:hAnsi="TimesNewRomanPSMT" w:eastAsia="TimesNewRomanPSMT"/>
          <w:color w:val="auto"/>
          <w:sz w:val="12"/>
          <w:highlight w:val="none"/>
        </w:rPr>
      </w:r>
      <w:r/>
    </w:p>
    <w:p>
      <w:pPr>
        <w:pStyle w:val="1036"/>
        <w:ind w:firstLine="120"/>
        <w:rPr>
          <w:rFonts w:ascii="TimesNewRomanPSMT" w:hAnsi="TimesNewRomanPSMT" w:eastAsia="TimesNewRomanPSMT"/>
          <w:color w:val="auto"/>
          <w:sz w:val="12"/>
          <w:highlight w:val="none"/>
        </w:rPr>
      </w:pPr>
      <w:r>
        <w:rPr>
          <w:rFonts w:ascii="TimesNewRomanPSMT" w:hAnsi="TimesNewRomanPSMT" w:eastAsia="TimesNewRomanPSMT"/>
          <w:color w:val="auto"/>
          <w:sz w:val="12"/>
          <w:highlight w:val="none"/>
        </w:rPr>
      </w:r>
      <w:r/>
    </w:p>
    <w:p>
      <w:pPr>
        <w:rPr>
          <w:color w:val="auto"/>
          <w:highlight w:val="none"/>
        </w:rPr>
      </w:pPr>
      <w:r>
        <w:rPr>
          <w:color w:val="auto"/>
          <w:highlight w:val="none"/>
        </w:rPr>
      </w:r>
      <w:r/>
    </w:p>
    <w:p>
      <w:pPr>
        <w:rPr>
          <w:rFonts w:ascii="TimesNewRomanPSMT" w:hAnsi="TimesNewRomanPSMT" w:eastAsia="TimesNewRomanPSMT"/>
          <w:color w:val="auto"/>
          <w:sz w:val="12"/>
          <w:highlight w:val="none"/>
        </w:rPr>
      </w:pPr>
      <w:r>
        <w:rPr>
          <w:rFonts w:ascii="TimesNewRomanPSMT" w:hAnsi="TimesNewRomanPSMT" w:eastAsia="TimesNewRomanPSMT"/>
          <w:color w:val="auto"/>
          <w:sz w:val="12"/>
          <w:highlight w:val="none"/>
        </w:rPr>
      </w:r>
      <w:r/>
    </w:p>
    <w:p>
      <w:pPr>
        <w:rPr>
          <w:rFonts w:ascii="TimesNewRomanPSMT" w:hAnsi="TimesNewRomanPSMT" w:eastAsia="TimesNewRomanPSMT"/>
          <w:color w:val="auto"/>
          <w:sz w:val="12"/>
          <w:highlight w:val="none"/>
        </w:rPr>
      </w:pPr>
      <w:r>
        <w:rPr>
          <w:rFonts w:ascii="TimesNewRomanPSMT" w:hAnsi="TimesNewRomanPSMT" w:eastAsia="TimesNewRomanPSMT"/>
          <w:color w:val="auto"/>
          <w:sz w:val="12"/>
          <w:highlight w:val="none"/>
        </w:rPr>
      </w:r>
      <w:r/>
    </w:p>
    <w:p>
      <w:pPr>
        <w:rPr>
          <w:rFonts w:ascii="TimesNewRomanPSMT" w:hAnsi="TimesNewRomanPSMT" w:eastAsia="TimesNewRomanPSMT"/>
          <w:color w:val="auto"/>
          <w:sz w:val="12"/>
          <w:highlight w:val="none"/>
        </w:rPr>
      </w:pPr>
      <w:r>
        <w:rPr>
          <w:rFonts w:ascii="TimesNewRomanPSMT" w:hAnsi="TimesNewRomanPSMT" w:eastAsia="TimesNewRomanPSMT"/>
          <w:color w:val="auto"/>
          <w:sz w:val="12"/>
          <w:highlight w:val="none"/>
        </w:rPr>
      </w:r>
      <w:r/>
    </w:p>
    <w:p>
      <w:pPr>
        <w:rPr>
          <w:rFonts w:ascii="宋体"/>
          <w:color w:val="auto"/>
          <w:sz w:val="18"/>
          <w:highlight w:val="none"/>
        </w:rPr>
      </w:pPr>
      <w:r>
        <w:rPr>
          <w:rFonts w:ascii="TimesNewRomanPSMT" w:hAnsi="TimesNewRomanPSMT" w:eastAsia="TimesNewRomanPSMT"/>
          <w:color w:val="auto"/>
          <w:sz w:val="12"/>
          <w:highlight w:val="none"/>
        </w:rPr>
        <w:t xml:space="preserve">1 </w:t>
      </w:r>
      <w:r>
        <w:rPr>
          <w:rFonts w:hint="eastAsia" w:ascii="宋体" w:hAnsi="宋体"/>
          <w:color w:val="auto"/>
          <w:sz w:val="18"/>
          <w:highlight w:val="none"/>
        </w:rPr>
        <w:t xml:space="preserve">从业人员、营业收入、资产总额填报上一年度数据，无上一年度数据的新成立企业可不填报。</w:t>
      </w:r>
      <w:r/>
    </w:p>
    <w:p>
      <w:pPr>
        <w:rPr>
          <w:rFonts w:ascii="宋体"/>
          <w:b/>
          <w:bCs/>
          <w:color w:val="auto"/>
          <w:sz w:val="28"/>
          <w:highlight w:val="none"/>
        </w:rPr>
      </w:pPr>
      <w:r>
        <w:rPr>
          <w:rFonts w:ascii="宋体"/>
          <w:b/>
          <w:bCs/>
          <w:color w:val="auto"/>
          <w:sz w:val="28"/>
          <w:highlight w:val="none"/>
        </w:rPr>
      </w:r>
      <w:r/>
    </w:p>
    <w:p>
      <w:pPr>
        <w:pStyle w:val="839"/>
        <w:ind w:left="1260"/>
        <w:rPr>
          <w:rFonts w:ascii="宋体"/>
          <w:b/>
          <w:bCs/>
          <w:color w:val="auto"/>
          <w:sz w:val="28"/>
          <w:highlight w:val="none"/>
        </w:rPr>
      </w:pPr>
      <w:r>
        <w:rPr>
          <w:rFonts w:ascii="宋体"/>
          <w:b/>
          <w:bCs/>
          <w:color w:val="auto"/>
          <w:sz w:val="28"/>
          <w:highlight w:val="none"/>
        </w:rPr>
      </w:r>
      <w:r/>
    </w:p>
    <w:p>
      <w:pPr>
        <w:rPr>
          <w:rFonts w:ascii="宋体"/>
          <w:b/>
          <w:bCs/>
          <w:color w:val="auto"/>
          <w:sz w:val="28"/>
          <w:highlight w:val="none"/>
        </w:rPr>
      </w:pPr>
      <w:r>
        <w:rPr>
          <w:rFonts w:ascii="宋体"/>
          <w:b/>
          <w:bCs/>
          <w:color w:val="auto"/>
          <w:sz w:val="28"/>
          <w:highlight w:val="none"/>
        </w:rPr>
      </w:r>
      <w:r/>
    </w:p>
    <w:p>
      <w:pPr>
        <w:pStyle w:val="839"/>
        <w:ind w:left="1260"/>
        <w:rPr>
          <w:color w:val="auto"/>
          <w:highlight w:val="none"/>
        </w:rPr>
      </w:pPr>
      <w:r>
        <w:rPr>
          <w:color w:val="auto"/>
          <w:highlight w:val="none"/>
        </w:rPr>
      </w:r>
      <w:r/>
    </w:p>
    <w:p>
      <w:pPr>
        <w:jc w:val="center"/>
        <w:spacing w:line="360" w:lineRule="auto"/>
        <w:rPr>
          <w:rFonts w:ascii="宋体"/>
          <w:b/>
          <w:bCs/>
          <w:color w:val="auto"/>
          <w:sz w:val="28"/>
          <w:highlight w:val="none"/>
        </w:rPr>
      </w:pPr>
      <w:r>
        <w:rPr>
          <w:rFonts w:ascii="宋体"/>
          <w:b/>
          <w:bCs/>
          <w:color w:val="auto"/>
          <w:sz w:val="28"/>
          <w:highlight w:val="none"/>
        </w:rPr>
      </w:r>
      <w:r/>
    </w:p>
    <w:p>
      <w:pPr>
        <w:jc w:val="center"/>
        <w:spacing w:line="360" w:lineRule="auto"/>
        <w:rPr>
          <w:rFonts w:ascii="宋体"/>
          <w:b/>
          <w:bCs/>
          <w:color w:val="auto"/>
          <w:sz w:val="28"/>
          <w:highlight w:val="none"/>
        </w:rPr>
      </w:pPr>
      <w:r>
        <w:rPr>
          <w:rFonts w:hint="eastAsia" w:ascii="宋体" w:hAnsi="宋体"/>
          <w:b/>
          <w:bCs/>
          <w:color w:val="auto"/>
          <w:sz w:val="28"/>
          <w:highlight w:val="none"/>
        </w:rPr>
        <w:t xml:space="preserve">残疾人福利性单位声明函</w:t>
      </w:r>
      <w:bookmarkEnd w:id="40"/>
      <w:r/>
      <w:bookmarkEnd w:id="41"/>
      <w:r/>
      <w:r/>
    </w:p>
    <w:p>
      <w:pPr>
        <w:ind w:firstLine="420"/>
        <w:jc w:val="left"/>
        <w:spacing w:line="440" w:lineRule="exact"/>
        <w:widowControl/>
        <w:rPr>
          <w:rFonts w:asci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w:t>
      </w:r>
      <w:r>
        <w:rPr>
          <w:rFonts w:ascii="宋体" w:hAnsi="宋体" w:cs="宋体"/>
          <w:color w:val="auto"/>
          <w:szCs w:val="21"/>
          <w:highlight w:val="none"/>
        </w:rPr>
        <w:t xml:space="preserve">2017</w:t>
      </w:r>
      <w:r>
        <w:rPr>
          <w:rFonts w:hint="eastAsia" w:ascii="宋体" w:hAnsi="宋体" w:cs="宋体"/>
          <w:color w:val="auto"/>
          <w:szCs w:val="21"/>
          <w:highlight w:val="none"/>
        </w:rPr>
        <w:t xml:space="preserve">〕</w:t>
      </w:r>
      <w:r>
        <w:rPr>
          <w:rFonts w:ascii="宋体" w:hAnsi="宋体" w:cs="宋体"/>
          <w:color w:val="auto"/>
          <w:szCs w:val="21"/>
          <w:highlight w:val="none"/>
        </w:rPr>
        <w:t xml:space="preserve"> 141</w:t>
      </w:r>
      <w:r>
        <w:rPr>
          <w:rFonts w:hint="eastAsia" w:ascii="宋体" w:hAnsi="宋体" w:cs="宋体"/>
          <w:color w:val="auto"/>
          <w:szCs w:val="21"/>
          <w:highlight w:val="none"/>
        </w:rPr>
        <w:t xml:space="preserve">号）的规定，本单位为符合条件的残疾人福利性单位，且本单位参加</w:t>
      </w:r>
      <w:r>
        <w:rPr>
          <w:rFonts w:ascii="宋体" w:hAnsi="宋体" w:cs="宋体"/>
          <w:color w:val="auto"/>
          <w:szCs w:val="21"/>
          <w:highlight w:val="none"/>
        </w:rPr>
        <w:t xml:space="preserve">______</w:t>
      </w:r>
      <w:r>
        <w:rPr>
          <w:rFonts w:hint="eastAsia" w:ascii="宋体" w:hAnsi="宋体" w:cs="宋体"/>
          <w:color w:val="auto"/>
          <w:szCs w:val="21"/>
          <w:highlight w:val="none"/>
        </w:rPr>
        <w:t xml:space="preserve">单位的</w:t>
      </w:r>
      <w:r>
        <w:rPr>
          <w:rFonts w:ascii="宋体" w:hAnsi="宋体" w:cs="宋体"/>
          <w:color w:val="auto"/>
          <w:szCs w:val="21"/>
          <w:highlight w:val="none"/>
        </w:rPr>
        <w:t xml:space="preserve">______</w:t>
      </w:r>
      <w:r>
        <w:rPr>
          <w:rFonts w:hint="eastAsia" w:ascii="宋体" w:hAnsi="宋体" w:cs="宋体"/>
          <w:color w:val="auto"/>
          <w:szCs w:val="21"/>
          <w:highlight w:val="none"/>
        </w:rPr>
        <w:t xml:space="preserve">项目采购活动提供本单位制造的货物（由本单位承担工程</w:t>
      </w:r>
      <w:r>
        <w:rPr>
          <w:rFonts w:ascii="宋体" w:hAnsi="宋体" w:cs="宋体"/>
          <w:color w:val="auto"/>
          <w:szCs w:val="21"/>
          <w:highlight w:val="none"/>
        </w:rPr>
        <w:t xml:space="preserve">/</w:t>
      </w:r>
      <w:r>
        <w:rPr>
          <w:rFonts w:hint="eastAsia" w:ascii="宋体" w:hAnsi="宋体" w:cs="宋体"/>
          <w:color w:val="auto"/>
          <w:szCs w:val="21"/>
          <w:highlight w:val="none"/>
        </w:rPr>
        <w:t xml:space="preserve">提供服务），或者提供其他残疾人福利性单位制造的货物（不包括使用非残疾人福利性单位注册商标的货物）。</w:t>
      </w:r>
      <w:r/>
    </w:p>
    <w:p>
      <w:pPr>
        <w:ind w:firstLine="420"/>
        <w:jc w:val="left"/>
        <w:spacing w:line="440" w:lineRule="exact"/>
        <w:widowControl/>
        <w:rPr>
          <w:rFonts w:asci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5040"/>
        <w:jc w:val="left"/>
        <w:spacing w:line="440" w:lineRule="exact"/>
        <w:widowControl/>
        <w:rPr>
          <w:rFonts w:ascii="宋体" w:cs="宋体"/>
          <w:color w:val="auto"/>
          <w:szCs w:val="21"/>
          <w:highlight w:val="none"/>
        </w:rPr>
      </w:pPr>
      <w:r>
        <w:rPr>
          <w:rFonts w:hint="eastAsia" w:ascii="宋体" w:hAnsi="宋体" w:cs="宋体"/>
          <w:color w:val="auto"/>
          <w:szCs w:val="21"/>
          <w:highlight w:val="none"/>
        </w:rPr>
        <w:t xml:space="preserve">单位名称（盖章）：</w:t>
      </w:r>
      <w:r/>
    </w:p>
    <w:p>
      <w:pPr>
        <w:ind w:firstLine="5040"/>
        <w:jc w:val="left"/>
        <w:spacing w:line="440" w:lineRule="exact"/>
        <w:widowControl/>
        <w:rPr>
          <w:rFonts w:ascii="宋体" w:cs="宋体"/>
          <w:color w:val="auto"/>
          <w:szCs w:val="21"/>
          <w:highlight w:val="none"/>
        </w:rPr>
      </w:pPr>
      <w:r>
        <w:rPr>
          <w:rFonts w:hint="eastAsia" w:ascii="宋体" w:hAnsi="宋体" w:cs="宋体"/>
          <w:color w:val="auto"/>
          <w:szCs w:val="21"/>
          <w:highlight w:val="none"/>
        </w:rPr>
        <w:t xml:space="preserve">日期：</w:t>
      </w:r>
      <w:r/>
    </w:p>
    <w:p>
      <w:pPr>
        <w:spacing w:line="360" w:lineRule="auto"/>
        <w:rPr>
          <w:rFonts w:ascii="宋体"/>
          <w:b/>
          <w:bCs/>
          <w:color w:val="auto"/>
          <w:highlight w:val="none"/>
        </w:rPr>
      </w:pPr>
      <w:r>
        <w:rPr>
          <w:rFonts w:ascii="宋体"/>
          <w:b/>
          <w:bCs/>
          <w:color w:val="auto"/>
          <w:highlight w:val="none"/>
        </w:rPr>
      </w:r>
      <w:r/>
    </w:p>
    <w:p>
      <w:pPr>
        <w:spacing w:line="360" w:lineRule="auto"/>
        <w:rPr>
          <w:rFonts w:ascii="宋体"/>
          <w:b/>
          <w:bCs/>
          <w:color w:val="auto"/>
          <w:highlight w:val="none"/>
        </w:rPr>
      </w:pPr>
      <w:r>
        <w:rPr>
          <w:rFonts w:ascii="宋体"/>
          <w:b/>
          <w:bCs/>
          <w:color w:val="auto"/>
          <w:highlight w:val="none"/>
        </w:rPr>
      </w:r>
      <w:r/>
    </w:p>
    <w:p>
      <w:pPr>
        <w:spacing w:line="360" w:lineRule="auto"/>
        <w:rPr>
          <w:rFonts w:ascii="宋体"/>
          <w:b/>
          <w:bCs/>
          <w:color w:val="auto"/>
          <w:highlight w:val="none"/>
        </w:rPr>
      </w:pPr>
      <w:r>
        <w:rPr>
          <w:rFonts w:ascii="宋体"/>
          <w:b/>
          <w:bCs/>
          <w:color w:val="auto"/>
          <w:highlight w:val="none"/>
        </w:rPr>
      </w:r>
      <w:r/>
    </w:p>
    <w:p>
      <w:pPr>
        <w:pStyle w:val="839"/>
        <w:ind w:left="1260"/>
        <w:rPr>
          <w:rFonts w:ascii="宋体"/>
          <w:b/>
          <w:bCs/>
          <w:color w:val="auto"/>
          <w:highlight w:val="none"/>
        </w:rPr>
      </w:pPr>
      <w:r>
        <w:rPr>
          <w:rFonts w:ascii="宋体"/>
          <w:b/>
          <w:bCs/>
          <w:color w:val="auto"/>
          <w:highlight w:val="none"/>
        </w:rPr>
      </w:r>
      <w:r/>
    </w:p>
    <w:p>
      <w:pPr>
        <w:rPr>
          <w:color w:val="auto"/>
          <w:highlight w:val="none"/>
        </w:rPr>
      </w:pPr>
      <w:r>
        <w:rPr>
          <w:color w:val="auto"/>
          <w:highlight w:val="none"/>
        </w:rPr>
      </w:r>
      <w:r/>
    </w:p>
    <w:p>
      <w:pPr>
        <w:pStyle w:val="839"/>
        <w:ind w:left="1260"/>
        <w:rPr>
          <w:rFonts w:ascii="宋体"/>
          <w:b/>
          <w:bCs/>
          <w:color w:val="auto"/>
          <w:highlight w:val="none"/>
        </w:rPr>
      </w:pPr>
      <w:r>
        <w:rPr>
          <w:rFonts w:ascii="宋体"/>
          <w:b/>
          <w:bCs/>
          <w:color w:val="auto"/>
          <w:highlight w:val="none"/>
        </w:rPr>
      </w:r>
      <w:r/>
    </w:p>
    <w:p>
      <w:pPr>
        <w:rPr>
          <w:rFonts w:ascii="宋体"/>
          <w:b/>
          <w:bCs/>
          <w:color w:val="auto"/>
          <w:highlight w:val="none"/>
        </w:rPr>
      </w:pPr>
      <w:r>
        <w:rPr>
          <w:rFonts w:ascii="宋体"/>
          <w:b/>
          <w:bCs/>
          <w:color w:val="auto"/>
          <w:highlight w:val="none"/>
        </w:rPr>
      </w:r>
      <w:r/>
    </w:p>
    <w:p>
      <w:pPr>
        <w:pStyle w:val="839"/>
        <w:ind w:left="1260"/>
        <w:rPr>
          <w:rFonts w:ascii="宋体"/>
          <w:b/>
          <w:bCs/>
          <w:color w:val="auto"/>
          <w:highlight w:val="none"/>
        </w:rPr>
      </w:pPr>
      <w:r>
        <w:rPr>
          <w:rFonts w:ascii="宋体"/>
          <w:b/>
          <w:bCs/>
          <w:color w:val="auto"/>
          <w:highlight w:val="none"/>
        </w:rPr>
      </w:r>
      <w:r/>
    </w:p>
    <w:p>
      <w:pPr>
        <w:rPr>
          <w:rFonts w:ascii="宋体"/>
          <w:b/>
          <w:bCs/>
          <w:color w:val="auto"/>
          <w:highlight w:val="none"/>
        </w:rPr>
      </w:pPr>
      <w:r>
        <w:rPr>
          <w:rFonts w:ascii="宋体"/>
          <w:b/>
          <w:bCs/>
          <w:color w:val="auto"/>
          <w:highlight w:val="none"/>
        </w:rPr>
      </w:r>
      <w:r/>
    </w:p>
    <w:p>
      <w:pPr>
        <w:pStyle w:val="839"/>
        <w:ind w:left="1260"/>
        <w:rPr>
          <w:color w:val="auto"/>
          <w:highlight w:val="none"/>
        </w:rPr>
      </w:pPr>
      <w:r>
        <w:rPr>
          <w:color w:val="auto"/>
          <w:highlight w:val="none"/>
        </w:rPr>
      </w:r>
      <w:r/>
    </w:p>
    <w:p>
      <w:pPr>
        <w:jc w:val="center"/>
        <w:spacing w:line="360" w:lineRule="auto"/>
        <w:rPr>
          <w:rFonts w:ascii="宋体"/>
          <w:b/>
          <w:bCs/>
          <w:color w:val="auto"/>
          <w:sz w:val="28"/>
          <w:highlight w:val="none"/>
        </w:rPr>
      </w:pPr>
      <w:r>
        <w:rPr>
          <w:rFonts w:hint="eastAsia" w:ascii="宋体" w:hAnsi="宋体"/>
          <w:b/>
          <w:bCs/>
          <w:color w:val="auto"/>
          <w:sz w:val="28"/>
          <w:highlight w:val="none"/>
        </w:rPr>
        <w:t xml:space="preserve">属于监狱企业的证明文件</w:t>
      </w:r>
      <w:r/>
    </w:p>
    <w:p>
      <w:pPr>
        <w:spacing w:line="360" w:lineRule="auto"/>
        <w:rPr>
          <w:rFonts w:ascii="宋体"/>
          <w:color w:val="auto"/>
          <w:highlight w:val="none"/>
        </w:rPr>
      </w:pPr>
      <w:r>
        <w:rPr>
          <w:rFonts w:hint="eastAsia" w:ascii="宋体" w:hAnsi="宋体"/>
          <w:color w:val="auto"/>
          <w:highlight w:val="none"/>
        </w:rPr>
        <w:t xml:space="preserve">（提供由省级以上监狱管理局、戒毒管理局</w:t>
      </w:r>
      <w:r>
        <w:rPr>
          <w:rFonts w:ascii="宋体" w:hAnsi="宋体"/>
          <w:color w:val="auto"/>
          <w:highlight w:val="none"/>
        </w:rPr>
        <w:t xml:space="preserve">(</w:t>
      </w:r>
      <w:r>
        <w:rPr>
          <w:rFonts w:hint="eastAsia" w:ascii="宋体" w:hAnsi="宋体"/>
          <w:color w:val="auto"/>
          <w:highlight w:val="none"/>
        </w:rPr>
        <w:t xml:space="preserve">含新疆生产建设兵团</w:t>
      </w:r>
      <w:r>
        <w:rPr>
          <w:rFonts w:ascii="宋体" w:hAnsi="宋体"/>
          <w:color w:val="auto"/>
          <w:highlight w:val="none"/>
        </w:rPr>
        <w:t xml:space="preserve">)</w:t>
      </w:r>
      <w:r>
        <w:rPr>
          <w:rFonts w:hint="eastAsia" w:ascii="宋体" w:hAnsi="宋体"/>
          <w:color w:val="auto"/>
          <w:highlight w:val="none"/>
        </w:rPr>
        <w:t xml:space="preserve">出具的属于监狱企业的证明文件）</w:t>
      </w:r>
      <w:r/>
    </w:p>
    <w:p>
      <w:pPr>
        <w:spacing w:line="360" w:lineRule="auto"/>
        <w:rPr>
          <w:rFonts w:ascii="宋体"/>
          <w:b/>
          <w:bCs/>
          <w:color w:val="auto"/>
          <w:highlight w:val="none"/>
        </w:rPr>
      </w:pPr>
      <w:r>
        <w:rPr>
          <w:rFonts w:ascii="宋体"/>
          <w:b/>
          <w:bCs/>
          <w:color w:val="auto"/>
          <w:highlight w:val="none"/>
        </w:rPr>
      </w:r>
      <w:r/>
    </w:p>
    <w:p>
      <w:pPr>
        <w:spacing w:line="360" w:lineRule="auto"/>
        <w:rPr>
          <w:rFonts w:ascii="宋体"/>
          <w:b/>
          <w:bCs/>
          <w:color w:val="auto"/>
          <w:highlight w:val="none"/>
        </w:rPr>
      </w:pPr>
      <w:r>
        <w:rPr>
          <w:rFonts w:ascii="宋体"/>
          <w:b/>
          <w:bCs/>
          <w:color w:val="auto"/>
          <w:highlight w:val="none"/>
        </w:rPr>
      </w:r>
      <w:r/>
    </w:p>
    <w:p>
      <w:pPr>
        <w:spacing w:line="360" w:lineRule="auto"/>
        <w:rPr>
          <w:rFonts w:ascii="宋体"/>
          <w:b/>
          <w:bCs/>
          <w:color w:val="auto"/>
          <w:highlight w:val="none"/>
        </w:rPr>
      </w:pPr>
      <w:r>
        <w:rPr>
          <w:rFonts w:ascii="宋体"/>
          <w:b/>
          <w:bCs/>
          <w:color w:val="auto"/>
          <w:highlight w:val="none"/>
        </w:rPr>
      </w:r>
      <w:r/>
    </w:p>
    <w:p>
      <w:pPr>
        <w:pStyle w:val="839"/>
        <w:ind w:left="1260"/>
        <w:rPr>
          <w:rFonts w:ascii="宋体"/>
          <w:b/>
          <w:bCs/>
          <w:color w:val="auto"/>
          <w:highlight w:val="none"/>
        </w:rPr>
      </w:pPr>
      <w:r>
        <w:rPr>
          <w:rFonts w:ascii="宋体"/>
          <w:b/>
          <w:bCs/>
          <w:color w:val="auto"/>
          <w:highlight w:val="none"/>
        </w:rPr>
      </w:r>
      <w:r/>
    </w:p>
    <w:p>
      <w:pPr>
        <w:rPr>
          <w:rFonts w:ascii="宋体"/>
          <w:b/>
          <w:bCs/>
          <w:color w:val="auto"/>
          <w:highlight w:val="none"/>
        </w:rPr>
      </w:pPr>
      <w:r>
        <w:rPr>
          <w:rFonts w:ascii="宋体"/>
          <w:b/>
          <w:bCs/>
          <w:color w:val="auto"/>
          <w:highlight w:val="none"/>
        </w:rPr>
      </w:r>
      <w:r/>
    </w:p>
    <w:p>
      <w:pPr>
        <w:pStyle w:val="839"/>
        <w:ind w:left="1260"/>
        <w:rPr>
          <w:rFonts w:ascii="宋体"/>
          <w:b/>
          <w:bCs/>
          <w:color w:val="auto"/>
          <w:highlight w:val="none"/>
        </w:rPr>
      </w:pPr>
      <w:r>
        <w:rPr>
          <w:rFonts w:ascii="宋体"/>
          <w:b/>
          <w:bCs/>
          <w:color w:val="auto"/>
          <w:highlight w:val="none"/>
        </w:rPr>
      </w:r>
      <w:r/>
    </w:p>
    <w:p>
      <w:pPr>
        <w:rPr>
          <w:rFonts w:ascii="宋体"/>
          <w:b/>
          <w:bCs/>
          <w:color w:val="auto"/>
          <w:highlight w:val="none"/>
        </w:rPr>
      </w:pPr>
      <w:r>
        <w:rPr>
          <w:rFonts w:ascii="宋体"/>
          <w:b/>
          <w:bCs/>
          <w:color w:val="auto"/>
          <w:highlight w:val="none"/>
        </w:rPr>
      </w:r>
      <w:r/>
    </w:p>
    <w:p>
      <w:pPr>
        <w:pStyle w:val="839"/>
        <w:ind w:left="1260"/>
        <w:rPr>
          <w:rFonts w:ascii="宋体"/>
          <w:b/>
          <w:bCs/>
          <w:color w:val="auto"/>
          <w:highlight w:val="none"/>
        </w:rPr>
      </w:pPr>
      <w:r>
        <w:rPr>
          <w:rFonts w:ascii="宋体"/>
          <w:b/>
          <w:bCs/>
          <w:color w:val="auto"/>
          <w:highlight w:val="none"/>
        </w:rPr>
      </w:r>
      <w:r/>
    </w:p>
    <w:p>
      <w:pPr>
        <w:rPr>
          <w:rFonts w:ascii="宋体"/>
          <w:b/>
          <w:bCs/>
          <w:color w:val="auto"/>
          <w:highlight w:val="none"/>
        </w:rPr>
      </w:pPr>
      <w:r>
        <w:rPr>
          <w:rFonts w:ascii="宋体"/>
          <w:b/>
          <w:bCs/>
          <w:color w:val="auto"/>
          <w:highlight w:val="none"/>
        </w:rPr>
      </w:r>
      <w:r/>
    </w:p>
    <w:p>
      <w:pPr>
        <w:pStyle w:val="839"/>
        <w:ind w:left="1260"/>
        <w:rPr>
          <w:rFonts w:ascii="宋体"/>
          <w:b/>
          <w:bCs/>
          <w:color w:val="auto"/>
          <w:highlight w:val="none"/>
        </w:rPr>
      </w:pPr>
      <w:r>
        <w:rPr>
          <w:rFonts w:ascii="宋体"/>
          <w:b/>
          <w:bCs/>
          <w:color w:val="auto"/>
          <w:highlight w:val="none"/>
        </w:rPr>
      </w:r>
      <w:r/>
    </w:p>
    <w:p>
      <w:pPr>
        <w:rPr>
          <w:rFonts w:ascii="宋体"/>
          <w:b/>
          <w:bCs/>
          <w:color w:val="auto"/>
          <w:highlight w:val="none"/>
        </w:rPr>
      </w:pPr>
      <w:r>
        <w:rPr>
          <w:rFonts w:ascii="宋体"/>
          <w:b/>
          <w:bCs/>
          <w:color w:val="auto"/>
          <w:highlight w:val="none"/>
        </w:rPr>
      </w:r>
      <w:r/>
    </w:p>
    <w:p>
      <w:pPr>
        <w:pStyle w:val="839"/>
        <w:ind w:left="1260"/>
        <w:rPr>
          <w:rFonts w:ascii="宋体"/>
          <w:b/>
          <w:bCs/>
          <w:color w:val="auto"/>
          <w:highlight w:val="none"/>
        </w:rPr>
      </w:pPr>
      <w:r>
        <w:rPr>
          <w:rFonts w:ascii="宋体"/>
          <w:b/>
          <w:bCs/>
          <w:color w:val="auto"/>
          <w:highlight w:val="none"/>
        </w:rPr>
      </w:r>
      <w:r/>
    </w:p>
    <w:p>
      <w:pPr>
        <w:rPr>
          <w:rFonts w:ascii="宋体"/>
          <w:b/>
          <w:bCs/>
          <w:color w:val="auto"/>
          <w:highlight w:val="none"/>
        </w:rPr>
      </w:pPr>
      <w:r>
        <w:rPr>
          <w:rFonts w:ascii="宋体"/>
          <w:b/>
          <w:bCs/>
          <w:color w:val="auto"/>
          <w:highlight w:val="none"/>
        </w:rPr>
      </w:r>
      <w:r/>
    </w:p>
    <w:p>
      <w:pPr>
        <w:pStyle w:val="839"/>
        <w:ind w:left="1260"/>
        <w:rPr>
          <w:rFonts w:ascii="宋体"/>
          <w:b/>
          <w:bCs/>
          <w:color w:val="auto"/>
          <w:highlight w:val="none"/>
        </w:rPr>
      </w:pPr>
      <w:r>
        <w:rPr>
          <w:rFonts w:ascii="宋体"/>
          <w:b/>
          <w:bCs/>
          <w:color w:val="auto"/>
          <w:highlight w:val="none"/>
        </w:rPr>
      </w:r>
      <w:r/>
    </w:p>
    <w:p>
      <w:pPr>
        <w:rPr>
          <w:color w:val="auto"/>
          <w:highlight w:val="none"/>
        </w:rPr>
      </w:pPr>
      <w:r>
        <w:rPr>
          <w:color w:val="auto"/>
          <w:highlight w:val="none"/>
        </w:rPr>
      </w:r>
      <w:r/>
    </w:p>
    <w:p>
      <w:pPr>
        <w:jc w:val="center"/>
        <w:spacing w:line="360" w:lineRule="auto"/>
        <w:rPr>
          <w:rFonts w:ascii="宋体"/>
          <w:b/>
          <w:bCs/>
          <w:color w:val="auto"/>
          <w:sz w:val="28"/>
          <w:highlight w:val="none"/>
        </w:rPr>
      </w:pPr>
      <w:r>
        <w:rPr>
          <w:rFonts w:ascii="宋体"/>
          <w:b/>
          <w:bCs/>
          <w:color w:val="auto"/>
          <w:sz w:val="28"/>
          <w:highlight w:val="none"/>
        </w:rPr>
      </w:r>
      <w:r/>
    </w:p>
    <w:p>
      <w:pPr>
        <w:jc w:val="center"/>
        <w:spacing w:line="360" w:lineRule="auto"/>
        <w:rPr>
          <w:rFonts w:ascii="宋体"/>
          <w:b/>
          <w:bCs/>
          <w:color w:val="auto"/>
          <w:sz w:val="28"/>
          <w:highlight w:val="none"/>
        </w:rPr>
      </w:pPr>
      <w:r>
        <w:rPr>
          <w:rFonts w:ascii="宋体"/>
          <w:b/>
          <w:bCs/>
          <w:color w:val="auto"/>
          <w:sz w:val="28"/>
          <w:highlight w:val="none"/>
        </w:rPr>
      </w:r>
      <w:r/>
    </w:p>
    <w:p>
      <w:pPr>
        <w:jc w:val="center"/>
        <w:spacing w:line="360" w:lineRule="auto"/>
        <w:rPr>
          <w:rFonts w:ascii="宋体"/>
          <w:b/>
          <w:bCs/>
          <w:color w:val="auto"/>
          <w:highlight w:val="none"/>
        </w:rPr>
      </w:pPr>
      <w:r>
        <w:rPr>
          <w:rFonts w:hint="eastAsia" w:ascii="宋体" w:hAnsi="宋体"/>
          <w:b/>
          <w:bCs/>
          <w:color w:val="auto"/>
          <w:sz w:val="28"/>
          <w:highlight w:val="none"/>
        </w:rPr>
        <w:t xml:space="preserve">节能产品认证证书</w:t>
      </w:r>
      <w:r/>
    </w:p>
    <w:p>
      <w:pPr>
        <w:spacing w:line="360" w:lineRule="auto"/>
        <w:rPr>
          <w:rFonts w:ascii="宋体"/>
          <w:bCs/>
          <w:color w:val="auto"/>
          <w:highlight w:val="none"/>
        </w:rPr>
      </w:pPr>
      <w:r>
        <w:rPr>
          <w:rFonts w:hint="eastAsia" w:ascii="宋体" w:hAnsi="宋体"/>
          <w:bCs/>
          <w:color w:val="auto"/>
          <w:highlight w:val="none"/>
        </w:rPr>
        <w:t xml:space="preserve">（提供国家确定的认证机构出具的、处于有效期之内的产品认证证书）</w:t>
      </w:r>
      <w:r/>
    </w:p>
    <w:p>
      <w:pPr>
        <w:spacing w:line="360" w:lineRule="auto"/>
        <w:rPr>
          <w:rFonts w:ascii="宋体"/>
          <w:b/>
          <w:bCs/>
          <w:color w:val="auto"/>
          <w:highlight w:val="none"/>
        </w:rPr>
      </w:pPr>
      <w:r>
        <w:rPr>
          <w:rFonts w:ascii="宋体"/>
          <w:b/>
          <w:bCs/>
          <w:color w:val="auto"/>
          <w:highlight w:val="none"/>
        </w:rPr>
      </w:r>
      <w:r/>
    </w:p>
    <w:p>
      <w:pPr>
        <w:spacing w:line="360" w:lineRule="auto"/>
        <w:rPr>
          <w:rFonts w:ascii="宋体"/>
          <w:b/>
          <w:bCs/>
          <w:color w:val="auto"/>
          <w:highlight w:val="none"/>
        </w:rPr>
      </w:pPr>
      <w:r>
        <w:rPr>
          <w:rFonts w:ascii="宋体"/>
          <w:b/>
          <w:bCs/>
          <w:color w:val="auto"/>
          <w:highlight w:val="none"/>
        </w:rPr>
      </w:r>
      <w:r/>
    </w:p>
    <w:p>
      <w:pPr>
        <w:spacing w:line="360" w:lineRule="auto"/>
        <w:rPr>
          <w:rFonts w:ascii="宋体"/>
          <w:b/>
          <w:bCs/>
          <w:color w:val="auto"/>
          <w:highlight w:val="none"/>
        </w:rPr>
      </w:pPr>
      <w:r>
        <w:rPr>
          <w:rFonts w:ascii="宋体"/>
          <w:b/>
          <w:bCs/>
          <w:color w:val="auto"/>
          <w:highlight w:val="none"/>
        </w:rPr>
      </w:r>
      <w:r/>
    </w:p>
    <w:p>
      <w:pPr>
        <w:spacing w:line="360" w:lineRule="auto"/>
        <w:rPr>
          <w:rFonts w:ascii="宋体"/>
          <w:b/>
          <w:bCs/>
          <w:color w:val="auto"/>
          <w:highlight w:val="none"/>
        </w:rPr>
      </w:pPr>
      <w:r>
        <w:rPr>
          <w:rFonts w:ascii="宋体"/>
          <w:b/>
          <w:bCs/>
          <w:color w:val="auto"/>
          <w:highlight w:val="none"/>
        </w:rPr>
      </w:r>
      <w:r/>
    </w:p>
    <w:p>
      <w:pPr>
        <w:spacing w:line="360" w:lineRule="auto"/>
        <w:rPr>
          <w:rFonts w:ascii="宋体"/>
          <w:b/>
          <w:bCs/>
          <w:color w:val="auto"/>
          <w:highlight w:val="none"/>
        </w:rPr>
      </w:pPr>
      <w:r>
        <w:rPr>
          <w:rFonts w:ascii="宋体"/>
          <w:b/>
          <w:bCs/>
          <w:color w:val="auto"/>
          <w:highlight w:val="none"/>
        </w:rPr>
      </w:r>
      <w:r/>
    </w:p>
    <w:p>
      <w:pPr>
        <w:jc w:val="center"/>
        <w:spacing w:line="360" w:lineRule="auto"/>
        <w:rPr>
          <w:rFonts w:ascii="宋体"/>
          <w:b/>
          <w:bCs/>
          <w:color w:val="auto"/>
          <w:highlight w:val="none"/>
        </w:rPr>
      </w:pPr>
      <w:r>
        <w:rPr>
          <w:rFonts w:hint="eastAsia" w:ascii="宋体" w:hAnsi="宋体"/>
          <w:b/>
          <w:bCs/>
          <w:color w:val="auto"/>
          <w:sz w:val="28"/>
          <w:highlight w:val="none"/>
        </w:rPr>
        <w:t xml:space="preserve">环境标志产品认证证书</w:t>
      </w:r>
      <w:r/>
    </w:p>
    <w:p>
      <w:pPr>
        <w:spacing w:line="360" w:lineRule="auto"/>
        <w:rPr>
          <w:color w:val="auto"/>
          <w:highlight w:val="none"/>
        </w:rPr>
      </w:pPr>
      <w:r>
        <w:rPr>
          <w:rFonts w:hint="eastAsia" w:ascii="宋体" w:hAnsi="宋体"/>
          <w:bCs/>
          <w:color w:val="auto"/>
          <w:highlight w:val="none"/>
        </w:rPr>
        <w:t xml:space="preserve">（提供国家确定的认证机构出具的、处于有效期之内的产品认证证书）</w:t>
      </w:r>
      <w:r/>
    </w:p>
    <w:p>
      <w:pPr>
        <w:spacing w:line="360" w:lineRule="auto"/>
        <w:rPr>
          <w:rFonts w:ascii="宋体"/>
          <w:b/>
          <w:bCs/>
          <w:color w:val="auto"/>
          <w:highlight w:val="none"/>
        </w:rPr>
      </w:pPr>
      <w:r>
        <w:rPr>
          <w:rFonts w:ascii="宋体"/>
          <w:b/>
          <w:bCs/>
          <w:color w:val="auto"/>
          <w:highlight w:val="none"/>
        </w:rPr>
      </w:r>
      <w:r/>
    </w:p>
    <w:p>
      <w:pPr>
        <w:spacing w:line="360" w:lineRule="auto"/>
        <w:rPr>
          <w:rFonts w:ascii="宋体"/>
          <w:b/>
          <w:bCs/>
          <w:color w:val="auto"/>
          <w:highlight w:val="none"/>
        </w:rPr>
      </w:pPr>
      <w:r>
        <w:rPr>
          <w:rFonts w:ascii="宋体"/>
          <w:b/>
          <w:bCs/>
          <w:color w:val="auto"/>
          <w:highlight w:val="none"/>
        </w:rPr>
      </w:r>
      <w:r/>
    </w:p>
    <w:p>
      <w:pPr>
        <w:spacing w:line="360" w:lineRule="auto"/>
        <w:rPr>
          <w:rFonts w:ascii="宋体"/>
          <w:b/>
          <w:bCs/>
          <w:color w:val="auto"/>
          <w:highlight w:val="none"/>
        </w:rPr>
      </w:pPr>
      <w:r>
        <w:rPr>
          <w:rFonts w:ascii="宋体"/>
          <w:b/>
          <w:bCs/>
          <w:color w:val="auto"/>
          <w:highlight w:val="none"/>
        </w:rPr>
      </w:r>
      <w:r/>
    </w:p>
    <w:p>
      <w:pPr>
        <w:spacing w:line="360" w:lineRule="auto"/>
        <w:rPr>
          <w:rFonts w:ascii="宋体"/>
          <w:b/>
          <w:bCs/>
          <w:color w:val="auto"/>
          <w:highlight w:val="none"/>
        </w:rPr>
      </w:pPr>
      <w:r>
        <w:rPr>
          <w:rFonts w:ascii="宋体"/>
          <w:b/>
          <w:bCs/>
          <w:color w:val="auto"/>
          <w:highlight w:val="none"/>
        </w:rPr>
      </w:r>
      <w:r/>
    </w:p>
    <w:p>
      <w:pPr>
        <w:spacing w:line="360" w:lineRule="auto"/>
        <w:rPr>
          <w:rFonts w:ascii="宋体"/>
          <w:b/>
          <w:bCs/>
          <w:color w:val="auto"/>
          <w:highlight w:val="none"/>
        </w:rPr>
      </w:pPr>
      <w:r>
        <w:rPr>
          <w:rFonts w:ascii="宋体"/>
          <w:b/>
          <w:bCs/>
          <w:color w:val="auto"/>
          <w:highlight w:val="none"/>
        </w:rPr>
      </w:r>
      <w:r/>
    </w:p>
    <w:p>
      <w:pPr>
        <w:jc w:val="center"/>
        <w:spacing w:line="360" w:lineRule="auto"/>
        <w:rPr>
          <w:rFonts w:ascii="宋体"/>
          <w:b/>
          <w:bCs/>
          <w:color w:val="auto"/>
          <w:sz w:val="28"/>
          <w:highlight w:val="none"/>
        </w:rPr>
      </w:pPr>
      <w:r>
        <w:rPr>
          <w:rFonts w:hint="eastAsia" w:ascii="宋体" w:hAnsi="宋体"/>
          <w:b/>
          <w:bCs/>
          <w:color w:val="auto"/>
          <w:sz w:val="28"/>
          <w:highlight w:val="none"/>
        </w:rPr>
        <w:t xml:space="preserve">进口产品转让技术、消化吸收再创新方案</w:t>
      </w:r>
      <w:r/>
    </w:p>
    <w:p>
      <w:pPr>
        <w:ind w:firstLine="2100"/>
        <w:spacing w:line="360" w:lineRule="auto"/>
        <w:rPr>
          <w:rFonts w:ascii="宋体"/>
          <w:bCs/>
          <w:color w:val="auto"/>
          <w:highlight w:val="none"/>
        </w:rPr>
      </w:pPr>
      <w:r>
        <w:rPr>
          <w:rFonts w:hint="eastAsia" w:ascii="宋体" w:hAnsi="宋体"/>
          <w:bCs/>
          <w:color w:val="auto"/>
          <w:highlight w:val="none"/>
        </w:rPr>
        <w:t xml:space="preserve">（对于允许进口产品参加的项目）</w:t>
      </w:r>
      <w:r/>
    </w:p>
    <w:p>
      <w:pPr>
        <w:spacing w:line="360" w:lineRule="auto"/>
        <w:rPr>
          <w:rFonts w:ascii="宋体"/>
          <w:b/>
          <w:bCs/>
          <w:color w:val="auto"/>
          <w:highlight w:val="none"/>
        </w:rPr>
      </w:pPr>
      <w:r>
        <w:rPr>
          <w:rFonts w:ascii="宋体"/>
          <w:b/>
          <w:bCs/>
          <w:color w:val="auto"/>
          <w:highlight w:val="none"/>
        </w:rPr>
      </w:r>
      <w:r/>
    </w:p>
    <w:p>
      <w:pPr>
        <w:spacing w:line="360" w:lineRule="auto"/>
        <w:rPr>
          <w:rFonts w:ascii="宋体"/>
          <w:b/>
          <w:color w:val="auto"/>
          <w:highlight w:val="none"/>
        </w:rPr>
      </w:pPr>
      <w:r>
        <w:rPr>
          <w:rFonts w:ascii="宋体"/>
          <w:b/>
          <w:color w:val="auto"/>
          <w:szCs w:val="21"/>
          <w:highlight w:val="none"/>
          <w:lang w:val="zh-CN"/>
        </w:rPr>
        <w:br w:type="page" w:clear="all"/>
      </w:r>
      <w:r>
        <w:rPr>
          <w:rFonts w:hint="eastAsia" w:ascii="宋体" w:hAnsi="宋体"/>
          <w:b/>
          <w:color w:val="auto"/>
          <w:highlight w:val="none"/>
        </w:rPr>
        <w:t xml:space="preserve">附件十一、无重大违法记录声明格式</w:t>
      </w:r>
      <w:r/>
    </w:p>
    <w:p>
      <w:pPr>
        <w:jc w:val="center"/>
        <w:spacing w:line="240" w:lineRule="atLeast"/>
        <w:rPr>
          <w:rFonts w:ascii="黑体" w:eastAsia="黑体"/>
          <w:color w:val="auto"/>
          <w:sz w:val="28"/>
          <w:szCs w:val="36"/>
          <w:highlight w:val="none"/>
        </w:rPr>
      </w:pPr>
      <w:r>
        <w:rPr>
          <w:rFonts w:ascii="黑体" w:eastAsia="黑体"/>
          <w:color w:val="auto"/>
          <w:sz w:val="28"/>
          <w:szCs w:val="36"/>
          <w:highlight w:val="none"/>
        </w:rPr>
      </w:r>
      <w:r/>
    </w:p>
    <w:p>
      <w:pPr>
        <w:jc w:val="center"/>
        <w:spacing w:line="240" w:lineRule="atLeast"/>
        <w:rPr>
          <w:rFonts w:ascii="黑体" w:eastAsia="黑体"/>
          <w:color w:val="auto"/>
          <w:sz w:val="28"/>
          <w:szCs w:val="36"/>
          <w:highlight w:val="none"/>
        </w:rPr>
      </w:pPr>
      <w:r>
        <w:rPr>
          <w:rFonts w:hint="eastAsia" w:ascii="黑体" w:eastAsia="黑体"/>
          <w:color w:val="auto"/>
          <w:sz w:val="28"/>
          <w:szCs w:val="36"/>
          <w:highlight w:val="none"/>
        </w:rPr>
        <w:t xml:space="preserve">无重大违法记录声明</w:t>
      </w:r>
      <w:r/>
    </w:p>
    <w:p>
      <w:pPr>
        <w:spacing w:line="360" w:lineRule="auto"/>
        <w:rPr>
          <w:rFonts w:ascii="黑体" w:eastAsia="黑体"/>
          <w:color w:val="auto"/>
          <w:szCs w:val="21"/>
          <w:highlight w:val="none"/>
        </w:rPr>
      </w:pPr>
      <w:r>
        <w:rPr>
          <w:rFonts w:ascii="黑体" w:eastAsia="黑体"/>
          <w:color w:val="auto"/>
          <w:szCs w:val="21"/>
          <w:highlight w:val="none"/>
        </w:rPr>
      </w:r>
      <w:r/>
    </w:p>
    <w:p>
      <w:pPr>
        <w:spacing w:line="360" w:lineRule="auto"/>
        <w:rPr>
          <w:rFonts w:ascii="宋体"/>
          <w:color w:val="auto"/>
          <w:szCs w:val="21"/>
          <w:highlight w:val="none"/>
        </w:rPr>
      </w:pPr>
      <w:r>
        <w:rPr>
          <w:rFonts w:hint="eastAsia" w:ascii="宋体" w:hAnsi="宋体"/>
          <w:color w:val="auto"/>
          <w:szCs w:val="21"/>
          <w:highlight w:val="none"/>
        </w:rPr>
        <w:t xml:space="preserve">江苏省设备成套股份有限公司：</w:t>
      </w:r>
      <w:r/>
    </w:p>
    <w:p>
      <w:pPr>
        <w:spacing w:line="360" w:lineRule="auto"/>
        <w:rPr>
          <w:rFonts w:ascii="宋体"/>
          <w:color w:val="auto"/>
          <w:highlight w:val="none"/>
        </w:rPr>
      </w:pPr>
      <w:r>
        <w:rPr>
          <w:rFonts w:ascii="宋体"/>
          <w:color w:val="auto"/>
          <w:highlight w:val="none"/>
        </w:rPr>
      </w:r>
      <w:r/>
    </w:p>
    <w:p>
      <w:pPr>
        <w:ind w:firstLine="420"/>
        <w:spacing w:line="360" w:lineRule="auto"/>
        <w:rPr>
          <w:rFonts w:ascii="宋体"/>
          <w:color w:val="auto"/>
          <w:highlight w:val="none"/>
        </w:rPr>
      </w:pPr>
      <w:r>
        <w:rPr>
          <w:rFonts w:hint="eastAsia" w:ascii="宋体" w:hAnsi="宋体"/>
          <w:color w:val="auto"/>
          <w:highlight w:val="none"/>
        </w:rPr>
        <w:t xml:space="preserve">我单位（供应商名称）郑重声明：</w:t>
      </w:r>
      <w:r/>
    </w:p>
    <w:p>
      <w:pPr>
        <w:ind w:firstLine="420"/>
        <w:spacing w:line="360" w:lineRule="auto"/>
        <w:rPr>
          <w:rFonts w:ascii="宋体"/>
          <w:color w:val="auto"/>
          <w:highlight w:val="none"/>
        </w:rPr>
      </w:pPr>
      <w:r>
        <w:rPr>
          <w:rFonts w:hint="eastAsia" w:ascii="宋体" w:hAnsi="宋体"/>
          <w:color w:val="auto"/>
          <w:highlight w:val="none"/>
        </w:rPr>
        <w:t xml:space="preserve">参加政府采购活动前</w:t>
      </w:r>
      <w:r>
        <w:rPr>
          <w:rFonts w:ascii="宋体" w:hAnsi="宋体"/>
          <w:color w:val="auto"/>
          <w:highlight w:val="none"/>
        </w:rPr>
        <w:t xml:space="preserve">3</w:t>
      </w:r>
      <w:r>
        <w:rPr>
          <w:rFonts w:hint="eastAsia" w:ascii="宋体" w:hAnsi="宋体"/>
          <w:color w:val="auto"/>
          <w:highlight w:val="none"/>
        </w:rPr>
        <w:t xml:space="preserve">年内在经营活动中</w:t>
      </w:r>
      <w:r>
        <w:rPr>
          <w:rFonts w:hint="eastAsia" w:ascii="宋体" w:hAnsi="宋体"/>
          <w:b/>
          <w:bCs/>
          <w:i/>
          <w:iCs/>
          <w:color w:val="auto"/>
          <w:highlight w:val="none"/>
        </w:rPr>
        <w:t xml:space="preserve">（在下划线上如实填写：有或没有）</w:t>
      </w:r>
      <w:r>
        <w:rPr>
          <w:rFonts w:hint="eastAsia" w:ascii="宋体" w:hAnsi="宋体"/>
          <w:color w:val="auto"/>
          <w:highlight w:val="none"/>
        </w:rPr>
        <w:t xml:space="preserve">重大违法记录。</w:t>
      </w:r>
      <w:r/>
    </w:p>
    <w:p>
      <w:pPr>
        <w:ind w:firstLine="315"/>
        <w:spacing w:line="360" w:lineRule="auto"/>
        <w:rPr>
          <w:rFonts w:ascii="宋体"/>
          <w:color w:val="auto"/>
          <w:highlight w:val="none"/>
        </w:rPr>
      </w:pPr>
      <w:r>
        <w:rPr>
          <w:rFonts w:hint="eastAsia" w:ascii="宋体" w:hAnsi="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color w:val="auto"/>
          <w:highlight w:val="none"/>
        </w:rPr>
      </w:pPr>
      <w:r>
        <w:rPr>
          <w:rFonts w:ascii="宋体"/>
          <w:color w:val="auto"/>
          <w:highlight w:val="none"/>
        </w:rPr>
      </w:r>
      <w:r/>
    </w:p>
    <w:p>
      <w:pPr>
        <w:spacing w:line="360" w:lineRule="auto"/>
        <w:rPr>
          <w:rFonts w:ascii="宋体"/>
          <w:color w:val="auto"/>
          <w:highlight w:val="none"/>
        </w:rPr>
      </w:pPr>
      <w:r>
        <w:rPr>
          <w:rFonts w:ascii="宋体"/>
          <w:color w:val="auto"/>
          <w:highlight w:val="none"/>
        </w:rPr>
      </w:r>
      <w:r/>
    </w:p>
    <w:p>
      <w:pPr>
        <w:ind w:firstLine="5103"/>
        <w:spacing w:line="360" w:lineRule="auto"/>
        <w:rPr>
          <w:rFonts w:ascii="宋体"/>
          <w:color w:val="auto"/>
          <w:highlight w:val="none"/>
        </w:rPr>
      </w:pPr>
      <w:r>
        <w:rPr>
          <w:rFonts w:hint="eastAsia" w:ascii="宋体" w:hAnsi="宋体"/>
          <w:color w:val="auto"/>
          <w:highlight w:val="none"/>
        </w:rPr>
        <w:t xml:space="preserve">声明人：（公章）</w:t>
      </w:r>
      <w:r/>
    </w:p>
    <w:p>
      <w:pPr>
        <w:ind w:firstLine="5040"/>
        <w:spacing w:line="360" w:lineRule="auto"/>
        <w:rPr>
          <w:rFonts w:ascii="宋体"/>
          <w:color w:val="auto"/>
          <w:szCs w:val="21"/>
          <w:highlight w:val="none"/>
          <w:lang w:val="zh-CN"/>
        </w:rPr>
      </w:pPr>
      <w:r>
        <w:rPr>
          <w:rFonts w:hint="eastAsia" w:ascii="宋体" w:hAnsi="宋体"/>
          <w:color w:val="auto"/>
          <w:szCs w:val="21"/>
          <w:highlight w:val="none"/>
          <w:lang w:val="zh-CN"/>
        </w:rPr>
        <w:t xml:space="preserve">日期：年月</w:t>
      </w:r>
      <w:r/>
    </w:p>
    <w:p>
      <w:pPr>
        <w:ind w:firstLine="5040"/>
        <w:spacing w:line="360" w:lineRule="auto"/>
        <w:rPr>
          <w:rFonts w:ascii="宋体"/>
          <w:color w:val="auto"/>
          <w:szCs w:val="21"/>
          <w:highlight w:val="none"/>
          <w:lang w:val="zh-CN"/>
        </w:rPr>
      </w:pPr>
      <w:r>
        <w:rPr>
          <w:rFonts w:ascii="宋体"/>
          <w:color w:val="auto"/>
          <w:szCs w:val="21"/>
          <w:highlight w:val="none"/>
          <w:lang w:val="zh-CN"/>
        </w:rPr>
      </w:r>
      <w:r/>
    </w:p>
    <w:p>
      <w:pPr>
        <w:ind w:firstLine="5040"/>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spacing w:line="360" w:lineRule="auto"/>
        <w:rPr>
          <w:rFonts w:ascii="宋体"/>
          <w:color w:val="auto"/>
          <w:szCs w:val="21"/>
          <w:highlight w:val="none"/>
          <w:lang w:val="zh-CN"/>
        </w:rPr>
      </w:pPr>
      <w:r>
        <w:rPr>
          <w:rFonts w:ascii="宋体"/>
          <w:color w:val="auto"/>
          <w:szCs w:val="21"/>
          <w:highlight w:val="none"/>
          <w:lang w:val="zh-CN"/>
        </w:rPr>
      </w:r>
      <w:r/>
    </w:p>
    <w:p>
      <w:pPr>
        <w:rPr>
          <w:rFonts w:ascii="宋体" w:hAnsi="宋体"/>
          <w:b/>
          <w:color w:val="auto"/>
          <w:highlight w:val="none"/>
        </w:rPr>
      </w:pPr>
      <w:r>
        <w:rPr>
          <w:rFonts w:hint="eastAsia" w:ascii="宋体" w:hAnsi="宋体"/>
          <w:b/>
          <w:color w:val="auto"/>
          <w:highlight w:val="none"/>
        </w:rPr>
        <w:br w:type="page" w:clear="all"/>
      </w:r>
      <w:r/>
    </w:p>
    <w:p>
      <w:pP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b/>
          <w:color w:val="auto"/>
          <w:highlight w:val="none"/>
        </w:rPr>
      </w:pPr>
      <w:r>
        <w:rPr>
          <w:rFonts w:hint="eastAsia" w:ascii="宋体" w:hAnsi="宋体"/>
          <w:b/>
          <w:color w:val="auto"/>
          <w:highlight w:val="none"/>
        </w:rPr>
        <w:t xml:space="preserve">附件十二、资格资信证明文件</w:t>
      </w:r>
      <w:r/>
    </w:p>
    <w:p>
      <w:pPr>
        <w:spacing w:line="360" w:lineRule="auto"/>
        <w:rPr>
          <w:rFonts w:ascii="宋体"/>
          <w:b/>
          <w:color w:val="auto"/>
          <w:highlight w:val="none"/>
        </w:rPr>
      </w:pPr>
      <w:r>
        <w:rPr>
          <w:rFonts w:ascii="宋体"/>
          <w:b/>
          <w:color w:val="auto"/>
          <w:highlight w:val="none"/>
        </w:rPr>
      </w:r>
      <w:r/>
    </w:p>
    <w:p>
      <w:pPr>
        <w:spacing w:line="360" w:lineRule="auto"/>
        <w:rPr>
          <w:rFonts w:ascii="宋体"/>
          <w:b/>
          <w:color w:val="auto"/>
          <w:highlight w:val="none"/>
        </w:rPr>
      </w:pPr>
      <w:r>
        <w:rPr>
          <w:rFonts w:ascii="宋体"/>
          <w:b/>
          <w:color w:val="auto"/>
          <w:highlight w:val="none"/>
        </w:rPr>
      </w:r>
      <w:r/>
    </w:p>
    <w:p>
      <w:pPr>
        <w:spacing w:line="360" w:lineRule="auto"/>
        <w:rPr>
          <w:rFonts w:ascii="宋体"/>
          <w:b/>
          <w:color w:val="auto"/>
          <w:highlight w:val="none"/>
        </w:rPr>
      </w:pPr>
      <w:r>
        <w:rPr>
          <w:rFonts w:ascii="宋体"/>
          <w:b/>
          <w:color w:val="auto"/>
          <w:highlight w:val="none"/>
        </w:rPr>
      </w:r>
      <w:r/>
    </w:p>
    <w:p>
      <w:pPr>
        <w:spacing w:line="360" w:lineRule="auto"/>
        <w:rPr>
          <w:rFonts w:ascii="宋体"/>
          <w:b/>
          <w:color w:val="auto"/>
          <w:highlight w:val="none"/>
        </w:rPr>
      </w:pPr>
      <w:r>
        <w:rPr>
          <w:rFonts w:ascii="宋体"/>
          <w:b/>
          <w:color w:val="auto"/>
          <w:highlight w:val="none"/>
        </w:rPr>
      </w:r>
      <w:r/>
    </w:p>
    <w:p>
      <w:pPr>
        <w:spacing w:line="360" w:lineRule="auto"/>
        <w:rPr>
          <w:rFonts w:ascii="宋体" w:hAnsi="宋体"/>
          <w:b/>
          <w:color w:val="auto"/>
          <w:highlight w:val="none"/>
        </w:rPr>
      </w:pPr>
      <w:r>
        <w:rPr>
          <w:rFonts w:hint="eastAsia" w:ascii="宋体" w:hAnsi="宋体"/>
          <w:b/>
          <w:color w:val="auto"/>
          <w:highlight w:val="none"/>
        </w:rPr>
        <w:t xml:space="preserve">附件十三、联合体协议及联合体授权委托书（如允许联合体）</w:t>
      </w:r>
      <w:bookmarkEnd w:id="37"/>
      <w:r/>
      <w:r/>
    </w:p>
    <w:p>
      <w:pPr>
        <w:rPr>
          <w:color w:val="auto"/>
          <w:highlight w:val="none"/>
        </w:rPr>
      </w:pPr>
      <w:r>
        <w:rPr>
          <w:color w:val="auto"/>
          <w:highlight w:val="none"/>
        </w:rPr>
      </w:r>
      <w:r/>
    </w:p>
    <w:sectPr>
      <w:footnotePr/>
      <w:endnotePr/>
      <w:type w:val="nextPage"/>
      <w:pgSz w:w="11906" w:h="16838" w:orient="portrait"/>
      <w:pgMar w:top="1440" w:right="1797" w:bottom="1440" w:left="13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Arial Unicode MS">
    <w:panose1 w:val="020B0604020202020204"/>
  </w:font>
  <w:font w:name="Garamond">
    <w:panose1 w:val="02020404030301010803"/>
  </w:font>
  <w:font w:name="TimesNewRomanPSMT">
    <w:panose1 w:val="02020603050405020304"/>
  </w:font>
  <w:font w:name="Times">
    <w:panose1 w:val="02020603050405020304"/>
  </w:font>
  <w:font w:name="Agilent TT CondLight">
    <w:panose1 w:val="020B0503020202020204"/>
  </w:font>
  <w:font w:name="华文细黑">
    <w:panose1 w:val="02010600040101010101"/>
  </w:font>
  <w:font w:name="KNLe">
    <w:panose1 w:val="020B0503020202020204"/>
  </w:font>
  <w:font w:name="Courier New">
    <w:panose1 w:val="02070309020205020404"/>
  </w:font>
  <w:font w:name="MS Mincho">
    <w:panose1 w:val="02020603050405090304"/>
  </w:font>
  <w:font w:name="方正仿宋简体">
    <w:panose1 w:val="020B0503020202020204"/>
  </w:font>
  <w:font w:name="Tahoma">
    <w:panose1 w:val="020B060403050404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w:rPr>
        <w:rFonts w:hint="eastAsia"/>
      </w:rPr>
      <w:t xml:space="preserve">第</w:t>
    </w:r>
    <w:r>
      <w:fldChar w:fldCharType="begin"/>
    </w:r>
    <w:r>
      <w:instrText xml:space="preserve"> PAGE  \* MERGEFORMAT </w:instrText>
    </w:r>
    <w:r>
      <w:fldChar w:fldCharType="separate"/>
    </w:r>
    <w:r>
      <w:t xml:space="preserve">25</w:t>
    </w:r>
    <w:r>
      <w:fldChar w:fldCharType="end"/>
    </w:r>
    <w:r>
      <w:rPr>
        <w:rFonts w:hint="eastAsia"/>
      </w:rPr>
      <w:t xml:space="preserve">页共</w:t>
    </w:r>
    <w:r>
      <w:fldChar w:fldCharType="begin"/>
    </w:r>
    <w:r>
      <w:instrText xml:space="preserve"> NUMPAGES  \* MERGEFORMAT </w:instrText>
    </w:r>
    <w:r>
      <w:fldChar w:fldCharType="separate"/>
    </w:r>
    <w:r>
      <w:t xml:space="preserve">46</w:t>
    </w:r>
    <w:r>
      <w:fldChar w:fldCharType="end"/>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17"/>
      <w:isLgl w:val="false"/>
      <w:suff w:val="nothing"/>
      <w:lvlText w:val="第%1章"/>
      <w:lvlJc w:val="left"/>
      <w:pPr/>
      <w:rPr>
        <w:rFonts w:cs="Times New Roman"/>
      </w:rPr>
    </w:lvl>
    <w:lvl w:ilvl="1">
      <w:start w:val="1"/>
      <w:numFmt w:val="none"/>
      <w:pStyle w:val="818"/>
      <w:isLgl w:val="false"/>
      <w:suff w:val="nothing"/>
      <w:lvlText w:val=""/>
      <w:lvlJc w:val="left"/>
      <w:pPr/>
      <w:rPr>
        <w:rFonts w:cs="Times New Roman"/>
      </w:rPr>
    </w:lvl>
    <w:lvl w:ilvl="2">
      <w:start w:val="1"/>
      <w:numFmt w:val="none"/>
      <w:pStyle w:val="819"/>
      <w:isLgl w:val="false"/>
      <w:suff w:val="nothing"/>
      <w:lvlText w:val=""/>
      <w:lvlJc w:val="left"/>
      <w:pPr/>
      <w:rPr>
        <w:rFonts w:cs="Times New Roman"/>
      </w:rPr>
    </w:lvl>
    <w:lvl w:ilvl="3">
      <w:start w:val="1"/>
      <w:numFmt w:val="none"/>
      <w:pStyle w:val="820"/>
      <w:isLgl w:val="false"/>
      <w:suff w:val="nothing"/>
      <w:lvlText w:val=""/>
      <w:lvlJc w:val="left"/>
      <w:pPr/>
      <w:rPr>
        <w:rFonts w:cs="Times New Roman"/>
      </w:rPr>
    </w:lvl>
    <w:lvl w:ilvl="4">
      <w:start w:val="1"/>
      <w:numFmt w:val="none"/>
      <w:pStyle w:val="821"/>
      <w:isLgl w:val="false"/>
      <w:suff w:val="nothing"/>
      <w:lvlText w:val=""/>
      <w:lvlJc w:val="left"/>
      <w:pPr/>
      <w:rPr>
        <w:rFonts w:cs="Times New Roman"/>
      </w:rPr>
    </w:lvl>
    <w:lvl w:ilvl="5">
      <w:start w:val="1"/>
      <w:numFmt w:val="none"/>
      <w:pStyle w:val="822"/>
      <w:isLgl w:val="false"/>
      <w:suff w:val="nothing"/>
      <w:lvlText w:val=""/>
      <w:lvlJc w:val="left"/>
      <w:pPr/>
      <w:rPr>
        <w:rFonts w:cs="Times New Roman"/>
      </w:rPr>
    </w:lvl>
    <w:lvl w:ilvl="6">
      <w:start w:val="1"/>
      <w:numFmt w:val="none"/>
      <w:pStyle w:val="823"/>
      <w:isLgl w:val="false"/>
      <w:suff w:val="nothing"/>
      <w:lvlText w:val=""/>
      <w:lvlJc w:val="left"/>
      <w:pPr/>
      <w:rPr>
        <w:rFonts w:cs="Times New Roman"/>
      </w:rPr>
    </w:lvl>
    <w:lvl w:ilvl="7">
      <w:start w:val="1"/>
      <w:numFmt w:val="none"/>
      <w:pStyle w:val="824"/>
      <w:isLgl w:val="false"/>
      <w:suff w:val="nothing"/>
      <w:lvlText w:val=""/>
      <w:lvlJc w:val="left"/>
      <w:pPr/>
      <w:rPr>
        <w:rFonts w:cs="Times New Roman"/>
      </w:rPr>
    </w:lvl>
    <w:lvl w:ilvl="8">
      <w:start w:val="1"/>
      <w:numFmt w:val="none"/>
      <w:pStyle w:val="825"/>
      <w:isLgl w:val="false"/>
      <w:suff w:val="nothing"/>
      <w:lvlText w:val=""/>
      <w:lvlJc w:val="left"/>
      <w:pPr/>
      <w:rPr>
        <w:rFonts w:cs="Times New Roman"/>
      </w:rPr>
    </w:lvl>
  </w:abstractNum>
  <w:abstractNum w:abstractNumId="1">
    <w:multiLevelType w:val="hybridMultilevel"/>
    <w:lvl w:ilvl="0">
      <w:start w:val="1"/>
      <w:numFmt w:val="chineseCountingThousand"/>
      <w:pStyle w:val="970"/>
      <w:isLgl w:val="false"/>
      <w:suff w:val="tab"/>
      <w:lvlText w:val="%1"/>
      <w:lvlJc w:val="left"/>
      <w:pPr>
        <w:ind w:left="425" w:hanging="425"/>
      </w:pPr>
      <w:rPr>
        <w:rFonts w:hint="eastAsia" w:ascii="Arial Unicode MS" w:hAnsi="Arial Unicode MS" w:eastAsia="微软雅黑" w:cs="Times New Roman"/>
        <w:b/>
        <w:i w:val="0"/>
      </w:rPr>
    </w:lvl>
    <w:lvl w:ilvl="1">
      <w:start w:val="1"/>
      <w:numFmt w:val="decimal"/>
      <w:pStyle w:val="989"/>
      <w:isLgl/>
      <w:suff w:val="tab"/>
      <w:lvlText w:val="%1.%2"/>
      <w:lvlJc w:val="left"/>
      <w:pPr>
        <w:ind w:left="425" w:hanging="425"/>
      </w:pPr>
      <w:rPr>
        <w:rFonts w:hint="eastAsia" w:ascii="Arial Unicode MS" w:hAnsi="Arial Unicode MS" w:eastAsia="微软雅黑" w:cs="Times New Roman"/>
        <w:b/>
        <w:i w:val="0"/>
      </w:rPr>
    </w:lvl>
    <w:lvl w:ilvl="2">
      <w:start w:val="1"/>
      <w:numFmt w:val="decimal"/>
      <w:pStyle w:val="1003"/>
      <w:isLgl/>
      <w:suff w:val="tab"/>
      <w:lvlText w:val="%1.%2.%3"/>
      <w:lvlJc w:val="left"/>
      <w:pPr>
        <w:ind w:left="425" w:hanging="425"/>
      </w:pPr>
      <w:rPr>
        <w:rFonts w:hint="eastAsia" w:ascii="Arial Unicode MS" w:hAnsi="Arial Unicode MS" w:eastAsia="微软雅黑" w:cs="Times New Roman"/>
        <w:b/>
        <w:i w:val="0"/>
      </w:rPr>
    </w:lvl>
    <w:lvl w:ilvl="3">
      <w:start w:val="1"/>
      <w:numFmt w:val="decimal"/>
      <w:isLgl/>
      <w:suff w:val="tab"/>
      <w:lvlText w:val="%1.%2.%3.%4"/>
      <w:lvlJc w:val="left"/>
      <w:pPr>
        <w:ind w:left="425" w:hanging="425"/>
      </w:pPr>
      <w:rPr>
        <w:rFonts w:hint="eastAsia" w:ascii="Arial Unicode MS" w:hAnsi="Arial Unicode MS" w:eastAsia="微软雅黑" w:cs="Times New Roman"/>
        <w:b/>
        <w:i w:val="0"/>
      </w:rPr>
    </w:lvl>
    <w:lvl w:ilvl="4">
      <w:start w:val="1"/>
      <w:numFmt w:val="decimal"/>
      <w:isLgl/>
      <w:suff w:val="tab"/>
      <w:lvlText w:val="%1.%2.%3.%4.%5"/>
      <w:lvlJc w:val="left"/>
      <w:pPr>
        <w:ind w:left="425" w:hanging="425"/>
      </w:pPr>
      <w:rPr>
        <w:rFonts w:hint="eastAsia" w:ascii="Arial Unicode MS" w:hAnsi="Arial Unicode MS" w:eastAsia="微软雅黑" w:cs="Times New Roman"/>
        <w:b/>
        <w:i w:val="0"/>
      </w:rPr>
    </w:lvl>
    <w:lvl w:ilvl="5">
      <w:start w:val="1"/>
      <w:numFmt w:val="none"/>
      <w:isLgl w:val="false"/>
      <w:suff w:val="tab"/>
      <w:lvlText w:val="%1.%2.%3.%4.%5.%6"/>
      <w:lvlJc w:val="left"/>
      <w:pPr>
        <w:ind w:left="425" w:hanging="425"/>
      </w:pPr>
      <w:rPr>
        <w:rFonts w:hint="eastAsia" w:cs="Times New Roman"/>
      </w:rPr>
    </w:lvl>
    <w:lvl w:ilvl="6">
      <w:start w:val="1"/>
      <w:numFmt w:val="decimal"/>
      <w:isLgl w:val="false"/>
      <w:suff w:val="tab"/>
      <w:lvlText w:val="%1.%2.%3.%4.%5.%6.%7"/>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360" w:hanging="360"/>
      </w:pPr>
      <w:rPr>
        <w:rFonts w:hint="default" w:cs="Times New Roman"/>
      </w:rPr>
    </w:lvl>
    <w:lvl w:ilvl="1">
      <w:start w:val="1"/>
      <w:numFmt w:val="decimal"/>
      <w:isLgl w:val="false"/>
      <w:suff w:val="tab"/>
      <w:lvlText w:val="%1.%2"/>
      <w:lvlJc w:val="left"/>
      <w:pPr>
        <w:ind w:left="644" w:hanging="360"/>
      </w:pPr>
      <w:rPr>
        <w:rFonts w:hint="default" w:ascii="Times New Roman" w:hAnsi="Times New Roman" w:cs="Times New Roman"/>
        <w:b w:val="0"/>
      </w:rPr>
    </w:lvl>
    <w:lvl w:ilvl="2">
      <w:start w:val="1"/>
      <w:numFmt w:val="decimal"/>
      <w:pStyle w:val="1023"/>
      <w:isLgl w:val="false"/>
      <w:suff w:val="tab"/>
      <w:lvlText w:val="%1.%2.%3"/>
      <w:lvlJc w:val="left"/>
      <w:pPr>
        <w:ind w:left="720" w:hanging="720"/>
      </w:pPr>
      <w:rPr>
        <w:rFonts w:hint="default" w:cs="Times New Roman"/>
        <w:b w:val="0"/>
      </w:rPr>
    </w:lvl>
    <w:lvl w:ilvl="3">
      <w:start w:val="1"/>
      <w:numFmt w:val="decimal"/>
      <w:isLgl w:val="false"/>
      <w:suff w:val="tab"/>
      <w:lvlText w:val="%1.%2.%3.%4"/>
      <w:lvlJc w:val="left"/>
      <w:pPr>
        <w:ind w:left="720" w:hanging="720"/>
      </w:pPr>
      <w:rPr>
        <w:rFonts w:hint="default" w:cs="Times New Roman"/>
      </w:rPr>
    </w:lvl>
    <w:lvl w:ilvl="4">
      <w:start w:val="1"/>
      <w:numFmt w:val="decimal"/>
      <w:isLgl w:val="false"/>
      <w:suff w:val="tab"/>
      <w:lvlText w:val="%1.%2.%3.%4.%5"/>
      <w:lvlJc w:val="left"/>
      <w:pPr>
        <w:ind w:left="1080" w:hanging="1080"/>
      </w:pPr>
      <w:rPr>
        <w:rFonts w:hint="default" w:cs="Times New Roman"/>
      </w:rPr>
    </w:lvl>
    <w:lvl w:ilvl="5">
      <w:start w:val="1"/>
      <w:numFmt w:val="decimal"/>
      <w:isLgl w:val="false"/>
      <w:suff w:val="tab"/>
      <w:lvlText w:val="%1.%2.%3.%4.%5.%6"/>
      <w:lvlJc w:val="left"/>
      <w:pPr>
        <w:ind w:left="1080" w:hanging="1080"/>
      </w:pPr>
      <w:rPr>
        <w:rFonts w:hint="default" w:cs="Times New Roman"/>
      </w:rPr>
    </w:lvl>
    <w:lvl w:ilvl="6">
      <w:start w:val="1"/>
      <w:numFmt w:val="decimal"/>
      <w:isLgl w:val="false"/>
      <w:suff w:val="tab"/>
      <w:lvlText w:val="%1.%2.%3.%4.%5.%6.%7"/>
      <w:lvlJc w:val="left"/>
      <w:pPr>
        <w:ind w:left="1080" w:hanging="1080"/>
      </w:pPr>
      <w:rPr>
        <w:rFonts w:hint="default" w:cs="Times New Roman"/>
      </w:rPr>
    </w:lvl>
    <w:lvl w:ilvl="7">
      <w:start w:val="1"/>
      <w:numFmt w:val="decimal"/>
      <w:isLgl w:val="false"/>
      <w:suff w:val="tab"/>
      <w:lvlText w:val="%1.%2.%3.%4.%5.%6.%7.%8"/>
      <w:lvlJc w:val="left"/>
      <w:pPr>
        <w:ind w:left="1440" w:hanging="1440"/>
      </w:pPr>
      <w:rPr>
        <w:rFonts w:hint="default" w:cs="Times New Roman"/>
      </w:rPr>
    </w:lvl>
    <w:lvl w:ilvl="8">
      <w:start w:val="1"/>
      <w:numFmt w:val="decimal"/>
      <w:isLgl w:val="false"/>
      <w:suff w:val="tab"/>
      <w:lvlText w:val="%1.%2.%3.%4.%5.%6.%7.%8.%9"/>
      <w:lvlJc w:val="left"/>
      <w:pPr>
        <w:ind w:left="1440" w:hanging="1440"/>
      </w:pPr>
      <w:rPr>
        <w:rFonts w:hint="default" w:cs="Times New Roman"/>
      </w:rPr>
    </w:lvl>
  </w:abstractNum>
  <w:abstractNum w:abstractNumId="4">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Heading 1 Char"/>
    <w:basedOn w:val="826"/>
    <w:link w:val="817"/>
    <w:uiPriority w:val="9"/>
    <w:rPr>
      <w:rFonts w:ascii="Arial" w:hAnsi="Arial" w:eastAsia="Arial" w:cs="Arial"/>
      <w:sz w:val="40"/>
      <w:szCs w:val="40"/>
    </w:rPr>
  </w:style>
  <w:style w:type="character" w:styleId="667">
    <w:name w:val="Heading 2 Char"/>
    <w:basedOn w:val="826"/>
    <w:link w:val="818"/>
    <w:uiPriority w:val="9"/>
    <w:rPr>
      <w:rFonts w:ascii="Arial" w:hAnsi="Arial" w:eastAsia="Arial" w:cs="Arial"/>
      <w:sz w:val="34"/>
    </w:rPr>
  </w:style>
  <w:style w:type="character" w:styleId="668">
    <w:name w:val="Heading 4 Char"/>
    <w:basedOn w:val="826"/>
    <w:link w:val="820"/>
    <w:uiPriority w:val="9"/>
    <w:rPr>
      <w:rFonts w:ascii="Arial" w:hAnsi="Arial" w:eastAsia="Arial" w:cs="Arial"/>
      <w:b/>
      <w:bCs/>
      <w:sz w:val="26"/>
      <w:szCs w:val="26"/>
    </w:rPr>
  </w:style>
  <w:style w:type="character" w:styleId="669">
    <w:name w:val="Heading 5 Char"/>
    <w:basedOn w:val="826"/>
    <w:link w:val="821"/>
    <w:uiPriority w:val="9"/>
    <w:rPr>
      <w:rFonts w:ascii="Arial" w:hAnsi="Arial" w:eastAsia="Arial" w:cs="Arial"/>
      <w:b/>
      <w:bCs/>
      <w:sz w:val="24"/>
      <w:szCs w:val="24"/>
    </w:rPr>
  </w:style>
  <w:style w:type="character" w:styleId="670">
    <w:name w:val="Heading 6 Char"/>
    <w:basedOn w:val="826"/>
    <w:link w:val="822"/>
    <w:uiPriority w:val="9"/>
    <w:rPr>
      <w:rFonts w:ascii="Arial" w:hAnsi="Arial" w:eastAsia="Arial" w:cs="Arial"/>
      <w:b/>
      <w:bCs/>
      <w:sz w:val="22"/>
      <w:szCs w:val="22"/>
    </w:rPr>
  </w:style>
  <w:style w:type="character" w:styleId="671">
    <w:name w:val="Heading 7 Char"/>
    <w:basedOn w:val="826"/>
    <w:link w:val="823"/>
    <w:uiPriority w:val="9"/>
    <w:rPr>
      <w:rFonts w:ascii="Arial" w:hAnsi="Arial" w:eastAsia="Arial" w:cs="Arial"/>
      <w:b/>
      <w:bCs/>
      <w:i/>
      <w:iCs/>
      <w:sz w:val="22"/>
      <w:szCs w:val="22"/>
    </w:rPr>
  </w:style>
  <w:style w:type="character" w:styleId="672">
    <w:name w:val="Heading 8 Char"/>
    <w:basedOn w:val="826"/>
    <w:link w:val="824"/>
    <w:uiPriority w:val="9"/>
    <w:rPr>
      <w:rFonts w:ascii="Arial" w:hAnsi="Arial" w:eastAsia="Arial" w:cs="Arial"/>
      <w:i/>
      <w:iCs/>
      <w:sz w:val="22"/>
      <w:szCs w:val="22"/>
    </w:rPr>
  </w:style>
  <w:style w:type="character" w:styleId="673">
    <w:name w:val="Heading 9 Char"/>
    <w:basedOn w:val="826"/>
    <w:link w:val="825"/>
    <w:uiPriority w:val="9"/>
    <w:rPr>
      <w:rFonts w:ascii="Arial" w:hAnsi="Arial" w:eastAsia="Arial" w:cs="Arial"/>
      <w:i/>
      <w:iCs/>
      <w:sz w:val="21"/>
      <w:szCs w:val="21"/>
    </w:rPr>
  </w:style>
  <w:style w:type="character" w:styleId="674">
    <w:name w:val="Title Char"/>
    <w:basedOn w:val="826"/>
    <w:link w:val="859"/>
    <w:uiPriority w:val="10"/>
    <w:rPr>
      <w:sz w:val="48"/>
      <w:szCs w:val="48"/>
    </w:rPr>
  </w:style>
  <w:style w:type="character" w:styleId="675">
    <w:name w:val="Subtitle Char"/>
    <w:basedOn w:val="826"/>
    <w:link w:val="851"/>
    <w:uiPriority w:val="11"/>
    <w:rPr>
      <w:sz w:val="24"/>
      <w:szCs w:val="24"/>
    </w:rPr>
  </w:style>
  <w:style w:type="paragraph" w:styleId="676">
    <w:name w:val="Quote"/>
    <w:basedOn w:val="816"/>
    <w:next w:val="816"/>
    <w:link w:val="677"/>
    <w:uiPriority w:val="29"/>
    <w:qFormat/>
    <w:pPr>
      <w:ind w:left="720" w:right="720"/>
    </w:pPr>
    <w:rPr>
      <w:i/>
    </w:rPr>
  </w:style>
  <w:style w:type="character" w:styleId="677">
    <w:name w:val="Quote Char"/>
    <w:link w:val="676"/>
    <w:uiPriority w:val="29"/>
    <w:rPr>
      <w:i/>
    </w:rPr>
  </w:style>
  <w:style w:type="paragraph" w:styleId="678">
    <w:name w:val="Intense Quote"/>
    <w:basedOn w:val="816"/>
    <w:next w:val="816"/>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character" w:styleId="680">
    <w:name w:val="Header Char"/>
    <w:basedOn w:val="826"/>
    <w:link w:val="848"/>
    <w:uiPriority w:val="99"/>
  </w:style>
  <w:style w:type="character" w:styleId="681">
    <w:name w:val="Footer Char"/>
    <w:basedOn w:val="826"/>
    <w:link w:val="847"/>
    <w:uiPriority w:val="99"/>
  </w:style>
  <w:style w:type="character" w:styleId="682">
    <w:name w:val="Caption Char"/>
    <w:basedOn w:val="832"/>
    <w:link w:val="847"/>
    <w:uiPriority w:val="99"/>
  </w:style>
  <w:style w:type="table" w:styleId="683">
    <w:name w:val="Table Grid Light"/>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basedOn w:val="8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basedOn w:val="8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basedOn w:val="8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basedOn w:val="8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basedOn w:val="8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basedOn w:val="8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basedOn w:val="8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basedOn w:val="8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basedOn w:val="8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basedOn w:val="8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basedOn w:val="8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basedOn w:val="8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basedOn w:val="8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basedOn w:val="8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basedOn w:val="8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basedOn w:val="8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basedOn w:val="8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basedOn w:val="8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basedOn w:val="8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basedOn w:val="8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basedOn w:val="8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basedOn w:val="8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basedOn w:val="8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basedOn w:val="8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9">
    <w:name w:val="Grid Table 5 Dark - Accent 2"/>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0">
    <w:name w:val="Grid Table 5 Dark - Accent 3"/>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1">
    <w:name w:val="Grid Table 5 Dark- Accent 4"/>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2">
    <w:name w:val="Grid Table 5 Dark - Accent 5"/>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3">
    <w:name w:val="Grid Table 5 Dark - Accent 6"/>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4">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basedOn w:val="8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basedOn w:val="8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basedOn w:val="8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basedOn w:val="8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basedOn w:val="8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6 Colorful - Accent 6"/>
    <w:basedOn w:val="8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basedOn w:val="8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basedOn w:val="8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basedOn w:val="8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basedOn w:val="8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basedOn w:val="8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basedOn w:val="8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basedOn w:val="82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basedOn w:val="82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basedOn w:val="82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basedOn w:val="82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basedOn w:val="82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basedOn w:val="82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basedOn w:val="8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basedOn w:val="8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basedOn w:val="8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basedOn w:val="8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basedOn w:val="8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basedOn w:val="8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basedOn w:val="8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4">
    <w:name w:val="List Table 3 - Accent 2"/>
    <w:basedOn w:val="8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5">
    <w:name w:val="List Table 3 - Accent 3"/>
    <w:basedOn w:val="8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6">
    <w:name w:val="List Table 3 - Accent 4"/>
    <w:basedOn w:val="8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7">
    <w:name w:val="List Table 3 - Accent 5"/>
    <w:basedOn w:val="8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8">
    <w:name w:val="List Table 3 - Accent 6"/>
    <w:basedOn w:val="8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9">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basedOn w:val="8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4 - Accent 2"/>
    <w:basedOn w:val="8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2">
    <w:name w:val="List Table 4 - Accent 3"/>
    <w:basedOn w:val="8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3">
    <w:name w:val="List Table 4 - Accent 4"/>
    <w:basedOn w:val="8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4">
    <w:name w:val="List Table 4 - Accent 5"/>
    <w:basedOn w:val="8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5">
    <w:name w:val="List Table 4 - Accent 6"/>
    <w:basedOn w:val="8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6">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basedOn w:val="8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basedOn w:val="8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basedOn w:val="8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basedOn w:val="8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basedOn w:val="8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basedOn w:val="8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basedOn w:val="8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5">
    <w:name w:val="List Table 6 Colorful - Accent 2"/>
    <w:basedOn w:val="8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6">
    <w:name w:val="List Table 6 Colorful - Accent 3"/>
    <w:basedOn w:val="8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7">
    <w:name w:val="List Table 6 Colorful - Accent 4"/>
    <w:basedOn w:val="8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8">
    <w:name w:val="List Table 6 Colorful - Accent 5"/>
    <w:basedOn w:val="8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9">
    <w:name w:val="List Table 6 Colorful - Accent 6"/>
    <w:basedOn w:val="8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0">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basedOn w:val="8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2">
    <w:name w:val="List Table 7 Colorful - Accent 2"/>
    <w:basedOn w:val="8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3">
    <w:name w:val="List Table 7 Colorful - Accent 3"/>
    <w:basedOn w:val="8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4">
    <w:name w:val="List Table 7 Colorful - Accent 4"/>
    <w:basedOn w:val="8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5">
    <w:name w:val="List Table 7 Colorful - Accent 5"/>
    <w:basedOn w:val="8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6">
    <w:name w:val="List Table 7 Colorful - Accent 6"/>
    <w:basedOn w:val="8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7">
    <w:name w:val="Lined - Accent"/>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9">
    <w:name w:val="Lined - Accent 2"/>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0">
    <w:name w:val="Lined - Accent 3"/>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1">
    <w:name w:val="Lined - Accent 4"/>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2">
    <w:name w:val="Lined - Accent 5"/>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3">
    <w:name w:val="Lined - Accent 6"/>
    <w:basedOn w:val="8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4">
    <w:name w:val="Bordered &amp; Lined - Accent"/>
    <w:basedOn w:val="8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basedOn w:val="8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Bordered &amp; Lined - Accent 2"/>
    <w:basedOn w:val="8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Bordered &amp; Lined - Accent 3"/>
    <w:basedOn w:val="8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Bordered &amp; Lined - Accent 4"/>
    <w:basedOn w:val="8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Bordered &amp; Lined - Accent 5"/>
    <w:basedOn w:val="8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Bordered &amp; Lined - Accent 6"/>
    <w:basedOn w:val="8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w:basedOn w:val="8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basedOn w:val="8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basedOn w:val="8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basedOn w:val="8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basedOn w:val="8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basedOn w:val="8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basedOn w:val="8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08">
    <w:name w:val="footnote text"/>
    <w:basedOn w:val="816"/>
    <w:link w:val="809"/>
    <w:uiPriority w:val="99"/>
    <w:semiHidden/>
    <w:unhideWhenUsed/>
    <w:pPr>
      <w:spacing w:after="40" w:line="240" w:lineRule="auto"/>
    </w:pPr>
    <w:rPr>
      <w:sz w:val="18"/>
    </w:rPr>
  </w:style>
  <w:style w:type="character" w:styleId="809">
    <w:name w:val="Footnote Text Char"/>
    <w:link w:val="808"/>
    <w:uiPriority w:val="99"/>
    <w:rPr>
      <w:sz w:val="18"/>
    </w:rPr>
  </w:style>
  <w:style w:type="character" w:styleId="810">
    <w:name w:val="footnote reference"/>
    <w:basedOn w:val="826"/>
    <w:uiPriority w:val="99"/>
    <w:unhideWhenUsed/>
    <w:rPr>
      <w:vertAlign w:val="superscript"/>
    </w:rPr>
  </w:style>
  <w:style w:type="paragraph" w:styleId="811">
    <w:name w:val="endnote text"/>
    <w:basedOn w:val="816"/>
    <w:link w:val="812"/>
    <w:uiPriority w:val="99"/>
    <w:semiHidden/>
    <w:unhideWhenUsed/>
    <w:pPr>
      <w:spacing w:after="0" w:line="240" w:lineRule="auto"/>
    </w:pPr>
    <w:rPr>
      <w:sz w:val="20"/>
    </w:rPr>
  </w:style>
  <w:style w:type="character" w:styleId="812">
    <w:name w:val="Endnote Text Char"/>
    <w:link w:val="811"/>
    <w:uiPriority w:val="99"/>
    <w:rPr>
      <w:sz w:val="20"/>
    </w:rPr>
  </w:style>
  <w:style w:type="character" w:styleId="813">
    <w:name w:val="endnote reference"/>
    <w:basedOn w:val="826"/>
    <w:uiPriority w:val="99"/>
    <w:semiHidden/>
    <w:unhideWhenUsed/>
    <w:rPr>
      <w:vertAlign w:val="superscript"/>
    </w:rPr>
  </w:style>
  <w:style w:type="paragraph" w:styleId="814">
    <w:name w:val="TOC Heading"/>
    <w:uiPriority w:val="39"/>
    <w:unhideWhenUsed/>
  </w:style>
  <w:style w:type="paragraph" w:styleId="815">
    <w:name w:val="table of figures"/>
    <w:basedOn w:val="816"/>
    <w:next w:val="816"/>
    <w:uiPriority w:val="99"/>
    <w:unhideWhenUsed/>
    <w:pPr>
      <w:spacing w:after="0" w:afterAutospacing="0"/>
    </w:pPr>
  </w:style>
  <w:style w:type="paragraph" w:styleId="816" w:default="1">
    <w:name w:val="Normal"/>
    <w:next w:val="828"/>
    <w:uiPriority w:val="0"/>
    <w:qFormat/>
    <w:pPr>
      <w:jc w:val="both"/>
      <w:widowControl w:val="off"/>
    </w:pPr>
    <w:rPr>
      <w:rFonts w:ascii="Times New Roman" w:hAnsi="Times New Roman" w:eastAsia="宋体" w:cs="Times New Roman"/>
      <w:sz w:val="21"/>
      <w:szCs w:val="24"/>
      <w:lang w:val="en-US" w:eastAsia="zh-CN" w:bidi="ar-SA"/>
    </w:rPr>
  </w:style>
  <w:style w:type="paragraph" w:styleId="817">
    <w:name w:val="Heading 1"/>
    <w:basedOn w:val="816"/>
    <w:next w:val="816"/>
    <w:link w:val="877"/>
    <w:uiPriority w:val="99"/>
    <w:qFormat/>
    <w:pPr>
      <w:numPr>
        <w:ilvl w:val="0"/>
        <w:numId w:val="1"/>
      </w:numPr>
      <w:jc w:val="center"/>
      <w:keepLines/>
      <w:keepNext/>
      <w:spacing w:before="340" w:after="330" w:line="578" w:lineRule="auto"/>
      <w:outlineLvl w:val="0"/>
    </w:pPr>
    <w:rPr>
      <w:b/>
      <w:bCs/>
      <w:sz w:val="32"/>
      <w:szCs w:val="44"/>
    </w:rPr>
  </w:style>
  <w:style w:type="paragraph" w:styleId="818">
    <w:name w:val="Heading 2"/>
    <w:basedOn w:val="816"/>
    <w:next w:val="816"/>
    <w:link w:val="878"/>
    <w:uiPriority w:val="99"/>
    <w:qFormat/>
    <w:pPr>
      <w:numPr>
        <w:ilvl w:val="1"/>
        <w:numId w:val="1"/>
      </w:numPr>
      <w:keepLines/>
      <w:keepNext/>
      <w:spacing w:before="260" w:after="260" w:line="416" w:lineRule="auto"/>
      <w:outlineLvl w:val="1"/>
    </w:pPr>
    <w:rPr>
      <w:rFonts w:ascii="Cambria" w:hAnsi="Cambria"/>
      <w:b/>
      <w:bCs/>
      <w:sz w:val="32"/>
      <w:szCs w:val="32"/>
    </w:rPr>
  </w:style>
  <w:style w:type="paragraph" w:styleId="819">
    <w:name w:val="Heading 3"/>
    <w:basedOn w:val="816"/>
    <w:next w:val="816"/>
    <w:link w:val="903"/>
    <w:uiPriority w:val="99"/>
    <w:qFormat/>
    <w:pPr>
      <w:numPr>
        <w:ilvl w:val="2"/>
        <w:numId w:val="1"/>
      </w:numPr>
      <w:keepLines/>
      <w:keepNext/>
      <w:spacing w:before="260" w:after="260" w:line="416" w:lineRule="auto"/>
      <w:outlineLvl w:val="2"/>
    </w:pPr>
    <w:rPr>
      <w:b/>
      <w:bCs/>
      <w:sz w:val="32"/>
      <w:szCs w:val="32"/>
    </w:rPr>
  </w:style>
  <w:style w:type="paragraph" w:styleId="820">
    <w:name w:val="Heading 4"/>
    <w:basedOn w:val="816"/>
    <w:next w:val="816"/>
    <w:link w:val="880"/>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821">
    <w:name w:val="Heading 5"/>
    <w:basedOn w:val="816"/>
    <w:next w:val="816"/>
    <w:link w:val="881"/>
    <w:uiPriority w:val="99"/>
    <w:qFormat/>
    <w:pPr>
      <w:numPr>
        <w:ilvl w:val="4"/>
        <w:numId w:val="1"/>
      </w:numPr>
      <w:keepLines/>
      <w:keepNext/>
      <w:spacing w:before="280" w:after="290" w:line="376" w:lineRule="auto"/>
      <w:outlineLvl w:val="4"/>
    </w:pPr>
    <w:rPr>
      <w:b/>
      <w:bCs/>
      <w:sz w:val="28"/>
      <w:szCs w:val="28"/>
    </w:rPr>
  </w:style>
  <w:style w:type="paragraph" w:styleId="822">
    <w:name w:val="Heading 6"/>
    <w:basedOn w:val="816"/>
    <w:next w:val="816"/>
    <w:link w:val="882"/>
    <w:uiPriority w:val="99"/>
    <w:qFormat/>
    <w:pPr>
      <w:numPr>
        <w:ilvl w:val="5"/>
        <w:numId w:val="1"/>
      </w:numPr>
      <w:keepLines/>
      <w:keepNext/>
      <w:spacing w:before="240" w:after="64" w:line="320" w:lineRule="auto"/>
      <w:outlineLvl w:val="5"/>
    </w:pPr>
    <w:rPr>
      <w:rFonts w:ascii="Cambria" w:hAnsi="Cambria"/>
      <w:b/>
      <w:bCs/>
      <w:sz w:val="24"/>
    </w:rPr>
  </w:style>
  <w:style w:type="paragraph" w:styleId="823">
    <w:name w:val="Heading 7"/>
    <w:basedOn w:val="816"/>
    <w:next w:val="816"/>
    <w:link w:val="883"/>
    <w:uiPriority w:val="99"/>
    <w:qFormat/>
    <w:pPr>
      <w:numPr>
        <w:ilvl w:val="6"/>
        <w:numId w:val="1"/>
      </w:numPr>
      <w:keepLines/>
      <w:keepNext/>
      <w:spacing w:before="240" w:after="64" w:line="320" w:lineRule="auto"/>
      <w:outlineLvl w:val="6"/>
    </w:pPr>
    <w:rPr>
      <w:b/>
      <w:bCs/>
      <w:sz w:val="24"/>
    </w:rPr>
  </w:style>
  <w:style w:type="paragraph" w:styleId="824">
    <w:name w:val="Heading 8"/>
    <w:basedOn w:val="816"/>
    <w:next w:val="816"/>
    <w:link w:val="884"/>
    <w:uiPriority w:val="99"/>
    <w:qFormat/>
    <w:pPr>
      <w:numPr>
        <w:ilvl w:val="7"/>
        <w:numId w:val="1"/>
      </w:numPr>
      <w:keepLines/>
      <w:keepNext/>
      <w:spacing w:before="240" w:after="64" w:line="320" w:lineRule="auto"/>
      <w:outlineLvl w:val="7"/>
    </w:pPr>
    <w:rPr>
      <w:rFonts w:ascii="Cambria" w:hAnsi="Cambria"/>
      <w:sz w:val="24"/>
    </w:rPr>
  </w:style>
  <w:style w:type="paragraph" w:styleId="825">
    <w:name w:val="Heading 9"/>
    <w:basedOn w:val="816"/>
    <w:next w:val="816"/>
    <w:link w:val="885"/>
    <w:uiPriority w:val="99"/>
    <w:qFormat/>
    <w:pPr>
      <w:numPr>
        <w:ilvl w:val="8"/>
        <w:numId w:val="1"/>
      </w:numPr>
      <w:keepLines/>
      <w:keepNext/>
      <w:spacing w:before="240" w:after="64" w:line="320" w:lineRule="auto"/>
      <w:outlineLvl w:val="8"/>
    </w:pPr>
    <w:rPr>
      <w:rFonts w:ascii="Cambria" w:hAnsi="Cambria"/>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Body Text"/>
    <w:basedOn w:val="816"/>
    <w:next w:val="816"/>
    <w:link w:val="889"/>
    <w:uiPriority w:val="99"/>
    <w:qFormat/>
    <w:pPr>
      <w:jc w:val="center"/>
    </w:pPr>
    <w:rPr>
      <w:rFonts w:eastAsia="幼圆"/>
      <w:b/>
      <w:bCs/>
      <w:sz w:val="44"/>
    </w:rPr>
  </w:style>
  <w:style w:type="paragraph" w:styleId="829">
    <w:name w:val="List 3"/>
    <w:basedOn w:val="816"/>
    <w:uiPriority w:val="99"/>
    <w:qFormat/>
    <w:pPr>
      <w:ind w:left="1260" w:hanging="420"/>
      <w:spacing w:before="100" w:beforeAutospacing="1" w:after="100" w:afterAutospacing="1"/>
    </w:pPr>
    <w:rPr>
      <w:szCs w:val="21"/>
    </w:rPr>
  </w:style>
  <w:style w:type="paragraph" w:styleId="830">
    <w:name w:val="toc 7"/>
    <w:basedOn w:val="816"/>
    <w:next w:val="816"/>
    <w:uiPriority w:val="99"/>
    <w:qFormat/>
    <w:pPr>
      <w:ind w:left="2520"/>
    </w:pPr>
    <w:rPr>
      <w:rFonts w:ascii="Calibri" w:hAnsi="Calibri"/>
      <w:szCs w:val="22"/>
    </w:rPr>
  </w:style>
  <w:style w:type="paragraph" w:styleId="831">
    <w:name w:val="Normal Indent"/>
    <w:basedOn w:val="816"/>
    <w:uiPriority w:val="99"/>
    <w:qFormat/>
    <w:pPr>
      <w:ind w:firstLine="420"/>
    </w:pPr>
    <w:rPr>
      <w:b/>
      <w:sz w:val="24"/>
      <w:szCs w:val="20"/>
    </w:rPr>
  </w:style>
  <w:style w:type="paragraph" w:styleId="832">
    <w:name w:val="Caption"/>
    <w:basedOn w:val="816"/>
    <w:next w:val="816"/>
    <w:uiPriority w:val="99"/>
    <w:qFormat/>
    <w:rPr>
      <w:rFonts w:ascii="Cambria" w:hAnsi="Cambria" w:eastAsia="黑体"/>
      <w:sz w:val="20"/>
      <w:szCs w:val="22"/>
    </w:rPr>
  </w:style>
  <w:style w:type="paragraph" w:styleId="833">
    <w:name w:val="Document Map"/>
    <w:basedOn w:val="816"/>
    <w:link w:val="886"/>
    <w:uiPriority w:val="99"/>
    <w:qFormat/>
    <w:rPr>
      <w:rFonts w:ascii="宋体"/>
      <w:sz w:val="18"/>
      <w:szCs w:val="18"/>
    </w:rPr>
  </w:style>
  <w:style w:type="paragraph" w:styleId="834">
    <w:name w:val="annotation text"/>
    <w:basedOn w:val="816"/>
    <w:link w:val="887"/>
    <w:uiPriority w:val="99"/>
    <w:qFormat/>
    <w:pPr>
      <w:jc w:val="left"/>
    </w:pPr>
  </w:style>
  <w:style w:type="paragraph" w:styleId="835">
    <w:name w:val="Body Text 3"/>
    <w:basedOn w:val="816"/>
    <w:link w:val="888"/>
    <w:uiPriority w:val="99"/>
    <w:qFormat/>
    <w:rPr>
      <w:rFonts w:ascii="宋体"/>
      <w:sz w:val="24"/>
      <w:szCs w:val="20"/>
    </w:rPr>
  </w:style>
  <w:style w:type="paragraph" w:styleId="836">
    <w:name w:val="Body Text Indent"/>
    <w:basedOn w:val="816"/>
    <w:next w:val="837"/>
    <w:link w:val="890"/>
    <w:uiPriority w:val="99"/>
    <w:qFormat/>
    <w:pPr>
      <w:ind w:left="420"/>
      <w:spacing w:after="120"/>
    </w:pPr>
  </w:style>
  <w:style w:type="paragraph" w:styleId="837">
    <w:name w:val="envelope return"/>
    <w:basedOn w:val="816"/>
    <w:uiPriority w:val="0"/>
    <w:qFormat/>
    <w:rPr>
      <w:rFonts w:ascii="Arial" w:hAnsi="Arial"/>
    </w:rPr>
  </w:style>
  <w:style w:type="paragraph" w:styleId="838">
    <w:name w:val="Block Text"/>
    <w:basedOn w:val="816"/>
    <w:next w:val="816"/>
    <w:uiPriority w:val="99"/>
    <w:unhideWhenUsed/>
    <w:qFormat/>
    <w:pPr>
      <w:ind w:left="1440" w:right="1440"/>
      <w:spacing w:after="120"/>
    </w:pPr>
  </w:style>
  <w:style w:type="paragraph" w:styleId="839">
    <w:name w:val="index 4"/>
    <w:basedOn w:val="816"/>
    <w:next w:val="816"/>
    <w:uiPriority w:val="99"/>
    <w:qFormat/>
    <w:pPr>
      <w:ind w:left="600"/>
    </w:pPr>
    <w:rPr>
      <w:rFonts w:ascii="Calibri"/>
    </w:rPr>
  </w:style>
  <w:style w:type="paragraph" w:styleId="840">
    <w:name w:val="toc 5"/>
    <w:basedOn w:val="816"/>
    <w:next w:val="816"/>
    <w:uiPriority w:val="99"/>
    <w:qFormat/>
    <w:pPr>
      <w:ind w:left="1680"/>
    </w:pPr>
    <w:rPr>
      <w:rFonts w:ascii="Calibri" w:hAnsi="Calibri"/>
      <w:szCs w:val="22"/>
    </w:rPr>
  </w:style>
  <w:style w:type="paragraph" w:styleId="841">
    <w:name w:val="toc 3"/>
    <w:basedOn w:val="816"/>
    <w:next w:val="816"/>
    <w:uiPriority w:val="99"/>
    <w:qFormat/>
    <w:pPr>
      <w:ind w:left="840"/>
    </w:pPr>
    <w:rPr>
      <w:rFonts w:ascii="Calibri" w:hAnsi="Calibri"/>
      <w:szCs w:val="22"/>
    </w:rPr>
  </w:style>
  <w:style w:type="paragraph" w:styleId="842">
    <w:name w:val="Plain Text"/>
    <w:basedOn w:val="816"/>
    <w:link w:val="891"/>
    <w:uiPriority w:val="99"/>
    <w:qFormat/>
    <w:rPr>
      <w:rFonts w:ascii="Ari"/>
      <w:sz w:val="20"/>
      <w:szCs w:val="20"/>
    </w:rPr>
  </w:style>
  <w:style w:type="paragraph" w:styleId="843">
    <w:name w:val="toc 8"/>
    <w:basedOn w:val="816"/>
    <w:next w:val="816"/>
    <w:uiPriority w:val="99"/>
    <w:qFormat/>
    <w:pPr>
      <w:ind w:left="2940"/>
    </w:pPr>
    <w:rPr>
      <w:rFonts w:ascii="Calibri" w:hAnsi="Calibri"/>
      <w:szCs w:val="22"/>
    </w:rPr>
  </w:style>
  <w:style w:type="paragraph" w:styleId="844">
    <w:name w:val="Date"/>
    <w:basedOn w:val="816"/>
    <w:next w:val="816"/>
    <w:link w:val="892"/>
    <w:uiPriority w:val="99"/>
    <w:qFormat/>
  </w:style>
  <w:style w:type="paragraph" w:styleId="845">
    <w:name w:val="Body Text Indent 2"/>
    <w:basedOn w:val="816"/>
    <w:link w:val="893"/>
    <w:uiPriority w:val="99"/>
    <w:qFormat/>
    <w:pPr>
      <w:ind w:firstLine="525"/>
      <w:spacing w:line="420" w:lineRule="exact"/>
    </w:pPr>
    <w:rPr>
      <w:rFonts w:ascii="宋体"/>
      <w:sz w:val="20"/>
      <w:szCs w:val="20"/>
    </w:rPr>
  </w:style>
  <w:style w:type="paragraph" w:styleId="846">
    <w:name w:val="Balloon Text"/>
    <w:basedOn w:val="816"/>
    <w:link w:val="894"/>
    <w:uiPriority w:val="99"/>
    <w:qFormat/>
    <w:rPr>
      <w:sz w:val="18"/>
      <w:szCs w:val="18"/>
    </w:rPr>
  </w:style>
  <w:style w:type="paragraph" w:styleId="847">
    <w:name w:val="Footer"/>
    <w:basedOn w:val="816"/>
    <w:link w:val="895"/>
    <w:uiPriority w:val="99"/>
    <w:qFormat/>
    <w:pPr>
      <w:jc w:val="left"/>
      <w:tabs>
        <w:tab w:val="center" w:pos="4153" w:leader="none"/>
        <w:tab w:val="right" w:pos="8306" w:leader="none"/>
      </w:tabs>
    </w:pPr>
    <w:rPr>
      <w:sz w:val="18"/>
      <w:szCs w:val="18"/>
    </w:rPr>
  </w:style>
  <w:style w:type="paragraph" w:styleId="848">
    <w:name w:val="Header"/>
    <w:basedOn w:val="816"/>
    <w:link w:val="896"/>
    <w:uiPriority w:val="99"/>
    <w:qFormat/>
    <w:pPr>
      <w:jc w:val="center"/>
      <w:tabs>
        <w:tab w:val="center" w:pos="4153" w:leader="none"/>
        <w:tab w:val="right" w:pos="8306" w:leader="none"/>
      </w:tabs>
      <w:pBdr>
        <w:bottom w:val="single" w:color="auto" w:sz="6" w:space="1"/>
      </w:pBdr>
    </w:pPr>
    <w:rPr>
      <w:sz w:val="18"/>
      <w:szCs w:val="18"/>
    </w:rPr>
  </w:style>
  <w:style w:type="paragraph" w:styleId="849">
    <w:name w:val="toc 1"/>
    <w:basedOn w:val="816"/>
    <w:next w:val="816"/>
    <w:uiPriority w:val="99"/>
    <w:qFormat/>
  </w:style>
  <w:style w:type="paragraph" w:styleId="850">
    <w:name w:val="toc 4"/>
    <w:basedOn w:val="816"/>
    <w:next w:val="816"/>
    <w:uiPriority w:val="99"/>
    <w:qFormat/>
    <w:pPr>
      <w:ind w:left="1260"/>
    </w:pPr>
    <w:rPr>
      <w:rFonts w:ascii="Calibri" w:hAnsi="Calibri"/>
      <w:szCs w:val="22"/>
    </w:rPr>
  </w:style>
  <w:style w:type="paragraph" w:styleId="851">
    <w:name w:val="Subtitle"/>
    <w:basedOn w:val="816"/>
    <w:next w:val="816"/>
    <w:link w:val="897"/>
    <w:uiPriority w:val="99"/>
    <w:qFormat/>
    <w:pPr>
      <w:jc w:val="center"/>
      <w:spacing w:before="240" w:after="60" w:line="312" w:lineRule="auto"/>
      <w:outlineLvl w:val="1"/>
    </w:pPr>
    <w:rPr>
      <w:rFonts w:ascii="Cambria" w:hAnsi="Cambria"/>
      <w:b/>
      <w:bCs/>
      <w:sz w:val="32"/>
      <w:szCs w:val="32"/>
    </w:rPr>
  </w:style>
  <w:style w:type="paragraph" w:styleId="852">
    <w:name w:val="toc 6"/>
    <w:basedOn w:val="816"/>
    <w:next w:val="816"/>
    <w:uiPriority w:val="99"/>
    <w:qFormat/>
    <w:pPr>
      <w:ind w:left="2100"/>
    </w:pPr>
    <w:rPr>
      <w:rFonts w:ascii="Calibri" w:hAnsi="Calibri"/>
      <w:szCs w:val="22"/>
    </w:rPr>
  </w:style>
  <w:style w:type="paragraph" w:styleId="853">
    <w:name w:val="Body Text Indent 3"/>
    <w:basedOn w:val="816"/>
    <w:link w:val="898"/>
    <w:uiPriority w:val="99"/>
    <w:qFormat/>
    <w:pPr>
      <w:ind w:left="420"/>
      <w:spacing w:after="120"/>
    </w:pPr>
    <w:rPr>
      <w:sz w:val="16"/>
      <w:szCs w:val="20"/>
    </w:rPr>
  </w:style>
  <w:style w:type="paragraph" w:styleId="854">
    <w:name w:val="toc 2"/>
    <w:basedOn w:val="816"/>
    <w:next w:val="816"/>
    <w:uiPriority w:val="99"/>
    <w:qFormat/>
    <w:pPr>
      <w:ind w:left="420"/>
    </w:pPr>
    <w:rPr>
      <w:rFonts w:ascii="Calibri" w:hAnsi="Calibri"/>
      <w:szCs w:val="22"/>
    </w:rPr>
  </w:style>
  <w:style w:type="paragraph" w:styleId="855">
    <w:name w:val="toc 9"/>
    <w:basedOn w:val="816"/>
    <w:next w:val="816"/>
    <w:uiPriority w:val="99"/>
    <w:qFormat/>
    <w:pPr>
      <w:ind w:left="3360"/>
    </w:pPr>
    <w:rPr>
      <w:rFonts w:ascii="Calibri" w:hAnsi="Calibri"/>
      <w:szCs w:val="22"/>
    </w:rPr>
  </w:style>
  <w:style w:type="paragraph" w:styleId="856">
    <w:name w:val="HTML Preformatted"/>
    <w:basedOn w:val="816"/>
    <w:link w:val="89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57">
    <w:name w:val="Normal (Web)"/>
    <w:basedOn w:val="816"/>
    <w:uiPriority w:val="99"/>
    <w:qFormat/>
    <w:pPr>
      <w:jc w:val="left"/>
      <w:spacing w:before="100" w:beforeAutospacing="1" w:after="100" w:afterAutospacing="1"/>
      <w:widowControl/>
    </w:pPr>
    <w:rPr>
      <w:rFonts w:ascii="宋体" w:hAnsi="宋体" w:cs="宋体"/>
      <w:sz w:val="24"/>
    </w:rPr>
  </w:style>
  <w:style w:type="paragraph" w:styleId="858">
    <w:name w:val="index 1"/>
    <w:basedOn w:val="816"/>
    <w:next w:val="816"/>
    <w:uiPriority w:val="99"/>
    <w:qFormat/>
    <w:pPr>
      <w:jc w:val="center"/>
      <w:spacing w:line="220" w:lineRule="exact"/>
    </w:pPr>
    <w:rPr>
      <w:rFonts w:ascii="仿宋_GB2312" w:hAnsi="Calibri" w:eastAsia="仿宋_GB2312"/>
      <w:szCs w:val="22"/>
    </w:rPr>
  </w:style>
  <w:style w:type="paragraph" w:styleId="859">
    <w:name w:val="Title"/>
    <w:basedOn w:val="816"/>
    <w:next w:val="816"/>
    <w:link w:val="900"/>
    <w:uiPriority w:val="99"/>
    <w:qFormat/>
    <w:pPr>
      <w:jc w:val="center"/>
      <w:spacing w:before="240" w:after="60" w:line="420" w:lineRule="atLeast"/>
      <w:outlineLvl w:val="0"/>
    </w:pPr>
    <w:rPr>
      <w:rFonts w:ascii="Arial" w:hAnsi="Arial"/>
      <w:b/>
      <w:sz w:val="32"/>
      <w:szCs w:val="20"/>
    </w:rPr>
  </w:style>
  <w:style w:type="paragraph" w:styleId="860">
    <w:name w:val="annotation subject"/>
    <w:basedOn w:val="834"/>
    <w:next w:val="834"/>
    <w:link w:val="901"/>
    <w:uiPriority w:val="99"/>
    <w:qFormat/>
    <w:rPr>
      <w:b/>
      <w:bCs/>
    </w:rPr>
  </w:style>
  <w:style w:type="paragraph" w:styleId="861">
    <w:name w:val="Body Text First Indent"/>
    <w:basedOn w:val="828"/>
    <w:link w:val="902"/>
    <w:uiPriority w:val="99"/>
    <w:semiHidden/>
    <w:qFormat/>
    <w:pPr>
      <w:ind w:firstLine="420"/>
    </w:pPr>
  </w:style>
  <w:style w:type="paragraph" w:styleId="862">
    <w:name w:val="Body Text First Indent 2"/>
    <w:basedOn w:val="836"/>
    <w:uiPriority w:val="99"/>
    <w:semiHidden/>
    <w:unhideWhenUsed/>
    <w:qFormat/>
    <w:pPr>
      <w:ind w:firstLine="420"/>
    </w:pPr>
  </w:style>
  <w:style w:type="table" w:styleId="863">
    <w:name w:val="Table Grid"/>
    <w:basedOn w:val="82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name w:val="Strong"/>
    <w:basedOn w:val="826"/>
    <w:uiPriority w:val="99"/>
    <w:qFormat/>
    <w:rPr>
      <w:rFonts w:cs="Times New Roman"/>
      <w:b/>
    </w:rPr>
  </w:style>
  <w:style w:type="character" w:styleId="865">
    <w:name w:val="page number"/>
    <w:basedOn w:val="826"/>
    <w:uiPriority w:val="99"/>
    <w:qFormat/>
    <w:rPr>
      <w:rFonts w:eastAsia="宋体" w:cs="Times New Roman"/>
      <w:b/>
      <w:spacing w:val="0"/>
      <w:sz w:val="24"/>
      <w:vertAlign w:val="baseline"/>
      <w:lang w:val="en-US" w:eastAsia="zh-CN"/>
    </w:rPr>
  </w:style>
  <w:style w:type="character" w:styleId="866">
    <w:name w:val="FollowedHyperlink"/>
    <w:basedOn w:val="826"/>
    <w:uiPriority w:val="99"/>
    <w:qFormat/>
    <w:rPr>
      <w:rFonts w:cs="Times New Roman"/>
      <w:color w:val="800080"/>
      <w:u w:val="single"/>
    </w:rPr>
  </w:style>
  <w:style w:type="character" w:styleId="867">
    <w:name w:val="Emphasis"/>
    <w:basedOn w:val="826"/>
    <w:uiPriority w:val="99"/>
    <w:qFormat/>
    <w:rPr>
      <w:rFonts w:cs="Times New Roman"/>
      <w:color w:val="cc0000"/>
    </w:rPr>
  </w:style>
  <w:style w:type="character" w:styleId="868">
    <w:name w:val="Hyperlink"/>
    <w:basedOn w:val="826"/>
    <w:uiPriority w:val="99"/>
    <w:qFormat/>
    <w:rPr>
      <w:rFonts w:cs="Times New Roman"/>
      <w:color w:val="0000ff"/>
      <w:u w:val="single"/>
    </w:rPr>
  </w:style>
  <w:style w:type="character" w:styleId="869">
    <w:name w:val="annotation reference"/>
    <w:basedOn w:val="826"/>
    <w:uiPriority w:val="99"/>
    <w:qFormat/>
    <w:rPr>
      <w:rFonts w:cs="Times New Roman"/>
      <w:sz w:val="21"/>
    </w:rPr>
  </w:style>
  <w:style w:type="character" w:styleId="870">
    <w:name w:val="HTML Cite"/>
    <w:basedOn w:val="826"/>
    <w:uiPriority w:val="99"/>
    <w:qFormat/>
    <w:rPr>
      <w:rFonts w:cs="Times New Roman"/>
      <w:color w:val="008000"/>
    </w:rPr>
  </w:style>
  <w:style w:type="paragraph" w:styleId="871" w:customStyle="1">
    <w:name w:val="首行缩进"/>
    <w:basedOn w:val="816"/>
    <w:uiPriority w:val="99"/>
    <w:qFormat/>
    <w:pPr>
      <w:ind w:firstLine="480"/>
      <w:jc w:val="left"/>
      <w:spacing w:line="360" w:lineRule="auto"/>
    </w:pPr>
    <w:rPr>
      <w:rFonts w:ascii="宋体" w:hAnsi="宋体"/>
      <w:sz w:val="24"/>
    </w:rPr>
  </w:style>
  <w:style w:type="paragraph" w:styleId="872">
    <w:name w:val="List Paragraph"/>
    <w:basedOn w:val="816"/>
    <w:uiPriority w:val="99"/>
    <w:qFormat/>
    <w:pPr>
      <w:ind w:firstLine="420"/>
    </w:pPr>
  </w:style>
  <w:style w:type="paragraph" w:styleId="873" w:customStyle="1">
    <w:name w:val="列表段落1"/>
    <w:basedOn w:val="816"/>
    <w:uiPriority w:val="99"/>
    <w:qFormat/>
    <w:pPr>
      <w:ind w:firstLine="420"/>
    </w:pPr>
    <w:rPr>
      <w:szCs w:val="20"/>
    </w:rPr>
  </w:style>
  <w:style w:type="paragraph" w:styleId="874" w:customStyle="1">
    <w:name w:val="[Normal]"/>
    <w:uiPriority w:val="99"/>
    <w:qFormat/>
    <w:rPr>
      <w:rFonts w:ascii="方正仿宋简体" w:hAnsi="方正仿宋简体" w:eastAsia="方正仿宋简体" w:cs="Courier New"/>
      <w:sz w:val="24"/>
      <w:szCs w:val="22"/>
      <w:lang w:val="zh-CN" w:eastAsia="zh-CN" w:bidi="ar-SA"/>
    </w:rPr>
  </w:style>
  <w:style w:type="paragraph" w:styleId="875" w:customStyle="1">
    <w:name w:val="_Style 2"/>
    <w:basedOn w:val="816"/>
    <w:uiPriority w:val="99"/>
    <w:qFormat/>
    <w:pPr>
      <w:ind w:firstLine="420"/>
    </w:pPr>
    <w:rPr>
      <w:rFonts w:ascii="Calibri" w:hAnsi="Calibri"/>
      <w:szCs w:val="22"/>
    </w:rPr>
  </w:style>
  <w:style w:type="paragraph" w:styleId="876" w:customStyle="1">
    <w:name w:val="Default"/>
    <w:uiPriority w:val="99"/>
    <w:qFormat/>
    <w:pPr>
      <w:widowControl w:val="off"/>
    </w:pPr>
    <w:rPr>
      <w:rFonts w:ascii="宋体" w:hAnsi="Times New Roman" w:eastAsia="宋体" w:cs="宋体"/>
      <w:color w:val="000000"/>
      <w:sz w:val="24"/>
      <w:szCs w:val="24"/>
      <w:lang w:val="en-US" w:eastAsia="zh-CN" w:bidi="ar-SA"/>
    </w:rPr>
  </w:style>
  <w:style w:type="character" w:styleId="877" w:customStyle="1">
    <w:name w:val="标题 1 字符"/>
    <w:basedOn w:val="826"/>
    <w:link w:val="817"/>
    <w:uiPriority w:val="99"/>
    <w:qFormat/>
    <w:rPr>
      <w:rFonts w:ascii="Times New Roman" w:hAnsi="Times New Roman" w:eastAsia="宋体" w:cs="Times New Roman"/>
      <w:b/>
      <w:sz w:val="44"/>
    </w:rPr>
  </w:style>
  <w:style w:type="character" w:styleId="878" w:customStyle="1">
    <w:name w:val="标题 2 字符"/>
    <w:basedOn w:val="826"/>
    <w:link w:val="818"/>
    <w:uiPriority w:val="99"/>
    <w:qFormat/>
    <w:rPr>
      <w:rFonts w:ascii="Cambria" w:hAnsi="Cambria" w:cs="Times New Roman"/>
      <w:b/>
      <w:sz w:val="32"/>
    </w:rPr>
  </w:style>
  <w:style w:type="character" w:styleId="879" w:customStyle="1">
    <w:name w:val="Heading 3 Char"/>
    <w:basedOn w:val="826"/>
    <w:uiPriority w:val="99"/>
    <w:qFormat/>
    <w:rPr>
      <w:rFonts w:ascii="Times New Roman" w:hAnsi="Times New Roman" w:eastAsia="宋体" w:cs="Times New Roman"/>
      <w:b/>
      <w:bCs/>
      <w:sz w:val="24"/>
      <w:szCs w:val="24"/>
    </w:rPr>
  </w:style>
  <w:style w:type="character" w:styleId="880" w:customStyle="1">
    <w:name w:val="标题 4 字符"/>
    <w:basedOn w:val="826"/>
    <w:link w:val="820"/>
    <w:uiPriority w:val="99"/>
    <w:qFormat/>
    <w:rPr>
      <w:rFonts w:ascii="Cambria" w:hAnsi="Cambria" w:eastAsia="宋体" w:cs="Times New Roman"/>
      <w:b/>
      <w:sz w:val="28"/>
    </w:rPr>
  </w:style>
  <w:style w:type="character" w:styleId="881" w:customStyle="1">
    <w:name w:val="标题 5 字符"/>
    <w:basedOn w:val="826"/>
    <w:link w:val="821"/>
    <w:uiPriority w:val="99"/>
    <w:qFormat/>
    <w:rPr>
      <w:rFonts w:cs="Times New Roman"/>
      <w:b/>
      <w:sz w:val="28"/>
    </w:rPr>
  </w:style>
  <w:style w:type="character" w:styleId="882" w:customStyle="1">
    <w:name w:val="标题 6 字符"/>
    <w:basedOn w:val="826"/>
    <w:link w:val="822"/>
    <w:uiPriority w:val="99"/>
    <w:qFormat/>
    <w:rPr>
      <w:rFonts w:ascii="Cambria" w:hAnsi="Cambria" w:eastAsia="宋体" w:cs="Times New Roman"/>
      <w:b/>
      <w:sz w:val="24"/>
    </w:rPr>
  </w:style>
  <w:style w:type="character" w:styleId="883" w:customStyle="1">
    <w:name w:val="标题 7 字符"/>
    <w:basedOn w:val="826"/>
    <w:link w:val="823"/>
    <w:uiPriority w:val="99"/>
    <w:qFormat/>
    <w:rPr>
      <w:rFonts w:cs="Times New Roman"/>
      <w:b/>
      <w:sz w:val="24"/>
    </w:rPr>
  </w:style>
  <w:style w:type="character" w:styleId="884" w:customStyle="1">
    <w:name w:val="标题 8 字符"/>
    <w:basedOn w:val="826"/>
    <w:link w:val="824"/>
    <w:uiPriority w:val="99"/>
    <w:qFormat/>
    <w:rPr>
      <w:rFonts w:ascii="Cambria" w:hAnsi="Cambria" w:eastAsia="宋体" w:cs="Times New Roman"/>
      <w:sz w:val="24"/>
    </w:rPr>
  </w:style>
  <w:style w:type="character" w:styleId="885" w:customStyle="1">
    <w:name w:val="标题 9 字符"/>
    <w:basedOn w:val="826"/>
    <w:link w:val="825"/>
    <w:uiPriority w:val="99"/>
    <w:qFormat/>
    <w:rPr>
      <w:rFonts w:ascii="Cambria" w:hAnsi="Cambria" w:eastAsia="宋体" w:cs="Times New Roman"/>
      <w:sz w:val="21"/>
    </w:rPr>
  </w:style>
  <w:style w:type="character" w:styleId="886" w:customStyle="1">
    <w:name w:val="文档结构图 字符"/>
    <w:basedOn w:val="826"/>
    <w:link w:val="833"/>
    <w:uiPriority w:val="99"/>
    <w:qFormat/>
    <w:rPr>
      <w:rFonts w:ascii="宋体" w:cs="Times New Roman"/>
      <w:sz w:val="18"/>
    </w:rPr>
  </w:style>
  <w:style w:type="character" w:styleId="887" w:customStyle="1">
    <w:name w:val="批注文字 字符"/>
    <w:basedOn w:val="826"/>
    <w:link w:val="834"/>
    <w:uiPriority w:val="99"/>
    <w:qFormat/>
    <w:rPr>
      <w:rFonts w:cs="Times New Roman"/>
      <w:sz w:val="24"/>
    </w:rPr>
  </w:style>
  <w:style w:type="character" w:styleId="888" w:customStyle="1">
    <w:name w:val="正文文本 3 字符"/>
    <w:basedOn w:val="826"/>
    <w:link w:val="835"/>
    <w:uiPriority w:val="99"/>
    <w:qFormat/>
    <w:rPr>
      <w:rFonts w:ascii="宋体" w:cs="Times New Roman"/>
      <w:sz w:val="24"/>
    </w:rPr>
  </w:style>
  <w:style w:type="character" w:styleId="889" w:customStyle="1">
    <w:name w:val="正文文本 字符"/>
    <w:basedOn w:val="826"/>
    <w:link w:val="828"/>
    <w:uiPriority w:val="99"/>
    <w:qFormat/>
    <w:rPr>
      <w:rFonts w:eastAsia="幼圆" w:cs="Times New Roman"/>
      <w:b/>
      <w:sz w:val="24"/>
    </w:rPr>
  </w:style>
  <w:style w:type="character" w:styleId="890" w:customStyle="1">
    <w:name w:val="正文文本缩进 字符"/>
    <w:basedOn w:val="826"/>
    <w:link w:val="836"/>
    <w:uiPriority w:val="99"/>
    <w:qFormat/>
    <w:rPr>
      <w:rFonts w:cs="Times New Roman"/>
      <w:sz w:val="24"/>
    </w:rPr>
  </w:style>
  <w:style w:type="character" w:styleId="891" w:customStyle="1">
    <w:name w:val="纯文本 字符1"/>
    <w:basedOn w:val="826"/>
    <w:link w:val="842"/>
    <w:uiPriority w:val="99"/>
    <w:qFormat/>
    <w:rPr>
      <w:rFonts w:ascii="Ari" w:cs="Times New Roman"/>
      <w:lang w:val="en-US" w:eastAsia="zh-CN"/>
    </w:rPr>
  </w:style>
  <w:style w:type="character" w:styleId="892" w:customStyle="1">
    <w:name w:val="日期 字符"/>
    <w:basedOn w:val="826"/>
    <w:link w:val="844"/>
    <w:uiPriority w:val="99"/>
    <w:qFormat/>
    <w:rPr>
      <w:rFonts w:cs="Times New Roman"/>
      <w:sz w:val="24"/>
    </w:rPr>
  </w:style>
  <w:style w:type="character" w:styleId="893" w:customStyle="1">
    <w:name w:val="正文文本缩进 2 字符"/>
    <w:basedOn w:val="826"/>
    <w:link w:val="845"/>
    <w:uiPriority w:val="99"/>
    <w:qFormat/>
    <w:rPr>
      <w:rFonts w:ascii="宋体" w:cs="Times New Roman"/>
    </w:rPr>
  </w:style>
  <w:style w:type="character" w:styleId="894" w:customStyle="1">
    <w:name w:val="批注框文本 字符"/>
    <w:basedOn w:val="826"/>
    <w:link w:val="846"/>
    <w:uiPriority w:val="99"/>
    <w:qFormat/>
    <w:rPr>
      <w:rFonts w:cs="Times New Roman"/>
      <w:sz w:val="18"/>
    </w:rPr>
  </w:style>
  <w:style w:type="character" w:styleId="895" w:customStyle="1">
    <w:name w:val="页脚 字符"/>
    <w:basedOn w:val="826"/>
    <w:link w:val="847"/>
    <w:uiPriority w:val="99"/>
    <w:qFormat/>
    <w:rPr>
      <w:rFonts w:cs="Times New Roman"/>
      <w:sz w:val="18"/>
    </w:rPr>
  </w:style>
  <w:style w:type="character" w:styleId="896" w:customStyle="1">
    <w:name w:val="页眉 字符"/>
    <w:basedOn w:val="826"/>
    <w:link w:val="848"/>
    <w:uiPriority w:val="99"/>
    <w:qFormat/>
    <w:rPr>
      <w:rFonts w:cs="Times New Roman"/>
      <w:sz w:val="18"/>
    </w:rPr>
  </w:style>
  <w:style w:type="character" w:styleId="897" w:customStyle="1">
    <w:name w:val="副标题 字符"/>
    <w:basedOn w:val="826"/>
    <w:link w:val="851"/>
    <w:uiPriority w:val="99"/>
    <w:qFormat/>
    <w:rPr>
      <w:rFonts w:ascii="Cambria" w:hAnsi="Cambria" w:cs="Times New Roman"/>
      <w:b/>
      <w:sz w:val="32"/>
    </w:rPr>
  </w:style>
  <w:style w:type="character" w:styleId="898" w:customStyle="1">
    <w:name w:val="正文文本缩进 3 字符"/>
    <w:basedOn w:val="826"/>
    <w:link w:val="853"/>
    <w:uiPriority w:val="99"/>
    <w:qFormat/>
    <w:rPr>
      <w:rFonts w:cs="Times New Roman"/>
      <w:sz w:val="16"/>
    </w:rPr>
  </w:style>
  <w:style w:type="character" w:styleId="899" w:customStyle="1">
    <w:name w:val="HTML 预设格式 字符"/>
    <w:basedOn w:val="826"/>
    <w:link w:val="856"/>
    <w:uiPriority w:val="99"/>
    <w:semiHidden/>
    <w:qFormat/>
    <w:rPr>
      <w:rFonts w:ascii="Courier New" w:hAnsi="Courier New" w:cs="Courier New"/>
      <w:sz w:val="20"/>
      <w:szCs w:val="20"/>
    </w:rPr>
  </w:style>
  <w:style w:type="character" w:styleId="900" w:customStyle="1">
    <w:name w:val="标题 字符"/>
    <w:basedOn w:val="826"/>
    <w:link w:val="859"/>
    <w:uiPriority w:val="99"/>
    <w:qFormat/>
    <w:rPr>
      <w:rFonts w:ascii="Arial" w:hAnsi="Arial" w:cs="Times New Roman"/>
      <w:b/>
      <w:sz w:val="32"/>
    </w:rPr>
  </w:style>
  <w:style w:type="character" w:styleId="901" w:customStyle="1">
    <w:name w:val="批注主题 字符"/>
    <w:basedOn w:val="887"/>
    <w:link w:val="860"/>
    <w:uiPriority w:val="99"/>
    <w:qFormat/>
    <w:rPr>
      <w:rFonts w:cs="Times New Roman"/>
      <w:b/>
      <w:sz w:val="24"/>
    </w:rPr>
  </w:style>
  <w:style w:type="character" w:styleId="902" w:customStyle="1">
    <w:name w:val="正文首行缩进 字符"/>
    <w:basedOn w:val="889"/>
    <w:link w:val="861"/>
    <w:uiPriority w:val="99"/>
    <w:semiHidden/>
    <w:qFormat/>
    <w:rPr>
      <w:rFonts w:eastAsia="幼圆" w:cs="Times New Roman"/>
      <w:sz w:val="24"/>
      <w:szCs w:val="24"/>
    </w:rPr>
  </w:style>
  <w:style w:type="character" w:styleId="903" w:customStyle="1">
    <w:name w:val="标题 3 字符"/>
    <w:basedOn w:val="826"/>
    <w:link w:val="819"/>
    <w:uiPriority w:val="99"/>
    <w:qFormat/>
    <w:rPr>
      <w:rFonts w:cs="Times New Roman"/>
      <w:b/>
      <w:sz w:val="32"/>
    </w:rPr>
  </w:style>
  <w:style w:type="character" w:styleId="904" w:customStyle="1">
    <w:name w:val="明显强调1"/>
    <w:uiPriority w:val="99"/>
    <w:qFormat/>
    <w:rPr>
      <w:b/>
      <w:i/>
      <w:color w:val="4f81bd"/>
    </w:rPr>
  </w:style>
  <w:style w:type="character" w:styleId="905" w:customStyle="1">
    <w:name w:val="批注文字 Char2"/>
    <w:uiPriority w:val="99"/>
    <w:qFormat/>
    <w:rPr>
      <w:sz w:val="21"/>
    </w:rPr>
  </w:style>
  <w:style w:type="character" w:styleId="906" w:customStyle="1">
    <w:name w:val="标题 3 Char_0"/>
    <w:link w:val="907"/>
    <w:uiPriority w:val="99"/>
    <w:qFormat/>
    <w:rPr>
      <w:b/>
      <w:sz w:val="32"/>
    </w:rPr>
  </w:style>
  <w:style w:type="paragraph" w:styleId="907" w:customStyle="1">
    <w:name w:val="标题 3_0"/>
    <w:basedOn w:val="908"/>
    <w:next w:val="908"/>
    <w:link w:val="906"/>
    <w:uiPriority w:val="99"/>
    <w:qFormat/>
    <w:pPr>
      <w:keepLines/>
      <w:keepNext/>
      <w:spacing w:before="260" w:after="260" w:line="416" w:lineRule="auto"/>
      <w:outlineLvl w:val="2"/>
    </w:pPr>
    <w:rPr>
      <w:rFonts w:ascii="Calibri" w:hAnsi="Calibri" w:eastAsia="微软雅黑"/>
      <w:b/>
      <w:sz w:val="32"/>
      <w:szCs w:val="20"/>
    </w:rPr>
  </w:style>
  <w:style w:type="paragraph" w:styleId="908" w:customStyle="1">
    <w:name w:val="正文_0"/>
    <w:uiPriority w:val="99"/>
    <w:qFormat/>
    <w:pPr>
      <w:jc w:val="both"/>
      <w:widowControl w:val="off"/>
    </w:pPr>
    <w:rPr>
      <w:rFonts w:ascii="Times New Roman" w:hAnsi="Times New Roman" w:eastAsia="宋体" w:cs="Times New Roman"/>
      <w:szCs w:val="24"/>
      <w:lang w:val="en-US" w:eastAsia="zh-CN" w:bidi="ar-SA"/>
    </w:rPr>
  </w:style>
  <w:style w:type="character" w:styleId="909" w:customStyle="1">
    <w:name w:val="正文文本 Char2"/>
    <w:uiPriority w:val="99"/>
    <w:semiHidden/>
    <w:qFormat/>
    <w:rPr>
      <w:rFonts w:ascii="Calibri" w:hAnsi="Calibri" w:eastAsia="宋体"/>
    </w:rPr>
  </w:style>
  <w:style w:type="character" w:styleId="910" w:customStyle="1">
    <w:name w:val="页脚 Char1"/>
    <w:uiPriority w:val="99"/>
    <w:semiHidden/>
    <w:qFormat/>
    <w:rPr>
      <w:rFonts w:ascii="Calibri" w:hAnsi="Calibri" w:eastAsia="宋体"/>
      <w:sz w:val="18"/>
    </w:rPr>
  </w:style>
  <w:style w:type="character" w:styleId="911" w:customStyle="1">
    <w:name w:val="明显引用 Char2"/>
    <w:uiPriority w:val="99"/>
    <w:qFormat/>
    <w:rPr>
      <w:b/>
      <w:i/>
      <w:color w:val="4f81bd"/>
      <w:sz w:val="24"/>
    </w:rPr>
  </w:style>
  <w:style w:type="character" w:styleId="912" w:customStyle="1">
    <w:name w:val="引用 Char"/>
    <w:link w:val="913"/>
    <w:uiPriority w:val="99"/>
    <w:qFormat/>
    <w:rPr>
      <w:i/>
      <w:color w:val="000000"/>
    </w:rPr>
  </w:style>
  <w:style w:type="paragraph" w:styleId="913" w:customStyle="1">
    <w:name w:val="引用1"/>
    <w:basedOn w:val="816"/>
    <w:next w:val="816"/>
    <w:link w:val="912"/>
    <w:uiPriority w:val="99"/>
    <w:qFormat/>
    <w:rPr>
      <w:rFonts w:ascii="Calibri" w:hAnsi="Calibri" w:eastAsia="微软雅黑"/>
      <w:i/>
      <w:color w:val="000000"/>
      <w:sz w:val="20"/>
      <w:szCs w:val="20"/>
    </w:rPr>
  </w:style>
  <w:style w:type="character" w:styleId="914" w:customStyle="1">
    <w:name w:val="标题 1 Char_0"/>
    <w:link w:val="915"/>
    <w:uiPriority w:val="99"/>
    <w:qFormat/>
    <w:rPr>
      <w:b/>
      <w:sz w:val="44"/>
    </w:rPr>
  </w:style>
  <w:style w:type="paragraph" w:styleId="915" w:customStyle="1">
    <w:name w:val="标题 1_0"/>
    <w:basedOn w:val="908"/>
    <w:next w:val="908"/>
    <w:link w:val="914"/>
    <w:uiPriority w:val="99"/>
    <w:qFormat/>
    <w:pPr>
      <w:keepLines/>
      <w:keepNext/>
      <w:spacing w:before="340" w:after="330" w:line="578" w:lineRule="auto"/>
      <w:outlineLvl w:val="0"/>
    </w:pPr>
    <w:rPr>
      <w:rFonts w:ascii="Calibri" w:hAnsi="Calibri" w:eastAsia="微软雅黑"/>
      <w:b/>
      <w:sz w:val="44"/>
      <w:szCs w:val="20"/>
    </w:rPr>
  </w:style>
  <w:style w:type="character" w:styleId="916" w:customStyle="1">
    <w:name w:val="正文文本缩进 3 Char1"/>
    <w:uiPriority w:val="99"/>
    <w:semiHidden/>
    <w:qFormat/>
    <w:rPr>
      <w:sz w:val="16"/>
    </w:rPr>
  </w:style>
  <w:style w:type="character" w:styleId="917" w:customStyle="1">
    <w:name w:val="引用 Char1"/>
    <w:uiPriority w:val="99"/>
    <w:qFormat/>
    <w:rPr>
      <w:i/>
      <w:color w:val="000000"/>
      <w:sz w:val="21"/>
    </w:rPr>
  </w:style>
  <w:style w:type="character" w:styleId="918" w:customStyle="1">
    <w:name w:val="font161"/>
    <w:uiPriority w:val="99"/>
    <w:qFormat/>
    <w:rPr>
      <w:b/>
      <w:sz w:val="32"/>
    </w:rPr>
  </w:style>
  <w:style w:type="character" w:styleId="919" w:customStyle="1">
    <w:name w:val="标题 4 Char_0"/>
    <w:link w:val="920"/>
    <w:uiPriority w:val="99"/>
    <w:qFormat/>
    <w:rPr>
      <w:rFonts w:ascii="Arial" w:hAnsi="Arial" w:eastAsia="黑体"/>
      <w:b/>
      <w:sz w:val="28"/>
    </w:rPr>
  </w:style>
  <w:style w:type="paragraph" w:styleId="920" w:customStyle="1">
    <w:name w:val="标题 4_0"/>
    <w:basedOn w:val="908"/>
    <w:next w:val="908"/>
    <w:link w:val="919"/>
    <w:uiPriority w:val="99"/>
    <w:qFormat/>
    <w:pPr>
      <w:keepLines/>
      <w:keepNext/>
      <w:spacing w:before="280" w:after="290" w:line="376" w:lineRule="auto"/>
      <w:outlineLvl w:val="3"/>
    </w:pPr>
    <w:rPr>
      <w:rFonts w:ascii="Arial" w:hAnsi="Arial" w:eastAsia="黑体"/>
      <w:b/>
      <w:sz w:val="28"/>
      <w:szCs w:val="20"/>
    </w:rPr>
  </w:style>
  <w:style w:type="character" w:styleId="921" w:customStyle="1">
    <w:name w:val="引用 Char2"/>
    <w:uiPriority w:val="99"/>
    <w:qFormat/>
    <w:rPr>
      <w:i/>
      <w:color w:val="000000"/>
      <w:sz w:val="24"/>
    </w:rPr>
  </w:style>
  <w:style w:type="character" w:styleId="922" w:customStyle="1">
    <w:name w:val="rvts11"/>
    <w:uiPriority w:val="99"/>
    <w:qFormat/>
    <w:rPr>
      <w:rFonts w:ascii="KNLe" w:hAnsi="KNLe"/>
      <w:sz w:val="24"/>
      <w:u w:val="single"/>
    </w:rPr>
  </w:style>
  <w:style w:type="character" w:styleId="923" w:customStyle="1">
    <w:name w:val="标题5 Char Char"/>
    <w:link w:val="924"/>
    <w:uiPriority w:val="99"/>
    <w:qFormat/>
    <w:rPr>
      <w:rFonts w:ascii="Arial" w:hAnsi="Arial"/>
      <w:b/>
      <w:sz w:val="32"/>
    </w:rPr>
  </w:style>
  <w:style w:type="paragraph" w:styleId="924" w:customStyle="1">
    <w:name w:val="标题5"/>
    <w:basedOn w:val="819"/>
    <w:link w:val="923"/>
    <w:uiPriority w:val="99"/>
    <w:qFormat/>
    <w:pPr>
      <w:numPr>
        <w:ilvl w:val="0"/>
        <w:numId w:val="0"/>
      </w:numPr>
      <w:spacing w:line="413" w:lineRule="auto"/>
    </w:pPr>
    <w:rPr>
      <w:rFonts w:ascii="Arial" w:hAnsi="Arial" w:eastAsia="微软雅黑"/>
      <w:bCs w:val="0"/>
      <w:szCs w:val="20"/>
    </w:rPr>
  </w:style>
  <w:style w:type="character" w:styleId="925" w:customStyle="1">
    <w:name w:val="副标题 Char2"/>
    <w:uiPriority w:val="99"/>
    <w:qFormat/>
    <w:rPr>
      <w:rFonts w:ascii="Cambria" w:hAnsi="Cambria"/>
      <w:b/>
      <w:sz w:val="32"/>
    </w:rPr>
  </w:style>
  <w:style w:type="character" w:styleId="926" w:customStyle="1">
    <w:name w:val="批注主题 Char1"/>
    <w:uiPriority w:val="99"/>
    <w:qFormat/>
    <w:rPr>
      <w:b/>
      <w:sz w:val="22"/>
    </w:rPr>
  </w:style>
  <w:style w:type="character" w:styleId="927" w:customStyle="1">
    <w:name w:val="font31"/>
    <w:uiPriority w:val="99"/>
    <w:qFormat/>
    <w:rPr>
      <w:rFonts w:ascii="宋体" w:hAnsi="宋体" w:eastAsia="宋体"/>
      <w:color w:val="000000"/>
      <w:sz w:val="20"/>
      <w:u w:val="none"/>
    </w:rPr>
  </w:style>
  <w:style w:type="character" w:styleId="928" w:customStyle="1">
    <w:name w:val="明显引用 Char"/>
    <w:link w:val="929"/>
    <w:uiPriority w:val="99"/>
    <w:qFormat/>
    <w:rPr>
      <w:b/>
      <w:i/>
      <w:color w:val="4f81bd"/>
    </w:rPr>
  </w:style>
  <w:style w:type="paragraph" w:styleId="929" w:customStyle="1">
    <w:name w:val="明显引用1"/>
    <w:basedOn w:val="816"/>
    <w:next w:val="816"/>
    <w:link w:val="928"/>
    <w:uiPriority w:val="99"/>
    <w:qFormat/>
    <w:pPr>
      <w:ind w:left="936" w:right="936"/>
      <w:spacing w:before="200" w:after="280"/>
      <w:pBdr>
        <w:bottom w:val="single" w:color="4F81BD" w:sz="4" w:space="4"/>
      </w:pBdr>
    </w:pPr>
    <w:rPr>
      <w:rFonts w:ascii="Calibri" w:hAnsi="Calibri" w:eastAsia="微软雅黑"/>
      <w:b/>
      <w:i/>
      <w:color w:val="4f81bd"/>
      <w:sz w:val="20"/>
      <w:szCs w:val="20"/>
    </w:rPr>
  </w:style>
  <w:style w:type="character" w:styleId="930" w:customStyle="1">
    <w:name w:val="日期 Char1"/>
    <w:uiPriority w:val="99"/>
    <w:qFormat/>
    <w:rPr>
      <w:rFonts w:ascii="Calibri" w:hAnsi="Calibri" w:eastAsia="宋体"/>
    </w:rPr>
  </w:style>
  <w:style w:type="character" w:styleId="931" w:customStyle="1">
    <w:name w:val="批注框文本 Char1"/>
    <w:uiPriority w:val="99"/>
    <w:qFormat/>
    <w:rPr>
      <w:sz w:val="18"/>
    </w:rPr>
  </w:style>
  <w:style w:type="character" w:styleId="932" w:customStyle="1">
    <w:name w:val="标题 Char1"/>
    <w:uiPriority w:val="99"/>
    <w:qFormat/>
    <w:rPr>
      <w:rFonts w:ascii="Cambria" w:hAnsi="Cambria" w:eastAsia="宋体"/>
      <w:b/>
      <w:sz w:val="32"/>
    </w:rPr>
  </w:style>
  <w:style w:type="character" w:styleId="933" w:customStyle="1">
    <w:name w:val="不明显参考1"/>
    <w:uiPriority w:val="99"/>
    <w:qFormat/>
    <w:rPr>
      <w:smallCaps/>
      <w:color w:val="c0504d"/>
      <w:u w:val="single"/>
    </w:rPr>
  </w:style>
  <w:style w:type="character" w:styleId="934" w:customStyle="1">
    <w:name w:val="批注文字 Char1"/>
    <w:uiPriority w:val="99"/>
    <w:qFormat/>
    <w:rPr>
      <w:rFonts w:ascii="Calibri" w:hAnsi="Calibri" w:eastAsia="宋体"/>
    </w:rPr>
  </w:style>
  <w:style w:type="character" w:styleId="935" w:customStyle="1">
    <w:name w:val="标题 Char2"/>
    <w:uiPriority w:val="99"/>
    <w:qFormat/>
    <w:rPr>
      <w:rFonts w:ascii="Cambria" w:hAnsi="Cambria"/>
      <w:b/>
      <w:sz w:val="32"/>
    </w:rPr>
  </w:style>
  <w:style w:type="character" w:styleId="936" w:customStyle="1">
    <w:name w:val="正文文本 3 Char1"/>
    <w:uiPriority w:val="99"/>
    <w:semiHidden/>
    <w:qFormat/>
    <w:rPr>
      <w:sz w:val="16"/>
    </w:rPr>
  </w:style>
  <w:style w:type="character" w:styleId="937" w:customStyle="1">
    <w:name w:val="批注主题 Char2"/>
    <w:uiPriority w:val="99"/>
    <w:qFormat/>
    <w:rPr>
      <w:b/>
      <w:sz w:val="21"/>
    </w:rPr>
  </w:style>
  <w:style w:type="character" w:styleId="938" w:customStyle="1">
    <w:name w:val="正文文本 Char_0"/>
    <w:link w:val="939"/>
    <w:uiPriority w:val="99"/>
    <w:qFormat/>
    <w:rPr>
      <w:sz w:val="24"/>
    </w:rPr>
  </w:style>
  <w:style w:type="paragraph" w:styleId="939" w:customStyle="1">
    <w:name w:val="正文文本_0"/>
    <w:basedOn w:val="908"/>
    <w:link w:val="938"/>
    <w:uiPriority w:val="99"/>
    <w:qFormat/>
    <w:pPr>
      <w:spacing w:after="120"/>
    </w:pPr>
    <w:rPr>
      <w:rFonts w:ascii="Calibri" w:hAnsi="Calibri" w:eastAsia="微软雅黑"/>
      <w:sz w:val="24"/>
      <w:szCs w:val="20"/>
    </w:rPr>
  </w:style>
  <w:style w:type="character" w:styleId="940" w:customStyle="1">
    <w:name w:val="bookmark"/>
    <w:basedOn w:val="826"/>
    <w:uiPriority w:val="99"/>
    <w:qFormat/>
    <w:rPr>
      <w:rFonts w:cs="Times New Roman"/>
    </w:rPr>
  </w:style>
  <w:style w:type="character" w:styleId="941" w:customStyle="1">
    <w:name w:val="标题 5 Char_0"/>
    <w:link w:val="942"/>
    <w:uiPriority w:val="99"/>
    <w:qFormat/>
    <w:rPr>
      <w:rFonts w:ascii="Calibri" w:hAnsi="Calibri"/>
      <w:b/>
      <w:sz w:val="28"/>
    </w:rPr>
  </w:style>
  <w:style w:type="paragraph" w:styleId="942" w:customStyle="1">
    <w:name w:val="标题 5_0"/>
    <w:basedOn w:val="908"/>
    <w:next w:val="908"/>
    <w:link w:val="941"/>
    <w:uiPriority w:val="99"/>
    <w:qFormat/>
    <w:pPr>
      <w:keepLines/>
      <w:keepNext/>
      <w:spacing w:before="280" w:after="290" w:line="372" w:lineRule="auto"/>
      <w:outlineLvl w:val="4"/>
    </w:pPr>
    <w:rPr>
      <w:rFonts w:ascii="Calibri" w:hAnsi="Calibri" w:eastAsia="微软雅黑"/>
      <w:b/>
      <w:sz w:val="28"/>
      <w:szCs w:val="20"/>
    </w:rPr>
  </w:style>
  <w:style w:type="character" w:styleId="943" w:customStyle="1">
    <w:name w:val="font11"/>
    <w:uiPriority w:val="99"/>
    <w:qFormat/>
    <w:rPr>
      <w:rFonts w:ascii="宋体" w:hAnsi="宋体" w:eastAsia="宋体"/>
      <w:color w:val="000000"/>
      <w:sz w:val="20"/>
      <w:u w:val="none"/>
    </w:rPr>
  </w:style>
  <w:style w:type="character" w:styleId="944" w:customStyle="1">
    <w:name w:val="明显参考1"/>
    <w:uiPriority w:val="99"/>
    <w:qFormat/>
    <w:rPr>
      <w:b/>
      <w:smallCaps/>
      <w:color w:val="c0504d"/>
      <w:spacing w:val="5"/>
      <w:u w:val="single"/>
    </w:rPr>
  </w:style>
  <w:style w:type="character" w:styleId="945" w:customStyle="1">
    <w:name w:val="超链接_0"/>
    <w:uiPriority w:val="99"/>
    <w:qFormat/>
    <w:rPr>
      <w:rFonts w:ascii="Calibri" w:hAnsi="Calibri"/>
      <w:color w:val="0000ff"/>
      <w:u w:val="single"/>
    </w:rPr>
  </w:style>
  <w:style w:type="character" w:styleId="946" w:customStyle="1">
    <w:name w:val="文档结构图 Char2"/>
    <w:uiPriority w:val="99"/>
    <w:semiHidden/>
    <w:qFormat/>
    <w:rPr>
      <w:rFonts w:ascii="宋体" w:hAnsi="Calibri" w:eastAsia="宋体"/>
      <w:sz w:val="18"/>
    </w:rPr>
  </w:style>
  <w:style w:type="character" w:styleId="947" w:customStyle="1">
    <w:name w:val="textcontents"/>
    <w:uiPriority w:val="99"/>
    <w:qFormat/>
  </w:style>
  <w:style w:type="character" w:styleId="948" w:customStyle="1">
    <w:name w:val="标题 1 Char"/>
    <w:uiPriority w:val="99"/>
    <w:qFormat/>
    <w:rPr>
      <w:b/>
      <w:sz w:val="44"/>
    </w:rPr>
  </w:style>
  <w:style w:type="character" w:styleId="949" w:customStyle="1">
    <w:name w:val="副标题 Char1"/>
    <w:uiPriority w:val="99"/>
    <w:qFormat/>
    <w:rPr>
      <w:rFonts w:ascii="Cambria" w:hAnsi="Cambria"/>
      <w:b/>
      <w:sz w:val="32"/>
    </w:rPr>
  </w:style>
  <w:style w:type="character" w:styleId="950" w:customStyle="1">
    <w:name w:val="书籍标题1"/>
    <w:uiPriority w:val="99"/>
    <w:qFormat/>
    <w:rPr>
      <w:b/>
      <w:smallCaps/>
      <w:spacing w:val="5"/>
    </w:rPr>
  </w:style>
  <w:style w:type="character" w:styleId="951" w:customStyle="1">
    <w:name w:val="标题4 Char Char"/>
    <w:link w:val="952"/>
    <w:uiPriority w:val="99"/>
    <w:qFormat/>
    <w:rPr>
      <w:rFonts w:ascii="Arial" w:hAnsi="Arial"/>
      <w:b/>
      <w:sz w:val="32"/>
    </w:rPr>
  </w:style>
  <w:style w:type="paragraph" w:styleId="952" w:customStyle="1">
    <w:name w:val="标题4"/>
    <w:basedOn w:val="818"/>
    <w:next w:val="839"/>
    <w:link w:val="951"/>
    <w:uiPriority w:val="99"/>
    <w:qFormat/>
    <w:pPr>
      <w:numPr>
        <w:ilvl w:val="0"/>
        <w:numId w:val="0"/>
      </w:numPr>
      <w:spacing w:line="413" w:lineRule="auto"/>
    </w:pPr>
    <w:rPr>
      <w:rFonts w:ascii="Arial" w:hAnsi="Arial" w:eastAsia="微软雅黑"/>
      <w:bCs w:val="0"/>
      <w:szCs w:val="20"/>
    </w:rPr>
  </w:style>
  <w:style w:type="character" w:styleId="953" w:customStyle="1">
    <w:name w:val="正文文本 Char1"/>
    <w:uiPriority w:val="99"/>
    <w:qFormat/>
    <w:rPr>
      <w:rFonts w:ascii="Calibri" w:hAnsi="Calibri" w:eastAsia="宋体"/>
    </w:rPr>
  </w:style>
  <w:style w:type="character" w:styleId="954" w:customStyle="1">
    <w:name w:val="明显引用 Char1"/>
    <w:uiPriority w:val="99"/>
    <w:qFormat/>
    <w:rPr>
      <w:b/>
      <w:i/>
      <w:color w:val="4f81bd"/>
      <w:sz w:val="21"/>
    </w:rPr>
  </w:style>
  <w:style w:type="character" w:styleId="955" w:customStyle="1">
    <w:name w:val="页眉 Char1"/>
    <w:uiPriority w:val="99"/>
    <w:semiHidden/>
    <w:qFormat/>
    <w:rPr>
      <w:rFonts w:ascii="Calibri" w:hAnsi="Calibri" w:eastAsia="宋体"/>
      <w:sz w:val="18"/>
    </w:rPr>
  </w:style>
  <w:style w:type="character" w:styleId="956" w:customStyle="1">
    <w:name w:val="不明显强调1"/>
    <w:uiPriority w:val="99"/>
    <w:qFormat/>
    <w:rPr>
      <w:i/>
      <w:color w:val="808080"/>
    </w:rPr>
  </w:style>
  <w:style w:type="character" w:styleId="957" w:customStyle="1">
    <w:name w:val="font21"/>
    <w:uiPriority w:val="99"/>
    <w:qFormat/>
    <w:rPr>
      <w:rFonts w:ascii="宋体" w:hAnsi="宋体" w:eastAsia="宋体"/>
      <w:color w:val="000000"/>
      <w:sz w:val="20"/>
      <w:u w:val="none"/>
    </w:rPr>
  </w:style>
  <w:style w:type="character" w:styleId="958" w:customStyle="1">
    <w:name w:val="文档结构图 Char1"/>
    <w:uiPriority w:val="99"/>
    <w:qFormat/>
    <w:rPr>
      <w:rFonts w:ascii="宋体" w:hAnsi="Calibri" w:eastAsia="宋体"/>
      <w:sz w:val="18"/>
    </w:rPr>
  </w:style>
  <w:style w:type="character" w:styleId="959" w:customStyle="1">
    <w:name w:val="标题 2 Char_0"/>
    <w:link w:val="960"/>
    <w:uiPriority w:val="99"/>
    <w:qFormat/>
    <w:rPr>
      <w:rFonts w:ascii="Cambria" w:hAnsi="Cambria"/>
      <w:b/>
      <w:sz w:val="32"/>
    </w:rPr>
  </w:style>
  <w:style w:type="paragraph" w:styleId="960" w:customStyle="1">
    <w:name w:val="标题 2_0"/>
    <w:basedOn w:val="908"/>
    <w:next w:val="908"/>
    <w:link w:val="959"/>
    <w:uiPriority w:val="99"/>
    <w:qFormat/>
    <w:pPr>
      <w:keepLines/>
      <w:keepNext/>
      <w:spacing w:before="260" w:after="260" w:line="416" w:lineRule="auto"/>
      <w:outlineLvl w:val="1"/>
    </w:pPr>
    <w:rPr>
      <w:rFonts w:ascii="Cambria" w:hAnsi="Cambria" w:eastAsia="微软雅黑"/>
      <w:b/>
      <w:sz w:val="32"/>
      <w:szCs w:val="20"/>
    </w:rPr>
  </w:style>
  <w:style w:type="character" w:styleId="961" w:customStyle="1">
    <w:name w:val="日期 Char2"/>
    <w:uiPriority w:val="99"/>
    <w:semiHidden/>
    <w:qFormat/>
    <w:rPr>
      <w:rFonts w:ascii="Calibri" w:hAnsi="Calibri" w:eastAsia="宋体"/>
    </w:rPr>
  </w:style>
  <w:style w:type="character" w:styleId="962" w:customStyle="1">
    <w:name w:val="批注框文本 Char2"/>
    <w:uiPriority w:val="99"/>
    <w:semiHidden/>
    <w:qFormat/>
    <w:rPr>
      <w:rFonts w:ascii="Calibri" w:hAnsi="Calibri" w:eastAsia="宋体"/>
      <w:sz w:val="18"/>
    </w:rPr>
  </w:style>
  <w:style w:type="character" w:styleId="963" w:customStyle="1">
    <w:name w:val="列出段落 Char"/>
    <w:link w:val="964"/>
    <w:uiPriority w:val="99"/>
    <w:qFormat/>
    <w:rPr>
      <w:sz w:val="24"/>
    </w:rPr>
  </w:style>
  <w:style w:type="paragraph" w:styleId="964" w:customStyle="1">
    <w:name w:val="List Paragraph1"/>
    <w:basedOn w:val="816"/>
    <w:link w:val="963"/>
    <w:uiPriority w:val="99"/>
    <w:qFormat/>
    <w:pPr>
      <w:ind w:firstLine="420"/>
    </w:pPr>
    <w:rPr>
      <w:rFonts w:ascii="Calibri" w:hAnsi="Calibri" w:eastAsia="微软雅黑"/>
      <w:sz w:val="24"/>
      <w:szCs w:val="20"/>
    </w:rPr>
  </w:style>
  <w:style w:type="paragraph" w:styleId="965" w:customStyle="1">
    <w:name w:val="样式 标题 3 + (中文) 黑体 小四 非加粗 段前: 7.8 磅 段后: 0 磅 行距: 固定值 20 磅"/>
    <w:basedOn w:val="819"/>
    <w:next w:val="816"/>
    <w:uiPriority w:val="99"/>
    <w:qFormat/>
    <w:pPr>
      <w:spacing w:before="0" w:after="0" w:line="400" w:lineRule="exact"/>
    </w:pPr>
    <w:rPr>
      <w:rFonts w:eastAsia="黑体" w:cs="宋体"/>
      <w:b w:val="0"/>
      <w:bCs w:val="0"/>
      <w:sz w:val="24"/>
      <w:szCs w:val="20"/>
    </w:rPr>
  </w:style>
  <w:style w:type="paragraph" w:styleId="966" w:customStyle="1">
    <w:name w:val="_Style 34"/>
    <w:next w:val="816"/>
    <w:uiPriority w:val="99"/>
    <w:qFormat/>
    <w:pPr>
      <w:jc w:val="both"/>
      <w:widowControl w:val="off"/>
    </w:pPr>
    <w:rPr>
      <w:rFonts w:ascii="Times New Roman" w:hAnsi="Times New Roman" w:eastAsia="宋体" w:cs="Times New Roman"/>
      <w:sz w:val="21"/>
      <w:lang w:val="en-US" w:eastAsia="zh-CN" w:bidi="ar-SA"/>
    </w:rPr>
  </w:style>
  <w:style w:type="paragraph" w:styleId="967" w:customStyle="1">
    <w:name w:val="正文_3"/>
    <w:uiPriority w:val="99"/>
    <w:qFormat/>
    <w:pPr>
      <w:jc w:val="both"/>
      <w:widowControl w:val="off"/>
    </w:pPr>
    <w:rPr>
      <w:rFonts w:ascii="Times New Roman" w:hAnsi="Times New Roman" w:eastAsia="宋体" w:cs="Times New Roman"/>
      <w:sz w:val="21"/>
      <w:szCs w:val="22"/>
      <w:lang w:val="en-US" w:eastAsia="zh-CN" w:bidi="ar-SA"/>
    </w:rPr>
  </w:style>
  <w:style w:type="paragraph" w:styleId="968" w:customStyle="1">
    <w:name w:val="_Style 36"/>
    <w:next w:val="816"/>
    <w:uiPriority w:val="99"/>
    <w:qFormat/>
    <w:pPr>
      <w:jc w:val="both"/>
      <w:widowControl w:val="off"/>
    </w:pPr>
    <w:rPr>
      <w:rFonts w:ascii="Times New Roman" w:hAnsi="Times New Roman" w:eastAsia="宋体" w:cs="Times New Roman"/>
      <w:sz w:val="21"/>
      <w:lang w:val="en-US" w:eastAsia="zh-CN" w:bidi="ar-SA"/>
    </w:rPr>
  </w:style>
  <w:style w:type="paragraph" w:styleId="969" w:customStyle="1">
    <w:name w:val="空半行"/>
    <w:basedOn w:val="816"/>
    <w:uiPriority w:val="99"/>
    <w:qFormat/>
    <w:pPr>
      <w:spacing w:line="120" w:lineRule="exact"/>
    </w:pPr>
    <w:rPr>
      <w:rFonts w:ascii="Calibri" w:hAnsi="Calibri" w:eastAsia="仿宋_GB2312"/>
      <w:color w:val="ffffff"/>
      <w:sz w:val="30"/>
      <w:szCs w:val="22"/>
    </w:rPr>
  </w:style>
  <w:style w:type="paragraph" w:styleId="970" w:customStyle="1">
    <w:name w:val="1方案格式1"/>
    <w:basedOn w:val="817"/>
    <w:uiPriority w:val="99"/>
    <w:qFormat/>
    <w:pPr>
      <w:numPr>
        <w:numId w:val="2"/>
      </w:numPr>
      <w:ind w:left="0" w:firstLine="0"/>
      <w:spacing w:line="360" w:lineRule="auto"/>
      <w:tabs>
        <w:tab w:val="left" w:pos="360" w:leader="none"/>
      </w:tabs>
    </w:pPr>
    <w:rPr>
      <w:rFonts w:eastAsia="微软雅黑"/>
      <w:bCs w:val="0"/>
      <w:sz w:val="48"/>
    </w:rPr>
  </w:style>
  <w:style w:type="paragraph" w:styleId="971" w:customStyle="1">
    <w:name w:val="格式３"/>
    <w:basedOn w:val="816"/>
    <w:uiPriority w:val="99"/>
    <w:qFormat/>
    <w:pPr>
      <w:ind w:left="600" w:hanging="600"/>
      <w:spacing w:line="420" w:lineRule="exact"/>
    </w:pPr>
    <w:rPr>
      <w:rFonts w:ascii="宋体" w:hAnsi="宋体"/>
      <w:color w:val="000000"/>
      <w:sz w:val="24"/>
      <w:szCs w:val="20"/>
    </w:rPr>
  </w:style>
  <w:style w:type="paragraph" w:styleId="972" w:customStyle="1">
    <w:name w:val="正文1"/>
    <w:uiPriority w:val="99"/>
    <w:qFormat/>
    <w:pPr>
      <w:jc w:val="both"/>
      <w:widowControl w:val="off"/>
    </w:pPr>
    <w:rPr>
      <w:rFonts w:ascii="Calibri" w:hAnsi="Calibri" w:eastAsia="宋体" w:cs="Times New Roman"/>
      <w:lang w:val="en-US" w:eastAsia="zh-CN" w:bidi="ar-SA"/>
    </w:rPr>
  </w:style>
  <w:style w:type="paragraph" w:styleId="973" w:customStyle="1">
    <w:name w:val="列出段落1"/>
    <w:basedOn w:val="816"/>
    <w:uiPriority w:val="99"/>
    <w:qFormat/>
    <w:pPr>
      <w:contextualSpacing/>
      <w:ind w:left="720"/>
      <w:jc w:val="left"/>
      <w:widowControl/>
    </w:pPr>
    <w:rPr>
      <w:rFonts w:ascii="Arial" w:hAnsi="Arial" w:eastAsia="黑体"/>
      <w:sz w:val="24"/>
      <w:lang w:eastAsia="en-US"/>
    </w:rPr>
  </w:style>
  <w:style w:type="paragraph" w:styleId="974" w:customStyle="1">
    <w:name w:val="正文空2字"/>
    <w:basedOn w:val="816"/>
    <w:uiPriority w:val="99"/>
    <w:qFormat/>
    <w:pPr>
      <w:ind w:firstLine="200"/>
      <w:spacing w:line="360" w:lineRule="auto"/>
    </w:pPr>
    <w:rPr>
      <w:sz w:val="24"/>
    </w:rPr>
  </w:style>
  <w:style w:type="paragraph" w:styleId="975" w:customStyle="1">
    <w:name w:val="正文_0_0_0"/>
    <w:uiPriority w:val="99"/>
    <w:qFormat/>
    <w:pPr>
      <w:jc w:val="both"/>
      <w:widowControl w:val="off"/>
    </w:pPr>
    <w:rPr>
      <w:rFonts w:ascii="Times New Roman" w:hAnsi="Times New Roman" w:eastAsia="宋体" w:cs="Times New Roman"/>
      <w:lang w:val="en-US" w:eastAsia="zh-CN" w:bidi="ar-SA"/>
    </w:rPr>
  </w:style>
  <w:style w:type="paragraph" w:styleId="976" w:customStyle="1">
    <w:name w:val="目录 5_0"/>
    <w:basedOn w:val="908"/>
    <w:next w:val="908"/>
    <w:uiPriority w:val="99"/>
    <w:qFormat/>
    <w:pPr>
      <w:ind w:left="1680"/>
    </w:pPr>
    <w:rPr>
      <w:rFonts w:ascii="Calibri" w:hAnsi="Calibri"/>
    </w:rPr>
  </w:style>
  <w:style w:type="paragraph" w:styleId="977" w:customStyle="1">
    <w:name w:val="修订1"/>
    <w:uiPriority w:val="99"/>
    <w:qFormat/>
    <w:rPr>
      <w:rFonts w:ascii="Times New Roman" w:hAnsi="Times New Roman" w:eastAsia="宋体" w:cs="Times New Roman"/>
      <w:sz w:val="21"/>
      <w:szCs w:val="24"/>
      <w:lang w:val="en-US" w:eastAsia="zh-CN" w:bidi="ar-SA"/>
    </w:rPr>
  </w:style>
  <w:style w:type="paragraph" w:styleId="978" w:customStyle="1">
    <w:name w:val="标题 11"/>
    <w:basedOn w:val="972"/>
    <w:next w:val="972"/>
    <w:uiPriority w:val="99"/>
    <w:qFormat/>
    <w:pPr>
      <w:keepLines/>
      <w:keepNext/>
      <w:spacing w:before="340" w:after="330" w:line="576" w:lineRule="auto"/>
      <w:outlineLvl w:val="0"/>
    </w:pPr>
    <w:rPr>
      <w:rFonts w:ascii="Times New Roman" w:hAnsi="Times New Roman"/>
      <w:b/>
      <w:sz w:val="44"/>
      <w:lang w:val="zh-CN"/>
    </w:rPr>
  </w:style>
  <w:style w:type="paragraph" w:styleId="979" w:customStyle="1">
    <w:name w:val="正文 + 行距: 固定值 20 磅"/>
    <w:basedOn w:val="816"/>
    <w:uiPriority w:val="99"/>
    <w:qFormat/>
    <w:pPr>
      <w:ind w:firstLine="716"/>
      <w:spacing w:line="400" w:lineRule="exact"/>
    </w:pPr>
    <w:rPr>
      <w:rFonts w:ascii="Calibri" w:hAnsi="Calibri"/>
      <w:szCs w:val="22"/>
    </w:rPr>
  </w:style>
  <w:style w:type="paragraph" w:styleId="980" w:customStyle="1">
    <w:name w:val="TOC 标题1"/>
    <w:basedOn w:val="817"/>
    <w:next w:val="816"/>
    <w:uiPriority w:val="99"/>
    <w:qFormat/>
    <w:pPr>
      <w:numPr>
        <w:numId w:val="0"/>
      </w:numPr>
      <w:jc w:val="left"/>
      <w:spacing w:before="480" w:after="0" w:line="276" w:lineRule="auto"/>
      <w:widowControl/>
      <w:outlineLvl w:val="9"/>
    </w:pPr>
    <w:rPr>
      <w:rFonts w:ascii="Cambria" w:hAnsi="Cambria"/>
      <w:color w:val="365f91"/>
      <w:sz w:val="28"/>
      <w:szCs w:val="28"/>
    </w:rPr>
  </w:style>
  <w:style w:type="paragraph" w:styleId="981" w:customStyle="1">
    <w:name w:val="表格文字"/>
    <w:basedOn w:val="816"/>
    <w:link w:val="1011"/>
    <w:uiPriority w:val="99"/>
    <w:qFormat/>
    <w:pPr>
      <w:jc w:val="left"/>
      <w:spacing w:line="420" w:lineRule="atLeast"/>
    </w:pPr>
    <w:rPr>
      <w:rFonts w:ascii="Calibri" w:hAnsi="Calibri"/>
      <w:sz w:val="22"/>
      <w:szCs w:val="20"/>
    </w:rPr>
  </w:style>
  <w:style w:type="paragraph" w:styleId="982" w:customStyle="1">
    <w:name w:val="flNote"/>
    <w:basedOn w:val="816"/>
    <w:uiPriority w:val="99"/>
    <w:qFormat/>
    <w:pPr>
      <w:jc w:val="center"/>
      <w:spacing w:before="320" w:after="160" w:line="360" w:lineRule="atLeast"/>
    </w:pPr>
    <w:rPr>
      <w:rFonts w:ascii="Arial" w:hAnsi="Calibri" w:eastAsia="黑体"/>
      <w:sz w:val="30"/>
      <w:szCs w:val="22"/>
    </w:rPr>
  </w:style>
  <w:style w:type="paragraph" w:styleId="983" w:customStyle="1">
    <w:name w:val="文章正文"/>
    <w:basedOn w:val="816"/>
    <w:uiPriority w:val="99"/>
    <w:qFormat/>
    <w:pPr>
      <w:ind w:firstLine="480"/>
      <w:spacing w:line="360" w:lineRule="auto"/>
    </w:pPr>
    <w:rPr>
      <w:rFonts w:ascii="仿宋_GB2312" w:hAnsi="宋体" w:eastAsia="仿宋_GB2312"/>
      <w:color w:val="ff0000"/>
      <w:sz w:val="24"/>
    </w:rPr>
  </w:style>
  <w:style w:type="paragraph" w:styleId="984" w:customStyle="1">
    <w:name w:val="表格"/>
    <w:basedOn w:val="816"/>
    <w:uiPriority w:val="99"/>
    <w:qFormat/>
    <w:pPr>
      <w:jc w:val="center"/>
    </w:pPr>
    <w:rPr>
      <w:rFonts w:ascii="华文细黑" w:hAnsi="华文细黑"/>
      <w:szCs w:val="22"/>
    </w:rPr>
  </w:style>
  <w:style w:type="paragraph" w:styleId="985" w:customStyle="1">
    <w:name w:val="Char"/>
    <w:basedOn w:val="816"/>
    <w:uiPriority w:val="99"/>
    <w:qFormat/>
    <w:pPr>
      <w:jc w:val="left"/>
      <w:spacing w:after="160" w:line="240" w:lineRule="exact"/>
      <w:widowControl/>
    </w:pPr>
    <w:rPr>
      <w:rFonts w:ascii="Verdana" w:hAnsi="Verdana"/>
      <w:sz w:val="20"/>
      <w:szCs w:val="20"/>
      <w:lang w:eastAsia="en-US"/>
    </w:rPr>
  </w:style>
  <w:style w:type="paragraph" w:styleId="986" w:customStyle="1">
    <w:name w:val="列出段落2"/>
    <w:basedOn w:val="816"/>
    <w:uiPriority w:val="99"/>
    <w:qFormat/>
    <w:pPr>
      <w:ind w:firstLine="420"/>
    </w:pPr>
  </w:style>
  <w:style w:type="paragraph" w:styleId="987" w:customStyle="1">
    <w:name w:val="6'"/>
    <w:basedOn w:val="816"/>
    <w:uiPriority w:val="99"/>
    <w:qFormat/>
    <w:pPr>
      <w:jc w:val="center"/>
      <w:spacing w:line="320" w:lineRule="exact"/>
    </w:pPr>
    <w:rPr>
      <w:rFonts w:ascii="Calibri" w:hAnsi="Calibri"/>
      <w:spacing w:val="20"/>
      <w:szCs w:val="22"/>
    </w:rPr>
  </w:style>
  <w:style w:type="paragraph" w:styleId="988" w:customStyle="1">
    <w:name w:val="Char Char Char Char Char Char Char"/>
    <w:basedOn w:val="816"/>
    <w:uiPriority w:val="99"/>
    <w:qFormat/>
    <w:pPr>
      <w:spacing w:line="360" w:lineRule="auto"/>
    </w:pPr>
    <w:rPr>
      <w:sz w:val="24"/>
      <w:szCs w:val="20"/>
    </w:rPr>
  </w:style>
  <w:style w:type="paragraph" w:styleId="989" w:customStyle="1">
    <w:name w:val="2方案格式2"/>
    <w:basedOn w:val="970"/>
    <w:uiPriority w:val="99"/>
    <w:qFormat/>
    <w:pPr>
      <w:numPr>
        <w:ilvl w:val="1"/>
      </w:numPr>
      <w:spacing w:before="50" w:after="50" w:line="240" w:lineRule="auto"/>
      <w:outlineLvl w:val="1"/>
    </w:pPr>
    <w:rPr>
      <w:sz w:val="44"/>
    </w:rPr>
  </w:style>
  <w:style w:type="paragraph" w:styleId="990" w:customStyle="1">
    <w:name w:val="无间隔1"/>
    <w:uiPriority w:val="99"/>
    <w:qFormat/>
    <w:pPr>
      <w:jc w:val="both"/>
      <w:widowControl w:val="off"/>
    </w:pPr>
    <w:rPr>
      <w:rFonts w:ascii="Calibri" w:hAnsi="Calibri" w:eastAsia="宋体" w:cs="Times New Roman"/>
      <w:sz w:val="21"/>
      <w:szCs w:val="22"/>
      <w:lang w:val="en-US" w:eastAsia="zh-CN" w:bidi="ar-SA"/>
    </w:rPr>
  </w:style>
  <w:style w:type="paragraph" w:styleId="991" w:customStyle="1">
    <w:name w:val="文档正文"/>
    <w:basedOn w:val="816"/>
    <w:uiPriority w:val="99"/>
    <w:qFormat/>
    <w:pPr>
      <w:ind w:firstLine="567"/>
      <w:spacing w:line="480" w:lineRule="atLeast"/>
    </w:pPr>
    <w:rPr>
      <w:rFonts w:ascii="Ari" w:eastAsia="Times New Roman"/>
      <w:sz w:val="28"/>
      <w:szCs w:val="20"/>
    </w:rPr>
  </w:style>
  <w:style w:type="paragraph" w:styleId="992" w:customStyle="1">
    <w:name w:val="txt"/>
    <w:basedOn w:val="816"/>
    <w:uiPriority w:val="99"/>
    <w:qFormat/>
    <w:pPr>
      <w:jc w:val="left"/>
      <w:spacing w:before="100" w:beforeAutospacing="1" w:after="100" w:afterAutospacing="1"/>
      <w:widowControl/>
    </w:pPr>
    <w:rPr>
      <w:rFonts w:ascii="宋体" w:hAnsi="宋体" w:cs="宋体"/>
      <w:sz w:val="24"/>
    </w:rPr>
  </w:style>
  <w:style w:type="paragraph" w:styleId="993" w:customStyle="1">
    <w:name w:val="目录 4_0"/>
    <w:basedOn w:val="908"/>
    <w:next w:val="908"/>
    <w:uiPriority w:val="99"/>
    <w:qFormat/>
    <w:pPr>
      <w:ind w:left="1260"/>
    </w:pPr>
    <w:rPr>
      <w:rFonts w:ascii="Calibri" w:hAnsi="Calibri"/>
    </w:rPr>
  </w:style>
  <w:style w:type="paragraph" w:styleId="994" w:customStyle="1">
    <w:name w:val="目录 3_0"/>
    <w:basedOn w:val="908"/>
    <w:next w:val="908"/>
    <w:uiPriority w:val="99"/>
    <w:qFormat/>
    <w:pPr>
      <w:ind w:left="840"/>
    </w:pPr>
    <w:rPr>
      <w:rFonts w:ascii="Calibri" w:hAnsi="Calibri"/>
    </w:rPr>
  </w:style>
  <w:style w:type="paragraph" w:styleId="995" w:customStyle="1">
    <w:name w:val="样式 标题 1 + 黑体 三号 非加粗 居中 段前: 6 磅 段后: 6 磅 行距: 固定值 20 磅"/>
    <w:basedOn w:val="817"/>
    <w:uiPriority w:val="99"/>
    <w:qFormat/>
    <w:pPr>
      <w:numPr>
        <w:numId w:val="0"/>
      </w:numPr>
      <w:spacing w:before="120" w:after="120" w:line="400" w:lineRule="exact"/>
    </w:pPr>
    <w:rPr>
      <w:rFonts w:ascii="黑体" w:hAnsi="黑体" w:eastAsia="黑体"/>
      <w:b w:val="0"/>
      <w:bCs w:val="0"/>
      <w:szCs w:val="20"/>
    </w:rPr>
  </w:style>
  <w:style w:type="paragraph" w:styleId="996" w:customStyle="1">
    <w:name w:val="1"/>
    <w:basedOn w:val="816"/>
    <w:next w:val="816"/>
    <w:uiPriority w:val="99"/>
    <w:qFormat/>
    <w:rPr>
      <w:rFonts w:ascii="Calibri" w:hAnsi="Calibri"/>
      <w:szCs w:val="22"/>
    </w:rPr>
  </w:style>
  <w:style w:type="paragraph" w:styleId="997" w:customStyle="1">
    <w:name w:val="Blockquote_0"/>
    <w:basedOn w:val="908"/>
    <w:uiPriority w:val="99"/>
    <w:qFormat/>
    <w:pPr>
      <w:ind w:left="360" w:right="360"/>
      <w:jc w:val="left"/>
      <w:spacing w:before="100" w:after="100"/>
    </w:pPr>
    <w:rPr>
      <w:rFonts w:ascii="Calibri" w:hAnsi="Calibri"/>
      <w:sz w:val="24"/>
      <w:szCs w:val="20"/>
    </w:rPr>
  </w:style>
  <w:style w:type="paragraph" w:styleId="998" w:customStyle="1">
    <w:name w:val="列出段落11"/>
    <w:basedOn w:val="816"/>
    <w:uiPriority w:val="99"/>
    <w:qFormat/>
    <w:pPr>
      <w:contextualSpacing/>
      <w:ind w:left="720"/>
      <w:jc w:val="left"/>
      <w:widowControl/>
    </w:pPr>
    <w:rPr>
      <w:rFonts w:ascii="Arial" w:hAnsi="Arial" w:eastAsia="黑体"/>
      <w:sz w:val="24"/>
      <w:lang w:eastAsia="en-US"/>
    </w:rPr>
  </w:style>
  <w:style w:type="paragraph" w:styleId="999" w:customStyle="1">
    <w:name w:val="样式 标题 2 + Times New Roman 四号 非加粗 段前: 5 磅 段后: 0 磅 行距: 固定值 20..._0"/>
    <w:basedOn w:val="816"/>
    <w:uiPriority w:val="99"/>
    <w:qFormat/>
    <w:pPr>
      <w:keepLines/>
      <w:keepNext/>
      <w:spacing w:before="100" w:line="360" w:lineRule="auto"/>
      <w:outlineLvl w:val="1"/>
    </w:pPr>
    <w:rPr>
      <w:rFonts w:cs="宋体"/>
      <w:sz w:val="28"/>
      <w:szCs w:val="20"/>
    </w:rPr>
  </w:style>
  <w:style w:type="paragraph" w:styleId="1000" w:customStyle="1">
    <w:name w:val="op_mapdots_left"/>
    <w:basedOn w:val="816"/>
    <w:uiPriority w:val="99"/>
    <w:qFormat/>
    <w:pPr>
      <w:jc w:val="left"/>
      <w:spacing w:before="100" w:beforeAutospacing="1" w:after="100" w:afterAutospacing="1"/>
      <w:widowControl/>
    </w:pPr>
    <w:rPr>
      <w:rFonts w:ascii="宋体" w:hAnsi="宋体" w:cs="宋体"/>
      <w:sz w:val="24"/>
    </w:rPr>
  </w:style>
  <w:style w:type="paragraph" w:styleId="1001" w:customStyle="1">
    <w:name w:val="p0"/>
    <w:basedOn w:val="816"/>
    <w:uiPriority w:val="99"/>
    <w:qFormat/>
    <w:pPr>
      <w:widowControl/>
    </w:pPr>
    <w:rPr>
      <w:b/>
      <w:bCs/>
      <w:sz w:val="24"/>
    </w:rPr>
  </w:style>
  <w:style w:type="paragraph" w:styleId="1002" w:customStyle="1">
    <w:name w:val="Blockquote"/>
    <w:basedOn w:val="816"/>
    <w:uiPriority w:val="99"/>
    <w:qFormat/>
    <w:pPr>
      <w:ind w:left="360" w:right="360"/>
      <w:jc w:val="left"/>
      <w:spacing w:before="100" w:after="100"/>
    </w:pPr>
    <w:rPr>
      <w:rFonts w:ascii="Calibri" w:hAnsi="Calibri"/>
      <w:sz w:val="24"/>
      <w:szCs w:val="22"/>
    </w:rPr>
  </w:style>
  <w:style w:type="paragraph" w:styleId="1003" w:customStyle="1">
    <w:name w:val="3方案格式3"/>
    <w:basedOn w:val="989"/>
    <w:uiPriority w:val="99"/>
    <w:qFormat/>
    <w:pPr>
      <w:numPr>
        <w:ilvl w:val="2"/>
      </w:numPr>
      <w:outlineLvl w:val="2"/>
    </w:pPr>
    <w:rPr>
      <w:sz w:val="32"/>
    </w:rPr>
  </w:style>
  <w:style w:type="paragraph" w:styleId="1004" w:customStyle="1">
    <w:name w:val="样式 标题 2 + Times New Roman 四号 非加粗 段前: 5 磅 段后: 0 磅 行距: 固定值 20..."/>
    <w:basedOn w:val="818"/>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1005" w:customStyle="1">
    <w:name w:val="标题2"/>
    <w:basedOn w:val="818"/>
    <w:next w:val="828"/>
    <w:uiPriority w:val="99"/>
    <w:qFormat/>
    <w:pPr>
      <w:spacing w:before="156" w:after="156" w:line="360" w:lineRule="auto"/>
    </w:pPr>
    <w:rPr>
      <w:bCs w:val="0"/>
      <w:sz w:val="24"/>
    </w:rPr>
  </w:style>
  <w:style w:type="paragraph" w:styleId="1006" w:customStyle="1">
    <w:name w:val="普通正文"/>
    <w:basedOn w:val="816"/>
    <w:uiPriority w:val="99"/>
    <w:qFormat/>
    <w:pPr>
      <w:ind w:firstLine="480"/>
      <w:jc w:val="left"/>
      <w:spacing w:before="120" w:after="120" w:line="360" w:lineRule="auto"/>
    </w:pPr>
    <w:rPr>
      <w:rFonts w:ascii="Arial" w:hAnsi="Arial"/>
      <w:sz w:val="24"/>
    </w:rPr>
  </w:style>
  <w:style w:type="paragraph" w:styleId="1007" w:customStyle="1">
    <w:name w:val="正文11"/>
    <w:uiPriority w:val="99"/>
    <w:qFormat/>
    <w:rPr>
      <w:rFonts w:ascii="Calibri" w:hAnsi="Calibri" w:eastAsia="宋体" w:cs="Calibri"/>
      <w:sz w:val="24"/>
      <w:szCs w:val="24"/>
      <w:lang w:val="en-US" w:eastAsia="zh-CN" w:bidi="ar-SA"/>
    </w:rPr>
  </w:style>
  <w:style w:type="paragraph" w:styleId="1008" w:customStyle="1">
    <w:name w:val="正文2"/>
    <w:uiPriority w:val="99"/>
    <w:qFormat/>
    <w:rPr>
      <w:rFonts w:ascii="Times New Roman" w:hAnsi="Times New Roman" w:eastAsia="微软雅黑" w:cs="Times New Roman"/>
      <w:sz w:val="24"/>
      <w:szCs w:val="24"/>
      <w:lang w:val="en-US" w:eastAsia="zh-CN" w:bidi="ar-SA"/>
    </w:rPr>
  </w:style>
  <w:style w:type="paragraph" w:styleId="1009" w:customStyle="1">
    <w:name w:val="列出段落3"/>
    <w:basedOn w:val="816"/>
    <w:uiPriority w:val="99"/>
    <w:qFormat/>
    <w:pPr>
      <w:ind w:firstLine="420"/>
      <w:jc w:val="left"/>
      <w:spacing w:after="200"/>
      <w:widowControl/>
    </w:pPr>
    <w:rPr>
      <w:rFonts w:ascii="Tahoma" w:hAnsi="Tahoma" w:eastAsia="微软雅黑"/>
      <w:sz w:val="22"/>
      <w:szCs w:val="22"/>
    </w:rPr>
  </w:style>
  <w:style w:type="paragraph" w:styleId="1010" w:customStyle="1">
    <w:name w:val="纯文本2"/>
    <w:basedOn w:val="816"/>
    <w:uiPriority w:val="99"/>
    <w:qFormat/>
    <w:pPr>
      <w:jc w:val="left"/>
    </w:pPr>
    <w:rPr>
      <w:rFonts w:ascii="宋体" w:hAnsi="宋体" w:cs="Courier New"/>
      <w:sz w:val="24"/>
      <w:szCs w:val="20"/>
      <w:lang w:bidi="hi-IN"/>
    </w:rPr>
  </w:style>
  <w:style w:type="character" w:styleId="1011" w:customStyle="1">
    <w:name w:val="表格文字 字符"/>
    <w:link w:val="981"/>
    <w:uiPriority w:val="99"/>
    <w:qFormat/>
    <w:rPr>
      <w:rFonts w:ascii="Calibri" w:hAnsi="Calibri" w:eastAsia="宋体"/>
      <w:sz w:val="22"/>
    </w:rPr>
  </w:style>
  <w:style w:type="paragraph" w:styleId="1012" w:customStyle="1">
    <w:name w:val="trs_editor"/>
    <w:basedOn w:val="816"/>
    <w:uiPriority w:val="99"/>
    <w:qFormat/>
    <w:pPr>
      <w:jc w:val="left"/>
      <w:spacing w:before="100" w:beforeAutospacing="1" w:after="100" w:afterAutospacing="1"/>
      <w:widowControl/>
    </w:pPr>
    <w:rPr>
      <w:rFonts w:ascii="宋体" w:hAnsi="宋体" w:cs="宋体"/>
      <w:sz w:val="24"/>
    </w:rPr>
  </w:style>
  <w:style w:type="character" w:styleId="1013" w:customStyle="1">
    <w:name w:val="sub_title1"/>
    <w:basedOn w:val="826"/>
    <w:uiPriority w:val="99"/>
    <w:qFormat/>
    <w:rPr>
      <w:rFonts w:cs="Times New Roman"/>
    </w:rPr>
  </w:style>
  <w:style w:type="paragraph" w:styleId="1014" w:customStyle="1">
    <w:name w:val="Agilent Doc Title"/>
    <w:next w:val="816"/>
    <w:uiPriority w:val="99"/>
    <w:qFormat/>
    <w:pPr>
      <w:jc w:val="center"/>
      <w:spacing w:after="210" w:line="400" w:lineRule="exact"/>
    </w:pPr>
    <w:rPr>
      <w:rFonts w:ascii="Agilent TT CondLight" w:hAnsi="Agilent TT CondLight" w:eastAsia="宋体" w:cs="Times New Roman"/>
      <w:sz w:val="36"/>
      <w:lang w:val="en-US" w:eastAsia="en-US" w:bidi="ar-SA"/>
    </w:rPr>
  </w:style>
  <w:style w:type="character" w:styleId="1015" w:customStyle="1">
    <w:name w:val="s3"/>
    <w:basedOn w:val="826"/>
    <w:uiPriority w:val="99"/>
    <w:qFormat/>
    <w:rPr>
      <w:rFonts w:ascii="Times" w:hAnsi="Times" w:cs="Times"/>
      <w:sz w:val="24"/>
      <w:szCs w:val="24"/>
    </w:rPr>
  </w:style>
  <w:style w:type="character" w:styleId="1016" w:customStyle="1">
    <w:name w:val="apple-converted-space"/>
    <w:uiPriority w:val="99"/>
    <w:qFormat/>
  </w:style>
  <w:style w:type="paragraph" w:styleId="1017" w:customStyle="1">
    <w:name w:val="table_1stline"/>
    <w:basedOn w:val="816"/>
    <w:uiPriority w:val="99"/>
    <w:qFormat/>
    <w:pPr>
      <w:spacing w:before="120"/>
    </w:pPr>
    <w:rPr>
      <w:rFonts w:eastAsia="MS Mincho"/>
      <w:bCs/>
      <w:lang w:val="de-DE" w:eastAsia="de-DE"/>
    </w:rPr>
  </w:style>
  <w:style w:type="character" w:styleId="1018" w:customStyle="1">
    <w:name w:val="纯文本 字符"/>
    <w:uiPriority w:val="99"/>
    <w:qFormat/>
    <w:rPr>
      <w:rFonts w:ascii="宋体" w:hAnsi="Courier New"/>
      <w:sz w:val="21"/>
    </w:rPr>
  </w:style>
  <w:style w:type="character" w:styleId="1019" w:customStyle="1">
    <w:name w:val="apple-style-span"/>
    <w:basedOn w:val="826"/>
    <w:uiPriority w:val="99"/>
    <w:qFormat/>
    <w:rPr>
      <w:rFonts w:cs="Times New Roman"/>
    </w:rPr>
  </w:style>
  <w:style w:type="paragraph" w:styleId="1020" w:customStyle="1">
    <w:name w:val="列出段落4"/>
    <w:basedOn w:val="816"/>
    <w:uiPriority w:val="99"/>
    <w:qFormat/>
    <w:pPr>
      <w:ind w:firstLine="420"/>
    </w:pPr>
    <w:rPr>
      <w:rFonts w:ascii="Calibri" w:hAnsi="Calibri"/>
      <w:szCs w:val="22"/>
    </w:rPr>
  </w:style>
  <w:style w:type="paragraph" w:styleId="1021" w:customStyle="1">
    <w:name w:val="table_lines"/>
    <w:basedOn w:val="816"/>
    <w:uiPriority w:val="99"/>
    <w:qFormat/>
    <w:pPr>
      <w:jc w:val="left"/>
      <w:widowControl/>
    </w:pPr>
    <w:rPr>
      <w:rFonts w:eastAsia="MS Mincho"/>
      <w:sz w:val="20"/>
      <w:szCs w:val="20"/>
      <w:lang w:val="de-DE" w:eastAsia="de-DE"/>
    </w:rPr>
  </w:style>
  <w:style w:type="character" w:styleId="1022" w:customStyle="1">
    <w:name w:val="fontstyle11"/>
    <w:uiPriority w:val="99"/>
    <w:qFormat/>
    <w:rPr>
      <w:rFonts w:ascii="TimesNewRomanPSMT" w:hAnsi="TimesNewRomanPSMT" w:eastAsia="TimesNewRomanPSMT"/>
      <w:color w:val="000000"/>
      <w:sz w:val="22"/>
    </w:rPr>
  </w:style>
  <w:style w:type="paragraph" w:styleId="1023" w:customStyle="1">
    <w:name w:val="head 1.1.1"/>
    <w:basedOn w:val="872"/>
    <w:link w:val="1040"/>
    <w:uiPriority w:val="99"/>
    <w:qFormat/>
    <w:pPr>
      <w:numPr>
        <w:ilvl w:val="2"/>
        <w:numId w:val="3"/>
      </w:numPr>
      <w:ind w:firstLine="0"/>
    </w:pPr>
    <w:rPr>
      <w:bCs/>
    </w:rPr>
  </w:style>
  <w:style w:type="paragraph" w:styleId="1024" w:customStyle="1">
    <w:name w:val="列出段落5"/>
    <w:basedOn w:val="816"/>
    <w:uiPriority w:val="99"/>
    <w:qFormat/>
    <w:pPr>
      <w:ind w:firstLine="420"/>
      <w:jc w:val="left"/>
      <w:widowControl/>
    </w:pPr>
    <w:rPr>
      <w:rFonts w:ascii="Garamond" w:hAnsi="Garamond"/>
      <w:szCs w:val="20"/>
      <w:lang w:bidi="he-IL"/>
    </w:rPr>
  </w:style>
  <w:style w:type="character" w:styleId="1025" w:customStyle="1">
    <w:name w:val="正文文本 + Arial Unicode MS"/>
    <w:uiPriority w:val="99"/>
    <w:qFormat/>
    <w:rPr>
      <w:rFonts w:ascii="Arial Unicode MS" w:hAnsi="Arial Unicode MS"/>
      <w:color w:val="000000"/>
      <w:spacing w:val="0"/>
      <w:position w:val="0"/>
      <w:sz w:val="22"/>
      <w:shd w:val="clear" w:color="auto" w:fill="ffffff"/>
      <w:lang w:val="en-US"/>
    </w:rPr>
  </w:style>
  <w:style w:type="paragraph" w:styleId="1026" w:customStyle="1">
    <w:name w:val="正文 A"/>
    <w:uiPriority w:val="99"/>
    <w:qFormat/>
    <w:pPr>
      <w:jc w:val="both"/>
      <w:widowControl w:val="off"/>
    </w:pPr>
    <w:rPr>
      <w:rFonts w:ascii="Arial Unicode MS" w:hAnsi="Arial Unicode MS" w:eastAsia="宋体" w:cs="Arial Unicode MS"/>
      <w:color w:val="000000"/>
      <w:sz w:val="21"/>
      <w:szCs w:val="21"/>
      <w:lang w:val="en-US" w:eastAsia="zh-CN" w:bidi="ar-SA"/>
    </w:rPr>
  </w:style>
  <w:style w:type="paragraph" w:styleId="1027" w:customStyle="1">
    <w:name w:val="yiv1658056056msonormal"/>
    <w:basedOn w:val="816"/>
    <w:uiPriority w:val="99"/>
    <w:qFormat/>
    <w:pPr>
      <w:jc w:val="left"/>
      <w:spacing w:before="100" w:beforeAutospacing="1" w:after="100" w:afterAutospacing="1"/>
      <w:widowControl/>
    </w:pPr>
    <w:rPr>
      <w:rFonts w:ascii="宋体" w:hAnsi="宋体" w:cs="宋体"/>
      <w:sz w:val="24"/>
    </w:rPr>
  </w:style>
  <w:style w:type="character" w:styleId="1028" w:customStyle="1">
    <w:name w:val="fontstyle01"/>
    <w:uiPriority w:val="99"/>
    <w:qFormat/>
    <w:rPr>
      <w:rFonts w:ascii="华文细黑" w:hAnsi="华文细黑" w:eastAsia="华文细黑"/>
      <w:color w:val="000000"/>
      <w:sz w:val="22"/>
    </w:rPr>
  </w:style>
  <w:style w:type="paragraph" w:styleId="1029" w:customStyle="1">
    <w:name w:val="正文-标准"/>
    <w:basedOn w:val="816"/>
    <w:uiPriority w:val="99"/>
    <w:qFormat/>
    <w:pPr>
      <w:ind w:firstLine="420"/>
      <w:spacing w:line="312" w:lineRule="auto"/>
    </w:pPr>
    <w:rPr>
      <w:rFonts w:cs="宋体"/>
    </w:rPr>
  </w:style>
  <w:style w:type="paragraph" w:styleId="1030" w:customStyle="1">
    <w:name w:val="Table Paragraph"/>
    <w:basedOn w:val="816"/>
    <w:uiPriority w:val="99"/>
    <w:qFormat/>
    <w:pPr>
      <w:jc w:val="left"/>
      <w:spacing w:line="288" w:lineRule="auto"/>
    </w:pPr>
    <w:rPr>
      <w:rFonts w:ascii="宋体" w:hAnsi="宋体" w:cs="宋体"/>
      <w:sz w:val="24"/>
      <w:lang w:val="zh-CN"/>
    </w:rPr>
  </w:style>
  <w:style w:type="character" w:styleId="1031" w:customStyle="1">
    <w:name w:val="font01"/>
    <w:uiPriority w:val="99"/>
    <w:qFormat/>
    <w:rPr>
      <w:rFonts w:ascii="宋体" w:hAnsi="宋体" w:eastAsia="宋体"/>
      <w:color w:val="000000"/>
      <w:sz w:val="22"/>
      <w:u w:val="none"/>
    </w:rPr>
  </w:style>
  <w:style w:type="paragraph" w:styleId="1032" w:customStyle="1">
    <w:name w:val="正文缩进2字"/>
    <w:basedOn w:val="861"/>
    <w:uiPriority w:val="99"/>
    <w:qFormat/>
    <w:pPr>
      <w:ind w:firstLine="200"/>
      <w:spacing w:line="300" w:lineRule="auto"/>
    </w:pPr>
    <w:rPr>
      <w:sz w:val="24"/>
    </w:rPr>
  </w:style>
  <w:style w:type="paragraph" w:styleId="1033" w:customStyle="1">
    <w:name w:val="样式 样式 标准-标题4 + 首行缩进:  1 字符 + 首行缩进:  1 字符1"/>
    <w:basedOn w:val="816"/>
    <w:uiPriority w:val="99"/>
    <w:qFormat/>
    <w:pPr>
      <w:ind w:firstLine="210"/>
      <w:spacing w:line="312" w:lineRule="auto"/>
      <w:outlineLvl w:val="3"/>
    </w:pPr>
    <w:rPr>
      <w:b/>
    </w:rPr>
  </w:style>
  <w:style w:type="paragraph" w:styleId="1034" w:customStyle="1">
    <w:name w:val="样式 样式 标题 3 + 首行缩进:  1 字符 + 首行缩进:  1 字符"/>
    <w:basedOn w:val="816"/>
    <w:uiPriority w:val="99"/>
    <w:qFormat/>
    <w:pPr>
      <w:ind w:firstLine="210"/>
      <w:keepLines/>
      <w:keepNext/>
      <w:spacing w:before="60" w:after="60" w:line="415" w:lineRule="auto"/>
      <w:outlineLvl w:val="2"/>
    </w:pPr>
    <w:rPr>
      <w:rFonts w:cs="宋体"/>
      <w:b/>
    </w:rPr>
  </w:style>
  <w:style w:type="character" w:styleId="1035" w:customStyle="1">
    <w:name w:val="active13"/>
    <w:basedOn w:val="826"/>
    <w:uiPriority w:val="0"/>
    <w:qFormat/>
    <w:rPr>
      <w:color w:val="ffffff"/>
      <w:shd w:val="clear" w:color="auto" w:fill="0f5bb9"/>
    </w:rPr>
  </w:style>
  <w:style w:type="paragraph" w:styleId="1036" w:customStyle="1">
    <w:name w:val="BodyText1I"/>
    <w:basedOn w:val="1037"/>
    <w:next w:val="816"/>
    <w:uiPriority w:val="0"/>
    <w:qFormat/>
    <w:pPr>
      <w:ind w:firstLine="420"/>
      <w:spacing w:after="120"/>
    </w:pPr>
    <w:rPr>
      <w:sz w:val="24"/>
    </w:rPr>
  </w:style>
  <w:style w:type="paragraph" w:styleId="1037" w:customStyle="1">
    <w:name w:val="BodyText"/>
    <w:basedOn w:val="816"/>
    <w:uiPriority w:val="0"/>
    <w:qFormat/>
    <w:rPr>
      <w:sz w:val="32"/>
    </w:rPr>
  </w:style>
  <w:style w:type="paragraph" w:styleId="1038">
    <w:name w:val="No Spacing"/>
    <w:basedOn w:val="816"/>
    <w:uiPriority w:val="1"/>
    <w:qFormat/>
    <w:pPr>
      <w:jc w:val="left"/>
      <w:widowControl/>
    </w:pPr>
    <w:rPr>
      <w:rFonts w:asciiTheme="minorHAnsi" w:hAnsiTheme="minorHAnsi" w:eastAsiaTheme="minorEastAsia" w:cstheme="minorBidi"/>
      <w:sz w:val="20"/>
    </w:rPr>
  </w:style>
  <w:style w:type="paragraph" w:styleId="1039" w:customStyle="1">
    <w:name w:val="标题3"/>
    <w:basedOn w:val="816"/>
    <w:next w:val="816"/>
    <w:uiPriority w:val="0"/>
    <w:qFormat/>
    <w:pPr>
      <w:keepLines/>
      <w:keepNext/>
      <w:spacing w:before="280" w:after="240"/>
      <w:outlineLvl w:val="2"/>
    </w:pPr>
    <w:rPr>
      <w:sz w:val="24"/>
    </w:rPr>
  </w:style>
  <w:style w:type="character" w:styleId="1040" w:customStyle="1">
    <w:name w:val="head 1.1.1 Char"/>
    <w:basedOn w:val="826"/>
    <w:link w:val="1023"/>
    <w:uiPriority w:val="0"/>
    <w:qFormat/>
    <w:rPr>
      <w:bCs/>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蔡慧</cp:lastModifiedBy>
  <cp:revision>6</cp:revision>
  <dcterms:created xsi:type="dcterms:W3CDTF">2025-05-06T00:39:00Z</dcterms:created>
  <dcterms:modified xsi:type="dcterms:W3CDTF">2025-05-06T07:56:01Z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98BF6A8E43BD4304928ACC8A60354ECC</vt:lpwstr>
  </property>
</Properties>
</file>