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after="100"/>
        <w:tabs>
          <w:tab w:val="left" w:pos="168" w:leader="none"/>
          <w:tab w:val="center" w:pos="4422" w:leader="none"/>
        </w:tabs>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692"/>
        <w:jc w:val="center"/>
        <w:rPr>
          <w:rFonts w:hint="eastAsia" w:ascii="宋体" w:hAnsi="宋体" w:eastAsia="宋体" w:cs="宋体"/>
          <w:b/>
          <w:color w:val="auto"/>
          <w:sz w:val="52"/>
          <w:szCs w:val="52"/>
          <w:highlight w:val="none"/>
          <w:lang w:eastAsia="zh-CN"/>
        </w:rPr>
      </w:pPr>
      <w:r>
        <w:rPr>
          <w:rFonts w:hint="eastAsia" w:hAnsi="宋体" w:cs="宋体"/>
          <w:b/>
          <w:color w:val="auto"/>
          <w:sz w:val="52"/>
          <w:szCs w:val="52"/>
          <w:highlight w:val="none"/>
          <w:lang w:eastAsia="zh-CN"/>
        </w:rPr>
        <w:t xml:space="preserve">陆郎社区卫生服务中心采购彩色多普勒超声诊断仪</w:t>
      </w:r>
      <w:r/>
    </w:p>
    <w:p>
      <w:pPr>
        <w:pStyle w:val="686"/>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692"/>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r>
      <w:r/>
    </w:p>
    <w:p>
      <w:pPr>
        <w:pStyle w:val="686"/>
        <w:rPr>
          <w:rFonts w:hint="eastAsia"/>
          <w:color w:val="auto"/>
          <w:highlight w:val="none"/>
        </w:rPr>
      </w:pPr>
      <w:r>
        <w:rPr>
          <w:rFonts w:hint="eastAsia"/>
          <w:color w:val="auto"/>
          <w:highlight w:val="none"/>
        </w:rPr>
      </w:r>
      <w:r/>
    </w:p>
    <w:p>
      <w:pPr>
        <w:pStyle w:val="692"/>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jc w:val="center"/>
        <w:spacing w:line="440" w:lineRule="exact"/>
        <w:rPr>
          <w:rFonts w:hint="eastAsia" w:ascii="宋体" w:hAnsi="宋体" w:eastAsia="宋体" w:cs="宋体"/>
          <w:b/>
          <w:color w:val="auto"/>
          <w:sz w:val="96"/>
          <w:highlight w:val="none"/>
        </w:rPr>
      </w:pPr>
      <w:r>
        <w:rPr>
          <w:rFonts w:hint="eastAsia" w:ascii="宋体" w:hAnsi="宋体" w:eastAsia="宋体" w:cs="宋体"/>
          <w:b/>
          <w:color w:val="auto"/>
          <w:sz w:val="96"/>
          <w:highlight w:val="none"/>
        </w:rPr>
      </w:r>
      <w:r/>
    </w:p>
    <w:p>
      <w:pPr>
        <w:ind w:right="640"/>
        <w:jc w:val="center"/>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JSZC-320115-DJGS-G2025-0069</w:t>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right="64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68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tabs>
          <w:tab w:val="left" w:pos="360" w:leader="none"/>
        </w:tabs>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人：</w:t>
      </w:r>
      <w:r>
        <w:rPr>
          <w:rFonts w:hint="eastAsia" w:ascii="宋体" w:hAnsi="宋体" w:cs="宋体"/>
          <w:b/>
          <w:color w:val="auto"/>
          <w:sz w:val="32"/>
          <w:szCs w:val="32"/>
          <w:highlight w:val="none"/>
          <w:lang w:eastAsia="zh-CN"/>
        </w:rPr>
        <w:t xml:space="preserve">南京市江宁区江宁街道陆郎社区卫生服务中心</w:t>
      </w:r>
      <w:r/>
    </w:p>
    <w:p>
      <w:pPr>
        <w:jc w:val="center"/>
        <w:tabs>
          <w:tab w:val="left" w:pos="360" w:leader="none"/>
        </w:tabs>
        <w:rPr>
          <w:rFonts w:hint="eastAsia" w:ascii="宋体" w:hAnsi="宋体" w:eastAsia="宋体" w:cs="宋体"/>
          <w:b/>
          <w:color w:val="auto"/>
          <w:sz w:val="32"/>
          <w:szCs w:val="32"/>
          <w:highlight w:val="none"/>
        </w:rPr>
      </w:pPr>
      <w:r>
        <w:rPr>
          <w:rFonts w:hint="eastAsia" w:ascii="宋体" w:hAnsi="宋体" w:cs="宋体"/>
          <w:b/>
          <w:color w:val="auto"/>
          <w:sz w:val="32"/>
          <w:szCs w:val="32"/>
          <w:highlight w:val="none"/>
          <w:lang w:val="en-US" w:eastAsia="zh-CN"/>
        </w:rPr>
        <w:t xml:space="preserve">招标</w:t>
      </w:r>
      <w:r>
        <w:rPr>
          <w:rFonts w:hint="eastAsia" w:ascii="宋体" w:hAnsi="宋体" w:eastAsia="宋体" w:cs="宋体"/>
          <w:b/>
          <w:color w:val="auto"/>
          <w:sz w:val="32"/>
          <w:szCs w:val="32"/>
          <w:highlight w:val="none"/>
        </w:rPr>
        <w:t xml:space="preserve">代理机构：江苏东佳工程项目管理咨询有限公司</w:t>
      </w:r>
      <w:r/>
    </w:p>
    <w:p>
      <w:pPr>
        <w:jc w:val="center"/>
        <w:rPr>
          <w:rFonts w:hint="eastAsia" w:ascii="宋体" w:hAnsi="宋体" w:eastAsia="宋体" w:cs="宋体"/>
          <w:b/>
          <w:color w:val="auto"/>
          <w:sz w:val="52"/>
          <w:szCs w:val="36"/>
          <w:highlight w:val="none"/>
        </w:rPr>
      </w:pPr>
      <w:r>
        <w:rPr>
          <w:rFonts w:hint="eastAsia" w:ascii="宋体" w:hAnsi="宋体" w:eastAsia="宋体" w:cs="宋体"/>
          <w:b/>
          <w:color w:val="auto"/>
          <w:sz w:val="32"/>
          <w:szCs w:val="32"/>
          <w:highlight w:val="none"/>
        </w:rPr>
        <w:t xml:space="preserve">日  期：202</w:t>
      </w:r>
      <w:r>
        <w:rPr>
          <w:rFonts w:hint="eastAsia" w:ascii="宋体" w:hAnsi="宋体" w:cs="宋体"/>
          <w:b/>
          <w:color w:val="auto"/>
          <w:sz w:val="32"/>
          <w:szCs w:val="32"/>
          <w:highlight w:val="none"/>
          <w:lang w:val="en-US" w:eastAsia="zh-CN"/>
        </w:rPr>
        <w:t xml:space="preserve">5</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10</w:t>
      </w:r>
      <w:r>
        <w:rPr>
          <w:rFonts w:hint="eastAsia" w:ascii="宋体" w:hAnsi="宋体" w:eastAsia="宋体" w:cs="宋体"/>
          <w:b/>
          <w:color w:val="auto"/>
          <w:sz w:val="32"/>
          <w:szCs w:val="32"/>
          <w:highlight w:val="none"/>
        </w:rPr>
        <w:t xml:space="preserve">月</w:t>
      </w:r>
      <w:r>
        <w:rPr>
          <w:rFonts w:hint="eastAsia" w:ascii="宋体" w:hAnsi="宋体" w:eastAsia="宋体" w:cs="宋体"/>
          <w:color w:val="auto"/>
          <w:highlight w:val="none"/>
        </w:rPr>
        <w:br w:type="page" w:clear="all"/>
      </w:r>
      <w:r>
        <w:rPr>
          <w:rFonts w:hint="eastAsia" w:ascii="宋体" w:hAnsi="宋体" w:eastAsia="宋体" w:cs="宋体"/>
          <w:b/>
          <w:color w:val="auto"/>
          <w:sz w:val="52"/>
          <w:szCs w:val="36"/>
          <w:highlight w:val="none"/>
        </w:rPr>
        <w:t xml:space="preserve">目  录</w:t>
      </w:r>
      <w:r/>
    </w:p>
    <w:p>
      <w:pPr>
        <w:pStyle w:val="698"/>
        <w:rPr>
          <w:rFonts w:hint="eastAsia" w:ascii="宋体" w:hAnsi="宋体" w:eastAsia="宋体" w:cs="宋体"/>
          <w:color w:val="auto"/>
          <w:sz w:val="22"/>
          <w:szCs w:val="22"/>
          <w:highlight w:val="none"/>
        </w:rPr>
      </w:pPr>
      <w:r>
        <w:rPr>
          <w:rFonts w:hint="eastAsia" w:ascii="宋体" w:hAnsi="宋体" w:eastAsia="宋体" w:cs="宋体"/>
          <w:b/>
          <w:color w:val="auto"/>
          <w:sz w:val="36"/>
          <w:szCs w:val="36"/>
          <w:highlight w:val="none"/>
        </w:rPr>
        <w:fldChar w:fldCharType="begin"/>
      </w:r>
      <w:r>
        <w:rPr>
          <w:rFonts w:hint="eastAsia" w:ascii="宋体" w:hAnsi="宋体" w:eastAsia="宋体" w:cs="宋体"/>
          <w:b/>
          <w:color w:val="auto"/>
          <w:sz w:val="36"/>
          <w:szCs w:val="36"/>
          <w:highlight w:val="none"/>
        </w:rPr>
        <w:instrText xml:space="preserve"> TOC \o "1-1" \h \z \u </w:instrText>
      </w:r>
      <w:r>
        <w:rPr>
          <w:rFonts w:hint="eastAsia" w:ascii="宋体" w:hAnsi="宋体" w:eastAsia="宋体" w:cs="宋体"/>
          <w:b/>
          <w:color w:val="auto"/>
          <w:sz w:val="36"/>
          <w:szCs w:val="36"/>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"_Toc136608880" </w:instrText>
      </w:r>
      <w:r>
        <w:rPr>
          <w:rFonts w:hint="eastAsia" w:ascii="宋体" w:hAnsi="宋体" w:eastAsia="宋体" w:cs="宋体"/>
          <w:color w:val="auto"/>
          <w:highlight w:val="none"/>
        </w:rPr>
        <w:fldChar w:fldCharType="separate"/>
      </w:r>
      <w:r>
        <w:rPr>
          <w:rStyle w:val="710"/>
          <w:rFonts w:hint="eastAsia" w:ascii="宋体" w:hAnsi="宋体" w:eastAsia="宋体" w:cs="宋体"/>
          <w:color w:val="auto"/>
          <w:sz w:val="28"/>
          <w:highlight w:val="none"/>
        </w:rPr>
        <w:t xml:space="preserve">第一章  招标公告</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w:t>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_Toc136608880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w:t>
      </w:r>
      <w:r>
        <w:rPr>
          <w:rFonts w:hint="eastAsia" w:ascii="宋体" w:hAnsi="宋体" w:eastAsia="宋体" w:cs="宋体"/>
          <w:color w:val="auto"/>
          <w:sz w:val="28"/>
          <w:highlight w:val="none"/>
        </w:rPr>
        <w:fldChar w:fldCharType="end"/>
      </w:r>
      <w:r>
        <w:rPr>
          <w:rFonts w:hint="eastAsia" w:ascii="宋体" w:hAnsi="宋体" w:eastAsia="宋体" w:cs="宋体"/>
          <w:color w:val="auto"/>
          <w:sz w:val="28"/>
          <w:highlight w:val="none"/>
        </w:rPr>
        <w:fldChar w:fldCharType="end"/>
      </w:r>
      <w:r/>
    </w:p>
    <w:p>
      <w:pPr>
        <w:pStyle w:val="698"/>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"_Toc136608881" </w:instrText>
      </w:r>
      <w:r>
        <w:rPr>
          <w:rFonts w:hint="eastAsia" w:ascii="宋体" w:hAnsi="宋体" w:eastAsia="宋体" w:cs="宋体"/>
          <w:color w:val="auto"/>
          <w:highlight w:val="none"/>
        </w:rPr>
        <w:fldChar w:fldCharType="separate"/>
      </w:r>
      <w:r>
        <w:rPr>
          <w:rStyle w:val="710"/>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07</w:t>
      </w:r>
      <w:r>
        <w:rPr>
          <w:rFonts w:hint="eastAsia" w:ascii="宋体" w:hAnsi="宋体" w:eastAsia="宋体" w:cs="宋体"/>
          <w:color w:val="auto"/>
          <w:sz w:val="28"/>
          <w:highlight w:val="none"/>
        </w:rPr>
        <w:fldChar w:fldCharType="end"/>
      </w:r>
      <w:r/>
    </w:p>
    <w:p>
      <w:pPr>
        <w:pStyle w:val="698"/>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"_Toc136608882" </w:instrText>
      </w:r>
      <w:r>
        <w:rPr>
          <w:rFonts w:hint="eastAsia" w:ascii="宋体" w:hAnsi="宋体" w:eastAsia="宋体" w:cs="宋体"/>
          <w:color w:val="auto"/>
          <w:highlight w:val="none"/>
        </w:rPr>
        <w:fldChar w:fldCharType="separate"/>
      </w:r>
      <w:r>
        <w:rPr>
          <w:rStyle w:val="710"/>
          <w:rFonts w:hint="eastAsia" w:ascii="宋体" w:hAnsi="宋体" w:eastAsia="宋体" w:cs="宋体"/>
          <w:color w:val="auto"/>
          <w:sz w:val="28"/>
          <w:highlight w:val="none"/>
        </w:rPr>
        <w:t xml:space="preserve">第三章  评标标准</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_Toc136608882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24</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698"/>
        <w:rPr>
          <w:rFonts w:hint="eastAsia" w:ascii="宋体" w:hAnsi="宋体" w:eastAsia="宋体" w:cs="宋体"/>
          <w:color w:val="auto"/>
          <w:sz w:val="22"/>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"_Toc136608883" </w:instrText>
      </w:r>
      <w:r>
        <w:rPr>
          <w:rFonts w:hint="eastAsia" w:ascii="宋体" w:hAnsi="宋体" w:eastAsia="宋体" w:cs="宋体"/>
          <w:color w:val="auto"/>
          <w:highlight w:val="none"/>
        </w:rPr>
        <w:fldChar w:fldCharType="separate"/>
      </w:r>
      <w:r>
        <w:rPr>
          <w:rStyle w:val="710"/>
          <w:rFonts w:hint="eastAsia" w:ascii="宋体" w:hAnsi="宋体" w:eastAsia="宋体" w:cs="宋体"/>
          <w:color w:val="auto"/>
          <w:sz w:val="28"/>
          <w:highlight w:val="none"/>
        </w:rPr>
        <w:t xml:space="preserve">第四章  采购需求</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7</w:t>
      </w:r>
      <w:r/>
    </w:p>
    <w:p>
      <w:pPr>
        <w:pStyle w:val="698"/>
        <w:rPr>
          <w:rFonts w:hint="eastAsia" w:ascii="宋体" w:hAnsi="宋体" w:eastAsia="宋体" w:cs="宋体"/>
          <w:color w:val="auto"/>
          <w:sz w:val="22"/>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"_Toc136608884" </w:instrText>
      </w:r>
      <w:r>
        <w:rPr>
          <w:rFonts w:hint="eastAsia" w:ascii="宋体" w:hAnsi="宋体" w:eastAsia="宋体" w:cs="宋体"/>
          <w:color w:val="auto"/>
          <w:highlight w:val="none"/>
        </w:rPr>
        <w:fldChar w:fldCharType="separate"/>
      </w:r>
      <w:r>
        <w:rPr>
          <w:rStyle w:val="710"/>
          <w:rFonts w:hint="eastAsia" w:ascii="宋体" w:hAnsi="宋体" w:eastAsia="宋体" w:cs="宋体"/>
          <w:color w:val="auto"/>
          <w:sz w:val="28"/>
          <w:highlight w:val="none"/>
        </w:rPr>
        <w:t xml:space="preserve">第五章  主要条款及格式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t xml:space="preserve">29</w:t>
      </w:r>
      <w:r>
        <w:rPr>
          <w:rFonts w:hint="eastAsia" w:ascii="宋体" w:hAnsi="宋体" w:eastAsia="宋体" w:cs="宋体"/>
          <w:color w:val="auto"/>
          <w:sz w:val="28"/>
          <w:highlight w:val="none"/>
        </w:rPr>
        <w:fldChar w:fldCharType="end"/>
      </w:r>
      <w:r/>
    </w:p>
    <w:p>
      <w:pPr>
        <w:pStyle w:val="698"/>
        <w:rPr>
          <w:rFonts w:hint="eastAsia" w:ascii="宋体" w:hAnsi="宋体" w:eastAsia="宋体" w:cs="宋体"/>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"_Toc136608885" </w:instrText>
      </w:r>
      <w:r>
        <w:rPr>
          <w:rFonts w:hint="eastAsia" w:ascii="宋体" w:hAnsi="宋体" w:eastAsia="宋体" w:cs="宋体"/>
          <w:color w:val="auto"/>
          <w:highlight w:val="none"/>
        </w:rPr>
        <w:fldChar w:fldCharType="separate"/>
      </w:r>
      <w:r>
        <w:rPr>
          <w:rStyle w:val="710"/>
          <w:rFonts w:hint="eastAsia" w:ascii="宋体" w:hAnsi="宋体" w:eastAsia="宋体" w:cs="宋体"/>
          <w:color w:val="auto"/>
          <w:sz w:val="28"/>
          <w:highlight w:val="none"/>
        </w:rPr>
        <w:t xml:space="preserve">第六章  投标文件格</w:t>
      </w:r>
      <w:r>
        <w:rPr>
          <w:rStyle w:val="710"/>
          <w:rFonts w:hint="eastAsia" w:ascii="宋体" w:hAnsi="宋体" w:eastAsia="宋体" w:cs="宋体"/>
          <w:color w:val="auto"/>
          <w:spacing w:val="3"/>
          <w:sz w:val="28"/>
          <w:highlight w:val="none"/>
        </w:rPr>
        <w:t xml:space="preserve">式</w:t>
      </w:r>
      <w:r>
        <w:rPr>
          <w:rStyle w:val="710"/>
          <w:rFonts w:hint="eastAsia" w:ascii="宋体" w:hAnsi="宋体" w:eastAsia="宋体" w:cs="宋体"/>
          <w:color w:val="auto"/>
          <w:sz w:val="28"/>
          <w:highlight w:val="none"/>
        </w:rPr>
        <w:t xml:space="preserve">及附件</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1</w:t>
      </w:r>
      <w:r/>
    </w:p>
    <w:p>
      <w:pPr>
        <w:pStyle w:val="683"/>
        <w:ind w:firstLine="723"/>
        <w:spacing w:line="48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fldChar w:fldCharType="end"/>
      </w:r>
      <w:r/>
    </w:p>
    <w:p>
      <w:pPr>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pStyle w:val="671"/>
        <w:numPr>
          <w:ilvl w:val="0"/>
          <w:numId w:val="3"/>
        </w:numPr>
        <w:rPr>
          <w:rFonts w:hint="eastAsia" w:ascii="宋体" w:hAnsi="宋体" w:eastAsia="宋体" w:cs="宋体"/>
          <w:color w:val="auto"/>
          <w:highlight w:val="none"/>
        </w:rPr>
      </w:pPr>
      <w:r/>
      <w:bookmarkStart w:id="0" w:name="_Toc136608880"/>
      <w:r>
        <w:rPr>
          <w:rFonts w:hint="eastAsia" w:ascii="宋体" w:hAnsi="宋体" w:eastAsia="宋体" w:cs="宋体"/>
          <w:color w:val="auto"/>
          <w:highlight w:val="none"/>
        </w:rPr>
        <w:t xml:space="preserve">招标公告</w:t>
      </w:r>
      <w:bookmarkEnd w:id="0"/>
      <w:r/>
      <w:r/>
    </w:p>
    <w:p>
      <w:pPr>
        <w:ind w:firstLine="480"/>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bCs/>
          <w:color w:val="auto"/>
          <w:szCs w:val="21"/>
          <w:highlight w:val="none"/>
        </w:rPr>
        <w:t xml:space="preserve">项目概况</w:t>
      </w:r>
      <w:r/>
    </w:p>
    <w:p>
      <w:pPr>
        <w:ind w:firstLine="482"/>
        <w:keepLines w:val="0"/>
        <w:keepNext w:val="0"/>
        <w:pageBreakBefore w:val="0"/>
        <w:widowControl w:val="off"/>
        <w:rPr>
          <w:rFonts w:hint="eastAsia" w:ascii="宋体" w:hAnsi="宋体" w:eastAsia="宋体" w:cs="宋体"/>
          <w:bCs/>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Cs/>
          <w:color w:val="auto"/>
          <w:szCs w:val="21"/>
          <w:highlight w:val="none"/>
          <w:u w:val="single"/>
          <w:lang w:eastAsia="zh-CN"/>
        </w:rPr>
        <w:t xml:space="preserve">陆郎社区卫生服务中心采购彩色多普勒超声诊断仪</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招标项目名称）</w:t>
      </w:r>
      <w:r>
        <w:rPr>
          <w:rFonts w:hint="eastAsia" w:ascii="宋体" w:hAnsi="宋体" w:cs="宋体"/>
          <w:color w:val="auto"/>
          <w:highlight w:val="none"/>
          <w:u w:val="single"/>
          <w:lang w:eastAsia="zh-CN"/>
        </w:rPr>
        <w:t xml:space="preserve">JSZC-320115-DJGS-G2025-0069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项目编号</w:t>
      </w:r>
      <w:r>
        <w:rPr>
          <w:rFonts w:hint="eastAsia" w:ascii="宋体" w:hAnsi="宋体" w:eastAsia="宋体" w:cs="宋体"/>
          <w:color w:val="auto"/>
          <w:highlight w:val="none"/>
          <w:lang w:eastAsia="zh-CN"/>
        </w:rPr>
        <w:t xml:space="preserve">）</w:t>
      </w:r>
      <w:r>
        <w:rPr>
          <w:rFonts w:hint="eastAsia" w:ascii="宋体" w:hAnsi="宋体" w:eastAsia="宋体" w:cs="宋体"/>
          <w:bCs/>
          <w:color w:val="auto"/>
          <w:szCs w:val="21"/>
          <w:highlight w:val="none"/>
        </w:rPr>
        <w:t xml:space="preserve">的潜在供应商应在江苏政府采购网获取采购文件，并于202</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20 14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0（北京时间）前递交投标文件。</w:t>
      </w:r>
      <w:r/>
    </w:p>
    <w:p>
      <w:pPr>
        <w:ind w:firstLine="482"/>
        <w:rPr>
          <w:rFonts w:hint="eastAsia" w:ascii="宋体" w:hAnsi="宋体" w:eastAsia="宋体" w:cs="宋体"/>
          <w:b/>
          <w:color w:val="auto"/>
          <w:highlight w:val="none"/>
        </w:rPr>
      </w:pPr>
      <w:r/>
      <w:bookmarkStart w:id="1" w:name="_Toc93909065"/>
      <w:r/>
      <w:bookmarkStart w:id="2" w:name="_Toc96347851"/>
      <w:r>
        <w:rPr>
          <w:rFonts w:hint="eastAsia" w:ascii="宋体" w:hAnsi="宋体" w:eastAsia="宋体" w:cs="宋体"/>
          <w:b/>
          <w:color w:val="auto"/>
          <w:highlight w:val="none"/>
        </w:rPr>
        <w:t xml:space="preserve">一、项目基本情况</w:t>
      </w:r>
      <w:bookmarkEnd w:id="1"/>
      <w:r/>
      <w:bookmarkEnd w:id="2"/>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1.1项目编号：</w:t>
      </w:r>
      <w:r>
        <w:rPr>
          <w:rFonts w:hint="eastAsia" w:ascii="宋体" w:hAnsi="宋体" w:cs="宋体"/>
          <w:color w:val="auto"/>
          <w:highlight w:val="none"/>
          <w:lang w:eastAsia="zh-CN"/>
        </w:rPr>
        <w:t xml:space="preserve">JSZC-320115-DJGS-G2025-0069</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1.2项目名称：</w:t>
      </w:r>
      <w:r>
        <w:rPr>
          <w:rFonts w:hint="eastAsia" w:ascii="宋体" w:hAnsi="宋体" w:cs="宋体"/>
          <w:color w:val="auto"/>
          <w:highlight w:val="none"/>
          <w:lang w:eastAsia="zh-CN"/>
        </w:rPr>
        <w:t xml:space="preserve">陆郎社区卫生服务中心采购彩色多普勒超声诊断仪</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1.3采购方式：公开招标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1.4预算金额：</w:t>
      </w:r>
      <w:r>
        <w:rPr>
          <w:rFonts w:hint="eastAsia" w:ascii="宋体" w:hAnsi="宋体" w:cs="宋体"/>
          <w:color w:val="auto"/>
          <w:highlight w:val="none"/>
          <w:lang w:eastAsia="zh-CN"/>
        </w:rPr>
        <w:t xml:space="preserve">95.80</w:t>
      </w:r>
      <w:r>
        <w:rPr>
          <w:rFonts w:hint="eastAsia" w:ascii="宋体" w:hAnsi="宋体" w:eastAsia="宋体" w:cs="宋体"/>
          <w:color w:val="auto"/>
          <w:highlight w:val="none"/>
        </w:rPr>
        <w:t xml:space="preserve">万元</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1.5最高限价：</w:t>
      </w:r>
      <w:r>
        <w:rPr>
          <w:rFonts w:hint="eastAsia" w:ascii="宋体" w:hAnsi="宋体" w:cs="宋体"/>
          <w:color w:val="auto"/>
          <w:highlight w:val="none"/>
          <w:lang w:eastAsia="zh-CN"/>
        </w:rPr>
        <w:t xml:space="preserve">95.80</w:t>
      </w:r>
      <w:r>
        <w:rPr>
          <w:rFonts w:hint="eastAsia" w:ascii="宋体" w:hAnsi="宋体" w:eastAsia="宋体" w:cs="宋体"/>
          <w:color w:val="auto"/>
          <w:highlight w:val="none"/>
        </w:rPr>
        <w:t xml:space="preserve">万元，投标报价超过项目最高限价的为无效投标。</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1.6采购需求： </w:t>
      </w:r>
      <w:r/>
    </w:p>
    <w:tbl>
      <w:tblPr>
        <w:tblStyle w:val="681"/>
        <w:tblW w:w="9752" w:type="dxa"/>
        <w:jc w:val="center"/>
        <w:tblLayout w:type="fixed"/>
        <w:tblCellMar>
          <w:left w:w="0" w:type="dxa"/>
          <w:top w:w="0" w:type="dxa"/>
          <w:right w:w="0" w:type="dxa"/>
          <w:bottom w:w="0" w:type="dxa"/>
        </w:tblCellMar>
        <w:tblLook w:val="04A0" w:firstRow="1" w:lastRow="0" w:firstColumn="1" w:lastColumn="0" w:noHBand="0" w:noVBand="1"/>
      </w:tblPr>
      <w:tblGrid>
        <w:gridCol w:w="734"/>
        <w:gridCol w:w="2777"/>
        <w:gridCol w:w="1128"/>
        <w:gridCol w:w="1202"/>
        <w:gridCol w:w="2482"/>
        <w:gridCol w:w="1429"/>
      </w:tblGrid>
      <w:tr>
        <w:trPr>
          <w:jc w:val="center"/>
          <w:trHeight w:val="4"/>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4" w:type="dxa"/>
            <w:vAlign w:val="center"/>
            <w:textDirection w:val="lrTb"/>
            <w:noWrap w:val="false"/>
          </w:tcPr>
          <w:p>
            <w:pPr>
              <w:jc w:val="center"/>
              <w:spacing w:line="4" w:lineRule="atLeast"/>
              <w:widowControl/>
              <w:rPr>
                <w:rFonts w:hint="eastAsia" w:ascii="宋体" w:hAnsi="宋体" w:eastAsia="宋体" w:cs="宋体"/>
                <w:color w:val="auto"/>
                <w:highlight w:val="none"/>
              </w:rPr>
            </w:pPr>
            <w:r/>
            <w:bookmarkStart w:id="3" w:name="_Toc35393798"/>
            <w:r>
              <w:rPr>
                <w:rFonts w:hint="eastAsia" w:ascii="宋体" w:hAnsi="宋体" w:cs="宋体"/>
                <w:color w:val="auto"/>
                <w:highlight w:val="none"/>
                <w:lang w:val="en-US" w:eastAsia="zh-CN"/>
              </w:rPr>
              <w:t xml:space="preserve">序</w:t>
            </w:r>
            <w:r>
              <w:rPr>
                <w:rFonts w:hint="eastAsia" w:ascii="宋体" w:hAnsi="宋体" w:eastAsia="宋体" w:cs="宋体"/>
                <w:color w:val="auto"/>
                <w:highlight w:val="none"/>
              </w:rPr>
              <w:t xml:space="preserve">号</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777" w:type="dxa"/>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产品</w:t>
            </w:r>
            <w:r>
              <w:rPr>
                <w:rFonts w:hint="eastAsia" w:ascii="宋体" w:hAnsi="宋体" w:eastAsia="宋体" w:cs="宋体"/>
                <w:color w:val="auto"/>
                <w:highlight w:val="none"/>
              </w:rPr>
              <w:t xml:space="preserve">名称</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128" w:type="dxa"/>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202" w:type="dxa"/>
            <w:vAlign w:val="center"/>
            <w:textDirection w:val="lrTb"/>
            <w:noWrap w:val="false"/>
          </w:tcPr>
          <w:p>
            <w:pPr>
              <w:jc w:val="center"/>
              <w:spacing w:line="4" w:lineRule="atLeast"/>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单位</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2482" w:type="dxa"/>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是否接受进口产品</w:t>
            </w:r>
            <w:r/>
          </w:p>
        </w:tc>
        <w:tc>
          <w:tcPr>
            <w:shd w:val="clear" w:color="auto" w:fill="ffffff"/>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429" w:type="dxa"/>
            <w:vAlign w:val="center"/>
            <w:textDirection w:val="lrTb"/>
            <w:noWrap w:val="false"/>
          </w:tcPr>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最高限价</w:t>
            </w:r>
            <w:r/>
          </w:p>
          <w:p>
            <w:pPr>
              <w:jc w:val="center"/>
              <w:spacing w:line="4"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（万元）</w:t>
            </w:r>
            <w:bookmarkEnd w:id="3"/>
            <w:r/>
            <w:r/>
          </w:p>
        </w:tc>
      </w:tr>
      <w:tr>
        <w:trPr>
          <w:jc w:val="center"/>
          <w:trHeight w:val="72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34" w:type="dxa"/>
            <w:vAlign w:val="center"/>
            <w:textDirection w:val="lrTb"/>
            <w:noWrap w:val="false"/>
          </w:tcPr>
          <w:p>
            <w:pPr>
              <w:jc w:val="center"/>
              <w:spacing w:line="240" w:lineRule="auto"/>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777" w:type="dxa"/>
            <w:vAlign w:val="center"/>
            <w:textDirection w:val="lrTb"/>
            <w:noWrap w:val="false"/>
          </w:tcPr>
          <w:p>
            <w:pPr>
              <w:jc w:val="center"/>
              <w:spacing w:line="240" w:lineRule="auto"/>
              <w:widowControl/>
              <w:rPr>
                <w:rFonts w:hint="eastAsia" w:ascii="宋体" w:hAnsi="宋体" w:eastAsia="宋体" w:cs="宋体"/>
                <w:color w:val="auto"/>
                <w:highlight w:val="none"/>
              </w:rPr>
            </w:pPr>
            <w:r>
              <w:rPr>
                <w:rFonts w:hint="eastAsia" w:ascii="宋体" w:hAnsi="宋体" w:cs="宋体"/>
                <w:color w:val="auto"/>
                <w:highlight w:val="none"/>
                <w:lang w:eastAsia="zh-CN"/>
              </w:rPr>
              <w:t xml:space="preserve">彩色多普勒超声诊断仪</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128" w:type="dxa"/>
            <w:vAlign w:val="center"/>
            <w:textDirection w:val="lrTb"/>
            <w:noWrap w:val="false"/>
          </w:tcPr>
          <w:p>
            <w:pPr>
              <w:jc w:val="center"/>
              <w:spacing w:line="24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202" w:type="dxa"/>
            <w:vAlign w:val="center"/>
            <w:textDirection w:val="lrTb"/>
            <w:noWrap w:val="false"/>
          </w:tcPr>
          <w:p>
            <w:pPr>
              <w:jc w:val="center"/>
              <w:spacing w:line="24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套</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482" w:type="dxa"/>
            <w:vAlign w:val="center"/>
            <w:textDirection w:val="lrTb"/>
            <w:noWrap w:val="false"/>
          </w:tcPr>
          <w:p>
            <w:pPr>
              <w:jc w:val="center"/>
              <w:spacing w:line="240" w:lineRule="auto"/>
              <w:widowControl/>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不</w:t>
            </w:r>
            <w:r>
              <w:rPr>
                <w:rFonts w:hint="eastAsia" w:ascii="宋体" w:hAnsi="宋体" w:eastAsia="宋体" w:cs="宋体"/>
                <w:color w:val="auto"/>
                <w:highlight w:val="none"/>
              </w:rPr>
              <w:t xml:space="preserve">接受</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429" w:type="dxa"/>
            <w:vAlign w:val="center"/>
            <w:textDirection w:val="lrTb"/>
            <w:noWrap w:val="false"/>
          </w:tcPr>
          <w:p>
            <w:pPr>
              <w:jc w:val="center"/>
              <w:spacing w:line="240" w:lineRule="auto"/>
              <w:widowControl/>
              <w:rPr>
                <w:rFonts w:hint="eastAsia" w:ascii="宋体" w:hAnsi="宋体" w:eastAsia="宋体" w:cs="宋体"/>
                <w:color w:val="auto"/>
                <w:highlight w:val="none"/>
                <w:lang w:val="en-US" w:eastAsia="zh-CN"/>
              </w:rPr>
            </w:pPr>
            <w:r>
              <w:rPr>
                <w:rFonts w:hint="eastAsia" w:ascii="宋体" w:hAnsi="宋体" w:cs="宋体"/>
                <w:color w:val="auto"/>
                <w:highlight w:val="none"/>
                <w:lang w:eastAsia="zh-CN"/>
              </w:rPr>
              <w:t xml:space="preserve">95.80</w:t>
            </w:r>
            <w:r/>
          </w:p>
        </w:tc>
      </w:tr>
    </w:tbl>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1.7合同履行期限：自合同签订之日起</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0日内完成供货。</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本项目是否接受联合体投标：不接受</w:t>
      </w:r>
      <w:r/>
    </w:p>
    <w:p>
      <w:pPr>
        <w:ind w:firstLine="482"/>
        <w:rPr>
          <w:rFonts w:hint="eastAsia" w:ascii="宋体" w:hAnsi="宋体" w:eastAsia="宋体" w:cs="宋体"/>
          <w:b/>
          <w:color w:val="auto"/>
          <w:highlight w:val="none"/>
        </w:rPr>
      </w:pPr>
      <w:r>
        <w:rPr>
          <w:rFonts w:hint="eastAsia" w:ascii="宋体" w:hAnsi="宋体" w:eastAsia="宋体" w:cs="宋体"/>
          <w:b/>
          <w:color w:val="auto"/>
          <w:highlight w:val="none"/>
        </w:rPr>
        <w:t xml:space="preserve">二、申请人资格条件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bookmarkStart w:id="4" w:name="_Toc136608881"/>
      <w:r>
        <w:rPr>
          <w:rFonts w:hint="eastAsia" w:ascii="宋体" w:hAnsi="宋体" w:eastAsia="宋体" w:cs="宋体"/>
          <w:bCs/>
          <w:color w:val="auto"/>
          <w:szCs w:val="21"/>
          <w:highlight w:val="none"/>
        </w:rPr>
        <w:t xml:space="preserve">（一）满足《中华人民共和国政府采购法》第二十二条规定：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1.提供《供应商资格承诺函》；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2.供应商未被“信用中国”网站(www.creditchina.gov.cn)列入失信被执行人或重大税收违法案件当事人名单或政府采购严重失信行为记录名单。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二）落实政府采购政策需满足的资格要求：（如属于专门面向中小企业采购的项目，供应商应为中小微企业、监狱企业、残疾人福利性单位）本项目按照采用以下第（4）种方式落实政府采购促进中小企业发展的要求：</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（1）本项目整体专门面向中小企业采购服务。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（2）本项目整体专门面向小微企业采购服务。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（3）本项目通过以下第（）种方式预留部分采购份额采购中小企业服务：</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①本项目要求供应商以联合体形式参加，中小企业合同金额应当达到的比例为＿%。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②本项目要求供应商进行合同分包，中小企业合同金额应当达到的比例为＿%。</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（4）本项目为非预留份额的采购项目或采购包，执行价格扣除优惠政策，具体详见评标办法与标准。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（三）本项目的特定资格条件：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（1）投标产品如果属于医疗器械注册范畴的，根据注册的类别，投标人必须具有《医疗器械经营许可证》或者《医疗器械经营备案凭证》；投标产品具有《医疗器械注册证》或者《医疗器械备案凭证》（</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（2）若投标供应商为代理商，须具有有效的《医疗器械经营许可证》或《医疗器械经营备案凭证》，投标时需提供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（3）若投标供应商为生产商，须具有有效的《医疗器械生产许可证》或《生产备案凭证》（医疗器械生产许可证如有医疗器械生产产品登记表的须一并提供），投标时需提供</w:t>
      </w:r>
      <w:r>
        <w:rPr>
          <w:rFonts w:hint="eastAsia" w:ascii="宋体" w:hAnsi="宋体" w:eastAsia="宋体" w:cs="宋体"/>
          <w:bCs/>
          <w:color w:val="auto"/>
          <w:szCs w:val="21"/>
          <w:highlight w:val="none"/>
          <w:lang w:eastAsia="zh-CN"/>
        </w:rPr>
        <w:t xml:space="preserve">原件扫描加盖电子公章</w:t>
      </w:r>
      <w:r>
        <w:rPr>
          <w:rFonts w:hint="eastAsia" w:ascii="宋体" w:hAnsi="宋体" w:eastAsia="宋体" w:cs="宋体"/>
          <w:bCs/>
          <w:color w:val="auto"/>
          <w:szCs w:val="21"/>
          <w:highlight w:val="none"/>
        </w:rPr>
        <w:t xml:space="preserve">。</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三、获取招标文件</w:t>
      </w:r>
      <w:r/>
    </w:p>
    <w:p>
      <w:pPr>
        <w:ind w:firstLine="600"/>
        <w:spacing w:line="360" w:lineRule="auto"/>
        <w:tabs>
          <w:tab w:val="left" w:pos="0" w:leader="none"/>
          <w:tab w:val="left" w:pos="360" w:leader="none"/>
          <w:tab w:val="left" w:pos="540" w:leader="none"/>
        </w:tabs>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时间：自</w:t>
      </w:r>
      <w:r>
        <w:rPr>
          <w:rFonts w:hint="eastAsia" w:ascii="宋体" w:hAnsi="宋体" w:eastAsia="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文件公告发布之日起</w:t>
      </w:r>
      <w:r>
        <w:rPr>
          <w:rFonts w:hint="eastAsia" w:ascii="宋体" w:hAnsi="宋体" w:cs="宋体"/>
          <w:bCs/>
          <w:color w:val="auto"/>
          <w:szCs w:val="21"/>
          <w:highlight w:val="none"/>
          <w:lang w:val="en-US" w:eastAsia="zh-CN"/>
        </w:rPr>
        <w:t xml:space="preserve">5个工作日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江苏政府采购网</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方式：供应商登陆“江苏政府采购网”，在网站首页点击“苏采云”→使用CA数字证书</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CA锁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登录系统(新用户需进行“平台用户注册”)→“项目参与”进行登记，在“可参与项目”中选择“我要参与”，参与成功后到“已参与项目”界面中找到该项目下载文件并进行操作。</w:t>
      </w:r>
      <w:r/>
    </w:p>
    <w:p>
      <w:pPr>
        <w:ind w:firstLine="601"/>
        <w:keepLines w:val="0"/>
        <w:keepNext w:val="0"/>
        <w:pageBreakBefore w:val="0"/>
        <w:spacing w:line="360" w:lineRule="auto"/>
        <w:widowControl w:val="off"/>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lang w:val="en-US" w:eastAsia="zh-CN"/>
        </w:rPr>
        <w:t xml:space="preserve">注：</w:t>
      </w:r>
      <w:r>
        <w:rPr>
          <w:rFonts w:hint="eastAsia" w:ascii="宋体" w:hAnsi="宋体" w:eastAsia="宋体" w:cs="宋体"/>
          <w:b/>
          <w:bCs w:val="0"/>
          <w:color w:val="auto"/>
          <w:szCs w:val="21"/>
          <w:highlight w:val="none"/>
        </w:rPr>
        <w:t xml:space="preserve">“CA数字证书”的办理材料以及供应商操作手册详见：http://jsxcmm.com/help/gys.html。“苏采云”系统的网址：</w:t>
      </w:r>
      <w:r>
        <w:rPr>
          <w:rFonts w:hint="eastAsia" w:ascii="宋体" w:hAnsi="宋体" w:eastAsia="宋体" w:cs="宋体"/>
          <w:b/>
          <w:bCs w:val="0"/>
          <w:color w:val="auto"/>
          <w:szCs w:val="21"/>
          <w:highlight w:val="none"/>
        </w:rPr>
        <w:fldChar w:fldCharType="begin"/>
      </w:r>
      <w:r>
        <w:rPr>
          <w:rFonts w:hint="eastAsia" w:ascii="宋体" w:hAnsi="宋体" w:eastAsia="宋体" w:cs="宋体"/>
          <w:b/>
          <w:bCs w:val="0"/>
          <w:color w:val="auto"/>
          <w:szCs w:val="21"/>
          <w:highlight w:val="none"/>
        </w:rPr>
        <w:instrText xml:space="preserve"> HYPERLINK "http://jszfcg.jsczt.cn/jszc/login。" </w:instrText>
      </w:r>
      <w:r>
        <w:rPr>
          <w:rFonts w:hint="eastAsia" w:ascii="宋体" w:hAnsi="宋体" w:eastAsia="宋体" w:cs="宋体"/>
          <w:b/>
          <w:bCs w:val="0"/>
          <w:color w:val="auto"/>
          <w:szCs w:val="21"/>
          <w:highlight w:val="none"/>
        </w:rPr>
        <w:fldChar w:fldCharType="separate"/>
      </w:r>
      <w:r>
        <w:rPr>
          <w:rStyle w:val="710"/>
          <w:rFonts w:hint="eastAsia" w:ascii="宋体" w:hAnsi="宋体" w:eastAsia="宋体" w:cs="宋体"/>
          <w:b/>
          <w:bCs w:val="0"/>
          <w:color w:val="auto"/>
          <w:szCs w:val="21"/>
          <w:highlight w:val="none"/>
        </w:rPr>
        <w:t xml:space="preserve">http://jszfcg.jsczt.cn/jszc/login。</w:t>
      </w:r>
      <w:r>
        <w:rPr>
          <w:rFonts w:hint="eastAsia" w:ascii="宋体" w:hAnsi="宋体" w:eastAsia="宋体" w:cs="宋体"/>
          <w:b/>
          <w:bCs w:val="0"/>
          <w:color w:val="auto"/>
          <w:szCs w:val="21"/>
          <w:highlight w:val="none"/>
        </w:rPr>
        <w:fldChar w:fldCharType="end"/>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售价:0.00元</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四、</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提交</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截止时间：202</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20 14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0（北京时间）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五、开启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时间：202</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11</w:t>
      </w:r>
      <w:r>
        <w:rPr>
          <w:rFonts w:hint="eastAsia" w:ascii="宋体" w:hAnsi="宋体" w:eastAsia="宋体" w:cs="宋体"/>
          <w:bCs/>
          <w:color w:val="auto"/>
          <w:szCs w:val="21"/>
          <w:highlight w:val="none"/>
        </w:rPr>
        <w:t xml:space="preserve">-</w:t>
      </w:r>
      <w:r>
        <w:rPr>
          <w:rFonts w:hint="eastAsia" w:ascii="宋体" w:hAnsi="宋体" w:cs="宋体"/>
          <w:bCs/>
          <w:color w:val="auto"/>
          <w:szCs w:val="21"/>
          <w:highlight w:val="none"/>
          <w:lang w:val="en-US" w:eastAsia="zh-CN"/>
        </w:rPr>
        <w:t xml:space="preserve">20 14</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0 （北京时间）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地点：</w:t>
      </w:r>
      <w:r>
        <w:rPr>
          <w:rFonts w:hint="eastAsia" w:ascii="宋体" w:hAnsi="宋体" w:eastAsia="宋体" w:cs="宋体"/>
          <w:bCs/>
          <w:color w:val="auto"/>
          <w:szCs w:val="21"/>
          <w:highlight w:val="none"/>
          <w:lang w:eastAsia="zh-CN"/>
        </w:rPr>
        <w:t xml:space="preserve">江苏省政府采购交易系统（以下简称“苏采云系统”）网上开标大厅</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六、公告期限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自本公告发布之日起</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个工作日。</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rPr>
          <w:rFonts w:hint="eastAsia" w:ascii="宋体" w:hAnsi="宋体" w:eastAsia="宋体" w:cs="宋体"/>
          <w:b/>
          <w:bCs w:val="0"/>
          <w:color w:val="auto"/>
          <w:szCs w:val="21"/>
          <w:highlight w:val="none"/>
        </w:rPr>
        <w:t xml:space="preserve">七、其他补充事宜</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1.本采购公告在江苏政府采购网、南京公共采购信息网公示发布，敬请各供应商关注；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2.有关本次采购存在变动或修改，敬请各供应商及时关注南京公共采购信息网</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江苏政府采购网发布的关于本项目的信息更正公告；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3.拒绝下述供应商参加本次采购活动：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（1）供应商单位负责人为同一人或者存在直接控股、管理关系的不同供应商，不得参加同一合同项下的政府采购活动。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（2）凡为采购项目提供整体设计、规范编制或者项目管理、监理、检测等服务的供应商，不得再参加本采购项目的其他采购活动。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（3）供应商被“信用中国”网站（www.creditchina.gov.cn）、“中国政府采购网”(www.ccgp.gov.cn)列入失信被执行人、 重大税收违法案件当事人名单、政府采购严重违法失信行为记录名单；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4.供应商诚信档案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供应商应尽早做</w:t>
      </w:r>
      <w:r>
        <w:rPr>
          <w:rFonts w:hint="eastAsia" w:ascii="宋体" w:hAnsi="宋体" w:eastAsia="宋体" w:cs="宋体"/>
          <w:bCs/>
          <w:color w:val="auto"/>
          <w:szCs w:val="21"/>
          <w:highlight w:val="none"/>
          <w:lang w:val="en-US" w:eastAsia="zh-CN"/>
        </w:rPr>
        <w:t xml:space="preserve">好承诺书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信用记录表，由法人签字并盖单位公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在政府采购资格审查环节，供应商只需提供书面《南京市政府采购供应商信用记录表暨信用承诺书》，即可替代以下证明材料：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（1）符合国家相关规定的财务状况报告；</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（2）依法缴纳税收的证明材料；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（3）依法缴纳社会保障资金的证明材料；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（4）具备履行政府采购合同所必需的设备和专业技术能力的证明材料；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（5）参加政府采购活动前三年内在经营活动中没有重大违法记录的证明材料；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（6）未被列入失信被执行人、重大税收违法失信主体、政府采购严重违法失信行为记录名单的证明材料。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打印时间为本招标公告发布之日起至递交</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截止日前，未按上述要求提供信用记录表的，</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作废标处理。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供应商在中标（成交）后，应上述由信用承诺书替代的证明材料，加盖公章提交采购人或采购代理机构核验。经核验无误后，由采购人或采购代理机构发出中标（成交）通知书。</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供应商涉及以下情形的，不适用信用承诺，仍须提供上述证明材料：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（1）供应商被列入严重失信主体名单；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（2）被相关监管部门作出行政处罚且尚在处罚有效期内；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（3）其他法律、行政法规规定的不适用信用承诺的情形。</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供应商通过苏采云系统参与政府采购项目，需要办理江苏省政府采购数字证书及电子公章，具体详见苏采云系统登录页“新CA办理指南”。《苏采云系统供应商操作手册》（以下简称《操作手册》）可至江苏省政府采购网―办事指南-资料下载中心下载，供应商按《操作手册》进行注册、制作、上传电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6.潜在供应商访问政府采购管理交易系统（苏采云）的网络地址和方法：</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（3）“CA数字证书”的办理材料以及供应商操作手册详见：http://jsxcmm.com/help/gys.html。</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（4）潜在供应商访问“苏采云”系统的网络地址和方法：“苏采云”系统的网址：http://jszfcg.jsczt.cn/jszc/login。</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（6）招标代理机构（采购代理机构）将数据电文形式的采购文件加载至“苏采云”系统，供潜在供应商下载或者查阅。</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（7）苏采云系统使用谷歌浏览器参与不见面开标。</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（8）“苏采云”南京地区客服热线025-83633744、025-83633743。</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 xml:space="preserve">7.</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的解密：开标当天各供应商及时登录不见面开标大厅，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递交截止时间后，采购人将在系统内公布供应商名单，然后通过开标会议区发出</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在规定时间内未能解密、解密失败或解密超时，视为供应商撤销其</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，系统内</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将被退回；因采购人（或采购代理机构）原因或网上招投标平台发生故障，导致无法按时完成</w:t>
      </w:r>
      <w:r>
        <w:rPr>
          <w:rFonts w:hint="eastAsia" w:ascii="宋体" w:hAnsi="宋体" w:cs="宋体"/>
          <w:bCs/>
          <w:color w:val="auto"/>
          <w:szCs w:val="21"/>
          <w:highlight w:val="none"/>
          <w:lang w:val="en-US" w:eastAsia="zh-CN"/>
        </w:rPr>
        <w:t xml:space="preserve">投标文件</w:t>
      </w:r>
      <w:r>
        <w:rPr>
          <w:rFonts w:hint="eastAsia" w:ascii="宋体" w:hAnsi="宋体" w:eastAsia="宋体" w:cs="宋体"/>
          <w:bCs/>
          <w:color w:val="auto"/>
          <w:szCs w:val="21"/>
          <w:highlight w:val="none"/>
          <w:lang w:val="en-US" w:eastAsia="zh-CN"/>
        </w:rPr>
        <w:t xml:space="preserve">解密或开、评标工作无法进行的，可根据实际情况相应延迟解密时间或调整开、评标时间。</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8</w:t>
      </w:r>
      <w:r>
        <w:rPr>
          <w:rFonts w:hint="eastAsia" w:ascii="宋体" w:hAnsi="宋体" w:eastAsia="宋体" w:cs="宋体"/>
          <w:bCs/>
          <w:color w:val="auto"/>
          <w:szCs w:val="21"/>
          <w:highlight w:val="none"/>
          <w:lang w:val="en-US" w:eastAsia="zh-CN"/>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Cs/>
          <w:color w:val="auto"/>
          <w:szCs w:val="21"/>
          <w:highlight w:val="none"/>
          <w:lang w:val="en-US" w:eastAsia="zh-CN"/>
        </w:rPr>
        <w:br/>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val="en-US" w:eastAsia="zh-CN"/>
        </w:rPr>
        <w:t xml:space="preserve">9</w:t>
      </w:r>
      <w:r>
        <w:rPr>
          <w:rFonts w:hint="eastAsia" w:ascii="宋体" w:hAnsi="宋体" w:eastAsia="宋体" w:cs="宋体"/>
          <w:bCs/>
          <w:color w:val="auto"/>
          <w:szCs w:val="21"/>
          <w:highlight w:val="none"/>
          <w:lang w:val="en-US" w:eastAsia="zh-CN"/>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八</w:t>
      </w:r>
      <w:r>
        <w:rPr>
          <w:rFonts w:hint="eastAsia" w:ascii="宋体" w:hAnsi="宋体" w:eastAsia="宋体" w:cs="宋体"/>
          <w:bCs/>
          <w:color w:val="auto"/>
          <w:szCs w:val="21"/>
          <w:highlight w:val="none"/>
        </w:rPr>
        <w:t xml:space="preserve">、对本次招标提出询问，请按以下方式联系。</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1．采购人信息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南京市江宁区江宁街道陆郎社区卫生服务中心</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地 址：</w:t>
      </w:r>
      <w:r>
        <w:rPr>
          <w:rFonts w:hint="eastAsia" w:ascii="宋体" w:hAnsi="宋体" w:cs="宋体"/>
          <w:bCs/>
          <w:color w:val="auto"/>
          <w:szCs w:val="21"/>
          <w:highlight w:val="none"/>
          <w:lang w:eastAsia="zh-CN"/>
        </w:rPr>
        <w:t xml:space="preserve">南京市江宁区江宁街道陆郎府东南路11号</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2．采购代理机构信息</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eastAsia="宋体" w:cs="宋体"/>
          <w:bCs/>
          <w:color w:val="auto"/>
          <w:szCs w:val="21"/>
          <w:highlight w:val="none"/>
          <w:lang w:eastAsia="zh-CN"/>
        </w:rPr>
        <w:t xml:space="preserve">江苏东佳工程项目管理咨询有限公司</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地 址：</w:t>
      </w:r>
      <w:r>
        <w:rPr>
          <w:rFonts w:hint="eastAsia" w:ascii="宋体" w:hAnsi="宋体" w:eastAsia="宋体" w:cs="宋体"/>
          <w:bCs/>
          <w:color w:val="auto"/>
          <w:szCs w:val="21"/>
          <w:highlight w:val="none"/>
          <w:lang w:eastAsia="zh-CN"/>
        </w:rPr>
        <w:t xml:space="preserve">南京市江宁区东山街道湖西路146号瑞祥佳苑11幢2楼</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3．项目联系方式</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许</w:t>
      </w:r>
      <w:r>
        <w:rPr>
          <w:rFonts w:hint="eastAsia" w:ascii="宋体" w:hAnsi="宋体" w:eastAsia="宋体" w:cs="宋体"/>
          <w:bCs/>
          <w:color w:val="auto"/>
          <w:szCs w:val="21"/>
          <w:highlight w:val="none"/>
        </w:rPr>
        <w:t xml:space="preserve">工  </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联系方式：</w:t>
      </w:r>
      <w:r>
        <w:rPr>
          <w:rFonts w:hint="eastAsia" w:ascii="宋体" w:hAnsi="宋体" w:eastAsia="宋体" w:cs="宋体"/>
          <w:bCs/>
          <w:color w:val="auto"/>
          <w:szCs w:val="21"/>
          <w:highlight w:val="none"/>
          <w:lang w:val="en-US" w:eastAsia="zh-CN"/>
        </w:rPr>
        <w:t xml:space="preserve">19574138259</w:t>
      </w:r>
      <w:r/>
    </w:p>
    <w:p>
      <w:pPr>
        <w:spacing w:line="240" w:lineRule="auto"/>
        <w:widowControl/>
        <w:rPr>
          <w:rFonts w:hint="eastAsia" w:ascii="宋体" w:hAnsi="宋体" w:eastAsia="宋体" w:cs="宋体"/>
          <w:color w:val="auto"/>
          <w:highlight w:val="none"/>
        </w:rPr>
      </w:pPr>
      <w:r>
        <w:rPr>
          <w:rFonts w:hint="eastAsia" w:ascii="宋体" w:hAnsi="宋体" w:eastAsia="宋体" w:cs="宋体"/>
          <w:b/>
          <w:bCs/>
          <w:color w:val="auto"/>
          <w:highlight w:val="none"/>
        </w:rPr>
        <w:br w:type="page" w:clear="all"/>
      </w:r>
      <w:r/>
    </w:p>
    <w:p>
      <w:pPr>
        <w:pStyle w:val="671"/>
        <w:rPr>
          <w:rFonts w:hint="eastAsia" w:ascii="宋体" w:hAnsi="宋体" w:eastAsia="宋体" w:cs="宋体"/>
          <w:color w:val="auto"/>
          <w:highlight w:val="none"/>
        </w:rPr>
      </w:pPr>
      <w:r>
        <w:rPr>
          <w:rFonts w:hint="eastAsia" w:ascii="宋体" w:hAnsi="宋体" w:eastAsia="宋体" w:cs="宋体"/>
          <w:color w:val="auto"/>
          <w:highlight w:val="none"/>
        </w:rPr>
        <w:t xml:space="preserve">第二章 投标人须知</w:t>
      </w:r>
      <w:bookmarkEnd w:id="4"/>
      <w:r/>
      <w:r/>
    </w:p>
    <w:tbl>
      <w:tblPr>
        <w:tblStyle w:val="681"/>
        <w:tblW w:w="962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40"/>
        <w:gridCol w:w="3106"/>
        <w:gridCol w:w="5781"/>
      </w:tblGrid>
      <w:tr>
        <w:trPr>
          <w:jc w:val="center"/>
          <w:trHeight w:val="806"/>
        </w:trPr>
        <w:tc>
          <w:tcPr>
            <w:tcW w:w="740"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W w:w="3106"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条款名称</w:t>
            </w:r>
            <w:r/>
          </w:p>
        </w:tc>
        <w:tc>
          <w:tcPr>
            <w:tcW w:w="5781" w:type="dxa"/>
            <w:vAlign w:val="center"/>
            <w:textDirection w:val="lrTb"/>
            <w:noWrap w:val="false"/>
          </w:tcPr>
          <w:p>
            <w:pPr>
              <w:jc w:val="center"/>
              <w:spacing w:line="276" w:lineRule="auto"/>
              <w:rPr>
                <w:rFonts w:hint="eastAsia" w:ascii="宋体" w:hAnsi="宋体" w:eastAsia="宋体" w:cs="宋体"/>
                <w:b/>
                <w:color w:val="auto"/>
                <w:highlight w:val="none"/>
              </w:rPr>
            </w:pPr>
            <w:r>
              <w:rPr>
                <w:rFonts w:hint="eastAsia" w:ascii="宋体" w:hAnsi="宋体" w:eastAsia="宋体" w:cs="宋体"/>
                <w:b/>
                <w:color w:val="auto"/>
                <w:highlight w:val="none"/>
              </w:rPr>
              <w:t xml:space="preserve">编列内容规定</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w:t>
            </w:r>
            <w:r/>
          </w:p>
        </w:tc>
        <w:tc>
          <w:tcPr>
            <w:tcW w:w="5781" w:type="dxa"/>
            <w:vAlign w:val="center"/>
            <w:textDirection w:val="lrTb"/>
            <w:noWrap w:val="false"/>
          </w:tcPr>
          <w:p>
            <w:pP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名 称 ：</w:t>
            </w:r>
            <w:r>
              <w:rPr>
                <w:rFonts w:hint="eastAsia" w:ascii="宋体" w:hAnsi="宋体" w:cs="宋体"/>
                <w:color w:val="auto"/>
                <w:highlight w:val="none"/>
                <w:lang w:eastAsia="zh-CN"/>
              </w:rPr>
              <w:t xml:space="preserve">南京市江宁区江宁街道陆郎社区卫生服务中心</w:t>
            </w:r>
            <w:r/>
          </w:p>
          <w:p>
            <w:pP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地 址 ：</w:t>
            </w:r>
            <w:r>
              <w:rPr>
                <w:rFonts w:hint="eastAsia" w:ascii="宋体" w:hAnsi="宋体" w:cs="宋体"/>
                <w:color w:val="auto"/>
                <w:highlight w:val="none"/>
                <w:lang w:eastAsia="zh-CN"/>
              </w:rPr>
              <w:t xml:space="preserve">南京市江宁区江宁街道陆郎府东南路11号</w:t>
            </w:r>
            <w:r/>
          </w:p>
          <w:p>
            <w:pPr>
              <w:spacing w:line="276" w:lineRule="auto"/>
              <w:rPr>
                <w:rFonts w:hint="default" w:ascii="宋体" w:hAnsi="宋体" w:eastAsia="宋体" w:cs="宋体"/>
                <w:color w:val="auto"/>
                <w:highlight w:val="none"/>
                <w:lang w:val="en-US"/>
              </w:rPr>
            </w:pPr>
            <w:r>
              <w:rPr>
                <w:rFonts w:hint="eastAsia" w:ascii="宋体" w:hAnsi="宋体" w:eastAsia="宋体" w:cs="宋体"/>
                <w:color w:val="auto"/>
                <w:highlight w:val="none"/>
              </w:rPr>
              <w:t xml:space="preserve">联系人：</w:t>
            </w:r>
            <w:r>
              <w:rPr>
                <w:rFonts w:hint="eastAsia" w:ascii="宋体" w:hAnsi="宋体" w:cs="宋体"/>
                <w:color w:val="auto"/>
                <w:highlight w:val="none"/>
                <w:lang w:val="en-US" w:eastAsia="zh-CN"/>
              </w:rPr>
              <w:t xml:space="preserve">周</w:t>
            </w:r>
            <w:r>
              <w:rPr>
                <w:rFonts w:hint="eastAsia" w:ascii="宋体" w:hAnsi="宋体"/>
                <w:color w:val="auto"/>
                <w:lang w:eastAsia="zh-CN"/>
              </w:rPr>
              <w:t xml:space="preserve">主任</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采购代理机构</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 称 ：江苏东佳工程项目管理咨询有限公司</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 址 ：南京市江宁区湖西路146号瑞祥佳苑11幢芯动空间二楼</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联系人：许工</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联系方式：19574138259</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现场考察</w:t>
            </w:r>
            <w:r/>
          </w:p>
        </w:tc>
        <w:tc>
          <w:tcPr>
            <w:tcW w:w="5781"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不组织</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开标前答疑会</w:t>
            </w:r>
            <w:r/>
          </w:p>
        </w:tc>
        <w:tc>
          <w:tcPr>
            <w:tcW w:w="5781"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不召开</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rPr>
              <w:t xml:space="preserve">不接受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进口产品投标</w:t>
            </w:r>
            <w:r/>
          </w:p>
        </w:tc>
        <w:tc>
          <w:tcPr>
            <w:tcW w:w="5781"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cs="宋体"/>
                <w:bCs/>
                <w:color w:val="auto"/>
                <w:highlight w:val="none"/>
                <w:lang w:val="en-US" w:eastAsia="zh-CN"/>
              </w:rPr>
              <w:t xml:space="preserve">不</w:t>
            </w:r>
            <w:r>
              <w:rPr>
                <w:rFonts w:hint="eastAsia" w:ascii="宋体" w:hAnsi="宋体" w:eastAsia="宋体" w:cs="宋体"/>
                <w:bCs/>
                <w:color w:val="auto"/>
                <w:highlight w:val="none"/>
              </w:rPr>
              <w:t xml:space="preserve">接受</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分包</w:t>
            </w:r>
            <w:r/>
          </w:p>
        </w:tc>
        <w:tc>
          <w:tcPr>
            <w:tcW w:w="5781"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rPr>
              <w:t xml:space="preserve">不允许</w:t>
            </w:r>
            <w:r/>
          </w:p>
        </w:tc>
      </w:tr>
      <w:tr>
        <w:trPr>
          <w:jc w:val="center"/>
          <w:trHeight w:val="158"/>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自合同签订之日起</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0日内完成供货。</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投标有效期</w:t>
            </w:r>
            <w:r/>
          </w:p>
        </w:tc>
        <w:tc>
          <w:tcPr>
            <w:tcW w:w="5781"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90日历天</w:t>
            </w:r>
            <w:r/>
          </w:p>
        </w:tc>
      </w:tr>
      <w:tr>
        <w:trPr>
          <w:jc w:val="center"/>
          <w:trHeight w:val="460"/>
        </w:trPr>
        <w:tc>
          <w:tcPr>
            <w:tcW w:w="740"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投标保证金</w:t>
            </w:r>
            <w:r/>
          </w:p>
        </w:tc>
        <w:tc>
          <w:tcPr>
            <w:tcW w:w="5781"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不需要</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11</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提交投标文件的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截止时间、地点</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464"/>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2</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开标时间、地点</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详见招标文件第一章《招标公告》</w:t>
            </w:r>
            <w:r/>
          </w:p>
        </w:tc>
      </w:tr>
      <w:tr>
        <w:trPr>
          <w:jc w:val="center"/>
          <w:trHeight w:val="699"/>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3</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确定中标单位</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1、从评标报告确定的中标候选人名单中按顺序确定排名第1名的为中标人。</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c>
      </w:tr>
      <w:tr>
        <w:trPr>
          <w:jc w:val="center"/>
          <w:trHeight w:val="720"/>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4</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询问</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时间：202</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11</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日17:00前</w:t>
            </w:r>
            <w:r/>
          </w:p>
          <w:p>
            <w:pP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形式：以书面形式（盖章扫描件发至19574138259@163.com邮箱）通知采购人或采购代理机构。</w:t>
            </w:r>
            <w:r/>
          </w:p>
        </w:tc>
      </w:tr>
      <w:tr>
        <w:trPr>
          <w:jc w:val="center"/>
          <w:trHeight w:val="120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5</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供应商对采购文件提出的</w:t>
            </w:r>
            <w:r/>
          </w:p>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w:t>
            </w:r>
            <w:r/>
          </w:p>
        </w:tc>
        <w:tc>
          <w:tcPr>
            <w:tcW w:w="5781" w:type="dxa"/>
            <w:vAlign w:val="center"/>
            <w:textDirection w:val="lrTb"/>
            <w:noWrap w:val="false"/>
          </w:tcPr>
          <w:p>
            <w:pPr>
              <w:spacing w:line="276" w:lineRule="auto"/>
              <w:rPr>
                <w:rFonts w:hint="eastAsia" w:ascii="宋体" w:hAnsi="宋体" w:eastAsia="宋体" w:cs="宋体"/>
                <w:color w:val="auto"/>
                <w:highlight w:val="none"/>
              </w:rPr>
            </w:pPr>
            <w:r>
              <w:rPr>
                <w:rFonts w:hint="eastAsia" w:ascii="宋体" w:hAnsi="宋体" w:eastAsia="宋体" w:cs="宋体"/>
                <w:bCs/>
                <w:color w:val="auto"/>
                <w:highlight w:val="none"/>
                <w:lang w:eastAsia="zh-CN"/>
              </w:rPr>
              <w:t xml:space="preserve">形式：可以书面形式通知采购人或采购代理机构。采购人或采购代理机构将以邮件形式进行答复。</w:t>
            </w:r>
            <w:r/>
          </w:p>
        </w:tc>
      </w:tr>
      <w:tr>
        <w:trPr>
          <w:jc w:val="center"/>
          <w:trHeight w:val="445"/>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6</w:t>
            </w:r>
            <w:r/>
          </w:p>
        </w:tc>
        <w:tc>
          <w:tcPr>
            <w:tcW w:w="3106" w:type="dxa"/>
            <w:vAlign w:val="center"/>
            <w:textDirection w:val="lrTb"/>
            <w:noWrap w:val="false"/>
          </w:tcPr>
          <w:p>
            <w:pPr>
              <w:jc w:val="center"/>
              <w:spacing w:line="276"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招标代理服务费</w:t>
            </w:r>
            <w:r/>
          </w:p>
        </w:tc>
        <w:tc>
          <w:tcPr>
            <w:tcW w:w="5781" w:type="dxa"/>
            <w:vAlign w:val="center"/>
            <w:textDirection w:val="lrTb"/>
            <w:noWrap w:val="false"/>
          </w:tcPr>
          <w:p>
            <w:pPr>
              <w:spacing w:line="276" w:lineRule="auto"/>
              <w:rPr>
                <w:rFonts w:hint="eastAsia" w:ascii="宋体" w:hAnsi="宋体" w:eastAsia="宋体" w:cs="宋体"/>
                <w:bCs/>
                <w:color w:val="auto"/>
                <w:highlight w:val="none"/>
              </w:rPr>
            </w:pPr>
            <w:r>
              <w:rPr>
                <w:rFonts w:hint="eastAsia" w:ascii="宋体" w:hAnsi="宋体" w:eastAsia="宋体" w:cs="宋体"/>
                <w:color w:val="auto"/>
                <w:highlight w:val="none"/>
                <w:lang w:eastAsia="zh-CN"/>
              </w:rPr>
              <w:t xml:space="preserve">招标代理费以各标段中标金额为基数，按照计价格【2002】1980号文的</w:t>
            </w:r>
            <w:r>
              <w:rPr>
                <w:rFonts w:hint="eastAsia" w:ascii="宋体" w:hAnsi="宋体" w:eastAsia="宋体" w:cs="宋体"/>
                <w:color w:val="auto"/>
                <w:highlight w:val="none"/>
                <w:lang w:val="en-US" w:eastAsia="zh-CN"/>
              </w:rPr>
              <w:t xml:space="preserve">68.8</w:t>
            </w:r>
            <w:r>
              <w:rPr>
                <w:rFonts w:hint="eastAsia" w:ascii="宋体" w:hAnsi="宋体" w:eastAsia="宋体" w:cs="宋体"/>
                <w:color w:val="auto"/>
                <w:highlight w:val="none"/>
                <w:lang w:eastAsia="zh-CN"/>
              </w:rPr>
              <w:t xml:space="preserve">%计算。评委费</w:t>
            </w:r>
            <w:r>
              <w:rPr>
                <w:rFonts w:hint="eastAsia" w:ascii="宋体" w:hAnsi="宋体" w:eastAsia="宋体" w:cs="宋体"/>
                <w:color w:val="auto"/>
                <w:highlight w:val="none"/>
                <w:lang w:val="en-US" w:eastAsia="zh-CN"/>
              </w:rPr>
              <w:t xml:space="preserve">按实支付。</w:t>
            </w:r>
            <w:r>
              <w:rPr>
                <w:rFonts w:hint="eastAsia" w:ascii="宋体" w:hAnsi="宋体" w:eastAsia="宋体" w:cs="宋体"/>
                <w:color w:val="auto"/>
                <w:highlight w:val="none"/>
                <w:lang w:eastAsia="zh-CN"/>
              </w:rPr>
              <w:t xml:space="preserve">代理费由中标人领取中标通知书时，一次性支付。无论是否将该费用在报价中列明，均视为已含在总价中。</w:t>
            </w:r>
            <w:r/>
          </w:p>
        </w:tc>
      </w:tr>
      <w:tr>
        <w:trPr>
          <w:jc w:val="center"/>
          <w:trHeight w:val="552"/>
        </w:trPr>
        <w:tc>
          <w:tcPr>
            <w:tcW w:w="740" w:type="dxa"/>
            <w:vAlign w:val="center"/>
            <w:textDirection w:val="lrTb"/>
            <w:noWrap w:val="false"/>
          </w:tcPr>
          <w:p>
            <w:pPr>
              <w:jc w:val="center"/>
              <w:spacing w:line="276"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17</w:t>
            </w:r>
            <w:r/>
          </w:p>
        </w:tc>
        <w:tc>
          <w:tcPr>
            <w:tcW w:w="3106" w:type="dxa"/>
            <w:vAlign w:val="center"/>
            <w:textDirection w:val="lrTb"/>
            <w:noWrap w:val="false"/>
          </w:tcPr>
          <w:p>
            <w:pPr>
              <w:jc w:val="center"/>
              <w:spacing w:line="276"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投标报价</w:t>
            </w:r>
            <w:r/>
          </w:p>
        </w:tc>
        <w:tc>
          <w:tcPr>
            <w:tcW w:w="5781" w:type="dxa"/>
            <w:vAlign w:val="center"/>
            <w:textDirection w:val="lrTb"/>
            <w:noWrap w:val="false"/>
          </w:tcPr>
          <w:p>
            <w:pPr>
              <w:spacing w:line="276" w:lineRule="auto"/>
              <w:rPr>
                <w:rFonts w:hint="eastAsia" w:ascii="宋体" w:hAnsi="宋体" w:eastAsia="宋体" w:cs="宋体"/>
                <w:bCs/>
                <w:color w:val="auto"/>
                <w:highlight w:val="none"/>
                <w:lang w:eastAsia="zh-CN"/>
              </w:rPr>
            </w:pPr>
            <w:r>
              <w:rPr>
                <w:rFonts w:hint="eastAsia" w:ascii="宋体" w:hAnsi="宋体" w:eastAsia="宋体" w:cs="宋体"/>
                <w:bCs/>
                <w:color w:val="auto"/>
                <w:highlight w:val="none"/>
              </w:rPr>
              <w:t xml:space="preserve">所有投标响应均以人民币报价。投标人的投标响应报价应遵守《中华人民共和国价格法》。报价应包含本次招标标的有关的所有费用，含全部设备、机箱、智能管理平台和供货、安装调试、相关税费，运输费，保险费以及后期维护过程中产生的费用等各项费用。投标人应考虑到所有费用，包括供货工作中发生的人员、车辆、存储、管理费、利润、税金、风险等各项费用。同时包含本项目代理服务费，总之投标报价应为完成该项目的全部费用。</w:t>
            </w:r>
            <w:r/>
          </w:p>
        </w:tc>
      </w:tr>
    </w:tbl>
    <w:p>
      <w:pPr>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firstLine="420"/>
        <w:spacing w:line="440" w:lineRule="exact"/>
        <w:shd w:val="clear" w:color="auto" w:fill="ffffff"/>
        <w:widowControl/>
        <w:rPr>
          <w:rFonts w:hint="eastAsia" w:ascii="宋体" w:hAnsi="宋体" w:eastAsia="宋体" w:cs="宋体"/>
          <w:color w:val="auto"/>
          <w:sz w:val="24"/>
          <w:highlight w:val="none"/>
        </w:rPr>
        <w:outlineLvl w:val="1"/>
      </w:pPr>
      <w:r/>
      <w:bookmarkStart w:id="5" w:name="_Toc19726"/>
      <w:r/>
      <w:bookmarkStart w:id="6" w:name="_Toc8539"/>
      <w:r>
        <w:rPr>
          <w:rFonts w:hint="eastAsia" w:ascii="宋体" w:hAnsi="宋体" w:eastAsia="宋体" w:cs="宋体"/>
          <w:b/>
          <w:bCs/>
          <w:color w:val="auto"/>
          <w:sz w:val="24"/>
          <w:highlight w:val="none"/>
        </w:rPr>
        <w:t xml:space="preserve">一、总 则</w:t>
      </w:r>
      <w:bookmarkEnd w:id="5"/>
      <w:r/>
      <w:bookmarkEnd w:id="6"/>
      <w:r/>
      <w:r/>
    </w:p>
    <w:p>
      <w:pPr>
        <w:ind w:firstLine="420"/>
        <w:spacing w:line="360" w:lineRule="auto"/>
        <w:rPr>
          <w:rFonts w:hint="eastAsia" w:ascii="宋体" w:hAnsi="宋体" w:eastAsia="宋体" w:cs="宋体"/>
          <w:b/>
          <w:color w:val="auto"/>
          <w:szCs w:val="21"/>
          <w:highlight w:val="none"/>
          <w:lang w:val="zh-CN"/>
        </w:rPr>
        <w:outlineLvl w:val="2"/>
      </w:pPr>
      <w:r/>
      <w:bookmarkStart w:id="7" w:name="_Toc30044"/>
      <w:r/>
      <w:bookmarkStart w:id="8" w:name="_Toc3951"/>
      <w:r/>
      <w:bookmarkStart w:id="9" w:name="_Toc16938520"/>
      <w:r/>
      <w:bookmarkStart w:id="10" w:name="_Toc24947"/>
      <w:r/>
      <w:bookmarkStart w:id="11" w:name="_Toc513029204"/>
      <w:r/>
      <w:bookmarkStart w:id="12" w:name="_Toc458694821"/>
      <w:r/>
      <w:bookmarkStart w:id="13" w:name="_Toc20823276"/>
      <w:r>
        <w:rPr>
          <w:rFonts w:hint="eastAsia" w:ascii="宋体" w:hAnsi="宋体" w:eastAsia="宋体" w:cs="宋体"/>
          <w:b/>
          <w:bCs/>
          <w:color w:val="auto"/>
          <w:szCs w:val="21"/>
          <w:highlight w:val="none"/>
          <w:lang w:val="zh-CN"/>
        </w:rPr>
        <w:t xml:space="preserve">1.</w:t>
      </w:r>
      <w:r>
        <w:rPr>
          <w:rFonts w:hint="eastAsia" w:ascii="宋体" w:hAnsi="宋体" w:eastAsia="宋体" w:cs="宋体"/>
          <w:b/>
          <w:color w:val="auto"/>
          <w:szCs w:val="21"/>
          <w:highlight w:val="none"/>
          <w:lang w:val="zh-CN"/>
        </w:rPr>
        <w:t xml:space="preserve">适用法律</w:t>
      </w:r>
      <w:bookmarkEnd w:id="7"/>
      <w:r/>
      <w:bookmarkEnd w:id="8"/>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w:t>
      </w:r>
      <w:r>
        <w:rPr>
          <w:rFonts w:hint="eastAsia" w:ascii="宋体" w:hAnsi="宋体" w:eastAsia="宋体" w:cs="宋体"/>
          <w:color w:val="auto"/>
          <w:szCs w:val="21"/>
          <w:highlight w:val="none"/>
        </w:rPr>
        <w:t xml:space="preserve">《中华人民共和国招标投标法》、</w:t>
      </w:r>
      <w:r>
        <w:rPr>
          <w:rFonts w:hint="eastAsia" w:ascii="宋体" w:hAnsi="宋体" w:eastAsia="宋体" w:cs="宋体"/>
          <w:color w:val="auto"/>
          <w:szCs w:val="21"/>
          <w:highlight w:val="none"/>
          <w:lang w:val="zh-CN"/>
        </w:rPr>
        <w:t xml:space="preserve">《中华人民共和国政府采购法》、《中华人民共和国政府采购法实施条例》、《政府采购货物和服务招标投标管理办法》等有关法律、规章和规定等。</w:t>
      </w:r>
      <w:bookmarkStart w:id="14" w:name="_Toc17176"/>
      <w:r/>
      <w:bookmarkStart w:id="15" w:name="_Toc10994"/>
      <w:r/>
      <w:r/>
    </w:p>
    <w:p>
      <w:pPr>
        <w:ind w:firstLine="420"/>
        <w:spacing w:line="360" w:lineRule="auto"/>
        <w:rPr>
          <w:rFonts w:hint="eastAsia" w:ascii="宋体" w:hAnsi="宋体" w:eastAsia="宋体" w:cs="宋体"/>
          <w:b/>
          <w:color w:val="auto"/>
          <w:szCs w:val="21"/>
          <w:highlight w:val="none"/>
          <w:lang w:val="zh-CN"/>
        </w:rPr>
        <w:outlineLvl w:val="2"/>
      </w:pPr>
      <w:r>
        <w:rPr>
          <w:rFonts w:hint="eastAsia" w:ascii="宋体" w:hAnsi="宋体" w:eastAsia="宋体" w:cs="宋体"/>
          <w:b/>
          <w:bCs/>
          <w:color w:val="auto"/>
          <w:szCs w:val="21"/>
          <w:highlight w:val="none"/>
          <w:lang w:val="zh-CN"/>
        </w:rPr>
        <w:t xml:space="preserve">2.</w:t>
      </w:r>
      <w:r>
        <w:rPr>
          <w:rFonts w:hint="eastAsia" w:ascii="宋体" w:hAnsi="宋体" w:eastAsia="宋体" w:cs="宋体"/>
          <w:b/>
          <w:color w:val="auto"/>
          <w:szCs w:val="21"/>
          <w:highlight w:val="none"/>
          <w:lang w:val="zh-CN"/>
        </w:rPr>
        <w:t xml:space="preserve">定义</w:t>
      </w:r>
      <w:bookmarkEnd w:id="9"/>
      <w:r/>
      <w:bookmarkEnd w:id="10"/>
      <w:r/>
      <w:bookmarkEnd w:id="11"/>
      <w:r/>
      <w:bookmarkEnd w:id="12"/>
      <w:r/>
      <w:bookmarkEnd w:id="13"/>
      <w:r/>
      <w:bookmarkEnd w:id="14"/>
      <w:r/>
      <w:bookmarkEnd w:id="15"/>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2.1本文件</w:t>
      </w:r>
      <w:r>
        <w:rPr>
          <w:rFonts w:hint="eastAsia" w:ascii="宋体" w:hAnsi="宋体" w:eastAsia="宋体" w:cs="宋体"/>
          <w:bCs/>
          <w:color w:val="auto"/>
          <w:highlight w:val="none"/>
        </w:rPr>
        <w:t xml:space="preserve">中采购代理机构为 </w:t>
      </w:r>
      <w:r>
        <w:rPr>
          <w:rFonts w:hint="eastAsia" w:ascii="宋体" w:hAnsi="宋体" w:eastAsia="宋体" w:cs="宋体"/>
          <w:b/>
          <w:color w:val="auto"/>
          <w:highlight w:val="none"/>
          <w:u w:val="single"/>
          <w:lang w:eastAsia="zh-CN"/>
        </w:rPr>
        <w:t xml:space="preserve">江苏东佳工程项目管理咨询有限公司</w:t>
      </w:r>
      <w:r>
        <w:rPr>
          <w:rFonts w:hint="eastAsia" w:ascii="宋体" w:hAnsi="宋体" w:eastAsia="宋体" w:cs="宋体"/>
          <w:bCs/>
          <w:color w:val="auto"/>
          <w:highlight w:val="none"/>
        </w:rPr>
        <w:t xml:space="preserve">；采购人为</w:t>
      </w:r>
      <w:r>
        <w:rPr>
          <w:rFonts w:hint="eastAsia" w:ascii="宋体" w:hAnsi="宋体" w:cs="宋体"/>
          <w:b/>
          <w:color w:val="auto"/>
          <w:highlight w:val="none"/>
          <w:u w:val="single"/>
          <w:lang w:eastAsia="zh-CN"/>
        </w:rPr>
        <w:t xml:space="preserve">南京市江宁区江宁街道陆郎社区卫生服务中心</w:t>
      </w:r>
      <w:r>
        <w:rPr>
          <w:rFonts w:hint="eastAsia" w:ascii="宋体" w:hAnsi="宋体" w:eastAsia="宋体" w:cs="宋体"/>
          <w:b/>
          <w:color w:val="auto"/>
          <w:highlight w:val="none"/>
          <w:u w:val="single"/>
        </w:rPr>
        <w:t xml:space="preserve"> </w:t>
      </w:r>
      <w:r>
        <w:rPr>
          <w:rFonts w:hint="eastAsia" w:ascii="宋体" w:hAnsi="宋体" w:eastAsia="宋体" w:cs="宋体"/>
          <w:bCs/>
          <w:color w:val="auto"/>
          <w:highlight w:val="none"/>
        </w:rPr>
        <w:t xml:space="preserve">；投标人（亦称供应商）系指参加投标竞争并满足招标文件资格要求规定的法人、其他组织或者自然人。</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2.2“货物和服务”指本文件中所述产品及相关货物和服务。</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2.3“用户或使用单位”指使用</w:t>
      </w:r>
      <w:r>
        <w:rPr>
          <w:rFonts w:hint="eastAsia" w:ascii="宋体" w:hAnsi="宋体" w:eastAsia="宋体" w:cs="宋体"/>
          <w:color w:val="auto"/>
          <w:szCs w:val="21"/>
          <w:highlight w:val="none"/>
          <w:lang w:val="zh-CN"/>
        </w:rPr>
        <w:t xml:space="preserve">货物、服务的</w:t>
      </w:r>
      <w:r>
        <w:rPr>
          <w:rFonts w:hint="eastAsia" w:ascii="宋体" w:hAnsi="宋体" w:eastAsia="宋体" w:cs="宋体"/>
          <w:bCs/>
          <w:color w:val="auto"/>
          <w:highlight w:val="none"/>
        </w:rPr>
        <w:t xml:space="preserve">单位。</w:t>
      </w:r>
      <w:r/>
    </w:p>
    <w:p>
      <w:pPr>
        <w:ind w:firstLine="420"/>
        <w:spacing w:line="360" w:lineRule="auto"/>
        <w:rPr>
          <w:rFonts w:hint="eastAsia" w:ascii="宋体" w:hAnsi="宋体" w:eastAsia="宋体" w:cs="宋体"/>
          <w:b/>
          <w:color w:val="auto"/>
          <w:szCs w:val="21"/>
          <w:highlight w:val="none"/>
          <w:lang w:val="zh-CN"/>
        </w:rPr>
        <w:outlineLvl w:val="2"/>
      </w:pPr>
      <w:r/>
      <w:bookmarkStart w:id="16" w:name="_Toc18001"/>
      <w:r/>
      <w:bookmarkStart w:id="17" w:name="_Toc25880"/>
      <w:r>
        <w:rPr>
          <w:rFonts w:hint="eastAsia" w:ascii="宋体" w:hAnsi="宋体" w:eastAsia="宋体" w:cs="宋体"/>
          <w:b/>
          <w:bCs/>
          <w:color w:val="auto"/>
          <w:szCs w:val="21"/>
          <w:highlight w:val="none"/>
          <w:lang w:val="zh-CN"/>
        </w:rPr>
        <w:t xml:space="preserve">3.</w:t>
      </w:r>
      <w:r>
        <w:rPr>
          <w:rFonts w:hint="eastAsia" w:ascii="宋体" w:hAnsi="宋体" w:eastAsia="宋体" w:cs="宋体"/>
          <w:b/>
          <w:color w:val="auto"/>
          <w:szCs w:val="21"/>
          <w:highlight w:val="none"/>
          <w:lang w:val="zh-CN"/>
        </w:rPr>
        <w:t xml:space="preserve">政策功能</w:t>
      </w:r>
      <w:bookmarkEnd w:id="16"/>
      <w:r/>
      <w:bookmarkEnd w:id="17"/>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                                                    </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3.2政府采购支持监狱和戒毒企业发展政策，监狱和戒毒企业提供的产品和服务在评标时将获得优势，参加投标的监狱和戒毒企业，应当提供由省级以上监狱管理局、戒毒管理局（含新疆生产</w:t>
      </w:r>
      <w:r>
        <w:rPr>
          <w:rFonts w:hint="eastAsia" w:ascii="宋体" w:hAnsi="宋体" w:eastAsia="宋体" w:cs="宋体"/>
          <w:bCs/>
          <w:color w:val="auto"/>
          <w:highlight w:val="none"/>
        </w:rPr>
        <w:t xml:space="preserve">建设兵团）出具的属于监狱企业的证明文件，监狱和戒毒企业享受政府采购支持政策的要求详见财库〔2014〕68号。                                                                                           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  </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3.5提供的产品属于信息安全产品的，供应商应当选择经国家认证的信息安全产品投标，并提供由中国信息安全认证中心按国家标准认证颁发的有效认证证书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  </w:t>
      </w:r>
      <w:r/>
    </w:p>
    <w:p>
      <w:pPr>
        <w:jc w:val="left"/>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3.6 提供的产品属于政府强制采购节能产品的，供应商应当选择经过认证的节能产品投标，并提供有效的节能产品认证证书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3.7提供的产品属于环境标志产品的,供应商应当选择经过认证的环境标志产品投标,并提供有效的环境标志产品认证证书</w:t>
      </w:r>
      <w:r>
        <w:rPr>
          <w:rFonts w:hint="eastAsia" w:ascii="宋体" w:hAnsi="宋体" w:eastAsia="宋体" w:cs="宋体"/>
          <w:bCs/>
          <w:color w:val="auto"/>
          <w:highlight w:val="none"/>
          <w:lang w:eastAsia="zh-CN"/>
        </w:rPr>
        <w:t xml:space="preserve">扫描件</w:t>
      </w:r>
      <w:r>
        <w:rPr>
          <w:rFonts w:hint="eastAsia" w:ascii="宋体" w:hAnsi="宋体" w:eastAsia="宋体" w:cs="宋体"/>
          <w:bCs/>
          <w:color w:val="auto"/>
          <w:highlight w:val="none"/>
        </w:rPr>
        <w:t xml:space="preserve">。</w:t>
      </w:r>
      <w:r/>
    </w:p>
    <w:p>
      <w:pPr>
        <w:ind w:firstLine="420"/>
        <w:spacing w:line="360" w:lineRule="auto"/>
        <w:rPr>
          <w:rFonts w:hint="eastAsia" w:ascii="宋体" w:hAnsi="宋体" w:eastAsia="宋体" w:cs="宋体"/>
          <w:b/>
          <w:color w:val="auto"/>
          <w:szCs w:val="21"/>
          <w:highlight w:val="none"/>
          <w:lang w:val="zh-CN"/>
        </w:rPr>
        <w:outlineLvl w:val="2"/>
      </w:pPr>
      <w:r/>
      <w:bookmarkStart w:id="18" w:name="_Toc4759"/>
      <w:r/>
      <w:bookmarkStart w:id="19" w:name="_Toc20823279"/>
      <w:r/>
      <w:bookmarkStart w:id="20" w:name="_Toc462564067"/>
      <w:r/>
      <w:bookmarkStart w:id="21" w:name="_Toc17711"/>
      <w:r/>
      <w:bookmarkStart w:id="22" w:name="_Toc16938523"/>
      <w:r/>
      <w:bookmarkStart w:id="23" w:name="_Toc513029207"/>
      <w:r/>
      <w:bookmarkStart w:id="24" w:name="_Toc25651"/>
      <w:r>
        <w:rPr>
          <w:rFonts w:hint="eastAsia" w:ascii="宋体" w:hAnsi="宋体" w:eastAsia="宋体" w:cs="宋体"/>
          <w:b/>
          <w:bCs/>
          <w:color w:val="auto"/>
          <w:szCs w:val="21"/>
          <w:highlight w:val="none"/>
          <w:lang w:val="zh-CN"/>
        </w:rPr>
        <w:t xml:space="preserve">4.</w:t>
      </w:r>
      <w:r>
        <w:rPr>
          <w:rFonts w:hint="eastAsia" w:ascii="宋体" w:hAnsi="宋体" w:eastAsia="宋体" w:cs="宋体"/>
          <w:b/>
          <w:color w:val="auto"/>
          <w:szCs w:val="21"/>
          <w:highlight w:val="none"/>
          <w:lang w:val="zh-CN"/>
        </w:rPr>
        <w:t xml:space="preserve">投标费用</w:t>
      </w:r>
      <w:bookmarkEnd w:id="18"/>
      <w:r/>
      <w:bookmarkEnd w:id="19"/>
      <w:r/>
      <w:bookmarkEnd w:id="20"/>
      <w:r/>
      <w:bookmarkEnd w:id="21"/>
      <w:r/>
      <w:bookmarkEnd w:id="22"/>
      <w:r/>
      <w:bookmarkEnd w:id="23"/>
      <w:r/>
      <w:bookmarkEnd w:id="24"/>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 供应商应自行承担所有与参加投标有关的费用，无论采购结果如何，代理机构和采购人在任何情况下均无义务和责任承担这些费用。</w:t>
      </w:r>
      <w:r/>
    </w:p>
    <w:p>
      <w:pPr>
        <w:ind w:firstLine="420"/>
        <w:spacing w:line="360" w:lineRule="auto"/>
        <w:rPr>
          <w:rFonts w:hint="eastAsia" w:ascii="宋体" w:hAnsi="宋体" w:eastAsia="宋体" w:cs="宋体"/>
          <w:b/>
          <w:color w:val="auto"/>
          <w:szCs w:val="21"/>
          <w:highlight w:val="none"/>
          <w:lang w:val="zh-CN"/>
        </w:rPr>
        <w:outlineLvl w:val="2"/>
      </w:pPr>
      <w:r/>
      <w:bookmarkStart w:id="25" w:name="_Toc25474"/>
      <w:r/>
      <w:bookmarkStart w:id="26" w:name="_Toc344"/>
      <w:r>
        <w:rPr>
          <w:rFonts w:hint="eastAsia" w:ascii="宋体" w:hAnsi="宋体" w:eastAsia="宋体" w:cs="宋体"/>
          <w:b/>
          <w:bCs/>
          <w:color w:val="auto"/>
          <w:szCs w:val="21"/>
          <w:highlight w:val="none"/>
          <w:lang w:val="zh-CN"/>
        </w:rPr>
        <w:t xml:space="preserve">5.</w:t>
      </w:r>
      <w:r>
        <w:rPr>
          <w:rFonts w:hint="eastAsia" w:ascii="宋体" w:hAnsi="宋体" w:eastAsia="宋体" w:cs="宋体"/>
          <w:b/>
          <w:color w:val="auto"/>
          <w:szCs w:val="21"/>
          <w:highlight w:val="none"/>
          <w:lang w:val="zh-CN"/>
        </w:rPr>
        <w:t xml:space="preserve">招标文件的约束力</w:t>
      </w:r>
      <w:bookmarkEnd w:id="25"/>
      <w:r/>
      <w:bookmarkEnd w:id="26"/>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 供应商一旦参加本项目采购活动，即被认为接受了本招标文件的规定和约束。</w:t>
      </w:r>
      <w:r/>
    </w:p>
    <w:p>
      <w:pPr>
        <w:ind w:firstLine="420"/>
        <w:spacing w:line="440" w:lineRule="exact"/>
        <w:shd w:val="clear" w:color="auto" w:fill="ffffff"/>
        <w:widowControl/>
        <w:rPr>
          <w:rFonts w:hint="eastAsia" w:ascii="宋体" w:hAnsi="宋体" w:eastAsia="宋体" w:cs="宋体"/>
          <w:b/>
          <w:bCs/>
          <w:color w:val="auto"/>
          <w:sz w:val="24"/>
          <w:highlight w:val="none"/>
        </w:rPr>
        <w:outlineLvl w:val="1"/>
      </w:pPr>
      <w:r/>
      <w:bookmarkStart w:id="27" w:name="_Toc15035"/>
      <w:r/>
      <w:bookmarkStart w:id="28" w:name="_Toc20823281"/>
      <w:r/>
      <w:bookmarkStart w:id="29" w:name="_Toc120614215"/>
      <w:r/>
      <w:bookmarkStart w:id="30" w:name="_Toc16938525"/>
      <w:r/>
      <w:bookmarkStart w:id="31" w:name="_Toc513029209"/>
      <w:r/>
      <w:bookmarkStart w:id="32" w:name="_Toc11232"/>
      <w:r>
        <w:rPr>
          <w:rFonts w:hint="eastAsia" w:ascii="宋体" w:hAnsi="宋体" w:eastAsia="宋体" w:cs="宋体"/>
          <w:b/>
          <w:bCs/>
          <w:color w:val="auto"/>
          <w:sz w:val="24"/>
          <w:highlight w:val="none"/>
        </w:rPr>
        <w:t xml:space="preserve">二、招标文件</w:t>
      </w:r>
      <w:bookmarkEnd w:id="27"/>
      <w:r/>
      <w:bookmarkEnd w:id="28"/>
      <w:r/>
      <w:bookmarkEnd w:id="29"/>
      <w:r/>
      <w:bookmarkEnd w:id="30"/>
      <w:r/>
      <w:bookmarkEnd w:id="31"/>
      <w:r/>
      <w:bookmarkEnd w:id="32"/>
      <w:r/>
      <w:r/>
    </w:p>
    <w:p>
      <w:pPr>
        <w:ind w:firstLine="420"/>
        <w:spacing w:line="360" w:lineRule="auto"/>
        <w:rPr>
          <w:rFonts w:hint="eastAsia" w:ascii="宋体" w:hAnsi="宋体" w:eastAsia="宋体" w:cs="宋体"/>
          <w:b/>
          <w:color w:val="auto"/>
          <w:szCs w:val="21"/>
          <w:highlight w:val="none"/>
          <w:lang w:val="zh-CN"/>
        </w:rPr>
        <w:outlineLvl w:val="2"/>
      </w:pPr>
      <w:r/>
      <w:bookmarkStart w:id="33" w:name="_Toc20823282"/>
      <w:r/>
      <w:bookmarkStart w:id="34" w:name="_Toc513029210"/>
      <w:r/>
      <w:bookmarkStart w:id="35" w:name="_Toc31631"/>
      <w:r/>
      <w:bookmarkStart w:id="36" w:name="_Toc16938526"/>
      <w:r/>
      <w:bookmarkStart w:id="37" w:name="_Toc2899"/>
      <w:r>
        <w:rPr>
          <w:rFonts w:hint="eastAsia" w:ascii="宋体" w:hAnsi="宋体" w:eastAsia="宋体" w:cs="宋体"/>
          <w:b/>
          <w:bCs/>
          <w:color w:val="auto"/>
          <w:szCs w:val="21"/>
          <w:highlight w:val="none"/>
          <w:lang w:val="zh-CN"/>
        </w:rPr>
        <w:t xml:space="preserve">6.</w:t>
      </w:r>
      <w:r>
        <w:rPr>
          <w:rFonts w:hint="eastAsia" w:ascii="宋体" w:hAnsi="宋体" w:eastAsia="宋体" w:cs="宋体"/>
          <w:b/>
          <w:color w:val="auto"/>
          <w:szCs w:val="21"/>
          <w:highlight w:val="none"/>
          <w:lang w:val="zh-CN"/>
        </w:rPr>
        <w:t xml:space="preserve">招标文件构成</w:t>
      </w:r>
      <w:bookmarkEnd w:id="33"/>
      <w:r/>
      <w:bookmarkEnd w:id="34"/>
      <w:r/>
      <w:bookmarkEnd w:id="35"/>
      <w:r/>
      <w:bookmarkEnd w:id="36"/>
      <w:r/>
      <w:bookmarkEnd w:id="37"/>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 招标文件由以下部分组成：</w:t>
      </w:r>
      <w:r/>
    </w:p>
    <w:p>
      <w:pPr>
        <w:ind w:firstLine="84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第一章  招标邀请</w:t>
      </w:r>
      <w:r/>
    </w:p>
    <w:p>
      <w:pPr>
        <w:ind w:firstLine="84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第二章  投标人须知</w:t>
      </w:r>
      <w:r/>
    </w:p>
    <w:p>
      <w:pPr>
        <w:ind w:firstLine="84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第三章  评标方法、评分标准</w:t>
      </w:r>
      <w:r/>
    </w:p>
    <w:p>
      <w:pPr>
        <w:ind w:firstLine="84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第四章  招标技术规格及要求</w:t>
      </w:r>
      <w:r/>
    </w:p>
    <w:p>
      <w:pPr>
        <w:ind w:firstLine="84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第五章  合同条款</w:t>
      </w:r>
      <w:r/>
    </w:p>
    <w:p>
      <w:pPr>
        <w:ind w:firstLine="84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第六章  投标文件格式及附件</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w:t>
      </w:r>
      <w:r>
        <w:rPr>
          <w:rFonts w:hint="eastAsia" w:ascii="宋体" w:hAnsi="宋体" w:eastAsia="宋体" w:cs="宋体"/>
          <w:b/>
          <w:bCs/>
          <w:color w:val="auto"/>
          <w:szCs w:val="21"/>
          <w:highlight w:val="none"/>
        </w:rPr>
        <w:t xml:space="preserve">招标的最小单位是包。招标技术规格及要求中未分包的，供应商对要求提供的服务不得部分投标；招标技术规格及要求中已经分包的，以包为单位投标</w:t>
      </w:r>
      <w:r>
        <w:rPr>
          <w:rFonts w:hint="eastAsia" w:ascii="宋体" w:hAnsi="宋体" w:eastAsia="宋体" w:cs="宋体"/>
          <w:color w:val="auto"/>
          <w:szCs w:val="21"/>
          <w:highlight w:val="none"/>
        </w:rPr>
        <w:t xml:space="preserve">。</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6.4供应商被视为充分熟悉本招标项目的各种情况以及与履行合同有关的一切其他情况。</w:t>
      </w:r>
      <w:r/>
    </w:p>
    <w:p>
      <w:pPr>
        <w:pStyle w:val="885"/>
        <w:ind w:left="0" w:firstLine="422"/>
        <w:jc w:val="both"/>
        <w:spacing w:line="440" w:lineRule="exact"/>
        <w:rPr>
          <w:rFonts w:hint="eastAsia" w:ascii="宋体" w:hAnsi="宋体" w:eastAsia="宋体" w:cs="宋体"/>
          <w:b/>
          <w:bCs/>
          <w:color w:val="auto"/>
          <w:sz w:val="21"/>
          <w:szCs w:val="21"/>
          <w:highlight w:val="none"/>
        </w:rPr>
      </w:pPr>
      <w:r/>
      <w:bookmarkStart w:id="38" w:name="_Toc24838"/>
      <w:r/>
      <w:bookmarkStart w:id="39" w:name="_Toc14415"/>
      <w:r>
        <w:rPr>
          <w:rFonts w:hint="eastAsia" w:ascii="宋体" w:hAnsi="宋体" w:eastAsia="宋体" w:cs="宋体"/>
          <w:b/>
          <w:bCs/>
          <w:color w:val="auto"/>
          <w:sz w:val="21"/>
          <w:szCs w:val="21"/>
          <w:highlight w:val="none"/>
        </w:rPr>
        <w:t xml:space="preserve">7.招标文件的澄清、补充或修改</w:t>
      </w:r>
      <w:bookmarkEnd w:id="38"/>
      <w:r/>
      <w:bookmarkEnd w:id="39"/>
      <w:r/>
      <w:r/>
    </w:p>
    <w:p>
      <w:pPr>
        <w:ind w:firstLine="441"/>
        <w:spacing w:line="440" w:lineRule="exact"/>
        <w:rPr>
          <w:rFonts w:hint="eastAsia" w:ascii="宋体" w:hAnsi="宋体" w:eastAsia="宋体" w:cs="宋体"/>
          <w:color w:val="auto"/>
          <w:highlight w:val="none"/>
        </w:rPr>
      </w:pPr>
      <w:r/>
      <w:bookmarkStart w:id="40" w:name="_Toc29128"/>
      <w:r>
        <w:rPr>
          <w:rFonts w:hint="eastAsia" w:ascii="宋体" w:hAnsi="宋体" w:eastAsia="宋体" w:cs="宋体"/>
          <w:color w:val="auto"/>
          <w:szCs w:val="21"/>
          <w:highlight w:val="none"/>
        </w:rPr>
        <w:t xml:space="preserve">7.1</w:t>
      </w:r>
      <w:r>
        <w:rPr>
          <w:rFonts w:hint="eastAsia" w:ascii="宋体" w:hAnsi="宋体" w:eastAsia="宋体" w:cs="宋体"/>
          <w:color w:val="auto"/>
          <w:highlight w:val="none"/>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7.2 </w:t>
      </w:r>
      <w:r>
        <w:rPr>
          <w:rFonts w:hint="eastAsia" w:ascii="宋体" w:hAnsi="宋体" w:eastAsia="宋体" w:cs="宋体"/>
          <w:color w:val="auto"/>
          <w:highlight w:val="none"/>
        </w:rPr>
        <w:t xml:space="preserve">采购代理机构对已发出的招标文件进行必要的澄清或者修改，将在投标截止时间15日前，在原招标公告媒体公布。</w:t>
      </w:r>
      <w:r>
        <w:rPr>
          <w:rFonts w:hint="eastAsia" w:ascii="宋体" w:hAnsi="宋体" w:eastAsia="宋体" w:cs="宋体"/>
          <w:color w:val="auto"/>
          <w:szCs w:val="21"/>
          <w:highlight w:val="none"/>
        </w:rPr>
        <w:t xml:space="preserve">不足15日的，采购人或者采购代理机构应当顺延提交投标文件的截止时间。</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7.3 </w:t>
      </w:r>
      <w:r>
        <w:rPr>
          <w:rFonts w:hint="eastAsia" w:ascii="宋体" w:hAnsi="宋体" w:eastAsia="宋体" w:cs="宋体"/>
          <w:color w:val="auto"/>
          <w:highlight w:val="none"/>
        </w:rPr>
        <w:t xml:space="preserve">采购代理机构在招标文件要求提交投标文件截止时间3日前，有权决定延长投标截止时间和开标时间，并在原招标公告媒体上发布变更公告。</w:t>
      </w:r>
      <w:r/>
    </w:p>
    <w:p>
      <w:pPr>
        <w:ind w:firstLine="441"/>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7.4</w:t>
      </w:r>
      <w:r>
        <w:rPr>
          <w:rFonts w:hint="eastAsia" w:ascii="宋体" w:hAnsi="宋体" w:eastAsia="宋体" w:cs="宋体"/>
          <w:color w:val="auto"/>
          <w:highlight w:val="none"/>
        </w:rPr>
        <w:t xml:space="preserve"> 为使供应商在准备投标时，有合理的时间考虑招标文件的补充或修改，采购代理机构将视情况可能推迟投标截止时间和开标时间，并将在原招标公告媒体发布更正公告。</w:t>
      </w:r>
      <w:r/>
    </w:p>
    <w:p>
      <w:pPr>
        <w:ind w:firstLine="441"/>
        <w:spacing w:line="440" w:lineRule="exact"/>
        <w:rPr>
          <w:rFonts w:hint="eastAsia" w:ascii="宋体" w:hAnsi="宋体" w:eastAsia="宋体" w:cs="宋体"/>
          <w:bCs/>
          <w:color w:val="auto"/>
          <w:highlight w:val="none"/>
        </w:rPr>
      </w:pPr>
      <w:r>
        <w:rPr>
          <w:rFonts w:hint="eastAsia" w:ascii="宋体" w:hAnsi="宋体" w:eastAsia="宋体" w:cs="宋体"/>
          <w:color w:val="auto"/>
          <w:szCs w:val="21"/>
          <w:highlight w:val="none"/>
        </w:rPr>
        <w:t xml:space="preserve">7.5 </w:t>
      </w:r>
      <w:r>
        <w:rPr>
          <w:rFonts w:hint="eastAsia" w:ascii="宋体" w:hAnsi="宋体" w:eastAsia="宋体" w:cs="宋体"/>
          <w:color w:val="auto"/>
          <w:highlight w:val="none"/>
        </w:rPr>
        <w:t xml:space="preserve">采购代理机构发出的所有补充、修改和变更文件均作为招标文件的组成部分，与招标文件具有同等法律效力，并对投标人具有约束力。 </w:t>
      </w:r>
      <w:r/>
    </w:p>
    <w:p>
      <w:pPr>
        <w:ind w:firstLine="420"/>
        <w:spacing w:line="440" w:lineRule="exact"/>
        <w:shd w:val="clear" w:color="auto" w:fill="ffffff"/>
        <w:widowControl/>
        <w:rPr>
          <w:rFonts w:hint="eastAsia" w:ascii="宋体" w:hAnsi="宋体" w:eastAsia="宋体" w:cs="宋体"/>
          <w:b/>
          <w:bCs/>
          <w:color w:val="auto"/>
          <w:sz w:val="24"/>
          <w:highlight w:val="none"/>
        </w:rPr>
        <w:outlineLvl w:val="1"/>
      </w:pPr>
      <w:r/>
      <w:bookmarkStart w:id="41" w:name="_Toc27318"/>
      <w:r>
        <w:rPr>
          <w:rFonts w:hint="eastAsia" w:ascii="宋体" w:hAnsi="宋体" w:eastAsia="宋体" w:cs="宋体"/>
          <w:b/>
          <w:bCs/>
          <w:color w:val="auto"/>
          <w:sz w:val="24"/>
          <w:highlight w:val="none"/>
        </w:rPr>
        <w:t xml:space="preserve">三、投标文件的编制</w:t>
      </w:r>
      <w:bookmarkEnd w:id="40"/>
      <w:r/>
      <w:bookmarkEnd w:id="41"/>
      <w:r/>
      <w:r/>
    </w:p>
    <w:p>
      <w:pPr>
        <w:pStyle w:val="885"/>
        <w:ind w:left="0" w:firstLine="422"/>
        <w:jc w:val="both"/>
        <w:spacing w:line="440" w:lineRule="exact"/>
        <w:rPr>
          <w:rFonts w:hint="eastAsia" w:ascii="宋体" w:hAnsi="宋体" w:eastAsia="宋体" w:cs="宋体"/>
          <w:b/>
          <w:bCs/>
          <w:color w:val="auto"/>
          <w:sz w:val="21"/>
          <w:szCs w:val="21"/>
          <w:highlight w:val="none"/>
        </w:rPr>
      </w:pPr>
      <w:r/>
      <w:bookmarkStart w:id="42" w:name="_Toc28127"/>
      <w:r/>
      <w:bookmarkStart w:id="43" w:name="_Toc14460"/>
      <w:r>
        <w:rPr>
          <w:rFonts w:hint="eastAsia" w:ascii="宋体" w:hAnsi="宋体" w:eastAsia="宋体" w:cs="宋体"/>
          <w:b/>
          <w:bCs/>
          <w:color w:val="auto"/>
          <w:sz w:val="21"/>
          <w:szCs w:val="21"/>
          <w:highlight w:val="none"/>
        </w:rPr>
        <w:t xml:space="preserve">8.</w:t>
      </w:r>
      <w:bookmarkEnd w:id="42"/>
      <w:r>
        <w:rPr>
          <w:rFonts w:hint="eastAsia" w:ascii="宋体" w:hAnsi="宋体" w:eastAsia="宋体" w:cs="宋体"/>
          <w:b/>
          <w:bCs/>
          <w:color w:val="auto"/>
          <w:sz w:val="21"/>
          <w:szCs w:val="21"/>
          <w:highlight w:val="none"/>
        </w:rPr>
        <w:t xml:space="preserve">投标文件的语言、计量单位、货币</w:t>
      </w:r>
      <w:bookmarkEnd w:id="43"/>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 供应商提交的投标文件（包括技术文件和资料、图纸中的说明）以及供应商与采购代理机构之间就有关投标的所有来往函电均应以简体中文书写。</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8.2供应商已印刷好的资料如产品样本、说明书等可以用其他语言，但其中要点应附有中文译文。对不同文本投标文件的解释发生异议的，以中文翻译文本为准。</w:t>
      </w:r>
      <w:r/>
    </w:p>
    <w:p>
      <w:pPr>
        <w:ind w:firstLine="420"/>
        <w:spacing w:line="440" w:lineRule="exact"/>
        <w:shd w:val="clear" w:color="auto" w:fill="ffffff"/>
        <w:widowControl/>
        <w:rPr>
          <w:rFonts w:hint="eastAsia" w:ascii="宋体" w:hAnsi="宋体" w:eastAsia="宋体" w:cs="宋体"/>
          <w:color w:val="auto"/>
          <w:szCs w:val="21"/>
          <w:highlight w:val="none"/>
        </w:rPr>
      </w:pPr>
      <w:r/>
      <w:bookmarkStart w:id="44" w:name="_Toc19298"/>
      <w:r>
        <w:rPr>
          <w:rFonts w:hint="eastAsia" w:ascii="宋体" w:hAnsi="宋体" w:eastAsia="宋体" w:cs="宋体"/>
          <w:color w:val="auto"/>
          <w:szCs w:val="21"/>
          <w:highlight w:val="none"/>
        </w:rPr>
        <w:t xml:space="preserve">8.3 除招标文件中有特殊要求外，招标文件中所使用的计量单位应为国家法定计量单位。</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8.4 本招标文件所表述的时间均为北京时间。</w:t>
      </w:r>
      <w:r/>
    </w:p>
    <w:p>
      <w:pPr>
        <w:ind w:firstLine="420"/>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8.5 所有投标响应报价具体详见投标人须知前附表。</w:t>
      </w:r>
      <w:r/>
    </w:p>
    <w:p>
      <w:pPr>
        <w:ind w:firstLine="420"/>
        <w:spacing w:line="360" w:lineRule="auto"/>
        <w:rPr>
          <w:rFonts w:hint="eastAsia" w:ascii="宋体" w:hAnsi="宋体" w:eastAsia="宋体" w:cs="宋体"/>
          <w:b/>
          <w:color w:val="auto"/>
          <w:szCs w:val="21"/>
          <w:highlight w:val="none"/>
          <w:lang w:val="zh-CN"/>
        </w:rPr>
        <w:outlineLvl w:val="2"/>
      </w:pPr>
      <w:r/>
      <w:bookmarkStart w:id="45" w:name="_Toc11547"/>
      <w:r/>
      <w:bookmarkStart w:id="46" w:name="_Toc30894"/>
      <w:r>
        <w:rPr>
          <w:rFonts w:hint="eastAsia" w:ascii="宋体" w:hAnsi="宋体" w:eastAsia="宋体" w:cs="宋体"/>
          <w:b/>
          <w:bCs/>
          <w:color w:val="auto"/>
          <w:szCs w:val="21"/>
          <w:highlight w:val="none"/>
        </w:rPr>
        <w:t xml:space="preserve">9.</w:t>
      </w:r>
      <w:r>
        <w:rPr>
          <w:rFonts w:hint="eastAsia" w:ascii="宋体" w:hAnsi="宋体" w:eastAsia="宋体" w:cs="宋体"/>
          <w:b/>
          <w:color w:val="auto"/>
          <w:szCs w:val="21"/>
          <w:highlight w:val="none"/>
          <w:lang w:val="zh-CN"/>
        </w:rPr>
        <w:t xml:space="preserve">联合体（根据采购项目是否接受联合体投标而定）</w:t>
      </w:r>
      <w:bookmarkEnd w:id="45"/>
      <w:r/>
      <w:bookmarkEnd w:id="4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9.1两个以上的自然人、法人或者其他组织可以组成一个联合体，以一个供应商的身份共同参加政府采购。</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9.2鼓励大中型企业和其他自然人、法人或者其他组织与小型、微型企业组成联合体共同参加非专门面向中小企业的政府采购活动。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9.3以联合体形式参加采购的，</w:t>
      </w:r>
      <w:r>
        <w:rPr>
          <w:rFonts w:hint="eastAsia" w:ascii="宋体" w:hAnsi="宋体" w:eastAsia="宋体" w:cs="宋体"/>
          <w:b/>
          <w:color w:val="auto"/>
          <w:szCs w:val="21"/>
          <w:highlight w:val="none"/>
        </w:rPr>
        <w:t xml:space="preserve">联合体各方均应当符合政府采购法第二十二条第一款规定的</w:t>
      </w:r>
      <w:r>
        <w:rPr>
          <w:rFonts w:hint="eastAsia" w:ascii="宋体" w:hAnsi="宋体" w:eastAsia="宋体" w:cs="宋体"/>
          <w:b/>
          <w:color w:val="auto"/>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auto"/>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9.4 </w:t>
      </w:r>
      <w:r>
        <w:rPr>
          <w:rFonts w:hint="eastAsia" w:ascii="宋体" w:hAnsi="宋体" w:eastAsia="宋体" w:cs="宋体"/>
          <w:color w:val="auto"/>
          <w:highlight w:val="none"/>
        </w:rPr>
        <w:t xml:space="preserve">联合体各方之间应当签订联合体协议，明确约定联合体各方承担的工作和相应的责任，并将联合体协议连同</w:t>
      </w:r>
      <w:r>
        <w:rPr>
          <w:rFonts w:hint="eastAsia" w:ascii="宋体" w:hAnsi="宋体" w:cs="宋体"/>
          <w:color w:val="auto"/>
          <w:highlight w:val="none"/>
          <w:lang w:eastAsia="zh-CN"/>
        </w:rPr>
        <w:t xml:space="preserve">投标文件</w:t>
      </w:r>
      <w:r>
        <w:rPr>
          <w:rFonts w:hint="eastAsia" w:ascii="宋体" w:hAnsi="宋体" w:eastAsia="宋体" w:cs="宋体"/>
          <w:color w:val="auto"/>
          <w:highlight w:val="none"/>
        </w:rPr>
        <w:t xml:space="preserve">一并提交。</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9.5 </w:t>
      </w:r>
      <w:r>
        <w:rPr>
          <w:rFonts w:hint="eastAsia" w:ascii="宋体" w:hAnsi="宋体" w:eastAsia="宋体" w:cs="宋体"/>
          <w:color w:val="auto"/>
          <w:highlight w:val="none"/>
        </w:rPr>
        <w:t xml:space="preserve">以联合体形式参加政府采购活动的，联合体各方不得再单独参加或者与其他供应商另外组成联合体参加同一合同项下的政府采购活动。</w:t>
      </w:r>
      <w:bookmarkEnd w:id="44"/>
      <w:r/>
      <w:r/>
    </w:p>
    <w:p>
      <w:pPr>
        <w:pStyle w:val="885"/>
        <w:ind w:left="0" w:firstLine="422"/>
        <w:jc w:val="both"/>
        <w:spacing w:line="440" w:lineRule="exact"/>
        <w:rPr>
          <w:rFonts w:hint="eastAsia" w:ascii="宋体" w:hAnsi="宋体" w:eastAsia="宋体" w:cs="宋体"/>
          <w:b/>
          <w:bCs w:val="0"/>
          <w:color w:val="auto"/>
          <w:sz w:val="24"/>
          <w:szCs w:val="24"/>
          <w:highlight w:val="none"/>
          <w:lang w:val="en-US" w:eastAsia="zh-CN"/>
        </w:rPr>
      </w:pPr>
      <w:r/>
      <w:bookmarkStart w:id="47" w:name="_Toc22790"/>
      <w:r/>
      <w:bookmarkStart w:id="48" w:name="_Toc6681"/>
      <w:r>
        <w:rPr>
          <w:rFonts w:hint="eastAsia" w:ascii="宋体" w:hAnsi="宋体" w:eastAsia="宋体" w:cs="宋体"/>
          <w:b/>
          <w:bCs/>
          <w:color w:val="auto"/>
          <w:sz w:val="21"/>
          <w:szCs w:val="21"/>
          <w:highlight w:val="none"/>
        </w:rPr>
        <w:t xml:space="preserve">10.投标文件</w:t>
      </w:r>
      <w:r>
        <w:rPr>
          <w:rFonts w:hint="eastAsia" w:ascii="宋体" w:hAnsi="宋体" w:eastAsia="宋体" w:cs="宋体"/>
          <w:b/>
          <w:color w:val="auto"/>
          <w:sz w:val="21"/>
          <w:highlight w:val="none"/>
          <w:lang w:val="en-US" w:eastAsia="zh-CN" w:bidi="ar-SA"/>
        </w:rPr>
        <w:t xml:space="preserve">的</w:t>
      </w:r>
      <w:bookmarkEnd w:id="47"/>
      <w:r>
        <w:rPr>
          <w:rFonts w:hint="eastAsia" w:ascii="宋体" w:hAnsi="宋体" w:eastAsia="宋体" w:cs="宋体"/>
          <w:b/>
          <w:color w:val="auto"/>
          <w:sz w:val="21"/>
          <w:highlight w:val="none"/>
          <w:lang w:val="en-US" w:eastAsia="zh-CN" w:bidi="ar-SA"/>
        </w:rPr>
        <w:t xml:space="preserve">组成</w:t>
      </w:r>
      <w:bookmarkEnd w:id="48"/>
      <w:r>
        <w:rPr>
          <w:rFonts w:hint="eastAsia" w:ascii="宋体" w:hAnsi="宋体" w:eastAsia="宋体" w:cs="宋体"/>
          <w:b/>
          <w:color w:val="auto"/>
          <w:sz w:val="21"/>
          <w:highlight w:val="none"/>
          <w:lang w:val="en-US" w:eastAsia="zh-CN" w:bidi="ar-SA"/>
        </w:rPr>
        <w:t xml:space="preserve">（相应内容上传至投标客户端）：</w:t>
      </w:r>
      <w:r/>
    </w:p>
    <w:p>
      <w:pPr>
        <w:ind w:firstLine="602"/>
        <w:spacing w:line="360" w:lineRule="auto"/>
        <w:tabs>
          <w:tab w:val="left" w:pos="0" w:leader="none"/>
          <w:tab w:val="left" w:pos="360" w:leader="none"/>
          <w:tab w:val="left" w:pos="540" w:leader="none"/>
        </w:tabs>
        <w:rPr>
          <w:rFonts w:hint="eastAsia" w:ascii="宋体" w:hAnsi="宋体" w:eastAsia="宋体" w:cs="宋体"/>
          <w:b/>
          <w:bCs w:val="0"/>
          <w:color w:val="auto"/>
          <w:szCs w:val="21"/>
          <w:highlight w:val="none"/>
        </w:rPr>
      </w:pPr>
      <w:r/>
      <w:bookmarkStart w:id="49" w:name="_Toc31206"/>
      <w:r/>
      <w:bookmarkStart w:id="50" w:name="_Toc15215"/>
      <w:r>
        <w:rPr>
          <w:rFonts w:hint="eastAsia" w:ascii="宋体" w:hAnsi="宋体" w:cs="宋体"/>
          <w:b/>
          <w:bCs w:val="0"/>
          <w:color w:val="auto"/>
          <w:szCs w:val="21"/>
          <w:highlight w:val="none"/>
          <w:lang w:val="en-US" w:eastAsia="zh-CN"/>
        </w:rPr>
        <w:t xml:space="preserve">10</w:t>
      </w:r>
      <w:r>
        <w:rPr>
          <w:rFonts w:hint="eastAsia" w:ascii="宋体" w:hAnsi="宋体" w:eastAsia="宋体" w:cs="宋体"/>
          <w:b/>
          <w:bCs w:val="0"/>
          <w:color w:val="auto"/>
          <w:szCs w:val="21"/>
          <w:highlight w:val="none"/>
        </w:rPr>
        <w:t xml:space="preserve">、</w:t>
      </w:r>
      <w:r>
        <w:rPr>
          <w:rFonts w:hint="eastAsia" w:ascii="宋体" w:hAnsi="宋体" w:cs="宋体"/>
          <w:b/>
          <w:bCs w:val="0"/>
          <w:color w:val="auto"/>
          <w:szCs w:val="21"/>
          <w:highlight w:val="none"/>
          <w:lang w:eastAsia="zh-CN"/>
        </w:rPr>
        <w:t xml:space="preserve">投标文件</w:t>
      </w:r>
      <w:r>
        <w:rPr>
          <w:rFonts w:hint="eastAsia" w:ascii="宋体" w:hAnsi="宋体" w:eastAsia="宋体" w:cs="宋体"/>
          <w:b/>
          <w:bCs w:val="0"/>
          <w:color w:val="auto"/>
          <w:szCs w:val="21"/>
          <w:highlight w:val="none"/>
        </w:rPr>
        <w:t xml:space="preserve">的组成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.1 供应商应当根据磋商文件要求编制</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，并根据自己的商务能力、技术水平对磋商文件提出的要求和条件逐条标明是否响应。</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由商务部分、技术部分、价格部分，以及其他部分组成。</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.2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的商务部分。商务部分是证明供应商有资格参加磋商和成交后有能力履行合同的文件，这些文件应能满足</w:t>
      </w:r>
      <w:r>
        <w:rPr>
          <w:rFonts w:hint="eastAsia" w:ascii="宋体" w:hAnsi="宋体" w:cs="宋体"/>
          <w:bCs/>
          <w:color w:val="auto"/>
          <w:szCs w:val="21"/>
          <w:highlight w:val="none"/>
          <w:lang w:val="en-US" w:eastAsia="zh-CN"/>
        </w:rPr>
        <w:t xml:space="preserve">招标</w:t>
      </w:r>
      <w:r>
        <w:rPr>
          <w:rFonts w:hint="eastAsia" w:ascii="宋体" w:hAnsi="宋体" w:eastAsia="宋体" w:cs="宋体"/>
          <w:bCs/>
          <w:color w:val="auto"/>
          <w:szCs w:val="21"/>
          <w:highlight w:val="none"/>
        </w:rPr>
        <w:t xml:space="preserve">文件的要求，包括但不限于下列文件，其中加“★”项目不得有缺失或无效</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未按要求提供视为无效投标</w:t>
      </w:r>
      <w:r>
        <w:rPr>
          <w:rFonts w:hint="eastAsia" w:ascii="宋体" w:hAnsi="宋体" w:eastAsia="宋体" w:cs="宋体"/>
          <w:bCs/>
          <w:color w:val="auto"/>
          <w:szCs w:val="21"/>
          <w:highlight w:val="none"/>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（1）★投标申请及声明；</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（2）★法定代表人</w:t>
      </w:r>
      <w:r>
        <w:rPr>
          <w:rFonts w:hint="eastAsia" w:ascii="宋体" w:hAnsi="宋体" w:eastAsia="宋体" w:cs="宋体"/>
          <w:bCs/>
          <w:color w:val="auto"/>
          <w:szCs w:val="21"/>
          <w:highlight w:val="none"/>
          <w:lang w:val="en-US" w:eastAsia="zh-CN"/>
        </w:rPr>
        <w:t xml:space="preserve">授权</w:t>
      </w:r>
      <w:r>
        <w:rPr>
          <w:rFonts w:hint="eastAsia" w:ascii="宋体" w:hAnsi="宋体" w:eastAsia="宋体" w:cs="宋体"/>
          <w:bCs/>
          <w:color w:val="auto"/>
          <w:szCs w:val="21"/>
          <w:highlight w:val="none"/>
        </w:rPr>
        <w:t xml:space="preserve">书</w:t>
      </w:r>
      <w:r>
        <w:rPr>
          <w:rFonts w:hint="eastAsia" w:ascii="宋体" w:hAnsi="宋体" w:eastAsia="宋体" w:cs="宋体"/>
          <w:bCs/>
          <w:color w:val="auto"/>
          <w:szCs w:val="21"/>
          <w:highlight w:val="none"/>
          <w:lang w:val="en-US" w:eastAsia="zh-CN"/>
        </w:rPr>
        <w:t xml:space="preserve">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rPr>
        <w:t xml:space="preserve">的身份证</w:t>
      </w:r>
      <w:r>
        <w:rPr>
          <w:rFonts w:hint="eastAsia" w:ascii="宋体" w:hAnsi="宋体" w:eastAsia="宋体" w:cs="宋体"/>
          <w:bCs/>
          <w:color w:val="auto"/>
          <w:szCs w:val="21"/>
          <w:highlight w:val="none"/>
          <w:lang w:val="en-US" w:eastAsia="zh-CN"/>
        </w:rPr>
        <w:t xml:space="preserve">扫描</w:t>
      </w:r>
      <w:r>
        <w:rPr>
          <w:rFonts w:hint="eastAsia" w:ascii="宋体" w:hAnsi="宋体" w:eastAsia="宋体" w:cs="宋体"/>
          <w:bCs/>
          <w:color w:val="auto"/>
          <w:szCs w:val="21"/>
          <w:highlight w:val="none"/>
        </w:rPr>
        <w:t xml:space="preserve">件</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同时还需有</w:t>
      </w:r>
      <w:r>
        <w:rPr>
          <w:rFonts w:hint="eastAsia" w:ascii="宋体" w:hAnsi="宋体" w:eastAsia="宋体" w:cs="宋体"/>
          <w:bCs/>
          <w:color w:val="auto"/>
          <w:szCs w:val="21"/>
          <w:highlight w:val="none"/>
        </w:rPr>
        <w:t xml:space="preserve">法定代表人及</w:t>
      </w:r>
      <w:r>
        <w:rPr>
          <w:rFonts w:hint="eastAsia" w:ascii="宋体" w:hAnsi="宋体" w:eastAsia="宋体" w:cs="宋体"/>
          <w:bCs/>
          <w:color w:val="auto"/>
          <w:szCs w:val="21"/>
          <w:highlight w:val="none"/>
          <w:lang w:val="zh-CN"/>
        </w:rPr>
        <w:t xml:space="preserve">被授权人</w:t>
      </w:r>
      <w:r>
        <w:rPr>
          <w:rFonts w:hint="eastAsia" w:ascii="宋体" w:hAnsi="宋体" w:eastAsia="宋体" w:cs="宋体"/>
          <w:bCs/>
          <w:color w:val="auto"/>
          <w:szCs w:val="21"/>
          <w:highlight w:val="none"/>
          <w:lang w:val="en-US" w:eastAsia="zh-CN"/>
        </w:rPr>
        <w:t xml:space="preserve">签字或盖章。</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一</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《中华人民共和国政府采购法》规定的资格条件证明文件；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（4）★第一章</w:t>
      </w:r>
      <w:r>
        <w:rPr>
          <w:rFonts w:hint="eastAsia" w:ascii="宋体" w:hAnsi="宋体" w:cs="宋体"/>
          <w:bCs/>
          <w:color w:val="auto"/>
          <w:szCs w:val="21"/>
          <w:highlight w:val="none"/>
          <w:lang w:val="en-US" w:eastAsia="zh-CN"/>
        </w:rPr>
        <w:t xml:space="preserve">招标公告</w:t>
      </w:r>
      <w:r>
        <w:rPr>
          <w:rFonts w:hint="eastAsia" w:ascii="宋体" w:hAnsi="宋体" w:eastAsia="宋体" w:cs="宋体"/>
          <w:bCs/>
          <w:color w:val="auto"/>
          <w:szCs w:val="21"/>
          <w:highlight w:val="none"/>
        </w:rPr>
        <w:t xml:space="preserve">中</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三</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采购人根据采购项目的特殊要求规定的特定资格条件证明文件；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（5）★《商务条款偏离表》；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★《南京市政府采购供应商信用记录表暨信用承诺书》</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供应商资格承诺函</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eastAsia="zh-CN"/>
        </w:rPr>
        <w:t xml:space="preserve">；</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bCs/>
          <w:color w:val="auto"/>
          <w:szCs w:val="21"/>
          <w:highlight w:val="none"/>
        </w:rPr>
        <w:t xml:space="preserve">）供应商认为需要提供的其他资格证明文件和商务资料。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.3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技术部分。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（1）★《技术条款偏离表》；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）★《分项报价表》；</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服务</w:t>
      </w:r>
      <w:r>
        <w:rPr>
          <w:rFonts w:hint="eastAsia" w:ascii="宋体" w:hAnsi="宋体" w:eastAsia="宋体" w:cs="宋体"/>
          <w:bCs/>
          <w:color w:val="auto"/>
          <w:szCs w:val="21"/>
          <w:highlight w:val="none"/>
        </w:rPr>
        <w:t xml:space="preserve">方案；</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）供应商认为需要提供的其他技术资料。</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eastAsia="宋体" w:cs="宋体"/>
          <w:bCs/>
          <w:color w:val="auto"/>
          <w:szCs w:val="21"/>
          <w:highlight w:val="none"/>
        </w:rPr>
        <w:t xml:space="preserve">.4 ★</w:t>
      </w:r>
      <w:r>
        <w:rPr>
          <w:rFonts w:hint="eastAsia" w:ascii="宋体" w:hAnsi="宋体" w:cs="宋体"/>
          <w:bCs/>
          <w:color w:val="auto"/>
          <w:szCs w:val="21"/>
          <w:highlight w:val="none"/>
          <w:lang w:eastAsia="zh-CN"/>
        </w:rPr>
        <w:t xml:space="preserve">投标文件</w:t>
      </w:r>
      <w:r>
        <w:rPr>
          <w:rFonts w:hint="eastAsia" w:ascii="宋体" w:hAnsi="宋体" w:eastAsia="宋体" w:cs="宋体"/>
          <w:bCs/>
          <w:color w:val="auto"/>
          <w:szCs w:val="21"/>
          <w:highlight w:val="none"/>
        </w:rPr>
        <w:t xml:space="preserve">的价格部分</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）报价应包含完成本服务项目发生的所有含税费用、支付给员工的工资和国家强制缴纳的各种社会保障资金，以及供应商认为需要的其他费用等。</w:t>
      </w:r>
      <w:r/>
    </w:p>
    <w:p>
      <w:pPr>
        <w:ind w:firstLine="600"/>
        <w:spacing w:line="360" w:lineRule="auto"/>
        <w:tabs>
          <w:tab w:val="left" w:pos="0" w:leader="none"/>
          <w:tab w:val="left" w:pos="360" w:leader="none"/>
          <w:tab w:val="left" w:pos="54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）供应商应充分考虑到市场价格变动，以及项目实施过程中的不可预见因素，一旦成交，总价格不变。如果有漏项，视同让利。</w:t>
      </w:r>
      <w:r/>
    </w:p>
    <w:p>
      <w:pPr>
        <w:ind w:firstLine="550"/>
        <w:spacing w:line="360" w:lineRule="auto"/>
        <w:tabs>
          <w:tab w:val="left" w:pos="0" w:leader="none"/>
          <w:tab w:val="left" w:pos="360" w:leader="none"/>
          <w:tab w:val="left" w:pos="540" w:leader="none"/>
        </w:tabs>
        <w:rPr>
          <w:rFonts w:hint="eastAsia" w:ascii="宋体" w:hAnsi="宋体" w:eastAsia="宋体" w:cs="宋体"/>
          <w:b/>
          <w:bCs/>
          <w:color w:val="auto"/>
          <w:sz w:val="21"/>
          <w:szCs w:val="21"/>
          <w:highlight w:val="none"/>
        </w:rPr>
      </w:pPr>
      <w:r>
        <w:rPr>
          <w:rFonts w:hint="eastAsia" w:ascii="宋体" w:hAnsi="宋体" w:eastAsia="宋体" w:cs="宋体"/>
          <w:bCs/>
          <w:color w:val="auto"/>
          <w:sz w:val="22"/>
          <w:szCs w:val="21"/>
          <w:highlight w:val="none"/>
          <w:lang w:val="en-US" w:eastAsia="en-US" w:bidi="en-US"/>
        </w:rPr>
        <w:t xml:space="preserve">（供应商根据以上要求提供相应承诺书，格式自拟）</w:t>
      </w:r>
      <w:r/>
    </w:p>
    <w:p>
      <w:pPr>
        <w:pStyle w:val="885"/>
        <w:ind w:left="0" w:firstLine="422"/>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11.投标文件的有效期</w:t>
      </w:r>
      <w:bookmarkEnd w:id="49"/>
      <w:r/>
      <w:bookmarkEnd w:id="50"/>
      <w:r/>
      <w:r/>
    </w:p>
    <w:p>
      <w:pPr>
        <w:ind w:firstLine="420"/>
        <w:jc w:val="left"/>
        <w:spacing w:line="360" w:lineRule="auto"/>
        <w:rPr>
          <w:rFonts w:hint="eastAsia" w:ascii="宋体" w:hAnsi="宋体" w:eastAsia="宋体" w:cs="宋体"/>
          <w:bCs/>
          <w:color w:val="auto"/>
          <w:szCs w:val="21"/>
          <w:highlight w:val="none"/>
        </w:rPr>
      </w:pPr>
      <w:r/>
      <w:bookmarkStart w:id="51" w:name="_Toc6811"/>
      <w:r>
        <w:rPr>
          <w:rFonts w:hint="eastAsia" w:ascii="宋体" w:hAnsi="宋体" w:eastAsia="宋体" w:cs="宋体"/>
          <w:bCs/>
          <w:color w:val="auto"/>
          <w:szCs w:val="21"/>
          <w:highlight w:val="none"/>
        </w:rPr>
        <w:t xml:space="preserve">11.1自开标之日起90天内，投标文件应保持有效，有效期短于此规定的投标文件将视为无效。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11.2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885"/>
        <w:ind w:left="0" w:firstLine="422"/>
        <w:jc w:val="both"/>
        <w:spacing w:line="360" w:lineRule="auto"/>
        <w:rPr>
          <w:rFonts w:hint="eastAsia" w:ascii="宋体" w:hAnsi="宋体" w:eastAsia="宋体" w:cs="宋体"/>
          <w:b/>
          <w:bCs/>
          <w:color w:val="auto"/>
          <w:sz w:val="21"/>
          <w:szCs w:val="21"/>
          <w:highlight w:val="none"/>
        </w:rPr>
      </w:pPr>
      <w:r/>
      <w:bookmarkStart w:id="52" w:name="_Toc21944"/>
      <w:r>
        <w:rPr>
          <w:rFonts w:hint="eastAsia" w:ascii="宋体" w:hAnsi="宋体" w:eastAsia="宋体" w:cs="宋体"/>
          <w:b/>
          <w:bCs/>
          <w:color w:val="auto"/>
          <w:sz w:val="21"/>
          <w:szCs w:val="21"/>
          <w:highlight w:val="none"/>
        </w:rPr>
        <w:t xml:space="preserve">12.</w:t>
      </w:r>
      <w:bookmarkEnd w:id="51"/>
      <w:r/>
      <w:bookmarkEnd w:id="52"/>
      <w:r>
        <w:rPr>
          <w:rFonts w:hint="eastAsia" w:ascii="宋体" w:hAnsi="宋体" w:eastAsia="宋体" w:cs="宋体"/>
          <w:b/>
          <w:bCs/>
          <w:color w:val="auto"/>
          <w:sz w:val="21"/>
          <w:szCs w:val="21"/>
          <w:highlight w:val="none"/>
        </w:rPr>
        <w:t xml:space="preserve">投标文件的编制要求和签署要求</w:t>
      </w:r>
      <w:r/>
    </w:p>
    <w:p>
      <w:pPr>
        <w:ind w:firstLine="420"/>
        <w:spacing w:line="360" w:lineRule="auto"/>
        <w:rPr>
          <w:rFonts w:hint="eastAsia" w:ascii="宋体" w:hAnsi="宋体" w:eastAsia="宋体" w:cs="宋体"/>
          <w:bCs/>
          <w:color w:val="auto"/>
          <w:szCs w:val="21"/>
          <w:highlight w:val="none"/>
        </w:rPr>
      </w:pPr>
      <w:r/>
      <w:bookmarkStart w:id="53" w:name="_Toc27455"/>
      <w:r>
        <w:rPr>
          <w:rFonts w:hint="eastAsia" w:ascii="宋体" w:hAnsi="宋体" w:eastAsia="宋体" w:cs="宋体"/>
          <w:bCs/>
          <w:color w:val="auto"/>
          <w:szCs w:val="21"/>
          <w:highlight w:val="none"/>
          <w:lang w:val="en-US" w:eastAsia="zh-CN"/>
        </w:rPr>
        <w:t xml:space="preserve">12.1</w:t>
      </w:r>
      <w:r>
        <w:rPr>
          <w:rFonts w:hint="eastAsia" w:ascii="宋体" w:hAnsi="宋体" w:eastAsia="宋体" w:cs="宋体"/>
          <w:bCs/>
          <w:color w:val="auto"/>
          <w:szCs w:val="21"/>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12.2</w:t>
      </w:r>
      <w:r>
        <w:rPr>
          <w:rFonts w:hint="eastAsia" w:ascii="宋体" w:hAnsi="宋体" w:eastAsia="宋体" w:cs="宋体"/>
          <w:bCs/>
          <w:color w:val="auto"/>
          <w:szCs w:val="21"/>
          <w:highlight w:val="none"/>
        </w:rPr>
        <w:t xml:space="preserve">投标人应对 CA 证书妥善保管，如被他人盗用投标，因此带来的结果均由投标人自行承担。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12.3</w:t>
      </w:r>
      <w:r>
        <w:rPr>
          <w:rFonts w:hint="eastAsia" w:ascii="宋体" w:hAnsi="宋体" w:eastAsia="宋体" w:cs="宋体"/>
          <w:bCs/>
          <w:color w:val="auto"/>
          <w:szCs w:val="21"/>
          <w:highlight w:val="none"/>
        </w:rPr>
        <w:t xml:space="preserve">投标人应当对招标文件提出的要求和条件作出实质性响应，并在电子投标系统逐条应答。</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 xml:space="preserve">12.4</w:t>
      </w:r>
      <w:r>
        <w:rPr>
          <w:rFonts w:hint="eastAsia" w:ascii="宋体" w:hAnsi="宋体" w:eastAsia="宋体" w:cs="宋体"/>
          <w:bCs/>
          <w:color w:val="auto"/>
          <w:szCs w:val="21"/>
          <w:highlight w:val="none"/>
        </w:rPr>
        <w:t xml:space="preserve">投标人应对要求提供的资格证明文件（如资质证书、资格证书）、技术资料（如白皮书、彩页、手册、检测报告等）扫描上传至投标系统。</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4" w:name="_Toc9506"/>
      <w:r>
        <w:rPr>
          <w:rFonts w:hint="eastAsia" w:ascii="宋体" w:hAnsi="宋体" w:eastAsia="宋体" w:cs="宋体"/>
          <w:b/>
          <w:bCs/>
          <w:color w:val="auto"/>
          <w:szCs w:val="21"/>
          <w:highlight w:val="none"/>
        </w:rPr>
        <w:t xml:space="preserve">四、投标文件的递交</w:t>
      </w:r>
      <w:bookmarkEnd w:id="53"/>
      <w:r/>
      <w:bookmarkEnd w:id="54"/>
      <w:r>
        <w:rPr>
          <w:rFonts w:hint="eastAsia" w:ascii="宋体" w:hAnsi="宋体" w:eastAsia="宋体" w:cs="宋体"/>
          <w:b/>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55" w:name="_Toc462564084"/>
      <w:r/>
      <w:bookmarkStart w:id="56" w:name="_Toc16938541"/>
      <w:r/>
      <w:bookmarkStart w:id="57" w:name="_Toc20823297"/>
      <w:r/>
      <w:bookmarkStart w:id="58" w:name="_Toc513029225"/>
      <w:r/>
      <w:bookmarkStart w:id="59" w:name="_Toc15509"/>
      <w:r/>
      <w:bookmarkStart w:id="60" w:name="_Toc415"/>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电子投标文件</w:t>
      </w:r>
      <w:bookmarkEnd w:id="55"/>
      <w:r/>
      <w:bookmarkEnd w:id="56"/>
      <w:r/>
      <w:bookmarkEnd w:id="57"/>
      <w:r/>
      <w:bookmarkEnd w:id="58"/>
      <w:r>
        <w:rPr>
          <w:rFonts w:hint="eastAsia" w:ascii="宋体" w:hAnsi="宋体" w:eastAsia="宋体" w:cs="宋体"/>
          <w:b/>
          <w:bCs/>
          <w:color w:val="auto"/>
          <w:szCs w:val="21"/>
          <w:highlight w:val="none"/>
        </w:rPr>
        <w:t xml:space="preserve">的递交</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3</w:t>
      </w:r>
      <w:r>
        <w:rPr>
          <w:rFonts w:hint="eastAsia" w:ascii="宋体" w:hAnsi="宋体" w:eastAsia="宋体" w:cs="宋体"/>
          <w:b w:val="0"/>
          <w:bCs w:val="0"/>
          <w:color w:val="auto"/>
          <w:szCs w:val="21"/>
          <w:highlight w:val="none"/>
        </w:rPr>
        <w:t xml:space="preserve">.1投标人应当按照规定，在投标截止时间前制作并上传电子投标文件。</w:t>
      </w:r>
      <w:bookmarkStart w:id="61" w:name="_Toc20823298"/>
      <w:r/>
      <w:bookmarkEnd w:id="61"/>
      <w:r/>
      <w:bookmarkStart w:id="62" w:name="_Toc16938542"/>
      <w:r/>
      <w:bookmarkEnd w:id="62"/>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val="en-US" w:eastAsia="zh-CN"/>
        </w:rPr>
        <w:t xml:space="preserve">4.</w:t>
      </w:r>
      <w:r>
        <w:rPr>
          <w:rFonts w:hint="eastAsia" w:ascii="宋体" w:hAnsi="宋体" w:eastAsia="宋体" w:cs="宋体"/>
          <w:b/>
          <w:bCs/>
          <w:color w:val="auto"/>
          <w:szCs w:val="21"/>
          <w:highlight w:val="none"/>
        </w:rPr>
        <w:t xml:space="preserve">投标截止日期</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.1 投标人上传电子投标文件的时间不得迟于招标公告中规定的投标截止时间。</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投标人应充分考虑到网络环境、网络带宽等风险因素，如因投标人自身原因造成的电子投标文件上传不成功的做无效投标处理。</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1</w:t>
      </w:r>
      <w:r>
        <w:rPr>
          <w:rFonts w:hint="eastAsia" w:ascii="宋体" w:hAnsi="宋体" w:eastAsia="宋体" w:cs="宋体"/>
          <w:b w:val="0"/>
          <w:bCs w:val="0"/>
          <w:color w:val="auto"/>
          <w:szCs w:val="21"/>
          <w:highlight w:val="none"/>
          <w:lang w:val="en-US" w:eastAsia="zh-CN"/>
        </w:rPr>
        <w:t xml:space="preserve">4</w:t>
      </w:r>
      <w:r>
        <w:rPr>
          <w:rFonts w:hint="eastAsia" w:ascii="宋体" w:hAnsi="宋体" w:eastAsia="宋体" w:cs="宋体"/>
          <w:b w:val="0"/>
          <w:bCs w:val="0"/>
          <w:color w:val="auto"/>
          <w:szCs w:val="21"/>
          <w:highlight w:val="none"/>
        </w:rPr>
        <w:t xml:space="preserve">.2 采购人及采购代理机构可以按照规定，通过修改招标文件酌情延长投标截止日期，在此情况下，投标人的所有权利和义务以及投标人受制的截止日期均应以延长后新的截止日期为准。</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3" w:name="_Toc20823299"/>
      <w:r/>
      <w:bookmarkStart w:id="64" w:name="_Toc16938543"/>
      <w:r/>
      <w:bookmarkStart w:id="65" w:name="_Toc513029227"/>
      <w:r>
        <w:rPr>
          <w:rFonts w:hint="eastAsia" w:ascii="宋体" w:hAnsi="宋体" w:eastAsia="宋体" w:cs="宋体"/>
          <w:b/>
          <w:bCs/>
          <w:color w:val="auto"/>
          <w:szCs w:val="21"/>
          <w:highlight w:val="none"/>
          <w:lang w:val="en-US" w:eastAsia="zh-CN"/>
        </w:rPr>
        <w:t xml:space="preserve">15.</w:t>
      </w:r>
      <w:r>
        <w:rPr>
          <w:rFonts w:hint="eastAsia" w:ascii="宋体" w:hAnsi="宋体" w:eastAsia="宋体" w:cs="宋体"/>
          <w:b/>
          <w:bCs/>
          <w:color w:val="auto"/>
          <w:szCs w:val="21"/>
          <w:highlight w:val="none"/>
        </w:rPr>
        <w:t xml:space="preserve">投标文件</w:t>
      </w:r>
      <w:bookmarkEnd w:id="63"/>
      <w:r/>
      <w:bookmarkEnd w:id="64"/>
      <w:r/>
      <w:bookmarkEnd w:id="65"/>
      <w:r>
        <w:rPr>
          <w:rFonts w:hint="eastAsia" w:ascii="宋体" w:hAnsi="宋体" w:eastAsia="宋体" w:cs="宋体"/>
          <w:b/>
          <w:bCs/>
          <w:color w:val="auto"/>
          <w:szCs w:val="21"/>
          <w:highlight w:val="none"/>
        </w:rPr>
        <w:t xml:space="preserve">的拒收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15</w:t>
      </w:r>
      <w:r>
        <w:rPr>
          <w:rFonts w:hint="eastAsia" w:ascii="宋体" w:hAnsi="宋体" w:eastAsia="宋体" w:cs="宋体"/>
          <w:b w:val="0"/>
          <w:bCs w:val="0"/>
          <w:color w:val="auto"/>
          <w:szCs w:val="21"/>
          <w:highlight w:val="none"/>
        </w:rPr>
        <w:t xml:space="preserve">.1 采购人及采购代理机构拒绝接收在其规定的投标截止时间后上传的任何投标文件。</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66" w:name="_Toc20823300"/>
      <w:r/>
      <w:bookmarkStart w:id="67" w:name="_Toc16938544"/>
      <w:r/>
      <w:bookmarkStart w:id="68" w:name="_Toc513029228"/>
      <w:r>
        <w:rPr>
          <w:rFonts w:hint="eastAsia" w:ascii="宋体" w:hAnsi="宋体" w:eastAsia="宋体" w:cs="宋体"/>
          <w:b/>
          <w:bCs/>
          <w:color w:val="auto"/>
          <w:szCs w:val="21"/>
          <w:highlight w:val="none"/>
          <w:lang w:val="en-US" w:eastAsia="zh-CN"/>
        </w:rPr>
        <w:t xml:space="preserve">16.</w:t>
      </w:r>
      <w:r>
        <w:rPr>
          <w:rFonts w:hint="eastAsia" w:ascii="宋体" w:hAnsi="宋体" w:eastAsia="宋体" w:cs="宋体"/>
          <w:b/>
          <w:bCs/>
          <w:color w:val="auto"/>
          <w:szCs w:val="21"/>
          <w:highlight w:val="none"/>
        </w:rPr>
        <w:t xml:space="preserve">投标文件的撤回和修改</w:t>
      </w:r>
      <w:bookmarkEnd w:id="66"/>
      <w:r/>
      <w:bookmarkEnd w:id="67"/>
      <w:r/>
      <w:bookmarkEnd w:id="68"/>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 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.1.1 电子投标文件的撤回</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rPr>
        <w:t xml:space="preserve">投标人可在投标截止时间前，撤回其电子投标文件。</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.1.2 投标人撤回电子投标文件，则认为其不再参与本项目投标活动。</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 投标文件的修改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.2.1投标人可在投标截止时间前，对其电子投标文件进行修改。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.2.2 在投标截止时间之后，投标人不得对其电子投标文件作任何修改。</w:t>
      </w:r>
      <w:r/>
    </w:p>
    <w:p>
      <w:pPr>
        <w:ind w:firstLine="420"/>
        <w:spacing w:line="360" w:lineRule="auto"/>
        <w:shd w:val="clear" w:color="auto" w:fill="ffffff"/>
        <w:widowControl/>
        <w:rPr>
          <w:rFonts w:hint="eastAsia" w:ascii="宋体" w:hAnsi="宋体" w:eastAsia="宋体" w:cs="宋体"/>
          <w:b w:val="0"/>
          <w:bCs w:val="0"/>
          <w:color w:val="auto"/>
          <w:szCs w:val="21"/>
          <w:highlight w:val="none"/>
        </w:rPr>
        <w:outlineLvl w:val="1"/>
      </w:pPr>
      <w:r>
        <w:rPr>
          <w:rFonts w:hint="eastAsia" w:ascii="宋体" w:hAnsi="宋体" w:eastAsia="宋体" w:cs="宋体"/>
          <w:b w:val="0"/>
          <w:bCs w:val="0"/>
          <w:color w:val="auto"/>
          <w:szCs w:val="21"/>
          <w:highlight w:val="none"/>
          <w:lang w:val="en-US" w:eastAsia="zh-CN"/>
        </w:rPr>
        <w:t xml:space="preserve">16</w:t>
      </w:r>
      <w:r>
        <w:rPr>
          <w:rFonts w:hint="eastAsia" w:ascii="宋体" w:hAnsi="宋体" w:eastAsia="宋体" w:cs="宋体"/>
          <w:b w:val="0"/>
          <w:bCs w:val="0"/>
          <w:color w:val="auto"/>
          <w:szCs w:val="21"/>
          <w:highlight w:val="none"/>
        </w:rPr>
        <w:t xml:space="preserve">.3 在投标截止时间至招标文件中规定的投标有效期满之间的这段时间内，投标人不得撤回其投标。</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五、开标与评标</w:t>
      </w:r>
      <w:r/>
    </w:p>
    <w:p>
      <w:pPr>
        <w:pStyle w:val="885"/>
        <w:ind w:left="0" w:firstLine="422"/>
        <w:jc w:val="both"/>
        <w:spacing w:line="360" w:lineRule="auto"/>
        <w:rPr>
          <w:rFonts w:hint="eastAsia" w:ascii="宋体" w:hAnsi="宋体" w:eastAsia="宋体" w:cs="宋体"/>
          <w:b/>
          <w:bCs/>
          <w:color w:val="auto"/>
          <w:sz w:val="21"/>
          <w:szCs w:val="21"/>
          <w:highlight w:val="none"/>
        </w:rPr>
      </w:pPr>
      <w:r/>
      <w:bookmarkStart w:id="69" w:name="OLE_LINK7"/>
      <w:r/>
      <w:bookmarkStart w:id="70" w:name="_Toc20683"/>
      <w:r/>
      <w:bookmarkStart w:id="71" w:name="OLE_LINK3"/>
      <w:r/>
      <w:bookmarkStart w:id="72" w:name="_Toc15345"/>
      <w:r/>
      <w:bookmarkStart w:id="73" w:name="_Toc13829"/>
      <w:r/>
      <w:bookmarkStart w:id="74" w:name="_Toc3679"/>
      <w:r/>
      <w:bookmarkStart w:id="75" w:name="_Toc6944"/>
      <w:r>
        <w:rPr>
          <w:rFonts w:hint="eastAsia" w:ascii="宋体" w:hAnsi="宋体" w:eastAsia="宋体" w:cs="宋体"/>
          <w:b/>
          <w:bCs/>
          <w:color w:val="auto"/>
          <w:sz w:val="21"/>
          <w:szCs w:val="21"/>
          <w:highlight w:val="none"/>
        </w:rPr>
        <w:t xml:space="preserve">17.开标</w:t>
      </w:r>
      <w:bookmarkEnd w:id="69"/>
      <w:r/>
      <w:bookmarkEnd w:id="70"/>
      <w:r/>
      <w:bookmarkEnd w:id="71"/>
      <w:r/>
      <w:bookmarkEnd w:id="72"/>
      <w:r/>
      <w:bookmarkEnd w:id="73"/>
      <w:r/>
      <w:bookmarkEnd w:id="74"/>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17.1</w:t>
      </w:r>
      <w:r>
        <w:rPr>
          <w:rFonts w:hint="eastAsia" w:ascii="宋体" w:hAnsi="宋体" w:eastAsia="宋体" w:cs="宋体"/>
          <w:b w:val="0"/>
          <w:bCs w:val="0"/>
          <w:color w:val="auto"/>
          <w:szCs w:val="21"/>
          <w:highlight w:val="none"/>
        </w:rPr>
        <w:t xml:space="preserve">开标时间及地点。开标应当在招标文件确定的提交投标文件截止时间的同一时间公开进行；开标地点应当为招标文件中预先确定的地点。</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17.2</w:t>
      </w:r>
      <w:r>
        <w:rPr>
          <w:rFonts w:hint="eastAsia" w:ascii="宋体" w:hAnsi="宋体" w:eastAsia="宋体" w:cs="宋体"/>
          <w:b w:val="0"/>
          <w:bCs w:val="0"/>
          <w:color w:val="auto"/>
          <w:szCs w:val="21"/>
          <w:highlight w:val="none"/>
        </w:rPr>
        <w:t xml:space="preserve">由电子招标投标交易平台主持，邀请投标人参加。</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17.3</w:t>
      </w:r>
      <w:r>
        <w:rPr>
          <w:rFonts w:hint="eastAsia" w:ascii="宋体" w:hAnsi="宋体" w:eastAsia="宋体" w:cs="宋体"/>
          <w:b w:val="0"/>
          <w:bCs w:val="0"/>
          <w:color w:val="auto"/>
          <w:szCs w:val="21"/>
          <w:highlight w:val="none"/>
        </w:rPr>
        <w:t xml:space="preserve">所有投标单位使用 CA 证书在开标时间时，解密各自投标文件，由工作人员操作系统进行开标，投标人不足3家的，不得开标。</w:t>
      </w:r>
      <w:r/>
    </w:p>
    <w:p>
      <w:pPr>
        <w:ind w:firstLine="422"/>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lang w:val="en-US" w:eastAsia="zh-CN"/>
        </w:rPr>
        <w:t xml:space="preserve">17.4</w:t>
      </w:r>
      <w:r>
        <w:rPr>
          <w:rFonts w:hint="eastAsia" w:ascii="宋体" w:hAnsi="宋体" w:eastAsia="宋体" w:cs="宋体"/>
          <w:b w:val="0"/>
          <w:bCs w:val="0"/>
          <w:color w:val="auto"/>
          <w:szCs w:val="21"/>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hint="eastAsia" w:ascii="宋体" w:hAnsi="宋体" w:eastAsia="宋体" w:cs="宋体"/>
          <w:color w:val="auto"/>
          <w:highlight w:val="none"/>
        </w:rPr>
      </w:pPr>
      <w:r>
        <w:rPr>
          <w:rFonts w:hint="eastAsia" w:ascii="宋体" w:hAnsi="宋体" w:eastAsia="宋体" w:cs="宋体"/>
          <w:b/>
          <w:bCs/>
          <w:color w:val="auto"/>
          <w:szCs w:val="21"/>
          <w:highlight w:val="none"/>
        </w:rPr>
        <w:t xml:space="preserve">18.资格性审查：</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18.1开标结束后，采购人或者采购代理机构应当依据法律法规和采购文件的规定，对投标人的资格进行审查，以确定投标供应商提供资格证明的合法性、真实性，是否具备投标资格。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18.2信用信息查询</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18.3</w:t>
      </w:r>
      <w:bookmarkEnd w:id="75"/>
      <w:r/>
      <w:bookmarkStart w:id="76" w:name="_Toc30296"/>
      <w:r/>
      <w:bookmarkStart w:id="77" w:name="_Toc29284"/>
      <w:r/>
      <w:bookmarkStart w:id="78" w:name="_Toc513029231"/>
      <w:r/>
      <w:bookmarkStart w:id="79" w:name="_Toc16938547"/>
      <w:r/>
      <w:bookmarkStart w:id="80" w:name="_Toc20823303"/>
      <w:r>
        <w:rPr>
          <w:rFonts w:hint="eastAsia" w:ascii="宋体" w:hAnsi="宋体" w:eastAsia="宋体" w:cs="宋体"/>
          <w:bCs/>
          <w:color w:val="auto"/>
          <w:szCs w:val="21"/>
          <w:highlight w:val="none"/>
        </w:rPr>
        <w:t xml:space="preserve">通过资格性审查合格的投标人不足3家的，不得评标。</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19.评标 </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19.1评标组织</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szCs w:val="21"/>
          <w:highlight w:val="none"/>
        </w:rPr>
        <w:t xml:space="preserve">19.1评</w:t>
      </w:r>
      <w:r>
        <w:rPr>
          <w:rFonts w:hint="eastAsia" w:ascii="宋体" w:hAnsi="宋体" w:eastAsia="宋体" w:cs="宋体"/>
          <w:bCs/>
          <w:color w:val="auto"/>
          <w:highlight w:val="none"/>
        </w:rPr>
        <w:t xml:space="preserve">标工作由采购代理机构负责组织，具体评标事务由依法组建的评标委员会负责，并独立履行下列职责：</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（3）对投标文件进行比较和评价；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（5）向采购人、采购代理机构或者有关部门报告评标中发现的违法行为。</w:t>
      </w:r>
      <w:r/>
    </w:p>
    <w:p>
      <w:pPr>
        <w:ind w:firstLine="420"/>
        <w:spacing w:line="44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19.2</w:t>
      </w:r>
      <w:r>
        <w:rPr>
          <w:rFonts w:hint="eastAsia" w:ascii="宋体" w:hAnsi="宋体" w:eastAsia="宋体" w:cs="宋体"/>
          <w:bCs/>
          <w:color w:val="auto"/>
          <w:highlight w:val="none"/>
        </w:rPr>
        <w:t xml:space="preserve">评标委员会由采购人代表和有关技术、经济等方面的专家组成，独立开展评审工作且评标委员会人员构成符合有关规定。</w:t>
      </w:r>
      <w:r/>
    </w:p>
    <w:p>
      <w:pPr>
        <w:ind w:firstLine="422"/>
        <w:spacing w:line="440" w:lineRule="exact"/>
        <w:rPr>
          <w:rFonts w:hint="eastAsia" w:ascii="宋体" w:hAnsi="宋体" w:eastAsia="宋体" w:cs="宋体"/>
          <w:b/>
          <w:color w:val="auto"/>
          <w:szCs w:val="21"/>
          <w:highlight w:val="none"/>
        </w:rPr>
      </w:pPr>
      <w:r/>
      <w:bookmarkStart w:id="81" w:name="_Toc16288"/>
      <w:r>
        <w:rPr>
          <w:rFonts w:hint="eastAsia" w:ascii="宋体" w:hAnsi="宋体" w:eastAsia="宋体" w:cs="宋体"/>
          <w:b/>
          <w:color w:val="auto"/>
          <w:szCs w:val="21"/>
          <w:highlight w:val="none"/>
        </w:rPr>
        <w:t xml:space="preserve">19.3 对投标文件的符合性审查</w:t>
      </w:r>
      <w:bookmarkEnd w:id="81"/>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19.3.1符合性检查：依据招标文件的规定，从投标文件的有效性（签署情况等）、完整性（正本和副本数量、内容等）和对招标文件的响应程度（是否存在重大负偏离等）进行审查，以确定是否对招标文件的实质性要求作出响应。实质性要求是指本招标文件中用带星号（“★”）或“</w:t>
      </w:r>
      <w:r>
        <w:rPr>
          <w:rFonts w:hint="eastAsia" w:ascii="宋体" w:hAnsi="宋体" w:eastAsia="宋体" w:cs="宋体"/>
          <w:b/>
          <w:color w:val="auto"/>
          <w:szCs w:val="21"/>
          <w:highlight w:val="none"/>
        </w:rPr>
        <w:t xml:space="preserve">必须”字样</w:t>
      </w:r>
      <w:r>
        <w:rPr>
          <w:rFonts w:hint="eastAsia" w:ascii="宋体" w:hAnsi="宋体" w:eastAsia="宋体" w:cs="宋体"/>
          <w:bCs/>
          <w:color w:val="auto"/>
          <w:szCs w:val="21"/>
          <w:highlight w:val="none"/>
        </w:rPr>
        <w:t xml:space="preserve">说明的商务和技术要求。</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19.3.2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19.3.3评审时，投标文件出现不一致情形的，按下列规定执行：</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投标文件报价出现前后不一致的，按照下列规定修正：</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（1）投标文件中开标一览表（报价表）内容与投标文件中相应内容不一致的，以开标一览表（报价表）为准；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（2）大写金额和小写金额不一致的，以大写金额为准；</w:t>
      </w:r>
      <w:r/>
    </w:p>
    <w:p>
      <w:pPr>
        <w:ind w:firstLine="426"/>
        <w:spacing w:line="360" w:lineRule="auto"/>
        <w:tabs>
          <w:tab w:val="left" w:pos="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0"/>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19.3.</w:t>
      </w:r>
      <w:r>
        <w:rPr>
          <w:rFonts w:hint="eastAsia" w:ascii="宋体" w:hAnsi="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76"/>
      <w:r/>
      <w:r/>
    </w:p>
    <w:p>
      <w:pPr>
        <w:pStyle w:val="885"/>
        <w:ind w:left="0" w:firstLine="422"/>
        <w:jc w:val="both"/>
        <w:spacing w:line="360" w:lineRule="auto"/>
        <w:rPr>
          <w:rFonts w:hint="eastAsia" w:ascii="宋体" w:hAnsi="宋体" w:eastAsia="宋体" w:cs="宋体"/>
          <w:b/>
          <w:bCs/>
          <w:color w:val="auto"/>
          <w:sz w:val="21"/>
          <w:szCs w:val="21"/>
          <w:highlight w:val="none"/>
        </w:rPr>
      </w:pPr>
      <w:r/>
      <w:bookmarkStart w:id="82" w:name="_Toc26857"/>
      <w:r/>
      <w:bookmarkStart w:id="83" w:name="_Toc13685"/>
      <w:r>
        <w:rPr>
          <w:rFonts w:hint="eastAsia" w:ascii="宋体" w:hAnsi="宋体" w:eastAsia="宋体" w:cs="宋体"/>
          <w:b/>
          <w:bCs/>
          <w:color w:val="auto"/>
          <w:sz w:val="21"/>
          <w:szCs w:val="21"/>
          <w:highlight w:val="none"/>
        </w:rPr>
        <w:t xml:space="preserve">19.4投标文件的澄清</w:t>
      </w:r>
      <w:bookmarkEnd w:id="82"/>
      <w:r>
        <w:rPr>
          <w:rFonts w:hint="eastAsia" w:ascii="宋体" w:hAnsi="宋体" w:eastAsia="宋体" w:cs="宋体"/>
          <w:b/>
          <w:bCs/>
          <w:color w:val="auto"/>
          <w:sz w:val="21"/>
          <w:szCs w:val="21"/>
          <w:highlight w:val="none"/>
        </w:rPr>
        <w:t xml:space="preserve">  </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19.4.1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19.4.2 评标委员会应当通过“苏采云”系统要求投标人作出澄清、说明或者补正，并规定回复时间。投标人</w:t>
      </w:r>
      <w:r>
        <w:rPr>
          <w:rFonts w:hint="eastAsia" w:ascii="宋体" w:hAnsi="宋体" w:eastAsia="宋体" w:cs="宋体"/>
          <w:bCs/>
          <w:color w:val="auto"/>
          <w:szCs w:val="21"/>
          <w:highlight w:val="none"/>
          <w:lang w:val="en-US" w:eastAsia="zh-CN"/>
        </w:rPr>
        <w:t xml:space="preserve">回复</w:t>
      </w:r>
      <w:r>
        <w:rPr>
          <w:rFonts w:hint="eastAsia" w:ascii="宋体" w:hAnsi="宋体" w:eastAsia="宋体" w:cs="宋体"/>
          <w:bCs/>
          <w:color w:val="auto"/>
          <w:szCs w:val="21"/>
          <w:highlight w:val="none"/>
        </w:rPr>
        <w:t xml:space="preserve">应当采用通过“苏采云”系统（使用“CA数字证书”,加盖电子签章）形式，将作为投标文件内容的一部分。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19.4.3供应商澄清、说明或者补正不得超出投标文件的范围或者改变投标文件的实质性内容。供应商拒不按照要求对投标文件进行澄清、说明或者补正的，视其放弃该项权利。</w:t>
      </w:r>
      <w:bookmarkEnd w:id="83"/>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19.5比较与评价</w:t>
      </w:r>
      <w:r/>
    </w:p>
    <w:p>
      <w:pPr>
        <w:ind w:firstLine="420"/>
        <w:spacing w:line="360" w:lineRule="auto"/>
        <w:tabs>
          <w:tab w:val="left" w:pos="1365"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19.5.1投标文件资格性检查和符合性检查结束后，凡属于“无效投标文件确认”的投标文件不进入比较与评价程序。</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19.5.2评标委员会应当按照招标文件中规定的评标方法和标准，对符合性审查合格的投标文件进行商务和技术评估，综合比较与评价。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color w:val="auto"/>
          <w:szCs w:val="21"/>
          <w:highlight w:val="none"/>
        </w:rPr>
        <w:t xml:space="preserve">评标时，评标委员会各成员应当独立对每个投标人的投标文件进行评价，并汇总每个投标人的得分。</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19.5.4评审因素包括投标报价、技术或者服务水平、履约能力、售后服务等。</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19.5.5评标方法和评标标准详见文件第三章。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非单一产品采购项目，采购人根据采购项目技术构成、产品价格比重等合理确定核心产品，并在招标文件中载明。多家供应商提供的核心产品品牌相同的，按前述规定处理。</w:t>
      </w:r>
      <w:r/>
    </w:p>
    <w:p>
      <w:pPr>
        <w:ind w:firstLine="424"/>
        <w:spacing w:line="360" w:lineRule="auto"/>
        <w:tabs>
          <w:tab w:val="left" w:pos="1365"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19.6投标供应商存在下列情况之一的，其投标无效：</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color w:val="auto"/>
          <w:szCs w:val="21"/>
          <w:highlight w:val="none"/>
        </w:rPr>
        <w:t xml:space="preserve">投标人未按照招标文件要求上传电子投标文件的。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）供应商不具备招标文件中规定资格要求的</w:t>
      </w:r>
      <w:r>
        <w:rPr>
          <w:rFonts w:hint="eastAsia" w:ascii="宋体" w:hAnsi="宋体" w:eastAsia="宋体" w:cs="宋体"/>
          <w:color w:val="auto"/>
          <w:szCs w:val="21"/>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）供应商在报价时采用选择性报价；</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）报价超过招标文件中规定的预算金额或者最高限价的；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）投标文件含有采购人不能接受的附加条件的；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）不同供应商的投标文件由同一单位或者个人编制；</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）不同供应商委托同一单位或者个人办理投标事宜；</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）不同供应商的投标文件载明的项目管理成员或联系人员为同一人；</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）不同供应商的投标文件异常一致或者投标报价呈规律性差异；</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）不同供应商的投标文件相互混装；</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）不同供应商的法定代表人或委托代理人有夫妻、直系血亲关系的；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）不同供应商的负责人为同一人或者存在控股、管理关系的；</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4</w:t>
      </w:r>
      <w:r>
        <w:rPr>
          <w:rFonts w:hint="eastAsia" w:ascii="宋体" w:hAnsi="宋体" w:eastAsia="宋体" w:cs="宋体"/>
          <w:bCs/>
          <w:color w:val="auto"/>
          <w:szCs w:val="21"/>
          <w:highlight w:val="none"/>
        </w:rPr>
        <w:t xml:space="preserve">）不同供应商的委托代理人(或法定代表人、项目经理、项目总监、项目负责人等)在招标文件发布日上月至投标截止日当月在同一单位缴纳社会保险的；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5</w:t>
      </w:r>
      <w:r>
        <w:rPr>
          <w:rFonts w:hint="eastAsia" w:ascii="宋体" w:hAnsi="宋体" w:eastAsia="宋体" w:cs="宋体"/>
          <w:color w:val="auto"/>
          <w:szCs w:val="21"/>
          <w:highlight w:val="none"/>
        </w:rPr>
        <w:t xml:space="preserve">）提供虚假材料的（包括工商营业执照、财务报表、资格证明文件等）；</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6</w:t>
      </w:r>
      <w:r>
        <w:rPr>
          <w:rFonts w:hint="eastAsia" w:ascii="宋体" w:hAnsi="宋体" w:eastAsia="宋体" w:cs="宋体"/>
          <w:bCs/>
          <w:color w:val="auto"/>
          <w:szCs w:val="21"/>
          <w:highlight w:val="none"/>
        </w:rPr>
        <w:t xml:space="preserve">）未通过符合性检查的；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7</w:t>
      </w:r>
      <w:r>
        <w:rPr>
          <w:rFonts w:hint="eastAsia" w:ascii="宋体" w:hAnsi="宋体" w:eastAsia="宋体" w:cs="宋体"/>
          <w:color w:val="auto"/>
          <w:szCs w:val="21"/>
          <w:highlight w:val="none"/>
        </w:rPr>
        <w:t xml:space="preserve">）评标委员会认定投标人的报价明显低于其他通过符合性审查投标人的报价，有可能影响产品质量或者不能诚信履约，且投标人不能应评标委员会要求在</w:t>
      </w:r>
      <w:r>
        <w:rPr>
          <w:rFonts w:hint="eastAsia" w:ascii="宋体" w:hAnsi="宋体" w:eastAsia="宋体" w:cs="宋体"/>
          <w:color w:val="auto"/>
          <w:szCs w:val="21"/>
          <w:highlight w:val="none"/>
          <w:lang w:val="en-US" w:eastAsia="zh-CN"/>
        </w:rPr>
        <w:t xml:space="preserve">规定的回复</w:t>
      </w:r>
      <w:r>
        <w:rPr>
          <w:rFonts w:hint="eastAsia" w:ascii="宋体" w:hAnsi="宋体" w:eastAsia="宋体" w:cs="宋体"/>
          <w:color w:val="auto"/>
          <w:szCs w:val="21"/>
          <w:highlight w:val="none"/>
        </w:rPr>
        <w:t xml:space="preserve">时间内</w:t>
      </w:r>
      <w:r>
        <w:rPr>
          <w:rFonts w:hint="eastAsia" w:ascii="宋体" w:hAnsi="宋体" w:eastAsia="宋体" w:cs="宋体"/>
          <w:color w:val="auto"/>
          <w:szCs w:val="21"/>
          <w:highlight w:val="none"/>
          <w:lang w:val="en-US" w:eastAsia="zh-CN"/>
        </w:rPr>
        <w:t xml:space="preserve">通过</w:t>
      </w:r>
      <w:r>
        <w:rPr>
          <w:rFonts w:hint="eastAsia" w:ascii="宋体" w:hAnsi="宋体" w:eastAsia="宋体" w:cs="宋体"/>
          <w:color w:val="auto"/>
          <w:szCs w:val="21"/>
          <w:highlight w:val="none"/>
        </w:rPr>
        <w:t xml:space="preserve">“苏采云”系统作出必要的说明证明其报价合理性的；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8</w:t>
      </w:r>
      <w:r>
        <w:rPr>
          <w:rFonts w:hint="eastAsia" w:ascii="宋体" w:hAnsi="宋体" w:eastAsia="宋体" w:cs="宋体"/>
          <w:color w:val="auto"/>
          <w:szCs w:val="21"/>
          <w:highlight w:val="none"/>
        </w:rPr>
        <w:t xml:space="preserve">）不符合招标文件中规定的其它实质性要求的；</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9</w:t>
      </w:r>
      <w:r>
        <w:rPr>
          <w:rFonts w:hint="eastAsia" w:ascii="宋体" w:hAnsi="宋体" w:eastAsia="宋体" w:cs="宋体"/>
          <w:color w:val="auto"/>
          <w:szCs w:val="21"/>
          <w:highlight w:val="none"/>
        </w:rPr>
        <w:t xml:space="preserve">）法律、法规和招标文件规定的其他无效情形。</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 xml:space="preserve">19.7 </w:t>
      </w:r>
      <w:r>
        <w:rPr>
          <w:rFonts w:hint="eastAsia" w:ascii="宋体" w:hAnsi="宋体" w:eastAsia="宋体" w:cs="宋体"/>
          <w:b/>
          <w:color w:val="auto"/>
          <w:szCs w:val="21"/>
          <w:highlight w:val="none"/>
        </w:rPr>
        <w:t xml:space="preserve">出现下列情形之一的，应予废标：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（1）符合专业条件的供应商或者对招标文件作实质响应的供应商不足三家的；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（2）出现影响采购公正的违法、违规行为的；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（3）因重大变故，采购任务取消的；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（4）评标委员会认定投标文件存在歧义、重大缺陷导致评审工作无法进行的，或者招标文件内容违反国家有关强制性规定的。</w:t>
      </w:r>
      <w:r/>
    </w:p>
    <w:p>
      <w:pPr>
        <w:ind w:firstLine="420"/>
        <w:spacing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在评标期间，通过资格审查或符合性审查的投标人不足3家情形的，比照19.3.5款执行。</w:t>
      </w:r>
      <w:bookmarkEnd w:id="77"/>
      <w:r/>
      <w:bookmarkEnd w:id="78"/>
      <w:r/>
      <w:bookmarkEnd w:id="79"/>
      <w:r/>
      <w:bookmarkEnd w:id="80"/>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t xml:space="preserve">不同供应商的IP地址、MAC地址、标书制作工具客户端标识码一致的(待系统核查，以核查结果为准)。</w:t>
      </w:r>
      <w:r/>
    </w:p>
    <w:p>
      <w:pPr>
        <w:ind w:firstLine="420"/>
        <w:spacing w:line="440" w:lineRule="exact"/>
        <w:rPr>
          <w:rFonts w:hint="eastAsia" w:ascii="宋体" w:hAnsi="宋体" w:eastAsia="宋体" w:cs="宋体"/>
          <w:bCs/>
          <w:color w:val="auto"/>
          <w:highlight w:val="none"/>
          <w:lang w:val="en-US" w:eastAsia="zh-CN"/>
        </w:rPr>
      </w:pPr>
      <w:r>
        <w:rPr>
          <w:rFonts w:hint="eastAsia" w:ascii="宋体" w:hAnsi="宋体" w:eastAsia="宋体" w:cs="宋体"/>
          <w:bCs/>
          <w:color w:val="auto"/>
          <w:highlight w:val="none"/>
          <w:lang w:val="en-US" w:eastAsia="zh-CN"/>
        </w:rPr>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4" w:name="_Toc18327"/>
      <w:r/>
      <w:bookmarkStart w:id="85" w:name="_Toc12294"/>
      <w:r>
        <w:rPr>
          <w:rFonts w:hint="eastAsia" w:ascii="宋体" w:hAnsi="宋体" w:eastAsia="宋体" w:cs="宋体"/>
          <w:b/>
          <w:bCs/>
          <w:color w:val="auto"/>
          <w:szCs w:val="21"/>
          <w:highlight w:val="none"/>
        </w:rPr>
        <w:t xml:space="preserve">六、授标</w:t>
      </w:r>
      <w:bookmarkEnd w:id="84"/>
      <w:r/>
      <w:bookmarkEnd w:id="85"/>
      <w:r/>
      <w:r/>
    </w:p>
    <w:p>
      <w:pPr>
        <w:pStyle w:val="885"/>
        <w:ind w:left="0" w:firstLine="422"/>
        <w:jc w:val="both"/>
        <w:spacing w:line="360" w:lineRule="auto"/>
        <w:rPr>
          <w:rFonts w:hint="eastAsia" w:ascii="宋体" w:hAnsi="宋体" w:eastAsia="宋体" w:cs="宋体"/>
          <w:b/>
          <w:bCs/>
          <w:color w:val="auto"/>
          <w:sz w:val="21"/>
          <w:szCs w:val="21"/>
          <w:highlight w:val="none"/>
        </w:rPr>
      </w:pPr>
      <w:r/>
      <w:bookmarkStart w:id="86" w:name="_Toc28693"/>
      <w:r/>
      <w:bookmarkStart w:id="87" w:name="_Toc27522"/>
      <w:r>
        <w:rPr>
          <w:rFonts w:hint="eastAsia" w:ascii="宋体" w:hAnsi="宋体" w:eastAsia="宋体" w:cs="宋体"/>
          <w:b/>
          <w:bCs/>
          <w:color w:val="auto"/>
          <w:sz w:val="21"/>
          <w:szCs w:val="21"/>
          <w:highlight w:val="none"/>
        </w:rPr>
        <w:t xml:space="preserve">20.确定中标</w:t>
      </w:r>
      <w:bookmarkEnd w:id="86"/>
      <w:r>
        <w:rPr>
          <w:rFonts w:hint="eastAsia" w:ascii="宋体" w:hAnsi="宋体" w:eastAsia="宋体" w:cs="宋体"/>
          <w:b/>
          <w:bCs/>
          <w:color w:val="auto"/>
          <w:sz w:val="21"/>
          <w:szCs w:val="21"/>
          <w:highlight w:val="none"/>
        </w:rPr>
        <w:t xml:space="preserve">供应商</w:t>
      </w:r>
      <w:bookmarkEnd w:id="87"/>
      <w:r/>
      <w:bookmarkStart w:id="88" w:name="_Toc7377"/>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采用综合评分法的，评标结果按评审后得分由高到低顺序排列。得分相同的，按投标报价由低到高顺序排列。得分且投标报价相同的，按技术指标优劣顺序排列。投标文件满足招标文件全部实质性要求，且按照评审因素的量化指标评审得分最高的投标人为排名第一的中标候选人。最低投标价等任何单项因素的最优不是中标的必要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中标人确定后，在南京公共采购信息网</w:t>
      </w:r>
      <w:r>
        <w:rPr>
          <w:rStyle w:val="887"/>
          <w:rFonts w:hint="eastAsia" w:ascii="宋体" w:hAnsi="宋体" w:eastAsia="宋体" w:cs="宋体"/>
          <w:b w:val="0"/>
          <w:color w:val="auto"/>
          <w:highlight w:val="none"/>
        </w:rPr>
        <w:t xml:space="preserve">、</w:t>
      </w:r>
      <w:r>
        <w:rPr>
          <w:rFonts w:hint="eastAsia" w:ascii="宋体" w:hAnsi="宋体" w:eastAsia="宋体" w:cs="宋体"/>
          <w:color w:val="auto"/>
          <w:szCs w:val="21"/>
          <w:highlight w:val="none"/>
        </w:rPr>
        <w:t xml:space="preserve">江苏省政府采购网上公告中标结果，中标公告期为1个工作日，公告的同时向中标供应商发出中标通知书。</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中标通知书对采购人和中标供应商具有同等法律效力。</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中标通知书发出后，中标供应商不得无正当理由不与采购人签订合同的；情节严重的，由财政部门将其列入不良行为记录名单，在一至三年内禁止参加政府采购活动，并予以通报。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 若评标委员会发现供应商的投标文件中有弄虚作假行为，则该供应商将失去中标资格。</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21.评标过程的保密性</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22.签订合同</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22.2招标文件、中标供应商的投标文件及评标过程中有关澄清、说明或者补正文件均应作为合同附件。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22.4 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22.5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22.6 采购人与中标人应当根据合同的约定依法履行合同义务。</w:t>
      </w:r>
      <w:bookmarkEnd w:id="88"/>
      <w:r/>
      <w:r/>
    </w:p>
    <w:p>
      <w:pPr>
        <w:pStyle w:val="885"/>
        <w:ind w:left="420" w:firstLine="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23.招标代理服务费</w:t>
      </w:r>
      <w:bookmarkEnd w:id="59"/>
      <w:r/>
      <w:bookmarkEnd w:id="60"/>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    23.1 </w:t>
      </w:r>
      <w:r>
        <w:rPr>
          <w:rFonts w:hint="eastAsia" w:ascii="宋体" w:hAnsi="宋体" w:eastAsia="宋体" w:cs="宋体"/>
          <w:color w:val="auto"/>
          <w:szCs w:val="21"/>
          <w:highlight w:val="none"/>
          <w:lang w:val="zh-CN"/>
        </w:rPr>
        <w:t xml:space="preserve">领取中标通知时，中标人向采购代理机构一次性付清。</w:t>
      </w:r>
      <w:r/>
    </w:p>
    <w:p>
      <w:pPr>
        <w:pStyle w:val="692"/>
        <w:ind w:firstLine="420"/>
        <w:spacing w:line="360" w:lineRule="auto"/>
        <w:rPr>
          <w:rFonts w:hint="eastAsia" w:ascii="宋体" w:hAnsi="宋体" w:eastAsia="宋体" w:cs="宋体"/>
          <w:color w:val="auto"/>
          <w:sz w:val="21"/>
          <w:highlight w:val="none"/>
        </w:rPr>
      </w:pPr>
      <w:r>
        <w:rPr>
          <w:rFonts w:hint="eastAsia" w:ascii="宋体" w:hAnsi="宋体" w:eastAsia="宋体" w:cs="宋体"/>
          <w:bCs/>
          <w:color w:val="auto"/>
          <w:szCs w:val="21"/>
          <w:highlight w:val="none"/>
        </w:rPr>
        <w:t xml:space="preserve">23.2</w:t>
      </w:r>
      <w:r>
        <w:rPr>
          <w:rFonts w:hint="eastAsia" w:ascii="宋体" w:hAnsi="宋体" w:eastAsia="宋体" w:cs="宋体"/>
          <w:color w:val="auto"/>
          <w:szCs w:val="21"/>
          <w:highlight w:val="none"/>
        </w:rPr>
        <w:t xml:space="preserve">招标代理服务费：本次招标，中标人按照本项目中标金额参照参照如下收费标准，各投标供应商应将招标代理服务费自行考虑包含在投标报价中，本项费用无需在投标报价表中单列。</w:t>
      </w:r>
      <w:r>
        <w:rPr>
          <w:rFonts w:hint="eastAsia" w:ascii="宋体" w:hAnsi="宋体" w:eastAsia="宋体" w:cs="宋体"/>
          <w:bCs/>
          <w:color w:val="auto"/>
          <w:szCs w:val="21"/>
          <w:highlight w:val="none"/>
        </w:rPr>
        <w:t xml:space="preserve">  </w:t>
      </w:r>
      <w:r/>
    </w:p>
    <w:p>
      <w:pPr>
        <w:ind w:firstLine="420"/>
        <w:spacing w:line="360" w:lineRule="auto"/>
        <w:shd w:val="clear" w:color="auto" w:fill="ffffff"/>
        <w:widowControl/>
        <w:rPr>
          <w:rFonts w:hint="eastAsia" w:ascii="宋体" w:hAnsi="宋体" w:eastAsia="宋体" w:cs="宋体"/>
          <w:b/>
          <w:bCs/>
          <w:color w:val="auto"/>
          <w:szCs w:val="21"/>
          <w:highlight w:val="none"/>
        </w:rPr>
        <w:outlineLvl w:val="1"/>
      </w:pPr>
      <w:r/>
      <w:bookmarkStart w:id="89" w:name="_Toc5784"/>
      <w:r>
        <w:rPr>
          <w:rFonts w:hint="eastAsia" w:ascii="宋体" w:hAnsi="宋体" w:eastAsia="宋体" w:cs="宋体"/>
          <w:b/>
          <w:bCs/>
          <w:color w:val="auto"/>
          <w:szCs w:val="21"/>
          <w:highlight w:val="none"/>
        </w:rPr>
        <w:t xml:space="preserve">七、质疑</w:t>
      </w:r>
      <w:bookmarkEnd w:id="89"/>
      <w:r>
        <w:rPr>
          <w:rFonts w:hint="eastAsia" w:ascii="宋体" w:hAnsi="宋体" w:eastAsia="宋体" w:cs="宋体"/>
          <w:b/>
          <w:bCs/>
          <w:color w:val="auto"/>
          <w:szCs w:val="21"/>
          <w:highlight w:val="none"/>
        </w:rPr>
        <w:t xml:space="preserve">和投诉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24.质疑</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.1供应商对招标活动事项有疑问的，可以向采购代理机构提出询问，采购代理机构将依法作出答复，但答复的内容不涉及商业秘密</w:t>
      </w:r>
      <w:r>
        <w:rPr>
          <w:rFonts w:hint="eastAsia" w:ascii="宋体" w:hAnsi="宋体" w:eastAsia="宋体" w:cs="宋体"/>
          <w:b/>
          <w:bCs/>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.2供应商认为招标文件、采购过程和中标结果使自己的合法权益受到损害的，可以在知道或者应知其权益受到损害之日起七个工作日内，将质疑文件原件送达采购人或采购代理机构。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供应商应知其权益受到损害之日，是指：</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（一）对可以质疑的招标文件提出质疑的，为收到招标文件之日或者招标文件公告期限届满之日；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（二）对采购过程提出质疑的，为各采购程序环节结束之日；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.4 质疑文件应包括以下主要内容，并按照“谁主张、谁举证”的原则，附上相关证明材料。否则，采购代理机构不予受理：</w:t>
      </w:r>
      <w:r/>
    </w:p>
    <w:p>
      <w:pPr>
        <w:ind w:left="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（1）质疑项目名称、项目编号、包号、招标公告发布时间、开标时间；</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（2）具体的质疑事项及法律依据（具体条款）；</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（3）质疑相关证明文件或证明材料，如果涉及到产品功能或技术指标的，应出具相关制造商的证明文件（友情提示：供应商全部产品线中没有满足技术需求要求的产品才可以对招标产品提出质疑，并提出</w:t>
      </w:r>
      <w:r>
        <w:rPr>
          <w:rFonts w:hint="eastAsia" w:ascii="宋体" w:hAnsi="宋体" w:eastAsia="宋体" w:cs="宋体"/>
          <w:b/>
          <w:bCs/>
          <w:color w:val="auto"/>
          <w:szCs w:val="21"/>
          <w:highlight w:val="none"/>
        </w:rPr>
        <w:t xml:space="preserve">修改理由</w:t>
      </w:r>
      <w:r>
        <w:rPr>
          <w:rFonts w:hint="eastAsia" w:ascii="宋体" w:hAnsi="宋体" w:eastAsia="宋体" w:cs="宋体"/>
          <w:color w:val="auto"/>
          <w:szCs w:val="21"/>
          <w:highlight w:val="none"/>
        </w:rPr>
        <w:t xml:space="preserve">和</w:t>
      </w:r>
      <w:r>
        <w:rPr>
          <w:rFonts w:hint="eastAsia" w:ascii="宋体" w:hAnsi="宋体" w:eastAsia="宋体" w:cs="宋体"/>
          <w:b/>
          <w:bCs/>
          <w:color w:val="auto"/>
          <w:szCs w:val="21"/>
          <w:highlight w:val="none"/>
        </w:rPr>
        <w:t xml:space="preserve">修改建议</w:t>
      </w:r>
      <w:r>
        <w:rPr>
          <w:rFonts w:hint="eastAsia" w:ascii="宋体" w:hAnsi="宋体" w:eastAsia="宋体" w:cs="宋体"/>
          <w:color w:val="auto"/>
          <w:szCs w:val="21"/>
          <w:highlight w:val="none"/>
        </w:rPr>
        <w:t xml:space="preserve">）；</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（4）质疑供应商名称、地址、联系方式（包括手机、传真号码）；</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.5 投标商不得虚假质疑和恶意质疑，并对质疑内容的真实性承担责任。投标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24</w:t>
      </w:r>
      <w:r>
        <w:rPr>
          <w:rFonts w:hint="eastAsia" w:ascii="宋体" w:hAnsi="宋体" w:eastAsia="宋体" w:cs="宋体"/>
          <w:color w:val="auto"/>
          <w:szCs w:val="21"/>
          <w:highlight w:val="none"/>
        </w:rPr>
        <w:t xml:space="preserve">.6采购代理机构在收到投标商的书面质疑后将及时组织调查核实，在</w:t>
      </w:r>
      <w:r>
        <w:rPr>
          <w:rFonts w:hint="eastAsia" w:ascii="宋体" w:hAnsi="宋体" w:eastAsia="宋体" w:cs="宋体"/>
          <w:b/>
          <w:bCs/>
          <w:color w:val="auto"/>
          <w:szCs w:val="21"/>
          <w:highlight w:val="none"/>
        </w:rPr>
        <w:t xml:space="preserve">七个工作日内</w:t>
      </w:r>
      <w:r>
        <w:rPr>
          <w:rFonts w:hint="eastAsia" w:ascii="宋体" w:hAnsi="宋体" w:eastAsia="宋体" w:cs="宋体"/>
          <w:color w:val="auto"/>
          <w:szCs w:val="21"/>
          <w:highlight w:val="none"/>
        </w:rPr>
        <w:t xml:space="preserve">作出答复，并以书面或在网站公告形式通知质疑投标商和其他有关投标商，答复的内容不涉及商业秘密。代理机构遵循“谁过错谁负担”的原则，有过错的一方承担调查论证费用。</w:t>
      </w:r>
      <w:r/>
    </w:p>
    <w:p>
      <w:pPr>
        <w:ind w:firstLine="420"/>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25.投诉</w:t>
      </w:r>
      <w:r/>
    </w:p>
    <w:p>
      <w:pPr>
        <w:ind w:firstLine="420"/>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质疑投标商对代理机构的答复不满意，或代理机构未在规定的时间内作出答复的，可以在答复期满后</w:t>
      </w:r>
      <w:r>
        <w:rPr>
          <w:rFonts w:hint="eastAsia" w:ascii="宋体" w:hAnsi="宋体" w:eastAsia="宋体" w:cs="宋体"/>
          <w:b/>
          <w:bCs/>
          <w:color w:val="auto"/>
          <w:szCs w:val="21"/>
          <w:highlight w:val="none"/>
        </w:rPr>
        <w:t xml:space="preserve">十五个工作日内</w:t>
      </w:r>
      <w:r>
        <w:rPr>
          <w:rFonts w:hint="eastAsia" w:ascii="宋体" w:hAnsi="宋体" w:eastAsia="宋体" w:cs="宋体"/>
          <w:color w:val="auto"/>
          <w:szCs w:val="21"/>
          <w:highlight w:val="none"/>
        </w:rPr>
        <w:t xml:space="preserve">向采购人同级财政部门投诉。</w:t>
      </w:r>
      <w:r>
        <w:rPr>
          <w:rFonts w:hint="eastAsia" w:ascii="宋体" w:hAnsi="宋体" w:eastAsia="宋体" w:cs="宋体"/>
          <w:b/>
          <w:bCs/>
          <w:color w:val="auto"/>
          <w:szCs w:val="21"/>
          <w:highlight w:val="none"/>
        </w:rPr>
        <w:t xml:space="preserve"> </w:t>
      </w:r>
      <w:r/>
    </w:p>
    <w:p>
      <w:pPr>
        <w:pStyle w:val="671"/>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240" w:lineRule="auto"/>
        <w:widowControl/>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671"/>
        <w:rPr>
          <w:rFonts w:hint="eastAsia" w:ascii="宋体" w:hAnsi="宋体" w:eastAsia="宋体" w:cs="宋体"/>
          <w:color w:val="auto"/>
          <w:highlight w:val="none"/>
        </w:rPr>
      </w:pPr>
      <w:r/>
      <w:bookmarkStart w:id="90" w:name="_Toc136608882"/>
      <w:r>
        <w:rPr>
          <w:rFonts w:hint="eastAsia" w:ascii="宋体" w:hAnsi="宋体" w:eastAsia="宋体" w:cs="宋体"/>
          <w:color w:val="auto"/>
          <w:highlight w:val="none"/>
        </w:rPr>
        <w:t xml:space="preserve">第三章 评标标准</w:t>
      </w:r>
      <w:bookmarkEnd w:id="90"/>
      <w:r/>
      <w:r/>
    </w:p>
    <w:p>
      <w:pPr>
        <w:ind w:firstLine="460"/>
        <w:spacing w:line="276" w:lineRule="auto"/>
        <w:rPr>
          <w:rFonts w:hint="eastAsia" w:ascii="宋体" w:hAnsi="宋体" w:eastAsia="宋体" w:cs="宋体"/>
          <w:color w:val="auto"/>
          <w:spacing w:val="-5"/>
          <w:highlight w:val="none"/>
        </w:rPr>
      </w:pPr>
      <w:r>
        <w:rPr>
          <w:rFonts w:hint="eastAsia" w:ascii="宋体" w:hAnsi="宋体" w:eastAsia="宋体" w:cs="宋体"/>
          <w:color w:val="auto"/>
          <w:spacing w:val="-5"/>
          <w:highlight w:val="none"/>
        </w:rPr>
        <w:t xml:space="preserve">本项目采用综合评分法，评分统计方法采用百分制（满分100分），将全部评委评分直接进行算术平均，小数点后保留2位。</w:t>
      </w:r>
      <w:r>
        <w:rPr>
          <w:rFonts w:hint="eastAsia" w:ascii="宋体" w:hAnsi="宋体" w:eastAsia="宋体" w:cs="宋体"/>
          <w:color w:val="auto"/>
          <w:highlight w:val="none"/>
        </w:rPr>
        <w:t xml:space="preserve">中标候选人并列的，按照以下方式</w:t>
      </w:r>
      <w:r>
        <w:rPr>
          <w:rFonts w:hint="eastAsia" w:ascii="宋体" w:hAnsi="宋体" w:eastAsia="宋体" w:cs="宋体"/>
          <w:color w:val="auto"/>
          <w:spacing w:val="-5"/>
          <w:highlight w:val="none"/>
        </w:rPr>
        <w:t xml:space="preserve">由评标委员会</w:t>
      </w:r>
      <w:r>
        <w:rPr>
          <w:rFonts w:hint="eastAsia" w:ascii="宋体" w:hAnsi="宋体" w:eastAsia="宋体" w:cs="宋体"/>
          <w:color w:val="auto"/>
          <w:highlight w:val="none"/>
        </w:rPr>
        <w:t xml:space="preserve">确定中标人：评标结果按评审后得分由高到低顺序排列；</w:t>
      </w:r>
      <w:r>
        <w:rPr>
          <w:rFonts w:hint="eastAsia" w:ascii="宋体" w:hAnsi="宋体" w:eastAsia="宋体" w:cs="宋体"/>
          <w:color w:val="auto"/>
          <w:spacing w:val="-5"/>
          <w:highlight w:val="none"/>
        </w:rPr>
        <w:t xml:space="preserve">得分相同的，按投标报价由低到高顺序排列；得分且投标报价相同的，按主观分由高到低排列。若得分、投标报价、主观分均相同的，则由招标人确定中标人。</w:t>
      </w:r>
      <w:r/>
    </w:p>
    <w:tbl>
      <w:tblPr>
        <w:tblStyle w:val="681"/>
        <w:tblpPr w:horzAnchor="page" w:tblpX="580" w:vertAnchor="text" w:tblpY="294" w:leftFromText="180" w:topFromText="0" w:rightFromText="180" w:bottomFromText="0"/>
        <w:tblW w:w="107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204"/>
        <w:gridCol w:w="7683"/>
        <w:gridCol w:w="1000"/>
      </w:tblGrid>
      <w:tr>
        <w:trPr/>
        <w:tc>
          <w:tcPr>
            <w:tcW w:w="845"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序号</w:t>
            </w:r>
            <w:r/>
          </w:p>
        </w:tc>
        <w:tc>
          <w:tcPr>
            <w:tcW w:w="1204"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评分因素</w:t>
            </w:r>
            <w:r/>
          </w:p>
        </w:tc>
        <w:tc>
          <w:tcPr>
            <w:tcW w:w="7683"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评审细则</w:t>
            </w:r>
            <w:r/>
          </w:p>
        </w:tc>
        <w:tc>
          <w:tcPr>
            <w:tcW w:w="1000" w:type="dxa"/>
            <w:vAlign w:val="top"/>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分值</w:t>
            </w:r>
            <w:r/>
          </w:p>
        </w:tc>
      </w:tr>
      <w:tr>
        <w:trPr>
          <w:trHeight w:val="1244"/>
        </w:trPr>
        <w:tc>
          <w:tcPr>
            <w:tcW w:w="845"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1</w:t>
            </w:r>
            <w:r/>
          </w:p>
        </w:tc>
        <w:tc>
          <w:tcPr>
            <w:tcW w:w="1204"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价格</w:t>
            </w:r>
            <w:r/>
          </w:p>
        </w:tc>
        <w:tc>
          <w:tcPr>
            <w:tcW w:w="7683" w:type="dxa"/>
            <w:vAlign w:val="top"/>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采用低价优先法计算，即满足招标文件要求且投标价格最低的投标报价为评标基准价，其价格分为满分。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其他投标人的价格分统一按照下列公式计算投标报价得分=(评标基准价/投标报价)*30(小数点保留两位)</w:t>
            </w:r>
            <w:r/>
          </w:p>
          <w:p>
            <w:pPr>
              <w:jc w:val="both"/>
              <w:widowControl w:val="off"/>
              <w:rPr>
                <w:rFonts w:hint="eastAsia" w:ascii="宋体" w:hAnsi="宋体" w:eastAsia="宋体" w:cs="宋体"/>
                <w:color w:val="auto"/>
                <w:highlight w:val="none"/>
                <w:lang w:eastAsia="zh-CN"/>
              </w:rPr>
            </w:pPr>
            <w:r>
              <w:rPr>
                <w:rFonts w:hint="eastAsia" w:ascii="宋体" w:hAnsi="宋体" w:cs="宋体"/>
                <w:color w:val="auto"/>
                <w:lang w:eastAsia="zh-CN"/>
              </w:rPr>
              <w:t xml:space="preserve">（政府采购促进中小企业发展，小企业（含小型、微型企业）提供的产品和服务在评标时将获得优势，参加投标的小企业，应当提供《中小企业声明函》和网上查询记录截图，否则视为未提供。）</w:t>
            </w:r>
            <w:r/>
          </w:p>
        </w:tc>
        <w:tc>
          <w:tcPr>
            <w:tcW w:w="1000"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w:t>
            </w:r>
            <w:r/>
          </w:p>
        </w:tc>
      </w:tr>
      <w:tr>
        <w:trPr>
          <w:trHeight w:val="2834"/>
        </w:trPr>
        <w:tc>
          <w:tcPr>
            <w:tcW w:w="845"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2</w:t>
            </w:r>
            <w:r/>
          </w:p>
        </w:tc>
        <w:tc>
          <w:tcPr>
            <w:tcW w:w="1204"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技术参数</w:t>
            </w:r>
            <w:r/>
          </w:p>
        </w:tc>
        <w:tc>
          <w:tcPr>
            <w:tcW w:w="7683" w:type="dxa"/>
            <w:vAlign w:val="top"/>
            <w:textDirection w:val="lrTb"/>
            <w:noWrap w:val="false"/>
          </w:tcPr>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eastAsia="zh-CN"/>
              </w:rPr>
              <w:t xml:space="preserve">设备技术参数全部满足招标要求的得满分</w:t>
            </w:r>
            <w:r>
              <w:rPr>
                <w:rFonts w:hint="eastAsia" w:ascii="宋体" w:hAnsi="宋体" w:cs="宋体"/>
                <w:color w:val="auto"/>
                <w:highlight w:val="none"/>
                <w:lang w:val="en-US" w:eastAsia="zh-CN"/>
              </w:rPr>
              <w:t xml:space="preserve">33</w:t>
            </w:r>
            <w:r>
              <w:rPr>
                <w:rFonts w:hint="eastAsia" w:ascii="宋体" w:hAnsi="宋体" w:eastAsia="宋体" w:cs="宋体"/>
                <w:color w:val="auto"/>
                <w:highlight w:val="none"/>
                <w:lang w:eastAsia="zh-CN"/>
              </w:rPr>
              <w:t xml:space="preserve">分。</w:t>
            </w:r>
            <w:r>
              <w:rPr>
                <w:rFonts w:hint="eastAsia" w:ascii="宋体" w:hAnsi="宋体" w:eastAsia="宋体" w:cs="宋体"/>
                <w:color w:val="auto"/>
                <w:highlight w:val="none"/>
                <w:lang w:val="en-US" w:eastAsia="zh-CN"/>
              </w:rPr>
              <w:t xml:space="preserve">▲号指标为重点扣分项，有一项负偏离扣</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分，扣完为止；非打▲号指标，有一项负偏离扣</w:t>
            </w:r>
            <w:r>
              <w:rPr>
                <w:rFonts w:hint="eastAsia" w:ascii="宋体" w:hAnsi="宋体" w:cs="宋体"/>
                <w:color w:val="auto"/>
                <w:highlight w:val="none"/>
                <w:lang w:val="en-US" w:eastAsia="zh-CN"/>
              </w:rPr>
              <w:t xml:space="preserve">0.4</w:t>
            </w:r>
            <w:r>
              <w:rPr>
                <w:rFonts w:hint="eastAsia" w:ascii="宋体" w:hAnsi="宋体" w:eastAsia="宋体" w:cs="宋体"/>
                <w:color w:val="auto"/>
                <w:highlight w:val="none"/>
                <w:lang w:val="en-US" w:eastAsia="zh-CN"/>
              </w:rPr>
              <w:t xml:space="preserve">分，扣完为止。严重负偏离影响设备性能的经半数以上评委认定，本项得零分。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tc>
        <w:tc>
          <w:tcPr>
            <w:tcW w:w="1000" w:type="dxa"/>
            <w:vAlign w:val="center"/>
            <w:textDirection w:val="lrTb"/>
            <w:noWrap w:val="false"/>
          </w:tcPr>
          <w:p>
            <w:pPr>
              <w:jc w:val="center"/>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33</w:t>
            </w:r>
            <w:r/>
          </w:p>
        </w:tc>
      </w:tr>
      <w:tr>
        <w:trPr>
          <w:trHeight w:val="1406"/>
        </w:trPr>
        <w:tc>
          <w:tcPr>
            <w:tcW w:w="845" w:type="dxa"/>
            <w:vAlign w:val="center"/>
            <w:vMerge w:val="restart"/>
            <w:textDirection w:val="lrTb"/>
            <w:noWrap w:val="false"/>
          </w:tcPr>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cs="宋体"/>
                <w:b/>
                <w:bCs/>
                <w:color w:val="auto"/>
                <w:szCs w:val="28"/>
                <w:highlight w:val="none"/>
                <w:lang w:val="en-US" w:eastAsia="zh-CN"/>
              </w:rPr>
            </w:pPr>
            <w:r>
              <w:rPr>
                <w:rFonts w:hint="eastAsia" w:ascii="宋体" w:hAnsi="宋体" w:cs="宋体"/>
                <w:b/>
                <w:bCs/>
                <w:color w:val="auto"/>
                <w:szCs w:val="28"/>
                <w:highlight w:val="none"/>
                <w:lang w:val="en-US" w:eastAsia="zh-CN"/>
              </w:rPr>
            </w:r>
            <w:r/>
          </w:p>
          <w:p>
            <w:pPr>
              <w:jc w:val="center"/>
              <w:widowControl w:val="off"/>
              <w:rPr>
                <w:rFonts w:hint="eastAsia" w:ascii="宋体" w:hAnsi="宋体" w:eastAsia="宋体" w:cs="宋体"/>
                <w:b/>
                <w:bCs/>
                <w:color w:val="auto"/>
                <w:szCs w:val="28"/>
                <w:highlight w:val="none"/>
                <w:lang w:val="en-US" w:eastAsia="zh-CN"/>
              </w:rPr>
            </w:pPr>
            <w:r>
              <w:rPr>
                <w:rFonts w:hint="eastAsia" w:ascii="宋体" w:hAnsi="宋体" w:cs="宋体"/>
                <w:b/>
                <w:bCs/>
                <w:color w:val="auto"/>
                <w:szCs w:val="28"/>
                <w:highlight w:val="none"/>
                <w:lang w:val="en-US" w:eastAsia="zh-CN"/>
              </w:rPr>
              <w:t xml:space="preserve">3</w:t>
            </w:r>
            <w:r/>
          </w:p>
        </w:tc>
        <w:tc>
          <w:tcPr>
            <w:tcW w:w="1204"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3.1</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项目管理</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主观分</w:t>
            </w:r>
            <w:r/>
          </w:p>
        </w:tc>
        <w:tc>
          <w:tcPr>
            <w:tcW w:w="7683"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评委根据投标供应商提供的对本项目实施方案（包括但不限于项目管理团队人员技术力量、设置分工情况、技术指导方案、操作培训及进度安排等）进行综合评分：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实施方案明确、思路清晰、内容具体详实、便于操作，项目管理团队人员技术力量雄厚、分工设置合理、操作培训及进度安排科学合理的，得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实施方案明确、思路清晰、内容具体但不够详实，有可操作性，项目管理团队人员技术力量能够满足需求、分工设置、操作培训及进度安排合理的，得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实施方案、思路阐述不够清晰、无实质性有可行内容，有可操作性，项目管理团队人员技术力量薄弱，分工设置、操作培训及进度安排合理的，得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cs="宋体"/>
                <w:color w:val="auto"/>
                <w:highlight w:val="none"/>
                <w:lang w:eastAsia="zh-CN"/>
              </w:rPr>
              <w:t xml:space="preserve">未</w:t>
            </w:r>
            <w:r>
              <w:rPr>
                <w:rFonts w:hint="eastAsia" w:ascii="宋体" w:hAnsi="宋体" w:eastAsia="宋体" w:cs="宋体"/>
                <w:color w:val="auto"/>
                <w:highlight w:val="none"/>
              </w:rPr>
              <w:t xml:space="preserve">提供不得分。</w:t>
            </w:r>
            <w:r/>
          </w:p>
        </w:tc>
        <w:tc>
          <w:tcPr>
            <w:tcW w:w="1000"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r>
      <w:tr>
        <w:trPr/>
        <w:tc>
          <w:tcPr>
            <w:tcW w:w="845" w:type="dxa"/>
            <w:vAlign w:val="center"/>
            <w:vMerge w:val="continue"/>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04"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3.2</w:t>
            </w:r>
            <w:r/>
          </w:p>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lang w:eastAsia="zh-CN"/>
              </w:rPr>
              <w:t xml:space="preserve">维护</w:t>
            </w:r>
            <w:r>
              <w:rPr>
                <w:rFonts w:hint="eastAsia" w:ascii="宋体" w:hAnsi="宋体" w:eastAsia="宋体" w:cs="宋体"/>
                <w:b/>
                <w:bCs/>
                <w:color w:val="auto"/>
                <w:szCs w:val="28"/>
                <w:highlight w:val="none"/>
              </w:rPr>
              <w:t xml:space="preserve">措施主观分</w:t>
            </w:r>
            <w:r/>
          </w:p>
        </w:tc>
        <w:tc>
          <w:tcPr>
            <w:tcW w:w="7683" w:type="dxa"/>
            <w:vAlign w:val="top"/>
            <w:textDirection w:val="lrTb"/>
            <w:noWrap w:val="false"/>
          </w:tcPr>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评委对投标人根据项目具体的实施情况制定设备使用维护措施方案，包括但不限于巡检、耗材更换、数据导出等方面进行分析并综合打分: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设备使用维护措施完善成熟、阐述清晰具体、进度安排合理且便于执行，有针对重点难点问题进行着重分析并有解决问题的切实举措的，得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设备使用维护措施全面、阐述清晰但不够具体、进度安排合理可行，有针对重点难点问题进行分析并能提出解决问题相关措施的，得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jc w:val="both"/>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设备使用维护措施方案内容简单、条理不清晰，进度安排合理可行，无针对重点难点问题进行着重分析并有解决问题的切实举措的，得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分；</w:t>
            </w:r>
            <w:r/>
          </w:p>
          <w:p>
            <w:pPr>
              <w:pStyle w:val="692"/>
              <w:spacing w:line="360" w:lineRule="auto"/>
              <w:rPr>
                <w:rFonts w:hint="eastAsia" w:ascii="宋体" w:hAnsi="宋体" w:eastAsia="宋体" w:cs="宋体"/>
                <w:color w:val="auto"/>
                <w:highlight w:val="none"/>
              </w:rPr>
            </w:pPr>
            <w:r>
              <w:rPr>
                <w:rFonts w:hint="eastAsia" w:hAnsi="宋体" w:cs="宋体"/>
                <w:color w:val="auto"/>
                <w:sz w:val="24"/>
                <w:szCs w:val="24"/>
                <w:highlight w:val="none"/>
                <w:lang w:eastAsia="zh-CN"/>
              </w:rPr>
              <w:t xml:space="preserve">未</w:t>
            </w:r>
            <w:r>
              <w:rPr>
                <w:rFonts w:hint="eastAsia" w:hAnsi="宋体" w:eastAsia="宋体" w:cs="宋体"/>
                <w:color w:val="auto"/>
                <w:sz w:val="24"/>
                <w:szCs w:val="24"/>
                <w:highlight w:val="none"/>
              </w:rPr>
              <w:t xml:space="preserve">提供不得分。</w:t>
            </w:r>
            <w:r/>
          </w:p>
        </w:tc>
        <w:tc>
          <w:tcPr>
            <w:tcW w:w="1000"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r>
      <w:tr>
        <w:trPr>
          <w:trHeight w:val="367"/>
        </w:trPr>
        <w:tc>
          <w:tcPr>
            <w:tcW w:w="845"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04"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3.3</w:t>
            </w:r>
            <w:r/>
          </w:p>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售后服务主观分</w:t>
            </w:r>
            <w:r/>
          </w:p>
        </w:tc>
        <w:tc>
          <w:tcPr>
            <w:tcW w:w="7683" w:type="dxa"/>
            <w:vAlign w:val="top"/>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委对投标人提供的售后服务方案（包括但不限于体系完整性、售后服务组织及技术保障措施的合理性、响应时间的迅速度、售后服务所包含内容的优惠性程度、设备生产厂家提供质保及售后服务承诺书等方面）进行分析、评价并综合评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售后服务方案体系完整、全面细致、有针对性，售后服务组织及技术保障措施保障措施科学合理、售后服务所包含设备生产厂家提供质保及售后服务承诺书周全，且服务内容的优惠力度大，响应时间很短的，得</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售后服务方案体系全面细致、有针对性，售后服务组织及技术保障措施保障措施可行、售后服务所包含设备生产厂家提供质保及售后服务承诺书周全，服务内容的优惠力度中等，响应时间不长的，得</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售后服务方案体系全面但不够细致、有一定针对性，售后服务组织及技术保障措施保障措施较合理、售后服务所包含设备生产厂家提供质保及售后服务承诺书周全，且服务内容的优惠力小，响应时间较长的，得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p>
          <w:p>
            <w:pPr>
              <w:spacing w:line="360" w:lineRule="auto"/>
              <w:rPr>
                <w:rFonts w:hint="eastAsia" w:ascii="宋体" w:hAnsi="宋体" w:eastAsia="宋体" w:cs="宋体"/>
                <w:color w:val="auto"/>
                <w:sz w:val="24"/>
                <w:highlight w:val="none"/>
              </w:rPr>
            </w:pPr>
            <w:r>
              <w:rPr>
                <w:rFonts w:hint="eastAsia" w:ascii="宋体" w:hAnsi="宋体" w:cs="宋体"/>
                <w:color w:val="auto"/>
                <w:highlight w:val="none"/>
                <w:lang w:eastAsia="zh-CN"/>
              </w:rPr>
              <w:t xml:space="preserve">未</w:t>
            </w:r>
            <w:r>
              <w:rPr>
                <w:rFonts w:hint="eastAsia" w:ascii="宋体" w:hAnsi="宋体" w:eastAsia="宋体" w:cs="宋体"/>
                <w:color w:val="auto"/>
                <w:highlight w:val="none"/>
              </w:rPr>
              <w:t xml:space="preserve">提供不得分。</w:t>
            </w:r>
            <w:r/>
          </w:p>
        </w:tc>
        <w:tc>
          <w:tcPr>
            <w:tcW w:w="1000"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r>
      <w:tr>
        <w:trPr/>
        <w:tc>
          <w:tcPr>
            <w:tcW w:w="845" w:type="dxa"/>
            <w:vAlign w:val="top"/>
            <w:vMerge w:val="continue"/>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04" w:type="dxa"/>
            <w:vAlign w:val="center"/>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3.4</w:t>
            </w:r>
            <w:r>
              <w:rPr>
                <w:rFonts w:hint="eastAsia" w:ascii="宋体" w:hAnsi="宋体" w:eastAsia="宋体" w:cs="宋体"/>
                <w:b/>
                <w:bCs/>
                <w:color w:val="auto"/>
                <w:szCs w:val="28"/>
                <w:highlight w:val="none"/>
                <w:lang w:eastAsia="zh-CN"/>
              </w:rPr>
              <w:t xml:space="preserve">供货</w:t>
            </w:r>
            <w:r>
              <w:rPr>
                <w:rFonts w:hint="eastAsia" w:ascii="宋体" w:hAnsi="宋体" w:eastAsia="宋体" w:cs="宋体"/>
                <w:b/>
                <w:bCs/>
                <w:color w:val="auto"/>
                <w:szCs w:val="28"/>
                <w:highlight w:val="none"/>
              </w:rPr>
              <w:t xml:space="preserve">方案主观分</w:t>
            </w:r>
            <w:r/>
          </w:p>
        </w:tc>
        <w:tc>
          <w:tcPr>
            <w:tcW w:w="7683"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评委根据供应商提供的项目整体供货方案（包括但不限于对本项目的需求分析、产品允许销售的证明材料及技术支持等）进行综合评分：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方案科学合理，有针对性、便于操作性的，得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方案思路清晰、全面完善，符合采购要求，具有一定的针对性、有可操作的，得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方案简单粗糙、不具备针对性、可一定可操作性的，得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未提供的不得分。</w:t>
            </w:r>
            <w:r/>
          </w:p>
        </w:tc>
        <w:tc>
          <w:tcPr>
            <w:tcW w:w="1000"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r>
      <w:tr>
        <w:trPr>
          <w:trHeight w:val="90"/>
        </w:trPr>
        <w:tc>
          <w:tcPr>
            <w:tcW w:w="845" w:type="dxa"/>
            <w:vAlign w:val="top"/>
            <w:textDirection w:val="lrTb"/>
            <w:noWrap w:val="false"/>
          </w:tcPr>
          <w:p>
            <w:pP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tc>
        <w:tc>
          <w:tcPr>
            <w:tcW w:w="1204" w:type="dxa"/>
            <w:vAlign w:val="center"/>
            <w:textDirection w:val="lrTb"/>
            <w:noWrap w:val="false"/>
          </w:tcPr>
          <w:p>
            <w:pP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3.5应急预案主观分</w:t>
            </w:r>
            <w:r/>
          </w:p>
        </w:tc>
        <w:tc>
          <w:tcPr>
            <w:tcW w:w="7683" w:type="dxa"/>
            <w:vAlign w:val="center"/>
            <w:textDirection w:val="lrTb"/>
            <w:noWrap w:val="false"/>
          </w:tcPr>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评委根据供应商提供的故障响应方案以及针对本项目制定的应急预案进行综合评分: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方案内容详细、条理分明，故障解决方案科学合理，响应迅速有效且有针对性，应急预案内容全面、科学合理，售后人员配备齐全且科学合理的，得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方案内容详细，故障解决方案合理，响应较为迅速且有一定的针对性，应急预案内容全面、合理，售后人员配备齐全且合理的，得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方案内容简单、条理不清，故障解决方案不具体，响应速度慢，无针对性，应急预案内容不详实，售后人员配备不齐全的，得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分；</w:t>
            </w:r>
            <w:r/>
          </w:p>
          <w:p>
            <w:pPr>
              <w:jc w:val="both"/>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未提供不得分。</w:t>
            </w:r>
            <w:r/>
          </w:p>
        </w:tc>
        <w:tc>
          <w:tcPr>
            <w:tcW w:w="1000" w:type="dxa"/>
            <w:vAlign w:val="center"/>
            <w:textDirection w:val="lrTb"/>
            <w:noWrap w:val="false"/>
          </w:tcPr>
          <w:p>
            <w:pPr>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p>
        </w:tc>
      </w:tr>
      <w:tr>
        <w:trPr>
          <w:trHeight w:val="846"/>
        </w:trPr>
        <w:tc>
          <w:tcPr>
            <w:tcW w:w="845"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4</w:t>
            </w:r>
            <w:r/>
          </w:p>
        </w:tc>
        <w:tc>
          <w:tcPr>
            <w:tcW w:w="1204" w:type="dxa"/>
            <w:vAlign w:val="center"/>
            <w:textDirection w:val="lrTb"/>
            <w:noWrap w:val="false"/>
          </w:tcPr>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业绩</w:t>
            </w:r>
            <w:r/>
          </w:p>
          <w:p>
            <w:pPr>
              <w:jc w:val="center"/>
              <w:widowControl w:val="off"/>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客观分</w:t>
            </w:r>
            <w:r/>
          </w:p>
        </w:tc>
        <w:tc>
          <w:tcPr>
            <w:tcW w:w="7683" w:type="dxa"/>
            <w:vAlign w:val="top"/>
            <w:textDirection w:val="lrTb"/>
            <w:noWrap w:val="false"/>
          </w:tcPr>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自202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年1月1日以来在国内有</w:t>
            </w:r>
            <w:r>
              <w:rPr>
                <w:rFonts w:hint="eastAsia" w:ascii="宋体" w:hAnsi="宋体" w:eastAsia="宋体" w:cs="宋体"/>
                <w:color w:val="auto"/>
                <w:sz w:val="24"/>
                <w:highlight w:val="none"/>
                <w:lang w:val="en-US" w:eastAsia="zh-CN"/>
              </w:rPr>
              <w:t xml:space="preserve">同品牌</w:t>
            </w:r>
            <w:r>
              <w:rPr>
                <w:rFonts w:hint="eastAsia" w:ascii="宋体" w:hAnsi="宋体" w:eastAsia="宋体" w:cs="宋体"/>
                <w:color w:val="auto"/>
                <w:sz w:val="24"/>
                <w:highlight w:val="none"/>
              </w:rPr>
              <w:t xml:space="preserve">同类产品成功销售案例的。每提供一份合同得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分，最高</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分。提供合同原件扫描加盖电子公章，时间以合同签订时间为准。（需提供合同扫描件加盖公章）</w:t>
            </w:r>
            <w:r/>
          </w:p>
        </w:tc>
        <w:tc>
          <w:tcPr>
            <w:tcW w:w="1000" w:type="dxa"/>
            <w:vAlign w:val="center"/>
            <w:textDirection w:val="lrTb"/>
            <w:noWrap w:val="false"/>
          </w:tcPr>
          <w:p>
            <w:pPr>
              <w:jc w:val="center"/>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p>
        </w:tc>
      </w:tr>
      <w:tr>
        <w:trPr/>
        <w:tc>
          <w:tcPr>
            <w:tcW w:w="845" w:type="dxa"/>
            <w:vAlign w:val="center"/>
            <w:textDirection w:val="lrTb"/>
            <w:noWrap w:val="false"/>
          </w:tcPr>
          <w:p>
            <w:pPr>
              <w:jc w:val="center"/>
              <w:widowControl w:val="off"/>
              <w:rPr>
                <w:rFonts w:hint="eastAsia" w:ascii="宋体" w:hAnsi="宋体" w:eastAsia="宋体" w:cs="宋体"/>
                <w:color w:val="auto"/>
                <w:highlight w:val="none"/>
                <w:lang w:eastAsia="zh-CN"/>
              </w:rPr>
            </w:pPr>
            <w:r>
              <w:rPr>
                <w:rFonts w:hint="eastAsia" w:ascii="宋体" w:hAnsi="宋体" w:cs="宋体"/>
                <w:b/>
                <w:bCs/>
                <w:color w:val="auto"/>
                <w:szCs w:val="28"/>
                <w:highlight w:val="none"/>
                <w:lang w:val="en-US" w:eastAsia="zh-CN"/>
              </w:rPr>
              <w:t xml:space="preserve">5</w:t>
            </w:r>
            <w:r/>
          </w:p>
        </w:tc>
        <w:tc>
          <w:tcPr>
            <w:tcW w:w="1204"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b/>
                <w:bCs/>
                <w:color w:val="auto"/>
                <w:szCs w:val="28"/>
                <w:highlight w:val="none"/>
              </w:rPr>
              <w:t xml:space="preserve">满分</w:t>
            </w:r>
            <w:r/>
          </w:p>
        </w:tc>
        <w:tc>
          <w:tcPr>
            <w:tcW w:w="7683" w:type="dxa"/>
            <w:vAlign w:val="top"/>
            <w:textDirection w:val="lrTb"/>
            <w:noWrap w:val="false"/>
          </w:tcPr>
          <w:p>
            <w:pPr>
              <w:jc w:val="both"/>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000" w:type="dxa"/>
            <w:vAlign w:val="center"/>
            <w:textDirection w:val="lrTb"/>
            <w:noWrap w:val="false"/>
          </w:tcPr>
          <w:p>
            <w:pPr>
              <w:jc w:val="center"/>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r>
    </w:tbl>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 实质性要求不得负偏离；否则，按照无效投标处理。</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 小微企业价格扣除</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2.1 对于专门面向中小企业或小型、微型企业的项目，只面向中小企业或小型、微型企业采购。对于货物和服务采购项目中，未预留份额项目以及预留份额项目中的非预留部分采购包，400万元（含）以上项目对小微企业报价给予10%的扣除，</w:t>
      </w:r>
      <w:r>
        <w:rPr>
          <w:rFonts w:hint="eastAsia" w:ascii="宋体" w:hAnsi="宋体" w:eastAsia="宋体" w:cs="宋体"/>
          <w:b/>
          <w:bCs/>
          <w:color w:val="auto"/>
          <w:sz w:val="21"/>
          <w:szCs w:val="21"/>
          <w:highlight w:val="none"/>
          <w:u w:val="single"/>
          <w:lang w:val="en-US" w:bidi="ar-SA"/>
        </w:rPr>
        <w:t xml:space="preserve">100万元（含）到400万元之间的项目给予15%的扣除</w:t>
      </w:r>
      <w:r>
        <w:rPr>
          <w:rFonts w:hint="eastAsia" w:ascii="宋体" w:hAnsi="宋体" w:eastAsia="宋体" w:cs="宋体"/>
          <w:color w:val="auto"/>
          <w:sz w:val="21"/>
          <w:szCs w:val="21"/>
          <w:highlight w:val="none"/>
          <w:lang w:val="en-US" w:bidi="ar-SA"/>
        </w:rPr>
        <w:t xml:space="preserve">，100万元以内的项目给予20%的扣除，并用扣除后的价格参加评审。其中，接受大中型企业与小微企业组成联合体或者大中型企业向小微企业分包的，对联合协议或者分包意向协议约定小微企业合同份额占到合同总金额30%以上的，500万元（含）以上的项目对联合体或者大中型企业的报价给予4%的扣除，500万元以内的项目给予6%的扣除。</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联合体各方均为小型、微型企业（或残疾人福利性单位、监狱企业）的，给予与小微企业相同的价格扣除，用扣除后的价格参与评审。组成联合体的大中型企业和其他自然人、法人或者其他组织，与小型、微型企业之间不得存在投资关系。</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2.3 小微企业（含小型、微型企业）应当提供《中小企业声明函》，且符合《政府采购促进中小企业发展办法》（财库〔2020〕46号）的相关规定。</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 监狱和戒毒企业的价格扣除</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3.1 本项目对监狱和戒毒企业（简称监狱企业）视同小型、微型企业，给予与小微企业相同的价格扣除，用扣除后的价格参与评审。</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3.2 监狱企业需提供由省级以上监狱管理局、戒毒管理局（含新疆生产建设兵团）出具的属于监狱企业的证明文件。</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3.3 监狱企业标准请参照《关于政府采购支持监狱企业发展有关问题的通知》（财库〔2014〕68号）。</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 残疾人福利性单位的价格扣除</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4.1 本项目对残疾人福利性单位视同小型、微型企业，给予与小微企业相同的价格扣除，用扣除后的价格参与评审。</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4.2 残疾人福利性单位需提供《残疾人福利性单位声明函》</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4.3 残疾人福利性单位标准请参照《关于促进残疾人就业政府采购政策的通知》（财库〔2017〕141号）。</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5.监狱和戒毒企业、残疾人福利性单位属于小型、微型企业的，不重复享受政策。</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6.节能产品、环境标志产品规定</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（2）采购的产品属于政府强制采购节能产品的，投标人应当选择依据国家标准中二级能效（水效）指标认证的节能产品投标，并提供有效的节能产品认证证书扫描件。 </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（3）采购的产品属于环境标志产品的,供应商应当选择依据相关标准的最新版本认证的环境标志产品投标,并提供有效的环境标志产品认证证书扫描件。 </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（4）对国家认定的节能产品和环保产品，分别对报价给予5%的扣除，用扣除后的价格参与评审。</w:t>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（特别说明：节能、环保产品必须纳入“中国政府采购网 </w:t>
      </w:r>
      <w:r>
        <w:rPr>
          <w:rFonts w:hint="eastAsia" w:ascii="宋体" w:hAnsi="宋体" w:eastAsia="宋体" w:cs="宋体"/>
          <w:color w:val="auto"/>
          <w:sz w:val="21"/>
          <w:szCs w:val="21"/>
          <w:highlight w:val="none"/>
          <w:lang w:val="en-US" w:bidi="ar-SA"/>
        </w:rPr>
        <w:fldChar w:fldCharType="begin"/>
      </w:r>
      <w:r>
        <w:rPr>
          <w:rFonts w:hint="eastAsia" w:ascii="宋体" w:hAnsi="宋体" w:eastAsia="宋体" w:cs="宋体"/>
          <w:color w:val="auto"/>
          <w:sz w:val="21"/>
          <w:szCs w:val="21"/>
          <w:highlight w:val="none"/>
          <w:lang w:val="en-US" w:bidi="ar-SA"/>
        </w:rPr>
        <w:instrText xml:space="preserve"> HYPERLINK "http://www.ccgp.gov.cn" </w:instrText>
      </w:r>
      <w:r>
        <w:rPr>
          <w:rFonts w:hint="eastAsia" w:ascii="宋体" w:hAnsi="宋体" w:eastAsia="宋体" w:cs="宋体"/>
          <w:color w:val="auto"/>
          <w:sz w:val="21"/>
          <w:szCs w:val="21"/>
          <w:highlight w:val="none"/>
          <w:lang w:val="en-US" w:bidi="ar-SA"/>
        </w:rPr>
        <w:fldChar w:fldCharType="separate"/>
      </w:r>
      <w:r>
        <w:rPr>
          <w:rFonts w:hint="eastAsia" w:ascii="宋体" w:hAnsi="宋体" w:eastAsia="宋体" w:cs="宋体"/>
          <w:color w:val="auto"/>
          <w:sz w:val="21"/>
          <w:szCs w:val="21"/>
          <w:highlight w:val="none"/>
          <w:lang w:val="en-US" w:bidi="ar-SA"/>
        </w:rPr>
        <w:t xml:space="preserve">http://www.ccgp.gov.cn”等官方网站“节能、环保产品查询系统”，且以提供的证书为准）。</w:t>
      </w:r>
      <w:r>
        <w:rPr>
          <w:rFonts w:hint="eastAsia" w:ascii="宋体" w:hAnsi="宋体" w:eastAsia="宋体" w:cs="宋体"/>
          <w:color w:val="auto"/>
          <w:sz w:val="21"/>
          <w:szCs w:val="21"/>
          <w:highlight w:val="none"/>
          <w:lang w:val="en-US" w:bidi="ar-SA"/>
        </w:rPr>
        <w:fldChar w:fldCharType="end"/>
      </w:r>
      <w:r/>
    </w:p>
    <w:p>
      <w:pPr>
        <w:pStyle w:val="872"/>
        <w:ind w:firstLine="420"/>
        <w:spacing w:line="360" w:lineRule="auto"/>
        <w:rPr>
          <w:rFonts w:hint="eastAsia" w:ascii="宋体" w:hAnsi="宋体" w:eastAsia="宋体" w:cs="宋体"/>
          <w:color w:val="auto"/>
          <w:sz w:val="21"/>
          <w:szCs w:val="21"/>
          <w:highlight w:val="none"/>
          <w:lang w:val="en-US" w:bidi="ar-SA"/>
        </w:rPr>
      </w:pPr>
      <w:r>
        <w:rPr>
          <w:rFonts w:hint="eastAsia" w:ascii="宋体" w:hAnsi="宋体" w:eastAsia="宋体" w:cs="宋体"/>
          <w:color w:val="auto"/>
          <w:sz w:val="21"/>
          <w:szCs w:val="21"/>
          <w:highlight w:val="none"/>
          <w:lang w:val="en-US" w:bidi="ar-SA"/>
        </w:rPr>
        <w:t xml:space="preserve">7、以上未按要求提供相关材料的，不享受相关政策优惠。</w:t>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both"/>
        <w:spacing w:before="120" w:after="120" w:line="460" w:lineRule="exact"/>
        <w:rPr>
          <w:rFonts w:hint="eastAsia" w:ascii="宋体" w:hAnsi="宋体" w:eastAsia="宋体" w:cs="宋体"/>
          <w:b/>
          <w:color w:val="auto"/>
          <w:sz w:val="36"/>
          <w:szCs w:val="30"/>
          <w:highlight w:val="none"/>
          <w:lang w:eastAsia="zh-CN"/>
        </w:rPr>
        <w:outlineLvl w:val="0"/>
      </w:pPr>
      <w:r>
        <w:rPr>
          <w:rFonts w:hint="eastAsia" w:ascii="宋体" w:hAnsi="宋体" w:eastAsia="宋体" w:cs="宋体"/>
          <w:b/>
          <w:color w:val="auto"/>
          <w:sz w:val="36"/>
          <w:szCs w:val="30"/>
          <w:highlight w:val="none"/>
          <w:lang w:eastAsia="zh-CN"/>
        </w:rPr>
      </w:r>
      <w:r/>
    </w:p>
    <w:p>
      <w:pPr>
        <w:jc w:val="center"/>
        <w:spacing w:before="120" w:after="120" w:line="460" w:lineRule="exact"/>
        <w:rPr>
          <w:rFonts w:hint="eastAsia" w:ascii="宋体" w:hAnsi="宋体" w:eastAsia="宋体" w:cs="宋体"/>
          <w:b/>
          <w:color w:val="auto"/>
          <w:sz w:val="36"/>
          <w:szCs w:val="30"/>
          <w:highlight w:val="none"/>
          <w:lang w:val="en-US" w:eastAsia="zh-CN"/>
        </w:rPr>
        <w:outlineLvl w:val="0"/>
      </w:pPr>
      <w:r>
        <w:rPr>
          <w:rFonts w:hint="eastAsia" w:ascii="宋体" w:hAnsi="宋体" w:eastAsia="宋体" w:cs="宋体"/>
          <w:b/>
          <w:color w:val="auto"/>
          <w:sz w:val="36"/>
          <w:szCs w:val="30"/>
          <w:highlight w:val="none"/>
          <w:lang w:eastAsia="zh-CN"/>
        </w:rPr>
        <w:t xml:space="preserve">第四章  </w:t>
      </w:r>
      <w:bookmarkStart w:id="91" w:name="_Toc215"/>
      <w:r/>
      <w:bookmarkStart w:id="92" w:name="_Toc24432"/>
      <w:r/>
      <w:bookmarkStart w:id="93" w:name="_Toc23314"/>
      <w:r>
        <w:rPr>
          <w:rFonts w:hint="eastAsia" w:ascii="宋体" w:hAnsi="宋体" w:eastAsia="宋体" w:cs="宋体"/>
          <w:b/>
          <w:color w:val="auto"/>
          <w:sz w:val="36"/>
          <w:szCs w:val="30"/>
          <w:highlight w:val="none"/>
          <w:lang w:val="en-US" w:eastAsia="zh-CN"/>
        </w:rPr>
        <w:t xml:space="preserve">采购需求</w:t>
      </w:r>
      <w:r/>
    </w:p>
    <w:p>
      <w:pPr>
        <w:ind w:firstLine="482"/>
        <w:rPr>
          <w:rFonts w:hint="eastAsia" w:ascii="宋体" w:hAnsi="宋体" w:eastAsia="宋体" w:cs="宋体"/>
          <w:b/>
          <w:color w:val="auto"/>
          <w:sz w:val="21"/>
          <w:szCs w:val="21"/>
          <w:highlight w:val="none"/>
          <w:lang w:eastAsia="zh-CN"/>
        </w:rPr>
      </w:pPr>
      <w:r/>
      <w:bookmarkStart w:id="94" w:name="_Hlk14947053"/>
      <w:r>
        <w:rPr>
          <w:rFonts w:hint="eastAsia" w:ascii="宋体" w:hAnsi="宋体" w:eastAsia="宋体" w:cs="宋体"/>
          <w:b/>
          <w:color w:val="auto"/>
          <w:sz w:val="21"/>
          <w:szCs w:val="21"/>
          <w:highlight w:val="none"/>
          <w:lang w:eastAsia="zh-CN"/>
        </w:rPr>
        <w:t xml:space="preserve">一、项目概况</w:t>
      </w:r>
      <w:r/>
    </w:p>
    <w:p>
      <w:pPr>
        <w:ind w:firstLine="480"/>
        <w:rPr>
          <w:rFonts w:hint="eastAsia" w:ascii="宋体" w:hAnsi="宋体" w:eastAsia="宋体" w:cs="宋体"/>
          <w:color w:val="auto"/>
          <w:sz w:val="21"/>
          <w:szCs w:val="21"/>
          <w:highlight w:val="none"/>
          <w:lang w:eastAsia="zh-CN"/>
        </w:rPr>
      </w:pPr>
      <w:r>
        <w:rPr>
          <w:rFonts w:hint="eastAsia" w:ascii="Segoe UI" w:hAnsi="Segoe UI" w:cs="Segoe UI"/>
          <w:i w:val="0"/>
          <w:iCs w:val="0"/>
          <w:caps w:val="0"/>
          <w:color w:val="auto"/>
          <w:spacing w:val="0"/>
          <w:sz w:val="21"/>
          <w:szCs w:val="21"/>
          <w:shd w:val="clear" w:color="auto" w:fill="ffffff"/>
          <w:lang w:eastAsia="zh-CN"/>
        </w:rPr>
        <w:t xml:space="preserve">陆郎社区卫生服务中心采购彩色多普勒超声诊断仪</w:t>
      </w:r>
      <w:r>
        <w:rPr>
          <w:rFonts w:hint="eastAsia" w:ascii="Segoe UI" w:hAnsi="Segoe UI" w:cs="Segoe UI"/>
          <w:i w:val="0"/>
          <w:iCs w:val="0"/>
          <w:caps w:val="0"/>
          <w:color w:val="auto"/>
          <w:spacing w:val="0"/>
          <w:sz w:val="21"/>
          <w:szCs w:val="21"/>
          <w:shd w:val="clear" w:color="auto" w:fill="ffffff"/>
          <w:lang w:eastAsia="zh-CN"/>
        </w:rPr>
        <w:t xml:space="preserve">，</w:t>
      </w:r>
      <w:r>
        <w:rPr>
          <w:rFonts w:hint="eastAsia" w:ascii="宋体" w:hAnsi="宋体" w:eastAsia="宋体" w:cs="宋体"/>
          <w:color w:val="auto"/>
          <w:sz w:val="21"/>
          <w:szCs w:val="21"/>
          <w:highlight w:val="none"/>
          <w:lang w:eastAsia="zh-CN"/>
        </w:rPr>
        <w:t xml:space="preserve">拟采购</w:t>
      </w:r>
      <w:r>
        <w:rPr>
          <w:rFonts w:hint="eastAsia" w:ascii="宋体" w:hAnsi="宋体" w:cs="宋体"/>
          <w:color w:val="auto"/>
          <w:sz w:val="21"/>
          <w:szCs w:val="21"/>
          <w:highlight w:val="none"/>
          <w:lang w:val="en-US" w:eastAsia="zh-CN"/>
        </w:rPr>
        <w:t xml:space="preserve">1套</w:t>
      </w:r>
      <w:r>
        <w:rPr>
          <w:rFonts w:hint="eastAsia" w:ascii="宋体" w:hAnsi="宋体" w:eastAsia="宋体" w:cs="宋体"/>
          <w:color w:val="auto"/>
          <w:sz w:val="21"/>
          <w:szCs w:val="21"/>
          <w:highlight w:val="none"/>
          <w:lang w:eastAsia="zh-CN"/>
        </w:rPr>
        <w:t xml:space="preserve">，供应商负责全部货物的供货、运输、安装、调试、配合招标人验收、技术培训、售后及质保等全</w:t>
      </w:r>
      <w:r>
        <w:rPr>
          <w:rFonts w:hint="eastAsia" w:ascii="宋体" w:hAnsi="宋体" w:eastAsia="宋体" w:cs="宋体"/>
          <w:color w:val="auto"/>
          <w:sz w:val="21"/>
          <w:szCs w:val="21"/>
          <w:highlight w:val="none"/>
          <w:lang w:val="en-US" w:eastAsia="zh-CN"/>
        </w:rPr>
        <w:t xml:space="preserve">套</w:t>
      </w:r>
      <w:r>
        <w:rPr>
          <w:rFonts w:hint="eastAsia" w:ascii="宋体" w:hAnsi="宋体" w:eastAsia="宋体" w:cs="宋体"/>
          <w:color w:val="auto"/>
          <w:sz w:val="21"/>
          <w:szCs w:val="21"/>
          <w:highlight w:val="none"/>
          <w:lang w:eastAsia="zh-CN"/>
        </w:rPr>
        <w:t xml:space="preserve">内容。</w:t>
      </w:r>
      <w:r/>
    </w:p>
    <w:p>
      <w:pPr>
        <w:numPr>
          <w:ilvl w:val="0"/>
          <w:numId w:val="4"/>
        </w:numPr>
        <w:ind w:firstLine="482"/>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eastAsia="zh-CN"/>
        </w:rPr>
        <w:t xml:space="preserve">本项目采购标的要求</w:t>
      </w:r>
      <w:bookmarkEnd w:id="94"/>
      <w:r/>
      <w:r/>
    </w:p>
    <w:p>
      <w:pPr>
        <w:ind w:firstLine="482"/>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1、质量要求：</w:t>
      </w:r>
      <w:r>
        <w:rPr>
          <w:rFonts w:hint="eastAsia" w:ascii="宋体" w:hAnsi="宋体" w:eastAsia="宋体" w:cs="宋体"/>
          <w:bCs/>
          <w:color w:val="auto"/>
          <w:sz w:val="21"/>
          <w:szCs w:val="21"/>
          <w:highlight w:val="none"/>
          <w:lang w:eastAsia="zh-CN"/>
        </w:rPr>
        <w:t xml:space="preserve">质量达到国家及行业合格标准，且必须满足本次采购的要求。</w:t>
      </w:r>
      <w:r/>
    </w:p>
    <w:p>
      <w:pPr>
        <w:ind w:firstLine="480"/>
        <w:rPr>
          <w:rFonts w:hint="default" w:ascii="宋体" w:hAnsi="宋体" w:eastAsia="宋体" w:cs="宋体"/>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eastAsia="宋体" w:cs="宋体"/>
          <w:b/>
          <w:bCs/>
          <w:color w:val="auto"/>
          <w:sz w:val="21"/>
          <w:szCs w:val="21"/>
          <w:highlight w:val="none"/>
          <w:lang w:eastAsia="zh-CN"/>
        </w:rPr>
        <w:t xml:space="preserve">2、质保期</w:t>
      </w:r>
      <w:r>
        <w:rPr>
          <w:rFonts w:hint="eastAsia" w:ascii="宋体" w:hAnsi="宋体" w:eastAsia="宋体" w:cs="宋体"/>
          <w:bCs/>
          <w:color w:val="auto"/>
          <w:sz w:val="21"/>
          <w:szCs w:val="21"/>
          <w:highlight w:val="none"/>
          <w:lang w:eastAsia="zh-CN"/>
        </w:rPr>
        <w:t xml:space="preserve">：项目整体质量保证期至少为原厂质保</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lang w:eastAsia="zh-CN"/>
        </w:rPr>
        <w:t xml:space="preserve">年(投标人在投标文件中体现对质保期限的响应且需要提供生产厂家的质保材料)</w:t>
      </w:r>
      <w:r>
        <w:rPr>
          <w:rFonts w:hint="eastAsia" w:ascii="宋体" w:hAnsi="宋体" w:cs="宋体"/>
          <w:bCs/>
          <w:color w:val="auto"/>
          <w:sz w:val="21"/>
          <w:szCs w:val="21"/>
          <w:highlight w:val="none"/>
          <w:lang w:eastAsia="zh-CN"/>
        </w:rPr>
        <w:t xml:space="preserve">；</w:t>
      </w:r>
      <w:r/>
    </w:p>
    <w:p>
      <w:pPr>
        <w:pStyle w:val="686"/>
        <w:ind w:firstLine="482"/>
        <w:spacing w:line="360" w:lineRule="auto"/>
        <w:rPr>
          <w:rFonts w:hint="eastAsia" w:ascii="宋体" w:hAnsi="宋体" w:eastAsia="宋体" w:cs="宋体"/>
          <w:color w:val="auto"/>
          <w:szCs w:val="21"/>
          <w:highlight w:val="none"/>
          <w:lang w:eastAsia="zh-CN"/>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售后</w:t>
      </w:r>
      <w:r>
        <w:rPr>
          <w:rFonts w:hint="eastAsia" w:ascii="宋体" w:hAnsi="宋体" w:eastAsia="宋体" w:cs="宋体"/>
          <w:b/>
          <w:bCs/>
          <w:color w:val="auto"/>
          <w:szCs w:val="21"/>
          <w:highlight w:val="none"/>
          <w:lang w:eastAsia="zh-CN"/>
        </w:rPr>
        <w:t xml:space="preserve">响应时间：</w:t>
      </w:r>
      <w:r>
        <w:rPr>
          <w:rFonts w:hint="eastAsia" w:ascii="宋体" w:hAnsi="宋体" w:eastAsia="宋体" w:cs="宋体"/>
          <w:color w:val="auto"/>
          <w:szCs w:val="21"/>
          <w:highlight w:val="none"/>
          <w:lang w:eastAsia="zh-CN"/>
        </w:rPr>
        <w:t xml:space="preserve">设备发生故障或异常时</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小时内做出响应，24小时内完成修复</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lang w:val="en-US" w:eastAsia="zh-CN"/>
        </w:rPr>
        <w:t xml:space="preserve">投标人在售后服务承诺书中体现对售后响应时间的承诺</w:t>
      </w:r>
      <w:r>
        <w:rPr>
          <w:rFonts w:hint="eastAsia" w:ascii="宋体" w:hAnsi="宋体" w:eastAsia="宋体" w:cs="宋体"/>
          <w:bCs/>
          <w:color w:val="auto"/>
          <w:szCs w:val="21"/>
          <w:highlight w:val="none"/>
          <w:lang w:eastAsia="zh-CN"/>
        </w:rPr>
        <w:t xml:space="preserve">）。</w:t>
      </w:r>
      <w:r/>
    </w:p>
    <w:p>
      <w:pPr>
        <w:ind w:firstLine="482"/>
        <w:keepLines w:val="0"/>
        <w:keepNext w:val="0"/>
        <w:pageBreakBefore w:val="0"/>
        <w:spacing w:line="360" w:lineRule="auto"/>
        <w:widowControl w:val="off"/>
        <w:tabs>
          <w:tab w:val="left" w:pos="0" w:leader="none"/>
          <w:tab w:val="left" w:pos="567" w:leader="none"/>
        </w:tabs>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4、付款方式：</w:t>
      </w:r>
      <w:bookmarkStart w:id="95" w:name="_Toc35780514"/>
      <w:r>
        <w:rPr>
          <w:rFonts w:hint="eastAsia" w:ascii="宋体" w:hAnsi="宋体" w:eastAsia="宋体" w:cs="宋体"/>
          <w:b/>
          <w:bCs/>
          <w:color w:val="auto"/>
          <w:sz w:val="21"/>
          <w:szCs w:val="21"/>
          <w:highlight w:val="none"/>
          <w:lang w:eastAsia="zh-CN"/>
        </w:rPr>
        <w:t xml:space="preserve">（1）本合同项下所有款项均以人民币支付。</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bidi="en-US"/>
        </w:rPr>
      </w:pPr>
      <w:r>
        <w:rPr>
          <w:rFonts w:hint="eastAsia" w:ascii="宋体" w:hAnsi="宋体" w:eastAsia="宋体" w:cs="宋体"/>
          <w:b/>
          <w:bCs/>
          <w:color w:val="auto"/>
          <w:sz w:val="21"/>
          <w:szCs w:val="21"/>
          <w:highlight w:val="none"/>
          <w:lang w:val="en-US" w:eastAsia="zh-CN" w:bidi="en-US"/>
        </w:rPr>
        <w:t xml:space="preserve">(2)设备验收合格</w:t>
      </w:r>
      <w:r>
        <w:rPr>
          <w:rFonts w:hint="eastAsia" w:ascii="宋体" w:hAnsi="宋体" w:cs="宋体"/>
          <w:b/>
          <w:bCs/>
          <w:color w:val="auto"/>
          <w:sz w:val="21"/>
          <w:szCs w:val="21"/>
          <w:highlight w:val="none"/>
          <w:lang w:val="en-US" w:eastAsia="zh-CN" w:bidi="en-US"/>
        </w:rPr>
        <w:t xml:space="preserve">后</w:t>
      </w:r>
      <w:r>
        <w:rPr>
          <w:rFonts w:hint="eastAsia" w:ascii="宋体" w:hAnsi="宋体" w:eastAsia="宋体" w:cs="宋体"/>
          <w:b/>
          <w:bCs/>
          <w:color w:val="auto"/>
          <w:sz w:val="21"/>
          <w:szCs w:val="21"/>
          <w:highlight w:val="none"/>
          <w:lang w:val="en-US" w:eastAsia="zh-CN" w:bidi="en-US"/>
        </w:rPr>
        <w:t xml:space="preserve">，</w:t>
      </w:r>
      <w:r>
        <w:rPr>
          <w:rFonts w:hint="eastAsia" w:ascii="宋体" w:hAnsi="宋体" w:cs="宋体"/>
          <w:b/>
          <w:bCs/>
          <w:color w:val="auto"/>
          <w:sz w:val="21"/>
          <w:szCs w:val="21"/>
          <w:highlight w:val="none"/>
          <w:lang w:val="en-US" w:eastAsia="zh-CN" w:bidi="en-US"/>
        </w:rPr>
        <w:t xml:space="preserve">采购人</w:t>
      </w:r>
      <w:r>
        <w:rPr>
          <w:rFonts w:hint="eastAsia" w:ascii="宋体" w:hAnsi="宋体" w:eastAsia="宋体" w:cs="宋体"/>
          <w:b/>
          <w:bCs/>
          <w:color w:val="auto"/>
          <w:sz w:val="21"/>
          <w:szCs w:val="21"/>
          <w:highlight w:val="none"/>
          <w:lang w:val="en-US" w:eastAsia="zh-CN" w:bidi="en-US"/>
        </w:rPr>
        <w:t xml:space="preserve">收到发票后支付合同总额的90%货款，正常使用一年无息付清余款。</w:t>
      </w:r>
      <w:r/>
    </w:p>
    <w:p>
      <w:pPr>
        <w:pStyle w:val="872"/>
        <w:keepLines w:val="0"/>
        <w:keepNext w:val="0"/>
        <w:pageBreakBefore w:val="0"/>
        <w:spacing w:line="360" w:lineRule="auto"/>
        <w:rPr>
          <w:rFonts w:hint="eastAsia" w:eastAsia="宋体" w:cs="宋体"/>
          <w:b/>
          <w:bCs/>
          <w:color w:val="auto"/>
          <w:sz w:val="21"/>
          <w:szCs w:val="21"/>
          <w:lang w:val="en-US" w:eastAsia="zh-CN" w:bidi="ar-SA"/>
        </w:rPr>
        <w:outlineLvl w:val="9"/>
      </w:pPr>
      <w:r>
        <w:rPr>
          <w:rFonts w:hint="eastAsia" w:ascii="宋体" w:hAnsi="宋体" w:eastAsia="宋体" w:cs="宋体"/>
          <w:b/>
          <w:bCs/>
          <w:color w:val="auto"/>
          <w:sz w:val="21"/>
          <w:szCs w:val="21"/>
          <w:lang w:val="en-US" w:eastAsia="zh-CN"/>
        </w:rPr>
        <w:t xml:space="preserve">5、</w:t>
      </w:r>
      <w:r>
        <w:rPr>
          <w:rFonts w:hint="eastAsia" w:ascii="宋体" w:hAnsi="宋体" w:eastAsia="宋体" w:cs="宋体"/>
          <w:b/>
          <w:bCs/>
          <w:color w:val="auto"/>
          <w:sz w:val="21"/>
          <w:szCs w:val="21"/>
          <w:lang w:val="en-US" w:eastAsia="zh-CN" w:bidi="en-US"/>
        </w:rPr>
        <w:t xml:space="preserve">所投</w:t>
      </w:r>
      <w:r>
        <w:rPr>
          <w:rFonts w:hint="eastAsia" w:ascii="宋体" w:hAnsi="宋体" w:eastAsia="宋体" w:cs="宋体"/>
          <w:b/>
          <w:bCs/>
          <w:color w:val="auto"/>
          <w:sz w:val="21"/>
          <w:szCs w:val="21"/>
          <w:lang w:val="en-US" w:eastAsia="zh-CN" w:bidi="ar-SA"/>
        </w:rPr>
        <w:t xml:space="preserve">产品需取得该产品的允许销售证明。（投标时提供承诺函，中标后提供允许销售证明原件）</w:t>
      </w:r>
      <w:r>
        <w:rPr>
          <w:rFonts w:hint="eastAsia" w:eastAsia="宋体" w:cs="宋体"/>
          <w:b/>
          <w:bCs/>
          <w:color w:val="auto"/>
          <w:sz w:val="21"/>
          <w:szCs w:val="21"/>
          <w:lang w:val="en-US" w:eastAsia="zh-CN" w:bidi="ar-SA"/>
        </w:rPr>
        <w:t xml:space="preserve">。承诺函格式自拟。</w:t>
      </w:r>
      <w:r/>
    </w:p>
    <w:p>
      <w:pPr>
        <w:ind w:firstLine="422"/>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bidi="en-US"/>
        </w:rPr>
        <w:t xml:space="preserve">★</w:t>
      </w:r>
      <w:r>
        <w:rPr>
          <w:rFonts w:hint="eastAsia" w:ascii="宋体" w:hAnsi="宋体" w:cs="宋体"/>
          <w:b/>
          <w:bCs/>
          <w:color w:val="auto"/>
          <w:sz w:val="21"/>
          <w:szCs w:val="21"/>
          <w:highlight w:val="none"/>
          <w:lang w:val="en-US" w:eastAsia="zh-CN" w:bidi="en-US"/>
        </w:rPr>
        <w:t xml:space="preserve">6</w:t>
      </w:r>
      <w:r>
        <w:rPr>
          <w:rFonts w:hint="eastAsia" w:ascii="宋体" w:hAnsi="宋体" w:eastAsia="宋体" w:cs="宋体"/>
          <w:b/>
          <w:bCs/>
          <w:color w:val="auto"/>
          <w:sz w:val="21"/>
          <w:szCs w:val="21"/>
          <w:highlight w:val="none"/>
          <w:lang w:val="en-US" w:eastAsia="zh-CN" w:bidi="en-US"/>
        </w:rPr>
        <w:t xml:space="preserve">、供应商</w:t>
      </w:r>
      <w:r>
        <w:rPr>
          <w:rFonts w:hint="eastAsia" w:ascii="宋体" w:hAnsi="宋体" w:eastAsia="宋体" w:cs="宋体"/>
          <w:b/>
          <w:bCs/>
          <w:color w:val="auto"/>
          <w:sz w:val="21"/>
          <w:szCs w:val="21"/>
          <w:highlight w:val="none"/>
          <w:lang w:val="en-US" w:eastAsia="zh-CN"/>
        </w:rPr>
        <w:t xml:space="preserve">投标产品如果属于医疗器械注册范畴的，根据注册的类别，投标人必须具有《医疗器械经营许可证》或者《医疗器械经营备案凭证》；投标产品具有《医疗器械注册证》或者《医疗器械备案凭证》（原件扫描加盖电子公章）；且投标产品的信息必须与《医疗器械注册证》或者《医疗器械备案凭证》一致。否则做无效标处理。</w:t>
      </w:r>
      <w:r/>
    </w:p>
    <w:p>
      <w:pPr>
        <w:numPr>
          <w:ilvl w:val="0"/>
          <w:numId w:val="4"/>
        </w:numPr>
        <w:ind w:left="0" w:firstLine="482"/>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采购清单</w:t>
      </w:r>
      <w:r/>
    </w:p>
    <w:tbl>
      <w:tblPr>
        <w:tblStyle w:val="681"/>
        <w:tblW w:w="8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74"/>
        <w:gridCol w:w="812"/>
        <w:gridCol w:w="1104"/>
        <w:gridCol w:w="1243"/>
        <w:gridCol w:w="1518"/>
      </w:tblGrid>
      <w:tr>
        <w:trPr>
          <w:jc w:val="center"/>
          <w:trHeight w:val="1134"/>
        </w:trPr>
        <w:tc>
          <w:tcPr>
            <w:tcW w:w="1011"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序号</w:t>
            </w:r>
            <w:r/>
          </w:p>
        </w:tc>
        <w:tc>
          <w:tcPr>
            <w:tcW w:w="3174"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2"/>
                <w:sz w:val="21"/>
                <w:szCs w:val="21"/>
                <w:highlight w:val="none"/>
              </w:rPr>
              <w:t xml:space="preserve">产品名称</w:t>
            </w:r>
            <w:r/>
          </w:p>
        </w:tc>
        <w:tc>
          <w:tcPr>
            <w:tcW w:w="812"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5"/>
                <w:sz w:val="21"/>
                <w:szCs w:val="21"/>
                <w:highlight w:val="none"/>
              </w:rPr>
              <w:t xml:space="preserve">数</w:t>
            </w:r>
            <w:r>
              <w:rPr>
                <w:rFonts w:hint="eastAsia" w:ascii="宋体" w:hAnsi="宋体" w:eastAsia="宋体" w:cs="宋体"/>
                <w:b/>
                <w:color w:val="auto"/>
                <w:spacing w:val="-4"/>
                <w:sz w:val="21"/>
                <w:szCs w:val="21"/>
                <w:highlight w:val="none"/>
              </w:rPr>
              <w:t xml:space="preserve">量</w:t>
            </w:r>
            <w:r/>
          </w:p>
        </w:tc>
        <w:tc>
          <w:tcPr>
            <w:tcW w:w="1104" w:type="dxa"/>
            <w:vAlign w:val="center"/>
            <w:textDirection w:val="lrTb"/>
            <w:noWrap w:val="false"/>
          </w:tcPr>
          <w:p>
            <w:pPr>
              <w:jc w:val="center"/>
              <w:spacing w:line="240" w:lineRule="auto"/>
              <w:widowControl w:val="off"/>
              <w:rPr>
                <w:rFonts w:hint="eastAsia" w:ascii="宋体" w:hAnsi="宋体" w:eastAsia="宋体" w:cs="宋体"/>
                <w:b/>
                <w:color w:val="auto"/>
                <w:spacing w:val="-5"/>
                <w:sz w:val="21"/>
                <w:szCs w:val="21"/>
                <w:highlight w:val="none"/>
              </w:rPr>
            </w:pPr>
            <w:r>
              <w:rPr>
                <w:rFonts w:hint="eastAsia" w:ascii="宋体" w:hAnsi="宋体" w:eastAsia="宋体" w:cs="宋体"/>
                <w:b/>
                <w:color w:val="auto"/>
                <w:spacing w:val="-5"/>
                <w:sz w:val="21"/>
                <w:szCs w:val="21"/>
                <w:highlight w:val="none"/>
              </w:rPr>
              <w:t xml:space="preserve">单</w:t>
            </w:r>
            <w:r>
              <w:rPr>
                <w:rFonts w:hint="eastAsia" w:ascii="宋体" w:hAnsi="宋体" w:eastAsia="宋体" w:cs="宋体"/>
                <w:b/>
                <w:color w:val="auto"/>
                <w:spacing w:val="-4"/>
                <w:sz w:val="21"/>
                <w:szCs w:val="21"/>
                <w:highlight w:val="none"/>
              </w:rPr>
              <w:t xml:space="preserve">位</w:t>
            </w:r>
            <w:r/>
          </w:p>
        </w:tc>
        <w:tc>
          <w:tcPr>
            <w:tcW w:w="1243" w:type="dxa"/>
            <w:vAlign w:val="center"/>
            <w:textDirection w:val="lrTb"/>
            <w:noWrap w:val="false"/>
          </w:tcPr>
          <w:p>
            <w:pPr>
              <w:jc w:val="center"/>
              <w:spacing w:line="240" w:lineRule="auto"/>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4"/>
                <w:sz w:val="21"/>
                <w:szCs w:val="21"/>
                <w:highlight w:val="none"/>
              </w:rPr>
              <w:t xml:space="preserve">最</w:t>
            </w:r>
            <w:r>
              <w:rPr>
                <w:rFonts w:hint="eastAsia" w:ascii="宋体" w:hAnsi="宋体" w:eastAsia="宋体" w:cs="宋体"/>
                <w:b/>
                <w:color w:val="auto"/>
                <w:spacing w:val="-3"/>
                <w:sz w:val="21"/>
                <w:szCs w:val="21"/>
                <w:highlight w:val="none"/>
              </w:rPr>
              <w:t xml:space="preserve">高</w:t>
            </w:r>
            <w:r>
              <w:rPr>
                <w:rFonts w:hint="eastAsia" w:ascii="宋体" w:hAnsi="宋体" w:eastAsia="宋体" w:cs="宋体"/>
                <w:b/>
                <w:color w:val="auto"/>
                <w:spacing w:val="-2"/>
                <w:sz w:val="21"/>
                <w:szCs w:val="21"/>
                <w:highlight w:val="none"/>
              </w:rPr>
              <w:t xml:space="preserve">限价</w:t>
            </w:r>
            <w:r/>
          </w:p>
          <w:p>
            <w:pPr>
              <w:pStyle w:val="674"/>
              <w:jc w:val="center"/>
              <w:spacing w:line="240" w:lineRule="auto"/>
              <w:widowControl w:val="off"/>
              <w:rPr>
                <w:rFonts w:hint="eastAsia" w:ascii="宋体" w:hAnsi="宋体" w:eastAsia="宋体" w:cs="宋体"/>
                <w:color w:val="auto"/>
                <w:sz w:val="21"/>
                <w:szCs w:val="21"/>
                <w:highlight w:val="none"/>
                <w:lang w:val="en-US" w:eastAsia="en-US" w:bidi="en-US"/>
              </w:rPr>
            </w:pPr>
            <w:r>
              <w:rPr>
                <w:rFonts w:hint="eastAsia" w:ascii="宋体" w:hAnsi="宋体" w:eastAsia="宋体" w:cs="宋体"/>
                <w:color w:val="auto"/>
                <w:sz w:val="21"/>
                <w:szCs w:val="21"/>
                <w:highlight w:val="none"/>
                <w:lang w:val="en-US" w:eastAsia="en-US" w:bidi="en-US"/>
              </w:rPr>
              <w:t xml:space="preserve">（万元）</w:t>
            </w:r>
            <w:r/>
          </w:p>
        </w:tc>
        <w:tc>
          <w:tcPr>
            <w:tcW w:w="1518" w:type="dxa"/>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pacing w:val="-3"/>
                <w:sz w:val="21"/>
                <w:szCs w:val="21"/>
                <w:highlight w:val="none"/>
              </w:rPr>
              <w:t xml:space="preserve">进</w:t>
            </w:r>
            <w:r>
              <w:rPr>
                <w:rFonts w:hint="eastAsia" w:ascii="宋体" w:hAnsi="宋体" w:eastAsia="宋体" w:cs="宋体"/>
                <w:b/>
                <w:color w:val="auto"/>
                <w:spacing w:val="-2"/>
                <w:sz w:val="21"/>
                <w:szCs w:val="21"/>
                <w:highlight w:val="none"/>
              </w:rPr>
              <w:t xml:space="preserve">口产</w:t>
            </w:r>
            <w:r>
              <w:rPr>
                <w:rFonts w:hint="eastAsia" w:ascii="宋体" w:hAnsi="宋体" w:eastAsia="宋体" w:cs="宋体"/>
                <w:b/>
                <w:color w:val="auto"/>
                <w:sz w:val="21"/>
                <w:szCs w:val="21"/>
                <w:highlight w:val="none"/>
              </w:rPr>
              <w:t xml:space="preserve">品</w:t>
            </w:r>
            <w:r/>
          </w:p>
        </w:tc>
      </w:tr>
      <w:tr>
        <w:trPr>
          <w:jc w:val="center"/>
          <w:trHeight w:val="816"/>
        </w:trPr>
        <w:tc>
          <w:tcPr>
            <w:tcW w:w="1011" w:type="dxa"/>
            <w:vAlign w:val="center"/>
            <w:textDirection w:val="lrTb"/>
            <w:noWrap w:val="false"/>
          </w:tcPr>
          <w:p>
            <w:pPr>
              <w:ind w:firstLine="21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3174" w:type="dxa"/>
            <w:vAlign w:val="center"/>
            <w:textDirection w:val="lrTb"/>
            <w:noWrap w:val="false"/>
          </w:tcPr>
          <w:p>
            <w:pPr>
              <w:jc w:val="center"/>
              <w:spacing w:line="240" w:lineRule="auto"/>
              <w:widowControl w:val="off"/>
              <w:rPr>
                <w:rFonts w:hint="eastAsia" w:ascii="宋体" w:hAnsi="宋体" w:eastAsia="宋体" w:cs="宋体"/>
                <w:b w:val="0"/>
                <w:bCs/>
                <w:color w:val="auto"/>
                <w:sz w:val="21"/>
                <w:szCs w:val="21"/>
                <w:highlight w:val="none"/>
                <w:lang w:val="en-US" w:eastAsia="zh-CN"/>
              </w:rPr>
            </w:pPr>
            <w:r>
              <w:rPr>
                <w:rFonts w:hint="eastAsia" w:ascii="Segoe UI" w:hAnsi="Segoe UI" w:cs="Segoe UI"/>
                <w:i w:val="0"/>
                <w:iCs w:val="0"/>
                <w:caps w:val="0"/>
                <w:color w:val="auto"/>
                <w:spacing w:val="0"/>
                <w:sz w:val="21"/>
                <w:szCs w:val="21"/>
                <w:shd w:val="clear" w:color="auto" w:fill="ffffff"/>
                <w:lang w:eastAsia="zh-CN"/>
              </w:rPr>
              <w:t xml:space="preserve">彩色多普勒超声诊断仪</w:t>
            </w:r>
            <w:r/>
          </w:p>
        </w:tc>
        <w:tc>
          <w:tcPr>
            <w:tcW w:w="812"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W w:w="1104"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套</w:t>
            </w:r>
            <w:r/>
          </w:p>
        </w:tc>
        <w:tc>
          <w:tcPr>
            <w:tcW w:w="1243" w:type="dxa"/>
            <w:vAlign w:val="center"/>
            <w:textDirection w:val="lrTb"/>
            <w:noWrap w:val="false"/>
          </w:tcPr>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95.80</w:t>
            </w:r>
            <w:r/>
          </w:p>
        </w:tc>
        <w:tc>
          <w:tcPr>
            <w:tcW w:w="1518" w:type="dxa"/>
            <w:vAlign w:val="center"/>
            <w:textDirection w:val="lrTb"/>
            <w:noWrap w:val="false"/>
          </w:tcPr>
          <w:p>
            <w:pPr>
              <w:ind w:firstLine="420"/>
              <w:keepLines w:val="0"/>
              <w:keepNext w:val="0"/>
              <w:pageBreakBefore w:val="0"/>
              <w:spacing w:line="360" w:lineRule="auto"/>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不接受</w:t>
            </w:r>
            <w:r/>
          </w:p>
        </w:tc>
      </w:tr>
    </w:tbl>
    <w:p>
      <w:pPr>
        <w:pStyle w:val="686"/>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86"/>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86"/>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686"/>
        <w:rPr>
          <w:rFonts w:hint="eastAsia"/>
          <w:color w:val="auto"/>
          <w:lang w:val="en-US" w:eastAsia="zh-CN"/>
        </w:rPr>
      </w:pPr>
      <w:r>
        <w:rPr>
          <w:rFonts w:hint="eastAsia"/>
          <w:color w:val="auto"/>
          <w:lang w:val="en-US" w:eastAsia="zh-CN"/>
        </w:rPr>
      </w:r>
      <w:r/>
    </w:p>
    <w:p>
      <w:pPr>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jc w:val="both"/>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numPr>
          <w:ilvl w:val="0"/>
          <w:numId w:val="5"/>
        </w:numPr>
        <w:ind w:firstLine="422"/>
        <w:jc w:val="both"/>
        <w:rPr>
          <w:rFonts w:hint="eastAsia"/>
          <w:b/>
          <w:bCs/>
          <w:color w:val="auto"/>
          <w:lang w:val="zh-CN" w:eastAsia="zh-CN"/>
        </w:rPr>
      </w:pPr>
      <w:r>
        <w:rPr>
          <w:rFonts w:hint="eastAsia" w:ascii="宋体" w:hAnsi="宋体" w:eastAsia="宋体" w:cs="宋体"/>
          <w:b/>
          <w:bCs/>
          <w:color w:val="auto"/>
          <w:sz w:val="21"/>
          <w:szCs w:val="21"/>
          <w:highlight w:val="none"/>
          <w:lang w:val="zh-CN" w:eastAsia="zh-CN"/>
        </w:rPr>
        <w:t xml:space="preserve">技术参数要求</w:t>
      </w:r>
      <w:bookmarkEnd w:id="95"/>
      <w:r/>
      <w:r/>
    </w:p>
    <w:p>
      <w:pPr>
        <w:jc w:val="center"/>
        <w:rPr>
          <w:rFonts w:hint="eastAsia"/>
          <w:color w:val="auto"/>
          <w:lang w:val="zh-CN" w:eastAsia="zh-CN"/>
        </w:rPr>
      </w:pPr>
      <w:r>
        <w:rPr>
          <w:rFonts w:hint="eastAsia" w:ascii="宋体" w:hAnsi="宋体" w:eastAsia="宋体" w:cs="宋体"/>
          <w:b/>
          <w:bCs/>
          <w:color w:val="auto"/>
          <w:sz w:val="24"/>
          <w:szCs w:val="24"/>
          <w:lang w:eastAsia="zh-CN"/>
        </w:rPr>
        <w:t xml:space="preserve">彩色多普勒超声诊断仪技术</w:t>
      </w:r>
      <w:r>
        <w:rPr>
          <w:rFonts w:hint="eastAsia" w:ascii="宋体" w:hAnsi="宋体" w:eastAsia="宋体" w:cs="宋体"/>
          <w:b/>
          <w:bCs/>
          <w:color w:val="auto"/>
          <w:sz w:val="24"/>
          <w:szCs w:val="24"/>
        </w:rPr>
        <w:t xml:space="preserve">参数</w:t>
      </w:r>
      <w:r>
        <w:rPr>
          <w:rFonts w:hint="eastAsia" w:ascii="宋体" w:hAnsi="宋体" w:cs="宋体"/>
          <w:b/>
          <w:bCs/>
          <w:color w:val="auto"/>
          <w:sz w:val="24"/>
          <w:szCs w:val="24"/>
          <w:lang w:eastAsia="zh-CN"/>
        </w:rPr>
        <w:t xml:space="preserve">要求</w:t>
      </w:r>
      <w:r/>
    </w:p>
    <w:p>
      <w:pPr>
        <w:pStyle w:val="724"/>
        <w:numPr>
          <w:ilvl w:val="0"/>
          <w:numId w:val="6"/>
        </w:numPr>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用途说明</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高端全身应用型彩色超声诊断仪:腹部、产科、妇科、心脏、小器官、泌尿、血管、儿科、神经、急诊、麻醉、其它</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要求为2020年最新版本及最新机型，以首次注册证为准,具有用户现场升级能力，可满足将来临床应用扩展需求</w:t>
      </w:r>
      <w:r/>
    </w:p>
    <w:p>
      <w:pPr>
        <w:pStyle w:val="724"/>
        <w:numPr>
          <w:ilvl w:val="0"/>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
          <w:color w:val="auto"/>
          <w:sz w:val="21"/>
          <w:szCs w:val="21"/>
        </w:rPr>
        <w:t xml:space="preserve">系统技术规格及概述</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全数字化彩色多普勒超声诊断系统主机</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≥21英寸高分辨率彩色液晶显示器</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≥13英寸彩色触摸屏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控制面板可独立旋转、升降及平移</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采用整场空间像素成像原理成像，无需调节焦点位置和数目，图像区域无聚焦点或聚焦带</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组织特异性成像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声速匹配技术</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多级信号处理系统</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高倍波束并行处理系统</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探头接口≥5个</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二维灰阶模式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谐波成像模式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M型模式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彩色M型模式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解剖M型模式 (≥2条取样线)</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彩色多普勒成像（包括彩色、能量、方向能量多普勒模式）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频谱多普勒成像（包括脉冲多普勒、高脉冲重复频率、连续波多普勒）</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组织多普勒成像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自由臂三维成像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宽景成像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空间复合成像，最高可达9线偏转</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斑点抑制成像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频率复合成像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独立角度偏转</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扩展成像（要求凸阵、线阵、容积、心脏探头可用）</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实时双幅对比成像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高分辨率血流成像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精细血流自动识别成像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一键自动优化</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全屏放大</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局部放大（支持前端、后端放大）</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造影及造影定量分析功能，要求支持腹部探头、浅表探头</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支持低机械指数造影</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双计时器</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支持向后存储，≥5分钟电影</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支持向前存储</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双实时: 实时显示组织图像和造影图像</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支持造影击碎</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支持斑点噪声抑制</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具备混合模式</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支持造影图像和组织图像位置互换</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支持微血管造影增强功能</w:t>
      </w:r>
      <w:r/>
    </w:p>
    <w:p>
      <w:pPr>
        <w:pStyle w:val="724"/>
        <w:ind w:left="1445"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支持造影定量分析（取样点可跟踪感兴趣区运动）</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高帧率造影成像，要求支持腹部探头、浅表探头</w:t>
      </w:r>
      <w:r/>
    </w:p>
    <w:p>
      <w:pPr>
        <w:pStyle w:val="724"/>
        <w:ind w:left="1277"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凸阵探头10cm深度，扫描角度45°，帧率可达30帧/秒及以上；</w:t>
      </w:r>
      <w:r/>
    </w:p>
    <w:p>
      <w:pPr>
        <w:pStyle w:val="724"/>
        <w:ind w:left="1277"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线阵探头4cm深度，帧率可50帧/秒及以上；</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支持应变式弹性成像，二维实时剪切波弹性成像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支持高帧率STE剪切波定量式弹性成像功能</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支持Glazing Flow 立体血流</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支持自动肝肾比测量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自动工作流协议</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穿刺针增强技术</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支持手动触摸屏上注释</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支持手动触摸屏上包络测量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支持语音注释及播放</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体位图</w:t>
      </w:r>
      <w:r/>
    </w:p>
    <w:p>
      <w:p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24"/>
        <w:numPr>
          <w:ilvl w:val="0"/>
          <w:numId w:val="6"/>
        </w:numPr>
        <w:jc w:val="left"/>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测量/分析和报告</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常规测量</w:t>
      </w:r>
      <w:r/>
    </w:p>
    <w:p>
      <w:pPr>
        <w:pStyle w:val="724"/>
        <w:ind w:left="1205" w:firstLine="105"/>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多普勒测量</w:t>
      </w:r>
      <w:r/>
    </w:p>
    <w:p>
      <w:pPr>
        <w:pStyle w:val="724"/>
        <w:ind w:left="1205" w:firstLine="105"/>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自动频谱测量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全科测量包，自动生成报告</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腹部、妇科、产科、心脏、泌尿、小器官、儿科、血管、神经、急诊科</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血管内中膜自动测量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支持血管内中膜自动实时测量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支持血管体位图手动编辑功能</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胎儿心脏评估软件</w:t>
      </w:r>
      <w:r/>
    </w:p>
    <w:p>
      <w:pPr>
        <w:pStyle w:val="724"/>
        <w:ind w:firstLine="0"/>
        <w:jc w:val="left"/>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724"/>
        <w:numPr>
          <w:ilvl w:val="0"/>
          <w:numId w:val="6"/>
        </w:numPr>
        <w:jc w:val="left"/>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电影回放和原始数据处理</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所有模式下可用</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支持手动、自动回放</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支持4D 电影回放</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支持向后存储和向前存储，时间长度可预置，向后存储≥5分钟的电影</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支持图像对比（动态、静态）</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原始数据处理，支持动、静态图像冻结后，最大可进行20项参数调节。</w:t>
      </w:r>
      <w:r/>
    </w:p>
    <w:p>
      <w:p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24"/>
        <w:numPr>
          <w:ilvl w:val="0"/>
          <w:numId w:val="6"/>
        </w:numPr>
        <w:jc w:val="left"/>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检查存储和管理（内置超声工作站）</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检查存储</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≥1T硬盘 </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内置超声工作站</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多种导出图像格式：动态图像、静态图像以PC格式直接导出，无需特殊软件即能在普通PC 机上直接观看图像。导出、备份图像数据资料同时，可进行实时检查，不影响检查操作</w:t>
      </w:r>
      <w:r/>
    </w:p>
    <w:p>
      <w:p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724"/>
        <w:numPr>
          <w:ilvl w:val="0"/>
          <w:numId w:val="6"/>
        </w:numPr>
        <w:jc w:val="left"/>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连通性要求</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支持网络连接</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支持移动设备无线传输，要求将机器超声图像通过无线网络直接发送到智能移动终端平台</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通过无线传输支持移动终端设备进行远程控制超声机器图像参数调节、远程病人信息管理: 浏览，查询，获取，删除病人信息等</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DICOM 3.0 </w:t>
      </w:r>
      <w:r/>
    </w:p>
    <w:p>
      <w:pPr>
        <w:pStyle w:val="724"/>
        <w:ind w:left="1368"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DICOM妇产科、心脏、血管、乳腺结构化报告</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视频/音频输入、输出</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支持ECG/PCG信号</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≥５个USB接口</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DVD R/W 刻录光驱</w:t>
      </w:r>
      <w:r/>
    </w:p>
    <w:p>
      <w:pPr>
        <w:pStyle w:val="724"/>
        <w:ind w:firstLine="0"/>
        <w:jc w:val="left"/>
        <w:spacing w:line="300" w:lineRule="exact"/>
        <w:rPr>
          <w:rFonts w:hint="eastAsia" w:ascii="宋体" w:hAnsi="宋体" w:eastAsia="宋体" w:cs="宋体"/>
          <w:b/>
          <w:color w:val="auto"/>
          <w:sz w:val="21"/>
          <w:szCs w:val="21"/>
          <w:lang w:val="en-US" w:eastAsia="zh-CN"/>
        </w:rPr>
      </w:pPr>
      <w:r>
        <w:rPr>
          <w:rFonts w:hint="eastAsia" w:ascii="宋体" w:hAnsi="宋体" w:cs="宋体"/>
          <w:b/>
          <w:color w:val="auto"/>
          <w:sz w:val="21"/>
          <w:szCs w:val="21"/>
          <w:lang w:val="en-US" w:eastAsia="zh-CN"/>
        </w:rPr>
        <w:t xml:space="preserve">6.9  </w:t>
      </w:r>
      <w:r>
        <w:rPr>
          <w:rFonts w:hint="eastAsia" w:ascii="宋体" w:hAnsi="宋体" w:eastAsia="宋体" w:cs="宋体"/>
          <w:color w:val="auto"/>
          <w:sz w:val="21"/>
          <w:szCs w:val="21"/>
        </w:rPr>
        <w:t xml:space="preserve">提供 PACS系统端口接入服务，接入服务费用由供应商承担</w:t>
      </w:r>
      <w:r/>
    </w:p>
    <w:p>
      <w:pPr>
        <w:pStyle w:val="724"/>
        <w:numPr>
          <w:ilvl w:val="0"/>
          <w:numId w:val="6"/>
        </w:numPr>
        <w:jc w:val="left"/>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系统技术参数及要求</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二维灰阶模式</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数字化声束形成器</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多倍信号并行处理</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预设条件：针对不同的检查脏器，预置最佳图像检查条件</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TGC: ≥8段</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LGC: ≥8段</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二维灰阶：≥256</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动态范围: ≥160 </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增益调节: B/M/D分别独立可调，≥100</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伪彩图谱: ≥8种</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彩色多普勒成像</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包括速度、速度方差、能量、方向能量显示等</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显示方式：B/C、B/C/M、B/POWER、B/C/PW</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取样框偏转: ≥±30度 (线阵探头)</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支持B/C 同宽</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频谱多普勒模式</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包括脉冲多普勒、高脉冲重复频率、连续多普勒</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显示方式：B, PW，B/PW, B/C/PW, B/CW, B/C/CW等等</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显示控制：反转、零移位、B刷新、D扩展、B/D扩展等</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最大速度: ≥7.60m/s（连续多普勒速度: ≥30m/s）</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最小速度: ≤1 mm /s（非噪声信号）</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取样容积: 0.5-30mm ,支持所有探头</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偏转角度: ≥±30度 (线阵探头)</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零位移动：≥8 级</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快速角度校正</w:t>
      </w:r>
      <w:r/>
    </w:p>
    <w:p>
      <w:pPr>
        <w:pStyle w:val="724"/>
        <w:ind w:left="1373" w:firstLine="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支持频谱自动测量</w:t>
      </w:r>
      <w:r/>
    </w:p>
    <w:p>
      <w:pPr>
        <w:pStyle w:val="724"/>
        <w:numPr>
          <w:ilvl w:val="1"/>
          <w:numId w:val="6"/>
        </w:numPr>
        <w:ind w:left="960" w:firstLine="42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组织多普勒成像</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w:t>
      </w:r>
      <w:r>
        <w:rPr>
          <w:rFonts w:hint="eastAsia" w:ascii="宋体" w:hAnsi="宋体" w:eastAsia="宋体" w:cs="宋体"/>
          <w:color w:val="auto"/>
          <w:sz w:val="21"/>
          <w:szCs w:val="21"/>
        </w:rPr>
        <w:t xml:space="preserve">支持腔内剪切波弹性成像功能。</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支持小儿髋关节自动测量功能</w:t>
      </w:r>
      <w:r/>
    </w:p>
    <w:p>
      <w:pPr>
        <w:pStyle w:val="724"/>
        <w:numPr>
          <w:ilvl w:val="0"/>
          <w:numId w:val="6"/>
        </w:numPr>
        <w:jc w:val="left"/>
        <w:spacing w:line="300" w:lineRule="exact"/>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探头规格</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频率：超宽频带或变频探头</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二维、彩色、多普勒均可独立变频</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标配探头中具备单晶体腹部、心脏探头</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探头频率：所有探头均为宽频变频探头,二维、谐波、彩色及频谱多普勒模式分别独立变频，≥3段</w:t>
      </w:r>
      <w:r/>
    </w:p>
    <w:p>
      <w:pPr>
        <w:ind w:firstLine="840"/>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阵元：最大有效阵元数≥576阵元</w:t>
      </w:r>
      <w:r/>
    </w:p>
    <w:p>
      <w:pPr>
        <w:pStyle w:val="724"/>
        <w:numPr>
          <w:ilvl w:val="1"/>
          <w:numId w:val="6"/>
        </w:numPr>
        <w:jc w:val="left"/>
        <w:spacing w:line="30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穿刺引导  </w:t>
      </w:r>
      <w:r/>
    </w:p>
    <w:p>
      <w:pPr>
        <w:pStyle w:val="724"/>
        <w:numPr>
          <w:ilvl w:val="0"/>
          <w:numId w:val="6"/>
        </w:numPr>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b/>
          <w:color w:val="auto"/>
          <w:sz w:val="21"/>
          <w:szCs w:val="21"/>
        </w:rPr>
        <w:t xml:space="preserve">探头数量：</w:t>
      </w:r>
      <w:r/>
    </w:p>
    <w:p>
      <w:pPr>
        <w:pStyle w:val="724"/>
        <w:ind w:left="425" w:firstLine="0"/>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rPr>
        <w:t xml:space="preserve">支持单晶体凸阵探头、矩阵线阵探头、单晶体相控阵探头、单晶体腔内探头</w:t>
      </w:r>
      <w:r/>
    </w:p>
    <w:p>
      <w:pPr>
        <w:rPr>
          <w:rFonts w:hint="eastAsia" w:ascii="宋体" w:hAnsi="宋体" w:eastAsia="宋体" w:cs="宋体"/>
          <w:bCs/>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五、实施要求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（一）安装调试要求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中标供应商应委派具有相应资质且经验丰富的技术人员，在了解招标方关于安装进度要求的前提下，负责完成以下工作：</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1、中标供应商负责设备的安装和调试，并保证安装稳固，如因仪器倾倒掉落导致安全事故，中标单位负责处理，并由中标单位承担相应的赔偿责任。</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2、调试过程中需使用的工具、设备、耗材、运输和劳务等所有费用均由中标供应商承担。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3、所有设备安装完成后，应按国家有关规范标准（国家无验收规范标准的按双方合同规定的要求）进行调试、验收。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4、所有设备拆箱、通电、调试等各项工作由中标供应商负责完成。具体实施前，应先经招标方同意且在其指定人员的参与下方可进行。调试的原始记录须经各方签字后留作验收文件。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（二）设备材料要求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1、投标方提供的设备必须是制造厂商原装的、全新的产品。其性能及指标参数应符合国家及招标文件提出的有关技术、质量、安全标准。</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2、投标方应确保提供的设备在开箱检验时完好，无破损，箱内配置与装箱清单相符。数量、质量及性能不得低于招标文件中的相关要求。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3、投标方提供的设备应外观整洁，设备型号、规格、制造厂商、生产（出厂）日期须准确清晰。铭牌、使用指示和警告指示均应以中、英文和通用易懂的符号表示。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4、对于影响设备正常工作的重要零配件，无论在技术规范中指出与否，投标方都应及时提供并在投标文件中明确列出。</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5、供货时所有设备应具有出厂合格证等相关证明文件。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6、所有设备配件和耗材在现场安装使用前，招标方将进行随机抽验。</w:t>
      </w:r>
      <w:r/>
    </w:p>
    <w:p>
      <w:pPr>
        <w:ind w:firstLine="48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六、售后服务要求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（一）售后服务</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中标供应商必须有严格的售后服务保障体系，能提供正常的技术支持和备件供应服务。设备发生故障或异常时响应时间不超过2小时，8小时到达现场，维修时间及等待时间不计入质保时间。24小时内完成修复，24小时内不能修复的，应提供备用机、备件替代。若超时未完成故障排除，且不能及时提供备用机、备件替代的，中标供应商对因故障所造成的损失后果负责。所发生的一切费用均由中标供应商自行承担。</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2、中标供应商在质保期内安装的任何零配件，必须是设备原制造厂商生产的，所有的替代零配件必须是新的未使用和未经修复的。</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（二）技术培训</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1、投标方应根据采购方的要求，上门对相关人员进行产品及网络技术免费培训，并制定与投标文件相应的培训方案。培训对象、时间、地点由采购方确定。</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（三）后期维护</w:t>
      </w:r>
      <w:r/>
    </w:p>
    <w:p>
      <w:pPr>
        <w:ind w:firstLine="480"/>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南京市江宁区江宁街道陆郎社区卫生服务中心</w:t>
      </w:r>
      <w:r>
        <w:rPr>
          <w:rFonts w:hint="eastAsia" w:ascii="Segoe UI" w:hAnsi="Segoe UI" w:cs="Segoe UI"/>
          <w:i w:val="0"/>
          <w:iCs w:val="0"/>
          <w:caps w:val="0"/>
          <w:color w:val="auto"/>
          <w:spacing w:val="0"/>
          <w:sz w:val="21"/>
          <w:szCs w:val="21"/>
          <w:shd w:val="clear" w:color="auto" w:fill="ffffff"/>
          <w:lang w:eastAsia="zh-CN"/>
        </w:rPr>
        <w:t xml:space="preserve">彩色多普勒超声诊断仪</w:t>
      </w:r>
      <w:r>
        <w:rPr>
          <w:rFonts w:ascii="Segoe UI" w:hAnsi="Segoe UI" w:eastAsia="Segoe UI" w:cs="Segoe UI"/>
          <w:i w:val="0"/>
          <w:iCs w:val="0"/>
          <w:caps w:val="0"/>
          <w:color w:val="auto"/>
          <w:spacing w:val="0"/>
          <w:sz w:val="21"/>
          <w:szCs w:val="21"/>
          <w:shd w:val="clear" w:color="auto" w:fill="ffffff"/>
        </w:rPr>
        <w:t xml:space="preserve">设备</w:t>
      </w:r>
      <w:r>
        <w:rPr>
          <w:rFonts w:hint="eastAsia" w:ascii="宋体" w:hAnsi="宋体" w:eastAsia="宋体" w:cs="宋体"/>
          <w:bCs/>
          <w:color w:val="auto"/>
          <w:sz w:val="21"/>
          <w:szCs w:val="21"/>
          <w:highlight w:val="none"/>
          <w:lang w:eastAsia="zh-CN"/>
        </w:rPr>
        <w:t xml:space="preserve">每年免费设备维护和现场巡检至少1次。因投标方设计安装原因而出现故障，则质保期从故障修复之日起重新开始计算。同步延长</w:t>
      </w:r>
      <w:r>
        <w:rPr>
          <w:rFonts w:hint="eastAsia" w:ascii="宋体" w:hAnsi="宋体" w:cs="宋体"/>
          <w:bCs/>
          <w:color w:val="auto"/>
          <w:sz w:val="21"/>
          <w:szCs w:val="21"/>
          <w:highlight w:val="none"/>
          <w:lang w:eastAsia="zh-CN"/>
        </w:rPr>
        <w:t xml:space="preserve">南京市江宁区江宁街道陆郎社区卫生服务中心</w:t>
      </w:r>
      <w:r>
        <w:rPr>
          <w:rFonts w:hint="eastAsia" w:ascii="Segoe UI" w:hAnsi="Segoe UI" w:cs="Segoe UI"/>
          <w:i w:val="0"/>
          <w:iCs w:val="0"/>
          <w:caps w:val="0"/>
          <w:color w:val="auto"/>
          <w:spacing w:val="0"/>
          <w:sz w:val="21"/>
          <w:szCs w:val="21"/>
          <w:shd w:val="clear" w:color="auto" w:fill="ffffff"/>
          <w:lang w:eastAsia="zh-CN"/>
        </w:rPr>
        <w:t xml:space="preserve">彩色多普勒超声诊断仪</w:t>
      </w:r>
      <w:r>
        <w:rPr>
          <w:rFonts w:ascii="Segoe UI" w:hAnsi="Segoe UI" w:eastAsia="Segoe UI" w:cs="Segoe UI"/>
          <w:i w:val="0"/>
          <w:iCs w:val="0"/>
          <w:caps w:val="0"/>
          <w:color w:val="auto"/>
          <w:spacing w:val="0"/>
          <w:sz w:val="21"/>
          <w:szCs w:val="21"/>
          <w:shd w:val="clear" w:color="auto" w:fill="ffffff"/>
        </w:rPr>
        <w:t xml:space="preserve">设备</w:t>
      </w:r>
      <w:r>
        <w:rPr>
          <w:rFonts w:hint="eastAsia" w:ascii="宋体" w:hAnsi="宋体" w:eastAsia="宋体" w:cs="宋体"/>
          <w:bCs/>
          <w:color w:val="auto"/>
          <w:sz w:val="21"/>
          <w:szCs w:val="21"/>
          <w:highlight w:val="none"/>
          <w:lang w:eastAsia="zh-CN"/>
        </w:rPr>
        <w:t xml:space="preserve">免费维护。对于质保及产品售后服务，需要生产厂家和投标方共同根据招标文件要求出具质保及售后服务承诺书。</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（四）服务要求</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中标供应商提供的设备，其品牌、型号和技术参数等必须符合招投标文件的相关要求和承诺事项。如有不符，采购方可无条件退货，由此所造成的损失由中标供应商承担。</w:t>
      </w:r>
      <w:r/>
    </w:p>
    <w:p>
      <w:pPr>
        <w:ind w:firstLine="48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七、交货时间、地点</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采购合同签订后按采购方要求开始供货安装（可分</w:t>
      </w:r>
      <w:r>
        <w:rPr>
          <w:rFonts w:hint="eastAsia" w:ascii="宋体" w:hAnsi="宋体" w:eastAsia="宋体" w:cs="宋体"/>
          <w:color w:val="auto"/>
          <w:sz w:val="21"/>
          <w:szCs w:val="21"/>
          <w:highlight w:val="none"/>
          <w:lang w:val="en-US" w:eastAsia="zh-CN"/>
        </w:rPr>
        <w:t xml:space="preserve">批</w:t>
      </w:r>
      <w:r>
        <w:rPr>
          <w:rFonts w:hint="eastAsia" w:ascii="宋体" w:hAnsi="宋体" w:eastAsia="宋体" w:cs="宋体"/>
          <w:color w:val="auto"/>
          <w:sz w:val="21"/>
          <w:szCs w:val="21"/>
          <w:highlight w:val="none"/>
          <w:lang w:eastAsia="zh-CN"/>
        </w:rPr>
        <w:t xml:space="preserve">供货安装），10日内完成全部设备的安装调试并通过验收。</w:t>
      </w:r>
      <w:r/>
    </w:p>
    <w:p>
      <w:pPr>
        <w:ind w:firstLine="48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2、由中标方免费将全套设备运送至各指定地点并安装调试到位，</w:t>
      </w:r>
      <w:r>
        <w:rPr>
          <w:rFonts w:hint="eastAsia" w:ascii="宋体" w:hAnsi="宋体" w:cs="宋体"/>
          <w:bCs/>
          <w:color w:val="auto"/>
          <w:sz w:val="21"/>
          <w:szCs w:val="21"/>
          <w:highlight w:val="none"/>
          <w:lang w:eastAsia="zh-CN"/>
        </w:rPr>
        <w:t xml:space="preserve">南京市江宁区江宁街道陆郎社区卫生服务中心</w:t>
      </w:r>
      <w:r>
        <w:rPr>
          <w:rFonts w:hint="eastAsia" w:ascii="Segoe UI" w:hAnsi="Segoe UI" w:cs="Segoe UI"/>
          <w:i w:val="0"/>
          <w:iCs w:val="0"/>
          <w:caps w:val="0"/>
          <w:color w:val="auto"/>
          <w:spacing w:val="0"/>
          <w:sz w:val="21"/>
          <w:szCs w:val="21"/>
          <w:shd w:val="clear" w:color="auto" w:fill="ffffff"/>
          <w:lang w:eastAsia="zh-CN"/>
        </w:rPr>
        <w:t xml:space="preserve">彩色多普勒超声诊断仪</w:t>
      </w:r>
      <w:r>
        <w:rPr>
          <w:rFonts w:hint="eastAsia" w:ascii="Segoe UI" w:hAnsi="Segoe UI" w:cs="Segoe UI"/>
          <w:i w:val="0"/>
          <w:iCs w:val="0"/>
          <w:caps w:val="0"/>
          <w:color w:val="auto"/>
          <w:spacing w:val="0"/>
          <w:sz w:val="21"/>
          <w:szCs w:val="21"/>
          <w:shd w:val="clear" w:color="auto" w:fill="ffffff"/>
          <w:lang w:val="en-US" w:eastAsia="zh-CN"/>
        </w:rPr>
        <w:t xml:space="preserve">需</w:t>
      </w:r>
      <w:r>
        <w:rPr>
          <w:rFonts w:hint="eastAsia" w:ascii="宋体" w:hAnsi="宋体" w:eastAsia="宋体" w:cs="宋体"/>
          <w:bCs/>
          <w:color w:val="auto"/>
          <w:sz w:val="21"/>
          <w:szCs w:val="21"/>
          <w:highlight w:val="none"/>
          <w:lang w:eastAsia="zh-CN"/>
        </w:rPr>
        <w:t xml:space="preserve">要的电源插座及网络设施由中标方负责安装到位。安装人员应具备相应资质，安装标准须符合国家有关安全技术规范和技术标准。</w:t>
      </w:r>
      <w:r/>
    </w:p>
    <w:p>
      <w:pPr>
        <w:ind w:firstLine="480"/>
        <w:jc w:val="lef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 xml:space="preserve">3、验收标准：应与产品原始样本技术数据及标书技术文件一致，符合国家有关安全技术规范和技术标准。</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eastAsia="zh-CN"/>
        </w:rPr>
        <w:t xml:space="preserve">异常低价问题的</w:t>
      </w:r>
      <w:r>
        <w:rPr>
          <w:rFonts w:hint="eastAsia" w:ascii="宋体" w:hAnsi="宋体" w:eastAsia="宋体" w:cs="宋体"/>
          <w:b/>
          <w:bCs/>
          <w:color w:val="auto"/>
          <w:sz w:val="21"/>
          <w:szCs w:val="21"/>
          <w:highlight w:val="none"/>
          <w:lang w:val="en-US" w:eastAsia="zh-CN"/>
        </w:rPr>
        <w:t xml:space="preserve">处理</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cs="宋体"/>
          <w:b w:val="0"/>
          <w:bCs w:val="0"/>
          <w:color w:val="auto"/>
          <w:sz w:val="21"/>
          <w:szCs w:val="21"/>
          <w:highlight w:val="white"/>
        </w:rPr>
      </w:pPr>
      <w:r>
        <w:rPr>
          <w:rFonts w:hint="eastAsia" w:ascii="宋体" w:hAnsi="宋体" w:eastAsia="宋体" w:cs="宋体"/>
          <w:b w:val="0"/>
          <w:bCs w:val="0"/>
          <w:color w:val="auto"/>
          <w:sz w:val="21"/>
          <w:szCs w:val="21"/>
          <w:highlight w:val="white"/>
          <w:lang w:val="en-US" w:eastAsia="zh-CN"/>
        </w:rPr>
        <w:t xml:space="preserve">根据《</w:t>
      </w:r>
      <w:r>
        <w:rPr>
          <w:rFonts w:hint="eastAsia" w:ascii="宋体" w:hAnsi="宋体" w:eastAsia="宋体" w:cs="宋体"/>
          <w:b w:val="0"/>
          <w:bCs w:val="0"/>
          <w:color w:val="auto"/>
          <w:sz w:val="21"/>
          <w:szCs w:val="21"/>
          <w:highlight w:val="white"/>
          <w:lang w:eastAsia="zh-CN"/>
        </w:rPr>
        <w:t xml:space="preserve">关于推动解决政府采购异常低价问题相关工作的通知</w:t>
      </w:r>
      <w:r>
        <w:rPr>
          <w:rFonts w:hint="eastAsia" w:ascii="宋体" w:hAnsi="宋体" w:eastAsia="宋体" w:cs="宋体"/>
          <w:b w:val="0"/>
          <w:bCs w:val="0"/>
          <w:color w:val="auto"/>
          <w:sz w:val="21"/>
          <w:szCs w:val="21"/>
          <w:highlight w:val="white"/>
          <w:lang w:val="en-US" w:eastAsia="zh-CN"/>
        </w:rPr>
        <w:t xml:space="preserve">》</w:t>
      </w:r>
      <w:r>
        <w:rPr>
          <w:rFonts w:hint="eastAsia" w:ascii="宋体" w:hAnsi="宋体" w:eastAsia="宋体" w:cs="宋体"/>
          <w:b w:val="0"/>
          <w:bCs w:val="0"/>
          <w:color w:val="auto"/>
          <w:sz w:val="21"/>
          <w:szCs w:val="21"/>
          <w:highlight w:val="white"/>
          <w:lang w:eastAsia="zh-CN"/>
        </w:rPr>
        <w:t xml:space="preserve">（苏财购〔2025〕62号）的</w:t>
      </w:r>
      <w:r>
        <w:rPr>
          <w:rFonts w:hint="eastAsia" w:ascii="宋体" w:hAnsi="宋体" w:cs="宋体"/>
          <w:b w:val="0"/>
          <w:bCs w:val="0"/>
          <w:color w:val="auto"/>
          <w:sz w:val="21"/>
          <w:szCs w:val="21"/>
          <w:highlight w:val="white"/>
          <w:lang w:val="en-US" w:eastAsia="zh-CN"/>
        </w:rPr>
        <w:t xml:space="preserve">规定如下：</w:t>
      </w:r>
      <w:r/>
    </w:p>
    <w:p>
      <w:pPr>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b w:val="0"/>
          <w:bCs w:val="0"/>
          <w:color w:val="auto"/>
          <w:sz w:val="21"/>
          <w:szCs w:val="21"/>
          <w:highlight w:val="white"/>
        </w:rPr>
      </w:pPr>
      <w:r>
        <w:rPr>
          <w:rFonts w:hint="eastAsia" w:ascii="宋体" w:hAnsi="宋体" w:eastAsia="宋体" w:cs="宋体"/>
          <w:b w:val="0"/>
          <w:bCs w:val="0"/>
          <w:color w:val="auto"/>
          <w:sz w:val="21"/>
          <w:szCs w:val="21"/>
          <w:highlight w:val="white"/>
          <w:lang w:eastAsia="zh-CN"/>
        </w:rPr>
        <w:t xml:space="preserve">（一）</w:t>
      </w:r>
      <w:r>
        <w:rPr>
          <w:rFonts w:ascii="宋体" w:hAnsi="宋体" w:eastAsia="宋体" w:cs="宋体"/>
          <w:b w:val="0"/>
          <w:bCs w:val="0"/>
          <w:color w:val="auto"/>
          <w:sz w:val="21"/>
          <w:szCs w:val="21"/>
          <w:highlight w:val="white"/>
          <w:lang w:eastAsia="zh-CN"/>
        </w:rPr>
        <w:t xml:space="preserve">评审过程中出现下列情形之一的，评审委员会应当启动异常低价投标（响应）审查程序：</w:t>
      </w:r>
      <w:r/>
    </w:p>
    <w:p>
      <w:pPr>
        <w:pStyle w:val="895"/>
        <w:ind w:left="0" w:right="0" w:firstLine="516"/>
        <w:jc w:val="both"/>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val="0"/>
          <w:bCs w:val="0"/>
          <w:color w:val="auto"/>
          <w:sz w:val="21"/>
          <w:szCs w:val="21"/>
          <w:highlight w:val="white"/>
          <w:lang w:eastAsia="zh-CN"/>
        </w:rPr>
        <w:t xml:space="preserve">1．投标（响应）报价低于采购项目预算50%的，即投标（响应）报价&lt;采购项目预算×50%；</w:t>
      </w:r>
      <w:r/>
    </w:p>
    <w:p>
      <w:pPr>
        <w:pStyle w:val="895"/>
        <w:ind w:left="0" w:right="0" w:firstLine="516"/>
        <w:jc w:val="both"/>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val="0"/>
          <w:bCs w:val="0"/>
          <w:color w:val="auto"/>
          <w:sz w:val="21"/>
          <w:szCs w:val="21"/>
          <w:highlight w:val="white"/>
          <w:lang w:eastAsia="zh-CN"/>
        </w:rPr>
        <w:t xml:space="preserve">2．投标（响应）报价低于采购项目最高限价45%的，即投标（响应）报价&lt;采购项目最高限价×45%；</w:t>
      </w:r>
      <w:r/>
    </w:p>
    <w:p>
      <w:pPr>
        <w:pStyle w:val="895"/>
        <w:ind w:left="0" w:right="0" w:firstLine="516"/>
        <w:jc w:val="both"/>
        <w:keepLines w:val="0"/>
        <w:keepNext w:val="0"/>
        <w:pageBreakBefore w:val="0"/>
        <w:spacing w:before="0" w:beforeAutospacing="0" w:after="0" w:afterAutospacing="0" w:line="360" w:lineRule="auto"/>
        <w:shd w:val="clear" w:color="auto" w:fill="ffffff"/>
        <w:widowControl/>
        <w:rPr>
          <w:rFonts w:ascii="宋体" w:hAnsi="宋体" w:eastAsia="宋体" w:cs="宋体"/>
          <w:b w:val="0"/>
          <w:bCs w:val="0"/>
          <w:color w:val="auto"/>
          <w:sz w:val="21"/>
          <w:szCs w:val="21"/>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val="0"/>
          <w:bCs w:val="0"/>
          <w:color w:val="auto"/>
          <w:sz w:val="21"/>
          <w:szCs w:val="21"/>
          <w:highlight w:val="white"/>
          <w:lang w:eastAsia="zh-CN"/>
        </w:rPr>
        <w:t xml:space="preserve">3.评审委员会认定的供应商报价过低、有可能影响产品质量或者不能诚信履约的其他情形。</w:t>
      </w:r>
      <w:r/>
    </w:p>
    <w:p>
      <w:pPr>
        <w:ind w:firstLine="480"/>
        <w:jc w:val="center"/>
        <w:rPr>
          <w:rFonts w:hint="eastAsia" w:ascii="宋体" w:hAnsi="宋体" w:eastAsia="宋体" w:cs="宋体"/>
          <w:b/>
          <w:color w:val="auto"/>
          <w:sz w:val="36"/>
          <w:szCs w:val="30"/>
          <w:highlight w:val="none"/>
          <w:lang w:eastAsia="zh-CN"/>
        </w:rPr>
      </w:pPr>
      <w:r>
        <w:rPr>
          <w:rFonts w:ascii="宋体" w:hAnsi="宋体" w:eastAsia="宋体" w:cs="宋体"/>
          <w:b w:val="0"/>
          <w:bCs w:val="0"/>
          <w:color w:val="auto"/>
          <w:sz w:val="21"/>
          <w:szCs w:val="21"/>
          <w:highlight w:val="whit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b/>
          <w:color w:val="auto"/>
          <w:sz w:val="36"/>
          <w:highlight w:val="none"/>
          <w:lang w:val="zh-CN" w:eastAsia="zh-CN"/>
        </w:rPr>
        <w:br w:type="page" w:clear="all"/>
      </w:r>
      <w:r>
        <w:rPr>
          <w:rFonts w:hint="eastAsia" w:ascii="宋体" w:hAnsi="宋体" w:eastAsia="宋体" w:cs="宋体"/>
          <w:b/>
          <w:color w:val="auto"/>
          <w:sz w:val="36"/>
          <w:szCs w:val="30"/>
          <w:highlight w:val="none"/>
          <w:lang w:eastAsia="zh-CN"/>
        </w:rPr>
        <w:t xml:space="preserve">第五章</w:t>
      </w:r>
      <w:bookmarkEnd w:id="91"/>
      <w:r/>
      <w:bookmarkEnd w:id="92"/>
      <w:r/>
      <w:bookmarkEnd w:id="93"/>
      <w:r>
        <w:rPr>
          <w:rFonts w:hint="eastAsia" w:ascii="宋体" w:hAnsi="宋体" w:eastAsia="宋体" w:cs="宋体"/>
          <w:b/>
          <w:color w:val="auto"/>
          <w:sz w:val="36"/>
          <w:szCs w:val="30"/>
          <w:highlight w:val="none"/>
          <w:lang w:eastAsia="zh-CN"/>
        </w:rPr>
        <w:t xml:space="preserve">  合同主要条款</w:t>
      </w:r>
      <w:r/>
    </w:p>
    <w:p>
      <w:pPr>
        <w:pStyle w:val="889"/>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89"/>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注：本合同仅为合同的参考文本，若有需要，合同签订双方可根据项目的具体要求进行补充。</w:t>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rPr>
          <w:rFonts w:hint="eastAsia" w:ascii="宋体" w:hAnsi="宋体" w:eastAsia="宋体" w:cs="宋体"/>
          <w:b/>
          <w:color w:val="auto"/>
          <w:sz w:val="56"/>
          <w:highlight w:val="none"/>
        </w:rPr>
      </w:r>
      <w:r/>
    </w:p>
    <w:p>
      <w:pPr>
        <w:rPr>
          <w:rFonts w:hint="eastAsia" w:ascii="宋体" w:hAnsi="宋体" w:eastAsia="宋体" w:cs="宋体"/>
          <w:b/>
          <w:color w:val="auto"/>
          <w:sz w:val="56"/>
          <w:highlight w:val="none"/>
        </w:rPr>
      </w:pPr>
      <w:r/>
      <w:bookmarkStart w:id="99" w:name="_GoBack"/>
      <w:r/>
      <w:bookmarkEnd w:id="99"/>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both"/>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r>
      <w:r/>
    </w:p>
    <w:p>
      <w:pPr>
        <w:jc w:val="center"/>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南京市江宁区医疗设备采购合同</w:t>
      </w:r>
      <w:r/>
    </w:p>
    <w:p>
      <w:pPr>
        <w:ind w:firstLine="315"/>
        <w:jc w:val="center"/>
        <w:rPr>
          <w:rFonts w:hint="eastAsia" w:ascii="宋体" w:hAnsi="宋体" w:eastAsia="宋体" w:cs="宋体"/>
          <w:b/>
          <w:color w:val="auto"/>
          <w:sz w:val="36"/>
        </w:rPr>
      </w:pPr>
      <w:r>
        <w:rPr>
          <w:rFonts w:hint="eastAsia" w:ascii="宋体" w:hAnsi="宋体" w:eastAsia="宋体" w:cs="宋体"/>
          <w:b/>
          <w:color w:val="auto"/>
          <w:sz w:val="36"/>
        </w:rPr>
      </w:r>
      <w:r/>
    </w:p>
    <w:p>
      <w:pPr>
        <w:ind w:firstLine="1918"/>
        <w:rPr>
          <w:rFonts w:hint="eastAsia" w:ascii="宋体" w:hAnsi="宋体" w:eastAsia="宋体" w:cs="宋体"/>
          <w:b/>
          <w:color w:val="auto"/>
          <w:sz w:val="36"/>
        </w:rPr>
      </w:pPr>
      <w:r>
        <w:rPr>
          <w:rFonts w:hint="eastAsia" w:ascii="宋体" w:hAnsi="宋体" w:eastAsia="宋体" w:cs="宋体"/>
          <w:b/>
          <w:color w:val="auto"/>
          <w:sz w:val="36"/>
        </w:rPr>
      </w:r>
      <w:r/>
    </w:p>
    <w:p>
      <w:pPr>
        <w:ind w:firstLine="904"/>
        <w:jc w:val="both"/>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rPr>
        <w:t xml:space="preserve">合同编号 ：</w:t>
      </w:r>
      <w:r>
        <w:rPr>
          <w:rFonts w:hint="eastAsia" w:ascii="宋体" w:hAnsi="宋体" w:eastAsia="宋体" w:cs="宋体"/>
          <w:b/>
          <w:color w:val="auto"/>
          <w:sz w:val="30"/>
          <w:szCs w:val="30"/>
          <w:u w:val="single"/>
          <w:lang w:val="en-US" w:eastAsia="zh-CN"/>
        </w:rPr>
        <w:t xml:space="preserve">                                      </w:t>
      </w:r>
      <w:r/>
    </w:p>
    <w:p>
      <w:pPr>
        <w:ind w:firstLine="904"/>
        <w:jc w:val="both"/>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rPr>
        <w:t xml:space="preserve">项目名称 ：</w:t>
      </w:r>
      <w:r>
        <w:rPr>
          <w:rFonts w:hint="eastAsia" w:ascii="宋体" w:hAnsi="宋体" w:eastAsia="宋体" w:cs="宋体"/>
          <w:b/>
          <w:color w:val="auto"/>
          <w:sz w:val="30"/>
          <w:szCs w:val="30"/>
          <w:u w:val="single"/>
          <w:lang w:val="en-US" w:eastAsia="zh-CN"/>
        </w:rPr>
        <w:t xml:space="preserve"> xx 医疗</w:t>
      </w:r>
      <w:r>
        <w:rPr>
          <w:rFonts w:hint="eastAsia" w:ascii="宋体" w:hAnsi="宋体" w:eastAsia="宋体" w:cs="宋体"/>
          <w:b/>
          <w:color w:val="auto"/>
          <w:sz w:val="30"/>
          <w:szCs w:val="30"/>
          <w:u w:val="single"/>
        </w:rPr>
        <w:t xml:space="preserve">设备</w:t>
      </w:r>
      <w:r>
        <w:rPr>
          <w:rFonts w:hint="eastAsia" w:ascii="宋体" w:hAnsi="宋体" w:eastAsia="宋体" w:cs="宋体"/>
          <w:b/>
          <w:color w:val="auto"/>
          <w:sz w:val="30"/>
          <w:szCs w:val="30"/>
          <w:u w:val="single"/>
          <w:lang w:val="en-US" w:eastAsia="zh-CN"/>
        </w:rPr>
        <w:t xml:space="preserve">                          </w:t>
      </w:r>
      <w:r/>
    </w:p>
    <w:p>
      <w:pPr>
        <w:ind w:firstLine="904"/>
        <w:jc w:val="both"/>
        <w:rPr>
          <w:rFonts w:hint="eastAsia" w:ascii="宋体" w:hAnsi="宋体" w:eastAsia="宋体" w:cs="宋体"/>
          <w:b/>
          <w:color w:val="auto"/>
          <w:sz w:val="30"/>
          <w:szCs w:val="30"/>
          <w:u w:val="single"/>
          <w:lang w:val="en-US"/>
        </w:rPr>
      </w:pPr>
      <w:r>
        <w:rPr>
          <w:rFonts w:hint="eastAsia" w:ascii="宋体" w:hAnsi="宋体" w:eastAsia="宋体" w:cs="宋体"/>
          <w:b/>
          <w:color w:val="auto"/>
          <w:sz w:val="30"/>
          <w:szCs w:val="30"/>
        </w:rPr>
        <w:t xml:space="preserve">采购单位 ：</w:t>
      </w:r>
      <w:r>
        <w:rPr>
          <w:rFonts w:hint="eastAsia" w:ascii="宋体" w:hAnsi="宋体" w:eastAsia="宋体" w:cs="宋体"/>
          <w:b/>
          <w:color w:val="auto"/>
          <w:sz w:val="30"/>
          <w:szCs w:val="30"/>
          <w:u w:val="single"/>
          <w:lang w:val="en-US" w:eastAsia="zh-CN"/>
        </w:rPr>
        <w:t xml:space="preserve">                                      </w:t>
      </w:r>
      <w:r/>
    </w:p>
    <w:p>
      <w:pPr>
        <w:ind w:firstLine="904"/>
        <w:jc w:val="both"/>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rPr>
        <w:t xml:space="preserve">中标单位 ：</w:t>
      </w:r>
      <w:r>
        <w:rPr>
          <w:rFonts w:hint="eastAsia" w:ascii="宋体" w:hAnsi="宋体" w:eastAsia="宋体" w:cs="宋体"/>
          <w:b/>
          <w:color w:val="auto"/>
          <w:sz w:val="30"/>
          <w:szCs w:val="30"/>
          <w:u w:val="single"/>
          <w:lang w:val="en-US" w:eastAsia="zh-CN"/>
        </w:rPr>
        <w:t xml:space="preserve">                                      </w:t>
      </w:r>
      <w:r/>
    </w:p>
    <w:p>
      <w:pPr>
        <w:ind w:firstLine="904"/>
        <w:jc w:val="both"/>
        <w:rPr>
          <w:rFonts w:hint="eastAsia" w:ascii="宋体" w:hAnsi="宋体" w:eastAsia="宋体" w:cs="宋体"/>
          <w:b/>
          <w:color w:val="auto"/>
          <w:sz w:val="30"/>
          <w:szCs w:val="30"/>
          <w:u w:val="single"/>
          <w:lang w:val="en-US" w:eastAsia="zh-CN"/>
        </w:rPr>
      </w:pPr>
      <w:r>
        <w:rPr>
          <w:rFonts w:hint="eastAsia" w:ascii="宋体" w:hAnsi="宋体" w:eastAsia="宋体" w:cs="宋体"/>
          <w:b/>
          <w:color w:val="auto"/>
          <w:sz w:val="30"/>
          <w:szCs w:val="30"/>
        </w:rPr>
        <w:t xml:space="preserve">签订日期 ：</w:t>
      </w:r>
      <w:r>
        <w:rPr>
          <w:rFonts w:hint="eastAsia" w:ascii="宋体" w:hAnsi="宋体" w:eastAsia="宋体" w:cs="宋体"/>
          <w:b/>
          <w:color w:val="auto"/>
          <w:sz w:val="30"/>
          <w:szCs w:val="30"/>
          <w:u w:val="single"/>
          <w:lang w:val="en-US" w:eastAsia="zh-CN"/>
        </w:rPr>
        <w:t xml:space="preserve">                                      </w:t>
      </w:r>
      <w:r/>
    </w:p>
    <w:p>
      <w:pPr>
        <w:jc w:val="center"/>
        <w:rPr>
          <w:rFonts w:hint="eastAsia" w:ascii="宋体" w:hAnsi="宋体" w:eastAsia="宋体" w:cs="宋体"/>
          <w:color w:val="auto"/>
          <w:sz w:val="36"/>
        </w:rPr>
      </w:pPr>
      <w:r>
        <w:rPr>
          <w:rFonts w:hint="eastAsia" w:ascii="宋体" w:hAnsi="宋体" w:eastAsia="宋体" w:cs="宋体"/>
          <w:color w:val="auto"/>
          <w:sz w:val="36"/>
        </w:rPr>
      </w:r>
      <w:r/>
    </w:p>
    <w:p>
      <w:pPr>
        <w:jc w:val="center"/>
        <w:rPr>
          <w:rFonts w:hint="eastAsia" w:ascii="宋体" w:hAnsi="宋体" w:eastAsia="宋体" w:cs="宋体"/>
          <w:color w:val="auto"/>
          <w:sz w:val="36"/>
        </w:rPr>
      </w:pPr>
      <w:r>
        <w:rPr>
          <w:rFonts w:hint="eastAsia" w:ascii="宋体" w:hAnsi="宋体" w:eastAsia="宋体" w:cs="宋体"/>
          <w:color w:val="auto"/>
          <w:sz w:val="36"/>
        </w:rPr>
      </w:r>
      <w:r/>
    </w:p>
    <w:p>
      <w:pPr>
        <w:jc w:val="center"/>
        <w:rPr>
          <w:rFonts w:hint="eastAsia" w:ascii="宋体" w:hAnsi="宋体" w:eastAsia="宋体" w:cs="宋体"/>
          <w:color w:val="auto"/>
          <w:sz w:val="36"/>
        </w:rPr>
      </w:pPr>
      <w:r>
        <w:rPr>
          <w:rFonts w:hint="eastAsia" w:ascii="宋体" w:hAnsi="宋体" w:eastAsia="宋体" w:cs="宋体"/>
          <w:color w:val="auto"/>
          <w:sz w:val="36"/>
        </w:rPr>
      </w:r>
      <w:r/>
    </w:p>
    <w:p>
      <w:pPr>
        <w:jc w:val="center"/>
        <w:rPr>
          <w:rFonts w:hint="eastAsia" w:ascii="宋体" w:hAnsi="宋体" w:eastAsia="宋体" w:cs="宋体"/>
          <w:color w:val="auto"/>
          <w:sz w:val="36"/>
        </w:rPr>
      </w:pPr>
      <w:r>
        <w:rPr>
          <w:rFonts w:hint="eastAsia" w:ascii="宋体" w:hAnsi="宋体" w:eastAsia="宋体" w:cs="宋体"/>
          <w:color w:val="auto"/>
          <w:sz w:val="36"/>
        </w:rPr>
      </w:r>
      <w:r/>
    </w:p>
    <w:p>
      <w:pPr>
        <w:jc w:val="both"/>
        <w:spacing w:line="240" w:lineRule="auto"/>
        <w:rPr>
          <w:rFonts w:hint="eastAsia" w:ascii="宋体" w:hAnsi="宋体" w:eastAsia="宋体" w:cs="宋体"/>
          <w:b/>
          <w:color w:val="auto"/>
          <w:sz w:val="40"/>
          <w:szCs w:val="40"/>
        </w:rPr>
      </w:pPr>
      <w:r>
        <w:rPr>
          <w:rFonts w:hint="eastAsia" w:ascii="宋体" w:hAnsi="宋体" w:eastAsia="宋体" w:cs="宋体"/>
          <w:color w:val="auto"/>
          <w:lang w:eastAsia="zh-CN"/>
        </w:rPr>
        <w:br w:type="page" w:clear="all"/>
      </w:r>
      <w:r/>
    </w:p>
    <w:p>
      <w:pPr>
        <w:spacing w:line="240" w:lineRule="auto"/>
        <w:widowControl/>
        <w:rPr>
          <w:rFonts w:hint="eastAsia" w:ascii="宋体" w:hAnsi="宋体" w:eastAsia="宋体" w:cs="宋体"/>
          <w:color w:val="auto"/>
          <w:lang w:eastAsia="zh-CN"/>
        </w:rPr>
      </w:pPr>
      <w:r>
        <w:rPr>
          <w:rFonts w:hint="eastAsia" w:ascii="宋体" w:hAnsi="宋体" w:eastAsia="宋体" w:cs="宋体"/>
          <w:color w:val="auto"/>
          <w:lang w:eastAsia="zh-CN"/>
        </w:rPr>
        <w:t xml:space="preserve">合同编号: </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       </w:t>
      </w:r>
      <w:r/>
    </w:p>
    <w:p>
      <w:pPr>
        <w:rPr>
          <w:rFonts w:hint="eastAsia" w:ascii="宋体" w:hAnsi="宋体" w:eastAsia="宋体" w:cs="宋体"/>
          <w:color w:val="auto"/>
          <w:lang w:eastAsia="zh-CN"/>
        </w:rPr>
      </w:pPr>
      <w:r>
        <w:rPr>
          <w:rFonts w:hint="eastAsia" w:ascii="宋体" w:hAnsi="宋体" w:eastAsia="宋体" w:cs="宋体"/>
          <w:color w:val="auto"/>
          <w:lang w:eastAsia="zh-CN"/>
        </w:rPr>
        <w:t xml:space="preserve">政府采购计划号：</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  </w:t>
      </w:r>
      <w:r/>
    </w:p>
    <w:p>
      <w:pPr>
        <w:rPr>
          <w:rFonts w:hint="eastAsia" w:ascii="宋体" w:hAnsi="宋体" w:eastAsia="宋体" w:cs="宋体"/>
          <w:color w:val="auto"/>
          <w:lang w:eastAsia="zh-CN"/>
        </w:rPr>
      </w:pPr>
      <w:r>
        <w:rPr>
          <w:rFonts w:hint="eastAsia" w:ascii="宋体" w:hAnsi="宋体" w:eastAsia="宋体" w:cs="宋体"/>
          <w:color w:val="auto"/>
          <w:lang w:eastAsia="zh-CN"/>
        </w:rPr>
      </w:r>
      <w:r/>
    </w:p>
    <w:p>
      <w:pPr>
        <w:rPr>
          <w:rFonts w:hint="eastAsia" w:ascii="宋体" w:hAnsi="宋体" w:eastAsia="宋体" w:cs="宋体"/>
          <w:color w:val="auto"/>
          <w:lang w:eastAsia="zh-CN"/>
        </w:rPr>
      </w:pPr>
      <w:r>
        <w:rPr>
          <w:rFonts w:hint="eastAsia" w:ascii="宋体" w:hAnsi="宋体" w:eastAsia="宋体" w:cs="宋体"/>
          <w:color w:val="auto"/>
          <w:lang w:eastAsia="zh-CN"/>
        </w:rPr>
        <w:t xml:space="preserve">采购人(以下称甲方) :        </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 xml:space="preserve">   供应商(以下称乙方)：</w:t>
      </w:r>
      <w:r/>
    </w:p>
    <w:p>
      <w:pPr>
        <w:rPr>
          <w:rFonts w:hint="eastAsia" w:ascii="宋体" w:hAnsi="宋体" w:eastAsia="宋体" w:cs="宋体"/>
          <w:color w:val="auto"/>
          <w:lang w:eastAsia="zh-CN"/>
        </w:rPr>
      </w:pPr>
      <w:r>
        <w:rPr>
          <w:rFonts w:hint="eastAsia" w:ascii="宋体" w:hAnsi="宋体" w:eastAsia="宋体" w:cs="宋体"/>
          <w:color w:val="auto"/>
          <w:lang w:eastAsia="zh-CN"/>
        </w:rPr>
        <w:t xml:space="preserve">住所地:                       </w:t>
      </w:r>
      <w:r>
        <w:rPr>
          <w:rFonts w:hint="eastAsia" w:ascii="宋体" w:hAnsi="宋体" w:eastAsia="宋体" w:cs="宋体"/>
          <w:color w:val="auto"/>
          <w:lang w:val="en-US" w:eastAsia="zh-CN"/>
        </w:rPr>
        <w:t xml:space="preserve">              </w:t>
      </w:r>
      <w:r>
        <w:rPr>
          <w:rFonts w:hint="eastAsia" w:ascii="宋体" w:hAnsi="宋体" w:eastAsia="宋体" w:cs="宋体"/>
          <w:color w:val="auto"/>
          <w:lang w:eastAsia="zh-CN"/>
        </w:rPr>
        <w:t xml:space="preserve"> 住所地:</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根据《中华人民共和国政府采购法》《中华人民共和国民法典》等法律法规的规定，甲乙双方按照</w:t>
      </w:r>
      <w:r>
        <w:rPr>
          <w:rFonts w:hint="eastAsia" w:ascii="宋体" w:hAnsi="宋体" w:eastAsia="宋体" w:cs="宋体"/>
          <w:b/>
          <w:color w:val="auto"/>
          <w:u w:val="single"/>
          <w:lang w:eastAsia="zh-CN"/>
        </w:rPr>
        <w:t xml:space="preserve">                        </w:t>
      </w:r>
      <w:r>
        <w:rPr>
          <w:rFonts w:hint="eastAsia" w:ascii="宋体" w:hAnsi="宋体" w:eastAsia="宋体" w:cs="宋体"/>
          <w:color w:val="auto"/>
          <w:lang w:eastAsia="zh-CN"/>
        </w:rPr>
        <w:t xml:space="preserve">采购结果签订本合同。</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第一条 合同标的</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乙方根据甲方要求提供下列货物及服务:</w:t>
      </w:r>
      <w:r/>
    </w:p>
    <w:tbl>
      <w:tblPr>
        <w:tblStyle w:val="681"/>
        <w:tblpPr w:horzAnchor="page" w:tblpX="1297" w:vertAnchor="text" w:tblpY="396" w:leftFromText="180" w:topFromText="0" w:rightFromText="180" w:bottomFromText="0"/>
        <w:tblW w:w="9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0"/>
        <w:gridCol w:w="1605"/>
        <w:gridCol w:w="1418"/>
        <w:gridCol w:w="776"/>
        <w:gridCol w:w="776"/>
        <w:gridCol w:w="1416"/>
        <w:gridCol w:w="1416"/>
        <w:gridCol w:w="1443"/>
      </w:tblGrid>
      <w:tr>
        <w:trPr>
          <w:trHeight w:val="305"/>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序号</w:t>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名称</w:t>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规格型号</w:t>
            </w:r>
            <w:r/>
          </w:p>
        </w:tc>
        <w:tc>
          <w:tcPr>
            <w:tcW w:w="776" w:type="dxa"/>
            <w:vAlign w:val="center"/>
            <w:textDirection w:val="lrTb"/>
            <w:noWrap w:val="false"/>
          </w:tcPr>
          <w:p>
            <w:pPr>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品牌</w:t>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数量</w:t>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单价（元）</w:t>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总价（元）</w:t>
            </w:r>
            <w:r/>
          </w:p>
        </w:tc>
        <w:tc>
          <w:tcPr>
            <w:tcW w:w="1443" w:type="dxa"/>
            <w:vAlign w:val="center"/>
            <w:textDirection w:val="lrTb"/>
            <w:noWrap w:val="false"/>
          </w:tcPr>
          <w:p>
            <w:pPr>
              <w:jc w:val="center"/>
              <w:rPr>
                <w:rFonts w:hint="eastAsia" w:ascii="宋体" w:hAnsi="宋体" w:eastAsia="宋体" w:cs="宋体"/>
                <w:color w:val="auto"/>
                <w:lang w:eastAsia="zh-CN"/>
              </w:rPr>
            </w:pPr>
            <w:r>
              <w:rPr>
                <w:rFonts w:hint="eastAsia" w:ascii="宋体" w:hAnsi="宋体" w:eastAsia="宋体" w:cs="宋体"/>
                <w:color w:val="auto"/>
                <w:lang w:eastAsia="zh-CN"/>
              </w:rPr>
              <w:t xml:space="preserve">备注</w:t>
            </w:r>
            <w:r/>
          </w:p>
        </w:tc>
      </w:tr>
      <w:tr>
        <w:trPr>
          <w:trHeight w:val="379"/>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1</w:t>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4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43"/>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2</w:t>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4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rHeight w:val="443"/>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605"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8"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77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16"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tcW w:w="144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r>
        <w:trPr/>
        <w:tc>
          <w:tcPr>
            <w:tcW w:w="870"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c>
          <w:tcPr>
            <w:gridSpan w:val="2"/>
            <w:tcW w:w="3023"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t xml:space="preserve">合计(大写)</w:t>
            </w:r>
            <w:r/>
          </w:p>
        </w:tc>
        <w:tc>
          <w:tcPr>
            <w:gridSpan w:val="5"/>
            <w:tcW w:w="5827" w:type="dxa"/>
            <w:vAlign w:val="center"/>
            <w:textDirection w:val="lrTb"/>
            <w:noWrap w:val="false"/>
          </w:tcPr>
          <w:p>
            <w:pPr>
              <w:jc w:val="center"/>
              <w:rPr>
                <w:rFonts w:hint="eastAsia" w:ascii="宋体" w:hAnsi="宋体" w:eastAsia="宋体" w:cs="宋体"/>
                <w:color w:val="auto"/>
              </w:rPr>
            </w:pPr>
            <w:r>
              <w:rPr>
                <w:rFonts w:hint="eastAsia" w:ascii="宋体" w:hAnsi="宋体" w:eastAsia="宋体" w:cs="宋体"/>
                <w:color w:val="auto"/>
              </w:rPr>
            </w:r>
            <w:r/>
          </w:p>
        </w:tc>
      </w:tr>
    </w:tbl>
    <w:p>
      <w:pPr>
        <w:rPr>
          <w:rFonts w:hint="eastAsia" w:ascii="宋体" w:hAnsi="宋体" w:eastAsia="宋体" w:cs="宋体"/>
          <w:color w:val="auto"/>
          <w:lang w:eastAsia="zh-CN"/>
        </w:rPr>
      </w:pPr>
      <w:r>
        <w:rPr>
          <w:rFonts w:hint="eastAsia" w:ascii="宋体" w:hAnsi="宋体" w:eastAsia="宋体" w:cs="宋体"/>
          <w:color w:val="auto"/>
          <w:lang w:eastAsia="zh-CN"/>
        </w:rPr>
        <w:t xml:space="preserve">货物及服务内容详见乙方响应性文件等。</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第二条 合同总价款</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本合同项下货物及服务</w:t>
      </w:r>
      <w:r>
        <w:rPr>
          <w:rFonts w:hint="eastAsia" w:ascii="宋体" w:hAnsi="宋体" w:cs="宋体"/>
          <w:color w:val="auto"/>
          <w:lang w:eastAsia="zh-CN"/>
        </w:rPr>
        <w:t xml:space="preserve">含税</w:t>
      </w:r>
      <w:r>
        <w:rPr>
          <w:rFonts w:hint="eastAsia" w:ascii="宋体" w:hAnsi="宋体" w:eastAsia="宋体" w:cs="宋体"/>
          <w:color w:val="auto"/>
          <w:lang w:eastAsia="zh-CN"/>
        </w:rPr>
        <w:t xml:space="preserve">总价款为</w:t>
      </w:r>
      <w:r>
        <w:rPr>
          <w:rFonts w:hint="eastAsia" w:ascii="宋体" w:hAnsi="宋体" w:eastAsia="宋体" w:cs="宋体"/>
          <w:color w:val="auto"/>
          <w:u w:val="none"/>
          <w:lang w:eastAsia="zh-CN"/>
        </w:rPr>
        <w:t xml:space="preserve">(大写)</w:t>
      </w:r>
      <w:r>
        <w:rPr>
          <w:rFonts w:hint="eastAsia" w:ascii="宋体" w:hAnsi="宋体" w:eastAsia="宋体" w:cs="宋体"/>
          <w:color w:val="auto"/>
          <w:lang w:eastAsia="zh-CN"/>
        </w:rPr>
        <w:t xml:space="preserve">人民币</w:t>
      </w:r>
      <w:r>
        <w:rPr>
          <w:rFonts w:hint="eastAsia" w:ascii="宋体" w:hAnsi="宋体" w:eastAsia="宋体" w:cs="宋体"/>
          <w:color w:val="auto"/>
          <w:u w:val="single"/>
          <w:lang w:val="en-US" w:eastAsia="zh-CN"/>
        </w:rPr>
        <w:t xml:space="preserve">                         元整（￥         ）</w:t>
      </w:r>
      <w:r>
        <w:rPr>
          <w:rFonts w:hint="eastAsia" w:ascii="宋体" w:hAnsi="宋体" w:eastAsia="宋体" w:cs="宋体"/>
          <w:color w:val="auto"/>
          <w:lang w:eastAsia="zh-CN"/>
        </w:rPr>
        <w:t xml:space="preserve">。</w:t>
      </w:r>
      <w:r>
        <w:rPr>
          <w:rFonts w:hint="eastAsia"/>
          <w:color w:val="auto"/>
          <w:lang w:eastAsia="zh-CN"/>
        </w:rPr>
        <w:t xml:space="preserve">甲方就本合同不再向乙方支付任何其他款项。</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第三条 组成本合同的有关文件</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招标文件和有关附件是本合同不可分割的组成部分，</w:t>
      </w:r>
      <w:r>
        <w:rPr>
          <w:rFonts w:hint="eastAsia" w:ascii="宋体" w:hAnsi="宋体" w:eastAsia="宋体" w:cs="宋体"/>
          <w:color w:val="auto"/>
          <w:highlight w:val="none"/>
          <w:lang w:eastAsia="zh-CN"/>
        </w:rPr>
        <w:t xml:space="preserve">以招</w:t>
      </w:r>
      <w:r>
        <w:rPr>
          <w:rFonts w:hint="eastAsia" w:ascii="宋体" w:hAnsi="宋体" w:cs="宋体"/>
          <w:color w:val="auto"/>
          <w:highlight w:val="none"/>
          <w:lang w:eastAsia="zh-CN"/>
        </w:rPr>
        <w:t xml:space="preserve">投</w:t>
      </w:r>
      <w:r>
        <w:rPr>
          <w:rFonts w:hint="eastAsia" w:ascii="宋体" w:hAnsi="宋体" w:eastAsia="宋体" w:cs="宋体"/>
          <w:color w:val="auto"/>
          <w:highlight w:val="none"/>
          <w:lang w:eastAsia="zh-CN"/>
        </w:rPr>
        <w:t xml:space="preserve">标文件为准</w:t>
      </w:r>
      <w:r>
        <w:rPr>
          <w:rFonts w:hint="eastAsia" w:ascii="宋体" w:hAnsi="宋体" w:eastAsia="宋体" w:cs="宋体"/>
          <w:color w:val="auto"/>
          <w:lang w:eastAsia="zh-CN"/>
        </w:rPr>
        <w:t xml:space="preserve">，与本合同具有同等法律效力。</w:t>
      </w:r>
      <w:r/>
    </w:p>
    <w:p>
      <w:pPr>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注：原厂质保材料附后。（详见附件1）</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第四条 权利保证</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乙方应保证为甲方提供服务任何一部分时不受第三方提出侵犯其专利权、版权、商标权成其他权利的起诉。一旦出现侵权，乙方应承担全部责任。</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第五条 质量保证</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1、质保期为</w:t>
      </w:r>
      <w:r>
        <w:rPr>
          <w:rFonts w:hint="eastAsia" w:ascii="宋体" w:hAnsi="宋体" w:eastAsia="宋体" w:cs="宋体"/>
          <w:color w:val="auto"/>
          <w:u w:val="single"/>
          <w:lang w:eastAsia="zh-CN"/>
        </w:rPr>
        <w:t xml:space="preserve"> </w:t>
      </w:r>
      <w:r>
        <w:rPr>
          <w:rFonts w:hint="eastAsia" w:ascii="宋体" w:hAnsi="宋体" w:eastAsia="宋体" w:cs="宋体"/>
          <w:color w:val="auto"/>
          <w:u w:val="single"/>
          <w:lang w:val="en-US" w:eastAsia="zh-CN"/>
        </w:rPr>
        <w:t xml:space="preserve">    </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年</w:t>
      </w:r>
      <w:r>
        <w:rPr>
          <w:rFonts w:hint="eastAsia" w:ascii="宋体" w:hAnsi="宋体" w:cs="宋体"/>
          <w:color w:val="auto"/>
          <w:lang w:eastAsia="zh-CN"/>
        </w:rPr>
        <w:t xml:space="preserve">，</w:t>
      </w:r>
      <w:r>
        <w:rPr>
          <w:rFonts w:hint="eastAsia"/>
          <w:color w:val="auto"/>
          <w:lang w:val="en-US" w:eastAsia="zh-CN"/>
        </w:rPr>
        <w:t xml:space="preserve">质保责任应符合招投标文件中的要求。</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2、乙方提供的货物及服务必频全部达到采购文件各项要求，国家或行业有规定的，还要符合相应规定。</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第六条 交付使用和验收</w:t>
      </w:r>
      <w:r/>
    </w:p>
    <w:p>
      <w:pPr>
        <w:ind w:firstLine="480"/>
        <w:rPr>
          <w:rFonts w:hint="default" w:ascii="宋体" w:hAnsi="宋体" w:eastAsia="宋体" w:cs="宋体"/>
          <w:color w:val="auto"/>
          <w:u w:val="single"/>
          <w:lang w:val="en-US" w:eastAsia="zh-CN"/>
        </w:rPr>
      </w:pPr>
      <w:r>
        <w:rPr>
          <w:rFonts w:hint="eastAsia" w:ascii="宋体" w:hAnsi="宋体" w:eastAsia="宋体" w:cs="宋体"/>
          <w:color w:val="auto"/>
          <w:lang w:eastAsia="zh-CN"/>
        </w:rPr>
        <w:t xml:space="preserve">1、交付时间:</w:t>
      </w:r>
      <w:r>
        <w:rPr>
          <w:rFonts w:hint="eastAsia" w:ascii="宋体" w:hAnsi="宋体" w:eastAsia="宋体" w:cs="宋体"/>
          <w:color w:val="auto"/>
          <w:u w:val="single"/>
          <w:lang w:eastAsia="zh-CN"/>
        </w:rPr>
        <w:t xml:space="preserve">自合同签订之日起10日内完成供货；</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2、交付地点:采购人指定地点。</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3、验收标准及要求。</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第1次验收：设备、材料运抵买方项目现场后，买、卖双方有关人员共同开箱验货；如有货物短缺、质次、损坏等问题，应作详细纪录，并由卖方先立即、无条件为买方调换或补齐，然后再检查原因，追究责任人。直至无疑议后，第1次验收合格。卖方并同时提供出厂前的测试报告和产品合格证书；卖方所提供的设备或部件如是国外制造的，除提供上述资料外还应提供原产地证书、报关资料及检验检疫证明。</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最终验收:设备、材料、软件安装调试结束，按买卖双方认可的验收方案进行验收，达到验收标准，买、卖双方及相关单位派员共同验收合格，卖方同时提供经买方确认的设备运行报告、设备测试报告等资料，最终验收合格。</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第七条 付款条件、时间及方式</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1、本合同项下所有款项均以人民币支付。</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2、付款方式：（1）本合同项下所有款项均以人民币支付。</w:t>
      </w:r>
      <w:r/>
    </w:p>
    <w:p>
      <w:pPr>
        <w:ind w:firstLine="48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(2)产品运抵采购人指定的位置，经验收合格，</w:t>
      </w:r>
      <w:r>
        <w:rPr>
          <w:rFonts w:hint="eastAsia"/>
          <w:color w:val="auto"/>
          <w:lang w:val="en-US" w:eastAsia="zh-CN"/>
        </w:rPr>
        <w:t xml:space="preserve">乙方开具相应的票据，采购人</w:t>
      </w:r>
      <w:r>
        <w:rPr>
          <w:rFonts w:hint="eastAsia" w:ascii="宋体" w:hAnsi="宋体" w:eastAsia="宋体" w:cs="宋体"/>
          <w:color w:val="auto"/>
          <w:highlight w:val="none"/>
          <w:lang w:eastAsia="zh-CN"/>
        </w:rPr>
        <w:t xml:space="preserve">支付合同总价的</w:t>
      </w:r>
      <w:r>
        <w:rPr>
          <w:rFonts w:hint="eastAsia" w:ascii="宋体" w:hAnsi="宋体" w:cs="宋体"/>
          <w:color w:val="auto"/>
          <w:highlight w:val="none"/>
          <w:lang w:val="en-US" w:eastAsia="zh-CN"/>
        </w:rPr>
        <w:t xml:space="preserve">90</w:t>
      </w:r>
      <w:r>
        <w:rPr>
          <w:rFonts w:hint="eastAsia" w:ascii="宋体" w:hAnsi="宋体" w:eastAsia="宋体" w:cs="宋体"/>
          <w:color w:val="auto"/>
          <w:highlight w:val="none"/>
          <w:lang w:eastAsia="zh-CN"/>
        </w:rPr>
        <w:t xml:space="preserve">%货款;自验收合格满一年，</w:t>
      </w:r>
      <w:r>
        <w:rPr>
          <w:rFonts w:hint="eastAsia" w:ascii="宋体" w:hAnsi="宋体" w:cs="宋体"/>
          <w:color w:val="auto"/>
          <w:highlight w:val="none"/>
          <w:lang w:eastAsia="zh-CN"/>
        </w:rPr>
        <w:t xml:space="preserve">采购人无息</w:t>
      </w:r>
      <w:r>
        <w:rPr>
          <w:rFonts w:hint="eastAsia" w:ascii="宋体" w:hAnsi="宋体" w:eastAsia="宋体" w:cs="宋体"/>
          <w:color w:val="auto"/>
          <w:highlight w:val="none"/>
          <w:lang w:eastAsia="zh-CN"/>
        </w:rPr>
        <w:t xml:space="preserve">付清合同总价</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eastAsia="zh-CN"/>
        </w:rPr>
        <w:t xml:space="preserve">0%的余款。</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第八条 违约责任</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1、甲方无正当理由拒绝验收或拒付款的，甲方向乙方偿付合同总价的5%违约金。</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2、甲方未按合同规定的期限向乙方支付合同款的，每逾期1天甲方向乙方偿付欠款总额的5‰滞纳金，但累计滞纳金总额不超过欠款总额的5% 。</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3、乙方逾期交付的，每逾期1天，乙方向甲方偿付合同总额的5‰的滞纳金。如乙方逾期交付达10天，甲方有权解除合同，解除合同的通知自到达乙方时生效。乙方逾期交付的，今后参加政府采购信誉将受到影响。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4、乙方在承担违约责任后，仍应继续履行合同规定的义务(甲方解除合同的除外) 。甲方未能及时追究乙方的任何一项违约责任并不表明甲方放弃追究乙方该项或其他违约责任。</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第九条 合同的变更和终止</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1、除《政府采购法》第50条第二款规定的情形外，本合同一经签订，甲乙双方不得擅自变更、中止或终止合同。</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第十条 合同的转让</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乙方不得擅自部分或全部转让其应履行的合同义务。</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第十一条 争议的解决</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u w:val="single"/>
          <w:lang w:eastAsia="zh-CN"/>
        </w:rPr>
        <w:t xml:space="preserve">(</w:t>
      </w:r>
      <w:r>
        <w:rPr>
          <w:rFonts w:hint="eastAsia" w:ascii="宋体" w:hAnsi="宋体" w:cs="宋体"/>
          <w:color w:val="auto"/>
          <w:u w:val="single"/>
          <w:lang w:val="en-US" w:eastAsia="zh-CN"/>
        </w:rPr>
        <w:t xml:space="preserve">1</w:t>
      </w:r>
      <w:r>
        <w:rPr>
          <w:rFonts w:hint="eastAsia" w:ascii="宋体" w:hAnsi="宋体" w:eastAsia="宋体" w:cs="宋体"/>
          <w:color w:val="auto"/>
          <w:u w:val="single"/>
          <w:lang w:eastAsia="zh-CN"/>
        </w:rPr>
        <w:t xml:space="preserve">)</w:t>
      </w:r>
      <w:r>
        <w:rPr>
          <w:rFonts w:hint="eastAsia" w:ascii="宋体" w:hAnsi="宋体" w:eastAsia="宋体" w:cs="宋体"/>
          <w:color w:val="auto"/>
          <w:lang w:eastAsia="zh-CN"/>
        </w:rPr>
        <w:t xml:space="preserve">种方式解决争议:</w:t>
      </w:r>
      <w:r/>
    </w:p>
    <w:p>
      <w:pPr>
        <w:numPr>
          <w:ilvl w:val="0"/>
          <w:numId w:val="0"/>
        </w:numPr>
        <w:ind w:firstLine="480"/>
        <w:jc w:val="both"/>
        <w:keepLines w:val="0"/>
        <w:keepNext w:val="0"/>
        <w:pageBreakBefore w:val="0"/>
        <w:spacing w:line="500" w:lineRule="exact"/>
        <w:widowControl w:val="off"/>
        <w:rPr>
          <w:rFonts w:hint="eastAsia" w:ascii="宋体" w:hAnsi="宋体" w:eastAsia="宋体" w:cs="宋体"/>
          <w:color w:val="auto"/>
          <w:lang w:eastAsia="zh-CN"/>
        </w:rPr>
      </w:pPr>
      <w:r>
        <w:rPr>
          <w:rFonts w:hint="eastAsia" w:ascii="宋体" w:hAnsi="宋体" w:eastAsia="宋体" w:cs="宋体"/>
          <w:color w:val="auto"/>
          <w:lang w:eastAsia="zh-CN"/>
        </w:rPr>
        <w:t xml:space="preserve">(1)向甲方所在地有管辖权的人民法院提起诉讼；</w:t>
      </w:r>
      <w:r>
        <w:rPr>
          <w:rFonts w:hint="eastAsia" w:ascii="宋体" w:hAnsi="宋体" w:cs="宋体"/>
          <w:color w:val="auto"/>
          <w:lang w:eastAsia="zh-CN"/>
        </w:rPr>
        <w:t xml:space="preserve">因一方违约引起</w:t>
      </w:r>
      <w:r>
        <w:rPr>
          <w:rFonts w:hint="eastAsia" w:ascii="宋体" w:hAnsi="宋体" w:eastAsia="宋体" w:cs="宋体"/>
          <w:b w:val="0"/>
          <w:bCs/>
          <w:color w:val="auto"/>
          <w:sz w:val="24"/>
          <w:szCs w:val="24"/>
          <w:lang w:val="en-US" w:eastAsia="zh-CN"/>
        </w:rPr>
        <w:t xml:space="preserve">诉讼纠纷时所产生的诉讼费、保全费、保全担保费、律师费、公证费、鉴定费、差旅费等费用由违约方承担。</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(2)向南京仲裁委员会按其仲裁规则申请仲裁。</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2、在仲裁期间，本合同应继续履行。</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第十二条 诚实信用</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乙方应诚实信用，严格按照采购文件要求和承诺履行合同，不向甲方进行商业贿赂或者提供不正当利益。</w:t>
      </w:r>
      <w:r>
        <w:rPr>
          <w:rFonts w:hint="eastAsia"/>
          <w:color w:val="auto"/>
          <w:lang w:val="en-US" w:eastAsia="zh-CN"/>
        </w:rPr>
        <w:t xml:space="preserve">双方在签订和履行本合同的过程中知悉的双方的商业秘密、技术信息、患者数据、业务信息等未公开信息均属保密信息，双方应予以保密。乙方应确保其雇员、代理人、安装人员等承担同等保密义务，该保密义务不因合同终止或解除而失效。上述保密信息未经甲方书面同意，乙方不得向任何第三方披露。</w:t>
      </w:r>
      <w:r/>
    </w:p>
    <w:p>
      <w:pPr>
        <w:ind w:firstLine="482"/>
        <w:rPr>
          <w:rFonts w:hint="eastAsia" w:ascii="宋体" w:hAnsi="宋体" w:eastAsia="宋体" w:cs="宋体"/>
          <w:b/>
          <w:color w:val="auto"/>
          <w:lang w:eastAsia="zh-CN"/>
        </w:rPr>
      </w:pPr>
      <w:r>
        <w:rPr>
          <w:rFonts w:hint="eastAsia" w:ascii="宋体" w:hAnsi="宋体" w:eastAsia="宋体" w:cs="宋体"/>
          <w:b/>
          <w:color w:val="auto"/>
          <w:lang w:eastAsia="zh-CN"/>
        </w:rPr>
        <w:t xml:space="preserve">第十三条 合同生效及其他</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1、本合同自签订之日起生效。</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2、乙方须在合同签订后七个工作日内提供本合同所有医疗设备厂家授权书原件供甲方核对。</w:t>
      </w:r>
      <w:r/>
    </w:p>
    <w:p>
      <w:pPr>
        <w:ind w:firstLine="482"/>
        <w:keepLines w:val="0"/>
        <w:keepNext w:val="0"/>
        <w:pageBreakBefore w:val="0"/>
        <w:widowControl w:val="off"/>
        <w:rPr>
          <w:rFonts w:hint="eastAsia" w:ascii="宋体" w:hAnsi="宋体" w:eastAsia="宋体" w:cs="宋体"/>
          <w:b w:val="0"/>
          <w:bCs/>
          <w:color w:val="auto"/>
          <w:sz w:val="24"/>
          <w:szCs w:val="24"/>
          <w:lang w:val="en-US" w:eastAsia="zh-CN" w:bidi="ar-SA"/>
        </w:rPr>
        <w:outlineLvl w:val="9"/>
      </w:pPr>
      <w:r>
        <w:rPr>
          <w:rFonts w:hint="eastAsia" w:ascii="宋体" w:hAnsi="宋体" w:cs="宋体"/>
          <w:color w:val="auto"/>
          <w:lang w:val="en-US" w:eastAsia="zh-CN"/>
        </w:rPr>
        <w:t xml:space="preserve">3、</w:t>
      </w:r>
      <w:r>
        <w:rPr>
          <w:rFonts w:hint="eastAsia" w:ascii="宋体" w:hAnsi="宋体" w:eastAsia="宋体" w:cs="宋体"/>
          <w:b w:val="0"/>
          <w:bCs/>
          <w:color w:val="auto"/>
          <w:sz w:val="24"/>
          <w:szCs w:val="24"/>
          <w:lang w:val="en-US" w:eastAsia="zh-CN" w:bidi="ar-SA"/>
        </w:rPr>
        <w:t xml:space="preserve">安全责任。因本合同涉及大型设备的配送、安装、调试，包括后续的质保服务，在此过程中产生的人员伤亡、财产事故损失由乙方独立承担。如甲方或者使用单位因此被追索或者遭受损失，甲方或者使用单位有权向乙方全额追偿。</w:t>
      </w:r>
      <w:r/>
    </w:p>
    <w:p>
      <w:pPr>
        <w:ind w:firstLine="480"/>
        <w:rPr>
          <w:rFonts w:hint="eastAsia" w:ascii="宋体" w:hAnsi="宋体" w:eastAsia="宋体" w:cs="宋体"/>
          <w:color w:val="auto"/>
          <w:lang w:eastAsia="zh-CN"/>
        </w:rPr>
      </w:pPr>
      <w:r>
        <w:rPr>
          <w:rFonts w:hint="eastAsia" w:ascii="宋体" w:hAnsi="宋体" w:eastAsia="宋体" w:cs="宋体"/>
          <w:b w:val="0"/>
          <w:bCs/>
          <w:color w:val="auto"/>
          <w:sz w:val="24"/>
          <w:szCs w:val="24"/>
          <w:lang w:val="en-US" w:eastAsia="zh-CN" w:bidi="ar-SA"/>
        </w:rPr>
        <w:t xml:space="preserve">4、</w:t>
      </w:r>
      <w:r>
        <w:rPr>
          <w:rFonts w:hint="eastAsia" w:ascii="宋体" w:hAnsi="宋体" w:eastAsia="宋体" w:cs="宋体"/>
          <w:b w:val="0"/>
          <w:bCs/>
          <w:color w:val="auto"/>
          <w:sz w:val="24"/>
          <w:szCs w:val="24"/>
          <w:lang w:val="en-US" w:eastAsia="zh-CN"/>
        </w:rPr>
        <w:t xml:space="preserve">任何一方因不可抗力不能履行或不能完全履行本合同义务时，应在不可抗力事件发生之日起三日内书面通知另一方，并应在合理期限内提供事件详情及有关证明文件。因不可抗力导致合同无法履行，双方均不承担违约责任。受不可抗力影响的一方应采取一切必要措施减少损失。如不可抗力事件持续三十日以上，严重影响合同目的实现的，任何一方均有权书面通知对方终止本合同，双方根据实际履行情况结算合同价款。</w:t>
      </w:r>
      <w:r/>
    </w:p>
    <w:p>
      <w:pPr>
        <w:ind w:firstLine="480"/>
        <w:rPr>
          <w:rFonts w:hint="eastAsia" w:ascii="宋体" w:hAnsi="宋体" w:eastAsia="宋体" w:cs="宋体"/>
          <w:color w:val="auto"/>
          <w:lang w:eastAsia="zh-CN"/>
        </w:rPr>
      </w:pPr>
      <w:r>
        <w:rPr>
          <w:rFonts w:hint="eastAsia" w:ascii="宋体" w:hAnsi="宋体" w:cs="宋体"/>
          <w:color w:val="auto"/>
          <w:lang w:val="en-US" w:eastAsia="zh-CN"/>
        </w:rPr>
        <w:t xml:space="preserve">5</w:t>
      </w:r>
      <w:r>
        <w:rPr>
          <w:rFonts w:hint="eastAsia" w:ascii="宋体" w:hAnsi="宋体" w:eastAsia="宋体" w:cs="宋体"/>
          <w:color w:val="auto"/>
          <w:lang w:eastAsia="zh-CN"/>
        </w:rPr>
        <w:t xml:space="preserve">、本合同一式肆份，甲乙双方各执贰份。</w:t>
      </w:r>
      <w:r/>
    </w:p>
    <w:p>
      <w:pPr>
        <w:ind w:firstLine="480"/>
        <w:rPr>
          <w:rFonts w:hint="eastAsia" w:ascii="宋体" w:hAnsi="宋体" w:eastAsia="宋体" w:cs="宋体"/>
          <w:color w:val="auto"/>
          <w:lang w:eastAsia="zh-CN"/>
        </w:rPr>
      </w:pPr>
      <w:r>
        <w:rPr>
          <w:rFonts w:hint="eastAsia" w:ascii="宋体" w:hAnsi="宋体" w:cs="宋体"/>
          <w:color w:val="auto"/>
          <w:lang w:val="en-US" w:eastAsia="zh-CN"/>
        </w:rPr>
        <w:t xml:space="preserve">6</w:t>
      </w:r>
      <w:r>
        <w:rPr>
          <w:rFonts w:hint="eastAsia" w:ascii="宋体" w:hAnsi="宋体" w:eastAsia="宋体" w:cs="宋体"/>
          <w:color w:val="auto"/>
          <w:lang w:eastAsia="zh-CN"/>
        </w:rPr>
        <w:t xml:space="preserve">、本合同应按照中华人民共和国的现行法律进行解释。</w:t>
      </w:r>
      <w:r/>
    </w:p>
    <w:p>
      <w:pPr>
        <w:rPr>
          <w:rFonts w:hint="eastAsia" w:ascii="宋体" w:hAnsi="宋体" w:eastAsia="宋体" w:cs="宋体"/>
          <w:color w:val="auto"/>
          <w:lang w:eastAsia="zh-CN"/>
        </w:rPr>
      </w:pPr>
      <w:r>
        <w:rPr>
          <w:rFonts w:hint="eastAsia" w:ascii="宋体" w:hAnsi="宋体" w:eastAsia="宋体" w:cs="宋体"/>
          <w:color w:val="auto"/>
          <w:lang w:eastAsia="zh-CN"/>
        </w:rPr>
      </w:r>
      <w:r/>
    </w:p>
    <w:p>
      <w:pPr>
        <w:ind w:left="480"/>
        <w:rPr>
          <w:rFonts w:hint="eastAsia" w:ascii="宋体" w:hAnsi="宋体" w:eastAsia="宋体" w:cs="宋体"/>
          <w:color w:val="auto"/>
        </w:rPr>
      </w:pPr>
      <w:r>
        <w:rPr>
          <w:rFonts w:hint="eastAsia" w:ascii="宋体" w:hAnsi="宋体" w:eastAsia="宋体" w:cs="宋体"/>
          <w:color w:val="auto"/>
        </w:rPr>
        <w:t xml:space="preserve">甲方（委托方）：                  乙方:</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（盖章）                        （盖章）</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法定或委托代表人：                法定或委托代表人：</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电话:                             电话:</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开户银行:                         开户银行:</w:t>
      </w:r>
      <w:r/>
    </w:p>
    <w:p>
      <w:pPr>
        <w:ind w:left="480"/>
        <w:rPr>
          <w:rFonts w:hint="eastAsia" w:ascii="宋体" w:hAnsi="宋体" w:eastAsia="宋体" w:cs="宋体"/>
          <w:color w:val="auto"/>
          <w:lang w:eastAsia="zh-CN"/>
        </w:rPr>
      </w:pPr>
      <w:r>
        <w:rPr>
          <w:rFonts w:hint="eastAsia" w:ascii="宋体" w:hAnsi="宋体" w:eastAsia="宋体" w:cs="宋体"/>
          <w:color w:val="auto"/>
          <w:lang w:eastAsia="zh-CN"/>
        </w:rPr>
        <w:t xml:space="preserve">账号:                             账号:</w:t>
      </w:r>
      <w:r/>
    </w:p>
    <w:p>
      <w:pPr>
        <w:jc w:val="center"/>
        <w:rPr>
          <w:rFonts w:hint="eastAsia" w:ascii="宋体" w:hAnsi="宋体" w:eastAsia="宋体" w:cs="宋体"/>
          <w:b/>
          <w:bCs/>
          <w:color w:val="auto"/>
          <w:lang w:eastAsia="zh-CN"/>
        </w:rPr>
      </w:pPr>
      <w:r>
        <w:rPr>
          <w:rFonts w:hint="eastAsia" w:ascii="宋体" w:hAnsi="宋体" w:eastAsia="宋体" w:cs="宋体"/>
          <w:b/>
          <w:bCs/>
          <w:color w:val="auto"/>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r>
      <w:r/>
    </w:p>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附件1</w:t>
      </w:r>
      <w:r>
        <w:rPr>
          <w:rFonts w:hint="eastAsia" w:ascii="宋体" w:hAnsi="宋体" w:eastAsia="宋体" w:cs="宋体"/>
          <w:b/>
          <w:color w:val="auto"/>
          <w:sz w:val="28"/>
          <w:szCs w:val="28"/>
          <w:lang w:eastAsia="zh-CN"/>
        </w:rPr>
        <w:t xml:space="preserve">：</w:t>
      </w:r>
      <w:r>
        <w:rPr>
          <w:rFonts w:hint="eastAsia" w:ascii="宋体" w:hAnsi="宋体" w:eastAsia="宋体" w:cs="宋体"/>
          <w:b/>
          <w:color w:val="auto"/>
          <w:sz w:val="28"/>
          <w:szCs w:val="28"/>
        </w:rPr>
        <w:t xml:space="preserve">质保及售后服务承诺书</w:t>
      </w:r>
      <w:r/>
    </w:p>
    <w:p>
      <w:pPr>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color w:val="auto"/>
        </w:rPr>
      </w:pPr>
      <w:r>
        <w:rPr>
          <w:rFonts w:hint="eastAsia" w:ascii="宋体" w:hAnsi="宋体" w:eastAsia="宋体" w:cs="宋体"/>
          <w:b/>
          <w:color w:val="auto"/>
        </w:rPr>
        <w:t xml:space="preserve">致</w:t>
      </w:r>
      <w:r>
        <w:rPr>
          <w:rFonts w:hint="eastAsia" w:ascii="宋体" w:hAnsi="宋体" w:eastAsia="宋体" w:cs="宋体"/>
          <w:b/>
          <w:color w:val="auto"/>
          <w:u w:val="single"/>
        </w:rPr>
        <w:t xml:space="preserve">             </w:t>
      </w:r>
      <w:r>
        <w:rPr>
          <w:rFonts w:hint="eastAsia" w:ascii="宋体" w:hAnsi="宋体" w:eastAsia="宋体" w:cs="宋体"/>
          <w:b/>
          <w:color w:val="auto"/>
        </w:rPr>
        <w:t xml:space="preserve">（招标人）：</w:t>
      </w:r>
      <w:r/>
    </w:p>
    <w:p>
      <w:pPr>
        <w:ind w:firstLine="480"/>
        <w:rPr>
          <w:rFonts w:hint="eastAsia" w:ascii="宋体" w:hAnsi="宋体" w:eastAsia="宋体" w:cs="宋体"/>
          <w:color w:val="auto"/>
        </w:rPr>
      </w:pPr>
      <w:r>
        <w:rPr>
          <w:rFonts w:hint="eastAsia" w:ascii="宋体" w:hAnsi="宋体" w:eastAsia="宋体" w:cs="宋体"/>
          <w:color w:val="auto"/>
        </w:rPr>
        <w:t xml:space="preserve">我公司是</w:t>
      </w:r>
      <w:r>
        <w:rPr>
          <w:rFonts w:hint="eastAsia" w:ascii="宋体" w:hAnsi="宋体" w:eastAsia="宋体" w:cs="宋体"/>
          <w:color w:val="auto"/>
          <w:u w:val="single"/>
          <w:lang w:val="en-US" w:eastAsia="zh-CN"/>
        </w:rPr>
        <w:t xml:space="preserve">xxx设备所投产品</w:t>
      </w:r>
      <w:r>
        <w:rPr>
          <w:rFonts w:hint="eastAsia" w:ascii="宋体" w:hAnsi="宋体" w:eastAsia="宋体" w:cs="宋体"/>
          <w:color w:val="auto"/>
        </w:rPr>
        <w:t xml:space="preserve">的生产厂家，本次由合作方</w:t>
      </w:r>
      <w:r>
        <w:rPr>
          <w:rFonts w:hint="eastAsia" w:ascii="宋体" w:hAnsi="宋体" w:eastAsia="宋体" w:cs="宋体"/>
          <w:color w:val="auto"/>
          <w:u w:val="single"/>
        </w:rPr>
        <w:t xml:space="preserve">            </w:t>
      </w:r>
      <w:r>
        <w:rPr>
          <w:rFonts w:hint="eastAsia" w:ascii="宋体" w:hAnsi="宋体" w:eastAsia="宋体" w:cs="宋体"/>
          <w:color w:val="auto"/>
        </w:rPr>
        <w:t xml:space="preserve">公司参与该采购项目的投标，招标文件要求</w:t>
      </w:r>
      <w:r>
        <w:rPr>
          <w:rFonts w:hint="eastAsia" w:ascii="宋体" w:hAnsi="宋体" w:eastAsia="宋体" w:cs="宋体"/>
          <w:color w:val="auto"/>
          <w:u w:val="single"/>
          <w:lang w:val="en-US" w:eastAsia="zh-CN"/>
        </w:rPr>
        <w:t xml:space="preserve">xxx设备</w:t>
      </w:r>
      <w:r>
        <w:rPr>
          <w:rFonts w:hint="eastAsia" w:ascii="宋体" w:hAnsi="宋体" w:eastAsia="宋体" w:cs="宋体"/>
          <w:color w:val="auto"/>
        </w:rPr>
        <w:t xml:space="preserve">质保期为</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年及以上，关于质保和维保工作，我公司承诺如下：</w:t>
      </w:r>
      <w:r/>
    </w:p>
    <w:p>
      <w:pPr>
        <w:ind w:firstLine="480"/>
        <w:rPr>
          <w:rFonts w:hint="eastAsia" w:ascii="宋体" w:hAnsi="宋体" w:eastAsia="宋体" w:cs="宋体"/>
          <w:color w:val="auto"/>
        </w:rPr>
      </w:pPr>
      <w:r>
        <w:rPr>
          <w:rFonts w:hint="eastAsia" w:ascii="宋体" w:hAnsi="宋体" w:eastAsia="宋体" w:cs="宋体"/>
          <w:color w:val="auto"/>
        </w:rPr>
        <w:t xml:space="preserve">如合作方</w:t>
      </w:r>
      <w:r>
        <w:rPr>
          <w:rFonts w:hint="eastAsia" w:ascii="宋体" w:hAnsi="宋体" w:eastAsia="宋体" w:cs="宋体"/>
          <w:color w:val="auto"/>
          <w:u w:val="single"/>
        </w:rPr>
        <w:t xml:space="preserve">            </w:t>
      </w:r>
      <w:r>
        <w:rPr>
          <w:rFonts w:hint="eastAsia" w:ascii="宋体" w:hAnsi="宋体" w:eastAsia="宋体" w:cs="宋体"/>
          <w:color w:val="auto"/>
        </w:rPr>
        <w:t xml:space="preserve">公司无法完成承诺的售后服务事项时，相关售后工作由我公司承担，包括</w:t>
      </w:r>
      <w:r>
        <w:rPr>
          <w:rFonts w:hint="eastAsia" w:ascii="宋体" w:hAnsi="宋体" w:eastAsia="宋体" w:cs="宋体"/>
          <w:color w:val="auto"/>
          <w:lang w:val="en-US" w:eastAsia="zh-CN"/>
        </w:rPr>
        <w:t xml:space="preserve">但不仅限于</w:t>
      </w:r>
      <w:r>
        <w:rPr>
          <w:rFonts w:hint="eastAsia" w:ascii="宋体" w:hAnsi="宋体" w:eastAsia="宋体" w:cs="宋体"/>
          <w:color w:val="auto"/>
        </w:rPr>
        <w:t xml:space="preserve">以下内容：</w:t>
      </w:r>
      <w:r/>
    </w:p>
    <w:p>
      <w:pPr>
        <w:ind w:firstLine="480"/>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项目</w:t>
      </w:r>
      <w:r>
        <w:rPr>
          <w:rFonts w:hint="eastAsia" w:ascii="宋体" w:hAnsi="宋体" w:eastAsia="宋体" w:cs="宋体"/>
          <w:color w:val="auto"/>
        </w:rPr>
        <w:t xml:space="preserve">后期运维管理服务；</w:t>
      </w:r>
      <w:r/>
    </w:p>
    <w:p>
      <w:pPr>
        <w:ind w:firstLine="480"/>
        <w:rPr>
          <w:rFonts w:hint="eastAsia" w:ascii="宋体" w:hAnsi="宋体" w:eastAsia="宋体" w:cs="宋体"/>
          <w:color w:val="auto"/>
        </w:rPr>
      </w:pPr>
      <w:r>
        <w:rPr>
          <w:rFonts w:hint="eastAsia" w:ascii="宋体" w:hAnsi="宋体" w:eastAsia="宋体" w:cs="宋体"/>
          <w:color w:val="auto"/>
        </w:rPr>
        <w:t xml:space="preserve">2、投标供应商所承诺的巡检服务；</w:t>
      </w:r>
      <w:r/>
    </w:p>
    <w:p>
      <w:pPr>
        <w:ind w:firstLine="480"/>
        <w:rPr>
          <w:rFonts w:hint="eastAsia" w:ascii="宋体" w:hAnsi="宋体" w:eastAsia="宋体" w:cs="宋体"/>
          <w:color w:val="auto"/>
        </w:rPr>
      </w:pPr>
      <w:r>
        <w:rPr>
          <w:rFonts w:hint="eastAsia" w:ascii="宋体" w:hAnsi="宋体" w:eastAsia="宋体" w:cs="宋体"/>
          <w:color w:val="auto"/>
        </w:rPr>
        <w:t xml:space="preserve">3、质保期内的质保服务；</w:t>
      </w:r>
      <w:r/>
    </w:p>
    <w:p>
      <w:pPr>
        <w:ind w:firstLine="480"/>
        <w:rPr>
          <w:rFonts w:hint="eastAsia" w:ascii="宋体" w:hAnsi="宋体" w:eastAsia="宋体" w:cs="宋体"/>
          <w:color w:val="auto"/>
        </w:rPr>
      </w:pPr>
      <w:r>
        <w:rPr>
          <w:rFonts w:hint="eastAsia" w:ascii="宋体" w:hAnsi="宋体" w:eastAsia="宋体" w:cs="宋体"/>
          <w:color w:val="auto"/>
        </w:rPr>
        <w:t xml:space="preserve">4、保证提供的货物是全新的、未使用过的。</w:t>
      </w:r>
      <w:r/>
    </w:p>
    <w:p>
      <w:pPr>
        <w:ind w:firstLine="480"/>
        <w:rPr>
          <w:rFonts w:hint="eastAsia" w:ascii="宋体" w:hAnsi="宋体" w:eastAsia="宋体" w:cs="宋体"/>
          <w:color w:val="auto"/>
        </w:rPr>
      </w:pPr>
      <w:r>
        <w:rPr>
          <w:rFonts w:hint="eastAsia" w:ascii="宋体" w:hAnsi="宋体" w:eastAsia="宋体" w:cs="宋体"/>
          <w:color w:val="auto"/>
        </w:rPr>
        <w:t xml:space="preserve">特此承诺！</w:t>
      </w:r>
      <w:r/>
    </w:p>
    <w:p>
      <w:pPr>
        <w:ind w:firstLine="480"/>
        <w:rPr>
          <w:rFonts w:hint="eastAsia" w:ascii="宋体" w:hAnsi="宋体" w:eastAsia="宋体" w:cs="宋体"/>
          <w:color w:val="auto"/>
        </w:rPr>
      </w:pPr>
      <w:r>
        <w:rPr>
          <w:rFonts w:hint="eastAsia" w:ascii="宋体" w:hAnsi="宋体" w:eastAsia="宋体" w:cs="宋体"/>
          <w:color w:val="auto"/>
        </w:rPr>
      </w:r>
      <w:r/>
    </w:p>
    <w:p>
      <w:pPr>
        <w:ind w:firstLine="3720"/>
        <w:rPr>
          <w:rFonts w:hint="eastAsia" w:ascii="宋体" w:hAnsi="宋体" w:eastAsia="宋体" w:cs="宋体"/>
          <w:color w:val="auto"/>
        </w:rPr>
      </w:pPr>
      <w:r>
        <w:rPr>
          <w:rFonts w:hint="eastAsia" w:ascii="宋体" w:hAnsi="宋体" w:eastAsia="宋体" w:cs="宋体"/>
          <w:color w:val="auto"/>
        </w:rPr>
        <w:t xml:space="preserve">生产厂家：（盖章）</w:t>
      </w:r>
      <w:r/>
    </w:p>
    <w:p>
      <w:pPr>
        <w:pStyle w:val="683"/>
        <w:ind w:firstLine="3741"/>
        <w:rPr>
          <w:rFonts w:hint="eastAsia" w:ascii="宋体" w:hAnsi="宋体" w:eastAsia="宋体" w:cs="宋体"/>
          <w:color w:val="auto"/>
        </w:rPr>
      </w:pPr>
      <w:r>
        <w:rPr>
          <w:rFonts w:hint="eastAsia" w:ascii="宋体" w:hAnsi="宋体" w:eastAsia="宋体" w:cs="宋体"/>
          <w:color w:val="auto"/>
        </w:rPr>
        <w:t xml:space="preserve">联系人：</w:t>
      </w:r>
      <w:r/>
    </w:p>
    <w:p>
      <w:pPr>
        <w:pStyle w:val="683"/>
        <w:ind w:firstLine="3741"/>
        <w:rPr>
          <w:rFonts w:hint="eastAsia" w:ascii="宋体" w:hAnsi="宋体" w:eastAsia="宋体" w:cs="宋体"/>
          <w:color w:val="auto"/>
        </w:rPr>
      </w:pPr>
      <w:r>
        <w:rPr>
          <w:rFonts w:hint="eastAsia" w:ascii="宋体" w:hAnsi="宋体" w:eastAsia="宋体" w:cs="宋体"/>
          <w:color w:val="auto"/>
        </w:rPr>
        <w:t xml:space="preserve">联系电话：</w:t>
      </w:r>
      <w:r/>
    </w:p>
    <w:p>
      <w:pPr>
        <w:ind w:firstLine="480"/>
        <w:rPr>
          <w:rFonts w:hint="eastAsia" w:ascii="宋体" w:hAnsi="宋体" w:eastAsia="宋体" w:cs="宋体"/>
          <w:color w:val="auto"/>
        </w:rPr>
      </w:pPr>
      <w:r>
        <w:rPr>
          <w:rFonts w:hint="eastAsia" w:ascii="宋体" w:hAnsi="宋体" w:eastAsia="宋体" w:cs="宋体"/>
          <w:color w:val="auto"/>
        </w:rPr>
        <w:t xml:space="preserve">                           日期：      年  月  日</w:t>
      </w:r>
      <w:r/>
    </w:p>
    <w:p>
      <w:pPr>
        <w:ind w:firstLine="562"/>
        <w:jc w:val="center"/>
        <w:spacing w:before="67"/>
        <w:rPr>
          <w:rFonts w:hint="eastAsia" w:ascii="宋体" w:hAnsi="宋体" w:eastAsia="宋体" w:cs="宋体"/>
          <w:b/>
          <w:color w:val="auto"/>
          <w:sz w:val="28"/>
          <w:lang w:eastAsia="zh-CN"/>
        </w:rPr>
      </w:pPr>
      <w:r>
        <w:rPr>
          <w:rFonts w:hint="eastAsia" w:ascii="宋体" w:hAnsi="宋体" w:eastAsia="宋体" w:cs="宋体"/>
          <w:b/>
          <w:color w:val="auto"/>
          <w:sz w:val="28"/>
          <w:lang w:eastAsia="zh-CN"/>
        </w:rPr>
      </w:r>
      <w:r/>
    </w:p>
    <w:p>
      <w:pPr>
        <w:pStyle w:val="674"/>
        <w:rPr>
          <w:rFonts w:hint="eastAsia" w:ascii="宋体" w:hAnsi="宋体" w:eastAsia="宋体" w:cs="宋体"/>
          <w:b w:val="0"/>
          <w:color w:val="auto"/>
          <w:sz w:val="28"/>
          <w:lang w:eastAsia="zh-CN"/>
        </w:rPr>
      </w:pPr>
      <w:r>
        <w:rPr>
          <w:rFonts w:hint="eastAsia" w:ascii="宋体" w:hAnsi="宋体" w:eastAsia="宋体" w:cs="宋体"/>
          <w:b w:val="0"/>
          <w:color w:val="auto"/>
          <w:sz w:val="28"/>
          <w:lang w:eastAsia="zh-CN"/>
        </w:rPr>
      </w:r>
      <w:r/>
    </w:p>
    <w:p>
      <w:pPr>
        <w:rPr>
          <w:rFonts w:hint="eastAsia" w:ascii="宋体" w:hAnsi="宋体" w:eastAsia="宋体" w:cs="宋体"/>
          <w:b/>
          <w:color w:val="auto"/>
          <w:sz w:val="28"/>
          <w:lang w:eastAsia="zh-CN"/>
        </w:rPr>
      </w:pPr>
      <w:r>
        <w:rPr>
          <w:rFonts w:hint="eastAsia" w:ascii="宋体" w:hAnsi="宋体" w:eastAsia="宋体" w:cs="宋体"/>
          <w:b/>
          <w:color w:val="auto"/>
          <w:sz w:val="28"/>
          <w:lang w:eastAsia="zh-CN"/>
        </w:rPr>
      </w:r>
      <w:r/>
    </w:p>
    <w:p>
      <w:pPr>
        <w:pStyle w:val="674"/>
        <w:rPr>
          <w:rFonts w:hint="eastAsia" w:ascii="宋体" w:hAnsi="宋体" w:eastAsia="宋体" w:cs="宋体"/>
          <w:b w:val="0"/>
          <w:color w:val="auto"/>
          <w:sz w:val="28"/>
          <w:lang w:eastAsia="zh-CN"/>
        </w:rPr>
      </w:pPr>
      <w:r>
        <w:rPr>
          <w:rFonts w:hint="eastAsia" w:ascii="宋体" w:hAnsi="宋体" w:eastAsia="宋体" w:cs="宋体"/>
          <w:b w:val="0"/>
          <w:color w:val="auto"/>
          <w:sz w:val="28"/>
          <w:lang w:eastAsia="zh-CN"/>
        </w:rPr>
      </w:r>
      <w:r/>
    </w:p>
    <w:p>
      <w:pPr>
        <w:rPr>
          <w:rFonts w:hint="eastAsia" w:ascii="宋体" w:hAnsi="宋体" w:eastAsia="宋体" w:cs="宋体"/>
          <w:b/>
          <w:color w:val="auto"/>
          <w:sz w:val="28"/>
          <w:lang w:eastAsia="zh-CN"/>
        </w:rPr>
      </w:pPr>
      <w:r>
        <w:rPr>
          <w:rFonts w:hint="eastAsia" w:ascii="宋体" w:hAnsi="宋体" w:eastAsia="宋体" w:cs="宋体"/>
          <w:b/>
          <w:color w:val="auto"/>
          <w:sz w:val="28"/>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jc w:val="center"/>
        <w:rPr>
          <w:rFonts w:hint="eastAsia" w:ascii="宋体" w:hAnsi="宋体" w:eastAsia="宋体" w:cs="宋体"/>
          <w:b/>
          <w:bCs/>
          <w:color w:val="auto"/>
          <w:sz w:val="28"/>
          <w:lang w:eastAsia="zh-CN"/>
        </w:rPr>
      </w:pPr>
      <w:r>
        <w:rPr>
          <w:rFonts w:hint="eastAsia" w:ascii="宋体" w:hAnsi="宋体" w:eastAsia="宋体" w:cs="宋体"/>
          <w:b/>
          <w:bCs/>
          <w:color w:val="auto"/>
          <w:sz w:val="28"/>
          <w:lang w:eastAsia="zh-CN"/>
        </w:rPr>
        <w:t xml:space="preserve">医疗产品购销廉洁条例</w:t>
      </w:r>
      <w:r/>
    </w:p>
    <w:p>
      <w:pPr>
        <w:pStyle w:val="683"/>
        <w:ind w:firstLine="480"/>
        <w:rPr>
          <w:rFonts w:hint="eastAsia" w:ascii="宋体" w:hAnsi="宋体" w:eastAsia="宋体" w:cs="宋体"/>
          <w:color w:val="auto"/>
          <w:lang w:eastAsia="zh-CN"/>
        </w:rPr>
      </w:pPr>
      <w:r>
        <w:rPr>
          <w:rFonts w:hint="eastAsia" w:ascii="宋体" w:hAnsi="宋体" w:eastAsia="宋体" w:cs="宋体"/>
          <w:color w:val="auto"/>
          <w:lang w:eastAsia="zh-CN"/>
        </w:rPr>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为进一步加强医疗卫生行风建设，规范医疗卫生机构购销行为，有效防范商业贿赂行为，营造公平交易、诚实守信的购销环境，甲方特制定本条例，以资医疗卫生机构购销双方共同遵守：</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1.合同双方按照《中华人民共和国民法典》及购销廉洁条例约定购销设备和服务等行为。</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2.甲方应当严格执行采购和服务合同验收、入库制度，对采购产品及发票进行查验，不得违反有关规定合同外采购、违价采购或从非规定渠道采购。</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本单位纪检监察部门反映情况。</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4.甲方严禁利用任何途径和方式，为乙方个人提供便利。</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5.乙方不得以回扣、宴请等方式影响甲方工作人员采购或使用产品的选择权，不得在为甲方人员提供旅游、超标准支付食宿费用。</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6.乙方指定人员必须在工作时间到甲方指定地点联系商谈，不得借故到甲方相关领导、部门负责人及相关工作人员家中访谈并提供任何好处费等。</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7.乙方如违反本廉洁条例，一经发现，甲方有权立即终止购销合同，并向上级主管部门或本级纪检部门报告。如乙方被列入商业贿赂不良记录，则严格按照国家相关规定处理。</w:t>
      </w:r>
      <w:r/>
    </w:p>
    <w:p>
      <w:pPr>
        <w:ind w:firstLine="480"/>
        <w:tabs>
          <w:tab w:val="left" w:pos="993" w:leader="none"/>
        </w:tabs>
        <w:rPr>
          <w:rFonts w:hint="eastAsia" w:ascii="宋体" w:hAnsi="宋体" w:eastAsia="宋体" w:cs="宋体"/>
          <w:color w:val="auto"/>
          <w:lang w:eastAsia="zh-CN"/>
        </w:rPr>
      </w:pPr>
      <w:r>
        <w:rPr>
          <w:rFonts w:hint="eastAsia" w:ascii="宋体" w:hAnsi="宋体" w:eastAsia="宋体" w:cs="宋体"/>
          <w:color w:val="auto"/>
          <w:lang w:eastAsia="zh-CN"/>
        </w:rPr>
        <w:t xml:space="preserve">8.本廉洁条例为甲方产品和服务购销行为的廉洁准则，双方均需严格遵守。</w:t>
      </w:r>
      <w:r/>
    </w:p>
    <w:p>
      <w:pPr>
        <w:ind w:firstLine="480"/>
        <w:rPr>
          <w:rFonts w:hint="eastAsia" w:ascii="宋体" w:hAnsi="宋体" w:eastAsia="宋体" w:cs="宋体"/>
          <w:color w:val="auto"/>
          <w:lang w:eastAsia="zh-CN"/>
        </w:rPr>
      </w:pPr>
      <w:r>
        <w:rPr>
          <w:rFonts w:hint="eastAsia" w:ascii="宋体" w:hAnsi="宋体" w:eastAsia="宋体" w:cs="宋体"/>
          <w:color w:val="auto"/>
          <w:lang w:eastAsia="zh-CN"/>
        </w:rPr>
        <w:t xml:space="preserve">9.本条例由甲方负责解释。</w:t>
      </w:r>
      <w:r/>
    </w:p>
    <w:p>
      <w:pPr>
        <w:pStyle w:val="689"/>
        <w:ind w:left="1320"/>
        <w:spacing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Style w:val="869"/>
        <w:ind w:left="2417" w:right="2227"/>
        <w:jc w:val="right"/>
        <w:spacing w:line="360" w:lineRule="auto"/>
        <w:rPr>
          <w:rFonts w:hint="eastAsia" w:ascii="宋体" w:hAnsi="宋体" w:eastAsia="宋体" w:cs="宋体"/>
          <w:color w:val="auto"/>
          <w:sz w:val="22"/>
          <w:szCs w:val="22"/>
          <w:lang w:val="en-US" w:eastAsia="zh-CN" w:bidi="en-US"/>
        </w:rPr>
      </w:pPr>
      <w:r>
        <w:rPr>
          <w:rFonts w:hint="eastAsia" w:ascii="宋体" w:hAnsi="宋体" w:eastAsia="宋体" w:cs="宋体"/>
          <w:color w:val="auto"/>
          <w:sz w:val="22"/>
          <w:szCs w:val="22"/>
          <w:lang w:val="en-US" w:eastAsia="zh-CN" w:bidi="en-US"/>
        </w:rPr>
      </w:r>
      <w:r/>
    </w:p>
    <w:p>
      <w:pPr>
        <w:pStyle w:val="869"/>
        <w:ind w:left="2417" w:right="2227"/>
        <w:jc w:val="center"/>
        <w:spacing w:line="360" w:lineRule="auto"/>
        <w:rPr>
          <w:rFonts w:hint="eastAsia" w:ascii="宋体" w:hAnsi="宋体" w:eastAsia="宋体" w:cs="宋体"/>
          <w:color w:val="auto"/>
          <w:sz w:val="22"/>
          <w:szCs w:val="22"/>
          <w:lang w:val="en-US" w:eastAsia="zh-CN" w:bidi="en-US"/>
        </w:rPr>
      </w:pPr>
      <w:r>
        <w:rPr>
          <w:rFonts w:hint="eastAsia" w:ascii="宋体" w:hAnsi="宋体" w:eastAsia="宋体" w:cs="宋体"/>
          <w:color w:val="auto"/>
          <w:sz w:val="22"/>
          <w:szCs w:val="22"/>
          <w:lang w:val="en-US" w:eastAsia="zh-CN" w:bidi="en-US"/>
        </w:rPr>
        <w:t xml:space="preserve">                    </w:t>
      </w:r>
      <w:r>
        <w:rPr>
          <w:rFonts w:hint="eastAsia" w:cs="宋体"/>
          <w:color w:val="auto"/>
          <w:sz w:val="22"/>
          <w:szCs w:val="22"/>
          <w:lang w:val="en-US" w:eastAsia="zh-CN" w:bidi="en-US"/>
        </w:rPr>
        <w:t xml:space="preserve">  </w:t>
      </w:r>
      <w:r>
        <w:rPr>
          <w:rFonts w:hint="eastAsia" w:ascii="宋体" w:hAnsi="宋体" w:eastAsia="宋体" w:cs="宋体"/>
          <w:color w:val="auto"/>
          <w:sz w:val="22"/>
          <w:szCs w:val="22"/>
          <w:lang w:val="en-US" w:eastAsia="zh-CN" w:bidi="en-US"/>
        </w:rPr>
        <w:t xml:space="preserve">    供应商名称（盖章）：</w:t>
      </w:r>
      <w:r/>
    </w:p>
    <w:p>
      <w:pPr>
        <w:rPr>
          <w:rFonts w:hint="eastAsia" w:ascii="宋体" w:hAnsi="宋体" w:eastAsia="宋体" w:cs="宋体"/>
          <w:color w:val="auto"/>
          <w:sz w:val="22"/>
          <w:szCs w:val="22"/>
          <w:lang w:val="en-US" w:eastAsia="zh-CN" w:bidi="en-US"/>
        </w:rPr>
      </w:pPr>
      <w:r>
        <w:rPr>
          <w:rFonts w:hint="eastAsia" w:ascii="宋体" w:hAnsi="宋体" w:eastAsia="宋体" w:cs="宋体"/>
          <w:color w:val="auto"/>
          <w:sz w:val="22"/>
          <w:szCs w:val="22"/>
          <w:lang w:val="en-US" w:eastAsia="zh-CN" w:bidi="en-US"/>
        </w:rPr>
        <w:t xml:space="preserve">                                                法定代表人（签字）：</w:t>
      </w:r>
      <w:r/>
    </w:p>
    <w:p>
      <w:pPr>
        <w:ind w:firstLine="5280"/>
        <w:spacing w:line="240" w:lineRule="auto"/>
        <w:widowControl/>
        <w:rPr>
          <w:rFonts w:hint="eastAsia"/>
          <w:color w:val="auto"/>
        </w:rPr>
      </w:pPr>
      <w:r>
        <w:rPr>
          <w:rFonts w:hint="eastAsia" w:ascii="宋体" w:hAnsi="宋体" w:eastAsia="宋体" w:cs="宋体"/>
          <w:color w:val="auto"/>
          <w:sz w:val="24"/>
          <w:szCs w:val="24"/>
          <w:lang w:eastAsia="zh-CN"/>
        </w:rPr>
        <w:t xml:space="preserve">20    年    月   日</w:t>
      </w:r>
      <w:r>
        <w:rPr>
          <w:rFonts w:hint="eastAsia" w:ascii="宋体" w:hAnsi="宋体" w:eastAsia="宋体" w:cs="宋体"/>
          <w:color w:val="auto"/>
        </w:rPr>
        <w:br w:type="page" w:clear="all"/>
      </w:r>
      <w:r/>
    </w:p>
    <w:p>
      <w:pPr>
        <w:pStyle w:val="686"/>
        <w:rPr>
          <w:rFonts w:hint="eastAsia"/>
          <w:color w:val="auto"/>
        </w:rPr>
      </w:pPr>
      <w:r>
        <w:rPr>
          <w:rFonts w:hint="eastAsia"/>
          <w:color w:val="auto"/>
        </w:rPr>
      </w:r>
      <w:r/>
    </w:p>
    <w:p>
      <w:pPr>
        <w:jc w:val="both"/>
        <w:rPr>
          <w:rFonts w:hint="eastAsia" w:ascii="宋体" w:hAnsi="宋体" w:eastAsia="宋体" w:cs="宋体"/>
          <w:b/>
          <w:color w:val="auto"/>
          <w:sz w:val="36"/>
          <w:szCs w:val="30"/>
          <w:lang w:eastAsia="zh-CN"/>
        </w:rPr>
      </w:pPr>
      <w:r>
        <w:rPr>
          <w:rFonts w:hint="eastAsia" w:ascii="宋体" w:hAnsi="宋体" w:eastAsia="宋体" w:cs="宋体"/>
          <w:b/>
          <w:color w:val="auto"/>
          <w:sz w:val="36"/>
          <w:szCs w:val="30"/>
          <w:lang w:eastAsia="zh-CN"/>
        </w:rPr>
        <w:t xml:space="preserve">第六章  </w:t>
      </w:r>
      <w:r>
        <w:rPr>
          <w:rFonts w:hint="eastAsia" w:ascii="宋体" w:hAnsi="宋体" w:cs="宋体"/>
          <w:b/>
          <w:color w:val="auto"/>
          <w:sz w:val="36"/>
          <w:szCs w:val="30"/>
          <w:lang w:eastAsia="zh-CN"/>
        </w:rPr>
        <w:t xml:space="preserve">投标文件</w:t>
      </w:r>
      <w:r>
        <w:rPr>
          <w:rFonts w:hint="eastAsia" w:ascii="宋体" w:hAnsi="宋体" w:eastAsia="宋体" w:cs="宋体"/>
          <w:b/>
          <w:color w:val="auto"/>
          <w:sz w:val="36"/>
          <w:szCs w:val="30"/>
          <w:lang w:eastAsia="zh-CN"/>
        </w:rPr>
        <w:t xml:space="preserve">格式及附件</w:t>
      </w:r>
      <w:r/>
    </w:p>
    <w:p>
      <w:pPr>
        <w:rPr>
          <w:rFonts w:hint="eastAsia" w:ascii="宋体" w:hAnsi="宋体" w:eastAsia="宋体" w:cs="宋体"/>
          <w:b/>
          <w:color w:val="auto"/>
          <w:sz w:val="30"/>
          <w:szCs w:val="30"/>
          <w:lang w:eastAsia="zh-CN"/>
        </w:rPr>
        <w:outlineLvl w:val="0"/>
      </w:pPr>
      <w:r>
        <w:rPr>
          <w:rFonts w:hint="eastAsia" w:ascii="宋体" w:hAnsi="宋体" w:eastAsia="宋体" w:cs="宋体"/>
          <w:b/>
          <w:color w:val="auto"/>
          <w:sz w:val="30"/>
          <w:szCs w:val="30"/>
          <w:lang w:eastAsia="zh-CN"/>
        </w:rPr>
      </w:r>
      <w:r/>
    </w:p>
    <w:p>
      <w:pPr>
        <w:jc w:val="center"/>
        <w:spacing w:line="36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lang w:val="zh-CN"/>
        </w:rPr>
        <w:t xml:space="preserve">第六章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投标文件格式</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投标</w:t>
      </w:r>
      <w:r>
        <w:rPr>
          <w:rFonts w:hint="eastAsia" w:ascii="宋体" w:hAnsi="宋体" w:eastAsia="宋体" w:cs="宋体"/>
          <w:b/>
          <w:color w:val="auto"/>
          <w:sz w:val="21"/>
          <w:szCs w:val="21"/>
          <w:highlight w:val="none"/>
          <w:lang w:val="zh-CN"/>
        </w:rPr>
        <w:t xml:space="preserve">申请及声明</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cs="宋体"/>
          <w:color w:val="auto"/>
          <w:sz w:val="21"/>
          <w:szCs w:val="21"/>
          <w:highlight w:val="none"/>
          <w:u w:val="single"/>
          <w:lang w:eastAsia="zh-CN"/>
        </w:rPr>
        <w:t xml:space="preserve">招标人</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根据贵方</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文件，正式授权下述签字人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(姓名和职务)代表</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并参加</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b/>
          <w:color w:val="auto"/>
          <w:sz w:val="21"/>
          <w:szCs w:val="21"/>
          <w:highlight w:val="none"/>
          <w:lang w:val="zh-CN"/>
        </w:rPr>
        <w:t xml:space="preserve">我们的资格条件完全符合政府采购法和本次采购要求</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我们</w:t>
      </w:r>
      <w:r>
        <w:rPr>
          <w:rFonts w:hint="eastAsia" w:ascii="宋体" w:hAnsi="宋体" w:eastAsia="宋体" w:cs="宋体"/>
          <w:color w:val="auto"/>
          <w:sz w:val="21"/>
          <w:szCs w:val="21"/>
          <w:highlight w:val="none"/>
          <w:lang w:val="zh-CN"/>
        </w:rPr>
        <w:t xml:space="preserve">同意并向贵方提供了与本次采购活动有关的所有证据和资料</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我们的</w:t>
      </w:r>
      <w:r>
        <w:rPr>
          <w:rFonts w:hint="eastAsia" w:ascii="宋体" w:hAnsi="宋体" w:eastAsia="宋体" w:cs="宋体"/>
          <w:color w:val="auto"/>
          <w:sz w:val="21"/>
          <w:szCs w:val="21"/>
          <w:highlight w:val="none"/>
        </w:rPr>
        <w:t xml:space="preserve">总报价为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小写</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lang w:eastAsia="zh-CN"/>
        </w:rPr>
        <w:t xml:space="preserve">，</w:t>
      </w:r>
      <w:r>
        <w:rPr>
          <w:rFonts w:hint="eastAsia" w:ascii="宋体" w:hAnsi="宋体" w:eastAsia="宋体" w:cs="宋体"/>
          <w:color w:val="auto"/>
          <w:sz w:val="21"/>
          <w:szCs w:val="21"/>
          <w:highlight w:val="none"/>
        </w:rPr>
        <w:t xml:space="preserve">（大写）</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rPr>
        <w:t xml:space="preserve">人民币。</w:t>
      </w:r>
      <w:r>
        <w:rPr>
          <w:rFonts w:hint="eastAsia" w:ascii="宋体" w:hAnsi="宋体" w:eastAsia="宋体" w:cs="宋体"/>
          <w:color w:val="auto"/>
          <w:sz w:val="21"/>
          <w:szCs w:val="21"/>
          <w:highlight w:val="none"/>
          <w:lang w:val="zh-CN"/>
        </w:rPr>
        <w:t xml:space="preserve">项目负责人：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rPr>
          <w:rFonts w:hint="eastAsia" w:ascii="宋体" w:hAnsi="宋体" w:eastAsia="宋体" w:cs="宋体"/>
          <w:bCs/>
          <w:color w:val="auto"/>
          <w:sz w:val="21"/>
          <w:szCs w:val="21"/>
          <w:highlight w:val="none"/>
          <w:lang w:val="en-US" w:eastAsia="zh-CN"/>
        </w:rPr>
        <w:t xml:space="preserve">合同履行期</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我们已详细审核全部</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文件及其有效补充文件，我们放弃对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文件任何误解的权利，提交</w:t>
      </w:r>
      <w:r>
        <w:rPr>
          <w:rFonts w:hint="eastAsia" w:ascii="宋体" w:hAnsi="宋体" w:cs="宋体"/>
          <w:color w:val="auto"/>
          <w:sz w:val="21"/>
          <w:szCs w:val="21"/>
          <w:highlight w:val="none"/>
          <w:lang w:val="zh-CN"/>
        </w:rPr>
        <w:t xml:space="preserve">投标文件</w:t>
      </w:r>
      <w:r>
        <w:rPr>
          <w:rFonts w:hint="eastAsia" w:ascii="宋体" w:hAnsi="宋体" w:eastAsia="宋体" w:cs="宋体"/>
          <w:color w:val="auto"/>
          <w:sz w:val="21"/>
          <w:szCs w:val="21"/>
          <w:highlight w:val="none"/>
          <w:lang w:val="zh-CN"/>
        </w:rPr>
        <w:t xml:space="preserve">后，不对</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文件本身提出质疑。否则，属于不诚信和故意扰乱政府采购活动行为，我们将无条件接受处罚。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4、一旦我方成交，我方将根据</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文件的规定，严格履行合同，保证于承诺的时间内完成本项目规定的货物、服务和工程内容。</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5、我方决不提供虚假材料谋取成交、决不采取不正当手段诋毁、排挤其他供应商、决不与</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、其它供应商恶意串通、决不向</w:t>
      </w:r>
      <w:r>
        <w:rPr>
          <w:rFonts w:hint="eastAsia" w:ascii="宋体" w:hAnsi="宋体" w:cs="宋体"/>
          <w:color w:val="auto"/>
          <w:sz w:val="21"/>
          <w:szCs w:val="21"/>
          <w:highlight w:val="none"/>
          <w:lang w:eastAsia="zh-CN"/>
        </w:rPr>
        <w:t xml:space="preserve">招标人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评委</w:t>
      </w:r>
      <w:r>
        <w:rPr>
          <w:rFonts w:hint="eastAsia" w:ascii="宋体" w:hAnsi="宋体" w:eastAsia="宋体" w:cs="宋体"/>
          <w:color w:val="auto"/>
          <w:sz w:val="21"/>
          <w:szCs w:val="21"/>
          <w:highlight w:val="none"/>
        </w:rPr>
        <w:t xml:space="preserve">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6、我方正式通讯方式为：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电   话：</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传   真：</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7、我方正式开户银行和帐号为：</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开户银行：</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供应商授权代表姓名（签字）：</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二、法定代表人授权书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法定代表人授权书</w:t>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cs="宋体"/>
          <w:color w:val="auto"/>
          <w:sz w:val="21"/>
          <w:szCs w:val="21"/>
          <w:highlight w:val="none"/>
          <w:u w:val="single"/>
          <w:lang w:eastAsia="zh-CN"/>
        </w:rPr>
        <w:t xml:space="preserve">招标人</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本授权书声明：注册于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（供应商住址）的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（供应商名称）法定代表人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（法定代表人姓名、职务）代表本公司授权在下面签字的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（供应商代表姓名、职务）为本公司的合法代理人，就贵方组织的</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（项目名称） </w:t>
      </w:r>
      <w:r>
        <w:rPr>
          <w:rFonts w:hint="eastAsia" w:ascii="宋体" w:hAnsi="宋体" w:eastAsia="宋体" w:cs="宋体"/>
          <w:b/>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w:t>
      </w:r>
      <w:r>
        <w:rPr>
          <w:rFonts w:hint="eastAsia" w:ascii="宋体" w:hAnsi="宋体" w:eastAsia="宋体" w:cs="宋体"/>
          <w:color w:val="auto"/>
          <w:sz w:val="21"/>
          <w:szCs w:val="21"/>
          <w:highlight w:val="none"/>
          <w:lang w:val="en-US" w:eastAsia="zh-CN"/>
        </w:rPr>
        <w:t xml:space="preserve">公开招标</w:t>
      </w:r>
      <w:r>
        <w:rPr>
          <w:rFonts w:hint="eastAsia" w:ascii="宋体" w:hAnsi="宋体" w:eastAsia="宋体" w:cs="宋体"/>
          <w:color w:val="auto"/>
          <w:sz w:val="21"/>
          <w:szCs w:val="21"/>
          <w:highlight w:val="none"/>
          <w:lang w:val="zh-CN"/>
        </w:rPr>
        <w:t xml:space="preserve">，以本公司名义处理一切与之有关的事务。</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本授权书于</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日签字生效，特此声明。</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法定代表人签字：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被授权人签字：</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                    </w:t>
      </w:r>
      <w:r/>
    </w:p>
    <w:p>
      <w:pPr>
        <w:ind w:firstLine="420"/>
        <w:spacing w:line="360" w:lineRule="auto"/>
        <w:tabs>
          <w:tab w:val="left" w:pos="144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        期：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tabs>
          <w:tab w:val="left" w:pos="144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附：法定代表人及被授权人身份证扫描件加盖公章。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8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1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8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1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8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14"/>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92"/>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686"/>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三、报价表</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本次报价为最终报价</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货币单位：人民币元</w:t>
      </w:r>
      <w:r/>
    </w:p>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项目编号： </w:t>
      </w:r>
      <w:r/>
    </w:p>
    <w:tbl>
      <w:tblPr>
        <w:tblStyle w:val="681"/>
        <w:tblW w:w="9758" w:type="dxa"/>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3228"/>
        <w:gridCol w:w="3392"/>
        <w:gridCol w:w="3138"/>
      </w:tblGrid>
      <w:tr>
        <w:trPr>
          <w:tblCellSpacing w:w="15" w:type="dxa"/>
        </w:trPr>
        <w:tc>
          <w:tcPr>
            <w:tcW w:w="318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3362"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项目内容</w:t>
            </w:r>
            <w:r/>
          </w:p>
        </w:tc>
        <w:tc>
          <w:tcPr>
            <w:tcW w:w="30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总价（小写）</w:t>
            </w:r>
            <w:r/>
          </w:p>
        </w:tc>
      </w:tr>
      <w:tr>
        <w:trPr>
          <w:tblCellSpacing w:w="15" w:type="dxa"/>
        </w:trPr>
        <w:tc>
          <w:tcPr>
            <w:tcW w:w="3183"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r>
            <w:r/>
          </w:p>
          <w:p>
            <w:pPr>
              <w:jc w:val="center"/>
              <w:spacing w:line="360" w:lineRule="auto"/>
              <w:widowControl/>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陆郎社区卫生服务中心采购彩色多普勒超声诊断仪</w:t>
            </w:r>
            <w:r/>
          </w:p>
        </w:tc>
        <w:tc>
          <w:tcPr>
            <w:tcW w:w="3362"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详见</w:t>
            </w:r>
            <w:r>
              <w:rPr>
                <w:rFonts w:hint="eastAsia" w:ascii="宋体" w:hAnsi="宋体" w:cs="宋体"/>
                <w:bCs/>
                <w:color w:val="auto"/>
                <w:sz w:val="21"/>
                <w:szCs w:val="21"/>
                <w:highlight w:val="none"/>
                <w:lang w:eastAsia="zh-CN"/>
              </w:rPr>
              <w:t xml:space="preserve">投标文件</w:t>
            </w:r>
            <w:r/>
          </w:p>
        </w:tc>
        <w:tc>
          <w:tcPr>
            <w:tcW w:w="3093" w:type="dxa"/>
            <w:vAlign w:val="center"/>
            <w:textDirection w:val="lrTb"/>
            <w:noWrap w:val="false"/>
          </w:tcPr>
          <w:p>
            <w:pPr>
              <w:jc w:val="cente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mc:AlternateContent>
                <mc:Choice Requires="wpg">
                  <w:drawing>
                    <wp:inline xmlns:wp="http://schemas.openxmlformats.org/drawingml/2006/wordprocessingDrawing" distT="0" distB="0" distL="0" distR="0">
                      <wp:extent cx="666750" cy="228600"/>
                      <wp:effectExtent l="0" t="0" r="0" b="0"/>
                      <wp:docPr id="1" name="矩形 1"/>
                      <wp:cNvGraphicFramePr/>
                      <a:graphic xmlns:a="http://schemas.openxmlformats.org/drawingml/2006/main">
                        <a:graphicData uri="http://schemas.microsoft.com/office/word/2010/wordprocessingShape">
                          <wps:wsp>
                            <wps:cNvPr id="0" name=""/>
                            <wps:cNvSpPr/>
                            <wps:spPr bwMode="auto">
                              <a:xfrm>
                                <a:off x="0" y="0"/>
                                <a:ext cx="666750" cy="228600"/>
                              </a:xfrm>
                              <a:prstGeom prst="rect">
                                <a:avLst/>
                              </a:prstGeom>
                              <a:blipFill>
                                <a:blip r:embed="rId11"/>
                                <a:stretch/>
                              </a:blipFill>
                              <a:ln>
                                <a:noFill/>
                              </a:ln>
                            </wps:spPr>
                            <wps:bodyPr rot="0">
                              <a:prstTxWarp prst="textNoShape">
                                <a:avLst/>
                              </a:prstTxWarp>
                              <a:noAutofit/>
                            </wps:bodyPr>
                          </wps:wsp>
                        </a:graphicData>
                      </a:graphic>
                    </wp:inline>
                  </w:drawing>
                </mc:Choice>
                <mc:Fallback>
                  <w:pict>
                    <v:shape id="shape 0" o:spid="_x0000_s0" o:spt="1" type="#_x0000_t1" style="width:52.5pt;height:18.0pt;mso-wrap-distance-left:0.0pt;mso-wrap-distance-top:0.0pt;mso-wrap-distance-right:0.0pt;mso-wrap-distance-bottom:0.0pt;visibility:visible;" stroked="f">
                      <v:fill r:id="rId11" o:title="" type="frame"/>
                    </v:shape>
                  </w:pict>
                </mc:Fallback>
              </mc:AlternateContent>
            </w:r>
            <w:r>
              <w:rPr>
                <w:rFonts w:hint="eastAsia" w:ascii="宋体" w:hAnsi="宋体" w:eastAsia="宋体" w:cs="宋体"/>
                <w:bCs/>
                <w:color w:val="auto"/>
                <w:sz w:val="21"/>
                <w:szCs w:val="21"/>
                <w:highlight w:val="none"/>
              </w:rPr>
              <w:t xml:space="preserve"> 元</w:t>
            </w:r>
            <w:r/>
          </w:p>
        </w:tc>
      </w:tr>
      <w:tr>
        <w:trPr>
          <w:tblCellSpacing w:w="15" w:type="dxa"/>
        </w:trPr>
        <w:tc>
          <w:tcPr>
            <w:tcW w:w="3183" w:type="dxa"/>
            <w:vAlign w:val="center"/>
            <w:textDirection w:val="lrTb"/>
            <w:noWrap w:val="false"/>
          </w:tcPr>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总价（大写）：</w:t>
            </w:r>
            <w:r/>
          </w:p>
        </w:tc>
        <w:tc>
          <w:tcPr>
            <w:gridSpan w:val="2"/>
            <w:tcW w:w="6485" w:type="dxa"/>
            <w:vAlign w:val="center"/>
            <w:textDirection w:val="lrTb"/>
            <w:noWrap w:val="false"/>
          </w:tcPr>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w:t>
            </w:r>
            <w:r/>
          </w:p>
        </w:tc>
      </w:tr>
    </w:tbl>
    <w:p>
      <w:pPr>
        <w:ind w:firstLine="42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报价说明：</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1、报价包括完成项目的所有费用。</w:t>
      </w:r>
      <w:r>
        <w:rPr>
          <w:rFonts w:hint="eastAsia" w:ascii="宋体" w:hAnsi="宋体" w:cs="宋体"/>
          <w:bCs/>
          <w:color w:val="auto"/>
          <w:sz w:val="21"/>
          <w:szCs w:val="21"/>
          <w:highlight w:val="none"/>
          <w:lang w:eastAsia="zh-CN"/>
        </w:rPr>
        <w:t xml:space="preserve">招标人</w:t>
      </w:r>
      <w:r>
        <w:rPr>
          <w:rFonts w:hint="eastAsia" w:ascii="宋体" w:hAnsi="宋体" w:eastAsia="宋体" w:cs="宋体"/>
          <w:bCs/>
          <w:color w:val="auto"/>
          <w:sz w:val="21"/>
          <w:szCs w:val="21"/>
          <w:highlight w:val="none"/>
        </w:rPr>
        <w:t xml:space="preserve">不再支付报价以外的任何费用。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2、报价以总价为准，大小写不一致以大写为准；</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3、偏离说明：详见《偏离表》；</w:t>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840"/>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四、分项报价表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40" w:lineRule="exact"/>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 xml:space="preserve">分部分项报价表</w:t>
      </w:r>
      <w:r/>
    </w:p>
    <w:tbl>
      <w:tblPr>
        <w:tblStyle w:val="681"/>
        <w:tblW w:w="10342" w:type="dxa"/>
        <w:tblInd w:w="-3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8"/>
        <w:gridCol w:w="2078"/>
        <w:gridCol w:w="1935"/>
        <w:gridCol w:w="885"/>
        <w:gridCol w:w="1074"/>
        <w:gridCol w:w="1138"/>
        <w:gridCol w:w="1138"/>
        <w:gridCol w:w="1206"/>
      </w:tblGrid>
      <w:tr>
        <w:trPr>
          <w:trHeight w:val="620"/>
        </w:trPr>
        <w:tc>
          <w:tcPr>
            <w:tcBorders>
              <w:top w:val="single" w:color="000000" w:sz="4" w:space="0"/>
              <w:left w:val="single" w:color="000000" w:sz="4" w:space="0"/>
              <w:bottom w:val="single" w:color="auto" w:sz="4" w:space="0"/>
              <w:right w:val="single" w:color="000000"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单位</w:t>
            </w:r>
            <w:r/>
          </w:p>
        </w:tc>
        <w:tc>
          <w:tcPr>
            <w:tcBorders>
              <w:top w:val="single" w:color="000000" w:sz="4" w:space="0"/>
              <w:left w:val="single" w:color="000000" w:sz="4" w:space="0"/>
              <w:bottom w:val="single" w:color="auto" w:sz="4" w:space="0"/>
              <w:right w:val="single" w:color="000000" w:sz="4" w:space="0"/>
            </w:tcBorders>
            <w:tcW w:w="207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设备名称</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需求数量（</w:t>
            </w:r>
            <w:r>
              <w:rPr>
                <w:rFonts w:hint="eastAsia" w:ascii="宋体" w:hAnsi="宋体" w:cs="宋体"/>
                <w:b w:val="0"/>
                <w:bCs w:val="0"/>
                <w:i w:val="0"/>
                <w:iCs w:val="0"/>
                <w:color w:val="auto"/>
                <w:sz w:val="18"/>
                <w:szCs w:val="18"/>
                <w:u w:val="none"/>
                <w:lang w:val="en-US" w:eastAsia="zh-CN" w:bidi="ar"/>
              </w:rPr>
              <w:t xml:space="preserve">台、套</w:t>
            </w:r>
            <w:r>
              <w:rPr>
                <w:rFonts w:hint="eastAsia" w:ascii="宋体" w:hAnsi="宋体" w:eastAsia="宋体" w:cs="宋体"/>
                <w:b w:val="0"/>
                <w:bCs w:val="0"/>
                <w:i w:val="0"/>
                <w:iCs w:val="0"/>
                <w:color w:val="auto"/>
                <w:sz w:val="18"/>
                <w:szCs w:val="18"/>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品牌</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规格型号</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生产厂家 名称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单价（元）</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t xml:space="preserve">总价（元）</w:t>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val="0"/>
                <w:bCs w:val="0"/>
                <w:i w:val="0"/>
                <w:iCs w:val="0"/>
                <w:color w:val="auto"/>
                <w:sz w:val="18"/>
                <w:szCs w:val="18"/>
                <w:u w:val="none"/>
                <w:lang w:val="en-US" w:eastAsia="zh-CN"/>
              </w:rPr>
              <w:outlineLvl w:val="9"/>
              <w:suppressLineNumbers w:val="0"/>
            </w:pPr>
            <w:r>
              <w:rPr>
                <w:rFonts w:hint="eastAsia" w:ascii="宋体" w:hAnsi="宋体" w:cs="宋体"/>
                <w:b w:val="0"/>
                <w:bCs w:val="0"/>
                <w:i w:val="0"/>
                <w:iCs w:val="0"/>
                <w:color w:val="auto"/>
                <w:sz w:val="18"/>
                <w:szCs w:val="18"/>
                <w:u w:val="none"/>
                <w:lang w:val="en-US" w:eastAsia="zh-CN"/>
              </w:rPr>
              <w:t xml:space="preserve">陆郎</w:t>
            </w:r>
            <w:r/>
          </w:p>
        </w:tc>
        <w:tc>
          <w:tcPr>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u w:val="none"/>
                <w:lang w:val="en-US" w:eastAsia="zh-CN"/>
              </w:rPr>
              <w:outlineLvl w:val="9"/>
              <w:suppressLineNumbers w:val="0"/>
            </w:pPr>
            <w:r>
              <w:rPr>
                <w:rFonts w:hint="eastAsia" w:ascii="宋体" w:hAnsi="宋体" w:cs="宋体"/>
                <w:b w:val="0"/>
                <w:bCs w:val="0"/>
                <w:i w:val="0"/>
                <w:iCs w:val="0"/>
                <w:color w:val="auto"/>
                <w:sz w:val="18"/>
                <w:szCs w:val="18"/>
                <w:u w:val="none"/>
                <w:lang w:val="en-US" w:eastAsia="zh-CN"/>
              </w:rPr>
              <w:t xml:space="preserve">彩色多普勒超声诊断仪</w:t>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t xml:space="preserve">1</w:t>
            </w:r>
            <w:r/>
          </w:p>
        </w:tc>
        <w:tc>
          <w:tcPr>
            <w:tcBorders>
              <w:top w:val="single" w:color="000000" w:sz="4" w:space="0"/>
              <w:left w:val="single" w:color="auto"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lang w:val="en-US" w:eastAsia="zh-CN"/>
              </w:rPr>
              <w:outlineLvl w:val="9"/>
            </w:pPr>
            <w:r>
              <w:rPr>
                <w:rFonts w:hint="eastAsia" w:ascii="宋体" w:hAnsi="宋体" w:eastAsia="宋体" w:cs="宋体"/>
                <w:color w:val="auto"/>
                <w:sz w:val="18"/>
                <w:szCs w:val="18"/>
                <w:lang w:val="en-US" w:eastAsia="zh-CN"/>
              </w:rPr>
            </w:r>
            <w:r/>
          </w:p>
        </w:tc>
      </w:tr>
      <w:tr>
        <w:trPr>
          <w:trHeight w:val="647"/>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u w:val="none"/>
                <w:lang w:val="en-US" w:eastAsia="zh-CN"/>
              </w:rPr>
              <w:outlineLvl w:val="9"/>
              <w:suppressLineNumbers w:val="0"/>
            </w:pPr>
            <w:r>
              <w:rPr>
                <w:rFonts w:hint="eastAsia" w:ascii="宋体" w:hAnsi="宋体" w:cs="宋体"/>
                <w:b w:val="0"/>
                <w:bCs w:val="0"/>
                <w:i w:val="0"/>
                <w:iCs w:val="0"/>
                <w:color w:val="auto"/>
                <w:sz w:val="18"/>
                <w:szCs w:val="18"/>
                <w:u w:val="none"/>
                <w:lang w:val="en-US" w:eastAsia="zh-CN"/>
              </w:rPr>
            </w:r>
            <w:r/>
          </w:p>
        </w:tc>
        <w:tc>
          <w:tcPr>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rPr>
              <w:outlineLvl w:val="9"/>
              <w:suppressLineNumbers w:val="0"/>
            </w:pPr>
            <w:r>
              <w:rPr>
                <w:rFonts w:hint="eastAsia" w:ascii="宋体" w:hAnsi="宋体" w:eastAsia="宋体" w:cs="宋体"/>
                <w:b w:val="0"/>
                <w:bCs w:val="0"/>
                <w:i w:val="0"/>
                <w:iCs w:val="0"/>
                <w:color w:val="auto"/>
                <w:sz w:val="18"/>
                <w:szCs w:val="18"/>
                <w:u w:val="none"/>
                <w:lang w:val="en-US" w:eastAsia="zh-CN"/>
              </w:rPr>
              <w:t xml:space="preserve">……</w:t>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r>
            <w:r/>
          </w:p>
        </w:tc>
        <w:tc>
          <w:tcPr>
            <w:tcBorders>
              <w:top w:val="single" w:color="000000" w:sz="4" w:space="0"/>
              <w:left w:val="single" w:color="auto"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lang w:val="en-US" w:eastAsia="zh-CN"/>
              </w:rPr>
              <w:outlineLvl w:val="9"/>
            </w:pPr>
            <w:r>
              <w:rPr>
                <w:rFonts w:hint="eastAsia" w:ascii="宋体" w:hAnsi="宋体" w:eastAsia="宋体" w:cs="宋体"/>
                <w:color w:val="auto"/>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u w:val="none"/>
                <w:lang w:val="en-US" w:eastAsia="zh-CN"/>
              </w:rPr>
              <w:outlineLvl w:val="9"/>
              <w:suppressLineNumbers w:val="0"/>
            </w:pPr>
            <w:r>
              <w:rPr>
                <w:rFonts w:hint="eastAsia" w:ascii="宋体" w:hAnsi="宋体" w:cs="宋体"/>
                <w:b w:val="0"/>
                <w:bCs w:val="0"/>
                <w:i w:val="0"/>
                <w:iCs w:val="0"/>
                <w:color w:val="auto"/>
                <w:sz w:val="18"/>
                <w:szCs w:val="18"/>
                <w:u w:val="none"/>
                <w:lang w:val="en-US" w:eastAsia="zh-CN"/>
              </w:rPr>
            </w:r>
            <w:r/>
          </w:p>
        </w:tc>
        <w:tc>
          <w:tcPr>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rPr>
              <w:outlineLvl w:val="9"/>
              <w:suppressLineNumbers w:val="0"/>
            </w:pPr>
            <w:r>
              <w:rPr>
                <w:rFonts w:hint="eastAsia" w:ascii="宋体" w:hAnsi="宋体" w:eastAsia="宋体" w:cs="宋体"/>
                <w:b w:val="0"/>
                <w:bCs w:val="0"/>
                <w:i w:val="0"/>
                <w:iCs w:val="0"/>
                <w:color w:val="auto"/>
                <w:sz w:val="18"/>
                <w:szCs w:val="18"/>
                <w:u w:val="none"/>
                <w:lang w:val="en-US" w:eastAsia="zh-CN"/>
              </w:rPr>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r>
            <w:r/>
          </w:p>
        </w:tc>
        <w:tc>
          <w:tcPr>
            <w:tcBorders>
              <w:top w:val="single" w:color="000000" w:sz="4" w:space="0"/>
              <w:left w:val="single" w:color="auto"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lang w:val="en-US" w:eastAsia="zh-CN"/>
              </w:rPr>
              <w:outlineLvl w:val="9"/>
            </w:pPr>
            <w:r>
              <w:rPr>
                <w:rFonts w:hint="eastAsia" w:ascii="宋体" w:hAnsi="宋体" w:eastAsia="宋体" w:cs="宋体"/>
                <w:color w:val="auto"/>
                <w:sz w:val="18"/>
                <w:szCs w:val="18"/>
                <w:lang w:val="en-US" w:eastAsia="zh-CN"/>
              </w:rPr>
            </w:r>
            <w:r/>
          </w:p>
        </w:tc>
      </w:tr>
      <w:tr>
        <w:trPr>
          <w:trHeight w:val="170"/>
        </w:trPr>
        <w:tc>
          <w:tcPr>
            <w:tcBorders>
              <w:top w:val="single" w:color="auto" w:sz="4" w:space="0"/>
              <w:left w:val="single" w:color="auto" w:sz="4" w:space="0"/>
              <w:bottom w:val="single" w:color="auto" w:sz="4" w:space="0"/>
              <w:right w:val="single" w:color="auto" w:sz="4" w:space="0"/>
            </w:tcBorders>
            <w:tcW w:w="888" w:type="dxa"/>
            <w:vAlign w:val="center"/>
            <w:textDirection w:val="lrTb"/>
            <w:noWrap w:val="false"/>
          </w:tcPr>
          <w:p>
            <w:pPr>
              <w:jc w:val="center"/>
              <w:keepLines w:val="0"/>
              <w:keepNext w:val="0"/>
              <w:pageBreakBefore w:val="0"/>
              <w:spacing w:line="360" w:lineRule="exact"/>
              <w:widowControl/>
              <w:rPr>
                <w:rFonts w:hint="eastAsia" w:ascii="宋体" w:hAnsi="宋体" w:cs="宋体"/>
                <w:b w:val="0"/>
                <w:bCs w:val="0"/>
                <w:i w:val="0"/>
                <w:iCs w:val="0"/>
                <w:color w:val="auto"/>
                <w:sz w:val="18"/>
                <w:szCs w:val="18"/>
                <w:u w:val="none"/>
                <w:lang w:val="en-US" w:eastAsia="zh-CN"/>
              </w:rPr>
              <w:outlineLvl w:val="9"/>
              <w:suppressLineNumbers w:val="0"/>
            </w:pPr>
            <w:r>
              <w:rPr>
                <w:rFonts w:hint="eastAsia" w:ascii="宋体" w:hAnsi="宋体" w:cs="宋体"/>
                <w:b w:val="0"/>
                <w:bCs w:val="0"/>
                <w:i w:val="0"/>
                <w:iCs w:val="0"/>
                <w:color w:val="auto"/>
                <w:sz w:val="18"/>
                <w:szCs w:val="18"/>
                <w:u w:val="none"/>
                <w:lang w:val="en-US" w:eastAsia="zh-CN"/>
              </w:rPr>
            </w:r>
            <w:r/>
          </w:p>
        </w:tc>
        <w:tc>
          <w:tcPr>
            <w:tcBorders>
              <w:top w:val="single" w:color="auto" w:sz="4" w:space="0"/>
              <w:left w:val="single" w:color="auto" w:sz="4" w:space="0"/>
              <w:bottom w:val="single" w:color="auto" w:sz="4" w:space="0"/>
              <w:right w:val="single" w:color="auto" w:sz="4" w:space="0"/>
            </w:tcBorders>
            <w:tcW w:w="207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rPr>
              <w:outlineLvl w:val="9"/>
              <w:suppressLineNumbers w:val="0"/>
            </w:pPr>
            <w:r>
              <w:rPr>
                <w:rFonts w:hint="eastAsia" w:ascii="宋体" w:hAnsi="宋体" w:eastAsia="宋体" w:cs="宋体"/>
                <w:b w:val="0"/>
                <w:bCs w:val="0"/>
                <w:i w:val="0"/>
                <w:iCs w:val="0"/>
                <w:color w:val="auto"/>
                <w:sz w:val="18"/>
                <w:szCs w:val="18"/>
                <w:u w:val="none"/>
                <w:lang w:val="en-US" w:eastAsia="zh-CN"/>
              </w:rPr>
            </w:r>
            <w:r/>
          </w:p>
        </w:tc>
        <w:tc>
          <w:tcPr>
            <w:tcBorders>
              <w:top w:val="single" w:color="000000" w:sz="4" w:space="0"/>
              <w:left w:val="single" w:color="auto"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18"/>
                <w:szCs w:val="18"/>
                <w:highlight w:val="none"/>
                <w:lang w:val="en-US" w:eastAsia="zh-CN"/>
              </w:rPr>
              <w:outlineLvl w:val="9"/>
              <w:suppressLineNumbers w:val="0"/>
            </w:pPr>
            <w:r>
              <w:rPr>
                <w:rFonts w:hint="eastAsia" w:ascii="宋体" w:hAnsi="宋体" w:cs="宋体"/>
                <w:color w:val="auto"/>
                <w:sz w:val="18"/>
                <w:szCs w:val="18"/>
                <w:highlight w:val="none"/>
                <w:lang w:val="en-US" w:eastAsia="zh-CN"/>
              </w:rPr>
            </w:r>
            <w:r/>
          </w:p>
        </w:tc>
        <w:tc>
          <w:tcPr>
            <w:tcBorders>
              <w:top w:val="single" w:color="000000" w:sz="4" w:space="0"/>
              <w:left w:val="single" w:color="auto"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07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13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18"/>
                <w:szCs w:val="18"/>
                <w:u w:val="none"/>
                <w:lang w:val="en-US" w:eastAsia="zh-CN" w:bidi="ar"/>
              </w:rPr>
              <w:outlineLvl w:val="9"/>
              <w:suppressLineNumbers w:val="0"/>
            </w:pPr>
            <w:r>
              <w:rPr>
                <w:rFonts w:hint="eastAsia" w:ascii="宋体" w:hAnsi="宋体" w:eastAsia="宋体" w:cs="宋体"/>
                <w:b w:val="0"/>
                <w:bCs w:val="0"/>
                <w:i w:val="0"/>
                <w:iCs w:val="0"/>
                <w:color w:val="auto"/>
                <w:sz w:val="18"/>
                <w:szCs w:val="18"/>
                <w:u w:val="none"/>
                <w:lang w:val="en-US" w:eastAsia="zh-CN" w:bidi="ar"/>
              </w:rPr>
            </w:r>
            <w:r/>
          </w:p>
        </w:tc>
        <w:tc>
          <w:tcPr>
            <w:tcBorders>
              <w:top w:val="single" w:color="000000" w:sz="4" w:space="0"/>
              <w:left w:val="single" w:color="auto" w:sz="4" w:space="0"/>
              <w:bottom w:val="single" w:color="000000" w:sz="4" w:space="0"/>
              <w:right w:val="single" w:color="000000" w:sz="4" w:space="0"/>
            </w:tcBorders>
            <w:tcW w:w="1206" w:type="dxa"/>
            <w:vAlign w:val="center"/>
            <w:textDirection w:val="lrTb"/>
            <w:noWrap w:val="false"/>
          </w:tcPr>
          <w:p>
            <w:pPr>
              <w:jc w:val="center"/>
              <w:keepLines w:val="0"/>
              <w:keepNext w:val="0"/>
              <w:pageBreakBefore w:val="0"/>
              <w:spacing w:before="156" w:after="156" w:line="360" w:lineRule="exact"/>
              <w:widowControl w:val="off"/>
              <w:rPr>
                <w:rFonts w:hint="eastAsia" w:ascii="宋体" w:hAnsi="宋体" w:eastAsia="宋体" w:cs="宋体"/>
                <w:color w:val="auto"/>
                <w:sz w:val="18"/>
                <w:szCs w:val="18"/>
                <w:lang w:val="en-US" w:eastAsia="zh-CN"/>
              </w:rPr>
              <w:outlineLvl w:val="9"/>
            </w:pPr>
            <w:r>
              <w:rPr>
                <w:rFonts w:hint="eastAsia" w:ascii="宋体" w:hAnsi="宋体" w:eastAsia="宋体" w:cs="宋体"/>
                <w:color w:val="auto"/>
                <w:sz w:val="18"/>
                <w:szCs w:val="18"/>
                <w:lang w:val="en-US" w:eastAsia="zh-CN"/>
              </w:rPr>
            </w:r>
            <w:r/>
          </w:p>
        </w:tc>
      </w:tr>
    </w:tbl>
    <w:p>
      <w:pPr>
        <w:jc w:val="center"/>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686"/>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pStyle w:val="68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spacing w:line="360" w:lineRule="auto"/>
        <w:widowControl/>
        <w:rPr>
          <w:rFonts w:hint="eastAsia" w:ascii="宋体" w:hAnsi="宋体" w:eastAsia="宋体" w:cs="宋体"/>
          <w:b/>
          <w:color w:val="auto"/>
          <w:sz w:val="21"/>
          <w:szCs w:val="21"/>
          <w:highlight w:val="none"/>
        </w:rPr>
        <w:outlineLvl w:val="0"/>
      </w:pPr>
      <w:r/>
      <w:bookmarkStart w:id="96" w:name="_Toc23744"/>
      <w:r>
        <w:rPr>
          <w:rFonts w:hint="eastAsia" w:ascii="宋体" w:hAnsi="宋体" w:eastAsia="宋体" w:cs="宋体"/>
          <w:b/>
          <w:color w:val="auto"/>
          <w:sz w:val="21"/>
          <w:szCs w:val="21"/>
          <w:highlight w:val="none"/>
        </w:rPr>
        <w:t xml:space="preserve">五、技术条款偏离表</w:t>
      </w:r>
      <w:bookmarkEnd w:id="96"/>
      <w:r/>
      <w:r/>
    </w:p>
    <w:p>
      <w:pPr>
        <w:ind w:left="420"/>
        <w:jc w:val="center"/>
        <w:spacing w:line="360" w:lineRule="auto"/>
        <w:widowControl/>
        <w:rPr>
          <w:rFonts w:hint="eastAsia" w:ascii="宋体" w:hAnsi="宋体" w:eastAsia="宋体" w:cs="宋体"/>
          <w:b/>
          <w:color w:val="auto"/>
          <w:sz w:val="21"/>
          <w:szCs w:val="21"/>
          <w:highlight w:val="none"/>
        </w:rPr>
        <w:outlineLvl w:val="0"/>
      </w:pPr>
      <w:r/>
      <w:bookmarkStart w:id="97" w:name="_Toc18192"/>
      <w:r>
        <w:rPr>
          <w:rFonts w:hint="eastAsia" w:ascii="宋体" w:hAnsi="宋体" w:eastAsia="宋体" w:cs="宋体"/>
          <w:b/>
          <w:color w:val="auto"/>
          <w:sz w:val="21"/>
          <w:szCs w:val="21"/>
          <w:highlight w:val="none"/>
        </w:rPr>
        <w:t xml:space="preserve">技术条款偏离表</w:t>
      </w:r>
      <w:bookmarkEnd w:id="97"/>
      <w:r/>
      <w:r/>
    </w:p>
    <w:tbl>
      <w:tblPr>
        <w:tblStyle w:val="681"/>
        <w:tblW w:w="8912"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1959"/>
        <w:gridCol w:w="1714"/>
        <w:gridCol w:w="1098"/>
        <w:gridCol w:w="1756"/>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4344"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4568"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采购文件要求的规格</w:t>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证明材料在投标文件中页码及条款号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9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14"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098"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ind w:firstLine="420"/>
        <w:jc w:val="left"/>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技术参数必须在投标文件内提供技术支持资料（如白皮书、彩页、手册、检测报告等），未提供技术支持资料的，评审时不予认可。注：证明材料内容须清晰可见。项目参数、技术参数和相关要求响应情况需如实填写，不得虚假响应，否则视为提供虚假材料谋取中标。</w:t>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89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color w:val="auto"/>
        </w:rPr>
      </w:pPr>
      <w:r>
        <w:rPr>
          <w:rFonts w:hint="eastAsia"/>
          <w:color w:val="auto"/>
        </w:rPr>
      </w:r>
      <w:r/>
    </w:p>
    <w:p>
      <w:pPr>
        <w:pStyle w:val="71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6"/>
        <w:rPr>
          <w:rFonts w:hint="eastAsia" w:ascii="宋体" w:hAnsi="宋体" w:eastAsia="宋体" w:cs="宋体"/>
          <w:color w:val="auto"/>
        </w:rPr>
      </w:pPr>
      <w:r>
        <w:rPr>
          <w:rFonts w:hint="eastAsia" w:ascii="宋体" w:hAnsi="宋体" w:eastAsia="宋体" w:cs="宋体"/>
          <w:color w:val="auto"/>
        </w:rPr>
      </w:r>
      <w:r/>
    </w:p>
    <w:p>
      <w:pPr>
        <w:rPr>
          <w:rFonts w:hint="eastAsia"/>
          <w:color w:val="auto"/>
        </w:rPr>
      </w:pPr>
      <w:r>
        <w:rPr>
          <w:rFonts w:hint="eastAsia"/>
          <w:color w:val="auto"/>
        </w:rPr>
      </w:r>
      <w:r/>
    </w:p>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六、商务条款偏离表</w:t>
      </w:r>
      <w:r/>
    </w:p>
    <w:p>
      <w:pPr>
        <w:ind w:left="420"/>
        <w:jc w:val="center"/>
        <w:spacing w:line="360" w:lineRule="auto"/>
        <w:widowControl/>
        <w:rPr>
          <w:rFonts w:hint="eastAsia" w:ascii="宋体" w:hAnsi="宋体" w:eastAsia="宋体" w:cs="宋体"/>
          <w:b/>
          <w:color w:val="auto"/>
          <w:sz w:val="21"/>
          <w:szCs w:val="21"/>
          <w:highlight w:val="none"/>
        </w:rPr>
        <w:outlineLvl w:val="0"/>
      </w:pPr>
      <w:r/>
      <w:bookmarkStart w:id="98" w:name="_Toc4338"/>
      <w:r>
        <w:rPr>
          <w:rFonts w:hint="eastAsia" w:ascii="宋体" w:hAnsi="宋体" w:eastAsia="宋体" w:cs="宋体"/>
          <w:b/>
          <w:color w:val="auto"/>
          <w:sz w:val="21"/>
          <w:szCs w:val="21"/>
          <w:highlight w:val="none"/>
        </w:rPr>
        <w:t xml:space="preserve">商务条款偏离表</w:t>
      </w:r>
      <w:bookmarkEnd w:id="98"/>
      <w:r/>
      <w:r/>
    </w:p>
    <w:tbl>
      <w:tblPr>
        <w:tblStyle w:val="681"/>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20"/>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响应</w:t>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02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0" w:type="dxa"/>
            <w:vAlign w:val="center"/>
            <w:textDirection w:val="lrTb"/>
            <w:noWrap w:val="false"/>
          </w:tcPr>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说明：</w:t>
      </w:r>
      <w:r/>
    </w:p>
    <w:p>
      <w:pPr>
        <w:ind w:firstLine="420"/>
        <w:jc w:val="left"/>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、如果行数不够，请自行增加。</w:t>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 xml:space="preserve">资格文件</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2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八、无重大违法记录声明</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无重大违法记录声明</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shd w:val="clear" w:color="auto" w:fill="ffffff"/>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cs="宋体"/>
          <w:color w:val="auto"/>
          <w:sz w:val="21"/>
          <w:szCs w:val="21"/>
          <w:highlight w:val="none"/>
          <w:u w:val="single"/>
          <w:lang w:eastAsia="zh-CN"/>
        </w:rPr>
        <w:t xml:space="preserve">招标人</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（供应商名称）郑重声明：</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 3 年内在经营活动中</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（在下划线上如实填写：有或没有）重大违法记录。</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13"/>
        <w:rPr>
          <w:rFonts w:hint="eastAsia"/>
          <w:color w:val="auto"/>
        </w:rPr>
      </w:pPr>
      <w:r>
        <w:rPr>
          <w:rFonts w:hint="eastAsia"/>
          <w:color w:val="auto"/>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九、</w:t>
      </w:r>
      <w:r>
        <w:rPr>
          <w:rFonts w:hint="eastAsia" w:ascii="宋体" w:hAnsi="宋体" w:eastAsia="宋体" w:cs="宋体"/>
          <w:b/>
          <w:color w:val="auto"/>
          <w:sz w:val="21"/>
          <w:szCs w:val="21"/>
          <w:highlight w:val="none"/>
        </w:rPr>
        <w:t xml:space="preserve">具备履行合同所必需的设备和专业技术能力的声明</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具备履行合同所必需的设备和专业技术能力的声明</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lang w:val="zh-CN"/>
        </w:rPr>
        <w:t xml:space="preserve">（</w:t>
      </w:r>
      <w:r>
        <w:rPr>
          <w:rFonts w:hint="eastAsia" w:ascii="宋体" w:hAnsi="宋体" w:cs="宋体"/>
          <w:color w:val="auto"/>
          <w:sz w:val="21"/>
          <w:szCs w:val="21"/>
          <w:highlight w:val="none"/>
          <w:u w:val="single"/>
          <w:lang w:eastAsia="zh-CN"/>
        </w:rPr>
        <w:t xml:space="preserve">招标人</w:t>
      </w:r>
      <w:r>
        <w:rPr>
          <w:rFonts w:hint="eastAsia" w:ascii="宋体" w:hAnsi="宋体" w:eastAsia="宋体" w:cs="宋体"/>
          <w:color w:val="auto"/>
          <w:sz w:val="21"/>
          <w:szCs w:val="21"/>
          <w:highlight w:val="none"/>
          <w:u w:val="single"/>
          <w:lang w:val="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（供应商名称）</w:t>
      </w:r>
      <w:r>
        <w:rPr>
          <w:rFonts w:hint="eastAsia" w:ascii="宋体" w:hAnsi="宋体" w:eastAsia="宋体" w:cs="宋体"/>
          <w:color w:val="auto"/>
          <w:sz w:val="21"/>
          <w:szCs w:val="21"/>
          <w:highlight w:val="none"/>
        </w:rPr>
        <w:t xml:space="preserve">郑重声明：我公司具备履行本项采购合同所必需的设备和专业技术能力，为履行本项采购合同我单位具备如下主要设备和主要专业技术能力：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ind w:firstLine="4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若有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十、政策优惠</w:t>
      </w:r>
      <w:r>
        <w:rPr>
          <w:rFonts w:hint="eastAsia" w:ascii="宋体" w:hAnsi="宋体" w:eastAsia="宋体" w:cs="宋体"/>
          <w:b/>
          <w:color w:val="auto"/>
          <w:sz w:val="21"/>
          <w:szCs w:val="21"/>
          <w:highlight w:val="none"/>
        </w:rPr>
        <w:t xml:space="preserve">（如有）</w:t>
      </w:r>
      <w:r/>
    </w:p>
    <w:p>
      <w:pPr>
        <w:jc w:val="left"/>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中小企业声明函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w:t>
      </w:r>
      <w:r>
        <w:rPr>
          <w:rFonts w:hint="eastAsia" w:ascii="宋体" w:hAnsi="宋体" w:cs="宋体"/>
          <w:color w:val="auto"/>
          <w:sz w:val="21"/>
          <w:szCs w:val="21"/>
          <w:highlight w:val="none"/>
          <w:lang w:val="en-US" w:eastAsia="zh-CN"/>
        </w:rPr>
        <w:t xml:space="preserve">货物</w:t>
      </w:r>
      <w:r>
        <w:rPr>
          <w:rFonts w:hint="eastAsia" w:ascii="宋体" w:hAnsi="宋体" w:eastAsia="宋体" w:cs="宋体"/>
          <w:color w:val="auto"/>
          <w:sz w:val="21"/>
          <w:szCs w:val="21"/>
          <w:highlight w:val="none"/>
        </w:rPr>
        <w:t xml:space="preserve">的</w:t>
      </w:r>
      <w:r>
        <w:rPr>
          <w:rFonts w:hint="eastAsia" w:ascii="宋体" w:hAnsi="宋体" w:cs="宋体"/>
          <w:color w:val="auto"/>
          <w:sz w:val="21"/>
          <w:szCs w:val="21"/>
          <w:highlight w:val="none"/>
          <w:lang w:val="en-US" w:eastAsia="zh-CN"/>
        </w:rPr>
        <w:t xml:space="preserve">生产</w:t>
      </w:r>
      <w:r>
        <w:rPr>
          <w:rFonts w:hint="eastAsia" w:ascii="宋体" w:hAnsi="宋体" w:eastAsia="宋体" w:cs="宋体"/>
          <w:color w:val="auto"/>
          <w:sz w:val="21"/>
          <w:szCs w:val="21"/>
          <w:highlight w:val="none"/>
        </w:rPr>
        <w:t xml:space="preserve">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（标的名称）</w:t>
      </w:r>
      <w:r>
        <w:rPr>
          <w:rFonts w:hint="eastAsia" w:ascii="宋体" w:hAnsi="宋体" w:eastAsia="宋体" w:cs="宋体"/>
          <w:color w:val="auto"/>
          <w:sz w:val="21"/>
          <w:szCs w:val="21"/>
          <w:highlight w:val="none"/>
        </w:rPr>
        <w:t xml:space="preserve">，属于</w:t>
      </w:r>
      <w:r>
        <w:rPr>
          <w:rFonts w:hint="eastAsia" w:ascii="宋体" w:hAnsi="宋体" w:eastAsia="宋体" w:cs="宋体"/>
          <w:color w:val="auto"/>
          <w:sz w:val="21"/>
          <w:szCs w:val="21"/>
          <w:highlight w:val="none"/>
          <w:u w:val="single"/>
        </w:rPr>
        <w:t xml:space="preserve">（采购文件中明确的所属行业）</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  从业人员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（中型企业、小型企业、微型企业）；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firstLine="42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71"/>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r>
      <w:r/>
    </w:p>
    <w:p>
      <w:pPr>
        <w:rPr>
          <w:rFonts w:hint="eastAsia"/>
          <w:color w:val="auto"/>
        </w:rPr>
      </w:pPr>
      <w:r>
        <w:rPr>
          <w:rFonts w:hint="eastAsia"/>
          <w:color w:val="auto"/>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86"/>
        <w:rPr>
          <w:rFonts w:hint="eastAsia" w:ascii="宋体" w:hAnsi="宋体" w:eastAsia="宋体" w:cs="宋体"/>
          <w:color w:val="auto"/>
        </w:rPr>
      </w:pPr>
      <w:r>
        <w:rPr>
          <w:rFonts w:hint="eastAsia" w:ascii="宋体" w:hAnsi="宋体" w:eastAsia="宋体" w:cs="宋体"/>
          <w:color w:val="auto"/>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504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（公章）</w:t>
      </w:r>
      <w:r/>
    </w:p>
    <w:p>
      <w:pPr>
        <w:ind w:left="504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属于监狱企业的证明文件（提供由省级以上监狱管理局、戒毒管理局(含新疆生产建设兵团)出具的属于监狱企业的证明文件）</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节能产品认证证书</w:t>
      </w:r>
      <w:r/>
    </w:p>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环境标志产品认证证书</w:t>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（提供国家确定的认证机构出具的、处于有效期之内的产品认证证书）</w:t>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jc w:val="both"/>
        <w:spacing w:line="360" w:lineRule="auto"/>
        <w:widowControl/>
        <w:rPr>
          <w:rFonts w:hint="eastAsia" w:ascii="宋体" w:hAnsi="宋体" w:eastAsia="宋体" w:cs="宋体"/>
          <w:b/>
          <w:bCs w:val="0"/>
          <w:color w:val="auto"/>
          <w:sz w:val="32"/>
          <w:szCs w:val="32"/>
          <w:highlight w:val="none"/>
          <w:lang w:val="en-US" w:eastAsia="zh-CN" w:bidi="ar-SA"/>
        </w:rPr>
        <w:outlineLvl w:val="0"/>
      </w:pPr>
      <w:r>
        <w:rPr>
          <w:rFonts w:hint="eastAsia" w:ascii="宋体" w:hAnsi="宋体" w:eastAsia="宋体" w:cs="宋体"/>
          <w:b/>
          <w:bCs w:val="0"/>
          <w:color w:val="auto"/>
          <w:sz w:val="32"/>
          <w:szCs w:val="32"/>
          <w:highlight w:val="none"/>
          <w:lang w:val="en-US" w:eastAsia="zh-CN" w:bidi="ar-SA"/>
        </w:rPr>
      </w:r>
      <w:r/>
    </w:p>
    <w:p>
      <w:pPr>
        <w:pStyle w:val="68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4"/>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2"/>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86"/>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714"/>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r>
      <w:r/>
    </w:p>
    <w:p>
      <w:pPr>
        <w:pStyle w:val="692"/>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十一、拟参与本项目人员一览表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拟参与本项目人员一览表</w:t>
      </w:r>
      <w:r/>
    </w:p>
    <w:p>
      <w:pPr>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81"/>
        <w:tblW w:w="8211" w:type="dxa"/>
        <w:jc w:val="center"/>
        <w:tblLayout w:type="fixed"/>
        <w:tblCellMar>
          <w:left w:w="0" w:type="dxa"/>
          <w:top w:w="0" w:type="dxa"/>
          <w:right w:w="0" w:type="dxa"/>
          <w:bottom w:w="0" w:type="dxa"/>
        </w:tblCellMar>
        <w:tblLook w:val="04A0" w:firstRow="1" w:lastRow="0" w:firstColumn="1" w:lastColumn="0" w:noHBand="0" w:noVBand="1"/>
      </w:tblPr>
      <w:tblGrid>
        <w:gridCol w:w="1150"/>
        <w:gridCol w:w="729"/>
        <w:gridCol w:w="715"/>
        <w:gridCol w:w="762"/>
        <w:gridCol w:w="1174"/>
        <w:gridCol w:w="2527"/>
        <w:gridCol w:w="1154"/>
      </w:tblGrid>
      <w:tr>
        <w:trPr>
          <w:jc w:val="center"/>
          <w:trHeight w:val="838"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15"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7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527"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firstLine="42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说明：1、行数不够请自行添加。</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授权代表（签字）：</w:t>
      </w:r>
      <w:r>
        <w:rPr>
          <w:rFonts w:hint="eastAsia" w:ascii="宋体" w:hAnsi="宋体" w:eastAsia="宋体" w:cs="宋体"/>
          <w:color w:val="auto"/>
          <w:sz w:val="21"/>
          <w:szCs w:val="21"/>
          <w:highlight w:val="none"/>
        </w:rPr>
        <w:tab/>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十二、供应商类似业绩情况表</w:t>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供应商类似业绩情况表</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项目编号：</w:t>
      </w:r>
      <w:r/>
    </w:p>
    <w:tbl>
      <w:tblPr>
        <w:tblStyle w:val="681"/>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中标时间</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tc>
      </w:tr>
    </w:tbl>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授权代表（签字）：</w:t>
      </w:r>
      <w:r>
        <w:rPr>
          <w:rFonts w:hint="eastAsia" w:ascii="宋体" w:hAnsi="宋体" w:eastAsia="宋体" w:cs="宋体"/>
          <w:b w:val="0"/>
          <w:bCs w:val="0"/>
          <w:color w:val="auto"/>
          <w:sz w:val="21"/>
          <w:szCs w:val="21"/>
          <w:highlight w:val="none"/>
          <w:lang w:val="en-US" w:eastAsia="zh-CN"/>
        </w:rPr>
        <w:tab/>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日</w:t>
      </w:r>
      <w:r>
        <w:rPr>
          <w:rFonts w:hint="eastAsia" w:ascii="宋体" w:hAnsi="宋体" w:eastAsia="宋体" w:cs="宋体"/>
          <w:b w:val="0"/>
          <w:bCs w:val="0"/>
          <w:color w:val="auto"/>
          <w:sz w:val="21"/>
          <w:szCs w:val="21"/>
          <w:highlight w:val="none"/>
          <w:lang w:val="en-US" w:eastAsia="zh-CN"/>
        </w:rPr>
        <w:tab/>
      </w:r>
      <w:r>
        <w:rPr>
          <w:rFonts w:hint="eastAsia" w:ascii="宋体" w:hAnsi="宋体" w:eastAsia="宋体" w:cs="宋体"/>
          <w:b w:val="0"/>
          <w:bCs w:val="0"/>
          <w:color w:val="auto"/>
          <w:sz w:val="21"/>
          <w:szCs w:val="21"/>
          <w:highlight w:val="none"/>
          <w:lang w:val="en-US" w:eastAsia="zh-CN"/>
        </w:rPr>
        <w:t xml:space="preserve">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90"/>
        <w:spacing w:line="24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十三、供应商资格承诺函</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（1）具有独立承担民事责任的能力；</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（2）具有良好的商业信誉和健全的财务会计制度；</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（3）有履行合同所必需的设备和专业技术能力；</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（4）有依法缴纳税收和社会保障资金的良好记录;</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（5）参加政府采购活动前三年内，在经营活动中没有重大违法记录；</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（6）符合法律、行政法规和采购文件规定的其他条件。</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如有弄虚作假或其他违法违规行为，愿承担一切法律责任，接受各级政府采购监管部门和有权机关的审查和处罚。</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如果我公司中标（成交），将在结果公告发布后 7 个工作日内向</w:t>
      </w:r>
      <w:r>
        <w:rPr>
          <w:rFonts w:hint="eastAsia" w:ascii="宋体" w:hAnsi="宋体" w:cs="宋体"/>
          <w:b w:val="0"/>
          <w:color w:val="auto"/>
          <w:sz w:val="21"/>
          <w:szCs w:val="21"/>
          <w:highlight w:val="none"/>
          <w:lang w:val="en-US" w:eastAsia="zh-CN" w:bidi="ar-SA"/>
        </w:rPr>
        <w:t xml:space="preserve">招标人</w:t>
      </w:r>
      <w:r>
        <w:rPr>
          <w:rFonts w:hint="eastAsia" w:ascii="宋体" w:hAnsi="宋体" w:eastAsia="宋体" w:cs="宋体"/>
          <w:b w:val="0"/>
          <w:color w:val="auto"/>
          <w:sz w:val="21"/>
          <w:szCs w:val="21"/>
          <w:highlight w:val="none"/>
          <w:lang w:val="en-US" w:eastAsia="zh-CN" w:bidi="ar-SA"/>
        </w:rPr>
        <w:t xml:space="preserve">提供下列材料核验： </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（1）营业执照副本或事业单位法人登记证书；</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（3）履行合同所必需的设备和专业技术能力证明材料；</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（4）参加本次政府采购活动前一年内至少一个月依法缴纳税收和社会保障资金的证明材料。</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本公司对上述承诺的真实性负责，如有虚假，将依法承担相应责任。 </w:t>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89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pStyle w:val="890"/>
        <w:ind w:firstLine="5040"/>
        <w:spacing w:line="24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供应商名称（公章）：</w:t>
      </w:r>
      <w:r/>
    </w:p>
    <w:p>
      <w:pPr>
        <w:pStyle w:val="890"/>
        <w:ind w:firstLine="504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法定代表人（签字）：</w:t>
      </w:r>
      <w:r/>
    </w:p>
    <w:p>
      <w:pPr>
        <w:pStyle w:val="890"/>
        <w:ind w:firstLine="5250"/>
        <w:spacing w:line="240" w:lineRule="auto"/>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t xml:space="preserve">二〇  年  月  日</w:t>
      </w:r>
      <w:r/>
    </w:p>
    <w:p>
      <w:pPr>
        <w:pStyle w:val="683"/>
        <w:ind w:firstLine="0"/>
        <w:jc w:val="both"/>
        <w:rPr>
          <w:rFonts w:hint="eastAsia" w:ascii="宋体" w:hAnsi="宋体" w:eastAsia="宋体" w:cs="宋体"/>
          <w:color w:val="auto"/>
        </w:rPr>
      </w:pPr>
      <w:r>
        <w:rPr>
          <w:rFonts w:hint="eastAsia" w:ascii="宋体" w:hAnsi="宋体" w:eastAsia="宋体" w:cs="宋体"/>
          <w:color w:val="auto"/>
        </w:rPr>
      </w:r>
      <w:r/>
    </w:p>
    <w:p>
      <w:pPr>
        <w:pStyle w:val="683"/>
        <w:ind w:firstLine="0"/>
        <w:jc w:val="both"/>
        <w:rPr>
          <w:rFonts w:hint="eastAsia" w:ascii="宋体" w:hAnsi="宋体" w:eastAsia="宋体" w:cs="宋体"/>
          <w:color w:val="auto"/>
        </w:rPr>
      </w:pPr>
      <w:r>
        <w:rPr>
          <w:rFonts w:hint="eastAsia" w:ascii="宋体" w:hAnsi="宋体" w:eastAsia="宋体" w:cs="宋体"/>
          <w:color w:val="auto"/>
        </w:rPr>
      </w:r>
      <w:r/>
    </w:p>
    <w:p>
      <w:pPr>
        <w:pStyle w:val="683"/>
        <w:ind w:firstLine="0"/>
        <w:jc w:val="both"/>
        <w:rPr>
          <w:rFonts w:hint="eastAsia" w:ascii="宋体" w:hAnsi="宋体" w:eastAsia="宋体" w:cs="宋体"/>
          <w:color w:val="auto"/>
        </w:rPr>
      </w:pPr>
      <w:r>
        <w:rPr>
          <w:rFonts w:hint="eastAsia" w:ascii="宋体" w:hAnsi="宋体" w:eastAsia="宋体" w:cs="宋体"/>
          <w:color w:val="auto"/>
        </w:rPr>
      </w:r>
      <w:r/>
    </w:p>
    <w:p>
      <w:pPr>
        <w:pStyle w:val="683"/>
        <w:ind w:firstLine="0"/>
        <w:jc w:val="both"/>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b/>
          <w:color w:val="auto"/>
        </w:rPr>
      </w:pPr>
      <w:r>
        <w:rPr>
          <w:rFonts w:hint="eastAsia" w:ascii="宋体" w:hAnsi="宋体" w:eastAsia="宋体" w:cs="宋体"/>
          <w:b/>
          <w:color w:val="auto"/>
          <w:lang w:val="en-US" w:eastAsia="zh-CN"/>
        </w:rPr>
        <w:t xml:space="preserve">十四</w:t>
      </w:r>
      <w:r>
        <w:rPr>
          <w:rFonts w:hint="eastAsia" w:ascii="宋体" w:hAnsi="宋体" w:eastAsia="宋体" w:cs="宋体"/>
          <w:b/>
          <w:color w:val="auto"/>
        </w:rPr>
        <w:t xml:space="preserve">、质保及售后服务承诺书</w:t>
      </w:r>
      <w:r/>
    </w:p>
    <w:p>
      <w:pPr>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质保及售后服务承诺书</w:t>
      </w:r>
      <w:r/>
    </w:p>
    <w:p>
      <w:pPr>
        <w:rPr>
          <w:rFonts w:hint="eastAsia" w:ascii="宋体" w:hAnsi="宋体" w:eastAsia="宋体" w:cs="宋体"/>
          <w:b/>
          <w:color w:val="auto"/>
        </w:rPr>
      </w:pPr>
      <w:r>
        <w:rPr>
          <w:rFonts w:hint="eastAsia" w:ascii="宋体" w:hAnsi="宋体" w:eastAsia="宋体" w:cs="宋体"/>
          <w:b/>
          <w:color w:val="auto"/>
        </w:rPr>
      </w:r>
      <w:r/>
    </w:p>
    <w:p>
      <w:pPr>
        <w:rPr>
          <w:rFonts w:hint="eastAsia" w:ascii="宋体" w:hAnsi="宋体" w:eastAsia="宋体" w:cs="宋体"/>
          <w:b/>
          <w:color w:val="auto"/>
        </w:rPr>
      </w:pPr>
      <w:r>
        <w:rPr>
          <w:rFonts w:hint="eastAsia" w:ascii="宋体" w:hAnsi="宋体" w:eastAsia="宋体" w:cs="宋体"/>
          <w:b/>
          <w:color w:val="auto"/>
        </w:rPr>
        <w:t xml:space="preserve">致</w:t>
      </w:r>
      <w:r>
        <w:rPr>
          <w:rFonts w:hint="eastAsia" w:ascii="宋体" w:hAnsi="宋体" w:eastAsia="宋体" w:cs="宋体"/>
          <w:b/>
          <w:color w:val="auto"/>
          <w:u w:val="single"/>
        </w:rPr>
        <w:t xml:space="preserve">             </w:t>
      </w:r>
      <w:r>
        <w:rPr>
          <w:rFonts w:hint="eastAsia" w:ascii="宋体" w:hAnsi="宋体" w:eastAsia="宋体" w:cs="宋体"/>
          <w:b/>
          <w:color w:val="auto"/>
        </w:rPr>
        <w:t xml:space="preserve">（招标人）：</w:t>
      </w:r>
      <w:r/>
    </w:p>
    <w:p>
      <w:pPr>
        <w:ind w:firstLine="480"/>
        <w:rPr>
          <w:rFonts w:hint="eastAsia" w:ascii="宋体" w:hAnsi="宋体" w:eastAsia="宋体" w:cs="宋体"/>
          <w:color w:val="auto"/>
        </w:rPr>
      </w:pPr>
      <w:r>
        <w:rPr>
          <w:rFonts w:hint="eastAsia" w:ascii="宋体" w:hAnsi="宋体" w:eastAsia="宋体" w:cs="宋体"/>
          <w:color w:val="auto"/>
        </w:rPr>
        <w:t xml:space="preserve">我公司是</w:t>
      </w:r>
      <w:r>
        <w:rPr>
          <w:rFonts w:hint="eastAsia" w:ascii="宋体" w:hAnsi="宋体" w:eastAsia="宋体" w:cs="宋体"/>
          <w:color w:val="auto"/>
          <w:u w:val="single"/>
          <w:lang w:val="en-US" w:eastAsia="zh-CN"/>
        </w:rPr>
        <w:t xml:space="preserve">xxx设备所投产品</w:t>
      </w:r>
      <w:r>
        <w:rPr>
          <w:rFonts w:hint="eastAsia" w:ascii="宋体" w:hAnsi="宋体" w:eastAsia="宋体" w:cs="宋体"/>
          <w:color w:val="auto"/>
        </w:rPr>
        <w:t xml:space="preserve">的生产厂家，本次由合作方</w:t>
      </w:r>
      <w:r>
        <w:rPr>
          <w:rFonts w:hint="eastAsia" w:ascii="宋体" w:hAnsi="宋体" w:eastAsia="宋体" w:cs="宋体"/>
          <w:color w:val="auto"/>
          <w:u w:val="single"/>
        </w:rPr>
        <w:t xml:space="preserve">            </w:t>
      </w:r>
      <w:r>
        <w:rPr>
          <w:rFonts w:hint="eastAsia" w:ascii="宋体" w:hAnsi="宋体" w:eastAsia="宋体" w:cs="宋体"/>
          <w:color w:val="auto"/>
        </w:rPr>
        <w:t xml:space="preserve">公司参与该采购项目的投标，招标文件要求</w:t>
      </w:r>
      <w:r>
        <w:rPr>
          <w:rFonts w:hint="eastAsia" w:ascii="宋体" w:hAnsi="宋体" w:eastAsia="宋体" w:cs="宋体"/>
          <w:color w:val="auto"/>
          <w:u w:val="single"/>
          <w:lang w:val="en-US" w:eastAsia="zh-CN"/>
        </w:rPr>
        <w:t xml:space="preserve">xxx设备</w:t>
      </w:r>
      <w:r>
        <w:rPr>
          <w:rFonts w:hint="eastAsia" w:ascii="宋体" w:hAnsi="宋体" w:eastAsia="宋体" w:cs="宋体"/>
          <w:color w:val="auto"/>
        </w:rPr>
        <w:t xml:space="preserve">质保期为</w:t>
      </w:r>
      <w:r>
        <w:rPr>
          <w:rFonts w:hint="eastAsia" w:ascii="宋体" w:hAnsi="宋体" w:eastAsia="宋体" w:cs="宋体"/>
          <w:color w:val="auto"/>
          <w:u w:val="single"/>
          <w:lang w:val="en-US" w:eastAsia="zh-CN"/>
        </w:rPr>
        <w:t xml:space="preserve">   </w:t>
      </w:r>
      <w:r>
        <w:rPr>
          <w:rFonts w:hint="eastAsia" w:ascii="宋体" w:hAnsi="宋体" w:eastAsia="宋体" w:cs="宋体"/>
          <w:color w:val="auto"/>
        </w:rPr>
        <w:t xml:space="preserve">年及以上，关于质保和维保工作，我公司承诺如下：</w:t>
      </w:r>
      <w:r/>
    </w:p>
    <w:p>
      <w:pPr>
        <w:ind w:firstLine="480"/>
        <w:rPr>
          <w:rFonts w:hint="eastAsia" w:ascii="宋体" w:hAnsi="宋体" w:eastAsia="宋体" w:cs="宋体"/>
          <w:color w:val="auto"/>
        </w:rPr>
      </w:pPr>
      <w:r>
        <w:rPr>
          <w:rFonts w:hint="eastAsia" w:ascii="宋体" w:hAnsi="宋体" w:eastAsia="宋体" w:cs="宋体"/>
          <w:color w:val="auto"/>
        </w:rPr>
        <w:t xml:space="preserve">如合作方</w:t>
      </w:r>
      <w:r>
        <w:rPr>
          <w:rFonts w:hint="eastAsia" w:ascii="宋体" w:hAnsi="宋体" w:eastAsia="宋体" w:cs="宋体"/>
          <w:color w:val="auto"/>
          <w:u w:val="single"/>
        </w:rPr>
        <w:t xml:space="preserve">            </w:t>
      </w:r>
      <w:r>
        <w:rPr>
          <w:rFonts w:hint="eastAsia" w:ascii="宋体" w:hAnsi="宋体" w:eastAsia="宋体" w:cs="宋体"/>
          <w:color w:val="auto"/>
        </w:rPr>
        <w:t xml:space="preserve">公司无法完成承诺的售后服务事项时，相关售后工作由我公司承担，包括</w:t>
      </w:r>
      <w:r>
        <w:rPr>
          <w:rFonts w:hint="eastAsia" w:ascii="宋体" w:hAnsi="宋体" w:eastAsia="宋体" w:cs="宋体"/>
          <w:color w:val="auto"/>
          <w:lang w:val="en-US" w:eastAsia="zh-CN"/>
        </w:rPr>
        <w:t xml:space="preserve">但不仅限于</w:t>
      </w:r>
      <w:r>
        <w:rPr>
          <w:rFonts w:hint="eastAsia" w:ascii="宋体" w:hAnsi="宋体" w:eastAsia="宋体" w:cs="宋体"/>
          <w:color w:val="auto"/>
        </w:rPr>
        <w:t xml:space="preserve">以下内容：</w:t>
      </w:r>
      <w:r/>
    </w:p>
    <w:p>
      <w:pPr>
        <w:ind w:firstLine="480"/>
        <w:rPr>
          <w:rFonts w:hint="eastAsia" w:ascii="宋体" w:hAnsi="宋体" w:eastAsia="宋体" w:cs="宋体"/>
          <w:color w:val="auto"/>
        </w:rPr>
      </w:pPr>
      <w:r>
        <w:rPr>
          <w:rFonts w:hint="eastAsia" w:ascii="宋体" w:hAnsi="宋体" w:eastAsia="宋体" w:cs="宋体"/>
          <w:color w:val="auto"/>
        </w:rPr>
        <w:t xml:space="preserve">1、</w:t>
      </w:r>
      <w:r>
        <w:rPr>
          <w:rFonts w:hint="eastAsia" w:ascii="宋体" w:hAnsi="宋体" w:eastAsia="宋体" w:cs="宋体"/>
          <w:color w:val="auto"/>
          <w:lang w:val="en-US" w:eastAsia="zh-CN"/>
        </w:rPr>
        <w:t xml:space="preserve">项目</w:t>
      </w:r>
      <w:r>
        <w:rPr>
          <w:rFonts w:hint="eastAsia" w:ascii="宋体" w:hAnsi="宋体" w:eastAsia="宋体" w:cs="宋体"/>
          <w:color w:val="auto"/>
        </w:rPr>
        <w:t xml:space="preserve">后期运维管理服务；</w:t>
      </w:r>
      <w:r/>
    </w:p>
    <w:p>
      <w:pPr>
        <w:ind w:firstLine="480"/>
        <w:rPr>
          <w:rFonts w:hint="eastAsia" w:ascii="宋体" w:hAnsi="宋体" w:eastAsia="宋体" w:cs="宋体"/>
          <w:color w:val="auto"/>
        </w:rPr>
      </w:pPr>
      <w:r>
        <w:rPr>
          <w:rFonts w:hint="eastAsia" w:ascii="宋体" w:hAnsi="宋体" w:eastAsia="宋体" w:cs="宋体"/>
          <w:color w:val="auto"/>
        </w:rPr>
        <w:t xml:space="preserve">2、投标供应商所承诺的巡检服务；</w:t>
      </w:r>
      <w:r/>
    </w:p>
    <w:p>
      <w:pPr>
        <w:ind w:firstLine="480"/>
        <w:rPr>
          <w:rFonts w:hint="eastAsia" w:ascii="宋体" w:hAnsi="宋体" w:eastAsia="宋体" w:cs="宋体"/>
          <w:color w:val="auto"/>
        </w:rPr>
      </w:pPr>
      <w:r>
        <w:rPr>
          <w:rFonts w:hint="eastAsia" w:ascii="宋体" w:hAnsi="宋体" w:eastAsia="宋体" w:cs="宋体"/>
          <w:color w:val="auto"/>
        </w:rPr>
        <w:t xml:space="preserve">3、质保期内的质保服务；</w:t>
      </w:r>
      <w:r/>
    </w:p>
    <w:p>
      <w:pPr>
        <w:ind w:firstLine="480"/>
        <w:rPr>
          <w:rFonts w:hint="eastAsia" w:ascii="宋体" w:hAnsi="宋体" w:eastAsia="宋体" w:cs="宋体"/>
          <w:color w:val="auto"/>
        </w:rPr>
      </w:pPr>
      <w:r>
        <w:rPr>
          <w:rFonts w:hint="eastAsia" w:ascii="宋体" w:hAnsi="宋体" w:eastAsia="宋体" w:cs="宋体"/>
          <w:color w:val="auto"/>
        </w:rPr>
        <w:t xml:space="preserve">4、保证提供的货物是全新的、未使用过的。</w:t>
      </w:r>
      <w:r/>
    </w:p>
    <w:p>
      <w:pPr>
        <w:ind w:firstLine="480"/>
        <w:rPr>
          <w:rFonts w:hint="eastAsia" w:ascii="宋体" w:hAnsi="宋体" w:eastAsia="宋体" w:cs="宋体"/>
          <w:color w:val="auto"/>
        </w:rPr>
      </w:pPr>
      <w:r>
        <w:rPr>
          <w:rFonts w:hint="eastAsia" w:ascii="宋体" w:hAnsi="宋体" w:eastAsia="宋体" w:cs="宋体"/>
          <w:color w:val="auto"/>
        </w:rPr>
        <w:t xml:space="preserve">特此承诺！</w:t>
      </w:r>
      <w:r/>
    </w:p>
    <w:p>
      <w:pPr>
        <w:ind w:firstLine="480"/>
        <w:rPr>
          <w:rFonts w:hint="eastAsia" w:ascii="宋体" w:hAnsi="宋体" w:eastAsia="宋体" w:cs="宋体"/>
          <w:color w:val="auto"/>
        </w:rPr>
      </w:pPr>
      <w:r>
        <w:rPr>
          <w:rFonts w:hint="eastAsia" w:ascii="宋体" w:hAnsi="宋体" w:eastAsia="宋体" w:cs="宋体"/>
          <w:color w:val="auto"/>
        </w:rPr>
      </w:r>
      <w:r/>
    </w:p>
    <w:p>
      <w:pPr>
        <w:ind w:firstLine="3720"/>
        <w:rPr>
          <w:rFonts w:hint="eastAsia" w:ascii="宋体" w:hAnsi="宋体" w:eastAsia="宋体" w:cs="宋体"/>
          <w:color w:val="auto"/>
        </w:rPr>
      </w:pPr>
      <w:r>
        <w:rPr>
          <w:rFonts w:hint="eastAsia" w:ascii="宋体" w:hAnsi="宋体" w:eastAsia="宋体" w:cs="宋体"/>
          <w:color w:val="auto"/>
        </w:rPr>
        <w:t xml:space="preserve">生产厂家：（盖章）</w:t>
      </w:r>
      <w:r/>
    </w:p>
    <w:p>
      <w:pPr>
        <w:pStyle w:val="886"/>
        <w:ind w:firstLine="3741"/>
        <w:rPr>
          <w:rFonts w:hint="eastAsia" w:ascii="宋体" w:hAnsi="宋体" w:eastAsia="宋体" w:cs="宋体"/>
          <w:color w:val="auto"/>
        </w:rPr>
      </w:pPr>
      <w:r>
        <w:rPr>
          <w:rFonts w:hint="eastAsia" w:ascii="宋体" w:hAnsi="宋体" w:eastAsia="宋体" w:cs="宋体"/>
          <w:color w:val="auto"/>
        </w:rPr>
        <w:t xml:space="preserve">联系人：</w:t>
      </w:r>
      <w:r/>
    </w:p>
    <w:p>
      <w:pPr>
        <w:pStyle w:val="886"/>
        <w:ind w:firstLine="3741"/>
        <w:rPr>
          <w:rFonts w:hint="eastAsia" w:ascii="宋体" w:hAnsi="宋体" w:eastAsia="宋体" w:cs="宋体"/>
          <w:color w:val="auto"/>
        </w:rPr>
      </w:pPr>
      <w:r>
        <w:rPr>
          <w:rFonts w:hint="eastAsia" w:ascii="宋体" w:hAnsi="宋体" w:eastAsia="宋体" w:cs="宋体"/>
          <w:color w:val="auto"/>
        </w:rPr>
        <w:t xml:space="preserve">联系电话：</w:t>
      </w:r>
      <w:r/>
    </w:p>
    <w:p>
      <w:pPr>
        <w:ind w:firstLine="480"/>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日期：      年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月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日</w:t>
      </w:r>
      <w:r/>
    </w:p>
    <w:p>
      <w:pPr>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rPr>
          <w:rFonts w:hint="eastAsia" w:ascii="宋体" w:hAnsi="宋体" w:eastAsia="宋体" w:cs="宋体"/>
          <w:b w:val="0"/>
          <w:color w:val="auto"/>
          <w:sz w:val="21"/>
          <w:szCs w:val="21"/>
          <w:highlight w:val="none"/>
          <w:lang w:val="en-US" w:eastAsia="zh-CN" w:bidi="ar-SA"/>
        </w:rPr>
      </w:pPr>
      <w:r>
        <w:rPr>
          <w:rFonts w:hint="eastAsia" w:ascii="宋体" w:hAnsi="宋体" w:eastAsia="宋体" w:cs="宋体"/>
          <w:b w:val="0"/>
          <w:color w:val="auto"/>
          <w:sz w:val="21"/>
          <w:szCs w:val="21"/>
          <w:highlight w:val="none"/>
          <w:lang w:val="en-US" w:eastAsia="zh-CN" w:bidi="ar-SA"/>
        </w:rPr>
      </w:r>
      <w:r/>
    </w:p>
    <w:p>
      <w:pPr>
        <w:spacing w:before="60"/>
        <w:rPr>
          <w:rFonts w:hint="eastAsia" w:ascii="宋体" w:hAnsi="宋体" w:eastAsia="宋体" w:cs="宋体"/>
          <w:b/>
          <w:color w:val="auto"/>
          <w:spacing w:val="-2"/>
          <w:sz w:val="21"/>
          <w:szCs w:val="21"/>
          <w:lang w:eastAsia="zh-CN"/>
        </w:rPr>
      </w:pPr>
      <w:r>
        <w:rPr>
          <w:rFonts w:hint="eastAsia" w:ascii="宋体" w:hAnsi="宋体" w:eastAsia="宋体" w:cs="宋体"/>
          <w:b/>
          <w:color w:val="auto"/>
          <w:spacing w:val="-2"/>
          <w:sz w:val="21"/>
          <w:szCs w:val="21"/>
          <w:lang w:eastAsia="zh-CN"/>
        </w:rPr>
      </w:r>
      <w:r/>
    </w:p>
    <w:p>
      <w:pPr>
        <w:pStyle w:val="683"/>
        <w:ind w:firstLine="0"/>
        <w:jc w:val="both"/>
        <w:rPr>
          <w:rFonts w:hint="eastAsia" w:ascii="宋体" w:hAnsi="宋体" w:eastAsia="宋体" w:cs="宋体"/>
          <w:color w:val="auto"/>
        </w:rPr>
      </w:pPr>
      <w:r>
        <w:rPr>
          <w:rFonts w:hint="eastAsia" w:ascii="宋体" w:hAnsi="宋体" w:eastAsia="宋体" w:cs="宋体"/>
          <w:color w:val="auto"/>
        </w:rPr>
      </w:r>
      <w:r/>
    </w:p>
    <w:p>
      <w:pPr>
        <w:pStyle w:val="68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7"/>
        <w:ind w:firstLine="426"/>
        <w:jc w:val="left"/>
        <w:spacing w:before="0"/>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十五、</w:t>
      </w:r>
      <w:r>
        <w:rPr>
          <w:rFonts w:hint="eastAsia" w:ascii="宋体" w:hAnsi="宋体" w:cs="宋体"/>
          <w:bCs w:val="0"/>
          <w:color w:val="auto"/>
          <w:sz w:val="24"/>
          <w:szCs w:val="24"/>
          <w:highlight w:val="none"/>
        </w:rPr>
        <w:t xml:space="preserve">《南京市政府采购供应商信用记录表暨信用承诺书》</w:t>
      </w:r>
      <w:r/>
    </w:p>
    <w:p>
      <w:pPr>
        <w:ind w:firstLine="600"/>
        <w:spacing w:line="360" w:lineRule="auto"/>
        <w:tabs>
          <w:tab w:val="left" w:pos="0" w:leader="none"/>
          <w:tab w:val="left" w:pos="360" w:leader="none"/>
          <w:tab w:val="left" w:pos="540" w:leader="none"/>
        </w:tabs>
        <w:rPr>
          <w:rFonts w:hint="eastAsia" w:ascii="宋体" w:hAnsi="宋体" w:cs="宋体"/>
          <w:b/>
          <w:bCs/>
          <w:color w:val="auto"/>
          <w:highlight w:val="none"/>
        </w:rPr>
      </w:pPr>
      <w:r>
        <w:rPr>
          <w:rFonts w:hint="eastAsia" w:ascii="宋体" w:hAnsi="宋体" w:cs="宋体"/>
          <w:b/>
          <w:bCs/>
          <w:color w:val="auto"/>
          <w:highlight w:val="none"/>
        </w:rPr>
        <w:t xml:space="preserve">说明：（</w:t>
      </w:r>
      <w:r>
        <w:rPr>
          <w:rFonts w:hint="eastAsia" w:ascii="宋体" w:hAnsi="宋体" w:cs="宋体"/>
          <w:b/>
          <w:bCs/>
          <w:color w:val="auto"/>
          <w:highlight w:val="none"/>
          <w:lang w:val="en-US" w:eastAsia="zh-CN"/>
        </w:rPr>
        <w:t xml:space="preserve">打印时间为本招标公告发布之日起至递交投标文件截止日前，</w:t>
      </w:r>
      <w:r>
        <w:rPr>
          <w:rFonts w:hint="eastAsia" w:ascii="宋体" w:hAnsi="宋体" w:cs="宋体"/>
          <w:b/>
          <w:bCs/>
          <w:color w:val="auto"/>
          <w:highlight w:val="none"/>
        </w:rPr>
        <w:t xml:space="preserve">在线打印其“南京市政府采购供应商信用记录表暨信用承诺书”，经法定代表人签字、加盖单位公章后作为响应文件的组成部分</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未按上述要求提供的，投标文件作废标处理</w:t>
      </w:r>
      <w:r>
        <w:rPr>
          <w:rFonts w:hint="eastAsia" w:ascii="宋体" w:hAnsi="宋体" w:cs="宋体"/>
          <w:b/>
          <w:bCs/>
          <w:color w:val="auto"/>
          <w:highlight w:val="none"/>
        </w:rPr>
        <w:t xml:space="preserve">）</w:t>
      </w:r>
      <w:r/>
    </w:p>
    <w:p>
      <w:pPr>
        <w:pStyle w:val="898"/>
        <w:ind w:left="1240" w:firstLine="372"/>
        <w:rPr>
          <w:rFonts w:hint="eastAsia" w:ascii="宋体" w:hAnsi="宋体" w:cs="宋体"/>
          <w:color w:val="auto"/>
          <w:highlight w:val="none"/>
        </w:rPr>
      </w:pPr>
      <w:r>
        <w:rPr>
          <w:rFonts w:hint="eastAsia" w:ascii="宋体" w:hAnsi="宋体" w:cs="宋体"/>
          <w:color w:val="auto"/>
          <w:highlight w:val="none"/>
        </w:rPr>
      </w:r>
      <w:r/>
    </w:p>
    <w:p>
      <w:pPr>
        <w:ind w:firstLine="779"/>
        <w:jc w:val="center"/>
        <w:spacing w:line="500" w:lineRule="exact"/>
        <w:rPr>
          <w:rFonts w:hint="eastAsia" w:ascii="宋体" w:hAnsi="宋体" w:cs="宋体"/>
          <w:bCs/>
          <w:color w:val="auto"/>
          <w:sz w:val="44"/>
          <w:szCs w:val="44"/>
          <w:highlight w:val="none"/>
        </w:rPr>
      </w:pPr>
      <w:r>
        <w:rPr>
          <w:rFonts w:hint="eastAsia" w:ascii="宋体" w:hAnsi="宋体" w:cs="宋体"/>
          <w:bCs/>
          <w:color w:val="auto"/>
          <w:sz w:val="44"/>
          <w:szCs w:val="44"/>
          <w:highlight w:val="none"/>
        </w:rPr>
        <w:t xml:space="preserve">南京市政府采购供应商信用记录表</w:t>
      </w:r>
      <w:r/>
    </w:p>
    <w:p>
      <w:pPr>
        <w:ind w:firstLine="779"/>
        <w:jc w:val="center"/>
        <w:spacing w:line="500" w:lineRule="exact"/>
        <w:rPr>
          <w:rFonts w:hint="eastAsia" w:ascii="宋体" w:hAnsi="宋体" w:cs="宋体"/>
          <w:color w:val="auto"/>
          <w:sz w:val="44"/>
          <w:szCs w:val="44"/>
          <w:highlight w:val="none"/>
        </w:rPr>
      </w:pPr>
      <w:r>
        <w:rPr>
          <w:rFonts w:hint="eastAsia" w:ascii="宋体" w:hAnsi="宋体" w:cs="宋体"/>
          <w:bCs/>
          <w:color w:val="auto"/>
          <w:sz w:val="44"/>
          <w:szCs w:val="44"/>
          <w:highlight w:val="none"/>
        </w:rPr>
        <w:t xml:space="preserve">暨信用承诺书（格式）</w:t>
      </w:r>
      <w:r/>
    </w:p>
    <w:p>
      <w:pPr>
        <w:ind w:firstLine="372"/>
        <w:jc w:val="center"/>
        <w:spacing w:line="500" w:lineRule="exact"/>
        <w:rPr>
          <w:rFonts w:hint="eastAsia" w:ascii="宋体" w:hAnsi="宋体" w:cs="宋体"/>
          <w:b/>
          <w:bCs/>
          <w:color w:val="auto"/>
          <w:highlight w:val="none"/>
        </w:rPr>
      </w:pPr>
      <w:r>
        <w:rPr>
          <w:rFonts w:hint="eastAsia" w:ascii="宋体" w:hAnsi="宋体" w:cs="宋体"/>
          <w:bCs/>
          <w:color w:val="auto"/>
          <w:highlight w:val="none"/>
          <w:lang w:val="en-US" w:eastAsia="zh-CN"/>
        </w:rPr>
        <w:t xml:space="preserve">                                      </w:t>
      </w:r>
      <w:r>
        <w:rPr>
          <w:rFonts w:hint="eastAsia" w:ascii="宋体" w:hAnsi="宋体" w:cs="宋体"/>
          <w:bCs/>
          <w:color w:val="auto"/>
          <w:highlight w:val="none"/>
        </w:rPr>
        <w:t xml:space="preserve">年  月   日</w:t>
      </w:r>
      <w:r/>
    </w:p>
    <w:tbl>
      <w:tblPr>
        <w:tblStyle w:val="681"/>
        <w:tblW w:w="970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2342"/>
        <w:gridCol w:w="2290"/>
      </w:tblGrid>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单位名称</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统一社会信用代码</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法定代表人</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联系人</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20"/>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联系地址 </w:t>
            </w:r>
            <w:r/>
          </w:p>
        </w:tc>
        <w:tc>
          <w:tcPr>
            <w:tcW w:w="3402"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c>
          <w:tcPr>
            <w:tcW w:w="2342"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联系电话</w:t>
            </w:r>
            <w:r/>
          </w:p>
        </w:tc>
        <w:tc>
          <w:tcPr>
            <w:tcW w:w="2290" w:type="dxa"/>
            <w:vAlign w:val="top"/>
            <w:textDirection w:val="lrTb"/>
            <w:noWrap w:val="false"/>
          </w:tcPr>
          <w:p>
            <w:pPr>
              <w:ind w:firstLine="373"/>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
                <w:bCs/>
                <w:color w:val="auto"/>
                <w:sz w:val="21"/>
                <w:szCs w:val="24"/>
                <w:highlight w:val="none"/>
                <w:lang w:val="en-US" w:eastAsia="zh-CN" w:bidi="ar-SA"/>
              </w:rPr>
            </w:r>
            <w:r/>
          </w:p>
        </w:tc>
      </w:tr>
      <w:tr>
        <w:trPr>
          <w:trHeight w:val="5318"/>
        </w:trPr>
        <w:tc>
          <w:tcPr>
            <w:tcW w:w="1668" w:type="dxa"/>
            <w:vAlign w:val="top"/>
            <w:textDirection w:val="lrTb"/>
            <w:noWrap w:val="false"/>
          </w:tcPr>
          <w:p>
            <w:pPr>
              <w:ind w:firstLine="372"/>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信用承诺</w:t>
            </w:r>
            <w:r/>
          </w:p>
        </w:tc>
        <w:tc>
          <w:tcPr>
            <w:gridSpan w:val="3"/>
            <w:tcW w:w="8034" w:type="dxa"/>
            <w:vAlign w:val="top"/>
            <w:textDirection w:val="lrTb"/>
            <w:noWrap w:val="false"/>
          </w:tcPr>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我公司自愿参加</w:t>
            </w:r>
            <w:r>
              <w:rPr>
                <w:rFonts w:hint="eastAsia" w:ascii="宋体" w:hAnsi="宋体" w:cs="宋体"/>
                <w:bCs/>
                <w:color w:val="auto"/>
                <w:sz w:val="21"/>
                <w:szCs w:val="24"/>
                <w:highlight w:val="none"/>
                <w:lang w:val="en-US" w:eastAsia="zh-CN" w:bidi="ar-SA"/>
              </w:rPr>
              <w:t xml:space="preserve">江苏东佳工程项目管理咨询有限公司</w:t>
            </w:r>
            <w:r>
              <w:rPr>
                <w:rFonts w:hint="eastAsia" w:ascii="宋体" w:hAnsi="宋体" w:eastAsia="宋体" w:cs="宋体"/>
                <w:bCs/>
                <w:color w:val="auto"/>
                <w:sz w:val="21"/>
                <w:szCs w:val="24"/>
                <w:highlight w:val="none"/>
                <w:lang w:val="en-US" w:eastAsia="zh-CN" w:bidi="ar-SA"/>
              </w:rPr>
              <w:t xml:space="preserve">组织的本次采购活动，严格遵守《中华人民共和国</w:t>
            </w:r>
            <w:r>
              <w:rPr>
                <w:rFonts w:hint="eastAsia" w:ascii="宋体" w:hAnsi="宋体" w:eastAsia="宋体" w:cs="宋体"/>
                <w:color w:val="auto"/>
                <w:sz w:val="21"/>
                <w:szCs w:val="24"/>
                <w:highlight w:val="none"/>
                <w:lang w:val="en-US" w:eastAsia="zh-CN" w:bidi="ar-SA"/>
              </w:rPr>
              <w:t xml:space="preserve">政府采购法</w:t>
            </w:r>
            <w:r>
              <w:rPr>
                <w:rFonts w:hint="eastAsia" w:ascii="宋体" w:hAnsi="宋体" w:eastAsia="宋体" w:cs="宋体"/>
                <w:bCs/>
                <w:color w:val="auto"/>
                <w:sz w:val="21"/>
                <w:szCs w:val="24"/>
                <w:highlight w:val="none"/>
                <w:lang w:val="en-US" w:eastAsia="zh-CN" w:bidi="ar-SA"/>
              </w:rPr>
              <w:t xml:space="preserve">》及相关法律法规，坚守公开、公平、公证、诚实信用的原则，已发诚信经营，无条件遵守本次政府采购活动的各项规定。</w:t>
            </w:r>
            <w:r/>
          </w:p>
          <w:p>
            <w:pPr>
              <w:ind w:firstLine="420"/>
              <w:jc w:val="left"/>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eastAsia="宋体" w:cs="宋体"/>
                <w:bCs/>
                <w:color w:val="auto"/>
                <w:sz w:val="21"/>
                <w:szCs w:val="24"/>
                <w:highlight w:val="none"/>
                <w:lang w:val="en-US" w:eastAsia="zh-CN" w:bidi="ar-SA"/>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center"/>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Cs/>
                <w:color w:val="auto"/>
                <w:sz w:val="21"/>
                <w:szCs w:val="24"/>
                <w:highlight w:val="none"/>
                <w:lang w:val="en-US" w:eastAsia="zh-CN" w:bidi="ar-SA"/>
              </w:rPr>
              <w:t xml:space="preserve">      </w:t>
            </w:r>
            <w:r>
              <w:rPr>
                <w:rFonts w:hint="eastAsia" w:ascii="宋体" w:hAnsi="宋体" w:eastAsia="宋体" w:cs="宋体"/>
                <w:bCs/>
                <w:color w:val="auto"/>
                <w:sz w:val="21"/>
                <w:szCs w:val="24"/>
                <w:highlight w:val="none"/>
                <w:lang w:val="en-US" w:eastAsia="zh-CN" w:bidi="ar-SA"/>
              </w:rPr>
              <w:t xml:space="preserve">供应商名称（盖章）：</w:t>
            </w:r>
            <w:r/>
          </w:p>
          <w:p>
            <w:pPr>
              <w:ind w:firstLine="372"/>
              <w:jc w:val="center"/>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Cs/>
                <w:color w:val="auto"/>
                <w:sz w:val="21"/>
                <w:szCs w:val="24"/>
                <w:highlight w:val="none"/>
                <w:lang w:val="en-US" w:eastAsia="zh-CN" w:bidi="ar-SA"/>
              </w:rPr>
              <w:t xml:space="preserve">      </w:t>
            </w:r>
            <w:r>
              <w:rPr>
                <w:rFonts w:hint="eastAsia" w:ascii="宋体" w:hAnsi="宋体" w:eastAsia="宋体" w:cs="宋体"/>
                <w:bCs/>
                <w:color w:val="auto"/>
                <w:sz w:val="21"/>
                <w:szCs w:val="24"/>
                <w:highlight w:val="none"/>
                <w:lang w:val="en-US" w:eastAsia="zh-CN" w:bidi="ar-SA"/>
              </w:rPr>
              <w:t xml:space="preserve">法定代表人（签字）：</w:t>
            </w:r>
            <w:r/>
          </w:p>
          <w:p>
            <w:pPr>
              <w:ind w:firstLine="372"/>
              <w:jc w:val="center"/>
              <w:spacing w:line="360" w:lineRule="auto"/>
              <w:widowControl w:val="off"/>
              <w:rPr>
                <w:rFonts w:hint="eastAsia" w:ascii="宋体" w:hAnsi="宋体" w:eastAsia="宋体" w:cs="宋体"/>
                <w:b/>
                <w:bCs/>
                <w:color w:val="auto"/>
                <w:sz w:val="21"/>
                <w:szCs w:val="24"/>
                <w:highlight w:val="none"/>
                <w:lang w:val="en-US" w:eastAsia="zh-CN" w:bidi="ar-SA"/>
              </w:rPr>
            </w:pPr>
            <w:r>
              <w:rPr>
                <w:rFonts w:hint="eastAsia" w:ascii="宋体" w:hAnsi="宋体" w:cs="宋体"/>
                <w:bCs/>
                <w:color w:val="auto"/>
                <w:sz w:val="21"/>
                <w:szCs w:val="24"/>
                <w:highlight w:val="none"/>
                <w:lang w:val="en-US" w:eastAsia="zh-CN" w:bidi="ar-SA"/>
              </w:rPr>
              <w:t xml:space="preserve">        </w:t>
            </w:r>
            <w:r>
              <w:rPr>
                <w:rFonts w:hint="eastAsia" w:ascii="宋体" w:hAnsi="宋体" w:eastAsia="宋体" w:cs="宋体"/>
                <w:bCs/>
                <w:color w:val="auto"/>
                <w:sz w:val="21"/>
                <w:szCs w:val="24"/>
                <w:highlight w:val="none"/>
                <w:lang w:val="en-US" w:eastAsia="zh-CN" w:bidi="ar-SA"/>
              </w:rPr>
              <w:t xml:space="preserve">年    月     日</w:t>
            </w:r>
            <w:r/>
          </w:p>
        </w:tc>
      </w:tr>
    </w:tbl>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2、供应商申请网上注册的，应当按以下程序进行： </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auto"/>
          <w:highlight w:val="none"/>
        </w:rPr>
      </w:pPr>
      <w:r>
        <w:rPr>
          <w:rFonts w:hint="eastAsia" w:ascii="宋体" w:hAnsi="宋体" w:cs="宋体"/>
          <w:bCs/>
          <w:color w:val="auto"/>
          <w:highlight w:val="none"/>
        </w:rPr>
        <w:t xml:space="preserve">3、注册成功后，供应商参加本次政府采购活动时，在采购文件发布之日起至递交响应文件截止日前，应先登录“信用南京”在线打印其“南京市政府采购供应商信用记录表暨信用承诺书”，经法定代表人签</w:t>
      </w:r>
      <w:r>
        <w:rPr>
          <w:rFonts w:hint="eastAsia" w:ascii="宋体" w:hAnsi="宋体" w:cs="宋体"/>
          <w:bCs/>
          <w:color w:val="auto"/>
          <w:highlight w:val="none"/>
          <w:lang w:eastAsia="zh-CN"/>
        </w:rPr>
        <w:t xml:space="preserve">字加</w:t>
      </w:r>
      <w:r>
        <w:rPr>
          <w:rFonts w:hint="eastAsia" w:ascii="宋体" w:hAnsi="宋体" w:cs="宋体"/>
          <w:bCs/>
          <w:color w:val="auto"/>
          <w:highlight w:val="none"/>
        </w:rPr>
        <w:t xml:space="preserve">盖</w:t>
      </w:r>
      <w:r>
        <w:rPr>
          <w:rFonts w:hint="eastAsia" w:ascii="宋体" w:hAnsi="宋体" w:cs="宋体"/>
          <w:bCs/>
          <w:color w:val="auto"/>
          <w:highlight w:val="none"/>
          <w:lang w:eastAsia="zh-CN"/>
        </w:rPr>
        <w:t xml:space="preserve">单位公</w:t>
      </w:r>
      <w:r>
        <w:rPr>
          <w:rFonts w:hint="eastAsia" w:ascii="宋体" w:hAnsi="宋体" w:cs="宋体"/>
          <w:bCs/>
          <w:color w:val="auto"/>
          <w:highlight w:val="none"/>
        </w:rPr>
        <w:t xml:space="preserve">章后作为响应文件的组成部分</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“南京市政府采购供应商信用记录表暨信用承诺书”是其参加本次政府采购活动的必备材料。</w:t>
      </w:r>
      <w:r/>
    </w:p>
    <w:p>
      <w:pPr>
        <w:pStyle w:val="898"/>
        <w:ind w:firstLine="372"/>
        <w:spacing w:line="360" w:lineRule="auto"/>
        <w:rPr>
          <w:rFonts w:hint="eastAsia" w:ascii="宋体" w:hAnsi="宋体" w:cs="宋体"/>
          <w:color w:val="auto"/>
          <w:highlight w:val="none"/>
        </w:rPr>
      </w:pPr>
      <w:r>
        <w:rPr>
          <w:rFonts w:hint="eastAsia" w:ascii="宋体" w:hAnsi="宋体" w:cs="宋体"/>
          <w:bCs/>
          <w:color w:val="auto"/>
          <w:szCs w:val="24"/>
          <w:highlight w:val="none"/>
        </w:rPr>
        <w:t xml:space="preserve">4、南京市政府采购供应商诚信档案管理系统客服电话：025-52718366；供应商可就用户注册与打印“南京市政府采购供应商信用记录表暨信用承诺书”等事宜进行咨询。</w:t>
      </w:r>
      <w:r/>
    </w:p>
    <w:p>
      <w:pPr>
        <w:pStyle w:val="683"/>
        <w:ind w:firstLine="0"/>
        <w:jc w:val="both"/>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9"/>
      <w:footnotePr/>
      <w:endnotePr/>
      <w:type w:val="nextPage"/>
      <w:pgSz w:w="11906" w:h="16838" w:orient="portrait"/>
      <w:pgMar w:top="1440" w:right="1134" w:bottom="1134"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等线 Light">
    <w:panose1 w:val="02010600030101010101"/>
  </w:font>
  <w:font w:name="仿宋_GB2312">
    <w:panose1 w:val="02010609060101010101"/>
  </w:font>
  <w:font w:name="Calibri">
    <w:panose1 w:val="020F0502020204030204"/>
  </w:font>
  <w:font w:name="Symbol">
    <w:panose1 w:val="05050102010706020507"/>
  </w:font>
  <w:font w:name="..">
    <w:panose1 w:val="020B0503020202020204"/>
  </w:font>
  <w:font w:name="Courier New">
    <w:panose1 w:val="020703090202050204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6709947"/>
      <w:rPr/>
    </w:sdtPr>
    <w:sdtContent>
      <w:p>
        <w:pPr>
          <w:pStyle w:val="696"/>
          <w:jc w:val="center"/>
        </w:pPr>
        <w:r>
          <w:fldChar w:fldCharType="begin"/>
        </w:r>
        <w:r>
          <w:instrText xml:space="preserve"> PAGE   \* MERGEFORMAT </w:instrText>
        </w:r>
        <w:r>
          <w:fldChar w:fldCharType="separate"/>
        </w:r>
        <w:r>
          <w:rPr>
            <w:lang w:val="zh-CN"/>
          </w:rPr>
          <w:t xml:space="preserve">4</w:t>
        </w:r>
        <w:r>
          <w:rPr>
            <w:lang w:val="zh-CN"/>
          </w:rPr>
          <w:fldChar w:fldCharType="end"/>
        </w:r>
        <w:r/>
      </w:p>
    </w:sdtContent>
  </w:sdt>
  <w:p>
    <w:pPr>
      <w:pStyle w:val="6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68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127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5">
    <w:multiLevelType w:val="hybridMultilevel"/>
    <w:lvl w:ilvl="0">
      <w:start w:val="1"/>
      <w:numFmt w:val="japaneseCounting"/>
      <w:isLgl w:val="false"/>
      <w:suff w:val="tab"/>
      <w:lvlText w:val="第%1章"/>
      <w:lvlJc w:val="left"/>
      <w:pPr>
        <w:ind w:left="1485" w:hanging="148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link w:val="894"/>
    <w:uiPriority w:val="0"/>
    <w:qFormat/>
    <w:pPr>
      <w:spacing w:line="360" w:lineRule="auto"/>
      <w:widowControl w:val="off"/>
    </w:pPr>
    <w:rPr>
      <w:rFonts w:hint="default" w:ascii="Times New Roman" w:hAnsi="Times New Roman" w:eastAsia="宋体" w:cs="Times New Roman"/>
      <w:sz w:val="24"/>
      <w:szCs w:val="24"/>
      <w:lang w:val="en-US" w:eastAsia="zh-CN" w:bidi="ar-SA"/>
    </w:rPr>
  </w:style>
  <w:style w:type="paragraph" w:styleId="671">
    <w:name w:val="Heading 1"/>
    <w:basedOn w:val="670"/>
    <w:next w:val="670"/>
    <w:link w:val="867"/>
    <w:uiPriority w:val="9"/>
    <w:qFormat/>
    <w:pPr>
      <w:jc w:val="center"/>
      <w:keepLines/>
      <w:keepNext/>
      <w:spacing w:before="340" w:after="330"/>
      <w:outlineLvl w:val="0"/>
    </w:pPr>
    <w:rPr>
      <w:b/>
      <w:bCs/>
      <w:sz w:val="36"/>
      <w:szCs w:val="44"/>
    </w:rPr>
  </w:style>
  <w:style w:type="paragraph" w:styleId="672">
    <w:name w:val="Heading 2"/>
    <w:basedOn w:val="670"/>
    <w:next w:val="670"/>
    <w:link w:val="716"/>
    <w:uiPriority w:val="9"/>
    <w:unhideWhenUsed/>
    <w:qFormat/>
    <w:pPr>
      <w:keepLines/>
      <w:keepNext/>
      <w:spacing w:before="360" w:after="200"/>
      <w:outlineLvl w:val="1"/>
    </w:pPr>
    <w:rPr>
      <w:rFonts w:ascii="Arial" w:hAnsi="Arial" w:eastAsia="Arial" w:cs="Arial"/>
      <w:sz w:val="34"/>
    </w:rPr>
  </w:style>
  <w:style w:type="paragraph" w:styleId="673">
    <w:name w:val="Heading 3"/>
    <w:basedOn w:val="670"/>
    <w:next w:val="670"/>
    <w:link w:val="874"/>
    <w:uiPriority w:val="9"/>
    <w:semiHidden/>
    <w:unhideWhenUsed/>
    <w:qFormat/>
    <w:pPr>
      <w:keepLines/>
      <w:keepNext/>
      <w:spacing w:before="260" w:after="260" w:line="416" w:lineRule="auto"/>
      <w:outlineLvl w:val="2"/>
    </w:pPr>
    <w:rPr>
      <w:b/>
      <w:bCs/>
      <w:sz w:val="32"/>
      <w:szCs w:val="32"/>
    </w:rPr>
  </w:style>
  <w:style w:type="paragraph" w:styleId="674">
    <w:name w:val="Heading 4"/>
    <w:basedOn w:val="670"/>
    <w:next w:val="670"/>
    <w:link w:val="871"/>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75">
    <w:name w:val="Heading 5"/>
    <w:basedOn w:val="670"/>
    <w:next w:val="670"/>
    <w:link w:val="719"/>
    <w:uiPriority w:val="9"/>
    <w:unhideWhenUsed/>
    <w:qFormat/>
    <w:pPr>
      <w:keepLines/>
      <w:keepNext/>
      <w:spacing w:before="320" w:after="200"/>
      <w:outlineLvl w:val="4"/>
    </w:pPr>
    <w:rPr>
      <w:rFonts w:ascii="Arial" w:hAnsi="Arial" w:eastAsia="Arial" w:cs="Arial"/>
      <w:b/>
      <w:bCs/>
      <w:sz w:val="24"/>
      <w:szCs w:val="24"/>
    </w:rPr>
  </w:style>
  <w:style w:type="paragraph" w:styleId="676">
    <w:name w:val="Heading 6"/>
    <w:basedOn w:val="670"/>
    <w:next w:val="670"/>
    <w:link w:val="720"/>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22"/>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23"/>
    <w:uiPriority w:val="9"/>
    <w:unhideWhenUsed/>
    <w:qFormat/>
    <w:pPr>
      <w:keepLines/>
      <w:keepNext/>
      <w:spacing w:before="320" w:after="200"/>
      <w:outlineLvl w:val="8"/>
    </w:pPr>
    <w:rPr>
      <w:rFonts w:ascii="Arial" w:hAnsi="Arial" w:eastAsia="Arial" w:cs="Arial"/>
      <w:i/>
      <w:iCs/>
      <w:sz w:val="21"/>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toc 7"/>
    <w:basedOn w:val="670"/>
    <w:next w:val="670"/>
    <w:uiPriority w:val="39"/>
    <w:unhideWhenUsed/>
    <w:qFormat/>
    <w:pPr>
      <w:ind w:left="1701" w:right="0" w:firstLine="0"/>
      <w:spacing w:after="57"/>
    </w:pPr>
  </w:style>
  <w:style w:type="paragraph" w:styleId="683">
    <w:name w:val="Normal Indent"/>
    <w:basedOn w:val="670"/>
    <w:link w:val="868"/>
    <w:uiPriority w:val="0"/>
    <w:unhideWhenUsed/>
    <w:qFormat/>
    <w:pPr>
      <w:ind w:firstLine="420"/>
    </w:pPr>
  </w:style>
  <w:style w:type="paragraph" w:styleId="684">
    <w:name w:val="Caption"/>
    <w:basedOn w:val="670"/>
    <w:next w:val="6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5">
    <w:name w:val="annotation text"/>
    <w:basedOn w:val="670"/>
    <w:link w:val="884"/>
    <w:uiPriority w:val="99"/>
    <w:semiHidden/>
    <w:unhideWhenUsed/>
    <w:qFormat/>
  </w:style>
  <w:style w:type="paragraph" w:styleId="686">
    <w:name w:val="Body Text"/>
    <w:basedOn w:val="670"/>
    <w:next w:val="670"/>
    <w:link w:val="875"/>
    <w:uiPriority w:val="1"/>
    <w:qFormat/>
    <w:pPr>
      <w:spacing w:line="240" w:lineRule="auto"/>
    </w:pPr>
    <w:rPr>
      <w:rFonts w:ascii="宋体" w:hAnsi="宋体" w:cs="宋体"/>
      <w:sz w:val="21"/>
      <w:szCs w:val="21"/>
      <w:lang w:val="zh-CN" w:bidi="zh-CN"/>
    </w:rPr>
  </w:style>
  <w:style w:type="paragraph" w:styleId="687">
    <w:name w:val="Body Text Indent"/>
    <w:basedOn w:val="670"/>
    <w:next w:val="670"/>
    <w:uiPriority w:val="0"/>
    <w:qFormat/>
    <w:pPr>
      <w:ind w:left="420" w:firstLine="1188"/>
      <w:spacing w:line="360" w:lineRule="exact"/>
    </w:pPr>
    <w:rPr>
      <w:rFonts w:ascii="Times New Roman" w:hAnsi="Times New Roman" w:cs="Times New Roman"/>
    </w:rPr>
  </w:style>
  <w:style w:type="paragraph" w:styleId="688">
    <w:name w:val="List Bullet 2"/>
    <w:basedOn w:val="670"/>
    <w:uiPriority w:val="0"/>
    <w:qFormat/>
    <w:pPr>
      <w:numPr>
        <w:ilvl w:val="0"/>
        <w:numId w:val="1"/>
      </w:numPr>
      <w:spacing w:line="240" w:lineRule="auto"/>
    </w:pPr>
    <w:rPr>
      <w:rFonts w:ascii="宋体" w:hAnsi="宋体" w:cs="宋体"/>
      <w:sz w:val="22"/>
      <w:szCs w:val="22"/>
      <w:lang w:val="zh-CN" w:bidi="zh-CN"/>
    </w:rPr>
  </w:style>
  <w:style w:type="paragraph" w:styleId="689">
    <w:name w:val="index 4"/>
    <w:basedOn w:val="670"/>
    <w:next w:val="670"/>
    <w:uiPriority w:val="0"/>
    <w:semiHidden/>
    <w:qFormat/>
    <w:pPr>
      <w:ind w:left="1260"/>
      <w:spacing w:line="240" w:lineRule="auto"/>
    </w:pPr>
    <w:rPr>
      <w:rFonts w:ascii="宋体" w:hAnsi="宋体" w:cs="宋体"/>
      <w:sz w:val="22"/>
      <w:szCs w:val="22"/>
      <w:lang w:val="zh-CN" w:bidi="zh-CN"/>
    </w:rPr>
  </w:style>
  <w:style w:type="paragraph" w:styleId="690">
    <w:name w:val="toc 5"/>
    <w:basedOn w:val="670"/>
    <w:next w:val="670"/>
    <w:uiPriority w:val="39"/>
    <w:unhideWhenUsed/>
    <w:qFormat/>
    <w:pPr>
      <w:ind w:left="1134" w:right="0" w:firstLine="0"/>
      <w:spacing w:after="57"/>
    </w:pPr>
  </w:style>
  <w:style w:type="paragraph" w:styleId="691">
    <w:name w:val="toc 3"/>
    <w:basedOn w:val="670"/>
    <w:next w:val="670"/>
    <w:uiPriority w:val="1"/>
    <w:qFormat/>
    <w:pPr>
      <w:ind w:left="218"/>
      <w:spacing w:line="312" w:lineRule="exact"/>
    </w:pPr>
    <w:rPr>
      <w:rFonts w:ascii="Microsoft JhengHei" w:hAnsi="Microsoft JhengHei" w:eastAsia="Microsoft JhengHei" w:cs="Microsoft JhengHei"/>
      <w:b/>
      <w:bCs/>
      <w:i/>
      <w:sz w:val="22"/>
      <w:szCs w:val="22"/>
      <w:lang w:val="zh-CN" w:bidi="zh-CN"/>
    </w:rPr>
  </w:style>
  <w:style w:type="paragraph" w:styleId="692">
    <w:name w:val="Plain Text"/>
    <w:basedOn w:val="670"/>
    <w:link w:val="866"/>
    <w:uiPriority w:val="0"/>
    <w:unhideWhenUsed/>
    <w:qFormat/>
    <w:rPr>
      <w:rFonts w:ascii="宋体" w:hAnsi="Courier New" w:cs="Courier New"/>
      <w:szCs w:val="21"/>
    </w:rPr>
  </w:style>
  <w:style w:type="paragraph" w:styleId="693">
    <w:name w:val="toc 8"/>
    <w:basedOn w:val="670"/>
    <w:next w:val="670"/>
    <w:uiPriority w:val="39"/>
    <w:unhideWhenUsed/>
    <w:qFormat/>
    <w:pPr>
      <w:ind w:left="1984" w:right="0" w:firstLine="0"/>
      <w:spacing w:after="57"/>
    </w:pPr>
  </w:style>
  <w:style w:type="paragraph" w:styleId="694">
    <w:name w:val="endnote text"/>
    <w:basedOn w:val="670"/>
    <w:link w:val="861"/>
    <w:uiPriority w:val="99"/>
    <w:semiHidden/>
    <w:unhideWhenUsed/>
    <w:qFormat/>
    <w:pPr>
      <w:spacing w:after="0" w:line="240" w:lineRule="auto"/>
    </w:pPr>
    <w:rPr>
      <w:sz w:val="20"/>
    </w:rPr>
  </w:style>
  <w:style w:type="paragraph" w:styleId="695">
    <w:name w:val="Balloon Text"/>
    <w:basedOn w:val="670"/>
    <w:link w:val="883"/>
    <w:uiPriority w:val="99"/>
    <w:semiHidden/>
    <w:unhideWhenUsed/>
    <w:qFormat/>
    <w:pPr>
      <w:spacing w:line="240" w:lineRule="auto"/>
    </w:pPr>
    <w:rPr>
      <w:sz w:val="18"/>
      <w:szCs w:val="18"/>
    </w:rPr>
  </w:style>
  <w:style w:type="paragraph" w:styleId="696">
    <w:name w:val="Footer"/>
    <w:basedOn w:val="670"/>
    <w:link w:val="864"/>
    <w:uiPriority w:val="99"/>
    <w:unhideWhenUsed/>
    <w:qFormat/>
    <w:pPr>
      <w:tabs>
        <w:tab w:val="center" w:pos="4153" w:leader="none"/>
        <w:tab w:val="right" w:pos="8306" w:leader="none"/>
      </w:tabs>
    </w:pPr>
    <w:rPr>
      <w:sz w:val="18"/>
      <w:szCs w:val="18"/>
    </w:rPr>
  </w:style>
  <w:style w:type="paragraph" w:styleId="697">
    <w:name w:val="Header"/>
    <w:basedOn w:val="670"/>
    <w:link w:val="86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698">
    <w:name w:val="toc 1"/>
    <w:basedOn w:val="670"/>
    <w:next w:val="670"/>
    <w:uiPriority w:val="39"/>
    <w:unhideWhenUsed/>
    <w:qFormat/>
    <w:pPr>
      <w:spacing w:line="720" w:lineRule="auto"/>
      <w:tabs>
        <w:tab w:val="right" w:pos="9639" w:leader="dot"/>
      </w:tabs>
    </w:pPr>
  </w:style>
  <w:style w:type="paragraph" w:styleId="699">
    <w:name w:val="toc 4"/>
    <w:basedOn w:val="670"/>
    <w:next w:val="670"/>
    <w:uiPriority w:val="39"/>
    <w:unhideWhenUsed/>
    <w:qFormat/>
    <w:pPr>
      <w:ind w:left="850" w:right="0" w:firstLine="0"/>
      <w:spacing w:after="57"/>
    </w:pPr>
  </w:style>
  <w:style w:type="paragraph" w:styleId="700">
    <w:name w:val="Subtitle"/>
    <w:basedOn w:val="670"/>
    <w:next w:val="670"/>
    <w:link w:val="727"/>
    <w:uiPriority w:val="11"/>
    <w:qFormat/>
    <w:pPr>
      <w:spacing w:before="200" w:after="200"/>
    </w:pPr>
    <w:rPr>
      <w:sz w:val="24"/>
      <w:szCs w:val="24"/>
    </w:rPr>
  </w:style>
  <w:style w:type="paragraph" w:styleId="701">
    <w:name w:val="footnote text"/>
    <w:basedOn w:val="670"/>
    <w:link w:val="860"/>
    <w:uiPriority w:val="99"/>
    <w:semiHidden/>
    <w:unhideWhenUsed/>
    <w:qFormat/>
    <w:pPr>
      <w:spacing w:after="40" w:line="240" w:lineRule="auto"/>
    </w:pPr>
    <w:rPr>
      <w:sz w:val="18"/>
    </w:rPr>
  </w:style>
  <w:style w:type="paragraph" w:styleId="702">
    <w:name w:val="toc 6"/>
    <w:basedOn w:val="670"/>
    <w:next w:val="670"/>
    <w:uiPriority w:val="39"/>
    <w:unhideWhenUsed/>
    <w:qFormat/>
    <w:pPr>
      <w:ind w:left="1417" w:right="0" w:firstLine="0"/>
      <w:spacing w:after="57"/>
    </w:pPr>
  </w:style>
  <w:style w:type="paragraph" w:styleId="703">
    <w:name w:val="table of figures"/>
    <w:basedOn w:val="670"/>
    <w:next w:val="670"/>
    <w:uiPriority w:val="99"/>
    <w:unhideWhenUsed/>
    <w:qFormat/>
    <w:pPr>
      <w:spacing w:after="0" w:afterAutospacing="0"/>
    </w:pPr>
  </w:style>
  <w:style w:type="paragraph" w:styleId="704">
    <w:name w:val="toc 2"/>
    <w:basedOn w:val="670"/>
    <w:next w:val="670"/>
    <w:uiPriority w:val="39"/>
    <w:unhideWhenUsed/>
    <w:qFormat/>
    <w:pPr>
      <w:ind w:left="283" w:right="0" w:firstLine="0"/>
      <w:spacing w:after="57"/>
    </w:pPr>
  </w:style>
  <w:style w:type="paragraph" w:styleId="705">
    <w:name w:val="toc 9"/>
    <w:basedOn w:val="670"/>
    <w:next w:val="670"/>
    <w:uiPriority w:val="39"/>
    <w:unhideWhenUsed/>
    <w:qFormat/>
    <w:pPr>
      <w:ind w:left="2268" w:right="0" w:firstLine="0"/>
      <w:spacing w:after="57"/>
    </w:pPr>
  </w:style>
  <w:style w:type="paragraph" w:styleId="706">
    <w:name w:val="Normal (Web)"/>
    <w:basedOn w:val="670"/>
    <w:uiPriority w:val="99"/>
    <w:qFormat/>
    <w:pPr>
      <w:spacing w:before="100" w:beforeAutospacing="1" w:after="100" w:afterAutospacing="1" w:line="240" w:lineRule="auto"/>
      <w:widowControl/>
    </w:pPr>
    <w:rPr>
      <w:rFonts w:ascii="Arial" w:hAnsi="Arial" w:eastAsia="Arial Unicode MS" w:cs="Arial"/>
      <w:lang w:val="zh-CN" w:bidi="zh-CN"/>
    </w:rPr>
  </w:style>
  <w:style w:type="paragraph" w:styleId="707">
    <w:name w:val="Title"/>
    <w:basedOn w:val="670"/>
    <w:next w:val="670"/>
    <w:link w:val="726"/>
    <w:uiPriority w:val="10"/>
    <w:qFormat/>
    <w:pPr>
      <w:contextualSpacing/>
      <w:spacing w:before="300" w:after="200"/>
    </w:pPr>
    <w:rPr>
      <w:sz w:val="48"/>
      <w:szCs w:val="48"/>
    </w:rPr>
  </w:style>
  <w:style w:type="table" w:styleId="708">
    <w:name w:val="Table Grid"/>
    <w:basedOn w:val="6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endnote reference"/>
    <w:basedOn w:val="680"/>
    <w:uiPriority w:val="99"/>
    <w:semiHidden/>
    <w:unhideWhenUsed/>
    <w:qFormat/>
    <w:rPr>
      <w:vertAlign w:val="superscript"/>
    </w:rPr>
  </w:style>
  <w:style w:type="character" w:styleId="710">
    <w:name w:val="Hyperlink"/>
    <w:basedOn w:val="680"/>
    <w:uiPriority w:val="99"/>
    <w:unhideWhenUsed/>
    <w:qFormat/>
    <w:rPr>
      <w:color w:val="0000ff" w:themeColor="hyperlink"/>
      <w:u w:val="single"/>
      <w14:textFill>
        <w14:solidFill>
          <w14:schemeClr w14:val="hlink"/>
        </w14:solidFill>
      </w14:textFill>
    </w:rPr>
  </w:style>
  <w:style w:type="character" w:styleId="711">
    <w:name w:val="annotation reference"/>
    <w:basedOn w:val="680"/>
    <w:uiPriority w:val="99"/>
    <w:semiHidden/>
    <w:unhideWhenUsed/>
    <w:qFormat/>
    <w:rPr>
      <w:sz w:val="21"/>
      <w:szCs w:val="21"/>
    </w:rPr>
  </w:style>
  <w:style w:type="character" w:styleId="712">
    <w:name w:val="footnote reference"/>
    <w:basedOn w:val="680"/>
    <w:uiPriority w:val="99"/>
    <w:unhideWhenUsed/>
    <w:qFormat/>
    <w:rPr>
      <w:vertAlign w:val="superscript"/>
    </w:rPr>
  </w:style>
  <w:style w:type="paragraph" w:styleId="713" w:customStyle="1">
    <w:name w:val="正文文本1"/>
    <w:basedOn w:val="670"/>
    <w:next w:val="670"/>
    <w:uiPriority w:val="0"/>
    <w:qFormat/>
    <w:rPr>
      <w:rFonts w:ascii="宋体"/>
      <w:sz w:val="28"/>
    </w:rPr>
  </w:style>
  <w:style w:type="paragraph" w:styleId="714" w:customStyle="1">
    <w:name w:val="Default"/>
    <w:basedOn w:val="692"/>
    <w:next w:val="692"/>
    <w:uiPriority w:val="0"/>
    <w:qFormat/>
    <w:pPr>
      <w:spacing w:after="0" w:line="240" w:lineRule="auto"/>
    </w:pPr>
    <w:rPr>
      <w:rFonts w:ascii=".." w:hAnsi="Calibri" w:eastAsia=".." w:cs=".."/>
      <w:color w:val="000000"/>
      <w:sz w:val="24"/>
      <w:szCs w:val="24"/>
      <w:lang w:val="en-US" w:eastAsia="zh-CN" w:bidi="ar-SA"/>
    </w:rPr>
  </w:style>
  <w:style w:type="character" w:styleId="715" w:customStyle="1">
    <w:name w:val="Heading 1 Char"/>
    <w:basedOn w:val="680"/>
    <w:uiPriority w:val="9"/>
    <w:qFormat/>
    <w:rPr>
      <w:rFonts w:ascii="Arial" w:hAnsi="Arial" w:eastAsia="Arial" w:cs="Arial"/>
      <w:sz w:val="40"/>
      <w:szCs w:val="40"/>
    </w:rPr>
  </w:style>
  <w:style w:type="character" w:styleId="716" w:customStyle="1">
    <w:name w:val="Heading 2 Char"/>
    <w:basedOn w:val="680"/>
    <w:link w:val="672"/>
    <w:uiPriority w:val="9"/>
    <w:qFormat/>
    <w:rPr>
      <w:rFonts w:ascii="Arial" w:hAnsi="Arial" w:eastAsia="Arial" w:cs="Arial"/>
      <w:sz w:val="34"/>
    </w:rPr>
  </w:style>
  <w:style w:type="character" w:styleId="717" w:customStyle="1">
    <w:name w:val="Heading 3 Char"/>
    <w:basedOn w:val="680"/>
    <w:uiPriority w:val="9"/>
    <w:qFormat/>
    <w:rPr>
      <w:rFonts w:ascii="Arial" w:hAnsi="Arial" w:eastAsia="Arial" w:cs="Arial"/>
      <w:sz w:val="30"/>
      <w:szCs w:val="30"/>
    </w:rPr>
  </w:style>
  <w:style w:type="character" w:styleId="718" w:customStyle="1">
    <w:name w:val="Heading 4 Char"/>
    <w:basedOn w:val="680"/>
    <w:uiPriority w:val="9"/>
    <w:qFormat/>
    <w:rPr>
      <w:rFonts w:ascii="Arial" w:hAnsi="Arial" w:eastAsia="Arial" w:cs="Arial"/>
      <w:b/>
      <w:bCs/>
      <w:sz w:val="26"/>
      <w:szCs w:val="26"/>
    </w:rPr>
  </w:style>
  <w:style w:type="character" w:styleId="719" w:customStyle="1">
    <w:name w:val="Heading 5 Char"/>
    <w:basedOn w:val="680"/>
    <w:link w:val="675"/>
    <w:uiPriority w:val="9"/>
    <w:qFormat/>
    <w:rPr>
      <w:rFonts w:ascii="Arial" w:hAnsi="Arial" w:eastAsia="Arial" w:cs="Arial"/>
      <w:b/>
      <w:bCs/>
      <w:sz w:val="24"/>
      <w:szCs w:val="24"/>
    </w:rPr>
  </w:style>
  <w:style w:type="character" w:styleId="720" w:customStyle="1">
    <w:name w:val="Heading 6 Char"/>
    <w:basedOn w:val="680"/>
    <w:link w:val="676"/>
    <w:uiPriority w:val="9"/>
    <w:qFormat/>
    <w:rPr>
      <w:rFonts w:ascii="Arial" w:hAnsi="Arial" w:eastAsia="Arial" w:cs="Arial"/>
      <w:b/>
      <w:bCs/>
      <w:sz w:val="22"/>
      <w:szCs w:val="22"/>
    </w:rPr>
  </w:style>
  <w:style w:type="character" w:styleId="721" w:customStyle="1">
    <w:name w:val="Heading 7 Char"/>
    <w:basedOn w:val="680"/>
    <w:link w:val="677"/>
    <w:uiPriority w:val="9"/>
    <w:qFormat/>
    <w:rPr>
      <w:rFonts w:ascii="Arial" w:hAnsi="Arial" w:eastAsia="Arial" w:cs="Arial"/>
      <w:b/>
      <w:bCs/>
      <w:i/>
      <w:iCs/>
      <w:sz w:val="22"/>
      <w:szCs w:val="22"/>
    </w:rPr>
  </w:style>
  <w:style w:type="character" w:styleId="722" w:customStyle="1">
    <w:name w:val="Heading 8 Char"/>
    <w:basedOn w:val="680"/>
    <w:link w:val="678"/>
    <w:uiPriority w:val="9"/>
    <w:qFormat/>
    <w:rPr>
      <w:rFonts w:ascii="Arial" w:hAnsi="Arial" w:eastAsia="Arial" w:cs="Arial"/>
      <w:i/>
      <w:iCs/>
      <w:sz w:val="22"/>
      <w:szCs w:val="22"/>
    </w:rPr>
  </w:style>
  <w:style w:type="character" w:styleId="723" w:customStyle="1">
    <w:name w:val="Heading 9 Char"/>
    <w:basedOn w:val="680"/>
    <w:link w:val="679"/>
    <w:uiPriority w:val="9"/>
    <w:qFormat/>
    <w:rPr>
      <w:rFonts w:ascii="Arial" w:hAnsi="Arial" w:eastAsia="Arial" w:cs="Arial"/>
      <w:i/>
      <w:iCs/>
      <w:sz w:val="21"/>
      <w:szCs w:val="21"/>
    </w:rPr>
  </w:style>
  <w:style w:type="paragraph" w:styleId="724">
    <w:name w:val="List Paragraph"/>
    <w:basedOn w:val="670"/>
    <w:uiPriority w:val="34"/>
    <w:qFormat/>
    <w:pPr>
      <w:contextualSpacing/>
      <w:ind w:left="720"/>
    </w:pPr>
  </w:style>
  <w:style w:type="paragraph" w:styleId="725">
    <w:name w:val="No Spacing"/>
    <w:uiPriority w:val="1"/>
    <w:qFormat/>
    <w:pPr>
      <w:spacing w:before="0" w:after="0" w:line="240" w:lineRule="auto"/>
    </w:pPr>
    <w:rPr>
      <w:rFonts w:hint="default" w:ascii="Times New Roman" w:hAnsi="Times New Roman" w:eastAsia="宋体" w:cs="Times New Roman"/>
    </w:rPr>
  </w:style>
  <w:style w:type="character" w:styleId="726" w:customStyle="1">
    <w:name w:val="Title Char"/>
    <w:basedOn w:val="680"/>
    <w:link w:val="707"/>
    <w:uiPriority w:val="10"/>
    <w:qFormat/>
    <w:rPr>
      <w:sz w:val="48"/>
      <w:szCs w:val="48"/>
    </w:rPr>
  </w:style>
  <w:style w:type="character" w:styleId="727" w:customStyle="1">
    <w:name w:val="Subtitle Char"/>
    <w:basedOn w:val="680"/>
    <w:link w:val="700"/>
    <w:uiPriority w:val="11"/>
    <w:qFormat/>
    <w:rPr>
      <w:sz w:val="24"/>
      <w:szCs w:val="24"/>
    </w:rPr>
  </w:style>
  <w:style w:type="paragraph" w:styleId="728">
    <w:name w:val="Quote"/>
    <w:basedOn w:val="670"/>
    <w:next w:val="670"/>
    <w:link w:val="729"/>
    <w:uiPriority w:val="29"/>
    <w:qFormat/>
    <w:pPr>
      <w:ind w:left="720" w:right="720"/>
    </w:pPr>
    <w:rPr>
      <w:i/>
    </w:rPr>
  </w:style>
  <w:style w:type="character" w:styleId="729" w:customStyle="1">
    <w:name w:val="Quote Char"/>
    <w:link w:val="728"/>
    <w:uiPriority w:val="29"/>
    <w:qFormat/>
    <w:rPr>
      <w:i/>
    </w:rPr>
  </w:style>
  <w:style w:type="paragraph" w:styleId="730">
    <w:name w:val="Intense Quote"/>
    <w:basedOn w:val="670"/>
    <w:next w:val="670"/>
    <w:link w:val="7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1" w:customStyle="1">
    <w:name w:val="Intense Quote Char"/>
    <w:link w:val="730"/>
    <w:uiPriority w:val="30"/>
    <w:qFormat/>
    <w:rPr>
      <w:i/>
    </w:rPr>
  </w:style>
  <w:style w:type="character" w:styleId="732" w:customStyle="1">
    <w:name w:val="Header Char"/>
    <w:basedOn w:val="680"/>
    <w:uiPriority w:val="99"/>
    <w:qFormat/>
  </w:style>
  <w:style w:type="character" w:styleId="733" w:customStyle="1">
    <w:name w:val="Footer Char"/>
    <w:basedOn w:val="680"/>
    <w:uiPriority w:val="99"/>
    <w:qFormat/>
  </w:style>
  <w:style w:type="character" w:styleId="734" w:customStyle="1">
    <w:name w:val="Caption Char"/>
    <w:uiPriority w:val="99"/>
    <w:qFormat/>
  </w:style>
  <w:style w:type="table" w:styleId="735" w:customStyle="1">
    <w:name w:val="Table Grid Light"/>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6" w:customStyle="1">
    <w:name w:val="Plain Table 1"/>
    <w:basedOn w:val="68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2"/>
    <w:basedOn w:val="68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customStyle="1">
    <w:name w:val="Plain Table 3"/>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customStyle="1">
    <w:name w:val="Plain Table 4"/>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customStyle="1">
    <w:name w:val="Plain Table 5"/>
    <w:basedOn w:val="68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1" w:customStyle="1">
    <w:name w:val="Grid Table 1 Light"/>
    <w:basedOn w:val="68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1"/>
    <w:basedOn w:val="6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2"/>
    <w:basedOn w:val="6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3"/>
    <w:basedOn w:val="6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4"/>
    <w:basedOn w:val="6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5"/>
    <w:basedOn w:val="6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6"/>
    <w:basedOn w:val="6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8" w:customStyle="1">
    <w:name w:val="Grid Table 2"/>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9" w:customStyle="1">
    <w:name w:val="Grid Table 2 - Accent 1"/>
    <w:basedOn w:val="6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0" w:customStyle="1">
    <w:name w:val="Grid Table 2 - Accent 2"/>
    <w:basedOn w:val="6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1" w:customStyle="1">
    <w:name w:val="Grid Table 2 - Accent 3"/>
    <w:basedOn w:val="6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2" w:customStyle="1">
    <w:name w:val="Grid Table 2 - Accent 4"/>
    <w:basedOn w:val="6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3" w:customStyle="1">
    <w:name w:val="Grid Table 2 - Accent 5"/>
    <w:basedOn w:val="6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4" w:customStyle="1">
    <w:name w:val="Grid Table 2 - Accent 6"/>
    <w:basedOn w:val="6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5" w:customStyle="1">
    <w:name w:val="Grid Table 3"/>
    <w:basedOn w:val="68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1"/>
    <w:basedOn w:val="68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2"/>
    <w:basedOn w:val="68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3"/>
    <w:basedOn w:val="68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4"/>
    <w:basedOn w:val="68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5"/>
    <w:basedOn w:val="68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6"/>
    <w:basedOn w:val="68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68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4 - Accent 1"/>
    <w:basedOn w:val="68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4" w:customStyle="1">
    <w:name w:val="Grid Table 4 - Accent 2"/>
    <w:basedOn w:val="68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5" w:customStyle="1">
    <w:name w:val="Grid Table 4 - Accent 3"/>
    <w:basedOn w:val="68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6" w:customStyle="1">
    <w:name w:val="Grid Table 4 - Accent 4"/>
    <w:basedOn w:val="68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7" w:customStyle="1">
    <w:name w:val="Grid Table 4 - Accent 5"/>
    <w:basedOn w:val="68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8" w:customStyle="1">
    <w:name w:val="Grid Table 4 - Accent 6"/>
    <w:basedOn w:val="68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9" w:customStyle="1">
    <w:name w:val="Grid Table 5 Dark"/>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0" w:customStyle="1">
    <w:name w:val="Grid Table 5 Dark- Accent 1"/>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1" w:customStyle="1">
    <w:name w:val="Grid Table 5 Dark - Accent 2"/>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2" w:customStyle="1">
    <w:name w:val="Grid Table 5 Dark - Accent 3"/>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3" w:customStyle="1">
    <w:name w:val="Grid Table 5 Dark- Accent 4"/>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4" w:customStyle="1">
    <w:name w:val="Grid Table 5 Dark - Accent 5"/>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5" w:customStyle="1">
    <w:name w:val="Grid Table 5 Dark - Accent 6"/>
    <w:basedOn w:val="68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6" w:customStyle="1">
    <w:name w:val="Grid Table 6 Colorful"/>
    <w:basedOn w:val="68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7" w:customStyle="1">
    <w:name w:val="Grid Table 6 Colorful - Accent 1"/>
    <w:basedOn w:val="68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8" w:customStyle="1">
    <w:name w:val="Grid Table 6 Colorful - Accent 2"/>
    <w:basedOn w:val="6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9" w:customStyle="1">
    <w:name w:val="Grid Table 6 Colorful - Accent 3"/>
    <w:basedOn w:val="68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0" w:customStyle="1">
    <w:name w:val="Grid Table 6 Colorful - Accent 4"/>
    <w:basedOn w:val="6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1" w:customStyle="1">
    <w:name w:val="Grid Table 6 Colorful - Accent 5"/>
    <w:basedOn w:val="68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Grid Table 6 Colorful - Accent 6"/>
    <w:basedOn w:val="68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3" w:customStyle="1">
    <w:name w:val="Grid Table 7 Colorful"/>
    <w:basedOn w:val="68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Grid Table 7 Colorful - Accent 1"/>
    <w:basedOn w:val="68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5" w:customStyle="1">
    <w:name w:val="Grid Table 7 Colorful - Accent 2"/>
    <w:basedOn w:val="68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7 Colorful - Accent 3"/>
    <w:basedOn w:val="68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7 Colorful - Accent 4"/>
    <w:basedOn w:val="68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7 Colorful - Accent 5"/>
    <w:basedOn w:val="68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9" w:customStyle="1">
    <w:name w:val="Grid Table 7 Colorful - Accent 6"/>
    <w:basedOn w:val="68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0" w:customStyle="1">
    <w:name w:val="List Table 1 Light"/>
    <w:basedOn w:val="68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customStyle="1">
    <w:name w:val="List Table 1 Light - Accent 1"/>
    <w:basedOn w:val="68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2" w:customStyle="1">
    <w:name w:val="List Table 1 Light - Accent 2"/>
    <w:basedOn w:val="68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3" w:customStyle="1">
    <w:name w:val="List Table 1 Light - Accent 3"/>
    <w:basedOn w:val="68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4" w:customStyle="1">
    <w:name w:val="List Table 1 Light - Accent 4"/>
    <w:basedOn w:val="68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5" w:customStyle="1">
    <w:name w:val="List Table 1 Light - Accent 5"/>
    <w:basedOn w:val="68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6" w:customStyle="1">
    <w:name w:val="List Table 1 Light - Accent 6"/>
    <w:basedOn w:val="68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7" w:customStyle="1">
    <w:name w:val="List Table 2"/>
    <w:basedOn w:val="68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List Table 2 - Accent 1"/>
    <w:basedOn w:val="68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9" w:customStyle="1">
    <w:name w:val="List Table 2 - Accent 2"/>
    <w:basedOn w:val="68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0" w:customStyle="1">
    <w:name w:val="List Table 2 - Accent 3"/>
    <w:basedOn w:val="68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1" w:customStyle="1">
    <w:name w:val="List Table 2 - Accent 4"/>
    <w:basedOn w:val="68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2" w:customStyle="1">
    <w:name w:val="List Table 2 - Accent 5"/>
    <w:basedOn w:val="68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3" w:customStyle="1">
    <w:name w:val="List Table 2 - Accent 6"/>
    <w:basedOn w:val="68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4" w:customStyle="1">
    <w:name w:val="List Table 3"/>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3 - Accent 1"/>
    <w:basedOn w:val="68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6" w:customStyle="1">
    <w:name w:val="List Table 3 - Accent 2"/>
    <w:basedOn w:val="68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7" w:customStyle="1">
    <w:name w:val="List Table 3 - Accent 3"/>
    <w:basedOn w:val="68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8" w:customStyle="1">
    <w:name w:val="List Table 3 - Accent 4"/>
    <w:basedOn w:val="68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9" w:customStyle="1">
    <w:name w:val="List Table 3 - Accent 5"/>
    <w:basedOn w:val="68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0" w:customStyle="1">
    <w:name w:val="List Table 3 - Accent 6"/>
    <w:basedOn w:val="68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1" w:customStyle="1">
    <w:name w:val="List Table 4"/>
    <w:basedOn w:val="68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4 - Accent 1"/>
    <w:basedOn w:val="68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3" w:customStyle="1">
    <w:name w:val="List Table 4 - Accent 2"/>
    <w:basedOn w:val="68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4" w:customStyle="1">
    <w:name w:val="List Table 4 - Accent 3"/>
    <w:basedOn w:val="68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5" w:customStyle="1">
    <w:name w:val="List Table 4 - Accent 4"/>
    <w:basedOn w:val="68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6" w:customStyle="1">
    <w:name w:val="List Table 4 - Accent 5"/>
    <w:basedOn w:val="68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7" w:customStyle="1">
    <w:name w:val="List Table 4 - Accent 6"/>
    <w:basedOn w:val="68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8" w:customStyle="1">
    <w:name w:val="List Table 5 Dark"/>
    <w:basedOn w:val="68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1"/>
    <w:basedOn w:val="68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2"/>
    <w:basedOn w:val="68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3"/>
    <w:basedOn w:val="68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4"/>
    <w:basedOn w:val="68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5"/>
    <w:basedOn w:val="68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6"/>
    <w:basedOn w:val="68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6 Colorful"/>
    <w:basedOn w:val="68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6" w:customStyle="1">
    <w:name w:val="List Table 6 Colorful - Accent 1"/>
    <w:basedOn w:val="68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7" w:customStyle="1">
    <w:name w:val="List Table 6 Colorful - Accent 2"/>
    <w:basedOn w:val="68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8" w:customStyle="1">
    <w:name w:val="List Table 6 Colorful - Accent 3"/>
    <w:basedOn w:val="68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9" w:customStyle="1">
    <w:name w:val="List Table 6 Colorful - Accent 4"/>
    <w:basedOn w:val="68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0" w:customStyle="1">
    <w:name w:val="List Table 6 Colorful - Accent 5"/>
    <w:basedOn w:val="68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1" w:customStyle="1">
    <w:name w:val="List Table 6 Colorful - Accent 6"/>
    <w:basedOn w:val="68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2" w:customStyle="1">
    <w:name w:val="List Table 7 Colorful"/>
    <w:basedOn w:val="68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List Table 7 Colorful - Accent 1"/>
    <w:basedOn w:val="68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4" w:customStyle="1">
    <w:name w:val="List Table 7 Colorful - Accent 2"/>
    <w:basedOn w:val="68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List Table 7 Colorful - Accent 3"/>
    <w:basedOn w:val="68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6" w:customStyle="1">
    <w:name w:val="List Table 7 Colorful - Accent 4"/>
    <w:basedOn w:val="68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List Table 7 Colorful - Accent 5"/>
    <w:basedOn w:val="68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8" w:customStyle="1">
    <w:name w:val="List Table 7 Colorful - Accent 6"/>
    <w:basedOn w:val="68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9" w:customStyle="1">
    <w:name w:val="Lined - Accent"/>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0" w:customStyle="1">
    <w:name w:val="Lined - Accent 1"/>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1" w:customStyle="1">
    <w:name w:val="Lined - Accent 2"/>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2" w:customStyle="1">
    <w:name w:val="Lined - Accent 3"/>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3" w:customStyle="1">
    <w:name w:val="Lined - Accent 4"/>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4" w:customStyle="1">
    <w:name w:val="Lined - Accent 5"/>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5" w:customStyle="1">
    <w:name w:val="Lined - Accent 6"/>
    <w:basedOn w:val="68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6" w:customStyle="1">
    <w:name w:val="Bordered &amp; Lined - Accent"/>
    <w:basedOn w:val="68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Bordered &amp; Lined - Accent 1"/>
    <w:basedOn w:val="68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8" w:customStyle="1">
    <w:name w:val="Bordered &amp; Lined - Accent 2"/>
    <w:basedOn w:val="68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9" w:customStyle="1">
    <w:name w:val="Bordered &amp; Lined - Accent 3"/>
    <w:basedOn w:val="68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0" w:customStyle="1">
    <w:name w:val="Bordered &amp; Lined - Accent 4"/>
    <w:basedOn w:val="68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1" w:customStyle="1">
    <w:name w:val="Bordered &amp; Lined - Accent 5"/>
    <w:basedOn w:val="68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2" w:customStyle="1">
    <w:name w:val="Bordered &amp; Lined - Accent 6"/>
    <w:basedOn w:val="68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3" w:customStyle="1">
    <w:name w:val="Bordered"/>
    <w:basedOn w:val="68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4" w:customStyle="1">
    <w:name w:val="Bordered - Accent 1"/>
    <w:basedOn w:val="68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5" w:customStyle="1">
    <w:name w:val="Bordered - Accent 2"/>
    <w:basedOn w:val="68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6" w:customStyle="1">
    <w:name w:val="Bordered - Accent 3"/>
    <w:basedOn w:val="68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7" w:customStyle="1">
    <w:name w:val="Bordered - Accent 4"/>
    <w:basedOn w:val="68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8" w:customStyle="1">
    <w:name w:val="Bordered - Accent 5"/>
    <w:basedOn w:val="68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9" w:customStyle="1">
    <w:name w:val="Bordered - Accent 6"/>
    <w:basedOn w:val="68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0" w:customStyle="1">
    <w:name w:val="Footnote Text Char"/>
    <w:link w:val="701"/>
    <w:uiPriority w:val="99"/>
    <w:qFormat/>
    <w:rPr>
      <w:sz w:val="18"/>
    </w:rPr>
  </w:style>
  <w:style w:type="character" w:styleId="861" w:customStyle="1">
    <w:name w:val="Endnote Text Char"/>
    <w:link w:val="694"/>
    <w:uiPriority w:val="99"/>
    <w:qFormat/>
    <w:rPr>
      <w:sz w:val="20"/>
    </w:rPr>
  </w:style>
  <w:style w:type="paragraph" w:styleId="862" w:customStyle="1">
    <w:name w:val="TOC Heading"/>
    <w:uiPriority w:val="39"/>
    <w:unhideWhenUsed/>
    <w:qFormat/>
    <w:rPr>
      <w:rFonts w:hint="default" w:ascii="Times New Roman" w:hAnsi="Times New Roman" w:eastAsia="宋体" w:cs="Times New Roman"/>
    </w:rPr>
  </w:style>
  <w:style w:type="character" w:styleId="863" w:customStyle="1">
    <w:name w:val="页眉 Char"/>
    <w:basedOn w:val="680"/>
    <w:link w:val="697"/>
    <w:uiPriority w:val="99"/>
    <w:semiHidden/>
    <w:qFormat/>
    <w:rPr>
      <w:sz w:val="18"/>
      <w:szCs w:val="18"/>
    </w:rPr>
  </w:style>
  <w:style w:type="character" w:styleId="864" w:customStyle="1">
    <w:name w:val="页脚 Char"/>
    <w:basedOn w:val="680"/>
    <w:link w:val="696"/>
    <w:uiPriority w:val="99"/>
    <w:qFormat/>
    <w:rPr>
      <w:sz w:val="18"/>
      <w:szCs w:val="18"/>
    </w:rPr>
  </w:style>
  <w:style w:type="character" w:styleId="865" w:customStyle="1">
    <w:name w:val="纯文本 Char"/>
    <w:basedOn w:val="680"/>
    <w:link w:val="692"/>
    <w:uiPriority w:val="99"/>
    <w:semiHidden/>
    <w:qFormat/>
    <w:rPr>
      <w:rFonts w:ascii="宋体" w:hAnsi="Courier New" w:eastAsia="宋体" w:cs="Courier New"/>
      <w:szCs w:val="21"/>
    </w:rPr>
  </w:style>
  <w:style w:type="character" w:styleId="866" w:customStyle="1">
    <w:name w:val="纯文本 Char1"/>
    <w:link w:val="692"/>
    <w:uiPriority w:val="99"/>
    <w:semiHidden/>
    <w:qFormat/>
    <w:rPr>
      <w:rFonts w:ascii="宋体" w:hAnsi="Courier New" w:eastAsia="宋体" w:cs="Courier New"/>
      <w:szCs w:val="21"/>
    </w:rPr>
  </w:style>
  <w:style w:type="character" w:styleId="867" w:customStyle="1">
    <w:name w:val="标题 1 Char"/>
    <w:basedOn w:val="680"/>
    <w:link w:val="671"/>
    <w:uiPriority w:val="9"/>
    <w:qFormat/>
    <w:rPr>
      <w:rFonts w:ascii="Times New Roman" w:hAnsi="Times New Roman" w:eastAsia="宋体" w:cs="Times New Roman"/>
      <w:b/>
      <w:bCs/>
      <w:sz w:val="36"/>
      <w:szCs w:val="44"/>
    </w:rPr>
  </w:style>
  <w:style w:type="character" w:styleId="868" w:customStyle="1">
    <w:name w:val="正文缩进 Char"/>
    <w:link w:val="683"/>
    <w:uiPriority w:val="0"/>
    <w:qFormat/>
    <w:rPr>
      <w:rFonts w:ascii="Times New Roman" w:hAnsi="Times New Roman" w:eastAsia="宋体" w:cs="Times New Roman"/>
      <w:szCs w:val="24"/>
    </w:rPr>
  </w:style>
  <w:style w:type="paragraph" w:styleId="869" w:customStyle="1">
    <w:name w:val="Table Paragraph"/>
    <w:basedOn w:val="670"/>
    <w:uiPriority w:val="1"/>
    <w:qFormat/>
    <w:pPr>
      <w:spacing w:line="240" w:lineRule="auto"/>
    </w:pPr>
    <w:rPr>
      <w:rFonts w:ascii="宋体" w:hAnsi="宋体" w:cs="宋体"/>
      <w:sz w:val="22"/>
      <w:szCs w:val="22"/>
      <w:lang w:val="zh-CN" w:bidi="zh-CN"/>
    </w:rPr>
  </w:style>
  <w:style w:type="paragraph" w:styleId="870" w:customStyle="1">
    <w:name w:val="纯文本1"/>
    <w:basedOn w:val="670"/>
    <w:uiPriority w:val="99"/>
    <w:qFormat/>
    <w:pPr>
      <w:jc w:val="both"/>
      <w:spacing w:line="240" w:lineRule="auto"/>
    </w:pPr>
    <w:rPr>
      <w:rFonts w:ascii="宋体" w:hAnsi="Courier New"/>
      <w:sz w:val="20"/>
      <w:szCs w:val="21"/>
    </w:rPr>
  </w:style>
  <w:style w:type="character" w:styleId="871" w:customStyle="1">
    <w:name w:val="标题 4 Char"/>
    <w:basedOn w:val="680"/>
    <w:link w:val="674"/>
    <w:uiPriority w:val="9"/>
    <w:semiHidden/>
    <w:qFormat/>
    <w:rPr>
      <w:rFonts w:asciiTheme="majorHAnsi" w:hAnsiTheme="majorHAnsi" w:eastAsiaTheme="majorEastAsia" w:cstheme="majorBidi"/>
      <w:b/>
      <w:bCs/>
      <w:sz w:val="28"/>
      <w:szCs w:val="28"/>
    </w:rPr>
  </w:style>
  <w:style w:type="paragraph" w:styleId="872" w:customStyle="1">
    <w:name w:val="首行缩进"/>
    <w:basedOn w:val="873"/>
    <w:uiPriority w:val="0"/>
    <w:qFormat/>
    <w:pPr>
      <w:ind w:firstLine="480"/>
    </w:pPr>
    <w:rPr>
      <w:rFonts w:ascii="宋体" w:hAnsi="宋体" w:cs="宋体"/>
      <w:szCs w:val="22"/>
      <w:lang w:val="zh-CN" w:bidi="zh-CN"/>
    </w:rPr>
  </w:style>
  <w:style w:type="paragraph" w:styleId="873" w:customStyle="1">
    <w:name w:val="正文1"/>
    <w:next w:val="872"/>
    <w:uiPriority w:val="0"/>
    <w:qFormat/>
    <w:pPr>
      <w:jc w:val="both"/>
      <w:widowControl w:val="off"/>
    </w:pPr>
    <w:rPr>
      <w:rFonts w:hint="default" w:ascii="Calibri" w:hAnsi="Calibri" w:eastAsia="宋体" w:cs="Times New Roman"/>
      <w:color w:val="auto"/>
      <w:sz w:val="21"/>
      <w:szCs w:val="24"/>
      <w:lang w:val="en-US" w:eastAsia="zh-CN" w:bidi="ar-SA"/>
    </w:rPr>
  </w:style>
  <w:style w:type="character" w:styleId="874" w:customStyle="1">
    <w:name w:val="标题 3 Char"/>
    <w:basedOn w:val="680"/>
    <w:link w:val="673"/>
    <w:uiPriority w:val="9"/>
    <w:semiHidden/>
    <w:qFormat/>
    <w:rPr>
      <w:rFonts w:ascii="Times New Roman" w:hAnsi="Times New Roman" w:eastAsia="宋体" w:cs="Times New Roman"/>
      <w:b/>
      <w:bCs/>
      <w:sz w:val="32"/>
      <w:szCs w:val="32"/>
    </w:rPr>
  </w:style>
  <w:style w:type="character" w:styleId="875" w:customStyle="1">
    <w:name w:val="正文文本 Char"/>
    <w:basedOn w:val="680"/>
    <w:link w:val="686"/>
    <w:uiPriority w:val="1"/>
    <w:qFormat/>
    <w:rPr>
      <w:rFonts w:ascii="宋体" w:hAnsi="宋体" w:eastAsia="宋体" w:cs="宋体"/>
      <w:szCs w:val="21"/>
      <w:lang w:val="zh-CN" w:bidi="zh-CN"/>
    </w:rPr>
  </w:style>
  <w:style w:type="paragraph" w:styleId="876" w:customStyle="1">
    <w:name w:val="普通正文"/>
    <w:basedOn w:val="670"/>
    <w:uiPriority w:val="0"/>
    <w:qFormat/>
    <w:pPr>
      <w:ind w:firstLine="480"/>
      <w:spacing w:before="120" w:after="120"/>
    </w:pPr>
    <w:rPr>
      <w:rFonts w:ascii="Arial" w:hAnsi="Arial" w:cs="宋体"/>
      <w:lang w:val="zh-CN" w:bidi="zh-CN"/>
    </w:rPr>
  </w:style>
  <w:style w:type="paragraph" w:styleId="877" w:customStyle="1">
    <w:name w:val="彩色列表1"/>
    <w:basedOn w:val="670"/>
    <w:uiPriority w:val="0"/>
    <w:qFormat/>
    <w:pPr>
      <w:ind w:firstLine="420"/>
      <w:spacing w:line="240" w:lineRule="auto"/>
    </w:pPr>
    <w:rPr>
      <w:rFonts w:ascii="宋体" w:hAnsi="宋体" w:cs="宋体"/>
      <w:sz w:val="22"/>
      <w:lang w:val="zh-CN" w:bidi="zh-CN"/>
    </w:rPr>
  </w:style>
  <w:style w:type="paragraph" w:styleId="878" w:customStyle="1">
    <w:name w:val="ListBullet2"/>
    <w:basedOn w:val="670"/>
    <w:uiPriority w:val="0"/>
    <w:qFormat/>
    <w:pPr>
      <w:numPr>
        <w:ilvl w:val="0"/>
        <w:numId w:val="2"/>
      </w:numPr>
      <w:spacing w:line="240" w:lineRule="auto"/>
      <w:tabs>
        <w:tab w:val="decimal" w:pos="780" w:leader="none"/>
      </w:tabs>
    </w:pPr>
    <w:rPr>
      <w:rFonts w:ascii="宋体" w:hAnsi="宋体" w:cs="宋体"/>
      <w:sz w:val="22"/>
      <w:szCs w:val="22"/>
      <w:lang w:val="zh-CN" w:bidi="zh-CN"/>
    </w:rPr>
  </w:style>
  <w:style w:type="character" w:styleId="879" w:customStyle="1">
    <w:name w:val="标题5 Char Char"/>
    <w:link w:val="880"/>
    <w:uiPriority w:val="0"/>
    <w:qFormat/>
    <w:rPr>
      <w:rFonts w:ascii="Arial" w:hAnsi="Arial"/>
      <w:b/>
      <w:bCs/>
      <w:sz w:val="24"/>
      <w:szCs w:val="32"/>
    </w:rPr>
  </w:style>
  <w:style w:type="paragraph" w:styleId="880" w:customStyle="1">
    <w:name w:val="标题5"/>
    <w:basedOn w:val="673"/>
    <w:link w:val="879"/>
    <w:uiPriority w:val="0"/>
    <w:qFormat/>
    <w:pPr>
      <w:jc w:val="both"/>
      <w:spacing w:line="413" w:lineRule="auto"/>
    </w:pPr>
    <w:rPr>
      <w:rFonts w:ascii="Arial" w:hAnsi="Arial" w:eastAsiaTheme="minorEastAsia" w:cstheme="minorBidi"/>
      <w:sz w:val="24"/>
    </w:rPr>
  </w:style>
  <w:style w:type="character" w:styleId="881" w:customStyle="1">
    <w:name w:val="15"/>
    <w:basedOn w:val="680"/>
    <w:uiPriority w:val="0"/>
    <w:qFormat/>
  </w:style>
  <w:style w:type="table" w:styleId="882" w:customStyle="1">
    <w:name w:val="Table Normal"/>
    <w:uiPriority w:val="0"/>
    <w:semiHidden/>
    <w:unhideWhenUsed/>
    <w:qFormat/>
    <w:tblPr>
      <w:tblCellMar>
        <w:left w:w="0" w:type="dxa"/>
        <w:top w:w="0" w:type="dxa"/>
        <w:right w:w="0" w:type="dxa"/>
        <w:bottom w:w="0" w:type="dxa"/>
      </w:tblCellMar>
    </w:tblPr>
  </w:style>
  <w:style w:type="character" w:styleId="883" w:customStyle="1">
    <w:name w:val="批注框文本 Char"/>
    <w:basedOn w:val="680"/>
    <w:link w:val="695"/>
    <w:uiPriority w:val="99"/>
    <w:semiHidden/>
    <w:qFormat/>
    <w:rPr>
      <w:rFonts w:ascii="Times New Roman" w:hAnsi="Times New Roman" w:eastAsia="宋体" w:cs="Times New Roman"/>
      <w:sz w:val="18"/>
      <w:szCs w:val="18"/>
    </w:rPr>
  </w:style>
  <w:style w:type="character" w:styleId="884" w:customStyle="1">
    <w:name w:val="批注文字 Char"/>
    <w:basedOn w:val="680"/>
    <w:link w:val="685"/>
    <w:uiPriority w:val="99"/>
    <w:semiHidden/>
    <w:qFormat/>
    <w:rPr>
      <w:rFonts w:ascii="Times New Roman" w:hAnsi="Times New Roman" w:eastAsia="宋体" w:cs="Times New Roman"/>
      <w:sz w:val="24"/>
      <w:szCs w:val="24"/>
    </w:rPr>
  </w:style>
  <w:style w:type="paragraph" w:styleId="885" w:customStyle="1">
    <w:name w:val="标题 31"/>
    <w:basedOn w:val="670"/>
    <w:next w:val="886"/>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886" w:customStyle="1">
    <w:name w:val="正文缩进1"/>
    <w:basedOn w:val="670"/>
    <w:uiPriority w:val="99"/>
    <w:qFormat/>
    <w:pPr>
      <w:ind w:firstLine="420"/>
    </w:pPr>
    <w:rPr>
      <w:b/>
      <w:sz w:val="24"/>
    </w:rPr>
  </w:style>
  <w:style w:type="character" w:styleId="887" w:customStyle="1">
    <w:name w:val="要点1"/>
    <w:uiPriority w:val="0"/>
    <w:qFormat/>
    <w:rPr>
      <w:sz w:val="22"/>
      <w:szCs w:val="22"/>
      <w:lang w:val="en-US" w:eastAsia="en-US" w:bidi="en-US"/>
    </w:rPr>
  </w:style>
  <w:style w:type="paragraph" w:styleId="888" w:customStyle="1">
    <w:name w:val="正文首行缩进1"/>
    <w:basedOn w:val="713"/>
    <w:uiPriority w:val="0"/>
    <w:qFormat/>
    <w:pPr>
      <w:ind w:firstLine="420"/>
      <w:spacing w:line="360" w:lineRule="auto"/>
    </w:pPr>
    <w:rPr>
      <w:rFonts w:ascii="Times New Roman" w:hAnsi="Times New Roman" w:cs="Times New Roman"/>
      <w:szCs w:val="21"/>
    </w:rPr>
  </w:style>
  <w:style w:type="paragraph" w:styleId="889" w:customStyle="1">
    <w:name w:val="1"/>
    <w:basedOn w:val="670"/>
    <w:next w:val="670"/>
    <w:uiPriority w:val="0"/>
    <w:qFormat/>
    <w:rPr>
      <w:szCs w:val="20"/>
    </w:rPr>
  </w:style>
  <w:style w:type="paragraph" w:styleId="890" w:customStyle="1">
    <w:name w:val="标题 311"/>
    <w:basedOn w:val="670"/>
    <w:next w:val="670"/>
    <w:uiPriority w:val="0"/>
    <w:qFormat/>
    <w:pPr>
      <w:keepLines/>
      <w:keepNext/>
      <w:spacing w:before="260" w:after="260" w:line="416" w:lineRule="auto"/>
      <w:outlineLvl w:val="2"/>
    </w:pPr>
    <w:rPr>
      <w:b/>
      <w:sz w:val="32"/>
      <w:szCs w:val="20"/>
    </w:rPr>
  </w:style>
  <w:style w:type="paragraph" w:styleId="891" w:customStyle="1">
    <w:name w:val="List Paragraph1"/>
    <w:basedOn w:val="670"/>
    <w:uiPriority w:val="34"/>
    <w:qFormat/>
    <w:pPr>
      <w:contextualSpacing/>
      <w:ind w:left="720"/>
    </w:pPr>
  </w:style>
  <w:style w:type="character" w:styleId="892" w:customStyle="1">
    <w:name w:val="bot_zi"/>
    <w:basedOn w:val="680"/>
    <w:uiPriority w:val="0"/>
    <w:qFormat/>
  </w:style>
  <w:style w:type="paragraph" w:styleId="893" w:customStyle="1">
    <w:name w:val="列表段落1"/>
    <w:basedOn w:val="670"/>
    <w:uiPriority w:val="34"/>
    <w:qFormat/>
    <w:pPr>
      <w:ind w:firstLine="420"/>
    </w:pPr>
  </w:style>
  <w:style w:type="character" w:styleId="894" w:customStyle="1">
    <w:name w:val="NormalCharacter1"/>
    <w:link w:val="670"/>
    <w:uiPriority w:val="0"/>
    <w:qFormat/>
    <w:rPr>
      <w:rFonts w:hint="default" w:ascii="Times New Roman" w:hAnsi="Times New Roman" w:eastAsia="宋体" w:cs="Times New Roman"/>
      <w:sz w:val="24"/>
      <w:szCs w:val="24"/>
      <w:lang w:val="en-US" w:eastAsia="zh-CN" w:bidi="ar-SA"/>
    </w:rPr>
  </w:style>
  <w:style w:type="paragraph" w:styleId="895" w:customStyle="1">
    <w:name w:val="普通(网站)1"/>
    <w:basedOn w:val="670"/>
    <w:uiPriority w:val="99"/>
    <w:qFormat/>
    <w:pPr>
      <w:jc w:val="left"/>
      <w:spacing w:before="100" w:beforeAutospacing="1" w:after="100" w:afterAutospacing="1"/>
      <w:widowControl/>
    </w:pPr>
    <w:rPr>
      <w:sz w:val="24"/>
    </w:rPr>
  </w:style>
  <w:style w:type="paragraph" w:styleId="896" w:customStyle="1">
    <w:name w:val="批注文字1"/>
    <w:basedOn w:val="670"/>
    <w:uiPriority w:val="0"/>
    <w:qFormat/>
    <w:pPr>
      <w:jc w:val="left"/>
    </w:pPr>
  </w:style>
  <w:style w:type="paragraph" w:styleId="897" w:customStyle="1">
    <w:name w:val="标题1"/>
    <w:basedOn w:val="670"/>
    <w:next w:val="670"/>
    <w:uiPriority w:val="0"/>
    <w:qFormat/>
    <w:pPr>
      <w:jc w:val="center"/>
      <w:spacing w:before="240" w:after="60" w:line="360" w:lineRule="auto"/>
      <w:outlineLvl w:val="0"/>
    </w:pPr>
    <w:rPr>
      <w:rFonts w:ascii="等线 Light" w:hAnsi="等线 Light"/>
      <w:b/>
      <w:bCs/>
      <w:sz w:val="32"/>
      <w:szCs w:val="32"/>
    </w:rPr>
  </w:style>
  <w:style w:type="paragraph" w:styleId="898" w:customStyle="1">
    <w:name w:val="正文缩进11"/>
    <w:basedOn w:val="670"/>
    <w:next w:val="670"/>
    <w:uiPriority w:val="99"/>
    <w:qFormat/>
    <w:pPr>
      <w:ind w:firstLine="420"/>
    </w:pPr>
    <w:rPr>
      <w:szCs w:val="20"/>
    </w:rPr>
  </w:style>
  <w:style w:type="paragraph" w:styleId="899" w:customStyle="1">
    <w:name w:val="无间隔1"/>
    <w:uiPriority w:val="99"/>
    <w:qFormat/>
    <w:pPr>
      <w:jc w:val="both"/>
      <w:widowControl w:val="off"/>
    </w:pPr>
    <w:rPr>
      <w:rFonts w:hint="default" w:ascii="Calibri" w:hAnsi="Calibri" w:eastAsia="宋体" w:cs="Calibri"/>
      <w:sz w:val="22"/>
      <w:szCs w:val="22"/>
      <w:lang w:val="en-US" w:eastAsia="zh-CN" w:bidi="ar-SA"/>
    </w:rPr>
  </w:style>
  <w:style w:type="paragraph" w:styleId="900" w:customStyle="1">
    <w:name w:val="列出段落"/>
    <w:basedOn w:val="670"/>
    <w:uiPriority w:val="34"/>
    <w:qFormat/>
    <w:pPr>
      <w:contextualSpacing/>
      <w:ind w:left="720"/>
    </w:pPr>
  </w:style>
  <w:style w:type="paragraph" w:styleId="901" w:customStyle="1">
    <w:name w:val="标题 11"/>
    <w:basedOn w:val="670"/>
    <w:next w:val="670"/>
    <w:uiPriority w:val="9"/>
    <w:qFormat/>
    <w:pPr>
      <w:contextualSpacing/>
      <w:spacing w:before="480" w:after="0"/>
      <w:outlineLvl w:val="0"/>
    </w:pPr>
    <w:rPr>
      <w:smallCaps/>
      <w:spacing w:val="5"/>
      <w:sz w:val="36"/>
      <w:szCs w:val="36"/>
      <w:lang w:bidi="ar-SA"/>
    </w:rPr>
  </w:style>
  <w:style w:type="numbering" w:styleId="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陈叶</dc:creator>
  <cp:lastModifiedBy>许帅</cp:lastModifiedBy>
  <cp:revision>29</cp:revision>
  <dcterms:created xsi:type="dcterms:W3CDTF">2023-09-21T04:43:00Z</dcterms:created>
  <dcterms:modified xsi:type="dcterms:W3CDTF">2025-10-30T03:07:55Z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AFCD5CAD907047FC8044BE2F6265D285_13</vt:lpwstr>
  </property>
  <property fmtid="{D5CDD505-2E9C-101B-9397-08002B2CF9AE}" pid="4" name="KSOTemplateDocerSaveRecord">
    <vt:lpwstr>eyJoZGlkIjoiNDFlOGI3NjYxNDk5MTA2MmJhNGIxNDg1NzIwOTVmNjEiLCJ1c2VySWQiOiIzNTYwMDE3MjEifQ==</vt:lpwstr>
  </property>
</Properties>
</file>