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5"/>
        <w:spacing w:before="120" w:beforeAutospacing="0" w:after="120" w:afterAutospacing="0" w:line="360" w:lineRule="auto"/>
      </w:pPr>
      <w:r>
        <w:t xml:space="preserve"> </w:t>
      </w:r>
      <w:r/>
    </w:p>
    <w:p>
      <w:pPr>
        <w:pStyle w:val="675"/>
        <w:jc w:val="center"/>
        <w:spacing w:before="120" w:beforeAutospacing="0" w:after="120" w:afterAutospacing="0" w:line="360" w:lineRule="auto"/>
      </w:pPr>
      <w:r>
        <w:rPr>
          <w:rFonts w:ascii="Arial" w:hAnsi="Arial" w:cs="Arial"/>
          <w:b/>
          <w:color w:val="000000"/>
          <w:sz w:val="84"/>
          <w:szCs w:val="84"/>
        </w:rPr>
        <w:t xml:space="preserve">招 标 文 件</w:t>
      </w:r>
      <w:r/>
    </w:p>
    <w:p>
      <w:pPr>
        <w:pStyle w:val="675"/>
        <w:spacing w:before="120" w:beforeAutospacing="0" w:after="120" w:afterAutospacing="0"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675"/>
        <w:jc w:val="center"/>
        <w:spacing w:before="120" w:beforeAutospacing="0" w:after="120" w:afterAutospacing="0" w:line="360" w:lineRule="auto"/>
        <w:rPr>
          <w:rFonts w:hint="eastAsia" w:ascii="仿宋" w:hAnsi="仿宋" w:eastAsia="仿宋" w:cs="仿宋"/>
          <w:b/>
          <w:color w:val="000000"/>
          <w:sz w:val="32"/>
          <w:szCs w:val="32"/>
          <w:lang w:eastAsia="zh-CN"/>
        </w:rPr>
      </w:pPr>
      <w:r>
        <w:rPr>
          <w:rFonts w:hint="eastAsia" w:ascii="仿宋" w:hAnsi="仿宋" w:eastAsia="仿宋" w:cs="仿宋"/>
          <w:b/>
          <w:color w:val="000000"/>
          <w:sz w:val="32"/>
          <w:szCs w:val="32"/>
        </w:rPr>
        <w:t xml:space="preserve">项目名称：</w:t>
      </w:r>
      <w:r>
        <w:rPr>
          <w:rFonts w:hint="eastAsia" w:ascii="仿宋" w:hAnsi="仿宋" w:eastAsia="仿宋" w:cs="仿宋"/>
          <w:b/>
          <w:color w:val="000000"/>
          <w:sz w:val="32"/>
          <w:szCs w:val="32"/>
          <w:lang w:eastAsia="zh-CN"/>
        </w:rPr>
        <w:t xml:space="preserve">庙湾古城阅读新空间信息化设备采购项目</w:t>
      </w:r>
      <w:r/>
    </w:p>
    <w:p>
      <w:pPr>
        <w:pStyle w:val="675"/>
        <w:jc w:val="both"/>
        <w:spacing w:before="120" w:beforeAutospacing="0" w:after="120" w:afterAutospacing="0"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675"/>
        <w:jc w:val="center"/>
        <w:spacing w:before="120" w:beforeAutospacing="0" w:after="120" w:afterAutospacing="0" w:line="360" w:lineRule="auto"/>
        <w:rPr>
          <w:rFonts w:hint="eastAsia" w:ascii="仿宋" w:hAnsi="仿宋" w:eastAsia="仿宋" w:cs="仿宋"/>
        </w:rPr>
      </w:pPr>
      <w:r>
        <w:rPr>
          <w:rFonts w:hint="eastAsia" w:ascii="仿宋" w:hAnsi="仿宋" w:eastAsia="仿宋" w:cs="仿宋"/>
          <w:b/>
          <w:color w:val="000000"/>
          <w:sz w:val="32"/>
          <w:szCs w:val="32"/>
        </w:rPr>
        <w:t xml:space="preserve">项目编号：JSZC-320923-SWGC-G2025-0052</w:t>
      </w:r>
      <w:r/>
    </w:p>
    <w:p>
      <w:pPr>
        <w:pStyle w:val="675"/>
        <w:spacing w:beforeAutospacing="0" w:afterAutospacing="0" w:line="360" w:lineRule="auto"/>
        <w:rPr>
          <w:rFonts w:hint="eastAsia" w:ascii="仿宋" w:hAnsi="仿宋" w:eastAsia="仿宋" w:cs="仿宋"/>
        </w:rPr>
      </w:pPr>
      <w:r>
        <w:rPr>
          <w:rFonts w:hint="eastAsia" w:ascii="仿宋" w:hAnsi="仿宋" w:eastAsia="仿宋" w:cs="仿宋"/>
        </w:rPr>
        <w:t xml:space="preserve"> </w:t>
      </w:r>
      <w:r/>
    </w:p>
    <w:p>
      <w:pPr>
        <w:pStyle w:val="675"/>
        <w:spacing w:beforeAutospacing="0" w:afterAutospacing="0" w:line="360" w:lineRule="auto"/>
        <w:rPr>
          <w:rFonts w:hint="eastAsia" w:ascii="仿宋" w:hAnsi="仿宋" w:eastAsia="仿宋" w:cs="仿宋"/>
        </w:rPr>
      </w:pPr>
      <w:r>
        <w:rPr>
          <w:rFonts w:hint="eastAsia" w:ascii="仿宋" w:hAnsi="仿宋" w:eastAsia="仿宋" w:cs="仿宋"/>
        </w:rPr>
        <w:t xml:space="preserve"> </w:t>
      </w:r>
      <w:r/>
    </w:p>
    <w:p>
      <w:pPr>
        <w:pStyle w:val="675"/>
        <w:spacing w:beforeAutospacing="0" w:afterAutospacing="0" w:line="360" w:lineRule="auto"/>
        <w:rPr>
          <w:rFonts w:hint="eastAsia" w:ascii="仿宋" w:hAnsi="仿宋" w:eastAsia="仿宋" w:cs="仿宋"/>
        </w:rPr>
      </w:pPr>
      <w:r>
        <w:rPr>
          <w:rFonts w:hint="eastAsia" w:ascii="仿宋" w:hAnsi="仿宋" w:eastAsia="仿宋" w:cs="仿宋"/>
        </w:rPr>
        <w:t xml:space="preserve"> </w:t>
      </w:r>
      <w:r/>
    </w:p>
    <w:p>
      <w:pPr>
        <w:pStyle w:val="675"/>
        <w:spacing w:beforeAutospacing="0" w:afterAutospacing="0" w:line="360" w:lineRule="auto"/>
        <w:rPr>
          <w:rFonts w:hint="eastAsia" w:ascii="仿宋" w:hAnsi="仿宋" w:eastAsia="仿宋" w:cs="仿宋"/>
        </w:rPr>
      </w:pPr>
      <w:r>
        <w:rPr>
          <w:rFonts w:hint="eastAsia" w:ascii="仿宋" w:hAnsi="仿宋" w:eastAsia="仿宋" w:cs="仿宋"/>
        </w:rPr>
        <w:t xml:space="preserve"> </w:t>
      </w:r>
      <w:r/>
    </w:p>
    <w:p>
      <w:pPr>
        <w:pStyle w:val="675"/>
        <w:spacing w:beforeAutospacing="0" w:afterAutospacing="0" w:line="360" w:lineRule="auto"/>
        <w:rPr>
          <w:rFonts w:hint="eastAsia" w:ascii="仿宋" w:hAnsi="仿宋" w:eastAsia="仿宋" w:cs="仿宋"/>
        </w:rPr>
      </w:pPr>
      <w:r>
        <w:rPr>
          <w:rFonts w:hint="eastAsia" w:ascii="仿宋" w:hAnsi="仿宋" w:eastAsia="仿宋" w:cs="仿宋"/>
        </w:rPr>
        <w:t xml:space="preserve"> </w:t>
      </w:r>
      <w:r/>
    </w:p>
    <w:p>
      <w:pPr>
        <w:pStyle w:val="675"/>
        <w:spacing w:beforeAutospacing="0" w:afterAutospacing="0" w:line="360" w:lineRule="auto"/>
        <w:rPr>
          <w:rFonts w:hint="eastAsia" w:ascii="仿宋" w:hAnsi="仿宋" w:eastAsia="仿宋" w:cs="仿宋"/>
        </w:rPr>
      </w:pPr>
      <w:r>
        <w:rPr>
          <w:rFonts w:hint="eastAsia" w:ascii="仿宋" w:hAnsi="仿宋" w:eastAsia="仿宋" w:cs="仿宋"/>
        </w:rPr>
        <w:t xml:space="preserve"> </w:t>
      </w:r>
      <w:r/>
    </w:p>
    <w:p>
      <w:pPr>
        <w:pStyle w:val="675"/>
        <w:spacing w:beforeAutospacing="0" w:afterAutospacing="0" w:line="360" w:lineRule="auto"/>
        <w:rPr>
          <w:rFonts w:hint="eastAsia" w:ascii="仿宋" w:hAnsi="仿宋" w:eastAsia="仿宋" w:cs="仿宋"/>
        </w:rPr>
      </w:pPr>
      <w:r>
        <w:rPr>
          <w:rFonts w:hint="eastAsia" w:ascii="仿宋" w:hAnsi="仿宋" w:eastAsia="仿宋" w:cs="仿宋"/>
        </w:rPr>
        <w:t xml:space="preserve"> </w:t>
      </w:r>
      <w:r/>
    </w:p>
    <w:p>
      <w:pPr>
        <w:pStyle w:val="675"/>
        <w:jc w:val="center"/>
        <w:spacing w:before="120" w:beforeAutospacing="0" w:after="120" w:afterAutospacing="0" w:line="360" w:lineRule="auto"/>
        <w:rPr>
          <w:rFonts w:hint="default" w:ascii="仿宋" w:hAnsi="仿宋" w:eastAsia="仿宋" w:cs="仿宋"/>
          <w:b/>
          <w:color w:val="000000"/>
          <w:sz w:val="32"/>
          <w:szCs w:val="32"/>
          <w:lang w:val="en-US" w:eastAsia="zh-CN"/>
        </w:rPr>
      </w:pPr>
      <w:r>
        <w:rPr>
          <w:rFonts w:hint="eastAsia" w:ascii="仿宋" w:hAnsi="仿宋" w:eastAsia="仿宋" w:cs="仿宋"/>
          <w:b/>
          <w:color w:val="000000"/>
          <w:sz w:val="32"/>
          <w:szCs w:val="32"/>
        </w:rPr>
        <w:t xml:space="preserve">采购单位</w:t>
      </w:r>
      <w:r>
        <w:rPr>
          <w:rFonts w:hint="eastAsia" w:ascii="仿宋" w:hAnsi="仿宋" w:eastAsia="仿宋" w:cs="仿宋"/>
          <w:b/>
          <w:color w:val="000000"/>
          <w:sz w:val="32"/>
          <w:szCs w:val="32"/>
          <w:lang w:eastAsia="zh-CN"/>
        </w:rPr>
        <w:t xml:space="preserve">：</w:t>
      </w:r>
      <w:r>
        <w:rPr>
          <w:rFonts w:hint="eastAsia" w:ascii="仿宋" w:hAnsi="仿宋" w:eastAsia="仿宋" w:cs="仿宋"/>
          <w:b/>
          <w:color w:val="000000"/>
          <w:sz w:val="32"/>
          <w:szCs w:val="32"/>
          <w:lang w:val="en-US" w:eastAsia="zh-CN"/>
        </w:rPr>
        <w:t xml:space="preserve">阜宁县图书馆</w:t>
      </w:r>
      <w:r/>
    </w:p>
    <w:p>
      <w:pPr>
        <w:pStyle w:val="675"/>
        <w:jc w:val="center"/>
        <w:spacing w:before="120" w:beforeAutospacing="0" w:after="120" w:afterAutospacing="0"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675"/>
        <w:jc w:val="center"/>
        <w:spacing w:before="120" w:beforeAutospacing="0" w:after="120" w:afterAutospacing="0"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675"/>
        <w:jc w:val="center"/>
        <w:spacing w:before="120" w:beforeAutospacing="0" w:after="120" w:afterAutospacing="0" w:line="360" w:lineRule="auto"/>
        <w:rPr>
          <w:rFonts w:hint="eastAsia" w:ascii="仿宋" w:hAnsi="仿宋" w:eastAsia="仿宋" w:cs="仿宋"/>
        </w:rPr>
      </w:pPr>
      <w:r>
        <w:rPr>
          <w:rFonts w:hint="eastAsia" w:ascii="仿宋" w:hAnsi="仿宋" w:eastAsia="仿宋" w:cs="仿宋"/>
          <w:b/>
          <w:color w:val="000000"/>
          <w:sz w:val="32"/>
          <w:szCs w:val="32"/>
          <w:lang w:val="en-US" w:eastAsia="zh-CN"/>
        </w:rPr>
        <w:t xml:space="preserve">2025</w:t>
      </w:r>
      <w:r>
        <w:rPr>
          <w:rFonts w:hint="eastAsia" w:ascii="仿宋" w:hAnsi="仿宋" w:eastAsia="仿宋" w:cs="仿宋"/>
          <w:b/>
          <w:color w:val="000000"/>
          <w:sz w:val="32"/>
          <w:szCs w:val="32"/>
        </w:rPr>
        <w:t xml:space="preserve">年</w:t>
      </w:r>
      <w:r>
        <w:rPr>
          <w:rFonts w:hint="eastAsia" w:ascii="仿宋" w:hAnsi="仿宋" w:eastAsia="仿宋" w:cs="仿宋"/>
          <w:b/>
          <w:color w:val="000000"/>
          <w:sz w:val="32"/>
          <w:szCs w:val="32"/>
          <w:lang w:val="en-US" w:eastAsia="zh-CN"/>
        </w:rPr>
        <w:t xml:space="preserve">4</w:t>
      </w:r>
      <w:r>
        <w:rPr>
          <w:rFonts w:hint="eastAsia" w:ascii="仿宋" w:hAnsi="仿宋" w:eastAsia="仿宋" w:cs="仿宋"/>
          <w:b/>
          <w:color w:val="000000"/>
          <w:sz w:val="32"/>
          <w:szCs w:val="32"/>
        </w:rPr>
        <w:t xml:space="preserve">月</w:t>
      </w:r>
      <w:r/>
    </w:p>
    <w:p>
      <w:pPr>
        <w:pStyle w:val="675"/>
        <w:spacing w:before="120" w:beforeAutospacing="0" w:after="120" w:afterAutospacing="0" w:line="360" w:lineRule="auto"/>
        <w:rPr>
          <w:rFonts w:hint="eastAsia" w:ascii="仿宋" w:hAnsi="仿宋" w:eastAsia="仿宋" w:cs="仿宋"/>
        </w:rPr>
      </w:pPr>
      <w:r>
        <w:rPr>
          <w:rFonts w:hint="eastAsia" w:ascii="仿宋" w:hAnsi="仿宋" w:eastAsia="仿宋" w:cs="仿宋"/>
          <w:color w:val="000000"/>
        </w:rPr>
        <w:t xml:space="preserve">                        </w:t>
      </w:r>
      <w:r/>
    </w:p>
    <w:p>
      <w:pPr>
        <w:pStyle w:val="675"/>
        <w:jc w:val="center"/>
        <w:spacing w:before="120" w:beforeAutospacing="0" w:after="120" w:afterAutospacing="0" w:line="360" w:lineRule="auto"/>
        <w:rPr>
          <w:rFonts w:hint="eastAsia" w:ascii="仿宋" w:hAnsi="仿宋" w:eastAsia="仿宋" w:cs="仿宋"/>
        </w:rPr>
      </w:pPr>
      <w:r>
        <w:rPr>
          <w:rFonts w:hint="eastAsia" w:ascii="仿宋" w:hAnsi="仿宋" w:eastAsia="仿宋" w:cs="仿宋"/>
        </w:rPr>
        <w:t xml:space="preserve"> </w:t>
      </w:r>
      <w:r/>
    </w:p>
    <w:p>
      <w:pPr>
        <w:pStyle w:val="675"/>
        <w:jc w:val="center"/>
        <w:spacing w:beforeAutospacing="0" w:afterAutospacing="0" w:line="480" w:lineRule="auto"/>
      </w:pPr>
      <w:r>
        <w:rPr>
          <w:rFonts w:hint="eastAsia" w:ascii="仿宋" w:hAnsi="仿宋" w:eastAsia="仿宋" w:cs="仿宋"/>
          <w:color w:val="000000"/>
          <w:sz w:val="21"/>
          <w:szCs w:val="21"/>
        </w:rPr>
        <w:br w:type="page" w:clear="all"/>
      </w:r>
      <w:r>
        <w:rPr>
          <w:rFonts w:ascii="Times New Roman" w:hAnsi="Times New Roman"/>
          <w:color w:val="000000"/>
          <w:sz w:val="21"/>
          <w:szCs w:val="21"/>
        </w:rPr>
        <w:t xml:space="preserve"> </w:t>
      </w:r>
      <w:bookmarkStart w:id="0" w:name="_Toc523127445"/>
      <w:r/>
      <w:bookmarkStart w:id="1" w:name="_Toc16938516"/>
      <w:r/>
      <w:bookmarkStart w:id="2" w:name="_Toc20823272"/>
      <w:r/>
      <w:bookmarkStart w:id="3" w:name="_Toc479757206"/>
      <w:r/>
      <w:bookmarkStart w:id="4" w:name="_Toc513029200"/>
      <w:r/>
      <w:bookmarkStart w:id="5" w:name="_Toc120614210"/>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675"/>
        <w:jc w:val="both"/>
        <w:spacing w:beforeAutospacing="0" w:afterAutospacing="0" w:line="480" w:lineRule="auto"/>
      </w:pPr>
      <w:r>
        <w:t xml:space="preserve"> </w:t>
      </w:r>
      <w:r/>
    </w:p>
    <w:p>
      <w:pPr>
        <w:pStyle w:val="675"/>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 </w:t>
      </w:r>
      <w:r/>
    </w:p>
    <w:p>
      <w:pPr>
        <w:pStyle w:val="675"/>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  </w:t>
      </w:r>
      <w:r/>
    </w:p>
    <w:p>
      <w:pPr>
        <w:pStyle w:val="675"/>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w:t>
      </w:r>
      <w:r/>
    </w:p>
    <w:p>
      <w:pPr>
        <w:pStyle w:val="675"/>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675"/>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p>
    <w:p>
      <w:pPr>
        <w:pStyle w:val="675"/>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center"/>
        <w:keepNext/>
        <w:spacing w:beforeAutospacing="0" w:afterAutospacing="0"/>
        <w:rPr>
          <w:rFonts w:hint="eastAsia" w:ascii="黑体" w:hAnsi="宋体" w:eastAsia="黑体" w:cs="黑体"/>
          <w:color w:val="000000"/>
          <w:sz w:val="40"/>
          <w:szCs w:val="40"/>
        </w:rPr>
        <w:sectPr>
          <w:footnotePr/>
          <w:endnotePr/>
          <w:type w:val="nextPage"/>
          <w:pgSz w:w="11906" w:h="16838" w:orient="portrait"/>
          <w:pgMar w:top="1440" w:right="1800" w:bottom="1440" w:left="1800" w:header="851" w:footer="992" w:gutter="0"/>
          <w:cols w:num="1" w:sep="0" w:space="425" w:equalWidth="1"/>
          <w:docGrid w:linePitch="360"/>
        </w:sectPr>
      </w:pPr>
      <w:r/>
      <w:bookmarkStart w:id="6" w:name="_Toc28359086"/>
      <w:r/>
      <w:r/>
    </w:p>
    <w:p>
      <w:pPr>
        <w:pStyle w:val="675"/>
        <w:jc w:val="center"/>
        <w:keepNext/>
        <w:spacing w:beforeAutospacing="0" w:afterAutospacing="0"/>
        <w:rPr>
          <w:rFonts w:eastAsia="黑体"/>
        </w:rPr>
      </w:pPr>
      <w:r>
        <w:rPr>
          <w:rFonts w:hint="eastAsia" w:ascii="黑体" w:hAnsi="宋体" w:eastAsia="黑体" w:cs="黑体"/>
          <w:color w:val="000000"/>
          <w:sz w:val="40"/>
          <w:szCs w:val="40"/>
        </w:rPr>
        <w:t xml:space="preserve">第一章 招标公告</w:t>
      </w:r>
      <w:r/>
    </w:p>
    <w:p>
      <w:pPr>
        <w:pStyle w:val="675"/>
        <w:ind w:firstLine="480"/>
        <w:jc w:val="both"/>
        <w:spacing w:beforeAutospacing="0" w:afterAutospacing="0" w:line="360" w:lineRule="auto"/>
        <w:rPr>
          <w:rFonts w:hint="eastAsia" w:ascii="仿宋" w:hAnsi="仿宋" w:eastAsia="仿宋" w:cs="仿宋"/>
          <w:sz w:val="28"/>
          <w:szCs w:val="28"/>
          <w:lang w:eastAsia="zh-CN"/>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rPr>
          <w:rFonts w:hint="eastAsia" w:ascii="仿宋" w:hAnsi="仿宋" w:eastAsia="仿宋" w:cs="仿宋"/>
          <w:color w:val="000000"/>
          <w:sz w:val="28"/>
          <w:szCs w:val="28"/>
          <w:lang w:eastAsia="zh-CN"/>
        </w:rPr>
        <w:t xml:space="preserve">：</w:t>
      </w:r>
      <w:r/>
    </w:p>
    <w:p>
      <w:pPr>
        <w:pStyle w:val="675"/>
        <w:ind w:firstLine="480"/>
        <w:jc w:val="both"/>
        <w:spacing w:beforeAutospacing="0" w:afterAutospacing="0" w:line="360" w:lineRule="auto"/>
        <w:rPr>
          <w:rFonts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u w:val="single"/>
          <w:lang w:eastAsia="zh-CN"/>
        </w:rPr>
        <w:t xml:space="preserve">庙湾古城阅读新空间信息化设备采购项目</w:t>
      </w:r>
      <w:r>
        <w:rPr>
          <w:rFonts w:hint="eastAsia" w:ascii="仿宋" w:hAnsi="仿宋" w:eastAsia="仿宋" w:cs="仿宋"/>
          <w:color w:val="000000"/>
          <w:sz w:val="28"/>
          <w:szCs w:val="28"/>
        </w:rPr>
        <w:t xml:space="preserve">招标项目的潜在投标人可在</w:t>
      </w:r>
      <w:r>
        <w:rPr>
          <w:rFonts w:ascii="仿宋" w:hAnsi="仿宋" w:eastAsia="仿宋" w:cs="仿宋"/>
          <w:color w:val="333333"/>
          <w:sz w:val="28"/>
          <w:szCs w:val="28"/>
          <w:shd w:val="clear" w:color="auto" w:fill="ffffff"/>
        </w:rPr>
        <w:t xml:space="preserve">“苏采云”系统内免费下载（投标人必须在苏采云系统中获取采购文件，方能参与政府采购项目）</w:t>
      </w:r>
      <w:r>
        <w:rPr>
          <w:rFonts w:hint="eastAsia" w:ascii="仿宋" w:hAnsi="仿宋" w:eastAsia="仿宋" w:cs="仿宋"/>
          <w:color w:val="000000"/>
          <w:sz w:val="28"/>
          <w:szCs w:val="28"/>
        </w:rPr>
        <w:t xml:space="preserve">，并于</w:t>
      </w:r>
      <w:r>
        <w:rPr>
          <w:rFonts w:hint="eastAsia" w:ascii="仿宋" w:hAnsi="仿宋" w:eastAsia="仿宋" w:cs="仿宋"/>
          <w:color w:val="000000"/>
          <w:sz w:val="28"/>
          <w:szCs w:val="28"/>
          <w:u w:val="single"/>
          <w:lang w:val="en-US" w:eastAsia="zh-CN"/>
        </w:rPr>
        <w:t xml:space="preserve">2025</w:t>
      </w:r>
      <w:r>
        <w:rPr>
          <w:rFonts w:hint="eastAsia" w:ascii="仿宋" w:hAnsi="仿宋" w:eastAsia="仿宋" w:cs="仿宋"/>
          <w:color w:val="000000"/>
          <w:sz w:val="28"/>
          <w:szCs w:val="28"/>
          <w:u w:val="single"/>
        </w:rPr>
        <w:t xml:space="preserve">年</w:t>
      </w:r>
      <w:r>
        <w:rPr>
          <w:rFonts w:hint="eastAsia" w:ascii="仿宋" w:hAnsi="仿宋" w:eastAsia="仿宋" w:cs="仿宋"/>
          <w:color w:val="000000"/>
          <w:sz w:val="28"/>
          <w:szCs w:val="28"/>
          <w:u w:val="single"/>
          <w:lang w:val="en-US" w:eastAsia="zh-CN"/>
        </w:rPr>
        <w:t xml:space="preserve">4</w:t>
      </w:r>
      <w:r>
        <w:rPr>
          <w:rFonts w:hint="eastAsia" w:ascii="仿宋" w:hAnsi="仿宋" w:eastAsia="仿宋" w:cs="仿宋"/>
          <w:color w:val="000000"/>
          <w:sz w:val="28"/>
          <w:szCs w:val="28"/>
          <w:u w:val="single"/>
        </w:rPr>
        <w:t xml:space="preserve">月</w:t>
      </w:r>
      <w:r>
        <w:rPr>
          <w:rFonts w:hint="eastAsia" w:ascii="仿宋" w:hAnsi="仿宋" w:eastAsia="仿宋" w:cs="仿宋"/>
          <w:color w:val="000000"/>
          <w:sz w:val="28"/>
          <w:szCs w:val="28"/>
          <w:u w:val="single"/>
          <w:lang w:val="en-US" w:eastAsia="zh-CN"/>
        </w:rPr>
        <w:t xml:space="preserve">30</w:t>
      </w:r>
      <w:r>
        <w:rPr>
          <w:rFonts w:hint="eastAsia" w:ascii="仿宋" w:hAnsi="仿宋" w:eastAsia="仿宋" w:cs="仿宋"/>
          <w:color w:val="000000"/>
          <w:sz w:val="28"/>
          <w:szCs w:val="28"/>
          <w:u w:val="single"/>
        </w:rPr>
        <w:t xml:space="preserve">日</w:t>
      </w:r>
      <w:r>
        <w:rPr>
          <w:rFonts w:hint="eastAsia" w:ascii="仿宋" w:hAnsi="仿宋" w:eastAsia="仿宋" w:cs="仿宋"/>
          <w:color w:val="000000"/>
          <w:sz w:val="28"/>
          <w:szCs w:val="28"/>
          <w:u w:val="single"/>
          <w:lang w:val="en-US" w:eastAsia="zh-CN"/>
        </w:rPr>
        <w:t xml:space="preserve">15</w:t>
      </w:r>
      <w:r>
        <w:rPr>
          <w:rFonts w:hint="eastAsia" w:ascii="仿宋" w:hAnsi="仿宋" w:eastAsia="仿宋" w:cs="仿宋"/>
          <w:color w:val="000000"/>
          <w:sz w:val="28"/>
          <w:szCs w:val="28"/>
          <w:u w:val="single"/>
        </w:rPr>
        <w:t xml:space="preserve">点</w:t>
      </w:r>
      <w:r>
        <w:rPr>
          <w:rFonts w:hint="eastAsia" w:ascii="仿宋" w:hAnsi="仿宋" w:eastAsia="仿宋" w:cs="仿宋"/>
          <w:color w:val="000000"/>
          <w:sz w:val="28"/>
          <w:szCs w:val="28"/>
          <w:u w:val="single"/>
          <w:lang w:val="en-US" w:eastAsia="zh-CN"/>
        </w:rPr>
        <w:t xml:space="preserve">00</w:t>
      </w:r>
      <w:r>
        <w:rPr>
          <w:rFonts w:hint="eastAsia" w:ascii="仿宋" w:hAnsi="仿宋" w:eastAsia="仿宋" w:cs="仿宋"/>
          <w:color w:val="000000"/>
          <w:sz w:val="28"/>
          <w:szCs w:val="28"/>
          <w:u w:val="single"/>
        </w:rPr>
        <w:t xml:space="preserve">分（</w:t>
      </w:r>
      <w:r>
        <w:rPr>
          <w:rFonts w:hint="eastAsia" w:ascii="仿宋" w:hAnsi="仿宋" w:eastAsia="仿宋" w:cs="仿宋"/>
          <w:color w:val="000000"/>
          <w:sz w:val="28"/>
          <w:szCs w:val="28"/>
        </w:rPr>
        <w:t xml:space="preserve">北京时间）前递交投标文件。</w:t>
      </w:r>
      <w:r/>
    </w:p>
    <w:p>
      <w:pPr>
        <w:pStyle w:val="675"/>
        <w:ind w:firstLine="480"/>
        <w:jc w:val="both"/>
        <w:spacing w:beforeAutospacing="0" w:afterAutospacing="0" w:line="360" w:lineRule="auto"/>
        <w:rPr>
          <w:rFonts w:ascii="Times New Roman" w:hAnsi="Times New Roman"/>
          <w:b/>
          <w:color w:val="000000"/>
          <w:sz w:val="32"/>
          <w:szCs w:val="32"/>
        </w:rPr>
      </w:pPr>
      <w:r/>
      <w:bookmarkStart w:id="7" w:name="_Toc35393790"/>
      <w:r/>
      <w:bookmarkStart w:id="8" w:name="_Toc28359079"/>
      <w:r/>
      <w:bookmarkStart w:id="9" w:name="_Toc38985263"/>
      <w:r/>
      <w:bookmarkStart w:id="10" w:name="_Toc35393621"/>
      <w:r/>
      <w:bookmarkStart w:id="11" w:name="_Toc28359002"/>
      <w:r/>
      <w:bookmarkStart w:id="12" w:name="_Hlk24379207"/>
      <w:r>
        <w:rPr>
          <w:rFonts w:ascii="Times New Roman" w:hAnsi="Times New Roman"/>
          <w:b/>
          <w:color w:val="000000"/>
          <w:sz w:val="32"/>
          <w:szCs w:val="32"/>
        </w:rPr>
        <w:t xml:space="preserve">一、项目基本情况</w:t>
      </w:r>
      <w:bookmarkEnd w:id="7"/>
      <w:r/>
      <w:bookmarkEnd w:id="8"/>
      <w:r/>
      <w:bookmarkEnd w:id="9"/>
      <w:r/>
      <w:bookmarkEnd w:id="10"/>
      <w:r/>
      <w:bookmarkEnd w:id="11"/>
      <w:r/>
      <w:bookmarkEnd w:id="12"/>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1.项目编号：JSZC-320923-SWGC-G2025-0052</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lang w:eastAsia="zh-CN"/>
        </w:rPr>
      </w:pPr>
      <w:r>
        <w:rPr>
          <w:rFonts w:hint="eastAsia" w:ascii="仿宋" w:hAnsi="仿宋" w:eastAsia="仿宋" w:cs="仿宋"/>
          <w:color w:val="333333"/>
          <w:sz w:val="28"/>
          <w:szCs w:val="28"/>
          <w:shd w:val="clear" w:color="auto" w:fill="ffffff"/>
        </w:rPr>
        <w:t xml:space="preserve">2.项目名称：</w:t>
      </w:r>
      <w:r>
        <w:rPr>
          <w:rFonts w:hint="eastAsia" w:ascii="仿宋" w:hAnsi="仿宋" w:eastAsia="仿宋" w:cs="仿宋"/>
          <w:color w:val="333333"/>
          <w:sz w:val="28"/>
          <w:szCs w:val="28"/>
          <w:shd w:val="clear" w:color="auto" w:fill="ffffff"/>
          <w:lang w:eastAsia="zh-CN"/>
        </w:rPr>
        <w:t xml:space="preserve">庙湾古城阅读新空间信息化设备采购项目</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3.采购方式：公开招标</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4.预算金额：</w:t>
      </w:r>
      <w:r>
        <w:rPr>
          <w:rFonts w:hint="eastAsia" w:ascii="仿宋" w:hAnsi="仿宋" w:eastAsia="仿宋" w:cs="仿宋"/>
          <w:color w:val="333333"/>
          <w:sz w:val="28"/>
          <w:szCs w:val="28"/>
          <w:shd w:val="clear" w:color="auto" w:fill="ffffff"/>
          <w:lang w:val="en-US" w:eastAsia="zh-CN"/>
        </w:rPr>
        <w:t xml:space="preserve">98</w:t>
      </w:r>
      <w:r>
        <w:rPr>
          <w:rFonts w:hint="eastAsia" w:ascii="仿宋" w:hAnsi="仿宋" w:eastAsia="仿宋" w:cs="仿宋"/>
          <w:color w:val="333333"/>
          <w:sz w:val="28"/>
          <w:szCs w:val="28"/>
          <w:shd w:val="clear" w:color="auto" w:fill="ffffff"/>
        </w:rPr>
        <w:t xml:space="preserve">万元</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5.最高限价：</w:t>
      </w:r>
      <w:r>
        <w:rPr>
          <w:rFonts w:hint="eastAsia" w:ascii="仿宋" w:hAnsi="仿宋" w:eastAsia="仿宋" w:cs="仿宋"/>
          <w:color w:val="333333"/>
          <w:sz w:val="28"/>
          <w:szCs w:val="28"/>
          <w:shd w:val="clear" w:color="auto" w:fill="ffffff"/>
          <w:lang w:val="en-US" w:eastAsia="zh-CN"/>
        </w:rPr>
        <w:t xml:space="preserve">98万元</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6.采购需求（简介）：</w:t>
      </w:r>
      <w:r>
        <w:rPr>
          <w:rFonts w:hint="eastAsia" w:ascii="仿宋" w:hAnsi="仿宋" w:eastAsia="仿宋" w:cs="仿宋"/>
          <w:color w:val="333333"/>
          <w:sz w:val="28"/>
          <w:szCs w:val="28"/>
          <w:shd w:val="clear" w:color="auto" w:fill="ffffff"/>
          <w:lang w:eastAsia="zh-CN"/>
        </w:rPr>
        <w:t xml:space="preserve">庙湾古城阅读新空间信息化设备采购项目</w:t>
      </w:r>
      <w:r>
        <w:rPr>
          <w:rFonts w:hint="eastAsia" w:ascii="仿宋" w:hAnsi="仿宋" w:eastAsia="仿宋" w:cs="仿宋"/>
          <w:color w:val="333333"/>
          <w:sz w:val="28"/>
          <w:szCs w:val="28"/>
          <w:shd w:val="clear" w:color="auto" w:fill="ffffff"/>
        </w:rPr>
        <w:t xml:space="preserve">，为丰富全市农民精神文化生活，以进一步加强公共文化服务体系建设为目的，建设阜宁县图书馆的智慧服务管理平台、读者服务系统、自助化服务系统、数字阅读体验等信息化系统，将庙湾古城阅读新空间打造成智能化、电子化、现代化的数字图书馆，为公众提供服务渠道多元化、服务过程智能化、服务内容多样化的图书馆阅读体验，为公共图书馆服务体系建设提供强有力的信息化技术能力保障。（详细内容见本招标文件第四章）</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rPr>
        <w:t xml:space="preserve">7.合同履行期限：合同签定后30日历天内</w:t>
      </w:r>
      <w:r>
        <w:rPr>
          <w:rFonts w:hint="eastAsia" w:ascii="仿宋" w:hAnsi="仿宋" w:eastAsia="仿宋" w:cs="仿宋"/>
          <w:color w:val="333333"/>
          <w:sz w:val="28"/>
          <w:szCs w:val="28"/>
          <w:shd w:val="clear" w:color="auto" w:fill="ffffff"/>
          <w:lang w:val="en-US" w:eastAsia="zh-CN"/>
        </w:rPr>
        <w:t xml:space="preserve">完成全部工作内容。</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8.本项目</w:t>
      </w:r>
      <w:r>
        <w:rPr>
          <w:rFonts w:hint="eastAsia" w:ascii="仿宋" w:hAnsi="仿宋" w:eastAsia="仿宋" w:cs="仿宋"/>
          <w:color w:val="ff0000"/>
          <w:sz w:val="28"/>
          <w:szCs w:val="28"/>
          <w:u w:val="single"/>
          <w:shd w:val="clear" w:color="auto" w:fill="ffffff"/>
          <w:lang w:val="en-US" w:eastAsia="zh-CN"/>
        </w:rPr>
        <w:t xml:space="preserve">不</w:t>
      </w:r>
      <w:r>
        <w:rPr>
          <w:rFonts w:hint="eastAsia" w:ascii="仿宋" w:hAnsi="仿宋" w:eastAsia="仿宋" w:cs="仿宋"/>
          <w:color w:val="333333"/>
          <w:sz w:val="28"/>
          <w:szCs w:val="28"/>
          <w:shd w:val="clear" w:color="auto" w:fill="ffffff"/>
        </w:rPr>
        <w:t xml:space="preserve">接受联合体参与招标。</w:t>
      </w:r>
      <w:bookmarkStart w:id="13" w:name="_Toc35393622"/>
      <w:r/>
      <w:bookmarkStart w:id="14" w:name="_Toc28359003"/>
      <w:r/>
      <w:bookmarkStart w:id="15" w:name="_Toc28359080"/>
      <w:r/>
      <w:bookmarkStart w:id="16" w:name="_Toc38985264"/>
      <w:r/>
      <w:bookmarkStart w:id="17" w:name="_Toc35393791"/>
      <w:r/>
      <w:r/>
    </w:p>
    <w:p>
      <w:pPr>
        <w:pStyle w:val="675"/>
        <w:ind w:firstLine="480"/>
        <w:jc w:val="both"/>
        <w:spacing w:beforeAutospacing="0" w:afterAutospacing="0" w:line="360" w:lineRule="auto"/>
        <w:rPr>
          <w:rFonts w:ascii="Times New Roman" w:hAnsi="Times New Roman"/>
          <w:b/>
          <w:color w:val="000000"/>
          <w:sz w:val="32"/>
          <w:szCs w:val="32"/>
        </w:rPr>
      </w:pPr>
      <w:r>
        <w:rPr>
          <w:rFonts w:ascii="Times New Roman" w:hAnsi="Times New Roman"/>
          <w:b/>
          <w:color w:val="000000"/>
          <w:sz w:val="32"/>
          <w:szCs w:val="32"/>
        </w:rPr>
        <w:t xml:space="preserve">二、申请人的资格要求：</w:t>
      </w:r>
      <w:bookmarkEnd w:id="13"/>
      <w:r/>
      <w:bookmarkEnd w:id="14"/>
      <w:r/>
      <w:bookmarkEnd w:id="15"/>
      <w:r/>
      <w:bookmarkEnd w:id="16"/>
      <w:r/>
      <w:bookmarkEnd w:id="17"/>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1.满足《中华人民共和国政府采购法》第二十二条规定，并提供下列材料：</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1.1 法人或者其他组织的营业执照等证明文件，自然人的身份证明；</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1.2上一年度（2023年</w:t>
      </w:r>
      <w:r>
        <w:rPr>
          <w:rFonts w:hint="eastAsia" w:ascii="仿宋" w:hAnsi="仿宋" w:eastAsia="仿宋" w:cs="仿宋"/>
          <w:color w:val="333333"/>
          <w:sz w:val="28"/>
          <w:szCs w:val="28"/>
          <w:shd w:val="clear" w:color="auto" w:fill="ffffff"/>
          <w:lang w:val="en-US" w:eastAsia="zh-CN"/>
        </w:rPr>
        <w:t xml:space="preserve">度</w:t>
      </w:r>
      <w:r>
        <w:rPr>
          <w:rFonts w:hint="eastAsia" w:ascii="仿宋" w:hAnsi="仿宋" w:eastAsia="仿宋" w:cs="仿宋"/>
          <w:color w:val="333333"/>
          <w:sz w:val="28"/>
          <w:szCs w:val="28"/>
          <w:shd w:val="clear" w:color="auto" w:fill="ffffff"/>
        </w:rPr>
        <w:t xml:space="preserve">或2024年</w:t>
      </w:r>
      <w:r>
        <w:rPr>
          <w:rFonts w:hint="eastAsia" w:ascii="仿宋" w:hAnsi="仿宋" w:eastAsia="仿宋" w:cs="仿宋"/>
          <w:color w:val="333333"/>
          <w:sz w:val="28"/>
          <w:szCs w:val="28"/>
          <w:shd w:val="clear" w:color="auto" w:fill="ffffff"/>
          <w:lang w:val="en-US" w:eastAsia="zh-CN"/>
        </w:rPr>
        <w:t xml:space="preserve">度</w:t>
      </w:r>
      <w:r>
        <w:rPr>
          <w:rFonts w:hint="eastAsia" w:ascii="仿宋" w:hAnsi="仿宋" w:eastAsia="仿宋" w:cs="仿宋"/>
          <w:color w:val="333333"/>
          <w:sz w:val="28"/>
          <w:szCs w:val="28"/>
          <w:shd w:val="clear" w:color="auto" w:fill="ffffff"/>
        </w:rPr>
        <w:t xml:space="preserve">）的财务状况报表（成立不满一年无需提供）；</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1.3具备履行合同所必需的设备和专业技术能力的书面声明；</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1.5参加政府采购活动前3年内在经营活动中没有重大违法记录的书面声明。</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1.6法律、行政法规规定的其他条件。</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1.7在“信用中国”网站查询，无被列入失信被执行人、重大税收违法案件当事人名单、政府采购严重失信行为记录名单及其他不符合《中华人民共和国政府采购法》第二十二条规定条件的信用记录。（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333333"/>
          <w:sz w:val="28"/>
          <w:szCs w:val="28"/>
          <w:shd w:val="clear" w:color="auto" w:fill="ffffff"/>
          <w:lang w:val="en-US" w:eastAsia="zh-CN"/>
        </w:rPr>
        <w:t xml:space="preserve">投标</w:t>
      </w:r>
      <w:r>
        <w:rPr>
          <w:rFonts w:hint="eastAsia" w:ascii="仿宋" w:hAnsi="仿宋" w:eastAsia="仿宋" w:cs="仿宋"/>
          <w:color w:val="333333"/>
          <w:sz w:val="28"/>
          <w:szCs w:val="28"/>
          <w:shd w:val="clear" w:color="auto" w:fill="ffffff"/>
        </w:rPr>
        <w:t xml:space="preserve">文件中无需提供证明材料）</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1.8单位负责人为同一人或者存在直接控股、管理关系的不同供应商，不得参加同一合同项下的政府采购活动。</w:t>
      </w:r>
      <w:r/>
    </w:p>
    <w:p>
      <w:pPr>
        <w:pStyle w:val="675"/>
        <w:numPr>
          <w:ilvl w:val="0"/>
          <w:numId w:val="0"/>
        </w:numPr>
        <w:ind w:firstLine="56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lang w:val="en-US" w:eastAsia="zh-CN"/>
        </w:rPr>
        <w:t xml:space="preserve">2.</w:t>
      </w:r>
      <w:r>
        <w:rPr>
          <w:rFonts w:hint="eastAsia" w:ascii="仿宋" w:hAnsi="仿宋" w:eastAsia="仿宋" w:cs="仿宋"/>
          <w:color w:val="333333"/>
          <w:sz w:val="28"/>
          <w:szCs w:val="28"/>
          <w:shd w:val="clear" w:color="auto" w:fill="ffffff"/>
        </w:rPr>
        <w:t xml:space="preserve">落实政府采购政策需满足的资格要求：无。</w:t>
      </w:r>
      <w:r/>
    </w:p>
    <w:p>
      <w:pPr>
        <w:pStyle w:val="675"/>
        <w:numPr>
          <w:ilvl w:val="0"/>
          <w:numId w:val="0"/>
        </w:numPr>
        <w:ind w:firstLine="560"/>
        <w:jc w:val="both"/>
        <w:spacing w:beforeAutospacing="0" w:afterAutospacing="0" w:line="360" w:lineRule="auto"/>
        <w:rPr>
          <w:rFonts w:hint="eastAsia" w:ascii="仿宋" w:hAnsi="仿宋" w:eastAsia="仿宋" w:cs="仿宋"/>
          <w:i/>
          <w:iCs/>
          <w:color w:val="333333"/>
          <w:sz w:val="28"/>
          <w:szCs w:val="28"/>
          <w:shd w:val="clear" w:color="auto" w:fill="ffffff"/>
          <w:lang w:eastAsia="zh-CN"/>
        </w:rPr>
      </w:pPr>
      <w:r>
        <w:rPr>
          <w:rFonts w:hint="eastAsia" w:ascii="仿宋" w:hAnsi="仿宋" w:eastAsia="仿宋" w:cs="仿宋"/>
          <w:color w:val="333333"/>
          <w:sz w:val="28"/>
          <w:szCs w:val="28"/>
          <w:shd w:val="clear" w:color="auto" w:fill="ffffff"/>
        </w:rPr>
        <w:t xml:space="preserve">3.本项目的特定资格要求：</w:t>
      </w:r>
      <w:r>
        <w:rPr>
          <w:rFonts w:ascii="仿宋" w:hAnsi="仿宋" w:eastAsia="仿宋" w:cs="仿宋"/>
          <w:i w:val="0"/>
          <w:iCs w:val="0"/>
          <w:caps w:val="0"/>
          <w:color w:val="333333"/>
          <w:spacing w:val="0"/>
          <w:sz w:val="28"/>
          <w:szCs w:val="28"/>
          <w:shd w:val="clear" w:color="auto" w:fill="ffffff"/>
        </w:rPr>
        <w:t xml:space="preserve">投标人须具有新闻出版行政部门核发并经年检合格的《中华人民共和国出版物经营许可证》</w:t>
      </w:r>
      <w:r/>
    </w:p>
    <w:p>
      <w:pPr>
        <w:ind w:firstLine="643"/>
        <w:pageBreakBefore w:val="0"/>
        <w:spacing w:line="360" w:lineRule="auto"/>
        <w:rPr>
          <w:rFonts w:hint="eastAsia" w:ascii="仿宋" w:hAnsi="仿宋" w:eastAsia="仿宋" w:cs="仿宋"/>
          <w:color w:val="333333"/>
          <w:sz w:val="28"/>
          <w:szCs w:val="28"/>
          <w:shd w:val="clear" w:color="auto" w:fill="ffffff"/>
        </w:rPr>
      </w:pPr>
      <w:r>
        <w:rPr>
          <w:rFonts w:ascii="Times New Roman" w:hAnsi="Times New Roman"/>
          <w:b/>
          <w:color w:val="000000"/>
          <w:sz w:val="32"/>
          <w:szCs w:val="32"/>
        </w:rPr>
        <w:t xml:space="preserve">三、获取招标文件</w:t>
      </w:r>
      <w:bookmarkStart w:id="18" w:name="_Toc38985266"/>
      <w:r/>
      <w:bookmarkStart w:id="19" w:name="_Toc28359082"/>
      <w:r/>
      <w:bookmarkStart w:id="20" w:name="_Toc28359005"/>
      <w:r/>
      <w:bookmarkStart w:id="21" w:name="_Toc35393793"/>
      <w:r/>
      <w:bookmarkStart w:id="22" w:name="_Toc35393624"/>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1.时间：</w:t>
      </w:r>
      <w:bookmarkEnd w:id="18"/>
      <w:r/>
      <w:bookmarkEnd w:id="19"/>
      <w:r/>
      <w:bookmarkEnd w:id="20"/>
      <w:r/>
      <w:bookmarkEnd w:id="21"/>
      <w:r/>
      <w:bookmarkEnd w:id="22"/>
      <w:r>
        <w:rPr>
          <w:rFonts w:hint="eastAsia" w:ascii="仿宋" w:hAnsi="仿宋" w:eastAsia="仿宋" w:cs="仿宋"/>
          <w:color w:val="333333"/>
          <w:sz w:val="28"/>
          <w:szCs w:val="28"/>
          <w:shd w:val="clear" w:color="auto" w:fill="ffffff"/>
        </w:rPr>
        <w:t xml:space="preserve">自招标文件公告发布之日起至202</w:t>
      </w:r>
      <w:r>
        <w:rPr>
          <w:rFonts w:hint="eastAsia" w:ascii="仿宋" w:hAnsi="仿宋" w:eastAsia="仿宋" w:cs="仿宋"/>
          <w:color w:val="333333"/>
          <w:sz w:val="28"/>
          <w:szCs w:val="28"/>
          <w:shd w:val="clear" w:color="auto" w:fill="ffffff"/>
          <w:lang w:val="en-US" w:eastAsia="zh-CN"/>
        </w:rPr>
        <w:t xml:space="preserve">5</w:t>
      </w:r>
      <w:r>
        <w:rPr>
          <w:rFonts w:hint="eastAsia" w:ascii="仿宋" w:hAnsi="仿宋" w:eastAsia="仿宋" w:cs="仿宋"/>
          <w:color w:val="333333"/>
          <w:sz w:val="28"/>
          <w:szCs w:val="28"/>
          <w:shd w:val="clear" w:color="auto" w:fill="ffffff"/>
        </w:rPr>
        <w:t xml:space="preserve">年0</w:t>
      </w:r>
      <w:r>
        <w:rPr>
          <w:rFonts w:hint="eastAsia" w:ascii="仿宋" w:hAnsi="仿宋" w:eastAsia="仿宋" w:cs="仿宋"/>
          <w:color w:val="333333"/>
          <w:sz w:val="28"/>
          <w:szCs w:val="28"/>
          <w:shd w:val="clear" w:color="auto" w:fill="ffffff"/>
          <w:lang w:val="en-US" w:eastAsia="zh-CN"/>
        </w:rPr>
        <w:t xml:space="preserve">4</w:t>
      </w:r>
      <w:r>
        <w:rPr>
          <w:rFonts w:hint="eastAsia" w:ascii="仿宋" w:hAnsi="仿宋" w:eastAsia="仿宋" w:cs="仿宋"/>
          <w:color w:val="333333"/>
          <w:sz w:val="28"/>
          <w:szCs w:val="28"/>
          <w:shd w:val="clear" w:color="auto" w:fill="ffffff"/>
        </w:rPr>
        <w:t xml:space="preserve">月</w:t>
      </w:r>
      <w:r>
        <w:rPr>
          <w:rFonts w:hint="eastAsia" w:ascii="仿宋" w:hAnsi="仿宋" w:eastAsia="仿宋" w:cs="仿宋"/>
          <w:color w:val="333333"/>
          <w:sz w:val="28"/>
          <w:szCs w:val="28"/>
          <w:shd w:val="clear" w:color="auto" w:fill="ffffff"/>
          <w:lang w:val="en-US" w:eastAsia="zh-CN"/>
        </w:rPr>
        <w:t xml:space="preserve">16</w:t>
      </w:r>
      <w:r>
        <w:rPr>
          <w:rFonts w:hint="eastAsia" w:ascii="仿宋" w:hAnsi="仿宋" w:eastAsia="仿宋" w:cs="仿宋"/>
          <w:color w:val="333333"/>
          <w:sz w:val="28"/>
          <w:szCs w:val="28"/>
          <w:shd w:val="clear" w:color="auto" w:fill="ffffff"/>
        </w:rPr>
        <w:t xml:space="preserve">日</w:t>
      </w:r>
      <w:r>
        <w:rPr>
          <w:rFonts w:hint="eastAsia" w:ascii="仿宋" w:hAnsi="仿宋" w:eastAsia="仿宋" w:cs="仿宋"/>
          <w:color w:val="333333"/>
          <w:sz w:val="28"/>
          <w:szCs w:val="28"/>
          <w:shd w:val="clear" w:color="auto" w:fill="ffffff"/>
          <w:lang w:val="en-US" w:eastAsia="zh-CN"/>
        </w:rPr>
        <w:t xml:space="preserve">23</w:t>
      </w:r>
      <w:r>
        <w:rPr>
          <w:rFonts w:hint="eastAsia" w:ascii="仿宋" w:hAnsi="仿宋" w:eastAsia="仿宋" w:cs="仿宋"/>
          <w:color w:val="333333"/>
          <w:sz w:val="28"/>
          <w:szCs w:val="28"/>
          <w:shd w:val="clear" w:color="auto" w:fill="ffffff"/>
        </w:rPr>
        <w:t xml:space="preserve">:59：59（北京时间） 。</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2.地点：“苏采云”系统内免费下载（投标人必须在苏采云系统中获取采购文件，方能参与政府采购项目）；</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3.方式：本项目采用网上注册登记方式。 </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4.售价：0元</w:t>
      </w:r>
      <w:r/>
    </w:p>
    <w:p>
      <w:pPr>
        <w:pStyle w:val="675"/>
        <w:ind w:firstLine="480"/>
        <w:jc w:val="both"/>
        <w:spacing w:beforeAutospacing="0" w:afterAutospacing="0" w:line="360" w:lineRule="auto"/>
        <w:rPr>
          <w:rFonts w:ascii="Times New Roman" w:hAnsi="Times New Roman"/>
          <w:b/>
          <w:color w:val="000000"/>
          <w:sz w:val="32"/>
          <w:szCs w:val="32"/>
        </w:rPr>
      </w:pPr>
      <w:r>
        <w:rPr>
          <w:rFonts w:ascii="Times New Roman" w:hAnsi="Times New Roman"/>
          <w:b/>
          <w:color w:val="000000"/>
          <w:sz w:val="32"/>
          <w:szCs w:val="32"/>
        </w:rPr>
        <w:t xml:space="preserve">四、提交投标文件截止时间、开标时间和地点</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1.时间：</w:t>
      </w:r>
      <w:r>
        <w:rPr>
          <w:rFonts w:hint="eastAsia" w:ascii="仿宋" w:hAnsi="仿宋" w:eastAsia="仿宋" w:cs="仿宋"/>
          <w:color w:val="333333"/>
          <w:sz w:val="28"/>
          <w:szCs w:val="28"/>
          <w:shd w:val="clear" w:color="auto" w:fill="ffffff"/>
          <w:lang w:val="en-US" w:eastAsia="zh-CN"/>
        </w:rPr>
        <w:t xml:space="preserve">2025</w:t>
      </w:r>
      <w:r>
        <w:rPr>
          <w:rFonts w:hint="eastAsia" w:ascii="仿宋" w:hAnsi="仿宋" w:eastAsia="仿宋" w:cs="仿宋"/>
          <w:color w:val="333333"/>
          <w:sz w:val="28"/>
          <w:szCs w:val="28"/>
          <w:shd w:val="clear" w:color="auto" w:fill="ffffff"/>
        </w:rPr>
        <w:t xml:space="preserve">年</w:t>
      </w:r>
      <w:r>
        <w:rPr>
          <w:rFonts w:hint="eastAsia" w:ascii="仿宋" w:hAnsi="仿宋" w:eastAsia="仿宋" w:cs="仿宋"/>
          <w:color w:val="333333"/>
          <w:sz w:val="28"/>
          <w:szCs w:val="28"/>
          <w:shd w:val="clear" w:color="auto" w:fill="ffffff"/>
          <w:lang w:val="en-US" w:eastAsia="zh-CN"/>
        </w:rPr>
        <w:t xml:space="preserve">4</w:t>
      </w:r>
      <w:r>
        <w:rPr>
          <w:rFonts w:hint="eastAsia" w:ascii="仿宋" w:hAnsi="仿宋" w:eastAsia="仿宋" w:cs="仿宋"/>
          <w:color w:val="333333"/>
          <w:sz w:val="28"/>
          <w:szCs w:val="28"/>
          <w:shd w:val="clear" w:color="auto" w:fill="ffffff"/>
        </w:rPr>
        <w:t xml:space="preserve">月</w:t>
      </w:r>
      <w:r>
        <w:rPr>
          <w:rFonts w:hint="eastAsia" w:ascii="仿宋" w:hAnsi="仿宋" w:eastAsia="仿宋" w:cs="仿宋"/>
          <w:color w:val="333333"/>
          <w:sz w:val="28"/>
          <w:szCs w:val="28"/>
          <w:shd w:val="clear" w:color="auto" w:fill="ffffff"/>
          <w:lang w:val="en-US" w:eastAsia="zh-CN"/>
        </w:rPr>
        <w:t xml:space="preserve">30</w:t>
      </w:r>
      <w:r>
        <w:rPr>
          <w:rFonts w:hint="eastAsia" w:ascii="仿宋" w:hAnsi="仿宋" w:eastAsia="仿宋" w:cs="仿宋"/>
          <w:color w:val="333333"/>
          <w:sz w:val="28"/>
          <w:szCs w:val="28"/>
          <w:shd w:val="clear" w:color="auto" w:fill="ffffff"/>
        </w:rPr>
        <w:t xml:space="preserve">日</w:t>
      </w:r>
      <w:r>
        <w:rPr>
          <w:rFonts w:hint="eastAsia" w:ascii="仿宋" w:hAnsi="仿宋" w:eastAsia="仿宋" w:cs="仿宋"/>
          <w:color w:val="333333"/>
          <w:sz w:val="28"/>
          <w:szCs w:val="28"/>
          <w:shd w:val="clear" w:color="auto" w:fill="ffffff"/>
          <w:lang w:val="en-US" w:eastAsia="zh-CN"/>
        </w:rPr>
        <w:t xml:space="preserve">15点00分</w:t>
      </w:r>
      <w:r>
        <w:rPr>
          <w:rFonts w:hint="eastAsia" w:ascii="仿宋" w:hAnsi="仿宋" w:eastAsia="仿宋" w:cs="仿宋"/>
          <w:color w:val="333333"/>
          <w:sz w:val="28"/>
          <w:szCs w:val="28"/>
          <w:shd w:val="clear" w:color="auto" w:fill="ffffff"/>
        </w:rPr>
        <w:t xml:space="preserve">（北京时间）</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2.地点：苏采云“不见面”开标大厅 。</w:t>
      </w:r>
      <w:r/>
    </w:p>
    <w:p>
      <w:pPr>
        <w:pStyle w:val="675"/>
        <w:ind w:firstLine="480"/>
        <w:jc w:val="both"/>
        <w:spacing w:beforeAutospacing="0" w:afterAutospacing="0" w:line="360" w:lineRule="auto"/>
      </w:pPr>
      <w:r/>
      <w:bookmarkStart w:id="23" w:name="_Toc28359007"/>
      <w:r/>
      <w:bookmarkStart w:id="24" w:name="_Toc28359084"/>
      <w:r/>
      <w:bookmarkStart w:id="25" w:name="_Toc38985267"/>
      <w:r/>
      <w:bookmarkStart w:id="26" w:name="_Toc35393625"/>
      <w:r/>
      <w:bookmarkStart w:id="27" w:name="_Toc35393794"/>
      <w:r>
        <w:rPr>
          <w:rFonts w:ascii="Times New Roman" w:hAnsi="Times New Roman"/>
          <w:b/>
          <w:color w:val="000000"/>
          <w:sz w:val="32"/>
          <w:szCs w:val="32"/>
        </w:rPr>
        <w:t xml:space="preserve">五、公告期限</w:t>
      </w:r>
      <w:bookmarkEnd w:id="23"/>
      <w:r/>
      <w:bookmarkEnd w:id="24"/>
      <w:r/>
      <w:bookmarkEnd w:id="25"/>
      <w:r/>
      <w:bookmarkEnd w:id="26"/>
      <w:r/>
      <w:bookmarkEnd w:id="27"/>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bookmarkStart w:id="28" w:name="_Toc38985268"/>
      <w:r/>
      <w:bookmarkStart w:id="29" w:name="_Toc35393795"/>
      <w:r/>
      <w:bookmarkStart w:id="30" w:name="_Toc35393626"/>
      <w:r>
        <w:rPr>
          <w:rFonts w:hint="eastAsia" w:ascii="仿宋" w:hAnsi="仿宋" w:eastAsia="仿宋" w:cs="仿宋"/>
          <w:color w:val="333333"/>
          <w:sz w:val="28"/>
          <w:szCs w:val="28"/>
          <w:shd w:val="clear" w:color="auto" w:fill="ffffff"/>
        </w:rPr>
        <w:t xml:space="preserve">自本公告发布之日起5个工作日。</w:t>
      </w:r>
      <w:bookmarkEnd w:id="28"/>
      <w:r/>
      <w:bookmarkEnd w:id="29"/>
      <w:r/>
      <w:bookmarkEnd w:id="30"/>
      <w:r/>
      <w:r/>
    </w:p>
    <w:p>
      <w:pPr>
        <w:pStyle w:val="675"/>
        <w:ind w:firstLine="480"/>
        <w:jc w:val="both"/>
        <w:spacing w:beforeAutospacing="0" w:afterAutospacing="0" w:line="360" w:lineRule="auto"/>
        <w:rPr>
          <w:rFonts w:ascii="Times New Roman" w:hAnsi="Times New Roman"/>
          <w:b/>
          <w:color w:val="000000"/>
          <w:sz w:val="32"/>
          <w:szCs w:val="32"/>
        </w:rPr>
      </w:pPr>
      <w:r>
        <w:rPr>
          <w:rFonts w:ascii="Times New Roman" w:hAnsi="Times New Roman"/>
          <w:b/>
          <w:color w:val="000000"/>
          <w:sz w:val="32"/>
          <w:szCs w:val="32"/>
        </w:rPr>
        <w:t xml:space="preserve">六、其他补充事宜</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bookmarkStart w:id="31" w:name="_Toc28359018"/>
      <w:r>
        <w:rPr>
          <w:rFonts w:hint="eastAsia" w:ascii="仿宋" w:hAnsi="仿宋" w:eastAsia="仿宋" w:cs="仿宋"/>
          <w:color w:val="333333"/>
          <w:sz w:val="28"/>
          <w:szCs w:val="28"/>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2.潜在供应商访问电子招标响应交易平台的网络地址和方法： </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2.2 潜在投标人访问“苏采云”系统方法：江苏省政府采购网首页-“苏采云”链接。 </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2.3 采购文件（后缀名为“.kedt”）、供应商操作手册及政府采购客户端 工具可通过“苏采云”系统相应链接进行下载。 </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2.4 采购代理机构将数据电文形式的采购文件加载至“苏采云”系统，供潜在供应商下载或者查阅。 </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2.5 请潜在投标单位提前安装相应的控件（详见《“苏采云”系统供应商操作手册》）并使用谷歌浏览器登录“苏采云”系统参与不见面开评标。 </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如潜在投标人未按上述要求操作，将自行承担所产生的风险。</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3.有关本次招标的事项若存在变动或修改，敬请及时关注采购人及采购代理机构在“中国政府采购网”、“江苏政府采购网”、“盐城市政府采购网”、“阜宁县公共资源电子化服务平台”发布的更正公告。</w:t>
      </w:r>
      <w:r/>
    </w:p>
    <w:p>
      <w:pPr>
        <w:pStyle w:val="675"/>
        <w:ind w:firstLine="480"/>
        <w:jc w:val="both"/>
        <w:spacing w:beforeAutospacing="0" w:afterAutospacing="0" w:line="360" w:lineRule="auto"/>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4.本次招标不收取投标保证金，不收取质量保证金。</w:t>
      </w:r>
      <w:r/>
    </w:p>
    <w:p>
      <w:pPr>
        <w:pStyle w:val="675"/>
        <w:ind w:firstLine="480"/>
        <w:jc w:val="both"/>
        <w:spacing w:beforeAutospacing="0" w:afterAutospacing="0" w:line="360" w:lineRule="auto"/>
        <w:rPr>
          <w:rFonts w:hint="default" w:ascii="Times New Roman" w:hAnsi="Times New Roman"/>
          <w:b/>
          <w:color w:val="000000"/>
          <w:sz w:val="32"/>
          <w:szCs w:val="32"/>
        </w:rPr>
      </w:pPr>
      <w:r>
        <w:rPr>
          <w:rFonts w:ascii="Times New Roman" w:hAnsi="Times New Roman"/>
          <w:b/>
          <w:color w:val="000000"/>
          <w:sz w:val="32"/>
          <w:szCs w:val="32"/>
        </w:rPr>
        <w:t xml:space="preserve">七、对本次招标提出询问，请按以下方式联系。</w:t>
      </w:r>
      <w:bookmarkEnd w:id="31"/>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 1.采购人信息</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名 </w:t>
      </w:r>
      <w:r>
        <w:rPr>
          <w:rFonts w:hint="eastAsia" w:ascii="仿宋" w:hAnsi="仿宋" w:eastAsia="仿宋" w:cs="仿宋"/>
          <w:color w:val="333333"/>
          <w:sz w:val="28"/>
          <w:szCs w:val="28"/>
          <w:shd w:val="clear" w:color="auto" w:fill="ffffff"/>
          <w:lang w:val="en-US" w:eastAsia="zh-CN"/>
        </w:rPr>
        <w:t xml:space="preserve"> </w:t>
      </w:r>
      <w:r>
        <w:rPr>
          <w:rFonts w:hint="eastAsia" w:ascii="仿宋" w:hAnsi="仿宋" w:eastAsia="仿宋" w:cs="仿宋"/>
          <w:color w:val="333333"/>
          <w:sz w:val="28"/>
          <w:szCs w:val="28"/>
          <w:shd w:val="clear" w:color="auto" w:fill="ffffff"/>
        </w:rPr>
        <w:t xml:space="preserve">称： </w:t>
      </w:r>
      <w:r>
        <w:rPr>
          <w:rFonts w:hint="eastAsia" w:ascii="仿宋" w:hAnsi="仿宋" w:eastAsia="仿宋" w:cs="仿宋"/>
          <w:color w:val="333333"/>
          <w:sz w:val="28"/>
          <w:szCs w:val="28"/>
          <w:shd w:val="clear" w:color="auto" w:fill="ffffff"/>
          <w:lang w:eastAsia="zh-CN"/>
        </w:rPr>
        <w:t xml:space="preserve">阜宁县</w:t>
      </w:r>
      <w:r>
        <w:rPr>
          <w:rFonts w:hint="eastAsia" w:ascii="仿宋" w:hAnsi="仿宋" w:eastAsia="仿宋" w:cs="仿宋"/>
          <w:color w:val="333333"/>
          <w:sz w:val="28"/>
          <w:szCs w:val="28"/>
          <w:shd w:val="clear" w:color="auto" w:fill="ffffff"/>
          <w:lang w:val="en-US" w:eastAsia="zh-CN"/>
        </w:rPr>
        <w:t xml:space="preserve">图书馆</w:t>
      </w:r>
      <w:r>
        <w:rPr>
          <w:rFonts w:hint="eastAsia" w:ascii="仿宋" w:hAnsi="仿宋" w:eastAsia="仿宋" w:cs="仿宋"/>
          <w:color w:val="333333"/>
          <w:sz w:val="28"/>
          <w:szCs w:val="28"/>
          <w:shd w:val="clear" w:color="auto" w:fill="ffffff"/>
        </w:rPr>
        <w:t xml:space="preserve"> </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lang w:eastAsia="zh-CN"/>
        </w:rPr>
      </w:pPr>
      <w:r>
        <w:rPr>
          <w:rFonts w:hint="eastAsia" w:ascii="仿宋" w:hAnsi="仿宋" w:eastAsia="仿宋" w:cs="仿宋"/>
          <w:color w:val="333333"/>
          <w:sz w:val="28"/>
          <w:szCs w:val="28"/>
          <w:shd w:val="clear" w:color="auto" w:fill="ffffff"/>
        </w:rPr>
        <w:t xml:space="preserve">地</w:t>
      </w:r>
      <w:r>
        <w:rPr>
          <w:rFonts w:hint="eastAsia" w:ascii="仿宋" w:hAnsi="仿宋" w:eastAsia="仿宋" w:cs="仿宋"/>
          <w:color w:val="333333"/>
          <w:sz w:val="28"/>
          <w:szCs w:val="28"/>
          <w:shd w:val="clear" w:color="auto" w:fill="ffffff"/>
          <w:lang w:val="en-US" w:eastAsia="zh-CN"/>
        </w:rPr>
        <w:t xml:space="preserve">  </w:t>
      </w:r>
      <w:r>
        <w:rPr>
          <w:rFonts w:hint="eastAsia" w:ascii="仿宋" w:hAnsi="仿宋" w:eastAsia="仿宋" w:cs="仿宋"/>
          <w:color w:val="333333"/>
          <w:sz w:val="28"/>
          <w:szCs w:val="28"/>
          <w:shd w:val="clear" w:color="auto" w:fill="ffffff"/>
        </w:rPr>
        <w:t xml:space="preserve">址： </w:t>
      </w:r>
      <w:r>
        <w:rPr>
          <w:rFonts w:hint="eastAsia" w:ascii="仿宋" w:hAnsi="仿宋" w:eastAsia="仿宋" w:cs="仿宋"/>
          <w:color w:val="333333"/>
          <w:sz w:val="28"/>
          <w:szCs w:val="28"/>
          <w:shd w:val="clear" w:color="auto" w:fill="ffffff"/>
          <w:lang w:eastAsia="zh-CN"/>
        </w:rPr>
        <w:t xml:space="preserve">盐城市阜宁县</w:t>
      </w:r>
      <w:r>
        <w:rPr>
          <w:rFonts w:hint="eastAsia" w:ascii="仿宋" w:hAnsi="仿宋" w:eastAsia="仿宋" w:cs="仿宋"/>
          <w:color w:val="333333"/>
          <w:sz w:val="28"/>
          <w:szCs w:val="28"/>
          <w:shd w:val="clear" w:color="auto" w:fill="ffffff"/>
          <w:lang w:val="en-US" w:eastAsia="zh-CN"/>
        </w:rPr>
        <w:t xml:space="preserve">徐州</w:t>
      </w:r>
      <w:r>
        <w:rPr>
          <w:rFonts w:hint="eastAsia" w:ascii="仿宋" w:hAnsi="仿宋" w:eastAsia="仿宋" w:cs="仿宋"/>
          <w:color w:val="333333"/>
          <w:sz w:val="28"/>
          <w:szCs w:val="28"/>
          <w:shd w:val="clear" w:color="auto" w:fill="ffffff"/>
          <w:lang w:eastAsia="zh-CN"/>
        </w:rPr>
        <w:t xml:space="preserve">路</w:t>
      </w:r>
      <w:r>
        <w:rPr>
          <w:rFonts w:hint="eastAsia" w:ascii="仿宋" w:hAnsi="仿宋" w:eastAsia="仿宋" w:cs="仿宋"/>
          <w:color w:val="333333"/>
          <w:sz w:val="28"/>
          <w:szCs w:val="28"/>
          <w:shd w:val="clear" w:color="auto" w:fill="ffffff"/>
          <w:lang w:val="en-US" w:eastAsia="zh-CN"/>
        </w:rPr>
        <w:t xml:space="preserve">2</w:t>
      </w:r>
      <w:r>
        <w:rPr>
          <w:rFonts w:hint="eastAsia" w:ascii="仿宋" w:hAnsi="仿宋" w:eastAsia="仿宋" w:cs="仿宋"/>
          <w:color w:val="333333"/>
          <w:sz w:val="28"/>
          <w:szCs w:val="28"/>
          <w:shd w:val="clear" w:color="auto" w:fill="ffffff"/>
          <w:lang w:eastAsia="zh-CN"/>
        </w:rPr>
        <w:t xml:space="preserve">79号</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联系人：</w:t>
      </w:r>
      <w:r>
        <w:rPr>
          <w:rFonts w:hint="eastAsia" w:ascii="仿宋" w:hAnsi="仿宋" w:eastAsia="仿宋" w:cs="仿宋"/>
          <w:color w:val="333333"/>
          <w:sz w:val="28"/>
          <w:szCs w:val="28"/>
          <w:shd w:val="clear" w:color="auto" w:fill="ffffff"/>
          <w:lang w:val="en-US" w:eastAsia="zh-CN"/>
        </w:rPr>
        <w:t xml:space="preserve">刘斌</w:t>
      </w:r>
      <w:r>
        <w:rPr>
          <w:rFonts w:hint="eastAsia" w:ascii="仿宋" w:hAnsi="仿宋" w:eastAsia="仿宋" w:cs="仿宋"/>
          <w:color w:val="333333"/>
          <w:sz w:val="28"/>
          <w:szCs w:val="28"/>
          <w:shd w:val="clear" w:color="auto" w:fill="ffffff"/>
        </w:rPr>
        <w:t xml:space="preserve">             </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联系方式：</w:t>
      </w:r>
      <w:r>
        <w:rPr>
          <w:rFonts w:hint="eastAsia" w:ascii="仿宋" w:hAnsi="仿宋" w:eastAsia="仿宋" w:cs="仿宋"/>
          <w:color w:val="333333"/>
          <w:sz w:val="28"/>
          <w:szCs w:val="28"/>
          <w:shd w:val="clear" w:color="auto" w:fill="ffffff"/>
          <w:lang w:val="en-US" w:eastAsia="zh-CN"/>
        </w:rPr>
        <w:t xml:space="preserve">13390729988</w:t>
      </w:r>
      <w:r>
        <w:rPr>
          <w:rFonts w:hint="eastAsia" w:ascii="仿宋" w:hAnsi="仿宋" w:eastAsia="仿宋" w:cs="仿宋"/>
          <w:color w:val="333333"/>
          <w:sz w:val="28"/>
          <w:szCs w:val="28"/>
          <w:shd w:val="clear" w:color="auto" w:fill="ffffff"/>
        </w:rPr>
        <w:t xml:space="preserve">           </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2.采购代理机构信息</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名 称： 江苏苏维工程管理有限公司</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rPr>
        <w:t xml:space="preserve">地 址： </w:t>
      </w:r>
      <w:r>
        <w:rPr>
          <w:rFonts w:hint="eastAsia" w:ascii="仿宋" w:hAnsi="仿宋" w:eastAsia="仿宋" w:cs="仿宋"/>
          <w:color w:val="333333"/>
          <w:sz w:val="28"/>
          <w:szCs w:val="28"/>
          <w:shd w:val="clear" w:color="auto" w:fill="ffffff"/>
          <w:lang w:val="en-US" w:eastAsia="zh-CN"/>
        </w:rPr>
        <w:t xml:space="preserve">阜宁县城南大厦A座10层</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联系人： </w:t>
      </w:r>
      <w:r>
        <w:rPr>
          <w:rFonts w:hint="eastAsia" w:ascii="仿宋" w:hAnsi="仿宋" w:eastAsia="仿宋" w:cs="仿宋"/>
          <w:color w:val="333333"/>
          <w:sz w:val="28"/>
          <w:szCs w:val="28"/>
          <w:shd w:val="clear" w:color="auto" w:fill="ffffff"/>
          <w:lang w:val="en-US" w:eastAsia="zh-CN"/>
        </w:rPr>
        <w:t xml:space="preserve">陈婷</w:t>
      </w:r>
      <w:r>
        <w:rPr>
          <w:rFonts w:hint="eastAsia" w:ascii="仿宋" w:hAnsi="仿宋" w:eastAsia="仿宋" w:cs="仿宋"/>
          <w:color w:val="333333"/>
          <w:sz w:val="28"/>
          <w:szCs w:val="28"/>
          <w:shd w:val="clear" w:color="auto" w:fill="ffffff"/>
        </w:rPr>
        <w:t xml:space="preserve">                    </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联系方式：</w:t>
      </w:r>
      <w:bookmarkStart w:id="32" w:name="_Toc28359087"/>
      <w:r/>
      <w:bookmarkStart w:id="33" w:name="_Toc28359010"/>
      <w:r>
        <w:rPr>
          <w:rFonts w:hint="eastAsia" w:ascii="仿宋" w:hAnsi="仿宋" w:eastAsia="仿宋" w:cs="仿宋"/>
          <w:color w:val="333333"/>
          <w:sz w:val="28"/>
          <w:szCs w:val="28"/>
          <w:shd w:val="clear" w:color="auto" w:fill="ffffff"/>
        </w:rPr>
        <w:t xml:space="preserve"> </w:t>
      </w:r>
      <w:r>
        <w:rPr>
          <w:rFonts w:hint="eastAsia" w:ascii="仿宋" w:hAnsi="仿宋" w:eastAsia="仿宋" w:cs="仿宋"/>
          <w:color w:val="333333"/>
          <w:sz w:val="28"/>
          <w:szCs w:val="28"/>
          <w:shd w:val="clear" w:color="auto" w:fill="ffffff"/>
          <w:lang w:val="en-US" w:eastAsia="zh-CN"/>
        </w:rPr>
        <w:t xml:space="preserve">18651769888</w:t>
      </w:r>
      <w:r>
        <w:rPr>
          <w:rFonts w:hint="eastAsia" w:ascii="仿宋" w:hAnsi="仿宋" w:eastAsia="仿宋" w:cs="仿宋"/>
          <w:color w:val="333333"/>
          <w:sz w:val="28"/>
          <w:szCs w:val="28"/>
          <w:shd w:val="clear" w:color="auto" w:fill="ffffff"/>
        </w:rPr>
        <w:t xml:space="preserve">      </w:t>
      </w:r>
      <w:bookmarkEnd w:id="32"/>
      <w:r/>
      <w:bookmarkEnd w:id="33"/>
      <w:r>
        <w:rPr>
          <w:rFonts w:hint="eastAsia" w:ascii="仿宋" w:hAnsi="仿宋" w:eastAsia="仿宋" w:cs="仿宋"/>
          <w:color w:val="333333"/>
          <w:sz w:val="28"/>
          <w:szCs w:val="28"/>
          <w:shd w:val="clear" w:color="auto" w:fill="ffffff"/>
        </w:rPr>
        <w:t xml:space="preserve">            </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bookmarkStart w:id="34" w:name="_Toc28359021"/>
      <w:r>
        <w:rPr>
          <w:rFonts w:hint="eastAsia" w:ascii="仿宋" w:hAnsi="仿宋" w:eastAsia="仿宋" w:cs="仿宋"/>
          <w:color w:val="333333"/>
          <w:sz w:val="28"/>
          <w:szCs w:val="28"/>
          <w:shd w:val="clear" w:color="auto" w:fill="ffffff"/>
        </w:rPr>
        <w:t xml:space="preserve">3.</w:t>
      </w:r>
      <w:bookmarkEnd w:id="34"/>
      <w:r>
        <w:rPr>
          <w:rFonts w:hint="eastAsia" w:ascii="仿宋" w:hAnsi="仿宋" w:eastAsia="仿宋" w:cs="仿宋"/>
          <w:color w:val="333333"/>
          <w:sz w:val="28"/>
          <w:szCs w:val="28"/>
          <w:shd w:val="clear" w:color="auto" w:fill="ffffff"/>
        </w:rPr>
        <w:t xml:space="preserve">项目联系方式</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lang w:eastAsia="zh-CN"/>
        </w:rPr>
      </w:pPr>
      <w:r>
        <w:rPr>
          <w:rFonts w:hint="eastAsia" w:ascii="仿宋" w:hAnsi="仿宋" w:eastAsia="仿宋" w:cs="仿宋"/>
          <w:color w:val="333333"/>
          <w:sz w:val="28"/>
          <w:szCs w:val="28"/>
          <w:shd w:val="clear" w:color="auto" w:fill="ffffff"/>
        </w:rPr>
        <w:t xml:space="preserve">项目联系人：</w:t>
      </w:r>
      <w:r>
        <w:rPr>
          <w:rFonts w:hint="eastAsia" w:ascii="仿宋" w:hAnsi="仿宋" w:eastAsia="仿宋" w:cs="仿宋"/>
          <w:color w:val="333333"/>
          <w:sz w:val="28"/>
          <w:szCs w:val="28"/>
          <w:shd w:val="clear" w:color="auto" w:fill="ffffff"/>
          <w:lang w:val="en-US" w:eastAsia="zh-CN"/>
        </w:rPr>
        <w:t xml:space="preserve">刘斌</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电　　 话：</w:t>
      </w:r>
      <w:r>
        <w:rPr>
          <w:rFonts w:hint="eastAsia" w:ascii="仿宋" w:hAnsi="仿宋" w:eastAsia="仿宋" w:cs="仿宋"/>
          <w:color w:val="333333"/>
          <w:sz w:val="28"/>
          <w:szCs w:val="28"/>
          <w:shd w:val="clear" w:color="auto" w:fill="ffffff"/>
          <w:lang w:val="en-US" w:eastAsia="zh-CN"/>
        </w:rPr>
        <w:t xml:space="preserve">13390729988</w:t>
      </w:r>
      <w:r>
        <w:rPr>
          <w:rFonts w:hint="eastAsia" w:ascii="仿宋" w:hAnsi="仿宋" w:eastAsia="仿宋" w:cs="仿宋"/>
          <w:color w:val="333333"/>
          <w:sz w:val="28"/>
          <w:szCs w:val="28"/>
          <w:shd w:val="clear" w:color="auto" w:fill="ffffff"/>
        </w:rPr>
        <w:t xml:space="preserve">   　</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bookmarkStart w:id="35" w:name="_Toc120614211"/>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r>
      <w:r/>
    </w:p>
    <w:p>
      <w:pPr>
        <w:pStyle w:val="675"/>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r>
      <w:r/>
    </w:p>
    <w:p>
      <w:pPr>
        <w:pStyle w:val="675"/>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第二章  </w:t>
      </w:r>
      <w:bookmarkEnd w:id="35"/>
      <w:r/>
      <w:bookmarkStart w:id="36" w:name="_Toc513029202"/>
      <w:r/>
      <w:bookmarkStart w:id="37" w:name="_Toc16938518"/>
      <w:r/>
      <w:bookmarkStart w:id="38" w:name="_Toc20823274"/>
      <w:r/>
      <w:bookmarkStart w:id="39" w:name="_Toc120614213"/>
      <w:r>
        <w:rPr>
          <w:rFonts w:hint="eastAsia" w:ascii="黑体" w:hAnsi="宋体" w:eastAsia="黑体" w:cs="黑体"/>
          <w:color w:val="000000"/>
          <w:sz w:val="44"/>
          <w:szCs w:val="44"/>
        </w:rPr>
        <w:t xml:space="preserve">投标人须知</w:t>
      </w:r>
      <w:bookmarkEnd w:id="36"/>
      <w:r/>
      <w:bookmarkEnd w:id="37"/>
      <w:r/>
      <w:bookmarkEnd w:id="38"/>
      <w:r/>
      <w:bookmarkEnd w:id="39"/>
      <w:r/>
      <w:r/>
    </w:p>
    <w:p>
      <w:pPr>
        <w:pStyle w:val="675"/>
        <w:ind w:firstLine="480"/>
        <w:jc w:val="both"/>
        <w:spacing w:beforeAutospacing="0" w:afterAutospacing="0" w:line="360" w:lineRule="auto"/>
        <w:rPr>
          <w:rFonts w:ascii="Times New Roman" w:hAnsi="Times New Roman"/>
          <w:b/>
          <w:color w:val="000000"/>
          <w:sz w:val="32"/>
          <w:szCs w:val="32"/>
        </w:rPr>
      </w:pPr>
      <w:r/>
      <w:bookmarkStart w:id="40" w:name="_Toc20823275"/>
      <w:r/>
      <w:bookmarkStart w:id="41" w:name="_Toc513029203"/>
      <w:r/>
      <w:bookmarkStart w:id="42" w:name="_Toc16938519"/>
      <w:r/>
      <w:bookmarkStart w:id="43" w:name="_Toc120614214"/>
      <w:r/>
      <w:r/>
    </w:p>
    <w:p>
      <w:pPr>
        <w:pStyle w:val="675"/>
        <w:ind w:firstLine="480"/>
        <w:jc w:val="both"/>
        <w:spacing w:beforeAutospacing="0" w:afterAutospacing="0" w:line="360" w:lineRule="auto"/>
        <w:rPr>
          <w:rFonts w:ascii="Times New Roman" w:hAnsi="Times New Roman"/>
          <w:b/>
          <w:color w:val="000000"/>
          <w:sz w:val="28"/>
          <w:szCs w:val="28"/>
        </w:rPr>
      </w:pPr>
      <w:r>
        <w:rPr>
          <w:rFonts w:ascii="Times New Roman" w:hAnsi="Times New Roman"/>
          <w:b/>
          <w:color w:val="000000"/>
          <w:sz w:val="28"/>
          <w:szCs w:val="28"/>
        </w:rPr>
        <w:t xml:space="preserve">一、总则</w:t>
      </w:r>
      <w:bookmarkEnd w:id="40"/>
      <w:r/>
      <w:bookmarkEnd w:id="41"/>
      <w:r/>
      <w:bookmarkEnd w:id="42"/>
      <w:r/>
      <w:bookmarkEnd w:id="43"/>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44" w:name="_Toc20823276"/>
      <w:r/>
      <w:bookmarkStart w:id="45" w:name="_Toc458694821"/>
      <w:r/>
      <w:bookmarkStart w:id="46" w:name="_Toc16938520"/>
      <w:r/>
      <w:bookmarkStart w:id="47" w:name="_Toc513029204"/>
      <w:r/>
      <w:bookmarkStart w:id="48" w:name="_Hlt16619475"/>
      <w:r>
        <w:rPr>
          <w:rFonts w:hint="eastAsia" w:ascii="仿宋" w:hAnsi="仿宋" w:eastAsia="仿宋" w:cs="仿宋"/>
          <w:b/>
          <w:bCs/>
          <w:color w:val="333333"/>
          <w:sz w:val="28"/>
          <w:szCs w:val="28"/>
          <w:shd w:val="clear" w:color="auto" w:fill="ffffff"/>
        </w:rPr>
        <w:t xml:space="preserve">1</w:t>
      </w:r>
      <w:bookmarkEnd w:id="44"/>
      <w:r>
        <w:rPr>
          <w:rFonts w:hint="eastAsia" w:ascii="仿宋" w:hAnsi="仿宋" w:eastAsia="仿宋" w:cs="仿宋"/>
          <w:b/>
          <w:bCs/>
          <w:color w:val="333333"/>
          <w:sz w:val="28"/>
          <w:szCs w:val="28"/>
          <w:shd w:val="clear" w:color="auto" w:fill="ffffff"/>
        </w:rPr>
        <w:t xml:space="preserve">、招标方式</w:t>
      </w:r>
      <w:bookmarkEnd w:id="45"/>
      <w:r/>
      <w:bookmarkEnd w:id="46"/>
      <w:r/>
      <w:bookmarkEnd w:id="47"/>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1.1 本次招标采取公开招标方式，本招标文件仅适用于招标公告中所述项目。</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49" w:name="_Toc20823277"/>
      <w:r/>
      <w:bookmarkStart w:id="50" w:name="_Toc513029205"/>
      <w:r/>
      <w:bookmarkStart w:id="51" w:name="_Toc16938521"/>
      <w:r>
        <w:rPr>
          <w:rFonts w:hint="eastAsia" w:ascii="仿宋" w:hAnsi="仿宋" w:eastAsia="仿宋" w:cs="仿宋"/>
          <w:b/>
          <w:bCs/>
          <w:color w:val="333333"/>
          <w:sz w:val="28"/>
          <w:szCs w:val="28"/>
          <w:shd w:val="clear" w:color="auto" w:fill="ffffff"/>
        </w:rPr>
        <w:t xml:space="preserve">2、合格的投标人</w:t>
      </w:r>
      <w:bookmarkEnd w:id="49"/>
      <w:r/>
      <w:bookmarkEnd w:id="50"/>
      <w:r/>
      <w:bookmarkEnd w:id="51"/>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2.1满足招标公告中供应商的资格要求的规定。</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2.2 满足本文件实质性要求和条件的规定。</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52" w:name="_Toc20823278"/>
      <w:r/>
      <w:bookmarkStart w:id="53" w:name="_Toc513029206"/>
      <w:r/>
      <w:bookmarkStart w:id="54" w:name="_Toc16938522"/>
      <w:r>
        <w:rPr>
          <w:rFonts w:hint="eastAsia" w:ascii="仿宋" w:hAnsi="仿宋" w:eastAsia="仿宋" w:cs="仿宋"/>
          <w:b/>
          <w:bCs/>
          <w:color w:val="333333"/>
          <w:sz w:val="28"/>
          <w:szCs w:val="28"/>
          <w:shd w:val="clear" w:color="auto" w:fill="ffffff"/>
        </w:rPr>
        <w:t xml:space="preserve">3、适用法律</w:t>
      </w:r>
      <w:bookmarkEnd w:id="52"/>
      <w:r/>
      <w:bookmarkEnd w:id="53"/>
      <w:r/>
      <w:bookmarkEnd w:id="54"/>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3.1 本次招标及由此产生的合同受中华人民共和国有关的法律法规制约和保护。</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55" w:name="_Toc462564067"/>
      <w:r/>
      <w:bookmarkStart w:id="56" w:name="_Toc513029207"/>
      <w:r/>
      <w:bookmarkStart w:id="57" w:name="_Toc16938523"/>
      <w:r/>
      <w:bookmarkStart w:id="58" w:name="_Toc20823279"/>
      <w:r>
        <w:rPr>
          <w:rFonts w:hint="eastAsia" w:ascii="仿宋" w:hAnsi="仿宋" w:eastAsia="仿宋" w:cs="仿宋"/>
          <w:b/>
          <w:bCs/>
          <w:color w:val="333333"/>
          <w:sz w:val="28"/>
          <w:szCs w:val="28"/>
          <w:shd w:val="clear" w:color="auto" w:fill="ffffff"/>
        </w:rPr>
        <w:t xml:space="preserve">4、投标费用</w:t>
      </w:r>
      <w:bookmarkEnd w:id="55"/>
      <w:r/>
      <w:bookmarkEnd w:id="56"/>
      <w:r/>
      <w:bookmarkEnd w:id="57"/>
      <w:r/>
      <w:bookmarkEnd w:id="58"/>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4.1 投标人应自行承担所有与参加投标有关的费用，无论投标过程中的做法和结果如何，采购人及采购代理机构在任何情况下均无义务和责任承担这些费用。</w:t>
      </w:r>
      <w:r/>
    </w:p>
    <w:p>
      <w:pPr>
        <w:ind w:firstLine="560"/>
        <w:spacing w:line="360" w:lineRule="auto"/>
        <w:rPr>
          <w:rFonts w:hint="eastAsia" w:ascii="仿宋" w:hAnsi="仿宋" w:eastAsia="仿宋" w:cs="仿宋"/>
          <w:b w:val="0"/>
          <w:bCs w:val="0"/>
          <w:color w:val="333333"/>
          <w:sz w:val="28"/>
          <w:szCs w:val="28"/>
          <w:shd w:val="clear" w:color="auto" w:fill="ffffff"/>
          <w:lang w:eastAsia="zh-CN"/>
        </w:rPr>
      </w:pPr>
      <w:r>
        <w:rPr>
          <w:rFonts w:hint="eastAsia" w:ascii="仿宋" w:hAnsi="仿宋" w:eastAsia="仿宋" w:cs="仿宋"/>
          <w:b w:val="0"/>
          <w:bCs w:val="0"/>
          <w:color w:val="333333"/>
          <w:sz w:val="28"/>
          <w:szCs w:val="28"/>
          <w:shd w:val="clear" w:color="auto" w:fill="ffffff"/>
        </w:rPr>
        <w:t xml:space="preserve">4.2根据苏招协【2022】002号文件，本次招标采购代理机构</w:t>
      </w:r>
      <w:r>
        <w:rPr>
          <w:rFonts w:hint="eastAsia" w:ascii="仿宋" w:hAnsi="仿宋" w:eastAsia="仿宋" w:cs="仿宋"/>
          <w:b w:val="0"/>
          <w:bCs w:val="0"/>
          <w:color w:val="333333"/>
          <w:sz w:val="28"/>
          <w:szCs w:val="28"/>
          <w:shd w:val="clear" w:color="auto" w:fill="ffffff"/>
          <w:lang w:val="en-US" w:eastAsia="zh-CN"/>
        </w:rPr>
        <w:t xml:space="preserve">向中标人按中标价的1.5%收取</w:t>
      </w:r>
      <w:r>
        <w:rPr>
          <w:rFonts w:hint="eastAsia" w:ascii="仿宋" w:hAnsi="仿宋" w:eastAsia="仿宋" w:cs="仿宋"/>
          <w:b w:val="0"/>
          <w:bCs w:val="0"/>
          <w:color w:val="333333"/>
          <w:sz w:val="28"/>
          <w:szCs w:val="28"/>
          <w:shd w:val="clear" w:color="auto" w:fill="ffffff"/>
        </w:rPr>
        <w:t xml:space="preserve">中标服务费</w:t>
      </w:r>
      <w:r>
        <w:rPr>
          <w:rFonts w:hint="eastAsia" w:ascii="仿宋" w:hAnsi="仿宋" w:eastAsia="仿宋" w:cs="仿宋"/>
          <w:b w:val="0"/>
          <w:bCs w:val="0"/>
          <w:color w:val="333333"/>
          <w:sz w:val="28"/>
          <w:szCs w:val="28"/>
          <w:shd w:val="clear" w:color="auto" w:fill="ffffff"/>
          <w:lang w:eastAsia="zh-CN"/>
        </w:rPr>
        <w:t xml:space="preserve">，</w:t>
      </w:r>
      <w:r>
        <w:rPr>
          <w:rFonts w:hint="eastAsia" w:ascii="仿宋" w:hAnsi="仿宋" w:eastAsia="仿宋" w:cs="仿宋"/>
          <w:sz w:val="28"/>
          <w:szCs w:val="28"/>
        </w:rPr>
        <w:t xml:space="preserve">由中标人在领取中标通知书</w:t>
      </w:r>
      <w:r>
        <w:rPr>
          <w:rFonts w:hint="eastAsia" w:ascii="仿宋" w:hAnsi="仿宋" w:eastAsia="仿宋" w:cs="仿宋"/>
          <w:sz w:val="28"/>
          <w:szCs w:val="28"/>
          <w:lang w:val="en-US" w:eastAsia="zh-CN"/>
        </w:rPr>
        <w:t xml:space="preserve">前</w:t>
      </w:r>
      <w:r>
        <w:rPr>
          <w:rFonts w:hint="eastAsia" w:ascii="仿宋" w:hAnsi="仿宋" w:eastAsia="仿宋" w:cs="仿宋"/>
          <w:sz w:val="28"/>
          <w:szCs w:val="28"/>
        </w:rPr>
        <w:t xml:space="preserve">支付。</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5、招标文件的约束力</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5.1 投标人一旦参加本项目采购活动，即被认为接受了本招标文件的规定和约束。</w:t>
      </w:r>
      <w:r/>
    </w:p>
    <w:p>
      <w:pPr>
        <w:pStyle w:val="675"/>
        <w:ind w:firstLine="480"/>
        <w:jc w:val="both"/>
        <w:spacing w:beforeAutospacing="0" w:afterAutospacing="0" w:line="360" w:lineRule="auto"/>
        <w:rPr>
          <w:rFonts w:ascii="Times New Roman" w:hAnsi="Times New Roman"/>
          <w:b/>
          <w:color w:val="000000"/>
          <w:sz w:val="28"/>
          <w:szCs w:val="28"/>
        </w:rPr>
      </w:pPr>
      <w:r/>
      <w:bookmarkStart w:id="59" w:name="_Toc120614215"/>
      <w:r/>
      <w:bookmarkStart w:id="60" w:name="_Toc513029209"/>
      <w:r/>
      <w:bookmarkStart w:id="61" w:name="_Toc20823281"/>
      <w:r/>
      <w:bookmarkStart w:id="62" w:name="_Toc16938525"/>
      <w:r>
        <w:rPr>
          <w:rFonts w:ascii="Times New Roman" w:hAnsi="Times New Roman"/>
          <w:b/>
          <w:color w:val="000000"/>
          <w:sz w:val="28"/>
          <w:szCs w:val="28"/>
        </w:rPr>
        <w:t xml:space="preserve">二、招标文件</w:t>
      </w:r>
      <w:bookmarkEnd w:id="59"/>
      <w:r/>
      <w:bookmarkEnd w:id="60"/>
      <w:r/>
      <w:bookmarkEnd w:id="61"/>
      <w:r/>
      <w:bookmarkEnd w:id="62"/>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63" w:name="_Toc20823282"/>
      <w:r/>
      <w:bookmarkStart w:id="64" w:name="_Toc16938526"/>
      <w:r/>
      <w:bookmarkStart w:id="65" w:name="_Toc513029210"/>
      <w:r>
        <w:rPr>
          <w:rFonts w:hint="eastAsia" w:ascii="仿宋" w:hAnsi="仿宋" w:eastAsia="仿宋" w:cs="仿宋"/>
          <w:b/>
          <w:bCs/>
          <w:color w:val="333333"/>
          <w:sz w:val="28"/>
          <w:szCs w:val="28"/>
          <w:shd w:val="clear" w:color="auto" w:fill="ffffff"/>
        </w:rPr>
        <w:t xml:space="preserve">6、招标文件构成</w:t>
      </w:r>
      <w:bookmarkEnd w:id="63"/>
      <w:r/>
      <w:bookmarkEnd w:id="64"/>
      <w:r/>
      <w:bookmarkEnd w:id="65"/>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6.1 招标文件由以下部分组成：</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（1）招标公告</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（2）投标人须知</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（3）合同文本</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（4）采购需求</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（5）评标方法与评标标准</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（6）投标文件格式</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请仔细检查招标文件是否齐全，如有缺漏请立即与采购代理机构联系解决。</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66" w:name="_Toc16938527"/>
      <w:r/>
      <w:bookmarkStart w:id="67" w:name="_Toc513029211"/>
      <w:r/>
      <w:bookmarkStart w:id="68" w:name="_Toc462564070"/>
      <w:r/>
      <w:bookmarkStart w:id="69" w:name="_Toc20823283"/>
      <w:r>
        <w:rPr>
          <w:rFonts w:hint="eastAsia" w:ascii="仿宋" w:hAnsi="仿宋" w:eastAsia="仿宋" w:cs="仿宋"/>
          <w:b/>
          <w:bCs/>
          <w:color w:val="333333"/>
          <w:sz w:val="28"/>
          <w:szCs w:val="28"/>
          <w:shd w:val="clear" w:color="auto" w:fill="ffffff"/>
        </w:rPr>
        <w:t xml:space="preserve">7、招标文件的澄清</w:t>
      </w:r>
      <w:bookmarkEnd w:id="66"/>
      <w:r/>
      <w:bookmarkEnd w:id="67"/>
      <w:r/>
      <w:bookmarkEnd w:id="68"/>
      <w:r/>
      <w:bookmarkEnd w:id="69"/>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7.1 任何要求对招标文件进行澄清的投标人，应在投标截止期十日前按招标公告中的通讯地址，以书面形式通知采购代理机构。</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70" w:name="_Toc513029212"/>
      <w:r/>
      <w:bookmarkStart w:id="71" w:name="_Toc16938528"/>
      <w:r/>
      <w:bookmarkStart w:id="72" w:name="_Toc462564071"/>
      <w:r/>
      <w:bookmarkStart w:id="73" w:name="_Toc20823284"/>
      <w:r>
        <w:rPr>
          <w:rFonts w:hint="eastAsia" w:ascii="仿宋" w:hAnsi="仿宋" w:eastAsia="仿宋" w:cs="仿宋"/>
          <w:b/>
          <w:bCs/>
          <w:color w:val="333333"/>
          <w:sz w:val="28"/>
          <w:szCs w:val="28"/>
          <w:shd w:val="clear" w:color="auto" w:fill="ffffff"/>
        </w:rPr>
        <w:t xml:space="preserve">8、招标文件的修改</w:t>
      </w:r>
      <w:bookmarkEnd w:id="70"/>
      <w:r/>
      <w:bookmarkEnd w:id="71"/>
      <w:r/>
      <w:bookmarkEnd w:id="72"/>
      <w:r/>
      <w:bookmarkEnd w:id="73"/>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8.1 在投标截止时间前，采购人及采购代理机构可以对招标文件进行修改。</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8.2 采购人及采购代理机构有权按照法定的要求推迟投标截止日期和开标日期。</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8.3 招标文件的修改将在中国政府采购网、江苏政府采购网、盐城市政府采购网、阜宁县公共资源电子化服务平台公布，补充文件将作为招标文件的组成部分，并对投标人具有约束力。</w:t>
      </w:r>
      <w:r/>
    </w:p>
    <w:p>
      <w:pPr>
        <w:pStyle w:val="675"/>
        <w:ind w:firstLine="480"/>
        <w:jc w:val="both"/>
        <w:spacing w:beforeAutospacing="0" w:afterAutospacing="0" w:line="360" w:lineRule="auto"/>
        <w:rPr>
          <w:rFonts w:ascii="Times New Roman" w:hAnsi="Times New Roman"/>
          <w:b/>
          <w:color w:val="000000"/>
          <w:sz w:val="32"/>
          <w:szCs w:val="32"/>
        </w:rPr>
      </w:pPr>
      <w:r/>
      <w:bookmarkStart w:id="74" w:name="_Toc513029213"/>
      <w:r/>
      <w:bookmarkStart w:id="75" w:name="_Toc120614216"/>
      <w:r/>
      <w:bookmarkStart w:id="76" w:name="_Toc20823285"/>
      <w:r/>
      <w:bookmarkStart w:id="77" w:name="_Toc462564072"/>
      <w:r/>
      <w:bookmarkStart w:id="78" w:name="_Toc16938529"/>
      <w:r>
        <w:rPr>
          <w:rFonts w:ascii="Times New Roman" w:hAnsi="Times New Roman"/>
          <w:b/>
          <w:color w:val="000000"/>
          <w:sz w:val="28"/>
          <w:szCs w:val="28"/>
        </w:rPr>
        <w:t xml:space="preserve">三、投标文件的编制</w:t>
      </w:r>
      <w:bookmarkEnd w:id="74"/>
      <w:r/>
      <w:bookmarkEnd w:id="75"/>
      <w:r/>
      <w:bookmarkEnd w:id="76"/>
      <w:r/>
      <w:bookmarkEnd w:id="77"/>
      <w:r/>
      <w:bookmarkEnd w:id="78"/>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79" w:name="_Toc462564073"/>
      <w:r/>
      <w:bookmarkStart w:id="80" w:name="_Toc16938530"/>
      <w:r/>
      <w:bookmarkStart w:id="81" w:name="_Toc20823286"/>
      <w:r/>
      <w:bookmarkStart w:id="82" w:name="_Toc513029214"/>
      <w:r>
        <w:rPr>
          <w:rFonts w:hint="eastAsia" w:ascii="仿宋" w:hAnsi="仿宋" w:eastAsia="仿宋" w:cs="仿宋"/>
          <w:b/>
          <w:bCs/>
          <w:color w:val="333333"/>
          <w:sz w:val="28"/>
          <w:szCs w:val="28"/>
          <w:shd w:val="clear" w:color="auto" w:fill="ffffff"/>
        </w:rPr>
        <w:t xml:space="preserve">9、投标文件的语言及度量衡单位</w:t>
      </w:r>
      <w:bookmarkEnd w:id="79"/>
      <w:r/>
      <w:bookmarkEnd w:id="80"/>
      <w:r/>
      <w:bookmarkEnd w:id="81"/>
      <w:r/>
      <w:bookmarkEnd w:id="82"/>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9.1 投标人提交的投标文件以及投标人与采购代理机构就有关投标的所有来往通知、函件和文件均应使用</w:t>
      </w:r>
      <w:r>
        <w:rPr>
          <w:rFonts w:hint="eastAsia" w:ascii="仿宋" w:hAnsi="仿宋" w:eastAsia="仿宋" w:cs="仿宋"/>
          <w:b/>
          <w:bCs/>
          <w:color w:val="333333"/>
          <w:sz w:val="28"/>
          <w:szCs w:val="28"/>
          <w:shd w:val="clear" w:color="auto" w:fill="ffffff"/>
        </w:rPr>
        <w:t xml:space="preserve">简体中文。</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9.2 除技术性能另有规定外，投标文件所使用的度量衡单位，均须采用国家法定计量单位。</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83" w:name="_Toc16938531"/>
      <w:r/>
      <w:bookmarkStart w:id="84" w:name="_Toc513029215"/>
      <w:r/>
      <w:bookmarkStart w:id="85" w:name="_Toc462564074"/>
      <w:r/>
      <w:bookmarkStart w:id="86" w:name="_Toc20823287"/>
      <w:r>
        <w:rPr>
          <w:rFonts w:hint="eastAsia" w:ascii="仿宋" w:hAnsi="仿宋" w:eastAsia="仿宋" w:cs="仿宋"/>
          <w:b/>
          <w:bCs/>
          <w:color w:val="333333"/>
          <w:sz w:val="28"/>
          <w:szCs w:val="28"/>
          <w:shd w:val="clear" w:color="auto" w:fill="ffffff"/>
        </w:rPr>
        <w:t xml:space="preserve">10、投标文件构成</w:t>
      </w:r>
      <w:bookmarkEnd w:id="83"/>
      <w:r/>
      <w:bookmarkEnd w:id="84"/>
      <w:r/>
      <w:bookmarkEnd w:id="85"/>
      <w:r/>
      <w:bookmarkEnd w:id="86"/>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10.1 投标人编写的投标文件应包括资格证明文件、符合性证明文件、投标分项报价表、技术要求响应及偏离表、商务要求响应及偏离表、其他证明文件、投标函、开标一览表等部分。</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87" w:name="_Toc14577354"/>
      <w:r/>
      <w:bookmarkStart w:id="88" w:name="_Toc513029219"/>
      <w:r/>
      <w:bookmarkStart w:id="89" w:name="_Toc49090509"/>
      <w:r/>
      <w:bookmarkStart w:id="90" w:name="_Toc49090508"/>
      <w:r/>
      <w:bookmarkStart w:id="91" w:name="_Toc49090507"/>
      <w:r/>
      <w:bookmarkStart w:id="92" w:name="_Toc14577355"/>
      <w:r/>
      <w:bookmarkStart w:id="93" w:name="_Toc513029216"/>
      <w:r/>
      <w:bookmarkStart w:id="94" w:name="_Toc14577357"/>
      <w:r/>
      <w:bookmarkStart w:id="95" w:name="_Hlt26954838"/>
      <w:r/>
      <w:bookmarkStart w:id="96" w:name="_Hlt26668975"/>
      <w:r/>
      <w:bookmarkStart w:id="97" w:name="_Hlt26670360"/>
      <w:r>
        <w:rPr>
          <w:rFonts w:hint="eastAsia" w:ascii="仿宋" w:hAnsi="仿宋" w:eastAsia="仿宋" w:cs="仿宋"/>
          <w:b/>
          <w:bCs/>
          <w:color w:val="333333"/>
          <w:sz w:val="28"/>
          <w:szCs w:val="28"/>
          <w:shd w:val="clear" w:color="auto" w:fill="ffffff"/>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11.1 投标人应按照招标文件要求提交证明文件，证明其及投标标的符合招标文件规定。</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11.2招标文件对证明文件无明确形式要求的，证明文件可以以文字资料、图纸和数据等形式提交。</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12、投标分项报价表</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12.1 投标人应按照招标文件规定格式填报投标分项报价表。</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12.2投标货币。投标文件中的单价和总价无特殊规定的采用人民币报价，以元为单位标注。招标文件中另有规定的按规定执行。</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98" w:name="_Hlt26670486"/>
      <w:r/>
      <w:bookmarkStart w:id="99" w:name="_Hlt26954848"/>
      <w:r/>
      <w:bookmarkStart w:id="100" w:name="_Hlt26954731"/>
      <w:r/>
      <w:bookmarkStart w:id="101" w:name="_Hlt26954846"/>
      <w:r/>
      <w:bookmarkStart w:id="102" w:name="_Hlt26670482"/>
      <w:r>
        <w:rPr>
          <w:rFonts w:hint="eastAsia" w:ascii="仿宋" w:hAnsi="仿宋" w:eastAsia="仿宋" w:cs="仿宋"/>
          <w:b/>
          <w:bCs/>
          <w:color w:val="333333"/>
          <w:sz w:val="28"/>
          <w:szCs w:val="28"/>
          <w:shd w:val="clear" w:color="auto" w:fill="ffffff"/>
        </w:rPr>
        <w:t xml:space="preserve">13、技术要求响应及偏离表、商务要求响应及偏离表</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13.1 投标人需对招标文件中的技术要求与商务要求逐项作出响应或偏离，并说明原因。</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13.2 投标人可在投标文件中提供认为需要的其他技术文件或说明。</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14、服务承诺、培训计划、人员安排及其他</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14.1 投标人需根据招标文件要求提供有关售后服务的管理制度，售后服务机构的分布情况，售后服务人员的数量、素质、技术水平及售后服务的反应能力等。</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14.2 投标人需根据招标文件要求提供培训计划。</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14.3  投标人需根据招标文件要求提供所投标的的主要组成部分、功能设计、实现思路及关键技术等。</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103" w:name="_Toc49090510"/>
      <w:r/>
      <w:bookmarkStart w:id="104" w:name="_Toc14577359"/>
      <w:r>
        <w:rPr>
          <w:rFonts w:hint="eastAsia" w:ascii="仿宋" w:hAnsi="仿宋" w:eastAsia="仿宋" w:cs="仿宋"/>
          <w:b/>
          <w:bCs/>
          <w:color w:val="333333"/>
          <w:sz w:val="28"/>
          <w:szCs w:val="28"/>
          <w:shd w:val="clear" w:color="auto" w:fill="ffffff"/>
        </w:rPr>
        <w:t xml:space="preserve">15、投标函和开标一览表</w:t>
      </w:r>
      <w:bookmarkEnd w:id="103"/>
      <w:r/>
      <w:bookmarkEnd w:id="104"/>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15.1 投标人应按照招标文件中提供的格式完整、正确填写投标函、开标一览表。</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15.2 对于采用货币报价的项目，开标一览表中的投标总报价应与投标分项报价表中的投标总报价一致，如不一致，不作为无效投标处理，但评标时按开标一览表中价格为准。</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105" w:name="_Toc14577360"/>
      <w:r/>
      <w:bookmarkStart w:id="106" w:name="_Toc49090511"/>
      <w:r>
        <w:rPr>
          <w:rFonts w:hint="eastAsia" w:ascii="仿宋" w:hAnsi="仿宋" w:eastAsia="仿宋" w:cs="仿宋"/>
          <w:b/>
          <w:bCs/>
          <w:color w:val="333333"/>
          <w:sz w:val="28"/>
          <w:szCs w:val="28"/>
          <w:shd w:val="clear" w:color="auto" w:fill="ffffff"/>
        </w:rPr>
        <w:t xml:space="preserve">16、投标有效期</w:t>
      </w:r>
      <w:bookmarkEnd w:id="105"/>
      <w:r/>
      <w:bookmarkEnd w:id="106"/>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16.1投标有效期为采购代理机构规定的开标之日后</w:t>
      </w:r>
      <w:r>
        <w:rPr>
          <w:rFonts w:hint="eastAsia" w:ascii="仿宋" w:hAnsi="仿宋" w:eastAsia="仿宋" w:cs="仿宋"/>
          <w:b/>
          <w:bCs/>
          <w:color w:val="333333"/>
          <w:sz w:val="28"/>
          <w:szCs w:val="28"/>
          <w:u w:val="single"/>
          <w:shd w:val="clear" w:color="auto" w:fill="ffffff"/>
        </w:rPr>
        <w:t xml:space="preserve">六十（60）天</w:t>
      </w:r>
      <w:r>
        <w:rPr>
          <w:rFonts w:hint="eastAsia" w:ascii="仿宋" w:hAnsi="仿宋" w:eastAsia="仿宋" w:cs="仿宋"/>
          <w:color w:val="333333"/>
          <w:sz w:val="28"/>
          <w:szCs w:val="28"/>
          <w:shd w:val="clear" w:color="auto" w:fill="ffffff"/>
        </w:rPr>
        <w:t xml:space="preserve">。投标有效期比规定短的将被视为未实质性响应招标文件而予以拒绝。</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17、投标有效期的延长</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675"/>
        <w:ind w:firstLine="480"/>
        <w:jc w:val="both"/>
        <w:spacing w:beforeAutospacing="0" w:afterAutospacing="0" w:line="360" w:lineRule="auto"/>
        <w:rPr>
          <w:rFonts w:ascii="Times New Roman" w:hAnsi="Times New Roman"/>
          <w:b/>
          <w:color w:val="000000"/>
          <w:sz w:val="28"/>
          <w:szCs w:val="28"/>
        </w:rPr>
      </w:pPr>
      <w:r/>
      <w:bookmarkStart w:id="107" w:name="_Toc120614217"/>
      <w:r/>
      <w:bookmarkStart w:id="108" w:name="_Toc20823296"/>
      <w:r/>
      <w:bookmarkStart w:id="109" w:name="_Toc513029224"/>
      <w:r/>
      <w:bookmarkStart w:id="110" w:name="_Toc16938540"/>
      <w:r/>
      <w:bookmarkStart w:id="111" w:name="_Hlt26954852"/>
      <w:r/>
      <w:bookmarkStart w:id="112" w:name="_Hlt26954739"/>
      <w:r>
        <w:rPr>
          <w:rFonts w:ascii="Times New Roman" w:hAnsi="Times New Roman"/>
          <w:b/>
          <w:color w:val="000000"/>
          <w:sz w:val="28"/>
          <w:szCs w:val="28"/>
        </w:rPr>
        <w:t xml:space="preserve">四、投标文件的递交</w:t>
      </w:r>
      <w:bookmarkEnd w:id="107"/>
      <w:r/>
      <w:bookmarkEnd w:id="108"/>
      <w:r/>
      <w:bookmarkEnd w:id="109"/>
      <w:r/>
      <w:bookmarkEnd w:id="110"/>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113" w:name="_Toc16938541"/>
      <w:r/>
      <w:bookmarkStart w:id="114" w:name="_Toc513029225"/>
      <w:r/>
      <w:bookmarkStart w:id="115" w:name="_Toc20823297"/>
      <w:r/>
      <w:bookmarkStart w:id="116" w:name="_Toc462564084"/>
      <w:r>
        <w:rPr>
          <w:rFonts w:hint="eastAsia" w:ascii="仿宋" w:hAnsi="仿宋" w:eastAsia="仿宋" w:cs="仿宋"/>
          <w:b/>
          <w:bCs/>
          <w:color w:val="333333"/>
          <w:sz w:val="28"/>
          <w:szCs w:val="28"/>
          <w:shd w:val="clear" w:color="auto" w:fill="ffffff"/>
        </w:rPr>
        <w:t xml:space="preserve">18、电子投标文件</w:t>
      </w:r>
      <w:bookmarkEnd w:id="113"/>
      <w:r/>
      <w:bookmarkEnd w:id="114"/>
      <w:r/>
      <w:bookmarkEnd w:id="115"/>
      <w:r/>
      <w:bookmarkEnd w:id="116"/>
      <w:r>
        <w:rPr>
          <w:rFonts w:hint="eastAsia" w:ascii="仿宋" w:hAnsi="仿宋" w:eastAsia="仿宋" w:cs="仿宋"/>
          <w:b/>
          <w:bCs/>
          <w:color w:val="333333"/>
          <w:sz w:val="28"/>
          <w:szCs w:val="28"/>
          <w:shd w:val="clear" w:color="auto" w:fill="ffffff"/>
        </w:rPr>
        <w:t xml:space="preserve">的递交</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18.1投标人应当按照《操作手册》规定，在投标截止时间前制作并上传电子投标文件。</w:t>
      </w:r>
      <w:bookmarkStart w:id="117" w:name="_Toc16938542"/>
      <w:r/>
      <w:bookmarkEnd w:id="117"/>
      <w:r/>
      <w:bookmarkStart w:id="118" w:name="_Toc20823298"/>
      <w:r/>
      <w:bookmarkEnd w:id="118"/>
      <w:r/>
      <w:bookmarkStart w:id="119" w:name="_Toc513029226"/>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19、投标截止日期</w:t>
      </w:r>
      <w:r/>
    </w:p>
    <w:p>
      <w:pPr>
        <w:pStyle w:val="675"/>
        <w:ind w:firstLine="480"/>
        <w:jc w:val="both"/>
        <w:spacing w:beforeAutospacing="0" w:afterAutospacing="0" w:line="360" w:lineRule="auto"/>
        <w:rPr>
          <w:rFonts w:hint="eastAsia" w:ascii="仿宋" w:hAnsi="仿宋" w:eastAsia="仿宋" w:cs="仿宋"/>
          <w:i/>
          <w:iCs/>
          <w:color w:val="ff0000"/>
          <w:sz w:val="28"/>
          <w:szCs w:val="28"/>
          <w:shd w:val="clear" w:color="auto" w:fill="ffffff"/>
        </w:rPr>
      </w:pPr>
      <w:r>
        <w:rPr>
          <w:rFonts w:hint="eastAsia" w:ascii="仿宋" w:hAnsi="仿宋" w:eastAsia="仿宋" w:cs="仿宋"/>
          <w:i/>
          <w:iCs/>
          <w:color w:val="ff0000"/>
          <w:sz w:val="28"/>
          <w:szCs w:val="28"/>
          <w:shd w:val="clear" w:color="auto" w:fill="ffffff"/>
        </w:rPr>
        <w:t xml:space="preserve">19.1 </w:t>
      </w:r>
      <w:r>
        <w:rPr>
          <w:rFonts w:hint="eastAsia" w:ascii="仿宋" w:hAnsi="仿宋" w:eastAsia="仿宋" w:cs="仿宋"/>
          <w:i/>
          <w:iCs/>
          <w:color w:val="ff0000"/>
          <w:sz w:val="28"/>
          <w:szCs w:val="28"/>
          <w:u w:val="single"/>
          <w:shd w:val="clear" w:color="auto" w:fill="ffffff"/>
        </w:rPr>
        <w:t xml:space="preserve">投标人上传电子投标文件的时间不得迟于招标公告中规定的投标截止时间。</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投标人应充分考虑到网络环境、网络带宽等风险因素，如因投标人自身原因造成的电子投标文件上传不成功的按照本招标文件第二章第27.1.2条规定做无效投标处理。</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19.2 采购代理机构可以按照规定，通过修改招标文件酌情延长投标截止日期，在此情况下，投标人的所有权利和义务以及投标人受制的截止日期均应以延长后新的截止日期为准。</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120" w:name="_Toc20823299"/>
      <w:r/>
      <w:bookmarkStart w:id="121" w:name="_Toc16938543"/>
      <w:r/>
      <w:bookmarkStart w:id="122" w:name="_Toc513029227"/>
      <w:r>
        <w:rPr>
          <w:rFonts w:hint="eastAsia" w:ascii="仿宋" w:hAnsi="仿宋" w:eastAsia="仿宋" w:cs="仿宋"/>
          <w:b/>
          <w:bCs/>
          <w:color w:val="333333"/>
          <w:sz w:val="28"/>
          <w:szCs w:val="28"/>
          <w:shd w:val="clear" w:color="auto" w:fill="ffffff"/>
        </w:rPr>
        <w:t xml:space="preserve">20、投标文件</w:t>
      </w:r>
      <w:bookmarkEnd w:id="120"/>
      <w:r/>
      <w:bookmarkEnd w:id="121"/>
      <w:r/>
      <w:bookmarkEnd w:id="122"/>
      <w:r>
        <w:rPr>
          <w:rFonts w:hint="eastAsia" w:ascii="仿宋" w:hAnsi="仿宋" w:eastAsia="仿宋" w:cs="仿宋"/>
          <w:b/>
          <w:bCs/>
          <w:color w:val="333333"/>
          <w:sz w:val="28"/>
          <w:szCs w:val="28"/>
          <w:shd w:val="clear" w:color="auto" w:fill="ffffff"/>
        </w:rPr>
        <w:t xml:space="preserve">的拒收</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20.1 采购代理机构拒绝接收在其规定的投标截止时间后上传的任何投标文件。</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123" w:name="_Toc16938544"/>
      <w:r/>
      <w:bookmarkStart w:id="124" w:name="_Toc20823300"/>
      <w:r/>
      <w:bookmarkStart w:id="125" w:name="_Toc513029228"/>
      <w:r>
        <w:rPr>
          <w:rFonts w:hint="eastAsia" w:ascii="仿宋" w:hAnsi="仿宋" w:eastAsia="仿宋" w:cs="仿宋"/>
          <w:b/>
          <w:bCs/>
          <w:color w:val="333333"/>
          <w:sz w:val="28"/>
          <w:szCs w:val="28"/>
          <w:shd w:val="clear" w:color="auto" w:fill="ffffff"/>
        </w:rPr>
        <w:t xml:space="preserve">21、投标文件的撤回和修改</w:t>
      </w:r>
      <w:bookmarkEnd w:id="123"/>
      <w:r/>
      <w:bookmarkEnd w:id="124"/>
      <w:r/>
      <w:bookmarkEnd w:id="125"/>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21.1 投标文件的撤回</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21.1.1 电子投标文件的撤回</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投标人可在投标截止时间前，撤回其电子投标文件，具体操作方法见《操作手册》。</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21.1.2 投标人撤回电子投标文件，则认为其不再参与本项目投标活动。</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21.2 投标文件的修改</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21.2.1投标人可在投标截止时间前，对其电子投标文件进行修改，具体操作方法见《操作手册》。</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21.2.2 在投标截止时间之后，投标人不得对其电子投标文件作任何修改。</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21.3 在投标截止时间至招标文件中规定的投标有效期满之间的这段时间内，投标人不得撤回其投标。</w:t>
      </w:r>
      <w:r/>
    </w:p>
    <w:p>
      <w:pPr>
        <w:pStyle w:val="675"/>
        <w:ind w:firstLine="480"/>
        <w:jc w:val="both"/>
        <w:spacing w:beforeAutospacing="0" w:afterAutospacing="0" w:line="360" w:lineRule="auto"/>
        <w:rPr>
          <w:rFonts w:ascii="Times New Roman" w:hAnsi="Times New Roman"/>
          <w:b/>
          <w:color w:val="000000"/>
          <w:sz w:val="28"/>
          <w:szCs w:val="28"/>
        </w:rPr>
      </w:pPr>
      <w:r/>
      <w:bookmarkStart w:id="126" w:name="_Toc513029229"/>
      <w:r/>
      <w:bookmarkStart w:id="127" w:name="_Toc120614218"/>
      <w:r/>
      <w:bookmarkStart w:id="128" w:name="_Toc20823301"/>
      <w:r/>
      <w:bookmarkStart w:id="129" w:name="_Toc16938545"/>
      <w:r>
        <w:rPr>
          <w:rFonts w:ascii="Times New Roman" w:hAnsi="Times New Roman"/>
          <w:b/>
          <w:color w:val="000000"/>
          <w:sz w:val="28"/>
          <w:szCs w:val="28"/>
        </w:rPr>
        <w:t xml:space="preserve">五、开标与评标</w:t>
      </w:r>
      <w:bookmarkEnd w:id="126"/>
      <w:r/>
      <w:bookmarkEnd w:id="127"/>
      <w:r/>
      <w:bookmarkEnd w:id="128"/>
      <w:r/>
      <w:bookmarkEnd w:id="129"/>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130" w:name="_Toc20823302"/>
      <w:r/>
      <w:bookmarkStart w:id="131" w:name="_Toc513029230"/>
      <w:r/>
      <w:bookmarkStart w:id="132" w:name="_Toc16938546"/>
      <w:r>
        <w:rPr>
          <w:rFonts w:hint="eastAsia" w:ascii="仿宋" w:hAnsi="仿宋" w:eastAsia="仿宋" w:cs="仿宋"/>
          <w:b/>
          <w:bCs/>
          <w:color w:val="333333"/>
          <w:sz w:val="28"/>
          <w:szCs w:val="28"/>
          <w:shd w:val="clear" w:color="auto" w:fill="ffffff"/>
        </w:rPr>
        <w:t xml:space="preserve">22、开标</w:t>
      </w:r>
      <w:bookmarkEnd w:id="130"/>
      <w:r/>
      <w:bookmarkEnd w:id="131"/>
      <w:r/>
      <w:bookmarkEnd w:id="132"/>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22.1 采购代理机构将在招标公告中规定的时间和地点组织公开开标。投标人应当按照《操作手册》规定，参加开标活动和在苏采云系统规定的时间内对投标文件进行解密。</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22.2开标仪式由采购代理机构组织。苏采云系统将自动对项目进行开标，并宣布各投标人名称和投标价格。</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22.3投标人在开标过程中涉及到的投标文件解密、开标结果确认等工作，应按照《操作手册》规定执行。</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22.4投标人如果对开标过程和开标记录有疑义，应当根据《操作手册》规定提出，如 苏采云系统中《开标记录表》宣布后5分钟内未提出的，视同认可开标结果。</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133" w:name="_Toc513029231"/>
      <w:r/>
      <w:bookmarkStart w:id="134" w:name="_Toc20823303"/>
      <w:r/>
      <w:bookmarkStart w:id="135" w:name="_Toc16938547"/>
      <w:r>
        <w:rPr>
          <w:rFonts w:hint="eastAsia" w:ascii="仿宋" w:hAnsi="仿宋" w:eastAsia="仿宋" w:cs="仿宋"/>
          <w:b/>
          <w:bCs/>
          <w:color w:val="333333"/>
          <w:sz w:val="28"/>
          <w:szCs w:val="28"/>
          <w:shd w:val="clear" w:color="auto" w:fill="ffffff"/>
          <w:lang w:val="en-US" w:eastAsia="zh-CN"/>
        </w:rPr>
        <w:t xml:space="preserve">23、</w:t>
      </w:r>
      <w:r>
        <w:rPr>
          <w:rFonts w:hint="eastAsia" w:ascii="仿宋" w:hAnsi="仿宋" w:eastAsia="仿宋" w:cs="仿宋"/>
          <w:b/>
          <w:bCs/>
          <w:color w:val="333333"/>
          <w:sz w:val="28"/>
          <w:szCs w:val="28"/>
          <w:shd w:val="clear" w:color="auto" w:fill="ffffff"/>
        </w:rPr>
        <w:t xml:space="preserve">评标委员会</w:t>
      </w:r>
      <w:bookmarkEnd w:id="133"/>
      <w:r/>
      <w:bookmarkEnd w:id="134"/>
      <w:r/>
      <w:bookmarkEnd w:id="135"/>
      <w:r/>
      <w:r/>
    </w:p>
    <w:p>
      <w:pPr>
        <w:pStyle w:val="675"/>
        <w:numPr>
          <w:ilvl w:val="0"/>
          <w:numId w:val="0"/>
        </w:numPr>
        <w:ind w:firstLine="56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23.1 开标后，采购代理机构将立即组织评标委员会（以下简称评委会）进行评标。</w:t>
      </w:r>
      <w:r/>
    </w:p>
    <w:p>
      <w:pPr>
        <w:pStyle w:val="675"/>
        <w:numPr>
          <w:ilvl w:val="0"/>
          <w:numId w:val="0"/>
        </w:numPr>
        <w:ind w:firstLine="56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23.2 评委会由采购人代表和有关技术、经济等方面的专家组成，且人员构成符合政府采购有关规定。</w:t>
      </w:r>
      <w:r/>
    </w:p>
    <w:p>
      <w:pPr>
        <w:pStyle w:val="675"/>
        <w:numPr>
          <w:ilvl w:val="0"/>
          <w:numId w:val="0"/>
        </w:numPr>
        <w:ind w:firstLine="56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23.3评委会独立工作，负责评审所有投标文件并确定中标侯选人。</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b/>
          <w:bCs/>
          <w:color w:val="333333"/>
          <w:sz w:val="28"/>
          <w:szCs w:val="28"/>
          <w:shd w:val="clear" w:color="auto" w:fill="ffffff"/>
          <w:lang w:val="en-US" w:eastAsia="zh-CN"/>
        </w:rPr>
        <w:t xml:space="preserve">24、评标过程的保密与公正</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24.1凡是与审查、澄清、评价和比较投标的有关资料以及授标建议等，采购人、评委、采购代理机构均不得向投标人或与评标无关的其他人员透露。</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24.2在评标过程中，投标人不得以任何行为影响评标过程，否则其投标文件将被作为无效投标文件。</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24.3 采购代理机构和评标委员会不向未中标的投标人解释未中标原因，也不公布评标过程中的相关细节。</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rPr>
        <w:t xml:space="preserve">24.4 采用综合评分法的项目，未中标的投标人可于中标结果公告期限届满之日起通过苏采云系统查看自己的评审得分及排序情况。</w:t>
      </w:r>
      <w:bookmarkStart w:id="136" w:name="_Toc16938548"/>
      <w:r/>
      <w:bookmarkStart w:id="137" w:name="_Toc513029232"/>
      <w:r/>
      <w:bookmarkStart w:id="138" w:name="_Toc20823304"/>
      <w:r>
        <w:rPr>
          <w:rFonts w:hint="eastAsia" w:ascii="仿宋" w:hAnsi="仿宋" w:eastAsia="仿宋" w:cs="仿宋"/>
          <w:color w:val="333333"/>
          <w:sz w:val="28"/>
          <w:szCs w:val="28"/>
          <w:shd w:val="clear" w:color="auto" w:fill="ffffff"/>
          <w:lang w:val="en-US" w:eastAsia="zh-CN"/>
        </w:rPr>
        <w:t xml:space="preserve">        </w:t>
      </w:r>
      <w:r>
        <w:rPr>
          <w:rFonts w:hint="eastAsia" w:ascii="仿宋" w:hAnsi="仿宋" w:eastAsia="仿宋" w:cs="仿宋"/>
          <w:b/>
          <w:bCs/>
          <w:color w:val="333333"/>
          <w:sz w:val="28"/>
          <w:szCs w:val="28"/>
          <w:shd w:val="clear" w:color="auto" w:fill="ffffff"/>
          <w:lang w:val="en-US" w:eastAsia="zh-CN"/>
        </w:rPr>
        <w:t xml:space="preserve">25．投标文件的澄清</w:t>
      </w:r>
      <w:bookmarkEnd w:id="136"/>
      <w:r/>
      <w:bookmarkEnd w:id="137"/>
      <w:r/>
      <w:bookmarkEnd w:id="138"/>
      <w:r/>
      <w:bookmarkStart w:id="139" w:name="_Toc16938549"/>
      <w:r/>
      <w:bookmarkStart w:id="140" w:name="_Toc20823305"/>
      <w:r/>
      <w:bookmarkStart w:id="141" w:name="_Toc513029233"/>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投标人的澄清、说明或者补正不得超出投标文件的范围或者改变投标文件的实质性内容。</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评标委员会并非对每个投标人都做澄清要求。</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25.3 接到评委会澄清、说明和补正要求的投标人如未按规定做出澄清、说明和补正，其风险由投标人自行承担。</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lang w:val="en-US" w:eastAsia="zh-CN"/>
        </w:rPr>
      </w:pPr>
      <w:r>
        <w:rPr>
          <w:rFonts w:hint="eastAsia" w:ascii="仿宋" w:hAnsi="仿宋" w:eastAsia="仿宋" w:cs="仿宋"/>
          <w:b/>
          <w:bCs/>
          <w:color w:val="333333"/>
          <w:sz w:val="28"/>
          <w:szCs w:val="28"/>
          <w:shd w:val="clear" w:color="auto" w:fill="ffffff"/>
          <w:lang w:val="en-US" w:eastAsia="zh-CN"/>
        </w:rPr>
        <w:t xml:space="preserve">26、对投标文件的初审</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26.1投标文件初审分为资格审查和符合性审查。</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26.1.1 资格审查：依据法律法规和招标文件的规定，由采购人对投标文件中的资格证明文件进行审查。资格审查的结论，采购人以书面形式向评委会进行反馈。</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采购人</w:t>
      </w:r>
      <w:r>
        <w:rPr>
          <w:rFonts w:hint="eastAsia" w:ascii="仿宋" w:hAnsi="仿宋" w:eastAsia="仿宋" w:cs="仿宋"/>
          <w:color w:val="333333"/>
          <w:sz w:val="28"/>
          <w:szCs w:val="28"/>
          <w:shd w:val="clear" w:color="auto" w:fill="ffffff"/>
          <w:lang w:val="en-US" w:eastAsia="zh-CN"/>
        </w:rPr>
        <w:t xml:space="preserve">或代理机构</w:t>
      </w:r>
      <w:r>
        <w:rPr>
          <w:rFonts w:hint="eastAsia" w:ascii="仿宋" w:hAnsi="仿宋" w:eastAsia="仿宋" w:cs="仿宋"/>
          <w:color w:val="333333"/>
          <w:sz w:val="28"/>
          <w:szCs w:val="28"/>
          <w:shd w:val="clear" w:color="auto" w:fill="ffffff"/>
        </w:rPr>
        <w:t xml:space="preserve">在进行资格性审查的同时，将在“信用中国”网站（www.creditchina.gov.cn）查询投标人的信用记录，以确定投标人是否具备投标资格,查询结果留存并归档。</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26.1.2 符合性审查：依据招标文件的规定，由评委会从投标文件的有效性、完整性和对招标文件的响应程度进行审查，以确定是否对招标文件的实质性要求作出响应。</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26.3如果投标文件实质上没有响应招标文件的要求，评委会将予以拒绝，投标人不得通过修改或撤销不合要求的偏离或保留而使其投标成为实质性响应的投标。</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26.4评委会将对确定为实质性响应的投标进行进一步审核，看其是否有计算上或累加上的算术错误，修正错误的原则如下：</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lang w:val="en-US" w:eastAsia="zh-CN"/>
        </w:rPr>
        <w:t xml:space="preserve">1</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投标文件中开标一览表内容与投标文件中相应内容不一致的，以开标一览表为准。</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（2）大写金额和小写金额不一致的，以大写金额为准。</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（3）单价金额小数点或者百分比有明显错位的，以开标一览表的总价为准，并修改单价。</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（4）总价金额与按单价汇总金额不一致的，以单价金额计算结果为准。</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同时出现两种以上错误的，按照前款规定的顺序修正。</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bookmarkStart w:id="142" w:name="_Toc20823306"/>
      <w:r/>
      <w:bookmarkStart w:id="143" w:name="_Toc513029234"/>
      <w:r/>
      <w:bookmarkStart w:id="144" w:name="_Toc16938550"/>
      <w:r>
        <w:rPr>
          <w:rFonts w:hint="eastAsia" w:ascii="仿宋" w:hAnsi="仿宋" w:eastAsia="仿宋" w:cs="仿宋"/>
          <w:color w:val="333333"/>
          <w:sz w:val="28"/>
          <w:szCs w:val="28"/>
          <w:shd w:val="clear" w:color="auto" w:fill="ffffff"/>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非单一产品采购项目，招标文件中将载明其中的核心产品。多家投标人提供的核心产品品牌相同的，按前两款规定处理。</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26.7投标人在开、评标全过程中应保持通讯畅通，及时登录苏采云系统查阅、答复相关信息，并安排专人与采购代理机构及评标委员会联系。</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27、无效投标条款和废标条款</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bookmarkStart w:id="145" w:name="_Toc513029235"/>
      <w:r/>
      <w:bookmarkStart w:id="146" w:name="_Toc20823307"/>
      <w:r/>
      <w:bookmarkStart w:id="147" w:name="_Toc16938551"/>
      <w:r>
        <w:rPr>
          <w:rFonts w:hint="eastAsia" w:ascii="仿宋" w:hAnsi="仿宋" w:eastAsia="仿宋" w:cs="仿宋"/>
          <w:color w:val="333333"/>
          <w:sz w:val="28"/>
          <w:szCs w:val="28"/>
          <w:shd w:val="clear" w:color="auto" w:fill="ffffff"/>
        </w:rPr>
        <w:t xml:space="preserve">27.1无效投标条款</w:t>
      </w:r>
      <w:bookmarkEnd w:id="145"/>
      <w:r/>
      <w:bookmarkEnd w:id="146"/>
      <w:r/>
      <w:bookmarkEnd w:id="147"/>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27.1.1 投标人在苏采云系统规定的时间内未成功解密电子投标文件的。</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27.1.2 投标人未按照招标文件要求上传电子投标文件的。</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27.1.3同一投标人提交两个（含两个）以上不同的投标报价的。</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27.1.4投标人不具备招标文件中规定资格要求的。</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27.1.5投标人的报价超过了采购预算或最高限价的。</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27.1.6未通过符合性审查的。</w:t>
      </w:r>
      <w:r/>
    </w:p>
    <w:p>
      <w:pPr>
        <w:pStyle w:val="675"/>
        <w:ind w:firstLine="480"/>
        <w:jc w:val="both"/>
        <w:spacing w:beforeAutospacing="0" w:afterAutospacing="0" w:line="360" w:lineRule="auto"/>
        <w:rPr>
          <w:rFonts w:hint="eastAsia" w:ascii="仿宋" w:hAnsi="仿宋" w:eastAsia="仿宋" w:cs="仿宋"/>
          <w:i/>
          <w:iCs/>
          <w:color w:val="ff0000"/>
          <w:sz w:val="28"/>
          <w:szCs w:val="28"/>
          <w:u w:val="single"/>
          <w:shd w:val="clear" w:color="auto" w:fill="ffffff"/>
        </w:rPr>
      </w:pPr>
      <w:r>
        <w:rPr>
          <w:rFonts w:hint="eastAsia" w:ascii="仿宋" w:hAnsi="仿宋" w:eastAsia="仿宋" w:cs="仿宋"/>
          <w:color w:val="333333"/>
          <w:sz w:val="28"/>
          <w:szCs w:val="28"/>
          <w:shd w:val="clear" w:color="auto" w:fill="ffffff"/>
        </w:rPr>
        <w:t xml:space="preserve">27.1.7不符合招标文件中规定的实质性要求和条件的</w:t>
      </w:r>
      <w:r>
        <w:rPr>
          <w:rFonts w:hint="eastAsia" w:ascii="仿宋" w:hAnsi="仿宋" w:eastAsia="仿宋" w:cs="仿宋"/>
          <w:i/>
          <w:iCs/>
          <w:color w:val="ff0000"/>
          <w:sz w:val="28"/>
          <w:szCs w:val="28"/>
          <w:u w:val="single"/>
          <w:shd w:val="clear" w:color="auto" w:fill="ffffff"/>
        </w:rPr>
        <w:t xml:space="preserve">（本招标文件中斜体且有下划线部分为实质性要求和条件）。</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27.1.9  投标文件含有采购人不能接受的附加条件的。</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27.1.12 投标文件未按照招标文件要求加盖CA电子公章的。</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27.1.13其他法律、法规及本招标文件规定的属无效投标的情形。</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27.2废标条款</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27.2.1符合专业条件的供应商或者对招标文件作实质响应的供应商不足三家的。27.2.2出现影响采购公正的违法、违规行为的。</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27.2.3因重大变故，采购任务取消的。</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27.2.4评标委员会认定招标文件存在歧义、重大缺陷导致评审工作无法进行。</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27.2.5 因苏采云系统系统故障原因造成开标不成功的。</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27.3 投标截止时间结束后参加投标的供应商不足三家的处理：</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27.3.1如出现投标截止时间结束后参加投标的供应商或者在评标期间对招标文件做出实质响应的供应商不足三家情况，按政府采购相关规定执行。</w:t>
      </w:r>
      <w:r/>
    </w:p>
    <w:p>
      <w:pPr>
        <w:pStyle w:val="675"/>
        <w:ind w:firstLine="480"/>
        <w:jc w:val="both"/>
        <w:spacing w:beforeAutospacing="0" w:afterAutospacing="0" w:line="360" w:lineRule="auto"/>
        <w:rPr>
          <w:rFonts w:ascii="Times New Roman" w:hAnsi="Times New Roman"/>
          <w:b/>
          <w:color w:val="000000"/>
          <w:sz w:val="28"/>
          <w:szCs w:val="28"/>
        </w:rPr>
      </w:pPr>
      <w:r/>
      <w:bookmarkStart w:id="148" w:name="_Toc120614219"/>
      <w:r>
        <w:rPr>
          <w:rFonts w:ascii="Times New Roman" w:hAnsi="Times New Roman"/>
          <w:b/>
          <w:color w:val="000000"/>
          <w:sz w:val="28"/>
          <w:szCs w:val="28"/>
        </w:rPr>
        <w:t xml:space="preserve">六、定标</w:t>
      </w:r>
      <w:bookmarkEnd w:id="148"/>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149" w:name="_Toc20823310"/>
      <w:r/>
      <w:bookmarkStart w:id="150" w:name="_Toc513029238"/>
      <w:r/>
      <w:bookmarkStart w:id="151" w:name="_Toc16938554"/>
      <w:r>
        <w:rPr>
          <w:rFonts w:hint="eastAsia" w:ascii="仿宋" w:hAnsi="仿宋" w:eastAsia="仿宋" w:cs="仿宋"/>
          <w:b/>
          <w:bCs/>
          <w:color w:val="333333"/>
          <w:sz w:val="28"/>
          <w:szCs w:val="28"/>
          <w:shd w:val="clear" w:color="auto" w:fill="ffffff"/>
        </w:rPr>
        <w:t xml:space="preserve">28、</w:t>
      </w:r>
      <w:bookmarkEnd w:id="149"/>
      <w:r>
        <w:rPr>
          <w:rFonts w:hint="eastAsia" w:ascii="仿宋" w:hAnsi="仿宋" w:eastAsia="仿宋" w:cs="仿宋"/>
          <w:b/>
          <w:bCs/>
          <w:color w:val="333333"/>
          <w:sz w:val="28"/>
          <w:szCs w:val="28"/>
          <w:shd w:val="clear" w:color="auto" w:fill="ffffff"/>
        </w:rPr>
        <w:t xml:space="preserve">确定</w:t>
      </w:r>
      <w:bookmarkEnd w:id="150"/>
      <w:r/>
      <w:bookmarkEnd w:id="151"/>
      <w:r>
        <w:rPr>
          <w:rFonts w:hint="eastAsia" w:ascii="仿宋" w:hAnsi="仿宋" w:eastAsia="仿宋" w:cs="仿宋"/>
          <w:b/>
          <w:bCs/>
          <w:color w:val="333333"/>
          <w:sz w:val="28"/>
          <w:szCs w:val="28"/>
          <w:shd w:val="clear" w:color="auto" w:fill="ffffff"/>
        </w:rPr>
        <w:t xml:space="preserve">中标单位</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28.1中标候选人的选取原则和数量见招标文件第五章规定。 </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28.2 采购人应根据评委会推荐的中标候选人确定中标人。</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28.3 采购代理机构将在中国政府采购网”、“江苏政府采购网”、“盐城市政府采购网”、“阜宁县公共资源电子化服务平台“发布中标公告，公告期限为1个工作日。</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28.4  若有充分证据证明，中标人出现下列情况之一的，一经查实，将被取消中标资格：</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28.4.1提供虚假材料谋取中标的。</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28.4.2向采购人、采购代理机构行贿或者提供其他不正当利益的。</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28.4.3属于本文件规定的无效条件，但在评标过程中又未被评委会发现的。</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28.4.4与采购人或者其他供应商恶意串通的。</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28.4.5采取不正当手段诋毁、排挤其他供应商的。</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bookmarkStart w:id="152" w:name="_Toc200451960"/>
      <w:r>
        <w:rPr>
          <w:rFonts w:hint="eastAsia" w:ascii="仿宋" w:hAnsi="仿宋" w:eastAsia="仿宋" w:cs="仿宋"/>
          <w:color w:val="333333"/>
          <w:sz w:val="28"/>
          <w:szCs w:val="28"/>
          <w:shd w:val="clear" w:color="auto" w:fill="ffffff"/>
        </w:rPr>
        <w:t xml:space="preserve">28.5. 有下列情形之一的，视为投标人串通投标，投标无效：</w:t>
      </w:r>
      <w:bookmarkEnd w:id="152"/>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28.5.1不同投标人的投标文件由同一单位或者个人编制；</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28.5.2不同投标人委托同一单位或者个人办理投标事宜；</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28.5.3 不同投标人的投标文件载明的项目管理成员或者联系人员为同一人；</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28.5.4不同投标人的投标文件异常一致或者投标报价呈规律性差异；</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29、质疑处理</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29.1 提出质疑的供应商应当是参与所质疑项目采购活动的供应商。潜在供应商依法获取其可质疑的采购文件的，可以对采购文件提出质疑。</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29.2.1对可以质疑的采购文件提出质疑的，为收到采购文件之日或者采购文件公告期限届满之日；</w:t>
      </w:r>
      <w:r/>
    </w:p>
    <w:p>
      <w:pPr>
        <w:pStyle w:val="675"/>
        <w:ind w:firstLine="480"/>
        <w:jc w:val="left"/>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29.2.2对采购过程提出质疑的，为各采购程序环节结束之日；</w:t>
      </w:r>
      <w:r>
        <w:rPr>
          <w:rFonts w:hint="eastAsia" w:ascii="仿宋" w:hAnsi="仿宋" w:eastAsia="仿宋" w:cs="仿宋"/>
          <w:color w:val="333333"/>
          <w:sz w:val="28"/>
          <w:szCs w:val="28"/>
          <w:shd w:val="clear" w:color="auto" w:fill="ffffff"/>
        </w:rPr>
        <w:br/>
      </w:r>
      <w:r>
        <w:rPr>
          <w:rFonts w:hint="eastAsia" w:ascii="仿宋" w:hAnsi="仿宋" w:eastAsia="仿宋" w:cs="仿宋"/>
          <w:color w:val="333333"/>
          <w:sz w:val="28"/>
          <w:szCs w:val="28"/>
          <w:shd w:val="clear" w:color="auto" w:fill="ffffff"/>
        </w:rPr>
        <w:t xml:space="preserve">  </w:t>
      </w:r>
      <w:r>
        <w:rPr>
          <w:rFonts w:hint="eastAsia" w:ascii="仿宋" w:hAnsi="仿宋" w:eastAsia="仿宋" w:cs="仿宋"/>
          <w:color w:val="333333"/>
          <w:sz w:val="28"/>
          <w:szCs w:val="28"/>
          <w:shd w:val="clear" w:color="auto" w:fill="ffffff"/>
          <w:lang w:val="en-US" w:eastAsia="zh-CN"/>
        </w:rPr>
        <w:t xml:space="preserve">  </w:t>
      </w:r>
      <w:r>
        <w:rPr>
          <w:rFonts w:hint="eastAsia" w:ascii="仿宋" w:hAnsi="仿宋" w:eastAsia="仿宋" w:cs="仿宋"/>
          <w:color w:val="333333"/>
          <w:sz w:val="28"/>
          <w:szCs w:val="28"/>
          <w:shd w:val="clear" w:color="auto" w:fill="ffffff"/>
        </w:rPr>
        <w:t xml:space="preserve">29.2.3对中标或者成交结果提出质疑的，为中标或者成交结果公告期限届满之日。</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采购人及采购代理机构只接收以纸质原件形式送达的质疑,采购人和采购代理机构不接受未填写快递运单的快件。</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29.5 以下情形的质疑不予受理</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29.5.1 内容不符合《政府采购质疑和投诉办法》第十二条规定的质疑。</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29.5.2 超出政府采购法定期限的质疑。</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29.5.3 以传真、电子邮件等方式递交的非原件形式的质疑。</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29.5.4 未参加投标活动的供应商或在投标活动中自身权益未受到损害的供应商所提出的质疑。</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29.5.5供应商组成联合体参加投标，联合体中任何一方或多方未按要求签字、盖章、加盖公章的质疑。</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30、中标通知书</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30.l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75"/>
        <w:ind w:firstLine="480"/>
        <w:jc w:val="both"/>
        <w:spacing w:beforeAutospacing="0" w:afterAutospacing="0" w:line="360" w:lineRule="auto"/>
        <w:rPr>
          <w:rFonts w:ascii="Times New Roman" w:hAnsi="Times New Roman"/>
          <w:b/>
          <w:color w:val="000000"/>
          <w:sz w:val="28"/>
          <w:szCs w:val="28"/>
        </w:rPr>
      </w:pPr>
      <w:r/>
      <w:bookmarkStart w:id="153" w:name="_Toc120614220"/>
      <w:r/>
      <w:bookmarkStart w:id="154" w:name="_Toc20823308"/>
      <w:r/>
      <w:bookmarkStart w:id="155" w:name="_Toc513029236"/>
      <w:r/>
      <w:bookmarkStart w:id="156" w:name="_Toc16938552"/>
      <w:r>
        <w:rPr>
          <w:rFonts w:ascii="Times New Roman" w:hAnsi="Times New Roman"/>
          <w:b/>
          <w:color w:val="000000"/>
          <w:sz w:val="28"/>
          <w:szCs w:val="28"/>
        </w:rPr>
        <w:t xml:space="preserve">七、授予合同</w:t>
      </w:r>
      <w:bookmarkEnd w:id="153"/>
      <w:r/>
      <w:bookmarkEnd w:id="154"/>
      <w:r/>
      <w:bookmarkEnd w:id="155"/>
      <w:r/>
      <w:bookmarkEnd w:id="156"/>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bookmarkStart w:id="157" w:name="_Toc16938553"/>
      <w:r/>
      <w:bookmarkStart w:id="158" w:name="_Toc513029237"/>
      <w:r/>
      <w:bookmarkStart w:id="159" w:name="_Toc20823309"/>
      <w:r>
        <w:rPr>
          <w:rFonts w:hint="eastAsia" w:ascii="仿宋" w:hAnsi="仿宋" w:eastAsia="仿宋" w:cs="仿宋"/>
          <w:b/>
          <w:bCs/>
          <w:color w:val="333333"/>
          <w:sz w:val="28"/>
          <w:szCs w:val="28"/>
          <w:shd w:val="clear" w:color="auto" w:fill="ffffff"/>
        </w:rPr>
        <w:t xml:space="preserve">31. 签订合同</w:t>
      </w:r>
      <w:bookmarkEnd w:id="157"/>
      <w:r/>
      <w:bookmarkEnd w:id="158"/>
      <w:r/>
      <w:bookmarkEnd w:id="159"/>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31.l中标人应当在中标通知书发出之日起三十日内，按照招标文件确定的事项与采购人签订政府采购合同。</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31.2 招标文件、中标人的投标文件及招标过程中有关澄清、承诺文件均应作为合同附件。</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31.3 签订合同后，</w:t>
      </w:r>
      <w:r>
        <w:rPr>
          <w:rFonts w:hint="eastAsia" w:ascii="仿宋" w:hAnsi="仿宋" w:eastAsia="仿宋" w:cs="仿宋"/>
          <w:i/>
          <w:iCs/>
          <w:color w:val="ff0000"/>
          <w:sz w:val="28"/>
          <w:szCs w:val="28"/>
          <w:u w:val="single"/>
          <w:shd w:val="clear" w:color="auto" w:fill="ffffff"/>
        </w:rPr>
        <w:t xml:space="preserve">中标人不得将合同标的进行转包</w:t>
      </w:r>
      <w:r>
        <w:rPr>
          <w:rFonts w:hint="eastAsia" w:ascii="仿宋" w:hAnsi="仿宋" w:eastAsia="仿宋" w:cs="仿宋"/>
          <w:color w:val="333333"/>
          <w:sz w:val="28"/>
          <w:szCs w:val="28"/>
          <w:shd w:val="clear" w:color="auto" w:fill="ffffff"/>
        </w:rPr>
        <w:t xml:space="preserve">。未经采购人同意，中标人也不得采用分包的形式履行合同，否则采购人有权终止合同。转包或分包造成采购人损失的，中标人应承担相应赔偿责任。</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32、货物（包含与货物相关的服务）的追加</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33.政府采购政策功能落实</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33.1政府采购线上合同信用融资政策</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33.2进口产品</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33.3中小企业、监狱企业及残疾人福利性单位</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33.3.1中小企业定义：</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中小企业是</w:t>
      </w:r>
      <w:r>
        <w:rPr>
          <w:rFonts w:hint="eastAsia" w:ascii="仿宋" w:hAnsi="仿宋" w:eastAsia="仿宋" w:cs="仿宋"/>
          <w:color w:val="333333"/>
          <w:sz w:val="28"/>
          <w:szCs w:val="28"/>
          <w:shd w:val="clear" w:color="auto" w:fill="ffffff"/>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33.3.2供应商提供的货物、工程或者服务符合下列情形的，享受中小企业扶持政策：</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33.3.2.1在货物采购项目中，货物由中小企业制造，即货物由中小企业生产且使用该中小企业商号或者注册商标；</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33.3.2.2在工程采购项目中，工程由中小企业承建，即工程施工单位为中小企业；</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33.3.2.3在服务采购项目中，服务由中小企业承接，即提供服务的人员为中小企业依照《中华人民共和国劳动合同法》订立劳动合同的从业人员。</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33.3.3在货物采购项目中，供应商提供的货物既有中小企业制造货物，也有大型企业制造货物的，不享受中小企业扶持政策。</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33.3.4以联合体形式参加政府采购活动，联合体各方均为中小企业的，联合体视同中小企业。其中，联合体各方均为小微企业的，联合体视同小微企业。</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33.3.6残疾人福利单位定义：享受政府采购支持政策的残疾人福利性单位应当同时满足以下条件：</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33.3.6.1安置的残疾人占本单位在职职工人数的比例不低于25%（含25%），并且安置的残疾人人数不少于10 人（含10 人）；</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33.3.6.2依法与安置的每位残疾人签订了一年以上（含一年）的劳动合同或服务协议；</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33.3.6.3为安置的每位残疾人按月足额缴纳了基本养老保险、基本医疗保险、失业保险、工伤保险和生育保险等社会保险费；</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33.3.6.4通过银行等金融机构向安置的每位残疾人，按月支付了不低于单位所在区县适用的经省级人民政府批准的月最低工资标准的工资；</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33.3.6.5提供本单位制造的货物、承担的工程或者服务（以下简称产品），或者提供其他残疾人福利性单位制造的货物（不包括使用非残疾人福利性单位注册商标的货物）；</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33.3.7本项目是否专门面向中小企业预留采购份额见第一章《投标邀请》。</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33.3.8采购标的对应的中小企业划分标准所属行业见第四章《采购需求》。</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33.3.9小微企业价格评审优惠的政策：见第五章《评标方法和评标标准》。</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33.4政府采购节能产品、环境标志产品</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仿宋"/>
          <w:b/>
          <w:bCs/>
          <w:i/>
          <w:iCs/>
          <w:color w:val="ff0000"/>
          <w:sz w:val="28"/>
          <w:szCs w:val="28"/>
          <w:shd w:val="clear" w:color="auto" w:fill="ffffff"/>
        </w:rPr>
        <w:t xml:space="preserve">如属政府强制采购产品未提供认证证书的或认证证书提供不全的将视为未实质性响应采购要求。</w:t>
      </w:r>
      <w:r>
        <w:rPr>
          <w:rFonts w:hint="eastAsia" w:ascii="仿宋" w:hAnsi="仿宋" w:eastAsia="仿宋" w:cs="仿宋"/>
          <w:color w:val="333333"/>
          <w:sz w:val="28"/>
          <w:szCs w:val="28"/>
          <w:shd w:val="clear" w:color="auto" w:fill="ffffff"/>
        </w:rPr>
        <w:t xml:space="preserve">其他条件相同情况下，应当优先采购节能产品、环境标志产品。</w:t>
      </w:r>
      <w:r/>
    </w:p>
    <w:p>
      <w:pPr>
        <w:ind w:firstLine="560"/>
        <w:spacing w:line="360" w:lineRule="auto"/>
        <w:rPr>
          <w:rFonts w:hint="eastAsia" w:ascii="仿宋" w:hAnsi="仿宋" w:eastAsia="仿宋" w:cs="仿宋"/>
          <w:color w:val="333333"/>
          <w:sz w:val="28"/>
          <w:szCs w:val="28"/>
          <w:shd w:val="clear" w:color="auto" w:fill="ffffff"/>
          <w:lang w:val="en-US" w:eastAsia="zh-CN" w:bidi="ar-SA"/>
        </w:rPr>
      </w:pPr>
      <w:r>
        <w:rPr>
          <w:rFonts w:hint="eastAsia" w:ascii="仿宋" w:hAnsi="仿宋" w:eastAsia="仿宋" w:cs="仿宋"/>
          <w:color w:val="333333"/>
          <w:sz w:val="28"/>
          <w:szCs w:val="28"/>
          <w:shd w:val="clear" w:color="auto" w:fill="ffffff"/>
          <w:lang w:val="en-US" w:eastAsia="zh-CN" w:bidi="ar-SA"/>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仿宋" w:hAnsi="仿宋" w:eastAsia="仿宋" w:cs="仿宋"/>
          <w:color w:val="333333"/>
          <w:sz w:val="28"/>
          <w:szCs w:val="28"/>
          <w:shd w:val="clear" w:color="auto" w:fill="ffffff"/>
          <w:lang w:val="en-US" w:eastAsia="zh-CN" w:bidi="ar-SA"/>
        </w:rPr>
      </w:pPr>
      <w:r>
        <w:rPr>
          <w:rFonts w:hint="eastAsia" w:ascii="仿宋" w:hAnsi="仿宋" w:eastAsia="仿宋" w:cs="仿宋"/>
          <w:color w:val="333333"/>
          <w:sz w:val="28"/>
          <w:szCs w:val="28"/>
          <w:shd w:val="clear" w:color="auto" w:fill="ffffff"/>
          <w:lang w:val="en-US" w:eastAsia="zh-CN" w:bidi="ar-SA"/>
        </w:rPr>
        <w:t xml:space="preserve">33.5绿色包装</w:t>
      </w:r>
      <w:r/>
    </w:p>
    <w:p>
      <w:pPr>
        <w:ind w:firstLine="560"/>
        <w:spacing w:line="360" w:lineRule="auto"/>
        <w:rPr>
          <w:rFonts w:hint="eastAsia" w:ascii="仿宋" w:hAnsi="仿宋" w:eastAsia="仿宋" w:cs="仿宋"/>
          <w:color w:val="333333"/>
          <w:sz w:val="28"/>
          <w:szCs w:val="28"/>
          <w:shd w:val="clear" w:color="auto" w:fill="ffffff"/>
          <w:lang w:val="en-US" w:eastAsia="zh-CN" w:bidi="ar-SA"/>
        </w:rPr>
      </w:pPr>
      <w:r>
        <w:rPr>
          <w:rFonts w:hint="eastAsia" w:ascii="仿宋" w:hAnsi="仿宋" w:eastAsia="仿宋" w:cs="仿宋"/>
          <w:color w:val="333333"/>
          <w:sz w:val="28"/>
          <w:szCs w:val="28"/>
          <w:shd w:val="clear" w:color="auto" w:fill="ffffff"/>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仿宋" w:hAnsi="仿宋" w:eastAsia="仿宋" w:cs="仿宋"/>
          <w:color w:val="333333"/>
          <w:sz w:val="28"/>
          <w:szCs w:val="28"/>
          <w:shd w:val="clear" w:color="auto" w:fill="ffffff"/>
          <w:lang w:val="en-US" w:eastAsia="zh-CN" w:bidi="ar-SA"/>
        </w:rPr>
      </w:pPr>
      <w:r>
        <w:rPr>
          <w:rFonts w:hint="eastAsia" w:ascii="仿宋" w:hAnsi="仿宋" w:eastAsia="仿宋" w:cs="仿宋"/>
          <w:color w:val="333333"/>
          <w:sz w:val="28"/>
          <w:szCs w:val="28"/>
          <w:shd w:val="clear" w:color="auto" w:fill="ffffff"/>
          <w:lang w:val="en-US" w:eastAsia="zh-CN" w:bidi="ar-SA"/>
        </w:rPr>
        <w:t xml:space="preserve">33.6政府采购创新产品</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采购人优先采购各级政府部门公开发布的有效期内的创新产品、创新服务、首台套、首购首用等《目录》的创新产品。</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33.7绿色数据中心政策 </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本文件中若涉及到数据中心采购，采购人应依据《绿色数据中心政府采购需求标准（试行）》（财办库〔2023〕7号）文件精神</w:t>
      </w:r>
      <w:r>
        <w:rPr>
          <w:rFonts w:hint="eastAsia" w:ascii="仿宋" w:hAnsi="仿宋" w:eastAsia="仿宋" w:cs="仿宋"/>
          <w:color w:val="333333"/>
          <w:sz w:val="28"/>
          <w:szCs w:val="28"/>
          <w:shd w:val="clear" w:color="auto" w:fill="ffffff"/>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33.8履约保证金政策</w:t>
      </w:r>
      <w:bookmarkStart w:id="160" w:name="OLE_LINK1"/>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履约保证金的缴纳形式：</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本项目履约保证金按中标（合同）价的5%执行，中标人应在签订合同前将履约保证金应当以支票、汇票、本票或者金融机构、担保机构出具的保函等非现金形式提交履约保证金。以转帐、电汇或银行汇票等形式从乙方的帐户转至下列账户，收款单位名称：阜宁县公共资源交易中心，开户银行：中国邮政储蓄银行股份有限公司阜宁县南城区支行；帐号：932002010058987777。</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pStyle w:val="686"/>
        <w:ind w:left="0" w:firstLine="560"/>
        <w:spacing w:after="0" w:line="360" w:lineRule="auto"/>
        <w:rPr>
          <w:rFonts w:hint="eastAsia" w:ascii="仿宋" w:hAnsi="仿宋" w:eastAsia="仿宋" w:cs="仿宋"/>
          <w:color w:val="333333"/>
          <w:sz w:val="28"/>
          <w:szCs w:val="28"/>
          <w:shd w:val="clear" w:color="auto" w:fill="ffffff"/>
          <w:lang w:val="en-US" w:eastAsia="zh-CN" w:bidi="ar-SA"/>
        </w:rPr>
      </w:pPr>
      <w:r>
        <w:rPr>
          <w:rFonts w:hint="eastAsia" w:ascii="仿宋" w:hAnsi="仿宋" w:eastAsia="仿宋" w:cs="仿宋"/>
          <w:color w:val="333333"/>
          <w:sz w:val="28"/>
          <w:szCs w:val="28"/>
          <w:shd w:val="clear" w:color="auto" w:fill="ffffff"/>
          <w:lang w:val="en-US" w:eastAsia="zh-CN" w:bidi="ar-SA"/>
        </w:rPr>
        <w:t xml:space="preserve">采购人对第三方信用服务机构依据标准规范评定为 AA 级及以上的政府采购供应商（需在签订采购合同前提供信用管理 部门备案的第三方信用报告，且信用报告通过“信用盐城网”可查实），免收履约保证金。</w:t>
      </w:r>
      <w:bookmarkEnd w:id="160"/>
      <w:r/>
      <w:r/>
    </w:p>
    <w:p>
      <w:pPr>
        <w:pStyle w:val="686"/>
        <w:numPr>
          <w:ilvl w:val="0"/>
          <w:numId w:val="0"/>
        </w:numPr>
        <w:ind w:firstLine="562"/>
        <w:spacing w:after="0" w:line="360" w:lineRule="auto"/>
        <w:rPr>
          <w:rFonts w:hint="eastAsia" w:ascii="仿宋" w:hAnsi="仿宋" w:eastAsia="仿宋" w:cs="仿宋"/>
          <w:b/>
          <w:bCs/>
          <w:color w:val="333333"/>
          <w:sz w:val="28"/>
          <w:szCs w:val="28"/>
          <w:shd w:val="clear" w:color="auto" w:fill="ffffff"/>
          <w:lang w:val="en-US" w:eastAsia="zh-CN" w:bidi="ar-SA"/>
        </w:rPr>
      </w:pPr>
      <w:r>
        <w:rPr>
          <w:rFonts w:hint="eastAsia" w:ascii="仿宋" w:hAnsi="仿宋" w:eastAsia="仿宋" w:cs="仿宋"/>
          <w:b/>
          <w:bCs/>
          <w:color w:val="333333"/>
          <w:sz w:val="28"/>
          <w:szCs w:val="28"/>
          <w:shd w:val="clear" w:color="auto" w:fill="ffffff"/>
          <w:lang w:val="en-US" w:eastAsia="zh-CN" w:bidi="ar-SA"/>
        </w:rPr>
        <w:t xml:space="preserve">34.预付款制度</w:t>
      </w:r>
      <w:r/>
    </w:p>
    <w:p>
      <w:pPr>
        <w:pStyle w:val="686"/>
        <w:numPr>
          <w:ilvl w:val="0"/>
          <w:numId w:val="0"/>
        </w:numPr>
        <w:ind w:firstLine="560"/>
        <w:spacing w:after="0" w:line="360" w:lineRule="auto"/>
        <w:rPr>
          <w:rFonts w:hint="eastAsia" w:ascii="仿宋" w:hAnsi="仿宋" w:eastAsia="仿宋" w:cs="仿宋"/>
          <w:color w:val="333333"/>
          <w:sz w:val="28"/>
          <w:szCs w:val="28"/>
          <w:shd w:val="clear" w:color="auto" w:fill="ffffff"/>
          <w:lang w:val="en-US" w:eastAsia="zh-CN" w:bidi="ar-SA"/>
        </w:rPr>
      </w:pPr>
      <w:r>
        <w:rPr>
          <w:rFonts w:hint="eastAsia" w:ascii="仿宋" w:hAnsi="仿宋" w:eastAsia="仿宋" w:cs="仿宋"/>
          <w:color w:val="333333"/>
          <w:sz w:val="28"/>
          <w:szCs w:val="28"/>
          <w:shd w:val="clear" w:color="auto" w:fill="ffffff"/>
          <w:lang w:val="en-US" w:eastAsia="zh-CN" w:bidi="ar-SA"/>
        </w:rPr>
        <w:t xml:space="preserve">35.本项目落实预付款制度，预付款比例为</w:t>
      </w:r>
      <w:r>
        <w:rPr>
          <w:rFonts w:hint="eastAsia" w:ascii="仿宋" w:hAnsi="仿宋" w:eastAsia="仿宋" w:cs="仿宋"/>
          <w:color w:val="333333"/>
          <w:sz w:val="28"/>
          <w:szCs w:val="28"/>
          <w:u w:val="single"/>
          <w:shd w:val="clear" w:color="auto" w:fill="ffffff"/>
          <w:lang w:val="en-US" w:eastAsia="zh-CN" w:bidi="ar-SA"/>
        </w:rPr>
        <w:t xml:space="preserve">30%</w:t>
      </w:r>
      <w:r>
        <w:rPr>
          <w:rFonts w:hint="eastAsia" w:ascii="仿宋" w:hAnsi="仿宋" w:eastAsia="仿宋" w:cs="仿宋"/>
          <w:color w:val="333333"/>
          <w:sz w:val="28"/>
          <w:szCs w:val="28"/>
          <w:shd w:val="clear" w:color="auto" w:fill="ffffff"/>
          <w:lang w:val="en-US" w:eastAsia="zh-CN" w:bidi="ar-SA"/>
        </w:rPr>
        <w:t xml:space="preserve">。在签订合同时，中标、成交供应商明确书面表示无需预付款或者主动要求降低预付款比例的，采购人可就预付款比例作相应调整。</w:t>
      </w:r>
      <w:r/>
    </w:p>
    <w:p>
      <w:pPr>
        <w:pStyle w:val="680"/>
        <w:spacing w:line="360" w:lineRule="auto"/>
        <w:rPr>
          <w:rFonts w:hint="eastAsia" w:ascii="仿宋" w:hAnsi="仿宋" w:eastAsia="仿宋" w:cs="仿宋"/>
          <w:color w:val="333333"/>
          <w:sz w:val="28"/>
          <w:szCs w:val="28"/>
          <w:shd w:val="clear" w:color="auto" w:fill="ffffff"/>
          <w:lang w:val="en-US" w:eastAsia="zh-CN" w:bidi="ar-SA"/>
        </w:rPr>
      </w:pPr>
      <w:r>
        <w:rPr>
          <w:rFonts w:hint="eastAsia" w:ascii="仿宋" w:hAnsi="仿宋" w:eastAsia="仿宋" w:cs="仿宋"/>
          <w:color w:val="333333"/>
          <w:sz w:val="28"/>
          <w:szCs w:val="28"/>
          <w:shd w:val="clear" w:color="auto" w:fill="ffffff"/>
          <w:lang w:val="en-US" w:eastAsia="zh-CN" w:bidi="ar-SA"/>
        </w:rPr>
      </w:r>
      <w:r/>
    </w:p>
    <w:p>
      <w:pPr>
        <w:pStyle w:val="686"/>
        <w:ind w:left="0" w:firstLine="560"/>
        <w:spacing w:after="0" w:line="520" w:lineRule="exact"/>
        <w:rPr>
          <w:rFonts w:ascii="宋体" w:hAnsi="宋体" w:eastAsia="宋体" w:cs="宋体"/>
          <w:sz w:val="24"/>
        </w:rPr>
      </w:pPr>
      <w:r>
        <w:rPr>
          <w:rFonts w:ascii="宋体" w:hAnsi="宋体" w:eastAsia="宋体" w:cs="宋体"/>
          <w:sz w:val="24"/>
        </w:rPr>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line="0" w:lineRule="atLeast"/>
      </w:pPr>
      <w:r/>
      <w:r/>
    </w:p>
    <w:p>
      <w:pPr>
        <w:pStyle w:val="675"/>
        <w:jc w:val="both"/>
        <w:spacing w:beforeAutospacing="0" w:afterAutospacing="0" w:line="0" w:lineRule="atLeast"/>
      </w:pPr>
      <w:r>
        <w:t xml:space="preserve"> </w:t>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pStyle w:val="675"/>
        <w:jc w:val="both"/>
        <w:spacing w:beforeAutospacing="0" w:afterAutospacing="0" w:line="0" w:lineRule="atLeast"/>
      </w:pPr>
      <w:r/>
      <w:r/>
    </w:p>
    <w:p>
      <w:pPr>
        <w:jc w:val="center"/>
        <w:spacing w:line="360" w:lineRule="auto"/>
        <w:widowControl/>
      </w:pPr>
      <w:r/>
      <w:r/>
    </w:p>
    <w:p>
      <w:pPr>
        <w:jc w:val="center"/>
        <w:spacing w:line="360" w:lineRule="auto"/>
        <w:widowControl/>
        <w:rPr>
          <w:rFonts w:ascii="宋体" w:hAnsi="宋体" w:cs="宋体"/>
          <w:b/>
          <w:sz w:val="30"/>
        </w:rPr>
      </w:pPr>
      <w:r>
        <w:t xml:space="preserve"> </w:t>
      </w:r>
      <w:r>
        <w:rPr>
          <w:rFonts w:hint="eastAsia" w:ascii="宋体" w:hAnsi="宋体" w:cs="宋体"/>
          <w:b/>
          <w:sz w:val="30"/>
        </w:rPr>
        <w:t xml:space="preserve">第三章  合同条款</w:t>
      </w:r>
      <w:r/>
    </w:p>
    <w:p>
      <w:pPr>
        <w:rPr>
          <w:rFonts w:ascii="宋体" w:hAnsi="宋体" w:cs="宋体"/>
        </w:rPr>
      </w:pPr>
      <w:r>
        <w:rPr>
          <w:rFonts w:ascii="宋体" w:hAnsi="宋体" w:cs="宋体"/>
        </w:rPr>
      </w:r>
      <w:r/>
    </w:p>
    <w:p>
      <w:pPr>
        <w:jc w:val="center"/>
        <w:rPr>
          <w:rFonts w:ascii="宋体" w:hAnsi="宋体" w:cs="宋体"/>
          <w:b/>
          <w:bCs/>
          <w:spacing w:val="-20"/>
          <w:sz w:val="48"/>
          <w:szCs w:val="48"/>
        </w:rPr>
      </w:pPr>
      <w:r>
        <w:rPr>
          <w:rFonts w:ascii="宋体" w:hAnsi="宋体" w:cs="宋体"/>
          <w:b/>
          <w:bCs/>
          <w:spacing w:val="-20"/>
          <w:sz w:val="48"/>
          <w:szCs w:val="48"/>
        </w:rPr>
      </w:r>
      <w:r/>
    </w:p>
    <w:p>
      <w:pPr>
        <w:jc w:val="both"/>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sz w:val="30"/>
        </w:rPr>
      </w:pPr>
      <w:r>
        <w:rPr>
          <w:rFonts w:ascii="宋体" w:hAnsi="宋体" w:cs="宋体"/>
          <w:sz w:val="30"/>
        </w:rPr>
      </w:r>
      <w:r/>
    </w:p>
    <w:p>
      <w:pPr>
        <w:jc w:val="center"/>
        <w:rPr>
          <w:rFonts w:hint="eastAsia" w:ascii="仿宋" w:hAnsi="仿宋" w:eastAsia="仿宋" w:cs="仿宋"/>
          <w:sz w:val="30"/>
        </w:rPr>
      </w:pPr>
      <w:r>
        <w:rPr>
          <w:rFonts w:hint="eastAsia" w:ascii="仿宋" w:hAnsi="仿宋" w:eastAsia="仿宋" w:cs="仿宋"/>
          <w:b/>
          <w:bCs/>
          <w:sz w:val="44"/>
          <w:szCs w:val="40"/>
        </w:rPr>
        <w:t xml:space="preserve">政府采购货物买卖合同</w:t>
      </w:r>
      <w:r/>
    </w:p>
    <w:p>
      <w:pPr>
        <w:jc w:val="center"/>
        <w:rPr>
          <w:rFonts w:hint="eastAsia" w:ascii="仿宋" w:hAnsi="仿宋" w:eastAsia="仿宋" w:cs="仿宋"/>
          <w:sz w:val="30"/>
        </w:rPr>
      </w:pPr>
      <w:r>
        <w:rPr>
          <w:rFonts w:hint="eastAsia" w:ascii="仿宋" w:hAnsi="仿宋" w:eastAsia="仿宋" w:cs="仿宋"/>
          <w:sz w:val="30"/>
        </w:rPr>
      </w:r>
      <w:r/>
    </w:p>
    <w:p>
      <w:pPr>
        <w:rPr>
          <w:rFonts w:hint="eastAsia" w:ascii="仿宋" w:hAnsi="仿宋" w:eastAsia="仿宋" w:cs="仿宋"/>
          <w:sz w:val="30"/>
        </w:rPr>
      </w:pPr>
      <w:r>
        <w:rPr>
          <w:rFonts w:hint="eastAsia" w:ascii="仿宋" w:hAnsi="仿宋" w:eastAsia="仿宋" w:cs="仿宋"/>
          <w:sz w:val="30"/>
        </w:rPr>
      </w:r>
      <w:r/>
    </w:p>
    <w:p>
      <w:pPr>
        <w:rPr>
          <w:rFonts w:hint="eastAsia" w:ascii="仿宋" w:hAnsi="仿宋" w:eastAsia="仿宋" w:cs="仿宋"/>
          <w:sz w:val="30"/>
        </w:rPr>
      </w:pPr>
      <w:r>
        <w:rPr>
          <w:rFonts w:hint="eastAsia" w:ascii="仿宋" w:hAnsi="仿宋" w:eastAsia="仿宋" w:cs="仿宋"/>
          <w:sz w:val="30"/>
        </w:rPr>
      </w:r>
      <w:r/>
    </w:p>
    <w:p>
      <w:pPr>
        <w:rPr>
          <w:rFonts w:hint="eastAsia" w:ascii="仿宋" w:hAnsi="仿宋" w:eastAsia="仿宋" w:cs="仿宋"/>
          <w:sz w:val="30"/>
        </w:rPr>
      </w:pPr>
      <w:r>
        <w:rPr>
          <w:rFonts w:hint="eastAsia" w:ascii="仿宋" w:hAnsi="仿宋" w:eastAsia="仿宋" w:cs="仿宋"/>
          <w:sz w:val="30"/>
        </w:rPr>
      </w:r>
      <w:r/>
    </w:p>
    <w:p>
      <w:pPr>
        <w:ind w:left="420"/>
        <w:spacing w:line="360" w:lineRule="auto"/>
        <w:rPr>
          <w:rFonts w:hint="eastAsia" w:ascii="仿宋" w:hAnsi="仿宋" w:eastAsia="仿宋" w:cs="仿宋"/>
          <w:sz w:val="30"/>
        </w:rPr>
      </w:pPr>
      <w:r>
        <w:rPr>
          <w:rFonts w:hint="eastAsia" w:ascii="仿宋" w:hAnsi="仿宋" w:eastAsia="仿宋" w:cs="仿宋"/>
          <w:sz w:val="30"/>
        </w:rPr>
        <w:t xml:space="preserve">项目名称：</w:t>
      </w:r>
      <w:r/>
    </w:p>
    <w:p>
      <w:pPr>
        <w:ind w:left="420"/>
        <w:spacing w:line="360" w:lineRule="auto"/>
        <w:rPr>
          <w:rFonts w:hint="eastAsia" w:ascii="仿宋" w:hAnsi="仿宋" w:eastAsia="仿宋" w:cs="仿宋"/>
          <w:sz w:val="30"/>
        </w:rPr>
      </w:pPr>
      <w:r>
        <w:rPr>
          <w:rFonts w:hint="eastAsia" w:ascii="仿宋" w:hAnsi="仿宋" w:eastAsia="仿宋" w:cs="仿宋"/>
          <w:sz w:val="30"/>
        </w:rPr>
        <w:t xml:space="preserve">合同编号：</w:t>
      </w:r>
      <w:r/>
    </w:p>
    <w:p>
      <w:pPr>
        <w:ind w:left="420"/>
        <w:spacing w:line="360" w:lineRule="auto"/>
        <w:rPr>
          <w:rFonts w:hint="eastAsia" w:ascii="仿宋" w:hAnsi="仿宋" w:eastAsia="仿宋" w:cs="仿宋"/>
          <w:sz w:val="30"/>
        </w:rPr>
      </w:pPr>
      <w:r>
        <w:rPr>
          <w:rFonts w:hint="eastAsia" w:ascii="仿宋" w:hAnsi="仿宋" w:eastAsia="仿宋" w:cs="仿宋"/>
          <w:sz w:val="30"/>
        </w:rPr>
        <w:t xml:space="preserve">甲    方：</w:t>
      </w:r>
      <w:r/>
    </w:p>
    <w:p>
      <w:pPr>
        <w:ind w:left="420"/>
        <w:spacing w:line="360" w:lineRule="auto"/>
        <w:rPr>
          <w:rFonts w:hint="eastAsia" w:ascii="仿宋" w:hAnsi="仿宋" w:eastAsia="仿宋" w:cs="仿宋"/>
          <w:sz w:val="30"/>
        </w:rPr>
      </w:pPr>
      <w:r>
        <w:rPr>
          <w:rFonts w:hint="eastAsia" w:ascii="仿宋" w:hAnsi="仿宋" w:eastAsia="仿宋" w:cs="仿宋"/>
          <w:sz w:val="30"/>
        </w:rPr>
        <w:t xml:space="preserve">乙    方：</w:t>
      </w:r>
      <w:r/>
    </w:p>
    <w:p>
      <w:pPr>
        <w:ind w:left="420"/>
        <w:spacing w:line="360" w:lineRule="auto"/>
        <w:rPr>
          <w:rFonts w:hint="eastAsia" w:ascii="仿宋" w:hAnsi="仿宋" w:eastAsia="仿宋" w:cs="仿宋"/>
          <w:sz w:val="30"/>
        </w:rPr>
      </w:pPr>
      <w:r>
        <w:rPr>
          <w:rFonts w:hint="eastAsia" w:ascii="仿宋" w:hAnsi="仿宋" w:eastAsia="仿宋" w:cs="仿宋"/>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1.本合同标准文本适用于购买现成货物的采购项目，不包括需要供应商定制开发、创新研发的货物采购项目。</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2.本合同标准文本为政府采购货物买卖合同编制提供参考，可以结合采购项目具体情况，对文本作必要的调整修订后使用。</w:t>
      </w:r>
      <w:r/>
    </w:p>
    <w:p>
      <w:pPr>
        <w:ind w:firstLine="640"/>
        <w:spacing w:line="360" w:lineRule="auto"/>
        <w:rPr>
          <w:rFonts w:eastAsia="黑体"/>
          <w:sz w:val="44"/>
          <w:szCs w:val="44"/>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仿宋" w:hAnsi="仿宋" w:eastAsia="仿宋" w:cs="仿宋"/>
          <w:sz w:val="30"/>
          <w:szCs w:val="30"/>
        </w:rPr>
        <w:t xml:space="preserve">3.本合同标准文本各条款中，如涉及填写多家供应商、制造商，多种采购标的、分包主要内容等信息的，可根据采购项目具体情况添加信息项</w:t>
      </w:r>
      <w:r/>
    </w:p>
    <w:p>
      <w:pPr>
        <w:ind w:firstLine="478"/>
        <w:jc w:val="center"/>
        <w:spacing w:line="360" w:lineRule="auto"/>
        <w:rPr>
          <w:rFonts w:hint="eastAsia" w:ascii="仿宋" w:hAnsi="仿宋" w:eastAsia="仿宋" w:cs="仿宋"/>
          <w:b/>
          <w:bCs/>
          <w:color w:val="333333"/>
          <w:sz w:val="36"/>
          <w:szCs w:val="36"/>
          <w:shd w:val="clear" w:color="auto" w:fill="ffffff"/>
          <w:lang w:val="en-US" w:eastAsia="zh-CN" w:bidi="ar-SA"/>
        </w:rPr>
        <w:pBdr>
          <w:top w:val="none" w:color="000000" w:sz="0" w:space="0"/>
          <w:left w:val="none" w:color="000000" w:sz="0" w:space="0"/>
          <w:bottom w:val="none" w:color="000000" w:sz="0" w:space="0"/>
          <w:right w:val="none" w:color="000000" w:sz="0" w:space="0"/>
        </w:pBdr>
      </w:pPr>
      <w:r/>
      <w:bookmarkStart w:id="161" w:name="_Toc3995"/>
      <w:r/>
      <w:bookmarkStart w:id="162" w:name="_Toc479757211"/>
      <w:r/>
      <w:bookmarkStart w:id="163" w:name="_Toc20823346"/>
      <w:r/>
      <w:bookmarkStart w:id="164" w:name="_Toc462564139"/>
      <w:r/>
      <w:bookmarkStart w:id="165" w:name="_Toc120614244"/>
      <w:r/>
      <w:bookmarkStart w:id="166" w:name="_Hlt16619350"/>
      <w:r/>
      <w:bookmarkStart w:id="167" w:name="_Toc16938590"/>
      <w:r/>
      <w:bookmarkStart w:id="168" w:name="_Hlt16619369"/>
      <w:r>
        <w:rPr>
          <w:rFonts w:hint="eastAsia" w:ascii="仿宋" w:hAnsi="仿宋" w:eastAsia="仿宋" w:cs="仿宋"/>
          <w:b/>
          <w:bCs/>
          <w:color w:val="333333"/>
          <w:sz w:val="36"/>
          <w:szCs w:val="36"/>
          <w:shd w:val="clear" w:color="auto" w:fill="ffffff"/>
          <w:lang w:val="en-US" w:eastAsia="zh-CN" w:bidi="ar-SA"/>
        </w:rPr>
        <w:t xml:space="preserve">第一节 政府采购合同协议书</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甲方（全称）：阜宁县图书馆</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乙方（全称）：_________   </w:t>
      </w:r>
      <w:r/>
    </w:p>
    <w:p>
      <w:pPr>
        <w:ind w:firstLine="478"/>
        <w:spacing w:line="360" w:lineRule="auto"/>
        <w:rPr>
          <w:rFonts w:hint="eastAsia" w:ascii="仿宋" w:hAnsi="仿宋" w:eastAsia="仿宋" w:cs="仿宋"/>
          <w:b/>
          <w:bCs/>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仿宋" w:hAnsi="仿宋" w:eastAsia="仿宋" w:cs="仿宋"/>
          <w:b/>
          <w:bCs/>
          <w:color w:val="333333"/>
          <w:sz w:val="28"/>
          <w:szCs w:val="28"/>
          <w:shd w:val="clear" w:color="auto" w:fill="ffffff"/>
          <w:lang w:val="en-US" w:eastAsia="zh-CN" w:bidi="ar-SA"/>
        </w:rPr>
        <w:t xml:space="preserve">  </w:t>
      </w:r>
      <w:r/>
    </w:p>
    <w:p>
      <w:pPr>
        <w:numPr>
          <w:ilvl w:val="0"/>
          <w:numId w:val="1"/>
        </w:numPr>
        <w:ind w:firstLine="478"/>
        <w:spacing w:line="360" w:lineRule="auto"/>
        <w:rPr>
          <w:rFonts w:hint="eastAsia" w:ascii="仿宋" w:hAnsi="仿宋" w:eastAsia="仿宋" w:cs="仿宋"/>
          <w:b/>
          <w:bCs/>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项目信息</w:t>
      </w:r>
      <w:r/>
    </w:p>
    <w:p>
      <w:pPr>
        <w:numPr>
          <w:ilvl w:val="0"/>
          <w:numId w:val="0"/>
        </w:numPr>
        <w:ind w:firstLine="560"/>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1、采购项目名称：</w:t>
      </w:r>
      <w:r/>
    </w:p>
    <w:p>
      <w:pPr>
        <w:numPr>
          <w:ilvl w:val="0"/>
          <w:numId w:val="0"/>
        </w:numPr>
        <w:ind w:firstLine="1120"/>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采购项目编号：JSZC-320923-SWGC-G2025-0052</w:t>
      </w:r>
      <w:r/>
    </w:p>
    <w:p>
      <w:pPr>
        <w:numPr>
          <w:ilvl w:val="0"/>
          <w:numId w:val="0"/>
        </w:numPr>
        <w:ind w:firstLine="560"/>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2、采购计划编号：</w:t>
      </w:r>
      <w:r/>
    </w:p>
    <w:p>
      <w:pPr>
        <w:numPr>
          <w:ilvl w:val="0"/>
          <w:numId w:val="0"/>
        </w:numPr>
        <w:ind w:firstLine="560"/>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3、项目内容：</w:t>
      </w:r>
      <w:r/>
    </w:p>
    <w:p>
      <w:pPr>
        <w:numPr>
          <w:ilvl w:val="0"/>
          <w:numId w:val="0"/>
        </w:numPr>
        <w:ind w:firstLine="560"/>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3.1、采购标的及数量：</w:t>
      </w:r>
      <w:r/>
    </w:p>
    <w:p>
      <w:pPr>
        <w:numPr>
          <w:ilvl w:val="0"/>
          <w:numId w:val="0"/>
        </w:numPr>
        <w:ind w:firstLine="560"/>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3.2、品牌：</w:t>
      </w:r>
      <w:r/>
    </w:p>
    <w:p>
      <w:pPr>
        <w:numPr>
          <w:ilvl w:val="0"/>
          <w:numId w:val="0"/>
        </w:numPr>
        <w:ind w:firstLine="560"/>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3.3、规格型号：</w:t>
      </w:r>
      <w:r/>
    </w:p>
    <w:p>
      <w:pPr>
        <w:numPr>
          <w:ilvl w:val="0"/>
          <w:numId w:val="0"/>
        </w:numPr>
        <w:ind w:firstLine="560"/>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3.4、采购标的的技术要求、商务要求具体见附件。</w:t>
      </w:r>
      <w:r/>
    </w:p>
    <w:p>
      <w:pPr>
        <w:numPr>
          <w:ilvl w:val="0"/>
          <w:numId w:val="0"/>
        </w:numPr>
        <w:ind w:firstLine="560"/>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3.4.1涉及信息类产品，请填写该产品关键部件的品牌、型号：</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     标的名称：</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关键部件</w:t>
      </w:r>
      <w:r>
        <w:rPr>
          <w:rFonts w:hint="eastAsia" w:ascii="仿宋" w:hAnsi="仿宋" w:eastAsia="仿宋" w:cs="仿宋"/>
          <w:b w:val="0"/>
          <w:bCs w:val="0"/>
          <w:color w:val="333333"/>
          <w:sz w:val="28"/>
          <w:szCs w:val="28"/>
          <w:u w:val="none"/>
          <w:shd w:val="clear" w:color="auto" w:fill="ffffff"/>
          <w:lang w:val="en-US" w:eastAsia="zh-CN" w:bidi="ar-SA"/>
        </w:rPr>
        <w:t xml:space="preserve">：</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品牌：</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型号：</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    </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关键部件</w:t>
      </w:r>
      <w:r>
        <w:rPr>
          <w:rFonts w:hint="eastAsia" w:ascii="仿宋" w:hAnsi="仿宋" w:eastAsia="仿宋" w:cs="仿宋"/>
          <w:b w:val="0"/>
          <w:bCs w:val="0"/>
          <w:color w:val="333333"/>
          <w:sz w:val="28"/>
          <w:szCs w:val="28"/>
          <w:u w:val="none"/>
          <w:shd w:val="clear" w:color="auto" w:fill="ffffff"/>
          <w:lang w:val="en-US" w:eastAsia="zh-CN" w:bidi="ar-SA"/>
        </w:rPr>
        <w:t xml:space="preserve">：</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品牌：</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型号：</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      </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关键部件</w:t>
      </w:r>
      <w:r>
        <w:rPr>
          <w:rFonts w:hint="eastAsia" w:ascii="仿宋" w:hAnsi="仿宋" w:eastAsia="仿宋" w:cs="仿宋"/>
          <w:b w:val="0"/>
          <w:bCs w:val="0"/>
          <w:color w:val="333333"/>
          <w:sz w:val="28"/>
          <w:szCs w:val="28"/>
          <w:u w:val="none"/>
          <w:shd w:val="clear" w:color="auto" w:fill="ffffff"/>
          <w:lang w:val="en-US" w:eastAsia="zh-CN" w:bidi="ar-SA"/>
        </w:rPr>
        <w:t xml:space="preserve">：</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品牌：</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型号：</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  </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3.4.2涉及车辆采购，请填写是否属于新能源汽车：</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是，</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《政府采购品目分类目录》底级品目名称： </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数量：</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金额：</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þ</w:t>
      </w:r>
      <w:r>
        <w:rPr>
          <w:rFonts w:hint="eastAsia" w:ascii="仿宋" w:hAnsi="仿宋" w:eastAsia="仿宋" w:cs="仿宋"/>
          <w:b w:val="0"/>
          <w:bCs w:val="0"/>
          <w:color w:val="333333"/>
          <w:sz w:val="28"/>
          <w:szCs w:val="28"/>
          <w:shd w:val="clear" w:color="auto" w:fill="ffffff"/>
          <w:lang w:val="en-US" w:eastAsia="zh-CN" w:bidi="ar-SA"/>
        </w:rPr>
        <w:t xml:space="preserve">否</w:t>
      </w:r>
      <w:r/>
    </w:p>
    <w:p>
      <w:pPr>
        <w:numPr>
          <w:ilvl w:val="0"/>
          <w:numId w:val="2"/>
        </w:num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政府采购组织形式：</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政府集中采购  </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部门集中采购</w:t>
      </w:r>
      <w:r/>
    </w:p>
    <w:p>
      <w:pPr>
        <w:numPr>
          <w:ilvl w:val="0"/>
          <w:numId w:val="0"/>
        </w:numPr>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þ</w:t>
      </w:r>
      <w:r>
        <w:rPr>
          <w:rFonts w:hint="eastAsia" w:ascii="仿宋" w:hAnsi="仿宋" w:eastAsia="仿宋" w:cs="仿宋"/>
          <w:b w:val="0"/>
          <w:bCs w:val="0"/>
          <w:color w:val="333333"/>
          <w:sz w:val="28"/>
          <w:szCs w:val="28"/>
          <w:shd w:val="clear" w:color="auto" w:fill="ffffff"/>
          <w:lang w:val="en-US" w:eastAsia="zh-CN" w:bidi="ar-SA"/>
        </w:rPr>
        <w:t xml:space="preserve">分散采购</w:t>
      </w:r>
      <w:r/>
    </w:p>
    <w:p>
      <w:pPr>
        <w:numPr>
          <w:ilvl w:val="0"/>
          <w:numId w:val="2"/>
        </w:numPr>
        <w:ind w:left="0" w:firstLine="47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政府采购方式</w:t>
      </w:r>
      <w:r>
        <w:rPr>
          <w:rFonts w:hint="eastAsia" w:ascii="仿宋" w:hAnsi="仿宋" w:eastAsia="仿宋" w:cs="仿宋"/>
          <w:sz w:val="30"/>
          <w:szCs w:val="30"/>
        </w:rPr>
        <w:t xml:space="preserve">：</w:t>
      </w:r>
      <w:r>
        <w:rPr>
          <w:rFonts w:ascii="Wingdings" w:hAnsi="Wingdings" w:eastAsia="Wingdings" w:cs="Wingdings"/>
          <w:sz w:val="24"/>
        </w:rPr>
        <w:t xml:space="preserve">þ</w:t>
      </w:r>
      <w:r>
        <w:rPr>
          <w:rFonts w:hint="eastAsia" w:ascii="仿宋" w:hAnsi="仿宋" w:eastAsia="仿宋" w:cs="仿宋"/>
          <w:sz w:val="28"/>
          <w:szCs w:val="28"/>
        </w:rPr>
        <w:t xml:space="preserve">公开招标</w:t>
      </w:r>
      <w:r>
        <w:rPr>
          <w:rFonts w:hint="eastAsia" w:ascii="仿宋" w:hAnsi="仿宋" w:eastAsia="仿宋" w:cs="仿宋"/>
          <w:sz w:val="30"/>
          <w:szCs w:val="30"/>
        </w:rPr>
        <w:t xml:space="preserve"></w:t>
      </w:r>
      <w:r>
        <w:rPr>
          <w:rFonts w:ascii="Wingdings" w:hAnsi="Wingdings" w:eastAsia="Wingdings" w:cs="Wingdings"/>
          <w:sz w:val="24"/>
        </w:rPr>
        <w:t xml:space="preserve"></w:t>
      </w:r>
      <w:r>
        <w:rPr>
          <w:rFonts w:hint="eastAsia" w:ascii="仿宋" w:hAnsi="仿宋" w:eastAsia="仿宋" w:cs="仿宋"/>
          <w:sz w:val="28"/>
          <w:szCs w:val="28"/>
        </w:rPr>
        <w:t xml:space="preserve">邀请招标</w:t>
      </w:r>
      <w:r>
        <w:rPr>
          <w:rFonts w:hint="eastAsia" w:ascii="仿宋" w:hAnsi="仿宋" w:eastAsia="仿宋" w:cs="仿宋"/>
          <w:sz w:val="30"/>
          <w:szCs w:val="30"/>
        </w:rPr>
        <w:t xml:space="preserve"></w:t>
      </w:r>
      <w:r>
        <w:rPr>
          <w:rFonts w:ascii="Wingdings" w:hAnsi="Wingdings" w:eastAsia="Wingdings" w:cs="Wingdings"/>
          <w:sz w:val="24"/>
        </w:rPr>
        <w:t xml:space="preserve"></w:t>
      </w:r>
      <w:r>
        <w:rPr>
          <w:rFonts w:hint="eastAsia" w:ascii="仿宋" w:hAnsi="仿宋" w:eastAsia="仿宋" w:cs="仿宋"/>
          <w:sz w:val="28"/>
          <w:szCs w:val="28"/>
        </w:rPr>
        <w:t xml:space="preserve">竞争性谈判</w:t>
      </w:r>
      <w:r/>
    </w:p>
    <w:p>
      <w:pPr>
        <w:numPr>
          <w:ilvl w:val="0"/>
          <w:numId w:val="0"/>
        </w:numPr>
        <w:spacing w:line="360" w:lineRule="auto"/>
        <w:rPr>
          <w:rFonts w:hint="eastAsia" w:ascii="仿宋" w:hAnsi="仿宋" w:eastAsia="仿宋" w:cs="仿宋"/>
          <w:sz w:val="30"/>
          <w:szCs w:val="30"/>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w:t>
      </w:r>
      <w:r>
        <w:rPr>
          <w:rFonts w:hint="eastAsia" w:ascii="仿宋" w:hAnsi="仿宋" w:eastAsia="仿宋" w:cs="仿宋"/>
          <w:sz w:val="28"/>
          <w:szCs w:val="28"/>
        </w:rPr>
        <w:t xml:space="preserve">竞争性磋商</w:t>
      </w:r>
      <w:r>
        <w:rPr>
          <w:rFonts w:hint="eastAsia" w:ascii="仿宋" w:hAnsi="仿宋" w:eastAsia="仿宋" w:cs="仿宋"/>
          <w:sz w:val="28"/>
          <w:szCs w:val="28"/>
          <w:lang w:val="en-US" w:eastAsia="zh-CN"/>
        </w:rPr>
        <w:t xml:space="preserve"> </w:t>
      </w:r>
      <w:r>
        <w:rPr>
          <w:rFonts w:ascii="Wingdings" w:hAnsi="Wingdings" w:eastAsia="Wingdings" w:cs="Wingdings"/>
          <w:sz w:val="24"/>
        </w:rPr>
        <w:t xml:space="preserve"></w:t>
      </w:r>
      <w:r>
        <w:rPr>
          <w:rFonts w:hint="eastAsia" w:ascii="仿宋" w:hAnsi="仿宋" w:eastAsia="仿宋" w:cs="仿宋"/>
          <w:sz w:val="28"/>
          <w:szCs w:val="28"/>
        </w:rPr>
        <w:t xml:space="preserve">询价</w:t>
      </w:r>
      <w:r>
        <w:rPr>
          <w:rFonts w:hint="eastAsia" w:ascii="仿宋" w:hAnsi="仿宋" w:eastAsia="仿宋" w:cs="仿宋"/>
          <w:sz w:val="30"/>
          <w:szCs w:val="30"/>
          <w:lang w:val="en-US" w:eastAsia="zh-CN"/>
        </w:rPr>
        <w:t xml:space="preserve"> </w:t>
      </w:r>
      <w:r>
        <w:rPr>
          <w:rFonts w:ascii="Wingdings" w:hAnsi="Wingdings" w:eastAsia="Wingdings" w:cs="Wingdings"/>
          <w:sz w:val="24"/>
        </w:rPr>
        <w:t xml:space="preserve"></w:t>
      </w:r>
      <w:r>
        <w:rPr>
          <w:rFonts w:hint="eastAsia" w:ascii="仿宋" w:hAnsi="仿宋" w:eastAsia="仿宋" w:cs="仿宋"/>
          <w:sz w:val="28"/>
          <w:szCs w:val="28"/>
        </w:rPr>
        <w:t xml:space="preserve">单一来源</w:t>
      </w:r>
      <w:r>
        <w:rPr>
          <w:rFonts w:hint="eastAsia" w:ascii="仿宋" w:hAnsi="仿宋" w:eastAsia="仿宋" w:cs="仿宋"/>
          <w:sz w:val="30"/>
          <w:szCs w:val="30"/>
        </w:rPr>
        <w:t xml:space="preserve"></w:t>
      </w:r>
      <w:r>
        <w:rPr>
          <w:rFonts w:ascii="Wingdings" w:hAnsi="Wingdings" w:eastAsia="Wingdings" w:cs="Wingdings"/>
          <w:sz w:val="24"/>
        </w:rPr>
        <w:t xml:space="preserve"></w:t>
      </w:r>
      <w:r>
        <w:rPr>
          <w:rFonts w:hint="eastAsia" w:ascii="仿宋" w:hAnsi="仿宋" w:eastAsia="仿宋" w:cs="仿宋"/>
          <w:sz w:val="28"/>
          <w:szCs w:val="28"/>
        </w:rPr>
        <w:t xml:space="preserve">框架协议</w:t>
      </w:r>
      <w:r>
        <w:rPr>
          <w:rFonts w:hint="eastAsia" w:ascii="仿宋" w:hAnsi="仿宋" w:eastAsia="仿宋" w:cs="仿宋"/>
          <w:sz w:val="30"/>
          <w:szCs w:val="30"/>
        </w:rPr>
        <w:t xml:space="preserve"></w:t>
      </w:r>
      <w:r>
        <w:rPr>
          <w:rFonts w:ascii="Wingdings" w:hAnsi="Wingdings" w:eastAsia="Wingdings" w:cs="Wingdings"/>
          <w:sz w:val="24"/>
        </w:rPr>
        <w:t xml:space="preserve"></w:t>
      </w:r>
      <w:r>
        <w:rPr>
          <w:rFonts w:hint="eastAsia" w:ascii="仿宋" w:hAnsi="仿宋" w:eastAsia="仿宋" w:cs="仿宋"/>
          <w:sz w:val="28"/>
          <w:szCs w:val="28"/>
        </w:rPr>
        <w:t xml:space="preserve">其他：</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6、中标（成交）采购标的制造商是否为中小企业：</w:t>
      </w:r>
      <w:r/>
    </w:p>
    <w:p>
      <w:pPr>
        <w:numPr>
          <w:ilvl w:val="0"/>
          <w:numId w:val="0"/>
        </w:numPr>
        <w:ind w:left="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是      </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否</w:t>
      </w:r>
      <w:r/>
    </w:p>
    <w:p>
      <w:pPr>
        <w:numPr>
          <w:ilvl w:val="0"/>
          <w:numId w:val="0"/>
        </w:numPr>
        <w:ind w:firstLine="560"/>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本合同是否为专门面向中小企业的采购合同（中小企业预留合同）：</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是  </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否</w:t>
      </w:r>
      <w:r/>
    </w:p>
    <w:p>
      <w:pPr>
        <w:numPr>
          <w:ilvl w:val="0"/>
          <w:numId w:val="0"/>
        </w:numPr>
        <w:ind w:firstLine="560"/>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若本项目不专门面向中小企业采购，是否给予小微企业评审优惠：</w:t>
      </w:r>
      <w:r>
        <w:rPr>
          <w:rFonts w:ascii="Wingdings" w:hAnsi="Wingdings" w:eastAsia="Wingdings" w:cs="Wingdings"/>
          <w:sz w:val="24"/>
        </w:rPr>
        <w:t xml:space="preserve">þ</w:t>
      </w:r>
      <w:r>
        <w:rPr>
          <w:rFonts w:hint="eastAsia" w:ascii="仿宋" w:hAnsi="仿宋" w:eastAsia="仿宋" w:cs="仿宋"/>
          <w:b w:val="0"/>
          <w:bCs w:val="0"/>
          <w:color w:val="333333"/>
          <w:sz w:val="28"/>
          <w:szCs w:val="28"/>
          <w:shd w:val="clear" w:color="auto" w:fill="ffffff"/>
          <w:lang w:val="en-US" w:eastAsia="zh-CN" w:bidi="ar-SA"/>
        </w:rPr>
        <w:t xml:space="preserve">是   </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否</w:t>
      </w:r>
      <w:r/>
    </w:p>
    <w:p>
      <w:pPr>
        <w:numPr>
          <w:ilvl w:val="0"/>
          <w:numId w:val="0"/>
        </w:numPr>
        <w:ind w:firstLine="560"/>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中标（成交）采购标的制造商是否为残疾人福利性单位：</w:t>
      </w:r>
      <w:r/>
    </w:p>
    <w:p>
      <w:pPr>
        <w:numPr>
          <w:ilvl w:val="0"/>
          <w:numId w:val="0"/>
        </w:numPr>
        <w:ind w:firstLine="720"/>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是   </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否</w:t>
      </w:r>
      <w:r/>
    </w:p>
    <w:p>
      <w:pPr>
        <w:numPr>
          <w:ilvl w:val="0"/>
          <w:numId w:val="0"/>
        </w:numPr>
        <w:ind w:firstLine="560"/>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中标（成交）采购标的制造商是否为监狱企业：</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是  </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否</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7、合同是否分包：</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是    </w:t>
      </w:r>
      <w:r>
        <w:rPr>
          <w:rFonts w:ascii="Wingdings" w:hAnsi="Wingdings" w:eastAsia="Wingdings" w:cs="Wingdings"/>
          <w:sz w:val="24"/>
        </w:rPr>
        <w:t xml:space="preserve">þ</w:t>
      </w:r>
      <w:r>
        <w:rPr>
          <w:rFonts w:hint="eastAsia" w:ascii="仿宋" w:hAnsi="仿宋" w:eastAsia="仿宋" w:cs="仿宋"/>
          <w:b w:val="0"/>
          <w:bCs w:val="0"/>
          <w:color w:val="333333"/>
          <w:sz w:val="28"/>
          <w:szCs w:val="28"/>
          <w:shd w:val="clear" w:color="auto" w:fill="ffffff"/>
          <w:lang w:val="en-US" w:eastAsia="zh-CN" w:bidi="ar-SA"/>
        </w:rPr>
        <w:t xml:space="preserve">否</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分包主要内容：</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分包供应商/制造商名称（如供应商和制造商不同，请分别填写）：</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分包供应商/制造商类型（如果供应商和制造商不同，只填写制造商类型）：</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大型企业  </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中型企业  </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小微型企业  </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残疾人福利性单位</w:t>
      </w:r>
      <w:r/>
    </w:p>
    <w:p>
      <w:pPr>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监狱企业</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其他</w:t>
      </w:r>
      <w:r/>
    </w:p>
    <w:p>
      <w:pPr>
        <w:ind w:firstLine="560"/>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8、中标（成交）供应商是否为外商投资企业：</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是    </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否</w:t>
      </w:r>
      <w:r/>
    </w:p>
    <w:p>
      <w:pPr>
        <w:ind w:firstLine="560"/>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外商投资企业类型：</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全部由外国投资者投资  </w:t>
      </w:r>
      <w:r/>
    </w:p>
    <w:p>
      <w:pPr>
        <w:ind w:firstLine="3360"/>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部分由外国投资者投资</w:t>
      </w:r>
      <w:r/>
    </w:p>
    <w:p>
      <w:pPr>
        <w:numPr>
          <w:ilvl w:val="0"/>
          <w:numId w:val="3"/>
        </w:num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是否涉及进口产品：</w:t>
      </w:r>
      <w:r/>
    </w:p>
    <w:p>
      <w:pPr>
        <w:numPr>
          <w:ilvl w:val="0"/>
          <w:numId w:val="0"/>
        </w:numPr>
        <w:ind w:firstLine="480"/>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是，《政府采购品目分类目录》底级品目名称：</w:t>
      </w:r>
      <w:r/>
    </w:p>
    <w:p>
      <w:pPr>
        <w:ind w:firstLine="560"/>
        <w:spacing w:line="360" w:lineRule="auto"/>
        <w:tabs>
          <w:tab w:val="left" w:pos="1454" w:leader="none"/>
        </w:tabs>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金额：       国别：      品牌：     规格型号：</w:t>
      </w:r>
      <w:r/>
    </w:p>
    <w:p>
      <w:pPr>
        <w:ind w:firstLine="480"/>
        <w:spacing w:line="360" w:lineRule="auto"/>
        <w:tabs>
          <w:tab w:val="left" w:pos="1454" w:leader="none"/>
        </w:tabs>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þ</w:t>
      </w:r>
      <w:r>
        <w:rPr>
          <w:rFonts w:hint="eastAsia" w:ascii="仿宋" w:hAnsi="仿宋" w:eastAsia="仿宋" w:cs="仿宋"/>
          <w:b w:val="0"/>
          <w:bCs w:val="0"/>
          <w:color w:val="333333"/>
          <w:sz w:val="28"/>
          <w:szCs w:val="28"/>
          <w:shd w:val="clear" w:color="auto" w:fill="ffffff"/>
          <w:lang w:val="en-US" w:eastAsia="zh-CN" w:bidi="ar-SA"/>
        </w:rPr>
        <w:t xml:space="preserve">否</w:t>
      </w:r>
      <w:r/>
    </w:p>
    <w:p>
      <w:pPr>
        <w:numPr>
          <w:ilvl w:val="0"/>
          <w:numId w:val="3"/>
        </w:numPr>
        <w:ind w:left="0" w:firstLine="478"/>
        <w:spacing w:line="360" w:lineRule="auto"/>
        <w:tabs>
          <w:tab w:val="left" w:pos="1454" w:leader="none"/>
        </w:tabs>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是否涉及节能产品：</w:t>
      </w:r>
      <w:r/>
    </w:p>
    <w:p>
      <w:pPr>
        <w:numPr>
          <w:ilvl w:val="0"/>
          <w:numId w:val="0"/>
        </w:numPr>
        <w:ind w:left="478"/>
        <w:spacing w:line="360" w:lineRule="auto"/>
        <w:tabs>
          <w:tab w:val="left" w:pos="1454" w:leader="none"/>
        </w:tabs>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是，《节能产品政府采购品目清单》的底级品目名称：</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强制采购</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优先采购</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否</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是否涉及环境标志产品：</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是，《环境标志产品政府采购品目清单》的底级品目名称：</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强制采购</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优先采购</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否</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是否涉及绿色产品：</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是，绿色产品政府采购相关政策确定的底级品目名称：</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强制采购</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优先采购</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否</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11、涉及商品包装和快递包装的，是否参考《商品包装政府采购需求标准（试行）》、《快递包装政府采购需求标准（试行）》明确产品及相关快递服务的具体包装要求：</w:t>
      </w:r>
      <w:r/>
    </w:p>
    <w:p>
      <w:pPr>
        <w:ind w:firstLine="478"/>
        <w:spacing w:line="360" w:lineRule="auto"/>
        <w:rPr>
          <w:rFonts w:hint="eastAsia" w:ascii="仿宋" w:hAnsi="仿宋" w:eastAsia="仿宋" w:cs="仿宋"/>
          <w:b w:val="0"/>
          <w:bCs w:val="0"/>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333333"/>
          <w:sz w:val="28"/>
          <w:szCs w:val="28"/>
          <w:shd w:val="clear" w:color="auto" w:fill="ffffff"/>
          <w:lang w:val="en-US" w:eastAsia="zh-CN" w:bidi="ar-SA"/>
        </w:rPr>
        <w:t xml:space="preserve"></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是       </w:t>
      </w:r>
      <w:r>
        <w:rPr>
          <w:rFonts w:ascii="Wingdings" w:hAnsi="Wingdings" w:eastAsia="Wingdings" w:cs="Wingdings"/>
          <w:sz w:val="24"/>
        </w:rPr>
        <w:t xml:space="preserve"></w:t>
      </w:r>
      <w:r>
        <w:rPr>
          <w:rFonts w:hint="eastAsia" w:ascii="仿宋" w:hAnsi="仿宋" w:eastAsia="仿宋" w:cs="仿宋"/>
          <w:b w:val="0"/>
          <w:bCs w:val="0"/>
          <w:color w:val="333333"/>
          <w:sz w:val="28"/>
          <w:szCs w:val="28"/>
          <w:shd w:val="clear" w:color="auto" w:fill="ffffff"/>
          <w:lang w:val="en-US" w:eastAsia="zh-CN" w:bidi="ar-SA"/>
        </w:rPr>
        <w:t xml:space="preserve">否    </w:t>
      </w:r>
      <w:r>
        <w:rPr>
          <w:rFonts w:ascii="Wingdings" w:hAnsi="Wingdings" w:eastAsia="Wingdings" w:cs="Wingdings"/>
          <w:sz w:val="24"/>
        </w:rPr>
        <w:t xml:space="preserve">þ</w:t>
      </w:r>
      <w:r>
        <w:rPr>
          <w:rFonts w:hint="eastAsia" w:ascii="仿宋" w:hAnsi="仿宋" w:eastAsia="仿宋" w:cs="仿宋"/>
          <w:b w:val="0"/>
          <w:bCs w:val="0"/>
          <w:color w:val="333333"/>
          <w:sz w:val="28"/>
          <w:szCs w:val="28"/>
          <w:shd w:val="clear" w:color="auto" w:fill="ffffff"/>
          <w:lang w:val="en-US" w:eastAsia="zh-CN" w:bidi="ar-SA"/>
        </w:rPr>
        <w:t xml:space="preserve">不涉及</w:t>
      </w:r>
      <w:r/>
    </w:p>
    <w:p>
      <w:pPr>
        <w:pStyle w:val="670"/>
        <w:numPr>
          <w:ilvl w:val="0"/>
          <w:numId w:val="1"/>
        </w:numPr>
        <w:ind w:left="0" w:firstLine="478"/>
        <w:rPr>
          <w:rFonts w:hint="eastAsia" w:ascii="仿宋" w:hAnsi="仿宋" w:eastAsia="仿宋" w:cs="仿宋"/>
          <w:b/>
          <w:bCs/>
          <w:color w:val="333333"/>
          <w:sz w:val="28"/>
          <w:szCs w:val="28"/>
          <w:shd w:val="clear" w:color="auto" w:fill="ffffff"/>
          <w:lang w:val="en-US" w:eastAsia="zh-CN" w:bidi="ar-SA"/>
        </w:rPr>
      </w:pPr>
      <w:r>
        <w:rPr>
          <w:rFonts w:hint="eastAsia" w:ascii="仿宋" w:hAnsi="仿宋" w:eastAsia="仿宋" w:cs="仿宋"/>
          <w:b/>
          <w:bCs/>
          <w:color w:val="333333"/>
          <w:sz w:val="28"/>
          <w:szCs w:val="28"/>
          <w:shd w:val="clear" w:color="auto" w:fill="ffffff"/>
          <w:lang w:val="en-US" w:eastAsia="zh-CN" w:bidi="ar-SA"/>
        </w:rPr>
        <w:t xml:space="preserve">合同金额</w:t>
      </w:r>
      <w:r/>
    </w:p>
    <w:p>
      <w:pPr>
        <w:pStyle w:val="670"/>
        <w:numPr>
          <w:ilvl w:val="0"/>
          <w:numId w:val="0"/>
        </w:numPr>
        <w:ind w:left="478"/>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1、合同金额小写：</w:t>
      </w:r>
      <w:r/>
    </w:p>
    <w:p>
      <w:pPr>
        <w:pStyle w:val="670"/>
        <w:ind w:firstLine="19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大写：</w:t>
      </w:r>
      <w:r/>
    </w:p>
    <w:p>
      <w:pPr>
        <w:pStyle w:val="670"/>
        <w:ind w:firstLine="84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分包金额（如有）小写：</w:t>
      </w:r>
      <w:r/>
    </w:p>
    <w:p>
      <w:pPr>
        <w:pStyle w:val="670"/>
        <w:ind w:firstLine="308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大写：</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2、付款方式（按项目实际勾选填写，具体详见专用条款第二节</w:t>
      </w:r>
      <w:r/>
    </w:p>
    <w:p>
      <w:pPr>
        <w:pStyle w:val="67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第12.2款）：</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ascii="Wingdings" w:hAnsi="Wingdings" w:eastAsia="Wingdings" w:cs="Wingdings"/>
          <w:b w:val="0"/>
          <w:bCs w:val="0"/>
          <w:color w:val="333333"/>
          <w:sz w:val="28"/>
          <w:szCs w:val="28"/>
          <w:shd w:val="clear" w:color="auto" w:fill="ffffff"/>
          <w:lang w:val="en-US" w:eastAsia="zh-CN" w:bidi="ar-SA"/>
        </w:rPr>
        <w:t xml:space="preserve">¨</w:t>
      </w:r>
      <w:r>
        <w:rPr>
          <w:rFonts w:hint="eastAsia" w:ascii="仿宋" w:hAnsi="仿宋" w:eastAsia="仿宋" w:cs="仿宋"/>
          <w:b w:val="0"/>
          <w:bCs w:val="0"/>
          <w:color w:val="333333"/>
          <w:sz w:val="28"/>
          <w:szCs w:val="28"/>
          <w:shd w:val="clear" w:color="auto" w:fill="ffffff"/>
          <w:lang w:val="en-US" w:eastAsia="zh-CN" w:bidi="ar-SA"/>
        </w:rPr>
        <w:t xml:space="preserve">全额付款：</w:t>
      </w:r>
      <w:r>
        <w:rPr>
          <w:rFonts w:hint="eastAsia" w:ascii="仿宋" w:hAnsi="仿宋" w:eastAsia="仿宋" w:cs="仿宋"/>
          <w:b w:val="0"/>
          <w:bCs w:val="0"/>
          <w:color w:val="333333"/>
          <w:sz w:val="28"/>
          <w:szCs w:val="28"/>
          <w:u w:val="single"/>
          <w:shd w:val="clear" w:color="auto" w:fill="ffffff"/>
          <w:lang w:val="en-US" w:eastAsia="zh-CN" w:bidi="ar-SA"/>
        </w:rPr>
        <w:t xml:space="preserve">     （应明确一次性支付合同款项的条件）   </w:t>
      </w:r>
      <w:r>
        <w:rPr>
          <w:rFonts w:hint="eastAsia" w:ascii="仿宋" w:hAnsi="仿宋" w:eastAsia="仿宋" w:cs="仿宋"/>
          <w:b w:val="0"/>
          <w:bCs w:val="0"/>
          <w:color w:val="333333"/>
          <w:sz w:val="28"/>
          <w:szCs w:val="28"/>
          <w:shd w:val="clear" w:color="auto" w:fill="ffffff"/>
          <w:lang w:val="en-US" w:eastAsia="zh-CN" w:bidi="ar-SA"/>
        </w:rPr>
        <w:t xml:space="preserve">                 </w:t>
      </w:r>
      <w:r/>
    </w:p>
    <w:p>
      <w:pPr>
        <w:ind w:firstLine="478"/>
        <w:spacing w:line="360" w:lineRule="auto"/>
        <w:rPr>
          <w:rFonts w:hint="eastAsia" w:ascii="仿宋" w:hAnsi="仿宋" w:eastAsia="仿宋" w:cs="仿宋"/>
          <w:color w:val="ff0000"/>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ascii="Wingdings" w:hAnsi="Wingdings" w:eastAsia="Wingdings" w:cs="Wingdings"/>
          <w:b w:val="0"/>
          <w:bCs w:val="0"/>
          <w:color w:val="333333"/>
          <w:sz w:val="28"/>
          <w:szCs w:val="28"/>
          <w:shd w:val="clear" w:color="auto" w:fill="ffffff"/>
          <w:lang w:val="en-US" w:eastAsia="zh-CN" w:bidi="ar-SA"/>
        </w:rPr>
        <w:t xml:space="preserve">þ</w:t>
      </w:r>
      <w:r>
        <w:rPr>
          <w:rFonts w:hint="eastAsia" w:ascii="仿宋" w:hAnsi="仿宋" w:eastAsia="仿宋" w:cs="仿宋"/>
          <w:b w:val="0"/>
          <w:bCs w:val="0"/>
          <w:color w:val="333333"/>
          <w:sz w:val="28"/>
          <w:szCs w:val="28"/>
          <w:shd w:val="clear" w:color="auto" w:fill="ffffff"/>
          <w:lang w:val="en-US" w:eastAsia="zh-CN" w:bidi="ar-SA"/>
        </w:rPr>
        <w:t xml:space="preserve">分期付款：</w:t>
      </w:r>
      <w:r>
        <w:rPr>
          <w:rFonts w:hint="eastAsia" w:ascii="仿宋" w:hAnsi="仿宋" w:eastAsia="仿宋" w:cs="仿宋"/>
          <w:color w:val="ff0000"/>
          <w:sz w:val="28"/>
          <w:szCs w:val="28"/>
          <w:shd w:val="clear" w:color="auto" w:fill="ffffff"/>
          <w:lang w:val="en-US" w:eastAsia="zh-CN" w:bidi="ar-SA"/>
        </w:rPr>
        <w:t xml:space="preserve">合同签订后，采购人支付合同金额30%的预付款；项目实施完成经验收合格后付合同价款的90%（含预付款）；项目验收合格满一年经审计，</w:t>
      </w:r>
      <w:r>
        <w:rPr>
          <w:rFonts w:hint="eastAsia" w:ascii="仿宋" w:hAnsi="仿宋" w:eastAsia="仿宋" w:cs="仿宋"/>
          <w:color w:val="ff0000"/>
          <w:sz w:val="28"/>
          <w:szCs w:val="28"/>
          <w:shd w:val="clear" w:color="auto" w:fill="ffffff"/>
        </w:rPr>
        <w:t xml:space="preserve">付至审定价款的95%，项目验收合格满五年后，按审定价结清余款（以上付款均无息）。</w:t>
      </w:r>
      <w:r/>
    </w:p>
    <w:p>
      <w:pPr>
        <w:ind w:firstLine="478"/>
        <w:spacing w:line="360" w:lineRule="auto"/>
        <w:rPr>
          <w:rFonts w:hint="eastAsia" w:ascii="仿宋" w:hAnsi="仿宋" w:eastAsia="仿宋" w:cs="仿宋"/>
          <w:b/>
          <w:bCs/>
          <w:color w:val="ff0000"/>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ff0000"/>
          <w:sz w:val="28"/>
          <w:szCs w:val="28"/>
          <w:shd w:val="clear" w:color="auto" w:fill="ffffff"/>
          <w:lang w:val="en-US" w:eastAsia="zh-CN" w:bidi="ar-SA"/>
        </w:rPr>
        <w:t xml:space="preserve"> 注：合同中付款方式采用预付款的，中标人如需支付预付款，中标人应向采购人出具预付款保函，中标人可以采用银行保函或保险公司保函，银行保函和保险公司保函受益人应为采购人。</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ff0000"/>
          <w:sz w:val="28"/>
          <w:szCs w:val="28"/>
          <w:shd w:val="clear" w:color="auto" w:fill="ffffff"/>
          <w:lang w:val="en-US" w:eastAsia="zh-CN" w:bidi="ar-SA"/>
        </w:rPr>
        <w:t xml:space="preserve">中标人也可以放弃预付款，如放弃预付款的，中标人应向采购人出具放弃预付款的声明函。</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ascii="Wingdings" w:hAnsi="Wingdings" w:eastAsia="Wingdings" w:cs="Wingdings"/>
          <w:b w:val="0"/>
          <w:bCs w:val="0"/>
          <w:color w:val="333333"/>
          <w:sz w:val="28"/>
          <w:szCs w:val="28"/>
          <w:shd w:val="clear" w:color="auto" w:fill="ffffff"/>
          <w:lang w:val="en-US" w:eastAsia="zh-CN" w:bidi="ar-SA"/>
        </w:rPr>
        <w:t xml:space="preserve">¨</w:t>
      </w:r>
      <w:r>
        <w:rPr>
          <w:rFonts w:hint="eastAsia" w:ascii="仿宋" w:hAnsi="仿宋" w:eastAsia="仿宋" w:cs="仿宋"/>
          <w:b w:val="0"/>
          <w:bCs w:val="0"/>
          <w:color w:val="333333"/>
          <w:sz w:val="28"/>
          <w:szCs w:val="28"/>
          <w:shd w:val="clear" w:color="auto" w:fill="ffffff"/>
          <w:lang w:val="en-US" w:eastAsia="zh-CN" w:bidi="ar-SA"/>
        </w:rPr>
        <w:t xml:space="preserve">成本补偿：</w:t>
      </w:r>
      <w:r>
        <w:rPr>
          <w:rFonts w:hint="eastAsia" w:ascii="仿宋" w:hAnsi="仿宋" w:eastAsia="仿宋" w:cs="仿宋"/>
          <w:b w:val="0"/>
          <w:bCs w:val="0"/>
          <w:color w:val="333333"/>
          <w:sz w:val="28"/>
          <w:szCs w:val="28"/>
          <w:u w:val="single"/>
          <w:shd w:val="clear" w:color="auto" w:fill="ffffff"/>
          <w:lang w:val="en-US" w:eastAsia="zh-CN" w:bidi="ar-SA"/>
        </w:rPr>
        <w:t xml:space="preserve">/</w:t>
      </w:r>
      <w:r>
        <w:rPr>
          <w:rFonts w:hint="eastAsia" w:ascii="仿宋" w:hAnsi="仿宋" w:eastAsia="仿宋" w:cs="仿宋"/>
          <w:b w:val="0"/>
          <w:bCs w:val="0"/>
          <w:color w:val="333333"/>
          <w:sz w:val="28"/>
          <w:szCs w:val="28"/>
          <w:shd w:val="clear" w:color="auto" w:fill="ffffff"/>
          <w:lang w:val="en-US" w:eastAsia="zh-CN" w:bidi="ar-SA"/>
        </w:rPr>
        <w:t xml:space="preserve">   </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ascii="Wingdings" w:hAnsi="Wingdings" w:eastAsia="Wingdings" w:cs="Wingdings"/>
          <w:b w:val="0"/>
          <w:bCs w:val="0"/>
          <w:color w:val="333333"/>
          <w:sz w:val="28"/>
          <w:szCs w:val="28"/>
          <w:shd w:val="clear" w:color="auto" w:fill="ffffff"/>
          <w:lang w:val="en-US" w:eastAsia="zh-CN" w:bidi="ar-SA"/>
        </w:rPr>
        <w:t xml:space="preserve">¨</w:t>
      </w:r>
      <w:r>
        <w:rPr>
          <w:rFonts w:hint="eastAsia" w:ascii="仿宋" w:hAnsi="仿宋" w:eastAsia="仿宋" w:cs="仿宋"/>
          <w:b w:val="0"/>
          <w:bCs w:val="0"/>
          <w:color w:val="333333"/>
          <w:sz w:val="28"/>
          <w:szCs w:val="28"/>
          <w:shd w:val="clear" w:color="auto" w:fill="ffffff"/>
          <w:lang w:val="en-US" w:eastAsia="zh-CN" w:bidi="ar-SA"/>
        </w:rPr>
        <w:t xml:space="preserve">绩效激励：</w:t>
      </w:r>
      <w:r>
        <w:rPr>
          <w:rFonts w:hint="eastAsia" w:ascii="仿宋" w:hAnsi="仿宋" w:eastAsia="仿宋" w:cs="仿宋"/>
          <w:b w:val="0"/>
          <w:bCs w:val="0"/>
          <w:color w:val="333333"/>
          <w:sz w:val="28"/>
          <w:szCs w:val="28"/>
          <w:u w:val="single"/>
          <w:shd w:val="clear" w:color="auto" w:fill="ffffff"/>
          <w:lang w:val="en-US" w:eastAsia="zh-CN" w:bidi="ar-SA"/>
        </w:rPr>
        <w:t xml:space="preserve">/</w:t>
      </w:r>
      <w:r>
        <w:rPr>
          <w:rFonts w:hint="eastAsia" w:ascii="仿宋" w:hAnsi="仿宋" w:eastAsia="仿宋" w:cs="仿宋"/>
          <w:b w:val="0"/>
          <w:bCs w:val="0"/>
          <w:color w:val="333333"/>
          <w:sz w:val="28"/>
          <w:szCs w:val="28"/>
          <w:shd w:val="clear" w:color="auto" w:fill="ffffff"/>
          <w:lang w:val="en-US" w:eastAsia="zh-CN" w:bidi="ar-SA"/>
        </w:rPr>
        <w:t xml:space="preserve">   </w:t>
      </w:r>
      <w:r/>
    </w:p>
    <w:p>
      <w:pPr>
        <w:pStyle w:val="670"/>
        <w:ind w:firstLine="562"/>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bCs/>
          <w:color w:val="333333"/>
          <w:sz w:val="28"/>
          <w:szCs w:val="28"/>
          <w:shd w:val="clear" w:color="auto" w:fill="ffffff"/>
          <w:lang w:val="en-US" w:eastAsia="zh-CN" w:bidi="ar-SA"/>
        </w:rPr>
        <w:t xml:space="preserve">三、合同履行</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1、起始日期：</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年</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月</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日，完成日期：</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年</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月</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日。</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2、履约地点：</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 </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3、履约担保：履约担保：是否收取履约保证金：</w:t>
      </w:r>
      <w:r>
        <w:rPr>
          <w:rFonts w:ascii="Wingdings" w:hAnsi="Wingdings" w:eastAsia="Wingdings" w:cs="Wingdings"/>
          <w:b w:val="0"/>
          <w:bCs w:val="0"/>
          <w:color w:val="333333"/>
          <w:sz w:val="28"/>
          <w:szCs w:val="28"/>
          <w:shd w:val="clear" w:color="auto" w:fill="ffffff"/>
          <w:lang w:val="en-US" w:eastAsia="zh-CN" w:bidi="ar-SA"/>
        </w:rPr>
        <w:t xml:space="preserve">þ</w:t>
      </w:r>
      <w:r>
        <w:rPr>
          <w:rFonts w:hint="eastAsia" w:ascii="仿宋" w:hAnsi="仿宋" w:eastAsia="仿宋" w:cs="仿宋"/>
          <w:b w:val="0"/>
          <w:bCs w:val="0"/>
          <w:color w:val="333333"/>
          <w:sz w:val="28"/>
          <w:szCs w:val="28"/>
          <w:shd w:val="clear" w:color="auto" w:fill="ffffff"/>
          <w:lang w:val="en-US" w:eastAsia="zh-CN" w:bidi="ar-SA"/>
        </w:rPr>
        <w:t xml:space="preserve">是 </w:t>
      </w:r>
      <w:r>
        <w:rPr>
          <w:rFonts w:ascii="Wingdings" w:hAnsi="Wingdings" w:eastAsia="Wingdings" w:cs="Wingdings"/>
          <w:b w:val="0"/>
          <w:bCs w:val="0"/>
          <w:color w:val="333333"/>
          <w:sz w:val="28"/>
          <w:szCs w:val="28"/>
          <w:shd w:val="clear" w:color="auto" w:fill="ffffff"/>
          <w:lang w:val="en-US" w:eastAsia="zh-CN" w:bidi="ar-SA"/>
        </w:rPr>
        <w:t xml:space="preserve">¨</w:t>
      </w:r>
      <w:r>
        <w:rPr>
          <w:rFonts w:hint="eastAsia" w:ascii="仿宋" w:hAnsi="仿宋" w:eastAsia="仿宋" w:cs="仿宋"/>
          <w:b w:val="0"/>
          <w:bCs w:val="0"/>
          <w:color w:val="333333"/>
          <w:sz w:val="28"/>
          <w:szCs w:val="28"/>
          <w:shd w:val="clear" w:color="auto" w:fill="ffffff"/>
          <w:lang w:val="en-US" w:eastAsia="zh-CN" w:bidi="ar-SA"/>
        </w:rPr>
        <w:t xml:space="preserve">否</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收取履约保证金形式：</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                                         </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收取履约保证金金额：</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                                         </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履约担保期限：</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            </w:t>
      </w:r>
      <w:r/>
    </w:p>
    <w:p>
      <w:pPr>
        <w:pStyle w:val="670"/>
        <w:ind w:firstLine="560"/>
        <w:rPr>
          <w:rFonts w:hint="default" w:ascii="仿宋" w:hAnsi="仿宋" w:eastAsia="仿宋" w:cs="仿宋"/>
          <w:b w:val="0"/>
          <w:bCs w:val="0"/>
          <w:color w:val="333333"/>
          <w:sz w:val="28"/>
          <w:szCs w:val="28"/>
          <w:u w:val="none"/>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4、履约保证金的缴纳形式：</w:t>
      </w:r>
      <w:r>
        <w:rPr>
          <w:rFonts w:hint="eastAsia" w:ascii="仿宋" w:hAnsi="仿宋" w:eastAsia="仿宋" w:cs="仿宋"/>
          <w:b w:val="0"/>
          <w:bCs w:val="0"/>
          <w:color w:val="333333"/>
          <w:sz w:val="28"/>
          <w:szCs w:val="28"/>
          <w:u w:val="single"/>
          <w:shd w:val="clear" w:color="auto" w:fill="ffffff"/>
          <w:lang w:val="en-US" w:eastAsia="zh-CN" w:bidi="ar-SA"/>
        </w:rPr>
        <w:t xml:space="preserve">                 </w:t>
      </w:r>
      <w:r/>
    </w:p>
    <w:p>
      <w:pPr>
        <w:pStyle w:val="670"/>
        <w:ind w:firstLine="560"/>
        <w:spacing w:line="360" w:lineRule="auto"/>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70"/>
        <w:ind w:firstLine="560"/>
        <w:spacing w:line="360" w:lineRule="auto"/>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如以履约保函（保险）形式缴纳履约保证金，供应商可通过政府采购电子履约保函（保险）平台（www.jsdzbh.com）在线申请履约保函（保险）。</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备注：履约保证金金额不得超过合同金额的10%，采购人应当对AA评级及以上政府采购供应商（需提供信用管理部门备案的第三方信用报告）免收履约保证金。                                   </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5、分期履行要求：</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6、风险处置措施和替代方案：</w:t>
      </w:r>
      <w:r/>
    </w:p>
    <w:p>
      <w:pPr>
        <w:pStyle w:val="670"/>
        <w:ind w:firstLine="562"/>
        <w:rPr>
          <w:rFonts w:hint="eastAsia" w:ascii="仿宋" w:hAnsi="仿宋" w:eastAsia="仿宋" w:cs="仿宋"/>
          <w:b/>
          <w:bCs/>
          <w:color w:val="333333"/>
          <w:sz w:val="28"/>
          <w:szCs w:val="28"/>
          <w:shd w:val="clear" w:color="auto" w:fill="ffffff"/>
          <w:lang w:val="en-US" w:eastAsia="zh-CN" w:bidi="ar-SA"/>
        </w:rPr>
      </w:pPr>
      <w:r>
        <w:rPr>
          <w:rFonts w:hint="eastAsia" w:ascii="仿宋" w:hAnsi="仿宋" w:eastAsia="仿宋" w:cs="仿宋"/>
          <w:b/>
          <w:bCs/>
          <w:color w:val="333333"/>
          <w:sz w:val="28"/>
          <w:szCs w:val="28"/>
          <w:shd w:val="clear" w:color="auto" w:fill="ffffff"/>
          <w:lang w:val="en-US" w:eastAsia="zh-CN" w:bidi="ar-SA"/>
        </w:rPr>
        <w:t xml:space="preserve">四、合同验收</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1、验收组织方式：</w:t>
      </w:r>
      <w:r>
        <w:rPr>
          <w:rFonts w:ascii="Wingdings" w:hAnsi="Wingdings" w:eastAsia="Wingdings" w:cs="Wingdings"/>
          <w:b w:val="0"/>
          <w:bCs w:val="0"/>
          <w:color w:val="333333"/>
          <w:sz w:val="28"/>
          <w:szCs w:val="28"/>
          <w:shd w:val="clear" w:color="auto" w:fill="ffffff"/>
          <w:lang w:val="en-US" w:eastAsia="zh-CN" w:bidi="ar-SA"/>
        </w:rPr>
        <w:t xml:space="preserve">þ</w:t>
      </w:r>
      <w:r>
        <w:rPr>
          <w:rFonts w:hint="eastAsia" w:ascii="仿宋" w:hAnsi="仿宋" w:eastAsia="仿宋" w:cs="仿宋"/>
          <w:b w:val="0"/>
          <w:bCs w:val="0"/>
          <w:color w:val="333333"/>
          <w:sz w:val="28"/>
          <w:szCs w:val="28"/>
          <w:shd w:val="clear" w:color="auto" w:fill="ffffff"/>
          <w:lang w:val="en-US" w:eastAsia="zh-CN" w:bidi="ar-SA"/>
        </w:rPr>
        <w:t xml:space="preserve">自行组织 </w:t>
      </w:r>
      <w:r>
        <w:rPr>
          <w:rFonts w:ascii="Wingdings" w:hAnsi="Wingdings" w:eastAsia="Wingdings" w:cs="Wingdings"/>
          <w:b w:val="0"/>
          <w:bCs w:val="0"/>
          <w:color w:val="333333"/>
          <w:sz w:val="28"/>
          <w:szCs w:val="28"/>
          <w:shd w:val="clear" w:color="auto" w:fill="ffffff"/>
          <w:lang w:val="en-US" w:eastAsia="zh-CN" w:bidi="ar-SA"/>
        </w:rPr>
        <w:t xml:space="preserve">¨</w:t>
      </w:r>
      <w:r>
        <w:rPr>
          <w:rFonts w:hint="eastAsia" w:ascii="仿宋" w:hAnsi="仿宋" w:eastAsia="仿宋" w:cs="仿宋"/>
          <w:b w:val="0"/>
          <w:bCs w:val="0"/>
          <w:color w:val="333333"/>
          <w:sz w:val="28"/>
          <w:szCs w:val="28"/>
          <w:shd w:val="clear" w:color="auto" w:fill="ffffff"/>
          <w:lang w:val="en-US" w:eastAsia="zh-CN" w:bidi="ar-SA"/>
        </w:rPr>
        <w:t xml:space="preserve">委托第三方组织</w:t>
      </w:r>
      <w:r/>
    </w:p>
    <w:p>
      <w:pPr>
        <w:pStyle w:val="670"/>
        <w:ind w:firstLine="560"/>
        <w:rPr>
          <w:rFonts w:hint="eastAsia" w:ascii="仿宋" w:hAnsi="仿宋" w:eastAsia="仿宋" w:cs="仿宋"/>
          <w:b w:val="0"/>
          <w:bCs w:val="0"/>
          <w:color w:val="333333"/>
          <w:sz w:val="28"/>
          <w:szCs w:val="28"/>
          <w:u w:val="single"/>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验收主体：</w:t>
      </w:r>
      <w:r>
        <w:rPr>
          <w:rFonts w:hint="eastAsia" w:ascii="仿宋" w:hAnsi="仿宋" w:eastAsia="仿宋" w:cs="仿宋"/>
          <w:b w:val="0"/>
          <w:bCs w:val="0"/>
          <w:color w:val="333333"/>
          <w:sz w:val="28"/>
          <w:szCs w:val="28"/>
          <w:u w:val="single"/>
          <w:shd w:val="clear" w:color="auto" w:fill="ffffff"/>
          <w:lang w:val="en-US" w:eastAsia="zh-CN" w:bidi="ar-SA"/>
        </w:rPr>
        <w:t xml:space="preserve">                           </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是否邀请本项目的其他供应商参加验收：</w:t>
      </w:r>
      <w:r>
        <w:rPr>
          <w:rFonts w:ascii="Wingdings" w:hAnsi="Wingdings" w:eastAsia="Wingdings" w:cs="Wingdings"/>
          <w:b w:val="0"/>
          <w:bCs w:val="0"/>
          <w:color w:val="333333"/>
          <w:sz w:val="28"/>
          <w:szCs w:val="28"/>
          <w:shd w:val="clear" w:color="auto" w:fill="ffffff"/>
          <w:lang w:val="en-US" w:eastAsia="zh-CN" w:bidi="ar-SA"/>
        </w:rPr>
        <w:t xml:space="preserve">¨</w:t>
      </w:r>
      <w:r>
        <w:rPr>
          <w:rFonts w:hint="eastAsia" w:ascii="仿宋" w:hAnsi="仿宋" w:eastAsia="仿宋" w:cs="仿宋"/>
          <w:b w:val="0"/>
          <w:bCs w:val="0"/>
          <w:color w:val="333333"/>
          <w:sz w:val="28"/>
          <w:szCs w:val="28"/>
          <w:shd w:val="clear" w:color="auto" w:fill="ffffff"/>
          <w:lang w:val="en-US" w:eastAsia="zh-CN" w:bidi="ar-SA"/>
        </w:rPr>
        <w:t xml:space="preserve">是  </w:t>
      </w:r>
      <w:r>
        <w:rPr>
          <w:rFonts w:ascii="Wingdings" w:hAnsi="Wingdings" w:eastAsia="Wingdings" w:cs="Wingdings"/>
          <w:b w:val="0"/>
          <w:bCs w:val="0"/>
          <w:color w:val="333333"/>
          <w:sz w:val="28"/>
          <w:szCs w:val="28"/>
          <w:shd w:val="clear" w:color="auto" w:fill="ffffff"/>
          <w:lang w:val="en-US" w:eastAsia="zh-CN" w:bidi="ar-SA"/>
        </w:rPr>
        <w:t xml:space="preserve">þ</w:t>
      </w:r>
      <w:r>
        <w:rPr>
          <w:rFonts w:hint="eastAsia" w:ascii="仿宋" w:hAnsi="仿宋" w:eastAsia="仿宋" w:cs="仿宋"/>
          <w:b w:val="0"/>
          <w:bCs w:val="0"/>
          <w:color w:val="333333"/>
          <w:sz w:val="28"/>
          <w:szCs w:val="28"/>
          <w:shd w:val="clear" w:color="auto" w:fill="ffffff"/>
          <w:lang w:val="en-US" w:eastAsia="zh-CN" w:bidi="ar-SA"/>
        </w:rPr>
        <w:t xml:space="preserve">否</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是否邀请专家参加验收：</w:t>
      </w:r>
      <w:r>
        <w:rPr>
          <w:rFonts w:ascii="Wingdings" w:hAnsi="Wingdings" w:eastAsia="Wingdings" w:cs="Wingdings"/>
          <w:b w:val="0"/>
          <w:bCs w:val="0"/>
          <w:color w:val="333333"/>
          <w:sz w:val="28"/>
          <w:szCs w:val="28"/>
          <w:shd w:val="clear" w:color="auto" w:fill="ffffff"/>
          <w:lang w:val="en-US" w:eastAsia="zh-CN" w:bidi="ar-SA"/>
        </w:rPr>
        <w:t xml:space="preserve">¨</w:t>
      </w:r>
      <w:r>
        <w:rPr>
          <w:rFonts w:hint="eastAsia" w:ascii="仿宋" w:hAnsi="仿宋" w:eastAsia="仿宋" w:cs="仿宋"/>
          <w:b w:val="0"/>
          <w:bCs w:val="0"/>
          <w:color w:val="333333"/>
          <w:sz w:val="28"/>
          <w:szCs w:val="28"/>
          <w:shd w:val="clear" w:color="auto" w:fill="ffffff"/>
          <w:lang w:val="en-US" w:eastAsia="zh-CN" w:bidi="ar-SA"/>
        </w:rPr>
        <w:t xml:space="preserve">是  </w:t>
      </w:r>
      <w:r>
        <w:rPr>
          <w:rFonts w:ascii="Wingdings" w:hAnsi="Wingdings" w:eastAsia="Wingdings" w:cs="Wingdings"/>
          <w:b w:val="0"/>
          <w:bCs w:val="0"/>
          <w:color w:val="333333"/>
          <w:sz w:val="28"/>
          <w:szCs w:val="28"/>
          <w:shd w:val="clear" w:color="auto" w:fill="ffffff"/>
          <w:lang w:val="en-US" w:eastAsia="zh-CN" w:bidi="ar-SA"/>
        </w:rPr>
        <w:t xml:space="preserve">þ</w:t>
      </w:r>
      <w:r>
        <w:rPr>
          <w:rFonts w:hint="eastAsia" w:ascii="仿宋" w:hAnsi="仿宋" w:eastAsia="仿宋" w:cs="仿宋"/>
          <w:b w:val="0"/>
          <w:bCs w:val="0"/>
          <w:color w:val="333333"/>
          <w:sz w:val="28"/>
          <w:szCs w:val="28"/>
          <w:shd w:val="clear" w:color="auto" w:fill="ffffff"/>
          <w:lang w:val="en-US" w:eastAsia="zh-CN" w:bidi="ar-SA"/>
        </w:rPr>
        <w:t xml:space="preserve">否</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是否邀请服务对象参加验收：</w:t>
      </w:r>
      <w:r>
        <w:rPr>
          <w:rFonts w:ascii="Wingdings" w:hAnsi="Wingdings" w:eastAsia="Wingdings" w:cs="Wingdings"/>
          <w:b w:val="0"/>
          <w:bCs w:val="0"/>
          <w:color w:val="333333"/>
          <w:sz w:val="28"/>
          <w:szCs w:val="28"/>
          <w:shd w:val="clear" w:color="auto" w:fill="ffffff"/>
          <w:lang w:val="en-US" w:eastAsia="zh-CN" w:bidi="ar-SA"/>
        </w:rPr>
        <w:t xml:space="preserve">¨</w:t>
      </w:r>
      <w:r>
        <w:rPr>
          <w:rFonts w:hint="eastAsia" w:ascii="仿宋" w:hAnsi="仿宋" w:eastAsia="仿宋" w:cs="仿宋"/>
          <w:b w:val="0"/>
          <w:bCs w:val="0"/>
          <w:color w:val="333333"/>
          <w:sz w:val="28"/>
          <w:szCs w:val="28"/>
          <w:shd w:val="clear" w:color="auto" w:fill="ffffff"/>
          <w:lang w:val="en-US" w:eastAsia="zh-CN" w:bidi="ar-SA"/>
        </w:rPr>
        <w:t xml:space="preserve">是  </w:t>
      </w:r>
      <w:r>
        <w:rPr>
          <w:rFonts w:ascii="Wingdings" w:hAnsi="Wingdings" w:eastAsia="Wingdings" w:cs="Wingdings"/>
          <w:b w:val="0"/>
          <w:bCs w:val="0"/>
          <w:color w:val="333333"/>
          <w:sz w:val="28"/>
          <w:szCs w:val="28"/>
          <w:shd w:val="clear" w:color="auto" w:fill="ffffff"/>
          <w:lang w:val="en-US" w:eastAsia="zh-CN" w:bidi="ar-SA"/>
        </w:rPr>
        <w:t xml:space="preserve">þ</w:t>
      </w:r>
      <w:r>
        <w:rPr>
          <w:rFonts w:hint="eastAsia" w:ascii="仿宋" w:hAnsi="仿宋" w:eastAsia="仿宋" w:cs="仿宋"/>
          <w:b w:val="0"/>
          <w:bCs w:val="0"/>
          <w:color w:val="333333"/>
          <w:sz w:val="28"/>
          <w:szCs w:val="28"/>
          <w:shd w:val="clear" w:color="auto" w:fill="ffffff"/>
          <w:lang w:val="en-US" w:eastAsia="zh-CN" w:bidi="ar-SA"/>
        </w:rPr>
        <w:t xml:space="preserve">否</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是否邀请第三方检测机构参加验收：</w:t>
      </w:r>
      <w:r>
        <w:rPr>
          <w:rFonts w:ascii="Wingdings" w:hAnsi="Wingdings" w:eastAsia="Wingdings" w:cs="Wingdings"/>
          <w:b w:val="0"/>
          <w:bCs w:val="0"/>
          <w:color w:val="333333"/>
          <w:sz w:val="28"/>
          <w:szCs w:val="28"/>
          <w:shd w:val="clear" w:color="auto" w:fill="ffffff"/>
          <w:lang w:val="en-US" w:eastAsia="zh-CN" w:bidi="ar-SA"/>
        </w:rPr>
        <w:t xml:space="preserve">¨</w:t>
      </w:r>
      <w:r>
        <w:rPr>
          <w:rFonts w:hint="eastAsia" w:ascii="仿宋" w:hAnsi="仿宋" w:eastAsia="仿宋" w:cs="仿宋"/>
          <w:b w:val="0"/>
          <w:bCs w:val="0"/>
          <w:color w:val="333333"/>
          <w:sz w:val="28"/>
          <w:szCs w:val="28"/>
          <w:shd w:val="clear" w:color="auto" w:fill="ffffff"/>
          <w:lang w:val="en-US" w:eastAsia="zh-CN" w:bidi="ar-SA"/>
        </w:rPr>
        <w:t xml:space="preserve">是  </w:t>
      </w:r>
      <w:r>
        <w:rPr>
          <w:rFonts w:ascii="Wingdings" w:hAnsi="Wingdings" w:eastAsia="Wingdings" w:cs="Wingdings"/>
          <w:b w:val="0"/>
          <w:bCs w:val="0"/>
          <w:color w:val="333333"/>
          <w:sz w:val="28"/>
          <w:szCs w:val="28"/>
          <w:shd w:val="clear" w:color="auto" w:fill="ffffff"/>
          <w:lang w:val="en-US" w:eastAsia="zh-CN" w:bidi="ar-SA"/>
        </w:rPr>
        <w:t xml:space="preserve">þ</w:t>
      </w:r>
      <w:r>
        <w:rPr>
          <w:rFonts w:hint="eastAsia" w:ascii="仿宋" w:hAnsi="仿宋" w:eastAsia="仿宋" w:cs="仿宋"/>
          <w:b w:val="0"/>
          <w:bCs w:val="0"/>
          <w:color w:val="333333"/>
          <w:sz w:val="28"/>
          <w:szCs w:val="28"/>
          <w:shd w:val="clear" w:color="auto" w:fill="ffffff"/>
          <w:lang w:val="en-US" w:eastAsia="zh-CN" w:bidi="ar-SA"/>
        </w:rPr>
        <w:t xml:space="preserve">否</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是否进行抽查检测：</w:t>
      </w:r>
      <w:r>
        <w:rPr>
          <w:rFonts w:ascii="Wingdings" w:hAnsi="Wingdings" w:eastAsia="Wingdings" w:cs="Wingdings"/>
          <w:b w:val="0"/>
          <w:bCs w:val="0"/>
          <w:color w:val="333333"/>
          <w:sz w:val="28"/>
          <w:szCs w:val="28"/>
          <w:shd w:val="clear" w:color="auto" w:fill="ffffff"/>
          <w:lang w:val="en-US" w:eastAsia="zh-CN" w:bidi="ar-SA"/>
        </w:rPr>
        <w:t xml:space="preserve">¨</w:t>
      </w:r>
      <w:r>
        <w:rPr>
          <w:rFonts w:hint="eastAsia" w:ascii="仿宋" w:hAnsi="仿宋" w:eastAsia="仿宋" w:cs="仿宋"/>
          <w:b w:val="0"/>
          <w:bCs w:val="0"/>
          <w:color w:val="333333"/>
          <w:sz w:val="28"/>
          <w:szCs w:val="28"/>
          <w:shd w:val="clear" w:color="auto" w:fill="ffffff"/>
          <w:lang w:val="en-US" w:eastAsia="zh-CN" w:bidi="ar-SA"/>
        </w:rPr>
        <w:t xml:space="preserve">是，抽查比例：</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ascii="Wingdings" w:hAnsi="Wingdings" w:eastAsia="Wingdings" w:cs="Wingdings"/>
          <w:b w:val="0"/>
          <w:bCs w:val="0"/>
          <w:color w:val="333333"/>
          <w:sz w:val="28"/>
          <w:szCs w:val="28"/>
          <w:shd w:val="clear" w:color="auto" w:fill="ffffff"/>
          <w:lang w:val="en-US" w:eastAsia="zh-CN" w:bidi="ar-SA"/>
        </w:rPr>
        <w:t xml:space="preserve">þ</w:t>
      </w:r>
      <w:r>
        <w:rPr>
          <w:rFonts w:hint="eastAsia" w:ascii="仿宋" w:hAnsi="仿宋" w:eastAsia="仿宋" w:cs="仿宋"/>
          <w:b w:val="0"/>
          <w:bCs w:val="0"/>
          <w:color w:val="333333"/>
          <w:sz w:val="28"/>
          <w:szCs w:val="28"/>
          <w:shd w:val="clear" w:color="auto" w:fill="ffffff"/>
          <w:lang w:val="en-US" w:eastAsia="zh-CN" w:bidi="ar-SA"/>
        </w:rPr>
        <w:t xml:space="preserve">否</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是否存在破坏性检测：</w:t>
      </w:r>
      <w:r>
        <w:rPr>
          <w:rFonts w:ascii="Wingdings" w:hAnsi="Wingdings" w:eastAsia="Wingdings" w:cs="Wingdings"/>
          <w:b w:val="0"/>
          <w:bCs w:val="0"/>
          <w:color w:val="333333"/>
          <w:sz w:val="28"/>
          <w:szCs w:val="28"/>
          <w:shd w:val="clear" w:color="auto" w:fill="ffffff"/>
          <w:lang w:val="en-US" w:eastAsia="zh-CN" w:bidi="ar-SA"/>
        </w:rPr>
        <w:t xml:space="preserve">¨</w:t>
      </w:r>
      <w:r>
        <w:rPr>
          <w:rFonts w:hint="eastAsia" w:ascii="仿宋" w:hAnsi="仿宋" w:eastAsia="仿宋" w:cs="仿宋"/>
          <w:b w:val="0"/>
          <w:bCs w:val="0"/>
          <w:color w:val="333333"/>
          <w:sz w:val="28"/>
          <w:szCs w:val="28"/>
          <w:shd w:val="clear" w:color="auto" w:fill="ffffff"/>
          <w:lang w:val="en-US" w:eastAsia="zh-CN" w:bidi="ar-SA"/>
        </w:rPr>
        <w:t xml:space="preserve">是，（应明确对被破坏的检测产品的处理方式）</w:t>
      </w:r>
      <w:r/>
    </w:p>
    <w:p>
      <w:pPr>
        <w:pStyle w:val="67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  </w:t>
      </w:r>
      <w:r>
        <w:rPr>
          <w:rFonts w:ascii="Wingdings" w:hAnsi="Wingdings" w:eastAsia="Wingdings" w:cs="Wingdings"/>
          <w:b w:val="0"/>
          <w:bCs w:val="0"/>
          <w:color w:val="333333"/>
          <w:sz w:val="28"/>
          <w:szCs w:val="28"/>
          <w:shd w:val="clear" w:color="auto" w:fill="ffffff"/>
          <w:lang w:val="en-US" w:eastAsia="zh-CN" w:bidi="ar-SA"/>
        </w:rPr>
        <w:t xml:space="preserve">þ</w:t>
      </w:r>
      <w:r>
        <w:rPr>
          <w:rFonts w:hint="eastAsia" w:ascii="仿宋" w:hAnsi="仿宋" w:eastAsia="仿宋" w:cs="仿宋"/>
          <w:b w:val="0"/>
          <w:bCs w:val="0"/>
          <w:color w:val="333333"/>
          <w:sz w:val="28"/>
          <w:szCs w:val="28"/>
          <w:shd w:val="clear" w:color="auto" w:fill="ffffff"/>
          <w:lang w:val="en-US" w:eastAsia="zh-CN" w:bidi="ar-SA"/>
        </w:rPr>
        <w:t xml:space="preserve">否</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验收组织的其他事项：</w:t>
      </w:r>
      <w:r/>
    </w:p>
    <w:p>
      <w:pPr>
        <w:pStyle w:val="670"/>
        <w:ind w:left="559" w:firstLine="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2、履约验收时间：供应商提出验收申请之日起</w:t>
      </w:r>
      <w:r>
        <w:rPr>
          <w:rFonts w:hint="eastAsia" w:ascii="仿宋" w:hAnsi="仿宋" w:eastAsia="仿宋" w:cs="仿宋"/>
          <w:b w:val="0"/>
          <w:bCs w:val="0"/>
          <w:color w:val="333333"/>
          <w:sz w:val="28"/>
          <w:szCs w:val="28"/>
          <w:u w:val="single"/>
          <w:shd w:val="clear" w:color="auto" w:fill="ffffff"/>
          <w:lang w:val="en-US" w:eastAsia="zh-CN" w:bidi="ar-SA"/>
        </w:rPr>
        <w:t xml:space="preserve">15</w:t>
      </w:r>
      <w:r>
        <w:rPr>
          <w:rFonts w:hint="eastAsia" w:ascii="仿宋" w:hAnsi="仿宋" w:eastAsia="仿宋" w:cs="仿宋"/>
          <w:b w:val="0"/>
          <w:bCs w:val="0"/>
          <w:color w:val="333333"/>
          <w:sz w:val="28"/>
          <w:szCs w:val="28"/>
          <w:shd w:val="clear" w:color="auto" w:fill="ffffff"/>
          <w:lang w:val="en-US" w:eastAsia="zh-CN" w:bidi="ar-SA"/>
        </w:rPr>
        <w:t xml:space="preserve">日内组织验收。3、履约验收方式：</w:t>
      </w:r>
      <w:r>
        <w:rPr>
          <w:rFonts w:ascii="Wingdings" w:hAnsi="Wingdings" w:eastAsia="Wingdings" w:cs="Wingdings"/>
          <w:b w:val="0"/>
          <w:bCs w:val="0"/>
          <w:color w:val="333333"/>
          <w:sz w:val="28"/>
          <w:szCs w:val="28"/>
          <w:shd w:val="clear" w:color="auto" w:fill="ffffff"/>
          <w:lang w:val="en-US" w:eastAsia="zh-CN" w:bidi="ar-SA"/>
        </w:rPr>
        <w:t xml:space="preserve">þ</w:t>
      </w:r>
      <w:r>
        <w:rPr>
          <w:rFonts w:hint="eastAsia" w:ascii="仿宋" w:hAnsi="仿宋" w:eastAsia="仿宋" w:cs="仿宋"/>
          <w:b w:val="0"/>
          <w:bCs w:val="0"/>
          <w:color w:val="333333"/>
          <w:sz w:val="28"/>
          <w:szCs w:val="28"/>
          <w:shd w:val="clear" w:color="auto" w:fill="ffffff"/>
          <w:lang w:val="en-US" w:eastAsia="zh-CN" w:bidi="ar-SA"/>
        </w:rPr>
        <w:t xml:space="preserve">一次性验收         </w:t>
      </w:r>
      <w:r/>
    </w:p>
    <w:p>
      <w:pPr>
        <w:pStyle w:val="670"/>
        <w:rPr>
          <w:rFonts w:hint="eastAsia" w:ascii="仿宋" w:hAnsi="仿宋" w:eastAsia="仿宋" w:cs="仿宋"/>
          <w:b w:val="0"/>
          <w:bCs w:val="0"/>
          <w:color w:val="333333"/>
          <w:sz w:val="28"/>
          <w:szCs w:val="28"/>
          <w:u w:val="single"/>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w:t>
      </w:r>
      <w:r>
        <w:rPr>
          <w:rFonts w:ascii="Wingdings" w:hAnsi="Wingdings" w:eastAsia="Wingdings" w:cs="Wingdings"/>
          <w:b w:val="0"/>
          <w:bCs w:val="0"/>
          <w:color w:val="333333"/>
          <w:sz w:val="28"/>
          <w:szCs w:val="28"/>
          <w:shd w:val="clear" w:color="auto" w:fill="ffffff"/>
          <w:lang w:val="en-US" w:eastAsia="zh-CN" w:bidi="ar-SA"/>
        </w:rPr>
        <w:t xml:space="preserve">¨</w:t>
      </w:r>
      <w:r>
        <w:rPr>
          <w:rFonts w:hint="eastAsia" w:ascii="仿宋" w:hAnsi="仿宋" w:eastAsia="仿宋" w:cs="仿宋"/>
          <w:b w:val="0"/>
          <w:bCs w:val="0"/>
          <w:color w:val="333333"/>
          <w:sz w:val="28"/>
          <w:szCs w:val="28"/>
          <w:shd w:val="clear" w:color="auto" w:fill="ffffff"/>
          <w:lang w:val="en-US" w:eastAsia="zh-CN" w:bidi="ar-SA"/>
        </w:rPr>
        <w:t xml:space="preserve">分期/分项验收：</w:t>
      </w:r>
      <w:r>
        <w:rPr>
          <w:rFonts w:hint="eastAsia" w:ascii="仿宋" w:hAnsi="仿宋" w:eastAsia="仿宋" w:cs="仿宋"/>
          <w:b w:val="0"/>
          <w:bCs w:val="0"/>
          <w:color w:val="333333"/>
          <w:sz w:val="28"/>
          <w:szCs w:val="28"/>
          <w:u w:val="single"/>
          <w:shd w:val="clear" w:color="auto" w:fill="ffffff"/>
          <w:lang w:val="en-US" w:eastAsia="zh-CN" w:bidi="ar-SA"/>
        </w:rPr>
        <w:t xml:space="preserve">（应明确分期/分项验收的工作安排）</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4、履约验收程序：</w:t>
      </w:r>
      <w:r/>
    </w:p>
    <w:p>
      <w:pPr>
        <w:pStyle w:val="670"/>
        <w:ind w:firstLine="560"/>
        <w:rPr>
          <w:rFonts w:hint="eastAsia" w:ascii="仿宋" w:hAnsi="仿宋" w:eastAsia="仿宋" w:cs="仿宋"/>
          <w:color w:val="ff0000"/>
          <w:sz w:val="28"/>
          <w:szCs w:val="28"/>
          <w:shd w:val="clear" w:color="auto" w:fill="ffffff"/>
          <w:lang w:val="en-US" w:eastAsia="zh-CN"/>
        </w:rPr>
      </w:pPr>
      <w:r>
        <w:rPr>
          <w:rFonts w:hint="eastAsia" w:ascii="仿宋" w:hAnsi="仿宋" w:eastAsia="仿宋" w:cs="仿宋"/>
          <w:b w:val="0"/>
          <w:bCs w:val="0"/>
          <w:color w:val="333333"/>
          <w:sz w:val="28"/>
          <w:szCs w:val="28"/>
          <w:shd w:val="clear" w:color="auto" w:fill="ffffff"/>
          <w:lang w:val="en-US" w:eastAsia="zh-CN" w:bidi="ar-SA"/>
        </w:rPr>
        <w:t xml:space="preserve">5、履约验收的内容：</w:t>
      </w:r>
      <w:r>
        <w:rPr>
          <w:rFonts w:hint="eastAsia" w:ascii="仿宋" w:hAnsi="仿宋" w:eastAsia="仿宋" w:cs="仿宋"/>
          <w:color w:val="ff0000"/>
          <w:sz w:val="28"/>
          <w:szCs w:val="28"/>
          <w:shd w:val="clear" w:color="auto" w:fill="ffffff"/>
          <w:lang w:val="en-US" w:eastAsia="zh-CN"/>
        </w:rPr>
        <w:t xml:space="preserve">详见采购需求。</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6、履约验收标准：</w:t>
      </w:r>
      <w:r>
        <w:rPr>
          <w:rFonts w:hint="eastAsia" w:ascii="仿宋" w:hAnsi="仿宋" w:eastAsia="仿宋" w:cs="仿宋"/>
          <w:color w:val="ff0000"/>
          <w:sz w:val="28"/>
          <w:szCs w:val="28"/>
          <w:shd w:val="clear" w:color="auto" w:fill="ffffff"/>
          <w:lang w:val="en-US" w:eastAsia="zh-CN"/>
        </w:rPr>
        <w:t xml:space="preserve">符合</w:t>
      </w:r>
      <w:r>
        <w:rPr>
          <w:rFonts w:hint="eastAsia" w:ascii="仿宋" w:hAnsi="仿宋" w:eastAsia="仿宋" w:cs="仿宋"/>
          <w:color w:val="ff0000"/>
          <w:sz w:val="28"/>
          <w:szCs w:val="28"/>
          <w:shd w:val="clear" w:color="auto" w:fill="ffffff"/>
        </w:rPr>
        <w:t xml:space="preserve">政府采购合同通用条款</w:t>
      </w:r>
      <w:r>
        <w:rPr>
          <w:rFonts w:hint="eastAsia" w:ascii="仿宋" w:hAnsi="仿宋" w:eastAsia="仿宋" w:cs="仿宋"/>
          <w:color w:val="ff0000"/>
          <w:sz w:val="28"/>
          <w:szCs w:val="28"/>
          <w:shd w:val="clear" w:color="auto" w:fill="ffffff"/>
          <w:lang w:val="en-US" w:eastAsia="zh-CN"/>
        </w:rPr>
        <w:t xml:space="preserve">8.1规定。</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7、是否以采购活动中供应商提供的样品作为参考：</w:t>
      </w:r>
      <w:r>
        <w:rPr>
          <w:rFonts w:ascii="Wingdings" w:hAnsi="Wingdings" w:eastAsia="Wingdings" w:cs="Wingdings"/>
          <w:b w:val="0"/>
          <w:bCs w:val="0"/>
          <w:color w:val="333333"/>
          <w:sz w:val="28"/>
          <w:szCs w:val="28"/>
          <w:shd w:val="clear" w:color="auto" w:fill="ffffff"/>
          <w:lang w:val="en-US" w:eastAsia="zh-CN" w:bidi="ar-SA"/>
        </w:rPr>
        <w:t xml:space="preserve">¨</w:t>
      </w:r>
      <w:r>
        <w:rPr>
          <w:rFonts w:hint="eastAsia" w:ascii="仿宋" w:hAnsi="仿宋" w:eastAsia="仿宋" w:cs="仿宋"/>
          <w:b w:val="0"/>
          <w:bCs w:val="0"/>
          <w:color w:val="333333"/>
          <w:sz w:val="28"/>
          <w:szCs w:val="28"/>
          <w:shd w:val="clear" w:color="auto" w:fill="ffffff"/>
          <w:lang w:val="en-US" w:eastAsia="zh-CN" w:bidi="ar-SA"/>
        </w:rPr>
        <w:t xml:space="preserve">是 </w:t>
      </w:r>
      <w:r>
        <w:rPr>
          <w:rFonts w:ascii="Wingdings" w:hAnsi="Wingdings" w:eastAsia="Wingdings" w:cs="Wingdings"/>
          <w:b w:val="0"/>
          <w:bCs w:val="0"/>
          <w:color w:val="333333"/>
          <w:sz w:val="28"/>
          <w:szCs w:val="28"/>
          <w:shd w:val="clear" w:color="auto" w:fill="ffffff"/>
          <w:lang w:val="en-US" w:eastAsia="zh-CN" w:bidi="ar-SA"/>
        </w:rPr>
        <w:t xml:space="preserve">¨</w:t>
      </w:r>
      <w:r>
        <w:rPr>
          <w:rFonts w:hint="eastAsia" w:ascii="仿宋" w:hAnsi="仿宋" w:eastAsia="仿宋" w:cs="仿宋"/>
          <w:b w:val="0"/>
          <w:bCs w:val="0"/>
          <w:color w:val="333333"/>
          <w:sz w:val="28"/>
          <w:szCs w:val="28"/>
          <w:shd w:val="clear" w:color="auto" w:fill="ffffff"/>
          <w:lang w:val="en-US" w:eastAsia="zh-CN" w:bidi="ar-SA"/>
        </w:rPr>
        <w:t xml:space="preserve">否</w:t>
      </w:r>
      <w:r/>
    </w:p>
    <w:p>
      <w:pPr>
        <w:pStyle w:val="670"/>
        <w:ind w:firstLine="560"/>
        <w:rPr>
          <w:rFonts w:hint="default" w:ascii="仿宋" w:hAnsi="仿宋" w:eastAsia="仿宋" w:cs="仿宋"/>
          <w:b w:val="0"/>
          <w:bCs w:val="0"/>
          <w:color w:val="333333"/>
          <w:sz w:val="28"/>
          <w:szCs w:val="28"/>
          <w:u w:val="single"/>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8、履约验收其他事项：</w:t>
      </w:r>
      <w:r>
        <w:rPr>
          <w:rFonts w:hint="eastAsia" w:ascii="仿宋" w:hAnsi="仿宋" w:eastAsia="仿宋" w:cs="仿宋"/>
          <w:b w:val="0"/>
          <w:bCs w:val="0"/>
          <w:color w:val="333333"/>
          <w:sz w:val="28"/>
          <w:szCs w:val="28"/>
          <w:u w:val="single"/>
          <w:shd w:val="clear" w:color="auto" w:fill="ffffff"/>
          <w:lang w:val="en-US" w:eastAsia="zh-CN" w:bidi="ar-SA"/>
        </w:rPr>
        <w:t xml:space="preserve">/</w:t>
      </w:r>
      <w:r/>
    </w:p>
    <w:p>
      <w:pPr>
        <w:pStyle w:val="670"/>
        <w:ind w:firstLine="562"/>
        <w:rPr>
          <w:rFonts w:hint="eastAsia" w:ascii="仿宋" w:hAnsi="仿宋" w:eastAsia="仿宋" w:cs="仿宋"/>
          <w:b/>
          <w:bCs/>
          <w:color w:val="333333"/>
          <w:sz w:val="28"/>
          <w:szCs w:val="28"/>
          <w:shd w:val="clear" w:color="auto" w:fill="ffffff"/>
          <w:lang w:val="en-US" w:eastAsia="zh-CN" w:bidi="ar-SA"/>
        </w:rPr>
      </w:pPr>
      <w:r>
        <w:rPr>
          <w:rFonts w:hint="eastAsia" w:ascii="仿宋" w:hAnsi="仿宋" w:eastAsia="仿宋" w:cs="仿宋"/>
          <w:b/>
          <w:bCs/>
          <w:color w:val="333333"/>
          <w:sz w:val="28"/>
          <w:szCs w:val="28"/>
          <w:shd w:val="clear" w:color="auto" w:fill="ffffff"/>
          <w:lang w:val="en-US" w:eastAsia="zh-CN" w:bidi="ar-SA"/>
        </w:rPr>
        <w:t xml:space="preserve">五、组成合同的文件</w:t>
      </w:r>
      <w:r/>
    </w:p>
    <w:p>
      <w:pPr>
        <w:pStyle w:val="670"/>
        <w:ind w:firstLine="560"/>
        <w:spacing w:line="360" w:lineRule="auto"/>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本协议书与下列文件一起构成合同文件，如下述文件之间有任何抵触、矛盾或歧义，应按以下顺序解释：</w:t>
      </w:r>
      <w:r/>
    </w:p>
    <w:p>
      <w:pPr>
        <w:pStyle w:val="670"/>
        <w:numPr>
          <w:ilvl w:val="0"/>
          <w:numId w:val="4"/>
        </w:numPr>
        <w:ind w:firstLine="280"/>
        <w:spacing w:line="360" w:lineRule="auto"/>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政府采购合同协议书及其变更、补充协议</w:t>
      </w:r>
      <w:r/>
    </w:p>
    <w:p>
      <w:pPr>
        <w:pStyle w:val="670"/>
        <w:numPr>
          <w:ilvl w:val="0"/>
          <w:numId w:val="4"/>
        </w:numPr>
        <w:ind w:left="0" w:firstLine="280"/>
        <w:spacing w:line="360" w:lineRule="auto"/>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政府采购合同专用条款</w:t>
      </w:r>
      <w:r/>
    </w:p>
    <w:p>
      <w:pPr>
        <w:pStyle w:val="670"/>
        <w:numPr>
          <w:ilvl w:val="0"/>
          <w:numId w:val="4"/>
        </w:numPr>
        <w:ind w:left="0" w:firstLine="280"/>
        <w:spacing w:line="360" w:lineRule="auto"/>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政府采购合同通用条款</w:t>
      </w:r>
      <w:r/>
    </w:p>
    <w:p>
      <w:pPr>
        <w:pStyle w:val="670"/>
        <w:numPr>
          <w:ilvl w:val="0"/>
          <w:numId w:val="0"/>
        </w:numPr>
        <w:spacing w:line="360" w:lineRule="auto"/>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4、中标（成交）通知书</w:t>
      </w:r>
      <w:r/>
    </w:p>
    <w:p>
      <w:pPr>
        <w:pStyle w:val="670"/>
        <w:ind w:firstLine="280"/>
        <w:spacing w:line="360" w:lineRule="auto"/>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5、投标（响应）文件</w:t>
      </w:r>
      <w:r/>
    </w:p>
    <w:p>
      <w:pPr>
        <w:pStyle w:val="670"/>
        <w:ind w:firstLine="280"/>
        <w:spacing w:line="360" w:lineRule="auto"/>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6、采购文件</w:t>
      </w:r>
      <w:r/>
    </w:p>
    <w:p>
      <w:pPr>
        <w:pStyle w:val="670"/>
        <w:ind w:firstLine="280"/>
        <w:spacing w:line="360" w:lineRule="auto"/>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7、有关技术文件，图纸</w:t>
      </w:r>
      <w:r/>
    </w:p>
    <w:p>
      <w:pPr>
        <w:pStyle w:val="670"/>
        <w:ind w:firstLine="280"/>
        <w:spacing w:line="360" w:lineRule="auto"/>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8、国家法律、行政法规和规章制度规定或合同约定的作为合同组成部分的其他文件</w:t>
      </w:r>
      <w:r/>
    </w:p>
    <w:p>
      <w:pPr>
        <w:pStyle w:val="670"/>
        <w:ind w:firstLine="281"/>
        <w:rPr>
          <w:rFonts w:hint="eastAsia" w:ascii="仿宋" w:hAnsi="仿宋" w:eastAsia="仿宋" w:cs="仿宋"/>
          <w:b/>
          <w:bCs/>
          <w:color w:val="333333"/>
          <w:sz w:val="28"/>
          <w:szCs w:val="28"/>
          <w:shd w:val="clear" w:color="auto" w:fill="ffffff"/>
          <w:lang w:val="en-US" w:eastAsia="zh-CN" w:bidi="ar-SA"/>
        </w:rPr>
      </w:pPr>
      <w:r>
        <w:rPr>
          <w:rFonts w:hint="eastAsia" w:ascii="仿宋" w:hAnsi="仿宋" w:eastAsia="仿宋" w:cs="仿宋"/>
          <w:b/>
          <w:bCs/>
          <w:color w:val="333333"/>
          <w:sz w:val="28"/>
          <w:szCs w:val="28"/>
          <w:shd w:val="clear" w:color="auto" w:fill="ffffff"/>
          <w:lang w:val="en-US" w:eastAsia="zh-CN" w:bidi="ar-SA"/>
        </w:rPr>
        <w:t xml:space="preserve">六、合同生效</w:t>
      </w:r>
      <w:r/>
    </w:p>
    <w:p>
      <w:pPr>
        <w:pStyle w:val="670"/>
        <w:ind w:firstLine="28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本合同自</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年</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月</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日生效。</w:t>
      </w:r>
      <w:r/>
    </w:p>
    <w:p>
      <w:pPr>
        <w:pStyle w:val="670"/>
        <w:numPr>
          <w:ilvl w:val="0"/>
          <w:numId w:val="5"/>
        </w:numPr>
        <w:ind w:firstLine="281"/>
        <w:rPr>
          <w:rFonts w:hint="eastAsia" w:ascii="仿宋" w:hAnsi="仿宋" w:eastAsia="仿宋" w:cs="仿宋"/>
          <w:b/>
          <w:bCs/>
          <w:color w:val="333333"/>
          <w:sz w:val="28"/>
          <w:szCs w:val="28"/>
          <w:shd w:val="clear" w:color="auto" w:fill="ffffff"/>
          <w:lang w:val="en-US" w:eastAsia="zh-CN" w:bidi="ar-SA"/>
        </w:rPr>
      </w:pPr>
      <w:r>
        <w:rPr>
          <w:rFonts w:hint="eastAsia" w:ascii="仿宋" w:hAnsi="仿宋" w:eastAsia="仿宋" w:cs="仿宋"/>
          <w:b/>
          <w:bCs/>
          <w:color w:val="333333"/>
          <w:sz w:val="28"/>
          <w:szCs w:val="28"/>
          <w:shd w:val="clear" w:color="auto" w:fill="ffffff"/>
          <w:lang w:val="en-US" w:eastAsia="zh-CN" w:bidi="ar-SA"/>
        </w:rPr>
        <w:t xml:space="preserve">合同份数</w:t>
      </w:r>
      <w:r/>
    </w:p>
    <w:p>
      <w:pPr>
        <w:pStyle w:val="670"/>
        <w:numPr>
          <w:ilvl w:val="0"/>
          <w:numId w:val="0"/>
        </w:numPr>
        <w:ind w:firstLine="28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本合同一式</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份，甲方执</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份，乙方执</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份，均具有同等法律效力。</w:t>
      </w:r>
      <w:r/>
    </w:p>
    <w:p>
      <w:pPr>
        <w:pStyle w:val="67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合同订立时间：</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年</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月</w:t>
      </w:r>
      <w:r>
        <w:rPr>
          <w:rFonts w:hint="eastAsia" w:ascii="仿宋" w:hAnsi="仿宋" w:eastAsia="仿宋" w:cs="仿宋"/>
          <w:b w:val="0"/>
          <w:bCs w:val="0"/>
          <w:color w:val="333333"/>
          <w:sz w:val="28"/>
          <w:szCs w:val="28"/>
          <w:u w:val="single"/>
          <w:shd w:val="clear" w:color="auto" w:fill="ffffff"/>
          <w:lang w:val="en-US" w:eastAsia="zh-CN" w:bidi="ar-SA"/>
        </w:rPr>
        <w:t xml:space="preserve">      </w:t>
      </w:r>
      <w:r>
        <w:rPr>
          <w:rFonts w:hint="eastAsia" w:ascii="仿宋" w:hAnsi="仿宋" w:eastAsia="仿宋" w:cs="仿宋"/>
          <w:b w:val="0"/>
          <w:bCs w:val="0"/>
          <w:color w:val="333333"/>
          <w:sz w:val="28"/>
          <w:szCs w:val="28"/>
          <w:shd w:val="clear" w:color="auto" w:fill="ffffff"/>
          <w:lang w:val="en-US" w:eastAsia="zh-CN" w:bidi="ar-SA"/>
        </w:rPr>
        <w:t xml:space="preserve">日</w:t>
      </w:r>
      <w:r/>
    </w:p>
    <w:p>
      <w:pPr>
        <w:pStyle w:val="67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合同订立地点：</w:t>
      </w:r>
      <w:r>
        <w:rPr>
          <w:rFonts w:hint="eastAsia" w:ascii="仿宋" w:hAnsi="仿宋" w:eastAsia="仿宋" w:cs="仿宋"/>
          <w:b w:val="0"/>
          <w:bCs w:val="0"/>
          <w:color w:val="333333"/>
          <w:sz w:val="28"/>
          <w:szCs w:val="28"/>
          <w:u w:val="single"/>
          <w:shd w:val="clear" w:color="auto" w:fill="ffffff"/>
          <w:lang w:val="en-US" w:eastAsia="zh-CN" w:bidi="ar-SA"/>
        </w:rPr>
        <w:t xml:space="preserve">                           </w:t>
      </w:r>
      <w:r/>
    </w:p>
    <w:p>
      <w:pPr>
        <w:pStyle w:val="670"/>
        <w:ind w:firstLine="56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t xml:space="preserve">附件：具体标的及其技术要求和商务要求、联合协议、分包意向协议等。</w:t>
      </w:r>
      <w:r/>
    </w:p>
    <w:p>
      <w:pPr>
        <w:pStyle w:val="670"/>
        <w:rPr>
          <w:rFonts w:hint="eastAsia" w:ascii="仿宋" w:hAnsi="仿宋" w:eastAsia="仿宋" w:cs="仿宋"/>
          <w:b w:val="0"/>
          <w:bCs w:val="0"/>
          <w:color w:val="333333"/>
          <w:sz w:val="28"/>
          <w:szCs w:val="28"/>
          <w:shd w:val="clear" w:color="auto" w:fill="ffffff"/>
          <w:lang w:val="en-US" w:eastAsia="zh-CN" w:bidi="ar-SA"/>
        </w:rPr>
      </w:pPr>
      <w:r>
        <w:rPr>
          <w:rFonts w:hint="eastAsia" w:ascii="仿宋" w:hAnsi="仿宋" w:eastAsia="仿宋" w:cs="仿宋"/>
          <w:b w:val="0"/>
          <w:bCs w:val="0"/>
          <w:color w:val="333333"/>
          <w:sz w:val="28"/>
          <w:szCs w:val="28"/>
          <w:shd w:val="clear" w:color="auto" w:fill="ffffff"/>
          <w:lang w:val="en-US" w:eastAsia="zh-CN" w:bidi="ar-SA"/>
        </w:rPr>
      </w:r>
      <w:r/>
    </w:p>
    <w:p>
      <w:pPr>
        <w:pStyle w:val="670"/>
        <w:rPr>
          <w:rFonts w:hint="eastAsia"/>
          <w:lang w:val="en-US" w:eastAsia="zh-CN"/>
        </w:rPr>
      </w:pPr>
      <w:r>
        <w:rPr>
          <w:rFonts w:hint="eastAsia"/>
          <w:lang w:val="en-US" w:eastAsia="zh-CN"/>
        </w:rPr>
      </w:r>
      <w:r/>
    </w:p>
    <w:p>
      <w:pPr>
        <w:pStyle w:val="670"/>
        <w:rPr>
          <w:rFonts w:hint="eastAsia"/>
          <w:lang w:val="en-US" w:eastAsia="zh-CN"/>
        </w:rPr>
      </w:pPr>
      <w:r>
        <w:rPr>
          <w:rFonts w:hint="eastAsia"/>
          <w:lang w:val="en-US" w:eastAsia="zh-CN"/>
        </w:rPr>
      </w:r>
      <w:bookmarkEnd w:id="161"/>
      <w:r/>
    </w:p>
    <w:p>
      <w:pPr>
        <w:ind w:firstLine="420"/>
        <w:spacing w:line="360" w:lineRule="auto"/>
        <w:rPr>
          <w:szCs w:val="21"/>
        </w:rPr>
      </w:pPr>
      <w:r>
        <w:rPr>
          <w:szCs w:val="21"/>
        </w:rPr>
      </w:r>
      <w:r/>
    </w:p>
    <w:p>
      <w:pPr>
        <w:pStyle w:val="670"/>
        <w:rPr>
          <w:szCs w:val="21"/>
        </w:rPr>
      </w:pPr>
      <w:r>
        <w:rPr>
          <w:szCs w:val="21"/>
        </w:rPr>
      </w:r>
      <w:r/>
    </w:p>
    <w:p>
      <w:pPr>
        <w:rPr>
          <w:szCs w:val="21"/>
        </w:rPr>
      </w:pPr>
      <w:r>
        <w:rPr>
          <w:szCs w:val="21"/>
        </w:rPr>
      </w:r>
      <w:r/>
    </w:p>
    <w:p>
      <w:pPr>
        <w:pStyle w:val="670"/>
        <w:rPr>
          <w:szCs w:val="21"/>
        </w:rPr>
      </w:pPr>
      <w:r>
        <w:rPr>
          <w:szCs w:val="21"/>
        </w:rPr>
      </w:r>
      <w:r/>
    </w:p>
    <w:p>
      <w:pPr>
        <w:rPr>
          <w:szCs w:val="21"/>
        </w:rPr>
      </w:pPr>
      <w:r>
        <w:rPr>
          <w:szCs w:val="21"/>
        </w:rPr>
      </w:r>
      <w:r/>
    </w:p>
    <w:p>
      <w:pPr>
        <w:pStyle w:val="670"/>
        <w:rPr>
          <w:szCs w:val="21"/>
        </w:rPr>
      </w:pPr>
      <w:r>
        <w:rPr>
          <w:szCs w:val="21"/>
        </w:rPr>
      </w:r>
      <w:r/>
    </w:p>
    <w:p>
      <w:pPr>
        <w:rPr>
          <w:szCs w:val="21"/>
        </w:rPr>
      </w:pPr>
      <w:r>
        <w:rPr>
          <w:szCs w:val="21"/>
        </w:rPr>
      </w:r>
      <w:r/>
    </w:p>
    <w:p>
      <w:pPr>
        <w:pStyle w:val="670"/>
        <w:rPr>
          <w:szCs w:val="21"/>
        </w:rPr>
      </w:pPr>
      <w:r>
        <w:rPr>
          <w:szCs w:val="21"/>
        </w:rPr>
      </w:r>
      <w:r/>
    </w:p>
    <w:p>
      <w:pPr>
        <w:rPr>
          <w:szCs w:val="21"/>
        </w:rPr>
      </w:pPr>
      <w:r>
        <w:rPr>
          <w:szCs w:val="21"/>
        </w:rPr>
      </w:r>
      <w:r/>
    </w:p>
    <w:p>
      <w:pPr>
        <w:pStyle w:val="670"/>
        <w:rPr>
          <w:szCs w:val="21"/>
        </w:rPr>
      </w:pPr>
      <w:r>
        <w:rPr>
          <w:szCs w:val="21"/>
        </w:rPr>
      </w:r>
      <w:r/>
    </w:p>
    <w:p>
      <w:pPr>
        <w:pStyle w:val="670"/>
        <w:rPr>
          <w:szCs w:val="21"/>
        </w:rPr>
      </w:pPr>
      <w:r>
        <w:rPr>
          <w:szCs w:val="21"/>
        </w:rPr>
      </w:r>
      <w:r/>
    </w:p>
    <w:p>
      <w:pPr>
        <w:pStyle w:val="670"/>
        <w:rPr>
          <w:szCs w:val="21"/>
        </w:rPr>
      </w:pPr>
      <w:r>
        <w:rPr>
          <w:szCs w:val="21"/>
        </w:rPr>
      </w:r>
      <w:r/>
    </w:p>
    <w:p>
      <w:pPr>
        <w:pStyle w:val="670"/>
        <w:rPr>
          <w:szCs w:val="21"/>
        </w:rPr>
      </w:pPr>
      <w:r>
        <w:rPr>
          <w:szCs w:val="21"/>
        </w:rPr>
      </w:r>
      <w:r/>
    </w:p>
    <w:p>
      <w:pPr>
        <w:pStyle w:val="670"/>
        <w:rPr>
          <w:szCs w:val="21"/>
        </w:rPr>
      </w:pPr>
      <w:r>
        <w:rPr>
          <w:szCs w:val="21"/>
        </w:rPr>
      </w:r>
      <w:r/>
    </w:p>
    <w:p>
      <w:pPr>
        <w:pStyle w:val="670"/>
        <w:rPr>
          <w:szCs w:val="21"/>
        </w:rPr>
      </w:pPr>
      <w:r>
        <w:rPr>
          <w:szCs w:val="21"/>
        </w:rPr>
      </w:r>
      <w:r/>
    </w:p>
    <w:p>
      <w:pPr>
        <w:pStyle w:val="670"/>
        <w:rPr>
          <w:szCs w:val="21"/>
        </w:rPr>
      </w:pPr>
      <w:r>
        <w:rPr>
          <w:szCs w:val="21"/>
        </w:rPr>
      </w:r>
      <w:r/>
    </w:p>
    <w:p>
      <w:pPr>
        <w:pStyle w:val="670"/>
        <w:rPr>
          <w:szCs w:val="21"/>
        </w:rPr>
      </w:pPr>
      <w:r>
        <w:rPr>
          <w:szCs w:val="21"/>
        </w:rPr>
      </w:r>
      <w:r/>
    </w:p>
    <w:p>
      <w:pPr>
        <w:pStyle w:val="670"/>
        <w:rPr>
          <w:szCs w:val="21"/>
        </w:rPr>
      </w:pPr>
      <w:r>
        <w:rPr>
          <w:szCs w:val="21"/>
        </w:rPr>
      </w:r>
      <w:r/>
    </w:p>
    <w:p>
      <w:pPr>
        <w:rPr>
          <w:szCs w:val="21"/>
        </w:rPr>
      </w:pPr>
      <w:r>
        <w:rPr>
          <w:szCs w:val="21"/>
        </w:rPr>
      </w:r>
      <w:r/>
    </w:p>
    <w:p>
      <w:pPr>
        <w:pStyle w:val="670"/>
        <w:rPr>
          <w:szCs w:val="21"/>
        </w:rPr>
      </w:pPr>
      <w:r>
        <w:rPr>
          <w:szCs w:val="21"/>
        </w:rPr>
      </w:r>
      <w:r/>
    </w:p>
    <w:p>
      <w:r/>
      <w:r/>
    </w:p>
    <w:tbl>
      <w:tblPr>
        <w:tblStyle w:val="668"/>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4"/>
        <w:gridCol w:w="2114"/>
        <w:gridCol w:w="2236"/>
        <w:gridCol w:w="1864"/>
      </w:tblGrid>
      <w:tr>
        <w:trPr>
          <w:trHeight w:val="490"/>
        </w:trPr>
        <w:tc>
          <w:tcPr>
            <w:gridSpan w:val="2"/>
            <w:tcBorders>
              <w:bottom w:val="single" w:color="000000" w:sz="2" w:space="0"/>
              <w:right w:val="single" w:color="000000" w:sz="2" w:space="0"/>
            </w:tcBorders>
            <w:tcW w:w="4298"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甲方（采购人、受采购人委托签订合同的单位或采购文件约定的合同甲方）</w:t>
            </w:r>
            <w:r/>
          </w:p>
        </w:tc>
        <w:tc>
          <w:tcPr>
            <w:gridSpan w:val="2"/>
            <w:tcBorders>
              <w:left w:val="single" w:color="000000" w:sz="2" w:space="0"/>
              <w:bottom w:val="single" w:color="000000" w:sz="2" w:space="0"/>
            </w:tcBorders>
            <w:tcW w:w="410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乙方（供应商）</w:t>
            </w:r>
            <w:r/>
          </w:p>
        </w:tc>
      </w:tr>
      <w:tr>
        <w:trPr>
          <w:trHeight w:val="917"/>
        </w:trPr>
        <w:tc>
          <w:tcPr>
            <w:tcBorders>
              <w:top w:val="single" w:color="000000" w:sz="2" w:space="0"/>
              <w:bottom w:val="single" w:color="000000" w:sz="2" w:space="0"/>
              <w:right w:val="single" w:color="000000" w:sz="2" w:space="0"/>
            </w:tcBorders>
            <w:tcW w:w="218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单位名称</w:t>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2" w:space="0"/>
              <w:left w:val="single" w:color="000000" w:sz="2" w:space="0"/>
              <w:bottom w:val="single" w:color="000000" w:sz="2" w:space="0"/>
              <w:right w:val="single" w:color="000000" w:sz="2" w:space="0"/>
            </w:tcBorders>
            <w:tcW w:w="223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单位名称</w:t>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（公章或合同章）</w:t>
            </w:r>
            <w:r/>
          </w:p>
        </w:tc>
        <w:tc>
          <w:tcPr>
            <w:tcBorders>
              <w:top w:val="single" w:color="000000" w:sz="2" w:space="0"/>
              <w:left w:val="single" w:color="000000" w:sz="2" w:space="0"/>
              <w:bottom w:val="single" w:color="000000" w:sz="2" w:space="0"/>
            </w:tcBorders>
            <w:tcW w:w="1864" w:type="dxa"/>
            <w:vAlign w:val="center"/>
            <w:textDirection w:val="lrTb"/>
            <w:noWrap w:val="false"/>
          </w:tcPr>
          <w:p>
            <w:pPr>
              <w:jc w:val="center"/>
              <w:spacing w:line="360" w:lineRule="auto"/>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cantSplit/>
          <w:trHeight w:val="1171"/>
        </w:trPr>
        <w:tc>
          <w:tcPr>
            <w:tcBorders>
              <w:top w:val="single" w:color="000000" w:sz="2" w:space="0"/>
              <w:right w:val="single" w:color="000000" w:sz="2" w:space="0"/>
            </w:tcBorders>
            <w:tcW w:w="2184" w:type="dxa"/>
            <w:vAlign w:val="center"/>
            <w:vMerge w:val="restart"/>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w:t>
            </w:r>
            <w:r/>
          </w:p>
          <w:p>
            <w:pPr>
              <w:ind w:firstLine="115"/>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或其委托代理人（签章）</w:t>
            </w:r>
            <w:r/>
          </w:p>
        </w:tc>
        <w:tc>
          <w:tcPr>
            <w:tcBorders>
              <w:top w:val="single" w:color="000000" w:sz="2" w:space="0"/>
              <w:left w:val="single" w:color="000000" w:sz="2" w:space="0"/>
              <w:right w:val="single" w:color="000000" w:sz="2" w:space="0"/>
            </w:tcBorders>
            <w:tcW w:w="2114" w:type="dxa"/>
            <w:vAlign w:val="center"/>
            <w:vMerge w:val="restart"/>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2" w:space="0"/>
              <w:left w:val="single" w:color="000000" w:sz="2" w:space="0"/>
              <w:right w:val="single" w:color="000000" w:sz="2" w:space="0"/>
            </w:tcBorders>
            <w:tcW w:w="223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w:t>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或其委托代理人（签章）</w:t>
            </w:r>
            <w:r/>
          </w:p>
        </w:tc>
        <w:tc>
          <w:tcPr>
            <w:tcBorders>
              <w:top w:val="single" w:color="000000" w:sz="2" w:space="0"/>
              <w:left w:val="single" w:color="000000" w:sz="2" w:space="0"/>
              <w:bottom w:val="single" w:color="000000" w:sz="2" w:space="0"/>
            </w:tcBorders>
            <w:tcW w:w="186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cantSplit/>
          <w:trHeight w:val="483"/>
        </w:trPr>
        <w:tc>
          <w:tcPr>
            <w:tcBorders>
              <w:bottom w:val="single" w:color="000000" w:sz="2" w:space="0"/>
              <w:right w:val="single" w:color="000000" w:sz="2" w:space="0"/>
            </w:tcBorders>
            <w:tcW w:w="2184" w:type="dxa"/>
            <w:vAlign w:val="center"/>
            <w:vMerge w:val="continue"/>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left w:val="single" w:color="000000" w:sz="2" w:space="0"/>
              <w:bottom w:val="single" w:color="000000" w:sz="2" w:space="0"/>
              <w:right w:val="single" w:color="000000" w:sz="2" w:space="0"/>
            </w:tcBorders>
            <w:tcW w:w="2114" w:type="dxa"/>
            <w:vAlign w:val="center"/>
            <w:vMerge w:val="continue"/>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2" w:space="0"/>
              <w:left w:val="single" w:color="000000" w:sz="2" w:space="0"/>
              <w:bottom w:val="single" w:color="000000" w:sz="2" w:space="0"/>
              <w:right w:val="single" w:color="000000" w:sz="2" w:space="0"/>
            </w:tcBorders>
            <w:tcW w:w="223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拥有者性别</w:t>
            </w:r>
            <w:r/>
          </w:p>
        </w:tc>
        <w:tc>
          <w:tcPr>
            <w:tcBorders>
              <w:top w:val="single" w:color="000000" w:sz="2" w:space="0"/>
              <w:left w:val="single" w:color="000000" w:sz="2" w:space="0"/>
              <w:bottom w:val="single" w:color="000000" w:sz="2" w:space="0"/>
            </w:tcBorders>
            <w:tcW w:w="1864" w:type="dxa"/>
            <w:vAlign w:val="center"/>
            <w:textDirection w:val="lrTb"/>
            <w:noWrap w:val="false"/>
          </w:tcPr>
          <w:p>
            <w:pPr>
              <w:jc w:val="center"/>
              <w:spacing w:line="360" w:lineRule="auto"/>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000000" w:sz="2" w:space="0"/>
              <w:bottom w:val="single" w:color="000000" w:sz="2" w:space="0"/>
              <w:right w:val="single" w:color="000000" w:sz="2" w:space="0"/>
            </w:tcBorders>
            <w:tcW w:w="218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住所</w:t>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2" w:space="0"/>
              <w:left w:val="single" w:color="000000" w:sz="2" w:space="0"/>
              <w:bottom w:val="single" w:color="000000" w:sz="2" w:space="0"/>
              <w:right w:val="single" w:color="000000" w:sz="2" w:space="0"/>
            </w:tcBorders>
            <w:tcW w:w="223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住所</w:t>
            </w:r>
            <w:r/>
          </w:p>
        </w:tc>
        <w:tc>
          <w:tcPr>
            <w:tcBorders>
              <w:top w:val="single" w:color="000000" w:sz="2" w:space="0"/>
              <w:left w:val="single" w:color="000000" w:sz="2" w:space="0"/>
              <w:bottom w:val="single" w:color="000000" w:sz="2" w:space="0"/>
            </w:tcBorders>
            <w:tcW w:w="1864" w:type="dxa"/>
            <w:vAlign w:val="center"/>
            <w:textDirection w:val="lrTb"/>
            <w:noWrap w:val="false"/>
          </w:tcPr>
          <w:p>
            <w:pPr>
              <w:jc w:val="center"/>
              <w:spacing w:line="360" w:lineRule="auto"/>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000000" w:sz="2" w:space="0"/>
              <w:bottom w:val="single" w:color="000000" w:sz="2" w:space="0"/>
              <w:right w:val="single" w:color="000000" w:sz="2" w:space="0"/>
            </w:tcBorders>
            <w:tcW w:w="218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 系 人</w:t>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2" w:space="0"/>
              <w:left w:val="single" w:color="000000" w:sz="2" w:space="0"/>
              <w:bottom w:val="single" w:color="000000" w:sz="2" w:space="0"/>
              <w:right w:val="single" w:color="000000" w:sz="2" w:space="0"/>
            </w:tcBorders>
            <w:tcW w:w="223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 系 人</w:t>
            </w:r>
            <w:r/>
          </w:p>
        </w:tc>
        <w:tc>
          <w:tcPr>
            <w:tcBorders>
              <w:top w:val="single" w:color="000000" w:sz="2" w:space="0"/>
              <w:left w:val="single" w:color="000000" w:sz="2" w:space="0"/>
              <w:bottom w:val="single" w:color="000000" w:sz="2" w:space="0"/>
            </w:tcBorders>
            <w:tcW w:w="1864" w:type="dxa"/>
            <w:vAlign w:val="center"/>
            <w:textDirection w:val="lrTb"/>
            <w:noWrap w:val="false"/>
          </w:tcPr>
          <w:p>
            <w:pPr>
              <w:jc w:val="center"/>
              <w:spacing w:line="360" w:lineRule="auto"/>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000000" w:sz="2" w:space="0"/>
              <w:bottom w:val="single" w:color="000000" w:sz="2" w:space="0"/>
              <w:right w:val="single" w:color="000000" w:sz="2" w:space="0"/>
            </w:tcBorders>
            <w:tcW w:w="218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2" w:space="0"/>
              <w:left w:val="single" w:color="000000" w:sz="2" w:space="0"/>
              <w:bottom w:val="single" w:color="000000" w:sz="2" w:space="0"/>
              <w:right w:val="single" w:color="000000" w:sz="2" w:space="0"/>
            </w:tcBorders>
            <w:tcW w:w="223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Borders>
              <w:top w:val="single" w:color="000000" w:sz="2" w:space="0"/>
              <w:left w:val="single" w:color="000000" w:sz="2" w:space="0"/>
              <w:bottom w:val="single" w:color="000000" w:sz="2" w:space="0"/>
            </w:tcBorders>
            <w:tcW w:w="1864" w:type="dxa"/>
            <w:vAlign w:val="center"/>
            <w:textDirection w:val="lrTb"/>
            <w:noWrap w:val="false"/>
          </w:tcPr>
          <w:p>
            <w:pPr>
              <w:jc w:val="center"/>
              <w:spacing w:line="360" w:lineRule="auto"/>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000000" w:sz="2" w:space="0"/>
              <w:bottom w:val="single" w:color="000000" w:sz="2" w:space="0"/>
              <w:right w:val="single" w:color="000000" w:sz="2" w:space="0"/>
            </w:tcBorders>
            <w:tcW w:w="218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通信地址</w:t>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2" w:space="0"/>
              <w:left w:val="single" w:color="000000" w:sz="2" w:space="0"/>
              <w:bottom w:val="single" w:color="000000" w:sz="2" w:space="0"/>
              <w:right w:val="single" w:color="000000" w:sz="2" w:space="0"/>
            </w:tcBorders>
            <w:tcW w:w="223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通信地址</w:t>
            </w:r>
            <w:r/>
          </w:p>
        </w:tc>
        <w:tc>
          <w:tcPr>
            <w:tcBorders>
              <w:top w:val="single" w:color="000000" w:sz="2" w:space="0"/>
              <w:left w:val="single" w:color="000000" w:sz="2" w:space="0"/>
              <w:bottom w:val="single" w:color="000000" w:sz="2" w:space="0"/>
            </w:tcBorders>
            <w:tcW w:w="1864" w:type="dxa"/>
            <w:vAlign w:val="center"/>
            <w:textDirection w:val="lrTb"/>
            <w:noWrap w:val="false"/>
          </w:tcPr>
          <w:p>
            <w:pPr>
              <w:jc w:val="center"/>
              <w:spacing w:line="360" w:lineRule="auto"/>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000000" w:sz="2" w:space="0"/>
              <w:bottom w:val="single" w:color="000000" w:sz="2" w:space="0"/>
              <w:right w:val="single" w:color="000000" w:sz="2" w:space="0"/>
            </w:tcBorders>
            <w:tcW w:w="218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邮政编码</w:t>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2" w:space="0"/>
              <w:left w:val="single" w:color="000000" w:sz="2" w:space="0"/>
              <w:bottom w:val="single" w:color="000000" w:sz="2" w:space="0"/>
              <w:right w:val="single" w:color="000000" w:sz="2" w:space="0"/>
            </w:tcBorders>
            <w:tcW w:w="223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邮政编码</w:t>
            </w:r>
            <w:r/>
          </w:p>
        </w:tc>
        <w:tc>
          <w:tcPr>
            <w:tcBorders>
              <w:top w:val="single" w:color="000000" w:sz="2" w:space="0"/>
              <w:left w:val="single" w:color="000000" w:sz="2" w:space="0"/>
              <w:bottom w:val="single" w:color="000000" w:sz="2" w:space="0"/>
            </w:tcBorders>
            <w:tcW w:w="1864" w:type="dxa"/>
            <w:vAlign w:val="center"/>
            <w:textDirection w:val="lrTb"/>
            <w:noWrap w:val="false"/>
          </w:tcPr>
          <w:p>
            <w:pPr>
              <w:jc w:val="center"/>
              <w:spacing w:line="360" w:lineRule="auto"/>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000000" w:sz="2" w:space="0"/>
              <w:bottom w:val="single" w:color="000000" w:sz="2" w:space="0"/>
              <w:right w:val="single" w:color="000000" w:sz="2" w:space="0"/>
            </w:tcBorders>
            <w:tcW w:w="218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电子邮箱</w:t>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2" w:space="0"/>
              <w:left w:val="single" w:color="000000" w:sz="2" w:space="0"/>
              <w:bottom w:val="single" w:color="000000" w:sz="2" w:space="0"/>
              <w:right w:val="single" w:color="000000" w:sz="2" w:space="0"/>
            </w:tcBorders>
            <w:tcW w:w="223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电子邮箱</w:t>
            </w:r>
            <w:r/>
          </w:p>
        </w:tc>
        <w:tc>
          <w:tcPr>
            <w:tcBorders>
              <w:top w:val="single" w:color="000000" w:sz="2" w:space="0"/>
              <w:left w:val="single" w:color="000000" w:sz="2" w:space="0"/>
              <w:bottom w:val="single" w:color="000000" w:sz="2" w:space="0"/>
            </w:tcBorders>
            <w:tcW w:w="1864" w:type="dxa"/>
            <w:vAlign w:val="center"/>
            <w:textDirection w:val="lrTb"/>
            <w:noWrap w:val="false"/>
          </w:tcPr>
          <w:p>
            <w:pPr>
              <w:jc w:val="center"/>
              <w:spacing w:line="360" w:lineRule="auto"/>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000000" w:sz="2" w:space="0"/>
              <w:bottom w:val="single" w:color="000000" w:sz="2" w:space="0"/>
              <w:right w:val="single" w:color="000000" w:sz="2" w:space="0"/>
            </w:tcBorders>
            <w:tcW w:w="218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2" w:space="0"/>
              <w:left w:val="single" w:color="000000" w:sz="2" w:space="0"/>
              <w:bottom w:val="single" w:color="000000" w:sz="2" w:space="0"/>
              <w:right w:val="single" w:color="000000" w:sz="2" w:space="0"/>
            </w:tcBorders>
            <w:tcW w:w="223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tc>
        <w:tc>
          <w:tcPr>
            <w:tcBorders>
              <w:top w:val="single" w:color="000000" w:sz="2" w:space="0"/>
              <w:left w:val="single" w:color="000000" w:sz="2" w:space="0"/>
              <w:bottom w:val="single" w:color="000000" w:sz="2" w:space="0"/>
            </w:tcBorders>
            <w:tcW w:w="1864" w:type="dxa"/>
            <w:vAlign w:val="center"/>
            <w:textDirection w:val="lrTb"/>
            <w:noWrap w:val="false"/>
          </w:tcPr>
          <w:p>
            <w:pPr>
              <w:jc w:val="center"/>
              <w:spacing w:line="360" w:lineRule="auto"/>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000000" w:sz="2" w:space="0"/>
              <w:bottom w:val="single" w:color="000000" w:sz="2" w:space="0"/>
              <w:right w:val="single" w:color="000000" w:sz="2" w:space="0"/>
            </w:tcBorders>
            <w:tcW w:w="218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2" w:space="0"/>
              <w:left w:val="single" w:color="000000" w:sz="2" w:space="0"/>
              <w:bottom w:val="single" w:color="000000" w:sz="2" w:space="0"/>
              <w:right w:val="single" w:color="000000" w:sz="2" w:space="0"/>
            </w:tcBorders>
            <w:tcW w:w="223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开户名称</w:t>
            </w:r>
            <w:r/>
          </w:p>
        </w:tc>
        <w:tc>
          <w:tcPr>
            <w:tcBorders>
              <w:top w:val="single" w:color="000000" w:sz="2" w:space="0"/>
              <w:left w:val="single" w:color="000000" w:sz="2" w:space="0"/>
              <w:bottom w:val="single" w:color="000000" w:sz="2" w:space="0"/>
            </w:tcBorders>
            <w:tcW w:w="1864" w:type="dxa"/>
            <w:vAlign w:val="center"/>
            <w:textDirection w:val="lrTb"/>
            <w:noWrap w:val="false"/>
          </w:tcPr>
          <w:p>
            <w:pPr>
              <w:jc w:val="center"/>
              <w:spacing w:line="360" w:lineRule="auto"/>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000000" w:sz="2" w:space="0"/>
              <w:bottom w:val="single" w:color="000000" w:sz="2" w:space="0"/>
              <w:right w:val="single" w:color="000000" w:sz="2" w:space="0"/>
            </w:tcBorders>
            <w:tcW w:w="218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2" w:space="0"/>
              <w:left w:val="single" w:color="000000" w:sz="2" w:space="0"/>
              <w:bottom w:val="single" w:color="000000" w:sz="2" w:space="0"/>
              <w:right w:val="single" w:color="000000" w:sz="2" w:space="0"/>
            </w:tcBorders>
            <w:tcW w:w="223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开户银行</w:t>
            </w:r>
            <w:r/>
          </w:p>
        </w:tc>
        <w:tc>
          <w:tcPr>
            <w:tcBorders>
              <w:top w:val="single" w:color="000000" w:sz="2" w:space="0"/>
              <w:left w:val="single" w:color="000000" w:sz="2" w:space="0"/>
              <w:bottom w:val="single" w:color="000000" w:sz="2" w:space="0"/>
            </w:tcBorders>
            <w:tcW w:w="1864" w:type="dxa"/>
            <w:vAlign w:val="center"/>
            <w:textDirection w:val="lrTb"/>
            <w:noWrap w:val="false"/>
          </w:tcPr>
          <w:p>
            <w:pPr>
              <w:jc w:val="center"/>
              <w:spacing w:line="360" w:lineRule="auto"/>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000000" w:sz="2" w:space="0"/>
              <w:bottom w:val="single" w:color="000000" w:sz="2" w:space="0"/>
              <w:right w:val="single" w:color="000000" w:sz="2" w:space="0"/>
            </w:tcBorders>
            <w:tcW w:w="218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2" w:space="0"/>
              <w:left w:val="single" w:color="000000" w:sz="2" w:space="0"/>
              <w:bottom w:val="single" w:color="000000" w:sz="2" w:space="0"/>
              <w:right w:val="single" w:color="000000" w:sz="2" w:space="0"/>
            </w:tcBorders>
            <w:tcW w:w="223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银行账号</w:t>
            </w:r>
            <w:r/>
          </w:p>
        </w:tc>
        <w:tc>
          <w:tcPr>
            <w:tcBorders>
              <w:top w:val="single" w:color="000000" w:sz="2" w:space="0"/>
              <w:left w:val="single" w:color="000000" w:sz="2" w:space="0"/>
              <w:bottom w:val="single" w:color="000000" w:sz="2" w:space="0"/>
            </w:tcBorders>
            <w:tcW w:w="1864" w:type="dxa"/>
            <w:vAlign w:val="center"/>
            <w:textDirection w:val="lrTb"/>
            <w:noWrap w:val="false"/>
          </w:tcPr>
          <w:p>
            <w:pPr>
              <w:jc w:val="center"/>
              <w:spacing w:line="360" w:lineRule="auto"/>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586"/>
        </w:trPr>
        <w:tc>
          <w:tcPr>
            <w:gridSpan w:val="4"/>
            <w:tcBorders>
              <w:top w:val="single" w:color="000000" w:sz="2" w:space="0"/>
            </w:tcBorders>
            <w:tcW w:w="8398" w:type="dxa"/>
            <w:vAlign w:val="center"/>
            <w:textDirection w:val="lrTb"/>
            <w:noWrap w:val="false"/>
          </w:tcPr>
          <w:p>
            <w:pPr>
              <w:jc w:val="left"/>
              <w:spacing w:line="360" w:lineRule="auto"/>
              <w:rPr>
                <w:rFonts w:hint="eastAsia" w:ascii="仿宋" w:hAnsi="仿宋" w:eastAsia="仿宋" w:cs="仿宋"/>
                <w:spacing w:val="20"/>
                <w:sz w:val="24"/>
                <w:szCs w:val="24"/>
              </w:rPr>
            </w:pPr>
            <w:r>
              <w:rPr>
                <w:rFonts w:hint="eastAsia" w:ascii="仿宋" w:hAnsi="仿宋" w:eastAsia="仿宋" w:cs="仿宋"/>
                <w:sz w:val="24"/>
                <w:szCs w:val="24"/>
              </w:rPr>
              <w:t xml:space="preserve">注：涉及联合体或其他合同主体的信息应按上表格式加列。</w:t>
            </w:r>
            <w:r/>
          </w:p>
        </w:tc>
      </w:tr>
    </w:tbl>
    <w:p>
      <w:pPr>
        <w:pStyle w:val="666"/>
        <w:jc w:val="center"/>
        <w:spacing w:before="156"/>
        <w:rPr>
          <w:rFonts w:hint="default" w:ascii="黑体" w:hAnsi="黑体" w:eastAsia="黑体"/>
          <w:sz w:val="28"/>
          <w:szCs w:val="28"/>
        </w:rPr>
      </w:pPr>
      <w:r>
        <w:rPr>
          <w:u w:val="single"/>
        </w:rPr>
        <w:br w:type="page" w:clear="all"/>
      </w:r>
      <w:bookmarkStart w:id="169" w:name="_Toc27624"/>
      <w:r/>
      <w:bookmarkStart w:id="170" w:name="_Toc20313"/>
      <w:r>
        <w:rPr>
          <w:rFonts w:ascii="黑体" w:hAnsi="黑体" w:eastAsia="黑体"/>
          <w:b w:val="0"/>
          <w:bCs w:val="0"/>
          <w:sz w:val="28"/>
          <w:szCs w:val="28"/>
        </w:rPr>
        <w:t xml:space="preserve">第二节 政府采购合同通用条款</w:t>
      </w:r>
      <w:bookmarkEnd w:id="169"/>
      <w:r/>
      <w:r/>
    </w:p>
    <w:p>
      <w:pPr>
        <w:ind w:firstLine="478"/>
        <w:spacing w:line="360" w:lineRule="auto"/>
        <w:rPr>
          <w:rFonts w:hint="eastAsia" w:ascii="仿宋" w:hAnsi="仿宋" w:eastAsia="仿宋" w:cs="仿宋"/>
          <w:b/>
          <w:bCs/>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一、 定义</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1.合同当事人</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1.1采购人（以下称甲方）是指使用财政性资金，通过政府采购方式向供应商购买货物及其相关服务的国家机关、事业单位、团体组织。</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1.2供应商（以下称乙方）是指参加政府采购活动并且中标（成交），向采购人提供合同约定的货物及其相关服务的法人、非法人组织或者自然人。</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1.3其他合同主体是指除采购人和供应商以外，依法参与合同缔结或履行，享有权利、承担义务的合同当事人。</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2.本合同下列术语应解释为：</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2.2“合同价款”系指根据本合同规定乙方在全面履行合同义务后甲方应支付给乙方的价款。</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2.3“货物”系指乙方根据本合同规定须向甲方提供的各种形态和种类的物品，包括原材料、设备、产品（包括软件）及相关的其备品备件、工具、手册及</w:t>
      </w:r>
      <w:r>
        <w:rPr>
          <w:rFonts w:hint="eastAsia" w:ascii="仿宋" w:hAnsi="仿宋" w:eastAsia="仿宋" w:cs="仿宋"/>
          <w:color w:val="333333"/>
          <w:sz w:val="28"/>
          <w:szCs w:val="28"/>
          <w:shd w:val="clear" w:color="auto" w:fill="ffffff"/>
          <w:lang w:val="en" w:eastAsia="zh-CN" w:bidi="ar-SA"/>
        </w:rPr>
        <w:t xml:space="preserve">其他</w:t>
      </w:r>
      <w:r>
        <w:rPr>
          <w:rFonts w:hint="eastAsia" w:ascii="仿宋" w:hAnsi="仿宋" w:eastAsia="仿宋" w:cs="仿宋"/>
          <w:color w:val="333333"/>
          <w:sz w:val="28"/>
          <w:szCs w:val="28"/>
          <w:shd w:val="clear" w:color="auto" w:fill="ffffff"/>
          <w:lang w:val="en-US" w:eastAsia="zh-CN" w:bidi="ar-SA"/>
        </w:rPr>
        <w:t xml:space="preserve">技术资料和材料等。</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2.4“相关服务”系指根据合同规定，乙方应提供的与货物有关的技术、管理和</w:t>
      </w:r>
      <w:r>
        <w:rPr>
          <w:rFonts w:hint="eastAsia" w:ascii="仿宋" w:hAnsi="仿宋" w:eastAsia="仿宋" w:cs="仿宋"/>
          <w:color w:val="333333"/>
          <w:sz w:val="28"/>
          <w:szCs w:val="28"/>
          <w:shd w:val="clear" w:color="auto" w:fill="ffffff"/>
          <w:lang w:val="en" w:eastAsia="zh-CN" w:bidi="ar-SA"/>
        </w:rPr>
        <w:t xml:space="preserve">其他</w:t>
      </w:r>
      <w:r>
        <w:rPr>
          <w:rFonts w:hint="eastAsia" w:ascii="仿宋" w:hAnsi="仿宋" w:eastAsia="仿宋" w:cs="仿宋"/>
          <w:color w:val="333333"/>
          <w:sz w:val="28"/>
          <w:szCs w:val="28"/>
          <w:shd w:val="clear" w:color="auto" w:fill="ffffff"/>
          <w:lang w:val="en-US" w:eastAsia="zh-CN" w:bidi="ar-SA"/>
        </w:rPr>
        <w:t xml:space="preserve">服务，包括但不限于：管理和质量保证、运输、保险、检验、现场准备、安装、集成、调试、培训、维修、废弃处置、技术支持等以及合同中规定乙方应承担的</w:t>
      </w:r>
      <w:r>
        <w:rPr>
          <w:rFonts w:hint="eastAsia" w:ascii="仿宋" w:hAnsi="仿宋" w:eastAsia="仿宋" w:cs="仿宋"/>
          <w:color w:val="333333"/>
          <w:sz w:val="28"/>
          <w:szCs w:val="28"/>
          <w:shd w:val="clear" w:color="auto" w:fill="ffffff"/>
          <w:lang w:val="en" w:eastAsia="zh-CN" w:bidi="ar-SA"/>
        </w:rPr>
        <w:t xml:space="preserve">其他</w:t>
      </w:r>
      <w:r>
        <w:rPr>
          <w:rFonts w:hint="eastAsia" w:ascii="仿宋" w:hAnsi="仿宋" w:eastAsia="仿宋" w:cs="仿宋"/>
          <w:color w:val="333333"/>
          <w:sz w:val="28"/>
          <w:szCs w:val="28"/>
          <w:shd w:val="clear" w:color="auto" w:fill="ffffff"/>
          <w:lang w:val="en-US" w:eastAsia="zh-CN" w:bidi="ar-SA"/>
        </w:rPr>
        <w:t xml:space="preserve">义务。</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2.5“分包”系指中标（成交）供应商按采购文件、投标（响应）文件的规定，根据分包意向协议，将中标（成交）项目中的部分履约内容，分给具有相应资质条件的供应商履行合同的行为。</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2.7其他术语解释，见【政府采购合同专用条款】。</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二、合同标的及金额</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合同标的及金额应与中标（成交）结果一致。乙方为履行本合同而发生的所有费用均应包含在合同价款中，甲方不再另行支付</w:t>
      </w:r>
      <w:r>
        <w:rPr>
          <w:rFonts w:hint="eastAsia" w:ascii="仿宋" w:hAnsi="仿宋" w:eastAsia="仿宋" w:cs="仿宋"/>
          <w:color w:val="333333"/>
          <w:sz w:val="28"/>
          <w:szCs w:val="28"/>
          <w:shd w:val="clear" w:color="auto" w:fill="ffffff"/>
          <w:lang w:val="en" w:eastAsia="zh-CN" w:bidi="ar-SA"/>
        </w:rPr>
        <w:t xml:space="preserve">其他</w:t>
      </w:r>
      <w:r>
        <w:rPr>
          <w:rFonts w:hint="eastAsia" w:ascii="仿宋" w:hAnsi="仿宋" w:eastAsia="仿宋" w:cs="仿宋"/>
          <w:color w:val="333333"/>
          <w:sz w:val="28"/>
          <w:szCs w:val="28"/>
          <w:shd w:val="clear" w:color="auto" w:fill="ffffff"/>
          <w:lang w:val="en-US" w:eastAsia="zh-CN" w:bidi="ar-SA"/>
        </w:rPr>
        <w:t xml:space="preserve">任何费用。</w:t>
      </w:r>
      <w:r/>
    </w:p>
    <w:p>
      <w:pPr>
        <w:ind w:firstLine="478"/>
        <w:spacing w:line="360" w:lineRule="auto"/>
        <w:rPr>
          <w:rFonts w:hint="eastAsia" w:ascii="仿宋" w:hAnsi="仿宋" w:eastAsia="仿宋" w:cs="仿宋"/>
          <w:b/>
          <w:bCs/>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三、履行合同的时间、地点和方式</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乙方应当在约定的时间、地点，按照约定方式履行合同。</w:t>
      </w:r>
      <w:r/>
    </w:p>
    <w:p>
      <w:pPr>
        <w:ind w:firstLine="478"/>
        <w:spacing w:line="360" w:lineRule="auto"/>
        <w:rPr>
          <w:rFonts w:hint="eastAsia" w:ascii="仿宋" w:hAnsi="仿宋" w:eastAsia="仿宋" w:cs="仿宋"/>
          <w:b/>
          <w:bCs/>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四、甲方的权利和义务</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2.甲方有权要求乙方按时提交各阶段有关安排计划，并有权定期核对乙方提供货物数量、规格、质量等内容。甲方有权督促乙方工作并要求乙方更换不符合要求的货物。</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3.甲方有权要求乙方对缺陷部分予以修复，并按合同约定享有货物保修及其他合同约定的权利。</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4.甲方应当按照合同约定及时对交付的货物进行验收，未在【政府采购合同专用条款】约定的期限内对乙方履约提出任何异议或者向乙方作出任何说明的，视为验收通过。</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5.甲方应当根据合同约定及时向乙方支付合同价款，不得以内部人员变更、履行内部付款流程等为由，拒绝或迟延支付。</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6.国家法律法规规定及【政府采购合同专用条款】约定应由甲方承担的其他义务和责任。</w:t>
      </w:r>
      <w:r/>
    </w:p>
    <w:p>
      <w:pPr>
        <w:ind w:firstLine="478"/>
        <w:spacing w:line="360" w:lineRule="auto"/>
        <w:rPr>
          <w:rFonts w:hint="eastAsia" w:ascii="仿宋" w:hAnsi="仿宋" w:eastAsia="仿宋" w:cs="仿宋"/>
          <w:b/>
          <w:bCs/>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五、乙方的权利和义务</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1.签署合同后，乙方应确定项目负责人（或项目联系人），负责与本合同有关的事务。</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3.乙方有权根据合同约定向甲方收取合同价款。</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4.国家法律法规规定及【政府采购合同专用条款】约定应由乙方承担的其他义务和责任。</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六、合同履行</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1.甲乙双方应当按照【政府采购合同专用条款】约定顺序履行合同义务；如果没有先后顺序的，应当同时履行。</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2.甲乙双方按照合同约定顺序履行合同义务时，应当先履行一方未履行的，后履行一方有权拒绝其履行请求。先履行一方履行不符合约定的，后履行一方有权拒绝其相应的履行请求。</w:t>
      </w:r>
      <w:r/>
    </w:p>
    <w:p>
      <w:pPr>
        <w:ind w:firstLine="478"/>
        <w:spacing w:line="360" w:lineRule="auto"/>
        <w:rPr>
          <w:rFonts w:hint="eastAsia" w:ascii="仿宋" w:hAnsi="仿宋" w:eastAsia="仿宋" w:cs="仿宋"/>
          <w:b/>
          <w:bCs/>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七、货物包装、运输、保险和交付要求</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1.本合同涉及商品包装、快递包装的，除</w:t>
      </w:r>
      <w:r>
        <w:rPr>
          <w:rFonts w:hint="eastAsia" w:ascii="仿宋" w:hAnsi="仿宋" w:eastAsia="仿宋" w:cs="仿宋"/>
          <w:b/>
          <w:bCs/>
          <w:color w:val="333333"/>
          <w:sz w:val="28"/>
          <w:szCs w:val="28"/>
          <w:shd w:val="clear" w:color="auto" w:fill="ffffff"/>
          <w:lang w:val="en-US" w:eastAsia="zh-CN" w:bidi="ar-SA"/>
        </w:rPr>
        <w:t xml:space="preserve">【政府采购合同专用条款】</w:t>
      </w:r>
      <w:r>
        <w:rPr>
          <w:rFonts w:hint="eastAsia" w:ascii="仿宋" w:hAnsi="仿宋" w:eastAsia="仿宋" w:cs="仿宋"/>
          <w:color w:val="333333"/>
          <w:sz w:val="28"/>
          <w:szCs w:val="28"/>
          <w:shd w:val="clear" w:color="auto" w:fill="ffffff"/>
          <w:lang w:val="en-US" w:eastAsia="zh-CN" w:bidi="ar-SA"/>
        </w:rPr>
        <w:t xml:space="preserve">另有约定外，包装应适应远距离运输、防潮、防震、防锈和防野蛮装卸等要求，确保货物安全无损地运抵</w:t>
      </w:r>
      <w:r>
        <w:rPr>
          <w:rFonts w:hint="eastAsia" w:ascii="仿宋" w:hAnsi="仿宋" w:eastAsia="仿宋" w:cs="仿宋"/>
          <w:b/>
          <w:bCs/>
          <w:color w:val="333333"/>
          <w:sz w:val="28"/>
          <w:szCs w:val="28"/>
          <w:shd w:val="clear" w:color="auto" w:fill="ffffff"/>
          <w:lang w:val="en-US" w:eastAsia="zh-CN" w:bidi="ar-SA"/>
        </w:rPr>
        <w:t xml:space="preserve">【政府采购合同专用条款】</w:t>
      </w:r>
      <w:r>
        <w:rPr>
          <w:rFonts w:hint="eastAsia" w:ascii="仿宋" w:hAnsi="仿宋" w:eastAsia="仿宋" w:cs="仿宋"/>
          <w:color w:val="333333"/>
          <w:sz w:val="28"/>
          <w:szCs w:val="28"/>
          <w:shd w:val="clear" w:color="auto" w:fill="ffffff"/>
          <w:lang w:val="en-US" w:eastAsia="zh-CN" w:bidi="ar-SA"/>
        </w:rPr>
        <w:t xml:space="preserve">约定的指定现场。</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2.除</w:t>
      </w:r>
      <w:r>
        <w:rPr>
          <w:rFonts w:hint="eastAsia" w:ascii="仿宋" w:hAnsi="仿宋" w:eastAsia="仿宋" w:cs="仿宋"/>
          <w:b/>
          <w:bCs/>
          <w:color w:val="333333"/>
          <w:sz w:val="28"/>
          <w:szCs w:val="28"/>
          <w:shd w:val="clear" w:color="auto" w:fill="ffffff"/>
          <w:lang w:val="en-US" w:eastAsia="zh-CN" w:bidi="ar-SA"/>
        </w:rPr>
        <w:t xml:space="preserve">【政府采购合同专用条款】</w:t>
      </w:r>
      <w:r>
        <w:rPr>
          <w:rFonts w:hint="eastAsia" w:ascii="仿宋" w:hAnsi="仿宋" w:eastAsia="仿宋" w:cs="仿宋"/>
          <w:color w:val="333333"/>
          <w:sz w:val="28"/>
          <w:szCs w:val="28"/>
          <w:shd w:val="clear" w:color="auto" w:fill="ffffff"/>
          <w:lang w:val="en-US" w:eastAsia="zh-CN" w:bidi="ar-SA"/>
        </w:rPr>
        <w:t xml:space="preserve">另有约定外，乙方负责办理将货物运抵本合同规定的交货地点，并装卸、交付至甲方的一切运输事项，相关费用应包含在合同价款中。</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3.货物保险要求按</w:t>
      </w:r>
      <w:r>
        <w:rPr>
          <w:rFonts w:hint="eastAsia" w:ascii="仿宋" w:hAnsi="仿宋" w:eastAsia="仿宋" w:cs="仿宋"/>
          <w:b/>
          <w:bCs/>
          <w:color w:val="333333"/>
          <w:sz w:val="28"/>
          <w:szCs w:val="28"/>
          <w:shd w:val="clear" w:color="auto" w:fill="ffffff"/>
          <w:lang w:val="en-US" w:eastAsia="zh-CN" w:bidi="ar-SA"/>
        </w:rPr>
        <w:t xml:space="preserve">【政府采购合同专用条款】</w:t>
      </w:r>
      <w:r>
        <w:rPr>
          <w:rFonts w:hint="eastAsia" w:ascii="仿宋" w:hAnsi="仿宋" w:eastAsia="仿宋" w:cs="仿宋"/>
          <w:color w:val="333333"/>
          <w:sz w:val="28"/>
          <w:szCs w:val="28"/>
          <w:shd w:val="clear" w:color="auto" w:fill="ffffff"/>
          <w:lang w:val="en-US" w:eastAsia="zh-CN" w:bidi="ar-SA"/>
        </w:rPr>
        <w:t xml:space="preserve">规定执行。</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5.乙方在运输到达之前应提前通知甲方，并提示货物运输装卸的注意事项，甲方配合乙方做好货物的接收工作。</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6.如因包装、运输问题导致货物损毁、丢失或者品质下降，甲方有权要求降价、换货、拒收部分或整批货物，由此产生的费用和损失，均由乙方承担。</w:t>
      </w:r>
      <w:r/>
    </w:p>
    <w:p>
      <w:pPr>
        <w:ind w:firstLine="478"/>
        <w:spacing w:line="360" w:lineRule="auto"/>
        <w:rPr>
          <w:rFonts w:hint="eastAsia" w:ascii="仿宋" w:hAnsi="仿宋" w:eastAsia="仿宋" w:cs="仿宋"/>
          <w:b/>
          <w:bCs/>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八、质量标准和保证</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1.质量标准</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1.2.采用中华人民共和国法定计量单位。</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1.3.乙方所提供的货物应符合国家有关安全、环保、卫生的规定。</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1.4.乙方应向甲方提交所提供货物的技术文件，包括相应的中文技术文件，如：产品目录、图纸、操作手册、使用说明、维护手册或服务指南等。上述文件应包装好随货物一同发运。</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2.保证</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bCs/>
          <w:color w:val="333333"/>
          <w:sz w:val="28"/>
          <w:szCs w:val="28"/>
          <w:shd w:val="clear" w:color="auto" w:fill="ffffff"/>
          <w:lang w:val="en-US" w:eastAsia="zh-CN" w:bidi="ar-SA"/>
        </w:rPr>
        <w:t xml:space="preserve">【政府采购合同专用条款】</w:t>
      </w:r>
      <w:r>
        <w:rPr>
          <w:rFonts w:hint="eastAsia" w:ascii="仿宋" w:hAnsi="仿宋" w:eastAsia="仿宋" w:cs="仿宋"/>
          <w:color w:val="333333"/>
          <w:sz w:val="28"/>
          <w:szCs w:val="28"/>
          <w:shd w:val="clear" w:color="auto" w:fill="ffffff"/>
          <w:lang w:val="en-US" w:eastAsia="zh-CN" w:bidi="ar-SA"/>
        </w:rPr>
        <w:t xml:space="preserve">规定或乙方书面承诺（两者以较长的为准）的质量保证期内，本保证保持有效。</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2.2.在质量保证期内所发现的缺陷，甲方应尽快以书面形式通知乙方。</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2.3.乙方收到通知后，应在</w:t>
      </w:r>
      <w:r>
        <w:rPr>
          <w:rFonts w:hint="eastAsia" w:ascii="仿宋" w:hAnsi="仿宋" w:eastAsia="仿宋" w:cs="仿宋"/>
          <w:b/>
          <w:bCs/>
          <w:color w:val="333333"/>
          <w:sz w:val="28"/>
          <w:szCs w:val="28"/>
          <w:shd w:val="clear" w:color="auto" w:fill="ffffff"/>
          <w:lang w:val="en-US" w:eastAsia="zh-CN" w:bidi="ar-SA"/>
        </w:rPr>
        <w:t xml:space="preserve">【政府采购合同专用条款】</w:t>
      </w:r>
      <w:r>
        <w:rPr>
          <w:rFonts w:hint="eastAsia" w:ascii="仿宋" w:hAnsi="仿宋" w:eastAsia="仿宋" w:cs="仿宋"/>
          <w:color w:val="333333"/>
          <w:sz w:val="28"/>
          <w:szCs w:val="28"/>
          <w:shd w:val="clear" w:color="auto" w:fill="ffffff"/>
          <w:lang w:val="en-US" w:eastAsia="zh-CN" w:bidi="ar-SA"/>
        </w:rPr>
        <w:t xml:space="preserve">规定的响应时间内以合理的速度免费维修或更换有缺陷的货物或部件。</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2.4.在质量保证期内，如果货物的质量或规格与合同不符，或证实货物是有缺陷的，包括潜在的缺陷或使用不符合要求的材料等，甲方可以根据本合同第15.1条规定以书面形式追究乙方的违约责任。</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2.5.乙方在约定的时间内未能弥补缺陷，甲方可采取必要的补救措施，但其风险和费用将由乙方承担，甲方根据合同约定对乙方行使的其他权利不受影响。</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九、权利瑕疵担保</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1.乙方保证对其出售的货物享有合法的权利。</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2.乙方保证在交付的货物上不存在抵押权等担保物权。</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3.如甲方使用上述货物构成对第三人侵权的，则由乙方承担全部责任。</w:t>
      </w:r>
      <w:r/>
    </w:p>
    <w:p>
      <w:pPr>
        <w:ind w:firstLine="478"/>
        <w:spacing w:line="360" w:lineRule="auto"/>
        <w:rPr>
          <w:rFonts w:hint="eastAsia" w:ascii="仿宋" w:hAnsi="仿宋" w:eastAsia="仿宋" w:cs="仿宋"/>
          <w:b/>
          <w:bCs/>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十、知识产权保护</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乙方对其所销售的货物应当享有知识产权或经权利人合法授权，保证没有侵犯任何第三人的知识产权等权利。</w:t>
      </w:r>
      <w:bookmarkStart w:id="171" w:name="_Hlk163047038"/>
      <w:r>
        <w:rPr>
          <w:rFonts w:hint="eastAsia" w:ascii="仿宋" w:hAnsi="仿宋" w:eastAsia="仿宋" w:cs="仿宋"/>
          <w:color w:val="333333"/>
          <w:sz w:val="28"/>
          <w:szCs w:val="28"/>
          <w:shd w:val="clear" w:color="auto" w:fill="ffffff"/>
          <w:lang w:val="en-US" w:eastAsia="zh-CN" w:bidi="ar-SA"/>
        </w:rPr>
        <w:t xml:space="preserve">因违反前述约定对第三人构成侵权的，应当由乙方向第三人承担法律责任；甲方依法向第三人赔偿后，有权向乙方追偿。甲方有其他损失的，乙方应当赔偿</w:t>
      </w:r>
      <w:bookmarkEnd w:id="171"/>
      <w:r>
        <w:rPr>
          <w:rFonts w:hint="eastAsia" w:ascii="仿宋" w:hAnsi="仿宋" w:eastAsia="仿宋" w:cs="仿宋"/>
          <w:color w:val="333333"/>
          <w:sz w:val="28"/>
          <w:szCs w:val="28"/>
          <w:shd w:val="clear" w:color="auto" w:fill="ffffff"/>
          <w:lang w:val="en-US" w:eastAsia="zh-CN" w:bidi="ar-SA"/>
        </w:rPr>
        <w:t xml:space="preserve">。</w:t>
      </w:r>
      <w:r/>
    </w:p>
    <w:p>
      <w:pPr>
        <w:ind w:firstLine="478"/>
        <w:spacing w:line="360" w:lineRule="auto"/>
        <w:rPr>
          <w:rFonts w:hint="eastAsia" w:ascii="仿宋" w:hAnsi="仿宋" w:eastAsia="仿宋" w:cs="仿宋"/>
          <w:b/>
          <w:bCs/>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十一、保密义务</w:t>
      </w:r>
      <w:r/>
    </w:p>
    <w:p>
      <w:pPr>
        <w:ind w:firstLine="560"/>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十二、合同价款支付</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1.合同价款支付按照国库集中支付制度及财政管理相关规定执行。</w:t>
      </w:r>
      <w:r/>
    </w:p>
    <w:p>
      <w:pPr>
        <w:ind w:firstLine="478"/>
        <w:spacing w:line="360" w:lineRule="auto"/>
        <w:rPr>
          <w:rFonts w:hint="default"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十三、履约保证金</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1.乙方应当以支票、汇票、本票或者金融机构、担保机构出具的保函等非现金形式提交。</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2.如果乙方出现</w:t>
      </w:r>
      <w:r>
        <w:rPr>
          <w:rFonts w:hint="eastAsia" w:ascii="仿宋" w:hAnsi="仿宋" w:eastAsia="仿宋" w:cs="仿宋"/>
          <w:b/>
          <w:bCs/>
          <w:color w:val="333333"/>
          <w:sz w:val="28"/>
          <w:szCs w:val="28"/>
          <w:shd w:val="clear" w:color="auto" w:fill="ffffff"/>
          <w:lang w:val="en-US" w:eastAsia="zh-CN" w:bidi="ar-SA"/>
        </w:rPr>
        <w:t xml:space="preserve">【政府采购合同专用条款】</w:t>
      </w:r>
      <w:r>
        <w:rPr>
          <w:rFonts w:hint="eastAsia" w:ascii="仿宋" w:hAnsi="仿宋" w:eastAsia="仿宋" w:cs="仿宋"/>
          <w:color w:val="333333"/>
          <w:sz w:val="28"/>
          <w:szCs w:val="28"/>
          <w:shd w:val="clear" w:color="auto" w:fill="ffffff"/>
          <w:lang w:val="en-US" w:eastAsia="zh-CN" w:bidi="ar-SA"/>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3.甲方在项目通过验收后按照</w:t>
      </w:r>
      <w:r>
        <w:rPr>
          <w:rFonts w:hint="eastAsia" w:ascii="仿宋" w:hAnsi="仿宋" w:eastAsia="仿宋" w:cs="仿宋"/>
          <w:b/>
          <w:bCs/>
          <w:color w:val="333333"/>
          <w:sz w:val="28"/>
          <w:szCs w:val="28"/>
          <w:shd w:val="clear" w:color="auto" w:fill="ffffff"/>
          <w:lang w:val="en-US" w:eastAsia="zh-CN" w:bidi="ar-SA"/>
        </w:rPr>
        <w:t xml:space="preserve">【政府采购合同专用条款】</w:t>
      </w:r>
      <w:r>
        <w:rPr>
          <w:rFonts w:hint="eastAsia" w:ascii="仿宋" w:hAnsi="仿宋" w:eastAsia="仿宋" w:cs="仿宋"/>
          <w:color w:val="333333"/>
          <w:sz w:val="28"/>
          <w:szCs w:val="28"/>
          <w:shd w:val="clear" w:color="auto" w:fill="ffffff"/>
          <w:lang w:val="en-US" w:eastAsia="zh-CN" w:bidi="ar-SA"/>
        </w:rPr>
        <w:t xml:space="preserve">规定的时间内将履约保证金退还乙方；逾期退还的，乙方可要求甲方支付违约金，违约金按照</w:t>
      </w:r>
      <w:r>
        <w:rPr>
          <w:rFonts w:hint="eastAsia" w:ascii="仿宋" w:hAnsi="仿宋" w:eastAsia="仿宋" w:cs="仿宋"/>
          <w:b/>
          <w:bCs/>
          <w:color w:val="333333"/>
          <w:sz w:val="28"/>
          <w:szCs w:val="28"/>
          <w:shd w:val="clear" w:color="auto" w:fill="ffffff"/>
          <w:lang w:val="en-US" w:eastAsia="zh-CN" w:bidi="ar-SA"/>
        </w:rPr>
        <w:t xml:space="preserve">【政府采购合同专用条款】</w:t>
      </w:r>
      <w:r>
        <w:rPr>
          <w:rFonts w:hint="eastAsia" w:ascii="仿宋" w:hAnsi="仿宋" w:eastAsia="仿宋" w:cs="仿宋"/>
          <w:color w:val="333333"/>
          <w:sz w:val="28"/>
          <w:szCs w:val="28"/>
          <w:shd w:val="clear" w:color="auto" w:fill="ffffff"/>
          <w:lang w:val="en-US" w:eastAsia="zh-CN" w:bidi="ar-SA"/>
        </w:rPr>
        <w:t xml:space="preserve">规定支付。</w:t>
      </w:r>
      <w:r/>
    </w:p>
    <w:p>
      <w:pPr>
        <w:ind w:firstLine="478"/>
        <w:spacing w:line="360" w:lineRule="auto"/>
        <w:rPr>
          <w:rFonts w:hint="eastAsia" w:ascii="仿宋" w:hAnsi="仿宋" w:eastAsia="仿宋" w:cs="仿宋"/>
          <w:b/>
          <w:bCs/>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十四、售后服务</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1.除项目不涉及或采购活动中明确约定无须承担外，乙方还应提供下列服务：</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1.1.货物的现场移动、安装、调试、启动监督及技术支持；</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1.2.提供货物组装和维修所需的专用工具和辅助材料；</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1.3.在</w:t>
      </w:r>
      <w:r>
        <w:rPr>
          <w:rFonts w:hint="eastAsia" w:ascii="仿宋" w:hAnsi="仿宋" w:eastAsia="仿宋" w:cs="仿宋"/>
          <w:b/>
          <w:bCs/>
          <w:color w:val="333333"/>
          <w:sz w:val="28"/>
          <w:szCs w:val="28"/>
          <w:shd w:val="clear" w:color="auto" w:fill="ffffff"/>
          <w:lang w:val="en-US" w:eastAsia="zh-CN" w:bidi="ar-SA"/>
        </w:rPr>
        <w:t xml:space="preserve">【政府采购合同专用条款】</w:t>
      </w:r>
      <w:r>
        <w:rPr>
          <w:rFonts w:hint="eastAsia" w:ascii="仿宋" w:hAnsi="仿宋" w:eastAsia="仿宋" w:cs="仿宋"/>
          <w:color w:val="333333"/>
          <w:sz w:val="28"/>
          <w:szCs w:val="28"/>
          <w:shd w:val="clear" w:color="auto" w:fill="ffffff"/>
          <w:lang w:val="en-US" w:eastAsia="zh-CN" w:bidi="ar-SA"/>
        </w:rPr>
        <w:t xml:space="preserve">约定的期限内对所有的货物实施运行监督、维修，但前提条件是该服务并不能免除乙方在质量保证期内所承担的义务；</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1.4.在制造商所在地或指定现场就货物的安装、启动、运营、维护、废弃处置等对甲方操作人员进行培训；</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1.5.依照法律、行政法规的规定或者按照</w:t>
      </w:r>
      <w:r>
        <w:rPr>
          <w:rFonts w:hint="eastAsia" w:ascii="仿宋" w:hAnsi="仿宋" w:eastAsia="仿宋" w:cs="仿宋"/>
          <w:b/>
          <w:bCs/>
          <w:color w:val="333333"/>
          <w:sz w:val="28"/>
          <w:szCs w:val="28"/>
          <w:shd w:val="clear" w:color="auto" w:fill="ffffff"/>
          <w:lang w:val="en-US" w:eastAsia="zh-CN" w:bidi="ar-SA"/>
        </w:rPr>
        <w:t xml:space="preserve">【政府采购合同专用条款】</w:t>
      </w:r>
      <w:r>
        <w:rPr>
          <w:rFonts w:hint="eastAsia" w:ascii="仿宋" w:hAnsi="仿宋" w:eastAsia="仿宋" w:cs="仿宋"/>
          <w:color w:val="333333"/>
          <w:sz w:val="28"/>
          <w:szCs w:val="28"/>
          <w:shd w:val="clear" w:color="auto" w:fill="ffffff"/>
          <w:lang w:val="en-US" w:eastAsia="zh-CN" w:bidi="ar-SA"/>
        </w:rPr>
        <w:t xml:space="preserve">约定，货物在有效使用年限届满后应予回收的，乙方负有自行或者委托第三人对货物予以回收的义务；</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1.6.</w:t>
      </w:r>
      <w:r>
        <w:rPr>
          <w:rFonts w:hint="eastAsia" w:ascii="仿宋" w:hAnsi="仿宋" w:eastAsia="仿宋" w:cs="仿宋"/>
          <w:b/>
          <w:bCs/>
          <w:color w:val="333333"/>
          <w:sz w:val="28"/>
          <w:szCs w:val="28"/>
          <w:shd w:val="clear" w:color="auto" w:fill="ffffff"/>
          <w:lang w:val="en-US" w:eastAsia="zh-CN" w:bidi="ar-SA"/>
        </w:rPr>
        <w:t xml:space="preserve">【政府采购合同专用条款】</w:t>
      </w:r>
      <w:r>
        <w:rPr>
          <w:rFonts w:hint="eastAsia" w:ascii="仿宋" w:hAnsi="仿宋" w:eastAsia="仿宋" w:cs="仿宋"/>
          <w:color w:val="333333"/>
          <w:sz w:val="28"/>
          <w:szCs w:val="28"/>
          <w:shd w:val="clear" w:color="auto" w:fill="ffffff"/>
          <w:lang w:val="en-US" w:eastAsia="zh-CN" w:bidi="ar-SA"/>
        </w:rPr>
        <w:t xml:space="preserve">规定由乙方提供的其他服务。</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2.乙方提供的售后服务的费用已包含在合同价款中，甲方不再另行支付。</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十五、违约责任</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1.质量瑕疵的违约责任</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乙方提供的产品不符合合同约定的质量标准或存在产品质量缺陷，甲方有权要求乙方根据</w:t>
      </w:r>
      <w:r>
        <w:rPr>
          <w:rFonts w:hint="eastAsia" w:ascii="仿宋" w:hAnsi="仿宋" w:eastAsia="仿宋" w:cs="仿宋"/>
          <w:b/>
          <w:bCs/>
          <w:color w:val="333333"/>
          <w:sz w:val="28"/>
          <w:szCs w:val="28"/>
          <w:shd w:val="clear" w:color="auto" w:fill="ffffff"/>
          <w:lang w:val="en-US" w:eastAsia="zh-CN" w:bidi="ar-SA"/>
        </w:rPr>
        <w:t xml:space="preserve">【政府采购合同专用条款】</w:t>
      </w:r>
      <w:r>
        <w:rPr>
          <w:rFonts w:hint="eastAsia" w:ascii="仿宋" w:hAnsi="仿宋" w:eastAsia="仿宋" w:cs="仿宋"/>
          <w:color w:val="333333"/>
          <w:sz w:val="28"/>
          <w:szCs w:val="28"/>
          <w:shd w:val="clear" w:color="auto" w:fill="ffffff"/>
          <w:lang w:val="en-US" w:eastAsia="zh-CN" w:bidi="ar-SA"/>
        </w:rPr>
        <w:t xml:space="preserve">要求及时修理、重作、更换，并承担由此给甲方造成的损失。</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2.迟延交货的违约责任</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2.2.如果乙方没有按照合同规定的时间交货和提供相关服务，甲方有权从货款中扣除误期赔偿费而不影响合同项下的其他补救方法，赔偿费按</w:t>
      </w:r>
      <w:r>
        <w:rPr>
          <w:rFonts w:hint="eastAsia" w:ascii="仿宋" w:hAnsi="仿宋" w:eastAsia="仿宋" w:cs="仿宋"/>
          <w:b/>
          <w:bCs/>
          <w:color w:val="333333"/>
          <w:sz w:val="28"/>
          <w:szCs w:val="28"/>
          <w:shd w:val="clear" w:color="auto" w:fill="ffffff"/>
          <w:lang w:val="en-US" w:eastAsia="zh-CN" w:bidi="ar-SA"/>
        </w:rPr>
        <w:t xml:space="preserve">【政府采购合同专用条款】</w:t>
      </w:r>
      <w:r>
        <w:rPr>
          <w:rFonts w:hint="eastAsia" w:ascii="仿宋" w:hAnsi="仿宋" w:eastAsia="仿宋" w:cs="仿宋"/>
          <w:color w:val="333333"/>
          <w:sz w:val="28"/>
          <w:szCs w:val="28"/>
          <w:shd w:val="clear" w:color="auto" w:fill="ffffff"/>
          <w:lang w:val="en-US" w:eastAsia="zh-CN" w:bidi="ar-SA"/>
        </w:rPr>
        <w:t xml:space="preserve">规定执行。如果涉及公共利益，且赔偿金额无法弥补公共利益损失，甲方可要求继续履行或者采取其他补救措施。</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3.迟延支付的违约责任</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甲方存在迟延支付乙方合同款项的，应当承担</w:t>
      </w:r>
      <w:r>
        <w:rPr>
          <w:rFonts w:hint="eastAsia" w:ascii="仿宋" w:hAnsi="仿宋" w:eastAsia="仿宋" w:cs="仿宋"/>
          <w:b/>
          <w:bCs/>
          <w:color w:val="333333"/>
          <w:sz w:val="28"/>
          <w:szCs w:val="28"/>
          <w:shd w:val="clear" w:color="auto" w:fill="ffffff"/>
          <w:lang w:val="en-US" w:eastAsia="zh-CN" w:bidi="ar-SA"/>
        </w:rPr>
        <w:t xml:space="preserve">【政府采购合同专用条款】</w:t>
      </w:r>
      <w:r>
        <w:rPr>
          <w:rFonts w:hint="eastAsia" w:ascii="仿宋" w:hAnsi="仿宋" w:eastAsia="仿宋" w:cs="仿宋"/>
          <w:color w:val="333333"/>
          <w:sz w:val="28"/>
          <w:szCs w:val="28"/>
          <w:shd w:val="clear" w:color="auto" w:fill="ffffff"/>
          <w:lang w:val="en-US" w:eastAsia="zh-CN" w:bidi="ar-SA"/>
        </w:rPr>
        <w:t xml:space="preserve">规定的逾期付款利息。</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4.其他违约责任根据项目实际需要按</w:t>
      </w:r>
      <w:r>
        <w:rPr>
          <w:rFonts w:hint="eastAsia" w:ascii="仿宋" w:hAnsi="仿宋" w:eastAsia="仿宋" w:cs="仿宋"/>
          <w:b/>
          <w:bCs/>
          <w:color w:val="333333"/>
          <w:sz w:val="28"/>
          <w:szCs w:val="28"/>
          <w:shd w:val="clear" w:color="auto" w:fill="ffffff"/>
          <w:lang w:val="en-US" w:eastAsia="zh-CN" w:bidi="ar-SA"/>
        </w:rPr>
        <w:t xml:space="preserve">【政府采购合同专用条款】</w:t>
      </w:r>
      <w:r>
        <w:rPr>
          <w:rFonts w:hint="eastAsia" w:ascii="仿宋" w:hAnsi="仿宋" w:eastAsia="仿宋" w:cs="仿宋"/>
          <w:color w:val="333333"/>
          <w:sz w:val="28"/>
          <w:szCs w:val="28"/>
          <w:shd w:val="clear" w:color="auto" w:fill="ffffff"/>
          <w:lang w:val="en-US" w:eastAsia="zh-CN" w:bidi="ar-SA"/>
        </w:rPr>
        <w:t xml:space="preserve">规定执行。</w:t>
      </w:r>
      <w:r/>
    </w:p>
    <w:p>
      <w:pPr>
        <w:ind w:firstLine="478"/>
        <w:spacing w:line="360" w:lineRule="auto"/>
        <w:rPr>
          <w:rFonts w:hint="eastAsia" w:ascii="仿宋" w:hAnsi="仿宋" w:eastAsia="仿宋" w:cs="仿宋"/>
          <w:b/>
          <w:bCs/>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十六、合同变更、中止与终止</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1.合同的变更</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政府采购合同履行中，在不改变合同其他条款的前提下，甲方可以在合同价款10%的范围内追加与合同标的相同的货物，并就此与乙方协商一致后签订补充协议。</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2.合同的中止</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2.1.合同履行过程中因供应商就采购文件、采购过程或结果提起投诉的，甲方认为有必要的，可以中止合同的履行。</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2.3.乙方分立、合并或者变更住所的，应当及时以书面形式告知甲方。乙方没有及时告知甲方，致使合同履行发生困难的，甲方可以中止合同履行并要求乙方承担由此给甲方造成的损失。</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2.4.甲方不得以行政区划调整、政府换届、机构或者职能调整以及相关责任人更替为由中止合同。</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3.合同的终止</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3.1.合同因有效期限届满而终止；</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3.2.乙方未按合同约定履行，构成根本性违约的，甲方有权终止合同，并追究乙方的违约责任。</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4.涉及国家利益、社会公共利益的情形</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十七、合同分包</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1.乙方不得将合同转包给其他供应商。涉及合同分包的，乙方应根据采购文件和投标（响应）文件规定进行合同分包。</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2.乙方执行政府采购政策向中小企业依法分包的，乙方应当按采购文件和投标（响应）文件签订分包意向协议，分包意向协议属于本合同组成部分。</w:t>
      </w:r>
      <w:r/>
    </w:p>
    <w:p>
      <w:pPr>
        <w:ind w:firstLine="478"/>
        <w:spacing w:line="360" w:lineRule="auto"/>
        <w:rPr>
          <w:rFonts w:hint="eastAsia" w:ascii="仿宋" w:hAnsi="仿宋" w:eastAsia="仿宋" w:cs="仿宋"/>
          <w:b/>
          <w:bCs/>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十八、不可抗力</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1.不可抗力是指合同双方不能预见、不能避免且不能克服的客观情况。</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2.任何一方对由于不可抗力造成的部分或全部不能履行合同不承担违约责任。但迟延履行后发生不可抗力的，不能免除责任。</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78"/>
        <w:spacing w:line="360" w:lineRule="auto"/>
        <w:rPr>
          <w:rFonts w:hint="eastAsia" w:ascii="仿宋" w:hAnsi="仿宋" w:eastAsia="仿宋" w:cs="仿宋"/>
          <w:b/>
          <w:bCs/>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十九、解决争议的方法</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1.因本合同及合同有关事项发生的争议，由甲乙双方友好协商解决。协商不成时，可以向有关组织申请调解。合同一方或双方不愿调解或调解不成的，可以通过仲裁或诉讼的方式解决争议。</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2.选择仲裁的，应在</w:t>
      </w:r>
      <w:r>
        <w:rPr>
          <w:rFonts w:hint="eastAsia" w:ascii="仿宋" w:hAnsi="仿宋" w:eastAsia="仿宋" w:cs="仿宋"/>
          <w:b/>
          <w:bCs/>
          <w:color w:val="333333"/>
          <w:sz w:val="28"/>
          <w:szCs w:val="28"/>
          <w:shd w:val="clear" w:color="auto" w:fill="ffffff"/>
          <w:lang w:val="en-US" w:eastAsia="zh-CN" w:bidi="ar-SA"/>
        </w:rPr>
        <w:t xml:space="preserve">【政府采购合同专用条款】</w:t>
      </w:r>
      <w:r>
        <w:rPr>
          <w:rFonts w:hint="eastAsia" w:ascii="仿宋" w:hAnsi="仿宋" w:eastAsia="仿宋" w:cs="仿宋"/>
          <w:color w:val="333333"/>
          <w:sz w:val="28"/>
          <w:szCs w:val="28"/>
          <w:shd w:val="clear" w:color="auto" w:fill="ffffff"/>
          <w:lang w:val="en-US" w:eastAsia="zh-CN" w:bidi="ar-SA"/>
        </w:rPr>
        <w:t xml:space="preserve">中明确仲裁机构及仲裁地；通过诉讼方式解决的，可以在</w:t>
      </w:r>
      <w:r>
        <w:rPr>
          <w:rFonts w:hint="eastAsia" w:ascii="仿宋" w:hAnsi="仿宋" w:eastAsia="仿宋" w:cs="仿宋"/>
          <w:b/>
          <w:bCs/>
          <w:color w:val="333333"/>
          <w:sz w:val="28"/>
          <w:szCs w:val="28"/>
          <w:shd w:val="clear" w:color="auto" w:fill="ffffff"/>
          <w:lang w:val="en-US" w:eastAsia="zh-CN" w:bidi="ar-SA"/>
        </w:rPr>
        <w:t xml:space="preserve">【政府采购合同专用条款】</w:t>
      </w:r>
      <w:r>
        <w:rPr>
          <w:rFonts w:hint="eastAsia" w:ascii="仿宋" w:hAnsi="仿宋" w:eastAsia="仿宋" w:cs="仿宋"/>
          <w:color w:val="333333"/>
          <w:sz w:val="28"/>
          <w:szCs w:val="28"/>
          <w:shd w:val="clear" w:color="auto" w:fill="ffffff"/>
          <w:lang w:val="en-US" w:eastAsia="zh-CN" w:bidi="ar-SA"/>
        </w:rPr>
        <w:t xml:space="preserve">中进一步约定选择与争议有实际联系的地点的人民法院管辖，但管辖法院的约定不得违反级别管辖和专属管辖的规定。</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3.如甲乙双方有争议的事项不影响合同其他部分的履行，在争议解决期间，合同其他部分应当继续履行。</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二十、政府采购政策</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w:t>
      </w:r>
      <w:r>
        <w:rPr>
          <w:rFonts w:hint="eastAsia" w:ascii="仿宋" w:hAnsi="仿宋" w:eastAsia="仿宋" w:cs="仿宋"/>
          <w:color w:val="333333"/>
          <w:sz w:val="28"/>
          <w:szCs w:val="28"/>
          <w:shd w:val="clear" w:color="auto" w:fill="ffffff"/>
          <w:lang w:val="en-GB" w:eastAsia="zh-CN" w:bidi="ar-SA"/>
        </w:rPr>
        <w:t xml:space="preserve">本合同应当按照规定执行政府采购政策。</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2.本合同依法执行政府采购政策的方式和内容，属于合同履约验收的范围。甲乙双方</w:t>
      </w:r>
      <w:r>
        <w:rPr>
          <w:rFonts w:hint="eastAsia" w:ascii="仿宋" w:hAnsi="仿宋" w:eastAsia="仿宋" w:cs="仿宋"/>
          <w:color w:val="333333"/>
          <w:sz w:val="28"/>
          <w:szCs w:val="28"/>
          <w:shd w:val="clear" w:color="auto" w:fill="ffffff"/>
          <w:lang w:val="en-GB" w:eastAsia="zh-CN" w:bidi="ar-SA"/>
        </w:rPr>
        <w:t xml:space="preserve">未按规定要求执行政府采购政策造成损失的</w:t>
      </w:r>
      <w:r>
        <w:rPr>
          <w:rFonts w:hint="eastAsia" w:ascii="仿宋" w:hAnsi="仿宋" w:eastAsia="仿宋" w:cs="仿宋"/>
          <w:color w:val="333333"/>
          <w:sz w:val="28"/>
          <w:szCs w:val="28"/>
          <w:shd w:val="clear" w:color="auto" w:fill="ffffff"/>
          <w:lang w:val="en-US" w:eastAsia="zh-CN" w:bidi="ar-SA"/>
        </w:rPr>
        <w:t xml:space="preserve">，有过错的一方应当承担赔偿责任，双方都有过错的，各自承担相应的责任。</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78"/>
        <w:spacing w:line="360" w:lineRule="auto"/>
        <w:rPr>
          <w:rFonts w:hint="eastAsia" w:ascii="仿宋" w:hAnsi="仿宋" w:eastAsia="仿宋" w:cs="仿宋"/>
          <w:b/>
          <w:bCs/>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二十一、法律适用</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1.本合同的订立、生效、解释、履行及与本合同有关的争议解决，均适用法律、行政法规。</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2.本合同条款与法律、行政法规的强制性规定不一致的，双方当事人应按照法律、行政法规的强制性规定修改本合同的相关条款。</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二十二、通知</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1.本合同任何一方向对方发出的通知、信件、数据电文等，应当发送至本合同第一部分《政府采购合同协议书》所约定的通讯地址、联系人、联系电话或电子邮箱。</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2.一方当事人变更名称、住所、联系人、联系电话或电子邮箱等信息的，应当在变更后3日内及时书面通知对方，对方实际收到变更通知前的送达仍为有效送达。</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3.本合同一方给另一方的通知均应采用书面形式，传真或快递送到本合同中规定的对方的地址和办理签收手续。</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4.通知以送达之日或通知书中规定的生效之日起生效，两者中以较迟之日为准。</w:t>
      </w:r>
      <w:r/>
    </w:p>
    <w:p>
      <w:pPr>
        <w:ind w:firstLine="478"/>
        <w:spacing w:line="360" w:lineRule="auto"/>
        <w:rPr>
          <w:rFonts w:hint="eastAsia" w:ascii="仿宋" w:hAnsi="仿宋" w:eastAsia="仿宋" w:cs="仿宋"/>
          <w:b/>
          <w:bCs/>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333333"/>
          <w:sz w:val="28"/>
          <w:szCs w:val="28"/>
          <w:shd w:val="clear" w:color="auto" w:fill="ffffff"/>
          <w:lang w:val="en-US" w:eastAsia="zh-CN" w:bidi="ar-SA"/>
        </w:rPr>
        <w:t xml:space="preserve">二十三、合同未尽事项</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1.合同未尽事项见</w:t>
      </w:r>
      <w:r>
        <w:rPr>
          <w:rFonts w:hint="eastAsia" w:ascii="仿宋" w:hAnsi="仿宋" w:eastAsia="仿宋" w:cs="仿宋"/>
          <w:b/>
          <w:bCs/>
          <w:color w:val="333333"/>
          <w:sz w:val="28"/>
          <w:szCs w:val="28"/>
          <w:shd w:val="clear" w:color="auto" w:fill="ffffff"/>
          <w:lang w:val="en-US" w:eastAsia="zh-CN" w:bidi="ar-SA"/>
        </w:rPr>
        <w:t xml:space="preserve">【政府采购合同专用条款】</w:t>
      </w:r>
      <w:r>
        <w:rPr>
          <w:rFonts w:hint="eastAsia" w:ascii="仿宋" w:hAnsi="仿宋" w:eastAsia="仿宋" w:cs="仿宋"/>
          <w:color w:val="333333"/>
          <w:sz w:val="28"/>
          <w:szCs w:val="28"/>
          <w:shd w:val="clear" w:color="auto" w:fill="ffffff"/>
          <w:lang w:val="en-US" w:eastAsia="zh-CN" w:bidi="ar-SA"/>
        </w:rPr>
        <w:t xml:space="preserve">。</w:t>
      </w:r>
      <w:r/>
    </w:p>
    <w:p>
      <w:pPr>
        <w:ind w:firstLine="478"/>
        <w:spacing w:line="360" w:lineRule="auto"/>
        <w:rPr>
          <w:rFonts w:hint="eastAsia" w:ascii="仿宋" w:hAnsi="仿宋" w:eastAsia="仿宋" w:cs="仿宋"/>
          <w:color w:val="333333"/>
          <w:sz w:val="28"/>
          <w:szCs w:val="28"/>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t xml:space="preserve">2.合同附件与合同正文具有同等的法律效力。</w:t>
      </w:r>
      <w:r/>
    </w:p>
    <w:p>
      <w:pPr>
        <w:ind w:firstLine="478"/>
        <w:spacing w:line="360" w:lineRule="auto"/>
        <w:rPr>
          <w:rFonts w:ascii="黑体" w:hAnsi="华文中宋" w:eastAsia="黑体"/>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333333"/>
          <w:sz w:val="28"/>
          <w:szCs w:val="28"/>
          <w:shd w:val="clear" w:color="auto" w:fill="ffffff"/>
          <w:lang w:val="en-US" w:eastAsia="zh-CN" w:bidi="ar-SA"/>
        </w:rPr>
        <w:br w:type="page" w:clear="all"/>
      </w:r>
      <w:r/>
    </w:p>
    <w:p>
      <w:pPr>
        <w:jc w:val="center"/>
        <w:keepLines/>
        <w:keepNext/>
        <w:spacing w:line="360" w:lineRule="auto"/>
        <w:rPr>
          <w:rFonts w:hint="eastAsia" w:ascii="仿宋" w:hAnsi="仿宋" w:eastAsia="仿宋" w:cs="仿宋"/>
          <w:b/>
          <w:bCs/>
          <w:sz w:val="28"/>
          <w:szCs w:val="28"/>
        </w:rPr>
        <w:outlineLvl w:val="1"/>
      </w:pPr>
      <w:r>
        <w:rPr>
          <w:rFonts w:hint="eastAsia" w:ascii="仿宋" w:hAnsi="仿宋" w:eastAsia="仿宋" w:cs="仿宋"/>
          <w:b/>
          <w:bCs/>
          <w:sz w:val="28"/>
          <w:szCs w:val="28"/>
        </w:rPr>
        <w:t xml:space="preserve">第三节 政府采购合同专用条款</w:t>
      </w:r>
      <w:bookmarkEnd w:id="170"/>
      <w:r/>
      <w:r/>
    </w:p>
    <w:tbl>
      <w:tblPr>
        <w:tblStyle w:val="668"/>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971"/>
        <w:gridCol w:w="2197"/>
        <w:gridCol w:w="4351"/>
      </w:tblGrid>
      <w:tr>
        <w:trPr>
          <w:trHeight w:val="736"/>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第1.2（6）项</w:t>
            </w:r>
            <w:r/>
          </w:p>
        </w:tc>
        <w:tc>
          <w:tcPr>
            <w:tcW w:w="2197"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联合体具体要求</w:t>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r>
            <w:r/>
          </w:p>
        </w:tc>
      </w:tr>
      <w:tr>
        <w:trPr>
          <w:trHeight w:val="604"/>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第1.2（7）项</w:t>
            </w:r>
            <w:r/>
          </w:p>
        </w:tc>
        <w:tc>
          <w:tcPr>
            <w:tcW w:w="2197"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其他术语解释</w:t>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r>
            <w:r/>
          </w:p>
        </w:tc>
      </w:tr>
      <w:tr>
        <w:trPr>
          <w:trHeight w:val="736"/>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第4.4款</w:t>
            </w:r>
            <w:r/>
          </w:p>
        </w:tc>
        <w:tc>
          <w:tcPr>
            <w:tcW w:w="2197"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履约验收中甲方提出异议或作出说明的期限</w:t>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r>
            <w:r/>
          </w:p>
        </w:tc>
      </w:tr>
      <w:tr>
        <w:trPr>
          <w:trHeight w:val="736"/>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第4.6款</w:t>
            </w:r>
            <w:r/>
          </w:p>
        </w:tc>
        <w:tc>
          <w:tcPr>
            <w:tcW w:w="2197"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约定甲方承担的其他义务和责任</w:t>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r>
            <w:r/>
          </w:p>
        </w:tc>
      </w:tr>
      <w:tr>
        <w:trPr>
          <w:trHeight w:val="736"/>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第5.4款</w:t>
            </w:r>
            <w:r/>
          </w:p>
        </w:tc>
        <w:tc>
          <w:tcPr>
            <w:tcW w:w="2197"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约定乙方承担的其他义务和责任</w:t>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r>
            <w:r/>
          </w:p>
        </w:tc>
      </w:tr>
      <w:tr>
        <w:trPr>
          <w:trHeight w:val="736"/>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第6.1款</w:t>
            </w:r>
            <w:r/>
          </w:p>
        </w:tc>
        <w:tc>
          <w:tcPr>
            <w:tcW w:w="2197"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履行合同义务的顺序</w:t>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r>
            <w:r/>
          </w:p>
        </w:tc>
      </w:tr>
      <w:tr>
        <w:trPr>
          <w:cantSplit/>
          <w:trHeight w:val="667"/>
        </w:trPr>
        <w:tc>
          <w:tcPr>
            <w:tcW w:w="1971" w:type="dxa"/>
            <w:vAlign w:val="center"/>
            <w:vMerge w:val="restart"/>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第7.1款</w:t>
            </w:r>
            <w:r/>
          </w:p>
        </w:tc>
        <w:tc>
          <w:tcPr>
            <w:tcW w:w="2197"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包装特殊要求</w:t>
            </w:r>
            <w:r/>
          </w:p>
        </w:tc>
        <w:tc>
          <w:tcPr>
            <w:tcW w:w="4351"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rFonts w:hint="eastAsia" w:ascii="仿宋" w:hAnsi="仿宋" w:eastAsia="仿宋" w:cs="仿宋"/>
                <w:sz w:val="28"/>
                <w:szCs w:val="28"/>
              </w:rPr>
            </w:pPr>
            <w:r>
              <w:rPr>
                <w:rFonts w:hint="eastAsia" w:ascii="仿宋" w:hAnsi="仿宋" w:eastAsia="仿宋" w:cs="仿宋"/>
                <w:sz w:val="28"/>
                <w:szCs w:val="28"/>
              </w:rPr>
              <w:t xml:space="preserve">1.商品包装层数不得超过3 层，空隙率不大于40%；</w:t>
            </w:r>
            <w:r/>
          </w:p>
          <w:p>
            <w:pPr>
              <w:rPr>
                <w:rFonts w:hint="eastAsia" w:ascii="仿宋" w:hAnsi="仿宋" w:eastAsia="仿宋" w:cs="仿宋"/>
                <w:sz w:val="28"/>
                <w:szCs w:val="28"/>
              </w:rPr>
            </w:pPr>
            <w:r>
              <w:rPr>
                <w:rFonts w:hint="eastAsia" w:ascii="仿宋" w:hAnsi="仿宋" w:eastAsia="仿宋" w:cs="仿宋"/>
                <w:sz w:val="28"/>
                <w:szCs w:val="28"/>
              </w:rPr>
              <w:t xml:space="preserve">2.商品包装尽可能使用单一材质的包装材料，如因功能需求必需使用不同材质，不同材质间应便于分离；</w:t>
            </w:r>
            <w:r/>
          </w:p>
          <w:p>
            <w:pPr>
              <w:rPr>
                <w:rFonts w:hint="eastAsia" w:ascii="仿宋" w:hAnsi="仿宋" w:eastAsia="仿宋" w:cs="仿宋"/>
                <w:sz w:val="28"/>
                <w:szCs w:val="28"/>
              </w:rPr>
            </w:pPr>
            <w:r>
              <w:rPr>
                <w:rFonts w:hint="eastAsia" w:ascii="仿宋" w:hAnsi="仿宋" w:eastAsia="仿宋" w:cs="仿宋"/>
                <w:sz w:val="28"/>
                <w:szCs w:val="28"/>
              </w:rPr>
              <w:t xml:space="preserve">3.商品包装中铅、汞、镉、六价铬的总含量应不大于100mg/kg；</w:t>
            </w:r>
            <w:r/>
          </w:p>
          <w:p>
            <w:pPr>
              <w:rPr>
                <w:rFonts w:hint="eastAsia" w:ascii="仿宋" w:hAnsi="仿宋" w:eastAsia="仿宋" w:cs="仿宋"/>
                <w:sz w:val="28"/>
                <w:szCs w:val="28"/>
              </w:rPr>
            </w:pPr>
            <w:r>
              <w:rPr>
                <w:rFonts w:hint="eastAsia" w:ascii="仿宋" w:hAnsi="仿宋" w:eastAsia="仿宋" w:cs="仿宋"/>
                <w:sz w:val="28"/>
                <w:szCs w:val="28"/>
              </w:rPr>
              <w:t xml:space="preserve">4.商品包装印刷使用的油墨中挥发性有机化合物(VOCs)含量应不大于 5%（以重量计）；</w:t>
            </w:r>
            <w:r/>
          </w:p>
          <w:p>
            <w:pPr>
              <w:rPr>
                <w:rFonts w:hint="eastAsia" w:ascii="仿宋" w:hAnsi="仿宋" w:eastAsia="仿宋" w:cs="仿宋"/>
                <w:sz w:val="28"/>
                <w:szCs w:val="28"/>
              </w:rPr>
            </w:pPr>
            <w:r>
              <w:rPr>
                <w:rFonts w:hint="eastAsia" w:ascii="仿宋" w:hAnsi="仿宋" w:eastAsia="仿宋" w:cs="仿宋"/>
                <w:sz w:val="28"/>
                <w:szCs w:val="28"/>
              </w:rPr>
              <w:t xml:space="preserve">5.塑料材质商品包装上呈现的印刷颜色不得超过6色；</w:t>
            </w:r>
            <w:r/>
          </w:p>
          <w:p>
            <w:pPr>
              <w:rPr>
                <w:rFonts w:hint="eastAsia" w:ascii="仿宋" w:hAnsi="仿宋" w:eastAsia="仿宋" w:cs="仿宋"/>
                <w:sz w:val="28"/>
                <w:szCs w:val="28"/>
              </w:rPr>
            </w:pPr>
            <w:r>
              <w:rPr>
                <w:rFonts w:hint="eastAsia" w:ascii="仿宋" w:hAnsi="仿宋" w:eastAsia="仿宋" w:cs="仿宋"/>
                <w:sz w:val="28"/>
                <w:szCs w:val="28"/>
              </w:rPr>
              <w:t xml:space="preserve">6.纸质商品包装应使用75%以上的可再生纤维原料生产；</w:t>
            </w:r>
            <w:r/>
          </w:p>
          <w:p>
            <w:pPr>
              <w:rPr>
                <w:rFonts w:hint="eastAsia" w:ascii="仿宋" w:hAnsi="仿宋" w:eastAsia="仿宋" w:cs="仿宋"/>
                <w:sz w:val="28"/>
                <w:szCs w:val="28"/>
              </w:rPr>
            </w:pPr>
            <w:r>
              <w:rPr>
                <w:rFonts w:hint="eastAsia" w:ascii="仿宋" w:hAnsi="仿宋" w:eastAsia="仿宋" w:cs="仿宋"/>
                <w:sz w:val="28"/>
                <w:szCs w:val="28"/>
              </w:rPr>
              <w:t xml:space="preserve">7.木质商品包装的原料应来源于可持续性森林。</w:t>
            </w:r>
            <w:r/>
          </w:p>
          <w:p>
            <w:pPr>
              <w:rPr>
                <w:rFonts w:hint="eastAsia" w:ascii="仿宋" w:hAnsi="仿宋" w:eastAsia="仿宋" w:cs="仿宋"/>
                <w:sz w:val="28"/>
                <w:szCs w:val="28"/>
              </w:rPr>
            </w:pPr>
            <w:r>
              <w:rPr>
                <w:rFonts w:hint="eastAsia" w:ascii="仿宋" w:hAnsi="仿宋" w:eastAsia="仿宋" w:cs="仿宋"/>
                <w:sz w:val="28"/>
                <w:szCs w:val="28"/>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hint="eastAsia" w:ascii="仿宋" w:hAnsi="仿宋" w:eastAsia="仿宋" w:cs="仿宋"/>
                <w:sz w:val="28"/>
                <w:szCs w:val="28"/>
              </w:rPr>
            </w:pPr>
            <w:r>
              <w:rPr>
                <w:rFonts w:hint="eastAsia" w:ascii="仿宋" w:hAnsi="仿宋" w:eastAsia="仿宋" w:cs="仿宋"/>
                <w:sz w:val="28"/>
                <w:szCs w:val="28"/>
              </w:rPr>
              <w:t xml:space="preserve">9每件包装箱内应附一份详细装箱单和质量合格凭证。</w:t>
            </w:r>
            <w:r/>
          </w:p>
          <w:p>
            <w:pPr>
              <w:rPr>
                <w:rFonts w:hint="eastAsia" w:ascii="仿宋" w:hAnsi="仿宋" w:eastAsia="仿宋" w:cs="仿宋"/>
                <w:sz w:val="28"/>
                <w:szCs w:val="28"/>
              </w:rPr>
            </w:pPr>
            <w:r>
              <w:rPr>
                <w:rFonts w:hint="eastAsia" w:ascii="仿宋" w:hAnsi="仿宋" w:eastAsia="仿宋" w:cs="仿宋"/>
                <w:sz w:val="28"/>
                <w:szCs w:val="28"/>
              </w:rPr>
            </w:r>
            <w:r/>
          </w:p>
        </w:tc>
      </w:tr>
      <w:tr>
        <w:trPr>
          <w:cantSplit/>
          <w:trHeight w:val="667"/>
        </w:trPr>
        <w:tc>
          <w:tcPr>
            <w:tcW w:w="1971" w:type="dxa"/>
            <w:vAlign w:val="center"/>
            <w:vMerge w:val="continue"/>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219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指定现场</w:t>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r>
            <w:r/>
          </w:p>
        </w:tc>
      </w:tr>
      <w:tr>
        <w:trPr>
          <w:trHeight w:val="772"/>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第7.2款</w:t>
            </w:r>
            <w:r/>
          </w:p>
        </w:tc>
        <w:tc>
          <w:tcPr>
            <w:tcW w:w="219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运输特殊要求</w:t>
            </w:r>
            <w:r/>
          </w:p>
        </w:tc>
        <w:tc>
          <w:tcPr>
            <w:tcW w:w="4351"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1.货物验收合格、交付使用并提供所需单据的日期视为交货日期。</w:t>
            </w:r>
            <w:r/>
          </w:p>
          <w:p>
            <w:pPr>
              <w:pStyle w:val="683"/>
              <w:ind w:firstLine="0"/>
              <w:spacing w:line="360" w:lineRule="auto"/>
              <w:rPr>
                <w:rFonts w:hint="eastAsia" w:ascii="仿宋" w:hAnsi="仿宋" w:eastAsia="仿宋" w:cs="仿宋"/>
                <w:sz w:val="28"/>
                <w:szCs w:val="28"/>
              </w:rPr>
            </w:pPr>
            <w:r>
              <w:rPr>
                <w:rFonts w:hint="eastAsia" w:ascii="仿宋" w:hAnsi="仿宋" w:eastAsia="仿宋" w:cs="仿宋"/>
                <w:sz w:val="28"/>
                <w:szCs w:val="28"/>
              </w:rPr>
              <w:t xml:space="preserve">2.乙方在货物发运手续办理完毕后24小时内或货到48小时前通知甲方，以准备接货。（具体时间根据双方实际需求调整）</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3.乙方装运的货物不应超过合同规定的数量或重量。乙方应对超交数量或超重而产生的一切后果负责。</w:t>
            </w:r>
            <w:r/>
          </w:p>
          <w:p>
            <w:pPr>
              <w:pStyle w:val="683"/>
              <w:ind w:firstLine="0"/>
              <w:spacing w:line="360" w:lineRule="auto"/>
              <w:rPr>
                <w:rFonts w:hint="eastAsia" w:ascii="仿宋" w:hAnsi="仿宋" w:eastAsia="仿宋" w:cs="仿宋"/>
                <w:sz w:val="28"/>
                <w:szCs w:val="28"/>
              </w:rPr>
            </w:pPr>
            <w:r>
              <w:rPr>
                <w:rFonts w:hint="eastAsia" w:ascii="仿宋" w:hAnsi="仿宋" w:eastAsia="仿宋" w:cs="仿宋"/>
                <w:sz w:val="28"/>
                <w:szCs w:val="28"/>
              </w:rPr>
              <w:t xml:space="preserve">4.货物在交付甲方前发生的风险均由乙方负责。</w:t>
            </w:r>
            <w:r/>
          </w:p>
        </w:tc>
      </w:tr>
      <w:tr>
        <w:trPr>
          <w:trHeight w:val="667"/>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第7.3款</w:t>
            </w:r>
            <w:r/>
          </w:p>
        </w:tc>
        <w:tc>
          <w:tcPr>
            <w:tcW w:w="219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保险要求</w:t>
            </w:r>
            <w:r/>
          </w:p>
        </w:tc>
        <w:tc>
          <w:tcPr>
            <w:tcW w:w="4351"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货物交货前由乙方承担保险义务</w:t>
            </w:r>
            <w:r/>
          </w:p>
        </w:tc>
      </w:tr>
      <w:tr>
        <w:trPr>
          <w:trHeight w:val="736"/>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第8.2（1）项</w:t>
            </w:r>
            <w:r/>
          </w:p>
        </w:tc>
        <w:tc>
          <w:tcPr>
            <w:tcW w:w="219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质量保证期</w:t>
            </w:r>
            <w:r/>
          </w:p>
        </w:tc>
        <w:tc>
          <w:tcPr>
            <w:tcW w:w="4351" w:type="dxa"/>
            <w:vAlign w:val="center"/>
            <w:textDirection w:val="lrTb"/>
            <w:noWrap w:val="false"/>
          </w:tcPr>
          <w:p>
            <w:pPr>
              <w:pStyle w:val="675"/>
              <w:numPr>
                <w:ilvl w:val="0"/>
                <w:numId w:val="6"/>
              </w:numPr>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货物免费质保期</w:t>
            </w:r>
            <w:r>
              <w:rPr>
                <w:rFonts w:hint="eastAsia" w:ascii="仿宋" w:hAnsi="仿宋" w:eastAsia="仿宋" w:cs="仿宋"/>
                <w:sz w:val="28"/>
                <w:szCs w:val="28"/>
                <w:u w:val="single"/>
                <w:lang w:val="en-US" w:eastAsia="zh-CN"/>
              </w:rPr>
              <w:t xml:space="preserve">5</w:t>
            </w:r>
            <w:r>
              <w:rPr>
                <w:rFonts w:hint="eastAsia" w:ascii="仿宋" w:hAnsi="仿宋" w:eastAsia="仿宋" w:cs="仿宋"/>
                <w:sz w:val="28"/>
                <w:szCs w:val="28"/>
              </w:rPr>
              <w:t xml:space="preserve">年。（自交货验收合格之日起计），因人为因素出现的故障不在免费保修范围内。超过保修期的机器设备，终生维修，维修时只收部件成本费。</w:t>
            </w:r>
            <w:r/>
          </w:p>
          <w:p>
            <w:pPr>
              <w:pStyle w:val="675"/>
              <w:numPr>
                <w:ilvl w:val="0"/>
                <w:numId w:val="6"/>
              </w:numPr>
              <w:jc w:val="both"/>
              <w:spacing w:beforeAutospacing="0" w:afterAutospacing="0" w:line="360" w:lineRule="auto"/>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项目验收后，硬件设备提供至少5年免费质保服务，软件设备提供至少2年免费质保服务，弱电施工类项目提供至少3年免费质保服务，</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具体以中标人投标承诺为准。</w:t>
            </w:r>
            <w:r>
              <w:rPr>
                <w:rFonts w:hint="eastAsia" w:ascii="仿宋" w:hAnsi="仿宋" w:eastAsia="仿宋" w:cs="仿宋"/>
                <w:color w:val="333333"/>
                <w:sz w:val="28"/>
                <w:szCs w:val="28"/>
                <w:shd w:val="clear" w:color="auto" w:fill="ffffff"/>
              </w:rPr>
              <w:t xml:space="preserve">3.中标人应提供售后服务承诺书、联系人和联系电话，能够长期提供良好的技术支持。</w:t>
            </w:r>
            <w:r/>
          </w:p>
          <w:p>
            <w:pPr>
              <w:pStyle w:val="675"/>
              <w:jc w:val="both"/>
              <w:spacing w:beforeAutospacing="0" w:afterAutospacing="0" w:line="360" w:lineRule="auto"/>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4.服务响应时间要求：提供7×24小时电话响应服务，响应时间为2小时。</w:t>
            </w:r>
            <w:r/>
          </w:p>
          <w:p>
            <w:pPr>
              <w:spacing w:line="360" w:lineRule="auto"/>
              <w:rPr>
                <w:rFonts w:hint="eastAsia" w:ascii="仿宋" w:hAnsi="仿宋" w:eastAsia="仿宋" w:cs="仿宋"/>
                <w:sz w:val="28"/>
                <w:szCs w:val="28"/>
              </w:rPr>
            </w:pPr>
            <w:r>
              <w:rPr>
                <w:rFonts w:hint="eastAsia" w:ascii="仿宋" w:hAnsi="仿宋" w:eastAsia="仿宋" w:cs="仿宋"/>
                <w:color w:val="333333"/>
                <w:sz w:val="28"/>
                <w:szCs w:val="28"/>
                <w:shd w:val="clear" w:color="auto" w:fill="ffffff"/>
              </w:rPr>
              <w:t xml:space="preserve">5.中标人应能提供多种形式的技术支持服务，解决软件出现的技术问题。投标人应按其投标文件中的承诺，进行其他售后服务工作。</w:t>
            </w:r>
            <w:r/>
          </w:p>
        </w:tc>
      </w:tr>
      <w:tr>
        <w:trPr>
          <w:trHeight w:val="736"/>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第8.2（3）项</w:t>
            </w:r>
            <w:r/>
          </w:p>
        </w:tc>
        <w:tc>
          <w:tcPr>
            <w:tcW w:w="219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货物质量缺陷</w:t>
            </w:r>
            <w:r/>
          </w:p>
          <w:p>
            <w:pPr>
              <w:jc w:val="center"/>
              <w:rPr>
                <w:rFonts w:hint="eastAsia" w:ascii="仿宋" w:hAnsi="仿宋" w:eastAsia="仿宋" w:cs="仿宋"/>
                <w:sz w:val="28"/>
                <w:szCs w:val="28"/>
              </w:rPr>
            </w:pPr>
            <w:r>
              <w:rPr>
                <w:rFonts w:hint="eastAsia" w:ascii="仿宋" w:hAnsi="仿宋" w:eastAsia="仿宋" w:cs="仿宋"/>
                <w:sz w:val="28"/>
                <w:szCs w:val="28"/>
              </w:rPr>
              <w:t xml:space="preserve">响应时间</w:t>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 如在使用过程中发生质量问题，乙方在接到甲方通知后在</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小时内到达甲方现场。</w:t>
            </w:r>
            <w:r/>
          </w:p>
        </w:tc>
      </w:tr>
      <w:tr>
        <w:trPr>
          <w:trHeight w:val="736"/>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第8款补充</w:t>
            </w:r>
            <w:r/>
          </w:p>
        </w:tc>
        <w:tc>
          <w:tcPr>
            <w:tcW w:w="219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质量保证要求</w:t>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1. 在质保期内，乙方应对货物出现的质量及安全问题负责处理解决并承担一切费用（因甲方不当使用的除外）。</w:t>
            </w:r>
            <w:r/>
          </w:p>
          <w:p>
            <w:pPr>
              <w:jc w:val="left"/>
              <w:rPr>
                <w:rFonts w:hint="eastAsia" w:ascii="仿宋" w:hAnsi="仿宋" w:eastAsia="仿宋" w:cs="仿宋"/>
                <w:sz w:val="28"/>
                <w:szCs w:val="28"/>
              </w:rPr>
            </w:pPr>
            <w:r>
              <w:rPr>
                <w:rFonts w:hint="eastAsia" w:ascii="仿宋" w:hAnsi="仿宋" w:eastAsia="仿宋" w:cs="仿宋"/>
                <w:sz w:val="28"/>
                <w:szCs w:val="28"/>
              </w:rPr>
              <w:t xml:space="preserve">2.乙方应按照国家有关法律法规规章和“三包”规定以及招标文件售后服务要求及投标文件售后服务承诺提供售后服务。</w:t>
            </w:r>
            <w:r/>
          </w:p>
          <w:p>
            <w:pPr>
              <w:jc w:val="left"/>
              <w:rPr>
                <w:rFonts w:hint="eastAsia" w:ascii="仿宋" w:hAnsi="仿宋" w:eastAsia="仿宋" w:cs="仿宋"/>
                <w:sz w:val="28"/>
                <w:szCs w:val="28"/>
              </w:rPr>
            </w:pPr>
            <w:r>
              <w:rPr>
                <w:rFonts w:hint="eastAsia" w:ascii="仿宋" w:hAnsi="仿宋" w:eastAsia="仿宋" w:cs="仿宋"/>
                <w:sz w:val="28"/>
                <w:szCs w:val="28"/>
              </w:rPr>
              <w:t xml:space="preserve">3.所有货物保修服务方式均为乙方上门保修，由乙方派员到货物使用现场维修，所产生的一切费用由乙方承担（双方视项目情况调整）。</w:t>
            </w:r>
            <w:r/>
          </w:p>
          <w:p>
            <w:pPr>
              <w:jc w:val="left"/>
              <w:rPr>
                <w:rFonts w:hint="eastAsia" w:ascii="仿宋" w:hAnsi="仿宋" w:eastAsia="仿宋" w:cs="仿宋"/>
                <w:sz w:val="28"/>
                <w:szCs w:val="28"/>
              </w:rPr>
            </w:pPr>
            <w:r>
              <w:rPr>
                <w:rFonts w:hint="eastAsia" w:ascii="仿宋" w:hAnsi="仿宋" w:eastAsia="仿宋" w:cs="仿宋"/>
                <w:sz w:val="28"/>
                <w:szCs w:val="28"/>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仿宋" w:hAnsi="仿宋" w:eastAsia="仿宋" w:cs="仿宋"/>
                <w:sz w:val="28"/>
                <w:szCs w:val="28"/>
              </w:rPr>
            </w:pPr>
            <w:r>
              <w:rPr>
                <w:rFonts w:hint="eastAsia" w:ascii="仿宋" w:hAnsi="仿宋" w:eastAsia="仿宋" w:cs="仿宋"/>
                <w:sz w:val="28"/>
                <w:szCs w:val="28"/>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仿宋" w:hAnsi="仿宋" w:eastAsia="仿宋" w:cs="仿宋"/>
                <w:sz w:val="28"/>
                <w:szCs w:val="28"/>
              </w:rPr>
            </w:pPr>
            <w:r>
              <w:rPr>
                <w:rFonts w:hint="eastAsia" w:ascii="仿宋" w:hAnsi="仿宋" w:eastAsia="仿宋" w:cs="仿宋"/>
                <w:sz w:val="28"/>
                <w:szCs w:val="28"/>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仿宋" w:hAnsi="仿宋" w:eastAsia="仿宋" w:cs="仿宋"/>
                <w:sz w:val="28"/>
                <w:szCs w:val="28"/>
              </w:rPr>
            </w:pPr>
            <w:r>
              <w:rPr>
                <w:rFonts w:hint="eastAsia" w:ascii="仿宋" w:hAnsi="仿宋" w:eastAsia="仿宋" w:cs="仿宋"/>
                <w:sz w:val="28"/>
                <w:szCs w:val="28"/>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675"/>
              <w:ind w:left="480" w:hanging="480"/>
              <w:spacing w:before="120" w:beforeAutospacing="0" w:after="120" w:afterAutospacing="0"/>
              <w:rPr>
                <w:rFonts w:hint="eastAsia" w:ascii="仿宋" w:hAnsi="仿宋" w:eastAsia="仿宋" w:cs="仿宋"/>
                <w:sz w:val="28"/>
                <w:szCs w:val="28"/>
              </w:rPr>
            </w:pPr>
            <w:r>
              <w:rPr>
                <w:rFonts w:hint="eastAsia" w:ascii="仿宋" w:hAnsi="仿宋" w:eastAsia="仿宋" w:cs="仿宋"/>
                <w:sz w:val="28"/>
                <w:szCs w:val="28"/>
              </w:rPr>
              <w:t xml:space="preserve">8.乙方应保证货物是全新、未使用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第11.1款</w:t>
            </w:r>
            <w:r/>
          </w:p>
        </w:tc>
        <w:tc>
          <w:tcPr>
            <w:tcW w:w="219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其他应当保密</w:t>
            </w:r>
            <w:r/>
          </w:p>
          <w:p>
            <w:pPr>
              <w:jc w:val="center"/>
              <w:rPr>
                <w:rFonts w:hint="eastAsia" w:ascii="仿宋" w:hAnsi="仿宋" w:eastAsia="仿宋" w:cs="仿宋"/>
                <w:sz w:val="28"/>
                <w:szCs w:val="28"/>
              </w:rPr>
            </w:pPr>
            <w:r>
              <w:rPr>
                <w:rFonts w:hint="eastAsia" w:ascii="仿宋" w:hAnsi="仿宋" w:eastAsia="仿宋" w:cs="仿宋"/>
                <w:sz w:val="28"/>
                <w:szCs w:val="28"/>
              </w:rPr>
              <w:t xml:space="preserve">的信息</w:t>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r>
            <w:r/>
          </w:p>
        </w:tc>
      </w:tr>
      <w:tr>
        <w:trPr>
          <w:trHeight w:val="697"/>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第12.2款</w:t>
            </w:r>
            <w:r/>
          </w:p>
        </w:tc>
        <w:tc>
          <w:tcPr>
            <w:tcW w:w="219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合同价款支付</w:t>
            </w:r>
            <w:r/>
          </w:p>
          <w:p>
            <w:pPr>
              <w:jc w:val="center"/>
              <w:rPr>
                <w:rFonts w:hint="eastAsia" w:ascii="仿宋" w:hAnsi="仿宋" w:eastAsia="仿宋" w:cs="仿宋"/>
                <w:sz w:val="28"/>
                <w:szCs w:val="28"/>
              </w:rPr>
            </w:pPr>
            <w:r>
              <w:rPr>
                <w:rFonts w:hint="eastAsia" w:ascii="仿宋" w:hAnsi="仿宋" w:eastAsia="仿宋" w:cs="仿宋"/>
                <w:sz w:val="28"/>
                <w:szCs w:val="28"/>
              </w:rPr>
              <w:t xml:space="preserve">时间及要求</w:t>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1.合同款项的支付方式及进度安排：</w:t>
            </w:r>
            <w:r/>
          </w:p>
          <w:p>
            <w:pPr>
              <w:jc w:val="left"/>
              <w:rPr>
                <w:rFonts w:hint="eastAsia" w:ascii="仿宋" w:hAnsi="仿宋" w:eastAsia="仿宋" w:cs="仿宋"/>
                <w:sz w:val="28"/>
                <w:szCs w:val="28"/>
              </w:rPr>
            </w:pPr>
            <w:r>
              <w:rPr>
                <w:rFonts w:hint="eastAsia" w:ascii="仿宋" w:hAnsi="仿宋" w:eastAsia="仿宋" w:cs="仿宋"/>
                <w:sz w:val="28"/>
                <w:szCs w:val="28"/>
                <w:lang w:val="en-US" w:eastAsia="zh-CN"/>
              </w:rPr>
              <w:t xml:space="preserve">1.1</w:t>
            </w:r>
            <w:r>
              <w:rPr>
                <w:rFonts w:hint="eastAsia" w:ascii="仿宋" w:hAnsi="仿宋" w:eastAsia="仿宋" w:cs="仿宋"/>
                <w:sz w:val="28"/>
                <w:szCs w:val="28"/>
              </w:rPr>
              <w:t xml:space="preserve">自合同签订生效之日起，收到乙方发票10个工作日内，甲方向乙方支付合同总价的</w:t>
            </w:r>
            <w:r>
              <w:rPr>
                <w:rFonts w:hint="eastAsia" w:ascii="仿宋" w:hAnsi="仿宋" w:eastAsia="仿宋" w:cs="仿宋"/>
                <w:sz w:val="28"/>
                <w:szCs w:val="28"/>
                <w:lang w:val="en-US" w:eastAsia="zh-CN"/>
              </w:rPr>
              <w:t xml:space="preserve">30%</w:t>
            </w:r>
            <w:r>
              <w:rPr>
                <w:rFonts w:hint="eastAsia" w:ascii="仿宋" w:hAnsi="仿宋" w:eastAsia="仿宋" w:cs="仿宋"/>
                <w:sz w:val="28"/>
                <w:szCs w:val="28"/>
              </w:rPr>
              <w:t xml:space="preserve">款项作为预付款；</w:t>
            </w:r>
            <w:r/>
          </w:p>
          <w:p>
            <w:pPr>
              <w:jc w:val="left"/>
              <w:rPr>
                <w:rFonts w:hint="eastAsia" w:ascii="仿宋" w:hAnsi="仿宋" w:eastAsia="仿宋" w:cs="仿宋"/>
                <w:sz w:val="28"/>
                <w:szCs w:val="28"/>
              </w:rPr>
            </w:pPr>
            <w:r>
              <w:rPr>
                <w:rFonts w:hint="eastAsia" w:ascii="仿宋" w:hAnsi="仿宋" w:eastAsia="仿宋" w:cs="仿宋"/>
                <w:sz w:val="28"/>
                <w:szCs w:val="28"/>
                <w:lang w:val="en-US" w:eastAsia="zh-CN"/>
              </w:rPr>
              <w:t xml:space="preserve">1.2</w:t>
            </w:r>
            <w:r>
              <w:rPr>
                <w:rFonts w:hint="eastAsia" w:ascii="仿宋" w:hAnsi="仿宋" w:eastAsia="仿宋" w:cs="仿宋"/>
                <w:sz w:val="28"/>
                <w:szCs w:val="28"/>
              </w:rPr>
              <w:t xml:space="preserve">所有货物安装完毕，甲方组织初步验收，初步验收合格后收到乙方发票10个工作日内甲方向乙方支付至合同总价的</w:t>
            </w:r>
            <w:r>
              <w:rPr>
                <w:rFonts w:hint="eastAsia" w:ascii="仿宋" w:hAnsi="仿宋" w:eastAsia="仿宋" w:cs="仿宋"/>
                <w:sz w:val="28"/>
                <w:szCs w:val="28"/>
                <w:lang w:val="en-US" w:eastAsia="zh-CN"/>
              </w:rPr>
              <w:t xml:space="preserve">90%</w:t>
            </w:r>
            <w:r>
              <w:rPr>
                <w:rFonts w:hint="eastAsia" w:ascii="仿宋" w:hAnsi="仿宋" w:eastAsia="仿宋" w:cs="仿宋"/>
                <w:sz w:val="28"/>
                <w:szCs w:val="28"/>
              </w:rPr>
              <w:t xml:space="preserve">款项</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含预付款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8"/>
                <w:szCs w:val="28"/>
                <w:lang w:val="en-US" w:eastAsia="zh-CN"/>
              </w:rPr>
              <w:t xml:space="preserve">1.3</w:t>
            </w:r>
            <w:r>
              <w:rPr>
                <w:rFonts w:hint="eastAsia" w:ascii="仿宋" w:hAnsi="仿宋" w:eastAsia="仿宋" w:cs="仿宋"/>
                <w:sz w:val="28"/>
                <w:szCs w:val="28"/>
              </w:rPr>
              <w:t xml:space="preserve">初步验收合格且项目运行满</w:t>
            </w:r>
            <w:r>
              <w:rPr>
                <w:rFonts w:hint="eastAsia" w:ascii="仿宋" w:hAnsi="仿宋" w:eastAsia="仿宋" w:cs="仿宋"/>
                <w:sz w:val="28"/>
                <w:szCs w:val="28"/>
                <w:lang w:val="en-US" w:eastAsia="zh-CN"/>
              </w:rPr>
              <w:t xml:space="preserve">12</w:t>
            </w:r>
            <w:r>
              <w:rPr>
                <w:rFonts w:hint="eastAsia" w:ascii="仿宋" w:hAnsi="仿宋" w:eastAsia="仿宋" w:cs="仿宋"/>
                <w:sz w:val="28"/>
                <w:szCs w:val="28"/>
              </w:rPr>
              <w:t xml:space="preserve">个月后</w:t>
            </w:r>
            <w:r>
              <w:rPr>
                <w:rFonts w:hint="eastAsia" w:ascii="仿宋" w:hAnsi="仿宋" w:eastAsia="仿宋" w:cs="仿宋"/>
                <w:sz w:val="28"/>
                <w:szCs w:val="28"/>
                <w:lang w:val="en-US" w:eastAsia="zh-CN"/>
              </w:rPr>
              <w:t xml:space="preserve">经审计</w:t>
            </w:r>
            <w:r>
              <w:rPr>
                <w:rFonts w:hint="eastAsia" w:ascii="仿宋" w:hAnsi="仿宋" w:eastAsia="仿宋" w:cs="仿宋"/>
                <w:sz w:val="28"/>
                <w:szCs w:val="28"/>
              </w:rPr>
              <w:t xml:space="preserve">，甲方组织最终验收，最终验收合格后收到乙方发票</w:t>
            </w:r>
            <w:r>
              <w:rPr>
                <w:rFonts w:hint="eastAsia" w:ascii="仿宋" w:hAnsi="仿宋" w:eastAsia="仿宋" w:cs="仿宋"/>
                <w:color w:val="000000" w:themeColor="text1"/>
                <w:sz w:val="28"/>
                <w:szCs w:val="28"/>
                <w14:textFill>
                  <w14:solidFill>
                    <w14:schemeClr w14:val="tx1"/>
                  </w14:solidFill>
                </w14:textFill>
              </w:rPr>
              <w:t xml:space="preserve">10个工作日内甲方</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付至审定价的9</w:t>
            </w:r>
            <w:r>
              <w:rPr>
                <w:rFonts w:hint="eastAsia" w:ascii="仿宋" w:hAnsi="仿宋" w:eastAsia="仿宋" w:cs="仿宋"/>
                <w:color w:val="000000" w:themeColor="text1"/>
                <w:sz w:val="28"/>
                <w:szCs w:val="28"/>
                <w:shd w:val="clear" w:color="auto" w:fill="ffffff"/>
                <w:lang w:val="en-US" w:eastAsia="zh-CN"/>
                <w14:textFill>
                  <w14:solidFill>
                    <w14:schemeClr w14:val="tx1"/>
                  </w14:solidFill>
                </w14:textFill>
              </w:rPr>
              <w:t xml:space="preserve">5</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w:t>
            </w:r>
            <w:r>
              <w:rPr>
                <w:rFonts w:hint="eastAsia" w:ascii="仿宋" w:hAnsi="仿宋" w:eastAsia="仿宋" w:cs="仿宋"/>
                <w:color w:val="000000" w:themeColor="text1"/>
                <w:sz w:val="28"/>
                <w:szCs w:val="28"/>
                <w14:textFill>
                  <w14:solidFill>
                    <w14:schemeClr w14:val="tx1"/>
                  </w14:solidFill>
                </w14:textFill>
              </w:rPr>
              <w:t xml:space="preserve">。</w:t>
            </w:r>
            <w:r/>
          </w:p>
          <w:p>
            <w:pPr>
              <w:spacing w:line="360" w:lineRule="auto"/>
              <w:rPr>
                <w:rFonts w:hint="default" w:ascii="仿宋" w:hAnsi="仿宋" w:eastAsia="仿宋" w:cs="仿宋"/>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rPr>
              <w:t xml:space="preserve">1.4</w:t>
            </w:r>
            <w:r>
              <w:rPr>
                <w:rFonts w:hint="eastAsia" w:ascii="仿宋" w:hAnsi="仿宋" w:eastAsia="仿宋" w:cs="仿宋"/>
                <w:color w:val="ff0000"/>
                <w:sz w:val="28"/>
                <w:szCs w:val="28"/>
                <w:shd w:val="clear" w:color="auto" w:fill="ffffff"/>
              </w:rPr>
              <w:t xml:space="preserve">项目验收合格满五年后，按审定价结清余款（以上付款均无息）。</w:t>
            </w:r>
            <w:r/>
          </w:p>
          <w:p>
            <w:pPr>
              <w:jc w:val="left"/>
              <w:rPr>
                <w:rFonts w:hint="eastAsia" w:ascii="仿宋" w:hAnsi="仿宋" w:eastAsia="仿宋" w:cs="仿宋"/>
                <w:sz w:val="28"/>
                <w:szCs w:val="28"/>
              </w:rPr>
            </w:pPr>
            <w:r>
              <w:rPr>
                <w:rFonts w:hint="eastAsia" w:ascii="仿宋" w:hAnsi="仿宋" w:eastAsia="仿宋" w:cs="仿宋"/>
                <w:sz w:val="28"/>
                <w:szCs w:val="28"/>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仿宋" w:hAnsi="仿宋" w:eastAsia="仿宋" w:cs="仿宋"/>
                <w:sz w:val="28"/>
                <w:szCs w:val="28"/>
              </w:rPr>
            </w:pPr>
            <w:r>
              <w:rPr>
                <w:rFonts w:hint="eastAsia" w:ascii="仿宋" w:hAnsi="仿宋" w:eastAsia="仿宋" w:cs="仿宋"/>
                <w:sz w:val="28"/>
                <w:szCs w:val="28"/>
              </w:rPr>
              <w:t xml:space="preserve">(1) 发票；</w:t>
            </w:r>
            <w:r/>
          </w:p>
          <w:p>
            <w:pPr>
              <w:jc w:val="left"/>
              <w:rPr>
                <w:rFonts w:hint="eastAsia" w:ascii="仿宋" w:hAnsi="仿宋" w:eastAsia="仿宋" w:cs="仿宋"/>
                <w:sz w:val="28"/>
                <w:szCs w:val="28"/>
              </w:rPr>
            </w:pPr>
            <w:r>
              <w:rPr>
                <w:rFonts w:hint="eastAsia" w:ascii="仿宋" w:hAnsi="仿宋" w:eastAsia="仿宋" w:cs="仿宋"/>
                <w:sz w:val="28"/>
                <w:szCs w:val="28"/>
              </w:rPr>
              <w:t xml:space="preserve">(2) 制造厂家出具的质量检验证书等；</w:t>
            </w:r>
            <w:r/>
          </w:p>
          <w:p>
            <w:pPr>
              <w:jc w:val="left"/>
              <w:rPr>
                <w:rFonts w:hint="eastAsia" w:ascii="仿宋" w:hAnsi="仿宋" w:eastAsia="仿宋" w:cs="仿宋"/>
                <w:sz w:val="28"/>
                <w:szCs w:val="28"/>
              </w:rPr>
            </w:pPr>
            <w:r>
              <w:rPr>
                <w:rFonts w:hint="eastAsia" w:ascii="仿宋" w:hAnsi="仿宋" w:eastAsia="仿宋" w:cs="仿宋"/>
                <w:sz w:val="28"/>
                <w:szCs w:val="28"/>
              </w:rPr>
              <w:t xml:space="preserve">(3) 装箱单；</w:t>
            </w:r>
            <w:r/>
          </w:p>
          <w:p>
            <w:pPr>
              <w:jc w:val="left"/>
              <w:rPr>
                <w:rFonts w:hint="eastAsia" w:ascii="仿宋" w:hAnsi="仿宋" w:eastAsia="仿宋" w:cs="仿宋"/>
                <w:sz w:val="28"/>
                <w:szCs w:val="28"/>
              </w:rPr>
            </w:pPr>
            <w:r>
              <w:rPr>
                <w:rFonts w:hint="eastAsia" w:ascii="仿宋" w:hAnsi="仿宋" w:eastAsia="仿宋" w:cs="仿宋"/>
                <w:sz w:val="28"/>
                <w:szCs w:val="28"/>
              </w:rPr>
              <w:t xml:space="preserve">(4) 甲方加盖公章证明交付使用合格的验收单。</w:t>
            </w:r>
            <w:r/>
          </w:p>
        </w:tc>
      </w:tr>
      <w:tr>
        <w:trPr>
          <w:trHeight w:val="697"/>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第13.2款</w:t>
            </w:r>
            <w:r/>
          </w:p>
        </w:tc>
        <w:tc>
          <w:tcPr>
            <w:tcW w:w="219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履约保证金不予退还的情形</w:t>
            </w:r>
            <w:r/>
          </w:p>
        </w:tc>
        <w:tc>
          <w:tcPr>
            <w:tcW w:w="4351"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除不可抗力情况外，投标人出现下列情形之一的，其履约保证金，招标人将视情节决定不予退还或部分不予退还。</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（1）中标人无正当理由拒绝签订合同的，或者在签订合同时向采购人提出附加条件或者更改合同实质性内容要求的；</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（2）中标人不履行与采购人订立的合同的；</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（3）中标人所供货物或服务不符合招标文件规定要求的；</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（4）中标人采取欺骗、弄虚作假方式投标的或与其它投标人串通投标的；</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（5）中标人将合同内容转包、违法分包的；</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（6）中标人故意捏造事实或伪造证明材料，进行虚假恶意投诉或反映的。</w:t>
            </w:r>
            <w:r/>
          </w:p>
        </w:tc>
      </w:tr>
      <w:tr>
        <w:trPr>
          <w:trHeight w:val="736"/>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第13.3款</w:t>
            </w:r>
            <w:r/>
          </w:p>
        </w:tc>
        <w:tc>
          <w:tcPr>
            <w:tcW w:w="219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履约保证金退还时间及逾期退还的违约金</w:t>
            </w:r>
            <w:r/>
          </w:p>
        </w:tc>
        <w:tc>
          <w:tcPr>
            <w:tcW w:w="4351"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1、合同履行结束后，甲方应及时向供应商签署履约保证金退还意见，由供应商到县公共资源交易中心退还交纳的履约保证金。</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2、退还方式：无息退还至投标人缴纳履约保证金的账户。如为保函，在到期时自行失效。</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3、退还时间：验收合格且甲方收到发票后30日内。</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4、退还条件：按合同要求全部履约完成并经采购人验收合格。</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5、逾期退还的违约责任：采购人逾期无故未退还履约保证金的，按中国人民银行同期贷款基准利率支付超期资金占用费，但因供应商自身原因导致无法及时退还的除外。</w:t>
            </w:r>
            <w:r/>
          </w:p>
        </w:tc>
      </w:tr>
      <w:tr>
        <w:trPr>
          <w:trHeight w:val="784"/>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第14.1（3）项</w:t>
            </w:r>
            <w:r/>
          </w:p>
        </w:tc>
        <w:tc>
          <w:tcPr>
            <w:tcW w:w="219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运行监督、维修期限</w:t>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r>
            <w:r/>
          </w:p>
        </w:tc>
      </w:tr>
      <w:tr>
        <w:trPr>
          <w:trHeight w:val="784"/>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第14.1（5）项</w:t>
            </w:r>
            <w:r/>
          </w:p>
        </w:tc>
        <w:tc>
          <w:tcPr>
            <w:tcW w:w="2197"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货物回收的约定</w:t>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r>
            <w:r/>
          </w:p>
        </w:tc>
      </w:tr>
      <w:tr>
        <w:trPr>
          <w:trHeight w:val="736"/>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第14.1（6）项</w:t>
            </w:r>
            <w:r/>
          </w:p>
        </w:tc>
        <w:tc>
          <w:tcPr>
            <w:tcW w:w="219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乙方提供的</w:t>
            </w:r>
            <w:r/>
          </w:p>
          <w:p>
            <w:pPr>
              <w:jc w:val="center"/>
              <w:rPr>
                <w:rFonts w:hint="eastAsia" w:ascii="仿宋" w:hAnsi="仿宋" w:eastAsia="仿宋" w:cs="仿宋"/>
                <w:sz w:val="28"/>
                <w:szCs w:val="28"/>
              </w:rPr>
            </w:pPr>
            <w:r>
              <w:rPr>
                <w:rFonts w:hint="eastAsia" w:ascii="仿宋" w:hAnsi="仿宋" w:eastAsia="仿宋" w:cs="仿宋"/>
                <w:sz w:val="28"/>
                <w:szCs w:val="28"/>
              </w:rPr>
              <w:t xml:space="preserve">其他服务</w:t>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r>
            <w:r/>
          </w:p>
        </w:tc>
      </w:tr>
      <w:tr>
        <w:trPr>
          <w:trHeight w:val="736"/>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第15.1款</w:t>
            </w:r>
            <w:r/>
          </w:p>
        </w:tc>
        <w:tc>
          <w:tcPr>
            <w:tcW w:w="2197"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修理、重作、更换相关具体规定</w:t>
            </w:r>
            <w:r/>
          </w:p>
        </w:tc>
        <w:tc>
          <w:tcPr>
            <w:tcW w:w="4351" w:type="dxa"/>
            <w:vAlign w:val="center"/>
            <w:textDirection w:val="lrTb"/>
            <w:noWrap w:val="false"/>
          </w:tcPr>
          <w:p>
            <w:pPr>
              <w:numPr>
                <w:ilvl w:val="0"/>
                <w:numId w:val="7"/>
              </w:numPr>
              <w:jc w:val="left"/>
              <w:rPr>
                <w:rFonts w:hint="eastAsia" w:ascii="仿宋" w:hAnsi="仿宋" w:eastAsia="仿宋" w:cs="仿宋"/>
                <w:sz w:val="28"/>
                <w:szCs w:val="28"/>
              </w:rPr>
            </w:pPr>
            <w:r>
              <w:rPr>
                <w:rFonts w:hint="eastAsia" w:ascii="仿宋" w:hAnsi="仿宋" w:eastAsia="仿宋" w:cs="仿宋"/>
                <w:sz w:val="28"/>
                <w:szCs w:val="28"/>
              </w:rPr>
              <w:t xml:space="preserve">详见合同通用条款8.2条款、合同专用条款第二节第8款补充条款及合同专用条款中索赔条款。</w:t>
            </w:r>
            <w:r/>
          </w:p>
          <w:p>
            <w:pPr>
              <w:numPr>
                <w:ilvl w:val="0"/>
                <w:numId w:val="7"/>
              </w:numPr>
              <w:jc w:val="left"/>
              <w:rPr>
                <w:rFonts w:hint="eastAsia" w:ascii="仿宋" w:hAnsi="仿宋" w:eastAsia="仿宋" w:cs="仿宋"/>
                <w:sz w:val="28"/>
                <w:szCs w:val="28"/>
              </w:rPr>
            </w:pPr>
            <w:r>
              <w:rPr>
                <w:rFonts w:hint="eastAsia" w:ascii="仿宋" w:hAnsi="仿宋" w:eastAsia="仿宋" w:cs="仿宋"/>
                <w:sz w:val="28"/>
                <w:szCs w:val="28"/>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1939"/>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第15.2（2）项</w:t>
            </w:r>
            <w:r/>
          </w:p>
        </w:tc>
        <w:tc>
          <w:tcPr>
            <w:tcW w:w="2197"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迟延交货赔偿费</w:t>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1.乙方应按照“开标（报价）一览表”中规定的交货期或承诺交货和提供服务，并交付甲方验收使用。</w:t>
            </w:r>
            <w:r/>
          </w:p>
          <w:p>
            <w:pPr>
              <w:jc w:val="left"/>
              <w:rPr>
                <w:rFonts w:hint="eastAsia" w:ascii="仿宋" w:hAnsi="仿宋" w:eastAsia="仿宋" w:cs="仿宋"/>
                <w:sz w:val="28"/>
                <w:szCs w:val="28"/>
              </w:rPr>
            </w:pPr>
            <w:r>
              <w:rPr>
                <w:rFonts w:hint="eastAsia" w:ascii="仿宋" w:hAnsi="仿宋" w:eastAsia="仿宋" w:cs="仿宋"/>
                <w:sz w:val="28"/>
                <w:szCs w:val="28"/>
              </w:rPr>
              <w:t xml:space="preserve">2.如果乙方无正当理由拖延交货，将受到以下制裁：加收误期赔偿或终止合同。</w:t>
            </w:r>
            <w:r/>
          </w:p>
          <w:p>
            <w:pPr>
              <w:jc w:val="left"/>
              <w:rPr>
                <w:rFonts w:hint="eastAsia" w:ascii="仿宋" w:hAnsi="仿宋" w:eastAsia="仿宋" w:cs="仿宋"/>
                <w:sz w:val="28"/>
                <w:szCs w:val="28"/>
              </w:rPr>
            </w:pPr>
            <w:r>
              <w:rPr>
                <w:rFonts w:hint="eastAsia" w:ascii="仿宋" w:hAnsi="仿宋" w:eastAsia="仿宋" w:cs="仿宋"/>
                <w:sz w:val="28"/>
                <w:szCs w:val="28"/>
              </w:rPr>
              <w:t xml:space="preserve">3. 乙方逾期交付货物的，乙方应按逾期交货总额每日</w:t>
            </w:r>
            <w:r>
              <w:rPr>
                <w:rFonts w:hint="eastAsia" w:ascii="仿宋" w:hAnsi="仿宋" w:eastAsia="仿宋" w:cs="仿宋"/>
                <w:sz w:val="28"/>
                <w:szCs w:val="28"/>
                <w:u w:val="single"/>
                <w:lang w:val="en-US" w:eastAsia="zh-CN"/>
              </w:rPr>
              <w:t xml:space="preserve">2000.00元</w:t>
            </w:r>
            <w:r>
              <w:rPr>
                <w:rFonts w:hint="eastAsia" w:ascii="仿宋" w:hAnsi="仿宋" w:eastAsia="仿宋" w:cs="仿宋"/>
                <w:sz w:val="28"/>
                <w:szCs w:val="28"/>
              </w:rPr>
              <w:t xml:space="preserve">向甲方支付违约金，由甲方从待付货款中扣除。逾期超过约定日期</w:t>
            </w:r>
            <w:r>
              <w:rPr>
                <w:rFonts w:hint="eastAsia" w:ascii="仿宋" w:hAnsi="仿宋" w:eastAsia="仿宋" w:cs="仿宋"/>
                <w:sz w:val="28"/>
                <w:szCs w:val="28"/>
                <w:u w:val="single"/>
                <w:lang w:val="en-US" w:eastAsia="zh-CN"/>
              </w:rPr>
              <w:t xml:space="preserve">10</w:t>
            </w:r>
            <w:r>
              <w:rPr>
                <w:rFonts w:hint="eastAsia" w:ascii="仿宋" w:hAnsi="仿宋" w:eastAsia="仿宋" w:cs="仿宋"/>
                <w:sz w:val="28"/>
                <w:szCs w:val="28"/>
              </w:rPr>
              <w:t xml:space="preserve">个工作日不能交货的，甲方可解除本合同。乙方因逾期交货或因其他违约行为导致甲方解除合同的，乙方应向甲方支付合同总值</w:t>
            </w:r>
            <w:r>
              <w:rPr>
                <w:rFonts w:hint="eastAsia" w:ascii="仿宋" w:hAnsi="仿宋" w:eastAsia="仿宋" w:cs="仿宋"/>
                <w:sz w:val="28"/>
                <w:szCs w:val="28"/>
                <w:u w:val="single"/>
                <w:lang w:val="en-US" w:eastAsia="zh-CN"/>
              </w:rPr>
              <w:t xml:space="preserve">5%</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的违约金，如造成甲方损失超过违约金的，超出部分由乙方继续承担赔偿责任。 </w:t>
            </w:r>
            <w:r/>
          </w:p>
          <w:p>
            <w:pPr>
              <w:jc w:val="left"/>
              <w:rPr>
                <w:rFonts w:hint="eastAsia" w:ascii="仿宋" w:hAnsi="仿宋" w:eastAsia="仿宋" w:cs="仿宋"/>
                <w:sz w:val="28"/>
                <w:szCs w:val="28"/>
                <w:u w:val="single"/>
              </w:rPr>
            </w:pPr>
            <w:r>
              <w:rPr>
                <w:rFonts w:hint="eastAsia" w:ascii="仿宋" w:hAnsi="仿宋" w:eastAsia="仿宋" w:cs="仿宋"/>
                <w:sz w:val="28"/>
                <w:szCs w:val="28"/>
              </w:rPr>
              <w:t xml:space="preserve">4.如乙方不能交付货物，或者有违法转包他人情形，乙方应向甲方支付合同总价</w:t>
            </w:r>
            <w:r>
              <w:rPr>
                <w:rFonts w:hint="eastAsia" w:ascii="仿宋" w:hAnsi="仿宋" w:eastAsia="仿宋" w:cs="仿宋"/>
                <w:sz w:val="28"/>
                <w:szCs w:val="28"/>
                <w:u w:val="single"/>
                <w:lang w:val="en-US" w:eastAsia="zh-CN"/>
              </w:rPr>
              <w:t xml:space="preserve">5%</w:t>
            </w:r>
            <w:r>
              <w:rPr>
                <w:rFonts w:hint="eastAsia" w:ascii="仿宋" w:hAnsi="仿宋" w:eastAsia="仿宋" w:cs="仿宋"/>
                <w:sz w:val="28"/>
                <w:szCs w:val="28"/>
              </w:rPr>
              <w:t xml:space="preserve">的滞纳金。</w:t>
            </w:r>
            <w:r/>
          </w:p>
        </w:tc>
      </w:tr>
      <w:tr>
        <w:trPr>
          <w:trHeight w:val="736"/>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第15.3款</w:t>
            </w:r>
            <w:r/>
          </w:p>
        </w:tc>
        <w:tc>
          <w:tcPr>
            <w:tcW w:w="219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逾期付款利息</w:t>
            </w:r>
            <w:r/>
          </w:p>
        </w:tc>
        <w:tc>
          <w:tcPr>
            <w:tcW w:w="4351" w:type="dxa"/>
            <w:vAlign w:val="center"/>
            <w:textDirection w:val="lrTb"/>
            <w:noWrap w:val="false"/>
          </w:tcPr>
          <w:p>
            <w:pPr>
              <w:pStyle w:val="675"/>
              <w:ind w:left="410" w:hanging="410"/>
              <w:jc w:val="both"/>
              <w:spacing w:before="120" w:beforeAutospacing="0" w:after="120" w:afterAutospacing="0"/>
              <w:rPr>
                <w:rFonts w:hint="eastAsia" w:ascii="仿宋" w:hAnsi="仿宋" w:eastAsia="仿宋" w:cs="仿宋"/>
                <w:sz w:val="28"/>
                <w:szCs w:val="28"/>
              </w:rPr>
            </w:pPr>
            <w:r>
              <w:rPr>
                <w:rFonts w:hint="eastAsia" w:ascii="仿宋" w:hAnsi="仿宋" w:eastAsia="仿宋" w:cs="仿宋"/>
                <w:sz w:val="28"/>
                <w:szCs w:val="28"/>
              </w:rPr>
              <w:t xml:space="preserve">1.甲方无正当理由拒收货物的，甲方向乙方偿付拒收货款总值</w:t>
            </w:r>
            <w:r>
              <w:rPr>
                <w:rFonts w:hint="eastAsia" w:ascii="仿宋" w:hAnsi="仿宋" w:eastAsia="仿宋" w:cs="仿宋"/>
                <w:sz w:val="28"/>
                <w:szCs w:val="28"/>
                <w:u w:val="single"/>
                <w:lang w:val="en-US" w:eastAsia="zh-CN"/>
              </w:rPr>
              <w:t xml:space="preserve">5%</w:t>
            </w:r>
            <w:r>
              <w:rPr>
                <w:rFonts w:hint="eastAsia" w:ascii="仿宋" w:hAnsi="仿宋" w:eastAsia="仿宋" w:cs="仿宋"/>
                <w:sz w:val="28"/>
                <w:szCs w:val="28"/>
              </w:rPr>
              <w:t xml:space="preserve">的违约金。</w:t>
            </w:r>
            <w:r/>
          </w:p>
          <w:p>
            <w:pPr>
              <w:pStyle w:val="675"/>
              <w:ind w:left="410" w:hanging="410"/>
              <w:jc w:val="both"/>
              <w:spacing w:before="120" w:beforeAutospacing="0" w:after="120" w:afterAutospacing="0"/>
              <w:rPr>
                <w:rFonts w:hint="eastAsia" w:ascii="仿宋" w:hAnsi="仿宋" w:eastAsia="仿宋" w:cs="仿宋"/>
                <w:sz w:val="28"/>
                <w:szCs w:val="28"/>
                <w:u w:val="single"/>
              </w:rPr>
            </w:pPr>
            <w:r>
              <w:rPr>
                <w:rFonts w:hint="eastAsia" w:ascii="仿宋" w:hAnsi="仿宋" w:eastAsia="仿宋" w:cs="仿宋"/>
                <w:sz w:val="28"/>
                <w:szCs w:val="28"/>
              </w:rPr>
              <w:t xml:space="preserve">2.甲方无故逾期验收和办理货款支付手续的,甲方应按逾期付款总额每日</w:t>
            </w:r>
            <w:r>
              <w:rPr>
                <w:rFonts w:hint="eastAsia" w:ascii="仿宋" w:hAnsi="仿宋" w:eastAsia="仿宋" w:cs="仿宋"/>
                <w:sz w:val="28"/>
                <w:szCs w:val="28"/>
                <w:u w:val="single"/>
                <w:lang w:val="en-US" w:eastAsia="zh-CN"/>
              </w:rPr>
              <w:t xml:space="preserve">2000.00元</w:t>
            </w:r>
            <w:r>
              <w:rPr>
                <w:rFonts w:hint="eastAsia" w:ascii="仿宋" w:hAnsi="仿宋" w:eastAsia="仿宋" w:cs="仿宋"/>
                <w:sz w:val="28"/>
                <w:szCs w:val="28"/>
              </w:rPr>
              <w:t xml:space="preserve">向乙方支付违约金。</w:t>
            </w:r>
            <w:r/>
          </w:p>
        </w:tc>
      </w:tr>
      <w:tr>
        <w:trPr>
          <w:trHeight w:val="876"/>
        </w:trPr>
        <w:tc>
          <w:tcPr>
            <w:tcBorders>
              <w:bottom w:val="single" w:color="000000" w:sz="2" w:space="0"/>
              <w:right w:val="single" w:color="000000" w:sz="2" w:space="0"/>
            </w:tcBorders>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第15.4款</w:t>
            </w:r>
            <w:r/>
          </w:p>
        </w:tc>
        <w:tc>
          <w:tcPr>
            <w:tcBorders>
              <w:left w:val="single" w:color="000000" w:sz="2" w:space="0"/>
              <w:bottom w:val="single" w:color="000000" w:sz="2" w:space="0"/>
              <w:right w:val="single" w:color="000000" w:sz="2" w:space="0"/>
            </w:tcBorders>
            <w:tcW w:w="219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其他违约责任</w:t>
            </w:r>
            <w:r/>
          </w:p>
        </w:tc>
        <w:tc>
          <w:tcPr>
            <w:tcBorders>
              <w:left w:val="single" w:color="000000" w:sz="2" w:space="0"/>
              <w:bottom w:val="single" w:color="000000" w:sz="2" w:space="0"/>
            </w:tcBorders>
            <w:tcW w:w="4351" w:type="dxa"/>
            <w:vAlign w:val="center"/>
            <w:textDirection w:val="lrTb"/>
            <w:noWrap w:val="false"/>
          </w:tcPr>
          <w:p>
            <w:pPr>
              <w:jc w:val="left"/>
              <w:rPr>
                <w:rFonts w:hint="eastAsia" w:ascii="仿宋" w:hAnsi="仿宋" w:eastAsia="仿宋" w:cs="仿宋"/>
                <w:sz w:val="28"/>
                <w:szCs w:val="28"/>
                <w:u w:val="single"/>
              </w:rPr>
            </w:pPr>
            <w:r>
              <w:rPr>
                <w:rFonts w:hint="eastAsia" w:ascii="仿宋" w:hAnsi="仿宋" w:eastAsia="仿宋" w:cs="仿宋"/>
                <w:sz w:val="28"/>
                <w:szCs w:val="28"/>
                <w:u w:val="single"/>
              </w:rPr>
            </w:r>
            <w:r/>
          </w:p>
        </w:tc>
      </w:tr>
      <w:tr>
        <w:trPr>
          <w:trHeight w:val="90"/>
        </w:trPr>
        <w:tc>
          <w:tcPr>
            <w:tcBorders>
              <w:top w:val="single" w:color="000000" w:sz="2" w:space="0"/>
              <w:right w:val="single" w:color="000000" w:sz="2" w:space="0"/>
            </w:tcBorders>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第19.2款</w:t>
            </w:r>
            <w:r/>
          </w:p>
        </w:tc>
        <w:tc>
          <w:tcPr>
            <w:tcBorders>
              <w:top w:val="single" w:color="000000" w:sz="2" w:space="0"/>
              <w:left w:val="single" w:color="000000" w:sz="2" w:space="0"/>
              <w:right w:val="single" w:color="000000" w:sz="2" w:space="0"/>
            </w:tcBorders>
            <w:tcW w:w="2197"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解决争议的方法</w:t>
            </w:r>
            <w:r/>
          </w:p>
        </w:tc>
        <w:tc>
          <w:tcPr>
            <w:tcBorders>
              <w:top w:val="single" w:color="000000" w:sz="2" w:space="0"/>
              <w:left w:val="single" w:color="000000" w:sz="2" w:space="0"/>
            </w:tcBorders>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1.因本合同及合同有关事项发生的争议，由双方协商解决，协商不成时，按下列第</w:t>
            </w:r>
            <w:r>
              <w:rPr>
                <w:rFonts w:hint="eastAsia" w:ascii="仿宋" w:hAnsi="仿宋" w:eastAsia="仿宋" w:cs="仿宋"/>
                <w:sz w:val="28"/>
                <w:szCs w:val="28"/>
                <w:u w:val="single"/>
                <w:lang w:eastAsia="zh-CN"/>
              </w:rPr>
              <w:t xml:space="preserve">（</w:t>
            </w:r>
            <w:r>
              <w:rPr>
                <w:rFonts w:hint="eastAsia" w:ascii="仿宋" w:hAnsi="仿宋" w:eastAsia="仿宋" w:cs="仿宋"/>
                <w:sz w:val="28"/>
                <w:szCs w:val="28"/>
                <w:u w:val="single"/>
                <w:lang w:val="en-US" w:eastAsia="zh-CN"/>
              </w:rPr>
              <w:t xml:space="preserve">2</w:t>
            </w:r>
            <w:r>
              <w:rPr>
                <w:rFonts w:hint="eastAsia" w:ascii="仿宋" w:hAnsi="仿宋" w:eastAsia="仿宋" w:cs="仿宋"/>
                <w:sz w:val="28"/>
                <w:szCs w:val="28"/>
                <w:u w:val="single"/>
                <w:lang w:eastAsia="zh-CN"/>
              </w:rPr>
              <w:t xml:space="preserve">）</w:t>
            </w:r>
            <w:r>
              <w:rPr>
                <w:rFonts w:hint="eastAsia" w:ascii="仿宋" w:hAnsi="仿宋" w:eastAsia="仿宋" w:cs="仿宋"/>
                <w:sz w:val="28"/>
                <w:szCs w:val="28"/>
              </w:rPr>
              <w:t xml:space="preserve">种方式解决：</w:t>
            </w:r>
            <w:r/>
          </w:p>
          <w:p>
            <w:pPr>
              <w:jc w:val="left"/>
              <w:rPr>
                <w:rFonts w:hint="eastAsia" w:ascii="仿宋" w:hAnsi="仿宋" w:eastAsia="仿宋" w:cs="仿宋"/>
                <w:sz w:val="28"/>
                <w:szCs w:val="28"/>
              </w:rPr>
            </w:pPr>
            <w:r>
              <w:rPr>
                <w:rFonts w:hint="eastAsia" w:ascii="仿宋" w:hAnsi="仿宋" w:eastAsia="仿宋" w:cs="仿宋"/>
                <w:sz w:val="28"/>
                <w:szCs w:val="28"/>
              </w:rPr>
              <w:t xml:space="preserve">（1）向仲裁委员会申请仲裁，仲裁地点为；</w:t>
            </w:r>
            <w:r/>
          </w:p>
          <w:p>
            <w:pPr>
              <w:jc w:val="left"/>
              <w:rPr>
                <w:rFonts w:hint="eastAsia" w:ascii="仿宋" w:hAnsi="仿宋" w:eastAsia="仿宋" w:cs="仿宋"/>
                <w:sz w:val="28"/>
                <w:szCs w:val="28"/>
              </w:rPr>
            </w:pPr>
            <w:r>
              <w:rPr>
                <w:rFonts w:hint="eastAsia" w:ascii="仿宋" w:hAnsi="仿宋" w:eastAsia="仿宋" w:cs="仿宋"/>
                <w:sz w:val="28"/>
                <w:szCs w:val="28"/>
              </w:rPr>
              <w:t xml:space="preserve">（2）向甲方所在地人民法院起诉。</w:t>
            </w:r>
            <w:r/>
          </w:p>
          <w:p>
            <w:pPr>
              <w:jc w:val="left"/>
              <w:rPr>
                <w:rFonts w:hint="eastAsia" w:ascii="仿宋" w:hAnsi="仿宋" w:eastAsia="仿宋" w:cs="仿宋"/>
                <w:sz w:val="28"/>
                <w:szCs w:val="28"/>
              </w:rPr>
            </w:pPr>
            <w:r>
              <w:rPr>
                <w:rFonts w:hint="eastAsia" w:ascii="仿宋" w:hAnsi="仿宋" w:eastAsia="仿宋" w:cs="仿宋"/>
                <w:sz w:val="28"/>
                <w:szCs w:val="28"/>
              </w:rPr>
              <w:t xml:space="preserve">2. 纠纷解决办法</w:t>
            </w:r>
            <w:r/>
          </w:p>
          <w:p>
            <w:pPr>
              <w:jc w:val="left"/>
              <w:rPr>
                <w:rFonts w:hint="eastAsia" w:ascii="仿宋" w:hAnsi="仿宋" w:eastAsia="仿宋" w:cs="仿宋"/>
                <w:sz w:val="28"/>
                <w:szCs w:val="28"/>
              </w:rPr>
            </w:pPr>
            <w:r>
              <w:rPr>
                <w:rFonts w:hint="eastAsia" w:ascii="仿宋" w:hAnsi="仿宋" w:eastAsia="仿宋" w:cs="仿宋"/>
                <w:sz w:val="28"/>
                <w:szCs w:val="28"/>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第23.1款</w:t>
            </w:r>
            <w:r/>
          </w:p>
        </w:tc>
        <w:tc>
          <w:tcPr>
            <w:tcW w:w="219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bCs/>
                <w:sz w:val="28"/>
                <w:szCs w:val="28"/>
              </w:rPr>
              <w:t xml:space="preserve">其他专用条款</w:t>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仿宋" w:hAnsi="仿宋" w:eastAsia="仿宋" w:cs="仿宋"/>
                <w:sz w:val="28"/>
                <w:szCs w:val="28"/>
              </w:rPr>
            </w:pPr>
            <w:r>
              <w:rPr>
                <w:rFonts w:hint="eastAsia" w:ascii="仿宋" w:hAnsi="仿宋" w:eastAsia="仿宋" w:cs="仿宋"/>
                <w:sz w:val="28"/>
                <w:szCs w:val="28"/>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仿宋" w:hAnsi="仿宋" w:eastAsia="仿宋" w:cs="仿宋"/>
                <w:sz w:val="28"/>
                <w:szCs w:val="28"/>
              </w:rPr>
            </w:pPr>
            <w:r>
              <w:rPr>
                <w:rFonts w:hint="eastAsia" w:ascii="仿宋" w:hAnsi="仿宋" w:eastAsia="仿宋" w:cs="仿宋"/>
                <w:sz w:val="28"/>
                <w:szCs w:val="28"/>
              </w:rPr>
              <w:t xml:space="preserve">3.验收不合格的货物，乙方应在</w:t>
            </w:r>
            <w:r>
              <w:rPr>
                <w:rFonts w:hint="eastAsia" w:ascii="仿宋" w:hAnsi="仿宋" w:eastAsia="仿宋" w:cs="仿宋"/>
                <w:sz w:val="28"/>
                <w:szCs w:val="28"/>
                <w:u w:val="single"/>
                <w:lang w:val="en-US" w:eastAsia="zh-CN"/>
              </w:rPr>
              <w:t xml:space="preserve">10</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个工作日内予以更换，逾期按交货延误予以处罚。乙方所交付的货物品种、型号、规格不符合合同规定的，甲方有权拒收。甲方拒收的，乙方向甲方支付货款总额</w:t>
            </w:r>
            <w:r>
              <w:rPr>
                <w:rFonts w:hint="eastAsia" w:ascii="仿宋" w:hAnsi="仿宋" w:eastAsia="仿宋" w:cs="仿宋"/>
                <w:sz w:val="28"/>
                <w:szCs w:val="28"/>
                <w:u w:val="single"/>
                <w:lang w:val="en-US" w:eastAsia="zh-CN"/>
              </w:rPr>
              <w:t xml:space="preserve">5</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仿宋" w:hAnsi="仿宋" w:eastAsia="仿宋" w:cs="仿宋"/>
                <w:sz w:val="28"/>
                <w:szCs w:val="28"/>
              </w:rPr>
            </w:pPr>
            <w:r>
              <w:rPr>
                <w:rFonts w:hint="eastAsia" w:ascii="仿宋" w:hAnsi="仿宋" w:eastAsia="仿宋" w:cs="仿宋"/>
                <w:sz w:val="28"/>
                <w:szCs w:val="28"/>
              </w:rPr>
              <w:t xml:space="preserve">4.货物验收要求</w:t>
            </w:r>
            <w:r/>
          </w:p>
          <w:p>
            <w:pPr>
              <w:jc w:val="left"/>
              <w:rPr>
                <w:rFonts w:hint="eastAsia" w:ascii="仿宋" w:hAnsi="仿宋" w:eastAsia="仿宋" w:cs="仿宋"/>
                <w:sz w:val="28"/>
                <w:szCs w:val="28"/>
              </w:rPr>
            </w:pPr>
            <w:r>
              <w:rPr>
                <w:rFonts w:hint="eastAsia" w:ascii="仿宋" w:hAnsi="仿宋" w:eastAsia="仿宋" w:cs="仿宋"/>
                <w:sz w:val="28"/>
                <w:szCs w:val="28"/>
              </w:rPr>
              <w:t xml:space="preserve">（1）依照招标文件要求对全部货物、型号、规格、数量、外型、外观、包装及资料、文件（如装箱单、保修单、随箱介质等）进行验收。</w:t>
            </w:r>
            <w:r/>
          </w:p>
          <w:p>
            <w:pPr>
              <w:jc w:val="left"/>
              <w:rPr>
                <w:rFonts w:hint="eastAsia" w:ascii="仿宋" w:hAnsi="仿宋" w:eastAsia="仿宋" w:cs="仿宋"/>
                <w:sz w:val="28"/>
                <w:szCs w:val="28"/>
              </w:rPr>
            </w:pPr>
            <w:r>
              <w:rPr>
                <w:rFonts w:hint="eastAsia" w:ascii="仿宋" w:hAnsi="仿宋" w:eastAsia="仿宋" w:cs="仿宋"/>
                <w:sz w:val="28"/>
                <w:szCs w:val="28"/>
              </w:rPr>
              <w:t xml:space="preserve">（2）甲方与乙方对货物到货后共同进行开箱检查，出现损坏、数量不全或产品不对等问题时，由乙方负责解决。</w:t>
            </w:r>
            <w:r/>
          </w:p>
          <w:p>
            <w:pPr>
              <w:jc w:val="left"/>
              <w:rPr>
                <w:rFonts w:hint="eastAsia" w:ascii="仿宋" w:hAnsi="仿宋" w:eastAsia="仿宋" w:cs="仿宋"/>
                <w:sz w:val="28"/>
                <w:szCs w:val="28"/>
              </w:rPr>
            </w:pPr>
            <w:r>
              <w:rPr>
                <w:rFonts w:hint="eastAsia" w:ascii="仿宋" w:hAnsi="仿宋" w:eastAsia="仿宋" w:cs="仿宋"/>
                <w:sz w:val="28"/>
                <w:szCs w:val="28"/>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仿宋" w:hAnsi="仿宋" w:eastAsia="仿宋" w:cs="仿宋"/>
                <w:sz w:val="28"/>
                <w:szCs w:val="28"/>
              </w:rPr>
            </w:pPr>
            <w:r>
              <w:rPr>
                <w:rFonts w:hint="eastAsia" w:ascii="仿宋" w:hAnsi="仿宋" w:eastAsia="仿宋" w:cs="仿宋"/>
                <w:sz w:val="28"/>
                <w:szCs w:val="28"/>
              </w:rPr>
              <w:t xml:space="preserve">（4）乙方应按照本合同规定的时间、地点和方式向乙方交付货物。</w:t>
            </w:r>
            <w:r/>
          </w:p>
          <w:p>
            <w:pPr>
              <w:jc w:val="left"/>
              <w:rPr>
                <w:rFonts w:hint="eastAsia" w:ascii="仿宋" w:hAnsi="仿宋" w:eastAsia="仿宋" w:cs="仿宋"/>
                <w:sz w:val="28"/>
                <w:szCs w:val="28"/>
              </w:rPr>
            </w:pPr>
            <w:r>
              <w:rPr>
                <w:rFonts w:hint="eastAsia" w:ascii="仿宋" w:hAnsi="仿宋" w:eastAsia="仿宋" w:cs="仿宋"/>
                <w:sz w:val="28"/>
                <w:szCs w:val="28"/>
              </w:rPr>
              <w:t xml:space="preserve">交货时间：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日前完成供货（安装）并交付使用。</w:t>
            </w:r>
            <w:r/>
          </w:p>
          <w:p>
            <w:pPr>
              <w:jc w:val="left"/>
              <w:rPr>
                <w:rFonts w:hint="eastAsia" w:ascii="仿宋" w:hAnsi="仿宋" w:eastAsia="仿宋" w:cs="仿宋"/>
                <w:sz w:val="28"/>
                <w:szCs w:val="28"/>
              </w:rPr>
            </w:pPr>
            <w:r>
              <w:rPr>
                <w:rFonts w:hint="eastAsia" w:ascii="仿宋" w:hAnsi="仿宋" w:eastAsia="仿宋" w:cs="仿宋"/>
                <w:sz w:val="28"/>
                <w:szCs w:val="28"/>
              </w:rPr>
              <w:t xml:space="preserve">交货地点：</w:t>
            </w:r>
            <w:r>
              <w:rPr>
                <w:rFonts w:hint="eastAsia" w:ascii="仿宋" w:hAnsi="仿宋" w:eastAsia="仿宋" w:cs="仿宋"/>
                <w:sz w:val="28"/>
                <w:szCs w:val="28"/>
                <w:u w:val="single"/>
                <w:lang w:val="en-US" w:eastAsia="zh-CN"/>
              </w:rPr>
              <w:t xml:space="preserve">采购人指定地点</w:t>
            </w:r>
            <w:r>
              <w:rPr>
                <w:rFonts w:hint="eastAsia" w:ascii="仿宋" w:hAnsi="仿宋" w:eastAsia="仿宋" w:cs="仿宋"/>
                <w:sz w:val="28"/>
                <w:szCs w:val="28"/>
              </w:rPr>
              <w:t xml:space="preserve">。</w:t>
            </w:r>
            <w:r/>
          </w:p>
          <w:p>
            <w:pPr>
              <w:jc w:val="left"/>
              <w:rPr>
                <w:rFonts w:hint="eastAsia" w:ascii="仿宋" w:hAnsi="仿宋" w:eastAsia="仿宋" w:cs="仿宋"/>
                <w:sz w:val="28"/>
                <w:szCs w:val="28"/>
              </w:rPr>
            </w:pPr>
            <w:r>
              <w:rPr>
                <w:rFonts w:hint="eastAsia" w:ascii="仿宋" w:hAnsi="仿宋" w:eastAsia="仿宋" w:cs="仿宋"/>
                <w:sz w:val="28"/>
                <w:szCs w:val="28"/>
              </w:rPr>
              <w:t xml:space="preserve">（5）甲方应在全部货物到货安装完毕后的</w:t>
            </w:r>
            <w:r>
              <w:rPr>
                <w:rFonts w:hint="eastAsia" w:ascii="仿宋" w:hAnsi="仿宋" w:eastAsia="仿宋" w:cs="仿宋"/>
                <w:sz w:val="28"/>
                <w:szCs w:val="28"/>
                <w:u w:val="single"/>
                <w:lang w:val="en-US" w:eastAsia="zh-CN"/>
              </w:rPr>
              <w:t xml:space="preserve">15</w:t>
            </w:r>
            <w:r>
              <w:rPr>
                <w:rFonts w:hint="eastAsia" w:ascii="仿宋" w:hAnsi="仿宋" w:eastAsia="仿宋" w:cs="仿宋"/>
                <w:sz w:val="28"/>
                <w:szCs w:val="28"/>
              </w:rPr>
              <w:t xml:space="preserve">日内进行验收，验收包括：型号、规格、数量、外观是否完好，安装调试是否合格等。验收合格后甲方应在验收报告上签字盖章，初步验收合格且项目运行满</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个月后，甲方组织对货物的质量及使用状况等进行最终验收。</w:t>
            </w:r>
            <w:r/>
          </w:p>
          <w:p>
            <w:pPr>
              <w:jc w:val="left"/>
              <w:rPr>
                <w:rFonts w:hint="eastAsia" w:ascii="仿宋" w:hAnsi="仿宋" w:eastAsia="仿宋" w:cs="仿宋"/>
                <w:sz w:val="28"/>
                <w:szCs w:val="28"/>
              </w:rPr>
            </w:pPr>
            <w:r>
              <w:rPr>
                <w:rFonts w:hint="eastAsia" w:ascii="仿宋" w:hAnsi="仿宋" w:eastAsia="仿宋" w:cs="仿宋"/>
                <w:sz w:val="28"/>
                <w:szCs w:val="28"/>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2197" w:type="dxa"/>
            <w:vAlign w:val="center"/>
            <w:textDirection w:val="lrTb"/>
            <w:noWrap w:val="false"/>
          </w:tcPr>
          <w:p>
            <w:pPr>
              <w:jc w:val="center"/>
              <w:rPr>
                <w:rFonts w:hint="eastAsia" w:ascii="仿宋" w:hAnsi="仿宋" w:eastAsia="仿宋" w:cs="仿宋"/>
                <w:bCs/>
                <w:sz w:val="28"/>
                <w:szCs w:val="28"/>
              </w:rPr>
            </w:pPr>
            <w:r>
              <w:rPr>
                <w:rFonts w:hint="eastAsia" w:ascii="仿宋" w:hAnsi="仿宋" w:eastAsia="仿宋" w:cs="仿宋"/>
                <w:bCs/>
                <w:sz w:val="28"/>
                <w:szCs w:val="28"/>
              </w:rPr>
              <w:t xml:space="preserve">税费</w:t>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1.中国政府根据现行税法规定对甲方征收的与本合同有关的一切税费均由甲方负担（免税部分除外），招标文件另有规定的除外。</w:t>
            </w:r>
            <w:r/>
          </w:p>
          <w:p>
            <w:pPr>
              <w:jc w:val="left"/>
              <w:rPr>
                <w:rFonts w:hint="eastAsia" w:ascii="仿宋" w:hAnsi="仿宋" w:eastAsia="仿宋" w:cs="仿宋"/>
                <w:sz w:val="28"/>
                <w:szCs w:val="28"/>
              </w:rPr>
            </w:pPr>
            <w:r>
              <w:rPr>
                <w:rFonts w:hint="eastAsia" w:ascii="仿宋" w:hAnsi="仿宋" w:eastAsia="仿宋" w:cs="仿宋"/>
                <w:sz w:val="28"/>
                <w:szCs w:val="28"/>
              </w:rPr>
              <w:t xml:space="preserve">2.中国政府根据现行税法规定对乙方征收的与本合同有关的一切税费均由乙方负担（免税部分除外）。</w:t>
            </w:r>
            <w:r/>
          </w:p>
        </w:tc>
      </w:tr>
      <w:tr>
        <w:trPr>
          <w:trHeight w:val="770"/>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2197" w:type="dxa"/>
            <w:vAlign w:val="center"/>
            <w:textDirection w:val="lrTb"/>
            <w:noWrap w:val="false"/>
          </w:tcPr>
          <w:p>
            <w:pPr>
              <w:jc w:val="center"/>
              <w:rPr>
                <w:rFonts w:hint="eastAsia" w:ascii="仿宋" w:hAnsi="仿宋" w:eastAsia="仿宋" w:cs="仿宋"/>
                <w:bCs/>
                <w:sz w:val="28"/>
                <w:szCs w:val="28"/>
              </w:rPr>
            </w:pPr>
            <w:r>
              <w:rPr>
                <w:rFonts w:hint="eastAsia" w:ascii="仿宋" w:hAnsi="仿宋" w:eastAsia="仿宋" w:cs="仿宋"/>
                <w:bCs/>
                <w:sz w:val="28"/>
                <w:szCs w:val="28"/>
              </w:rPr>
              <w:t xml:space="preserve">伴随服务</w:t>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1.乙方应按照国家</w:t>
            </w:r>
            <w:r>
              <w:rPr>
                <w:rFonts w:hint="eastAsia" w:ascii="仿宋" w:hAnsi="仿宋" w:eastAsia="仿宋" w:cs="仿宋"/>
                <w:b/>
                <w:sz w:val="28"/>
                <w:szCs w:val="28"/>
              </w:rPr>
              <w:t xml:space="preserve">“新三包”</w:t>
            </w:r>
            <w:r>
              <w:rPr>
                <w:rFonts w:hint="eastAsia" w:ascii="仿宋" w:hAnsi="仿宋" w:eastAsia="仿宋" w:cs="仿宋"/>
                <w:sz w:val="28"/>
                <w:szCs w:val="28"/>
              </w:rPr>
              <w:t xml:space="preserve">规定和合同中所附的服务承诺提供服务。</w:t>
            </w:r>
            <w:r/>
          </w:p>
          <w:p>
            <w:pPr>
              <w:jc w:val="left"/>
              <w:rPr>
                <w:rFonts w:hint="eastAsia" w:ascii="仿宋" w:hAnsi="仿宋" w:eastAsia="仿宋" w:cs="仿宋"/>
                <w:sz w:val="28"/>
                <w:szCs w:val="28"/>
              </w:rPr>
            </w:pPr>
            <w:r>
              <w:rPr>
                <w:rFonts w:hint="eastAsia" w:ascii="仿宋" w:hAnsi="仿宋" w:eastAsia="仿宋" w:cs="仿宋"/>
                <w:sz w:val="28"/>
                <w:szCs w:val="28"/>
              </w:rPr>
              <w:t xml:space="preserve">2.除第1条规定外，乙方还应提供下列服务：</w:t>
            </w:r>
            <w:r/>
          </w:p>
          <w:p>
            <w:pPr>
              <w:jc w:val="left"/>
              <w:rPr>
                <w:rFonts w:hint="eastAsia" w:ascii="仿宋" w:hAnsi="仿宋" w:eastAsia="仿宋" w:cs="仿宋"/>
                <w:b/>
                <w:sz w:val="28"/>
                <w:szCs w:val="28"/>
              </w:rPr>
            </w:pPr>
            <w:r>
              <w:rPr>
                <w:rFonts w:hint="eastAsia" w:ascii="仿宋" w:hAnsi="仿宋" w:eastAsia="仿宋" w:cs="仿宋"/>
                <w:b/>
                <w:sz w:val="28"/>
                <w:szCs w:val="28"/>
              </w:rPr>
              <w:t xml:space="preserve"> (1) 招标文件中的“服务要求”所规定的服务内容以及投标文件承诺提供的其他服务内容；</w:t>
            </w:r>
            <w:r/>
          </w:p>
          <w:p>
            <w:pPr>
              <w:jc w:val="left"/>
              <w:rPr>
                <w:rFonts w:hint="eastAsia" w:ascii="仿宋" w:hAnsi="仿宋" w:eastAsia="仿宋" w:cs="仿宋"/>
                <w:sz w:val="28"/>
                <w:szCs w:val="28"/>
              </w:rPr>
            </w:pPr>
            <w:r>
              <w:rPr>
                <w:rFonts w:hint="eastAsia" w:ascii="仿宋" w:hAnsi="仿宋" w:eastAsia="仿宋" w:cs="仿宋"/>
                <w:sz w:val="28"/>
                <w:szCs w:val="28"/>
              </w:rPr>
              <w:t xml:space="preserve"> (2) 负责货物的开孔，货物的现场安装；</w:t>
            </w:r>
            <w:r/>
          </w:p>
          <w:p>
            <w:pPr>
              <w:jc w:val="left"/>
              <w:rPr>
                <w:rFonts w:hint="eastAsia" w:ascii="仿宋" w:hAnsi="仿宋" w:eastAsia="仿宋" w:cs="仿宋"/>
                <w:sz w:val="28"/>
                <w:szCs w:val="28"/>
              </w:rPr>
            </w:pPr>
            <w:r>
              <w:rPr>
                <w:rFonts w:hint="eastAsia" w:ascii="仿宋" w:hAnsi="仿宋" w:eastAsia="仿宋" w:cs="仿宋"/>
                <w:sz w:val="28"/>
                <w:szCs w:val="28"/>
              </w:rPr>
              <w:t xml:space="preserve"> (3) 提供货物组装和维修所需的工具；</w:t>
            </w:r>
            <w:r/>
          </w:p>
          <w:p>
            <w:pPr>
              <w:jc w:val="left"/>
              <w:rPr>
                <w:rFonts w:hint="eastAsia" w:ascii="仿宋" w:hAnsi="仿宋" w:eastAsia="仿宋" w:cs="仿宋"/>
                <w:sz w:val="28"/>
                <w:szCs w:val="28"/>
              </w:rPr>
            </w:pPr>
            <w:r>
              <w:rPr>
                <w:rFonts w:hint="eastAsia" w:ascii="仿宋" w:hAnsi="仿宋" w:eastAsia="仿宋" w:cs="仿宋"/>
                <w:sz w:val="28"/>
                <w:szCs w:val="28"/>
              </w:rPr>
              <w:t xml:space="preserve"> (4) 在合同中乙方承诺的质保期限内对所提供货物正常使用实施监督、维修，但前提条件是该服务并不能免除乙方在质量保证期内应承担的义务；</w:t>
            </w:r>
            <w:r/>
          </w:p>
          <w:p>
            <w:pPr>
              <w:jc w:val="left"/>
              <w:rPr>
                <w:rFonts w:hint="eastAsia" w:ascii="仿宋" w:hAnsi="仿宋" w:eastAsia="仿宋" w:cs="仿宋"/>
                <w:sz w:val="28"/>
                <w:szCs w:val="28"/>
              </w:rPr>
            </w:pPr>
            <w:r>
              <w:rPr>
                <w:rFonts w:hint="eastAsia" w:ascii="仿宋" w:hAnsi="仿宋" w:eastAsia="仿宋" w:cs="仿宋"/>
                <w:sz w:val="28"/>
                <w:szCs w:val="28"/>
              </w:rPr>
              <w:t xml:space="preserve"> (5) 在货物交货现场就货物的安装、启用、维护等对甲方人员进行培训。</w:t>
            </w:r>
            <w:r/>
          </w:p>
          <w:p>
            <w:pPr>
              <w:jc w:val="left"/>
              <w:rPr>
                <w:rFonts w:hint="eastAsia" w:ascii="仿宋" w:hAnsi="仿宋" w:eastAsia="仿宋" w:cs="仿宋"/>
                <w:sz w:val="28"/>
                <w:szCs w:val="28"/>
              </w:rPr>
            </w:pPr>
            <w:r>
              <w:rPr>
                <w:rFonts w:hint="eastAsia" w:ascii="仿宋" w:hAnsi="仿宋" w:eastAsia="仿宋" w:cs="仿宋"/>
                <w:sz w:val="28"/>
                <w:szCs w:val="28"/>
              </w:rPr>
              <w:t xml:space="preserve">3.伴随服务的费用应含在合同价中，不单独进行支付。</w:t>
            </w:r>
            <w:r/>
          </w:p>
        </w:tc>
      </w:tr>
      <w:tr>
        <w:trPr>
          <w:trHeight w:val="770"/>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219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索赔</w:t>
            </w:r>
            <w:r/>
          </w:p>
          <w:p>
            <w:pPr>
              <w:jc w:val="left"/>
              <w:rPr>
                <w:rFonts w:hint="eastAsia" w:ascii="仿宋" w:hAnsi="仿宋" w:eastAsia="仿宋" w:cs="仿宋"/>
                <w:sz w:val="28"/>
                <w:szCs w:val="28"/>
              </w:rPr>
            </w:pPr>
            <w:r>
              <w:rPr>
                <w:rFonts w:hint="eastAsia" w:ascii="仿宋" w:hAnsi="仿宋" w:eastAsia="仿宋" w:cs="仿宋"/>
                <w:sz w:val="28"/>
                <w:szCs w:val="28"/>
              </w:rPr>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1.甲方有权根据当地质检部门出具的检验报告，向乙方提出索赔。</w:t>
            </w:r>
            <w:r/>
          </w:p>
          <w:p>
            <w:pPr>
              <w:jc w:val="left"/>
              <w:rPr>
                <w:rFonts w:hint="eastAsia" w:ascii="仿宋" w:hAnsi="仿宋" w:eastAsia="仿宋" w:cs="仿宋"/>
                <w:sz w:val="28"/>
                <w:szCs w:val="28"/>
              </w:rPr>
            </w:pPr>
            <w:r>
              <w:rPr>
                <w:rFonts w:hint="eastAsia" w:ascii="仿宋" w:hAnsi="仿宋" w:eastAsia="仿宋" w:cs="仿宋"/>
                <w:sz w:val="28"/>
                <w:szCs w:val="28"/>
              </w:rPr>
              <w:t xml:space="preserve">2.根据合同规定的检验期和质量保证期内，如果乙方对甲方提出的索赔和差异负有责任，乙方应按照甲方同意的下列一种或多种方式解决索赔事宜：</w:t>
            </w:r>
            <w:r/>
          </w:p>
          <w:p>
            <w:pPr>
              <w:jc w:val="left"/>
              <w:rPr>
                <w:rFonts w:hint="eastAsia" w:ascii="仿宋" w:hAnsi="仿宋" w:eastAsia="仿宋" w:cs="仿宋"/>
                <w:sz w:val="28"/>
                <w:szCs w:val="28"/>
              </w:rPr>
            </w:pPr>
            <w:r>
              <w:rPr>
                <w:rFonts w:hint="eastAsia" w:ascii="仿宋" w:hAnsi="仿宋" w:eastAsia="仿宋" w:cs="仿宋"/>
                <w:sz w:val="28"/>
                <w:szCs w:val="28"/>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仿宋" w:hAnsi="仿宋" w:eastAsia="仿宋" w:cs="仿宋"/>
                <w:sz w:val="28"/>
                <w:szCs w:val="28"/>
              </w:rPr>
            </w:pPr>
            <w:r>
              <w:rPr>
                <w:rFonts w:hint="eastAsia" w:ascii="仿宋" w:hAnsi="仿宋" w:eastAsia="仿宋" w:cs="仿宋"/>
                <w:sz w:val="28"/>
                <w:szCs w:val="28"/>
              </w:rPr>
              <w:t xml:space="preserve"> (2) 根据货物的低劣程度、损坏程度以及甲方所遭受损失的数额，乙方必须降低货物的价格。</w:t>
            </w:r>
            <w:r/>
          </w:p>
          <w:p>
            <w:pPr>
              <w:jc w:val="left"/>
              <w:rPr>
                <w:rFonts w:hint="eastAsia" w:ascii="仿宋" w:hAnsi="仿宋" w:eastAsia="仿宋" w:cs="仿宋"/>
                <w:sz w:val="28"/>
                <w:szCs w:val="28"/>
              </w:rPr>
            </w:pPr>
            <w:r>
              <w:rPr>
                <w:rFonts w:hint="eastAsia" w:ascii="仿宋" w:hAnsi="仿宋" w:eastAsia="仿宋" w:cs="仿宋"/>
                <w:sz w:val="28"/>
                <w:szCs w:val="28"/>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仿宋" w:hAnsi="仿宋" w:eastAsia="仿宋" w:cs="仿宋"/>
                <w:sz w:val="28"/>
                <w:szCs w:val="28"/>
              </w:rPr>
            </w:pPr>
            <w:r>
              <w:rPr>
                <w:rFonts w:hint="eastAsia" w:ascii="仿宋" w:hAnsi="仿宋" w:eastAsia="仿宋" w:cs="仿宋"/>
                <w:sz w:val="28"/>
                <w:szCs w:val="28"/>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9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2197"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合同生效及其它</w:t>
            </w:r>
            <w:r/>
          </w:p>
          <w:p>
            <w:pPr>
              <w:jc w:val="left"/>
              <w:rPr>
                <w:rFonts w:hint="eastAsia" w:ascii="仿宋" w:hAnsi="仿宋" w:eastAsia="仿宋" w:cs="仿宋"/>
                <w:bCs/>
                <w:sz w:val="28"/>
                <w:szCs w:val="28"/>
              </w:rPr>
            </w:pPr>
            <w:r>
              <w:rPr>
                <w:rFonts w:hint="eastAsia" w:ascii="仿宋" w:hAnsi="仿宋" w:eastAsia="仿宋" w:cs="仿宋"/>
                <w:bCs/>
                <w:sz w:val="28"/>
                <w:szCs w:val="28"/>
              </w:rPr>
            </w:r>
            <w:r/>
          </w:p>
        </w:tc>
        <w:tc>
          <w:tcPr>
            <w:tcW w:w="4351"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1. 合同经甲方、乙方盖章后生效。</w:t>
            </w:r>
            <w:r/>
          </w:p>
          <w:p>
            <w:pPr>
              <w:jc w:val="left"/>
              <w:rPr>
                <w:rFonts w:hint="eastAsia" w:ascii="仿宋" w:hAnsi="仿宋" w:eastAsia="仿宋" w:cs="仿宋"/>
                <w:sz w:val="28"/>
                <w:szCs w:val="28"/>
              </w:rPr>
            </w:pPr>
            <w:r>
              <w:rPr>
                <w:rFonts w:hint="eastAsia" w:ascii="仿宋" w:hAnsi="仿宋" w:eastAsia="仿宋" w:cs="仿宋"/>
                <w:sz w:val="28"/>
                <w:szCs w:val="28"/>
              </w:rPr>
              <w:t xml:space="preserve">2. 货物交付使用后所发生的合同纠纷，由甲方与乙方协商处理。</w:t>
            </w:r>
            <w:r/>
          </w:p>
          <w:p>
            <w:pPr>
              <w:jc w:val="left"/>
              <w:rPr>
                <w:rFonts w:hint="eastAsia" w:ascii="仿宋" w:hAnsi="仿宋" w:eastAsia="仿宋" w:cs="仿宋"/>
                <w:sz w:val="28"/>
                <w:szCs w:val="28"/>
              </w:rPr>
            </w:pPr>
            <w:r>
              <w:rPr>
                <w:rFonts w:hint="eastAsia" w:ascii="仿宋" w:hAnsi="仿宋" w:eastAsia="仿宋" w:cs="仿宋"/>
                <w:sz w:val="28"/>
                <w:szCs w:val="28"/>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仿宋" w:hAnsi="仿宋" w:eastAsia="仿宋" w:cs="仿宋"/>
                <w:sz w:val="28"/>
                <w:szCs w:val="28"/>
              </w:rPr>
            </w:pPr>
            <w:r>
              <w:rPr>
                <w:rFonts w:hint="eastAsia" w:ascii="仿宋" w:hAnsi="仿宋" w:eastAsia="仿宋" w:cs="仿宋"/>
                <w:sz w:val="28"/>
                <w:szCs w:val="28"/>
              </w:rPr>
              <w:t xml:space="preserve">4.本合同应按照中华人民共和国的现行法律进行解释。本合同未尽事宜，遵照《民法典》、《政府采购法》等有关条文执行。</w:t>
            </w:r>
            <w:r/>
          </w:p>
        </w:tc>
      </w:tr>
    </w:tbl>
    <w:p>
      <w:pPr>
        <w:pStyle w:val="675"/>
        <w:jc w:val="center"/>
        <w:spacing w:before="120" w:beforeAutospacing="0" w:after="12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75"/>
        <w:jc w:val="center"/>
        <w:spacing w:before="120" w:beforeAutospacing="0" w:after="12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75"/>
        <w:jc w:val="center"/>
        <w:spacing w:before="120" w:beforeAutospacing="0" w:after="12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75"/>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75"/>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75"/>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75"/>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75"/>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75"/>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75"/>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75"/>
        <w:jc w:val="center"/>
        <w:spacing w:before="120" w:beforeAutospacing="0" w:after="120" w:afterAutospacing="0" w:line="0" w:lineRule="atLeast"/>
      </w:pPr>
      <w:r>
        <w:rPr>
          <w:rFonts w:hint="eastAsia" w:ascii="黑体" w:hAnsi="宋体" w:eastAsia="黑体" w:cs="黑体"/>
          <w:color w:val="000000"/>
          <w:sz w:val="44"/>
          <w:szCs w:val="44"/>
        </w:rPr>
        <w:t xml:space="preserve"> 第</w:t>
      </w:r>
      <w:bookmarkEnd w:id="162"/>
      <w:r>
        <w:rPr>
          <w:rFonts w:hint="eastAsia" w:ascii="黑体" w:hAnsi="宋体" w:eastAsia="黑体" w:cs="黑体"/>
          <w:color w:val="000000"/>
          <w:sz w:val="44"/>
          <w:szCs w:val="44"/>
        </w:rPr>
        <w:t xml:space="preserve">四章 采购需求</w:t>
      </w:r>
      <w:bookmarkEnd w:id="163"/>
      <w:r/>
      <w:bookmarkEnd w:id="164"/>
      <w:r/>
      <w:bookmarkEnd w:id="165"/>
      <w:r/>
      <w:bookmarkEnd w:id="166"/>
      <w:r/>
      <w:bookmarkEnd w:id="167"/>
      <w:r/>
      <w:r/>
    </w:p>
    <w:p>
      <w:pPr>
        <w:pStyle w:val="675"/>
        <w:numPr>
          <w:ilvl w:val="0"/>
          <w:numId w:val="0"/>
        </w:numPr>
        <w:ind w:firstLine="562"/>
        <w:jc w:val="left"/>
        <w:spacing w:beforeAutospacing="0" w:afterAutospacing="0" w:line="360" w:lineRule="auto"/>
        <w:rPr>
          <w:rFonts w:hint="eastAsia" w:ascii="仿宋" w:hAnsi="仿宋" w:eastAsia="仿宋" w:cs="仿宋"/>
          <w:b/>
          <w:bCs/>
          <w:color w:val="333333"/>
          <w:sz w:val="28"/>
          <w:szCs w:val="28"/>
          <w:shd w:val="clear" w:color="auto" w:fill="ffffff"/>
          <w:lang w:val="en-US" w:eastAsia="zh-CN"/>
        </w:rPr>
      </w:pPr>
      <w:r/>
      <w:bookmarkStart w:id="172" w:name="_Toc49090575"/>
      <w:r/>
      <w:bookmarkStart w:id="173" w:name="_Toc26554093"/>
      <w:r>
        <w:rPr>
          <w:rFonts w:hint="eastAsia" w:ascii="仿宋" w:hAnsi="仿宋" w:eastAsia="仿宋" w:cs="仿宋"/>
          <w:b/>
          <w:bCs/>
          <w:color w:val="333333"/>
          <w:sz w:val="28"/>
          <w:szCs w:val="28"/>
          <w:shd w:val="clear" w:color="auto" w:fill="ffffff"/>
          <w:lang w:val="en-US" w:eastAsia="zh-CN"/>
        </w:rPr>
        <w:t xml:space="preserve">项目属性:货物类项目</w:t>
      </w:r>
      <w:bookmarkEnd w:id="172"/>
      <w:r/>
      <w:bookmarkEnd w:id="173"/>
      <w:r/>
      <w:r/>
    </w:p>
    <w:p>
      <w:pPr>
        <w:pStyle w:val="675"/>
        <w:jc w:val="both"/>
        <w:spacing w:beforeAutospacing="0" w:afterAutospacing="0" w:line="0" w:lineRule="atLeast"/>
      </w:pPr>
      <w:r>
        <w:t xml:space="preserve"> </w:t>
      </w:r>
      <w:r/>
    </w:p>
    <w:p>
      <w:pPr>
        <w:pStyle w:val="675"/>
        <w:numPr>
          <w:ilvl w:val="0"/>
          <w:numId w:val="0"/>
        </w:numPr>
        <w:ind w:firstLine="562"/>
        <w:jc w:val="both"/>
        <w:spacing w:beforeAutospacing="0" w:afterAutospacing="0" w:line="360" w:lineRule="auto"/>
        <w:rPr>
          <w:rFonts w:hint="default" w:ascii="仿宋" w:hAnsi="仿宋" w:eastAsia="仿宋" w:cs="仿宋"/>
          <w:b/>
          <w:bCs/>
          <w:color w:val="333333"/>
          <w:sz w:val="28"/>
          <w:szCs w:val="28"/>
          <w:shd w:val="clear" w:color="auto" w:fill="ffffff"/>
          <w:lang w:val="en-US" w:eastAsia="zh-CN"/>
        </w:rPr>
      </w:pPr>
      <w:r>
        <w:rPr>
          <w:rFonts w:hint="eastAsia" w:ascii="仿宋" w:hAnsi="仿宋" w:eastAsia="仿宋" w:cs="仿宋"/>
          <w:b/>
          <w:bCs/>
          <w:color w:val="333333"/>
          <w:sz w:val="28"/>
          <w:szCs w:val="28"/>
          <w:shd w:val="clear" w:color="auto" w:fill="ffffff"/>
          <w:lang w:val="en-US" w:eastAsia="zh-CN"/>
        </w:rPr>
        <w:t xml:space="preserve">一、项目概况：</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lang w:eastAsia="zh-CN"/>
        </w:rPr>
        <w:t xml:space="preserve">庙湾古城阅读新空间信息化设备采购项目</w:t>
      </w:r>
      <w:r>
        <w:rPr>
          <w:rFonts w:hint="eastAsia" w:ascii="仿宋" w:hAnsi="仿宋" w:eastAsia="仿宋" w:cs="仿宋"/>
          <w:color w:val="333333"/>
          <w:sz w:val="28"/>
          <w:szCs w:val="28"/>
          <w:shd w:val="clear" w:color="auto" w:fill="ffffff"/>
        </w:rPr>
        <w:t xml:space="preserve">，为丰富全市农民精神文化生活，以进一步加强公共文化服务体系建设为目的，建设阜宁县图书馆的智慧服务管理平台、读者服务系统、自助化服务系统、数字阅读体验等信息化系统，将庙湾古城阅读新空间打造成智能化、电子化、现代化的数字图书馆，为公众提供服务渠道多元化、服务过程智能化、服务内容多样化的图书馆阅读体验，为公共图书馆服务体系建设提供强有力的信息化技术能力保障。</w:t>
      </w:r>
      <w:r/>
    </w:p>
    <w:p>
      <w:pPr>
        <w:pStyle w:val="675"/>
        <w:numPr>
          <w:ilvl w:val="0"/>
          <w:numId w:val="0"/>
        </w:numPr>
        <w:ind w:firstLine="562"/>
        <w:jc w:val="both"/>
        <w:spacing w:beforeAutospacing="0" w:afterAutospacing="0" w:line="360" w:lineRule="auto"/>
        <w:rPr>
          <w:rFonts w:hint="eastAsia" w:ascii="仿宋" w:hAnsi="仿宋" w:eastAsia="仿宋" w:cs="仿宋"/>
          <w:b/>
          <w:bCs/>
          <w:color w:val="333333"/>
          <w:sz w:val="28"/>
          <w:szCs w:val="28"/>
          <w:shd w:val="clear" w:color="auto" w:fill="ffffff"/>
          <w:lang w:val="en-US" w:eastAsia="zh-CN"/>
        </w:rPr>
      </w:pPr>
      <w:r>
        <w:rPr>
          <w:rFonts w:hint="eastAsia" w:ascii="仿宋" w:hAnsi="仿宋" w:eastAsia="仿宋" w:cs="仿宋"/>
          <w:b/>
          <w:bCs/>
          <w:color w:val="333333"/>
          <w:sz w:val="28"/>
          <w:szCs w:val="28"/>
          <w:shd w:val="clear" w:color="auto" w:fill="ffffff"/>
          <w:lang w:val="en-US" w:eastAsia="zh-CN"/>
        </w:rPr>
        <w:t xml:space="preserve">二、采购需求及参数要求：</w:t>
      </w:r>
      <w:r/>
    </w:p>
    <w:tbl>
      <w:tblPr>
        <w:tblStyle w:val="668"/>
        <w:tblW w:w="4863" w:type="pct"/>
        <w:jc w:val="center"/>
        <w:tblLayout w:type="fixed"/>
        <w:tblCellMar>
          <w:left w:w="108" w:type="dxa"/>
          <w:top w:w="0" w:type="dxa"/>
          <w:right w:w="108" w:type="dxa"/>
          <w:bottom w:w="0" w:type="dxa"/>
        </w:tblCellMar>
        <w:tblLook w:val="04A0" w:firstRow="1" w:lastRow="0" w:firstColumn="1" w:lastColumn="0" w:noHBand="0" w:noVBand="1"/>
      </w:tblPr>
      <w:tblGrid>
        <w:gridCol w:w="1299"/>
        <w:gridCol w:w="540"/>
        <w:gridCol w:w="799"/>
        <w:gridCol w:w="585"/>
        <w:gridCol w:w="525"/>
        <w:gridCol w:w="3840"/>
        <w:gridCol w:w="701"/>
      </w:tblGrid>
      <w:tr>
        <w:trPr>
          <w:jc w:val="center"/>
          <w:trHeight w:val="637"/>
        </w:trPr>
        <w:tc>
          <w:tcPr>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建设</w:t>
            </w:r>
            <w:r>
              <w:rPr>
                <w:rFonts w:hint="eastAsia" w:ascii="仿宋" w:hAnsi="仿宋" w:eastAsia="仿宋" w:cs="仿宋"/>
                <w:b/>
                <w:bCs/>
                <w:color w:val="000000"/>
                <w:sz w:val="24"/>
                <w:szCs w:val="24"/>
                <w:lang w:bidi="ar"/>
              </w:rPr>
              <w:br/>
            </w:r>
            <w:r>
              <w:rPr>
                <w:rFonts w:hint="eastAsia" w:ascii="仿宋" w:hAnsi="仿宋" w:eastAsia="仿宋" w:cs="仿宋"/>
                <w:b/>
                <w:bCs/>
                <w:color w:val="000000"/>
                <w:sz w:val="24"/>
                <w:szCs w:val="24"/>
                <w:lang w:bidi="ar"/>
              </w:rPr>
              <w:t xml:space="preserve">内容</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产品</w:t>
            </w:r>
            <w:r>
              <w:rPr>
                <w:rFonts w:hint="eastAsia" w:ascii="仿宋" w:hAnsi="仿宋" w:eastAsia="仿宋" w:cs="仿宋"/>
                <w:b/>
                <w:bCs/>
                <w:color w:val="000000"/>
                <w:sz w:val="24"/>
                <w:szCs w:val="24"/>
                <w:lang w:bidi="ar"/>
              </w:rPr>
              <w:br/>
            </w:r>
            <w:r>
              <w:rPr>
                <w:rFonts w:hint="eastAsia" w:ascii="仿宋" w:hAnsi="仿宋" w:eastAsia="仿宋" w:cs="仿宋"/>
                <w:b/>
                <w:bCs/>
                <w:color w:val="000000"/>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参数</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b/>
                <w:bCs/>
                <w:color w:val="000000"/>
                <w:sz w:val="24"/>
                <w:szCs w:val="24"/>
                <w:lang w:bidi="ar"/>
              </w:rPr>
            </w:pPr>
            <w:r>
              <w:rPr>
                <w:rFonts w:hint="eastAsia" w:ascii="仿宋" w:hAnsi="仿宋" w:eastAsia="仿宋" w:cs="仿宋"/>
                <w:b/>
                <w:bCs/>
                <w:i w:val="0"/>
                <w:iCs w:val="0"/>
                <w:color w:val="ff0000"/>
                <w:sz w:val="24"/>
                <w:szCs w:val="24"/>
                <w:highlight w:val="none"/>
                <w:u w:val="none"/>
                <w:lang w:val="en-US" w:eastAsia="zh-CN" w:bidi="ar"/>
              </w:rPr>
              <w:t xml:space="preserve">行业属性</w:t>
            </w:r>
            <w:r/>
          </w:p>
        </w:tc>
      </w:tr>
      <w:tr>
        <w:trPr>
          <w:jc w:val="center"/>
          <w:trHeight w:val="2280"/>
        </w:trPr>
        <w:tc>
          <w:tcPr>
            <w:tcBorders>
              <w:top w:val="single" w:color="000000" w:sz="4" w:space="0"/>
              <w:left w:val="single" w:color="000000" w:sz="4" w:space="0"/>
              <w:bottom w:val="single" w:color="000000" w:sz="4" w:space="0"/>
              <w:right w:val="single" w:color="000000" w:sz="4" w:space="0"/>
            </w:tcBorders>
            <w:tcW w:w="783" w:type="pct"/>
            <w:vAlign w:val="center"/>
            <w:vMerge w:val="restart"/>
            <w:textDirection w:val="lrTb"/>
            <w:noWrap w:val="false"/>
          </w:tcPr>
          <w:p>
            <w:pPr>
              <w:jc w:val="center"/>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图书管理及读者</w:t>
            </w:r>
            <w:r/>
          </w:p>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服务系统</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图书管理系统</w:t>
            </w:r>
            <w:r/>
          </w:p>
        </w:tc>
        <w:tc>
          <w:tcPr>
            <w:tcBorders>
              <w:top w:val="none" w:color="000000" w:sz="4" w:space="0"/>
              <w:left w:val="none" w:color="000000" w:sz="4" w:space="0"/>
              <w:bottom w:val="single" w:color="000000" w:sz="8" w:space="0"/>
              <w:right w:val="single" w:color="000000" w:sz="8"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可实现RFID系统与图书馆现有图书馆设备与管理软件间的无缝联接，对图书业务管理.</w:t>
            </w:r>
            <w:r/>
          </w:p>
          <w:p>
            <w:pPr>
              <w:numPr>
                <w:ilvl w:val="0"/>
                <w:numId w:val="8"/>
              </w:numPr>
              <w:jc w:val="lef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基本功能模块包含：资源采访（包含图书和期刊等一体化采购）、资源管理、读者服务、资源典藏、分析决策、系统配置、统一检索（OPAC）、机构(总分馆、多分馆)管理等模块。可定制工作流，根据图书馆自身业务流程，满足不同图书馆的业务工作需求，自由组合验收交接、新书编目、新书分配及回溯编目等业务流，在一个页面完成所有操作。按条件批量加入个人工作区，个人工作区内可编目、批量打印书标、批量更新字段等，提供了极大便利。</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平台提供便捷的资源采购功能，实现纸质图书、纸质期刊等一体化的采购。主要包含预订管理、订购管理、接收及接收后处理、期刊模块、导入管理、供应商管理等。分馆与总馆之间可协作采购，自由组配经费，经费可独有或共享，并且各馆经费的使用额度能得到有效控制。支持总签、分签，实现统采统编、分采分编、总分馆联合采编等，提供催缺与退订，赠送与交换订购。包含经费管理、统计报表，支持z39和数据中心获取元数据。同一个供应商多身份展现，包括书商、发行商、装订商、代理商、物流公司、出版社、进出口公司，提供中央知识库的供应商管理。</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3、元数据编目支持多种国际国内编目标准，CNMARC、USMARC、DC、DCTERMS及规范MARC的元数据支持。可进行回溯编目或验收编目，选择系统模板或可设置自定义模板，平台提供MAR</w:t>
            </w:r>
            <w:r>
              <w:rPr>
                <w:rFonts w:hint="eastAsia" w:ascii="仿宋" w:hAnsi="仿宋" w:eastAsia="仿宋" w:cs="仿宋"/>
                <w:color w:val="000000"/>
                <w:sz w:val="24"/>
                <w:szCs w:val="24"/>
                <w:lang w:bidi="ar"/>
              </w:rPr>
              <w:t xml:space="preserve">C编辑器和行列编辑器，UNICODE、UTF-8字符集，实现多语种编目，USMARC的RDF和BIBFRAME展现。元数据分屏编辑和帮助提示，可合并与拆分、简繁互换，自动生成相应字段。馆藏分屏界面，能够以套、册方式按新书分配规则进行分配。同时中央知识库做支撑，实现本馆元数据与中央知识库的挂接。系统提供本地检索和联机检索（可单独本地检索或联机检索），支持多索引组检索。同时联机检索可通过Z39.50广播查询下载，包括国图、CALIS等多数据来源检索。系统还支持批量编目，通过编目工作池加入个人工作区实现批量编目。</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源典藏具备新书分配、清点、调拨、剔旧、报废、单册处理等功能。可按规范方式和批量方式进行新书分配，若上架的新书有荐购记录，将会优先通知荐购者，保证荐购者第一时间知晓该书上架情况。馆藏清点提供二次清点，显示在馆异常和非本馆书目，清晰全面地展现馆藏情况。系统支持单本或批量调拨，能够变更财产归属，查看调拨日志。进行报废、丢失、送修、回验处理，可导出或打印馆藏调拨详情。还可将损坏的图书送修、回验，并支持赠送。通过一系列调配，使馆藏布局达到最优化。平台还能按种、按册显示馆藏清单并可统计，能够生成多种格式文件的报表。</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读者服务包含读者管理、流通借还、阅览管理、资源请求和积分管理等。能够批量新增、修改、注销读者，实现读者借阅辅助证管理，包括本馆借阅证、辅助卡。提供预约和委托借阅、文献传递、数字化服务、扫描功能，支持按种预约和委托借阅方式，系统可自动判断读者请求，无需人工干预。提供统一的行为和费用管理，能处理超期、遗失等行为，可选择停借、罚款等组合处理方式。</w:t>
            </w:r>
            <w:r/>
          </w:p>
          <w:p>
            <w:pPr>
              <w:numPr>
                <w:ilvl w:val="0"/>
                <w:numId w:val="0"/>
              </w:numPr>
              <w:jc w:val="left"/>
              <w:rPr>
                <w:rFonts w:hint="eastAsia" w:ascii="仿宋" w:hAnsi="仿宋" w:eastAsia="仿宋" w:cs="仿宋"/>
                <w:color w:val="000000"/>
                <w:sz w:val="24"/>
                <w:szCs w:val="24"/>
                <w:lang w:bidi="ar"/>
              </w:rPr>
            </w:pPr>
            <w:r>
              <w:rPr>
                <w:rFonts w:hint="eastAsia" w:ascii="仿宋" w:hAnsi="仿宋" w:eastAsia="仿宋" w:cs="仿宋"/>
                <w:color w:val="000000"/>
                <w:sz w:val="24"/>
                <w:szCs w:val="24"/>
                <w:lang w:val="en-US" w:eastAsia="zh-CN" w:bidi="ar"/>
              </w:rPr>
              <w:t xml:space="preserve">6、</w:t>
            </w:r>
            <w:r>
              <w:rPr>
                <w:rFonts w:hint="eastAsia" w:ascii="仿宋" w:hAnsi="仿宋" w:eastAsia="仿宋" w:cs="仿宋"/>
                <w:color w:val="000000"/>
                <w:sz w:val="24"/>
                <w:szCs w:val="24"/>
                <w:lang w:bidi="ar"/>
              </w:rPr>
              <w:t xml:space="preserve">▲为保证</w:t>
            </w:r>
            <w:r>
              <w:rPr>
                <w:rFonts w:hint="eastAsia" w:ascii="仿宋" w:hAnsi="仿宋" w:eastAsia="仿宋" w:cs="仿宋"/>
                <w:color w:val="000000"/>
                <w:sz w:val="24"/>
                <w:szCs w:val="24"/>
                <w:lang w:val="en-US" w:eastAsia="zh-CN" w:bidi="ar"/>
              </w:rPr>
              <w:t xml:space="preserve">信息</w:t>
            </w:r>
            <w:r>
              <w:rPr>
                <w:rFonts w:hint="eastAsia" w:ascii="仿宋" w:hAnsi="仿宋" w:eastAsia="仿宋" w:cs="仿宋"/>
                <w:color w:val="000000"/>
                <w:sz w:val="24"/>
                <w:szCs w:val="24"/>
                <w:lang w:bidi="ar"/>
              </w:rPr>
              <w:t xml:space="preserve">系统的安全性、稳定性，需提供业务管理系统</w:t>
            </w:r>
            <w:r>
              <w:rPr>
                <w:rFonts w:hint="eastAsia" w:ascii="仿宋" w:hAnsi="仿宋" w:eastAsia="仿宋" w:cs="仿宋"/>
                <w:color w:val="000000"/>
                <w:sz w:val="24"/>
                <w:szCs w:val="24"/>
                <w:lang w:eastAsia="zh-CN" w:bidi="ar"/>
              </w:rPr>
              <w:t xml:space="preserve">的</w:t>
            </w:r>
            <w:r>
              <w:rPr>
                <w:rFonts w:hint="eastAsia" w:ascii="仿宋" w:hAnsi="仿宋" w:eastAsia="仿宋" w:cs="仿宋"/>
                <w:color w:val="000000"/>
                <w:sz w:val="24"/>
                <w:szCs w:val="24"/>
                <w:lang w:bidi="ar"/>
              </w:rPr>
              <w:t xml:space="preserve">信息安全等级保护备案证明。</w:t>
            </w:r>
            <w:r/>
          </w:p>
          <w:p>
            <w:pPr>
              <w:numPr>
                <w:ilvl w:val="0"/>
                <w:numId w:val="0"/>
              </w:numPr>
              <w:jc w:val="left"/>
              <w:rPr>
                <w:rFonts w:hint="default" w:ascii="仿宋" w:hAnsi="仿宋" w:eastAsia="仿宋" w:cs="仿宋"/>
                <w:color w:val="000000"/>
                <w:sz w:val="24"/>
                <w:szCs w:val="24"/>
                <w:lang w:val="en-US" w:eastAsia="zh-CN" w:bidi="ar"/>
              </w:rPr>
            </w:pPr>
            <w:r>
              <w:rPr>
                <w:rFonts w:hint="eastAsia" w:ascii="仿宋" w:hAnsi="仿宋" w:eastAsia="仿宋" w:cs="仿宋"/>
                <w:b/>
                <w:bCs/>
                <w:color w:val="ff0000"/>
                <w:sz w:val="24"/>
                <w:szCs w:val="24"/>
                <w:lang w:val="en-US" w:eastAsia="zh-CN" w:bidi="ar"/>
              </w:rPr>
              <w:t xml:space="preserve">注：投标时</w:t>
            </w:r>
            <w:r>
              <w:rPr>
                <w:rFonts w:hint="eastAsia" w:ascii="仿宋" w:hAnsi="仿宋" w:eastAsia="仿宋" w:cs="仿宋"/>
                <w:b/>
                <w:bCs/>
                <w:color w:val="ff0000"/>
                <w:sz w:val="24"/>
                <w:szCs w:val="24"/>
                <w:lang w:bidi="ar"/>
              </w:rPr>
              <w:t xml:space="preserve">需提供</w:t>
            </w:r>
            <w:r>
              <w:rPr>
                <w:rFonts w:hint="eastAsia" w:ascii="仿宋" w:hAnsi="仿宋" w:eastAsia="仿宋" w:cs="仿宋"/>
                <w:b/>
                <w:bCs/>
                <w:color w:val="ff0000"/>
                <w:sz w:val="24"/>
                <w:szCs w:val="24"/>
                <w:lang w:val="en-US" w:eastAsia="zh-CN" w:bidi="ar"/>
              </w:rPr>
              <w:t xml:space="preserve">由公安部门出具的信息</w:t>
            </w:r>
            <w:r>
              <w:rPr>
                <w:rFonts w:hint="eastAsia" w:ascii="仿宋" w:hAnsi="仿宋" w:eastAsia="仿宋" w:cs="仿宋"/>
                <w:b/>
                <w:bCs/>
                <w:color w:val="ff0000"/>
                <w:sz w:val="24"/>
                <w:szCs w:val="24"/>
                <w:lang w:bidi="ar"/>
              </w:rPr>
              <w:t xml:space="preserve">系统安全等级保护备案证明</w:t>
            </w:r>
            <w:r>
              <w:rPr>
                <w:rFonts w:hint="eastAsia" w:ascii="仿宋" w:hAnsi="仿宋" w:eastAsia="仿宋" w:cs="仿宋"/>
                <w:b/>
                <w:bCs/>
                <w:color w:val="ff0000"/>
                <w:sz w:val="24"/>
                <w:szCs w:val="24"/>
                <w:lang w:val="en-US" w:eastAsia="zh-CN" w:bidi="ar"/>
              </w:rPr>
              <w:t xml:space="preserve">原件扫描件</w:t>
            </w:r>
            <w:r>
              <w:rPr>
                <w:rFonts w:hint="eastAsia" w:ascii="仿宋" w:hAnsi="仿宋" w:eastAsia="仿宋" w:cs="仿宋"/>
                <w:b/>
                <w:bCs/>
                <w:color w:val="ff0000"/>
                <w:sz w:val="24"/>
                <w:szCs w:val="24"/>
                <w:lang w:eastAsia="zh-CN" w:bidi="ar"/>
              </w:rPr>
              <w:t xml:space="preserve">；</w:t>
            </w:r>
            <w:r>
              <w:rPr>
                <w:rFonts w:hint="eastAsia" w:ascii="仿宋" w:hAnsi="仿宋" w:eastAsia="仿宋" w:cs="仿宋"/>
                <w:b/>
                <w:bCs/>
                <w:color w:val="ff0000"/>
                <w:sz w:val="24"/>
                <w:szCs w:val="24"/>
                <w:lang w:val="en-US" w:eastAsia="zh-CN" w:bidi="ar"/>
              </w:rPr>
              <w:t xml:space="preserve">未按要求提供或未提供的视为负偏离。</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1060"/>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left"/>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座位预约系统（配备智能阅读灯）</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座位预约软件系统需和智能阅览灯进行联动，并且实现以下功能：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1.预约功能：支持</w:t>
            </w:r>
            <w:r>
              <w:rPr>
                <w:rFonts w:hint="eastAsia" w:ascii="仿宋" w:hAnsi="仿宋" w:eastAsia="仿宋" w:cs="仿宋"/>
                <w:color w:val="000000"/>
                <w:sz w:val="24"/>
                <w:szCs w:val="24"/>
                <w:lang w:val="en-US" w:eastAsia="zh-CN" w:bidi="ar"/>
              </w:rPr>
              <w:t xml:space="preserve">读者</w:t>
            </w:r>
            <w:r>
              <w:rPr>
                <w:rFonts w:hint="eastAsia" w:ascii="仿宋" w:hAnsi="仿宋" w:eastAsia="仿宋" w:cs="仿宋"/>
                <w:color w:val="000000"/>
                <w:sz w:val="24"/>
                <w:szCs w:val="24"/>
                <w:lang w:bidi="ar"/>
              </w:rPr>
              <w:t xml:space="preserve">通过预约软件实现选座预约，支持座位类型筛选，当</w:t>
            </w:r>
            <w:r>
              <w:rPr>
                <w:rFonts w:hint="eastAsia" w:ascii="仿宋" w:hAnsi="仿宋" w:eastAsia="仿宋" w:cs="仿宋"/>
                <w:color w:val="000000"/>
                <w:sz w:val="24"/>
                <w:szCs w:val="24"/>
                <w:lang w:val="en-US" w:eastAsia="zh-CN" w:bidi="ar"/>
              </w:rPr>
              <w:t xml:space="preserve">读者</w:t>
            </w:r>
            <w:r>
              <w:rPr>
                <w:rFonts w:hint="eastAsia" w:ascii="仿宋" w:hAnsi="仿宋" w:eastAsia="仿宋" w:cs="仿宋"/>
                <w:color w:val="000000"/>
                <w:sz w:val="24"/>
                <w:szCs w:val="24"/>
                <w:lang w:bidi="ar"/>
              </w:rPr>
              <w:t xml:space="preserve">通过预约软件选定座位之后，相应座位上的墨水屏同步显示，座位已被预约状态；</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2.现场签到：支持未预约者现场通过预约软件扫码墨水屏上的二位码使用未预约座位，并且自动打开阅览灯上的插座；</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3.暂时离开：支持暂时离开座位而保留座位的使用权，并且预约软件同步用户暂离的信息到墨水屏上；</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4.完全离开：支持在预约软件端结束座位的使用，释放座位资源，并且同步信息到墨水屏上面，显示座位空闲状态，并且自动关闭阅览灯和插座；</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5.换座功能：支持在现场扫码更换原有座位，并且扫码之后原有座位自动释放，墨水屏上的座位状态自动更新。6.本项目可提供不少于1</w:t>
            </w:r>
            <w:r>
              <w:rPr>
                <w:rFonts w:hint="eastAsia" w:ascii="仿宋" w:hAnsi="仿宋" w:eastAsia="仿宋" w:cs="仿宋"/>
                <w:color w:val="000000"/>
                <w:sz w:val="24"/>
                <w:szCs w:val="24"/>
                <w:lang w:val="en-US" w:eastAsia="zh-CN" w:bidi="ar"/>
              </w:rPr>
              <w:t xml:space="preserve">6</w:t>
            </w:r>
            <w:r>
              <w:rPr>
                <w:rFonts w:hint="eastAsia" w:ascii="仿宋" w:hAnsi="仿宋" w:eastAsia="仿宋" w:cs="仿宋"/>
                <w:color w:val="000000"/>
                <w:sz w:val="24"/>
                <w:szCs w:val="24"/>
                <w:lang w:bidi="ar"/>
              </w:rPr>
              <w:t xml:space="preserve">个智能阅览灯。</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2280"/>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left"/>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数据</w:t>
            </w:r>
            <w:r/>
          </w:p>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知识</w:t>
            </w:r>
            <w:r/>
          </w:p>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服务</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平台</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（一）资源参数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1.中国学术期刊数据库</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收录总量不少于1.6亿篇。需包括中文期刊和外文期刊，其中中文期刊不少于8500种，核心期刊不少于3000种，涵盖了自然科学、工程技术、医药卫生、农业科学、哲学政法、社会科学、科教文艺等各个学科；外文期刊主要来源于NSTL外文文献数据库以及牛津大学出版社等国外出版机构，收录了199</w:t>
            </w:r>
            <w:r>
              <w:rPr>
                <w:rFonts w:hint="eastAsia" w:ascii="仿宋" w:hAnsi="仿宋" w:eastAsia="仿宋" w:cs="仿宋"/>
                <w:color w:val="000000"/>
                <w:sz w:val="24"/>
                <w:szCs w:val="24"/>
                <w:lang w:val="en-US" w:eastAsia="zh-CN" w:bidi="ar"/>
              </w:rPr>
              <w:t xml:space="preserve">8</w:t>
            </w:r>
            <w:r>
              <w:rPr>
                <w:rFonts w:hint="eastAsia" w:ascii="仿宋" w:hAnsi="仿宋" w:eastAsia="仿宋" w:cs="仿宋"/>
                <w:color w:val="000000"/>
                <w:sz w:val="24"/>
                <w:szCs w:val="24"/>
                <w:lang w:bidi="ar"/>
              </w:rPr>
              <w:t xml:space="preserve">年以来世界各国出版的40000种重要学术期刊。</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2.中国学位论文数据库</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需收录中文学位论文和外文学位论文，中文学位论文收录始于1980年，收录中文学位论文不少于680万篇，年增42万篇。需涵盖理学、工业技术、人文科学、社会科学、医药卫生、农业科学、交通运输、航空航天和环境科学等各学科领域。</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3.中国学术会议论文数据库</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会议资源需包括中文会议和外文会议，收录总量不少于1627万篇。中文会议收录始于1982年，收录中文会议论文不少于500万篇，年收集2000多个重要学术会议，年增15万篇全文，每月更新；外文会议主要来源于外文文献数据库，收录了1985年以来世界各主要学协会、出版机构出版的学术会议论文，收录总量不少于1100万篇。</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4.中外专利全文数据库</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收录总量不少于1.59亿条。资源来源于中外专利数据库，收录始于1985年，收录中国专利不少于4700万条，国外专利不少于1.1亿条，年增600万条。收录范围涉及11国2组织，内容涵盖自然科学各个学科领域。</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5.科技报告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收录总量不少于129万条。资源包括中文科技报告和外文科技报告。中文科技报告，收录始于1966年，源于中华人民共和国科学技术部，总量不少于10万份；外文科技报告，收录始于1958年，源于美国政府四大科技报告（AD、DE、NASA、PB），收录总量不少于110万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6.中国科技成果库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资源收录总量不少于67万项。需收录国内的科技成果及国家级科技计划奖励、计划、鉴定项目，范围有新技术、新产品、新工艺、新材料、新设计，涉及自然科学的各个学科领域。是新技术、新成果的必查新数据库。数据的准确性、详实性已使其成为国内比较权威性的技术成果数据库，不仅可以用于成果查新和技术转让，还可以为技术咨询、服务提供信息源，为技术改造、新产品开发以及革新工艺提供重要依据。</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7.中外标准文献数据库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资源收录总量不少于293万条。国内标准资源来源于中外标准数据库，需涵盖中国标准、国际标准以及各国标准等在内的不少于260万条记录，综合了由浙江省标准化研究院、中国质检出版社等单位提供的标准数据。全文数据来源于中国质检出版社、机械工业出版社等标准出版单位，涵盖国际及国外先进标准，包含超过55万件标准相关文档，涵盖各个行业。</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8.法律法规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资源收录总量不少于162万条。收录始于1949年，需涵盖国家法律法规、行政法规、地方法规、国际条约及惯例、司法解释、合同范本等，权威、专业。每月更新，年新增量不低于8万条。</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9.地方志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地方志</w:t>
            </w:r>
            <w:r>
              <w:rPr>
                <w:rFonts w:hint="eastAsia" w:ascii="仿宋" w:hAnsi="仿宋" w:eastAsia="仿宋" w:cs="仿宋"/>
                <w:color w:val="000000"/>
                <w:sz w:val="24"/>
                <w:szCs w:val="24"/>
                <w:lang w:val="en-US" w:eastAsia="zh-CN" w:bidi="ar"/>
              </w:rPr>
              <w:t xml:space="preserve">要求</w:t>
            </w:r>
            <w:r>
              <w:rPr>
                <w:rFonts w:hint="eastAsia" w:ascii="仿宋" w:hAnsi="仿宋" w:eastAsia="仿宋" w:cs="仿宋"/>
                <w:color w:val="000000"/>
                <w:sz w:val="24"/>
                <w:szCs w:val="24"/>
                <w:lang w:bidi="ar"/>
              </w:rPr>
              <w:t xml:space="preserve">按年代分为新方志、旧方志，新方志收录始于1949年，资源收录量不少于6.8万册，旧方志收录年代为新中国成立之前，资源收录量不少于9000种，13万卷。</w:t>
            </w:r>
            <w:r>
              <w:rPr>
                <w:rFonts w:hint="eastAsia" w:ascii="仿宋" w:hAnsi="仿宋" w:eastAsia="仿宋" w:cs="仿宋"/>
                <w:b/>
                <w:bCs/>
                <w:color w:val="ff0000"/>
                <w:sz w:val="24"/>
                <w:szCs w:val="24"/>
                <w:lang w:val="en-US" w:eastAsia="zh-CN" w:bidi="ar"/>
              </w:rPr>
              <w:t xml:space="preserve">注：投标时需</w:t>
            </w:r>
            <w:r>
              <w:rPr>
                <w:rFonts w:hint="eastAsia" w:ascii="仿宋" w:hAnsi="仿宋" w:eastAsia="仿宋" w:cs="仿宋"/>
                <w:b/>
                <w:bCs/>
                <w:color w:val="ff0000"/>
                <w:sz w:val="24"/>
                <w:szCs w:val="24"/>
                <w:lang w:bidi="ar"/>
              </w:rPr>
              <w:t xml:space="preserve">提供</w:t>
            </w:r>
            <w:r>
              <w:rPr>
                <w:rFonts w:hint="eastAsia" w:ascii="仿宋" w:hAnsi="仿宋" w:eastAsia="仿宋" w:cs="仿宋"/>
                <w:b/>
                <w:bCs/>
                <w:color w:val="ff0000"/>
                <w:sz w:val="24"/>
                <w:szCs w:val="24"/>
                <w:lang w:val="en-US" w:eastAsia="zh-CN" w:bidi="ar"/>
              </w:rPr>
              <w:t xml:space="preserve">地方志平台和</w:t>
            </w:r>
            <w:r>
              <w:rPr>
                <w:rFonts w:hint="eastAsia" w:ascii="仿宋" w:hAnsi="仿宋" w:eastAsia="仿宋" w:cs="仿宋"/>
                <w:b/>
                <w:bCs/>
                <w:color w:val="ff0000"/>
                <w:sz w:val="24"/>
                <w:szCs w:val="24"/>
                <w:lang w:bidi="ar"/>
              </w:rPr>
              <w:t xml:space="preserve">资源数量标注截图</w:t>
            </w:r>
            <w:r>
              <w:rPr>
                <w:rFonts w:hint="eastAsia" w:ascii="仿宋" w:hAnsi="仿宋" w:eastAsia="仿宋" w:cs="仿宋"/>
                <w:b/>
                <w:bCs/>
                <w:color w:val="ff0000"/>
                <w:sz w:val="24"/>
                <w:szCs w:val="24"/>
                <w:lang w:eastAsia="zh-CN" w:bidi="ar"/>
              </w:rPr>
              <w:t xml:space="preserve">；</w:t>
            </w:r>
            <w:r>
              <w:rPr>
                <w:rFonts w:hint="eastAsia" w:ascii="仿宋" w:hAnsi="仿宋" w:eastAsia="仿宋" w:cs="仿宋"/>
                <w:b/>
                <w:bCs/>
                <w:color w:val="ff0000"/>
                <w:sz w:val="24"/>
                <w:szCs w:val="24"/>
                <w:lang w:val="en-US" w:eastAsia="zh-CN" w:bidi="ar"/>
              </w:rPr>
              <w:t xml:space="preserve">未按要求提供或未提供的视为负偏离。</w:t>
            </w:r>
            <w:r>
              <w:rPr>
                <w:rFonts w:hint="eastAsia" w:ascii="仿宋" w:hAnsi="仿宋" w:eastAsia="仿宋" w:cs="仿宋"/>
                <w:color w:val="ff0000"/>
                <w:sz w:val="24"/>
                <w:szCs w:val="24"/>
                <w:lang w:bidi="ar"/>
              </w:rPr>
              <w:br/>
            </w:r>
            <w:r>
              <w:rPr>
                <w:rFonts w:hint="eastAsia" w:ascii="仿宋" w:hAnsi="仿宋" w:eastAsia="仿宋" w:cs="仿宋"/>
                <w:color w:val="000000"/>
                <w:sz w:val="24"/>
                <w:szCs w:val="24"/>
                <w:lang w:bidi="ar"/>
              </w:rPr>
              <w:t xml:space="preserve">（二）产品功能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1.评价指数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在传统文献计量基础上，结合用户使用数据及社交媒体关注度，建立自有的学术评价指标，为用户找准论文提供更多参考。</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2.智能扩展</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从主题词的学科、同义词、上位词、下位词等维度出发，以可视化方式直观展示检索词的知识关系。帮助用户扩展检索词的范围，可自由浏览或点击，快速查找文献。</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3.个性化订阅</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期刊订阅和检索式订阅，当论文更新时，用户应第一时间通过系统通知收到推送的论文，订阅更新内容可在平台中查看，订阅提醒也可以设定为推送至邮箱。</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（三）技术参数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1.采用Linux操作系统、Java语言开发，支持系统跨平台应用部署；</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2.采用分布式服务框架，提供高性能、可扩展的SOA应用服务；</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3.采用分布式全文索引集群，支持集中配置、负载均衡、自动容错、资源实时扩展、实时更新索引，支持对亿条以上元数据毫秒级检索；</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4.支持异构海量资源检索（期刊论文、学位论文、会议论文、专利、标准、法律法规、科技报告、地方志、成果等）的跨库检索；</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5.支持一框式检索、高级检索、专业检索，支持逻辑与或非的布尔逻辑表达式；</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6.支持对自建资源的所有字段或限定字段进行跨库检索；</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7.支持对学者、刊物等的智能检索；</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8.支持中外文混合检索；</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9.支持词表智能扩展关联检索，包括同义词、上位术语、下位术语、相关概念的检索；</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10.支持集群式关系型数据库，保证业务数据7*24小时高可用性；</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11.通过图形数据库支持文献引证关系、实体关联关系等的可视化展示；</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12.采用分布式文件存储系统，支持海量（百亿条以上）系统及用户行为日志存储，支持亿万篇文献全文存储；</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13.支持基于分布式计算框架下的文献计量统计分析，提供海量数据下的实时或离线的统计分析；</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14.支持NativeAPP、WebAPP、HybridApp三种APP开发模式，灵活应对各类移动端开发需求。</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695"/>
        </w:trPr>
        <w:tc>
          <w:tcPr>
            <w:tcBorders>
              <w:top w:val="single" w:color="000000" w:sz="4" w:space="0"/>
              <w:left w:val="single" w:color="000000" w:sz="4" w:space="0"/>
              <w:bottom w:val="single" w:color="000000" w:sz="4" w:space="0"/>
              <w:right w:val="single" w:color="000000" w:sz="4" w:space="0"/>
            </w:tcBorders>
            <w:tcW w:w="783" w:type="pct"/>
            <w:vAlign w:val="center"/>
            <w:vMerge w:val="restart"/>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自助服务</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馆员</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工作站</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both"/>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功能要求</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可对RFID芯片非接触式地进行信息读取、写入功能，防盗位改写功能，可对条形码进行识别转换后，将条码号写入RFID标签。具有准确的声音和画面的操作提示，清晰指示条形码扫描是否成功，RFID标签编写是否成功的状态。</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2、系统可以通过中间件应用服务器系统与图书馆管理系统进行数据对接、协调工作；实现与图书馆业务系统关联。</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3、支持通过USB接口或串口连接至计算机设备，具有可扩展性和可维护性。可设定为标签转换馆员工作站或者借还书功能。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4、RFID天线必须采用屏蔽式设计，用于阅读的RFID天线不可受天线周围的其他标签的影响，保证只能在天线上方的RFID图书能够读到，适用于各种现场应用场合。</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5、须符合ISO15693标准等国际相关行业标准。</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图书批量转换过程中，不需要按动鼠标或键盘操作RFID标签软件即可实现标签快速转换。标签加工程序有准确的操作提示，若条码录入成功，能够显示录入的条码信息及预设信息，若录入失败，界面会显示录入失败提示。</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7、RFID阅读器必须具备防冲突功能，能保证多个标签同时可靠识别。</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8、对图书的自编条形码及对应电子标签进行关联、更换、注销等管理，对读者证进行关联、更换、注销等管理，支持图书数据的导入导出。</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9、设备可选配条码扫描仪，可对条形码进行识别转换后通过图书感应模块对图书标签进行数据加工，转换率高。</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10、可对图书馆现有的借书证进行阅读，可根据项目需求选配卡识别模块，支持多种方式登录，如阜宁图书馆的读者证、市民卡、可用多合一读卡器识别登录。</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11、可与图书馆的管理软件系统对接；可输入密码配合图书管理系统应用。</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12、支持读者证(借书证)查询、注册、修改、注销、续卡、挂失、解挂等操作。</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13、支持工作人员处理各种图书借还、自助续借、预约、处理罚金、检测修改标签安全状态等业务。转换时可以同时变更图书的馆藏地点和文献类型。</w:t>
            </w:r>
            <w:r>
              <w:rPr>
                <w:rFonts w:hint="eastAsia" w:ascii="仿宋" w:hAnsi="仿宋" w:eastAsia="仿宋" w:cs="仿宋"/>
                <w:b/>
                <w:bCs/>
                <w:color w:val="ff0000"/>
                <w:sz w:val="24"/>
                <w:szCs w:val="24"/>
                <w:lang w:bidi="ar"/>
              </w:rPr>
              <w:br/>
            </w:r>
            <w:r>
              <w:rPr>
                <w:rFonts w:hint="eastAsia" w:ascii="仿宋" w:hAnsi="仿宋" w:eastAsia="仿宋" w:cs="仿宋"/>
                <w:color w:val="000000"/>
                <w:sz w:val="24"/>
                <w:szCs w:val="24"/>
                <w:lang w:bidi="ar"/>
              </w:rPr>
              <w:t xml:space="preserve">技术响应</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1、工作频率：13.56MHz。</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2、RFID图书识读能力≥5本/次。</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3、RFID天线采用高压铝板材封装。</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4、阅读范围半径：有效读写距离：≦250mm。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5、RFID阅读器通信接口：串口。</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6、表面应采用ABS工程塑料封装并进行防滑处理，采用整体封装，触摸屏、RFID读写设备一体化设计。</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7、提供设备配套驱动程序文件、相关图书馆业务应用程序文件及后续升级程序包。</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配套主机（不低于以下配置）</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I5-10500-8G-256G-无光驱-Win10H-3年。</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both"/>
              <w:rPr>
                <w:rFonts w:hint="eastAsia" w:ascii="仿宋" w:hAnsi="仿宋" w:eastAsia="仿宋" w:cs="仿宋"/>
                <w:color w:val="000000"/>
                <w:sz w:val="24"/>
                <w:szCs w:val="24"/>
                <w:lang w:val="en-US" w:eastAsia="zh-CN" w:bidi="ar"/>
              </w:rPr>
            </w:pPr>
            <w:r>
              <w:rPr>
                <w:rFonts w:hint="eastAsia" w:ascii="仿宋" w:hAnsi="仿宋" w:eastAsia="仿宋" w:cs="仿宋"/>
                <w:b/>
                <w:bCs/>
                <w:color w:val="ff0000"/>
                <w:sz w:val="24"/>
                <w:szCs w:val="24"/>
                <w:lang w:val="en-US" w:eastAsia="zh-CN" w:bidi="ar"/>
              </w:rPr>
              <w:t xml:space="preserve">工业</w:t>
            </w:r>
            <w:r/>
          </w:p>
        </w:tc>
      </w:tr>
      <w:tr>
        <w:trPr>
          <w:jc w:val="center"/>
          <w:trHeight w:val="690"/>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安全</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门禁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1、安全检测通道设计，符合 ADA 相关标准要求，每通道宽度≥1200mm，高度必须达到1650mm及以上，以确保监测覆盖足够的高度，可以很方便地集成到图书馆的业务实施环境中。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2、与图书馆管理系统对接，进行数据安全认证，符合国际相关行业标准。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3、系统可以兼容使用 AFI 报警模式和 EAS 报警模式，三种可选工作模式，单独 EAS，单独 AFI，EAS+AFI 同时工作。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4、带有五路继电器信号输出，可作触发控制门禁使用。</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5、支持预埋式安装，配钢制踏板，确保安全门不摇晃，安全门结构简单，不易攀爬。</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6、可以非接触式的快速识别粘贴在流通资料上的 RFID 标签，多标签重叠识别。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7、可以对图书馆内的印刷品、视听出版物、CD 及 DVD 等流通资料进行安全扫描操作，不能损坏粘贴在流通资料中的磁性介质的资料。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8、设备系统具有高侦测性能，在监测通道内任意朝向放置的 RFID 标签能够进行三维监测，要求无误报，无漏报。</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9、系统具有故障报警提示功能。有</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音频和视觉报警信号，且信号源可设置，报警音量可调控。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10、具备流量计数功能，LED 显示屏可以显示通过的读者人次，数据可上传至图书馆服务器，同时具备数据重置功能。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11、系统设备通过简单的硬件转换可以升级，紧跟最新技术发展。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12、支持与出入门禁联动系统联动，检测通道报警时门禁联动系统启用安全防盗机制，锁闭出入口玻璃门；当检测通道处于正常状态时，门禁系统可控制出入口玻璃门自由出入。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13、支持读取 RFID 标签中的内容，与 RFID 可视智能报警系统实现安全提醒功能，识别进入监测通道的未经正常借阅的图书，检测通道会声光报警，并与智能报警系统联动，显示报警图书书名， 显示格式可自定义（如：书名为《。。。》的图书未借，不能带出馆！）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14、为保证系统的安全性，要求实现尾随出门报警</w:t>
            </w:r>
            <w:r>
              <w:rPr>
                <w:rFonts w:hint="eastAsia" w:ascii="仿宋" w:hAnsi="仿宋" w:eastAsia="仿宋" w:cs="仿宋"/>
                <w:color w:val="000000"/>
                <w:sz w:val="24"/>
                <w:szCs w:val="24"/>
                <w:lang w:eastAsia="zh-CN" w:bidi="ar"/>
              </w:rPr>
              <w:t xml:space="preserve">。</w:t>
            </w:r>
            <w:r>
              <w:rPr>
                <w:rFonts w:hint="eastAsia" w:ascii="仿宋" w:hAnsi="仿宋" w:eastAsia="仿宋" w:cs="仿宋"/>
                <w:b/>
                <w:bCs/>
                <w:color w:val="000000"/>
                <w:sz w:val="24"/>
                <w:szCs w:val="24"/>
                <w:lang w:eastAsia="zh-CN" w:bidi="ar"/>
              </w:rPr>
              <w:br/>
            </w:r>
            <w:r>
              <w:rPr>
                <w:rFonts w:hint="eastAsia" w:ascii="仿宋" w:hAnsi="仿宋" w:eastAsia="仿宋" w:cs="仿宋"/>
                <w:color w:val="000000"/>
                <w:sz w:val="24"/>
                <w:szCs w:val="24"/>
                <w:lang w:bidi="ar"/>
              </w:rPr>
              <w:t xml:space="preserve">设备需求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安全门主体为透明亚克力材质；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工作频率：13.56MHz，符合 ISO15693标准；</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阅读范围半径：≥450 mm；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响应速度：≥20 个标签/秒；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通信接口：RS232 或网络接口。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提供设备配套驱动程序文件、相关图书馆业务应用程序文件及后续升级程序包。</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仿宋" w:hAnsi="仿宋" w:eastAsia="仿宋" w:cs="仿宋"/>
                <w:color w:val="000000"/>
                <w:sz w:val="24"/>
                <w:szCs w:val="24"/>
                <w:lang w:val="en-US" w:eastAsia="zh-CN" w:bidi="ar"/>
              </w:rPr>
            </w:pPr>
            <w:r>
              <w:rPr>
                <w:rFonts w:hint="eastAsia" w:ascii="仿宋" w:hAnsi="仿宋" w:eastAsia="仿宋" w:cs="仿宋"/>
                <w:b/>
                <w:bCs/>
                <w:color w:val="ff0000"/>
                <w:sz w:val="24"/>
                <w:szCs w:val="24"/>
                <w:lang w:val="en-US" w:eastAsia="zh-CN" w:bidi="ar"/>
              </w:rPr>
              <w:t xml:space="preserve">工业</w:t>
            </w:r>
            <w:r/>
          </w:p>
        </w:tc>
      </w:tr>
      <w:tr>
        <w:trPr>
          <w:jc w:val="center"/>
          <w:trHeight w:val="1250"/>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自助</w:t>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bidi="ar"/>
              </w:rPr>
              <w:t xml:space="preserve">借还</w:t>
            </w:r>
            <w:r>
              <w:rPr>
                <w:rFonts w:hint="eastAsia" w:ascii="仿宋" w:hAnsi="仿宋" w:eastAsia="仿宋" w:cs="仿宋"/>
                <w:color w:val="000000"/>
                <w:sz w:val="24"/>
                <w:szCs w:val="24"/>
                <w:lang w:val="en-US" w:eastAsia="zh-CN" w:bidi="ar"/>
              </w:rPr>
              <w:t xml:space="preserve">机</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numPr>
                <w:ilvl w:val="0"/>
                <w:numId w:val="9"/>
              </w:numPr>
              <w:jc w:val="left"/>
              <w:rPr>
                <w:rStyle w:val="690"/>
                <w:rFonts w:hint="eastAsia" w:ascii="仿宋" w:hAnsi="仿宋" w:eastAsia="仿宋" w:cs="仿宋"/>
                <w:lang w:bidi="ar"/>
              </w:rPr>
            </w:pPr>
            <w:r>
              <w:rPr>
                <w:rStyle w:val="690"/>
                <w:rFonts w:hint="eastAsia" w:ascii="仿宋" w:hAnsi="仿宋" w:eastAsia="仿宋" w:cs="仿宋"/>
                <w:lang w:bidi="ar"/>
              </w:rPr>
              <w:t xml:space="preserve">立式外观设计，可以很方便地集成到图书馆业务实施环境中。 </w:t>
            </w:r>
            <w:r>
              <w:rPr>
                <w:rStyle w:val="690"/>
                <w:rFonts w:hint="eastAsia" w:ascii="仿宋" w:hAnsi="仿宋" w:eastAsia="仿宋" w:cs="仿宋"/>
                <w:lang w:bidi="ar"/>
              </w:rPr>
              <w:br/>
            </w:r>
            <w:r>
              <w:rPr>
                <w:rStyle w:val="690"/>
                <w:rFonts w:hint="eastAsia" w:ascii="仿宋" w:hAnsi="仿宋" w:eastAsia="仿宋" w:cs="仿宋"/>
                <w:lang w:bidi="ar"/>
              </w:rPr>
              <w:t xml:space="preserve">2、</w:t>
            </w:r>
            <w:r>
              <w:rPr>
                <w:rFonts w:hint="eastAsia" w:ascii="宋体" w:hAnsi="宋体" w:cs="宋体"/>
                <w:b/>
                <w:color w:val="000000" w:themeColor="text1"/>
                <w:sz w:val="24"/>
                <w:szCs w:val="32"/>
                <w14:textFill>
                  <w14:solidFill>
                    <w14:schemeClr w14:val="tx1"/>
                  </w14:solidFill>
                </w14:textFill>
              </w:rPr>
              <w:t xml:space="preserve">★</w:t>
            </w:r>
            <w:r>
              <w:rPr>
                <w:rStyle w:val="690"/>
                <w:rFonts w:hint="eastAsia" w:ascii="仿宋" w:hAnsi="仿宋" w:eastAsia="仿宋" w:cs="仿宋"/>
                <w:lang w:val="en-US" w:eastAsia="zh-CN" w:bidi="ar"/>
              </w:rPr>
              <w:t xml:space="preserve">可</w:t>
            </w:r>
            <w:r>
              <w:rPr>
                <w:rStyle w:val="690"/>
                <w:rFonts w:hint="eastAsia" w:ascii="仿宋" w:hAnsi="仿宋" w:eastAsia="仿宋" w:cs="仿宋"/>
                <w:lang w:bidi="ar"/>
              </w:rPr>
              <w:t xml:space="preserve">与阜宁</w:t>
            </w:r>
            <w:r>
              <w:rPr>
                <w:rStyle w:val="690"/>
                <w:rFonts w:hint="eastAsia" w:ascii="仿宋" w:hAnsi="仿宋" w:eastAsia="仿宋" w:cs="仿宋"/>
                <w:lang w:val="en-US" w:eastAsia="zh-CN" w:bidi="ar"/>
              </w:rPr>
              <w:t xml:space="preserve">县</w:t>
            </w:r>
            <w:r>
              <w:rPr>
                <w:rStyle w:val="690"/>
                <w:rFonts w:hint="eastAsia" w:ascii="仿宋" w:hAnsi="仿宋" w:eastAsia="仿宋" w:cs="仿宋"/>
                <w:lang w:bidi="ar"/>
              </w:rPr>
              <w:t xml:space="preserve">图书馆系统无缝对接，</w:t>
            </w:r>
            <w:r>
              <w:rPr>
                <w:rStyle w:val="690"/>
                <w:rFonts w:hint="eastAsia" w:ascii="仿宋" w:hAnsi="仿宋" w:eastAsia="仿宋" w:cs="仿宋"/>
                <w:lang w:val="en-US" w:eastAsia="zh-CN" w:bidi="ar"/>
              </w:rPr>
              <w:t xml:space="preserve">通过设备进行图书查询</w:t>
            </w:r>
            <w:r>
              <w:rPr>
                <w:rStyle w:val="690"/>
                <w:rFonts w:hint="eastAsia" w:ascii="仿宋" w:hAnsi="仿宋" w:eastAsia="仿宋" w:cs="仿宋"/>
                <w:lang w:bidi="ar"/>
              </w:rPr>
              <w:t xml:space="preserve">，</w:t>
            </w:r>
            <w:r>
              <w:rPr>
                <w:rStyle w:val="690"/>
                <w:rFonts w:hint="eastAsia" w:ascii="仿宋" w:hAnsi="仿宋" w:eastAsia="仿宋" w:cs="仿宋"/>
                <w:lang w:val="en-US" w:eastAsia="zh-CN" w:bidi="ar"/>
              </w:rPr>
              <w:t xml:space="preserve">进行自助借还</w:t>
            </w:r>
            <w:r>
              <w:rPr>
                <w:rStyle w:val="690"/>
                <w:rFonts w:hint="eastAsia" w:ascii="仿宋" w:hAnsi="仿宋" w:eastAsia="仿宋" w:cs="仿宋"/>
                <w:lang w:bidi="ar"/>
              </w:rPr>
              <w:t xml:space="preserve">。</w:t>
            </w:r>
            <w:r/>
          </w:p>
          <w:p>
            <w:pPr>
              <w:numPr>
                <w:ilvl w:val="0"/>
                <w:numId w:val="0"/>
              </w:numPr>
              <w:jc w:val="left"/>
              <w:rPr>
                <w:rStyle w:val="690"/>
                <w:rFonts w:hint="eastAsia" w:ascii="仿宋" w:hAnsi="仿宋" w:eastAsia="仿宋" w:cs="仿宋"/>
                <w:lang w:bidi="ar"/>
              </w:rPr>
            </w:pPr>
            <w:r>
              <w:rPr>
                <w:rStyle w:val="690"/>
                <w:rFonts w:hint="eastAsia" w:ascii="仿宋" w:hAnsi="仿宋" w:eastAsia="仿宋" w:cs="仿宋"/>
                <w:b/>
                <w:bCs/>
                <w:color w:val="ff0000"/>
                <w:highlight w:val="none"/>
                <w:lang w:val="en-US" w:eastAsia="zh-CN" w:bidi="ar"/>
              </w:rPr>
              <w:t xml:space="preserve">注：</w:t>
            </w:r>
            <w:r>
              <w:rPr>
                <w:rFonts w:hint="eastAsia" w:ascii="仿宋" w:hAnsi="仿宋" w:eastAsia="仿宋" w:cs="仿宋"/>
                <w:b/>
                <w:bCs/>
                <w:i w:val="0"/>
                <w:iCs w:val="0"/>
                <w:color w:val="ff0000"/>
                <w:sz w:val="24"/>
                <w:szCs w:val="24"/>
                <w:highlight w:val="none"/>
                <w:u w:val="none"/>
                <w:lang w:val="en-US" w:eastAsia="zh-CN" w:bidi="ar"/>
              </w:rPr>
              <w:t xml:space="preserve">此要求为实质性要求，</w:t>
            </w:r>
            <w:r>
              <w:rPr>
                <w:rStyle w:val="690"/>
                <w:rFonts w:hint="eastAsia" w:ascii="仿宋" w:hAnsi="仿宋" w:eastAsia="仿宋" w:cs="仿宋"/>
                <w:b/>
                <w:bCs/>
                <w:color w:val="ff0000"/>
                <w:highlight w:val="none"/>
                <w:lang w:val="en-US" w:eastAsia="zh-CN" w:bidi="ar"/>
              </w:rPr>
              <w:t xml:space="preserve">投标时需提供阜宁地区图书查询结果页面截图</w:t>
            </w:r>
            <w:r>
              <w:rPr>
                <w:rStyle w:val="690"/>
                <w:rFonts w:hint="eastAsia" w:ascii="仿宋" w:hAnsi="仿宋" w:eastAsia="仿宋" w:cs="仿宋"/>
                <w:b/>
                <w:bCs/>
                <w:color w:val="ff0000"/>
                <w:highlight w:val="none"/>
                <w:lang w:eastAsia="zh-CN" w:bidi="ar"/>
              </w:rPr>
              <w:t xml:space="preserve">；</w:t>
            </w:r>
            <w:r>
              <w:rPr>
                <w:rFonts w:hint="eastAsia" w:ascii="仿宋" w:hAnsi="仿宋" w:eastAsia="仿宋" w:cs="仿宋"/>
                <w:b/>
                <w:bCs/>
                <w:color w:val="ff0000"/>
                <w:sz w:val="24"/>
                <w:szCs w:val="24"/>
                <w:lang w:val="en-US" w:eastAsia="zh-CN" w:bidi="ar"/>
              </w:rPr>
              <w:t xml:space="preserve">未按要求提供或未提供的视为未响应。</w:t>
            </w:r>
            <w:r>
              <w:rPr>
                <w:rStyle w:val="690"/>
                <w:rFonts w:hint="eastAsia" w:ascii="仿宋" w:hAnsi="仿宋" w:eastAsia="仿宋" w:cs="仿宋"/>
                <w:highlight w:val="none"/>
                <w:lang w:bidi="ar"/>
              </w:rPr>
              <w:br/>
            </w:r>
            <w:r>
              <w:rPr>
                <w:rStyle w:val="690"/>
                <w:rFonts w:hint="eastAsia" w:ascii="仿宋" w:hAnsi="仿宋" w:eastAsia="仿宋" w:cs="仿宋"/>
                <w:lang w:bidi="ar"/>
              </w:rPr>
              <w:t xml:space="preserve">3、可以识别图书馆使用的各种类型有效证件使用 232 串口多合一读卡器通过接口读取市图书馆各种类型的借书证(IC 卡(14443A) 借书证、RFID 借书证）。读卡器有设置读取命令和IC卡读取块及读取密码设置功能，为了安全“读取命令”和“读取密码”保存在读卡器内，不可被反读取。 </w:t>
            </w:r>
            <w:r>
              <w:rPr>
                <w:rStyle w:val="690"/>
                <w:rFonts w:hint="eastAsia" w:ascii="仿宋" w:hAnsi="仿宋" w:eastAsia="仿宋" w:cs="仿宋"/>
                <w:lang w:bidi="ar"/>
              </w:rPr>
              <w:br/>
            </w:r>
            <w:r>
              <w:rPr>
                <w:rStyle w:val="690"/>
                <w:rFonts w:hint="eastAsia" w:ascii="仿宋" w:hAnsi="仿宋" w:eastAsia="仿宋" w:cs="仿宋"/>
                <w:lang w:bidi="ar"/>
              </w:rPr>
              <w:t xml:space="preserve">4、支持刷卡、微信借还功能，读者可以通过刷卡借还图书。支持扩展芝麻信用、人脸识别借还功能。 </w:t>
            </w:r>
            <w:r>
              <w:rPr>
                <w:rStyle w:val="690"/>
                <w:rFonts w:hint="eastAsia" w:ascii="仿宋" w:hAnsi="仿宋" w:eastAsia="仿宋" w:cs="仿宋"/>
                <w:lang w:bidi="ar"/>
              </w:rPr>
              <w:br/>
            </w:r>
            <w:r>
              <w:rPr>
                <w:rStyle w:val="690"/>
                <w:rFonts w:hint="eastAsia" w:ascii="仿宋" w:hAnsi="仿宋" w:eastAsia="仿宋" w:cs="仿宋"/>
                <w:lang w:bidi="ar"/>
              </w:rPr>
              <w:t xml:space="preserve">5、可以非接触式地快速识别粘贴在流通资料上的 RFID 标签，可以对图书馆内的印刷品、光盘等流通资料进行借还操作。 </w:t>
            </w:r>
            <w:r>
              <w:rPr>
                <w:rStyle w:val="690"/>
                <w:rFonts w:hint="eastAsia" w:ascii="仿宋" w:hAnsi="仿宋" w:eastAsia="仿宋" w:cs="仿宋"/>
                <w:lang w:bidi="ar"/>
              </w:rPr>
              <w:br/>
            </w:r>
            <w:r>
              <w:rPr>
                <w:rStyle w:val="690"/>
                <w:rFonts w:hint="eastAsia" w:ascii="仿宋" w:hAnsi="仿宋" w:eastAsia="仿宋" w:cs="仿宋"/>
                <w:lang w:bidi="ar"/>
              </w:rPr>
              <w:t xml:space="preserve">6、配备触摸屏显示屏或简单按键操作，具有图形化的友好操作界面，可提供简体多语言的视觉交互提示功能；支持密码键盘（屏幕虚拟密码键盘）。 </w:t>
            </w:r>
            <w:r>
              <w:rPr>
                <w:rStyle w:val="690"/>
                <w:rFonts w:hint="eastAsia" w:ascii="仿宋" w:hAnsi="仿宋" w:eastAsia="仿宋" w:cs="仿宋"/>
                <w:lang w:bidi="ar"/>
              </w:rPr>
              <w:br/>
            </w:r>
            <w:r>
              <w:rPr>
                <w:rStyle w:val="690"/>
                <w:rFonts w:hint="eastAsia" w:ascii="仿宋" w:hAnsi="仿宋" w:eastAsia="仿宋" w:cs="仿宋"/>
                <w:lang w:bidi="ar"/>
              </w:rPr>
              <w:t xml:space="preserve">7、读者自助操作的实时记录日志功能，具备防止借阅过程中偷换、抽换书籍的功能。 </w:t>
            </w:r>
            <w:r>
              <w:rPr>
                <w:rStyle w:val="690"/>
                <w:rFonts w:hint="eastAsia" w:ascii="仿宋" w:hAnsi="仿宋" w:eastAsia="仿宋" w:cs="仿宋"/>
                <w:lang w:bidi="ar"/>
              </w:rPr>
              <w:br/>
            </w:r>
            <w:r>
              <w:rPr>
                <w:rStyle w:val="690"/>
                <w:rFonts w:hint="eastAsia" w:ascii="仿宋" w:hAnsi="仿宋" w:eastAsia="仿宋" w:cs="仿宋"/>
                <w:lang w:bidi="ar"/>
              </w:rPr>
              <w:t xml:space="preserve">8、读者可根据图书馆管理系统需要输入密码，保护读者隐私，可选择显示读者姓名（借阅资料名称），或读者（借阅资料）条码号，读者已借资料、在借资料数量，超期数量等非隐私信息。 </w:t>
            </w:r>
            <w:r>
              <w:rPr>
                <w:rStyle w:val="690"/>
                <w:rFonts w:hint="eastAsia" w:ascii="仿宋" w:hAnsi="仿宋" w:eastAsia="仿宋" w:cs="仿宋"/>
                <w:lang w:bidi="ar"/>
              </w:rPr>
              <w:br/>
            </w:r>
            <w:r>
              <w:rPr>
                <w:rStyle w:val="690"/>
                <w:rFonts w:hint="eastAsia" w:ascii="仿宋" w:hAnsi="仿宋" w:eastAsia="仿宋" w:cs="仿宋"/>
                <w:lang w:bidi="ar"/>
              </w:rPr>
              <w:t xml:space="preserve">9、系统提供准确的工作统计，如借还数量、借还类型、成功与否的借还统计等。 </w:t>
            </w:r>
            <w:r>
              <w:rPr>
                <w:rStyle w:val="690"/>
                <w:rFonts w:hint="eastAsia" w:ascii="仿宋" w:hAnsi="仿宋" w:eastAsia="仿宋" w:cs="仿宋"/>
                <w:lang w:bidi="ar"/>
              </w:rPr>
              <w:br/>
            </w:r>
            <w:r>
              <w:rPr>
                <w:rStyle w:val="690"/>
                <w:rFonts w:hint="eastAsia" w:ascii="仿宋" w:hAnsi="仿宋" w:eastAsia="仿宋" w:cs="仿宋"/>
                <w:lang w:bidi="ar"/>
              </w:rPr>
              <w:t xml:space="preserve">10、提供二代身份证、IC 借书证相应的配套读卡设备。 </w:t>
            </w:r>
            <w:r>
              <w:rPr>
                <w:rStyle w:val="690"/>
                <w:rFonts w:hint="eastAsia" w:ascii="仿宋" w:hAnsi="仿宋" w:eastAsia="仿宋" w:cs="仿宋"/>
                <w:lang w:bidi="ar"/>
              </w:rPr>
              <w:br/>
            </w:r>
            <w:r>
              <w:rPr>
                <w:rStyle w:val="690"/>
                <w:rFonts w:hint="eastAsia" w:ascii="仿宋" w:hAnsi="仿宋" w:eastAsia="仿宋" w:cs="仿宋"/>
                <w:lang w:bidi="ar"/>
              </w:rPr>
              <w:t xml:space="preserve">11、</w:t>
            </w:r>
            <w:r>
              <w:rPr>
                <w:rFonts w:hint="eastAsia" w:ascii="仿宋" w:hAnsi="仿宋" w:eastAsia="仿宋" w:cs="仿宋"/>
                <w:color w:val="000000"/>
                <w:sz w:val="24"/>
                <w:szCs w:val="24"/>
                <w:lang w:eastAsia="zh-CN" w:bidi="ar"/>
              </w:rPr>
              <w:t xml:space="preserve">▲</w:t>
            </w:r>
            <w:r>
              <w:rPr>
                <w:rStyle w:val="690"/>
                <w:rFonts w:hint="eastAsia" w:ascii="仿宋" w:hAnsi="仿宋" w:eastAsia="仿宋" w:cs="仿宋"/>
                <w:lang w:bidi="ar"/>
              </w:rPr>
              <w:t xml:space="preserve">外设故障记录到图书馆自动化管理系统流通日志中，可在管理系统的日志查询中查询，同时通过图书馆的短信平台通知管理员</w:t>
            </w:r>
            <w:r>
              <w:rPr>
                <w:rStyle w:val="690"/>
                <w:rFonts w:hint="eastAsia" w:ascii="仿宋" w:hAnsi="仿宋" w:eastAsia="仿宋" w:cs="仿宋"/>
                <w:lang w:eastAsia="zh-CN" w:bidi="ar"/>
              </w:rPr>
              <w:t xml:space="preserve">。</w:t>
            </w:r>
            <w:r/>
          </w:p>
          <w:p>
            <w:pPr>
              <w:numPr>
                <w:ilvl w:val="0"/>
                <w:numId w:val="0"/>
              </w:numPr>
              <w:jc w:val="left"/>
              <w:rPr>
                <w:rStyle w:val="690"/>
                <w:rFonts w:hint="eastAsia" w:ascii="仿宋" w:hAnsi="仿宋" w:eastAsia="仿宋" w:cs="仿宋"/>
                <w:lang w:bidi="ar"/>
              </w:rPr>
            </w:pPr>
            <w:r>
              <w:rPr>
                <w:rFonts w:hint="eastAsia" w:ascii="仿宋" w:hAnsi="仿宋" w:eastAsia="仿宋" w:cs="仿宋"/>
                <w:b/>
                <w:bCs/>
                <w:color w:val="ff0000"/>
                <w:sz w:val="24"/>
                <w:szCs w:val="24"/>
                <w:lang w:val="en-US" w:eastAsia="zh-CN" w:bidi="ar"/>
              </w:rPr>
              <w:t xml:space="preserve">注：投标时</w:t>
            </w:r>
            <w:r>
              <w:rPr>
                <w:rFonts w:hint="eastAsia" w:ascii="仿宋" w:hAnsi="仿宋" w:eastAsia="仿宋" w:cs="仿宋"/>
                <w:b/>
                <w:bCs/>
                <w:color w:val="ff0000"/>
                <w:sz w:val="24"/>
                <w:szCs w:val="24"/>
                <w:lang w:eastAsia="zh-CN" w:bidi="ar"/>
              </w:rPr>
              <w:t xml:space="preserve">提供短信通知截图证明材料；</w:t>
            </w:r>
            <w:r>
              <w:rPr>
                <w:rFonts w:hint="eastAsia" w:ascii="仿宋" w:hAnsi="仿宋" w:eastAsia="仿宋" w:cs="仿宋"/>
                <w:b/>
                <w:bCs/>
                <w:color w:val="ff0000"/>
                <w:sz w:val="24"/>
                <w:szCs w:val="24"/>
                <w:lang w:val="en-US" w:eastAsia="zh-CN" w:bidi="ar"/>
              </w:rPr>
              <w:t xml:space="preserve">未按要求提供或未提供的视为负偏离。</w:t>
            </w:r>
            <w:r>
              <w:rPr>
                <w:rFonts w:hint="eastAsia" w:ascii="仿宋" w:hAnsi="仿宋" w:eastAsia="仿宋" w:cs="仿宋"/>
                <w:b/>
                <w:bCs/>
                <w:color w:val="ff0000"/>
                <w:sz w:val="24"/>
                <w:szCs w:val="24"/>
                <w:lang w:eastAsia="zh-CN" w:bidi="ar"/>
              </w:rPr>
              <w:t xml:space="preserve"> </w:t>
            </w:r>
            <w:r>
              <w:rPr>
                <w:rStyle w:val="690"/>
                <w:rFonts w:hint="eastAsia" w:ascii="仿宋" w:hAnsi="仿宋" w:eastAsia="仿宋" w:cs="仿宋"/>
                <w:color w:val="ff0000"/>
                <w:lang w:bidi="ar"/>
              </w:rPr>
              <w:br/>
            </w:r>
            <w:r>
              <w:rPr>
                <w:rStyle w:val="690"/>
                <w:rFonts w:hint="eastAsia" w:ascii="仿宋" w:hAnsi="仿宋" w:eastAsia="仿宋" w:cs="仿宋"/>
                <w:lang w:bidi="ar"/>
              </w:rPr>
              <w:t xml:space="preserve">12、主动上传数据至中心服务器。 </w:t>
            </w:r>
            <w:r>
              <w:rPr>
                <w:rStyle w:val="690"/>
                <w:rFonts w:hint="eastAsia" w:ascii="仿宋" w:hAnsi="仿宋" w:eastAsia="仿宋" w:cs="仿宋"/>
                <w:lang w:bidi="ar"/>
              </w:rPr>
              <w:br/>
            </w:r>
            <w:r>
              <w:rPr>
                <w:rStyle w:val="690"/>
                <w:rFonts w:hint="eastAsia" w:ascii="仿宋" w:hAnsi="仿宋" w:eastAsia="仿宋" w:cs="仿宋"/>
                <w:lang w:bidi="ar"/>
              </w:rPr>
              <w:t xml:space="preserve">13、还书后同时可按要求变更图书的馆藏地点和文献类型。 </w:t>
            </w:r>
            <w:r>
              <w:rPr>
                <w:rStyle w:val="690"/>
                <w:rFonts w:hint="eastAsia" w:ascii="仿宋" w:hAnsi="仿宋" w:eastAsia="仿宋" w:cs="仿宋"/>
                <w:lang w:bidi="ar"/>
              </w:rPr>
              <w:br/>
            </w:r>
            <w:r>
              <w:rPr>
                <w:rStyle w:val="690"/>
                <w:rFonts w:hint="eastAsia" w:ascii="仿宋" w:hAnsi="仿宋" w:eastAsia="仿宋" w:cs="仿宋"/>
                <w:lang w:bidi="ar"/>
              </w:rPr>
              <w:t xml:space="preserve">14、可通过标准串口、USB 接口或网络接口连接至计算机设备。 </w:t>
            </w:r>
            <w:r>
              <w:rPr>
                <w:rStyle w:val="690"/>
                <w:rFonts w:hint="eastAsia" w:ascii="仿宋" w:hAnsi="仿宋" w:eastAsia="仿宋" w:cs="仿宋"/>
                <w:lang w:bidi="ar"/>
              </w:rPr>
              <w:br/>
            </w:r>
            <w:r>
              <w:rPr>
                <w:rStyle w:val="690"/>
                <w:rFonts w:hint="eastAsia" w:ascii="仿宋" w:hAnsi="仿宋" w:eastAsia="仿宋" w:cs="仿宋"/>
                <w:lang w:bidi="ar"/>
              </w:rPr>
              <w:t xml:space="preserve">15、符合国际相关行业标准，如ISO15693标准、ISO 18000-3标准。 </w:t>
            </w:r>
            <w:r>
              <w:rPr>
                <w:rStyle w:val="690"/>
                <w:rFonts w:hint="eastAsia" w:ascii="仿宋" w:hAnsi="仿宋" w:eastAsia="仿宋" w:cs="仿宋"/>
                <w:lang w:bidi="ar"/>
              </w:rPr>
              <w:br/>
            </w:r>
            <w:r>
              <w:rPr>
                <w:rStyle w:val="690"/>
                <w:rFonts w:hint="eastAsia" w:ascii="仿宋" w:hAnsi="仿宋" w:eastAsia="仿宋" w:cs="仿宋"/>
                <w:lang w:bidi="ar"/>
              </w:rPr>
              <w:t xml:space="preserve">16、设备系统提供接口以实现远程诊断、监控。 </w:t>
            </w:r>
            <w:r>
              <w:rPr>
                <w:rStyle w:val="690"/>
                <w:rFonts w:hint="eastAsia" w:ascii="仿宋" w:hAnsi="仿宋" w:eastAsia="仿宋" w:cs="仿宋"/>
                <w:lang w:bidi="ar"/>
              </w:rPr>
              <w:br/>
            </w:r>
            <w:r>
              <w:rPr>
                <w:rStyle w:val="690"/>
                <w:rFonts w:hint="eastAsia" w:ascii="仿宋" w:hAnsi="仿宋" w:eastAsia="仿宋" w:cs="仿宋"/>
                <w:lang w:bidi="ar"/>
              </w:rPr>
              <w:t xml:space="preserve">17、采用工作站集成式设计，则各部分设备可单独更换，系统应有足够的抗攻击能力和快速的回复能力。设备系统通过简单的硬件转换可以升级，紧跟最新技术发展。</w:t>
            </w:r>
            <w:r/>
          </w:p>
          <w:p>
            <w:pPr>
              <w:numPr>
                <w:ilvl w:val="0"/>
                <w:numId w:val="10"/>
              </w:numPr>
              <w:jc w:val="both"/>
              <w:rPr>
                <w:rStyle w:val="690"/>
                <w:rFonts w:hint="eastAsia" w:ascii="仿宋" w:hAnsi="仿宋" w:eastAsia="仿宋" w:cs="仿宋"/>
                <w:lang w:bidi="ar"/>
              </w:rPr>
            </w:pPr>
            <w:r>
              <w:rPr>
                <w:rStyle w:val="690"/>
                <w:rFonts w:hint="eastAsia" w:ascii="仿宋" w:hAnsi="仿宋" w:eastAsia="仿宋" w:cs="仿宋"/>
                <w:lang w:bidi="ar"/>
              </w:rPr>
              <w:t xml:space="preserve">系统必须提供自动续连功能,在网络短暂故障恢复后,自动连接流通系统服务器,并恢复自助服务,无需馆员协助连接或重新启动服务。</w:t>
            </w:r>
            <w:r/>
          </w:p>
          <w:p>
            <w:pPr>
              <w:numPr>
                <w:ilvl w:val="0"/>
                <w:numId w:val="0"/>
              </w:numPr>
              <w:jc w:val="both"/>
              <w:rPr>
                <w:rStyle w:val="690"/>
                <w:rFonts w:hint="eastAsia" w:ascii="仿宋" w:hAnsi="仿宋" w:eastAsia="仿宋" w:cs="仿宋"/>
                <w:lang w:eastAsia="zh-CN" w:bidi="ar"/>
              </w:rPr>
            </w:pPr>
            <w:r>
              <w:rPr>
                <w:rStyle w:val="690"/>
                <w:rFonts w:hint="eastAsia" w:ascii="仿宋" w:hAnsi="仿宋" w:eastAsia="仿宋" w:cs="仿宋"/>
                <w:lang w:bidi="ar"/>
              </w:rPr>
              <w:t xml:space="preserve">19、</w:t>
            </w:r>
            <w:r>
              <w:rPr>
                <w:rFonts w:hint="eastAsia" w:ascii="仿宋" w:hAnsi="仿宋" w:eastAsia="仿宋" w:cs="仿宋"/>
                <w:color w:val="000000"/>
                <w:sz w:val="24"/>
                <w:szCs w:val="24"/>
                <w:lang w:eastAsia="zh-CN" w:bidi="ar"/>
              </w:rPr>
              <w:t xml:space="preserve">▲</w:t>
            </w:r>
            <w:r>
              <w:rPr>
                <w:rStyle w:val="690"/>
                <w:rFonts w:hint="eastAsia" w:ascii="仿宋" w:hAnsi="仿宋" w:eastAsia="仿宋" w:cs="仿宋"/>
                <w:lang w:bidi="ar"/>
              </w:rPr>
              <w:t xml:space="preserve">主要设备同时具有硬件和软件看门狗功能，自助系统带定时自动喂狗功能，在系统死机或系统崩溃系统将自动重启</w:t>
            </w:r>
            <w:r>
              <w:rPr>
                <w:rStyle w:val="690"/>
                <w:rFonts w:hint="eastAsia" w:ascii="仿宋" w:hAnsi="仿宋" w:eastAsia="仿宋" w:cs="仿宋"/>
                <w:lang w:eastAsia="zh-CN" w:bidi="ar"/>
              </w:rPr>
              <w:t xml:space="preserve">。</w:t>
            </w:r>
            <w:r/>
          </w:p>
          <w:p>
            <w:pPr>
              <w:numPr>
                <w:ilvl w:val="0"/>
                <w:numId w:val="0"/>
              </w:numPr>
              <w:jc w:val="both"/>
              <w:rPr>
                <w:rStyle w:val="690"/>
                <w:rFonts w:hint="eastAsia" w:ascii="仿宋" w:hAnsi="仿宋" w:eastAsia="仿宋" w:cs="仿宋"/>
                <w:lang w:bidi="ar"/>
              </w:rPr>
            </w:pPr>
            <w:r>
              <w:rPr>
                <w:rFonts w:hint="eastAsia" w:ascii="仿宋" w:hAnsi="仿宋" w:eastAsia="仿宋" w:cs="仿宋"/>
                <w:b/>
                <w:bCs/>
                <w:color w:val="ff0000"/>
                <w:sz w:val="24"/>
                <w:szCs w:val="24"/>
                <w:lang w:val="en-US" w:eastAsia="zh-CN" w:bidi="ar"/>
              </w:rPr>
              <w:t xml:space="preserve">注：投标时</w:t>
            </w:r>
            <w:r>
              <w:rPr>
                <w:rFonts w:hint="eastAsia" w:ascii="仿宋" w:hAnsi="仿宋" w:eastAsia="仿宋" w:cs="仿宋"/>
                <w:b/>
                <w:bCs/>
                <w:color w:val="ff0000"/>
                <w:sz w:val="24"/>
                <w:szCs w:val="24"/>
                <w:lang w:eastAsia="zh-CN" w:bidi="ar"/>
              </w:rPr>
              <w:t xml:space="preserve">提供看门狗软件截图证明材料；</w:t>
            </w:r>
            <w:r>
              <w:rPr>
                <w:rFonts w:hint="eastAsia" w:ascii="仿宋" w:hAnsi="仿宋" w:eastAsia="仿宋" w:cs="仿宋"/>
                <w:b/>
                <w:bCs/>
                <w:color w:val="ff0000"/>
                <w:sz w:val="24"/>
                <w:szCs w:val="24"/>
                <w:lang w:val="en-US" w:eastAsia="zh-CN" w:bidi="ar"/>
              </w:rPr>
              <w:t xml:space="preserve">未按要求提供或未提供的视为负偏离。</w:t>
            </w:r>
            <w:r>
              <w:rPr>
                <w:rFonts w:hint="eastAsia" w:ascii="仿宋" w:hAnsi="仿宋" w:eastAsia="仿宋" w:cs="仿宋"/>
                <w:b/>
                <w:bCs/>
                <w:color w:val="ff0000"/>
                <w:sz w:val="24"/>
                <w:szCs w:val="24"/>
                <w:lang w:eastAsia="zh-CN" w:bidi="ar"/>
              </w:rPr>
              <w:t xml:space="preserve"> </w:t>
            </w:r>
            <w:r>
              <w:rPr>
                <w:rStyle w:val="690"/>
                <w:rFonts w:hint="eastAsia" w:ascii="仿宋" w:hAnsi="仿宋" w:eastAsia="仿宋" w:cs="仿宋"/>
                <w:lang w:bidi="ar"/>
              </w:rPr>
              <w:br/>
            </w:r>
            <w:r>
              <w:rPr>
                <w:rStyle w:val="690"/>
                <w:rFonts w:hint="eastAsia" w:ascii="仿宋" w:hAnsi="仿宋" w:eastAsia="仿宋" w:cs="仿宋"/>
                <w:lang w:bidi="ar"/>
              </w:rPr>
              <w:t xml:space="preserve"> 2</w:t>
            </w:r>
            <w:r>
              <w:rPr>
                <w:rStyle w:val="690"/>
                <w:rFonts w:hint="eastAsia" w:ascii="仿宋" w:hAnsi="仿宋" w:eastAsia="仿宋" w:cs="仿宋"/>
                <w:lang w:val="en-US" w:eastAsia="zh-CN" w:bidi="ar"/>
              </w:rPr>
              <w:t xml:space="preserve">0</w:t>
            </w:r>
            <w:r>
              <w:rPr>
                <w:rStyle w:val="690"/>
                <w:rFonts w:hint="eastAsia" w:ascii="仿宋" w:hAnsi="仿宋" w:eastAsia="仿宋" w:cs="仿宋"/>
                <w:lang w:bidi="ar"/>
              </w:rPr>
              <w:t xml:space="preserve">、</w:t>
            </w:r>
            <w:r>
              <w:rPr>
                <w:rFonts w:hint="eastAsia" w:ascii="仿宋" w:hAnsi="仿宋" w:eastAsia="仿宋" w:cs="仿宋"/>
                <w:color w:val="000000"/>
                <w:sz w:val="24"/>
                <w:szCs w:val="24"/>
                <w:lang w:eastAsia="zh-CN" w:bidi="ar"/>
              </w:rPr>
              <w:t xml:space="preserve">▲</w:t>
            </w:r>
            <w:r>
              <w:rPr>
                <w:rStyle w:val="690"/>
                <w:rFonts w:hint="eastAsia" w:ascii="仿宋" w:hAnsi="仿宋" w:eastAsia="仿宋" w:cs="仿宋"/>
                <w:lang w:bidi="ar"/>
              </w:rPr>
              <w:t xml:space="preserve">为避免对人体辐射伤害，特别是对孕妇、心脏起搏器佩戴者以及身体条件缺陷的读者造成伤害，电磁辐射须遵守国家法定要求，需符合GB/T17618-2015《信息技术设备抗扰度限值和测量方法》</w:t>
            </w:r>
            <w:r>
              <w:rPr>
                <w:rStyle w:val="690"/>
                <w:rFonts w:hint="eastAsia" w:ascii="仿宋" w:hAnsi="仿宋" w:eastAsia="仿宋" w:cs="仿宋"/>
                <w:lang w:eastAsia="zh-CN" w:bidi="ar"/>
              </w:rPr>
              <w:t xml:space="preserve">、</w:t>
            </w:r>
            <w:r>
              <w:rPr>
                <w:rStyle w:val="690"/>
                <w:rFonts w:hint="eastAsia" w:ascii="仿宋" w:hAnsi="仿宋" w:eastAsia="仿宋" w:cs="仿宋"/>
                <w:lang w:bidi="ar"/>
              </w:rPr>
              <w:t xml:space="preserve">GB/T 17626.2-2018《电磁兼容 试验和测量技术 静电放电抗扰度试验》</w:t>
            </w:r>
            <w:r>
              <w:rPr>
                <w:rStyle w:val="690"/>
                <w:rFonts w:hint="eastAsia" w:ascii="仿宋" w:hAnsi="仿宋" w:eastAsia="仿宋" w:cs="仿宋"/>
                <w:lang w:eastAsia="zh-CN" w:bidi="ar"/>
              </w:rPr>
              <w:t xml:space="preserve">、</w:t>
            </w:r>
            <w:r>
              <w:rPr>
                <w:rStyle w:val="690"/>
                <w:rFonts w:hint="eastAsia" w:ascii="仿宋" w:hAnsi="仿宋" w:eastAsia="仿宋" w:cs="仿宋"/>
                <w:lang w:bidi="ar"/>
              </w:rPr>
              <w:t xml:space="preserve">GB/T 17626.3-2016《电磁兼容试验和测量技术射频电磁场辐射抗扰度试验》</w:t>
            </w:r>
            <w:r>
              <w:rPr>
                <w:rStyle w:val="690"/>
                <w:rFonts w:hint="eastAsia" w:ascii="仿宋" w:hAnsi="仿宋" w:eastAsia="仿宋" w:cs="仿宋"/>
                <w:lang w:eastAsia="zh-CN" w:bidi="ar"/>
              </w:rPr>
              <w:t xml:space="preserve">、</w:t>
            </w:r>
            <w:r>
              <w:rPr>
                <w:rStyle w:val="690"/>
                <w:rFonts w:hint="eastAsia" w:ascii="仿宋" w:hAnsi="仿宋" w:eastAsia="仿宋" w:cs="仿宋"/>
                <w:lang w:bidi="ar"/>
              </w:rPr>
              <w:t xml:space="preserve">GB/T 17626.6-2017《电磁兼容射频场感应的传导骚扰抗扰度》</w:t>
            </w:r>
            <w:r>
              <w:rPr>
                <w:rStyle w:val="690"/>
                <w:rFonts w:hint="eastAsia" w:ascii="仿宋" w:hAnsi="仿宋" w:eastAsia="仿宋" w:cs="仿宋"/>
                <w:lang w:eastAsia="zh-CN" w:bidi="ar"/>
              </w:rPr>
              <w:t xml:space="preserve">、</w:t>
            </w:r>
            <w:r>
              <w:rPr>
                <w:rStyle w:val="690"/>
                <w:rFonts w:hint="eastAsia" w:ascii="仿宋" w:hAnsi="仿宋" w:eastAsia="仿宋" w:cs="仿宋"/>
                <w:lang w:bidi="ar"/>
              </w:rPr>
              <w:t xml:space="preserve">GB/T 17626.8-2006《电磁兼容 试验和测量技术 工频磁场抗扰度试验》</w:t>
            </w:r>
            <w:r>
              <w:rPr>
                <w:rStyle w:val="690"/>
                <w:rFonts w:hint="eastAsia" w:ascii="仿宋" w:hAnsi="仿宋" w:eastAsia="仿宋" w:cs="仿宋"/>
                <w:lang w:eastAsia="zh-CN" w:bidi="ar"/>
              </w:rPr>
              <w:t xml:space="preserve">、</w:t>
            </w:r>
            <w:r>
              <w:rPr>
                <w:rStyle w:val="690"/>
                <w:rFonts w:hint="eastAsia" w:ascii="仿宋" w:hAnsi="仿宋" w:eastAsia="仿宋" w:cs="仿宋"/>
                <w:lang w:bidi="ar"/>
              </w:rPr>
              <w:t xml:space="preserve">GB/T 17626.9-2011《电磁兼容试验和测量技术 脉冲磁场抗扰度试验》</w:t>
            </w:r>
            <w:r>
              <w:rPr>
                <w:rStyle w:val="690"/>
                <w:rFonts w:hint="eastAsia" w:ascii="仿宋" w:hAnsi="仿宋" w:eastAsia="仿宋" w:cs="仿宋"/>
                <w:lang w:eastAsia="zh-CN" w:bidi="ar"/>
              </w:rPr>
              <w:t xml:space="preserve">、</w:t>
            </w:r>
            <w:r>
              <w:rPr>
                <w:rStyle w:val="690"/>
                <w:rFonts w:hint="eastAsia" w:ascii="仿宋" w:hAnsi="仿宋" w:eastAsia="仿宋" w:cs="仿宋"/>
                <w:lang w:bidi="ar"/>
              </w:rPr>
              <w:t xml:space="preserve">GB/T 17626.11-2008《电磁兼容 试验和测量技术电压暂降、短时中断和电压变化的抗扰度试验》</w:t>
            </w:r>
            <w:r>
              <w:rPr>
                <w:rStyle w:val="690"/>
                <w:rFonts w:hint="eastAsia" w:ascii="仿宋" w:hAnsi="仿宋" w:eastAsia="仿宋" w:cs="仿宋"/>
                <w:lang w:eastAsia="zh-CN" w:bidi="ar"/>
              </w:rPr>
              <w:t xml:space="preserve">、</w:t>
            </w:r>
            <w:r>
              <w:rPr>
                <w:rStyle w:val="690"/>
                <w:rFonts w:hint="eastAsia" w:ascii="仿宋" w:hAnsi="仿宋" w:eastAsia="仿宋" w:cs="仿宋"/>
                <w:lang w:bidi="ar"/>
              </w:rPr>
              <w:t xml:space="preserve">GB/T 17625.2-2007《电磁兼容限值对每相额定电流≤16A且无条件接入的设备在公用低压供电系统中产生的电压变化、电压波动和闪烁的限制》</w:t>
            </w:r>
            <w:r>
              <w:rPr>
                <w:rStyle w:val="690"/>
                <w:rFonts w:hint="eastAsia" w:ascii="仿宋" w:hAnsi="仿宋" w:eastAsia="仿宋" w:cs="仿宋"/>
                <w:lang w:eastAsia="zh-CN" w:bidi="ar"/>
              </w:rPr>
              <w:t xml:space="preserve">、</w:t>
            </w:r>
            <w:r>
              <w:rPr>
                <w:rStyle w:val="690"/>
                <w:rFonts w:hint="eastAsia" w:ascii="仿宋" w:hAnsi="仿宋" w:eastAsia="仿宋" w:cs="仿宋"/>
                <w:lang w:bidi="ar"/>
              </w:rPr>
              <w:t xml:space="preserve">GB/T 2423.2-2008《电工电子产品环境试验第2部分:试验方法试验B:高温》</w:t>
            </w:r>
            <w:r>
              <w:rPr>
                <w:rStyle w:val="690"/>
                <w:rFonts w:hint="eastAsia" w:ascii="仿宋" w:hAnsi="仿宋" w:eastAsia="仿宋" w:cs="仿宋"/>
                <w:lang w:eastAsia="zh-CN" w:bidi="ar"/>
              </w:rPr>
              <w:t xml:space="preserve">的</w:t>
            </w:r>
            <w:r>
              <w:rPr>
                <w:rStyle w:val="690"/>
                <w:rFonts w:hint="eastAsia" w:ascii="仿宋" w:hAnsi="仿宋" w:eastAsia="仿宋" w:cs="仿宋"/>
                <w:lang w:bidi="ar"/>
              </w:rPr>
              <w:t xml:space="preserve">要求。</w:t>
            </w:r>
            <w:r/>
          </w:p>
          <w:p>
            <w:pPr>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bCs/>
                <w:i w:val="0"/>
                <w:iCs w:val="0"/>
                <w:color w:val="ff0000"/>
                <w:sz w:val="24"/>
                <w:szCs w:val="24"/>
                <w:highlight w:val="yellow"/>
                <w:u w:val="none"/>
                <w:shd w:val="clear" w:color="auto"/>
                <w:lang w:val="en-US" w:eastAsia="zh-CN" w:bidi="ar"/>
              </w:rPr>
              <w:t xml:space="preserve">注：投标时需提供具有检测资质的检测机构出具的检验报告的扫描件。以上标▲技术参数需在检验报告中完全体现，标▲技术参数未能在报告中体现或未提供则视为负偏离。</w:t>
            </w:r>
            <w:r>
              <w:rPr>
                <w:rStyle w:val="690"/>
                <w:rFonts w:hint="eastAsia" w:ascii="仿宋" w:hAnsi="仿宋" w:eastAsia="仿宋" w:cs="仿宋"/>
                <w:color w:val="ff0000"/>
                <w:shd w:val="clear" w:color="auto"/>
                <w:lang w:bidi="ar"/>
              </w:rPr>
              <w:br/>
            </w:r>
            <w:r>
              <w:rPr>
                <w:rStyle w:val="690"/>
                <w:rFonts w:hint="eastAsia" w:ascii="仿宋" w:hAnsi="仿宋" w:eastAsia="仿宋" w:cs="仿宋"/>
                <w:lang w:bidi="ar"/>
              </w:rPr>
              <w:t xml:space="preserve">设备需求 </w:t>
            </w:r>
            <w:r>
              <w:rPr>
                <w:rStyle w:val="690"/>
                <w:rFonts w:hint="eastAsia" w:ascii="仿宋" w:hAnsi="仿宋" w:eastAsia="仿宋" w:cs="仿宋"/>
                <w:lang w:bidi="ar"/>
              </w:rPr>
              <w:br/>
            </w:r>
            <w:r>
              <w:rPr>
                <w:rStyle w:val="690"/>
                <w:rFonts w:hint="eastAsia" w:ascii="仿宋" w:hAnsi="仿宋" w:eastAsia="仿宋" w:cs="仿宋"/>
                <w:lang w:bidi="ar"/>
              </w:rPr>
              <w:t xml:space="preserve">1、外观要求：占地面积≤0.5M</w:t>
            </w:r>
            <w:r>
              <w:rPr>
                <w:rStyle w:val="688"/>
                <w:rFonts w:hint="eastAsia" w:ascii="仿宋" w:hAnsi="仿宋" w:eastAsia="仿宋" w:cs="仿宋"/>
                <w:lang w:bidi="ar"/>
              </w:rPr>
              <w:t xml:space="preserve">²</w:t>
            </w:r>
            <w:r>
              <w:rPr>
                <w:rStyle w:val="690"/>
                <w:rFonts w:hint="eastAsia" w:ascii="仿宋" w:hAnsi="仿宋" w:eastAsia="仿宋" w:cs="仿宋"/>
                <w:lang w:bidi="ar"/>
              </w:rPr>
              <w:t xml:space="preserve">,视觉高度在 1.1m-1.4m 之间。 </w:t>
            </w:r>
            <w:r>
              <w:rPr>
                <w:rStyle w:val="690"/>
                <w:rFonts w:hint="eastAsia" w:ascii="仿宋" w:hAnsi="仿宋" w:eastAsia="仿宋" w:cs="仿宋"/>
                <w:lang w:bidi="ar"/>
              </w:rPr>
              <w:br/>
            </w:r>
            <w:r>
              <w:rPr>
                <w:rStyle w:val="690"/>
                <w:rFonts w:hint="eastAsia" w:ascii="仿宋" w:hAnsi="仿宋" w:eastAsia="仿宋" w:cs="仿宋"/>
                <w:lang w:bidi="ar"/>
              </w:rPr>
              <w:t xml:space="preserve">2、设计要求：立式设计，尺寸不大于（宽*高*深）：580mmX1700mmX500mm。 </w:t>
            </w:r>
            <w:r>
              <w:rPr>
                <w:rStyle w:val="690"/>
                <w:rFonts w:hint="eastAsia" w:ascii="仿宋" w:hAnsi="仿宋" w:eastAsia="仿宋" w:cs="仿宋"/>
                <w:lang w:bidi="ar"/>
              </w:rPr>
              <w:br/>
            </w:r>
            <w:r>
              <w:rPr>
                <w:rStyle w:val="690"/>
                <w:rFonts w:hint="eastAsia" w:ascii="仿宋" w:hAnsi="仿宋" w:eastAsia="仿宋" w:cs="仿宋"/>
                <w:lang w:bidi="ar"/>
              </w:rPr>
              <w:t xml:space="preserve">3、工作平台：斜面平台，防止读者疏忽导致身份证件等遗留台面；台面有明确引导操作标识, 操作面板上有防掉落台阶，防止读者刷卡时卡掉落。阅读扫描平台为钢化玻璃，外观美观大方，耐脏，耐划伤。 </w:t>
            </w:r>
            <w:r>
              <w:rPr>
                <w:rStyle w:val="690"/>
                <w:rFonts w:hint="eastAsia" w:ascii="仿宋" w:hAnsi="仿宋" w:eastAsia="仿宋" w:cs="仿宋"/>
                <w:lang w:bidi="ar"/>
              </w:rPr>
              <w:br/>
            </w:r>
            <w:r>
              <w:rPr>
                <w:rStyle w:val="690"/>
                <w:rFonts w:hint="eastAsia" w:ascii="仿宋" w:hAnsi="仿宋" w:eastAsia="仿宋" w:cs="仿宋"/>
                <w:lang w:bidi="ar"/>
              </w:rPr>
              <w:t xml:space="preserve">4、安全要求：结构稳固，防脱落设计，外表设计圆滑,无锋利棱角，内部布线系统严密，以免因线路破损短路发生火灾等消防危险。 </w:t>
            </w:r>
            <w:r>
              <w:rPr>
                <w:rStyle w:val="690"/>
                <w:rFonts w:hint="eastAsia" w:ascii="仿宋" w:hAnsi="仿宋" w:eastAsia="仿宋" w:cs="仿宋"/>
                <w:lang w:bidi="ar"/>
              </w:rPr>
              <w:br/>
            </w:r>
            <w:r>
              <w:rPr>
                <w:rStyle w:val="690"/>
                <w:rFonts w:hint="eastAsia" w:ascii="仿宋" w:hAnsi="仿宋" w:eastAsia="仿宋" w:cs="仿宋"/>
                <w:lang w:bidi="ar"/>
              </w:rPr>
              <w:t xml:space="preserve">5、整体集成需求：整体采用嵌入式结构，集成工控机、阅读器、电源控制模块，读者操作台高度 850mm~900mm，触摸屏离地高度 1250~1300mm.阅读器高度 900~950mm,整机集成工业控制计算机、触摸屏模块、RFID 阅读器天线模块、电源控制模块等。 </w:t>
            </w:r>
            <w:r>
              <w:rPr>
                <w:rStyle w:val="690"/>
                <w:rFonts w:hint="eastAsia" w:ascii="仿宋" w:hAnsi="仿宋" w:eastAsia="仿宋" w:cs="仿宋"/>
                <w:lang w:bidi="ar"/>
              </w:rPr>
              <w:br/>
            </w:r>
            <w:r>
              <w:rPr>
                <w:rStyle w:val="690"/>
                <w:rFonts w:hint="eastAsia" w:ascii="仿宋" w:hAnsi="仿宋" w:eastAsia="仿宋" w:cs="仿宋"/>
                <w:lang w:bidi="ar"/>
              </w:rPr>
              <w:t xml:space="preserve">硬件参数需求 </w:t>
            </w:r>
            <w:r>
              <w:rPr>
                <w:rStyle w:val="690"/>
                <w:rFonts w:hint="eastAsia" w:ascii="仿宋" w:hAnsi="仿宋" w:eastAsia="仿宋" w:cs="仿宋"/>
                <w:lang w:bidi="ar"/>
              </w:rPr>
              <w:br/>
            </w:r>
            <w:r>
              <w:rPr>
                <w:rStyle w:val="690"/>
                <w:rFonts w:hint="eastAsia" w:ascii="仿宋" w:hAnsi="仿宋" w:eastAsia="仿宋" w:cs="仿宋"/>
                <w:lang w:bidi="ar"/>
              </w:rPr>
              <w:t xml:space="preserve">1、工作频率/遵循标准：13.56MHz/ ISO15693。 </w:t>
            </w:r>
            <w:r>
              <w:rPr>
                <w:rStyle w:val="690"/>
                <w:rFonts w:hint="eastAsia" w:ascii="仿宋" w:hAnsi="仿宋" w:eastAsia="仿宋" w:cs="仿宋"/>
                <w:lang w:bidi="ar"/>
              </w:rPr>
              <w:br/>
            </w:r>
            <w:r>
              <w:rPr>
                <w:rStyle w:val="690"/>
                <w:rFonts w:hint="eastAsia" w:ascii="仿宋" w:hAnsi="仿宋" w:eastAsia="仿宋" w:cs="仿宋"/>
                <w:lang w:bidi="ar"/>
              </w:rPr>
              <w:t xml:space="preserve">2、材质需求：优质冷轧钢板 1.4mm，表面喷塑处理。</w:t>
            </w:r>
            <w:r>
              <w:rPr>
                <w:rStyle w:val="690"/>
                <w:rFonts w:hint="eastAsia" w:ascii="仿宋" w:hAnsi="仿宋" w:eastAsia="仿宋" w:cs="仿宋"/>
                <w:lang w:bidi="ar"/>
              </w:rPr>
              <w:br/>
            </w:r>
            <w:r>
              <w:rPr>
                <w:rStyle w:val="690"/>
                <w:rFonts w:hint="eastAsia" w:ascii="仿宋" w:hAnsi="仿宋" w:eastAsia="仿宋" w:cs="仿宋"/>
                <w:lang w:bidi="ar"/>
              </w:rPr>
              <w:t xml:space="preserve">3、供电要求：AC 220V。</w:t>
            </w:r>
            <w:r>
              <w:rPr>
                <w:rStyle w:val="690"/>
                <w:rFonts w:hint="eastAsia" w:ascii="仿宋" w:hAnsi="仿宋" w:eastAsia="仿宋" w:cs="仿宋"/>
                <w:lang w:bidi="ar"/>
              </w:rPr>
              <w:br/>
            </w:r>
            <w:r>
              <w:rPr>
                <w:rStyle w:val="690"/>
                <w:rFonts w:hint="eastAsia" w:ascii="仿宋" w:hAnsi="仿宋" w:eastAsia="仿宋" w:cs="仿宋"/>
                <w:lang w:bidi="ar"/>
              </w:rPr>
              <w:t xml:space="preserve">4、额定功率：≤130W。 </w:t>
            </w:r>
            <w:r>
              <w:rPr>
                <w:rStyle w:val="690"/>
                <w:rFonts w:hint="eastAsia" w:ascii="仿宋" w:hAnsi="仿宋" w:eastAsia="仿宋" w:cs="仿宋"/>
                <w:lang w:bidi="ar"/>
              </w:rPr>
              <w:br/>
            </w:r>
            <w:r>
              <w:rPr>
                <w:rStyle w:val="690"/>
                <w:rFonts w:hint="eastAsia" w:ascii="仿宋" w:hAnsi="仿宋" w:eastAsia="仿宋" w:cs="仿宋"/>
                <w:lang w:bidi="ar"/>
              </w:rPr>
              <w:t xml:space="preserve">核心模块配置参数 </w:t>
            </w:r>
            <w:r>
              <w:rPr>
                <w:rStyle w:val="690"/>
                <w:rFonts w:hint="eastAsia" w:ascii="仿宋" w:hAnsi="仿宋" w:eastAsia="仿宋" w:cs="仿宋"/>
                <w:lang w:bidi="ar"/>
              </w:rPr>
              <w:br/>
            </w:r>
            <w:r>
              <w:rPr>
                <w:rStyle w:val="690"/>
                <w:rFonts w:hint="eastAsia" w:ascii="仿宋" w:hAnsi="仿宋" w:eastAsia="仿宋" w:cs="仿宋"/>
                <w:lang w:bidi="ar"/>
              </w:rPr>
              <w:t xml:space="preserve">1、触摸屏：电容屏、防爆触摸屏，带过热保护功能；功率：30-60W，输入电压：DC12V。</w:t>
            </w:r>
            <w:r>
              <w:rPr>
                <w:rStyle w:val="690"/>
                <w:rFonts w:hint="eastAsia" w:ascii="仿宋" w:hAnsi="仿宋" w:eastAsia="仿宋" w:cs="仿宋"/>
                <w:lang w:bidi="ar"/>
              </w:rPr>
              <w:br/>
            </w:r>
            <w:r>
              <w:rPr>
                <w:rStyle w:val="690"/>
                <w:rFonts w:hint="eastAsia" w:ascii="仿宋" w:hAnsi="仿宋" w:eastAsia="仿宋" w:cs="仿宋"/>
                <w:lang w:bidi="ar"/>
              </w:rPr>
              <w:t xml:space="preserve">2、主触摸显示屏：不小于 21.5 寸，分辨率≥1080*1920，电容屏。 </w:t>
            </w:r>
            <w:r>
              <w:rPr>
                <w:rStyle w:val="690"/>
                <w:rFonts w:hint="eastAsia" w:ascii="仿宋" w:hAnsi="仿宋" w:eastAsia="仿宋" w:cs="仿宋"/>
                <w:lang w:bidi="ar"/>
              </w:rPr>
              <w:br/>
            </w:r>
            <w:r>
              <w:rPr>
                <w:rStyle w:val="690"/>
                <w:rFonts w:hint="eastAsia" w:ascii="仿宋" w:hAnsi="仿宋" w:eastAsia="仿宋" w:cs="仿宋"/>
                <w:lang w:bidi="ar"/>
              </w:rPr>
              <w:t xml:space="preserve">3、工控机配置：四核CPU J1900及以上，≥4G DDR3，≥128G SSD，Windows 7 专业版,RS232/RJ45 通信接口；无线网络模块。 </w:t>
            </w:r>
            <w:r>
              <w:rPr>
                <w:rStyle w:val="690"/>
                <w:rFonts w:hint="eastAsia" w:ascii="仿宋" w:hAnsi="仿宋" w:eastAsia="仿宋" w:cs="仿宋"/>
                <w:lang w:bidi="ar"/>
              </w:rPr>
              <w:br/>
            </w:r>
            <w:r>
              <w:rPr>
                <w:rStyle w:val="690"/>
                <w:rFonts w:hint="eastAsia" w:ascii="仿宋" w:hAnsi="仿宋" w:eastAsia="仿宋" w:cs="仿宋"/>
                <w:lang w:bidi="ar"/>
              </w:rPr>
              <w:t xml:space="preserve">4、阅读范围半径：确保 250mm 及 250mm 范围以内为有效阅读区域。 </w:t>
            </w:r>
            <w:r>
              <w:rPr>
                <w:rStyle w:val="690"/>
                <w:rFonts w:hint="eastAsia" w:ascii="仿宋" w:hAnsi="仿宋" w:eastAsia="仿宋" w:cs="仿宋"/>
                <w:lang w:bidi="ar"/>
              </w:rPr>
              <w:br/>
            </w:r>
            <w:r>
              <w:rPr>
                <w:rStyle w:val="690"/>
                <w:rFonts w:hint="eastAsia" w:ascii="仿宋" w:hAnsi="仿宋" w:eastAsia="仿宋" w:cs="仿宋"/>
                <w:lang w:bidi="ar"/>
              </w:rPr>
              <w:t xml:space="preserve">5、提供设备配套驱动程序文件、相关图书馆业务应用程序文件及后续升级程序包。</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numPr>
                <w:ilvl w:val="0"/>
                <w:numId w:val="0"/>
              </w:numPr>
              <w:jc w:val="left"/>
              <w:rPr>
                <w:rFonts w:hint="default" w:ascii="仿宋" w:hAnsi="仿宋" w:eastAsia="仿宋" w:cs="仿宋"/>
                <w:b/>
                <w:bCs/>
                <w:color w:val="000000"/>
                <w:sz w:val="24"/>
                <w:szCs w:val="24"/>
                <w:lang w:val="en-US" w:eastAsia="zh-CN" w:bidi="ar"/>
              </w:rPr>
            </w:pPr>
            <w:r>
              <w:rPr>
                <w:rFonts w:hint="eastAsia" w:ascii="仿宋" w:hAnsi="仿宋" w:eastAsia="仿宋" w:cs="仿宋"/>
                <w:b/>
                <w:bCs/>
                <w:color w:val="ff0000"/>
                <w:sz w:val="24"/>
                <w:szCs w:val="24"/>
                <w:lang w:val="en-US" w:eastAsia="zh-CN" w:bidi="ar"/>
              </w:rPr>
              <w:t xml:space="preserve">工业</w:t>
            </w:r>
            <w:r/>
          </w:p>
        </w:tc>
      </w:tr>
      <w:tr>
        <w:trPr>
          <w:jc w:val="center"/>
          <w:trHeight w:val="990"/>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自助借还办证一体机</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功能参数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一、自助借还系统</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1.多种登录方式：支持账号登录、刷卡登录、扫码登录、人脸识别</w:t>
            </w:r>
            <w:r>
              <w:rPr>
                <w:rFonts w:hint="eastAsia" w:ascii="仿宋" w:hAnsi="仿宋" w:eastAsia="仿宋" w:cs="仿宋"/>
                <w:color w:val="000000"/>
                <w:sz w:val="24"/>
                <w:szCs w:val="24"/>
                <w:lang w:val="en-US" w:eastAsia="zh-CN" w:bidi="ar"/>
              </w:rPr>
              <w:t xml:space="preserve">等</w:t>
            </w:r>
            <w:r>
              <w:rPr>
                <w:rFonts w:hint="eastAsia" w:ascii="仿宋" w:hAnsi="仿宋" w:eastAsia="仿宋" w:cs="仿宋"/>
                <w:color w:val="000000"/>
                <w:sz w:val="24"/>
                <w:szCs w:val="24"/>
                <w:lang w:bidi="ar"/>
              </w:rPr>
              <w:t xml:space="preserve">，后台可选择登录方式，每个方式都支持设置是否免密；</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2.人脸识别：支持读者绑定人脸信息，可以实现读者无卡登录、借书；</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3.自助借还：具备对图书标签防盗位进行复位或置位的功能，可以一次借还多本书刊；</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4.读者办证：支持读者输入个人信息后注册电子证，后台可以选择是否开启办证，以及读者证类型；并支持后台自定义选择要录入的读者信息，比如手机号、邮箱、学历等；</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5.个人中心/续借：支持读者查询个人信息、当前在借，也可续借图书；支持读者自行绑定人脸、身份证、社保卡，绑定后即可使用相应的登录方式。</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6.信息展示：支持显示单位logo、轮播图，并能够显示时间日期和设备的今日借还数量；</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7.图书查询：支持配置单位的图书查询页面，方便读者查询图书；</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自助借还一体机要求配备</w:t>
            </w:r>
            <w:r>
              <w:rPr>
                <w:rFonts w:hint="eastAsia" w:ascii="仿宋" w:hAnsi="仿宋" w:eastAsia="仿宋" w:cs="仿宋"/>
                <w:color w:val="000000"/>
                <w:sz w:val="24"/>
                <w:szCs w:val="24"/>
                <w:lang w:bidi="ar"/>
              </w:rPr>
              <w:t xml:space="preserve">电子书：</w:t>
            </w:r>
            <w:r>
              <w:rPr>
                <w:rFonts w:hint="eastAsia" w:ascii="仿宋" w:hAnsi="仿宋" w:eastAsia="仿宋" w:cs="仿宋"/>
                <w:color w:val="000000"/>
                <w:sz w:val="24"/>
                <w:szCs w:val="24"/>
                <w:lang w:val="en-US" w:eastAsia="zh-CN" w:bidi="ar"/>
              </w:rPr>
              <w:t xml:space="preserve">有党建、经典名著、文学艺术、亲子育儿等图书栏目；图书配备二维码支持扫码阅读；同时要配套新书推荐栏目，支持在线阅读</w:t>
            </w:r>
            <w:r>
              <w:rPr>
                <w:rFonts w:hint="eastAsia" w:ascii="仿宋" w:hAnsi="仿宋" w:eastAsia="仿宋" w:cs="仿宋"/>
                <w:color w:val="000000"/>
                <w:sz w:val="24"/>
                <w:szCs w:val="24"/>
                <w:lang w:bidi="ar"/>
              </w:rPr>
              <w:t xml:space="preserve">。</w:t>
            </w:r>
            <w:r/>
          </w:p>
          <w:p>
            <w:pPr>
              <w:rPr>
                <w:rStyle w:val="690"/>
                <w:rFonts w:hint="eastAsia" w:ascii="仿宋" w:hAnsi="仿宋" w:eastAsia="仿宋" w:cs="仿宋"/>
                <w:b/>
                <w:bCs/>
                <w:color w:val="ff0000"/>
                <w:lang w:val="en-US" w:eastAsia="zh-CN" w:bidi="ar"/>
              </w:rPr>
            </w:pPr>
            <w:r>
              <w:rPr>
                <w:rFonts w:hint="eastAsia" w:ascii="仿宋" w:hAnsi="仿宋" w:eastAsia="仿宋" w:cs="仿宋"/>
                <w:b/>
                <w:bCs/>
                <w:color w:val="ff0000"/>
                <w:sz w:val="24"/>
                <w:szCs w:val="24"/>
                <w:lang w:val="en-US" w:eastAsia="zh-CN" w:bidi="ar"/>
              </w:rPr>
              <w:t xml:space="preserve">注：投标时</w:t>
            </w:r>
            <w:r>
              <w:rPr>
                <w:rStyle w:val="690"/>
                <w:rFonts w:hint="eastAsia" w:ascii="仿宋" w:hAnsi="仿宋" w:eastAsia="仿宋" w:cs="仿宋"/>
                <w:b/>
                <w:bCs/>
                <w:color w:val="ff0000"/>
                <w:lang w:val="en-US" w:eastAsia="zh-CN" w:bidi="ar"/>
              </w:rPr>
              <w:t xml:space="preserve">需提供一体机页面截图或照片等相关证明材料；</w:t>
            </w:r>
            <w:r>
              <w:rPr>
                <w:rFonts w:hint="eastAsia" w:ascii="仿宋" w:hAnsi="仿宋" w:eastAsia="仿宋" w:cs="仿宋"/>
                <w:b/>
                <w:bCs/>
                <w:color w:val="ff0000"/>
                <w:sz w:val="24"/>
                <w:szCs w:val="24"/>
                <w:lang w:val="en-US" w:eastAsia="zh-CN" w:bidi="ar"/>
              </w:rPr>
              <w:t xml:space="preserve">未按要求提供或未提供的视为负偏离。</w:t>
            </w:r>
            <w:r/>
          </w:p>
          <w:p>
            <w:pPr>
              <w:numPr>
                <w:ilvl w:val="0"/>
                <w:numId w:val="11"/>
              </w:numP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图书借阅排行：支持显示自助借还设备上的图书借阅排行榜，包括排名、书名和借阅次数；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10.首页配置：支持后台配置首页的全部内容，包括logo、轮播图、通知公告、应用模块等；模块顺序可自定义，并能够配置系统应用、网页以及第三方APP等类型。</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11.待机图：支持配置待机图和等待时长，在设备长时间无操作后显示待机图；</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12.设备设置：支持后台设置图书标签、读者证解析等内容。</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13.凭条打印：支持打印借书、还书、办证凭条，并支持后台设置凭条要显示的字段，比如设备位置、读者姓名、读者账号等；</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14.查看设备信息：支持后台查看设备的机器码、Mac地址、版本号、在线状态等信息；</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15.读者隐私保护：具有保护读者隐私功能，启用后可隐藏读者部分信息。</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16.退出密码：支持后台设置退出APP密码，设置后可在设备端退出至系统桌面。</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18. 断网重连：设备断网时会主动重连，连上后恢复正常状态；</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19. 设备具备定时开关机、上电自启等功能。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20.设备后台支持批量导入图书加工信息、读者证加工信息，并可批量导入读者人脸信息。</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21.离线还书：设备具备离线还书的功能，能够在断网情况下支持还书操作，联网后可及时上传还书记录。</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22.设备自动记录当天的运行日志，支持通过后台下载设备日志。</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22.语音提示：设备具备语音提示，可通过语音引导读者的借还书操作。</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23.灯光引导：在读者借还书过程中提供灯光引导，增强设备操作的引导性。</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24.设备信息：支持在设备上查看机器码、Mac地址、本机IP、外网IP、客户端版本号等信息。</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25.图书推荐：首页提供图书推荐模块，每天至少更新一本书，支持扫码阅读。</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25.自助办证记录：通过设备办理的读者证，支持通过后台查询办证记录。</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26.设备支持对接馆内管理系统的电子证，支持扫电子证登录。</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27.设备具备登录抓拍功能，可将登录时抓拍的图片将上传到平台。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二、电子资源借阅系统</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 借还机内置不少于3000种正版授权的epub格式电子图书且与原版图书保持原貌一致，如相关图片、目录等，每月定时更新不少于150种热门电子图书。支持新书、热门图书标记功能，供读者参考。</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 内置期刊资源，期刊种类不少于200种，每月定期更新。期刊支持扫描并免费收藏。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3.图书分类支持定制：可根据用户的需求定制一个图书分类，推荐相关的电子图书到自助借还机中展示。定制的图书也可以通过扫描二维码的方式下载至手机客户端中离线阅读。</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4.配套新书推荐栏目，每周更新，每周推送不低于7本。</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 电子资源借阅系统支持定制显示单位名称、logo、待机画面、二维码，可将单位的名称和logo配置到页面中。</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6.提供不少于5种不同风格的模版，供用户自行选择，随时更换模版以适应不同场合的需求。</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7.配套的手机端应具备横屏阅读，夜间模式转换，文字大小调整等功能。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8.手机客户端可保留相关阅读记录。</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9.手机客户端提供适合智能手机阅读的EPUB格式热门图书。图书支持全文下载，并保存在手机中。</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10.</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手机客户端</w:t>
            </w:r>
            <w:r>
              <w:rPr>
                <w:rFonts w:hint="eastAsia" w:ascii="仿宋" w:hAnsi="仿宋" w:eastAsia="仿宋" w:cs="仿宋"/>
                <w:color w:val="000000"/>
                <w:sz w:val="24"/>
                <w:szCs w:val="24"/>
                <w:lang w:val="en-US" w:eastAsia="zh-CN" w:bidi="ar"/>
              </w:rPr>
              <w:t xml:space="preserve">视频讲座</w:t>
            </w:r>
            <w:r>
              <w:rPr>
                <w:rFonts w:hint="eastAsia" w:ascii="仿宋" w:hAnsi="仿宋" w:eastAsia="仿宋" w:cs="仿宋"/>
                <w:color w:val="000000"/>
                <w:sz w:val="24"/>
                <w:szCs w:val="24"/>
                <w:lang w:bidi="ar"/>
              </w:rPr>
              <w:t xml:space="preserve">每日更新</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精选名师，深度编辑，每日更新一场30分钟</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视频支持扫码观看</w:t>
            </w:r>
            <w:r>
              <w:rPr>
                <w:rFonts w:hint="eastAsia" w:ascii="仿宋" w:hAnsi="仿宋" w:eastAsia="仿宋" w:cs="仿宋"/>
                <w:color w:val="000000"/>
                <w:sz w:val="24"/>
                <w:szCs w:val="24"/>
                <w:lang w:bidi="ar"/>
              </w:rPr>
              <w:t xml:space="preserve">。</w:t>
            </w:r>
            <w:r/>
          </w:p>
          <w:p>
            <w:pPr>
              <w:jc w:val="left"/>
              <w:keepLines w:val="0"/>
              <w:keepNext w:val="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b/>
                <w:bCs/>
                <w:color w:val="ff0000"/>
                <w:sz w:val="24"/>
                <w:szCs w:val="24"/>
                <w:lang w:val="en-US" w:eastAsia="zh-CN" w:bidi="ar"/>
              </w:rPr>
              <w:t xml:space="preserve">注：投标时提供30分钟讲座截图以及手机扫码看视频截图</w:t>
            </w:r>
            <w:r>
              <w:rPr>
                <w:rFonts w:hint="eastAsia" w:ascii="仿宋" w:hAnsi="仿宋" w:eastAsia="仿宋" w:cs="仿宋"/>
                <w:b/>
                <w:bCs/>
                <w:color w:val="ff0000"/>
                <w:sz w:val="24"/>
                <w:szCs w:val="24"/>
                <w:lang w:eastAsia="zh-CN" w:bidi="ar"/>
              </w:rPr>
              <w:t xml:space="preserve">；</w:t>
            </w:r>
            <w:r>
              <w:rPr>
                <w:rFonts w:hint="eastAsia" w:ascii="仿宋" w:hAnsi="仿宋" w:eastAsia="仿宋" w:cs="仿宋"/>
                <w:b/>
                <w:bCs/>
                <w:color w:val="ff0000"/>
                <w:sz w:val="24"/>
                <w:szCs w:val="24"/>
                <w:lang w:val="en-US" w:eastAsia="zh-CN" w:bidi="ar"/>
              </w:rPr>
              <w:t xml:space="preserve">未按要求提供或未提供的视为负偏离。</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11.手机客户端提供有声读物资源，支持在线听书。</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硬件参数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1.整机外观尺寸（mm）：高≤1764mm，宽≤563mm，厚≤657mm；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2.设备质量：≤80KG；</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3.工作频率：13.56MHz；</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4.供电要求：AC220V，50Hz；</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5.屏幕尺寸：≥31.5寸，分辨率1920*1080，十点电容触摸；</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6.设备材质：整机采用冷轧钢板材质，表面钢化玻璃圆角处理，符合人体工程学设计；</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7.主机配置：Android 7.1 及以上操作系统；运行内存不低于4G，系统存储不低于32GB EMMC；</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8.读卡器：支持 ISO14443A、IOS15693协议读者证；支持ISO14443B协议二代离线身份证；支持二代/三代社保卡；</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9.图书读写器：支持ISO/IEC 15693 和18000-3M1 标准；</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10.摄像头：设备内置高清摄像头，可以实现人脸识别认证，方便读者刷脸登录、借阅；</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11.扫码器：设备内置扫码器，支持二维码、条形码扫描；</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12.纸币机：支持识别和收取多种面额的纸币，具备验钞功能，支持自动退回假币；存钞容量≥1000张；</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13.发卡机：射频发卡机，支持14443A/B 15693协议卡片（容量≥150张），适应各类的变形卡，有效的对卡片进行管理，并具有六档位卡距调节功能，满足不同厚度读者证的发放；</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14.联网方式：有线、wifi；</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15.设备外观：外观新颖，支撑牢固，简洁时尚；前置炫彩Led灯带，有效提示设备运行状态，科技感十足；</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资质参数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val="en-US" w:eastAsia="zh-CN" w:bidi="ar"/>
              </w:rPr>
              <w:t xml:space="preserve">1</w:t>
            </w:r>
            <w:r>
              <w:rPr>
                <w:rFonts w:hint="eastAsia" w:ascii="仿宋" w:hAnsi="仿宋" w:eastAsia="仿宋" w:cs="仿宋"/>
                <w:color w:val="000000"/>
                <w:sz w:val="24"/>
                <w:szCs w:val="24"/>
                <w:lang w:bidi="ar"/>
              </w:rPr>
              <w:t xml:space="preserve">.</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为了保证设备的稳定性和电磁环境适应性，要求整机设备需通过电磁兼容相关试验，符合GB/T 17626</w:t>
            </w:r>
            <w:r>
              <w:rPr>
                <w:rFonts w:hint="eastAsia" w:ascii="仿宋" w:hAnsi="仿宋" w:eastAsia="仿宋" w:cs="仿宋"/>
                <w:color w:val="000000"/>
                <w:sz w:val="24"/>
                <w:szCs w:val="24"/>
                <w:lang w:val="en-US" w:eastAsia="zh-CN" w:bidi="ar"/>
              </w:rPr>
              <w:t xml:space="preserve">.</w:t>
            </w:r>
            <w:r>
              <w:rPr>
                <w:rFonts w:hint="eastAsia" w:ascii="仿宋" w:hAnsi="仿宋" w:eastAsia="仿宋" w:cs="仿宋"/>
                <w:color w:val="000000"/>
                <w:sz w:val="24"/>
                <w:szCs w:val="24"/>
                <w:lang w:bidi="ar"/>
              </w:rPr>
              <w:t xml:space="preserve">2-2018《电磁兼容试验和测量技术静电放电抗扰度试验》、GB/T 17626.3-2016《电磁兼容试验和测量技术射频电磁场辐射抗扰度试验》</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GB /T17626.5-2019《电磁兼容试验和测量技术浪涌(冲击)抗扰度试验》</w:t>
            </w:r>
            <w:r>
              <w:rPr>
                <w:rFonts w:hint="eastAsia" w:ascii="仿宋" w:hAnsi="仿宋" w:eastAsia="仿宋" w:cs="仿宋"/>
                <w:color w:val="000000"/>
                <w:sz w:val="24"/>
                <w:szCs w:val="24"/>
                <w:lang w:eastAsia="zh-CN" w:bidi="ar"/>
              </w:rPr>
              <w:t xml:space="preserve">的</w:t>
            </w:r>
            <w:r>
              <w:rPr>
                <w:rFonts w:hint="eastAsia" w:ascii="仿宋" w:hAnsi="仿宋" w:eastAsia="仿宋" w:cs="仿宋"/>
                <w:color w:val="000000"/>
                <w:sz w:val="24"/>
                <w:szCs w:val="24"/>
                <w:lang w:val="en-US" w:eastAsia="zh-CN" w:bidi="ar"/>
              </w:rPr>
              <w:t xml:space="preserve">要求。</w:t>
            </w:r>
            <w:r/>
          </w:p>
          <w:p>
            <w:pPr>
              <w:jc w:val="left"/>
              <w:keepLines w:val="0"/>
              <w:keepNext w:val="0"/>
              <w:widowControl/>
              <w:rPr>
                <w:rFonts w:hint="eastAsia" w:ascii="仿宋" w:hAnsi="仿宋" w:eastAsia="仿宋" w:cs="仿宋"/>
                <w:b/>
                <w:bCs/>
                <w:i w:val="0"/>
                <w:iCs w:val="0"/>
                <w:color w:val="ff0000"/>
                <w:sz w:val="24"/>
                <w:szCs w:val="24"/>
                <w:highlight w:val="yellow"/>
                <w:u w:val="none"/>
                <w:lang w:val="en-US" w:eastAsia="zh-CN" w:bidi="ar"/>
              </w:rPr>
              <w:suppressLineNumbers w:val="0"/>
            </w:pPr>
            <w:r>
              <w:rPr>
                <w:rFonts w:hint="eastAsia" w:ascii="仿宋" w:hAnsi="仿宋" w:eastAsia="仿宋" w:cs="仿宋"/>
                <w:b/>
                <w:bCs/>
                <w:i w:val="0"/>
                <w:iCs w:val="0"/>
                <w:color w:val="ff0000"/>
                <w:sz w:val="24"/>
                <w:szCs w:val="24"/>
                <w:highlight w:val="yellow"/>
                <w:u w:val="none"/>
                <w:lang w:val="en-US" w:eastAsia="zh-CN" w:bidi="ar"/>
              </w:rPr>
              <w:t xml:space="preserve">注：投标时需提供具有检测资质的检测机构出具的检验报告的扫描件。以上标▲技术参数需在检验报告中完全体现，标▲技术参数未能在报告中体现或未提供则视为负偏离。</w:t>
            </w:r>
            <w:r/>
          </w:p>
          <w:p>
            <w:pPr>
              <w:numPr>
                <w:ilvl w:val="0"/>
                <w:numId w:val="12"/>
              </w:numPr>
              <w:jc w:val="left"/>
              <w:keepLines w:val="0"/>
              <w:keepNext w:val="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为保</w:t>
            </w:r>
            <w:r>
              <w:rPr>
                <w:rFonts w:hint="eastAsia" w:ascii="仿宋" w:hAnsi="仿宋" w:eastAsia="仿宋" w:cs="仿宋"/>
                <w:color w:val="000000"/>
                <w:sz w:val="24"/>
                <w:szCs w:val="24"/>
                <w:lang w:bidi="ar"/>
              </w:rPr>
              <w:t xml:space="preserve">证所投产品安全、环境适应及使用性能,要求整机需通过安全、电磁兼容相关试验，符合GB 4943.1</w:t>
            </w:r>
            <w:r>
              <w:rPr>
                <w:rFonts w:hint="eastAsia" w:ascii="仿宋" w:hAnsi="仿宋" w:eastAsia="仿宋" w:cs="仿宋"/>
                <w:color w:val="000000"/>
                <w:sz w:val="24"/>
                <w:szCs w:val="24"/>
                <w:lang w:val="en-US" w:eastAsia="zh-CN" w:bidi="ar"/>
              </w:rPr>
              <w:t xml:space="preserve">-2022</w:t>
            </w:r>
            <w:r>
              <w:rPr>
                <w:rFonts w:hint="eastAsia" w:ascii="仿宋" w:hAnsi="仿宋" w:eastAsia="仿宋" w:cs="仿宋"/>
                <w:color w:val="000000"/>
                <w:sz w:val="24"/>
                <w:szCs w:val="24"/>
                <w:lang w:bidi="ar"/>
              </w:rPr>
              <w:t xml:space="preserve">《音视频、信息技术和通信技术设备 第1部分：安全要求》、GB/T9254.1</w:t>
            </w:r>
            <w:r>
              <w:rPr>
                <w:rFonts w:hint="eastAsia" w:ascii="仿宋" w:hAnsi="仿宋" w:eastAsia="仿宋" w:cs="仿宋"/>
                <w:color w:val="000000"/>
                <w:sz w:val="24"/>
                <w:szCs w:val="24"/>
                <w:lang w:val="en-US" w:eastAsia="zh-CN" w:bidi="ar"/>
              </w:rPr>
              <w:t xml:space="preserve">-2021</w:t>
            </w:r>
            <w:r>
              <w:rPr>
                <w:rFonts w:hint="eastAsia" w:ascii="仿宋" w:hAnsi="仿宋" w:eastAsia="仿宋" w:cs="仿宋"/>
                <w:color w:val="000000"/>
                <w:sz w:val="24"/>
                <w:szCs w:val="24"/>
                <w:lang w:bidi="ar"/>
              </w:rPr>
              <w:t xml:space="preserve">《信息技术设备、多媒体设备和接收机 电磁兼容 第1部分：发射要求》、 GB 17625.1</w:t>
            </w:r>
            <w:r>
              <w:rPr>
                <w:rFonts w:hint="eastAsia" w:ascii="仿宋" w:hAnsi="仿宋" w:eastAsia="仿宋" w:cs="仿宋"/>
                <w:color w:val="000000"/>
                <w:sz w:val="24"/>
                <w:szCs w:val="24"/>
                <w:lang w:val="en-US" w:eastAsia="zh-CN" w:bidi="ar"/>
              </w:rPr>
              <w:t xml:space="preserve">-2012</w:t>
            </w:r>
            <w:r>
              <w:rPr>
                <w:rFonts w:hint="eastAsia" w:ascii="仿宋" w:hAnsi="仿宋" w:eastAsia="仿宋" w:cs="仿宋"/>
                <w:color w:val="000000"/>
                <w:sz w:val="24"/>
                <w:szCs w:val="24"/>
                <w:lang w:bidi="ar"/>
              </w:rPr>
              <w:t xml:space="preserve">《电磁兼容 限值 谐波电流发射限值(设备每相输入电流≤16A)》</w:t>
            </w:r>
            <w:r>
              <w:rPr>
                <w:rFonts w:hint="eastAsia" w:ascii="仿宋" w:hAnsi="仿宋" w:eastAsia="仿宋" w:cs="仿宋"/>
                <w:color w:val="000000"/>
                <w:sz w:val="24"/>
                <w:szCs w:val="24"/>
                <w:lang w:eastAsia="zh-CN" w:bidi="ar"/>
              </w:rPr>
              <w:t xml:space="preserve">的</w:t>
            </w:r>
            <w:r>
              <w:rPr>
                <w:rFonts w:hint="eastAsia" w:ascii="仿宋" w:hAnsi="仿宋" w:eastAsia="仿宋" w:cs="仿宋"/>
                <w:color w:val="000000"/>
                <w:sz w:val="24"/>
                <w:szCs w:val="24"/>
                <w:lang w:val="en-US" w:eastAsia="zh-CN" w:bidi="ar"/>
              </w:rPr>
              <w:t xml:space="preserve">要求。</w:t>
            </w:r>
            <w:r/>
          </w:p>
          <w:p>
            <w:pPr>
              <w:numPr>
                <w:ilvl w:val="0"/>
                <w:numId w:val="12"/>
              </w:numPr>
              <w:jc w:val="left"/>
              <w:keepLines w:val="0"/>
              <w:keepNext w:val="0"/>
              <w:widowControl/>
              <w:rPr>
                <w:rFonts w:hint="eastAsia" w:ascii="仿宋" w:hAnsi="仿宋" w:eastAsia="仿宋" w:cs="仿宋"/>
                <w:b/>
                <w:bCs/>
                <w:color w:val="ff0000"/>
                <w:sz w:val="24"/>
                <w:szCs w:val="24"/>
                <w:lang w:bidi="ar"/>
              </w:rPr>
              <w:suppressLineNumbers w:val="0"/>
            </w:pPr>
            <w:r>
              <w:rPr>
                <w:rFonts w:hint="eastAsia" w:ascii="仿宋" w:hAnsi="仿宋" w:eastAsia="仿宋" w:cs="仿宋"/>
                <w:b/>
                <w:bCs/>
                <w:i w:val="0"/>
                <w:iCs w:val="0"/>
                <w:color w:val="ff0000"/>
                <w:sz w:val="24"/>
                <w:szCs w:val="24"/>
                <w:highlight w:val="yellow"/>
                <w:u w:val="none"/>
                <w:lang w:val="en-US" w:eastAsia="zh-CN" w:bidi="ar"/>
              </w:rPr>
              <w:t xml:space="preserve">注：投标时需提供具有检测资质的检测机构出具的检验报告的扫描件。以上标▲技术参数需在检验报告中完全体现，标▲技术参数未能在报告中体现或未提供则视为负偏离。</w:t>
            </w:r>
            <w:r/>
          </w:p>
          <w:p>
            <w:pPr>
              <w:numPr>
                <w:ilvl w:val="0"/>
                <w:numId w:val="12"/>
              </w:numPr>
              <w:ind w:left="0" w:firstLine="0"/>
              <w:jc w:val="left"/>
              <w:keepLines w:val="0"/>
              <w:keepNext w:val="0"/>
              <w:widowControl/>
              <w:rPr>
                <w:rFonts w:hint="eastAsia" w:ascii="仿宋" w:hAnsi="仿宋" w:eastAsia="仿宋" w:cs="仿宋"/>
                <w:color w:val="000000"/>
                <w:sz w:val="24"/>
                <w:szCs w:val="24"/>
                <w:lang w:eastAsia="zh-CN" w:bidi="ar"/>
              </w:rPr>
              <w:suppressLineNumbers w:val="0"/>
            </w:pP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产品通过合格评定，保证产品的基本安全性、功能及各项性能参数符合GB 4943.1</w:t>
            </w:r>
            <w:r>
              <w:rPr>
                <w:rFonts w:hint="eastAsia" w:ascii="仿宋" w:hAnsi="仿宋" w:eastAsia="仿宋" w:cs="仿宋"/>
                <w:color w:val="000000"/>
                <w:sz w:val="24"/>
                <w:szCs w:val="24"/>
                <w:lang w:val="en-US" w:eastAsia="zh-CN" w:bidi="ar"/>
              </w:rPr>
              <w:t xml:space="preserve">-2022</w:t>
            </w:r>
            <w:r>
              <w:rPr>
                <w:rFonts w:hint="eastAsia" w:ascii="仿宋" w:hAnsi="仿宋" w:eastAsia="仿宋" w:cs="仿宋"/>
                <w:color w:val="000000"/>
                <w:sz w:val="24"/>
                <w:szCs w:val="24"/>
                <w:lang w:bidi="ar"/>
              </w:rPr>
              <w:t xml:space="preserve">《音视频、信息技术和通信技术设备第1部分:安全要求》标准要求</w:t>
            </w:r>
            <w:r>
              <w:rPr>
                <w:rFonts w:hint="eastAsia" w:ascii="仿宋" w:hAnsi="仿宋" w:eastAsia="仿宋" w:cs="仿宋"/>
                <w:color w:val="000000"/>
                <w:sz w:val="24"/>
                <w:szCs w:val="24"/>
                <w:lang w:eastAsia="zh-CN" w:bidi="ar"/>
              </w:rPr>
              <w:t xml:space="preserve">。</w:t>
            </w:r>
            <w:r/>
          </w:p>
          <w:p>
            <w:pPr>
              <w:numPr>
                <w:ilvl w:val="0"/>
                <w:numId w:val="12"/>
              </w:numPr>
              <w:ind w:left="0" w:firstLine="0"/>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bCs/>
                <w:i w:val="0"/>
                <w:iCs w:val="0"/>
                <w:color w:val="ff0000"/>
                <w:sz w:val="24"/>
                <w:szCs w:val="24"/>
                <w:highlight w:val="yellow"/>
                <w:u w:val="none"/>
                <w:lang w:val="en-US" w:eastAsia="zh-CN" w:bidi="ar"/>
              </w:rPr>
              <w:t xml:space="preserve">注：投标时需提供具有检测资质的检测机构出具的检验报告的扫描件。以上标▲技术参数需在检验报告中完全体现，标▲技术参数未能在报告中体现或未提供则视为负偏离。</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rPr>
                <w:rFonts w:hint="default" w:ascii="仿宋" w:hAnsi="仿宋" w:eastAsia="仿宋" w:cs="仿宋"/>
                <w:b/>
                <w:bCs/>
                <w:color w:val="ff0000"/>
                <w:sz w:val="24"/>
                <w:szCs w:val="24"/>
                <w:lang w:val="en-US" w:eastAsia="zh-CN" w:bidi="ar"/>
              </w:rPr>
            </w:pPr>
            <w:r>
              <w:rPr>
                <w:rFonts w:hint="eastAsia" w:ascii="仿宋" w:hAnsi="仿宋" w:eastAsia="仿宋" w:cs="仿宋"/>
                <w:b/>
                <w:bCs/>
                <w:color w:val="ff0000"/>
                <w:sz w:val="24"/>
                <w:szCs w:val="24"/>
                <w:lang w:val="en-US" w:eastAsia="zh-CN" w:bidi="ar"/>
              </w:rPr>
              <w:t xml:space="preserve">工业</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移动</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还书箱</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中转存放归还图书，自动升降式,在图书重力作用下自行适度沉降。</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升降式缓冲功能：RFID 专用还书箱自带承重进深设计，层板采用固制木板或高密度板,内设减震弹簧和缓冲垫，可降低图书归还时与还书箱的撞击，保护图书的完整性；同时，使还书箱能够容纳更多归还图书。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材质：电泳铝型材，铝塑纤维板，毛毯，超静音耐磨脚轮，滑轮可锁死，防止无意推动，不锈钢无缝拉手。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平台升降高度：≤450mm。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藏书量：≥150L（可放 80-200 册)。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材质工艺：型材+板材+丝印+纤维。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最大承重：≥200KG。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升降托架有效最大承重：≥100KG。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抗变形数：≥100000 次。</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b/>
                <w:bCs/>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1695"/>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图书</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查询机</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1、通过与阜宁图书馆后台系统的无缝对接,实现图书馆馆藏资源(含虚拟资源)查询检索功能,为读者提供便捷的服务,是读者获取图书馆资源的切入点。</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2、集合电脑技术、多媒体技术、音响技术、网络技术、工业造型艺术、机械制造技术,采用一体化设计,具备方便、简单、自然、实用的人机交互功能。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3、在人机交互界面实现对图书馆馆藏资源(含虚拟资源)的查询检索功能,为读者提供便捷的服务。</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4、内部一体化设计，外部无可见内部功能模块连接线。</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5、可拆卸主机安装设计，独立电源管理，专业机柜安全钥匙锁设计，方便维护。</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6、与机柜融为一体的嵌入式一体化键盘鼠标。</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7、要求优等纯钢材质，内部构件防锈、防磁、防静电，防尘，防潮处理，产品达到V-0阻燃等级要求，外观表面抗腐蚀性,通过10级要求的盐雾试验，金属烤漆。</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8、安全防护设计，圆弧角防撞伤设计。</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9、触摸显示屏：不小于19寸，电容屏。</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10、处理器Intel Core i3-3240或以上，内存≥4GB，有线网卡，windows系统，可选配无线网卡。</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11、支持自动开关机功能，可以调节自动开关机时间和节假日自动开关机。</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12、弱电保护开关：能在电压高时自动保护设备。</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仿宋" w:hAnsi="仿宋" w:eastAsia="仿宋" w:cs="仿宋"/>
                <w:color w:val="000000"/>
                <w:sz w:val="24"/>
                <w:szCs w:val="24"/>
                <w:lang w:val="en-US" w:eastAsia="zh-CN" w:bidi="ar"/>
              </w:rPr>
            </w:pPr>
            <w:r>
              <w:rPr>
                <w:rFonts w:hint="eastAsia" w:ascii="仿宋" w:hAnsi="仿宋" w:eastAsia="仿宋" w:cs="仿宋"/>
                <w:b/>
                <w:bCs/>
                <w:color w:val="ff0000"/>
                <w:sz w:val="24"/>
                <w:szCs w:val="24"/>
                <w:lang w:val="en-US" w:eastAsia="zh-CN" w:bidi="ar"/>
              </w:rPr>
              <w:t xml:space="preserve">工业</w:t>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层架标</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400</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张</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功能要求</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1、层架标具有存储器，存储在其中的信息可重复读、写。满足盘点、顺架、倒架、上架使用功能。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2、架位标签为专用标签，适用于图书馆的通用书架，表面可打印相关信息，满足图书查询使用，读者可以直接查找到图书的状态、具体物理位置。。</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3、标签具有较高的安全性，防止存储在其中的信息资料被泄露。</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4、可自定义层架标签数据显示样式。</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5、层架位标签具有一定的抗冲突性，使用防冲突的运算法则，能保证多个标签地同时可靠识别。</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6、层架位标签具有较高的安全性，防止存储在其中的信息被随意读取或改写。</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层架标为长方形产品，大小适中，能够方便的贴在书架上，包括各种材质的书架，如金属或者木制书架。不影响标签的读取，标签表面可打印编码号。层架位标采用中性粘胶对书架及其它介质黏贴表面无损害，安装要求牢固，保证在标签质保期内不开胶脱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8、根据图书馆要求印制层位标签标示信息，为了防止盘点时读取到邻近的层位标签，最大读取距离进行需要进行控制。</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9、应负责在保用期内对因质量问题不能正常使用的RFID标签提供免费更换。</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性能要求</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1、工作环境温度范围：-32℃～78℃</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2、温度湿度电阻(电子部分)：80℃,85RH,168h</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3、ESD电压：+/-2KV peak,HBM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4、内存量：1024-bit R/W EEPRON</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5、工作频率：13.56MHz</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1900"/>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读者证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1500</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张</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1、读者证的样式可根据图书馆要求进行定制LOGO图案、条形码以及其它文字内容，印刷文字内容清晰。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2、读者证具有唯一序列号，具有防冲突机制。</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3、读者证自带天线，内含加密控制逻辑和通讯逻辑电路。</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4、读者证的标签中有存储器，可以短时间内读取存储在读者证中的信息，存储在其中的信息可重复读、写，支持非接触式的读取信息和写入信息。</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5、读者证具有较高的安全性，防止存储在其中的信息被泄露。</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6、读者证尺寸规格符合相关智能卡国际标准。</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7、采用倒装法封装(Flip-Chip)。</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8、读者证的天线为铝或铜质天线，采用蚀刻法工艺制造。</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9、读者证为无源标签，须符合ISO14443行业标准，非接触式卡符合MIFARE 1的国际标准。</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1900"/>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盘点</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设备</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功能要求</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1、系统可以通过中间件应用服务器系统与图书馆的图书管理系统进行对接，协调工作。</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2、支持SIP2协议或NCIP协议，设备支持支持蓝牙、wifi无线通讯，快速准确地完成数据处理造作，设备安全可靠，方便实用。</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3、手持设备要求坚固耐用采用工程塑料制作，并提供开关按钮和状态指示灯，以保证在不同的工作业务满足对准确率和速率的要求。</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4、系统可以设置参数，对图书标签和集成系统数据进行批修改。</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5、盘点软件与图书馆管理系统交换数据要求界面窗口化，操作简单。</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6、直接采用无线方式（蓝牙）连接。可实现无线移动操作。</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7、设备在找到目标图书，定位正确架位，发生报警提示时提供声音、画面提示，声音音量可以调节。</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8、数据查询与统计功能，数据能上传至服务器，方便工作人员进行数据分析与统计，具有日志查询、数据统计功能。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9、系统批量修改图书层架位信息。</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10、支持图书定位、图书顺架、图书盘点、层标制作、数据同步、剔除、查找等功能。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技术要求</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1、配套终端（不低于以下配置）:工业级平板终端，10.1寸显示屏，安卓11版本，内存8+128G。</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2、工作频率：13.56MHz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3、阅读范围半径：0-15CM 为有效阅读范围，极限为 18~20CM （竖直方向）。</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4、通信接口协议：TCP/IP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5、射频输出功率：≤1W。</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6、工作环境温度范围：-32℃～78℃。</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仿宋" w:hAnsi="仿宋" w:eastAsia="仿宋" w:cs="仿宋"/>
                <w:color w:val="000000"/>
                <w:sz w:val="24"/>
                <w:szCs w:val="24"/>
                <w:lang w:val="en-US" w:eastAsia="zh-CN" w:bidi="ar"/>
              </w:rPr>
            </w:pPr>
            <w:r>
              <w:rPr>
                <w:rFonts w:hint="eastAsia" w:ascii="仿宋" w:hAnsi="仿宋" w:eastAsia="仿宋" w:cs="仿宋"/>
                <w:b/>
                <w:bCs/>
                <w:color w:val="ff0000"/>
                <w:sz w:val="24"/>
                <w:szCs w:val="24"/>
                <w:lang w:val="en-US" w:eastAsia="zh-CN" w:bidi="ar"/>
              </w:rPr>
              <w:t xml:space="preserve">工业</w:t>
            </w:r>
            <w:r/>
          </w:p>
        </w:tc>
      </w:tr>
      <w:tr>
        <w:trPr>
          <w:jc w:val="center"/>
          <w:trHeight w:val="705"/>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芯片</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标签</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12000</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张</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1、芯片内含存储器，存储在其中的资料可重复读、写；可以非接触式地读取和写入。</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2、标签具有一定的抗冲突性，使用防冲突的运算法则，以保证多个标签同时可靠有效识别。</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3、具有较高的安全性，可以锁定，以防止存储在其中的信息被随意改写。</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4、标签为无源标签，符合国际相关行业标准，须满足ISO15693标准具有良好的互换性与兼容性。</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5、采用AFI或EAS位作为防盗的安全标志方法。且标志位可以用户自由修改标签内部的防盗位状态可用于判断流通资料是否允许被带出馆外。</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6、标签固有频率误差频率≤±300KHz。</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7、标签自带单面粘性，保证在标签质保期内不开胶脱落，同时保证采用中性粘胶粘贴，标签粘贴隐蔽，粘贴到位后不易撕毁、脱落，安装于图书内页夹缝中。</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8、图书标签为卷状包装，可以在电动或手动标签分配器中方便分配抽取。</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完成图书标签数据转换，要求准确无遗漏，图书标签数据转换的合格率≥99%；严格按照《中国图书馆分类法》完成图书上架并进行细排架，图书上架的合格率≥98%；完成图书定位，要求图书无遗漏和错架，图书定位的合格率≥99%。</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10、技术标准</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（1）有效识读距离：符合自助借还、书架、安全门等设备读取要求。</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（2）图书标签天线：铝质蚀刻天线。</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（3）图书标签尺寸≈50*50（mm）。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（4）不干胶：热熔胶。</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（5）覆合要求：INLAY居中覆合，芯片朝向面纸。</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（6）成品形式：卷式。</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（7）出厂测试：100％合格。</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（8）使用环境温度范围：-30℃—75℃。</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（9）芯片有效使用寿命：≥10年；内存可读写≥10万次。</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（10）工作频率：13.56MHz。</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RFID</w:t>
            </w:r>
            <w:r/>
          </w:p>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卡通</w:t>
            </w:r>
            <w:r/>
          </w:p>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自助</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借还机</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rPr>
            </w:pPr>
            <w:r>
              <w:rPr>
                <w:rStyle w:val="690"/>
                <w:rFonts w:hint="eastAsia" w:ascii="仿宋" w:hAnsi="仿宋" w:eastAsia="仿宋" w:cs="仿宋"/>
                <w:lang w:bidi="ar"/>
              </w:rPr>
              <w:t xml:space="preserve">1、卡通式外观设计，可以很方便地集成到图书馆业务实施环境中。 </w:t>
            </w:r>
            <w:r>
              <w:rPr>
                <w:rStyle w:val="690"/>
                <w:rFonts w:hint="eastAsia" w:ascii="仿宋" w:hAnsi="仿宋" w:eastAsia="仿宋" w:cs="仿宋"/>
                <w:lang w:bidi="ar"/>
              </w:rPr>
              <w:br/>
            </w:r>
            <w:r>
              <w:rPr>
                <w:rStyle w:val="690"/>
                <w:rFonts w:hint="eastAsia" w:ascii="仿宋" w:hAnsi="仿宋" w:eastAsia="仿宋" w:cs="仿宋"/>
                <w:lang w:bidi="ar"/>
              </w:rPr>
              <w:t xml:space="preserve">2、与阜宁图书馆系统无缝对接，获取绑定信息，进行身份认证功能。</w:t>
            </w:r>
            <w:r>
              <w:rPr>
                <w:rStyle w:val="690"/>
                <w:rFonts w:hint="eastAsia" w:ascii="仿宋" w:hAnsi="仿宋" w:eastAsia="仿宋" w:cs="仿宋"/>
                <w:lang w:bidi="ar"/>
              </w:rPr>
              <w:br/>
            </w:r>
            <w:r>
              <w:rPr>
                <w:rStyle w:val="690"/>
                <w:rFonts w:hint="eastAsia" w:ascii="仿宋" w:hAnsi="仿宋" w:eastAsia="仿宋" w:cs="仿宋"/>
                <w:lang w:bidi="ar"/>
              </w:rPr>
              <w:t xml:space="preserve">3、可以识别图书馆使用的各种类型有效证件使用 232 串口多合一读卡器通过接口读取市图书馆各种类型的借书证(IC 卡(14443A) 借书证、RFID 借书证）。读卡器有设置读取命令和IC卡读取块及读取密码设置功能，为了安全“读取命令”和“读取密码”保存在读卡器内，不可被反读取。 </w:t>
            </w:r>
            <w:r>
              <w:rPr>
                <w:rStyle w:val="690"/>
                <w:rFonts w:hint="eastAsia" w:ascii="仿宋" w:hAnsi="仿宋" w:eastAsia="仿宋" w:cs="仿宋"/>
                <w:lang w:bidi="ar"/>
              </w:rPr>
              <w:br/>
            </w:r>
            <w:r>
              <w:rPr>
                <w:rStyle w:val="690"/>
                <w:rFonts w:hint="eastAsia" w:ascii="仿宋" w:hAnsi="仿宋" w:eastAsia="仿宋" w:cs="仿宋"/>
                <w:lang w:bidi="ar"/>
              </w:rPr>
              <w:t xml:space="preserve">4、支持刷卡借还功能，读者可以通过刷卡借还图书。支持扩展微信、芝麻信用、人脸识别借还功能。 </w:t>
            </w:r>
            <w:r>
              <w:rPr>
                <w:rStyle w:val="690"/>
                <w:rFonts w:hint="eastAsia" w:ascii="仿宋" w:hAnsi="仿宋" w:eastAsia="仿宋" w:cs="仿宋"/>
                <w:lang w:bidi="ar"/>
              </w:rPr>
              <w:br/>
            </w:r>
            <w:r>
              <w:rPr>
                <w:rStyle w:val="690"/>
                <w:rFonts w:hint="eastAsia" w:ascii="仿宋" w:hAnsi="仿宋" w:eastAsia="仿宋" w:cs="仿宋"/>
                <w:lang w:bidi="ar"/>
              </w:rPr>
              <w:t xml:space="preserve">5、可以非接触式地快速识别粘贴在流通资料上的 RFID 标签，可以对图书馆内的印刷品、光盘等流通资料进行借还操作。 </w:t>
            </w:r>
            <w:r>
              <w:rPr>
                <w:rStyle w:val="690"/>
                <w:rFonts w:hint="eastAsia" w:ascii="仿宋" w:hAnsi="仿宋" w:eastAsia="仿宋" w:cs="仿宋"/>
                <w:lang w:bidi="ar"/>
              </w:rPr>
              <w:br/>
            </w:r>
            <w:r>
              <w:rPr>
                <w:rStyle w:val="690"/>
                <w:rFonts w:hint="eastAsia" w:ascii="仿宋" w:hAnsi="仿宋" w:eastAsia="仿宋" w:cs="仿宋"/>
                <w:lang w:bidi="ar"/>
              </w:rPr>
              <w:t xml:space="preserve">6、配备触摸屏显示屏或简单按键操作，具有图形化的友好操作界面，可提供简体多语言的视觉交互提示功能；支持密码键盘（屏幕虚拟密码键盘）。 </w:t>
            </w:r>
            <w:r>
              <w:rPr>
                <w:rStyle w:val="690"/>
                <w:rFonts w:hint="eastAsia" w:ascii="仿宋" w:hAnsi="仿宋" w:eastAsia="仿宋" w:cs="仿宋"/>
                <w:lang w:bidi="ar"/>
              </w:rPr>
              <w:br/>
            </w:r>
            <w:r>
              <w:rPr>
                <w:rStyle w:val="690"/>
                <w:rFonts w:hint="eastAsia" w:ascii="仿宋" w:hAnsi="仿宋" w:eastAsia="仿宋" w:cs="仿宋"/>
                <w:lang w:bidi="ar"/>
              </w:rPr>
              <w:t xml:space="preserve">7、读者自助操作的实时记录日志功能，具备防止借阅过程中偷换、抽换书籍的功能。 </w:t>
            </w:r>
            <w:r>
              <w:rPr>
                <w:rStyle w:val="690"/>
                <w:rFonts w:hint="eastAsia" w:ascii="仿宋" w:hAnsi="仿宋" w:eastAsia="仿宋" w:cs="仿宋"/>
                <w:lang w:bidi="ar"/>
              </w:rPr>
              <w:br/>
            </w:r>
            <w:r>
              <w:rPr>
                <w:rStyle w:val="690"/>
                <w:rFonts w:hint="eastAsia" w:ascii="仿宋" w:hAnsi="仿宋" w:eastAsia="仿宋" w:cs="仿宋"/>
                <w:lang w:bidi="ar"/>
              </w:rPr>
              <w:t xml:space="preserve">8、读者可根据图书馆管理系统需要输入密码，保护读者隐私，可选择显示读者姓名（借阅资料名称），或读者（借阅资料）条码号，读者已借资料、在借资料数量，超期数量等非隐私信息。 </w:t>
            </w:r>
            <w:r>
              <w:rPr>
                <w:rStyle w:val="690"/>
                <w:rFonts w:hint="eastAsia" w:ascii="仿宋" w:hAnsi="仿宋" w:eastAsia="仿宋" w:cs="仿宋"/>
                <w:lang w:bidi="ar"/>
              </w:rPr>
              <w:br/>
            </w:r>
            <w:r>
              <w:rPr>
                <w:rStyle w:val="690"/>
                <w:rFonts w:hint="eastAsia" w:ascii="仿宋" w:hAnsi="仿宋" w:eastAsia="仿宋" w:cs="仿宋"/>
                <w:lang w:bidi="ar"/>
              </w:rPr>
              <w:t xml:space="preserve">9、系统提供准确的工作统计，如借还数量、借还类型、成功与否的借还统计等。 </w:t>
            </w:r>
            <w:r>
              <w:rPr>
                <w:rStyle w:val="690"/>
                <w:rFonts w:hint="eastAsia" w:ascii="仿宋" w:hAnsi="仿宋" w:eastAsia="仿宋" w:cs="仿宋"/>
                <w:lang w:bidi="ar"/>
              </w:rPr>
              <w:br/>
            </w:r>
            <w:r>
              <w:rPr>
                <w:rStyle w:val="690"/>
                <w:rFonts w:hint="eastAsia" w:ascii="仿宋" w:hAnsi="仿宋" w:eastAsia="仿宋" w:cs="仿宋"/>
                <w:lang w:bidi="ar"/>
              </w:rPr>
              <w:t xml:space="preserve">10、提供IC 借书证相应的配套读卡设备。</w:t>
            </w:r>
            <w:r>
              <w:rPr>
                <w:rStyle w:val="690"/>
                <w:rFonts w:hint="eastAsia" w:ascii="仿宋" w:hAnsi="仿宋" w:eastAsia="仿宋" w:cs="仿宋"/>
                <w:lang w:bidi="ar"/>
              </w:rPr>
              <w:br/>
            </w:r>
            <w:r>
              <w:rPr>
                <w:rStyle w:val="690"/>
                <w:rFonts w:hint="eastAsia" w:ascii="仿宋" w:hAnsi="仿宋" w:eastAsia="仿宋" w:cs="仿宋"/>
                <w:lang w:bidi="ar"/>
              </w:rPr>
              <w:t xml:space="preserve">11、外设故障记录到图书馆自动化管理系统流通日志中，可在管理系统的日志查询中查询，同时通过图书馆的短信平台通知管理员。 </w:t>
            </w:r>
            <w:r>
              <w:rPr>
                <w:rStyle w:val="690"/>
                <w:rFonts w:hint="eastAsia" w:ascii="仿宋" w:hAnsi="仿宋" w:eastAsia="仿宋" w:cs="仿宋"/>
                <w:lang w:bidi="ar"/>
              </w:rPr>
              <w:br/>
            </w:r>
            <w:r>
              <w:rPr>
                <w:rStyle w:val="690"/>
                <w:rFonts w:hint="eastAsia" w:ascii="仿宋" w:hAnsi="仿宋" w:eastAsia="仿宋" w:cs="仿宋"/>
                <w:lang w:bidi="ar"/>
              </w:rPr>
              <w:t xml:space="preserve">12、支持主动上传数据至中心服务器。 </w:t>
            </w:r>
            <w:r>
              <w:rPr>
                <w:rStyle w:val="690"/>
                <w:rFonts w:hint="eastAsia" w:ascii="仿宋" w:hAnsi="仿宋" w:eastAsia="仿宋" w:cs="仿宋"/>
                <w:lang w:bidi="ar"/>
              </w:rPr>
              <w:br/>
            </w:r>
            <w:r>
              <w:rPr>
                <w:rStyle w:val="690"/>
                <w:rFonts w:hint="eastAsia" w:ascii="仿宋" w:hAnsi="仿宋" w:eastAsia="仿宋" w:cs="仿宋"/>
                <w:lang w:bidi="ar"/>
              </w:rPr>
              <w:t xml:space="preserve">13、还书后同时可按要求变更图书的馆藏地点和文献类型。 </w:t>
            </w:r>
            <w:r>
              <w:rPr>
                <w:rStyle w:val="690"/>
                <w:rFonts w:hint="eastAsia" w:ascii="仿宋" w:hAnsi="仿宋" w:eastAsia="仿宋" w:cs="仿宋"/>
                <w:lang w:bidi="ar"/>
              </w:rPr>
              <w:br/>
            </w:r>
            <w:r>
              <w:rPr>
                <w:rStyle w:val="690"/>
                <w:rFonts w:hint="eastAsia" w:ascii="仿宋" w:hAnsi="仿宋" w:eastAsia="仿宋" w:cs="仿宋"/>
                <w:lang w:bidi="ar"/>
              </w:rPr>
              <w:t xml:space="preserve">14、符合国际相关行业标准，如ISO 18000-6C标准。 </w:t>
            </w:r>
            <w:r>
              <w:rPr>
                <w:rStyle w:val="690"/>
                <w:rFonts w:hint="eastAsia" w:ascii="仿宋" w:hAnsi="仿宋" w:eastAsia="仿宋" w:cs="仿宋"/>
                <w:lang w:bidi="ar"/>
              </w:rPr>
              <w:br/>
            </w:r>
            <w:r>
              <w:rPr>
                <w:rStyle w:val="690"/>
                <w:rFonts w:hint="eastAsia" w:ascii="仿宋" w:hAnsi="仿宋" w:eastAsia="仿宋" w:cs="仿宋"/>
                <w:lang w:bidi="ar"/>
              </w:rPr>
              <w:t xml:space="preserve">15、设备系统支持提供接口以实现远程诊断、监控。 </w:t>
            </w:r>
            <w:r>
              <w:rPr>
                <w:rStyle w:val="690"/>
                <w:rFonts w:hint="eastAsia" w:ascii="仿宋" w:hAnsi="仿宋" w:eastAsia="仿宋" w:cs="仿宋"/>
                <w:lang w:bidi="ar"/>
              </w:rPr>
              <w:br/>
            </w:r>
            <w:r>
              <w:rPr>
                <w:rStyle w:val="690"/>
                <w:rFonts w:hint="eastAsia" w:ascii="仿宋" w:hAnsi="仿宋" w:eastAsia="仿宋" w:cs="仿宋"/>
                <w:lang w:bidi="ar"/>
              </w:rPr>
              <w:t xml:space="preserve">16、采用工作站集成式设计，则各部分设备可单独更换，系统应有足够的抗攻击能力和快速的回复能力。设备系统通过简单的硬件转换可以升级，紧跟最新技术发展。</w:t>
            </w:r>
            <w:r>
              <w:rPr>
                <w:rStyle w:val="690"/>
                <w:rFonts w:hint="eastAsia" w:ascii="仿宋" w:hAnsi="仿宋" w:eastAsia="仿宋" w:cs="仿宋"/>
                <w:lang w:bidi="ar"/>
              </w:rPr>
              <w:br/>
            </w:r>
            <w:r>
              <w:rPr>
                <w:rStyle w:val="690"/>
                <w:rFonts w:hint="eastAsia" w:ascii="仿宋" w:hAnsi="仿宋" w:eastAsia="仿宋" w:cs="仿宋"/>
                <w:lang w:bidi="ar"/>
              </w:rPr>
              <w:t xml:space="preserve">17、系统必须提供自动续连功能,在网络短暂故障恢复后,自动连接流通系统服务器,并恢复自助服务,无需馆员协助连接或重新启动服务。 </w:t>
            </w:r>
            <w:r>
              <w:rPr>
                <w:rStyle w:val="690"/>
                <w:rFonts w:hint="eastAsia" w:ascii="仿宋" w:hAnsi="仿宋" w:eastAsia="仿宋" w:cs="仿宋"/>
                <w:lang w:bidi="ar"/>
              </w:rPr>
              <w:br/>
            </w:r>
            <w:r>
              <w:rPr>
                <w:rStyle w:val="690"/>
                <w:rFonts w:hint="eastAsia" w:ascii="仿宋" w:hAnsi="仿宋" w:eastAsia="仿宋" w:cs="仿宋"/>
                <w:lang w:bidi="ar"/>
              </w:rPr>
              <w:t xml:space="preserve">18、主要设备同时具有看门狗功能，自助系统带定时自动喂狗功能，在系统死机或系统崩溃系统将自动重启。 </w:t>
            </w:r>
            <w:r>
              <w:rPr>
                <w:rStyle w:val="690"/>
                <w:rFonts w:hint="eastAsia" w:ascii="仿宋" w:hAnsi="仿宋" w:eastAsia="仿宋" w:cs="仿宋"/>
                <w:lang w:bidi="ar"/>
              </w:rPr>
              <w:br/>
            </w:r>
            <w:r>
              <w:rPr>
                <w:rStyle w:val="690"/>
                <w:rFonts w:hint="eastAsia" w:ascii="仿宋" w:hAnsi="仿宋" w:eastAsia="仿宋" w:cs="仿宋"/>
                <w:lang w:bidi="ar"/>
              </w:rPr>
              <w:t xml:space="preserve">设备需求 </w:t>
            </w:r>
            <w:r>
              <w:rPr>
                <w:rStyle w:val="690"/>
                <w:rFonts w:hint="eastAsia" w:ascii="仿宋" w:hAnsi="仿宋" w:eastAsia="仿宋" w:cs="仿宋"/>
                <w:lang w:bidi="ar"/>
              </w:rPr>
              <w:br/>
            </w:r>
            <w:r>
              <w:rPr>
                <w:rStyle w:val="690"/>
                <w:rFonts w:hint="eastAsia" w:ascii="仿宋" w:hAnsi="仿宋" w:eastAsia="仿宋" w:cs="仿宋"/>
                <w:lang w:bidi="ar"/>
              </w:rPr>
              <w:t xml:space="preserve">1、外观要求：占地面积≤0.5M</w:t>
            </w:r>
            <w:r>
              <w:rPr>
                <w:rStyle w:val="688"/>
                <w:rFonts w:hint="eastAsia" w:ascii="仿宋" w:hAnsi="仿宋" w:eastAsia="仿宋" w:cs="仿宋"/>
                <w:lang w:bidi="ar"/>
              </w:rPr>
              <w:t xml:space="preserve">²</w:t>
            </w:r>
            <w:r>
              <w:rPr>
                <w:rStyle w:val="690"/>
                <w:rFonts w:hint="eastAsia" w:ascii="仿宋" w:hAnsi="仿宋" w:eastAsia="仿宋" w:cs="仿宋"/>
                <w:lang w:bidi="ar"/>
              </w:rPr>
              <w:t xml:space="preserve">,视觉高度在 1.1m-1.4m 之间。 </w:t>
            </w:r>
            <w:r>
              <w:rPr>
                <w:rStyle w:val="690"/>
                <w:rFonts w:hint="eastAsia" w:ascii="仿宋" w:hAnsi="仿宋" w:eastAsia="仿宋" w:cs="仿宋"/>
                <w:lang w:bidi="ar"/>
              </w:rPr>
              <w:br/>
            </w:r>
            <w:r>
              <w:rPr>
                <w:rStyle w:val="690"/>
                <w:rFonts w:hint="eastAsia" w:ascii="仿宋" w:hAnsi="仿宋" w:eastAsia="仿宋" w:cs="仿宋"/>
                <w:lang w:bidi="ar"/>
              </w:rPr>
              <w:t xml:space="preserve">2、设计要求：立式设计，尺寸≥900mmX1750mmX700mm（宽*高*深）。 </w:t>
            </w:r>
            <w:r>
              <w:rPr>
                <w:rStyle w:val="690"/>
                <w:rFonts w:hint="eastAsia" w:ascii="仿宋" w:hAnsi="仿宋" w:eastAsia="仿宋" w:cs="仿宋"/>
                <w:lang w:bidi="ar"/>
              </w:rPr>
              <w:br/>
            </w:r>
            <w:r>
              <w:rPr>
                <w:rStyle w:val="690"/>
                <w:rFonts w:hint="eastAsia" w:ascii="仿宋" w:hAnsi="仿宋" w:eastAsia="仿宋" w:cs="仿宋"/>
                <w:lang w:bidi="ar"/>
              </w:rPr>
              <w:t xml:space="preserve">3、工作平台：阅读扫描平台为钢化玻璃，外观美观大方，耐脏，耐划伤。 </w:t>
            </w:r>
            <w:r>
              <w:rPr>
                <w:rStyle w:val="690"/>
                <w:rFonts w:hint="eastAsia" w:ascii="仿宋" w:hAnsi="仿宋" w:eastAsia="仿宋" w:cs="仿宋"/>
                <w:lang w:bidi="ar"/>
              </w:rPr>
              <w:br/>
            </w:r>
            <w:r>
              <w:rPr>
                <w:rStyle w:val="690"/>
                <w:rFonts w:hint="eastAsia" w:ascii="仿宋" w:hAnsi="仿宋" w:eastAsia="仿宋" w:cs="仿宋"/>
                <w:lang w:bidi="ar"/>
              </w:rPr>
              <w:t xml:space="preserve">4、安全要求：结构稳固，防脱落设计，外表设计圆滑,无锋利棱角，内部布线系统严密，以免因线路破损短路发生火灾等消防危险。 </w:t>
            </w:r>
            <w:r>
              <w:rPr>
                <w:rStyle w:val="690"/>
                <w:rFonts w:hint="eastAsia" w:ascii="仿宋" w:hAnsi="仿宋" w:eastAsia="仿宋" w:cs="仿宋"/>
                <w:lang w:bidi="ar"/>
              </w:rPr>
              <w:br/>
            </w:r>
            <w:r>
              <w:rPr>
                <w:rStyle w:val="690"/>
                <w:rFonts w:hint="eastAsia" w:ascii="仿宋" w:hAnsi="仿宋" w:eastAsia="仿宋" w:cs="仿宋"/>
                <w:lang w:bidi="ar"/>
              </w:rPr>
              <w:t xml:space="preserve">5、整体集成需求：整体采用嵌入式结构，集成工控机、阅读器、电源控制模块，读者操作台高度不超过700mm，触摸屏中心离地高度不超过900mm.阅读器高度不超过700mm,整机集成工业控制计算机、触摸屏模块、RFID 阅读器天线模块、电源控制模块等。 </w:t>
            </w:r>
            <w:r>
              <w:rPr>
                <w:rStyle w:val="690"/>
                <w:rFonts w:hint="eastAsia" w:ascii="仿宋" w:hAnsi="仿宋" w:eastAsia="仿宋" w:cs="仿宋"/>
                <w:lang w:bidi="ar"/>
              </w:rPr>
              <w:br/>
            </w:r>
            <w:r>
              <w:rPr>
                <w:rStyle w:val="690"/>
                <w:rFonts w:hint="eastAsia" w:ascii="仿宋" w:hAnsi="仿宋" w:eastAsia="仿宋" w:cs="仿宋"/>
                <w:lang w:bidi="ar"/>
              </w:rPr>
              <w:t xml:space="preserve">硬件参数需求 </w:t>
            </w:r>
            <w:r>
              <w:rPr>
                <w:rStyle w:val="690"/>
                <w:rFonts w:hint="eastAsia" w:ascii="仿宋" w:hAnsi="仿宋" w:eastAsia="仿宋" w:cs="仿宋"/>
                <w:lang w:bidi="ar"/>
              </w:rPr>
              <w:br/>
            </w:r>
            <w:r>
              <w:rPr>
                <w:rStyle w:val="690"/>
                <w:rFonts w:hint="eastAsia" w:ascii="仿宋" w:hAnsi="仿宋" w:eastAsia="仿宋" w:cs="仿宋"/>
                <w:lang w:bidi="ar"/>
              </w:rPr>
              <w:t xml:space="preserve">1、工作频率/遵循标准：13.56MHz/ ISO15693。 </w:t>
            </w:r>
            <w:r>
              <w:rPr>
                <w:rStyle w:val="690"/>
                <w:rFonts w:hint="eastAsia" w:ascii="仿宋" w:hAnsi="仿宋" w:eastAsia="仿宋" w:cs="仿宋"/>
                <w:lang w:bidi="ar"/>
              </w:rPr>
              <w:br/>
            </w:r>
            <w:r>
              <w:rPr>
                <w:rStyle w:val="690"/>
                <w:rFonts w:hint="eastAsia" w:ascii="仿宋" w:hAnsi="仿宋" w:eastAsia="仿宋" w:cs="仿宋"/>
                <w:lang w:bidi="ar"/>
              </w:rPr>
              <w:t xml:space="preserve">2、材质需求：玻璃钢材质，表面喷塑处理。</w:t>
            </w:r>
            <w:r>
              <w:rPr>
                <w:rStyle w:val="690"/>
                <w:rFonts w:hint="eastAsia" w:ascii="仿宋" w:hAnsi="仿宋" w:eastAsia="仿宋" w:cs="仿宋"/>
                <w:lang w:bidi="ar"/>
              </w:rPr>
              <w:br/>
            </w:r>
            <w:r>
              <w:rPr>
                <w:rStyle w:val="690"/>
                <w:rFonts w:hint="eastAsia" w:ascii="仿宋" w:hAnsi="仿宋" w:eastAsia="仿宋" w:cs="仿宋"/>
                <w:lang w:bidi="ar"/>
              </w:rPr>
              <w:t xml:space="preserve">3、供电要求：AC 220V。</w:t>
            </w:r>
            <w:r>
              <w:rPr>
                <w:rStyle w:val="690"/>
                <w:rFonts w:hint="eastAsia" w:ascii="仿宋" w:hAnsi="仿宋" w:eastAsia="仿宋" w:cs="仿宋"/>
                <w:lang w:bidi="ar"/>
              </w:rPr>
              <w:br/>
            </w:r>
            <w:r>
              <w:rPr>
                <w:rStyle w:val="690"/>
                <w:rFonts w:hint="eastAsia" w:ascii="仿宋" w:hAnsi="仿宋" w:eastAsia="仿宋" w:cs="仿宋"/>
                <w:lang w:bidi="ar"/>
              </w:rPr>
              <w:t xml:space="preserve">4、额定功率：≤130W。 </w:t>
            </w:r>
            <w:r>
              <w:rPr>
                <w:rStyle w:val="690"/>
                <w:rFonts w:hint="eastAsia" w:ascii="仿宋" w:hAnsi="仿宋" w:eastAsia="仿宋" w:cs="仿宋"/>
                <w:lang w:bidi="ar"/>
              </w:rPr>
              <w:br/>
            </w:r>
            <w:r>
              <w:rPr>
                <w:rStyle w:val="690"/>
                <w:rFonts w:hint="eastAsia" w:ascii="仿宋" w:hAnsi="仿宋" w:eastAsia="仿宋" w:cs="仿宋"/>
                <w:lang w:bidi="ar"/>
              </w:rPr>
              <w:t xml:space="preserve">核心模块配置参数 </w:t>
            </w:r>
            <w:r>
              <w:rPr>
                <w:rStyle w:val="690"/>
                <w:rFonts w:hint="eastAsia" w:ascii="仿宋" w:hAnsi="仿宋" w:eastAsia="仿宋" w:cs="仿宋"/>
                <w:lang w:bidi="ar"/>
              </w:rPr>
              <w:br/>
            </w:r>
            <w:r>
              <w:rPr>
                <w:rStyle w:val="690"/>
                <w:rFonts w:hint="eastAsia" w:ascii="仿宋" w:hAnsi="仿宋" w:eastAsia="仿宋" w:cs="仿宋"/>
                <w:lang w:bidi="ar"/>
              </w:rPr>
              <w:t xml:space="preserve">1、触摸屏：电容屏、防爆触摸屏，带过热保护功能；功率：30-60W，输入电压：DC12V。</w:t>
            </w:r>
            <w:r>
              <w:rPr>
                <w:rStyle w:val="690"/>
                <w:rFonts w:hint="eastAsia" w:ascii="仿宋" w:hAnsi="仿宋" w:eastAsia="仿宋" w:cs="仿宋"/>
                <w:lang w:bidi="ar"/>
              </w:rPr>
              <w:br/>
            </w:r>
            <w:r>
              <w:rPr>
                <w:rStyle w:val="690"/>
                <w:rFonts w:hint="eastAsia" w:ascii="仿宋" w:hAnsi="仿宋" w:eastAsia="仿宋" w:cs="仿宋"/>
                <w:lang w:bidi="ar"/>
              </w:rPr>
              <w:t xml:space="preserve">2、主触摸显示屏：不小于17寸，分辨率≥1080*1920，电容屏。 </w:t>
            </w:r>
            <w:r>
              <w:rPr>
                <w:rStyle w:val="690"/>
                <w:rFonts w:hint="eastAsia" w:ascii="仿宋" w:hAnsi="仿宋" w:eastAsia="仿宋" w:cs="仿宋"/>
                <w:lang w:bidi="ar"/>
              </w:rPr>
              <w:br/>
            </w:r>
            <w:r>
              <w:rPr>
                <w:rStyle w:val="690"/>
                <w:rFonts w:hint="eastAsia" w:ascii="仿宋" w:hAnsi="仿宋" w:eastAsia="仿宋" w:cs="仿宋"/>
                <w:lang w:bidi="ar"/>
              </w:rPr>
              <w:t xml:space="preserve">3、工控机配置：工控机配置：四核CPU J1900及以上，≥4G DDR3，≥128G SSD，Windows 7 专业版,RS232/RJ45 通信接口；无线网络模块。 </w:t>
            </w:r>
            <w:r>
              <w:rPr>
                <w:rStyle w:val="690"/>
                <w:rFonts w:hint="eastAsia" w:ascii="仿宋" w:hAnsi="仿宋" w:eastAsia="仿宋" w:cs="仿宋"/>
                <w:lang w:bidi="ar"/>
              </w:rPr>
              <w:br/>
            </w:r>
            <w:r>
              <w:rPr>
                <w:rStyle w:val="690"/>
                <w:rFonts w:hint="eastAsia" w:ascii="仿宋" w:hAnsi="仿宋" w:eastAsia="仿宋" w:cs="仿宋"/>
                <w:lang w:bidi="ar"/>
              </w:rPr>
              <w:t xml:space="preserve">4、阅读范围半径：确保 250mm 及 250mm 范围以内为有效阅读区域。 </w:t>
            </w:r>
            <w:r>
              <w:rPr>
                <w:rStyle w:val="690"/>
                <w:rFonts w:hint="eastAsia" w:ascii="仿宋" w:hAnsi="仿宋" w:eastAsia="仿宋" w:cs="仿宋"/>
                <w:lang w:bidi="ar"/>
              </w:rPr>
              <w:br/>
            </w:r>
            <w:r>
              <w:rPr>
                <w:rStyle w:val="690"/>
                <w:rFonts w:hint="eastAsia" w:ascii="仿宋" w:hAnsi="仿宋" w:eastAsia="仿宋" w:cs="仿宋"/>
                <w:lang w:bidi="ar"/>
              </w:rPr>
              <w:t xml:space="preserve">5、提供设备配套驱动程序文件、相关图书馆业务应用程序文件及后续升级程序包。</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Style w:val="690"/>
                <w:rFonts w:hint="eastAsia" w:ascii="仿宋" w:hAnsi="仿宋" w:eastAsia="仿宋" w:cs="仿宋"/>
                <w:lang w:val="en-US" w:eastAsia="zh-CN" w:bidi="ar"/>
              </w:rPr>
            </w:pPr>
            <w:r>
              <w:rPr>
                <w:rStyle w:val="690"/>
                <w:rFonts w:hint="eastAsia" w:ascii="仿宋" w:hAnsi="仿宋" w:eastAsia="仿宋" w:cs="仿宋"/>
                <w:b/>
                <w:bCs/>
                <w:lang w:val="en-US" w:eastAsia="zh-CN" w:bidi="ar"/>
              </w:rPr>
              <w:t xml:space="preserve">/</w:t>
            </w:r>
            <w:r/>
          </w:p>
        </w:tc>
      </w:tr>
      <w:tr>
        <w:trPr>
          <w:jc w:val="center"/>
          <w:trHeight w:val="1980"/>
        </w:trPr>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空调</w:t>
            </w:r>
            <w:r/>
          </w:p>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联动</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控制</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1、中央控制系统采用单片机对室内空调进行自动控制。</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2、支持根据温度及是否有人开关空调；</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3、支持远程手动开关空调设备；</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4、支持开关状态记录；支持开关状态显示；</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5、支多路自学习红外遥控；</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6、安装多个人体红外感应器，确保无死角；</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7、支持至少两台空调的自动红外开关，并能区分冬夏；</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8、中控主机支持RS485和RS232；</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9、中控主机可记录100万条记录以上，并能通过网络进行远程访问及实时监控；</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10、支持空调状态传到中心机房服务器。</w:t>
            </w:r>
            <w:r>
              <w:rPr>
                <w:rFonts w:hint="eastAsia" w:ascii="仿宋" w:hAnsi="仿宋" w:eastAsia="仿宋" w:cs="仿宋"/>
                <w:color w:val="ff0000"/>
                <w:sz w:val="24"/>
                <w:szCs w:val="24"/>
                <w:lang w:bidi="ar"/>
              </w:rPr>
              <w:br/>
            </w:r>
            <w:r>
              <w:rPr>
                <w:rFonts w:hint="eastAsia" w:ascii="仿宋" w:hAnsi="仿宋" w:eastAsia="仿宋" w:cs="仿宋"/>
                <w:color w:val="000000"/>
                <w:sz w:val="24"/>
                <w:szCs w:val="24"/>
                <w:lang w:bidi="ar"/>
              </w:rPr>
              <w:t xml:space="preserve">技术要求</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红外控制器：全角度；</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人体红外感应：下望角120度，360度全方位；</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通信接口：RS485和RS232；</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开关控制器：220AC大于10A；</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工作电压：12V DC。</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b/>
                <w:bCs/>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1980"/>
        </w:trPr>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照明灯自动</w:t>
            </w:r>
            <w:r/>
          </w:p>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联动</w:t>
            </w:r>
            <w:r/>
          </w:p>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控制</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系统</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1、中央控制系统采用单片机对室内灯光等用电设备进行自动控制。</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2、根据光线强弱进行灯光控制；支持人进开灯，人走延时关灯；</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3、支持多路用电设备控制；</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4、支持远程手动开关用电设备；</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5、支持开关状态记录；支持开关状态显示；</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6、支多路自学习红外遥控；</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7、支持至少8路灯光输入输出控制;</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8、安装多个人体红外感应器，确保无死角；</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9、中控主机支持RS485和RS232；</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10、中控主机可记录100万条记录以上，并能通过网络进行远程访问及实时监控；</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11、具有市电停电报警功能，市电停电立即通过图书馆已有的短信平台通知管理人员进行应急处理(提供报警短信案例截图)；</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12、支持电光状态传到中心机房服务器。</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技术要求</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红外控制器：全角度；</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人体红外感应：下望角120度，360度全方位；</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通信接口：RS485和RS232；</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开关控制器： 220AC大于10A；</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工作电压：12V DC。</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图书</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消毒柜</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1、机器满足使用者自行操作图书杀菌作业的功能要求；</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2、采用臭氧杀菌技术,强化杀菌效果；</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3、采用对人体无害植物杀菌素，增强杀菌效果，同时可去除图书中的致癌物质二甲苯，氨等异味。</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4、本机器配备有祛除书异味过滤装置，能祛除书中的霉味等异味。</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5、使用静电薄膜过滤器，能收集细微灰尘、细菌、病毒、环境中过敏元素；有高效能集尘过滤器，拦截微小分子，不衍生臭氧或二氧化碳等有害物质；人性化操作介面设计，方便使用者操作；</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6、机器具备杀菌作业进度指示灯，可提示杀菌作业的进度；</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7、操作界面具备警示器设计，操作完成或发生错误时可自动发出声响提醒使用者；</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8、操作时开始与结束有声音提示；</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9、每次操作于60秒（10-600秒可调）内完成杀菌作业；可调节杀菌时间，通过数字显示传达杀菌时间及杀菌状态等；</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10、杀菌作业不会对书籍封面或内页留下刮痕或任何损害痕迹；</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11、防止在杀菌过程中使用者打开杀菌室门，必须设有安全保护装置立即暂停运转；</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12、电源：AC 220V，功率不高于200W。材质：环保铝，能达到光的二次反射，增强消毒效果；同时不易刮花掉漆及生锈。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13、工作温度：摄氏 -10~50度，环境湿度：10%~90%。</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1980"/>
        </w:trPr>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门头</w:t>
            </w:r>
            <w:r/>
          </w:p>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可视</w:t>
            </w:r>
            <w:r/>
          </w:p>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报警</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系统</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1、显示终端屏具有显示时间、温度和湿度功能，时间可通过网络校对。</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支持与安全门系统实现联动，有未借图书带至安全门，安全门检测到会声光报警，RFID可视智能报警系统的显示终端显示报警图书书名，显示格式可自定义（如：书名为《。。。》的图书未借，不能带出馆！）。</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3、报警时显示图书未借提示信息，不报警时支持显示当日天气、活动图片或日常标语、说明文档等功能。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4、具有后台更新天气、活动图片及说明文字、日常标语功能。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5、支持远程控制功能。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6、支持可定时循环播放广告图片界面。</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7、显示屏不小于32寸，16:9, LED背光,支持1920*1080分辨率；</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8、支持将当前温度和湿度等状态传到图书馆中心机房服务器上。</w:t>
            </w:r>
            <w:r>
              <w:rPr>
                <w:rFonts w:hint="eastAsia" w:ascii="仿宋" w:hAnsi="仿宋" w:eastAsia="仿宋" w:cs="仿宋"/>
                <w:color w:val="ff0000"/>
                <w:sz w:val="24"/>
                <w:szCs w:val="24"/>
                <w:lang w:bidi="ar"/>
              </w:rPr>
              <w:br/>
            </w:r>
            <w:r>
              <w:rPr>
                <w:rFonts w:hint="eastAsia" w:ascii="仿宋" w:hAnsi="仿宋" w:eastAsia="仿宋" w:cs="仿宋"/>
                <w:color w:val="ff0000"/>
                <w:sz w:val="24"/>
                <w:szCs w:val="24"/>
                <w:lang w:val="en-US" w:eastAsia="zh-CN" w:bidi="ar"/>
              </w:rPr>
              <w:t xml:space="preserve">9</w:t>
            </w:r>
            <w:r>
              <w:rPr>
                <w:rFonts w:hint="eastAsia" w:ascii="仿宋" w:hAnsi="仿宋" w:eastAsia="仿宋" w:cs="仿宋"/>
                <w:color w:val="000000"/>
                <w:sz w:val="24"/>
                <w:szCs w:val="24"/>
                <w:lang w:bidi="ar"/>
              </w:rPr>
              <w:t xml:space="preserve">、工控机参数（不低于以下配置）：</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四核CPU J1900及以上，≥4G DDR3，≥128G SSD，Windows 7 专业版,RS232/RJ45通信接口。</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提供设备配套驱动程序文件、相关图书馆业务应用程序文件及后续升级程序包。</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1280"/>
        </w:trPr>
        <w:tc>
          <w:tcPr>
            <w:shd w:val="clear" w:color="auto" w:fill="auto"/>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自习室门禁</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系统（刷卡/人脸）</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keepLines w:val="0"/>
              <w:keepNext w:val="0"/>
              <w:widowControl/>
              <w:rPr>
                <w:rFonts w:hint="eastAsia" w:ascii="仿宋" w:hAnsi="仿宋" w:eastAsia="仿宋" w:cs="仿宋"/>
                <w:color w:val="000000"/>
                <w:sz w:val="24"/>
                <w:szCs w:val="24"/>
                <w:lang w:bidi="ar"/>
              </w:rPr>
              <w:suppressLineNumbers w:val="0"/>
            </w:pPr>
            <w:r>
              <w:rPr>
                <w:rFonts w:hint="eastAsia" w:ascii="仿宋" w:hAnsi="仿宋" w:eastAsia="仿宋" w:cs="仿宋"/>
                <w:color w:val="000000"/>
                <w:sz w:val="24"/>
                <w:szCs w:val="24"/>
                <w:lang w:bidi="ar"/>
              </w:rPr>
              <w:t xml:space="preserve">硬件需求</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1、触摸屏：电容触摸屏，带过热保护功能；功率：30-60W，输入电压：DC12V；室外；机体材质：冷轧钢板，汽车烤漆工艺；操作高度：1400~1700mm；触摸显示屏中心高度1500~1700mm。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2、ILS/LMS接口：SIP2 / NCIP；主触摸高亮显示屏：10.8寸、分辨率≥1920*1080、对比度≥1500:1，电容高亮触摸技术；提供工控电脑：J1900及以上，≥4G DDR3，≥64G HDD，Windows 10专业版。</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3、有线网络：千兆自适应网口；无线网络：标配：802.11n 无线网络模块，配备外置天线；</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功能需求</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1、可以使用人脸识别、微信扫码、借书证等身份证通接口进行读者认证后开启移动门；</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2、电脑设备同时具有硬件和软件看门狗功能，系统带定时自动喂狗功能，在系统死机或系统崩溃系统将自动重启。</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3、与玻璃移门及安全门系统联动。内部出门使用出门按钮。安全门最后一次报警后进出同时锁定30秒，中间不能有间隔。读者进入必须留有日志，至少可存储三年的日志，并能远程访问。</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4、管理人员可使用无线遥控器开门，每个门配置不少于2个遥控器。室外设备要做好防水保护。</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5、系统与阜宁图书馆原有微信系统、芝麻信用、人脸识别系统通过接口获取绑定信息。</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6、为保证所投产品的使用安全，所投品牌设备需满足GB/T20138-2016 《电器设备外壳对外界机械碰撞的防护等级(KK代码)》防护等级认证，外界机械碰撞的防护等级不低于 IK06</w:t>
            </w:r>
            <w:r>
              <w:rPr>
                <w:rFonts w:hint="eastAsia" w:ascii="仿宋" w:hAnsi="仿宋" w:eastAsia="仿宋" w:cs="仿宋"/>
                <w:color w:val="000000"/>
                <w:sz w:val="24"/>
                <w:szCs w:val="24"/>
                <w:lang w:val="en-US" w:eastAsia="zh-CN" w:bidi="ar"/>
              </w:rPr>
              <w:t xml:space="preserve">要求</w:t>
            </w:r>
            <w:r>
              <w:rPr>
                <w:rFonts w:hint="eastAsia" w:ascii="仿宋" w:hAnsi="仿宋" w:eastAsia="仿宋" w:cs="仿宋"/>
                <w:color w:val="000000"/>
                <w:sz w:val="24"/>
                <w:szCs w:val="24"/>
                <w:lang w:bidi="ar"/>
              </w:rPr>
              <w:t xml:space="preserve">。</w:t>
            </w:r>
            <w:r/>
          </w:p>
          <w:p>
            <w:pPr>
              <w:jc w:val="left"/>
              <w:keepLines w:val="0"/>
              <w:keepNext w:val="0"/>
              <w:widowControl/>
              <w:rPr>
                <w:rFonts w:hint="eastAsia" w:ascii="仿宋" w:hAnsi="仿宋" w:eastAsia="仿宋" w:cs="仿宋"/>
                <w:color w:val="000000"/>
                <w:sz w:val="24"/>
                <w:szCs w:val="24"/>
                <w:lang w:eastAsia="zh-CN"/>
              </w:rPr>
              <w:suppressLineNumbers w:val="0"/>
            </w:pPr>
            <w:r>
              <w:rPr>
                <w:rFonts w:hint="eastAsia" w:ascii="仿宋" w:hAnsi="仿宋" w:eastAsia="仿宋" w:cs="仿宋"/>
                <w:b/>
                <w:bCs/>
                <w:i w:val="0"/>
                <w:iCs w:val="0"/>
                <w:color w:val="ff0000"/>
                <w:sz w:val="24"/>
                <w:szCs w:val="24"/>
                <w:highlight w:val="yellow"/>
                <w:u w:val="none"/>
                <w:lang w:val="en-US" w:eastAsia="zh-CN" w:bidi="ar"/>
              </w:rPr>
              <w:t xml:space="preserve">注：投标时需提供具有检测资质的检测机构出具的检验报告的扫描件。以上标▲技术参数需在检验报告中完全体现，标▲技术参数未能在报告中体现或未提供则视为负偏离。</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b/>
                <w:bCs/>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sip2</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接口</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接口软件是图书馆之间、图书馆与信息机构之间数据交流的通道，在确保图书馆的借还服务、办证服务、财经信息服务等服务模块的正常运行。要求实现与阜宁县图书馆系统对接，实现图书通借通还。</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b/>
                <w:bCs/>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755"/>
        </w:trPr>
        <w:tc>
          <w:tcPr>
            <w:tcBorders>
              <w:top w:val="single" w:color="000000" w:sz="4" w:space="0"/>
              <w:left w:val="single" w:color="000000" w:sz="4" w:space="0"/>
              <w:bottom w:val="single" w:color="000000" w:sz="4" w:space="0"/>
              <w:right w:val="single" w:color="000000" w:sz="4" w:space="0"/>
            </w:tcBorders>
            <w:tcW w:w="783" w:type="pct"/>
            <w:vAlign w:val="center"/>
            <w:vMerge w:val="restart"/>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p>
            <w:pPr>
              <w:pStyle w:val="680"/>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智能</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AI馆员</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numPr>
                <w:ilvl w:val="0"/>
                <w:numId w:val="13"/>
              </w:numPr>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bidi="ar"/>
              </w:rPr>
              <w:t xml:space="preserve">AI馆员数字交互系统-客户端参数：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（1）支持语音识别，支持语音唤醒，开启后可进行语音人机问答</w:t>
            </w:r>
            <w:r>
              <w:rPr>
                <w:rFonts w:hint="eastAsia" w:ascii="仿宋" w:hAnsi="仿宋" w:eastAsia="仿宋" w:cs="仿宋"/>
                <w:b/>
                <w:bCs/>
                <w:color w:val="000000"/>
                <w:sz w:val="24"/>
                <w:szCs w:val="24"/>
                <w:lang w:bidi="ar"/>
              </w:rPr>
              <w:br/>
            </w:r>
            <w:r>
              <w:rPr>
                <w:rFonts w:hint="eastAsia" w:ascii="仿宋" w:hAnsi="仿宋" w:eastAsia="仿宋" w:cs="仿宋"/>
                <w:color w:val="000000"/>
                <w:sz w:val="24"/>
                <w:szCs w:val="24"/>
                <w:lang w:bidi="ar"/>
              </w:rPr>
              <w:t xml:space="preserve">（2）</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支持大模型内容问答，当数字人无法精确找到问题答案时，可通过大模型来回答相关问题；</w:t>
            </w:r>
            <w:r>
              <w:rPr>
                <w:rFonts w:hint="eastAsia" w:ascii="仿宋" w:hAnsi="仿宋" w:eastAsia="仿宋" w:cs="仿宋"/>
                <w:color w:val="000000"/>
                <w:sz w:val="24"/>
                <w:szCs w:val="24"/>
                <w:lang w:val="en-US" w:eastAsia="zh-CN" w:bidi="ar"/>
              </w:rPr>
              <w:t xml:space="preserve">平台需支持deepseek、kimi、文心等大模型，且用户可以根据需要自行选择。</w:t>
            </w:r>
            <w:r/>
          </w:p>
          <w:p>
            <w:pPr>
              <w:numPr>
                <w:ilvl w:val="0"/>
                <w:numId w:val="0"/>
              </w:numPr>
              <w:rPr>
                <w:rFonts w:hint="eastAsia" w:ascii="仿宋" w:hAnsi="仿宋" w:eastAsia="仿宋" w:cs="仿宋"/>
                <w:color w:val="000000"/>
                <w:sz w:val="24"/>
                <w:szCs w:val="24"/>
              </w:rPr>
            </w:pPr>
            <w:r>
              <w:rPr>
                <w:rStyle w:val="690"/>
                <w:rFonts w:hint="eastAsia" w:ascii="仿宋" w:hAnsi="仿宋" w:eastAsia="仿宋" w:cs="仿宋"/>
                <w:b/>
                <w:bCs/>
                <w:color w:val="ff0000"/>
                <w:lang w:val="en-US" w:eastAsia="zh-CN" w:bidi="ar"/>
              </w:rPr>
              <w:t xml:space="preserve">注：投标时需提供智能体后台管理页面截图等相关证明材料</w:t>
            </w:r>
            <w:r>
              <w:rPr>
                <w:rStyle w:val="690"/>
                <w:rFonts w:hint="eastAsia" w:ascii="仿宋" w:hAnsi="仿宋" w:eastAsia="仿宋" w:cs="仿宋"/>
                <w:b/>
                <w:bCs/>
                <w:color w:val="ff0000"/>
                <w:lang w:eastAsia="zh-CN" w:bidi="ar"/>
              </w:rPr>
              <w:t xml:space="preserve">；</w:t>
            </w:r>
            <w:r>
              <w:rPr>
                <w:rFonts w:hint="eastAsia" w:ascii="仿宋" w:hAnsi="仿宋" w:eastAsia="仿宋" w:cs="仿宋"/>
                <w:b/>
                <w:bCs/>
                <w:color w:val="ff0000"/>
                <w:sz w:val="24"/>
                <w:szCs w:val="24"/>
                <w:lang w:val="en-US" w:eastAsia="zh-CN" w:bidi="ar"/>
              </w:rPr>
              <w:t xml:space="preserve">未按要求提供或未提供的视为负偏离。</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（3）回答内容支持文本、富文本、图片等多种格式；</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（4）具有任务流设计功能，用户可根据任务流选项进行二次人机问答交互；</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（5）具有隐私保护功能避免问题被其他人看到；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（6）内置资源及服务</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（7）图书资源：内置电子图书不少于3000册，同时可对接云端图书资源库，数量不少于5万册。</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（8）期刊资源：内置文化类期刊不少于500种，同时对接期刊资源库，数量不少于云端3000种。</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（9）视频资源：内置视频资源不少于10000集，内容覆盖文学、科学、历史、哲学、艺术等。</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（10）音频资源：内置国学有声资源不少于500集，可以在线听，也可以扫码带走。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（11）活动运营：数字人系统支持特色资源定制、不同活动主题展示，同时支持互动体验小应用发布，针对节日可发布活动应用。</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2.AI馆员数字交互系统-管理后台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（1）支持问答库管理，包括问答对、问答文档、问答任务等类型；</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 问答库支持自定义添加、编辑、删除业务问答分类，分类数量无限制；问答分类支持批量编辑，可以移动和拖拽排序；</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（3）支持自定义添加、编辑、删除、批量导入、批量导出、批量删除业务问答规则，业务问答规则数量无限制；</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（4）手工启用、手工停用业务问答规则，同时可根据关键词搜索业务内容；</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（5）业务问答规则中，回答的答案支持文本、图片、语音、视频、图文混排、链接等多种内容；</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（6）自定义添加、编辑业务问答中问题标签；问答时根据标签进行问答提示；</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（7）自动对没有答案的问题描述进行关键词识别并统计聚类，按照关键词问答频率由高到低排序，同时可以批量导出未知问题；</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（8）支持手工添加未知问题到业务问答规则，并支持自定义修改；</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（9）支持自动忽略无意义的问法，比如无效数字字母的组合；</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（10）支持未知问题回复语自定义；</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（11）支持问答无匹配时，提供用户语义中相似度最高的热门问题；</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（12）技能设置里支持阈值自定义；</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（13）支持智能学习功能，根据用户行为自动记录待学习问题，超级管理员可进行一键学习；</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（14）提供AI馆员</w:t>
            </w:r>
            <w:r>
              <w:rPr>
                <w:rFonts w:hint="eastAsia" w:ascii="仿宋" w:hAnsi="仿宋" w:eastAsia="仿宋" w:cs="仿宋"/>
                <w:color w:val="000000"/>
                <w:sz w:val="24"/>
                <w:szCs w:val="24"/>
                <w:lang w:val="en-US" w:eastAsia="zh-CN" w:bidi="ar"/>
              </w:rPr>
              <w:t xml:space="preserve">操作方法</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（15）</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可对接图书馆管理系统，支持单位纸质馆藏查询；</w:t>
            </w:r>
            <w:r>
              <w:rPr>
                <w:rFonts w:hint="eastAsia" w:ascii="仿宋" w:hAnsi="仿宋" w:eastAsia="仿宋" w:cs="仿宋"/>
                <w:color w:val="000000"/>
                <w:sz w:val="24"/>
                <w:szCs w:val="24"/>
                <w:lang w:val="en-US" w:eastAsia="zh-CN" w:bidi="ar"/>
              </w:rPr>
              <w:t xml:space="preserve">电子资源查询；支持电子图书推荐；电子期刊推荐；视频推荐；</w:t>
            </w:r>
            <w:r>
              <w:rPr>
                <w:rFonts w:hint="eastAsia" w:ascii="仿宋" w:hAnsi="仿宋" w:eastAsia="仿宋" w:cs="仿宋"/>
                <w:color w:val="000000"/>
                <w:sz w:val="24"/>
                <w:szCs w:val="24"/>
                <w:lang w:bidi="ar"/>
              </w:rPr>
              <w:t xml:space="preserve">知识竞答</w:t>
            </w:r>
            <w:r>
              <w:rPr>
                <w:rFonts w:hint="eastAsia" w:ascii="仿宋" w:hAnsi="仿宋" w:eastAsia="仿宋" w:cs="仿宋"/>
                <w:color w:val="000000"/>
                <w:sz w:val="24"/>
                <w:szCs w:val="24"/>
                <w:lang w:val="en-US" w:eastAsia="zh-CN" w:bidi="ar"/>
              </w:rPr>
              <w:t xml:space="preserve">等。</w:t>
            </w:r>
            <w:r/>
          </w:p>
          <w:p>
            <w:pPr>
              <w:numPr>
                <w:ilvl w:val="0"/>
                <w:numId w:val="0"/>
              </w:numPr>
              <w:rPr>
                <w:rFonts w:hint="eastAsia" w:ascii="仿宋" w:hAnsi="仿宋" w:eastAsia="仿宋" w:cs="仿宋"/>
                <w:color w:val="000000"/>
                <w:sz w:val="24"/>
                <w:szCs w:val="24"/>
                <w:lang w:val="en-US" w:eastAsia="zh-CN" w:bidi="ar"/>
              </w:rPr>
            </w:pPr>
            <w:r>
              <w:rPr>
                <w:rStyle w:val="690"/>
                <w:rFonts w:hint="eastAsia" w:ascii="仿宋" w:hAnsi="仿宋" w:eastAsia="仿宋" w:cs="仿宋"/>
                <w:b/>
                <w:bCs/>
                <w:color w:val="ff0000"/>
                <w:lang w:val="en-US" w:eastAsia="zh-CN" w:bidi="ar"/>
              </w:rPr>
              <w:t xml:space="preserve">注：投标时需提供智能体馆藏查询页面、电子书页面、期刊页面、视频页面、答题页面截图或照片等相关证明材料</w:t>
            </w:r>
            <w:r>
              <w:rPr>
                <w:rStyle w:val="690"/>
                <w:rFonts w:hint="eastAsia" w:ascii="仿宋" w:hAnsi="仿宋" w:eastAsia="仿宋" w:cs="仿宋"/>
                <w:b/>
                <w:bCs/>
                <w:color w:val="ff0000"/>
                <w:lang w:eastAsia="zh-CN" w:bidi="ar"/>
              </w:rPr>
              <w:t xml:space="preserve">；</w:t>
            </w:r>
            <w:r>
              <w:rPr>
                <w:rFonts w:hint="eastAsia" w:ascii="仿宋" w:hAnsi="仿宋" w:eastAsia="仿宋" w:cs="仿宋"/>
                <w:b/>
                <w:bCs/>
                <w:color w:val="ff0000"/>
                <w:sz w:val="24"/>
                <w:szCs w:val="24"/>
                <w:lang w:val="en-US" w:eastAsia="zh-CN" w:bidi="ar"/>
              </w:rPr>
              <w:t xml:space="preserve">未按要求提供或未提供的视为负偏离。</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（16）问答库支持智能导入，上传文档后可自动抽取出问答；</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（17）支持问答使用统计功能：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（18）支持问答历史纪录查看，根据时间、来源筛选指定历史会话内容，同时可以批量导出机器人历史会话记录；</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（19）支持问答内容统计，根据会话内容形成问答内容趋势统计图，实时展示机器人直接回答、未回答、引导用户回答3类问答的统计数据；</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（20）支持热门问题统计，根据问答分类进行热门问题统计；</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(21)支持访客统计，根据时间筛选查看访客数、会话数、消息总数；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支持问答库分类命中次数统计；</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(22)设备界面可视化配置</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(23) 可通过后台自定义配置数字人界面显示内容，如：logo、热门问题、数字人形象、导航等内容；</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(24) 数字形象提供可视化配置方式，通过所见即所得的方式可自由控制数字形象的大小和位置；</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(25) 可通过后台自定义配置数字人界面版式风格，如：背景图、文本颜色、文字背景颜色、按钮图片等；</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(26)</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数字形象提供可视化配置方式，通过所见即所得的方式可自由控制数字形象的大小和位置，可通过后台自定义配置数字人界面版式风格，如：背景图、文本颜色、文字背景颜色、按钮图片等。</w:t>
            </w:r>
            <w:r/>
          </w:p>
          <w:p>
            <w:pPr>
              <w:numPr>
                <w:ilvl w:val="0"/>
                <w:numId w:val="0"/>
              </w:numPr>
              <w:rPr>
                <w:rFonts w:hint="eastAsia" w:ascii="仿宋" w:hAnsi="仿宋" w:eastAsia="仿宋" w:cs="仿宋"/>
                <w:color w:val="000000"/>
                <w:sz w:val="24"/>
                <w:szCs w:val="24"/>
              </w:rPr>
            </w:pPr>
            <w:r>
              <w:rPr>
                <w:rFonts w:hint="eastAsia" w:ascii="仿宋" w:hAnsi="仿宋" w:eastAsia="仿宋" w:cs="仿宋"/>
                <w:b/>
                <w:bCs/>
                <w:color w:val="ff0000"/>
                <w:sz w:val="24"/>
                <w:szCs w:val="24"/>
                <w:lang w:val="en-US" w:eastAsia="zh-CN" w:bidi="ar"/>
              </w:rPr>
              <w:t xml:space="preserve">注：提供数字人形象管理页面、背景图配置页面、文字颜色配置页面、版式风格页面截图；未按要求提供或未提供的视为负偏离。</w:t>
            </w:r>
            <w:r>
              <w:rPr>
                <w:rFonts w:hint="eastAsia" w:ascii="仿宋" w:hAnsi="仿宋" w:eastAsia="仿宋" w:cs="仿宋"/>
                <w:color w:val="ff0000"/>
                <w:sz w:val="24"/>
                <w:szCs w:val="24"/>
                <w:lang w:bidi="ar"/>
              </w:rPr>
              <w:br/>
            </w:r>
            <w:r>
              <w:rPr>
                <w:rFonts w:hint="eastAsia" w:ascii="仿宋" w:hAnsi="仿宋" w:eastAsia="仿宋" w:cs="仿宋"/>
                <w:color w:val="000000"/>
                <w:sz w:val="24"/>
                <w:szCs w:val="24"/>
                <w:lang w:bidi="ar"/>
              </w:rPr>
              <w:t xml:space="preserve">3.硬件参数：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(1)不小于75英寸触摸屏，支持多点触摸，分辨率不低于3840（H）×2160（V）；</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 CPU不少于八核2.4GHz，带GPU处理器，带神经网络处理器；</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(3)内存不少于8GB，扩展存储不少于128GB；</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(4)操作系统：安卓12及以上；</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(5)扩展功能：支持HDMI输出，耳机输出，USB3.0接口不少于2个，至少一个TYPE-C，支持RJ45/LAN和无线网络上网；带麦克风支持语音输入；带摄像头和喇叭。</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numPr>
                <w:ilvl w:val="0"/>
                <w:numId w:val="0"/>
              </w:numPr>
              <w:jc w:val="center"/>
              <w:rPr>
                <w:rFonts w:hint="eastAsia" w:ascii="仿宋" w:hAnsi="仿宋" w:eastAsia="仿宋" w:cs="仿宋"/>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1960"/>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少儿</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绘本机</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numPr>
                <w:ilvl w:val="0"/>
                <w:numId w:val="14"/>
              </w:numPr>
              <w:jc w:val="lef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系统</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（1）软件运行环境为Windows10、64位操作系统。</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系统具备配套的手机客户端，系统内的图书资源通过配套的手机客户端进行扫码、可以下载资源至手机，下载后的资源无需网络，随时随地进行阅读；配套的手机端具备夜间模式转换，文字大小可以调整等功能；手机客户端可以保留相关阅读记录；手机客户端同时支持ios、android系统。</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（3）支持微信等第三方扫描工具进行扫码，扫码后获取在线阅读服务，无需下载客户端，并能将图书分享至朋友圈等社交网络。</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（4）支持远程升级，支持一键更新，减少管理成本。</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（5）具备完善的后台管理系统，实现用户自主化管理。</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（6）提供完善的售后说明。</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2.资源配置</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（1）系统支持动画绘本、有声音频、图书、期刊等多种类型资源配置到机器上展示。</w:t>
            </w:r>
            <w:r/>
          </w:p>
          <w:p>
            <w:pPr>
              <w:numPr>
                <w:ilvl w:val="0"/>
                <w:numId w:val="0"/>
              </w:numPr>
              <w:jc w:val="left"/>
              <w:rPr>
                <w:rFonts w:hint="eastAsia" w:ascii="仿宋" w:hAnsi="仿宋" w:eastAsia="仿宋" w:cs="仿宋"/>
                <w:color w:val="000000"/>
                <w:sz w:val="24"/>
                <w:szCs w:val="24"/>
                <w:lang w:bidi="ar"/>
              </w:rPr>
            </w:pPr>
            <w:r>
              <w:rPr>
                <w:rFonts w:hint="eastAsia" w:ascii="仿宋" w:hAnsi="仿宋" w:eastAsia="仿宋" w:cs="仿宋"/>
                <w:b/>
                <w:bCs/>
                <w:color w:val="ff0000"/>
                <w:sz w:val="24"/>
                <w:szCs w:val="24"/>
                <w:lang w:val="en-US" w:eastAsia="zh-CN" w:bidi="ar"/>
              </w:rPr>
              <w:t xml:space="preserve">注：投标时</w:t>
            </w:r>
            <w:r>
              <w:rPr>
                <w:rFonts w:hint="eastAsia" w:ascii="仿宋" w:hAnsi="仿宋" w:eastAsia="仿宋" w:cs="仿宋"/>
                <w:b/>
                <w:bCs/>
                <w:color w:val="ff0000"/>
                <w:sz w:val="24"/>
                <w:szCs w:val="24"/>
                <w:lang w:bidi="ar"/>
              </w:rPr>
              <w:t xml:space="preserve">需提供包含上述资源类型页面截图</w:t>
            </w:r>
            <w:r>
              <w:rPr>
                <w:rFonts w:hint="eastAsia" w:ascii="仿宋" w:hAnsi="仿宋" w:eastAsia="仿宋" w:cs="仿宋"/>
                <w:b/>
                <w:bCs/>
                <w:color w:val="ff0000"/>
                <w:sz w:val="24"/>
                <w:szCs w:val="24"/>
                <w:lang w:val="en-US" w:eastAsia="zh-CN" w:bidi="ar"/>
              </w:rPr>
              <w:t xml:space="preserve">；未按要求提供或未提供的视为负偏离。</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（2）系统支持灵活配置，可以将资源模块以导航的形式进行组合呈现。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动画绘本资源：系统提供1000+本国内外精品原创绘本，年更新不少于200册。动画绘本除了具有传统的电子图画书的阅读体验之外，还配备了专业的有声讲解，能够让儿童在阅读的时候不仅仅是看图识字，更有丰富的视听体验。动画绘本可以直接在大屏上进行在线阅读，也可通过第三方扫描工具或通过配套的手机客户端进行扫描绘本二维码进行扫码观看。</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（4）少儿有声图书资源：提供1000+集有声图书音频资源，优质内容包括不限于一年级爱科学系列丛书、上学真有趣系列丛书等精品励志助学精品故事，资源均为正版授权资源。</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（5）图书资源：系统提供不少于700册少儿相关的图书资源，图书支持在线阅读，扫码带走。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（6）期刊资源：系统提供不少于100种学前教育相关内容期刊，期刊支持在线阅读，扫码收藏。</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en-US" w:eastAsia="zh-CN" w:bidi="ar"/>
              </w:rPr>
              <w:t xml:space="preserve">提供</w:t>
            </w:r>
            <w:r>
              <w:rPr>
                <w:rFonts w:hint="eastAsia" w:ascii="仿宋" w:hAnsi="仿宋" w:eastAsia="仿宋" w:cs="仿宋"/>
                <w:color w:val="000000"/>
                <w:sz w:val="24"/>
                <w:szCs w:val="24"/>
                <w:lang w:bidi="ar"/>
              </w:rPr>
              <w:t xml:space="preserve">国学诵读资源</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包括《唐诗300首》、《千家诗》、《弟子规》、《山海经》、《论语》、《诗经》、《千字文》</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《百家姓》、《幼学琼林》、《笠翁对韵》、《声律启蒙》、《三字经》等系列，国学音频支持在线播放试听。</w:t>
            </w:r>
            <w:r/>
          </w:p>
          <w:p>
            <w:pPr>
              <w:numPr>
                <w:ilvl w:val="0"/>
                <w:numId w:val="0"/>
              </w:numPr>
              <w:jc w:val="left"/>
              <w:rPr>
                <w:rFonts w:hint="eastAsia" w:ascii="仿宋" w:hAnsi="仿宋" w:eastAsia="仿宋" w:cs="仿宋"/>
                <w:color w:val="000000"/>
                <w:sz w:val="24"/>
                <w:szCs w:val="24"/>
              </w:rPr>
            </w:pPr>
            <w:r>
              <w:rPr>
                <w:rStyle w:val="690"/>
                <w:rFonts w:hint="eastAsia" w:ascii="仿宋" w:hAnsi="仿宋" w:eastAsia="仿宋" w:cs="仿宋"/>
                <w:b/>
                <w:bCs/>
                <w:color w:val="ff0000"/>
                <w:lang w:val="en-US" w:eastAsia="zh-CN" w:bidi="ar"/>
              </w:rPr>
              <w:t xml:space="preserve">注：投标时需提供绘本机页面截图等相关证明材料</w:t>
            </w:r>
            <w:r>
              <w:rPr>
                <w:rStyle w:val="690"/>
                <w:rFonts w:hint="eastAsia" w:ascii="仿宋" w:hAnsi="仿宋" w:eastAsia="仿宋" w:cs="仿宋"/>
                <w:b/>
                <w:bCs/>
                <w:color w:val="ff0000"/>
                <w:lang w:eastAsia="zh-CN" w:bidi="ar"/>
              </w:rPr>
              <w:t xml:space="preserve">；</w:t>
            </w:r>
            <w:r>
              <w:rPr>
                <w:rFonts w:hint="eastAsia" w:ascii="仿宋" w:hAnsi="仿宋" w:eastAsia="仿宋" w:cs="仿宋"/>
                <w:b/>
                <w:bCs/>
                <w:color w:val="ff0000"/>
                <w:sz w:val="24"/>
                <w:szCs w:val="24"/>
                <w:lang w:val="en-US" w:eastAsia="zh-CN" w:bidi="ar"/>
              </w:rPr>
              <w:t xml:space="preserve">未按要求提供或未提供的视为负偏离。</w:t>
            </w:r>
            <w:r>
              <w:rPr>
                <w:rFonts w:hint="eastAsia" w:ascii="仿宋" w:hAnsi="仿宋" w:eastAsia="仿宋" w:cs="仿宋"/>
                <w:color w:val="ff0000"/>
                <w:sz w:val="24"/>
                <w:szCs w:val="24"/>
                <w:lang w:bidi="ar"/>
              </w:rPr>
              <w:br/>
            </w:r>
            <w:r>
              <w:rPr>
                <w:rFonts w:hint="eastAsia" w:ascii="仿宋" w:hAnsi="仿宋" w:eastAsia="仿宋" w:cs="仿宋"/>
                <w:color w:val="000000"/>
                <w:sz w:val="24"/>
                <w:szCs w:val="24"/>
                <w:lang w:bidi="ar"/>
              </w:rPr>
              <w:t xml:space="preserve">（8）系统提供通用版、banner版、基础教育版三种首页板式等，版式内容可根据用户需求进行灵活切换展示。</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3.其他功能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（1）动画绘本支持自动播放、手动播放、并且在绘本播放时，具备动态3d翻书效果。</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（2）系统支持添加待机屏保，屏保支持单张、多张轮播展示。</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（3）提供后台管理平台，可以对终端内容进行统一管理、配置。</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4.硬件参数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（1）显示屏屏幕尺寸≥43 inch；背光类型：LED；分辨率：1920*1080；视角：89/89/89/89 (L/R/U/D)；显示尺寸：940.896 ×529.254（mm）；亮度：400cd/m2（TYP）；对比度：1200:1(Typ)；显示屏颜色：16.7M；反应时间：8ms</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（2）触摸屏参数 触摸嵌入方式：十点电容触摸屏；书写面材质：3mm全钢化高防暴玻璃；校准符合HID设备要求，无需校准；触摸次数：无限制</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 操作系统 ：windows 10；处理器：I5或以上处理器;内存≥8GB ;存储≥256GB SSD;联网方式支持有线或wifi；</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（4）机器接口：RJ45×1；电源×1</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（5）机身尺寸（mm）≥1354.0*899.0*428.0；喇叭 8Ω5W*2；功耗&lt;180W；电源输入AC100V-240V 50/60Hz</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（6）配备合格证*1 保修卡*1</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left"/>
              <w:rPr>
                <w:rFonts w:hint="eastAsia" w:ascii="仿宋" w:hAnsi="仿宋" w:eastAsia="仿宋" w:cs="仿宋"/>
                <w:color w:val="000000"/>
                <w:sz w:val="24"/>
                <w:szCs w:val="24"/>
                <w:lang w:val="en-US" w:eastAsia="zh-CN" w:bidi="ar"/>
              </w:rPr>
            </w:pPr>
            <w:r>
              <w:rPr>
                <w:rFonts w:hint="eastAsia" w:ascii="仿宋" w:hAnsi="仿宋" w:eastAsia="仿宋" w:cs="仿宋"/>
                <w:b/>
                <w:bCs/>
                <w:color w:val="ff0000"/>
                <w:sz w:val="24"/>
                <w:szCs w:val="24"/>
                <w:lang w:val="en-US" w:eastAsia="zh-CN" w:bidi="ar"/>
              </w:rPr>
              <w:t xml:space="preserve">工业</w:t>
            </w:r>
            <w:r/>
          </w:p>
        </w:tc>
      </w:tr>
      <w:tr>
        <w:trPr>
          <w:jc w:val="center"/>
          <w:trHeight w:val="670"/>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影音</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一体机</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numPr>
                <w:ilvl w:val="0"/>
                <w:numId w:val="15"/>
              </w:numPr>
              <w:jc w:val="left"/>
              <w:rPr>
                <w:rFonts w:hint="eastAsia" w:ascii="仿宋" w:hAnsi="仿宋" w:eastAsia="仿宋" w:cs="仿宋"/>
                <w:color w:val="000000"/>
                <w:sz w:val="24"/>
                <w:szCs w:val="24"/>
              </w:rPr>
            </w:pPr>
            <w:r>
              <w:rPr>
                <w:rStyle w:val="690"/>
                <w:rFonts w:hint="eastAsia" w:ascii="仿宋" w:hAnsi="仿宋" w:eastAsia="仿宋" w:cs="仿宋"/>
                <w:lang w:bidi="ar"/>
              </w:rPr>
              <w:t xml:space="preserve">系统</w:t>
            </w:r>
            <w:r>
              <w:rPr>
                <w:rStyle w:val="690"/>
                <w:rFonts w:hint="eastAsia" w:ascii="仿宋" w:hAnsi="仿宋" w:eastAsia="仿宋" w:cs="仿宋"/>
                <w:lang w:bidi="ar"/>
              </w:rPr>
              <w:br/>
            </w:r>
            <w:r>
              <w:rPr>
                <w:rStyle w:val="690"/>
                <w:rFonts w:hint="eastAsia" w:ascii="仿宋" w:hAnsi="仿宋" w:eastAsia="仿宋" w:cs="仿宋"/>
                <w:lang w:bidi="ar"/>
              </w:rPr>
              <w:t xml:space="preserve">（1）基于1080*1920分辨率大屏安卓触摸一体机研发，软件运行环境为Android7.1及以上系统。</w:t>
            </w:r>
            <w:r>
              <w:rPr>
                <w:rStyle w:val="690"/>
                <w:rFonts w:hint="eastAsia" w:ascii="仿宋" w:hAnsi="仿宋" w:eastAsia="仿宋" w:cs="仿宋"/>
                <w:lang w:bidi="ar"/>
              </w:rPr>
              <w:br/>
            </w:r>
            <w:r>
              <w:rPr>
                <w:rStyle w:val="690"/>
                <w:rFonts w:hint="eastAsia" w:ascii="仿宋" w:hAnsi="仿宋" w:eastAsia="仿宋" w:cs="仿宋"/>
                <w:lang w:bidi="ar"/>
              </w:rPr>
              <w:t xml:space="preserve">（2）系统应具备配套的手机客户端，系统内的影音资源可通过配套的手机客户端进行扫码、带走观看。手机客户端需同时支持ios、android系统。</w:t>
            </w:r>
            <w:r>
              <w:rPr>
                <w:rStyle w:val="690"/>
                <w:rFonts w:hint="eastAsia" w:ascii="仿宋" w:hAnsi="仿宋" w:eastAsia="仿宋" w:cs="仿宋"/>
                <w:lang w:bidi="ar"/>
              </w:rPr>
              <w:br/>
            </w:r>
            <w:r>
              <w:rPr>
                <w:rStyle w:val="690"/>
                <w:rFonts w:hint="eastAsia" w:ascii="仿宋" w:hAnsi="仿宋" w:eastAsia="仿宋" w:cs="仿宋"/>
                <w:lang w:bidi="ar"/>
              </w:rPr>
              <w:t xml:space="preserve">（3）支持微信等第三方扫描工具进行扫码，扫码后可进行观看。并能将资源分享至朋友圈等社交网络。</w:t>
            </w:r>
            <w:r>
              <w:rPr>
                <w:rStyle w:val="690"/>
                <w:rFonts w:hint="eastAsia" w:ascii="仿宋" w:hAnsi="仿宋" w:eastAsia="仿宋" w:cs="仿宋"/>
                <w:lang w:bidi="ar"/>
              </w:rPr>
              <w:br/>
            </w:r>
            <w:r>
              <w:rPr>
                <w:rStyle w:val="690"/>
                <w:rFonts w:hint="eastAsia" w:ascii="仿宋" w:hAnsi="仿宋" w:eastAsia="仿宋" w:cs="仿宋"/>
                <w:lang w:bidi="ar"/>
              </w:rPr>
              <w:t xml:space="preserve">（4）支持远程升级，支持一键更新，减少管理成本。</w:t>
            </w:r>
            <w:r>
              <w:rPr>
                <w:rStyle w:val="690"/>
                <w:rFonts w:hint="eastAsia" w:ascii="仿宋" w:hAnsi="仿宋" w:eastAsia="仿宋" w:cs="仿宋"/>
                <w:lang w:bidi="ar"/>
              </w:rPr>
              <w:br/>
            </w:r>
            <w:r>
              <w:rPr>
                <w:rStyle w:val="690"/>
                <w:rFonts w:hint="eastAsia" w:ascii="仿宋" w:hAnsi="仿宋" w:eastAsia="仿宋" w:cs="仿宋"/>
                <w:lang w:bidi="ar"/>
              </w:rPr>
              <w:t xml:space="preserve">（5）系统应支持个性化设置，如Logo、单位名称、背景图等自定义内容设置。</w:t>
            </w:r>
            <w:r>
              <w:rPr>
                <w:rStyle w:val="690"/>
                <w:rFonts w:hint="eastAsia" w:ascii="仿宋" w:hAnsi="仿宋" w:eastAsia="仿宋" w:cs="仿宋"/>
                <w:lang w:bidi="ar"/>
              </w:rPr>
              <w:br/>
            </w:r>
            <w:r>
              <w:rPr>
                <w:rStyle w:val="690"/>
                <w:rFonts w:hint="eastAsia" w:ascii="仿宋" w:hAnsi="仿宋" w:eastAsia="仿宋" w:cs="仿宋"/>
                <w:lang w:bidi="ar"/>
              </w:rPr>
              <w:t xml:space="preserve">（6）提供后台管理平台，可以对终端内容进行统一管理、配置。</w:t>
            </w:r>
            <w:r>
              <w:rPr>
                <w:rStyle w:val="690"/>
                <w:rFonts w:hint="eastAsia" w:ascii="仿宋" w:hAnsi="仿宋" w:eastAsia="仿宋" w:cs="仿宋"/>
                <w:b/>
                <w:bCs/>
                <w:color w:val="ff0000"/>
                <w:lang w:bidi="ar"/>
              </w:rPr>
              <w:br/>
            </w:r>
            <w:r>
              <w:rPr>
                <w:rStyle w:val="690"/>
                <w:rFonts w:hint="eastAsia" w:ascii="仿宋" w:hAnsi="仿宋" w:eastAsia="仿宋" w:cs="仿宋"/>
                <w:lang w:bidi="ar"/>
              </w:rPr>
              <w:t xml:space="preserve">2.资源配置</w:t>
            </w:r>
            <w:r>
              <w:rPr>
                <w:rStyle w:val="690"/>
                <w:rFonts w:hint="eastAsia" w:ascii="仿宋" w:hAnsi="仿宋" w:eastAsia="仿宋" w:cs="仿宋"/>
                <w:lang w:bidi="ar"/>
              </w:rPr>
              <w:br/>
            </w:r>
            <w:r>
              <w:rPr>
                <w:rStyle w:val="690"/>
                <w:rFonts w:hint="eastAsia" w:ascii="仿宋" w:hAnsi="仿宋" w:eastAsia="仿宋" w:cs="仿宋"/>
                <w:lang w:bidi="ar"/>
              </w:rPr>
              <w:t xml:space="preserve">（1）视频资源：内置2000余集优质视频资源，包括不限于国学古典、经济管理、人物历史、文化艺术等覆盖各大领域优质资源，资源支持不定期进行更新。视频支持单集、系列选集播放，同时支持在线观看或扫码带走观看。</w:t>
            </w:r>
            <w:r>
              <w:rPr>
                <w:rStyle w:val="690"/>
                <w:rFonts w:hint="eastAsia" w:ascii="仿宋" w:hAnsi="仿宋" w:eastAsia="仿宋" w:cs="仿宋"/>
                <w:lang w:bidi="ar"/>
              </w:rPr>
              <w:br/>
            </w:r>
            <w:r>
              <w:rPr>
                <w:rStyle w:val="690"/>
                <w:rFonts w:hint="eastAsia" w:ascii="仿宋" w:hAnsi="仿宋" w:eastAsia="仿宋" w:cs="仿宋"/>
                <w:lang w:bidi="ar"/>
              </w:rPr>
              <w:t xml:space="preserve">（2）有声资源：提供9000余集有声听书资源，包括不限传奇史话、古代历史、人物传记、国学经典、中国文学、世界名著、儿童文学等各领域资源分类以及荣获各类奖项的名篇佳作。</w:t>
            </w:r>
            <w:r>
              <w:rPr>
                <w:rStyle w:val="690"/>
                <w:rFonts w:hint="eastAsia" w:ascii="仿宋" w:hAnsi="仿宋" w:eastAsia="仿宋" w:cs="仿宋"/>
                <w:lang w:bidi="ar"/>
              </w:rPr>
              <w:br/>
            </w:r>
            <w:r>
              <w:rPr>
                <w:rStyle w:val="690"/>
                <w:rFonts w:hint="eastAsia" w:ascii="仿宋" w:hAnsi="仿宋" w:eastAsia="仿宋" w:cs="仿宋"/>
                <w:lang w:bidi="ar"/>
              </w:rPr>
              <w:t xml:space="preserve">（3）</w:t>
            </w:r>
            <w:r>
              <w:rPr>
                <w:rStyle w:val="690"/>
                <w:rFonts w:hint="eastAsia" w:ascii="仿宋" w:hAnsi="仿宋" w:eastAsia="仿宋" w:cs="仿宋"/>
                <w:lang w:eastAsia="zh-CN" w:bidi="ar"/>
              </w:rPr>
              <w:t xml:space="preserve">▲</w:t>
            </w:r>
            <w:r>
              <w:rPr>
                <w:rStyle w:val="690"/>
                <w:rFonts w:hint="eastAsia" w:ascii="仿宋" w:hAnsi="仿宋" w:eastAsia="仿宋" w:cs="仿宋"/>
                <w:lang w:bidi="ar"/>
              </w:rPr>
              <w:t xml:space="preserve">音乐鉴赏：提供国内外音乐鉴赏资源，内容包括古典</w:t>
            </w:r>
            <w:r>
              <w:rPr>
                <w:rStyle w:val="690"/>
                <w:rFonts w:hint="eastAsia" w:ascii="仿宋" w:hAnsi="仿宋" w:eastAsia="仿宋" w:cs="仿宋"/>
                <w:lang w:val="en-US" w:eastAsia="zh-CN" w:bidi="ar"/>
              </w:rPr>
              <w:t xml:space="preserve">音乐</w:t>
            </w:r>
            <w:r>
              <w:rPr>
                <w:rStyle w:val="690"/>
                <w:rFonts w:hint="eastAsia" w:ascii="仿宋" w:hAnsi="仿宋" w:eastAsia="仿宋" w:cs="仿宋"/>
                <w:lang w:bidi="ar"/>
              </w:rPr>
              <w:t xml:space="preserve">、中国音乐</w:t>
            </w:r>
            <w:r>
              <w:rPr>
                <w:rStyle w:val="690"/>
                <w:rFonts w:hint="eastAsia" w:ascii="仿宋" w:hAnsi="仿宋" w:eastAsia="仿宋" w:cs="仿宋"/>
                <w:lang w:eastAsia="zh-CN" w:bidi="ar"/>
              </w:rPr>
              <w:t xml:space="preserve">、</w:t>
            </w:r>
            <w:r>
              <w:rPr>
                <w:rStyle w:val="690"/>
                <w:rFonts w:hint="eastAsia" w:ascii="仿宋" w:hAnsi="仿宋" w:eastAsia="仿宋" w:cs="仿宋"/>
                <w:lang w:val="en-US" w:eastAsia="zh-CN" w:bidi="ar"/>
              </w:rPr>
              <w:t xml:space="preserve">儿童音乐</w:t>
            </w:r>
            <w:r>
              <w:rPr>
                <w:rStyle w:val="690"/>
                <w:rFonts w:hint="eastAsia" w:ascii="仿宋" w:hAnsi="仿宋" w:eastAsia="仿宋" w:cs="仿宋"/>
                <w:lang w:bidi="ar"/>
              </w:rPr>
              <w:t xml:space="preserve">等各领域资源，</w:t>
            </w:r>
            <w:r>
              <w:rPr>
                <w:rStyle w:val="690"/>
                <w:rFonts w:hint="eastAsia" w:ascii="仿宋" w:hAnsi="仿宋" w:eastAsia="仿宋" w:cs="仿宋"/>
                <w:lang w:val="en-US" w:eastAsia="zh-CN" w:bidi="ar"/>
              </w:rPr>
              <w:t xml:space="preserve">需提供</w:t>
            </w:r>
            <w:r>
              <w:rPr>
                <w:rStyle w:val="690"/>
                <w:rFonts w:hint="eastAsia" w:ascii="仿宋" w:hAnsi="仿宋" w:eastAsia="仿宋" w:cs="仿宋"/>
                <w:color w:val="auto"/>
                <w:lang w:val="en-US" w:eastAsia="zh-CN" w:bidi="ar"/>
              </w:rPr>
              <w:t xml:space="preserve">莫扎特小提琴协奏曲、巴赫的管风琴名曲、柴科夫斯基的弦乐小夜曲、舒曼的第二和第四交响曲等经典名曲；提供流金岁月、蝴蝶泉等中国音乐名曲；</w:t>
            </w:r>
            <w:r>
              <w:rPr>
                <w:rStyle w:val="690"/>
                <w:rFonts w:hint="eastAsia" w:ascii="仿宋" w:hAnsi="仿宋" w:eastAsia="仿宋" w:cs="仿宋"/>
                <w:lang w:val="en-US" w:eastAsia="zh-CN" w:bidi="ar"/>
              </w:rPr>
              <w:t xml:space="preserve">提供孩子们的平安夜等儿童音乐。</w:t>
            </w:r>
            <w:r/>
          </w:p>
          <w:p>
            <w:pPr>
              <w:numPr>
                <w:ilvl w:val="0"/>
                <w:numId w:val="0"/>
              </w:numPr>
              <w:jc w:val="left"/>
              <w:rPr>
                <w:rFonts w:hint="eastAsia" w:ascii="仿宋" w:hAnsi="仿宋" w:eastAsia="仿宋" w:cs="仿宋"/>
                <w:color w:val="000000"/>
                <w:sz w:val="24"/>
                <w:szCs w:val="24"/>
              </w:rPr>
            </w:pPr>
            <w:r>
              <w:rPr>
                <w:rStyle w:val="690"/>
                <w:rFonts w:hint="eastAsia" w:ascii="仿宋" w:hAnsi="仿宋" w:eastAsia="仿宋" w:cs="仿宋"/>
                <w:b/>
                <w:bCs/>
                <w:color w:val="ff0000"/>
                <w:lang w:val="en-US" w:eastAsia="zh-CN" w:bidi="ar"/>
              </w:rPr>
              <w:t xml:space="preserve">注：投标时需提供包含古典音乐、中国音乐、儿童音乐及包含上述音乐资源的一体机页面截图等相关证明材料</w:t>
            </w:r>
            <w:r>
              <w:rPr>
                <w:rStyle w:val="690"/>
                <w:rFonts w:hint="eastAsia" w:ascii="仿宋" w:hAnsi="仿宋" w:eastAsia="仿宋" w:cs="仿宋"/>
                <w:b/>
                <w:bCs/>
                <w:color w:val="ff0000"/>
                <w:lang w:eastAsia="zh-CN" w:bidi="ar"/>
              </w:rPr>
              <w:t xml:space="preserve">；</w:t>
            </w:r>
            <w:r>
              <w:rPr>
                <w:rFonts w:hint="eastAsia" w:ascii="仿宋" w:hAnsi="仿宋" w:eastAsia="仿宋" w:cs="仿宋"/>
                <w:b/>
                <w:bCs/>
                <w:color w:val="ff0000"/>
                <w:sz w:val="24"/>
                <w:szCs w:val="24"/>
                <w:lang w:val="en-US" w:eastAsia="zh-CN" w:bidi="ar"/>
              </w:rPr>
              <w:t xml:space="preserve">未按要求提供或未提供的视为负偏离。</w:t>
            </w:r>
            <w:r>
              <w:rPr>
                <w:rStyle w:val="690"/>
                <w:rFonts w:hint="eastAsia" w:ascii="仿宋" w:hAnsi="仿宋" w:eastAsia="仿宋" w:cs="仿宋"/>
                <w:lang w:bidi="ar"/>
              </w:rPr>
              <w:br/>
            </w:r>
            <w:r>
              <w:rPr>
                <w:rStyle w:val="690"/>
                <w:rFonts w:hint="eastAsia" w:ascii="仿宋" w:hAnsi="仿宋" w:eastAsia="仿宋" w:cs="仿宋"/>
                <w:lang w:bidi="ar"/>
              </w:rPr>
              <w:t xml:space="preserve">（</w:t>
            </w:r>
            <w:r>
              <w:rPr>
                <w:rStyle w:val="690"/>
                <w:rFonts w:hint="eastAsia" w:ascii="仿宋" w:hAnsi="仿宋" w:eastAsia="仿宋" w:cs="仿宋"/>
                <w:lang w:val="en-US" w:eastAsia="zh-CN" w:bidi="ar"/>
              </w:rPr>
              <w:t xml:space="preserve">4</w:t>
            </w:r>
            <w:r>
              <w:rPr>
                <w:rStyle w:val="690"/>
                <w:rFonts w:hint="eastAsia" w:ascii="仿宋" w:hAnsi="仿宋" w:eastAsia="仿宋" w:cs="仿宋"/>
                <w:lang w:bidi="ar"/>
              </w:rPr>
              <w:t xml:space="preserve">）除了常规的影音资源外，也支持挂载图书、期刊等数字阅读资源进行呈现展示。</w:t>
            </w:r>
            <w:r>
              <w:rPr>
                <w:rStyle w:val="690"/>
                <w:rFonts w:hint="eastAsia" w:ascii="仿宋" w:hAnsi="仿宋" w:eastAsia="仿宋" w:cs="仿宋"/>
                <w:lang w:bidi="ar"/>
              </w:rPr>
              <w:br/>
            </w:r>
            <w:r>
              <w:rPr>
                <w:rStyle w:val="690"/>
                <w:rFonts w:hint="eastAsia" w:ascii="仿宋" w:hAnsi="仿宋" w:eastAsia="仿宋" w:cs="仿宋"/>
                <w:lang w:bidi="ar"/>
              </w:rPr>
              <w:t xml:space="preserve">3.一体机参数</w:t>
            </w:r>
            <w:r>
              <w:rPr>
                <w:rStyle w:val="690"/>
                <w:rFonts w:hint="eastAsia" w:ascii="仿宋" w:hAnsi="仿宋" w:eastAsia="仿宋" w:cs="仿宋"/>
                <w:lang w:bidi="ar"/>
              </w:rPr>
              <w:br/>
            </w:r>
            <w:r>
              <w:rPr>
                <w:rStyle w:val="690"/>
                <w:rFonts w:hint="eastAsia" w:ascii="仿宋" w:hAnsi="仿宋" w:eastAsia="仿宋" w:cs="仿宋"/>
                <w:lang w:bidi="ar"/>
              </w:rPr>
              <w:t xml:space="preserve">（1）配备2块液晶屏；液晶屏≥21.5 inch；支持10点电容触摸屏；屏幕分辨率≥1920*1080；可视角度89°/89°/89°/89°(L/R/U/D)；亮度250cd/m2；对比度1000：1；显示屏颜色16.7M；反应时不高于14ms</w:t>
            </w:r>
            <w:r>
              <w:rPr>
                <w:rStyle w:val="690"/>
                <w:rFonts w:hint="eastAsia" w:ascii="仿宋" w:hAnsi="仿宋" w:eastAsia="仿宋" w:cs="仿宋"/>
                <w:lang w:bidi="ar"/>
              </w:rPr>
              <w:br/>
            </w:r>
            <w:r>
              <w:rPr>
                <w:rStyle w:val="690"/>
                <w:rFonts w:hint="eastAsia" w:ascii="仿宋" w:hAnsi="仿宋" w:eastAsia="仿宋" w:cs="仿宋"/>
                <w:lang w:bidi="ar"/>
              </w:rPr>
              <w:t xml:space="preserve">（2）配备头戴式降噪耳机 </w:t>
            </w:r>
            <w:r>
              <w:rPr>
                <w:rStyle w:val="690"/>
                <w:rFonts w:hint="eastAsia" w:ascii="仿宋" w:hAnsi="仿宋" w:eastAsia="仿宋" w:cs="仿宋"/>
                <w:lang w:bidi="ar"/>
              </w:rPr>
              <w:br/>
            </w:r>
            <w:r>
              <w:rPr>
                <w:rStyle w:val="690"/>
                <w:rFonts w:hint="eastAsia" w:ascii="仿宋" w:hAnsi="仿宋" w:eastAsia="仿宋" w:cs="仿宋"/>
                <w:lang w:bidi="ar"/>
              </w:rPr>
              <w:t xml:space="preserve">（3）显示尺寸（mm）≤476.064 *267.786；整机尺寸（mm）≤950*900*850</w:t>
            </w:r>
            <w:r>
              <w:rPr>
                <w:rStyle w:val="690"/>
                <w:rFonts w:hint="eastAsia" w:ascii="仿宋" w:hAnsi="仿宋" w:eastAsia="仿宋" w:cs="仿宋"/>
                <w:lang w:bidi="ar"/>
              </w:rPr>
              <w:br/>
            </w:r>
            <w:r>
              <w:rPr>
                <w:rStyle w:val="690"/>
                <w:rFonts w:hint="eastAsia" w:ascii="仿宋" w:hAnsi="仿宋" w:eastAsia="仿宋" w:cs="仿宋"/>
                <w:lang w:bidi="ar"/>
              </w:rPr>
              <w:t xml:space="preserve">（4）机壳材质：木质桌面、铝合金型材面框</w:t>
            </w:r>
            <w:r>
              <w:rPr>
                <w:rStyle w:val="690"/>
                <w:rFonts w:hint="eastAsia" w:ascii="仿宋" w:hAnsi="仿宋" w:eastAsia="仿宋" w:cs="仿宋"/>
                <w:lang w:bidi="ar"/>
              </w:rPr>
              <w:br/>
            </w:r>
            <w:r>
              <w:rPr>
                <w:rStyle w:val="690"/>
                <w:rFonts w:hint="eastAsia" w:ascii="仿宋" w:hAnsi="仿宋" w:eastAsia="仿宋" w:cs="仿宋"/>
                <w:lang w:bidi="ar"/>
              </w:rPr>
              <w:t xml:space="preserve">（5）电源与功耗100-240VAC, 200w </w:t>
            </w:r>
            <w:r>
              <w:rPr>
                <w:rStyle w:val="690"/>
                <w:rFonts w:hint="eastAsia" w:ascii="仿宋" w:hAnsi="仿宋" w:eastAsia="仿宋" w:cs="仿宋"/>
                <w:lang w:bidi="ar"/>
              </w:rPr>
              <w:br/>
            </w:r>
            <w:r>
              <w:rPr>
                <w:rStyle w:val="690"/>
                <w:rFonts w:hint="eastAsia" w:ascii="仿宋" w:hAnsi="仿宋" w:eastAsia="仿宋" w:cs="仿宋"/>
                <w:lang w:bidi="ar"/>
              </w:rPr>
              <w:t xml:space="preserve">（6）内置电脑系统：配置系统Android 7.1及以上；处理器RK 3399 六核（双核A72+四核A53）主频2.0GHZ；内存≥4G ；存储≥32G</w:t>
            </w:r>
            <w:r>
              <w:rPr>
                <w:rStyle w:val="690"/>
                <w:rFonts w:hint="eastAsia" w:ascii="仿宋" w:hAnsi="仿宋" w:eastAsia="仿宋" w:cs="仿宋"/>
                <w:lang w:bidi="ar"/>
              </w:rPr>
              <w:br/>
            </w:r>
            <w:r>
              <w:rPr>
                <w:rStyle w:val="690"/>
                <w:rFonts w:hint="eastAsia" w:ascii="仿宋" w:hAnsi="仿宋" w:eastAsia="仿宋" w:cs="仿宋"/>
                <w:lang w:bidi="ar"/>
              </w:rPr>
              <w:t xml:space="preserve">（7）接口不少于RJ45×1；USB×2；电源×1；遥控×1；耳机输出×1。</w:t>
            </w:r>
            <w:r>
              <w:rPr>
                <w:rStyle w:val="690"/>
                <w:rFonts w:hint="eastAsia" w:ascii="仿宋" w:hAnsi="仿宋" w:eastAsia="仿宋" w:cs="仿宋"/>
                <w:lang w:bidi="ar"/>
              </w:rPr>
              <w:br/>
            </w:r>
            <w:r>
              <w:rPr>
                <w:rStyle w:val="690"/>
                <w:rFonts w:hint="eastAsia" w:ascii="仿宋" w:hAnsi="仿宋" w:eastAsia="仿宋" w:cs="仿宋"/>
                <w:lang w:bidi="ar"/>
              </w:rPr>
              <w:t xml:space="preserve">4、视听桌体外观</w:t>
            </w:r>
            <w:r>
              <w:rPr>
                <w:rStyle w:val="690"/>
                <w:rFonts w:hint="eastAsia" w:ascii="仿宋" w:hAnsi="仿宋" w:eastAsia="仿宋" w:cs="仿宋"/>
                <w:lang w:bidi="ar"/>
              </w:rPr>
              <w:br/>
            </w:r>
            <w:r>
              <w:rPr>
                <w:rStyle w:val="690"/>
                <w:rFonts w:hint="eastAsia" w:ascii="仿宋" w:hAnsi="仿宋" w:eastAsia="仿宋" w:cs="仿宋"/>
                <w:lang w:bidi="ar"/>
              </w:rPr>
              <w:t xml:space="preserve">（1）基材：采用ENF级优质环保中密度纤维板，符合GB/T11718-2021《中密度纤维板》、GB18580-2017《室内装饰装修材料 人造板及其制品中甲醛释放限量》、GB/T 39600-2021《人造板及其制品甲醛释放量分级》、GB/T 35601-2017《绿色产品评价 人造 板和木质地板》、HJ 571-2010《环境标志产品技术要求 人造板及其制品》标准要求，其中甲醛释放量≤0.010mg/m</w:t>
            </w:r>
            <w:r>
              <w:rPr>
                <w:rStyle w:val="688"/>
                <w:rFonts w:hint="eastAsia" w:ascii="仿宋" w:hAnsi="仿宋" w:eastAsia="仿宋" w:cs="仿宋"/>
                <w:lang w:bidi="ar"/>
              </w:rPr>
              <w:t xml:space="preserve">³</w:t>
            </w:r>
            <w:r>
              <w:rPr>
                <w:rStyle w:val="690"/>
                <w:rFonts w:hint="eastAsia" w:ascii="仿宋" w:hAnsi="仿宋" w:eastAsia="仿宋" w:cs="仿宋"/>
                <w:lang w:bidi="ar"/>
              </w:rPr>
              <w:t xml:space="preserve">，内胶合强度≥1.2MPa，板面握螺钉力≥2800N，板边握螺钉力≥2500N，静曲强度≥45MPa，弹性模量≥3500MPa，吸水厚度膨胀率≤5%，表面胶合强度≥2.5MPa。苯、甲苯、二甲苯、总挥发性有机化合物（TVOC）:未检出。</w:t>
            </w:r>
            <w:r>
              <w:rPr>
                <w:rStyle w:val="690"/>
                <w:rFonts w:hint="eastAsia" w:ascii="仿宋" w:hAnsi="仿宋" w:eastAsia="仿宋" w:cs="仿宋"/>
                <w:lang w:bidi="ar"/>
              </w:rPr>
              <w:br/>
            </w:r>
            <w:r>
              <w:rPr>
                <w:rStyle w:val="690"/>
                <w:rFonts w:hint="eastAsia" w:ascii="仿宋" w:hAnsi="仿宋" w:eastAsia="仿宋" w:cs="仿宋"/>
                <w:lang w:bidi="ar"/>
              </w:rPr>
              <w:t xml:space="preserve">（2）油饰：采用优质环保水性漆，密闭涂饰，符合GB18581-2020《木器涂料中有害物质限量》、HJ 2537-2014《环境标志产品技术要求 水性涂料》标准要求，其中：游离甲醛：未检出， 挥发性有机化合物（VOC）≤70g/L，苯、甲苯、二甲苯、乙苯的总量：未检出。卤代烃(以二氯甲烷计)、可溶性铅、可溶性镉、可溶性铬、可溶性汞：未检出。</w:t>
            </w:r>
            <w:r>
              <w:rPr>
                <w:rStyle w:val="690"/>
                <w:rFonts w:hint="eastAsia" w:ascii="仿宋" w:hAnsi="仿宋" w:eastAsia="仿宋" w:cs="仿宋"/>
                <w:lang w:bidi="ar"/>
              </w:rPr>
              <w:br/>
            </w:r>
            <w:r>
              <w:rPr>
                <w:rStyle w:val="690"/>
                <w:rFonts w:hint="eastAsia" w:ascii="仿宋" w:hAnsi="仿宋" w:eastAsia="仿宋" w:cs="仿宋"/>
                <w:lang w:bidi="ar"/>
              </w:rPr>
              <w:t xml:space="preserve">（3）胶粘剂：采用优质水基型胶粘剂，符合GB18583-2008《室内装饰装修材料 胶粘剂中有害物质限量》标准要求，其中：游离甲醛：未检出，苯、甲苯+二甲苯：未检出。   </w:t>
            </w:r>
            <w:r>
              <w:rPr>
                <w:rStyle w:val="690"/>
                <w:rFonts w:hint="eastAsia" w:ascii="仿宋" w:hAnsi="仿宋" w:eastAsia="仿宋" w:cs="仿宋"/>
                <w:lang w:bidi="ar"/>
              </w:rPr>
              <w:br/>
            </w:r>
            <w:r>
              <w:rPr>
                <w:rStyle w:val="690"/>
                <w:rFonts w:hint="eastAsia" w:ascii="仿宋" w:hAnsi="仿宋" w:eastAsia="仿宋" w:cs="仿宋"/>
                <w:lang w:bidi="ar"/>
              </w:rPr>
              <w:t xml:space="preserve">（4）五金件：优质品牌五金配件。配优质尼龙脚垫。具有合理走线功能。</w:t>
            </w:r>
            <w:r>
              <w:rPr>
                <w:rStyle w:val="690"/>
                <w:rFonts w:hint="eastAsia" w:ascii="仿宋" w:hAnsi="仿宋" w:eastAsia="仿宋" w:cs="仿宋"/>
                <w:lang w:bidi="ar"/>
              </w:rPr>
              <w:br/>
            </w:r>
            <w:r>
              <w:rPr>
                <w:rStyle w:val="690"/>
                <w:rFonts w:hint="eastAsia" w:ascii="仿宋" w:hAnsi="仿宋" w:eastAsia="仿宋" w:cs="仿宋"/>
                <w:lang w:bidi="ar"/>
              </w:rPr>
              <w:t xml:space="preserve">1.基材：选用E0级环保中密度纤维板，所有板材均经过防虫防潮处理，密度≤0.9g/cm3，含水率≤8%，静曲强度≥37MPa，弹性模量≥3000MPa，内结合强度≥0.65MPa，吸水厚度膨胀率≤10%，表面结合强度≥1MPa，板面握螺钉力≥1600N，板边握螺钉力≥1100N，甲醛释放量≤0.010mg/m</w:t>
            </w:r>
            <w:r>
              <w:rPr>
                <w:rStyle w:val="688"/>
                <w:rFonts w:hint="eastAsia" w:ascii="仿宋" w:hAnsi="仿宋" w:eastAsia="仿宋" w:cs="仿宋"/>
                <w:lang w:bidi="ar"/>
              </w:rPr>
              <w:t xml:space="preserve">³</w:t>
            </w:r>
            <w:r>
              <w:rPr>
                <w:rStyle w:val="690"/>
                <w:rFonts w:hint="eastAsia" w:ascii="仿宋" w:hAnsi="仿宋" w:eastAsia="仿宋" w:cs="仿宋"/>
                <w:lang w:bidi="ar"/>
              </w:rPr>
              <w:t xml:space="preserve"> </w:t>
            </w:r>
            <w:r>
              <w:rPr>
                <w:rStyle w:val="690"/>
                <w:rFonts w:hint="eastAsia" w:ascii="仿宋" w:hAnsi="仿宋" w:eastAsia="仿宋" w:cs="仿宋"/>
                <w:lang w:bidi="ar"/>
              </w:rPr>
              <w:br/>
            </w:r>
            <w:r>
              <w:rPr>
                <w:rStyle w:val="690"/>
                <w:rFonts w:hint="eastAsia" w:ascii="仿宋" w:hAnsi="仿宋" w:eastAsia="仿宋" w:cs="仿宋"/>
                <w:lang w:bidi="ar"/>
              </w:rPr>
              <w:t xml:space="preserve">2.油饰：采用华润或同档次品牌水性涂料，水性隐孔亚光，双面涂饰。苯系物总和含量未检出，烷基酚聚氧乙烯醚总和含量未检出；游离甲醛含量≤10mg/kg，VOC含量含量未检出，硬度≥2H；先进环保的涂料工艺，达到环保指标的要求。</w:t>
            </w:r>
            <w:r>
              <w:rPr>
                <w:rStyle w:val="690"/>
                <w:rFonts w:hint="eastAsia" w:ascii="仿宋" w:hAnsi="仿宋" w:eastAsia="仿宋" w:cs="仿宋"/>
                <w:lang w:bidi="ar"/>
              </w:rPr>
              <w:br/>
            </w:r>
            <w:r>
              <w:rPr>
                <w:rStyle w:val="690"/>
                <w:rFonts w:hint="eastAsia" w:ascii="仿宋" w:hAnsi="仿宋" w:eastAsia="仿宋" w:cs="仿宋"/>
                <w:lang w:bidi="ar"/>
              </w:rPr>
              <w:t xml:space="preserve">3.胶粘剂：选用优质白乳胶，总挥发性有机物含量≤70g/L，游离甲醛未检出，苯：未检出，甲苯+二甲苯：未检出。</w:t>
            </w:r>
            <w:r>
              <w:rPr>
                <w:rStyle w:val="690"/>
                <w:rFonts w:hint="eastAsia" w:ascii="仿宋" w:hAnsi="仿宋" w:eastAsia="仿宋" w:cs="仿宋"/>
                <w:lang w:bidi="ar"/>
              </w:rPr>
              <w:br/>
            </w:r>
            <w:r>
              <w:rPr>
                <w:rStyle w:val="690"/>
                <w:rFonts w:hint="eastAsia" w:ascii="仿宋" w:hAnsi="仿宋" w:eastAsia="仿宋" w:cs="仿宋"/>
                <w:lang w:bidi="ar"/>
              </w:rPr>
              <w:t xml:space="preserve">4.五金件：优质五金配件，具有合理走线功能。</w:t>
            </w:r>
            <w:r>
              <w:rPr>
                <w:rStyle w:val="690"/>
                <w:rFonts w:hint="eastAsia" w:ascii="仿宋" w:hAnsi="仿宋" w:eastAsia="仿宋" w:cs="仿宋"/>
                <w:lang w:bidi="ar"/>
              </w:rPr>
              <w:br/>
            </w:r>
            <w:r>
              <w:rPr>
                <w:rStyle w:val="690"/>
                <w:rFonts w:hint="eastAsia" w:ascii="仿宋" w:hAnsi="仿宋" w:eastAsia="仿宋" w:cs="仿宋"/>
                <w:lang w:bidi="ar"/>
              </w:rPr>
              <w:t xml:space="preserve">5、沙发</w:t>
            </w:r>
            <w:r>
              <w:rPr>
                <w:rStyle w:val="690"/>
                <w:rFonts w:hint="eastAsia" w:ascii="仿宋" w:hAnsi="仿宋" w:eastAsia="仿宋" w:cs="仿宋"/>
                <w:lang w:bidi="ar"/>
              </w:rPr>
              <w:br/>
            </w:r>
            <w:r>
              <w:rPr>
                <w:rStyle w:val="690"/>
                <w:rFonts w:hint="eastAsia" w:ascii="仿宋" w:hAnsi="仿宋" w:eastAsia="仿宋" w:cs="仿宋"/>
                <w:lang w:bidi="ar"/>
              </w:rPr>
              <w:t xml:space="preserve">（1）采用ENF级优质环保中密度纤维板，符合GB/T11718-2021《中密度纤维板》、GB18580-2017《室内装饰装修材料 人造板及其制品中甲醛释放限量》、GB/T 39600-2021《人造板及其制品甲醛释放量分级》、GB/T 35601-2017《绿色产品评价 人造 板和木质地板》、HJ 571-2010《环境标志产品技术要求 人造板及其制品》标准要求，其中甲醛释放量≤0.010mg/m</w:t>
            </w:r>
            <w:r>
              <w:rPr>
                <w:rStyle w:val="688"/>
                <w:rFonts w:hint="eastAsia" w:ascii="仿宋" w:hAnsi="仿宋" w:eastAsia="仿宋" w:cs="仿宋"/>
                <w:lang w:bidi="ar"/>
              </w:rPr>
              <w:t xml:space="preserve">³</w:t>
            </w:r>
            <w:r>
              <w:rPr>
                <w:rStyle w:val="690"/>
                <w:rFonts w:hint="eastAsia" w:ascii="仿宋" w:hAnsi="仿宋" w:eastAsia="仿宋" w:cs="仿宋"/>
                <w:lang w:bidi="ar"/>
              </w:rPr>
              <w:t xml:space="preserve">，内胶合强度≥1.2MPa，板面握螺钉力≥2800N，板边握螺钉力≥2500N，静曲强度≥45MPa，弹性模量≥3500MPa，吸水厚度膨胀率≤5%，表面胶合强度≥2.5MPa。苯、甲苯、二甲苯、总挥发性有机化合物（TVOC）:未检出。</w:t>
            </w:r>
            <w:r>
              <w:rPr>
                <w:rStyle w:val="690"/>
                <w:rFonts w:hint="eastAsia" w:ascii="仿宋" w:hAnsi="仿宋" w:eastAsia="仿宋" w:cs="仿宋"/>
                <w:lang w:bidi="ar"/>
              </w:rPr>
              <w:br/>
            </w:r>
            <w:r>
              <w:rPr>
                <w:rStyle w:val="690"/>
                <w:rFonts w:hint="eastAsia" w:ascii="仿宋" w:hAnsi="仿宋" w:eastAsia="仿宋" w:cs="仿宋"/>
                <w:lang w:bidi="ar"/>
              </w:rPr>
              <w:t xml:space="preserve">（2）覆面：外框采用西皮覆面，座面采用优质布艺面料，阻燃、阻污、抗静电；符合GB 18401-2010《国家纺织产品基本安全技术规范》、GB/T 18885-2020《生态纺织品技术要求》标准要求，其中：游离甲醛：未检出，可分解致癌芳香胺染料(纺织品)：未检出。</w:t>
            </w:r>
            <w:r>
              <w:rPr>
                <w:rStyle w:val="690"/>
                <w:rFonts w:hint="eastAsia" w:ascii="仿宋" w:hAnsi="仿宋" w:eastAsia="仿宋" w:cs="仿宋"/>
                <w:lang w:bidi="ar"/>
              </w:rPr>
              <w:br/>
            </w:r>
            <w:r>
              <w:rPr>
                <w:rStyle w:val="690"/>
                <w:rFonts w:hint="eastAsia" w:ascii="仿宋" w:hAnsi="仿宋" w:eastAsia="仿宋" w:cs="仿宋"/>
                <w:lang w:bidi="ar"/>
              </w:rPr>
              <w:t xml:space="preserve">（3）泡棉：内衬优质环保高回弹一次成形PU泡棉，座密度≥35Kg/m</w:t>
            </w:r>
            <w:r>
              <w:rPr>
                <w:rStyle w:val="688"/>
                <w:rFonts w:hint="eastAsia" w:ascii="仿宋" w:hAnsi="仿宋" w:eastAsia="仿宋" w:cs="仿宋"/>
                <w:lang w:bidi="ar"/>
              </w:rPr>
              <w:t xml:space="preserve">³</w:t>
            </w:r>
            <w:r>
              <w:rPr>
                <w:rStyle w:val="690"/>
                <w:rFonts w:hint="eastAsia" w:ascii="仿宋" w:hAnsi="仿宋" w:eastAsia="仿宋" w:cs="仿宋"/>
                <w:lang w:bidi="ar"/>
              </w:rPr>
              <w:t xml:space="preserve">、背密度≥30Kg/m</w:t>
            </w:r>
            <w:r>
              <w:rPr>
                <w:rStyle w:val="688"/>
                <w:rFonts w:hint="eastAsia" w:ascii="仿宋" w:hAnsi="仿宋" w:eastAsia="仿宋" w:cs="仿宋"/>
                <w:lang w:bidi="ar"/>
              </w:rPr>
              <w:t xml:space="preserve">³</w:t>
            </w:r>
            <w:r>
              <w:rPr>
                <w:rStyle w:val="690"/>
                <w:rFonts w:hint="eastAsia" w:ascii="仿宋" w:hAnsi="仿宋" w:eastAsia="仿宋" w:cs="仿宋"/>
                <w:lang w:bidi="ar"/>
              </w:rPr>
              <w:t xml:space="preserve">、回弹性能≥40%；</w:t>
            </w:r>
            <w:r>
              <w:rPr>
                <w:rStyle w:val="690"/>
                <w:rFonts w:hint="eastAsia" w:ascii="仿宋" w:hAnsi="仿宋" w:eastAsia="仿宋" w:cs="仿宋"/>
                <w:lang w:bidi="ar"/>
              </w:rPr>
              <w:br/>
            </w:r>
            <w:r>
              <w:rPr>
                <w:rStyle w:val="690"/>
                <w:rFonts w:hint="eastAsia" w:ascii="仿宋" w:hAnsi="仿宋" w:eastAsia="仿宋" w:cs="仿宋"/>
                <w:lang w:bidi="ar"/>
              </w:rPr>
              <w:t xml:space="preserve">（4）工艺质量：内部实木四面刨光，所有木材含水率8%-12%，木材无树皮、无腐朽和虫蛀，高强度S形弹簧（直径3.00mm），高弹力尼龙编织带穿插编织打底，与海绵间隔垫麻布，弹簧或绷带材料与泡棉之间有高强度织物隔垫，无苯胶粘剂粘结，内部衬垫物干燥卫生，无腐烂变质、无夹杂泥沙及金属杂物，所有内部填充物清洁无异味。 </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numPr>
                <w:ilvl w:val="0"/>
                <w:numId w:val="0"/>
              </w:numPr>
              <w:jc w:val="center"/>
              <w:rPr>
                <w:rStyle w:val="690"/>
                <w:rFonts w:hint="eastAsia" w:ascii="仿宋" w:hAnsi="仿宋" w:eastAsia="仿宋" w:cs="仿宋"/>
                <w:lang w:val="en-US" w:eastAsia="zh-CN" w:bidi="ar"/>
              </w:rPr>
            </w:pPr>
            <w:r>
              <w:rPr>
                <w:rStyle w:val="690"/>
                <w:rFonts w:hint="eastAsia" w:ascii="仿宋" w:hAnsi="仿宋" w:eastAsia="仿宋" w:cs="仿宋"/>
                <w:b/>
                <w:bCs/>
                <w:lang w:val="en-US" w:eastAsia="zh-CN" w:bidi="ar"/>
              </w:rPr>
              <w:t xml:space="preserve">/</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益智</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棋艺机</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lang w:eastAsia="zh-CN"/>
              </w:rPr>
            </w:pPr>
            <w:r>
              <w:rPr>
                <w:rStyle w:val="690"/>
                <w:rFonts w:hint="eastAsia" w:ascii="仿宋" w:hAnsi="仿宋" w:eastAsia="仿宋" w:cs="仿宋"/>
                <w:lang w:bidi="ar"/>
              </w:rPr>
              <w:t xml:space="preserve">一、功能服务 </w:t>
            </w:r>
            <w:r>
              <w:rPr>
                <w:rStyle w:val="690"/>
                <w:rFonts w:hint="eastAsia" w:ascii="仿宋" w:hAnsi="仿宋" w:eastAsia="仿宋" w:cs="仿宋"/>
                <w:lang w:bidi="ar"/>
              </w:rPr>
              <w:br/>
            </w:r>
            <w:r>
              <w:rPr>
                <w:rStyle w:val="690"/>
                <w:rFonts w:hint="eastAsia" w:ascii="仿宋" w:hAnsi="仿宋" w:eastAsia="仿宋" w:cs="仿宋"/>
                <w:lang w:bidi="ar"/>
              </w:rPr>
              <w:t xml:space="preserve">1.使用JavaScriptAI算法实现在标注选中棋子的预移动点位的同时，要求提供棋局输赢判定，并且玩家可以自由调整AI的难度级别、悔棋和认输操作，以提升游戏体验和学习效果； </w:t>
            </w:r>
            <w:r>
              <w:rPr>
                <w:rStyle w:val="690"/>
                <w:rFonts w:hint="eastAsia" w:ascii="仿宋" w:hAnsi="仿宋" w:eastAsia="仿宋" w:cs="仿宋"/>
                <w:lang w:bidi="ar"/>
              </w:rPr>
              <w:br/>
            </w:r>
            <w:r>
              <w:rPr>
                <w:rStyle w:val="690"/>
                <w:rFonts w:hint="eastAsia" w:ascii="仿宋" w:hAnsi="仿宋" w:eastAsia="仿宋" w:cs="仿宋"/>
                <w:lang w:bidi="ar"/>
              </w:rPr>
              <w:t xml:space="preserve">2.人机对弈模式：单人可选择此模式对弈，可选择适合自己的人机模式难度； </w:t>
            </w:r>
            <w:r>
              <w:rPr>
                <w:rStyle w:val="690"/>
                <w:rFonts w:hint="eastAsia" w:ascii="仿宋" w:hAnsi="仿宋" w:eastAsia="仿宋" w:cs="仿宋"/>
                <w:lang w:bidi="ar"/>
              </w:rPr>
              <w:br/>
            </w:r>
            <w:r>
              <w:rPr>
                <w:rStyle w:val="690"/>
                <w:rFonts w:hint="eastAsia" w:ascii="仿宋" w:hAnsi="仿宋" w:eastAsia="仿宋" w:cs="仿宋"/>
                <w:lang w:bidi="ar"/>
              </w:rPr>
              <w:t xml:space="preserve">3.双人对弈模式：适合多人场景，可好友间切磋棋艺； </w:t>
            </w:r>
            <w:r>
              <w:rPr>
                <w:rStyle w:val="690"/>
                <w:rFonts w:hint="eastAsia" w:ascii="仿宋" w:hAnsi="仿宋" w:eastAsia="仿宋" w:cs="仿宋"/>
                <w:lang w:bidi="ar"/>
              </w:rPr>
              <w:br/>
            </w:r>
            <w:r>
              <w:rPr>
                <w:rStyle w:val="690"/>
                <w:rFonts w:hint="eastAsia" w:ascii="仿宋" w:hAnsi="仿宋" w:eastAsia="仿宋" w:cs="仿宋"/>
                <w:lang w:bidi="ar"/>
              </w:rPr>
              <w:t xml:space="preserve">4.残局对弈模式：经典残局，可供棋友研究和尝试，不断挑战自己，精进棋艺； </w:t>
            </w:r>
            <w:r>
              <w:rPr>
                <w:rStyle w:val="690"/>
                <w:rFonts w:hint="eastAsia" w:ascii="仿宋" w:hAnsi="仿宋" w:eastAsia="仿宋" w:cs="仿宋"/>
                <w:lang w:bidi="ar"/>
              </w:rPr>
              <w:br/>
            </w:r>
            <w:r>
              <w:rPr>
                <w:rStyle w:val="690"/>
                <w:rFonts w:hint="eastAsia" w:ascii="仿宋" w:hAnsi="仿宋" w:eastAsia="仿宋" w:cs="仿宋"/>
                <w:lang w:bidi="ar"/>
              </w:rPr>
              <w:t xml:space="preserve">5.下棋秘籍功能：下棋教学，点击学习下棋绝杀秘籍，左边文字解释，右边棋局演示，提升棋艺； </w:t>
            </w:r>
            <w:r>
              <w:rPr>
                <w:rStyle w:val="690"/>
                <w:rFonts w:hint="eastAsia" w:ascii="仿宋" w:hAnsi="仿宋" w:eastAsia="仿宋" w:cs="仿宋"/>
                <w:lang w:bidi="ar"/>
              </w:rPr>
              <w:br/>
            </w:r>
            <w:r>
              <w:rPr>
                <w:rStyle w:val="690"/>
                <w:rFonts w:hint="eastAsia" w:ascii="仿宋" w:hAnsi="仿宋" w:eastAsia="仿宋" w:cs="仿宋"/>
                <w:lang w:bidi="ar"/>
              </w:rPr>
              <w:t xml:space="preserve">6.象棋对弈：适合各年龄层次人群;开展对弈；</w:t>
            </w:r>
            <w:r>
              <w:rPr>
                <w:rStyle w:val="690"/>
                <w:rFonts w:hint="eastAsia" w:ascii="仿宋" w:hAnsi="仿宋" w:eastAsia="仿宋" w:cs="仿宋"/>
                <w:lang w:bidi="ar"/>
              </w:rPr>
              <w:br/>
            </w:r>
            <w:r>
              <w:rPr>
                <w:rStyle w:val="690"/>
                <w:rFonts w:hint="eastAsia" w:ascii="仿宋" w:hAnsi="仿宋" w:eastAsia="仿宋" w:cs="仿宋"/>
                <w:lang w:bidi="ar"/>
              </w:rPr>
              <w:t xml:space="preserve">7.五子棋：选择对奕模式后开始下，还原对奕的真实场景，可符合不同应用环境； </w:t>
            </w:r>
            <w:r>
              <w:rPr>
                <w:rStyle w:val="690"/>
                <w:rFonts w:hint="eastAsia" w:ascii="仿宋" w:hAnsi="仿宋" w:eastAsia="仿宋" w:cs="仿宋"/>
                <w:lang w:bidi="ar"/>
              </w:rPr>
              <w:br/>
            </w:r>
            <w:r>
              <w:rPr>
                <w:rStyle w:val="690"/>
                <w:rFonts w:hint="eastAsia" w:ascii="仿宋" w:hAnsi="仿宋" w:eastAsia="仿宋" w:cs="仿宋"/>
                <w:lang w:bidi="ar"/>
              </w:rPr>
              <w:t xml:space="preserve">二、硬件材质 </w:t>
            </w:r>
            <w:r>
              <w:rPr>
                <w:rStyle w:val="690"/>
                <w:rFonts w:hint="eastAsia" w:ascii="仿宋" w:hAnsi="仿宋" w:eastAsia="仿宋" w:cs="仿宋"/>
                <w:lang w:bidi="ar"/>
              </w:rPr>
              <w:br/>
            </w:r>
            <w:r>
              <w:rPr>
                <w:rStyle w:val="690"/>
                <w:rFonts w:hint="eastAsia" w:ascii="仿宋" w:hAnsi="仿宋" w:eastAsia="仿宋" w:cs="仿宋"/>
                <w:lang w:bidi="ar"/>
              </w:rPr>
              <w:t xml:space="preserve">1.屏幕参数： </w:t>
            </w:r>
            <w:r>
              <w:rPr>
                <w:rStyle w:val="690"/>
                <w:rFonts w:hint="eastAsia" w:ascii="仿宋" w:hAnsi="仿宋" w:eastAsia="仿宋" w:cs="仿宋"/>
                <w:lang w:bidi="ar"/>
              </w:rPr>
              <w:br/>
            </w:r>
            <w:r>
              <w:rPr>
                <w:rStyle w:val="690"/>
                <w:rFonts w:hint="eastAsia" w:ascii="仿宋" w:hAnsi="仿宋" w:eastAsia="仿宋" w:cs="仿宋"/>
                <w:lang w:bidi="ar"/>
              </w:rPr>
              <w:t xml:space="preserve">（1）智慧屏：不小于32寸触摸一体机；分辨率1920*1080；尺寸不小于751.7mm*445.9mm*62.2mm；内存不小于4G*32G；</w:t>
            </w:r>
            <w:r>
              <w:rPr>
                <w:rStyle w:val="690"/>
                <w:rFonts w:hint="eastAsia" w:ascii="仿宋" w:hAnsi="仿宋" w:eastAsia="仿宋" w:cs="仿宋"/>
                <w:lang w:bidi="ar"/>
              </w:rPr>
              <w:br/>
            </w:r>
            <w:r>
              <w:rPr>
                <w:rStyle w:val="690"/>
                <w:rFonts w:hint="eastAsia" w:ascii="仿宋" w:hAnsi="仿宋" w:eastAsia="仿宋" w:cs="仿宋"/>
                <w:lang w:bidi="ar"/>
              </w:rPr>
              <w:t xml:space="preserve">2.桌子参数： </w:t>
            </w:r>
            <w:r>
              <w:rPr>
                <w:rStyle w:val="690"/>
                <w:rFonts w:hint="eastAsia" w:ascii="仿宋" w:hAnsi="仿宋" w:eastAsia="仿宋" w:cs="仿宋"/>
                <w:lang w:bidi="ar"/>
              </w:rPr>
              <w:br/>
            </w:r>
            <w:r>
              <w:rPr>
                <w:rStyle w:val="690"/>
                <w:rFonts w:hint="eastAsia" w:ascii="仿宋" w:hAnsi="仿宋" w:eastAsia="仿宋" w:cs="仿宋"/>
                <w:lang w:bidi="ar"/>
              </w:rPr>
              <w:t xml:space="preserve">（1）基材：采用大亚牌ENF级环保优质人造板，甲醛释放量≤0.05mg/m</w:t>
            </w:r>
            <w:r>
              <w:rPr>
                <w:rStyle w:val="688"/>
                <w:rFonts w:hint="eastAsia" w:ascii="仿宋" w:hAnsi="仿宋" w:eastAsia="仿宋" w:cs="仿宋"/>
                <w:lang w:bidi="ar"/>
              </w:rPr>
              <w:t xml:space="preserve">³</w:t>
            </w:r>
            <w:r>
              <w:rPr>
                <w:rStyle w:val="690"/>
                <w:rFonts w:hint="eastAsia" w:ascii="仿宋" w:hAnsi="仿宋" w:eastAsia="仿宋" w:cs="仿宋"/>
                <w:lang w:bidi="ar"/>
              </w:rPr>
              <w:t xml:space="preserve">； </w:t>
            </w:r>
            <w:r>
              <w:rPr>
                <w:rStyle w:val="690"/>
                <w:rFonts w:hint="eastAsia" w:ascii="仿宋" w:hAnsi="仿宋" w:eastAsia="仿宋" w:cs="仿宋"/>
                <w:lang w:bidi="ar"/>
              </w:rPr>
              <w:br/>
            </w:r>
            <w:r>
              <w:rPr>
                <w:rStyle w:val="690"/>
                <w:rFonts w:hint="eastAsia" w:ascii="仿宋" w:hAnsi="仿宋" w:eastAsia="仿宋" w:cs="仿宋"/>
                <w:lang w:bidi="ar"/>
              </w:rPr>
              <w:t xml:space="preserve">（2）面材：优质木皮饰面，木皮厚度≥0.6mm，木皮宽度≥200mm，木皮颜色一致，纹理清晰自然，颜色均匀平整，无结疤，无瑕疵； </w:t>
            </w:r>
            <w:r>
              <w:rPr>
                <w:rStyle w:val="690"/>
                <w:rFonts w:hint="eastAsia" w:ascii="仿宋" w:hAnsi="仿宋" w:eastAsia="仿宋" w:cs="仿宋"/>
                <w:lang w:bidi="ar"/>
              </w:rPr>
              <w:br/>
            </w:r>
            <w:r>
              <w:rPr>
                <w:rStyle w:val="690"/>
                <w:rFonts w:hint="eastAsia" w:ascii="仿宋" w:hAnsi="仿宋" w:eastAsia="仿宋" w:cs="仿宋"/>
                <w:lang w:bidi="ar"/>
              </w:rPr>
              <w:t xml:space="preserve">（3）封边：桌面板采用实木封边， 厚度≥8mm，木材含 水率8%-12%； </w:t>
            </w:r>
            <w:r>
              <w:rPr>
                <w:rStyle w:val="690"/>
                <w:rFonts w:hint="eastAsia" w:ascii="仿宋" w:hAnsi="仿宋" w:eastAsia="仿宋" w:cs="仿宋"/>
                <w:lang w:bidi="ar"/>
              </w:rPr>
              <w:br/>
            </w:r>
            <w:r>
              <w:rPr>
                <w:rStyle w:val="690"/>
                <w:rFonts w:hint="eastAsia" w:ascii="仿宋" w:hAnsi="仿宋" w:eastAsia="仿宋" w:cs="仿宋"/>
                <w:lang w:bidi="ar"/>
              </w:rPr>
              <w:t xml:space="preserve">（4）油漆：选用优质环保水性漆涂饰，硬度≥2H，挥发性有机化合物、苯系物、游离甲醛含量均合格，表面平整，无颗粒、无气泡、无渣点，颜色均匀。 </w:t>
            </w:r>
            <w:r>
              <w:rPr>
                <w:rStyle w:val="690"/>
                <w:rFonts w:hint="eastAsia" w:ascii="仿宋" w:hAnsi="仿宋" w:eastAsia="仿宋" w:cs="仿宋"/>
                <w:lang w:bidi="ar"/>
              </w:rPr>
              <w:br/>
            </w:r>
            <w:r>
              <w:rPr>
                <w:rStyle w:val="690"/>
                <w:rFonts w:hint="eastAsia" w:ascii="仿宋" w:hAnsi="仿宋" w:eastAsia="仿宋" w:cs="仿宋"/>
                <w:lang w:bidi="ar"/>
              </w:rPr>
              <w:t xml:space="preserve">（5）胶粘剂：采用水基型胶粘剂。 </w:t>
            </w:r>
            <w:r>
              <w:rPr>
                <w:rStyle w:val="690"/>
                <w:rFonts w:hint="eastAsia" w:ascii="仿宋" w:hAnsi="仿宋" w:eastAsia="仿宋" w:cs="仿宋"/>
                <w:lang w:bidi="ar"/>
              </w:rPr>
              <w:br/>
            </w:r>
            <w:r>
              <w:rPr>
                <w:rStyle w:val="690"/>
                <w:rFonts w:hint="eastAsia" w:ascii="仿宋" w:hAnsi="仿宋" w:eastAsia="仿宋" w:cs="仿宋"/>
                <w:lang w:bidi="ar"/>
              </w:rPr>
              <w:t xml:space="preserve">3、椅子参数： </w:t>
            </w:r>
            <w:r>
              <w:rPr>
                <w:rStyle w:val="690"/>
                <w:rFonts w:hint="eastAsia" w:ascii="仿宋" w:hAnsi="仿宋" w:eastAsia="仿宋" w:cs="仿宋"/>
                <w:lang w:bidi="ar"/>
              </w:rPr>
              <w:br/>
            </w:r>
            <w:r>
              <w:rPr>
                <w:rStyle w:val="690"/>
                <w:rFonts w:hint="eastAsia" w:ascii="仿宋" w:hAnsi="仿宋" w:eastAsia="仿宋" w:cs="仿宋"/>
                <w:lang w:bidi="ar"/>
              </w:rPr>
              <w:t xml:space="preserve">（1）椅架：优质实木框架，木材含水率8%-12%； </w:t>
            </w:r>
            <w:r>
              <w:rPr>
                <w:rStyle w:val="690"/>
                <w:rFonts w:hint="eastAsia" w:ascii="仿宋" w:hAnsi="仿宋" w:eastAsia="仿宋" w:cs="仿宋"/>
                <w:lang w:bidi="ar"/>
              </w:rPr>
              <w:br/>
            </w:r>
            <w:r>
              <w:rPr>
                <w:rStyle w:val="690"/>
                <w:rFonts w:hint="eastAsia" w:ascii="仿宋" w:hAnsi="仿宋" w:eastAsia="仿宋" w:cs="仿宋"/>
                <w:lang w:bidi="ar"/>
              </w:rPr>
              <w:t xml:space="preserve">（2）覆面：用优质麻绒阻燃面料覆面； </w:t>
            </w:r>
            <w:r>
              <w:rPr>
                <w:rStyle w:val="690"/>
                <w:rFonts w:hint="eastAsia" w:ascii="仿宋" w:hAnsi="仿宋" w:eastAsia="仿宋" w:cs="仿宋"/>
                <w:lang w:bidi="ar"/>
              </w:rPr>
              <w:br/>
            </w:r>
            <w:r>
              <w:rPr>
                <w:rStyle w:val="690"/>
                <w:rFonts w:hint="eastAsia" w:ascii="仿宋" w:hAnsi="仿宋" w:eastAsia="仿宋" w:cs="仿宋"/>
                <w:lang w:bidi="ar"/>
              </w:rPr>
              <w:t xml:space="preserve">（3）泡棉：内衬优质环保高回弹一次成形PU泡棉，座密 度≥35Kg/m</w:t>
            </w:r>
            <w:r>
              <w:rPr>
                <w:rStyle w:val="688"/>
                <w:rFonts w:hint="eastAsia" w:ascii="仿宋" w:hAnsi="仿宋" w:eastAsia="仿宋" w:cs="仿宋"/>
                <w:lang w:bidi="ar"/>
              </w:rPr>
              <w:t xml:space="preserve">³</w:t>
            </w:r>
            <w:r>
              <w:rPr>
                <w:rStyle w:val="690"/>
                <w:rFonts w:hint="eastAsia" w:ascii="仿宋" w:hAnsi="仿宋" w:eastAsia="仿宋" w:cs="仿宋"/>
                <w:lang w:bidi="ar"/>
              </w:rPr>
              <w:t xml:space="preserve">、背密度≥30Kg/m</w:t>
            </w:r>
            <w:r>
              <w:rPr>
                <w:rStyle w:val="688"/>
                <w:rFonts w:hint="eastAsia" w:ascii="仿宋" w:hAnsi="仿宋" w:eastAsia="仿宋" w:cs="仿宋"/>
                <w:lang w:bidi="ar"/>
              </w:rPr>
              <w:t xml:space="preserve">³</w:t>
            </w:r>
            <w:r>
              <w:rPr>
                <w:rStyle w:val="690"/>
                <w:rFonts w:hint="eastAsia" w:ascii="仿宋" w:hAnsi="仿宋" w:eastAsia="仿宋" w:cs="仿宋"/>
                <w:lang w:bidi="ar"/>
              </w:rPr>
              <w:t xml:space="preserve">、回弹性能≥40%； </w:t>
            </w:r>
            <w:r>
              <w:rPr>
                <w:rStyle w:val="690"/>
                <w:rFonts w:hint="eastAsia" w:ascii="仿宋" w:hAnsi="仿宋" w:eastAsia="仿宋" w:cs="仿宋"/>
                <w:lang w:bidi="ar"/>
              </w:rPr>
              <w:br/>
            </w:r>
            <w:r>
              <w:rPr>
                <w:rStyle w:val="690"/>
                <w:rFonts w:hint="eastAsia" w:ascii="仿宋" w:hAnsi="仿宋" w:eastAsia="仿宋" w:cs="仿宋"/>
                <w:lang w:bidi="ar"/>
              </w:rPr>
              <w:t xml:space="preserve">（4）衬板：采用环保弯曲木胶合板，厚度≥12mm，阻燃 、透气、吸音抗收缩特性，长久使用不变形、不塌陷； </w:t>
            </w:r>
            <w:r>
              <w:rPr>
                <w:rStyle w:val="690"/>
                <w:rFonts w:hint="eastAsia" w:ascii="仿宋" w:hAnsi="仿宋" w:eastAsia="仿宋" w:cs="仿宋"/>
                <w:lang w:bidi="ar"/>
              </w:rPr>
              <w:br/>
            </w:r>
            <w:r>
              <w:rPr>
                <w:rStyle w:val="690"/>
                <w:rFonts w:hint="eastAsia" w:ascii="仿宋" w:hAnsi="仿宋" w:eastAsia="仿宋" w:cs="仿宋"/>
                <w:lang w:bidi="ar"/>
              </w:rPr>
              <w:t xml:space="preserve">（5）水性漆：选用优质环保水性漆涂饰，硬度≥2H，挥发性有机化合物、苯系物、游离甲醛含量均合格，表面平整，无颗粒、无气泡、无渣点，颜色均匀。 </w:t>
            </w:r>
            <w:r>
              <w:rPr>
                <w:rStyle w:val="690"/>
                <w:rFonts w:hint="eastAsia" w:ascii="仿宋" w:hAnsi="仿宋" w:eastAsia="仿宋" w:cs="仿宋"/>
                <w:lang w:bidi="ar"/>
              </w:rPr>
              <w:br/>
            </w:r>
            <w:r>
              <w:rPr>
                <w:rStyle w:val="690"/>
                <w:rFonts w:hint="eastAsia" w:ascii="仿宋" w:hAnsi="仿宋" w:eastAsia="仿宋" w:cs="仿宋"/>
                <w:lang w:bidi="ar"/>
              </w:rPr>
              <w:t xml:space="preserve">（6）功能结构：椅座、背内的木框及椅架全部采用直角榫卯结构（不使用五金连接件或圆榫结构）。 </w:t>
            </w:r>
            <w:r>
              <w:rPr>
                <w:rStyle w:val="690"/>
                <w:rFonts w:hint="eastAsia" w:ascii="仿宋" w:hAnsi="仿宋" w:eastAsia="仿宋" w:cs="仿宋"/>
                <w:lang w:bidi="ar"/>
              </w:rPr>
              <w:br/>
            </w:r>
            <w:r>
              <w:rPr>
                <w:rStyle w:val="690"/>
                <w:rFonts w:hint="eastAsia" w:ascii="仿宋" w:hAnsi="仿宋" w:eastAsia="仿宋" w:cs="仿宋"/>
                <w:lang w:bidi="ar"/>
              </w:rPr>
              <w:t xml:space="preserve">（7）工艺质量要求：倒棱、圆角、圆线应均匀一致，榫及自装配拆装产品零件结合应牢固严密</w:t>
            </w:r>
            <w:r>
              <w:rPr>
                <w:rStyle w:val="690"/>
                <w:rFonts w:hint="eastAsia" w:ascii="仿宋" w:hAnsi="仿宋" w:eastAsia="仿宋" w:cs="仿宋"/>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Style w:val="690"/>
                <w:rFonts w:hint="eastAsia" w:ascii="仿宋" w:hAnsi="仿宋" w:eastAsia="仿宋" w:cs="仿宋"/>
                <w:lang w:val="en-US" w:eastAsia="zh-CN" w:bidi="ar"/>
              </w:rPr>
            </w:pPr>
            <w:r>
              <w:rPr>
                <w:rStyle w:val="690"/>
                <w:rFonts w:hint="eastAsia" w:ascii="仿宋" w:hAnsi="仿宋" w:eastAsia="仿宋" w:cs="仿宋"/>
                <w:b/>
                <w:bCs/>
                <w:color w:val="ff0000"/>
                <w:lang w:val="en-US" w:eastAsia="zh-CN" w:bidi="ar"/>
              </w:rPr>
              <w:t xml:space="preserve">工业</w:t>
            </w:r>
            <w:r/>
          </w:p>
        </w:tc>
      </w:tr>
      <w:tr>
        <w:trPr>
          <w:jc w:val="center"/>
          <w:trHeight w:val="365"/>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云屏数字阅读系统</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（一）资源参数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1.视频</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资源收录总量不少于14000部，需包含天文地理、生物自然、数理科学、历史考古等在内的多种少年儿童感兴趣的视频资源。</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2.有声绘本</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资源收录总量不少于3000部。需包含儿童成长、成语、中华德育故事、我爱学诗词、儿童安全常识、励志名人、戏说名人系列等。</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3.科学育儿微课堂</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资源收录总量不少于600部。专门针对0-3岁婴幼儿早期教育的视频指导课程，帮助幼儿家长及早教工作人员更好的了解宝宝，抚育宝宝健康的成长。</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4.科普视界</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资源收录总量不少于3000部。需由中国科协授权，多端适配，内容丰富、覆盖面广泛、画面制作精良。</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5.期刊</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资源收录总量不少于1700种。其中核心期刊不少于300种，基础教育密切相关期刊不少于300种，全文数据量不少于1500万篇。</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（二）系统功能指标</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1.系统界面友好、操作方便、性能稳定，提供便捷的资源导航和检索功能。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2.系统提供资源二维码支持，通过手机扫描二维码后可以直接在手机浏览</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3.系统支持界面皮肤切换和定制功能。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4.系统支持修改系统展示名称。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5.系统支持定时开关机。</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（三）软硬件参数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1.操作系统：Android 5.1</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2.CPU：八核；</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3.运行内存：4G；</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4.存储内存：8G；</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5.LED超薄液晶屏≥42寸；</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6.屏幕比例：16:9；</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7.显示分辨率：1920×1080；</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8.对比度：≥ 5000:1；</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9.响应时间：&lt; 5ms；</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10.触控方式：多点红外触摸或多点电容触摸；</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11.可视角度：水平178度，垂直178度；</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12.使用寿命：&gt; 50000 小时；</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13.抗暴性：超强钢化玻璃（厚度3.2mm / 4mm，特殊8mm）；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14.抗光性：采用5 级防护，结合结构可达 10 万 LUX 高度；</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15.外设接口及配件：无线接口1个、USB接口2个、SD接口1个、音频接口1个、LAN接口1个。</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1005"/>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VR</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太空舱</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bidi="ar"/>
              </w:rPr>
              <w:t xml:space="preserve">1、VR头显座椅一体化，防丢防盗，免额外充电。</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2、插电即开机，拔电实现VR显示屏立即关机，便于维护。</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3、VR设备输入电源接口电压≤12V，发光灯带供电电源电压≤12V，确保安全。</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4、设备带电开机状态下，可水平 360°，不受限旋转，采用防止电源绕线的设计。</w:t>
            </w:r>
            <w:r>
              <w:rPr>
                <w:rFonts w:hint="eastAsia" w:ascii="仿宋" w:hAnsi="仿宋" w:eastAsia="仿宋" w:cs="仿宋"/>
                <w:b/>
                <w:bCs/>
                <w:color w:val="000000"/>
                <w:sz w:val="24"/>
                <w:szCs w:val="24"/>
                <w:lang w:bidi="ar"/>
              </w:rPr>
              <w:br/>
            </w:r>
            <w:r>
              <w:rPr>
                <w:rFonts w:hint="eastAsia" w:ascii="仿宋" w:hAnsi="仿宋" w:eastAsia="仿宋" w:cs="仿宋"/>
                <w:color w:val="000000"/>
                <w:sz w:val="24"/>
                <w:szCs w:val="24"/>
                <w:lang w:bidi="ar"/>
              </w:rPr>
              <w:t xml:space="preserve">5、座椅扶手配套按键，可控制头显安卓系统操作的返回和确认。</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6、主机性能：CPU≥高通骁龙 835 八核 2.45GHz；GPD≥Adreno 540；内存≥4GB LPDDR4X 1866MHz；存储≥64G，最高支持 256GB Micro-SD 卡扩展；无线连接 WIFI 802.11b/g/n/ac 2.4G/5G；操作系统 Android 8.1.0及以上。</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7、纯白外观，耐磨材质，设备尺寸：960*1380mm±5%，占地≤1.5㎡。</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8、电压：220V，整机功率≤17W，待机功率≤0.5W。</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9、4K分辨率、视场角≥101°、刷新率≥75Hz，大俯仰角，无限水平转动，配套手柄。</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10、高质感、高舒适度人体设计，自助使用，无需佩戴，高度可调，适应不同身高人群。</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11、VR</w:t>
            </w:r>
            <w:r>
              <w:rPr>
                <w:rFonts w:hint="eastAsia" w:ascii="仿宋" w:hAnsi="仿宋" w:eastAsia="仿宋" w:cs="仿宋"/>
                <w:color w:val="000000"/>
                <w:sz w:val="24"/>
                <w:szCs w:val="24"/>
                <w:lang w:bidi="ar"/>
              </w:rPr>
              <w:t xml:space="preserve">软件资源内容通过U3DVR专业制作工具开发，并结合VR全景拍摄技术、VR素材合成处理技术融合打造。将传统文字、图片、视频等平面知识点场景化、互动化。用户可身临其境的在VR软件资源内容中学习、体验日常生活中无法直观理解、带有风险、高成本耗材的知识点。VR阅读内容符合公共场馆科普阅读需求。内容包含安全教育（家庭防火知识及逃生演练、校园火灾逃生演练、防溺水安全教育、地震虚拟体验、交通安全）、自然科学（各地地貌介绍、生物、人文景观等）、宇宙探索（太空漫游、探秘海底蓝洞、探秘爱琴海、黑洞秘密等）、环球旅行等VR内容。</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b/>
                <w:bCs/>
                <w:color w:val="000000"/>
                <w:sz w:val="24"/>
                <w:szCs w:val="24"/>
                <w:lang w:val="en-US" w:eastAsia="zh-CN" w:bidi="ar"/>
              </w:rPr>
            </w:pPr>
            <w:r>
              <w:rPr>
                <w:rFonts w:hint="eastAsia" w:ascii="仿宋" w:hAnsi="仿宋" w:eastAsia="仿宋" w:cs="仿宋"/>
                <w:b/>
                <w:bCs/>
                <w:color w:val="ff0000"/>
                <w:sz w:val="24"/>
                <w:szCs w:val="24"/>
                <w:lang w:val="en-US" w:eastAsia="zh-CN" w:bidi="ar"/>
              </w:rPr>
              <w:t xml:space="preserve">工业</w:t>
            </w:r>
            <w:r/>
          </w:p>
        </w:tc>
      </w:tr>
      <w:tr>
        <w:trPr>
          <w:jc w:val="center"/>
          <w:trHeight w:val="1370"/>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瀑布流电子资源系统</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1.系统</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（1）软件运行环境为不低于Windows10 64位操作系统。</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系统必须具备配套的手机客户端，系统内的资源可通过配套的手机客户端进行扫码，下载资源至手机。下载后的资源，无需网络，随时随地进行阅读；配套的手机端应具备夜间模式转换，文字大小调整等功能；手机客户端可保留相关阅读记录；手机客户端需同时支持ios、android系统。</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（3）支持微信等第三方扫描工具进行扫码，扫码后获取在线阅读服务，无需下载客户端，并能将图书分享至朋友圈等社交网络。</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（4）支持远程升级，支持一键更新，减少管理成本。</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（5）具备完善的后台管理系统，实现用户自主化管理。</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2.资源配置</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（1）系统应至少支持图书、期刊、视频、专题、图片、动画、少儿音频等多种类型的资源配置到机器上进行展示。</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（2）系统支持资源单独、组合展示，可按资源类型分类进行切换展示。</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图书资源：内置3000册正版授权的epub格式电子图书，且与原版图书保持原貌一致，如相关图片、目录等。每月定时更新不少于150种热门电子图书。用户可以直接在线阅读，也可通过第三方扫描工具获取在线阅读服务或通过配套的手机客户端扫描图书二维码，下载至智能终端进行离线阅读。同时提供2万余册可选电子书库供用户灵活配置、使用。</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（4）视频资源：系统提供400集名师讲坛视频，视频支持单集、系列选集播放，同时支持在线观看或扫码带走观看。</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专题资源：提供500种专题资源，同时支持客户自建专题，为用户提供专题创建工具，可以将文本内容、图片、视频、音频等资源进行混合编排，形成富媒体专题资源，专题至少支持创建三级目录。支持将创建好的富媒体专题资源，配置到设备呈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（6）期刊资源：内置500种优质期刊，可选期刊资源库5000余种，期刊支持在线阅读及扫码带走，同时支持往期查看等。</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（7）图片资源：支持图片资源展示，支持单张或者多张展示、支持查看简介内容、支持放大缩小查看图片等操作。</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（8）国学音频资源：提供600余集国学系列有声音频，内容涵盖贴合小学、中学、高中的音频资源</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音频均支持在线播放及扫码带走。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（9）少儿动画有声绘本资源：提供近400种少儿动画有声绘本资源，可以直接在设备上进行在线观看、互动。</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 系统管理后台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（1）支持管理瀑布流设备，支持对设备信息进行查看、在线/离线状态监控等，亦支持屏保修改、主题换肤、背景图修改等操作。</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（2）支持图书、期刊、视频、专题、图片、动画、少儿音频等多种资源的管理配置，用户勾选对应的资源分类后，可一键推送至设备进行展示；支持将单位自有版权的图书资源配置到设备进行展示。</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（3）支持视频管理，用户可通过后台创建视频分类及视频信息，可对上传的视频信息进行增删改查等操作。</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（4）支持图片管理，用户可通过后台创建图片分类及图片信息，可对上传的图片信息进行增删改查等管理操作，支持本地导入和在线上传图片两种方式。</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（5）支持专题管理，用户可通过后台创建专题分类及专题信息，可对上传的专题信息进行增删改查等管理操作。</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（6）提供即时插播功能，可设置插播文字、图片、视频、超链接等多种类型的内容，插播的内容可以一键发布到指定的一台或多台设备，同时也可以一键关闭插播。</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w:t>
            </w:r>
            <w:r>
              <w:rPr>
                <w:rFonts w:hint="eastAsia" w:ascii="仿宋" w:hAnsi="仿宋" w:eastAsia="仿宋" w:cs="仿宋"/>
                <w:color w:val="000000"/>
                <w:sz w:val="24"/>
                <w:szCs w:val="24"/>
                <w:lang w:val="en-US" w:eastAsia="zh-CN" w:bidi="ar"/>
              </w:rPr>
              <w:t xml:space="preserve">7</w:t>
            </w:r>
            <w:r>
              <w:rPr>
                <w:rFonts w:hint="eastAsia" w:ascii="仿宋" w:hAnsi="仿宋" w:eastAsia="仿宋" w:cs="仿宋"/>
                <w:color w:val="000000"/>
                <w:sz w:val="24"/>
                <w:szCs w:val="24"/>
                <w:lang w:bidi="ar"/>
              </w:rPr>
              <w:t xml:space="preserve">）支持远程对硬件设备进行开关机、重启等操作，包括远程设置定时开关机时间，便于用户管理。</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w:t>
            </w:r>
            <w:r>
              <w:rPr>
                <w:rFonts w:hint="eastAsia" w:ascii="仿宋" w:hAnsi="仿宋" w:eastAsia="仿宋" w:cs="仿宋"/>
                <w:color w:val="000000"/>
                <w:sz w:val="24"/>
                <w:szCs w:val="24"/>
                <w:lang w:val="en-US" w:eastAsia="zh-CN" w:bidi="ar"/>
              </w:rPr>
              <w:t xml:space="preserve">8</w:t>
            </w:r>
            <w:r>
              <w:rPr>
                <w:rFonts w:hint="eastAsia" w:ascii="仿宋" w:hAnsi="仿宋" w:eastAsia="仿宋" w:cs="仿宋"/>
                <w:color w:val="000000"/>
                <w:sz w:val="24"/>
                <w:szCs w:val="24"/>
                <w:lang w:bidi="ar"/>
              </w:rPr>
              <w:t xml:space="preserve">）支持数据统计功能，可以查看本单位下设备及资源使用情况，如下载量、点击量、阅读量等数据。支持按照单台设备、按月等条件快速检索查看相关统计数据。</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4.其他功能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（1）支持固定流速模式，此模式下用户无法改变资源流动速度。也支持手动滑动模式，此模式下用户可通过手指上下滑动，改变资源的流动速度，快速浏览。用户可根据需要，在以上两种模式间切换使用。</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（2）除常规的资源内容展示外，系统还支持配置应用至瀑布流设备，已配置的应用以图标的形式悬浮于瀑布流右侧区域，不影响设备的资源展示，用户通过点击应用图标，打开该应用进行浏览展示。</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（3）系统应支持同时配置多个应用至设备。</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（4）支持资源导航功能，用户可在后台灵活配置此功能。选择开启该功能后，在设备界面可以按照资源名称首字母对资源信息进行快速查找。</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（5）支持自动轮播功能，对于配置多种资源的瀑布流，支持自定义设置各资源瀑布流间的自动切换，同时支持资源瀑布流与应用之间的切换展示，可自定义设置切换间隔时间。  </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（6）系统支持添加待机屏保，支持单张、多张轮播展示。</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（7）支持资源背景图进行自定义更换展示。</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（8）图书、期刊、视频、专题资源支持断网离线扫码带走，无网络时亦可正常展示流动。</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5.硬件参数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（1）49寸液晶拼接屏4套；分辨率：1920*1080; 物理拼缝≤3.5mm）；；</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（2）触摸框支持十点触摸</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（3）配备铝型材支架，材质坚固、不易变形</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（4）配件辅料 需包含6孔插排工业级电源线音响、定时开关</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（5）控制主机 windows 10 ，64位操作系统   ； CPU  i7-10700 ；运行内存≥16G  ；存储SSD固态硬盘 500G 。</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b/>
                <w:bCs/>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1285"/>
        </w:trPr>
        <w:tc>
          <w:tcPr>
            <w:tcBorders>
              <w:top w:val="single" w:color="000000" w:sz="4" w:space="0"/>
              <w:left w:val="single" w:color="000000" w:sz="4" w:space="0"/>
              <w:bottom w:val="single" w:color="000000" w:sz="4" w:space="0"/>
              <w:right w:val="single" w:color="000000" w:sz="4" w:space="0"/>
            </w:tcBorders>
            <w:tcW w:w="783" w:type="pct"/>
            <w:vAlign w:val="center"/>
            <w:vMerge w:val="continue"/>
            <w:textDirection w:val="lrTb"/>
            <w:noWrap w:val="false"/>
          </w:tcPr>
          <w:p>
            <w:pPr>
              <w:jc w:val="center"/>
              <w:rPr>
                <w:rFonts w:hint="eastAsia" w:ascii="楷体" w:hAnsi="楷体" w:eastAsia="楷体" w:cs="楷体"/>
                <w:b/>
                <w:bCs/>
                <w:color w:val="000000"/>
                <w:sz w:val="24"/>
                <w:szCs w:val="24"/>
              </w:rPr>
            </w:pPr>
            <w:r>
              <w:rPr>
                <w:rFonts w:hint="eastAsia" w:ascii="楷体" w:hAnsi="楷体" w:eastAsia="楷体" w:cs="楷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耳机</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森林</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资源要求</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w:t>
            </w:r>
            <w:r>
              <w:rPr>
                <w:rFonts w:hint="eastAsia" w:ascii="仿宋" w:hAnsi="仿宋" w:eastAsia="仿宋" w:cs="仿宋"/>
                <w:color w:val="000000"/>
                <w:sz w:val="24"/>
                <w:szCs w:val="24"/>
                <w:lang w:val="en-US" w:eastAsia="zh-CN" w:bidi="ar"/>
              </w:rPr>
              <w:t xml:space="preserve">耳机森林听读机</w:t>
            </w:r>
            <w:r>
              <w:rPr>
                <w:rFonts w:hint="eastAsia" w:ascii="仿宋" w:hAnsi="仿宋" w:eastAsia="仿宋" w:cs="仿宋"/>
                <w:color w:val="000000"/>
                <w:sz w:val="24"/>
                <w:szCs w:val="24"/>
                <w:lang w:bidi="ar"/>
              </w:rPr>
              <w:t xml:space="preserve">配有强大的资源库，不少于22个分类。提供标准版不低于22个分类，老人版不低于17个分类。提供加盖公章的技术承诺函。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2、资源库内容，其中基础内容包含17+分类，超170万条声音、超46万小时内容，全量内容（基础内容加VIP内容）超220万条声音、超60万小时内容。基础内容提供170万条以上，全量内容提供220万条以上。</w:t>
            </w:r>
            <w:r>
              <w:rPr>
                <w:rFonts w:hint="eastAsia" w:ascii="仿宋" w:hAnsi="仿宋" w:eastAsia="仿宋" w:cs="仿宋"/>
                <w:b/>
                <w:bCs/>
                <w:color w:val="ff0000"/>
                <w:sz w:val="24"/>
                <w:szCs w:val="24"/>
                <w:lang w:bidi="ar"/>
              </w:rPr>
              <w:br/>
            </w:r>
            <w:r>
              <w:rPr>
                <w:rFonts w:hint="eastAsia" w:ascii="仿宋" w:hAnsi="仿宋" w:eastAsia="仿宋" w:cs="仿宋"/>
                <w:color w:val="000000"/>
                <w:sz w:val="24"/>
                <w:szCs w:val="24"/>
                <w:lang w:bidi="ar"/>
              </w:rPr>
              <w:t xml:space="preserve">3、可随心所欲搭配不同听单内容。具有定时播放、可视化搜索、智能推荐、定制电台、微信扫码试听及个性化设置功能。</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4、支持屏保、焦点图、首页推荐配置的单台或批量设置。</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5、支持设定的自动播放和自动停止时间，以及默认主编推荐列表或修改专辑。</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6、支持设备后台管理，如交互版本切换标准版、老人版等，查看VIP有效期等，查看设备MAC ID。</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7、支持账户管理。管理员信息修改、更新。</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8、交互版本查看，是否VIP及有效期。</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9、设备端管理员功能，后台修改或添加账户信息。</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10、场景选择功能，根据听读机所在场景进行特定内容的自动化配置与运营</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11、产品符合3C强制认证标准</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12、</w:t>
            </w:r>
            <w:r>
              <w:rPr>
                <w:rFonts w:hint="eastAsia" w:ascii="宋体" w:hAnsi="宋体" w:eastAsia="宋体" w:cs="宋体"/>
                <w:sz w:val="24"/>
                <w:szCs w:val="24"/>
                <w:highlight w:val="none"/>
                <w:lang w:val="en-US" w:eastAsia="zh-CN"/>
              </w:rPr>
              <w:t xml:space="preserve">▲</w:t>
            </w:r>
            <w:r>
              <w:rPr>
                <w:rFonts w:hint="eastAsia" w:ascii="仿宋" w:hAnsi="仿宋" w:eastAsia="仿宋" w:cs="仿宋"/>
                <w:color w:val="000000"/>
                <w:sz w:val="24"/>
                <w:szCs w:val="24"/>
                <w:lang w:bidi="ar"/>
              </w:rPr>
              <w:t xml:space="preserve">产品符合《中华人民共和国无线电管理条例》</w:t>
            </w:r>
            <w:r>
              <w:rPr>
                <w:rFonts w:hint="eastAsia" w:ascii="仿宋" w:hAnsi="仿宋" w:eastAsia="仿宋" w:cs="仿宋"/>
                <w:color w:val="000000"/>
                <w:sz w:val="24"/>
                <w:szCs w:val="24"/>
                <w:lang w:eastAsia="zh-CN" w:bidi="ar"/>
              </w:rPr>
              <w:t xml:space="preserve">的</w:t>
            </w:r>
            <w:r>
              <w:rPr>
                <w:rFonts w:hint="eastAsia" w:ascii="仿宋" w:hAnsi="仿宋" w:eastAsia="仿宋" w:cs="仿宋"/>
                <w:color w:val="000000"/>
                <w:sz w:val="24"/>
                <w:szCs w:val="24"/>
                <w:lang w:val="en-US" w:eastAsia="zh-CN" w:bidi="ar"/>
              </w:rPr>
              <w:t xml:space="preserve">规定和技术</w:t>
            </w:r>
            <w:r>
              <w:rPr>
                <w:rFonts w:hint="eastAsia" w:ascii="仿宋" w:hAnsi="仿宋" w:eastAsia="仿宋" w:cs="仿宋"/>
                <w:color w:val="000000"/>
                <w:sz w:val="24"/>
                <w:szCs w:val="24"/>
                <w:lang w:bidi="ar"/>
              </w:rPr>
              <w:t xml:space="preserve">标准。</w:t>
            </w:r>
            <w:r/>
          </w:p>
          <w:p>
            <w:pPr>
              <w:rPr>
                <w:rFonts w:hint="eastAsia" w:ascii="仿宋" w:hAnsi="仿宋" w:eastAsia="仿宋" w:cs="仿宋"/>
                <w:color w:val="000000"/>
                <w:sz w:val="24"/>
                <w:szCs w:val="24"/>
                <w:lang w:bidi="ar"/>
              </w:rPr>
            </w:pPr>
            <w:r>
              <w:rPr>
                <w:rFonts w:hint="eastAsia" w:ascii="仿宋" w:hAnsi="仿宋" w:eastAsia="仿宋" w:cs="仿宋"/>
                <w:b/>
                <w:bCs/>
                <w:color w:val="ff0000"/>
                <w:sz w:val="24"/>
                <w:szCs w:val="24"/>
                <w:lang w:val="en-US" w:eastAsia="zh-CN" w:bidi="ar"/>
              </w:rPr>
              <w:t xml:space="preserve">注：投标时需</w:t>
            </w:r>
            <w:r>
              <w:rPr>
                <w:rFonts w:hint="eastAsia" w:ascii="仿宋" w:hAnsi="仿宋" w:eastAsia="仿宋" w:cs="仿宋"/>
                <w:b/>
                <w:bCs/>
                <w:color w:val="ff0000"/>
                <w:sz w:val="24"/>
                <w:szCs w:val="24"/>
                <w:lang w:bidi="ar"/>
              </w:rPr>
              <w:t xml:space="preserve">提供所投产品</w:t>
            </w:r>
            <w:r>
              <w:rPr>
                <w:rFonts w:hint="eastAsia" w:ascii="仿宋" w:hAnsi="仿宋" w:eastAsia="仿宋" w:cs="仿宋"/>
                <w:b/>
                <w:bCs/>
                <w:color w:val="ff0000"/>
                <w:sz w:val="24"/>
                <w:szCs w:val="24"/>
                <w:lang w:eastAsia="zh-CN" w:bidi="ar"/>
              </w:rPr>
              <w:t xml:space="preserve">的</w:t>
            </w:r>
            <w:r>
              <w:rPr>
                <w:rFonts w:hint="eastAsia" w:ascii="仿宋" w:hAnsi="仿宋" w:eastAsia="仿宋" w:cs="仿宋"/>
                <w:b/>
                <w:bCs/>
                <w:color w:val="ff0000"/>
                <w:sz w:val="24"/>
                <w:szCs w:val="24"/>
                <w:lang w:bidi="ar"/>
              </w:rPr>
              <w:t xml:space="preserve">无线电发射设备型号核准证</w:t>
            </w:r>
            <w:r>
              <w:rPr>
                <w:rFonts w:hint="eastAsia" w:ascii="仿宋" w:hAnsi="仿宋" w:eastAsia="仿宋" w:cs="仿宋"/>
                <w:b/>
                <w:bCs/>
                <w:color w:val="ff0000"/>
                <w:sz w:val="24"/>
                <w:szCs w:val="24"/>
                <w:lang w:val="en-US" w:eastAsia="zh-CN" w:bidi="ar"/>
              </w:rPr>
              <w:t xml:space="preserve">原件扫描件</w:t>
            </w:r>
            <w:r>
              <w:rPr>
                <w:rFonts w:hint="eastAsia" w:ascii="仿宋" w:hAnsi="仿宋" w:eastAsia="仿宋" w:cs="仿宋"/>
                <w:b/>
                <w:bCs/>
                <w:color w:val="ff0000"/>
                <w:sz w:val="24"/>
                <w:szCs w:val="24"/>
                <w:lang w:eastAsia="zh-CN" w:bidi="ar"/>
              </w:rPr>
              <w:t xml:space="preserve">；</w:t>
            </w:r>
            <w:r>
              <w:rPr>
                <w:rFonts w:hint="eastAsia" w:ascii="仿宋" w:hAnsi="仿宋" w:eastAsia="仿宋" w:cs="仿宋"/>
                <w:b/>
                <w:bCs/>
                <w:color w:val="ff0000"/>
                <w:sz w:val="24"/>
                <w:szCs w:val="24"/>
                <w:lang w:val="en-US" w:eastAsia="zh-CN" w:bidi="ar"/>
              </w:rPr>
              <w:t xml:space="preserve">未按要求提供或未提供的视为负偏离。</w:t>
            </w:r>
            <w:r>
              <w:rPr>
                <w:rFonts w:hint="eastAsia" w:ascii="仿宋" w:hAnsi="仿宋" w:eastAsia="仿宋" w:cs="仿宋"/>
                <w:b/>
                <w:bCs/>
                <w:color w:val="000000"/>
                <w:sz w:val="24"/>
                <w:szCs w:val="24"/>
                <w:lang w:bidi="ar"/>
              </w:rPr>
              <w:br/>
            </w:r>
            <w:r>
              <w:rPr>
                <w:rFonts w:hint="eastAsia" w:ascii="仿宋" w:hAnsi="仿宋" w:eastAsia="仿宋" w:cs="仿宋"/>
                <w:color w:val="000000"/>
                <w:sz w:val="24"/>
                <w:szCs w:val="24"/>
                <w:lang w:bidi="ar"/>
              </w:rPr>
              <w:t xml:space="preserve">13、</w:t>
            </w:r>
            <w:r>
              <w:rPr>
                <w:rFonts w:hint="eastAsia" w:ascii="宋体" w:hAnsi="宋体" w:eastAsia="宋体" w:cs="宋体"/>
                <w:sz w:val="24"/>
                <w:szCs w:val="24"/>
                <w:highlight w:val="none"/>
                <w:lang w:val="en-US" w:eastAsia="zh-CN"/>
              </w:rPr>
              <w:t xml:space="preserve">▲</w:t>
            </w:r>
            <w:r>
              <w:rPr>
                <w:rFonts w:hint="eastAsia" w:ascii="仿宋" w:hAnsi="仿宋" w:eastAsia="仿宋" w:cs="仿宋"/>
                <w:color w:val="000000"/>
                <w:sz w:val="24"/>
                <w:szCs w:val="24"/>
                <w:lang w:bidi="ar"/>
              </w:rPr>
              <w:t xml:space="preserve">网络安全等级保护，产品的品牌重要信息系统通过网络安全等级保护的三级及以上测评，用户的敏感数据信息在数据库内全部经过加密、脱敏处理，有效保证用户数据的安全性。</w:t>
            </w:r>
            <w:r/>
          </w:p>
          <w:p>
            <w:pPr>
              <w:rPr>
                <w:rFonts w:hint="eastAsia" w:ascii="仿宋" w:hAnsi="仿宋" w:eastAsia="仿宋" w:cs="仿宋"/>
                <w:color w:val="000000"/>
                <w:sz w:val="24"/>
                <w:szCs w:val="24"/>
              </w:rPr>
            </w:pPr>
            <w:r>
              <w:rPr>
                <w:rFonts w:hint="eastAsia" w:ascii="仿宋" w:hAnsi="仿宋" w:eastAsia="仿宋" w:cs="仿宋"/>
                <w:b/>
                <w:bCs/>
                <w:color w:val="ff0000"/>
                <w:sz w:val="24"/>
                <w:szCs w:val="24"/>
                <w:lang w:val="en-US" w:eastAsia="zh-CN" w:bidi="ar"/>
              </w:rPr>
              <w:t xml:space="preserve">注：投标时</w:t>
            </w:r>
            <w:r>
              <w:rPr>
                <w:rFonts w:hint="eastAsia" w:ascii="仿宋" w:hAnsi="仿宋" w:eastAsia="仿宋" w:cs="仿宋"/>
                <w:b/>
                <w:bCs/>
                <w:color w:val="ff0000"/>
                <w:sz w:val="24"/>
                <w:szCs w:val="24"/>
                <w:lang w:eastAsia="zh-CN" w:bidi="ar"/>
              </w:rPr>
              <w:t xml:space="preserve">提供</w:t>
            </w:r>
            <w:r>
              <w:rPr>
                <w:rFonts w:hint="eastAsia" w:ascii="仿宋" w:hAnsi="仿宋" w:eastAsia="仿宋" w:cs="仿宋"/>
                <w:b/>
                <w:bCs/>
                <w:color w:val="ff0000"/>
                <w:sz w:val="24"/>
                <w:szCs w:val="24"/>
                <w:lang w:val="en-US" w:eastAsia="zh-CN" w:bidi="ar"/>
              </w:rPr>
              <w:t xml:space="preserve">所投产品</w:t>
            </w:r>
            <w:r>
              <w:rPr>
                <w:rFonts w:hint="eastAsia" w:ascii="仿宋" w:hAnsi="仿宋" w:eastAsia="仿宋" w:cs="仿宋"/>
                <w:b/>
                <w:bCs/>
                <w:color w:val="ff0000"/>
                <w:sz w:val="24"/>
                <w:szCs w:val="24"/>
                <w:lang w:eastAsia="zh-CN" w:bidi="ar"/>
              </w:rPr>
              <w:t xml:space="preserve">的</w:t>
            </w:r>
            <w:r>
              <w:rPr>
                <w:rFonts w:hint="eastAsia" w:ascii="仿宋" w:hAnsi="仿宋" w:eastAsia="仿宋" w:cs="仿宋"/>
                <w:b/>
                <w:bCs/>
                <w:color w:val="ff0000"/>
                <w:sz w:val="24"/>
                <w:szCs w:val="24"/>
                <w:lang w:val="en-US" w:eastAsia="zh-CN" w:bidi="ar"/>
              </w:rPr>
              <w:t xml:space="preserve">信息系统安全等级保护备案证明原件扫描</w:t>
            </w:r>
            <w:r>
              <w:rPr>
                <w:rFonts w:hint="eastAsia" w:ascii="仿宋" w:hAnsi="仿宋" w:eastAsia="仿宋" w:cs="仿宋"/>
                <w:b/>
                <w:bCs/>
                <w:color w:val="ff0000"/>
                <w:sz w:val="24"/>
                <w:szCs w:val="24"/>
                <w:lang w:eastAsia="zh-CN" w:bidi="ar"/>
              </w:rPr>
              <w:t xml:space="preserve">件；</w:t>
            </w:r>
            <w:r>
              <w:rPr>
                <w:rFonts w:hint="eastAsia" w:ascii="仿宋" w:hAnsi="仿宋" w:eastAsia="仿宋" w:cs="仿宋"/>
                <w:b/>
                <w:bCs/>
                <w:color w:val="ff0000"/>
                <w:sz w:val="24"/>
                <w:szCs w:val="24"/>
                <w:lang w:val="en-US" w:eastAsia="zh-CN" w:bidi="ar"/>
              </w:rPr>
              <w:t xml:space="preserve">未按要求提供或未提供的视为负偏离。</w:t>
            </w:r>
            <w:r>
              <w:rPr>
                <w:rFonts w:hint="eastAsia" w:ascii="仿宋" w:hAnsi="仿宋" w:eastAsia="仿宋" w:cs="仿宋"/>
                <w:b/>
                <w:bCs/>
                <w:color w:val="ff0000"/>
                <w:sz w:val="24"/>
                <w:szCs w:val="24"/>
                <w:lang w:bidi="ar"/>
              </w:rPr>
              <w:br/>
            </w:r>
            <w:r>
              <w:rPr>
                <w:rFonts w:hint="eastAsia" w:ascii="仿宋" w:hAnsi="仿宋" w:eastAsia="仿宋" w:cs="仿宋"/>
                <w:color w:val="000000"/>
                <w:sz w:val="24"/>
                <w:szCs w:val="24"/>
                <w:lang w:bidi="ar"/>
              </w:rPr>
              <w:t xml:space="preserve">硬件参数（不低于以下配置）</w:t>
            </w:r>
            <w:r>
              <w:rPr>
                <w:rFonts w:hint="eastAsia" w:ascii="仿宋" w:hAnsi="仿宋" w:eastAsia="仿宋" w:cs="仿宋"/>
                <w:color w:val="000000"/>
                <w:sz w:val="24"/>
                <w:szCs w:val="24"/>
                <w:lang w:bidi="ar"/>
              </w:rPr>
              <w:br/>
            </w:r>
            <w:r>
              <w:rPr>
                <w:rFonts w:hint="eastAsia" w:ascii="仿宋" w:hAnsi="仿宋" w:eastAsia="仿宋" w:cs="仿宋"/>
                <w:color w:val="000000"/>
                <w:sz w:val="24"/>
                <w:szCs w:val="24"/>
                <w:lang w:bidi="ar"/>
              </w:rPr>
              <w:t xml:space="preserve">多点触摸，屏幕尺寸4寸高清IPS屏；四核，主频1.5GHz；4G Flash，1G RAM；支持WiFi 2.4G/5G，支持802.11 b/g/n/ac；系统Android8.1或以上；支持外接蓝牙耳机；配套有线耳机。</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920"/>
        </w:trPr>
        <w:tc>
          <w:tcPr>
            <w:tcBorders>
              <w:top w:val="single" w:color="000000" w:sz="4" w:space="0"/>
              <w:left w:val="single" w:color="000000" w:sz="4" w:space="0"/>
              <w:bottom w:val="none" w:color="000000" w:sz="4" w:space="0"/>
              <w:right w:val="single" w:color="000000" w:sz="4" w:space="0"/>
            </w:tcBorders>
            <w:tcW w:w="783" w:type="pct"/>
            <w:vAlign w:val="center"/>
            <w:vMerge w:val="restart"/>
            <w:textDirection w:val="lrTb"/>
            <w:noWrap w:val="false"/>
          </w:tcPr>
          <w:p>
            <w:pPr>
              <w:jc w:val="center"/>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网络</w:t>
            </w:r>
            <w:r/>
          </w:p>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及监控</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液晶显示器</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飞利浦24英寸IPS显示屏电竞75HZ游戏显示器窄边框蓝光不闪屏241V8</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b/>
                <w:bCs/>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920"/>
        </w:trPr>
        <w:tc>
          <w:tcPr>
            <w:tcBorders>
              <w:top w:val="single" w:color="000000" w:sz="4" w:space="0"/>
              <w:left w:val="single" w:color="000000" w:sz="4" w:space="0"/>
              <w:bottom w:val="none" w:color="000000" w:sz="4" w:space="0"/>
              <w:right w:val="single" w:color="000000" w:sz="4" w:space="0"/>
            </w:tcBorders>
            <w:tcW w:w="783" w:type="pct"/>
            <w:vAlign w:val="center"/>
            <w:vMerge w:val="continue"/>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监控</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批</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摄像头20个；8T硬盘2个；32路两盘位录像机1个；24口千兆poe交换机</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b/>
                <w:bCs/>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920"/>
        </w:trPr>
        <w:tc>
          <w:tcPr>
            <w:tcBorders>
              <w:top w:val="single" w:color="000000" w:sz="4" w:space="0"/>
              <w:left w:val="single" w:color="000000" w:sz="4" w:space="0"/>
              <w:bottom w:val="none" w:color="000000" w:sz="4" w:space="0"/>
              <w:right w:val="single" w:color="000000" w:sz="4" w:space="0"/>
            </w:tcBorders>
            <w:tcW w:w="783" w:type="pct"/>
            <w:vAlign w:val="center"/>
            <w:vMerge w:val="continue"/>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网络</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及布线</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批</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8口千兆交换机1台；8口poe路由一体机1台；WIFI6锐捷吸顶ap4台；超五类无氧铜网线2000米；网络面板/地插15个；PVC管辅材1批</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b/>
                <w:bCs/>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r>
        <w:trPr>
          <w:jc w:val="center"/>
          <w:trHeight w:val="920"/>
        </w:trPr>
        <w:tc>
          <w:tcPr>
            <w:tcBorders>
              <w:top w:val="single" w:color="000000" w:sz="4" w:space="0"/>
              <w:left w:val="single" w:color="000000" w:sz="4" w:space="0"/>
              <w:bottom w:val="none" w:color="000000" w:sz="4" w:space="0"/>
              <w:right w:val="single" w:color="000000" w:sz="4" w:space="0"/>
            </w:tcBorders>
            <w:tcW w:w="783" w:type="pct"/>
            <w:vAlign w:val="center"/>
            <w:vMerge w:val="continue"/>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安装布线人工</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批</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人工服务</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仿宋" w:hAnsi="仿宋" w:eastAsia="仿宋" w:cs="仿宋"/>
                <w:b/>
                <w:bCs/>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w:t>
            </w:r>
            <w:r/>
          </w:p>
        </w:tc>
      </w:tr>
    </w:tbl>
    <w:p>
      <w:pPr>
        <w:ind w:left="480" w:hanging="560"/>
        <w:rPr>
          <w:rFonts w:hint="eastAsia" w:ascii="仿宋" w:hAnsi="仿宋" w:eastAsia="仿宋" w:cs="仿宋"/>
          <w:color w:val="ff0000"/>
          <w:sz w:val="28"/>
          <w:szCs w:val="28"/>
        </w:rPr>
      </w:pPr>
      <w:r>
        <w:rPr>
          <w:rFonts w:hint="eastAsia" w:ascii="仿宋" w:hAnsi="仿宋" w:eastAsia="仿宋" w:cs="仿宋"/>
          <w:color w:val="000000" w:themeColor="text1"/>
          <w:sz w:val="28"/>
          <w:szCs w:val="28"/>
          <w14:textFill>
            <w14:solidFill>
              <w14:schemeClr w14:val="tx1"/>
            </w14:solidFill>
          </w14:textFill>
        </w:rPr>
        <w:t xml:space="preserve">注：</w:t>
      </w:r>
      <w:r/>
    </w:p>
    <w:p>
      <w:pPr>
        <w:ind w:left="559" w:firstLine="0"/>
        <w:rPr>
          <w:rFonts w:hint="eastAsia" w:ascii="仿宋" w:hAnsi="仿宋" w:eastAsia="仿宋" w:cs="仿宋"/>
          <w:color w:val="ff0000"/>
          <w:sz w:val="28"/>
          <w:szCs w:val="28"/>
        </w:rPr>
      </w:pPr>
      <w:r>
        <w:rPr>
          <w:rFonts w:hint="eastAsia" w:ascii="仿宋" w:hAnsi="仿宋" w:eastAsia="仿宋" w:cs="仿宋"/>
          <w:color w:val="ff0000"/>
          <w:sz w:val="28"/>
          <w:szCs w:val="28"/>
          <w14:textFill>
            <w14:gradFill>
              <w14:gsLst>
                <w14:gs w14:pos="0">
                  <w14:schemeClr w14:val="tx1">
                    <w14:lumMod w14:val="25000"/>
                    <w14:lumOff w14:val="75000"/>
                  </w14:schemeClr>
                </w14:gs>
                <w14:gs w14:pos="50000">
                  <w14:schemeClr w14:val="tx1"/>
                </w14:gs>
                <w14:gs w14:pos="100000">
                  <w14:schemeClr w14:val="tx1">
                    <w14:lumMod w14:val="85000"/>
                  </w14:schemeClr>
                </w14:gs>
              </w14:gsLst>
              <w14:lin w14:ang="5400000" w14:scaled="1"/>
            </w14:gradFill>
          </w14:textFill>
        </w:rPr>
        <w:t xml:space="preserve">1、本项目核心产品为：</w:t>
      </w:r>
      <w:r>
        <w:rPr>
          <w:rFonts w:hint="eastAsia" w:ascii="仿宋" w:hAnsi="仿宋" w:eastAsia="仿宋" w:cs="仿宋"/>
          <w:b/>
          <w:bCs/>
          <w:color w:val="ff0000"/>
          <w:sz w:val="28"/>
          <w:szCs w:val="28"/>
        </w:rPr>
        <w:t xml:space="preserve">自助借还</w:t>
      </w:r>
      <w:r>
        <w:rPr>
          <w:rFonts w:hint="eastAsia" w:ascii="仿宋" w:hAnsi="仿宋" w:eastAsia="仿宋" w:cs="仿宋"/>
          <w:b/>
          <w:bCs/>
          <w:color w:val="ff0000"/>
          <w:sz w:val="28"/>
          <w:szCs w:val="28"/>
          <w:lang w:val="en-US" w:eastAsia="zh-CN"/>
        </w:rPr>
        <w:t xml:space="preserve">机</w:t>
      </w:r>
      <w:r/>
    </w:p>
    <w:p>
      <w:pPr>
        <w:ind w:firstLine="560"/>
        <w:jc w:val="left"/>
        <w:rPr>
          <w:rFonts w:hint="eastAsia" w:ascii="仿宋" w:hAnsi="仿宋" w:eastAsia="仿宋" w:cs="仿宋"/>
          <w:color w:val="ff0000"/>
          <w:sz w:val="28"/>
          <w:szCs w:val="28"/>
          <w14:textFill>
            <w14:gradFill>
              <w14:gsLst>
                <w14:gs w14:pos="0">
                  <w14:schemeClr w14:val="tx1">
                    <w14:lumMod w14:val="25000"/>
                    <w14:lumOff w14:val="75000"/>
                  </w14:schemeClr>
                </w14:gs>
                <w14:gs w14:pos="50000">
                  <w14:schemeClr w14:val="tx1"/>
                </w14:gs>
                <w14:gs w14:pos="100000">
                  <w14:schemeClr w14:val="tx1">
                    <w14:lumMod w14:val="85000"/>
                  </w14:schemeClr>
                </w14:gs>
              </w14:gsLst>
              <w14:lin w14:ang="5400000" w14:scaled="1"/>
            </w14:gradFill>
          </w14:textFill>
        </w:rPr>
      </w:pPr>
      <w:r>
        <w:rPr>
          <w:rFonts w:hint="eastAsia" w:ascii="仿宋" w:hAnsi="仿宋" w:eastAsia="仿宋" w:cs="仿宋"/>
          <w:color w:val="ff0000"/>
          <w:sz w:val="28"/>
          <w:szCs w:val="28"/>
          <w14:textFill>
            <w14:gradFill>
              <w14:gsLst>
                <w14:gs w14:pos="0">
                  <w14:schemeClr w14:val="tx1">
                    <w14:lumMod w14:val="25000"/>
                    <w14:lumOff w14:val="75000"/>
                  </w14:schemeClr>
                </w14:gs>
                <w14:gs w14:pos="50000">
                  <w14:schemeClr w14:val="tx1"/>
                </w14:gs>
                <w14:gs w14:pos="100000">
                  <w14:schemeClr w14:val="tx1">
                    <w14:lumMod w14:val="85000"/>
                  </w14:schemeClr>
                </w14:gs>
              </w14:gsLst>
              <w14:lin w14:ang="5400000" w14:scaled="1"/>
            </w14:gradFill>
          </w14:textFill>
        </w:rPr>
        <w:t xml:space="preserve">2、本项目清单单价包含设备采购、安装、调试及一切衍生服务等全部费用。</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三、项目实施要求</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1.中标人需要有稳定的研发团队、实施团队对项目进行支持。中标人在项目实施过程中出现资源、进度、质量协调控制不力的情况，采购</w:t>
      </w:r>
      <w:r>
        <w:rPr>
          <w:rFonts w:hint="eastAsia" w:ascii="仿宋" w:hAnsi="仿宋" w:eastAsia="仿宋" w:cs="仿宋"/>
          <w:color w:val="333333"/>
          <w:sz w:val="28"/>
          <w:szCs w:val="28"/>
          <w:shd w:val="clear" w:color="auto" w:fill="ffffff"/>
          <w:lang w:val="en-US" w:eastAsia="zh-CN"/>
        </w:rPr>
        <w:t xml:space="preserve">人</w:t>
      </w:r>
      <w:r>
        <w:rPr>
          <w:rFonts w:hint="eastAsia" w:ascii="仿宋" w:hAnsi="仿宋" w:eastAsia="仿宋" w:cs="仿宋"/>
          <w:color w:val="333333"/>
          <w:sz w:val="28"/>
          <w:szCs w:val="28"/>
          <w:shd w:val="clear" w:color="auto" w:fill="ffffff"/>
        </w:rPr>
        <w:t xml:space="preserve">有权要求更换相关责任人，中标人必须予以配合，并确保不影响项目建设的进度和质量。</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2.中标人应完成工作范围中所规定的各项工作，并按照主要工作范围要求，承担</w:t>
      </w:r>
      <w:r>
        <w:rPr>
          <w:rFonts w:hint="eastAsia" w:ascii="仿宋" w:hAnsi="仿宋" w:eastAsia="仿宋" w:cs="仿宋"/>
          <w:color w:val="333333"/>
          <w:sz w:val="28"/>
          <w:szCs w:val="28"/>
          <w:shd w:val="clear" w:color="auto" w:fill="ffffff"/>
          <w:lang w:val="en-US" w:eastAsia="zh-CN"/>
        </w:rPr>
        <w:t xml:space="preserve">采购</w:t>
      </w:r>
      <w:r>
        <w:rPr>
          <w:rFonts w:hint="eastAsia" w:ascii="仿宋" w:hAnsi="仿宋" w:eastAsia="仿宋" w:cs="仿宋"/>
          <w:color w:val="333333"/>
          <w:sz w:val="28"/>
          <w:szCs w:val="28"/>
          <w:shd w:val="clear" w:color="auto" w:fill="ffffff"/>
        </w:rPr>
        <w:t xml:space="preserve">需求和非功能需求中所规定的各项工作，不得以各种理由推诿。</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3</w:t>
      </w:r>
      <w:r>
        <w:rPr>
          <w:rFonts w:hint="eastAsia" w:ascii="仿宋" w:hAnsi="仿宋" w:eastAsia="仿宋" w:cs="仿宋"/>
          <w:color w:val="333333"/>
          <w:sz w:val="28"/>
          <w:szCs w:val="28"/>
          <w:shd w:val="clear" w:color="auto" w:fill="ffffff"/>
        </w:rPr>
        <w:t xml:space="preserve">.项目组织与人员</w:t>
      </w:r>
      <w:r>
        <w:rPr>
          <w:rFonts w:hint="eastAsia" w:ascii="仿宋" w:hAnsi="仿宋" w:eastAsia="仿宋" w:cs="仿宋"/>
          <w:color w:val="333333"/>
          <w:sz w:val="28"/>
          <w:szCs w:val="28"/>
          <w:shd w:val="clear" w:color="auto" w:fill="ffffff"/>
          <w:lang w:val="en-US" w:eastAsia="zh-CN"/>
        </w:rPr>
        <w:t xml:space="preserve">:</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lang w:val="en-US" w:eastAsia="zh-CN"/>
        </w:rPr>
        <w:t xml:space="preserve">为能够保证项目的顺利实施及能够充分体现投标人的业务能力，</w:t>
      </w:r>
      <w:r>
        <w:rPr>
          <w:rFonts w:hint="eastAsia" w:ascii="仿宋" w:hAnsi="仿宋" w:eastAsia="仿宋" w:cs="仿宋"/>
          <w:color w:val="333333"/>
          <w:sz w:val="28"/>
          <w:szCs w:val="28"/>
          <w:shd w:val="clear" w:color="auto" w:fill="ffffff"/>
        </w:rPr>
        <w:t xml:space="preserve">需对此项目成立专业</w:t>
      </w:r>
      <w:r>
        <w:rPr>
          <w:rFonts w:hint="eastAsia" w:ascii="仿宋" w:hAnsi="仿宋" w:eastAsia="仿宋" w:cs="仿宋"/>
          <w:color w:val="333333"/>
          <w:sz w:val="28"/>
          <w:szCs w:val="28"/>
          <w:shd w:val="clear" w:color="auto" w:fill="ffffff"/>
          <w:lang w:val="en-US" w:eastAsia="zh-CN"/>
        </w:rPr>
        <w:t xml:space="preserve">项目</w:t>
      </w:r>
      <w:r>
        <w:rPr>
          <w:rFonts w:hint="eastAsia" w:ascii="仿宋" w:hAnsi="仿宋" w:eastAsia="仿宋" w:cs="仿宋"/>
          <w:color w:val="333333"/>
          <w:sz w:val="28"/>
          <w:szCs w:val="28"/>
          <w:shd w:val="clear" w:color="auto" w:fill="ffffff"/>
        </w:rPr>
        <w:t xml:space="preserve">实施团队，</w:t>
      </w:r>
      <w:r>
        <w:rPr>
          <w:rFonts w:hint="eastAsia" w:ascii="仿宋" w:hAnsi="仿宋" w:eastAsia="仿宋" w:cs="仿宋"/>
          <w:color w:val="333333"/>
          <w:sz w:val="28"/>
          <w:szCs w:val="28"/>
          <w:shd w:val="clear" w:color="auto" w:fill="ffffff"/>
          <w:lang w:val="en-US" w:eastAsia="zh-CN"/>
        </w:rPr>
        <w:t xml:space="preserve">项目负责人需</w:t>
      </w:r>
      <w:r>
        <w:rPr>
          <w:rFonts w:hint="eastAsia" w:ascii="仿宋" w:hAnsi="仿宋" w:eastAsia="仿宋" w:cs="仿宋"/>
          <w:color w:val="333333"/>
          <w:sz w:val="28"/>
          <w:szCs w:val="28"/>
          <w:shd w:val="clear" w:color="auto" w:fill="ffffff"/>
        </w:rPr>
        <w:t xml:space="preserve">具</w:t>
      </w:r>
      <w:r>
        <w:rPr>
          <w:rFonts w:hint="eastAsia" w:ascii="仿宋" w:hAnsi="仿宋" w:eastAsia="仿宋" w:cs="仿宋"/>
          <w:color w:val="333333"/>
          <w:sz w:val="28"/>
          <w:szCs w:val="28"/>
          <w:shd w:val="clear" w:color="auto" w:fill="ffffff"/>
          <w:lang w:val="en-US" w:eastAsia="zh-CN"/>
        </w:rPr>
        <w:t xml:space="preserve">有效的编目员上岗资格证书及有效的网络信息安全管理员上岗证书</w:t>
      </w:r>
      <w:r>
        <w:rPr>
          <w:rFonts w:hint="eastAsia" w:ascii="仿宋" w:hAnsi="仿宋" w:eastAsia="仿宋" w:cs="仿宋"/>
          <w:color w:val="333333"/>
          <w:sz w:val="28"/>
          <w:szCs w:val="28"/>
          <w:shd w:val="clear" w:color="auto" w:fill="ffffff"/>
        </w:rPr>
        <w:t xml:space="preserve">。保障本项目建设过程中，沟通和协调的便利</w:t>
      </w:r>
      <w:r>
        <w:rPr>
          <w:rFonts w:hint="eastAsia" w:ascii="仿宋" w:hAnsi="仿宋" w:eastAsia="仿宋" w:cs="仿宋"/>
          <w:color w:val="333333"/>
          <w:sz w:val="28"/>
          <w:szCs w:val="28"/>
          <w:shd w:val="clear" w:color="auto" w:fill="ffffff"/>
          <w:lang w:eastAsia="zh-CN"/>
        </w:rPr>
        <w:t xml:space="preserve">。</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lang w:val="en-US" w:eastAsia="zh-CN"/>
        </w:rPr>
        <w:t xml:space="preserve">项目实施过程中，中标人</w:t>
      </w:r>
      <w:r>
        <w:rPr>
          <w:rFonts w:hint="eastAsia" w:ascii="仿宋" w:hAnsi="仿宋" w:eastAsia="仿宋" w:cs="仿宋"/>
          <w:color w:val="333333"/>
          <w:sz w:val="28"/>
          <w:szCs w:val="28"/>
          <w:shd w:val="clear" w:color="auto" w:fill="ffffff"/>
        </w:rPr>
        <w:t xml:space="preserve">更换项目</w:t>
      </w:r>
      <w:r>
        <w:rPr>
          <w:rFonts w:hint="eastAsia" w:ascii="仿宋" w:hAnsi="仿宋" w:eastAsia="仿宋" w:cs="仿宋"/>
          <w:color w:val="333333"/>
          <w:sz w:val="28"/>
          <w:szCs w:val="28"/>
          <w:shd w:val="clear" w:color="auto" w:fill="ffffff"/>
          <w:lang w:val="en-US" w:eastAsia="zh-CN"/>
        </w:rPr>
        <w:t xml:space="preserve">组</w:t>
      </w:r>
      <w:r>
        <w:rPr>
          <w:rFonts w:hint="eastAsia" w:ascii="仿宋" w:hAnsi="仿宋" w:eastAsia="仿宋" w:cs="仿宋"/>
          <w:color w:val="333333"/>
          <w:sz w:val="28"/>
          <w:szCs w:val="28"/>
          <w:shd w:val="clear" w:color="auto" w:fill="ffffff"/>
        </w:rPr>
        <w:t xml:space="preserve">人员，</w:t>
      </w:r>
      <w:r>
        <w:rPr>
          <w:rFonts w:hint="eastAsia" w:ascii="仿宋" w:hAnsi="仿宋" w:eastAsia="仿宋" w:cs="仿宋"/>
          <w:color w:val="333333"/>
          <w:sz w:val="28"/>
          <w:szCs w:val="28"/>
          <w:shd w:val="clear" w:color="auto" w:fill="ffffff"/>
          <w:lang w:val="en-US" w:eastAsia="zh-CN"/>
        </w:rPr>
        <w:t xml:space="preserve">需</w:t>
      </w:r>
      <w:r>
        <w:rPr>
          <w:rFonts w:hint="eastAsia" w:ascii="仿宋" w:hAnsi="仿宋" w:eastAsia="仿宋" w:cs="仿宋"/>
          <w:color w:val="333333"/>
          <w:sz w:val="28"/>
          <w:szCs w:val="28"/>
          <w:shd w:val="clear" w:color="auto" w:fill="ffffff"/>
        </w:rPr>
        <w:t xml:space="preserve">将变更及其工作影响、替换人资历等情况以书面材料报告</w:t>
      </w:r>
      <w:r>
        <w:rPr>
          <w:rFonts w:hint="eastAsia" w:ascii="仿宋" w:hAnsi="仿宋" w:eastAsia="仿宋" w:cs="仿宋"/>
          <w:color w:val="333333"/>
          <w:sz w:val="28"/>
          <w:szCs w:val="28"/>
          <w:shd w:val="clear" w:color="auto" w:fill="ffffff"/>
          <w:lang w:val="en-US" w:eastAsia="zh-CN"/>
        </w:rPr>
        <w:t xml:space="preserve">采购人</w:t>
      </w:r>
      <w:r>
        <w:rPr>
          <w:rFonts w:hint="eastAsia" w:ascii="仿宋" w:hAnsi="仿宋" w:eastAsia="仿宋" w:cs="仿宋"/>
          <w:color w:val="333333"/>
          <w:sz w:val="28"/>
          <w:szCs w:val="28"/>
          <w:shd w:val="clear" w:color="auto" w:fill="ffffff"/>
        </w:rPr>
        <w:t xml:space="preserve">和监理</w:t>
      </w:r>
      <w:r>
        <w:rPr>
          <w:rFonts w:hint="eastAsia" w:ascii="仿宋" w:hAnsi="仿宋" w:eastAsia="仿宋" w:cs="仿宋"/>
          <w:color w:val="333333"/>
          <w:sz w:val="28"/>
          <w:szCs w:val="28"/>
          <w:shd w:val="clear" w:color="auto" w:fill="ffffff"/>
          <w:lang w:val="en-US" w:eastAsia="zh-CN"/>
        </w:rPr>
        <w:t xml:space="preserve">单位</w:t>
      </w:r>
      <w:r>
        <w:rPr>
          <w:rFonts w:hint="eastAsia" w:ascii="仿宋" w:hAnsi="仿宋" w:eastAsia="仿宋" w:cs="仿宋"/>
          <w:color w:val="333333"/>
          <w:sz w:val="28"/>
          <w:szCs w:val="28"/>
          <w:shd w:val="clear" w:color="auto" w:fill="ffffff"/>
        </w:rPr>
        <w:t xml:space="preserve">审核，经同意后方可更换，否则</w:t>
      </w:r>
      <w:r>
        <w:rPr>
          <w:rFonts w:hint="eastAsia" w:ascii="仿宋" w:hAnsi="仿宋" w:eastAsia="仿宋" w:cs="仿宋"/>
          <w:color w:val="333333"/>
          <w:sz w:val="28"/>
          <w:szCs w:val="28"/>
          <w:shd w:val="clear" w:color="auto" w:fill="ffffff"/>
          <w:lang w:val="en-US" w:eastAsia="zh-CN"/>
        </w:rPr>
        <w:t xml:space="preserve">采购人</w:t>
      </w:r>
      <w:r>
        <w:rPr>
          <w:rFonts w:hint="eastAsia" w:ascii="仿宋" w:hAnsi="仿宋" w:eastAsia="仿宋" w:cs="仿宋"/>
          <w:color w:val="333333"/>
          <w:sz w:val="28"/>
          <w:szCs w:val="28"/>
          <w:shd w:val="clear" w:color="auto" w:fill="ffffff"/>
        </w:rPr>
        <w:t xml:space="preserve">有权中止合同执行。因中标人员变更原因所造成的任何项目质量、进度滞后的后果，由中标人承担一切责任。</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lang w:eastAsia="zh-CN"/>
        </w:rPr>
      </w:pPr>
      <w:r>
        <w:rPr>
          <w:rFonts w:hint="eastAsia" w:ascii="仿宋" w:hAnsi="仿宋" w:eastAsia="仿宋" w:cs="仿宋"/>
          <w:color w:val="333333"/>
          <w:sz w:val="28"/>
          <w:szCs w:val="28"/>
          <w:shd w:val="clear" w:color="auto" w:fill="ffffff"/>
          <w:lang w:val="en-US" w:eastAsia="zh-CN"/>
        </w:rPr>
        <w:t xml:space="preserve">4</w:t>
      </w:r>
      <w:r>
        <w:rPr>
          <w:rFonts w:hint="eastAsia" w:ascii="仿宋" w:hAnsi="仿宋" w:eastAsia="仿宋" w:cs="仿宋"/>
          <w:color w:val="333333"/>
          <w:sz w:val="28"/>
          <w:szCs w:val="28"/>
          <w:shd w:val="clear" w:color="auto" w:fill="ffffff"/>
        </w:rPr>
        <w:t xml:space="preserve">.保密要求</w:t>
      </w:r>
      <w:r>
        <w:rPr>
          <w:rFonts w:hint="eastAsia" w:ascii="仿宋" w:hAnsi="仿宋" w:eastAsia="仿宋" w:cs="仿宋"/>
          <w:color w:val="333333"/>
          <w:sz w:val="28"/>
          <w:szCs w:val="28"/>
          <w:shd w:val="clear" w:color="auto" w:fill="ffffff"/>
          <w:lang w:eastAsia="zh-CN"/>
        </w:rPr>
        <w:t xml:space="preserve">：</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lang w:val="en-US" w:eastAsia="zh-CN"/>
        </w:rPr>
        <w:t xml:space="preserve">4.1</w:t>
      </w:r>
      <w:r>
        <w:rPr>
          <w:rFonts w:hint="eastAsia" w:ascii="仿宋" w:hAnsi="仿宋" w:eastAsia="仿宋" w:cs="仿宋"/>
          <w:color w:val="333333"/>
          <w:sz w:val="28"/>
          <w:szCs w:val="28"/>
          <w:shd w:val="clear" w:color="auto" w:fill="ffffff"/>
        </w:rPr>
        <w:t xml:space="preserve">、中标供应商负责对采购单位所提供资料及最终成果的保密，中标供应商及投标单位（包含工作人员）需遵守采购单位的保密规定，不以任何形式将收集的所有资料、数据等进行泄漏、传播。</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lang w:val="en-US" w:eastAsia="zh-CN"/>
        </w:rPr>
        <w:t xml:space="preserve">4.2</w:t>
      </w:r>
      <w:r>
        <w:rPr>
          <w:rFonts w:hint="eastAsia" w:ascii="仿宋" w:hAnsi="仿宋" w:eastAsia="仿宋" w:cs="仿宋"/>
          <w:color w:val="333333"/>
          <w:sz w:val="28"/>
          <w:szCs w:val="28"/>
          <w:shd w:val="clear" w:color="auto" w:fill="ffffff"/>
        </w:rPr>
        <w:t xml:space="preserve">、项目服务人员需签署相关保密协议，承担工作中接触相关内容的保密义务。</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lang w:val="en-US" w:eastAsia="zh-CN"/>
        </w:rPr>
        <w:t xml:space="preserve">4.3</w:t>
      </w:r>
      <w:r>
        <w:rPr>
          <w:rFonts w:hint="eastAsia" w:ascii="仿宋" w:hAnsi="仿宋" w:eastAsia="仿宋" w:cs="仿宋"/>
          <w:color w:val="333333"/>
          <w:sz w:val="28"/>
          <w:szCs w:val="28"/>
          <w:shd w:val="clear" w:color="auto" w:fill="ffffff"/>
        </w:rPr>
        <w:t xml:space="preserve">、项目成果最终所有权属采购单位，在项目完成时中标供应商必须全部移交。</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lang w:val="en-US" w:eastAsia="zh-CN"/>
        </w:rPr>
        <w:t xml:space="preserve">4.4</w:t>
      </w:r>
      <w:r>
        <w:rPr>
          <w:rFonts w:hint="eastAsia" w:ascii="仿宋" w:hAnsi="仿宋" w:eastAsia="仿宋" w:cs="仿宋"/>
          <w:color w:val="333333"/>
          <w:sz w:val="28"/>
          <w:szCs w:val="28"/>
          <w:shd w:val="clear" w:color="auto" w:fill="ffffff"/>
        </w:rPr>
        <w:t xml:space="preserve">、中标供应商须维护项目服务成果，不得转让给第三方重复使用。</w:t>
      </w:r>
      <w:r/>
    </w:p>
    <w:p>
      <w:pPr>
        <w:pStyle w:val="675"/>
        <w:ind w:firstLine="480"/>
        <w:jc w:val="both"/>
        <w:spacing w:beforeAutospacing="0" w:afterAutospacing="0" w:line="360" w:lineRule="auto"/>
        <w:rPr>
          <w:rFonts w:hint="eastAsia" w:ascii="仿宋" w:hAnsi="仿宋" w:eastAsia="仿宋" w:cs="仿宋"/>
          <w:b w:val="0"/>
          <w:bCs w:val="0"/>
          <w:i w:val="0"/>
          <w:iCs w:val="0"/>
          <w:color w:val="auto"/>
          <w:sz w:val="28"/>
          <w:szCs w:val="28"/>
          <w:lang w:val="en-US" w:eastAsia="zh-CN"/>
        </w:rPr>
      </w:pPr>
      <w:r>
        <w:rPr>
          <w:rFonts w:hint="eastAsia" w:ascii="仿宋" w:hAnsi="仿宋" w:eastAsia="仿宋" w:cs="仿宋"/>
          <w:color w:val="333333"/>
          <w:sz w:val="28"/>
          <w:szCs w:val="28"/>
          <w:shd w:val="clear" w:color="auto" w:fill="ffffff"/>
          <w:lang w:val="en-US" w:eastAsia="zh-CN"/>
        </w:rPr>
        <w:t xml:space="preserve">4.5</w:t>
      </w:r>
      <w:r>
        <w:rPr>
          <w:rFonts w:hint="eastAsia" w:ascii="仿宋" w:hAnsi="仿宋" w:eastAsia="仿宋" w:cs="仿宋"/>
          <w:color w:val="333333"/>
          <w:sz w:val="28"/>
          <w:szCs w:val="28"/>
          <w:shd w:val="clear" w:color="auto" w:fill="ffffff"/>
        </w:rPr>
        <w:t xml:space="preserve">、以上保密规定如有违反，采购单位有权追究中标供应商相关法律责任。</w:t>
      </w:r>
      <w:r/>
    </w:p>
    <w:p>
      <w:pPr>
        <w:numPr>
          <w:ilvl w:val="0"/>
          <w:numId w:val="0"/>
        </w:numPr>
        <w:ind w:firstLine="562"/>
        <w:spacing w:line="360" w:lineRule="auto"/>
        <w:rPr>
          <w:rFonts w:hint="eastAsia" w:ascii="仿宋" w:hAnsi="仿宋" w:eastAsia="仿宋" w:cs="仿宋"/>
          <w:b/>
          <w:bCs/>
          <w:i w:val="0"/>
          <w:iCs w:val="0"/>
          <w:color w:val="ff0000"/>
          <w:sz w:val="28"/>
          <w:szCs w:val="28"/>
          <w:shd w:val="clear" w:color="auto" w:fill="ffffff"/>
        </w:rPr>
      </w:pPr>
      <w:r>
        <w:rPr>
          <w:rFonts w:hint="eastAsia" w:ascii="仿宋" w:hAnsi="仿宋" w:eastAsia="仿宋" w:cs="仿宋"/>
          <w:b/>
          <w:bCs/>
          <w:i w:val="0"/>
          <w:iCs w:val="0"/>
          <w:color w:val="ff0000"/>
          <w:sz w:val="28"/>
          <w:szCs w:val="28"/>
          <w:shd w:val="clear" w:color="auto" w:fill="ffffff"/>
          <w:lang w:val="en-US" w:eastAsia="zh-CN"/>
        </w:rPr>
        <w:t xml:space="preserve">四、</w:t>
      </w:r>
      <w:r>
        <w:rPr>
          <w:rFonts w:hint="eastAsia" w:ascii="仿宋" w:hAnsi="仿宋" w:eastAsia="仿宋" w:cs="仿宋"/>
          <w:b/>
          <w:bCs/>
          <w:i w:val="0"/>
          <w:iCs w:val="0"/>
          <w:color w:val="ff0000"/>
          <w:sz w:val="28"/>
          <w:szCs w:val="28"/>
          <w:shd w:val="clear" w:color="auto" w:fill="ffffff"/>
        </w:rPr>
        <w:t xml:space="preserve">合同履行期限：</w:t>
      </w:r>
      <w:r/>
    </w:p>
    <w:p>
      <w:pPr>
        <w:numPr>
          <w:ilvl w:val="0"/>
          <w:numId w:val="0"/>
        </w:numPr>
        <w:ind w:firstLine="560"/>
        <w:spacing w:line="360" w:lineRule="auto"/>
        <w:rPr>
          <w:rFonts w:hint="default"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rPr>
        <w:t xml:space="preserve">合同签定后30日历天内</w:t>
      </w:r>
      <w:r>
        <w:rPr>
          <w:rFonts w:hint="eastAsia" w:ascii="仿宋" w:hAnsi="仿宋" w:eastAsia="仿宋" w:cs="仿宋"/>
          <w:color w:val="333333"/>
          <w:sz w:val="28"/>
          <w:szCs w:val="28"/>
          <w:shd w:val="clear" w:color="auto" w:fill="ffffff"/>
          <w:lang w:val="en-US" w:eastAsia="zh-CN"/>
        </w:rPr>
        <w:t xml:space="preserve">完成全部工作内容。</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lang w:eastAsia="zh-CN"/>
        </w:rPr>
      </w:pPr>
      <w:r>
        <w:rPr>
          <w:rFonts w:hint="eastAsia" w:ascii="仿宋" w:hAnsi="仿宋" w:eastAsia="仿宋" w:cs="仿宋"/>
          <w:b/>
          <w:bCs/>
          <w:color w:val="333333"/>
          <w:sz w:val="28"/>
          <w:szCs w:val="28"/>
          <w:shd w:val="clear" w:color="auto" w:fill="ffffff"/>
          <w:lang w:val="en-US" w:eastAsia="zh-CN"/>
        </w:rPr>
        <w:t xml:space="preserve">五、</w:t>
      </w:r>
      <w:r>
        <w:rPr>
          <w:rFonts w:hint="eastAsia" w:ascii="仿宋" w:hAnsi="仿宋" w:eastAsia="仿宋" w:cs="仿宋"/>
          <w:b/>
          <w:bCs/>
          <w:color w:val="333333"/>
          <w:sz w:val="28"/>
          <w:szCs w:val="28"/>
          <w:shd w:val="clear" w:color="auto" w:fill="ffffff"/>
        </w:rPr>
        <w:t xml:space="preserve">验收要求</w:t>
      </w:r>
      <w:r>
        <w:rPr>
          <w:rFonts w:hint="eastAsia" w:ascii="仿宋" w:hAnsi="仿宋" w:eastAsia="仿宋" w:cs="仿宋"/>
          <w:b/>
          <w:bCs/>
          <w:color w:val="333333"/>
          <w:sz w:val="28"/>
          <w:szCs w:val="28"/>
          <w:shd w:val="clear" w:color="auto" w:fill="ffffff"/>
          <w:lang w:eastAsia="zh-CN"/>
        </w:rPr>
        <w:t xml:space="preserve">：</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中标方需要配合采购方进行系统的整体验收，完成本项目的验收和交付，并提交本项目全部技术文档及其他相关全部资料等，交付产物应符合项目立项时的验收标准。</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中标方需要根据本项目</w:t>
      </w:r>
      <w:r>
        <w:rPr>
          <w:rFonts w:hint="eastAsia" w:ascii="仿宋" w:hAnsi="仿宋" w:eastAsia="仿宋" w:cs="仿宋"/>
          <w:color w:val="333333"/>
          <w:sz w:val="28"/>
          <w:szCs w:val="28"/>
          <w:shd w:val="clear" w:color="auto" w:fill="ffffff"/>
          <w:lang w:val="en-US" w:eastAsia="zh-CN"/>
        </w:rPr>
        <w:t xml:space="preserve">采购</w:t>
      </w:r>
      <w:r>
        <w:rPr>
          <w:rFonts w:hint="eastAsia" w:ascii="仿宋" w:hAnsi="仿宋" w:eastAsia="仿宋" w:cs="仿宋"/>
          <w:color w:val="333333"/>
          <w:sz w:val="28"/>
          <w:szCs w:val="28"/>
          <w:shd w:val="clear" w:color="auto" w:fill="ffffff"/>
        </w:rPr>
        <w:t xml:space="preserve">需求，提供详细的验收手册和验收流程、验收通过标准，经采购方认可后，由双方共同组织人员进行系统验收。主要是针对系统软件功能、操作规范、安全体系等内容进行验收，要求系统必须充分完全的实现项目的</w:t>
      </w:r>
      <w:r>
        <w:rPr>
          <w:rFonts w:hint="eastAsia" w:ascii="仿宋" w:hAnsi="仿宋" w:eastAsia="仿宋" w:cs="仿宋"/>
          <w:color w:val="333333"/>
          <w:sz w:val="28"/>
          <w:szCs w:val="28"/>
          <w:shd w:val="clear" w:color="auto" w:fill="ffffff"/>
          <w:lang w:val="en-US" w:eastAsia="zh-CN"/>
        </w:rPr>
        <w:t xml:space="preserve">采购</w:t>
      </w:r>
      <w:r>
        <w:rPr>
          <w:rFonts w:hint="eastAsia" w:ascii="仿宋" w:hAnsi="仿宋" w:eastAsia="仿宋" w:cs="仿宋"/>
          <w:color w:val="333333"/>
          <w:sz w:val="28"/>
          <w:szCs w:val="28"/>
          <w:shd w:val="clear" w:color="auto" w:fill="ffffff"/>
        </w:rPr>
        <w:t xml:space="preserve">要求，并在具体操作规范符合用户的操作习惯、系统安全要求。</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本项目中如有国家、地方、行业相关标准的，按照现行国家、地方、行业相关标准进行竣工、质量验收；没有的，按照招标文件的内容、投标单位的承诺进行竣工、质量验收。</w:t>
      </w:r>
      <w:r/>
    </w:p>
    <w:p>
      <w:pPr>
        <w:pStyle w:val="675"/>
        <w:ind w:firstLine="480"/>
        <w:jc w:val="both"/>
        <w:spacing w:beforeAutospacing="0" w:afterAutospacing="0" w:line="360" w:lineRule="auto"/>
        <w:rPr>
          <w:rFonts w:hint="eastAsia" w:ascii="仿宋" w:hAnsi="仿宋" w:eastAsia="仿宋" w:cs="仿宋"/>
          <w:i/>
          <w:iCs/>
          <w:color w:val="333333"/>
          <w:sz w:val="28"/>
          <w:szCs w:val="28"/>
          <w:u w:val="single"/>
          <w:shd w:val="clear" w:color="auto" w:fill="ffffff"/>
        </w:rPr>
      </w:pPr>
      <w:r>
        <w:rPr>
          <w:rFonts w:hint="eastAsia" w:ascii="仿宋" w:hAnsi="仿宋" w:eastAsia="仿宋" w:cs="仿宋"/>
          <w:b/>
          <w:bCs/>
          <w:i/>
          <w:iCs/>
          <w:color w:val="333333"/>
          <w:sz w:val="28"/>
          <w:szCs w:val="28"/>
          <w:u w:val="single"/>
          <w:shd w:val="clear" w:color="auto" w:fill="ffffff"/>
          <w:lang w:val="en-US" w:eastAsia="zh-CN"/>
        </w:rPr>
        <w:t xml:space="preserve">六</w:t>
      </w:r>
      <w:r>
        <w:rPr>
          <w:rFonts w:hint="eastAsia" w:ascii="仿宋" w:hAnsi="仿宋" w:eastAsia="仿宋" w:cs="仿宋"/>
          <w:b/>
          <w:bCs/>
          <w:i/>
          <w:iCs/>
          <w:color w:val="333333"/>
          <w:sz w:val="28"/>
          <w:szCs w:val="28"/>
          <w:u w:val="single"/>
          <w:shd w:val="clear" w:color="auto" w:fill="ffffff"/>
        </w:rPr>
        <w:t xml:space="preserve">、售后服务要求</w:t>
      </w:r>
      <w:r/>
    </w:p>
    <w:p>
      <w:pPr>
        <w:pStyle w:val="675"/>
        <w:ind w:firstLine="480"/>
        <w:jc w:val="both"/>
        <w:spacing w:beforeAutospacing="0" w:afterAutospacing="0" w:line="360" w:lineRule="auto"/>
        <w:rPr>
          <w:rFonts w:hint="eastAsia" w:ascii="仿宋" w:hAnsi="仿宋" w:eastAsia="仿宋" w:cs="仿宋"/>
          <w:i/>
          <w:iCs/>
          <w:color w:val="333333"/>
          <w:sz w:val="28"/>
          <w:szCs w:val="28"/>
          <w:u w:val="single"/>
          <w:shd w:val="clear" w:color="auto" w:fill="ffffff"/>
        </w:rPr>
      </w:pPr>
      <w:r>
        <w:rPr>
          <w:rFonts w:hint="eastAsia" w:ascii="仿宋" w:hAnsi="仿宋" w:eastAsia="仿宋" w:cs="仿宋"/>
          <w:i/>
          <w:iCs/>
          <w:color w:val="333333"/>
          <w:sz w:val="28"/>
          <w:szCs w:val="28"/>
          <w:u w:val="single"/>
          <w:shd w:val="clear" w:color="auto" w:fill="ffffff"/>
        </w:rPr>
        <w:t xml:space="preserve">项目验收后，硬件设备提供至少5年免费质保服务，软件设备提供至少2年免费质保服务，弱电施工类项目提供至少3年免费质保服务，具体以中标人投标承诺为准。</w:t>
      </w:r>
      <w:r>
        <w:rPr>
          <w:rFonts w:hint="eastAsia" w:ascii="仿宋" w:hAnsi="仿宋" w:eastAsia="仿宋" w:cs="仿宋"/>
          <w:i/>
          <w:iCs/>
          <w:color w:val="333333"/>
          <w:sz w:val="28"/>
          <w:szCs w:val="28"/>
          <w:u w:val="single"/>
          <w:shd w:val="clear" w:color="auto" w:fill="ffffff"/>
          <w:lang w:val="en-US" w:eastAsia="zh-CN"/>
        </w:rPr>
        <w:t xml:space="preserve">中标人承诺年限不得低于上述要求，否则为无效投标。</w:t>
      </w:r>
      <w:r>
        <w:rPr>
          <w:rFonts w:hint="eastAsia" w:ascii="仿宋" w:hAnsi="仿宋" w:eastAsia="仿宋" w:cs="仿宋"/>
          <w:i/>
          <w:iCs/>
          <w:color w:val="333333"/>
          <w:sz w:val="28"/>
          <w:szCs w:val="28"/>
          <w:u w:val="single"/>
          <w:shd w:val="clear" w:color="auto" w:fill="ffffff"/>
        </w:rPr>
        <w:t xml:space="preserve">中标人应提供售后服务承诺书、联系人和联系电话，能够长期提供良好的技术支持。</w:t>
      </w:r>
      <w:r/>
    </w:p>
    <w:p>
      <w:pPr>
        <w:pStyle w:val="675"/>
        <w:ind w:firstLine="480"/>
        <w:jc w:val="both"/>
        <w:spacing w:beforeAutospacing="0" w:afterAutospacing="0" w:line="360" w:lineRule="auto"/>
        <w:rPr>
          <w:rFonts w:hint="eastAsia" w:ascii="仿宋" w:hAnsi="仿宋" w:eastAsia="仿宋" w:cs="仿宋"/>
          <w:i/>
          <w:iCs/>
          <w:color w:val="333333"/>
          <w:sz w:val="28"/>
          <w:szCs w:val="28"/>
          <w:u w:val="single"/>
          <w:shd w:val="clear" w:color="auto" w:fill="ffffff"/>
        </w:rPr>
      </w:pPr>
      <w:r>
        <w:rPr>
          <w:rFonts w:hint="eastAsia" w:ascii="仿宋" w:hAnsi="仿宋" w:eastAsia="仿宋" w:cs="仿宋"/>
          <w:i/>
          <w:iCs/>
          <w:color w:val="333333"/>
          <w:sz w:val="28"/>
          <w:szCs w:val="28"/>
          <w:u w:val="single"/>
          <w:shd w:val="clear" w:color="auto" w:fill="ffffff"/>
        </w:rPr>
        <w:t xml:space="preserve">服务响应时间要求：提供7×24小时电话响应服务，响应时间为2小时。</w:t>
      </w:r>
      <w:r/>
    </w:p>
    <w:p>
      <w:pPr>
        <w:pStyle w:val="675"/>
        <w:ind w:firstLine="480"/>
        <w:jc w:val="both"/>
        <w:spacing w:beforeAutospacing="0" w:afterAutospacing="0" w:line="360" w:lineRule="auto"/>
        <w:rPr>
          <w:rFonts w:hint="eastAsia" w:ascii="仿宋" w:hAnsi="仿宋" w:eastAsia="仿宋" w:cs="仿宋"/>
          <w:i/>
          <w:iCs/>
          <w:color w:val="333333"/>
          <w:sz w:val="28"/>
          <w:szCs w:val="28"/>
          <w:u w:val="single"/>
          <w:shd w:val="clear" w:color="auto" w:fill="ffffff"/>
        </w:rPr>
      </w:pPr>
      <w:r>
        <w:rPr>
          <w:rFonts w:hint="eastAsia" w:ascii="仿宋" w:hAnsi="仿宋" w:eastAsia="仿宋" w:cs="仿宋"/>
          <w:i/>
          <w:iCs/>
          <w:color w:val="333333"/>
          <w:sz w:val="28"/>
          <w:szCs w:val="28"/>
          <w:u w:val="single"/>
          <w:shd w:val="clear" w:color="auto" w:fill="ffffff"/>
        </w:rPr>
        <w:t xml:space="preserve">中标人应能提供多种形式的技术支持服务，解决软件出现的技术问题。投标人应按其投标文件中的承诺，进行其他售后服务工作。</w:t>
      </w:r>
      <w:r/>
    </w:p>
    <w:p>
      <w:pPr>
        <w:ind w:firstLine="562"/>
        <w:spacing w:line="36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七、商务要求：</w:t>
      </w:r>
      <w:r/>
    </w:p>
    <w:p>
      <w:pPr>
        <w:ind w:firstLine="560"/>
        <w:spacing w:line="360" w:lineRule="auto"/>
        <w:rPr>
          <w:rFonts w:hint="eastAsia" w:ascii="仿宋" w:hAnsi="仿宋" w:eastAsia="仿宋" w:cs="仿宋"/>
          <w:b w:val="0"/>
          <w:bCs w:val="0"/>
          <w:color w:val="auto"/>
          <w:sz w:val="28"/>
          <w:szCs w:val="28"/>
          <w:u w:val="none"/>
          <w:lang w:val="en-US" w:eastAsia="zh-CN"/>
        </w:rPr>
      </w:pPr>
      <w:r>
        <w:rPr>
          <w:rFonts w:hint="eastAsia" w:ascii="仿宋" w:hAnsi="仿宋" w:eastAsia="仿宋" w:cs="仿宋"/>
          <w:b w:val="0"/>
          <w:bCs w:val="0"/>
          <w:sz w:val="28"/>
          <w:szCs w:val="28"/>
          <w:lang w:val="en-US" w:eastAsia="zh-CN"/>
        </w:rPr>
        <w:t xml:space="preserve">1、采购标的需执行的国家相关标准、行业标准、地方标准或者其他标准、规范：</w:t>
      </w:r>
      <w:r>
        <w:rPr>
          <w:rFonts w:hint="eastAsia" w:ascii="仿宋" w:hAnsi="仿宋" w:eastAsia="仿宋" w:cs="仿宋"/>
          <w:b w:val="0"/>
          <w:bCs w:val="0"/>
          <w:color w:val="auto"/>
          <w:sz w:val="28"/>
          <w:szCs w:val="28"/>
          <w:u w:val="none"/>
          <w:lang w:val="en-US" w:eastAsia="zh-CN"/>
        </w:rPr>
        <w:t xml:space="preserve">符合国家标准以及采购文件要求。</w:t>
      </w:r>
      <w:r/>
    </w:p>
    <w:p>
      <w:pPr>
        <w:ind w:firstLine="560"/>
        <w:spacing w:line="360" w:lineRule="auto"/>
        <w:rPr>
          <w:rFonts w:hint="eastAsia" w:ascii="仿宋" w:hAnsi="仿宋" w:eastAsia="仿宋" w:cs="仿宋"/>
          <w:b w:val="0"/>
          <w:bCs w:val="0"/>
          <w:i w:val="0"/>
          <w:iCs w:val="0"/>
          <w:color w:val="000000" w:themeColor="text1"/>
          <w:sz w:val="28"/>
          <w:szCs w:val="28"/>
          <w:shd w:val="clear" w:color="auto" w:fill="ffffff"/>
          <w:lang w:val="en-US" w:eastAsia="zh-CN"/>
          <w14:textFill>
            <w14:solidFill>
              <w14:schemeClr w14:val="tx1"/>
            </w14:solidFill>
          </w14:textFill>
        </w:rPr>
      </w:pPr>
      <w:r>
        <w:rPr>
          <w:rFonts w:hint="eastAsia" w:ascii="仿宋" w:hAnsi="仿宋" w:eastAsia="仿宋" w:cs="仿宋"/>
          <w:b w:val="0"/>
          <w:bCs w:val="0"/>
          <w:sz w:val="28"/>
          <w:szCs w:val="28"/>
          <w:lang w:val="en-US" w:eastAsia="zh-CN"/>
        </w:rPr>
        <w:t xml:space="preserve">2、采购项目实施的时间和地点：</w:t>
      </w:r>
      <w:r>
        <w:rPr>
          <w:rFonts w:hint="eastAsia" w:ascii="仿宋" w:hAnsi="仿宋" w:eastAsia="仿宋" w:cs="仿宋"/>
          <w:b w:val="0"/>
          <w:bCs w:val="0"/>
          <w:i w:val="0"/>
          <w:iCs w:val="0"/>
          <w:color w:val="auto"/>
          <w:sz w:val="28"/>
          <w:szCs w:val="28"/>
          <w:u w:val="none"/>
          <w:lang w:val="en-US" w:eastAsia="zh-CN"/>
        </w:rPr>
        <w:t xml:space="preserve">采购人实际指定地点，其费用由供货方负责。</w:t>
      </w:r>
      <w:r/>
    </w:p>
    <w:p>
      <w:pPr>
        <w:pStyle w:val="675"/>
        <w:numPr>
          <w:ilvl w:val="0"/>
          <w:numId w:val="0"/>
        </w:numPr>
        <w:ind w:firstLine="562"/>
        <w:jc w:val="both"/>
        <w:spacing w:beforeAutospacing="0" w:afterAutospacing="0" w:line="360" w:lineRule="auto"/>
        <w:rPr>
          <w:rFonts w:hint="eastAsia" w:ascii="仿宋" w:hAnsi="仿宋" w:eastAsia="仿宋" w:cs="仿宋"/>
          <w:b w:val="0"/>
          <w:bCs w:val="0"/>
          <w:color w:val="333333"/>
          <w:sz w:val="28"/>
          <w:szCs w:val="28"/>
          <w:shd w:val="clear" w:color="auto" w:fill="ffffff"/>
          <w:lang w:val="en-US" w:eastAsia="zh-CN"/>
        </w:rPr>
      </w:pPr>
      <w:r>
        <w:rPr>
          <w:rFonts w:hint="eastAsia" w:ascii="仿宋" w:hAnsi="仿宋" w:eastAsia="仿宋" w:cs="仿宋"/>
          <w:b/>
          <w:bCs/>
          <w:sz w:val="28"/>
          <w:szCs w:val="28"/>
          <w:lang w:val="en-US" w:eastAsia="zh-CN" w:bidi="ar-SA"/>
        </w:rPr>
        <w:t xml:space="preserve">八、</w:t>
      </w:r>
      <w:r>
        <w:rPr>
          <w:rFonts w:hint="eastAsia" w:ascii="仿宋" w:hAnsi="仿宋" w:eastAsia="仿宋" w:cs="仿宋"/>
          <w:b/>
          <w:bCs/>
          <w:color w:val="333333"/>
          <w:sz w:val="28"/>
          <w:szCs w:val="28"/>
          <w:shd w:val="clear" w:color="auto" w:fill="ffffff"/>
          <w:lang w:val="en-US" w:eastAsia="zh-CN"/>
        </w:rPr>
        <w:t xml:space="preserve">履约能力要求：</w:t>
      </w:r>
      <w:r/>
    </w:p>
    <w:p>
      <w:pPr>
        <w:pStyle w:val="675"/>
        <w:numPr>
          <w:ilvl w:val="0"/>
          <w:numId w:val="0"/>
        </w:numPr>
        <w:ind w:firstLine="560"/>
        <w:jc w:val="both"/>
        <w:spacing w:beforeAutospacing="0" w:afterAutospacing="0" w:line="360" w:lineRule="auto"/>
        <w:rPr>
          <w:rFonts w:hint="eastAsia" w:ascii="仿宋" w:hAnsi="仿宋" w:eastAsia="仿宋" w:cs="仿宋"/>
          <w:b w:val="0"/>
          <w:bCs w:val="0"/>
          <w:i w:val="0"/>
          <w:iCs w:val="0"/>
          <w:color w:val="ff0000"/>
          <w:sz w:val="28"/>
          <w:szCs w:val="28"/>
          <w:shd w:val="clear" w:color="auto" w:fill="ffffff"/>
          <w:lang w:val="en-US" w:eastAsia="zh-CN"/>
        </w:rPr>
      </w:pPr>
      <w:r>
        <w:rPr>
          <w:rFonts w:hint="eastAsia" w:ascii="仿宋" w:hAnsi="仿宋" w:eastAsia="仿宋" w:cs="仿宋"/>
          <w:b w:val="0"/>
          <w:bCs w:val="0"/>
          <w:i w:val="0"/>
          <w:iCs w:val="0"/>
          <w:color w:val="ff0000"/>
          <w:sz w:val="28"/>
          <w:szCs w:val="28"/>
          <w:shd w:val="clear" w:color="auto" w:fill="ffffff"/>
          <w:lang w:val="en-US" w:eastAsia="zh-CN"/>
        </w:rPr>
        <w:t xml:space="preserve">1、投标人自2020年1月1日（以签订合同时间为准）以来承担实施过图书馆信息化类似业绩，合同中必须体现甲乙双方单位名称及相关服务内容。</w:t>
      </w:r>
      <w:r/>
    </w:p>
    <w:p>
      <w:pPr>
        <w:pStyle w:val="675"/>
        <w:ind w:firstLine="560"/>
        <w:jc w:val="both"/>
        <w:spacing w:beforeAutospacing="0" w:afterAutospacing="0" w:line="360" w:lineRule="auto"/>
        <w:rPr>
          <w:rFonts w:hint="eastAsia" w:ascii="仿宋" w:hAnsi="仿宋" w:eastAsia="仿宋" w:cs="仿宋"/>
          <w:b w:val="0"/>
          <w:bCs w:val="0"/>
          <w:i w:val="0"/>
          <w:iCs w:val="0"/>
          <w:color w:val="000000" w:themeColor="text1"/>
          <w:sz w:val="28"/>
          <w:szCs w:val="28"/>
          <w:shd w:val="clear" w:color="auto" w:fill="ffffff"/>
          <w:lang w:val="en-US" w:eastAsia="zh-CN"/>
          <w14:textFill>
            <w14:solidFill>
              <w14:schemeClr w14:val="tx1"/>
            </w14:solidFill>
          </w14:textFill>
        </w:rPr>
      </w:pPr>
      <w:r>
        <w:rPr>
          <w:rFonts w:hint="eastAsia" w:ascii="仿宋" w:hAnsi="仿宋" w:eastAsia="仿宋" w:cs="仿宋"/>
          <w:b w:val="0"/>
          <w:bCs w:val="0"/>
          <w:i w:val="0"/>
          <w:iCs w:val="0"/>
          <w:color w:val="000000" w:themeColor="text1"/>
          <w:sz w:val="28"/>
          <w:szCs w:val="28"/>
          <w:shd w:val="clear" w:color="auto" w:fill="ffffff"/>
          <w:lang w:val="en-US" w:eastAsia="zh-CN"/>
          <w14:textFill>
            <w14:solidFill>
              <w14:schemeClr w14:val="tx1"/>
            </w14:solidFill>
          </w14:textFill>
        </w:rPr>
        <w:t xml:space="preserve">2、投标人应具有有效的</w:t>
      </w:r>
      <w:r>
        <w:rPr>
          <w:rFonts w:hint="eastAsia" w:ascii="仿宋" w:hAnsi="仿宋" w:eastAsia="仿宋" w:cs="仿宋"/>
          <w:b/>
          <w:bCs/>
          <w:i w:val="0"/>
          <w:iCs w:val="0"/>
          <w:color w:val="ff0000"/>
          <w:sz w:val="28"/>
          <w:szCs w:val="28"/>
          <w:shd w:val="clear" w:color="auto" w:fill="ffffff"/>
          <w:lang w:val="en-US" w:eastAsia="zh-CN"/>
        </w:rPr>
        <w:t xml:space="preserve">信息安全管理体系认证证书；</w:t>
      </w:r>
      <w:r/>
    </w:p>
    <w:p>
      <w:pPr>
        <w:pStyle w:val="675"/>
        <w:numPr>
          <w:ilvl w:val="0"/>
          <w:numId w:val="0"/>
        </w:numPr>
        <w:ind w:firstLine="560"/>
        <w:jc w:val="both"/>
        <w:spacing w:beforeAutospacing="0" w:afterAutospacing="0" w:line="360" w:lineRule="auto"/>
        <w:rPr>
          <w:rFonts w:hint="eastAsia" w:ascii="仿宋" w:hAnsi="仿宋" w:eastAsia="仿宋" w:cs="仿宋"/>
          <w:b w:val="0"/>
          <w:bCs w:val="0"/>
          <w:i w:val="0"/>
          <w:iCs w:val="0"/>
          <w:color w:val="000000" w:themeColor="text1"/>
          <w:sz w:val="28"/>
          <w:szCs w:val="28"/>
          <w:shd w:val="clear" w:color="auto" w:fill="ffffff"/>
          <w:lang w:val="en-US" w:eastAsia="zh-CN"/>
          <w14:textFill>
            <w14:solidFill>
              <w14:schemeClr w14:val="tx1"/>
            </w14:solidFill>
          </w14:textFill>
        </w:rPr>
      </w:pPr>
      <w:r>
        <w:rPr>
          <w:rFonts w:hint="eastAsia" w:ascii="仿宋" w:hAnsi="仿宋" w:eastAsia="仿宋" w:cs="仿宋"/>
          <w:b w:val="0"/>
          <w:bCs w:val="0"/>
          <w:i w:val="0"/>
          <w:iCs w:val="0"/>
          <w:color w:val="000000" w:themeColor="text1"/>
          <w:sz w:val="28"/>
          <w:szCs w:val="28"/>
          <w:shd w:val="clear" w:color="auto" w:fill="ffffff"/>
          <w:lang w:val="en-US" w:eastAsia="zh-CN"/>
          <w14:textFill>
            <w14:solidFill>
              <w14:schemeClr w14:val="tx1"/>
            </w14:solidFill>
          </w14:textFill>
        </w:rPr>
        <w:t xml:space="preserve">3、投标人应具有有效的</w:t>
      </w:r>
      <w:r>
        <w:rPr>
          <w:rFonts w:hint="eastAsia" w:ascii="仿宋" w:hAnsi="仿宋" w:eastAsia="仿宋" w:cs="仿宋"/>
          <w:b/>
          <w:bCs/>
          <w:i w:val="0"/>
          <w:iCs w:val="0"/>
          <w:color w:val="ff0000"/>
          <w:sz w:val="28"/>
          <w:szCs w:val="28"/>
          <w:shd w:val="clear" w:color="auto" w:fill="ffffff"/>
          <w:lang w:val="en-US" w:eastAsia="zh-CN"/>
        </w:rPr>
        <w:t xml:space="preserve">环境管理体系认证证书；</w:t>
      </w:r>
      <w:r/>
    </w:p>
    <w:p>
      <w:pPr>
        <w:pStyle w:val="675"/>
        <w:numPr>
          <w:ilvl w:val="0"/>
          <w:numId w:val="0"/>
        </w:numPr>
        <w:ind w:firstLine="560"/>
        <w:jc w:val="both"/>
        <w:spacing w:beforeAutospacing="0" w:afterAutospacing="0" w:line="360" w:lineRule="auto"/>
        <w:rPr>
          <w:rFonts w:hint="eastAsia" w:ascii="仿宋" w:hAnsi="仿宋" w:eastAsia="仿宋" w:cs="仿宋"/>
          <w:b/>
          <w:bCs/>
          <w:sz w:val="28"/>
          <w:szCs w:val="28"/>
          <w:lang w:val="en-US" w:eastAsia="zh-CN" w:bidi="ar-SA"/>
        </w:rPr>
      </w:pPr>
      <w:r>
        <w:rPr>
          <w:rFonts w:hint="eastAsia" w:ascii="仿宋" w:hAnsi="仿宋" w:eastAsia="仿宋" w:cs="仿宋"/>
          <w:b w:val="0"/>
          <w:bCs w:val="0"/>
          <w:i w:val="0"/>
          <w:iCs w:val="0"/>
          <w:color w:val="000000" w:themeColor="text1"/>
          <w:sz w:val="28"/>
          <w:szCs w:val="28"/>
          <w:shd w:val="clear" w:color="auto" w:fill="ffffff"/>
          <w:lang w:val="en-US" w:eastAsia="zh-CN"/>
          <w14:textFill>
            <w14:solidFill>
              <w14:schemeClr w14:val="tx1"/>
            </w14:solidFill>
          </w14:textFill>
        </w:rPr>
        <w:t xml:space="preserve">4、投标人应具有有效的</w:t>
      </w:r>
      <w:r>
        <w:rPr>
          <w:rFonts w:hint="eastAsia" w:ascii="仿宋" w:hAnsi="仿宋" w:eastAsia="仿宋" w:cs="仿宋"/>
          <w:b/>
          <w:bCs/>
          <w:i w:val="0"/>
          <w:iCs w:val="0"/>
          <w:color w:val="ff0000"/>
          <w:sz w:val="28"/>
          <w:szCs w:val="28"/>
          <w:shd w:val="clear" w:color="auto" w:fill="ffffff"/>
          <w:lang w:val="en-US" w:eastAsia="zh-CN"/>
        </w:rPr>
        <w:t xml:space="preserve">质量管理体系认证证书</w:t>
      </w:r>
      <w:r>
        <w:rPr>
          <w:rFonts w:hint="eastAsia" w:ascii="仿宋" w:hAnsi="仿宋" w:eastAsia="仿宋" w:cs="仿宋"/>
          <w:b w:val="0"/>
          <w:bCs w:val="0"/>
          <w:i w:val="0"/>
          <w:iCs w:val="0"/>
          <w:color w:val="000000" w:themeColor="text1"/>
          <w:sz w:val="28"/>
          <w:szCs w:val="28"/>
          <w:shd w:val="clear" w:color="auto" w:fill="ffffff"/>
          <w:lang w:val="en-US" w:eastAsia="zh-CN"/>
          <w14:textFill>
            <w14:solidFill>
              <w14:schemeClr w14:val="tx1"/>
            </w14:solidFill>
          </w14:textFill>
        </w:rPr>
        <w:t xml:space="preserve">；</w:t>
      </w:r>
      <w:r/>
    </w:p>
    <w:p>
      <w:pPr>
        <w:numPr>
          <w:ilvl w:val="0"/>
          <w:numId w:val="0"/>
        </w:numPr>
        <w:ind w:firstLine="562"/>
        <w:spacing w:line="360" w:lineRule="auto"/>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 xml:space="preserve">5、供应商应拟定为保障项目顺利实施方案，方案具体要求包括但不限于以下内容：</w:t>
      </w:r>
      <w:r/>
    </w:p>
    <w:p>
      <w:pPr>
        <w:numPr>
          <w:ilvl w:val="0"/>
          <w:numId w:val="0"/>
        </w:numPr>
        <w:ind w:firstLine="560"/>
        <w:spacing w:line="360" w:lineRule="auto"/>
        <w:rPr>
          <w:rFonts w:hint="eastAsia" w:ascii="仿宋" w:hAnsi="仿宋" w:eastAsia="仿宋" w:cs="仿宋"/>
          <w:b w:val="0"/>
          <w:bCs w:val="0"/>
          <w:sz w:val="28"/>
          <w:szCs w:val="28"/>
          <w:lang w:val="en-US" w:eastAsia="zh-CN" w:bidi="ar-SA"/>
        </w:rPr>
      </w:pPr>
      <w:r>
        <w:rPr>
          <w:rFonts w:hint="eastAsia" w:ascii="仿宋" w:hAnsi="仿宋" w:eastAsia="仿宋" w:cs="仿宋"/>
          <w:b w:val="0"/>
          <w:bCs w:val="0"/>
          <w:sz w:val="28"/>
          <w:szCs w:val="28"/>
          <w:lang w:val="en-US" w:eastAsia="zh-CN" w:bidi="ar-SA"/>
        </w:rPr>
        <w:t xml:space="preserve">5.1、项目实施方案：根据项目的采购需求，投标人提供的完整项目实施方案，包括但不限于工期计划、人员投入、组织架构、项目管理、验收方案等具体方案。</w:t>
      </w:r>
      <w:r/>
    </w:p>
    <w:p>
      <w:pPr>
        <w:numPr>
          <w:ilvl w:val="0"/>
          <w:numId w:val="0"/>
        </w:numPr>
        <w:ind w:firstLine="560"/>
        <w:spacing w:line="360" w:lineRule="auto"/>
        <w:rPr>
          <w:rFonts w:hint="eastAsia" w:ascii="仿宋" w:hAnsi="仿宋" w:eastAsia="仿宋" w:cs="仿宋"/>
          <w:b w:val="0"/>
          <w:bCs w:val="0"/>
          <w:sz w:val="28"/>
          <w:szCs w:val="28"/>
          <w:lang w:val="en-US" w:eastAsia="zh-CN" w:bidi="ar-SA"/>
        </w:rPr>
      </w:pPr>
      <w:r>
        <w:rPr>
          <w:rFonts w:hint="eastAsia" w:ascii="仿宋" w:hAnsi="仿宋" w:eastAsia="仿宋" w:cs="仿宋"/>
          <w:b w:val="0"/>
          <w:bCs w:val="0"/>
          <w:sz w:val="28"/>
          <w:szCs w:val="28"/>
          <w:lang w:val="en-US" w:eastAsia="zh-CN" w:bidi="ar-SA"/>
        </w:rPr>
        <w:t xml:space="preserve">5.2、质量保障措施及技术支持方案，根据项目的采购需求，投标人提供的完整质量保障措施及技术支持方案，包括但不限于包括详细的、完整的、可行的服务质量保障措施，并具有有效的技术手段支持。</w:t>
      </w:r>
      <w:r/>
    </w:p>
    <w:p>
      <w:pPr>
        <w:pStyle w:val="675"/>
        <w:ind w:firstLine="480"/>
        <w:jc w:val="both"/>
        <w:spacing w:beforeAutospacing="0" w:afterAutospacing="0" w:line="360" w:lineRule="auto"/>
        <w:rPr>
          <w:rFonts w:hint="eastAsia" w:ascii="仿宋" w:hAnsi="仿宋" w:eastAsia="仿宋" w:cs="仿宋"/>
          <w:b w:val="0"/>
          <w:bCs w:val="0"/>
          <w:sz w:val="28"/>
          <w:szCs w:val="28"/>
          <w:lang w:val="en-US" w:eastAsia="zh-CN" w:bidi="ar-SA"/>
        </w:rPr>
      </w:pPr>
      <w:r>
        <w:rPr>
          <w:rFonts w:hint="eastAsia" w:ascii="仿宋" w:hAnsi="仿宋" w:eastAsia="仿宋" w:cs="仿宋"/>
          <w:b w:val="0"/>
          <w:bCs w:val="0"/>
          <w:sz w:val="28"/>
          <w:szCs w:val="28"/>
          <w:lang w:val="en-US" w:eastAsia="zh-CN" w:bidi="ar-SA"/>
        </w:rPr>
        <w:t xml:space="preserve">5.3、售后服务方案：根据项目的采购需求，投标人提供的售后服务方案，包括但不限于服务承诺、售后服务响应时间、到达现场时间承诺、培训方案、故障修复速度、服务承诺落实的保障措施、质保期内外的后续技术支持和维护能力情况等。</w:t>
      </w:r>
      <w:r/>
    </w:p>
    <w:p>
      <w:pPr>
        <w:pStyle w:val="675"/>
        <w:ind w:firstLine="480"/>
        <w:jc w:val="both"/>
        <w:spacing w:beforeAutospacing="0" w:afterAutospacing="0" w:line="360" w:lineRule="auto"/>
        <w:rPr>
          <w:rFonts w:hint="eastAsia" w:ascii="仿宋" w:hAnsi="仿宋" w:eastAsia="仿宋" w:cs="仿宋"/>
          <w:b w:val="0"/>
          <w:bCs w:val="0"/>
          <w:sz w:val="28"/>
          <w:szCs w:val="28"/>
          <w:lang w:val="en-US" w:eastAsia="zh-CN" w:bidi="ar-SA"/>
        </w:rPr>
      </w:pPr>
      <w:r>
        <w:rPr>
          <w:rFonts w:hint="eastAsia" w:ascii="仿宋" w:hAnsi="仿宋" w:eastAsia="仿宋" w:cs="仿宋"/>
          <w:b w:val="0"/>
          <w:bCs w:val="0"/>
          <w:sz w:val="28"/>
          <w:szCs w:val="28"/>
          <w:lang w:val="en-US" w:eastAsia="zh-CN" w:bidi="ar-SA"/>
        </w:rPr>
        <w:t xml:space="preserve">5.4、重大活动保障方案：根据项目的采购需求，投标人提供的售后服务方案，方案包括但不限于制定大型活动、节庆假日、突击检查等特殊时期的保障措施安排、服务内容等。</w:t>
      </w:r>
      <w:r/>
    </w:p>
    <w:p>
      <w:pPr>
        <w:pStyle w:val="675"/>
        <w:ind w:firstLine="480"/>
        <w:jc w:val="both"/>
        <w:spacing w:beforeAutospacing="0" w:afterAutospacing="0" w:line="360" w:lineRule="auto"/>
        <w:rPr>
          <w:rFonts w:hint="eastAsia" w:ascii="仿宋" w:hAnsi="仿宋" w:eastAsia="仿宋" w:cs="仿宋"/>
          <w:b w:val="0"/>
          <w:bCs w:val="0"/>
          <w:sz w:val="28"/>
          <w:szCs w:val="28"/>
          <w:lang w:val="en-US" w:eastAsia="zh-CN" w:bidi="ar-SA"/>
        </w:rPr>
      </w:pPr>
      <w:r>
        <w:rPr>
          <w:rFonts w:hint="eastAsia" w:ascii="仿宋" w:hAnsi="仿宋" w:eastAsia="仿宋" w:cs="仿宋"/>
          <w:b w:val="0"/>
          <w:bCs w:val="0"/>
          <w:sz w:val="28"/>
          <w:szCs w:val="28"/>
          <w:lang w:val="en-US" w:eastAsia="zh-CN" w:bidi="ar-SA"/>
        </w:rPr>
        <w:t xml:space="preserve">5.5、应急响应及突发事件方案：根据项目的采购需求，投标人提供的应急响应及突发事件方案，方案包括但不限于服务期限内遇到突发事件的处理方式、保障措施等。</w:t>
      </w:r>
      <w:r/>
    </w:p>
    <w:p>
      <w:pPr>
        <w:ind w:firstLine="562"/>
        <w:spacing w:line="360" w:lineRule="auto"/>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rPr>
        <w:t xml:space="preserve">九、演示要求：</w:t>
      </w:r>
      <w:r>
        <w:rPr>
          <w:rFonts w:hint="eastAsia" w:ascii="仿宋" w:hAnsi="仿宋" w:eastAsia="仿宋" w:cs="仿宋"/>
          <w:b/>
          <w:bCs/>
          <w:sz w:val="28"/>
          <w:szCs w:val="28"/>
          <w:lang w:val="en-US" w:eastAsia="zh-CN" w:bidi="ar-SA"/>
        </w:rPr>
        <w:t xml:space="preserve">上传视频演示</w:t>
      </w:r>
      <w:r/>
    </w:p>
    <w:p>
      <w:pPr>
        <w:ind w:firstLine="560"/>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ind w:firstLine="560"/>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2.演示内容如下：</w:t>
      </w:r>
      <w:r/>
    </w:p>
    <w:p>
      <w:pPr>
        <w:ind w:firstLine="562"/>
        <w:spacing w:line="360" w:lineRule="auto"/>
        <w:rPr>
          <w:rFonts w:hint="eastAsia" w:ascii="仿宋" w:hAnsi="仿宋" w:eastAsia="仿宋" w:cs="仿宋"/>
          <w:b/>
          <w:bCs/>
          <w:sz w:val="28"/>
          <w:szCs w:val="28"/>
          <w:lang w:val="en-US" w:eastAsia="zh-Hans" w:bidi="ar-SA"/>
        </w:rPr>
      </w:pPr>
      <w:r>
        <w:rPr>
          <w:rFonts w:hint="eastAsia" w:ascii="仿宋" w:hAnsi="仿宋" w:eastAsia="仿宋" w:cs="仿宋"/>
          <w:b/>
          <w:bCs/>
          <w:sz w:val="28"/>
          <w:szCs w:val="28"/>
          <w:lang w:val="en-US" w:eastAsia="zh-CN" w:bidi="ar-SA"/>
        </w:rPr>
        <w:t xml:space="preserve">2.1</w:t>
      </w:r>
      <w:r>
        <w:rPr>
          <w:rFonts w:hint="eastAsia" w:ascii="仿宋" w:hAnsi="仿宋" w:eastAsia="仿宋" w:cs="仿宋"/>
          <w:b/>
          <w:bCs/>
          <w:sz w:val="28"/>
          <w:szCs w:val="28"/>
          <w:lang w:val="en-US" w:eastAsia="zh-Hans" w:bidi="ar-SA"/>
        </w:rPr>
        <w:t xml:space="preserve">图书馆业务管理平台</w:t>
      </w:r>
      <w:r/>
    </w:p>
    <w:p>
      <w:pPr>
        <w:ind w:firstLine="560"/>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2.1.1具备中央知识库，中央知识库包含期刊、学位论文、会议论文、标准等多种文献类型资源库不少于</w:t>
      </w:r>
      <w:r>
        <w:rPr>
          <w:rFonts w:hint="default" w:ascii="仿宋" w:hAnsi="仿宋" w:eastAsia="仿宋" w:cs="仿宋"/>
          <w:sz w:val="28"/>
          <w:szCs w:val="28"/>
          <w:lang w:val="en-US" w:eastAsia="zh-CN" w:bidi="ar-SA"/>
        </w:rPr>
        <w:t xml:space="preserve">8</w:t>
      </w:r>
      <w:r>
        <w:rPr>
          <w:rFonts w:hint="eastAsia" w:ascii="仿宋" w:hAnsi="仿宋" w:eastAsia="仿宋" w:cs="仿宋"/>
          <w:sz w:val="28"/>
          <w:szCs w:val="28"/>
          <w:lang w:val="en-US" w:eastAsia="zh-CN" w:bidi="ar-SA"/>
        </w:rPr>
        <w:t xml:space="preserve">00个，资源包不少于100个。支持按学科、语种、收录资料类型、内容层级等聚类条件导航筛选资源库或资源包。</w:t>
      </w:r>
      <w:r/>
    </w:p>
    <w:p>
      <w:pPr>
        <w:ind w:firstLine="560"/>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2.1.2编目要求同一个资源下展示不同馆藏，纸质、电子、数字多资源的馆藏管理。电子馆藏需要包含覆盖年份、起始年、截止年、URL 地址、所属数据库名、资源包名、激活状态等信息。</w:t>
      </w:r>
      <w:r/>
    </w:p>
    <w:p>
      <w:pPr>
        <w:ind w:firstLine="560"/>
        <w:spacing w:line="360" w:lineRule="auto"/>
        <w:rPr>
          <w:rFonts w:hint="default"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2.1.3平台提供全终端一体化的界面创建与管理系统，可提供瀑布流终端管理，进行瀑布流资源内容的选择与推送；以及支持在应用管理中创建座位预约系统，管理员进入座位预约应用后台，可进行座位管理，支持多种平面图选座模式，至少包括经典模式、自由绘图模式、网格图模式；还同时支持智能客服的创建与管理，进入后台可以直接进行对话页面设置和知识库大模型服务选择；以上服务通过一个管理平台就可以实现软硬件一体化管理，可有效提高管理便捷性。</w:t>
      </w:r>
      <w:r/>
    </w:p>
    <w:p>
      <w:pPr>
        <w:ind w:firstLine="562"/>
        <w:spacing w:line="360" w:lineRule="auto"/>
        <w:rPr>
          <w:rFonts w:hint="eastAsia" w:ascii="仿宋" w:hAnsi="仿宋" w:eastAsia="仿宋" w:cs="仿宋"/>
          <w:sz w:val="28"/>
          <w:szCs w:val="28"/>
          <w:lang w:val="en-US" w:eastAsia="zh-CN" w:bidi="ar-SA"/>
        </w:rPr>
      </w:pPr>
      <w:r>
        <w:rPr>
          <w:rFonts w:hint="eastAsia" w:ascii="仿宋" w:hAnsi="仿宋" w:eastAsia="仿宋" w:cs="仿宋"/>
          <w:b/>
          <w:bCs/>
          <w:sz w:val="28"/>
          <w:szCs w:val="28"/>
          <w:lang w:val="en-US" w:eastAsia="zh-CN" w:bidi="ar-SA"/>
        </w:rPr>
        <w:t xml:space="preserve">2.2瀑布流</w:t>
      </w:r>
      <w:r/>
    </w:p>
    <w:p>
      <w:pPr>
        <w:ind w:firstLine="560"/>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2.2.1提供手机端管理模块，可对设备信息查看、在线/离线状态监控、远程开关机时间设置、主题切换、屏保配置、即时插播发布等常用操作。</w:t>
      </w:r>
      <w:r/>
    </w:p>
    <w:p>
      <w:pPr>
        <w:ind w:firstLine="560"/>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2.2.2至少支持图书 、期刊、视频、专题、动画、音频等资源到瀑布流设备，各资源内容可通过资源切换按钮进行快速切换展示。 提供皮肤一键切换功能，提供不少于8种特色主题皮肤包（需包含猜灯谜、党建答题、春节主题、端午主题等），可供用户选择，根据不同的节日热点，可切换展示贴合时下的主题瀑布流。</w:t>
      </w:r>
      <w:r/>
    </w:p>
    <w:p>
      <w:pPr>
        <w:ind w:firstLine="560"/>
        <w:spacing w:line="360" w:lineRule="auto"/>
        <w:rPr>
          <w:rFonts w:hint="eastAsia" w:ascii="仿宋" w:hAnsi="仿宋" w:eastAsia="仿宋" w:cs="仿宋"/>
          <w:color w:val="333333"/>
          <w:sz w:val="28"/>
          <w:szCs w:val="28"/>
          <w:shd w:val="clear" w:color="auto" w:fill="ffffff"/>
        </w:rPr>
      </w:pPr>
      <w:r>
        <w:rPr>
          <w:rFonts w:hint="eastAsia" w:ascii="仿宋" w:hAnsi="仿宋" w:eastAsia="仿宋" w:cs="仿宋"/>
          <w:sz w:val="28"/>
          <w:szCs w:val="28"/>
          <w:lang w:val="en-US" w:eastAsia="zh-CN" w:bidi="ar-SA"/>
        </w:rPr>
        <w:t xml:space="preserve">2.2.3提供自动轮播功能，对于配置多种资源的瀑布流，支持自定义设置各资源瀑布流间的自动切换，同时支持资源瀑布流与应用之间的切换展示，可自定义设置切换间隔时间。</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lang w:val="en-US" w:eastAsia="zh-CN"/>
        </w:rPr>
        <w:t xml:space="preserve">十</w:t>
      </w:r>
      <w:r>
        <w:rPr>
          <w:rFonts w:hint="eastAsia" w:ascii="仿宋" w:hAnsi="仿宋" w:eastAsia="仿宋" w:cs="仿宋"/>
          <w:b/>
          <w:bCs/>
          <w:color w:val="333333"/>
          <w:sz w:val="28"/>
          <w:szCs w:val="28"/>
          <w:shd w:val="clear" w:color="auto" w:fill="ffffff"/>
        </w:rPr>
        <w:t xml:space="preserve">、报价要求</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1、本采购项目最高限价为人民币</w:t>
      </w:r>
      <w:r>
        <w:rPr>
          <w:rFonts w:hint="eastAsia" w:ascii="仿宋" w:hAnsi="仿宋" w:eastAsia="仿宋" w:cs="仿宋"/>
          <w:color w:val="333333"/>
          <w:sz w:val="28"/>
          <w:szCs w:val="28"/>
          <w:shd w:val="clear" w:color="auto" w:fill="ffffff"/>
          <w:lang w:val="en-US" w:eastAsia="zh-CN"/>
        </w:rPr>
        <w:t xml:space="preserve">98</w:t>
      </w:r>
      <w:r>
        <w:rPr>
          <w:rFonts w:hint="eastAsia" w:ascii="仿宋" w:hAnsi="仿宋" w:eastAsia="仿宋" w:cs="仿宋"/>
          <w:color w:val="333333"/>
          <w:sz w:val="28"/>
          <w:szCs w:val="28"/>
          <w:shd w:val="clear" w:color="auto" w:fill="ffffff"/>
        </w:rPr>
        <w:t xml:space="preserve">万元，招标人不接受高于此限价的投标文件，高于此限价的投标文件为无效投标。</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供应商应在对采购项目内容、数量、质量和技术（服务）指标内容全部认可的前提下报价。无论情况如何，招标人均认为供应商已对所采购项目的所有条件有了充分了解。招标人对供应商做出的任何推论、理解和结论均不负责任。</w:t>
      </w:r>
      <w:r/>
    </w:p>
    <w:p>
      <w:pPr>
        <w:pStyle w:val="675"/>
        <w:ind w:firstLine="480"/>
        <w:jc w:val="both"/>
        <w:spacing w:beforeAutospacing="0" w:afterAutospacing="0" w:line="360" w:lineRule="auto"/>
        <w:rPr>
          <w:rFonts w:hint="eastAsia" w:ascii="仿宋" w:hAnsi="仿宋" w:eastAsia="仿宋" w:cs="仿宋"/>
          <w:sz w:val="28"/>
          <w:szCs w:val="28"/>
          <w:lang w:val="en-US" w:eastAsia="zh-CN"/>
        </w:rPr>
      </w:pPr>
      <w:r>
        <w:rPr>
          <w:rFonts w:hint="eastAsia" w:ascii="仿宋" w:hAnsi="仿宋" w:eastAsia="仿宋" w:cs="仿宋"/>
          <w:color w:val="333333"/>
          <w:sz w:val="28"/>
          <w:szCs w:val="28"/>
          <w:shd w:val="clear" w:color="auto" w:fill="ffffff"/>
        </w:rPr>
        <w:t xml:space="preserve">3、本项目采取固定单价合同，供应商应根据招标人提供的招标文件及自身情况进行投标报价的编制，报价应包括为完成本次招标范围所确定的全部内容，以及中标单位为完成上述内容所必须的质量保证与技术支持、施工、集成、设备供货、软件开发、硬件保养、安装、验收、检测、培训、售后服务以及附属工程、临时工程、材料、劳务、机械投入、利润、税金、代理服务费用和政策性文件规定的各项所需的全部费用。</w:t>
      </w:r>
      <w:r/>
    </w:p>
    <w:p>
      <w:pPr>
        <w:ind w:firstLine="560"/>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投标供应商应充分考虑本项目合同实施期间可能发生的一切费用，并承担由此而带来的风险。凡供应商在报价中未列明但又为本项目服务所必备的项目或遗漏项目，招标人将一律视为已包括在其报价中，在合同执行中将不予考虑，凡漏项或少计均视为优惠，招标人不另行增加费用。</w:t>
      </w:r>
      <w:r/>
    </w:p>
    <w:p>
      <w:pPr>
        <w:numPr>
          <w:ilvl w:val="0"/>
          <w:numId w:val="0"/>
        </w:numPr>
        <w:ind w:firstLine="560"/>
        <w:spacing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lang w:val="en-US" w:eastAsia="zh-CN"/>
        </w:rPr>
        <w:t xml:space="preserve">4、</w:t>
      </w:r>
      <w:r>
        <w:rPr>
          <w:rFonts w:hint="eastAsia" w:ascii="仿宋" w:hAnsi="仿宋" w:eastAsia="仿宋" w:cs="仿宋"/>
          <w:color w:val="333333"/>
          <w:sz w:val="28"/>
          <w:szCs w:val="28"/>
          <w:shd w:val="clear" w:color="auto" w:fill="ffffff"/>
        </w:rPr>
        <w:t xml:space="preserve">供应商在投标报价单中未填报综合单价、合价的清单项目，招标人视为已包括在清单计价的其他报价中，无论何种原因，结算时均不作调整。</w:t>
      </w:r>
      <w:r/>
    </w:p>
    <w:p>
      <w:pPr>
        <w:numPr>
          <w:ilvl w:val="0"/>
          <w:numId w:val="0"/>
        </w:numPr>
        <w:ind w:firstLine="560"/>
        <w:spacing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5、供应商在履行合同过程中，所发生的全部生产、生活费用均由供应商负责。</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6、供应商根据自己的经营状况和掌握的市场信息自主报价。决定供应商投标文件的响应性只根据投标文件本身的内容，而不寻求外部的证据。</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7、供应商应对招标文件中的条款做到正确理解，有疑义的条款应在采购答疑时提出，有疑义又没有在采购答疑时提出的，应按招标人的解释为准。</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lang w:val="en-US" w:eastAsia="zh-CN"/>
        </w:rPr>
        <w:t xml:space="preserve">十一</w:t>
      </w:r>
      <w:r>
        <w:rPr>
          <w:rFonts w:hint="eastAsia" w:ascii="仿宋" w:hAnsi="仿宋" w:eastAsia="仿宋" w:cs="仿宋"/>
          <w:b/>
          <w:bCs/>
          <w:color w:val="333333"/>
          <w:sz w:val="28"/>
          <w:szCs w:val="28"/>
          <w:shd w:val="clear" w:color="auto" w:fill="ffffff"/>
        </w:rPr>
        <w:t xml:space="preserve">、付款方式</w:t>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按本文件第三章合同条款中的相关条款执行。</w:t>
      </w:r>
      <w:r/>
    </w:p>
    <w:p>
      <w:pPr>
        <w:pStyle w:val="675"/>
        <w:ind w:firstLine="480"/>
        <w:jc w:val="both"/>
        <w:spacing w:beforeAutospacing="0" w:afterAutospacing="0" w:line="360" w:lineRule="auto"/>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lang w:val="en-US" w:eastAsia="zh-CN"/>
        </w:rPr>
        <w:t xml:space="preserve">十二</w:t>
      </w:r>
      <w:r>
        <w:rPr>
          <w:rFonts w:hint="eastAsia" w:ascii="仿宋" w:hAnsi="仿宋" w:eastAsia="仿宋" w:cs="仿宋"/>
          <w:b/>
          <w:bCs/>
          <w:color w:val="333333"/>
          <w:sz w:val="28"/>
          <w:szCs w:val="28"/>
          <w:shd w:val="clear" w:color="auto" w:fill="ffffff"/>
        </w:rPr>
        <w:t xml:space="preserve">、应充分响应的技术规范和商务条款</w:t>
      </w:r>
      <w:r/>
    </w:p>
    <w:p>
      <w:pPr>
        <w:pStyle w:val="675"/>
        <w:ind w:firstLine="480"/>
        <w:jc w:val="both"/>
        <w:spacing w:beforeAutospacing="0" w:afterAutospacing="0" w:line="360" w:lineRule="auto"/>
        <w:rPr>
          <w:rFonts w:hint="eastAsia" w:ascii="宋体" w:hAnsi="宋体" w:eastAsia="宋体" w:cs="宋体"/>
          <w:color w:val="000000"/>
        </w:rPr>
      </w:pPr>
      <w:r>
        <w:rPr>
          <w:rFonts w:hint="eastAsia" w:ascii="仿宋" w:hAnsi="仿宋" w:eastAsia="仿宋" w:cs="仿宋"/>
          <w:color w:val="333333"/>
          <w:sz w:val="28"/>
          <w:szCs w:val="28"/>
          <w:shd w:val="clear" w:color="auto" w:fill="ffffff"/>
        </w:rPr>
        <w:t xml:space="preserve">本文件所提出的技术规范及要求、付款方式、合同履行地点、合同履行期限（服务期限）、服务内容等重要商务要求，投标人应充分响应，否则评标委员会有权酌情认定为实质性或重大负偏离。</w:t>
      </w:r>
      <w:r/>
    </w:p>
    <w:p>
      <w:pPr>
        <w:pStyle w:val="675"/>
        <w:numPr>
          <w:ilvl w:val="0"/>
          <w:numId w:val="0"/>
        </w:numPr>
        <w:ind w:firstLine="562"/>
        <w:jc w:val="both"/>
        <w:spacing w:beforeAutospacing="0" w:afterAutospacing="0" w:line="360" w:lineRule="auto"/>
        <w:rPr>
          <w:rFonts w:hint="eastAsia" w:ascii="仿宋" w:hAnsi="仿宋" w:eastAsia="仿宋" w:cs="仿宋"/>
          <w:b/>
          <w:bCs/>
          <w:sz w:val="28"/>
          <w:szCs w:val="28"/>
          <w:lang w:val="en-US" w:eastAsia="zh-CN" w:bidi="ar-SA"/>
        </w:rPr>
      </w:pPr>
      <w:r>
        <w:rPr>
          <w:rFonts w:hint="eastAsia" w:ascii="仿宋" w:hAnsi="仿宋" w:eastAsia="仿宋" w:cs="仿宋"/>
          <w:b/>
          <w:bCs/>
          <w:i/>
          <w:iCs/>
          <w:color w:val="333333"/>
          <w:sz w:val="28"/>
          <w:szCs w:val="28"/>
          <w:shd w:val="clear" w:color="auto" w:fill="ffffff"/>
          <w:lang w:val="en-US" w:eastAsia="zh-CN"/>
        </w:rPr>
        <w:t xml:space="preserve">十三、本项目</w:t>
      </w:r>
      <w:r>
        <w:rPr>
          <w:rFonts w:hint="eastAsia" w:ascii="仿宋" w:hAnsi="仿宋" w:eastAsia="仿宋" w:cs="仿宋"/>
          <w:b/>
          <w:bCs/>
          <w:i/>
          <w:iCs/>
          <w:color w:val="ff0000"/>
          <w:sz w:val="28"/>
          <w:szCs w:val="28"/>
          <w:u w:val="single"/>
          <w:shd w:val="clear" w:color="auto" w:fill="ffffff"/>
          <w:lang w:val="en-US" w:eastAsia="zh-CN"/>
        </w:rPr>
        <w:t xml:space="preserve">不接受</w:t>
      </w:r>
      <w:r>
        <w:rPr>
          <w:rFonts w:hint="eastAsia" w:ascii="仿宋" w:hAnsi="仿宋" w:eastAsia="仿宋" w:cs="仿宋"/>
          <w:b/>
          <w:bCs/>
          <w:i/>
          <w:iCs/>
          <w:color w:val="333333"/>
          <w:sz w:val="28"/>
          <w:szCs w:val="28"/>
          <w:shd w:val="clear" w:color="auto" w:fill="ffffff"/>
          <w:lang w:val="en-US" w:eastAsia="zh-CN"/>
        </w:rPr>
        <w:t xml:space="preserve">进口产品投标</w:t>
      </w:r>
      <w:r/>
    </w:p>
    <w:p>
      <w:pPr>
        <w:pStyle w:val="675"/>
        <w:numPr>
          <w:ilvl w:val="0"/>
          <w:numId w:val="0"/>
        </w:numPr>
        <w:ind w:firstLine="562"/>
        <w:jc w:val="both"/>
        <w:spacing w:beforeAutospacing="0" w:afterAutospacing="0" w:line="360" w:lineRule="auto"/>
        <w:rPr>
          <w:rFonts w:hint="eastAsia" w:ascii="仿宋" w:hAnsi="仿宋" w:eastAsia="仿宋" w:cs="仿宋"/>
          <w:b/>
          <w:bCs/>
          <w:color w:val="ff0000"/>
          <w:sz w:val="28"/>
          <w:szCs w:val="28"/>
          <w:shd w:val="clear" w:color="auto" w:fill="ffffff"/>
          <w:lang w:val="en-US" w:eastAsia="zh-CN"/>
        </w:rPr>
      </w:pPr>
      <w:r>
        <w:rPr>
          <w:rFonts w:hint="eastAsia" w:ascii="仿宋" w:hAnsi="仿宋" w:eastAsia="仿宋" w:cs="仿宋"/>
          <w:b/>
          <w:bCs/>
          <w:color w:val="ff0000"/>
          <w:sz w:val="28"/>
          <w:szCs w:val="28"/>
          <w:shd w:val="clear" w:color="auto" w:fill="ffffff"/>
          <w:lang w:val="en-US" w:eastAsia="zh-CN"/>
        </w:rPr>
        <w:t xml:space="preserve">十四、采购标的对应的中小企业划分标准所属行业一览表</w:t>
      </w:r>
      <w:r/>
    </w:p>
    <w:tbl>
      <w:tblPr>
        <w:tblStyle w:val="668"/>
        <w:tblW w:w="826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1"/>
        <w:gridCol w:w="3612"/>
        <w:gridCol w:w="3736"/>
      </w:tblGrid>
      <w:tr>
        <w:trPr>
          <w:jc w:val="center"/>
          <w:tblCellSpacing w:w="0" w:type="dxa"/>
          <w:trHeight w:val="716"/>
        </w:trPr>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675"/>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pStyle w:val="675"/>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675"/>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对应中小企业划分标准所属行业</w:t>
            </w:r>
            <w:r/>
          </w:p>
        </w:tc>
      </w:tr>
      <w:tr>
        <w:trPr>
          <w:jc w:val="center"/>
          <w:tblCellSpacing w:w="0" w:type="dxa"/>
          <w:trHeight w:val="847"/>
        </w:trPr>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675"/>
              <w:jc w:val="center"/>
              <w:spacing w:beforeAutospacing="0" w:afterAutospacing="0" w:line="0" w:lineRule="atLeast"/>
              <w:rPr>
                <w:rFonts w:hint="eastAsia" w:ascii="仿宋" w:hAnsi="仿宋" w:eastAsia="仿宋" w:cs="仿宋"/>
                <w:color w:val="ff0000"/>
                <w:sz w:val="28"/>
                <w:szCs w:val="28"/>
                <w:lang w:val="en-US" w:eastAsia="zh-CN"/>
              </w:rPr>
            </w:pPr>
            <w:r>
              <w:rPr>
                <w:rFonts w:hint="eastAsia" w:ascii="仿宋" w:hAnsi="仿宋" w:eastAsia="仿宋" w:cs="仿宋"/>
                <w:color w:val="ff0000"/>
                <w:sz w:val="28"/>
                <w:szCs w:val="2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pStyle w:val="675"/>
              <w:jc w:val="center"/>
              <w:spacing w:beforeAutospacing="0" w:afterAutospacing="0" w:line="0" w:lineRule="atLeast"/>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 xml:space="preserve">馆员工作站</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675"/>
              <w:jc w:val="center"/>
              <w:spacing w:beforeAutospacing="0" w:afterAutospacing="0" w:line="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工业</w:t>
            </w:r>
            <w:r/>
          </w:p>
        </w:tc>
      </w:tr>
      <w:tr>
        <w:trPr>
          <w:jc w:val="center"/>
          <w:tblCellSpacing w:w="0" w:type="dxa"/>
          <w:trHeight w:val="847"/>
        </w:trPr>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675"/>
              <w:jc w:val="center"/>
              <w:spacing w:beforeAutospacing="0" w:afterAutospacing="0" w:line="0" w:lineRule="atLeast"/>
              <w:rPr>
                <w:rFonts w:hint="eastAsia" w:ascii="仿宋" w:hAnsi="仿宋" w:eastAsia="仿宋" w:cs="仿宋"/>
                <w:color w:val="ff0000"/>
                <w:sz w:val="28"/>
                <w:szCs w:val="28"/>
                <w:lang w:val="en-US" w:eastAsia="zh-CN"/>
              </w:rPr>
            </w:pPr>
            <w:r>
              <w:rPr>
                <w:rFonts w:hint="eastAsia" w:ascii="仿宋" w:hAnsi="仿宋" w:eastAsia="仿宋" w:cs="仿宋"/>
                <w:color w:val="ff0000"/>
                <w:sz w:val="28"/>
                <w:szCs w:val="28"/>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pStyle w:val="675"/>
              <w:jc w:val="center"/>
              <w:spacing w:beforeAutospacing="0" w:afterAutospacing="0" w:line="0" w:lineRule="atLeast"/>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 xml:space="preserve">安全门禁</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675"/>
              <w:jc w:val="center"/>
              <w:spacing w:beforeAutospacing="0" w:afterAutospacing="0" w:line="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工业</w:t>
            </w:r>
            <w:r/>
          </w:p>
        </w:tc>
      </w:tr>
      <w:tr>
        <w:trPr>
          <w:jc w:val="center"/>
          <w:tblCellSpacing w:w="0" w:type="dxa"/>
          <w:trHeight w:val="847"/>
        </w:trPr>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675"/>
              <w:jc w:val="center"/>
              <w:spacing w:beforeAutospacing="0" w:afterAutospacing="0" w:line="0" w:lineRule="atLeast"/>
              <w:rPr>
                <w:rFonts w:hint="eastAsia" w:ascii="仿宋" w:hAnsi="仿宋" w:eastAsia="仿宋" w:cs="仿宋"/>
                <w:color w:val="ff0000"/>
                <w:sz w:val="28"/>
                <w:szCs w:val="28"/>
                <w:lang w:val="en-US" w:eastAsia="zh-CN"/>
              </w:rPr>
            </w:pPr>
            <w:r>
              <w:rPr>
                <w:rFonts w:hint="eastAsia" w:ascii="仿宋" w:hAnsi="仿宋" w:eastAsia="仿宋" w:cs="仿宋"/>
                <w:color w:val="ff0000"/>
                <w:sz w:val="28"/>
                <w:szCs w:val="28"/>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pStyle w:val="675"/>
              <w:jc w:val="center"/>
              <w:spacing w:beforeAutospacing="0" w:afterAutospacing="0" w:line="0" w:lineRule="atLeast"/>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 xml:space="preserve">自助借还机</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675"/>
              <w:jc w:val="center"/>
              <w:spacing w:beforeAutospacing="0" w:afterAutospacing="0" w:line="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工业</w:t>
            </w:r>
            <w:r/>
          </w:p>
        </w:tc>
      </w:tr>
      <w:tr>
        <w:trPr>
          <w:jc w:val="center"/>
          <w:tblCellSpacing w:w="0" w:type="dxa"/>
          <w:trHeight w:val="847"/>
        </w:trPr>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675"/>
              <w:jc w:val="center"/>
              <w:spacing w:beforeAutospacing="0" w:afterAutospacing="0" w:line="0" w:lineRule="atLeast"/>
              <w:rPr>
                <w:rFonts w:hint="eastAsia" w:ascii="仿宋" w:hAnsi="仿宋" w:eastAsia="仿宋" w:cs="仿宋"/>
                <w:color w:val="ff0000"/>
                <w:sz w:val="28"/>
                <w:szCs w:val="28"/>
                <w:lang w:val="en-US" w:eastAsia="zh-CN"/>
              </w:rPr>
            </w:pPr>
            <w:r>
              <w:rPr>
                <w:rFonts w:hint="eastAsia" w:ascii="仿宋" w:hAnsi="仿宋" w:eastAsia="仿宋" w:cs="仿宋"/>
                <w:color w:val="ff0000"/>
                <w:sz w:val="28"/>
                <w:szCs w:val="2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pStyle w:val="675"/>
              <w:jc w:val="center"/>
              <w:spacing w:beforeAutospacing="0" w:afterAutospacing="0" w:line="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自助借还办证一体机</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675"/>
              <w:jc w:val="center"/>
              <w:spacing w:beforeAutospacing="0" w:afterAutospacing="0" w:line="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工业</w:t>
            </w:r>
            <w:r/>
          </w:p>
        </w:tc>
      </w:tr>
      <w:tr>
        <w:trPr>
          <w:jc w:val="center"/>
          <w:tblCellSpacing w:w="0" w:type="dxa"/>
          <w:trHeight w:val="847"/>
        </w:trPr>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675"/>
              <w:jc w:val="center"/>
              <w:spacing w:beforeAutospacing="0" w:afterAutospacing="0" w:line="0" w:lineRule="atLeast"/>
              <w:rPr>
                <w:rFonts w:hint="eastAsia" w:ascii="仿宋" w:hAnsi="仿宋" w:eastAsia="仿宋" w:cs="仿宋"/>
                <w:color w:val="ff0000"/>
                <w:sz w:val="28"/>
                <w:szCs w:val="28"/>
                <w:lang w:val="en-US" w:eastAsia="zh-CN"/>
              </w:rPr>
            </w:pPr>
            <w:r>
              <w:rPr>
                <w:rFonts w:hint="eastAsia" w:ascii="仿宋" w:hAnsi="仿宋" w:eastAsia="仿宋" w:cs="仿宋"/>
                <w:color w:val="ff0000"/>
                <w:sz w:val="28"/>
                <w:szCs w:val="28"/>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pStyle w:val="675"/>
              <w:jc w:val="center"/>
              <w:spacing w:beforeAutospacing="0" w:afterAutospacing="0" w:line="0" w:lineRule="atLeast"/>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 xml:space="preserve">图书查询机</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675"/>
              <w:jc w:val="center"/>
              <w:spacing w:beforeAutospacing="0" w:afterAutospacing="0" w:line="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工业</w:t>
            </w:r>
            <w:r/>
          </w:p>
        </w:tc>
      </w:tr>
      <w:tr>
        <w:trPr>
          <w:jc w:val="center"/>
          <w:tblCellSpacing w:w="0" w:type="dxa"/>
          <w:trHeight w:val="847"/>
        </w:trPr>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675"/>
              <w:jc w:val="center"/>
              <w:spacing w:beforeAutospacing="0" w:afterAutospacing="0" w:line="0" w:lineRule="atLeast"/>
              <w:rPr>
                <w:rFonts w:hint="eastAsia" w:ascii="仿宋" w:hAnsi="仿宋" w:eastAsia="仿宋" w:cs="仿宋"/>
                <w:color w:val="ff0000"/>
                <w:sz w:val="28"/>
                <w:szCs w:val="28"/>
                <w:lang w:val="en-US" w:eastAsia="zh-CN"/>
              </w:rPr>
            </w:pPr>
            <w:r>
              <w:rPr>
                <w:rFonts w:hint="eastAsia" w:ascii="仿宋" w:hAnsi="仿宋" w:eastAsia="仿宋" w:cs="仿宋"/>
                <w:color w:val="ff0000"/>
                <w:sz w:val="28"/>
                <w:szCs w:val="28"/>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pStyle w:val="675"/>
              <w:jc w:val="center"/>
              <w:spacing w:beforeAutospacing="0" w:afterAutospacing="0" w:line="0" w:lineRule="atLeast"/>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 xml:space="preserve">盘点设备</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675"/>
              <w:jc w:val="center"/>
              <w:spacing w:beforeAutospacing="0" w:afterAutospacing="0" w:line="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工业</w:t>
            </w:r>
            <w:r/>
          </w:p>
        </w:tc>
      </w:tr>
      <w:tr>
        <w:trPr>
          <w:jc w:val="center"/>
          <w:tblCellSpacing w:w="0" w:type="dxa"/>
          <w:trHeight w:val="847"/>
        </w:trPr>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675"/>
              <w:jc w:val="center"/>
              <w:spacing w:beforeAutospacing="0" w:afterAutospacing="0" w:line="0" w:lineRule="atLeast"/>
              <w:rPr>
                <w:rFonts w:hint="eastAsia" w:ascii="仿宋" w:hAnsi="仿宋" w:eastAsia="仿宋" w:cs="仿宋"/>
                <w:color w:val="ff0000"/>
                <w:sz w:val="28"/>
                <w:szCs w:val="28"/>
                <w:lang w:val="en-US" w:eastAsia="zh-CN"/>
              </w:rPr>
            </w:pPr>
            <w:r>
              <w:rPr>
                <w:rFonts w:hint="eastAsia" w:ascii="仿宋" w:hAnsi="仿宋" w:eastAsia="仿宋" w:cs="仿宋"/>
                <w:color w:val="ff0000"/>
                <w:sz w:val="28"/>
                <w:szCs w:val="28"/>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pStyle w:val="675"/>
              <w:jc w:val="center"/>
              <w:spacing w:beforeAutospacing="0" w:afterAutospacing="0" w:line="0" w:lineRule="atLeast"/>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 xml:space="preserve">少儿绘本机</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675"/>
              <w:jc w:val="center"/>
              <w:spacing w:beforeAutospacing="0" w:afterAutospacing="0" w:line="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工业</w:t>
            </w:r>
            <w:r/>
          </w:p>
        </w:tc>
      </w:tr>
      <w:tr>
        <w:trPr>
          <w:jc w:val="center"/>
          <w:tblCellSpacing w:w="0" w:type="dxa"/>
          <w:trHeight w:val="847"/>
        </w:trPr>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675"/>
              <w:jc w:val="center"/>
              <w:spacing w:beforeAutospacing="0" w:afterAutospacing="0" w:line="0" w:lineRule="atLeast"/>
              <w:rPr>
                <w:rFonts w:hint="eastAsia" w:ascii="仿宋" w:hAnsi="仿宋" w:eastAsia="仿宋" w:cs="仿宋"/>
                <w:color w:val="ff0000"/>
                <w:sz w:val="28"/>
                <w:szCs w:val="28"/>
                <w:lang w:val="en-US" w:eastAsia="zh-CN"/>
              </w:rPr>
            </w:pPr>
            <w:r>
              <w:rPr>
                <w:rFonts w:hint="eastAsia" w:ascii="仿宋" w:hAnsi="仿宋" w:eastAsia="仿宋" w:cs="仿宋"/>
                <w:color w:val="ff0000"/>
                <w:sz w:val="28"/>
                <w:szCs w:val="28"/>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pStyle w:val="675"/>
              <w:jc w:val="center"/>
              <w:spacing w:beforeAutospacing="0" w:afterAutospacing="0" w:line="0" w:lineRule="atLeast"/>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 xml:space="preserve">益智棋艺机</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675"/>
              <w:jc w:val="center"/>
              <w:spacing w:beforeAutospacing="0" w:afterAutospacing="0" w:line="0" w:lineRule="atLeas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工业</w:t>
            </w:r>
            <w:r/>
          </w:p>
        </w:tc>
      </w:tr>
      <w:tr>
        <w:trPr>
          <w:jc w:val="center"/>
          <w:tblCellSpacing w:w="0" w:type="dxa"/>
          <w:trHeight w:val="847"/>
        </w:trPr>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675"/>
              <w:jc w:val="center"/>
              <w:spacing w:beforeAutospacing="0" w:afterAutospacing="0" w:line="0" w:lineRule="atLeast"/>
              <w:rPr>
                <w:rFonts w:hint="default" w:ascii="仿宋" w:hAnsi="仿宋" w:eastAsia="仿宋" w:cs="仿宋"/>
                <w:color w:val="ff0000"/>
                <w:sz w:val="28"/>
                <w:szCs w:val="28"/>
                <w:lang w:val="en-US" w:eastAsia="zh-CN"/>
              </w:rPr>
            </w:pPr>
            <w:r>
              <w:rPr>
                <w:rFonts w:hint="eastAsia" w:ascii="仿宋" w:hAnsi="仿宋" w:eastAsia="仿宋" w:cs="仿宋"/>
                <w:color w:val="ff0000"/>
                <w:sz w:val="28"/>
                <w:szCs w:val="28"/>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pStyle w:val="675"/>
              <w:jc w:val="center"/>
              <w:spacing w:beforeAutospacing="0" w:afterAutospacing="0" w:line="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VR太空舱</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675"/>
              <w:jc w:val="center"/>
              <w:spacing w:beforeAutospacing="0" w:afterAutospacing="0" w:line="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工业</w:t>
            </w:r>
            <w:r/>
          </w:p>
        </w:tc>
      </w:tr>
    </w:tbl>
    <w:p>
      <w:pPr>
        <w:pStyle w:val="675"/>
        <w:jc w:val="both"/>
        <w:spacing w:beforeAutospacing="0" w:afterAutospacing="0" w:line="0" w:lineRule="atLeast"/>
      </w:pPr>
      <w:r/>
      <w:r/>
    </w:p>
    <w:p>
      <w:pPr>
        <w:pStyle w:val="675"/>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b/>
          <w:bCs/>
          <w:color w:val="ff0000"/>
          <w:sz w:val="28"/>
          <w:szCs w:val="28"/>
          <w:shd w:val="clear" w:color="auto" w:fill="ffffff"/>
          <w:lang w:val="en-US" w:eastAsia="zh-CN"/>
        </w:rPr>
        <w:t xml:space="preserve">注：本项目仅需填写上表中设备的中小微企业声明函，其他采购设备无需填写。</w:t>
      </w:r>
      <w:r/>
    </w:p>
    <w:p>
      <w:pPr>
        <w:pStyle w:val="670"/>
        <w:numPr>
          <w:ilvl w:val="0"/>
          <w:numId w:val="0"/>
        </w:numPr>
        <w:rPr>
          <w:rFonts w:hint="default"/>
          <w:lang w:val="en-US" w:eastAsia="zh-CN"/>
        </w:rPr>
      </w:pPr>
      <w:r>
        <w:rPr>
          <w:rFonts w:hint="default"/>
          <w:lang w:val="en-US" w:eastAsia="zh-CN"/>
        </w:rPr>
      </w:r>
      <w:r/>
    </w:p>
    <w:p>
      <w:pPr>
        <w:pStyle w:val="670"/>
        <w:numPr>
          <w:ilvl w:val="0"/>
          <w:numId w:val="0"/>
        </w:numPr>
        <w:rPr>
          <w:rFonts w:hint="default"/>
          <w:lang w:val="en-US" w:eastAsia="zh-CN"/>
        </w:rPr>
      </w:pPr>
      <w:r>
        <w:rPr>
          <w:rFonts w:hint="default"/>
          <w:lang w:val="en-US" w:eastAsia="zh-CN"/>
        </w:rPr>
      </w:r>
      <w:r/>
    </w:p>
    <w:p>
      <w:pPr>
        <w:pStyle w:val="670"/>
        <w:numPr>
          <w:ilvl w:val="0"/>
          <w:numId w:val="0"/>
        </w:numPr>
        <w:rPr>
          <w:rFonts w:hint="default"/>
          <w:lang w:val="en-US" w:eastAsia="zh-CN"/>
        </w:rPr>
      </w:pPr>
      <w:r>
        <w:rPr>
          <w:rFonts w:hint="default"/>
          <w:lang w:val="en-US" w:eastAsia="zh-CN"/>
        </w:rPr>
      </w:r>
      <w:r/>
    </w:p>
    <w:p>
      <w:pPr>
        <w:pStyle w:val="670"/>
        <w:numPr>
          <w:ilvl w:val="0"/>
          <w:numId w:val="0"/>
        </w:numPr>
        <w:rPr>
          <w:rFonts w:hint="default"/>
          <w:lang w:val="en-US" w:eastAsia="zh-CN"/>
        </w:rPr>
      </w:pPr>
      <w:r>
        <w:rPr>
          <w:rFonts w:hint="default"/>
          <w:lang w:val="en-US" w:eastAsia="zh-CN"/>
        </w:rPr>
      </w:r>
      <w:r/>
    </w:p>
    <w:p>
      <w:pPr>
        <w:pStyle w:val="670"/>
        <w:numPr>
          <w:ilvl w:val="0"/>
          <w:numId w:val="0"/>
        </w:numPr>
        <w:rPr>
          <w:rFonts w:hint="default"/>
          <w:lang w:val="en-US" w:eastAsia="zh-CN"/>
        </w:rPr>
      </w:pPr>
      <w:r>
        <w:rPr>
          <w:rFonts w:hint="default"/>
          <w:lang w:val="en-US" w:eastAsia="zh-CN"/>
        </w:rPr>
      </w:r>
      <w:r/>
    </w:p>
    <w:p>
      <w:pPr>
        <w:pStyle w:val="670"/>
        <w:numPr>
          <w:ilvl w:val="0"/>
          <w:numId w:val="0"/>
        </w:numPr>
        <w:rPr>
          <w:rFonts w:hint="default"/>
          <w:lang w:val="en-US" w:eastAsia="zh-CN"/>
        </w:rPr>
      </w:pPr>
      <w:r>
        <w:rPr>
          <w:rFonts w:hint="default"/>
          <w:lang w:val="en-US" w:eastAsia="zh-CN"/>
        </w:rPr>
      </w:r>
      <w:r/>
    </w:p>
    <w:p>
      <w:pPr>
        <w:pStyle w:val="670"/>
        <w:numPr>
          <w:ilvl w:val="0"/>
          <w:numId w:val="0"/>
        </w:numPr>
        <w:rPr>
          <w:rFonts w:hint="default"/>
          <w:lang w:val="en-US" w:eastAsia="zh-CN"/>
        </w:rPr>
      </w:pPr>
      <w:r>
        <w:rPr>
          <w:rFonts w:hint="default"/>
          <w:lang w:val="en-US" w:eastAsia="zh-CN"/>
        </w:rPr>
      </w:r>
      <w:r/>
    </w:p>
    <w:p>
      <w:pPr>
        <w:pStyle w:val="670"/>
        <w:numPr>
          <w:ilvl w:val="0"/>
          <w:numId w:val="0"/>
        </w:numPr>
        <w:rPr>
          <w:rFonts w:hint="default"/>
          <w:lang w:val="en-US" w:eastAsia="zh-CN"/>
        </w:rPr>
      </w:pPr>
      <w:r>
        <w:rPr>
          <w:rFonts w:hint="default"/>
          <w:lang w:val="en-US" w:eastAsia="zh-CN"/>
        </w:rPr>
      </w:r>
      <w:r/>
    </w:p>
    <w:p>
      <w:pPr>
        <w:pStyle w:val="670"/>
        <w:numPr>
          <w:ilvl w:val="0"/>
          <w:numId w:val="0"/>
        </w:numPr>
        <w:rPr>
          <w:rFonts w:hint="default"/>
          <w:lang w:val="en-US" w:eastAsia="zh-CN"/>
        </w:rPr>
      </w:pPr>
      <w:r>
        <w:rPr>
          <w:rFonts w:hint="default"/>
          <w:lang w:val="en-US" w:eastAsia="zh-CN"/>
        </w:rPr>
      </w:r>
      <w:r/>
    </w:p>
    <w:p>
      <w:pPr>
        <w:pStyle w:val="670"/>
        <w:numPr>
          <w:ilvl w:val="0"/>
          <w:numId w:val="0"/>
        </w:numPr>
        <w:rPr>
          <w:rFonts w:hint="default"/>
          <w:lang w:val="en-US" w:eastAsia="zh-CN"/>
        </w:rPr>
      </w:pPr>
      <w:r>
        <w:rPr>
          <w:rFonts w:hint="default"/>
          <w:lang w:val="en-US" w:eastAsia="zh-CN"/>
        </w:rPr>
      </w:r>
      <w:r/>
    </w:p>
    <w:p>
      <w:pPr>
        <w:pStyle w:val="670"/>
        <w:numPr>
          <w:ilvl w:val="0"/>
          <w:numId w:val="0"/>
        </w:numPr>
        <w:rPr>
          <w:rFonts w:hint="default"/>
          <w:lang w:val="en-US" w:eastAsia="zh-CN"/>
        </w:rPr>
      </w:pPr>
      <w:r>
        <w:rPr>
          <w:rFonts w:hint="default"/>
          <w:lang w:val="en-US" w:eastAsia="zh-CN"/>
        </w:rPr>
      </w:r>
      <w:r/>
    </w:p>
    <w:p>
      <w:pPr>
        <w:pStyle w:val="670"/>
        <w:numPr>
          <w:ilvl w:val="0"/>
          <w:numId w:val="0"/>
        </w:numPr>
        <w:rPr>
          <w:rFonts w:hint="default"/>
          <w:lang w:val="en-US" w:eastAsia="zh-CN"/>
        </w:rPr>
      </w:pPr>
      <w:r>
        <w:rPr>
          <w:rFonts w:hint="default"/>
          <w:lang w:val="en-US" w:eastAsia="zh-CN"/>
        </w:rPr>
      </w:r>
      <w:r/>
    </w:p>
    <w:p>
      <w:pPr>
        <w:pStyle w:val="670"/>
        <w:numPr>
          <w:ilvl w:val="0"/>
          <w:numId w:val="0"/>
        </w:numPr>
        <w:rPr>
          <w:rFonts w:hint="default"/>
          <w:lang w:val="en-US" w:eastAsia="zh-CN"/>
        </w:rPr>
      </w:pPr>
      <w:r>
        <w:rPr>
          <w:rFonts w:hint="default"/>
          <w:lang w:val="en-US" w:eastAsia="zh-CN"/>
        </w:rPr>
      </w:r>
      <w:r/>
    </w:p>
    <w:p>
      <w:pPr>
        <w:pStyle w:val="670"/>
        <w:numPr>
          <w:ilvl w:val="0"/>
          <w:numId w:val="0"/>
        </w:numPr>
        <w:rPr>
          <w:rFonts w:hint="default"/>
          <w:lang w:val="en-US" w:eastAsia="zh-CN"/>
        </w:rPr>
      </w:pPr>
      <w:r>
        <w:rPr>
          <w:rFonts w:hint="default"/>
          <w:lang w:val="en-US" w:eastAsia="zh-CN"/>
        </w:rPr>
      </w:r>
      <w:r/>
    </w:p>
    <w:p>
      <w:pPr>
        <w:pStyle w:val="670"/>
        <w:numPr>
          <w:ilvl w:val="0"/>
          <w:numId w:val="0"/>
        </w:numPr>
        <w:rPr>
          <w:rFonts w:hint="default"/>
          <w:lang w:val="en-US" w:eastAsia="zh-CN"/>
        </w:rPr>
      </w:pPr>
      <w:r>
        <w:rPr>
          <w:rFonts w:hint="default"/>
          <w:lang w:val="en-US" w:eastAsia="zh-CN"/>
        </w:rPr>
      </w:r>
      <w:r/>
    </w:p>
    <w:p>
      <w:pPr>
        <w:pStyle w:val="675"/>
        <w:jc w:val="both"/>
        <w:spacing w:beforeAutospacing="0" w:afterAutospacing="0" w:line="0" w:lineRule="atLeast"/>
        <w:rPr>
          <w:rFonts w:ascii="Calibri" w:hAnsi="Calibri" w:cs="Calibri"/>
          <w:color w:val="000000"/>
          <w:shd w:val="clear" w:color="auto" w:fill="ffff00"/>
        </w:rPr>
      </w:pPr>
      <w:r>
        <w:rPr>
          <w:rFonts w:ascii="Calibri" w:hAnsi="Calibri" w:cs="Calibri"/>
          <w:color w:val="000000"/>
          <w:shd w:val="clear" w:color="auto" w:fill="ffff00"/>
        </w:rPr>
      </w:r>
      <w:r/>
    </w:p>
    <w:p>
      <w:pPr>
        <w:pStyle w:val="675"/>
        <w:jc w:val="center"/>
        <w:keepNext/>
        <w:spacing w:beforeAutospacing="0" w:afterAutospacing="0"/>
      </w:pPr>
      <w:r/>
      <w:bookmarkStart w:id="174" w:name="_Toc120614281"/>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675"/>
        <w:jc w:val="both"/>
        <w:spacing w:beforeAutospacing="0" w:afterAutospacing="0"/>
      </w:pPr>
      <w:r>
        <w:t xml:space="preserve"> </w:t>
      </w:r>
      <w:r/>
    </w:p>
    <w:p>
      <w:pPr>
        <w:ind w:firstLine="562"/>
        <w:spacing w:line="36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一、定标原则</w:t>
      </w:r>
      <w:r/>
    </w:p>
    <w:p>
      <w:pPr>
        <w:ind w:firstLine="560"/>
        <w:spacing w:line="360" w:lineRule="auto"/>
        <w:rPr>
          <w:rFonts w:ascii="宋体" w:hAnsi="宋体" w:cs="Arial"/>
          <w:color w:val="000000"/>
          <w:sz w:val="24"/>
        </w:rPr>
      </w:pPr>
      <w:r>
        <w:rPr>
          <w:rFonts w:hint="eastAsia" w:ascii="仿宋" w:hAnsi="仿宋" w:eastAsia="仿宋" w:cs="仿宋"/>
          <w:bCs/>
          <w:color w:val="000000"/>
          <w:sz w:val="28"/>
          <w:szCs w:val="28"/>
        </w:rPr>
        <w:t xml:space="preserve">本项目采用</w:t>
      </w:r>
      <w:r>
        <w:rPr>
          <w:rFonts w:hint="eastAsia" w:ascii="仿宋" w:hAnsi="仿宋" w:eastAsia="仿宋" w:cs="仿宋"/>
          <w:bCs/>
          <w:color w:val="000000"/>
          <w:sz w:val="28"/>
          <w:szCs w:val="28"/>
          <w:u w:val="single"/>
        </w:rPr>
        <w:t xml:space="preserve">综合评分</w:t>
      </w:r>
      <w:r>
        <w:rPr>
          <w:rFonts w:hint="eastAsia" w:ascii="仿宋" w:hAnsi="仿宋" w:eastAsia="仿宋" w:cs="仿宋"/>
          <w:bCs/>
          <w:color w:val="000000"/>
          <w:sz w:val="28"/>
          <w:szCs w:val="28"/>
        </w:rPr>
        <w:t xml:space="preserve">法。</w:t>
      </w:r>
      <w:r>
        <w:rPr>
          <w:rFonts w:hint="eastAsia" w:ascii="仿宋" w:hAnsi="仿宋" w:eastAsia="仿宋" w:cs="仿宋"/>
          <w:color w:val="000000"/>
          <w:sz w:val="28"/>
          <w:szCs w:val="28"/>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562"/>
        <w:spacing w:line="36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政府采购政策功能落实</w:t>
      </w:r>
      <w:r/>
    </w:p>
    <w:p>
      <w:pPr>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1、小微型企业价格扣除</w:t>
      </w:r>
      <w:r/>
    </w:p>
    <w:p>
      <w:pPr>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（2）供应商需按照采购文件的要求提供相应的《小微企业声明函》。</w:t>
      </w:r>
      <w:r/>
    </w:p>
    <w:p>
      <w:pPr>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（3）企业标准请参照《关于印发中小企业划型标准规定的通知》（工信部联企业[2011]300号）文件规定自行填写。</w:t>
      </w:r>
      <w:r/>
    </w:p>
    <w:p>
      <w:pPr>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2、残疾人福利单位价格扣除</w:t>
      </w:r>
      <w:r/>
    </w:p>
    <w:p>
      <w:pPr>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（1）本项目对残疾人福利性单位视同小型、微型企业，给予20%的价格扣除。</w:t>
      </w:r>
      <w:r/>
    </w:p>
    <w:p>
      <w:pPr>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（2）残疾人福利单位需按照采购文件的要求提供《残疾人福利性单位声明函》。</w:t>
      </w:r>
      <w:r/>
    </w:p>
    <w:p>
      <w:pPr>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（3）残疾人福利单位标准请参照《关于促进残疾人就业政府采购政策的通知》（财库〔2017〕141号）。</w:t>
      </w:r>
      <w:r/>
    </w:p>
    <w:p>
      <w:pPr>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3、监狱和戒毒企业价格扣除</w:t>
      </w:r>
      <w:r/>
    </w:p>
    <w:p>
      <w:pPr>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（1）本项目对监狱和戒毒企业（简称监狱企业）视同小型、微型企业，给予20%的价格扣除。</w:t>
      </w:r>
      <w:r/>
    </w:p>
    <w:p>
      <w:pPr>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（3）监狱企业标准请参照《关于政府采购支持监狱企业发展有关问题的通知》（财库[2014]68号）。</w:t>
      </w:r>
      <w:r/>
    </w:p>
    <w:p>
      <w:pPr>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4、残疾人福利单位、监狱企业属于小型、微型企业的，不重复享受政策。</w:t>
      </w:r>
      <w:r/>
    </w:p>
    <w:p>
      <w:pPr>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6、联合体各方均为小型、微型企业（残疾人福利单位、监狱企业）的，联合体享受20%的价格扣除。</w:t>
      </w:r>
      <w:r/>
    </w:p>
    <w:p>
      <w:pPr>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仿宋"/>
          <w:b/>
          <w:bCs w:val="0"/>
          <w:i/>
          <w:iCs/>
          <w:color w:val="000000"/>
          <w:sz w:val="28"/>
          <w:szCs w:val="28"/>
          <w:u w:val="single"/>
        </w:rPr>
        <w:t xml:space="preserve">如属政府强制采购产品未提供认证证书的或认证证书提供不全的将视为未实质性响应采购要求。</w:t>
      </w:r>
      <w:r>
        <w:rPr>
          <w:rFonts w:hint="eastAsia" w:ascii="仿宋" w:hAnsi="仿宋" w:eastAsia="仿宋" w:cs="仿宋"/>
          <w:bCs/>
          <w:color w:val="000000"/>
          <w:sz w:val="28"/>
          <w:szCs w:val="28"/>
        </w:rPr>
        <w:t xml:space="preserve">其他条件相同情况下，应当优先采购节能产品、环境标志产品。</w:t>
      </w:r>
      <w:r/>
    </w:p>
    <w:p>
      <w:pPr>
        <w:ind w:firstLine="562"/>
        <w:spacing w:line="360" w:lineRule="auto"/>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rPr>
        <w:t xml:space="preserve">评标方法与评标标准</w:t>
      </w:r>
      <w:r/>
    </w:p>
    <w:tbl>
      <w:tblPr>
        <w:tblStyle w:val="668"/>
        <w:tblW w:w="8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940"/>
        <w:gridCol w:w="6315"/>
        <w:gridCol w:w="900"/>
      </w:tblGrid>
      <w:tr>
        <w:trPr>
          <w:trHeight w:val="417"/>
        </w:trPr>
        <w:tc>
          <w:tcPr>
            <w:tcW w:w="70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color w:val="000000"/>
                <w:sz w:val="24"/>
                <w:szCs w:val="24"/>
              </w:rPr>
              <w:t xml:space="preserve">序号</w:t>
            </w:r>
            <w:r/>
          </w:p>
        </w:tc>
        <w:tc>
          <w:tcPr>
            <w:tcW w:w="940" w:type="dxa"/>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评审</w:t>
            </w:r>
            <w:r/>
          </w:p>
          <w:p>
            <w:pPr>
              <w:jc w:val="center"/>
              <w:rPr>
                <w:rFonts w:hint="eastAsia" w:ascii="仿宋" w:hAnsi="仿宋" w:eastAsia="仿宋" w:cs="仿宋"/>
                <w:sz w:val="24"/>
                <w:szCs w:val="24"/>
              </w:rPr>
            </w:pPr>
            <w:r>
              <w:rPr>
                <w:rFonts w:hint="eastAsia" w:ascii="仿宋" w:hAnsi="仿宋" w:eastAsia="仿宋" w:cs="仿宋"/>
                <w:b/>
                <w:bCs/>
                <w:color w:val="000000"/>
                <w:sz w:val="24"/>
                <w:szCs w:val="24"/>
              </w:rPr>
              <w:t xml:space="preserve">因素</w:t>
            </w:r>
            <w:r/>
          </w:p>
        </w:tc>
        <w:tc>
          <w:tcPr>
            <w:tcW w:w="631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color w:val="000000"/>
                <w:sz w:val="24"/>
                <w:szCs w:val="24"/>
              </w:rPr>
              <w:t xml:space="preserve">评审细则</w:t>
            </w:r>
            <w:r/>
          </w:p>
        </w:tc>
        <w:tc>
          <w:tcPr>
            <w:tcW w:w="90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color w:val="000000"/>
                <w:sz w:val="24"/>
                <w:szCs w:val="24"/>
              </w:rPr>
              <w:t xml:space="preserve">分值</w:t>
            </w:r>
            <w:r/>
          </w:p>
        </w:tc>
      </w:tr>
      <w:tr>
        <w:trPr>
          <w:trHeight w:val="417"/>
        </w:trPr>
        <w:tc>
          <w:tcPr>
            <w:gridSpan w:val="4"/>
            <w:tcW w:w="885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color w:val="000000"/>
                <w:sz w:val="24"/>
                <w:szCs w:val="24"/>
              </w:rPr>
              <w:t xml:space="preserve">一、价格分（</w:t>
            </w:r>
            <w:r>
              <w:rPr>
                <w:rFonts w:hint="eastAsia" w:ascii="仿宋" w:hAnsi="仿宋" w:eastAsia="仿宋" w:cs="仿宋"/>
                <w:b/>
                <w:bCs/>
                <w:color w:val="000000"/>
                <w:sz w:val="24"/>
                <w:szCs w:val="24"/>
                <w:lang w:val="en-US" w:eastAsia="zh-CN"/>
              </w:rPr>
              <w:t xml:space="preserve">30</w:t>
            </w:r>
            <w:r>
              <w:rPr>
                <w:rFonts w:hint="eastAsia" w:ascii="仿宋" w:hAnsi="仿宋" w:eastAsia="仿宋" w:cs="仿宋"/>
                <w:b/>
                <w:bCs/>
                <w:color w:val="000000"/>
                <w:sz w:val="24"/>
                <w:szCs w:val="24"/>
              </w:rPr>
              <w:t xml:space="preserve">分）</w:t>
            </w:r>
            <w:r/>
          </w:p>
        </w:tc>
      </w:tr>
      <w:tr>
        <w:trPr>
          <w:trHeight w:val="1353"/>
        </w:trPr>
        <w:tc>
          <w:tcPr>
            <w:tcW w:w="70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sz w:val="24"/>
                <w:szCs w:val="24"/>
              </w:rPr>
              <w:t xml:space="preserve">1.1</w:t>
            </w:r>
            <w:r/>
          </w:p>
        </w:tc>
        <w:tc>
          <w:tcPr>
            <w:tcW w:w="94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价格</w:t>
            </w:r>
            <w:r/>
          </w:p>
        </w:tc>
        <w:tc>
          <w:tcPr>
            <w:tcW w:w="6315"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t xml:space="preserve">价格分采用低价优先法计算，即满足招标文件要求且投标报价最低的投标人报价为评标基准价，其价格分为满分</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0分，其它投标人的价格分统一按照以下公式计算：投标报价得分=（评标基准价/该投标人的投标报价）×</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0分。</w:t>
            </w:r>
            <w:r>
              <w:rPr>
                <w:rFonts w:hint="eastAsia" w:ascii="仿宋" w:hAnsi="仿宋" w:eastAsia="仿宋" w:cs="仿宋"/>
                <w:sz w:val="24"/>
                <w:szCs w:val="24"/>
                <w:lang w:val="en-US" w:eastAsia="zh-CN"/>
              </w:rPr>
              <w:t xml:space="preserve">保留小数点后两位，第三位四舍五入。</w:t>
            </w:r>
            <w:r/>
          </w:p>
        </w:tc>
        <w:tc>
          <w:tcPr>
            <w:tcW w:w="90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w:t>
            </w:r>
            <w:r>
              <w:rPr>
                <w:rFonts w:hint="eastAsia" w:ascii="仿宋" w:hAnsi="仿宋" w:eastAsia="仿宋" w:cs="仿宋"/>
                <w:sz w:val="24"/>
                <w:szCs w:val="24"/>
                <w:lang w:val="en-US" w:eastAsia="zh-CN"/>
              </w:rPr>
              <w:t xml:space="preserve">分</w:t>
            </w:r>
            <w:r/>
          </w:p>
        </w:tc>
      </w:tr>
      <w:tr>
        <w:trPr>
          <w:trHeight w:val="417"/>
        </w:trPr>
        <w:tc>
          <w:tcPr>
            <w:gridSpan w:val="4"/>
            <w:tcW w:w="885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sz w:val="24"/>
                <w:szCs w:val="24"/>
              </w:rPr>
              <w:t xml:space="preserve">二、技术</w:t>
            </w:r>
            <w:r>
              <w:rPr>
                <w:rFonts w:hint="eastAsia" w:ascii="仿宋" w:hAnsi="仿宋" w:eastAsia="仿宋" w:cs="仿宋"/>
                <w:b/>
                <w:bCs/>
                <w:sz w:val="24"/>
                <w:szCs w:val="24"/>
                <w:lang w:val="en-US" w:eastAsia="zh-CN"/>
              </w:rPr>
              <w:t xml:space="preserve">参数</w:t>
            </w: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30</w:t>
            </w:r>
            <w:r>
              <w:rPr>
                <w:rFonts w:hint="eastAsia" w:ascii="仿宋" w:hAnsi="仿宋" w:eastAsia="仿宋" w:cs="仿宋"/>
                <w:b/>
                <w:bCs/>
                <w:sz w:val="24"/>
                <w:szCs w:val="24"/>
              </w:rPr>
              <w:t xml:space="preserve">分）</w:t>
            </w:r>
            <w:r/>
          </w:p>
        </w:tc>
      </w:tr>
      <w:tr>
        <w:trPr>
          <w:trHeight w:val="417"/>
        </w:trPr>
        <w:tc>
          <w:tcPr>
            <w:tcW w:w="70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sz w:val="24"/>
                <w:szCs w:val="24"/>
              </w:rPr>
              <w:t xml:space="preserve">2.1</w:t>
            </w:r>
            <w:r/>
          </w:p>
        </w:tc>
        <w:tc>
          <w:tcPr>
            <w:tcW w:w="94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功能</w:t>
            </w:r>
            <w:r/>
          </w:p>
          <w:p>
            <w:pPr>
              <w:jc w:val="center"/>
              <w:rPr>
                <w:rFonts w:hint="eastAsia" w:ascii="仿宋" w:hAnsi="仿宋" w:eastAsia="仿宋" w:cs="仿宋"/>
                <w:sz w:val="24"/>
                <w:szCs w:val="24"/>
              </w:rPr>
            </w:pPr>
            <w:r>
              <w:rPr>
                <w:rFonts w:hint="eastAsia" w:ascii="仿宋" w:hAnsi="仿宋" w:eastAsia="仿宋" w:cs="仿宋"/>
                <w:sz w:val="24"/>
                <w:szCs w:val="24"/>
              </w:rPr>
              <w:t xml:space="preserve">技术</w:t>
            </w:r>
            <w:r/>
          </w:p>
          <w:p>
            <w:pPr>
              <w:jc w:val="center"/>
              <w:rPr>
                <w:rFonts w:hint="eastAsia" w:ascii="仿宋" w:hAnsi="仿宋" w:eastAsia="仿宋" w:cs="仿宋"/>
                <w:sz w:val="24"/>
                <w:szCs w:val="24"/>
              </w:rPr>
            </w:pPr>
            <w:r>
              <w:rPr>
                <w:rFonts w:hint="eastAsia" w:ascii="仿宋" w:hAnsi="仿宋" w:eastAsia="仿宋" w:cs="仿宋"/>
                <w:sz w:val="24"/>
                <w:szCs w:val="24"/>
              </w:rPr>
              <w:t xml:space="preserve">参数</w:t>
            </w:r>
            <w:r/>
          </w:p>
        </w:tc>
        <w:tc>
          <w:tcPr>
            <w:tcW w:w="6315" w:type="dxa"/>
            <w:vAlign w:val="center"/>
            <w:textDirection w:val="lrTb"/>
            <w:noWrap w:val="false"/>
          </w:tcPr>
          <w:p>
            <w:pPr>
              <w:ind w:firstLine="480"/>
              <w:spacing w:line="300" w:lineRule="exact"/>
              <w:rPr>
                <w:rFonts w:hint="eastAsia" w:ascii="仿宋" w:hAnsi="仿宋" w:eastAsia="仿宋" w:cs="仿宋"/>
                <w:sz w:val="24"/>
                <w:szCs w:val="24"/>
              </w:rPr>
            </w:pPr>
            <w:r>
              <w:rPr>
                <w:rFonts w:hint="eastAsia" w:ascii="仿宋" w:hAnsi="仿宋" w:eastAsia="仿宋" w:cs="仿宋"/>
                <w:sz w:val="24"/>
                <w:szCs w:val="24"/>
              </w:rPr>
              <w:t xml:space="preserve">1、由评标委员会根据投标人</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rPr>
              <w:t xml:space="preserve">响应情况进行打分，全部响应招标文件“</w:t>
            </w:r>
            <w:r>
              <w:rPr>
                <w:rFonts w:hint="eastAsia" w:ascii="仿宋" w:hAnsi="仿宋" w:eastAsia="仿宋" w:cs="仿宋"/>
                <w:sz w:val="24"/>
                <w:szCs w:val="24"/>
                <w:lang w:val="en-US" w:eastAsia="zh-CN"/>
              </w:rPr>
              <w:t xml:space="preserve">采购需求及技术要求</w:t>
            </w:r>
            <w:r>
              <w:rPr>
                <w:rFonts w:hint="eastAsia" w:ascii="仿宋" w:hAnsi="仿宋" w:eastAsia="仿宋" w:cs="仿宋"/>
                <w:sz w:val="24"/>
                <w:szCs w:val="24"/>
              </w:rPr>
              <w:t xml:space="preserve">”的得满分30分；</w:t>
            </w:r>
            <w:r/>
          </w:p>
          <w:p>
            <w:pPr>
              <w:ind w:firstLine="480"/>
              <w:spacing w:line="30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采购需求及技术要求</w:t>
            </w:r>
            <w:r>
              <w:rPr>
                <w:rFonts w:hint="eastAsia" w:ascii="仿宋" w:hAnsi="仿宋" w:eastAsia="仿宋" w:cs="仿宋"/>
                <w:sz w:val="24"/>
                <w:szCs w:val="24"/>
              </w:rPr>
              <w:t xml:space="preserve">”中标“</w:t>
            </w: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sz w:val="24"/>
                <w:szCs w:val="24"/>
              </w:rPr>
              <w:t xml:space="preserve">”的条款每有 1 项不满足（负偏离）的扣1分，未标“</w:t>
            </w: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sz w:val="24"/>
                <w:szCs w:val="24"/>
              </w:rPr>
              <w:t xml:space="preserve">”的条款每有 1 项不满足（负偏离）的扣 0.</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分，扣完30分为止。</w:t>
            </w:r>
            <w:r/>
          </w:p>
          <w:p>
            <w:pPr>
              <w:ind w:firstLine="482"/>
              <w:spacing w:line="300" w:lineRule="exact"/>
              <w:rPr>
                <w:rFonts w:hint="eastAsia" w:ascii="仿宋" w:hAnsi="仿宋" w:eastAsia="仿宋" w:cs="仿宋"/>
                <w:sz w:val="24"/>
                <w:szCs w:val="24"/>
              </w:rPr>
            </w:pPr>
            <w:r>
              <w:rPr>
                <w:rFonts w:hint="eastAsia" w:ascii="仿宋" w:hAnsi="仿宋" w:eastAsia="仿宋" w:cs="仿宋"/>
                <w:b/>
                <w:bCs/>
                <w:color w:val="ff0000"/>
                <w:sz w:val="24"/>
                <w:szCs w:val="24"/>
                <w:lang w:val="en-US" w:eastAsia="zh-CN"/>
              </w:rPr>
              <w:t xml:space="preserve">3、“采购需求及技术要求”中标注“★”的条款均为实质性条款，投标文件中必须明确作出响应且不得有负偏离，否则视为无效投标</w:t>
            </w:r>
            <w:r>
              <w:rPr>
                <w:rFonts w:hint="eastAsia" w:ascii="仿宋" w:hAnsi="仿宋" w:eastAsia="仿宋" w:cs="仿宋"/>
                <w:b/>
                <w:bCs/>
                <w:color w:val="ff0000"/>
                <w:sz w:val="24"/>
                <w:szCs w:val="24"/>
              </w:rPr>
              <w:t xml:space="preserve">。</w:t>
            </w:r>
            <w:r/>
          </w:p>
        </w:tc>
        <w:tc>
          <w:tcPr>
            <w:tcW w:w="90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0分</w:t>
            </w:r>
            <w:r/>
          </w:p>
        </w:tc>
      </w:tr>
      <w:tr>
        <w:trPr>
          <w:trHeight w:val="417"/>
        </w:trPr>
        <w:tc>
          <w:tcPr>
            <w:gridSpan w:val="4"/>
            <w:tcW w:w="885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color w:val="000000"/>
                <w:sz w:val="24"/>
                <w:szCs w:val="24"/>
              </w:rPr>
              <w:t xml:space="preserve">三、综合能力（</w:t>
            </w:r>
            <w:r>
              <w:rPr>
                <w:rFonts w:hint="eastAsia" w:ascii="仿宋" w:hAnsi="仿宋" w:eastAsia="仿宋" w:cs="仿宋"/>
                <w:b/>
                <w:bCs/>
                <w:color w:val="000000"/>
                <w:sz w:val="24"/>
                <w:szCs w:val="24"/>
                <w:lang w:val="en-US" w:eastAsia="zh-CN"/>
              </w:rPr>
              <w:t xml:space="preserve">11</w:t>
            </w:r>
            <w:r>
              <w:rPr>
                <w:rFonts w:hint="eastAsia" w:ascii="仿宋" w:hAnsi="仿宋" w:eastAsia="仿宋" w:cs="仿宋"/>
                <w:b/>
                <w:bCs/>
                <w:color w:val="000000"/>
                <w:sz w:val="24"/>
                <w:szCs w:val="24"/>
              </w:rPr>
              <w:t xml:space="preserve">分）</w:t>
            </w:r>
            <w:r/>
          </w:p>
        </w:tc>
      </w:tr>
      <w:tr>
        <w:trPr>
          <w:trHeight w:val="417"/>
        </w:trPr>
        <w:tc>
          <w:tcPr>
            <w:tcW w:w="704"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1</w:t>
            </w:r>
            <w:r/>
          </w:p>
        </w:tc>
        <w:tc>
          <w:tcPr>
            <w:tcW w:w="940"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项目组</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人员</w:t>
            </w:r>
            <w:r/>
          </w:p>
          <w:p>
            <w:pPr>
              <w:jc w:val="center"/>
              <w:rPr>
                <w:rFonts w:hint="eastAsia" w:ascii="仿宋" w:hAnsi="仿宋" w:eastAsia="仿宋" w:cs="仿宋"/>
                <w:sz w:val="24"/>
                <w:szCs w:val="24"/>
              </w:rPr>
            </w:pPr>
            <w:r>
              <w:rPr>
                <w:rFonts w:hint="eastAsia" w:ascii="仿宋" w:hAnsi="仿宋" w:eastAsia="仿宋" w:cs="仿宋"/>
                <w:sz w:val="24"/>
                <w:szCs w:val="24"/>
              </w:rPr>
              <w:t xml:space="preserve">要求</w:t>
            </w:r>
            <w:r/>
          </w:p>
        </w:tc>
        <w:tc>
          <w:tcPr>
            <w:tcW w:w="631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项目</w:t>
            </w:r>
            <w:r>
              <w:rPr>
                <w:rFonts w:hint="eastAsia" w:ascii="仿宋" w:hAnsi="仿宋" w:eastAsia="仿宋" w:cs="仿宋"/>
                <w:sz w:val="24"/>
                <w:szCs w:val="24"/>
                <w:lang w:val="en-US" w:eastAsia="zh-CN"/>
              </w:rPr>
              <w:t xml:space="preserve">组成员</w:t>
            </w:r>
            <w:r>
              <w:rPr>
                <w:rFonts w:hint="eastAsia" w:ascii="仿宋" w:hAnsi="仿宋" w:eastAsia="仿宋" w:cs="仿宋"/>
                <w:sz w:val="24"/>
                <w:szCs w:val="24"/>
              </w:rPr>
              <w:t xml:space="preserve">：</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1、拟投本项目的项目组成员具有有效的编目员上岗资格证，每提供一本证书的得1分，</w:t>
            </w:r>
            <w:r>
              <w:rPr>
                <w:rFonts w:hint="eastAsia" w:ascii="仿宋" w:hAnsi="仿宋" w:eastAsia="仿宋" w:cs="仿宋"/>
                <w:sz w:val="24"/>
                <w:szCs w:val="24"/>
              </w:rPr>
              <w:t xml:space="preserve">本项最多得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rPr>
                <w:rFonts w:hint="eastAsia" w:ascii="仿宋" w:hAnsi="仿宋" w:eastAsia="仿宋" w:cs="仿宋"/>
                <w:color w:val="ff0000"/>
                <w:sz w:val="24"/>
                <w:szCs w:val="24"/>
              </w:rPr>
              <w:t xml:space="preserve"> </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2、拟投本项目的</w:t>
            </w:r>
            <w:r>
              <w:rPr>
                <w:rFonts w:hint="eastAsia" w:ascii="仿宋" w:hAnsi="仿宋" w:eastAsia="仿宋" w:cs="仿宋"/>
                <w:sz w:val="24"/>
                <w:szCs w:val="24"/>
              </w:rPr>
              <w:t xml:space="preserve">项目</w:t>
            </w:r>
            <w:r>
              <w:rPr>
                <w:rFonts w:hint="eastAsia" w:ascii="仿宋" w:hAnsi="仿宋" w:eastAsia="仿宋" w:cs="仿宋"/>
                <w:sz w:val="24"/>
                <w:szCs w:val="24"/>
                <w:lang w:val="en-US" w:eastAsia="zh-Hans"/>
              </w:rPr>
              <w:t xml:space="preserve">组</w:t>
            </w:r>
            <w:r>
              <w:rPr>
                <w:rFonts w:hint="eastAsia" w:ascii="仿宋" w:hAnsi="仿宋" w:eastAsia="仿宋" w:cs="仿宋"/>
                <w:sz w:val="24"/>
                <w:szCs w:val="24"/>
              </w:rPr>
              <w:t xml:space="preserve">成员中具有</w:t>
            </w:r>
            <w:r>
              <w:rPr>
                <w:rFonts w:hint="eastAsia" w:ascii="仿宋" w:hAnsi="仿宋" w:eastAsia="仿宋" w:cs="仿宋"/>
                <w:sz w:val="24"/>
                <w:szCs w:val="24"/>
                <w:lang w:val="en-US" w:eastAsia="zh-CN"/>
              </w:rPr>
              <w:t xml:space="preserve">计算机软件高级程序员证书的</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网络信息安全管理员上岗证书</w:t>
            </w:r>
            <w:r>
              <w:rPr>
                <w:rFonts w:hint="eastAsia" w:ascii="仿宋" w:hAnsi="仿宋" w:eastAsia="仿宋" w:cs="仿宋"/>
                <w:sz w:val="24"/>
                <w:szCs w:val="24"/>
              </w:rPr>
              <w:t xml:space="preserve">每提供一</w:t>
            </w:r>
            <w:r>
              <w:rPr>
                <w:rFonts w:hint="eastAsia" w:ascii="仿宋" w:hAnsi="仿宋" w:eastAsia="仿宋" w:cs="仿宋"/>
                <w:sz w:val="24"/>
                <w:szCs w:val="24"/>
                <w:lang w:val="en-US" w:eastAsia="zh-CN"/>
              </w:rPr>
              <w:t xml:space="preserve">个证书</w:t>
            </w:r>
            <w:r>
              <w:rPr>
                <w:rFonts w:hint="eastAsia" w:ascii="仿宋" w:hAnsi="仿宋" w:eastAsia="仿宋" w:cs="仿宋"/>
                <w:sz w:val="24"/>
                <w:szCs w:val="24"/>
              </w:rPr>
              <w:t xml:space="preserve">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本项最高得2分。</w:t>
            </w:r>
            <w:r/>
          </w:p>
          <w:p>
            <w:pPr>
              <w:ind w:firstLine="482"/>
              <w:rPr>
                <w:rFonts w:hint="eastAsia" w:ascii="仿宋" w:hAnsi="仿宋" w:eastAsia="仿宋" w:cs="仿宋"/>
                <w:sz w:val="24"/>
                <w:szCs w:val="24"/>
                <w:lang w:val="en-US" w:eastAsia="zh-CN"/>
              </w:rPr>
            </w:pPr>
            <w:r>
              <w:rPr>
                <w:rFonts w:hint="eastAsia" w:ascii="仿宋" w:hAnsi="仿宋" w:eastAsia="仿宋" w:cs="仿宋"/>
                <w:b/>
                <w:bCs/>
                <w:color w:val="ff0000"/>
                <w:sz w:val="24"/>
                <w:szCs w:val="24"/>
                <w:lang w:val="en-US" w:eastAsia="zh-CN"/>
              </w:rPr>
              <w:t xml:space="preserve">注：投标时</w:t>
            </w:r>
            <w:r>
              <w:rPr>
                <w:rFonts w:hint="eastAsia" w:ascii="仿宋" w:hAnsi="仿宋" w:eastAsia="仿宋" w:cs="仿宋"/>
                <w:b/>
                <w:bCs/>
                <w:color w:val="ff0000"/>
                <w:sz w:val="24"/>
                <w:szCs w:val="24"/>
              </w:rPr>
              <w:t xml:space="preserve">需提供</w:t>
            </w:r>
            <w:r>
              <w:rPr>
                <w:rFonts w:hint="eastAsia" w:ascii="仿宋" w:hAnsi="仿宋" w:eastAsia="仿宋" w:cs="仿宋"/>
                <w:b/>
                <w:bCs/>
                <w:color w:val="ff0000"/>
                <w:sz w:val="24"/>
                <w:szCs w:val="24"/>
                <w:lang w:val="en-US" w:eastAsia="zh-CN"/>
              </w:rPr>
              <w:t xml:space="preserve">上述相关人员</w:t>
            </w:r>
            <w:r>
              <w:rPr>
                <w:rFonts w:hint="eastAsia" w:ascii="仿宋" w:hAnsi="仿宋" w:eastAsia="仿宋" w:cs="仿宋"/>
                <w:b/>
                <w:bCs/>
                <w:color w:val="ff0000"/>
                <w:sz w:val="24"/>
                <w:szCs w:val="24"/>
              </w:rPr>
              <w:t xml:space="preserve">证书</w:t>
            </w:r>
            <w:r>
              <w:rPr>
                <w:rFonts w:hint="eastAsia" w:ascii="仿宋" w:hAnsi="仿宋" w:eastAsia="仿宋" w:cs="仿宋"/>
                <w:b/>
                <w:bCs/>
                <w:color w:val="ff0000"/>
                <w:sz w:val="24"/>
                <w:szCs w:val="24"/>
                <w:lang w:eastAsia="zh-CN"/>
              </w:rPr>
              <w:t xml:space="preserve">的</w:t>
            </w:r>
            <w:r>
              <w:rPr>
                <w:rFonts w:hint="eastAsia" w:ascii="仿宋" w:hAnsi="仿宋" w:eastAsia="仿宋" w:cs="仿宋"/>
                <w:b/>
                <w:bCs/>
                <w:color w:val="ff0000"/>
                <w:sz w:val="24"/>
                <w:szCs w:val="24"/>
                <w:lang w:val="en-US" w:eastAsia="zh-CN"/>
              </w:rPr>
              <w:t xml:space="preserve">原件</w:t>
            </w:r>
            <w:r>
              <w:rPr>
                <w:rFonts w:hint="eastAsia" w:ascii="仿宋" w:hAnsi="仿宋" w:eastAsia="仿宋" w:cs="仿宋"/>
                <w:b/>
                <w:bCs/>
                <w:color w:val="ff0000"/>
                <w:sz w:val="24"/>
                <w:szCs w:val="24"/>
              </w:rPr>
              <w:t xml:space="preserve">扫描件，否则不得分</w:t>
            </w:r>
            <w:r>
              <w:rPr>
                <w:rFonts w:hint="eastAsia" w:ascii="仿宋" w:hAnsi="仿宋" w:eastAsia="仿宋" w:cs="仿宋"/>
                <w:b/>
                <w:bCs/>
                <w:color w:val="ff0000"/>
                <w:sz w:val="24"/>
                <w:szCs w:val="24"/>
                <w:lang w:eastAsia="zh-CN"/>
              </w:rPr>
              <w:t xml:space="preserve">。</w:t>
            </w:r>
            <w:r>
              <w:rPr>
                <w:rFonts w:hint="eastAsia" w:ascii="仿宋" w:hAnsi="仿宋" w:eastAsia="仿宋" w:cs="仿宋"/>
                <w:color w:val="ff0000"/>
                <w:sz w:val="24"/>
                <w:szCs w:val="24"/>
              </w:rPr>
              <w:t xml:space="preserve"> </w:t>
            </w:r>
            <w:r/>
          </w:p>
        </w:tc>
        <w:tc>
          <w:tcPr>
            <w:tcW w:w="900"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color w:val="000000"/>
                <w:sz w:val="24"/>
                <w:szCs w:val="24"/>
                <w:lang w:val="en-US" w:eastAsia="zh-CN"/>
              </w:rPr>
              <w:t xml:space="preserve">4分</w:t>
            </w:r>
            <w:r/>
          </w:p>
        </w:tc>
      </w:tr>
      <w:tr>
        <w:trPr>
          <w:trHeight w:val="417"/>
        </w:trPr>
        <w:tc>
          <w:tcPr>
            <w:tcW w:w="704"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2</w:t>
            </w:r>
            <w:r/>
          </w:p>
        </w:tc>
        <w:tc>
          <w:tcPr>
            <w:tcW w:w="940"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rPr>
              <w:t xml:space="preserve">投标人</w:t>
            </w:r>
            <w:r>
              <w:rPr>
                <w:rFonts w:hint="eastAsia" w:ascii="仿宋" w:hAnsi="仿宋" w:eastAsia="仿宋" w:cs="仿宋"/>
                <w:sz w:val="24"/>
                <w:szCs w:val="24"/>
                <w:lang w:val="en-US" w:eastAsia="zh-CN"/>
              </w:rPr>
              <w:t xml:space="preserve">资信</w:t>
            </w:r>
            <w:r/>
          </w:p>
          <w:p>
            <w:pPr>
              <w:jc w:val="center"/>
              <w:rPr>
                <w:rFonts w:hint="eastAsia" w:ascii="仿宋" w:hAnsi="仿宋" w:eastAsia="仿宋" w:cs="仿宋"/>
                <w:sz w:val="24"/>
                <w:szCs w:val="24"/>
              </w:rPr>
            </w:pPr>
            <w:r>
              <w:rPr>
                <w:rFonts w:hint="eastAsia" w:ascii="仿宋" w:hAnsi="仿宋" w:eastAsia="仿宋" w:cs="仿宋"/>
                <w:sz w:val="24"/>
                <w:szCs w:val="24"/>
              </w:rPr>
              <w:t xml:space="preserve">要求</w:t>
            </w:r>
            <w:r/>
          </w:p>
        </w:tc>
        <w:tc>
          <w:tcPr>
            <w:tcW w:w="6315" w:type="dxa"/>
            <w:vAlign w:val="center"/>
            <w:textDirection w:val="lrTb"/>
            <w:noWrap w:val="false"/>
          </w:tcPr>
          <w:p>
            <w:pPr>
              <w:spacing w:line="320" w:lineRule="exact"/>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1、投标人具有有效的信息安全管理体系认证证书的得1分；</w:t>
            </w:r>
            <w:r/>
          </w:p>
          <w:p>
            <w:pPr>
              <w:spacing w:line="320" w:lineRule="exact"/>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2、投标人具有有效的环境管理体系认证证书的得1分；</w:t>
            </w:r>
            <w:r/>
          </w:p>
          <w:p>
            <w:pPr>
              <w:spacing w:line="320" w:lineRule="exact"/>
              <w:rPr>
                <w:rFonts w:hint="eastAsia" w:ascii="仿宋" w:hAnsi="仿宋" w:eastAsia="仿宋" w:cs="仿宋"/>
                <w:b/>
                <w:bCs/>
                <w:color w:val="ff0000"/>
                <w:sz w:val="24"/>
                <w:szCs w:val="24"/>
                <w:lang w:val="en-US" w:eastAsia="zh-CN"/>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3、投标人具有有效的质量管理体系认证证书的得1分；</w:t>
            </w:r>
            <w:r/>
          </w:p>
          <w:p>
            <w:pPr>
              <w:ind w:firstLine="482"/>
              <w:spacing w:line="320" w:lineRule="exact"/>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 xml:space="preserve">注；投标时</w:t>
            </w:r>
            <w:r>
              <w:rPr>
                <w:rFonts w:hint="eastAsia" w:ascii="仿宋" w:hAnsi="仿宋" w:eastAsia="仿宋" w:cs="仿宋"/>
                <w:b/>
                <w:bCs/>
                <w:color w:val="ff0000"/>
                <w:sz w:val="24"/>
                <w:szCs w:val="24"/>
              </w:rPr>
              <w:t xml:space="preserve">需提供</w:t>
            </w:r>
            <w:r>
              <w:rPr>
                <w:rFonts w:hint="eastAsia" w:ascii="仿宋" w:hAnsi="仿宋" w:eastAsia="仿宋" w:cs="仿宋"/>
                <w:b/>
                <w:bCs/>
                <w:color w:val="ff0000"/>
                <w:sz w:val="24"/>
                <w:szCs w:val="24"/>
                <w:lang w:val="en-US" w:eastAsia="zh-CN"/>
              </w:rPr>
              <w:t xml:space="preserve">上述</w:t>
            </w:r>
            <w:r>
              <w:rPr>
                <w:rFonts w:hint="eastAsia" w:ascii="仿宋" w:hAnsi="仿宋" w:eastAsia="仿宋" w:cs="仿宋"/>
                <w:b/>
                <w:bCs/>
                <w:color w:val="ff0000"/>
                <w:sz w:val="24"/>
                <w:szCs w:val="24"/>
              </w:rPr>
              <w:t xml:space="preserve">证书</w:t>
            </w:r>
            <w:r>
              <w:rPr>
                <w:rFonts w:hint="eastAsia" w:ascii="仿宋" w:hAnsi="仿宋" w:eastAsia="仿宋" w:cs="仿宋"/>
                <w:b/>
                <w:bCs/>
                <w:color w:val="ff0000"/>
                <w:sz w:val="24"/>
                <w:szCs w:val="24"/>
                <w:lang w:eastAsia="zh-CN"/>
              </w:rPr>
              <w:t xml:space="preserve">的</w:t>
            </w:r>
            <w:r>
              <w:rPr>
                <w:rFonts w:hint="eastAsia" w:ascii="仿宋" w:hAnsi="仿宋" w:eastAsia="仿宋" w:cs="仿宋"/>
                <w:b/>
                <w:bCs/>
                <w:color w:val="ff0000"/>
                <w:sz w:val="24"/>
                <w:szCs w:val="24"/>
              </w:rPr>
              <w:t xml:space="preserve">原件扫描件，</w:t>
            </w:r>
            <w:r>
              <w:rPr>
                <w:rFonts w:hint="eastAsia" w:ascii="仿宋" w:hAnsi="仿宋" w:eastAsia="仿宋" w:cs="仿宋"/>
                <w:b/>
                <w:bCs/>
                <w:color w:val="ff0000"/>
                <w:sz w:val="24"/>
                <w:szCs w:val="24"/>
                <w:lang w:val="en-US" w:eastAsia="zh-CN"/>
              </w:rPr>
              <w:t xml:space="preserve">每提供一个证书得1分，本项最多得3分，未提供的不得分</w:t>
            </w:r>
            <w:r>
              <w:rPr>
                <w:rFonts w:hint="eastAsia" w:ascii="仿宋" w:hAnsi="仿宋" w:eastAsia="仿宋" w:cs="仿宋"/>
                <w:b/>
                <w:bCs/>
                <w:color w:val="ff0000"/>
                <w:sz w:val="24"/>
                <w:szCs w:val="24"/>
                <w:lang w:eastAsia="zh-CN"/>
              </w:rPr>
              <w:t xml:space="preserve">。</w:t>
            </w:r>
            <w:r/>
          </w:p>
        </w:tc>
        <w:tc>
          <w:tcPr>
            <w:tcW w:w="90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color w:val="0d0d0d"/>
                <w:sz w:val="24"/>
                <w:szCs w:val="24"/>
                <w:lang w:val="en-US" w:eastAsia="zh-CN"/>
              </w:rPr>
              <w:t xml:space="preserve">3分</w:t>
            </w:r>
            <w:r/>
          </w:p>
        </w:tc>
      </w:tr>
      <w:tr>
        <w:trPr>
          <w:trHeight w:val="417"/>
        </w:trPr>
        <w:tc>
          <w:tcPr>
            <w:tcW w:w="704"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3</w:t>
            </w:r>
            <w:r/>
          </w:p>
        </w:tc>
        <w:tc>
          <w:tcPr>
            <w:tcW w:w="94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业绩</w:t>
            </w:r>
            <w:r/>
          </w:p>
        </w:tc>
        <w:tc>
          <w:tcPr>
            <w:tcW w:w="6315"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lang w:val="en-US" w:eastAsia="zh-CN"/>
              </w:rPr>
              <w:t xml:space="preserve">投标人自2020年1月1日（以签订合同时间为准）以来承担实施过图书馆信息化类似业绩。每</w:t>
            </w:r>
            <w:r>
              <w:rPr>
                <w:rFonts w:hint="eastAsia" w:ascii="仿宋" w:hAnsi="仿宋" w:eastAsia="仿宋" w:cs="仿宋"/>
                <w:sz w:val="24"/>
                <w:szCs w:val="24"/>
              </w:rPr>
              <w:t xml:space="preserve">提供一个的得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rPr>
                <w:rFonts w:hint="eastAsia" w:ascii="仿宋" w:hAnsi="仿宋" w:eastAsia="仿宋" w:cs="仿宋"/>
                <w:sz w:val="24"/>
                <w:szCs w:val="24"/>
                <w:lang w:val="en-US" w:eastAsia="zh-CN"/>
              </w:rPr>
              <w:t xml:space="preserve">本项最高得4</w:t>
            </w:r>
            <w:r>
              <w:rPr>
                <w:rFonts w:hint="eastAsia" w:ascii="仿宋" w:hAnsi="仿宋" w:eastAsia="仿宋" w:cs="仿宋"/>
                <w:sz w:val="24"/>
                <w:szCs w:val="24"/>
              </w:rPr>
              <w:t xml:space="preserve">分。</w:t>
            </w:r>
            <w:r/>
          </w:p>
          <w:p>
            <w:pPr>
              <w:ind w:firstLine="482"/>
              <w:rPr>
                <w:rFonts w:hint="eastAsia" w:ascii="仿宋" w:hAnsi="仿宋" w:eastAsia="仿宋" w:cs="仿宋"/>
                <w:sz w:val="24"/>
                <w:szCs w:val="24"/>
              </w:rPr>
            </w:pPr>
            <w:r>
              <w:rPr>
                <w:rFonts w:hint="eastAsia" w:ascii="仿宋" w:hAnsi="仿宋" w:eastAsia="仿宋" w:cs="仿宋"/>
                <w:b/>
                <w:bCs/>
                <w:color w:val="ff0000"/>
                <w:sz w:val="24"/>
                <w:szCs w:val="24"/>
                <w:lang w:val="en-US" w:eastAsia="zh-CN"/>
              </w:rPr>
              <w:t xml:space="preserve">注：投标时需</w:t>
            </w:r>
            <w:r>
              <w:rPr>
                <w:rFonts w:hint="eastAsia" w:ascii="仿宋" w:hAnsi="仿宋" w:eastAsia="仿宋" w:cs="仿宋"/>
                <w:b/>
                <w:bCs/>
                <w:color w:val="ff0000"/>
                <w:sz w:val="24"/>
                <w:szCs w:val="24"/>
              </w:rPr>
              <w:t xml:space="preserve">提供合同原件扫描件，合同中必须体现甲乙双方单位名称</w:t>
            </w:r>
            <w:r>
              <w:rPr>
                <w:rFonts w:hint="eastAsia" w:ascii="仿宋" w:hAnsi="仿宋" w:eastAsia="仿宋" w:cs="仿宋"/>
                <w:b/>
                <w:bCs/>
                <w:color w:val="ff0000"/>
                <w:sz w:val="24"/>
                <w:szCs w:val="24"/>
                <w:lang w:val="en-US" w:eastAsia="zh-CN"/>
              </w:rPr>
              <w:t xml:space="preserve">及相关服务内容</w:t>
            </w:r>
            <w:r>
              <w:rPr>
                <w:rFonts w:hint="eastAsia" w:ascii="仿宋" w:hAnsi="仿宋" w:eastAsia="仿宋" w:cs="仿宋"/>
                <w:b/>
                <w:bCs/>
                <w:color w:val="ff0000"/>
                <w:sz w:val="24"/>
                <w:szCs w:val="24"/>
                <w:lang w:eastAsia="zh-CN"/>
              </w:rPr>
              <w:t xml:space="preserve">；</w:t>
            </w:r>
            <w:r>
              <w:rPr>
                <w:rFonts w:hint="eastAsia" w:ascii="仿宋" w:hAnsi="仿宋" w:eastAsia="仿宋" w:cs="仿宋"/>
                <w:b/>
                <w:bCs/>
                <w:color w:val="ff0000"/>
                <w:sz w:val="24"/>
                <w:szCs w:val="24"/>
                <w:lang w:val="en-US" w:eastAsia="zh-CN"/>
              </w:rPr>
              <w:t xml:space="preserve">提供不符合要求的或</w:t>
            </w:r>
            <w:r>
              <w:rPr>
                <w:rFonts w:hint="eastAsia" w:ascii="仿宋" w:hAnsi="仿宋" w:eastAsia="仿宋" w:cs="仿宋"/>
                <w:b/>
                <w:bCs/>
                <w:color w:val="ff0000"/>
                <w:sz w:val="24"/>
                <w:szCs w:val="24"/>
                <w:lang w:val="zh-CN"/>
              </w:rPr>
              <w:t xml:space="preserve">未提供的不得分。</w:t>
            </w:r>
            <w:r/>
          </w:p>
        </w:tc>
        <w:tc>
          <w:tcPr>
            <w:tcW w:w="90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4分</w:t>
            </w:r>
            <w:r/>
          </w:p>
        </w:tc>
      </w:tr>
      <w:tr>
        <w:trPr>
          <w:trHeight w:val="417"/>
        </w:trPr>
        <w:tc>
          <w:tcPr>
            <w:gridSpan w:val="4"/>
            <w:tcW w:w="8859"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四、技术方案（20分）</w:t>
            </w:r>
            <w:r/>
          </w:p>
        </w:tc>
      </w:tr>
      <w:tr>
        <w:trPr>
          <w:trHeight w:val="417"/>
        </w:trPr>
        <w:tc>
          <w:tcPr>
            <w:tcW w:w="704"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4.1</w:t>
            </w:r>
            <w:r/>
          </w:p>
        </w:tc>
        <w:tc>
          <w:tcPr>
            <w:tcW w:w="94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实施</w:t>
            </w:r>
            <w:r/>
          </w:p>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方案</w:t>
            </w:r>
            <w:r/>
          </w:p>
        </w:tc>
        <w:tc>
          <w:tcPr>
            <w:tcW w:w="6315" w:type="dxa"/>
            <w:vAlign w:val="center"/>
            <w:textDirection w:val="lrTb"/>
            <w:noWrap w:val="false"/>
          </w:tcPr>
          <w:p>
            <w:pPr>
              <w:ind w:firstLine="480"/>
              <w:spacing w:line="3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项目实施方案：根据项目的采购需求，投标人提供的完整项目实施方案，包括但不限于工期计划、人员投入、组织架构、项目管理、验收方案等具体方案。</w:t>
            </w:r>
            <w:r/>
          </w:p>
          <w:p>
            <w:pPr>
              <w:ind w:firstLine="480"/>
              <w:spacing w:line="3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投标人提供的分析</w:t>
            </w:r>
            <w:r>
              <w:rPr>
                <w:rFonts w:hint="eastAsia" w:ascii="仿宋" w:hAnsi="仿宋" w:eastAsia="仿宋" w:cs="仿宋"/>
                <w:sz w:val="24"/>
                <w:szCs w:val="24"/>
              </w:rPr>
              <w:t xml:space="preserve">方案能够对每个细化功能有详细、图文并茂说明的</w:t>
            </w:r>
            <w:r>
              <w:rPr>
                <w:rFonts w:hint="eastAsia" w:ascii="仿宋" w:hAnsi="仿宋" w:eastAsia="仿宋" w:cs="仿宋"/>
                <w:sz w:val="24"/>
                <w:szCs w:val="24"/>
                <w:lang w:val="en-US" w:eastAsia="zh-CN"/>
              </w:rPr>
              <w:t xml:space="preserve">得4分；</w:t>
            </w:r>
            <w:r/>
          </w:p>
          <w:p>
            <w:pPr>
              <w:ind w:firstLine="480"/>
              <w:spacing w:line="3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投标人提供的分析</w:t>
            </w:r>
            <w:r>
              <w:rPr>
                <w:rFonts w:hint="eastAsia" w:ascii="仿宋" w:hAnsi="仿宋" w:eastAsia="仿宋" w:cs="仿宋"/>
                <w:sz w:val="24"/>
                <w:szCs w:val="24"/>
              </w:rPr>
              <w:t xml:space="preserve">方案能够</w:t>
            </w:r>
            <w:r>
              <w:rPr>
                <w:rFonts w:hint="eastAsia" w:ascii="仿宋" w:hAnsi="仿宋" w:eastAsia="仿宋" w:cs="仿宋"/>
                <w:sz w:val="24"/>
                <w:szCs w:val="24"/>
                <w:lang w:val="en-US" w:eastAsia="zh-CN"/>
              </w:rPr>
              <w:t xml:space="preserve">满足项目需求的得2分；</w:t>
            </w:r>
            <w:r/>
          </w:p>
          <w:p>
            <w:pPr>
              <w:ind w:firstLine="480"/>
              <w:spacing w:line="3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投标人提供的分析</w:t>
            </w:r>
            <w:r>
              <w:rPr>
                <w:rFonts w:hint="eastAsia" w:ascii="仿宋" w:hAnsi="仿宋" w:eastAsia="仿宋" w:cs="仿宋"/>
                <w:sz w:val="24"/>
                <w:szCs w:val="24"/>
              </w:rPr>
              <w:t xml:space="preserve">方案</w:t>
            </w:r>
            <w:r>
              <w:rPr>
                <w:rFonts w:hint="eastAsia" w:ascii="仿宋" w:hAnsi="仿宋" w:eastAsia="仿宋" w:cs="仿宋"/>
                <w:sz w:val="24"/>
                <w:szCs w:val="24"/>
                <w:lang w:val="en-US" w:eastAsia="zh-CN"/>
              </w:rPr>
              <w:t xml:space="preserve">不</w:t>
            </w:r>
            <w:r>
              <w:rPr>
                <w:rFonts w:hint="eastAsia" w:ascii="仿宋" w:hAnsi="仿宋" w:eastAsia="仿宋" w:cs="仿宋"/>
                <w:sz w:val="24"/>
                <w:szCs w:val="24"/>
              </w:rPr>
              <w:t xml:space="preserve">能够</w:t>
            </w:r>
            <w:r>
              <w:rPr>
                <w:rFonts w:hint="eastAsia" w:ascii="仿宋" w:hAnsi="仿宋" w:eastAsia="仿宋" w:cs="仿宋"/>
                <w:sz w:val="24"/>
                <w:szCs w:val="24"/>
                <w:lang w:val="en-US" w:eastAsia="zh-CN"/>
              </w:rPr>
              <w:t xml:space="preserve">满足项目需求的得1分；</w:t>
            </w:r>
            <w:r/>
          </w:p>
          <w:p>
            <w:pPr>
              <w:ind w:firstLine="480"/>
              <w:spacing w:line="3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未提供的不得分。</w:t>
            </w:r>
            <w:r/>
          </w:p>
        </w:tc>
        <w:tc>
          <w:tcPr>
            <w:tcW w:w="900"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4分</w:t>
            </w:r>
            <w:r/>
          </w:p>
        </w:tc>
      </w:tr>
      <w:tr>
        <w:trPr>
          <w:trHeight w:val="417"/>
        </w:trPr>
        <w:tc>
          <w:tcPr>
            <w:tcW w:w="704"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4.2</w:t>
            </w:r>
            <w:r/>
          </w:p>
        </w:tc>
        <w:tc>
          <w:tcPr>
            <w:tcW w:w="94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质量</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保障</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措施</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及</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技术</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支持</w:t>
            </w:r>
            <w:r/>
          </w:p>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方案</w:t>
            </w:r>
            <w:r/>
          </w:p>
        </w:tc>
        <w:tc>
          <w:tcPr>
            <w:tcW w:w="6315" w:type="dxa"/>
            <w:vAlign w:val="center"/>
            <w:textDirection w:val="lrTb"/>
            <w:noWrap w:val="false"/>
          </w:tcPr>
          <w:p>
            <w:pPr>
              <w:ind w:firstLine="480"/>
              <w:spacing w:line="3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质量保障措施及技术支持方案：根据项目的采购需求，投标人提供的完整质量保障措施及技术支持方案，包括但不限于包括详细的、完整的、可行的服务质量保障措施，并具有有效的技术手段支持。</w:t>
            </w:r>
            <w:r/>
          </w:p>
          <w:p>
            <w:pPr>
              <w:ind w:firstLine="480"/>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投标人提供的质量保障措施及技术支持方案优于项目需求</w:t>
            </w:r>
            <w:r>
              <w:rPr>
                <w:rFonts w:hint="eastAsia" w:ascii="仿宋" w:hAnsi="仿宋" w:eastAsia="仿宋" w:cs="仿宋"/>
                <w:sz w:val="24"/>
                <w:szCs w:val="24"/>
              </w:rPr>
              <w:t xml:space="preserve">，图文并茂、内容详实、设计合理、具有前瞻性、</w:t>
            </w:r>
            <w:r>
              <w:rPr>
                <w:rFonts w:hint="eastAsia" w:ascii="仿宋" w:hAnsi="仿宋" w:eastAsia="仿宋" w:cs="仿宋"/>
                <w:sz w:val="24"/>
                <w:szCs w:val="24"/>
                <w:lang w:val="en-US" w:eastAsia="zh-CN"/>
              </w:rPr>
              <w:t xml:space="preserve">便于</w:t>
            </w:r>
            <w:r>
              <w:rPr>
                <w:rFonts w:hint="eastAsia" w:ascii="仿宋" w:hAnsi="仿宋" w:eastAsia="仿宋" w:cs="仿宋"/>
                <w:sz w:val="24"/>
                <w:szCs w:val="24"/>
              </w:rPr>
              <w:t xml:space="preserve">业务实际</w:t>
            </w:r>
            <w:r>
              <w:rPr>
                <w:rFonts w:hint="eastAsia" w:ascii="仿宋" w:hAnsi="仿宋" w:eastAsia="仿宋" w:cs="仿宋"/>
                <w:sz w:val="24"/>
                <w:szCs w:val="24"/>
                <w:lang w:val="en-US" w:eastAsia="zh-CN"/>
              </w:rPr>
              <w:t xml:space="preserve">办理</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p>
          <w:p>
            <w:pPr>
              <w:ind w:firstLine="480"/>
              <w:spacing w:line="3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投标人提供的质量保障措施及技术支持方案</w:t>
            </w:r>
            <w:r>
              <w:rPr>
                <w:rFonts w:hint="eastAsia" w:ascii="仿宋" w:hAnsi="仿宋" w:eastAsia="仿宋" w:cs="仿宋"/>
                <w:sz w:val="24"/>
                <w:szCs w:val="24"/>
              </w:rPr>
              <w:t xml:space="preserve">能够</w:t>
            </w:r>
            <w:r>
              <w:rPr>
                <w:rFonts w:hint="eastAsia" w:ascii="仿宋" w:hAnsi="仿宋" w:eastAsia="仿宋" w:cs="仿宋"/>
                <w:sz w:val="24"/>
                <w:szCs w:val="24"/>
                <w:lang w:val="en-US" w:eastAsia="zh-CN"/>
              </w:rPr>
              <w:t xml:space="preserve">满足项目需求的得2分；</w:t>
            </w:r>
            <w:r/>
          </w:p>
          <w:p>
            <w:pPr>
              <w:ind w:firstLine="480"/>
              <w:spacing w:line="3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投标人提供的质量保障措施及技术支持方案不</w:t>
            </w:r>
            <w:r>
              <w:rPr>
                <w:rFonts w:hint="eastAsia" w:ascii="仿宋" w:hAnsi="仿宋" w:eastAsia="仿宋" w:cs="仿宋"/>
                <w:sz w:val="24"/>
                <w:szCs w:val="24"/>
              </w:rPr>
              <w:t xml:space="preserve">能够</w:t>
            </w:r>
            <w:r>
              <w:rPr>
                <w:rFonts w:hint="eastAsia" w:ascii="仿宋" w:hAnsi="仿宋" w:eastAsia="仿宋" w:cs="仿宋"/>
                <w:sz w:val="24"/>
                <w:szCs w:val="24"/>
                <w:lang w:val="en-US" w:eastAsia="zh-CN"/>
              </w:rPr>
              <w:t xml:space="preserve">满足项目需求的得1分；</w:t>
            </w:r>
            <w:r/>
          </w:p>
          <w:p>
            <w:pPr>
              <w:ind w:firstLine="480"/>
              <w:spacing w:line="300" w:lineRule="exact"/>
              <w:rPr>
                <w:rFonts w:hint="eastAsia" w:ascii="仿宋" w:hAnsi="仿宋" w:eastAsia="仿宋" w:cs="仿宋"/>
                <w:b/>
                <w:bCs/>
                <w:color w:val="ff0000"/>
                <w:sz w:val="24"/>
                <w:szCs w:val="24"/>
                <w:lang w:val="en-US" w:eastAsia="zh-CN"/>
              </w:rPr>
            </w:pPr>
            <w:r>
              <w:rPr>
                <w:rFonts w:hint="eastAsia" w:ascii="仿宋" w:hAnsi="仿宋" w:eastAsia="仿宋" w:cs="仿宋"/>
                <w:sz w:val="24"/>
                <w:szCs w:val="24"/>
                <w:lang w:val="en-US" w:eastAsia="zh-CN"/>
              </w:rPr>
              <w:t xml:space="preserve">未提供的不得分。</w:t>
            </w:r>
            <w:r/>
          </w:p>
        </w:tc>
        <w:tc>
          <w:tcPr>
            <w:tcW w:w="900"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4分</w:t>
            </w:r>
            <w:r/>
          </w:p>
        </w:tc>
      </w:tr>
      <w:tr>
        <w:trPr>
          <w:trHeight w:val="417"/>
        </w:trPr>
        <w:tc>
          <w:tcPr>
            <w:tcW w:w="704"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4.3</w:t>
            </w:r>
            <w:r/>
          </w:p>
        </w:tc>
        <w:tc>
          <w:tcPr>
            <w:tcW w:w="94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售后</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服务</w:t>
            </w:r>
            <w:r/>
          </w:p>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方案</w:t>
            </w:r>
            <w:r/>
          </w:p>
        </w:tc>
        <w:tc>
          <w:tcPr>
            <w:tcW w:w="6315"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lang w:val="en-US" w:eastAsia="zh-CN"/>
              </w:rPr>
              <w:t xml:space="preserve">售后服务方案：根据项目的采购需求，投标人提供的售后服务方案，包括但不限于服务承诺、售后服务响应时间、到达现场时间承诺、培训方案、故障修复速度、服务承诺落实的保障措施、质保期内外的后续技术支持和维护能力情况等。</w:t>
            </w:r>
            <w:r/>
          </w:p>
          <w:p>
            <w:pPr>
              <w:ind w:firstLine="480"/>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投标人提供的售后服务方案优于</w:t>
            </w:r>
            <w:r>
              <w:rPr>
                <w:rFonts w:hint="eastAsia" w:ascii="仿宋" w:hAnsi="仿宋" w:eastAsia="仿宋" w:cs="仿宋"/>
                <w:sz w:val="24"/>
                <w:szCs w:val="24"/>
              </w:rPr>
              <w:t xml:space="preserve">本</w:t>
            </w:r>
            <w:r>
              <w:rPr>
                <w:rFonts w:hint="eastAsia" w:ascii="仿宋" w:hAnsi="仿宋" w:eastAsia="仿宋" w:cs="仿宋"/>
                <w:sz w:val="24"/>
                <w:szCs w:val="24"/>
                <w:lang w:val="en-US" w:eastAsia="zh-CN"/>
              </w:rPr>
              <w:t xml:space="preserve">项目业务</w:t>
            </w:r>
            <w:r>
              <w:rPr>
                <w:rFonts w:hint="eastAsia" w:ascii="仿宋" w:hAnsi="仿宋" w:eastAsia="仿宋" w:cs="仿宋"/>
                <w:sz w:val="24"/>
                <w:szCs w:val="24"/>
              </w:rPr>
              <w:t xml:space="preserve">特点</w:t>
            </w:r>
            <w:r>
              <w:rPr>
                <w:rFonts w:hint="eastAsia" w:ascii="仿宋" w:hAnsi="仿宋" w:eastAsia="仿宋" w:cs="仿宋"/>
                <w:sz w:val="24"/>
                <w:szCs w:val="24"/>
                <w:lang w:val="en-US" w:eastAsia="zh-CN"/>
              </w:rPr>
              <w:t xml:space="preserve">及实际需求</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p>
          <w:p>
            <w:pPr>
              <w:ind w:firstLine="480"/>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投标人提供的售后服务方案符合</w:t>
            </w:r>
            <w:r>
              <w:rPr>
                <w:rFonts w:hint="eastAsia" w:ascii="仿宋" w:hAnsi="仿宋" w:eastAsia="仿宋" w:cs="仿宋"/>
                <w:sz w:val="24"/>
                <w:szCs w:val="24"/>
              </w:rPr>
              <w:t xml:space="preserve">本</w:t>
            </w:r>
            <w:r>
              <w:rPr>
                <w:rFonts w:hint="eastAsia" w:ascii="仿宋" w:hAnsi="仿宋" w:eastAsia="仿宋" w:cs="仿宋"/>
                <w:sz w:val="24"/>
                <w:szCs w:val="24"/>
                <w:lang w:val="en-US" w:eastAsia="zh-CN"/>
              </w:rPr>
              <w:t xml:space="preserve">项目业务</w:t>
            </w:r>
            <w:r>
              <w:rPr>
                <w:rFonts w:hint="eastAsia" w:ascii="仿宋" w:hAnsi="仿宋" w:eastAsia="仿宋" w:cs="仿宋"/>
                <w:sz w:val="24"/>
                <w:szCs w:val="24"/>
              </w:rPr>
              <w:t xml:space="preserve">特点</w:t>
            </w:r>
            <w:r>
              <w:rPr>
                <w:rFonts w:hint="eastAsia" w:ascii="仿宋" w:hAnsi="仿宋" w:eastAsia="仿宋" w:cs="仿宋"/>
                <w:sz w:val="24"/>
                <w:szCs w:val="24"/>
                <w:lang w:val="en-US" w:eastAsia="zh-CN"/>
              </w:rPr>
              <w:t xml:space="preserve">及实际需求</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p>
          <w:p>
            <w:pPr>
              <w:ind w:firstLine="480"/>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投标人提供的售后服务方案不符合</w:t>
            </w:r>
            <w:r>
              <w:rPr>
                <w:rFonts w:hint="eastAsia" w:ascii="仿宋" w:hAnsi="仿宋" w:eastAsia="仿宋" w:cs="仿宋"/>
                <w:sz w:val="24"/>
                <w:szCs w:val="24"/>
              </w:rPr>
              <w:t xml:space="preserve">本</w:t>
            </w:r>
            <w:r>
              <w:rPr>
                <w:rFonts w:hint="eastAsia" w:ascii="仿宋" w:hAnsi="仿宋" w:eastAsia="仿宋" w:cs="仿宋"/>
                <w:sz w:val="24"/>
                <w:szCs w:val="24"/>
                <w:lang w:val="en-US" w:eastAsia="zh-CN"/>
              </w:rPr>
              <w:t xml:space="preserve">项目业务</w:t>
            </w:r>
            <w:r>
              <w:rPr>
                <w:rFonts w:hint="eastAsia" w:ascii="仿宋" w:hAnsi="仿宋" w:eastAsia="仿宋" w:cs="仿宋"/>
                <w:sz w:val="24"/>
                <w:szCs w:val="24"/>
              </w:rPr>
              <w:t xml:space="preserve">特点</w:t>
            </w:r>
            <w:r>
              <w:rPr>
                <w:rFonts w:hint="eastAsia" w:ascii="仿宋" w:hAnsi="仿宋" w:eastAsia="仿宋" w:cs="仿宋"/>
                <w:sz w:val="24"/>
                <w:szCs w:val="24"/>
                <w:lang w:val="en-US" w:eastAsia="zh-CN"/>
              </w:rPr>
              <w:t xml:space="preserve">及实际需求</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p>
          <w:p>
            <w:pPr>
              <w:ind w:firstLine="480"/>
              <w:rPr>
                <w:rFonts w:hint="eastAsia" w:ascii="仿宋" w:hAnsi="仿宋" w:eastAsia="仿宋" w:cs="仿宋"/>
                <w:b/>
                <w:bCs/>
                <w:color w:val="ff0000"/>
                <w:sz w:val="24"/>
                <w:szCs w:val="24"/>
                <w:lang w:val="en-US" w:eastAsia="zh-CN"/>
              </w:rPr>
            </w:pPr>
            <w:r>
              <w:rPr>
                <w:rFonts w:hint="eastAsia" w:ascii="仿宋" w:hAnsi="仿宋" w:eastAsia="仿宋" w:cs="仿宋"/>
                <w:sz w:val="24"/>
                <w:szCs w:val="24"/>
                <w:lang w:val="en-US" w:eastAsia="zh-CN"/>
              </w:rPr>
              <w:t xml:space="preserve">未提供的不得分。</w:t>
            </w:r>
            <w:r/>
          </w:p>
        </w:tc>
        <w:tc>
          <w:tcPr>
            <w:tcW w:w="900"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4分</w:t>
            </w:r>
            <w:r/>
          </w:p>
        </w:tc>
      </w:tr>
      <w:tr>
        <w:trPr>
          <w:trHeight w:val="417"/>
        </w:trPr>
        <w:tc>
          <w:tcPr>
            <w:tcW w:w="704"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4.4</w:t>
            </w:r>
            <w:r/>
          </w:p>
        </w:tc>
        <w:tc>
          <w:tcPr>
            <w:tcW w:w="94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重大</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活动</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保障</w:t>
            </w:r>
            <w:r/>
          </w:p>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方案</w:t>
            </w:r>
            <w:r/>
          </w:p>
        </w:tc>
        <w:tc>
          <w:tcPr>
            <w:tcW w:w="6315" w:type="dxa"/>
            <w:vAlign w:val="center"/>
            <w:textDirection w:val="lrTb"/>
            <w:noWrap w:val="false"/>
          </w:tcPr>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重大活动保障方案：根据项目的采购需求，投标人提供的售后服务方案，方案包括但不限于制定大型活动、节庆假日、突击检查等特殊时期的保障措施安排、服务内容等。</w:t>
            </w:r>
            <w:r/>
          </w:p>
          <w:p>
            <w:pPr>
              <w:ind w:firstLine="480"/>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投标人提供的重大活动保障方案优于项目需求的</w:t>
            </w:r>
            <w:r>
              <w:rPr>
                <w:rFonts w:hint="eastAsia" w:ascii="仿宋" w:hAnsi="仿宋" w:eastAsia="仿宋" w:cs="仿宋"/>
                <w:sz w:val="24"/>
                <w:szCs w:val="24"/>
              </w:rPr>
              <w:t xml:space="preserve">业务特点与实际需求的，得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p>
          <w:p>
            <w:pPr>
              <w:ind w:firstLine="480"/>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投标人提供的重大活动保障方案满足项目需求的</w:t>
            </w:r>
            <w:r>
              <w:rPr>
                <w:rFonts w:hint="eastAsia" w:ascii="仿宋" w:hAnsi="仿宋" w:eastAsia="仿宋" w:cs="仿宋"/>
                <w:sz w:val="24"/>
                <w:szCs w:val="24"/>
              </w:rPr>
              <w:t xml:space="preserve">业务特点与实际需求的，得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p>
          <w:p>
            <w:pPr>
              <w:ind w:firstLine="480"/>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投标人提供的重大活动保障方案不满足项目需求的</w:t>
            </w:r>
            <w:r>
              <w:rPr>
                <w:rFonts w:hint="eastAsia" w:ascii="仿宋" w:hAnsi="仿宋" w:eastAsia="仿宋" w:cs="仿宋"/>
                <w:sz w:val="24"/>
                <w:szCs w:val="24"/>
              </w:rPr>
              <w:t xml:space="preserve">业务特点与实际需求的，得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p>
          <w:p>
            <w:pPr>
              <w:ind w:firstLine="480"/>
              <w:rPr>
                <w:rFonts w:hint="eastAsia" w:ascii="仿宋" w:hAnsi="仿宋" w:eastAsia="仿宋" w:cs="仿宋"/>
                <w:b/>
                <w:bCs/>
                <w:color w:val="ff0000"/>
                <w:sz w:val="24"/>
                <w:szCs w:val="24"/>
                <w:lang w:val="en-US" w:eastAsia="zh-CN"/>
              </w:rPr>
            </w:pPr>
            <w:r>
              <w:rPr>
                <w:rFonts w:hint="eastAsia" w:ascii="仿宋" w:hAnsi="仿宋" w:eastAsia="仿宋" w:cs="仿宋"/>
                <w:sz w:val="24"/>
                <w:szCs w:val="24"/>
                <w:lang w:val="en-US" w:eastAsia="zh-CN"/>
              </w:rPr>
              <w:t xml:space="preserve">未提供的不得分。</w:t>
            </w:r>
            <w:r/>
          </w:p>
        </w:tc>
        <w:tc>
          <w:tcPr>
            <w:tcW w:w="90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4分</w:t>
            </w:r>
            <w:r/>
          </w:p>
        </w:tc>
      </w:tr>
      <w:tr>
        <w:trPr>
          <w:trHeight w:val="417"/>
        </w:trPr>
        <w:tc>
          <w:tcPr>
            <w:tcW w:w="704"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4.5</w:t>
            </w:r>
            <w:r/>
          </w:p>
        </w:tc>
        <w:tc>
          <w:tcPr>
            <w:tcW w:w="94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应急</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响应</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及</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突发</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事件</w:t>
            </w:r>
            <w:r/>
          </w:p>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方案</w:t>
            </w:r>
            <w:r/>
          </w:p>
        </w:tc>
        <w:tc>
          <w:tcPr>
            <w:tcW w:w="6315" w:type="dxa"/>
            <w:vAlign w:val="center"/>
            <w:textDirection w:val="lrTb"/>
            <w:noWrap w:val="false"/>
          </w:tcPr>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应急响应及突发事件方案：根据项目的采购需求，投标人提供的应急响应及突发事件方案，方案包括但不限于服务期限内遇到突发事件的处理方式、保障措施等。</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投标人提供的应急响应及突发事件方案优于项目需求的</w:t>
            </w:r>
            <w:r>
              <w:rPr>
                <w:rFonts w:hint="eastAsia" w:ascii="仿宋" w:hAnsi="仿宋" w:eastAsia="仿宋" w:cs="仿宋"/>
                <w:sz w:val="24"/>
                <w:szCs w:val="24"/>
              </w:rPr>
              <w:t xml:space="preserve">业务特点与实际需求的，得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p>
          <w:p>
            <w:pPr>
              <w:ind w:firstLine="480"/>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投标人提供的应急响应及突发事件方案满足项目需求的</w:t>
            </w:r>
            <w:r>
              <w:rPr>
                <w:rFonts w:hint="eastAsia" w:ascii="仿宋" w:hAnsi="仿宋" w:eastAsia="仿宋" w:cs="仿宋"/>
                <w:sz w:val="24"/>
                <w:szCs w:val="24"/>
              </w:rPr>
              <w:t xml:space="preserve">业务特点与实际需求的，得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p>
          <w:p>
            <w:pPr>
              <w:ind w:firstLine="480"/>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投标人提供的应急响应及突发事件方案不满足项目需求的</w:t>
            </w:r>
            <w:r>
              <w:rPr>
                <w:rFonts w:hint="eastAsia" w:ascii="仿宋" w:hAnsi="仿宋" w:eastAsia="仿宋" w:cs="仿宋"/>
                <w:sz w:val="24"/>
                <w:szCs w:val="24"/>
              </w:rPr>
              <w:t xml:space="preserve">业务特点与实际需求的，得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p>
          <w:p>
            <w:pPr>
              <w:ind w:firstLine="480"/>
              <w:jc w:val="left"/>
              <w:widowControl/>
              <w:rPr>
                <w:rFonts w:hint="eastAsia" w:ascii="仿宋" w:hAnsi="仿宋" w:eastAsia="仿宋" w:cs="仿宋"/>
                <w:b/>
                <w:bCs/>
                <w:color w:val="ff0000"/>
                <w:sz w:val="24"/>
                <w:szCs w:val="24"/>
                <w:lang w:val="en-US" w:eastAsia="zh-CN"/>
              </w:rPr>
            </w:pPr>
            <w:r>
              <w:rPr>
                <w:rFonts w:hint="eastAsia" w:ascii="仿宋" w:hAnsi="仿宋" w:eastAsia="仿宋" w:cs="仿宋"/>
                <w:sz w:val="24"/>
                <w:szCs w:val="24"/>
                <w:lang w:val="en-US" w:eastAsia="zh-CN"/>
              </w:rPr>
              <w:t xml:space="preserve">未提供的不得分。</w:t>
            </w:r>
            <w:r/>
          </w:p>
        </w:tc>
        <w:tc>
          <w:tcPr>
            <w:tcW w:w="900"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4分</w:t>
            </w:r>
            <w:r/>
          </w:p>
        </w:tc>
      </w:tr>
      <w:tr>
        <w:trPr>
          <w:trHeight w:val="417"/>
        </w:trPr>
        <w:tc>
          <w:tcPr>
            <w:gridSpan w:val="4"/>
            <w:tcW w:w="8859"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五、视频演示（9分）</w:t>
            </w:r>
            <w:r/>
          </w:p>
        </w:tc>
      </w:tr>
      <w:tr>
        <w:trPr>
          <w:trHeight w:val="417"/>
        </w:trPr>
        <w:tc>
          <w:tcPr>
            <w:tcW w:w="704"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5.1</w:t>
            </w:r>
            <w:r/>
          </w:p>
        </w:tc>
        <w:tc>
          <w:tcPr>
            <w:tcW w:w="94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图书馆业务</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管理</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平台</w:t>
            </w:r>
            <w:r/>
          </w:p>
        </w:tc>
        <w:tc>
          <w:tcPr>
            <w:tcW w:w="6315" w:type="dxa"/>
            <w:vAlign w:val="center"/>
            <w:textDirection w:val="lrTb"/>
            <w:noWrap w:val="false"/>
          </w:tcPr>
          <w:p>
            <w:pPr>
              <w:ind w:firstLine="480"/>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视频演示一：图书馆业务管理平台</w:t>
            </w:r>
            <w:r/>
          </w:p>
          <w:p>
            <w:pPr>
              <w:ind w:firstLine="480"/>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具备中央知识库，中央知识库包含期刊、学位论文、会议论文、标准等多种文献类型资源库不少于800个，资源包不少于100个。支持按学科、语种、收录资料类型、内容层级等聚类条件导航筛选资源库或资源包。</w:t>
            </w:r>
            <w:r/>
          </w:p>
          <w:p>
            <w:pPr>
              <w:ind w:firstLine="480"/>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2、编目要求同一个资源下展示不同馆藏，纸质、电子、数字多资源的馆藏管理。电子馆藏需要包含覆盖年份、起始年、截止年、URL 地址、所属数据库名、资源包名、激活状态等信息。</w:t>
            </w:r>
            <w:r/>
          </w:p>
          <w:p>
            <w:pPr>
              <w:ind w:firstLine="480"/>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平台提供全终端一体化的界面创建与管理系统，可提供瀑布流终端管理，进行瀑布流资源内容的选择与推送；以及支持在应用管理中创建座位预约系统，管理员进入座位预约应用后台，可进行座位管理，支持多种平面图选座模式，至少包括经典模式、自由绘图模式、网格图模式；还同时支持智能客服的创建与管理，进入后台可以直接进行对话页面设置和知识库大模型服务选择；以上服务通过一个管理平台就可以实现软硬件一体化管理，可有效提高管理便捷性。</w:t>
            </w:r>
            <w:r/>
          </w:p>
          <w:p>
            <w:pPr>
              <w:ind w:firstLine="480"/>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演示视频能够完整演示上述3项功能，流程或功能细节完全匹配工作要求的得4.5分;</w:t>
            </w:r>
            <w:r/>
          </w:p>
          <w:p>
            <w:pPr>
              <w:ind w:firstLine="480"/>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演示视频每缺失一项演示功能的扣1.5分，演示视频的流程或功能细节不完全匹配工作要求每出现一处的扣0.5分，扣完为止。</w:t>
            </w:r>
            <w:r/>
          </w:p>
          <w:p>
            <w:pPr>
              <w:ind w:firstLine="480"/>
              <w:jc w:val="lef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无演示不得分。</w:t>
            </w:r>
            <w:r/>
          </w:p>
        </w:tc>
        <w:tc>
          <w:tcPr>
            <w:tcW w:w="900" w:type="dxa"/>
            <w:vAlign w:val="center"/>
            <w:textDirection w:val="lrTb"/>
            <w:noWrap w:val="false"/>
          </w:tcPr>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4.5分</w:t>
            </w:r>
            <w:r/>
          </w:p>
        </w:tc>
      </w:tr>
      <w:tr>
        <w:trPr>
          <w:trHeight w:val="417"/>
        </w:trPr>
        <w:tc>
          <w:tcPr>
            <w:tcW w:w="704"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5.2</w:t>
            </w:r>
            <w:r/>
          </w:p>
        </w:tc>
        <w:tc>
          <w:tcPr>
            <w:tcW w:w="940" w:type="dxa"/>
            <w:vAlign w:val="center"/>
            <w:textDirection w:val="lrTb"/>
            <w:noWrap w:val="false"/>
          </w:tcPr>
          <w:p>
            <w:pPr>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瀑布流</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6315" w:type="dxa"/>
            <w:vAlign w:val="center"/>
            <w:textDirection w:val="lrTb"/>
            <w:noWrap w:val="false"/>
          </w:tcPr>
          <w:p>
            <w:pPr>
              <w:ind w:firstLine="480"/>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视频演示二：瀑布流</w:t>
            </w:r>
            <w:r/>
          </w:p>
          <w:p>
            <w:pPr>
              <w:ind w:firstLine="480"/>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1、提供手机端管理模块，可对设备信息查看、在线/离线状态监控、远程开关机时间设置、主题切换、屏保配置、即时插播发布等常用操作。</w:t>
            </w:r>
            <w:r/>
          </w:p>
          <w:p>
            <w:pPr>
              <w:ind w:firstLine="480"/>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2、至少支持图书 、期刊、视频、专题、动画、音频等资源到瀑布流设备，各资源内容可通过资源切换按钮进行快速切换展示。 提供皮肤一键切换功能，提供不少于8种特色主题皮肤包（需包含猜灯谜、党建答题、春节主题、端午主题等），可供用户选择，根据不同的节日热点，可切换展示贴合时下的主题瀑布流。</w:t>
            </w:r>
            <w:r/>
          </w:p>
          <w:p>
            <w:pPr>
              <w:ind w:firstLine="480"/>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3、提供自动轮播功能，对于配置多种资源的瀑布流，支持自定义设置各资源瀑布流间的自动切换，同时支持资源瀑布流与应用之间的切换展示，可自定义设置切换间隔时间。</w:t>
            </w:r>
            <w:r/>
          </w:p>
          <w:p>
            <w:pPr>
              <w:ind w:firstLine="480"/>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演示视频能够完整演示上述3项功能，流程或功能细节完全匹配工作要求的得4.5分;</w:t>
            </w:r>
            <w:r/>
          </w:p>
          <w:p>
            <w:pPr>
              <w:ind w:firstLine="480"/>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演示视频每缺失一项演示功能的扣1.5分；演示视频的流程或功能细节不完全匹配工作要求每出现一处的扣0.5分，扣完为止；</w:t>
            </w:r>
            <w:r/>
          </w:p>
          <w:p>
            <w:pPr>
              <w:ind w:firstLine="480"/>
              <w:jc w:val="lef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无演示不得分。</w:t>
            </w:r>
            <w:r/>
          </w:p>
        </w:tc>
        <w:tc>
          <w:tcPr>
            <w:tcW w:w="90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4.5分</w:t>
            </w:r>
            <w:r/>
          </w:p>
        </w:tc>
      </w:tr>
    </w:tbl>
    <w:p>
      <w:pPr>
        <w:pStyle w:val="675"/>
        <w:ind w:firstLine="480"/>
        <w:jc w:val="both"/>
        <w:spacing w:before="120" w:beforeAutospacing="0" w:after="120" w:afterAutospacing="0"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75"/>
        <w:jc w:val="center"/>
        <w:keepNext/>
        <w:spacing w:beforeAutospacing="0" w:afterAutospacing="0"/>
      </w:pPr>
      <w:r>
        <w:t xml:space="preserve"> </w:t>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75"/>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75"/>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675"/>
        <w:jc w:val="center"/>
        <w:spacing w:beforeAutospacing="0" w:afterAutospacing="0"/>
        <w:rPr>
          <w:rFonts w:hint="eastAsia" w:ascii="宋体" w:hAnsi="宋体" w:eastAsia="宋体" w:cs="宋体"/>
          <w:b/>
          <w:color w:val="000000"/>
          <w:sz w:val="72"/>
          <w:szCs w:val="72"/>
        </w:rPr>
      </w:pPr>
      <w:r/>
      <w:bookmarkStart w:id="175" w:name="_Toc49090576"/>
      <w:r/>
      <w:bookmarkEnd w:id="175"/>
      <w:r/>
      <w:bookmarkStart w:id="176" w:name="_Toc120614282"/>
      <w:r/>
      <w:bookmarkEnd w:id="176"/>
      <w:r/>
      <w:bookmarkStart w:id="177" w:name="_Toc26554094"/>
      <w:r/>
      <w:bookmarkStart w:id="178" w:name="_Hlt26955039"/>
      <w:r/>
      <w:bookmarkStart w:id="179" w:name="_Hlt26671244"/>
      <w:r/>
      <w:r/>
    </w:p>
    <w:p>
      <w:pPr>
        <w:pStyle w:val="675"/>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75"/>
        <w:jc w:val="center"/>
        <w:spacing w:beforeAutospacing="0" w:afterAutospacing="0"/>
      </w:pPr>
      <w:r>
        <w:rPr>
          <w:rFonts w:hint="eastAsia" w:ascii="宋体" w:hAnsi="宋体" w:eastAsia="宋体" w:cs="宋体"/>
          <w:b/>
          <w:color w:val="000000"/>
          <w:sz w:val="72"/>
          <w:szCs w:val="72"/>
        </w:rPr>
        <w:t xml:space="preserve">投  标  文  件</w:t>
      </w:r>
      <w:r/>
    </w:p>
    <w:p>
      <w:pPr>
        <w:pStyle w:val="675"/>
        <w:jc w:val="center"/>
        <w:spacing w:beforeAutospacing="0" w:afterAutospacing="0"/>
      </w:pPr>
      <w:r>
        <w:t xml:space="preserve"> </w:t>
      </w:r>
      <w:r/>
    </w:p>
    <w:p>
      <w:pPr>
        <w:pStyle w:val="675"/>
        <w:jc w:val="center"/>
        <w:spacing w:beforeAutospacing="0" w:afterAutospacing="0"/>
      </w:pPr>
      <w:r>
        <w:t xml:space="preserve"> </w:t>
      </w:r>
      <w:r/>
    </w:p>
    <w:p>
      <w:pPr>
        <w:pStyle w:val="675"/>
        <w:jc w:val="center"/>
        <w:spacing w:beforeAutospacing="0" w:afterAutospacing="0"/>
      </w:pPr>
      <w:r>
        <w:t xml:space="preserve"> </w:t>
      </w:r>
      <w:r/>
    </w:p>
    <w:p>
      <w:pPr>
        <w:pStyle w:val="675"/>
        <w:jc w:val="center"/>
        <w:spacing w:beforeAutospacing="0" w:afterAutospacing="0"/>
      </w:pPr>
      <w:r>
        <w:t xml:space="preserve"> </w:t>
      </w:r>
      <w:r/>
    </w:p>
    <w:p>
      <w:pPr>
        <w:pStyle w:val="675"/>
        <w:jc w:val="center"/>
        <w:spacing w:beforeAutospacing="0" w:afterAutospacing="0"/>
      </w:pPr>
      <w:r>
        <w:t xml:space="preserve"> </w:t>
      </w:r>
      <w:r/>
    </w:p>
    <w:p>
      <w:pPr>
        <w:pStyle w:val="675"/>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675"/>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675"/>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675"/>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both"/>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75"/>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675"/>
        <w:jc w:val="center"/>
        <w:spacing w:beforeAutospacing="0" w:afterAutospacing="0" w:line="0" w:lineRule="atLeast"/>
      </w:pPr>
      <w:r>
        <w:t xml:space="preserve"> </w:t>
      </w:r>
      <w:r/>
    </w:p>
    <w:p>
      <w:pPr>
        <w:pStyle w:val="675"/>
        <w:ind w:left="480"/>
        <w:jc w:val="both"/>
        <w:spacing w:beforeAutospacing="0" w:afterAutospacing="0" w:line="360" w:lineRule="auto"/>
        <w:rPr>
          <w:rFonts w:hint="eastAsia" w:ascii="仿宋" w:hAnsi="仿宋" w:eastAsia="仿宋" w:cs="仿宋"/>
          <w:sz w:val="24"/>
          <w:szCs w:val="24"/>
        </w:rPr>
      </w:pPr>
      <w:r>
        <w:rPr>
          <w:rFonts w:hint="eastAsia" w:ascii="仿宋" w:hAnsi="仿宋" w:eastAsia="仿宋" w:cs="仿宋"/>
          <w:i/>
          <w:color w:val="000000"/>
          <w:sz w:val="24"/>
          <w:szCs w:val="24"/>
          <w:u w:val="single"/>
        </w:rPr>
        <w:t xml:space="preserve">一、法人或者其他组织的营业执照等证明文件，自然人的身份证明</w:t>
      </w:r>
      <w:r/>
    </w:p>
    <w:p>
      <w:pPr>
        <w:ind w:firstLine="480"/>
        <w:jc w:val="left"/>
        <w:spacing w:line="360" w:lineRule="auto"/>
        <w:tabs>
          <w:tab w:val="left" w:pos="1331" w:leader="none"/>
        </w:tabs>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二、上一年度（2023年或2024年）的财务状况报表（至少提供资产负债表、利润表、现金流量表，</w:t>
      </w:r>
      <w:r>
        <w:rPr>
          <w:rFonts w:hint="eastAsia" w:ascii="仿宋" w:hAnsi="仿宋" w:eastAsia="仿宋" w:cs="仿宋"/>
          <w:i/>
          <w:color w:val="000000"/>
          <w:sz w:val="24"/>
          <w:szCs w:val="24"/>
          <w:u w:val="single"/>
        </w:rPr>
        <w:t xml:space="preserve">投标人成立不满一年无需提供）</w:t>
      </w:r>
      <w:r/>
    </w:p>
    <w:p>
      <w:pPr>
        <w:pStyle w:val="675"/>
        <w:ind w:left="480"/>
        <w:jc w:val="both"/>
        <w:spacing w:beforeAutospacing="0" w:afterAutospacing="0"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三、具备履行合同所必需的设备和专业技术能力的书面声明</w:t>
      </w:r>
      <w:r/>
    </w:p>
    <w:p>
      <w:pPr>
        <w:pStyle w:val="675"/>
        <w:ind w:firstLine="480"/>
        <w:jc w:val="both"/>
        <w:spacing w:beforeAutospacing="0" w:afterAutospacing="0"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5"/>
        <w:ind w:firstLine="480"/>
        <w:jc w:val="both"/>
        <w:spacing w:beforeAutospacing="0" w:afterAutospacing="0" w:line="360" w:lineRule="auto"/>
        <w:rPr>
          <w:rFonts w:hint="eastAsia" w:ascii="仿宋" w:hAnsi="仿宋" w:eastAsia="仿宋" w:cs="仿宋"/>
          <w:sz w:val="24"/>
          <w:szCs w:val="24"/>
        </w:rPr>
      </w:pPr>
      <w:r>
        <w:rPr>
          <w:rFonts w:hint="eastAsia" w:ascii="仿宋" w:hAnsi="仿宋" w:eastAsia="仿宋" w:cs="仿宋"/>
          <w:i/>
          <w:color w:val="000000"/>
          <w:sz w:val="24"/>
          <w:szCs w:val="24"/>
          <w:u w:val="single"/>
        </w:rPr>
        <w:t xml:space="preserve">五、参加政府采购活动前 3 年内在经营活动中没有重大违法记录的书面声明</w:t>
      </w:r>
      <w:r/>
    </w:p>
    <w:p>
      <w:pPr>
        <w:pStyle w:val="675"/>
        <w:ind w:firstLine="480"/>
        <w:jc w:val="both"/>
        <w:spacing w:beforeAutospacing="0" w:afterAutospacing="0" w:line="360" w:lineRule="auto"/>
        <w:rPr>
          <w:rFonts w:hint="eastAsia" w:ascii="仿宋" w:hAnsi="仿宋" w:eastAsia="仿宋" w:cs="仿宋"/>
          <w:sz w:val="24"/>
          <w:szCs w:val="24"/>
        </w:rPr>
      </w:pPr>
      <w:r>
        <w:rPr>
          <w:rFonts w:hint="eastAsia" w:ascii="仿宋" w:hAnsi="仿宋" w:eastAsia="仿宋" w:cs="仿宋"/>
          <w:i/>
          <w:color w:val="000000"/>
          <w:sz w:val="24"/>
          <w:szCs w:val="24"/>
          <w:u w:val="single"/>
        </w:rPr>
        <w:t xml:space="preserve">六、特定资格要求的证明文件（如果本项目设置特定资格要求，则需要提供）</w:t>
      </w:r>
      <w:r/>
    </w:p>
    <w:p>
      <w:pPr>
        <w:pStyle w:val="675"/>
        <w:ind w:firstLine="480"/>
        <w:jc w:val="both"/>
        <w:spacing w:beforeAutospacing="0" w:afterAutospacing="0" w:line="360" w:lineRule="auto"/>
        <w:rPr>
          <w:rFonts w:hint="eastAsia" w:ascii="仿宋" w:hAnsi="仿宋" w:eastAsia="仿宋" w:cs="仿宋"/>
          <w:sz w:val="24"/>
          <w:szCs w:val="24"/>
        </w:rPr>
      </w:pPr>
      <w:r>
        <w:rPr>
          <w:rFonts w:hint="eastAsia" w:ascii="仿宋" w:hAnsi="仿宋" w:eastAsia="仿宋" w:cs="仿宋"/>
          <w:i/>
          <w:color w:val="000000"/>
          <w:sz w:val="24"/>
          <w:szCs w:val="24"/>
          <w:u w:val="single"/>
        </w:rPr>
        <w:t xml:space="preserve">七、法人授权书</w:t>
      </w:r>
      <w:r/>
    </w:p>
    <w:p>
      <w:pPr>
        <w:pStyle w:val="675"/>
        <w:ind w:firstLine="480"/>
        <w:jc w:val="both"/>
        <w:spacing w:beforeAutospacing="0" w:afterAutospacing="0" w:line="360" w:lineRule="auto"/>
        <w:rPr>
          <w:rFonts w:hint="eastAsia" w:ascii="仿宋" w:hAnsi="仿宋" w:eastAsia="仿宋" w:cs="仿宋"/>
          <w:sz w:val="24"/>
          <w:szCs w:val="24"/>
        </w:rPr>
      </w:pPr>
      <w:r>
        <w:rPr>
          <w:rFonts w:hint="eastAsia" w:ascii="仿宋" w:hAnsi="仿宋" w:eastAsia="仿宋" w:cs="仿宋"/>
          <w:i/>
          <w:color w:val="000000"/>
          <w:sz w:val="24"/>
          <w:szCs w:val="24"/>
          <w:u w:val="single"/>
        </w:rPr>
        <w:t xml:space="preserve">八、投标函</w:t>
      </w:r>
      <w:r/>
    </w:p>
    <w:p>
      <w:pPr>
        <w:pStyle w:val="675"/>
        <w:ind w:firstLine="480"/>
        <w:jc w:val="both"/>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九、小微企业声明函</w:t>
      </w:r>
      <w:r/>
    </w:p>
    <w:p>
      <w:pPr>
        <w:pStyle w:val="675"/>
        <w:ind w:firstLine="480"/>
        <w:jc w:val="both"/>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十、残疾人福利性单位声明函</w:t>
      </w:r>
      <w:r/>
    </w:p>
    <w:p>
      <w:pPr>
        <w:pStyle w:val="675"/>
        <w:ind w:firstLine="480"/>
        <w:jc w:val="both"/>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十一、联合体协议</w:t>
      </w:r>
      <w:r/>
    </w:p>
    <w:p>
      <w:pPr>
        <w:pStyle w:val="675"/>
        <w:ind w:firstLine="480"/>
        <w:jc w:val="both"/>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十二、投标分项报价表</w:t>
      </w:r>
      <w:r/>
    </w:p>
    <w:p>
      <w:pPr>
        <w:pStyle w:val="675"/>
        <w:ind w:firstLine="480"/>
        <w:jc w:val="both"/>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十三、技术要求响应及偏离表</w:t>
      </w:r>
      <w:r/>
    </w:p>
    <w:p>
      <w:pPr>
        <w:pStyle w:val="675"/>
        <w:ind w:firstLine="480"/>
        <w:jc w:val="both"/>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十四、商务要求响应及偏离表</w:t>
      </w:r>
      <w:r/>
    </w:p>
    <w:p>
      <w:pPr>
        <w:pStyle w:val="675"/>
        <w:ind w:firstLine="480"/>
        <w:jc w:val="both"/>
        <w:spacing w:beforeAutospacing="0" w:afterAutospacing="0"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十五、开标一览表</w:t>
      </w:r>
      <w:r/>
    </w:p>
    <w:p>
      <w:pPr>
        <w:ind w:firstLine="480"/>
        <w:spacing w:before="50" w:after="5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十六、技术方案、服务承诺、培训承诺等</w:t>
      </w:r>
      <w:r/>
    </w:p>
    <w:p>
      <w:pPr>
        <w:pStyle w:val="675"/>
        <w:ind w:firstLine="480"/>
        <w:jc w:val="both"/>
        <w:spacing w:beforeAutospacing="0" w:afterAutospacing="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十七、盐城市政府采购事前信用承诺书</w:t>
      </w:r>
      <w:r/>
    </w:p>
    <w:p>
      <w:pPr>
        <w:pStyle w:val="675"/>
        <w:ind w:firstLine="480"/>
        <w:jc w:val="both"/>
        <w:spacing w:beforeAutospacing="0" w:afterAutospacing="0" w:line="0" w:lineRule="atLeast"/>
      </w:pPr>
      <w:r>
        <w:t xml:space="preserve"> </w:t>
      </w:r>
      <w:r/>
    </w:p>
    <w:p>
      <w:pPr>
        <w:pStyle w:val="675"/>
        <w:ind w:firstLine="480"/>
        <w:jc w:val="both"/>
        <w:spacing w:beforeAutospacing="0" w:afterAutospacing="0" w:line="0" w:lineRule="atLeast"/>
      </w:pPr>
      <w:r>
        <w:t xml:space="preserve"> </w:t>
      </w:r>
      <w:r/>
    </w:p>
    <w:p>
      <w:pPr>
        <w:pStyle w:val="675"/>
        <w:ind w:firstLine="480"/>
        <w:jc w:val="both"/>
        <w:spacing w:beforeAutospacing="0" w:afterAutospacing="0" w:line="0" w:lineRule="atLeast"/>
      </w:pPr>
      <w:r>
        <w:t xml:space="preserve"> </w:t>
      </w:r>
      <w:r/>
    </w:p>
    <w:p>
      <w:pPr>
        <w:pStyle w:val="675"/>
        <w:ind w:firstLine="480"/>
        <w:jc w:val="both"/>
        <w:spacing w:beforeAutospacing="0" w:afterAutospacing="0" w:line="0" w:lineRule="atLeast"/>
      </w:pPr>
      <w:r>
        <w:t xml:space="preserve"> </w:t>
      </w:r>
      <w:r/>
    </w:p>
    <w:p>
      <w:pPr>
        <w:pStyle w:val="675"/>
        <w:ind w:firstLine="480"/>
        <w:jc w:val="both"/>
        <w:spacing w:beforeAutospacing="0" w:afterAutospacing="0" w:line="0" w:lineRule="atLeast"/>
      </w:pPr>
      <w:r>
        <w:t xml:space="preserve"> </w:t>
      </w:r>
      <w:r/>
    </w:p>
    <w:p>
      <w:pPr>
        <w:pStyle w:val="675"/>
        <w:ind w:firstLine="480"/>
        <w:jc w:val="both"/>
        <w:spacing w:beforeAutospacing="0" w:afterAutospacing="0" w:line="0" w:lineRule="atLeast"/>
      </w:pPr>
      <w:r>
        <w:t xml:space="preserve"> </w:t>
      </w:r>
      <w:r/>
    </w:p>
    <w:p>
      <w:pPr>
        <w:pStyle w:val="675"/>
        <w:ind w:firstLine="480"/>
        <w:jc w:val="both"/>
        <w:spacing w:beforeAutospacing="0" w:afterAutospacing="0" w:line="0" w:lineRule="atLeast"/>
      </w:pPr>
      <w:r>
        <w:t xml:space="preserve"> </w:t>
      </w:r>
      <w:r/>
    </w:p>
    <w:p>
      <w:pPr>
        <w:pStyle w:val="675"/>
        <w:ind w:firstLine="480"/>
        <w:jc w:val="both"/>
        <w:spacing w:beforeAutospacing="0" w:afterAutospacing="0" w:line="0" w:lineRule="atLeast"/>
      </w:pPr>
      <w:r>
        <w:t xml:space="preserve"> </w:t>
      </w:r>
      <w:r/>
    </w:p>
    <w:p>
      <w:pPr>
        <w:pStyle w:val="675"/>
        <w:ind w:firstLine="480"/>
        <w:jc w:val="both"/>
        <w:spacing w:beforeAutospacing="0" w:afterAutospacing="0" w:line="0" w:lineRule="atLeast"/>
      </w:pPr>
      <w:r/>
      <w:r/>
    </w:p>
    <w:p>
      <w:pPr>
        <w:pStyle w:val="675"/>
        <w:ind w:firstLine="480"/>
        <w:jc w:val="both"/>
        <w:spacing w:beforeAutospacing="0" w:afterAutospacing="0" w:line="0" w:lineRule="atLeast"/>
      </w:pPr>
      <w:r/>
      <w:r/>
    </w:p>
    <w:p>
      <w:pPr>
        <w:pStyle w:val="675"/>
        <w:ind w:firstLine="480"/>
        <w:jc w:val="both"/>
        <w:spacing w:beforeAutospacing="0" w:afterAutospacing="0" w:line="0" w:lineRule="atLeast"/>
      </w:pPr>
      <w:r/>
      <w:r/>
    </w:p>
    <w:p>
      <w:pPr>
        <w:pStyle w:val="675"/>
        <w:jc w:val="both"/>
        <w:spacing w:beforeAutospacing="0" w:afterAutospacing="0"/>
        <w:rPr>
          <w:rFonts w:hint="eastAsia" w:ascii="仿宋" w:hAnsi="仿宋" w:eastAsia="仿宋" w:cs="仿宋"/>
          <w:b/>
          <w:bCs/>
        </w:rPr>
      </w:pPr>
      <w:r>
        <w:rPr>
          <w:rFonts w:hint="eastAsia" w:ascii="仿宋" w:hAnsi="仿宋" w:eastAsia="仿宋" w:cs="仿宋"/>
          <w:b/>
          <w:bCs/>
          <w:i/>
          <w:color w:val="000000"/>
          <w:sz w:val="32"/>
          <w:szCs w:val="32"/>
          <w:u w:val="single"/>
        </w:rPr>
        <w:t xml:space="preserve">一、法人或者其他组织的营业执照等证明文件，自然人的身份证明</w:t>
      </w:r>
      <w:r/>
    </w:p>
    <w:p>
      <w:pPr>
        <w:pStyle w:val="675"/>
        <w:ind w:firstLine="480"/>
        <w:jc w:val="both"/>
        <w:spacing w:beforeAutospacing="0" w:afterAutospacing="0" w:line="0" w:lineRule="atLeast"/>
      </w:pPr>
      <w:r>
        <w:t xml:space="preserve"> </w:t>
      </w:r>
      <w:r/>
    </w:p>
    <w:p>
      <w:pPr>
        <w:pStyle w:val="675"/>
        <w:jc w:val="both"/>
        <w:spacing w:beforeAutospacing="0" w:afterAutospacing="0"/>
        <w:rPr>
          <w:rFonts w:eastAsia="黑体"/>
        </w:rPr>
      </w:pPr>
      <w:r>
        <w:rPr>
          <w:rFonts w:hint="eastAsia" w:ascii="仿宋" w:hAnsi="仿宋" w:eastAsia="仿宋" w:cs="仿宋"/>
          <w:b/>
          <w:bCs/>
          <w:i/>
          <w:color w:val="000000"/>
          <w:sz w:val="32"/>
          <w:szCs w:val="32"/>
          <w:u w:val="single"/>
        </w:rPr>
        <w:t xml:space="preserve">二、上一年度的财务状况报表（2023年或2024年）</w:t>
      </w:r>
      <w:r/>
    </w:p>
    <w:p>
      <w:pPr>
        <w:pStyle w:val="675"/>
        <w:ind w:firstLine="480"/>
        <w:jc w:val="both"/>
        <w:spacing w:beforeAutospacing="0" w:afterAutospacing="0" w:line="0" w:lineRule="atLeast"/>
        <w:rPr>
          <w:rFonts w:hint="eastAsia" w:ascii="仿宋" w:hAnsi="仿宋" w:eastAsia="仿宋" w:cs="仿宋"/>
        </w:rPr>
      </w:pPr>
      <w:r>
        <w:rPr>
          <w:rFonts w:hint="eastAsia" w:ascii="仿宋" w:hAnsi="仿宋" w:eastAsia="仿宋" w:cs="仿宋"/>
          <w:color w:val="000000"/>
        </w:rPr>
        <w:t xml:space="preserve">投标人成立不满一年无需提供</w:t>
      </w:r>
      <w:r/>
    </w:p>
    <w:p>
      <w:pPr>
        <w:pStyle w:val="675"/>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675"/>
        <w:jc w:val="both"/>
        <w:spacing w:beforeAutospacing="0" w:afterAutospacing="0"/>
        <w:rPr>
          <w:rFonts w:hint="eastAsia" w:ascii="仿宋" w:hAnsi="仿宋" w:eastAsia="仿宋" w:cs="仿宋"/>
          <w:b/>
          <w:bCs/>
          <w:i/>
          <w:color w:val="000000"/>
          <w:sz w:val="32"/>
          <w:szCs w:val="32"/>
          <w:u w:val="single"/>
        </w:rPr>
      </w:pPr>
      <w:r>
        <w:rPr>
          <w:rFonts w:hint="eastAsia" w:ascii="仿宋" w:hAnsi="仿宋" w:eastAsia="仿宋" w:cs="仿宋"/>
          <w:b/>
          <w:bCs/>
          <w:i/>
          <w:color w:val="000000"/>
          <w:sz w:val="32"/>
          <w:szCs w:val="32"/>
          <w:u w:val="single"/>
        </w:rPr>
        <w:t xml:space="preserve">三、具备履行合同所必需的设备和专业技术能力的书面声明</w:t>
      </w:r>
      <w:r/>
    </w:p>
    <w:p>
      <w:pPr>
        <w:pStyle w:val="675"/>
        <w:ind w:firstLine="492"/>
        <w:jc w:val="both"/>
        <w:spacing w:beforeAutospacing="0" w:afterAutospacing="0" w:line="0" w:lineRule="atLeast"/>
        <w:rPr>
          <w:rFonts w:hint="eastAsia" w:ascii="仿宋" w:hAnsi="仿宋" w:eastAsia="仿宋" w:cs="仿宋"/>
        </w:rPr>
      </w:pPr>
      <w:r>
        <w:rPr>
          <w:rFonts w:hint="eastAsia" w:ascii="仿宋" w:hAnsi="仿宋" w:eastAsia="仿宋" w:cs="仿宋"/>
          <w:color w:val="000000"/>
        </w:rPr>
        <w:t xml:space="preserve">我单位郑重声明：我单位具备履行本项采购合同所必需的设备和专业技术能力，为履行本项采购合同我公司具备如下主要设备和主要专业技术能力：</w:t>
      </w:r>
      <w:r/>
    </w:p>
    <w:p>
      <w:pPr>
        <w:pStyle w:val="675"/>
        <w:ind w:firstLine="492"/>
        <w:jc w:val="both"/>
        <w:spacing w:beforeAutospacing="0" w:afterAutospacing="0" w:line="0" w:lineRule="atLeast"/>
        <w:rPr>
          <w:rFonts w:hint="eastAsia" w:ascii="仿宋" w:hAnsi="仿宋" w:eastAsia="仿宋" w:cs="仿宋"/>
        </w:rPr>
      </w:pPr>
      <w:r>
        <w:rPr>
          <w:rFonts w:hint="eastAsia" w:ascii="仿宋" w:hAnsi="仿宋" w:eastAsia="仿宋" w:cs="仿宋"/>
          <w:color w:val="000000"/>
        </w:rPr>
        <w:t xml:space="preserve">主要设备有：</w:t>
      </w:r>
      <w:r>
        <w:rPr>
          <w:rFonts w:hint="eastAsia" w:ascii="仿宋" w:hAnsi="仿宋" w:eastAsia="仿宋" w:cs="仿宋"/>
          <w:color w:val="000000"/>
          <w:u w:val="single"/>
        </w:rPr>
        <w:t xml:space="preserve">  </w:t>
      </w:r>
      <w:r>
        <w:rPr>
          <w:rFonts w:hint="eastAsia" w:ascii="仿宋" w:hAnsi="仿宋" w:eastAsia="仿宋" w:cs="仿宋"/>
          <w:color w:val="000000"/>
        </w:rPr>
        <w:t xml:space="preserve">。</w:t>
      </w:r>
      <w:r/>
    </w:p>
    <w:p>
      <w:pPr>
        <w:pStyle w:val="675"/>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主要专业技术能力有：</w:t>
      </w:r>
      <w:r>
        <w:rPr>
          <w:rFonts w:hint="eastAsia" w:ascii="仿宋" w:hAnsi="仿宋" w:eastAsia="仿宋" w:cs="仿宋"/>
          <w:color w:val="000000"/>
          <w:u w:val="single"/>
        </w:rPr>
        <w:t xml:space="preserve">   </w:t>
      </w:r>
      <w:r>
        <w:rPr>
          <w:rFonts w:hint="eastAsia" w:ascii="仿宋" w:hAnsi="仿宋" w:eastAsia="仿宋" w:cs="仿宋"/>
          <w:color w:val="000000"/>
        </w:rPr>
        <w:t xml:space="preserve">。</w:t>
      </w:r>
      <w:r/>
    </w:p>
    <w:p>
      <w:pPr>
        <w:pStyle w:val="675"/>
        <w:ind w:right="180" w:firstLine="360"/>
        <w:jc w:val="right"/>
        <w:spacing w:beforeAutospacing="0" w:afterAutospacing="0" w:line="0" w:lineRule="atLeast"/>
        <w:rPr>
          <w:rFonts w:hint="eastAsia" w:ascii="仿宋" w:hAnsi="仿宋" w:eastAsia="仿宋" w:cs="仿宋"/>
        </w:rPr>
      </w:pPr>
      <w:r>
        <w:rPr>
          <w:rFonts w:hint="eastAsia" w:ascii="仿宋" w:hAnsi="仿宋" w:eastAsia="仿宋" w:cs="仿宋"/>
          <w:color w:val="000000"/>
        </w:rPr>
        <w:t xml:space="preserve">企业名称（加盖CA电子公章）：</w:t>
      </w:r>
      <w:r/>
    </w:p>
    <w:p>
      <w:pPr>
        <w:pStyle w:val="675"/>
        <w:ind w:right="480" w:firstLine="5400"/>
        <w:jc w:val="both"/>
        <w:spacing w:beforeAutospacing="0" w:afterAutospacing="0" w:line="0" w:lineRule="atLeast"/>
      </w:pPr>
      <w:r>
        <w:rPr>
          <w:rFonts w:hint="eastAsia" w:ascii="仿宋" w:hAnsi="仿宋" w:eastAsia="仿宋" w:cs="仿宋"/>
          <w:color w:val="000000"/>
        </w:rPr>
        <w:t xml:space="preserve">日  期：</w:t>
      </w:r>
      <w:r/>
    </w:p>
    <w:p>
      <w:pPr>
        <w:pStyle w:val="675"/>
        <w:jc w:val="both"/>
        <w:spacing w:beforeAutospacing="0" w:afterAutospacing="0"/>
        <w:rPr>
          <w:rFonts w:ascii="宋体" w:hAnsi="宋体" w:eastAsia="宋体" w:cs="宋体"/>
          <w:color w:val="000000"/>
        </w:rPr>
      </w:pPr>
      <w:r>
        <w:rPr>
          <w:rFonts w:ascii="宋体" w:hAnsi="宋体" w:eastAsia="宋体" w:cs="宋体"/>
          <w:color w:val="000000"/>
        </w:rPr>
      </w:r>
      <w:r/>
    </w:p>
    <w:p>
      <w:pPr>
        <w:pStyle w:val="675"/>
        <w:jc w:val="both"/>
        <w:spacing w:beforeAutospacing="0" w:afterAutospacing="0"/>
        <w:rPr>
          <w:rFonts w:hint="eastAsia" w:ascii="仿宋" w:hAnsi="仿宋" w:eastAsia="仿宋" w:cs="仿宋"/>
          <w:b/>
          <w:bCs/>
          <w:i/>
          <w:color w:val="000000"/>
          <w:sz w:val="32"/>
          <w:szCs w:val="32"/>
          <w:u w:val="single"/>
        </w:rPr>
      </w:pPr>
      <w:r>
        <w:rPr>
          <w:rFonts w:hint="eastAsia" w:ascii="仿宋" w:hAnsi="仿宋" w:eastAsia="仿宋" w:cs="仿宋"/>
          <w:b/>
          <w:bCs/>
          <w:i/>
          <w:color w:val="000000"/>
          <w:sz w:val="32"/>
          <w:szCs w:val="32"/>
          <w:u w:val="single"/>
        </w:rPr>
        <w:t xml:space="preserve">四、依法缴纳税收和社会保障资金的相关材料</w:t>
      </w:r>
      <w:r/>
    </w:p>
    <w:p>
      <w:pPr>
        <w:pStyle w:val="675"/>
        <w:ind w:firstLine="480"/>
        <w:jc w:val="both"/>
        <w:spacing w:beforeAutospacing="0" w:afterAutospacing="0"/>
        <w:rPr>
          <w:rFonts w:hint="eastAsia" w:ascii="仿宋" w:hAnsi="仿宋" w:eastAsia="仿宋" w:cs="仿宋"/>
        </w:rPr>
      </w:pPr>
      <w:r>
        <w:rPr>
          <w:rFonts w:hint="eastAsia" w:ascii="仿宋" w:hAnsi="仿宋" w:eastAsia="仿宋" w:cs="仿宋"/>
          <w:color w:val="000000"/>
        </w:rPr>
        <w:t xml:space="preserve">提供提交投标文件截止时间前一年内至少一个月依法缴纳税收及缴纳社会保障资金的证明材料。投标人依法享受缓缴、免缴税收、社会保障资金的提供证明材料。</w:t>
      </w:r>
      <w:r/>
    </w:p>
    <w:p>
      <w:pPr>
        <w:pStyle w:val="675"/>
        <w:jc w:val="both"/>
        <w:spacing w:beforeAutospacing="0" w:afterAutospacing="0"/>
      </w:pPr>
      <w:r>
        <w:t xml:space="preserve"> </w:t>
      </w:r>
      <w:r/>
    </w:p>
    <w:p>
      <w:pPr>
        <w:pStyle w:val="675"/>
        <w:jc w:val="both"/>
        <w:spacing w:beforeAutospacing="0" w:afterAutospacing="0"/>
        <w:rPr>
          <w:rFonts w:hint="eastAsia" w:ascii="仿宋" w:hAnsi="仿宋" w:eastAsia="仿宋" w:cs="仿宋"/>
          <w:b/>
          <w:bCs/>
          <w:i/>
          <w:color w:val="000000"/>
          <w:sz w:val="32"/>
          <w:szCs w:val="32"/>
          <w:u w:val="single"/>
        </w:rPr>
      </w:pPr>
      <w:r>
        <w:rPr>
          <w:rFonts w:hint="eastAsia" w:ascii="仿宋" w:hAnsi="仿宋" w:eastAsia="仿宋" w:cs="仿宋"/>
          <w:b/>
          <w:bCs/>
          <w:i/>
          <w:color w:val="000000"/>
          <w:sz w:val="32"/>
          <w:szCs w:val="32"/>
          <w:u w:val="single"/>
        </w:rPr>
        <w:t xml:space="preserve">五、参加政府采购活动前 3 年内在经营活动中没有重大违法记录的书面声明</w:t>
      </w:r>
      <w:r/>
    </w:p>
    <w:p>
      <w:pPr>
        <w:pStyle w:val="675"/>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675"/>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675"/>
        <w:ind w:firstLine="480"/>
        <w:jc w:val="both"/>
        <w:spacing w:beforeAutospacing="0" w:afterAutospacing="0" w:line="0" w:lineRule="atLeast"/>
        <w:rPr>
          <w:rFonts w:hint="eastAsia" w:ascii="仿宋" w:hAnsi="仿宋" w:eastAsia="仿宋" w:cs="仿宋"/>
          <w:color w:val="000000"/>
        </w:rPr>
      </w:pPr>
      <w:r>
        <w:rPr>
          <w:rFonts w:hint="eastAsia" w:ascii="仿宋" w:hAnsi="仿宋" w:eastAsia="仿宋" w:cs="仿宋"/>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75"/>
        <w:ind w:firstLine="855"/>
        <w:jc w:val="both"/>
        <w:spacing w:beforeAutospacing="0" w:afterAutospacing="0" w:line="0" w:lineRule="atLeast"/>
        <w:rPr>
          <w:rFonts w:hint="eastAsia" w:ascii="仿宋" w:hAnsi="仿宋" w:eastAsia="仿宋" w:cs="仿宋"/>
        </w:rPr>
      </w:pPr>
      <w:r>
        <w:rPr>
          <w:rFonts w:hint="eastAsia" w:ascii="仿宋" w:hAnsi="仿宋" w:eastAsia="仿宋" w:cs="仿宋"/>
        </w:rPr>
      </w:r>
      <w:r/>
    </w:p>
    <w:p>
      <w:pPr>
        <w:pStyle w:val="675"/>
        <w:ind w:right="180" w:firstLine="360"/>
        <w:jc w:val="right"/>
        <w:spacing w:beforeAutospacing="0" w:afterAutospacing="0" w:line="0" w:lineRule="atLeast"/>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color w:val="000000"/>
        </w:rPr>
        <w:t xml:space="preserve">企业名称（加盖CA电子公章）：</w:t>
      </w:r>
      <w:r/>
    </w:p>
    <w:p>
      <w:pPr>
        <w:pStyle w:val="675"/>
        <w:ind w:right="480" w:firstLine="5400"/>
        <w:jc w:val="both"/>
        <w:spacing w:beforeAutospacing="0" w:afterAutospacing="0" w:line="0" w:lineRule="atLeast"/>
        <w:rPr>
          <w:rFonts w:hint="eastAsia" w:ascii="仿宋" w:hAnsi="仿宋" w:eastAsia="仿宋" w:cs="仿宋"/>
        </w:rPr>
      </w:pPr>
      <w:r>
        <w:rPr>
          <w:rFonts w:hint="eastAsia" w:ascii="仿宋" w:hAnsi="仿宋" w:eastAsia="仿宋" w:cs="仿宋"/>
          <w:color w:val="000000"/>
        </w:rPr>
        <w:t xml:space="preserve">日  期：</w:t>
      </w:r>
      <w:r/>
    </w:p>
    <w:p>
      <w:pPr>
        <w:pStyle w:val="675"/>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675"/>
        <w:jc w:val="both"/>
        <w:spacing w:beforeAutospacing="0" w:afterAutospacing="0" w:line="0" w:lineRule="atLeast"/>
        <w:rPr>
          <w:rFonts w:hint="eastAsia" w:ascii="仿宋" w:hAnsi="仿宋" w:eastAsia="仿宋" w:cs="仿宋"/>
        </w:rPr>
      </w:pPr>
      <w:r>
        <w:rPr>
          <w:rFonts w:hint="eastAsia" w:ascii="宋体" w:hAnsi="宋体" w:eastAsia="宋体" w:cs="宋体"/>
          <w:color w:val="000000"/>
        </w:rPr>
        <w:t xml:space="preserve">  </w:t>
      </w:r>
      <w:r>
        <w:rPr>
          <w:rFonts w:hint="eastAsia" w:ascii="仿宋" w:hAnsi="仿宋" w:eastAsia="仿宋" w:cs="仿宋"/>
          <w:color w:val="000000"/>
        </w:rPr>
        <w:t xml:space="preserve"> 如果本项目申请人的特定资格要求中要求提供的，必须提供。</w:t>
      </w:r>
      <w:r/>
    </w:p>
    <w:p>
      <w:pPr>
        <w:pStyle w:val="675"/>
        <w:jc w:val="center"/>
        <w:spacing w:beforeAutospacing="0" w:afterAutospacing="0"/>
        <w:rPr>
          <w:rFonts w:ascii="黑体" w:hAnsi="宋体" w:eastAsia="黑体" w:cs="黑体"/>
          <w:i/>
          <w:color w:val="000000"/>
          <w:sz w:val="32"/>
          <w:szCs w:val="32"/>
          <w:u w:val="single"/>
        </w:rPr>
      </w:pPr>
      <w:r/>
      <w:bookmarkStart w:id="180" w:name="_Toc120614284"/>
      <w:r/>
      <w:r/>
    </w:p>
    <w:p>
      <w:pPr>
        <w:pStyle w:val="675"/>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75"/>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675"/>
        <w:ind w:firstLine="480"/>
        <w:jc w:val="both"/>
        <w:spacing w:beforeAutospacing="0" w:afterAutospacing="0"/>
        <w:tabs>
          <w:tab w:val="left" w:pos="360" w:leader="none"/>
        </w:tabs>
        <w:rPr>
          <w:rFonts w:hint="eastAsia" w:ascii="仿宋" w:hAnsi="仿宋" w:eastAsia="仿宋" w:cs="仿宋"/>
        </w:rPr>
      </w:pPr>
      <w:r>
        <w:rPr>
          <w:rFonts w:hint="eastAsia" w:ascii="仿宋" w:hAnsi="仿宋" w:eastAsia="仿宋" w:cs="仿宋"/>
          <w:color w:val="000000"/>
        </w:rPr>
        <w:t xml:space="preserve">本授权书声明：____________（投标人名称）授权________________（被授权人的姓名）为我方就</w:t>
      </w:r>
      <w:r>
        <w:rPr>
          <w:rFonts w:hint="eastAsia" w:ascii="仿宋" w:hAnsi="仿宋" w:eastAsia="仿宋" w:cs="仿宋"/>
          <w:color w:val="000000"/>
          <w:u w:val="single"/>
        </w:rPr>
        <w:t xml:space="preserve">JSZC-320923-SWGC-G2025-0052</w:t>
      </w:r>
      <w:r>
        <w:rPr>
          <w:rFonts w:hint="eastAsia" w:ascii="仿宋" w:hAnsi="仿宋" w:eastAsia="仿宋" w:cs="仿宋"/>
          <w:color w:val="000000"/>
        </w:rPr>
        <w:t xml:space="preserve">号项目采购活动的合法代理人，以本单位名义全权处理一切与该项目采购有关的事务。</w:t>
      </w:r>
      <w:r/>
    </w:p>
    <w:p>
      <w:pPr>
        <w:pStyle w:val="675"/>
        <w:ind w:firstLine="480"/>
        <w:jc w:val="both"/>
        <w:spacing w:beforeAutospacing="0" w:afterAutospacing="0"/>
        <w:tabs>
          <w:tab w:val="left" w:pos="360" w:leader="none"/>
        </w:tabs>
        <w:rPr>
          <w:rFonts w:hint="eastAsia" w:ascii="仿宋" w:hAnsi="仿宋" w:eastAsia="仿宋" w:cs="仿宋"/>
        </w:rPr>
      </w:pPr>
      <w:r>
        <w:rPr>
          <w:rFonts w:hint="eastAsia" w:ascii="仿宋" w:hAnsi="仿宋" w:eastAsia="仿宋" w:cs="仿宋"/>
          <w:color w:val="000000"/>
        </w:rPr>
        <w:t xml:space="preserve">本授权书于______年____月____日起生效，特此声明。</w:t>
      </w:r>
      <w:r/>
    </w:p>
    <w:p>
      <w:pPr>
        <w:pStyle w:val="675"/>
        <w:jc w:val="both"/>
        <w:spacing w:beforeAutospacing="0" w:afterAutospacing="0"/>
        <w:tabs>
          <w:tab w:val="left" w:pos="360" w:leader="none"/>
        </w:tabs>
        <w:rPr>
          <w:rFonts w:hint="eastAsia" w:ascii="仿宋" w:hAnsi="仿宋" w:eastAsia="仿宋" w:cs="仿宋"/>
        </w:rPr>
      </w:pPr>
      <w:r>
        <w:rPr>
          <w:rFonts w:hint="eastAsia" w:ascii="仿宋" w:hAnsi="仿宋" w:eastAsia="仿宋" w:cs="仿宋"/>
          <w:color w:val="000000"/>
        </w:rPr>
        <w:t xml:space="preserve">          被授权人身份证号码：</w:t>
      </w:r>
      <w:r>
        <w:rPr>
          <w:rFonts w:hint="eastAsia" w:ascii="仿宋" w:hAnsi="仿宋" w:eastAsia="仿宋" w:cs="仿宋"/>
          <w:color w:val="000000"/>
          <w:u w:val="single"/>
        </w:rPr>
        <w:t xml:space="preserve">                              </w:t>
      </w:r>
      <w:r/>
    </w:p>
    <w:p>
      <w:pPr>
        <w:pStyle w:val="675"/>
        <w:jc w:val="both"/>
        <w:spacing w:beforeAutospacing="0" w:afterAutospacing="0"/>
        <w:tabs>
          <w:tab w:val="left" w:pos="360" w:leader="none"/>
        </w:tabs>
        <w:rPr>
          <w:rFonts w:hint="eastAsia" w:ascii="仿宋" w:hAnsi="仿宋" w:eastAsia="仿宋" w:cs="仿宋"/>
        </w:rPr>
      </w:pPr>
      <w:r>
        <w:rPr>
          <w:rFonts w:hint="eastAsia" w:ascii="仿宋" w:hAnsi="仿宋" w:eastAsia="仿宋" w:cs="仿宋"/>
          <w:color w:val="000000"/>
        </w:rPr>
        <w:t xml:space="preserve">          被授权人联系电话：（手机）</w:t>
      </w:r>
      <w:r>
        <w:rPr>
          <w:rFonts w:hint="eastAsia" w:ascii="仿宋" w:hAnsi="仿宋" w:eastAsia="仿宋" w:cs="仿宋"/>
          <w:color w:val="000000"/>
          <w:u w:val="single"/>
        </w:rPr>
        <w:t xml:space="preserve">                          </w:t>
      </w:r>
      <w:r/>
    </w:p>
    <w:p>
      <w:pPr>
        <w:pStyle w:val="675"/>
        <w:ind w:firstLine="1200"/>
        <w:jc w:val="both"/>
        <w:spacing w:beforeAutospacing="0" w:afterAutospacing="0"/>
        <w:tabs>
          <w:tab w:val="left" w:pos="360" w:leader="none"/>
        </w:tabs>
        <w:rPr>
          <w:rFonts w:hint="eastAsia" w:ascii="仿宋" w:hAnsi="仿宋" w:eastAsia="仿宋" w:cs="仿宋"/>
        </w:rPr>
      </w:pPr>
      <w:r>
        <w:rPr>
          <w:rFonts w:hint="eastAsia" w:ascii="仿宋" w:hAnsi="仿宋" w:eastAsia="仿宋" w:cs="仿宋"/>
          <w:color w:val="000000"/>
        </w:rPr>
        <w:t xml:space="preserve">授权单位名称：</w:t>
      </w:r>
      <w:r>
        <w:rPr>
          <w:rFonts w:hint="eastAsia" w:ascii="仿宋" w:hAnsi="仿宋" w:eastAsia="仿宋" w:cs="仿宋"/>
          <w:color w:val="000000"/>
          <w:u w:val="single"/>
        </w:rPr>
        <w:t xml:space="preserve">（加盖CA电子公章）</w:t>
      </w:r>
      <w:r/>
    </w:p>
    <w:p>
      <w:pPr>
        <w:pStyle w:val="675"/>
        <w:ind w:firstLine="480"/>
        <w:jc w:val="both"/>
        <w:spacing w:beforeAutospacing="0" w:afterAutospacing="0"/>
        <w:tabs>
          <w:tab w:val="left" w:pos="360" w:leader="none"/>
        </w:tabs>
        <w:rPr>
          <w:rFonts w:hint="eastAsia" w:ascii="仿宋" w:hAnsi="仿宋" w:eastAsia="仿宋" w:cs="仿宋"/>
        </w:rPr>
      </w:pPr>
      <w:r>
        <w:rPr>
          <w:rFonts w:hint="eastAsia" w:ascii="仿宋" w:hAnsi="仿宋" w:eastAsia="仿宋" w:cs="仿宋"/>
          <w:color w:val="000000"/>
        </w:rPr>
        <w:t xml:space="preserve">      单位地址：</w:t>
      </w:r>
      <w:r>
        <w:rPr>
          <w:rFonts w:hint="eastAsia" w:ascii="仿宋" w:hAnsi="仿宋" w:eastAsia="仿宋" w:cs="仿宋"/>
          <w:color w:val="000000"/>
          <w:u w:val="single"/>
        </w:rPr>
        <w:t xml:space="preserve">                                         </w:t>
      </w:r>
      <w:r/>
    </w:p>
    <w:p>
      <w:pPr>
        <w:pStyle w:val="675"/>
        <w:ind w:firstLine="480"/>
        <w:jc w:val="both"/>
        <w:spacing w:beforeAutospacing="0" w:afterAutospacing="0"/>
        <w:tabs>
          <w:tab w:val="left" w:pos="360" w:leader="none"/>
        </w:tabs>
        <w:rPr>
          <w:rFonts w:hint="eastAsia" w:ascii="仿宋" w:hAnsi="仿宋" w:eastAsia="仿宋" w:cs="仿宋"/>
        </w:rPr>
      </w:pPr>
      <w:r>
        <w:rPr>
          <w:rFonts w:hint="eastAsia" w:ascii="仿宋" w:hAnsi="仿宋" w:eastAsia="仿宋" w:cs="仿宋"/>
          <w:color w:val="000000"/>
        </w:rPr>
        <w:t xml:space="preserve">      日期：</w:t>
      </w:r>
      <w:bookmarkStart w:id="181" w:name="_Hlt26955070"/>
      <w:r/>
      <w:bookmarkStart w:id="182" w:name="_格式3__银行出具的资信证明"/>
      <w:r/>
      <w:bookmarkStart w:id="183" w:name="_Hlt26671380"/>
      <w:r>
        <w:rPr>
          <w:rFonts w:hint="eastAsia" w:ascii="仿宋" w:hAnsi="仿宋" w:eastAsia="仿宋" w:cs="仿宋"/>
          <w:color w:val="000000"/>
          <w:u w:val="single"/>
        </w:rPr>
        <w:t xml:space="preserve">                                         </w:t>
      </w:r>
      <w:r/>
    </w:p>
    <w:p>
      <w:pPr>
        <w:pStyle w:val="675"/>
        <w:ind w:firstLine="420"/>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line="0" w:lineRule="atLeast"/>
      </w:pPr>
      <w:r>
        <w:t xml:space="preserve"> </w:t>
      </w:r>
      <w:r/>
    </w:p>
    <w:p>
      <w:pPr>
        <w:pStyle w:val="675"/>
        <w:ind w:firstLine="3390"/>
        <w:jc w:val="both"/>
        <w:keepLines/>
        <w:keepNext/>
        <w:spacing w:before="260" w:beforeAutospacing="0" w:after="260" w:afterAutospacing="0" w:line="415" w:lineRule="auto"/>
        <w:rPr>
          <w:rFonts w:hint="eastAsia" w:ascii="仿宋" w:hAnsi="仿宋" w:eastAsia="仿宋" w:cs="仿宋"/>
          <w:b/>
          <w:bCs w:val="0"/>
        </w:rPr>
      </w:pPr>
      <w:r>
        <w:rPr>
          <w:rFonts w:hint="eastAsia" w:ascii="宋体" w:hAnsi="宋体" w:eastAsia="宋体" w:cs="宋体"/>
          <w:b/>
          <w:color w:val="000000"/>
        </w:rPr>
        <w:br w:type="page" w:clear="all"/>
      </w:r>
      <w:r>
        <w:rPr>
          <w:rFonts w:hint="eastAsia" w:ascii="仿宋" w:hAnsi="仿宋" w:eastAsia="仿宋" w:cs="仿宋"/>
          <w:b/>
          <w:bCs w:val="0"/>
          <w:color w:val="000000"/>
        </w:rPr>
        <w:t xml:space="preserve"> </w:t>
      </w:r>
      <w:r>
        <w:rPr>
          <w:rFonts w:hint="eastAsia" w:ascii="仿宋" w:hAnsi="仿宋" w:eastAsia="仿宋" w:cs="仿宋"/>
          <w:b/>
          <w:bCs w:val="0"/>
          <w:i/>
          <w:color w:val="000000"/>
          <w:sz w:val="32"/>
          <w:szCs w:val="32"/>
          <w:u w:val="single"/>
        </w:rPr>
        <w:t xml:space="preserve">八、投标函</w:t>
      </w:r>
      <w:r/>
    </w:p>
    <w:p>
      <w:pPr>
        <w:pStyle w:val="675"/>
        <w:spacing w:beforeAutospacing="0" w:afterAutospacing="0" w:line="360" w:lineRule="auto"/>
        <w:rPr>
          <w:rFonts w:hint="default" w:ascii="仿宋" w:hAnsi="仿宋" w:eastAsia="仿宋" w:cs="仿宋"/>
          <w:sz w:val="24"/>
          <w:szCs w:val="24"/>
          <w:lang w:val="en-US" w:eastAsia="zh-CN"/>
        </w:rPr>
      </w:pPr>
      <w:r>
        <w:rPr>
          <w:rFonts w:hint="eastAsia" w:ascii="仿宋" w:hAnsi="仿宋" w:eastAsia="仿宋" w:cs="仿宋"/>
          <w:color w:val="000000"/>
          <w:sz w:val="24"/>
          <w:szCs w:val="24"/>
        </w:rPr>
        <w:t xml:space="preserve">致：</w:t>
      </w:r>
      <w:r>
        <w:rPr>
          <w:rFonts w:hint="eastAsia" w:ascii="仿宋" w:hAnsi="仿宋" w:eastAsia="仿宋" w:cs="仿宋"/>
          <w:color w:val="000000"/>
          <w:sz w:val="24"/>
          <w:szCs w:val="24"/>
          <w:u w:val="single"/>
          <w:lang w:val="en-US" w:eastAsia="zh-CN"/>
        </w:rPr>
        <w:t xml:space="preserve">阜宁县图书馆</w:t>
      </w:r>
      <w:r/>
    </w:p>
    <w:p>
      <w:pPr>
        <w:pStyle w:val="675"/>
        <w:ind w:firstLine="480"/>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根据贵方的</w:t>
      </w:r>
      <w:r>
        <w:rPr>
          <w:rFonts w:hint="eastAsia" w:ascii="仿宋" w:hAnsi="仿宋" w:eastAsia="仿宋" w:cs="仿宋"/>
          <w:color w:val="000000"/>
          <w:sz w:val="24"/>
          <w:szCs w:val="24"/>
          <w:u w:val="single"/>
        </w:rPr>
        <w:t xml:space="preserve">JSZC-320923-SWGC-G2025-0052</w:t>
      </w:r>
      <w:r>
        <w:rPr>
          <w:rFonts w:hint="eastAsia" w:ascii="仿宋" w:hAnsi="仿宋" w:eastAsia="仿宋" w:cs="仿宋"/>
          <w:color w:val="000000"/>
          <w:sz w:val="24"/>
          <w:szCs w:val="24"/>
        </w:rPr>
        <w:t xml:space="preserve">号招标文件，正式授权下述签字人_________________(姓名)代表我方______________（投标人的名称），全权处理本次项目投标的有关事宜。</w:t>
      </w:r>
      <w:r/>
    </w:p>
    <w:p>
      <w:pPr>
        <w:pStyle w:val="675"/>
        <w:ind w:firstLine="480"/>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据此函，签字人兹宣布同意如下：</w:t>
      </w:r>
      <w:r/>
    </w:p>
    <w:p>
      <w:pPr>
        <w:pStyle w:val="675"/>
        <w:ind w:firstLine="480"/>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1.按招标文件规定的各项要求，向买方提供所需货物（包含与货物相关的服务）。</w:t>
      </w:r>
      <w:r/>
    </w:p>
    <w:p>
      <w:pPr>
        <w:pStyle w:val="675"/>
        <w:ind w:firstLine="480"/>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2.我们完全理解贵方不一定将合同授予最低报价的投标人。</w:t>
      </w:r>
      <w:r/>
    </w:p>
    <w:p>
      <w:pPr>
        <w:pStyle w:val="675"/>
        <w:ind w:firstLine="480"/>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3.我们已详细审核全部招标文件及其有效补充文件，我们知道必须放弃提出含糊不清或误解问题的权利。</w:t>
      </w:r>
      <w:r/>
    </w:p>
    <w:p>
      <w:pPr>
        <w:pStyle w:val="675"/>
        <w:ind w:firstLine="480"/>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4.我们同意从规定的开标日期起遵循本投标文件，并在规定的投标有效期期满之前均具有约束力。</w:t>
      </w:r>
      <w:r/>
    </w:p>
    <w:p>
      <w:pPr>
        <w:pStyle w:val="675"/>
        <w:ind w:firstLine="480"/>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5.同意向贵方提供贵方可能另外要求的与投标有关的任何证据或资料，并保证我方已提供和将要提供的文件是真实的、准确的。</w:t>
      </w:r>
      <w:r/>
    </w:p>
    <w:p>
      <w:pPr>
        <w:pStyle w:val="675"/>
        <w:ind w:firstLine="480"/>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6.一旦我方中标,我方将根据招标文件的规定，严格履行合同的责任和义务,并保证在招标文件规定的时间完成项目，交付买方验收、使用。</w:t>
      </w:r>
      <w:r/>
    </w:p>
    <w:p>
      <w:pPr>
        <w:pStyle w:val="675"/>
        <w:ind w:left="425"/>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7.与本投标有关的正式通讯地址为：</w:t>
      </w:r>
      <w:r/>
    </w:p>
    <w:p>
      <w:pPr>
        <w:pStyle w:val="675"/>
        <w:ind w:left="420" w:firstLine="480"/>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地          址：</w:t>
      </w:r>
      <w:r/>
    </w:p>
    <w:p>
      <w:pPr>
        <w:pStyle w:val="675"/>
        <w:ind w:left="420" w:firstLine="480"/>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邮          编：</w:t>
      </w:r>
      <w:r/>
    </w:p>
    <w:p>
      <w:pPr>
        <w:pStyle w:val="675"/>
        <w:ind w:left="420" w:firstLine="480"/>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电          话：</w:t>
      </w:r>
      <w:r/>
    </w:p>
    <w:p>
      <w:pPr>
        <w:pStyle w:val="675"/>
        <w:ind w:left="420" w:firstLine="480"/>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传          真：</w:t>
      </w:r>
      <w:r/>
    </w:p>
    <w:p>
      <w:pPr>
        <w:pStyle w:val="675"/>
        <w:ind w:left="420" w:firstLine="480"/>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投标人开户行：</w:t>
      </w:r>
      <w:r/>
    </w:p>
    <w:p>
      <w:pPr>
        <w:pStyle w:val="675"/>
        <w:ind w:left="420" w:firstLine="480"/>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账          号： </w:t>
      </w:r>
      <w:r/>
    </w:p>
    <w:p>
      <w:pPr>
        <w:pStyle w:val="675"/>
        <w:ind w:left="420" w:firstLine="480"/>
        <w:spacing w:beforeAutospacing="0" w:afterAutospacing="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期：________年____月____日</w:t>
      </w:r>
      <w:r/>
    </w:p>
    <w:p>
      <w:pPr>
        <w:pStyle w:val="675"/>
        <w:ind w:left="420" w:firstLine="480"/>
        <w:spacing w:beforeAutospacing="0" w:afterAutospacing="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75"/>
        <w:ind w:left="420" w:firstLine="480"/>
        <w:spacing w:beforeAutospacing="0" w:afterAutospacing="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75"/>
        <w:ind w:left="420" w:firstLine="480"/>
        <w:spacing w:beforeAutospacing="0" w:afterAutospacing="0" w:line="360" w:lineRule="auto"/>
      </w:pPr>
      <w:r>
        <w:t xml:space="preserve"> </w:t>
      </w:r>
      <w:r/>
    </w:p>
    <w:p>
      <w:pPr>
        <w:pStyle w:val="675"/>
        <w:ind w:firstLine="321"/>
        <w:jc w:val="center"/>
        <w:spacing w:beforeAutospacing="0" w:afterAutospacing="0" w:line="0" w:lineRule="atLeast"/>
        <w:rPr>
          <w:rFonts w:hint="eastAsia" w:eastAsia="仿宋"/>
          <w:lang w:eastAsia="zh-CN"/>
        </w:rPr>
      </w:pPr>
      <w:r>
        <w:rPr>
          <w:rFonts w:hint="eastAsia" w:ascii="仿宋" w:hAnsi="仿宋" w:eastAsia="仿宋" w:cs="仿宋"/>
          <w:b/>
          <w:color w:val="000000"/>
          <w:sz w:val="32"/>
          <w:szCs w:val="32"/>
        </w:rPr>
        <w:t xml:space="preserve">九、小微企业声明函（货物）</w:t>
      </w:r>
      <w:r>
        <w:rPr>
          <w:rFonts w:hint="eastAsia" w:ascii="仿宋" w:hAnsi="仿宋" w:eastAsia="仿宋" w:cs="仿宋"/>
          <w:b/>
          <w:color w:val="000000"/>
          <w:sz w:val="32"/>
          <w:szCs w:val="32"/>
          <w:lang w:val="en-US" w:eastAsia="zh-CN"/>
        </w:rPr>
        <w:t xml:space="preserve"> </w:t>
      </w:r>
      <w:r/>
    </w:p>
    <w:p>
      <w:pPr>
        <w:pStyle w:val="675"/>
        <w:ind w:firstLine="360"/>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本公司（联合体）郑重声明，根据《政府采购促进中小企业发展管理办法》(财库[2020]46号)的规定，本公司（联合体）参加采购代理机构组织的</w:t>
      </w:r>
      <w:r>
        <w:rPr>
          <w:rFonts w:hint="eastAsia" w:ascii="仿宋" w:hAnsi="仿宋" w:eastAsia="仿宋" w:cs="仿宋"/>
          <w:color w:val="000000"/>
          <w:u w:val="single"/>
        </w:rPr>
        <w:t xml:space="preserve">（单位名称）</w:t>
      </w:r>
      <w:r>
        <w:rPr>
          <w:rFonts w:hint="eastAsia" w:ascii="仿宋" w:hAnsi="仿宋" w:eastAsia="仿宋" w:cs="仿宋"/>
          <w:color w:val="000000"/>
        </w:rPr>
        <w:t xml:space="preserve">采购编号为</w:t>
      </w:r>
      <w:r>
        <w:rPr>
          <w:rFonts w:hint="eastAsia" w:ascii="仿宋" w:hAnsi="仿宋" w:eastAsia="仿宋" w:cs="仿宋"/>
          <w:color w:val="000000"/>
          <w:u w:val="single"/>
        </w:rPr>
        <w:t xml:space="preserve">***</w:t>
      </w:r>
      <w:r>
        <w:rPr>
          <w:rFonts w:hint="eastAsia" w:ascii="仿宋" w:hAnsi="仿宋" w:eastAsia="仿宋" w:cs="仿宋"/>
          <w:color w:val="000000"/>
        </w:rPr>
        <w:t xml:space="preserve">，</w:t>
      </w:r>
      <w:r>
        <w:rPr>
          <w:rFonts w:hint="eastAsia" w:ascii="仿宋" w:hAnsi="仿宋" w:eastAsia="仿宋" w:cs="仿宋"/>
          <w:color w:val="000000"/>
          <w:u w:val="single"/>
        </w:rPr>
        <w:t xml:space="preserve">（项目名称）（分包号：**）</w:t>
      </w:r>
      <w:r>
        <w:rPr>
          <w:rFonts w:hint="eastAsia" w:ascii="仿宋" w:hAnsi="仿宋" w:eastAsia="仿宋" w:cs="仿宋"/>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75"/>
        <w:ind w:firstLine="360"/>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1.</w:t>
      </w:r>
      <w:r>
        <w:rPr>
          <w:rFonts w:hint="eastAsia" w:ascii="仿宋" w:hAnsi="仿宋" w:eastAsia="仿宋" w:cs="仿宋"/>
          <w:color w:val="000000"/>
          <w:u w:val="single"/>
        </w:rPr>
        <w:t xml:space="preserve">（标的名称）</w:t>
      </w:r>
      <w:r>
        <w:rPr>
          <w:rFonts w:hint="eastAsia" w:ascii="仿宋" w:hAnsi="仿宋" w:eastAsia="仿宋" w:cs="仿宋"/>
          <w:i/>
          <w:color w:val="000000"/>
        </w:rPr>
        <w:t xml:space="preserve">，</w:t>
      </w:r>
      <w:r>
        <w:rPr>
          <w:rFonts w:hint="eastAsia" w:ascii="仿宋" w:hAnsi="仿宋" w:eastAsia="仿宋" w:cs="仿宋"/>
          <w:color w:val="000000"/>
        </w:rPr>
        <w:t xml:space="preserve">属于</w:t>
      </w:r>
      <w:r>
        <w:rPr>
          <w:rFonts w:hint="eastAsia" w:ascii="仿宋" w:hAnsi="仿宋" w:eastAsia="仿宋" w:cs="仿宋"/>
          <w:color w:val="000000"/>
          <w:u w:val="single"/>
        </w:rPr>
        <w:t xml:space="preserve">       </w:t>
      </w:r>
      <w:r>
        <w:rPr>
          <w:rFonts w:hint="eastAsia" w:ascii="仿宋" w:hAnsi="仿宋" w:eastAsia="仿宋" w:cs="仿宋"/>
          <w:color w:val="000000"/>
        </w:rPr>
        <w:t xml:space="preserve">行业；制造商为</w:t>
      </w:r>
      <w:r>
        <w:rPr>
          <w:rFonts w:hint="eastAsia" w:ascii="仿宋" w:hAnsi="仿宋" w:eastAsia="仿宋" w:cs="仿宋"/>
          <w:color w:val="000000"/>
          <w:u w:val="single"/>
        </w:rPr>
        <w:t xml:space="preserve">（企业名称）</w:t>
      </w:r>
      <w:r>
        <w:rPr>
          <w:rFonts w:hint="eastAsia" w:ascii="仿宋" w:hAnsi="仿宋" w:eastAsia="仿宋" w:cs="仿宋"/>
          <w:color w:val="000000"/>
        </w:rPr>
        <w:t xml:space="preserve">，从业人员</w:t>
      </w:r>
      <w:r>
        <w:rPr>
          <w:rFonts w:hint="eastAsia" w:ascii="仿宋" w:hAnsi="仿宋" w:eastAsia="仿宋" w:cs="仿宋"/>
          <w:color w:val="000000"/>
          <w:u w:val="single"/>
        </w:rPr>
        <w:t xml:space="preserve">      </w:t>
      </w:r>
      <w:r>
        <w:rPr>
          <w:rFonts w:hint="eastAsia" w:ascii="仿宋" w:hAnsi="仿宋" w:eastAsia="仿宋" w:cs="仿宋"/>
          <w:color w:val="000000"/>
        </w:rPr>
        <w:t xml:space="preserve">人，营业收入为</w:t>
      </w:r>
      <w:r>
        <w:rPr>
          <w:rFonts w:hint="eastAsia" w:ascii="仿宋" w:hAnsi="仿宋" w:eastAsia="仿宋" w:cs="仿宋"/>
          <w:color w:val="000000"/>
          <w:u w:val="single"/>
        </w:rPr>
        <w:t xml:space="preserve">     </w:t>
      </w:r>
      <w:r>
        <w:rPr>
          <w:rFonts w:hint="eastAsia" w:ascii="仿宋" w:hAnsi="仿宋" w:eastAsia="仿宋" w:cs="仿宋"/>
          <w:color w:val="000000"/>
        </w:rPr>
        <w:t xml:space="preserve">万元，资产总额为</w:t>
      </w:r>
      <w:r>
        <w:rPr>
          <w:rFonts w:hint="eastAsia" w:ascii="仿宋" w:hAnsi="仿宋" w:eastAsia="仿宋" w:cs="仿宋"/>
          <w:color w:val="000000"/>
          <w:u w:val="single"/>
        </w:rPr>
        <w:t xml:space="preserve">      </w:t>
      </w:r>
      <w:r>
        <w:rPr>
          <w:rFonts w:hint="eastAsia" w:ascii="仿宋" w:hAnsi="仿宋" w:eastAsia="仿宋" w:cs="仿宋"/>
          <w:color w:val="000000"/>
        </w:rPr>
        <w:t xml:space="preserve">万元，属于</w:t>
      </w:r>
      <w:r>
        <w:rPr>
          <w:rFonts w:hint="eastAsia" w:ascii="仿宋" w:hAnsi="仿宋" w:eastAsia="仿宋" w:cs="仿宋"/>
          <w:color w:val="000000"/>
          <w:u w:val="single"/>
        </w:rPr>
        <w:t xml:space="preserve">（小型企业、微型企业）；</w:t>
      </w:r>
      <w:r/>
    </w:p>
    <w:p>
      <w:pPr>
        <w:pStyle w:val="675"/>
        <w:ind w:firstLine="360"/>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2.</w:t>
      </w:r>
      <w:r>
        <w:rPr>
          <w:rFonts w:hint="eastAsia" w:ascii="仿宋" w:hAnsi="仿宋" w:eastAsia="仿宋" w:cs="仿宋"/>
          <w:color w:val="000000"/>
          <w:u w:val="single"/>
        </w:rPr>
        <w:t xml:space="preserve">（标的名称）</w:t>
      </w:r>
      <w:r>
        <w:rPr>
          <w:rFonts w:hint="eastAsia" w:ascii="仿宋" w:hAnsi="仿宋" w:eastAsia="仿宋" w:cs="仿宋"/>
          <w:i/>
          <w:color w:val="000000"/>
        </w:rPr>
        <w:t xml:space="preserve">，</w:t>
      </w:r>
      <w:r>
        <w:rPr>
          <w:rFonts w:hint="eastAsia" w:ascii="仿宋" w:hAnsi="仿宋" w:eastAsia="仿宋" w:cs="仿宋"/>
          <w:color w:val="000000"/>
        </w:rPr>
        <w:t xml:space="preserve">属于</w:t>
      </w:r>
      <w:r>
        <w:rPr>
          <w:rFonts w:hint="eastAsia" w:ascii="仿宋" w:hAnsi="仿宋" w:eastAsia="仿宋" w:cs="仿宋"/>
          <w:color w:val="000000"/>
          <w:u w:val="single"/>
        </w:rPr>
        <w:t xml:space="preserve">       </w:t>
      </w:r>
      <w:r>
        <w:rPr>
          <w:rFonts w:hint="eastAsia" w:ascii="仿宋" w:hAnsi="仿宋" w:eastAsia="仿宋" w:cs="仿宋"/>
          <w:color w:val="000000"/>
        </w:rPr>
        <w:t xml:space="preserve">行业；制造商为</w:t>
      </w:r>
      <w:r>
        <w:rPr>
          <w:rFonts w:hint="eastAsia" w:ascii="仿宋" w:hAnsi="仿宋" w:eastAsia="仿宋" w:cs="仿宋"/>
          <w:color w:val="000000"/>
          <w:u w:val="single"/>
        </w:rPr>
        <w:t xml:space="preserve">（企业名称）</w:t>
      </w:r>
      <w:r>
        <w:rPr>
          <w:rFonts w:hint="eastAsia" w:ascii="仿宋" w:hAnsi="仿宋" w:eastAsia="仿宋" w:cs="仿宋"/>
          <w:color w:val="000000"/>
        </w:rPr>
        <w:t xml:space="preserve">，从业人员</w:t>
      </w:r>
      <w:r>
        <w:rPr>
          <w:rFonts w:hint="eastAsia" w:ascii="仿宋" w:hAnsi="仿宋" w:eastAsia="仿宋" w:cs="仿宋"/>
          <w:color w:val="000000"/>
          <w:u w:val="single"/>
        </w:rPr>
        <w:t xml:space="preserve">      </w:t>
      </w:r>
      <w:r>
        <w:rPr>
          <w:rFonts w:hint="eastAsia" w:ascii="仿宋" w:hAnsi="仿宋" w:eastAsia="仿宋" w:cs="仿宋"/>
          <w:color w:val="000000"/>
        </w:rPr>
        <w:t xml:space="preserve">人，营业收入为</w:t>
      </w:r>
      <w:r>
        <w:rPr>
          <w:rFonts w:hint="eastAsia" w:ascii="仿宋" w:hAnsi="仿宋" w:eastAsia="仿宋" w:cs="仿宋"/>
          <w:color w:val="000000"/>
          <w:u w:val="single"/>
        </w:rPr>
        <w:t xml:space="preserve">     </w:t>
      </w:r>
      <w:r>
        <w:rPr>
          <w:rFonts w:hint="eastAsia" w:ascii="仿宋" w:hAnsi="仿宋" w:eastAsia="仿宋" w:cs="仿宋"/>
          <w:color w:val="000000"/>
        </w:rPr>
        <w:t xml:space="preserve">万元，资产总额为</w:t>
      </w:r>
      <w:r>
        <w:rPr>
          <w:rFonts w:hint="eastAsia" w:ascii="仿宋" w:hAnsi="仿宋" w:eastAsia="仿宋" w:cs="仿宋"/>
          <w:color w:val="000000"/>
          <w:u w:val="single"/>
        </w:rPr>
        <w:t xml:space="preserve">      </w:t>
      </w:r>
      <w:r>
        <w:rPr>
          <w:rFonts w:hint="eastAsia" w:ascii="仿宋" w:hAnsi="仿宋" w:eastAsia="仿宋" w:cs="仿宋"/>
          <w:color w:val="000000"/>
        </w:rPr>
        <w:t xml:space="preserve">万元，属于</w:t>
      </w:r>
      <w:r>
        <w:rPr>
          <w:rFonts w:hint="eastAsia" w:ascii="仿宋" w:hAnsi="仿宋" w:eastAsia="仿宋" w:cs="仿宋"/>
          <w:color w:val="000000"/>
          <w:u w:val="single"/>
        </w:rPr>
        <w:t xml:space="preserve">（小型企业、微型企业）；</w:t>
      </w:r>
      <w:r/>
    </w:p>
    <w:p>
      <w:pPr>
        <w:pStyle w:val="675"/>
        <w:ind w:firstLine="360"/>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w:t>
      </w:r>
      <w:r/>
    </w:p>
    <w:p>
      <w:pPr>
        <w:pStyle w:val="675"/>
        <w:ind w:firstLine="360"/>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以上企业，不属于大企业的分支机构，不存在控股股东为大企业的情形，也不存在与大企业的负责人为同一人的情形。</w:t>
      </w:r>
      <w:r/>
    </w:p>
    <w:p>
      <w:pPr>
        <w:pStyle w:val="675"/>
        <w:ind w:firstLine="360"/>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本企业对上述声明内容的真实性负责。如有虚假，将依法承担相应责任</w:t>
      </w:r>
      <w:r/>
    </w:p>
    <w:p>
      <w:pPr>
        <w:pStyle w:val="675"/>
        <w:ind w:right="720"/>
        <w:jc w:val="both"/>
        <w:spacing w:beforeAutospacing="0" w:afterAutospacing="0" w:line="360" w:lineRule="auto"/>
        <w:rPr>
          <w:rFonts w:hint="eastAsia" w:ascii="仿宋" w:hAnsi="仿宋" w:eastAsia="仿宋" w:cs="仿宋"/>
        </w:rPr>
      </w:pPr>
      <w:r>
        <w:rPr>
          <w:rFonts w:hint="eastAsia" w:ascii="仿宋" w:hAnsi="仿宋" w:eastAsia="仿宋" w:cs="仿宋"/>
        </w:rPr>
        <w:t xml:space="preserve"> </w:t>
      </w:r>
      <w:r/>
    </w:p>
    <w:p>
      <w:pPr>
        <w:pStyle w:val="675"/>
        <w:ind w:right="180" w:firstLine="360"/>
        <w:jc w:val="right"/>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企业名称（加盖CA电子公章）：</w:t>
      </w:r>
      <w:r/>
    </w:p>
    <w:p>
      <w:pPr>
        <w:pStyle w:val="675"/>
        <w:ind w:right="480" w:firstLine="5400"/>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日  期：</w:t>
      </w:r>
      <w:r/>
    </w:p>
    <w:p>
      <w:pPr>
        <w:pStyle w:val="675"/>
        <w:ind w:firstLine="360"/>
        <w:jc w:val="both"/>
        <w:spacing w:beforeAutospacing="0" w:afterAutospacing="0" w:line="360" w:lineRule="auto"/>
        <w:rPr>
          <w:rFonts w:hint="eastAsia" w:ascii="仿宋" w:hAnsi="仿宋" w:eastAsia="仿宋" w:cs="仿宋"/>
        </w:rPr>
      </w:pPr>
      <w:r>
        <w:rPr>
          <w:rFonts w:hint="eastAsia" w:ascii="仿宋" w:hAnsi="仿宋" w:eastAsia="仿宋" w:cs="仿宋"/>
        </w:rPr>
        <w:t xml:space="preserve"> </w:t>
      </w:r>
      <w:r/>
    </w:p>
    <w:p>
      <w:pPr>
        <w:pStyle w:val="675"/>
        <w:ind w:firstLine="480"/>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备注1：从业人员、营业收入、资产总额填报上一年度数据，无上一年度数据的新成立企业可不填报。</w:t>
      </w:r>
      <w:r/>
    </w:p>
    <w:p>
      <w:pPr>
        <w:pStyle w:val="675"/>
        <w:ind w:firstLine="480"/>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备注2：供应商如不提供此声明函，价格将不做相应扣除（如项目全面面向中小企业，则资格审查不通过）。</w:t>
      </w:r>
      <w:r/>
    </w:p>
    <w:p>
      <w:pPr>
        <w:pStyle w:val="675"/>
        <w:jc w:val="center"/>
        <w:spacing w:beforeAutospacing="0" w:afterAutospacing="0" w:line="0" w:lineRule="atLeast"/>
        <w:rPr>
          <w:rFonts w:hint="eastAsia" w:eastAsia="仿宋"/>
          <w:lang w:eastAsia="zh-CN"/>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w:t>
      </w:r>
      <w:r>
        <w:rPr>
          <w:rFonts w:hint="eastAsia" w:ascii="仿宋" w:hAnsi="仿宋" w:eastAsia="仿宋" w:cs="仿宋"/>
          <w:b/>
          <w:color w:val="000000"/>
          <w:sz w:val="32"/>
          <w:szCs w:val="32"/>
        </w:rPr>
        <w:t xml:space="preserve">十、残疾人福利性单位声明函</w:t>
      </w:r>
      <w:r>
        <w:rPr>
          <w:rFonts w:hint="eastAsia" w:ascii="仿宋" w:hAnsi="仿宋" w:eastAsia="仿宋" w:cs="仿宋"/>
          <w:b/>
          <w:color w:val="000000"/>
          <w:sz w:val="32"/>
          <w:szCs w:val="32"/>
          <w:lang w:val="en-US" w:eastAsia="zh-CN"/>
        </w:rPr>
        <w:t xml:space="preserve"> </w:t>
      </w:r>
      <w:r/>
    </w:p>
    <w:p>
      <w:pPr>
        <w:pStyle w:val="675"/>
        <w:ind w:firstLine="480"/>
        <w:jc w:val="both"/>
        <w:spacing w:beforeAutospacing="0" w:afterAutospacing="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75"/>
        <w:ind w:firstLine="480"/>
        <w:jc w:val="both"/>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项目（分包号：**）采购活动提供本单位制造的货物，或者提供其他残疾人福利性单位制造的货物（不包括使用非残疾人福利性单位注册商标的货物）。</w:t>
      </w:r>
      <w:r/>
    </w:p>
    <w:p>
      <w:pPr>
        <w:pStyle w:val="675"/>
        <w:ind w:firstLine="480"/>
        <w:jc w:val="both"/>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本单位对上述声明的真实性负责。如有虚假，将依法承担相应责任。</w:t>
      </w:r>
      <w:r/>
    </w:p>
    <w:p>
      <w:pPr>
        <w:pStyle w:val="675"/>
        <w:ind w:firstLine="480"/>
        <w:jc w:val="both"/>
        <w:spacing w:beforeAutospacing="0" w:afterAutospacing="0"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pStyle w:val="675"/>
        <w:ind w:firstLine="480"/>
        <w:jc w:val="both"/>
        <w:spacing w:beforeAutospacing="0" w:afterAutospacing="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675"/>
        <w:ind w:firstLine="624"/>
        <w:jc w:val="both"/>
        <w:spacing w:beforeAutospacing="0" w:afterAutospacing="0"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pStyle w:val="675"/>
        <w:ind w:right="1560" w:firstLine="624"/>
        <w:jc w:val="center"/>
        <w:spacing w:beforeAutospacing="0" w:afterAutospacing="0" w:line="360" w:lineRule="auto"/>
        <w:tabs>
          <w:tab w:val="left" w:pos="4864"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                       供应商全称（加盖CA电子公章）：</w:t>
      </w:r>
      <w:r/>
    </w:p>
    <w:p>
      <w:pPr>
        <w:pStyle w:val="675"/>
        <w:ind w:right="1560" w:firstLine="480"/>
        <w:jc w:val="center"/>
        <w:spacing w:beforeAutospacing="0" w:afterAutospacing="0" w:line="360" w:lineRule="auto"/>
        <w:tabs>
          <w:tab w:val="left" w:pos="4864"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        日  期：</w:t>
      </w:r>
      <w:r/>
    </w:p>
    <w:p>
      <w:pPr>
        <w:pStyle w:val="675"/>
        <w:jc w:val="center"/>
        <w:spacing w:beforeAutospacing="0" w:afterAutospacing="0" w:line="0" w:lineRule="atLeast"/>
      </w:pPr>
      <w:r>
        <w:t xml:space="preserve"> </w:t>
      </w:r>
      <w:r/>
    </w:p>
    <w:p>
      <w:pPr>
        <w:pStyle w:val="675"/>
        <w:jc w:val="center"/>
        <w:spacing w:beforeAutospacing="0" w:afterAutospacing="0" w:line="0" w:lineRule="atLeast"/>
      </w:pPr>
      <w:r>
        <w:t xml:space="preserve"> </w:t>
      </w:r>
      <w:r/>
    </w:p>
    <w:p>
      <w:pPr>
        <w:pStyle w:val="675"/>
        <w:jc w:val="center"/>
        <w:spacing w:beforeAutospacing="0" w:afterAutospacing="0" w:line="0" w:lineRule="atLeast"/>
      </w:pPr>
      <w:r>
        <w:t xml:space="preserve"> </w:t>
      </w:r>
      <w:r/>
    </w:p>
    <w:p>
      <w:pPr>
        <w:pStyle w:val="675"/>
        <w:jc w:val="center"/>
        <w:spacing w:beforeAutospacing="0" w:afterAutospacing="0" w:line="0" w:lineRule="atLeast"/>
      </w:pPr>
      <w:r>
        <w:t xml:space="preserve"> </w:t>
      </w:r>
      <w:r/>
    </w:p>
    <w:p>
      <w:pPr>
        <w:pStyle w:val="675"/>
        <w:jc w:val="center"/>
        <w:spacing w:beforeAutospacing="0" w:afterAutospacing="0" w:line="0" w:lineRule="atLeast"/>
      </w:pPr>
      <w:r>
        <w:t xml:space="preserve"> </w:t>
      </w:r>
      <w:r/>
    </w:p>
    <w:p>
      <w:pPr>
        <w:pStyle w:val="675"/>
        <w:jc w:val="center"/>
        <w:spacing w:beforeAutospacing="0" w:afterAutospacing="0" w:line="0" w:lineRule="atLeast"/>
      </w:pPr>
      <w:r>
        <w:t xml:space="preserve"> </w:t>
      </w:r>
      <w:r/>
    </w:p>
    <w:p>
      <w:pPr>
        <w:pStyle w:val="675"/>
        <w:jc w:val="center"/>
        <w:spacing w:beforeAutospacing="0" w:afterAutospacing="0" w:line="0" w:lineRule="atLeast"/>
      </w:pPr>
      <w:r>
        <w:t xml:space="preserve"> </w:t>
      </w:r>
      <w:r/>
    </w:p>
    <w:p>
      <w:pPr>
        <w:pStyle w:val="675"/>
        <w:jc w:val="center"/>
        <w:spacing w:beforeAutospacing="0" w:afterAutospacing="0" w:line="0" w:lineRule="atLeast"/>
      </w:pPr>
      <w:r>
        <w:t xml:space="preserve"> </w:t>
      </w:r>
      <w:r/>
    </w:p>
    <w:p>
      <w:pPr>
        <w:pStyle w:val="675"/>
        <w:jc w:val="center"/>
        <w:spacing w:beforeAutospacing="0" w:afterAutospacing="0" w:line="0" w:lineRule="atLeast"/>
      </w:pPr>
      <w:r>
        <w:t xml:space="preserve"> </w:t>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pPr>
      <w:r/>
      <w:r/>
    </w:p>
    <w:p>
      <w:pPr>
        <w:pStyle w:val="675"/>
        <w:jc w:val="center"/>
        <w:spacing w:beforeAutospacing="0" w:afterAutospacing="0" w:line="0" w:lineRule="atLeast"/>
        <w:rPr>
          <w:rFonts w:hint="eastAsia" w:ascii="仿宋" w:hAnsi="仿宋" w:eastAsia="仿宋" w:cs="仿宋"/>
          <w:lang w:val="en-US" w:eastAsia="zh-CN"/>
        </w:rPr>
      </w:pPr>
      <w:r>
        <w:rPr>
          <w:rFonts w:hint="eastAsia" w:ascii="仿宋" w:hAnsi="仿宋" w:eastAsia="仿宋" w:cs="仿宋"/>
          <w:b/>
          <w:color w:val="000000"/>
          <w:sz w:val="32"/>
          <w:szCs w:val="32"/>
        </w:rPr>
        <w:t xml:space="preserve">十一、联合体协议（参考格式）</w:t>
      </w:r>
      <w:r>
        <w:rPr>
          <w:rFonts w:hint="eastAsia" w:ascii="仿宋" w:hAnsi="仿宋" w:eastAsia="仿宋" w:cs="仿宋"/>
          <w:b/>
          <w:color w:val="000000"/>
          <w:sz w:val="32"/>
          <w:szCs w:val="32"/>
          <w:lang w:val="en-US" w:eastAsia="zh-CN"/>
        </w:rPr>
        <w:t xml:space="preserve"> </w:t>
      </w:r>
      <w:r/>
    </w:p>
    <w:p>
      <w:pPr>
        <w:pStyle w:val="675"/>
        <w:jc w:val="both"/>
        <w:spacing w:beforeAutospacing="0" w:afterAutospacing="0" w:line="360" w:lineRule="auto"/>
        <w:rPr>
          <w:rFonts w:hint="eastAsia" w:ascii="仿宋" w:hAnsi="仿宋" w:eastAsia="仿宋" w:cs="仿宋"/>
          <w:color w:val="000000"/>
        </w:rPr>
      </w:pPr>
      <w:r>
        <w:rPr>
          <w:rFonts w:hint="eastAsia" w:ascii="仿宋" w:hAnsi="仿宋" w:eastAsia="仿宋" w:cs="仿宋"/>
          <w:color w:val="000000"/>
        </w:rPr>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（联合体中各供应商全称）在此达成以下协议：</w:t>
      </w:r>
      <w:r/>
    </w:p>
    <w:p>
      <w:pPr>
        <w:pStyle w:val="675"/>
        <w:ind w:firstLine="64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1、我们</w:t>
      </w:r>
      <w:r>
        <w:rPr>
          <w:rFonts w:hint="eastAsia" w:ascii="仿宋" w:hAnsi="仿宋" w:eastAsia="仿宋" w:cs="仿宋"/>
          <w:color w:val="000000"/>
          <w:u w:val="single"/>
        </w:rPr>
        <w:t xml:space="preserve"> （供应商1），（供应商2） ，……</w:t>
      </w:r>
      <w:r>
        <w:rPr>
          <w:rFonts w:hint="eastAsia" w:ascii="仿宋" w:hAnsi="仿宋" w:eastAsia="仿宋" w:cs="仿宋"/>
          <w:color w:val="000000"/>
        </w:rPr>
        <w:t xml:space="preserve">自愿组成联合体，参加采购代理机构组织的采购编号为</w:t>
      </w:r>
      <w:r>
        <w:rPr>
          <w:rFonts w:hint="eastAsia" w:ascii="仿宋" w:hAnsi="仿宋" w:eastAsia="仿宋" w:cs="仿宋"/>
          <w:color w:val="000000"/>
          <w:u w:val="single"/>
        </w:rPr>
        <w:t xml:space="preserve">（编号全称），（项目全称）</w:t>
      </w:r>
      <w:r>
        <w:rPr>
          <w:rFonts w:hint="eastAsia" w:ascii="仿宋" w:hAnsi="仿宋" w:eastAsia="仿宋" w:cs="仿宋"/>
          <w:color w:val="000000"/>
        </w:rPr>
        <w:t xml:space="preserve">项目（分包号：**）的政府采购活动，我联合体指定</w:t>
      </w:r>
      <w:r>
        <w:rPr>
          <w:rFonts w:hint="eastAsia" w:ascii="仿宋" w:hAnsi="仿宋" w:eastAsia="仿宋" w:cs="仿宋"/>
          <w:color w:val="000000"/>
          <w:u w:val="single"/>
        </w:rPr>
        <w:t xml:space="preserve">（供应商*）</w:t>
      </w:r>
      <w:r>
        <w:rPr>
          <w:rFonts w:hint="eastAsia" w:ascii="仿宋" w:hAnsi="仿宋" w:eastAsia="仿宋" w:cs="仿宋"/>
          <w:color w:val="000000"/>
        </w:rPr>
        <w:t xml:space="preserve">为牵头单位（牵头单位必须为联合体成员）。</w:t>
      </w:r>
      <w:r/>
    </w:p>
    <w:p>
      <w:pPr>
        <w:pStyle w:val="675"/>
        <w:ind w:firstLine="64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75"/>
        <w:ind w:firstLine="64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3、其中</w:t>
      </w:r>
      <w:r>
        <w:rPr>
          <w:rFonts w:hint="eastAsia" w:ascii="仿宋" w:hAnsi="仿宋" w:eastAsia="仿宋" w:cs="仿宋"/>
          <w:color w:val="000000"/>
          <w:u w:val="single"/>
        </w:rPr>
        <w:t xml:space="preserve">      </w:t>
      </w:r>
      <w:r>
        <w:rPr>
          <w:rFonts w:hint="eastAsia" w:ascii="仿宋" w:hAnsi="仿宋" w:eastAsia="仿宋" w:cs="仿宋"/>
          <w:color w:val="000000"/>
        </w:rPr>
        <w:t xml:space="preserve">（小型、微型企业/残疾人福利性单位/监狱企业全称）为</w:t>
      </w:r>
      <w:r>
        <w:rPr>
          <w:rFonts w:hint="eastAsia" w:ascii="仿宋" w:hAnsi="仿宋" w:eastAsia="仿宋" w:cs="仿宋"/>
          <w:color w:val="000000"/>
          <w:u w:val="single"/>
        </w:rPr>
        <w:t xml:space="preserve">    </w:t>
      </w:r>
      <w:r>
        <w:rPr>
          <w:rFonts w:hint="eastAsia" w:ascii="仿宋" w:hAnsi="仿宋" w:eastAsia="仿宋" w:cs="仿宋"/>
          <w:color w:val="000000"/>
        </w:rPr>
        <w:t xml:space="preserve">（小型、微型企业/残疾人福利性单位/监狱企业）企业，且我们约定该公司/单位所承担的合同金额将占本项目合同总金额的</w:t>
      </w:r>
      <w:r>
        <w:rPr>
          <w:rFonts w:hint="eastAsia" w:ascii="仿宋" w:hAnsi="仿宋" w:eastAsia="仿宋" w:cs="仿宋"/>
          <w:color w:val="000000"/>
          <w:u w:val="single"/>
        </w:rPr>
        <w:t xml:space="preserve">  </w:t>
      </w:r>
      <w:r>
        <w:rPr>
          <w:rFonts w:hint="eastAsia" w:ascii="仿宋" w:hAnsi="仿宋" w:eastAsia="仿宋" w:cs="仿宋"/>
          <w:color w:val="000000"/>
        </w:rPr>
        <w:t xml:space="preserve">%。</w:t>
      </w:r>
      <w:r/>
    </w:p>
    <w:p>
      <w:pPr>
        <w:pStyle w:val="675"/>
        <w:ind w:firstLine="645"/>
        <w:jc w:val="both"/>
        <w:spacing w:beforeAutospacing="0" w:afterAutospacing="0" w:line="360" w:lineRule="auto"/>
        <w:rPr>
          <w:rFonts w:hint="eastAsia" w:ascii="仿宋" w:hAnsi="仿宋" w:eastAsia="仿宋" w:cs="仿宋"/>
        </w:rPr>
      </w:pPr>
      <w:r>
        <w:rPr>
          <w:rFonts w:hint="eastAsia" w:ascii="仿宋" w:hAnsi="仿宋" w:eastAsia="仿宋" w:cs="仿宋"/>
        </w:rPr>
        <w:t xml:space="preserve"> </w:t>
      </w:r>
      <w:r/>
    </w:p>
    <w:p>
      <w:pPr>
        <w:pStyle w:val="675"/>
        <w:ind w:firstLine="64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备注：本招标文件中要求加盖CA电子签章的地方，仅需加盖牵头单位的CA电子签章。</w:t>
      </w:r>
      <w:r/>
    </w:p>
    <w:p>
      <w:pPr>
        <w:pStyle w:val="675"/>
        <w:ind w:firstLine="64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                                          </w:t>
      </w:r>
      <w:r/>
    </w:p>
    <w:p>
      <w:pPr>
        <w:pStyle w:val="675"/>
        <w:ind w:firstLine="645"/>
        <w:jc w:val="right"/>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联合体中各供应商全称（公章）：     </w:t>
      </w:r>
      <w:r/>
    </w:p>
    <w:p>
      <w:pPr>
        <w:pStyle w:val="675"/>
        <w:ind w:firstLine="64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                                        </w:t>
      </w:r>
      <w:r>
        <w:rPr>
          <w:rFonts w:hint="eastAsia" w:ascii="仿宋" w:hAnsi="仿宋" w:eastAsia="仿宋" w:cs="仿宋"/>
          <w:color w:val="000000"/>
          <w:lang w:val="en-US" w:eastAsia="zh-CN"/>
        </w:rPr>
        <w:t xml:space="preserve">                 </w:t>
      </w:r>
      <w:r>
        <w:rPr>
          <w:rFonts w:hint="eastAsia" w:ascii="仿宋" w:hAnsi="仿宋" w:eastAsia="仿宋" w:cs="仿宋"/>
          <w:color w:val="000000"/>
        </w:rPr>
        <w:t xml:space="preserve">日期：</w:t>
      </w:r>
      <w:r/>
    </w:p>
    <w:p>
      <w:pPr>
        <w:pStyle w:val="675"/>
        <w:ind w:firstLine="645"/>
        <w:jc w:val="both"/>
        <w:spacing w:beforeAutospacing="0" w:afterAutospacing="0" w:line="360" w:lineRule="auto"/>
        <w:rPr>
          <w:rFonts w:hint="eastAsia" w:ascii="仿宋" w:hAnsi="仿宋" w:eastAsia="仿宋" w:cs="仿宋"/>
        </w:rPr>
      </w:pPr>
      <w:r>
        <w:rPr>
          <w:rFonts w:hint="eastAsia" w:ascii="仿宋" w:hAnsi="仿宋" w:eastAsia="仿宋" w:cs="仿宋"/>
        </w:rPr>
        <w:t xml:space="preserve"> </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rPr>
        <w:t xml:space="preserve"> </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rPr>
        <w:t xml:space="preserve"> </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rPr>
        <w:t xml:space="preserve"> </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rPr>
        <w:t xml:space="preserve"> </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rPr>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rPr>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rPr>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rPr>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rPr>
      </w:r>
      <w:r/>
    </w:p>
    <w:p>
      <w:pPr>
        <w:pStyle w:val="675"/>
        <w:jc w:val="center"/>
        <w:spacing w:beforeAutospacing="0" w:afterAutospacing="0"/>
        <w:rPr>
          <w:rFonts w:hint="eastAsia" w:eastAsia="仿宋"/>
          <w:lang w:val="en-US" w:eastAsia="zh-CN"/>
        </w:rPr>
      </w:pPr>
      <w:r>
        <w:rPr>
          <w:rFonts w:hint="eastAsia" w:ascii="仿宋" w:hAnsi="仿宋" w:eastAsia="仿宋" w:cs="仿宋"/>
          <w:b/>
          <w:color w:val="000000"/>
          <w:sz w:val="32"/>
          <w:szCs w:val="32"/>
        </w:rPr>
        <w:t xml:space="preserve">十二、投标分项报价表</w:t>
      </w:r>
      <w:r>
        <w:rPr>
          <w:rFonts w:hint="eastAsia" w:ascii="仿宋" w:hAnsi="仿宋" w:eastAsia="仿宋" w:cs="仿宋"/>
          <w:b/>
          <w:color w:val="000000"/>
          <w:sz w:val="32"/>
          <w:szCs w:val="32"/>
          <w:lang w:val="en-US" w:eastAsia="zh-CN"/>
        </w:rPr>
        <w:t xml:space="preserve"> </w:t>
      </w:r>
      <w:r/>
    </w:p>
    <w:tbl>
      <w:tblPr>
        <w:tblStyle w:val="668"/>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产品</w:t>
            </w:r>
            <w:r/>
          </w:p>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规格</w:t>
            </w:r>
            <w:r/>
          </w:p>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5"/>
              <w:jc w:val="center"/>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color w:val="000000"/>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5"/>
              <w:jc w:val="both"/>
              <w:spacing w:beforeAutospacing="0" w:afterAutospacing="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5"/>
              <w:jc w:val="both"/>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r>
    </w:tbl>
    <w:p>
      <w:pPr>
        <w:pStyle w:val="675"/>
        <w:jc w:val="both"/>
        <w:spacing w:beforeAutospacing="0" w:afterAutospacing="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75"/>
        <w:jc w:val="both"/>
        <w:spacing w:beforeAutospacing="0" w:afterAutospacing="0"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备注：</w:t>
      </w:r>
      <w:r/>
    </w:p>
    <w:p>
      <w:pPr>
        <w:pStyle w:val="675"/>
        <w:numPr>
          <w:ilvl w:val="0"/>
          <w:numId w:val="0"/>
        </w:numPr>
        <w:ind w:firstLine="482"/>
        <w:jc w:val="both"/>
        <w:spacing w:beforeAutospacing="0" w:afterAutospacing="0"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1.</w:t>
      </w:r>
      <w:r>
        <w:rPr>
          <w:rFonts w:hint="eastAsia" w:ascii="仿宋" w:hAnsi="仿宋" w:eastAsia="仿宋" w:cs="仿宋"/>
          <w:b/>
          <w:bCs/>
          <w:color w:val="000000"/>
          <w:sz w:val="24"/>
          <w:szCs w:val="24"/>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75"/>
        <w:numPr>
          <w:ilvl w:val="0"/>
          <w:numId w:val="0"/>
        </w:numPr>
        <w:ind w:firstLine="482"/>
        <w:jc w:val="both"/>
        <w:spacing w:beforeAutospacing="0" w:afterAutospacing="0" w:line="360" w:lineRule="auto"/>
      </w:pPr>
      <w:r>
        <w:rPr>
          <w:rFonts w:hint="eastAsia" w:ascii="仿宋" w:hAnsi="仿宋" w:eastAsia="仿宋" w:cs="仿宋"/>
          <w:b/>
          <w:bCs/>
          <w:color w:val="000000"/>
          <w:sz w:val="24"/>
          <w:szCs w:val="24"/>
        </w:rPr>
        <w:t xml:space="preserve">2. “投标分项报价表”中“投标总报价”数额应当与“开标一览表”中“投标总报价”数额一致。</w:t>
      </w:r>
      <w:r/>
    </w:p>
    <w:p>
      <w:pPr>
        <w:pStyle w:val="675"/>
        <w:jc w:val="both"/>
        <w:spacing w:beforeAutospacing="0" w:afterAutospacing="0" w:line="360" w:lineRule="auto"/>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r/>
    </w:p>
    <w:p>
      <w:pPr>
        <w:pStyle w:val="675"/>
        <w:jc w:val="both"/>
        <w:spacing w:beforeAutospacing="0" w:afterAutospacing="0"/>
      </w:pPr>
      <w:r/>
      <w:r/>
    </w:p>
    <w:p>
      <w:pPr>
        <w:pStyle w:val="675"/>
        <w:jc w:val="both"/>
        <w:spacing w:beforeAutospacing="0" w:afterAutospacing="0"/>
      </w:pPr>
      <w:r/>
      <w:r/>
    </w:p>
    <w:p>
      <w:pPr>
        <w:pStyle w:val="675"/>
        <w:jc w:val="both"/>
        <w:spacing w:beforeAutospacing="0" w:afterAutospacing="0"/>
      </w:pPr>
      <w:r/>
      <w:r/>
    </w:p>
    <w:p>
      <w:pPr>
        <w:pStyle w:val="675"/>
        <w:jc w:val="both"/>
        <w:spacing w:beforeAutospacing="0" w:afterAutospacing="0"/>
      </w:pPr>
      <w:r/>
      <w:r/>
    </w:p>
    <w:p>
      <w:pPr>
        <w:pStyle w:val="675"/>
        <w:jc w:val="both"/>
        <w:spacing w:beforeAutospacing="0" w:afterAutospacing="0"/>
      </w:pPr>
      <w:r/>
      <w:r/>
    </w:p>
    <w:p>
      <w:pPr>
        <w:pStyle w:val="675"/>
        <w:jc w:val="both"/>
        <w:spacing w:beforeAutospacing="0" w:afterAutospacing="0"/>
      </w:pPr>
      <w:r/>
      <w:r/>
    </w:p>
    <w:p>
      <w:pPr>
        <w:pStyle w:val="675"/>
        <w:jc w:val="both"/>
        <w:spacing w:beforeAutospacing="0" w:afterAutospacing="0"/>
      </w:pPr>
      <w:r/>
      <w:r/>
    </w:p>
    <w:p>
      <w:pPr>
        <w:pStyle w:val="675"/>
        <w:numPr>
          <w:numId w:val="0"/>
        </w:numPr>
        <w:jc w:val="center"/>
        <w:spacing w:beforeAutospacing="0" w:afterAutospacing="0"/>
        <w:rPr>
          <w:rFonts w:hint="eastAsia" w:ascii="仿宋" w:hAnsi="仿宋" w:eastAsia="仿宋" w:cs="仿宋"/>
          <w:b/>
          <w:color w:val="000000"/>
          <w:sz w:val="32"/>
          <w:szCs w:val="32"/>
        </w:rPr>
      </w:pPr>
      <w:r>
        <w:rPr>
          <w:rFonts w:hint="eastAsia" w:ascii="仿宋" w:hAnsi="仿宋" w:eastAsia="仿宋" w:cs="仿宋"/>
          <w:b/>
          <w:color w:val="000000"/>
          <w:sz w:val="32"/>
          <w:szCs w:val="32"/>
          <w:lang w:val="en-US" w:eastAsia="zh-CN"/>
        </w:rPr>
        <w:t xml:space="preserve">十三、</w:t>
      </w:r>
      <w:r>
        <w:rPr>
          <w:rFonts w:hint="eastAsia" w:ascii="仿宋" w:hAnsi="仿宋" w:eastAsia="仿宋" w:cs="仿宋"/>
          <w:b/>
          <w:color w:val="000000"/>
          <w:sz w:val="32"/>
          <w:szCs w:val="32"/>
        </w:rPr>
        <w:t xml:space="preserve">技术要求响应及偏离表</w:t>
      </w:r>
      <w:r/>
    </w:p>
    <w:p>
      <w:pPr>
        <w:pStyle w:val="675"/>
        <w:numPr>
          <w:ilvl w:val="0"/>
          <w:numId w:val="0"/>
        </w:numPr>
        <w:jc w:val="both"/>
        <w:spacing w:beforeAutospacing="0" w:afterAutospacing="0"/>
        <w:rPr>
          <w:rFonts w:hint="eastAsia" w:ascii="仿宋" w:hAnsi="仿宋" w:eastAsia="仿宋" w:cs="仿宋"/>
          <w:b/>
          <w:color w:val="000000"/>
          <w:sz w:val="32"/>
          <w:szCs w:val="32"/>
        </w:rPr>
      </w:pPr>
      <w:r>
        <w:rPr>
          <w:rFonts w:hint="eastAsia" w:ascii="仿宋" w:hAnsi="仿宋" w:eastAsia="仿宋" w:cs="仿宋"/>
          <w:b/>
          <w:color w:val="000000"/>
          <w:sz w:val="32"/>
          <w:szCs w:val="32"/>
        </w:rPr>
      </w:r>
      <w:r/>
    </w:p>
    <w:tbl>
      <w:tblPr>
        <w:tblStyle w:val="66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color w:val="000000"/>
                <w:sz w:val="24"/>
                <w:szCs w:val="24"/>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color w:val="000000"/>
                <w:sz w:val="24"/>
                <w:szCs w:val="24"/>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color w:val="000000"/>
                <w:sz w:val="24"/>
                <w:szCs w:val="24"/>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color w:val="000000"/>
                <w:sz w:val="24"/>
                <w:szCs w:val="24"/>
              </w:rPr>
              <w:t xml:space="preserve">证明</w:t>
            </w:r>
            <w:r/>
          </w:p>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color w:val="000000"/>
                <w:sz w:val="24"/>
                <w:szCs w:val="24"/>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color w:val="000000"/>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r>
    </w:tbl>
    <w:p>
      <w:pPr>
        <w:pStyle w:val="675"/>
        <w:jc w:val="both"/>
        <w:spacing w:beforeAutospacing="0" w:afterAutospacing="0"/>
        <w:rPr>
          <w:rFonts w:hint="eastAsia" w:ascii="仿宋" w:hAnsi="仿宋" w:eastAsia="仿宋" w:cs="仿宋"/>
          <w:color w:val="000000"/>
        </w:rPr>
      </w:pPr>
      <w:r>
        <w:rPr>
          <w:rFonts w:hint="eastAsia" w:ascii="仿宋" w:hAnsi="仿宋" w:eastAsia="仿宋" w:cs="仿宋"/>
          <w:color w:val="000000"/>
        </w:rPr>
      </w:r>
      <w:r/>
    </w:p>
    <w:p>
      <w:pPr>
        <w:pStyle w:val="675"/>
        <w:jc w:val="both"/>
        <w:spacing w:beforeAutospacing="0" w:afterAutospacing="0"/>
        <w:rPr>
          <w:rFonts w:hint="eastAsia" w:ascii="仿宋" w:hAnsi="仿宋" w:eastAsia="仿宋" w:cs="仿宋"/>
        </w:rPr>
      </w:pPr>
      <w:r>
        <w:rPr>
          <w:rFonts w:hint="eastAsia" w:ascii="仿宋" w:hAnsi="仿宋" w:eastAsia="仿宋" w:cs="仿宋"/>
          <w:color w:val="000000"/>
        </w:rPr>
        <w:t xml:space="preserve">注： 行数不够，可自行添加。</w:t>
      </w:r>
      <w:r/>
    </w:p>
    <w:p>
      <w:pPr>
        <w:pStyle w:val="675"/>
        <w:jc w:val="center"/>
        <w:spacing w:beforeAutospacing="0" w:afterAutospacing="0"/>
      </w:pPr>
      <w:r>
        <w:t xml:space="preserve"> </w:t>
      </w:r>
      <w:r/>
    </w:p>
    <w:p>
      <w:pPr>
        <w:pStyle w:val="675"/>
        <w:jc w:val="center"/>
        <w:spacing w:beforeAutospacing="0" w:afterAutospacing="0"/>
      </w:pPr>
      <w:r>
        <w:t xml:space="preserve"> </w:t>
      </w:r>
      <w:r/>
    </w:p>
    <w:p>
      <w:pPr>
        <w:pStyle w:val="675"/>
        <w:jc w:val="center"/>
        <w:spacing w:beforeAutospacing="0" w:afterAutospacing="0"/>
      </w:pPr>
      <w:r>
        <w:t xml:space="preserve"> </w:t>
      </w:r>
      <w:r/>
    </w:p>
    <w:p>
      <w:pPr>
        <w:pStyle w:val="675"/>
        <w:jc w:val="center"/>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t xml:space="preserve"> </w:t>
      </w:r>
      <w:r/>
    </w:p>
    <w:p>
      <w:pPr>
        <w:pStyle w:val="675"/>
        <w:jc w:val="both"/>
        <w:spacing w:beforeAutospacing="0" w:afterAutospacing="0"/>
      </w:pPr>
      <w:r/>
      <w:r/>
    </w:p>
    <w:p>
      <w:pPr>
        <w:pStyle w:val="675"/>
        <w:jc w:val="both"/>
        <w:spacing w:beforeAutospacing="0" w:afterAutospacing="0"/>
      </w:pPr>
      <w:r/>
      <w:r/>
    </w:p>
    <w:p>
      <w:pPr>
        <w:pStyle w:val="675"/>
        <w:jc w:val="both"/>
        <w:spacing w:beforeAutospacing="0" w:afterAutospacing="0"/>
      </w:pPr>
      <w:r/>
      <w:r/>
    </w:p>
    <w:p>
      <w:pPr>
        <w:pStyle w:val="675"/>
        <w:jc w:val="both"/>
        <w:spacing w:beforeAutospacing="0" w:afterAutospacing="0"/>
      </w:pPr>
      <w:r/>
      <w:r/>
    </w:p>
    <w:p>
      <w:pPr>
        <w:pStyle w:val="675"/>
        <w:jc w:val="both"/>
        <w:spacing w:beforeAutospacing="0" w:afterAutospacing="0"/>
      </w:pPr>
      <w:r/>
      <w:r/>
    </w:p>
    <w:p>
      <w:pPr>
        <w:pStyle w:val="675"/>
        <w:jc w:val="both"/>
        <w:spacing w:beforeAutospacing="0" w:afterAutospacing="0"/>
      </w:pPr>
      <w:r/>
      <w:r/>
    </w:p>
    <w:p>
      <w:pPr>
        <w:pStyle w:val="675"/>
        <w:jc w:val="both"/>
        <w:spacing w:beforeAutospacing="0" w:afterAutospacing="0"/>
      </w:pPr>
      <w:r/>
      <w:r/>
    </w:p>
    <w:p>
      <w:pPr>
        <w:pStyle w:val="675"/>
        <w:jc w:val="both"/>
        <w:spacing w:beforeAutospacing="0" w:afterAutospacing="0"/>
      </w:pPr>
      <w:r/>
      <w:r/>
    </w:p>
    <w:p>
      <w:pPr>
        <w:pStyle w:val="675"/>
        <w:jc w:val="both"/>
        <w:spacing w:beforeAutospacing="0" w:afterAutospacing="0"/>
      </w:pPr>
      <w:r/>
      <w:r/>
    </w:p>
    <w:p>
      <w:pPr>
        <w:pStyle w:val="675"/>
        <w:jc w:val="both"/>
        <w:spacing w:beforeAutospacing="0" w:afterAutospacing="0"/>
      </w:pPr>
      <w:r/>
      <w:r/>
    </w:p>
    <w:p>
      <w:pPr>
        <w:pStyle w:val="675"/>
        <w:jc w:val="center"/>
        <w:spacing w:beforeAutospacing="0" w:afterAutospacing="0"/>
        <w:rPr>
          <w:rFonts w:hint="eastAsia" w:ascii="仿宋" w:hAnsi="仿宋" w:eastAsia="仿宋" w:cs="仿宋"/>
          <w:lang w:val="en-US" w:eastAsia="zh-CN"/>
        </w:rPr>
      </w:pPr>
      <w:r>
        <w:rPr>
          <w:rFonts w:hint="eastAsia" w:ascii="仿宋" w:hAnsi="仿宋" w:eastAsia="仿宋" w:cs="仿宋"/>
          <w:b/>
          <w:color w:val="000000"/>
          <w:sz w:val="32"/>
          <w:szCs w:val="32"/>
          <w:highlight w:val="none"/>
          <w:lang w:val="en-US" w:eastAsia="zh-CN"/>
        </w:rPr>
      </w:r>
      <w:r>
        <w:rPr>
          <w:rFonts w:hint="eastAsia" w:ascii="仿宋" w:hAnsi="仿宋" w:eastAsia="仿宋" w:cs="仿宋"/>
          <w:b/>
          <w:color w:val="000000"/>
          <w:sz w:val="32"/>
          <w:szCs w:val="32"/>
          <w:highlight w:val="none"/>
          <w:lang w:val="en-US" w:eastAsia="zh-CN"/>
        </w:rPr>
      </w:r>
    </w:p>
    <w:p>
      <w:pPr>
        <w:pStyle w:val="675"/>
        <w:jc w:val="center"/>
        <w:spacing w:beforeAutospacing="0" w:afterAutospacing="0"/>
        <w:rPr>
          <w:rFonts w:hint="eastAsia" w:ascii="仿宋" w:hAnsi="仿宋" w:eastAsia="仿宋" w:cs="仿宋"/>
          <w:b/>
          <w:bCs/>
          <w:color w:val="000000"/>
          <w:sz w:val="32"/>
          <w:szCs w:val="32"/>
          <w:highlight w:val="none"/>
          <w:lang w:val="en-US" w:eastAsia="zh-CN"/>
        </w:rPr>
      </w:pPr>
      <w:r/>
      <w:bookmarkStart w:id="184" w:name="_Hlt26955054"/>
      <w:r>
        <w:rPr>
          <w:rFonts w:hint="eastAsia" w:ascii="仿宋" w:hAnsi="仿宋" w:eastAsia="仿宋" w:cs="仿宋"/>
          <w:b/>
          <w:color w:val="000000"/>
          <w:sz w:val="32"/>
          <w:szCs w:val="32"/>
        </w:rPr>
        <w:t xml:space="preserve">十四、商务要求响应及偏离表</w:t>
      </w:r>
      <w:r>
        <w:rPr>
          <w:rFonts w:hint="eastAsia" w:ascii="仿宋" w:hAnsi="仿宋" w:eastAsia="仿宋" w:cs="仿宋"/>
          <w:b/>
          <w:color w:val="000000"/>
          <w:sz w:val="32"/>
          <w:szCs w:val="32"/>
          <w:lang w:val="en-US" w:eastAsia="zh-CN"/>
        </w:rPr>
        <w:t xml:space="preserve"> </w:t>
      </w:r>
      <w:r/>
    </w:p>
    <w:tbl>
      <w:tblPr>
        <w:tblStyle w:val="66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bookmarkStart w:id="185" w:name="_Hlt24879081"/>
            <w:r/>
            <w:bookmarkStart w:id="186" w:name="_Hlt26782999"/>
            <w:r/>
            <w:bookmarkStart w:id="187" w:name="_Hlt26580838"/>
            <w:r/>
            <w:bookmarkStart w:id="188" w:name="_Hlt26955064"/>
            <w:r/>
            <w:bookmarkStart w:id="189" w:name="_Hlt26609391"/>
            <w:r/>
            <w:bookmarkStart w:id="190" w:name="_Hlt26671343"/>
            <w:r/>
            <w:bookmarkStart w:id="191" w:name="_Hlt26671372"/>
            <w:r/>
            <w:bookmarkStart w:id="192" w:name="_Hlt26955056"/>
            <w:r>
              <w:rPr>
                <w:rFonts w:hint="eastAsia" w:ascii="仿宋" w:hAnsi="仿宋" w:eastAsia="仿宋" w:cs="仿宋"/>
                <w:color w:val="000000"/>
                <w:sz w:val="24"/>
                <w:szCs w:val="24"/>
              </w:rPr>
              <w:t xml:space="preserve">序号</w:t>
            </w:r>
            <w:bookmarkEnd w:id="185"/>
            <w:bookmarkEnd w:id="186"/>
            <w:bookmarkEnd w:id="187"/>
            <w:bookmarkEnd w:id="188"/>
            <w:bookmarkEnd w:id="189"/>
            <w:bookmarkEnd w:id="190"/>
            <w:bookmarkEnd w:id="191"/>
            <w:bookmarkEnd w:id="192"/>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color w:val="000000"/>
                <w:sz w:val="24"/>
                <w:szCs w:val="24"/>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color w:val="000000"/>
                <w:sz w:val="24"/>
                <w:szCs w:val="24"/>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color w:val="000000"/>
                <w:sz w:val="24"/>
                <w:szCs w:val="24"/>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color w:val="000000"/>
                <w:sz w:val="24"/>
                <w:szCs w:val="24"/>
              </w:rPr>
              <w:t xml:space="preserve">证明</w:t>
            </w:r>
            <w:r/>
          </w:p>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color w:val="000000"/>
                <w:sz w:val="24"/>
                <w:szCs w:val="24"/>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color w:val="000000"/>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rFonts w:hint="eastAsia" w:ascii="仿宋" w:hAnsi="仿宋" w:eastAsia="仿宋" w:cs="仿宋"/>
                <w:sz w:val="24"/>
                <w:szCs w:val="24"/>
              </w:rPr>
            </w:pPr>
            <w:r>
              <w:rPr>
                <w:rFonts w:hint="eastAsia" w:ascii="仿宋" w:hAnsi="仿宋" w:eastAsia="仿宋" w:cs="仿宋"/>
                <w:sz w:val="24"/>
                <w:szCs w:val="24"/>
              </w:rPr>
              <w:t xml:space="preserve"> </w:t>
            </w:r>
            <w:r/>
          </w:p>
        </w:tc>
      </w:tr>
    </w:tbl>
    <w:p>
      <w:pPr>
        <w:pStyle w:val="675"/>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注： 行数不够，可自行添加。</w:t>
      </w:r>
      <w:r/>
    </w:p>
    <w:p>
      <w:pPr>
        <w:pStyle w:val="675"/>
        <w:ind w:right="180" w:firstLine="360"/>
        <w:jc w:val="right"/>
        <w:spacing w:beforeAutospacing="0" w:afterAutospacing="0" w:line="0" w:lineRule="atLeast"/>
        <w:rPr>
          <w:rFonts w:hint="eastAsia" w:ascii="仿宋" w:hAnsi="仿宋" w:eastAsia="仿宋" w:cs="仿宋"/>
          <w:color w:val="000000"/>
        </w:rPr>
      </w:pPr>
      <w:r>
        <w:rPr>
          <w:rFonts w:hint="eastAsia" w:ascii="仿宋" w:hAnsi="仿宋" w:eastAsia="仿宋" w:cs="仿宋"/>
          <w:color w:val="000000"/>
        </w:rPr>
      </w:r>
      <w:r/>
    </w:p>
    <w:p>
      <w:pPr>
        <w:pStyle w:val="675"/>
        <w:ind w:right="180" w:firstLine="360"/>
        <w:jc w:val="right"/>
        <w:spacing w:beforeAutospacing="0" w:afterAutospacing="0" w:line="0" w:lineRule="atLeast"/>
        <w:rPr>
          <w:rFonts w:hint="eastAsia" w:ascii="仿宋" w:hAnsi="仿宋" w:eastAsia="仿宋" w:cs="仿宋"/>
        </w:rPr>
      </w:pPr>
      <w:r>
        <w:rPr>
          <w:rFonts w:hint="eastAsia" w:ascii="仿宋" w:hAnsi="仿宋" w:eastAsia="仿宋" w:cs="仿宋"/>
          <w:color w:val="000000"/>
        </w:rPr>
        <w:t xml:space="preserve">企业名称（加盖CA电子公章）：</w:t>
      </w:r>
      <w:r/>
    </w:p>
    <w:p>
      <w:pPr>
        <w:pStyle w:val="675"/>
        <w:ind w:right="480" w:firstLine="5400"/>
        <w:jc w:val="both"/>
        <w:spacing w:beforeAutospacing="0" w:afterAutospacing="0" w:line="0" w:lineRule="atLeast"/>
        <w:rPr>
          <w:rFonts w:hint="eastAsia" w:ascii="仿宋" w:hAnsi="仿宋" w:eastAsia="仿宋" w:cs="仿宋"/>
        </w:rPr>
      </w:pPr>
      <w:r>
        <w:rPr>
          <w:rFonts w:hint="eastAsia" w:ascii="仿宋" w:hAnsi="仿宋" w:eastAsia="仿宋" w:cs="仿宋"/>
          <w:color w:val="000000"/>
        </w:rPr>
        <w:t xml:space="preserve">日  期：</w:t>
      </w:r>
      <w:r/>
    </w:p>
    <w:p>
      <w:pPr>
        <w:pStyle w:val="675"/>
        <w:jc w:val="both"/>
        <w:spacing w:beforeAutospacing="0" w:afterAutospacing="0"/>
      </w:pPr>
      <w:r/>
      <w:r/>
    </w:p>
    <w:p>
      <w:pPr>
        <w:pStyle w:val="675"/>
        <w:jc w:val="both"/>
        <w:spacing w:beforeAutospacing="0" w:afterAutospacing="0" w:line="480" w:lineRule="auto"/>
      </w:pPr>
      <w:r>
        <w:t xml:space="preserve"> </w:t>
      </w:r>
      <w:r/>
    </w:p>
    <w:p>
      <w:pPr>
        <w:pStyle w:val="675"/>
        <w:jc w:val="both"/>
        <w:spacing w:beforeAutospacing="0" w:afterAutospacing="0" w:line="480" w:lineRule="auto"/>
      </w:pPr>
      <w:r>
        <w:t xml:space="preserve"> </w:t>
      </w:r>
      <w:r/>
    </w:p>
    <w:p>
      <w:pPr>
        <w:pStyle w:val="675"/>
        <w:jc w:val="center"/>
        <w:spacing w:beforeAutospacing="0" w:afterAutospacing="0"/>
      </w:pPr>
      <w:r/>
      <w:bookmarkStart w:id="193" w:name="_Hlt26609389"/>
      <w:r/>
      <w:bookmarkStart w:id="194" w:name="_Toc462564146"/>
      <w:r/>
      <w:bookmarkStart w:id="195" w:name="_格式2__法定代表人授权书"/>
      <w:r/>
      <w:bookmarkStart w:id="196" w:name="_Hlt26955066"/>
      <w:r/>
      <w:bookmarkStart w:id="197" w:name="_Hlt26671374"/>
      <w:r>
        <w:t xml:space="preserve"> </w:t>
      </w:r>
      <w:r/>
    </w:p>
    <w:p>
      <w:pPr>
        <w:pStyle w:val="675"/>
        <w:jc w:val="center"/>
        <w:spacing w:beforeAutospacing="0" w:afterAutospacing="0"/>
      </w:pPr>
      <w:r>
        <w:t xml:space="preserve"> </w:t>
      </w:r>
      <w:r/>
    </w:p>
    <w:p>
      <w:pPr>
        <w:pStyle w:val="675"/>
        <w:jc w:val="center"/>
        <w:spacing w:beforeAutospacing="0" w:afterAutospacing="0"/>
      </w:pPr>
      <w:r>
        <w:t xml:space="preserve"> </w:t>
      </w:r>
      <w:r/>
    </w:p>
    <w:p>
      <w:pPr>
        <w:pStyle w:val="675"/>
        <w:jc w:val="center"/>
        <w:spacing w:beforeAutospacing="0" w:afterAutospacing="0"/>
      </w:pPr>
      <w:r>
        <w:t xml:space="preserve"> </w:t>
      </w:r>
      <w:r/>
    </w:p>
    <w:p>
      <w:pPr>
        <w:pStyle w:val="675"/>
        <w:jc w:val="center"/>
        <w:spacing w:beforeAutospacing="0" w:afterAutospacing="0"/>
      </w:pPr>
      <w:r>
        <w:t xml:space="preserve"> </w:t>
      </w:r>
      <w:r/>
    </w:p>
    <w:p>
      <w:pPr>
        <w:pStyle w:val="675"/>
        <w:jc w:val="center"/>
        <w:spacing w:beforeAutospacing="0" w:afterAutospacing="0"/>
      </w:pPr>
      <w:r>
        <w:t xml:space="preserve"> </w:t>
      </w:r>
      <w:r/>
    </w:p>
    <w:p>
      <w:pPr>
        <w:pStyle w:val="675"/>
        <w:jc w:val="center"/>
        <w:spacing w:beforeAutospacing="0" w:afterAutospacing="0"/>
      </w:pPr>
      <w:r/>
      <w:r/>
    </w:p>
    <w:p>
      <w:pPr>
        <w:pStyle w:val="675"/>
        <w:jc w:val="center"/>
        <w:spacing w:beforeAutospacing="0" w:afterAutospacing="0"/>
      </w:pPr>
      <w:r/>
      <w:r/>
    </w:p>
    <w:p>
      <w:pPr>
        <w:pStyle w:val="675"/>
        <w:jc w:val="center"/>
        <w:spacing w:beforeAutospacing="0" w:afterAutospacing="0"/>
      </w:pPr>
      <w:r/>
      <w:r/>
    </w:p>
    <w:p>
      <w:pPr>
        <w:pStyle w:val="675"/>
        <w:jc w:val="center"/>
        <w:spacing w:beforeAutospacing="0" w:afterAutospacing="0"/>
      </w:pPr>
      <w:r/>
      <w:r/>
    </w:p>
    <w:p>
      <w:pPr>
        <w:pStyle w:val="675"/>
        <w:jc w:val="center"/>
        <w:spacing w:beforeAutospacing="0" w:afterAutospacing="0"/>
      </w:pPr>
      <w:r/>
      <w:r/>
    </w:p>
    <w:p>
      <w:pPr>
        <w:pStyle w:val="675"/>
        <w:jc w:val="center"/>
        <w:spacing w:beforeAutospacing="0" w:afterAutospacing="0"/>
      </w:pPr>
      <w:r/>
      <w:r/>
    </w:p>
    <w:p>
      <w:pPr>
        <w:pStyle w:val="675"/>
        <w:jc w:val="center"/>
        <w:spacing w:beforeAutospacing="0" w:afterAutospacing="0"/>
      </w:pPr>
      <w:r/>
      <w:r/>
    </w:p>
    <w:p>
      <w:pPr>
        <w:pStyle w:val="675"/>
        <w:jc w:val="center"/>
        <w:spacing w:beforeAutospacing="0" w:afterAutospacing="0"/>
      </w:pPr>
      <w:r/>
      <w:r/>
    </w:p>
    <w:p>
      <w:pPr>
        <w:pStyle w:val="675"/>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675"/>
        <w:jc w:val="center"/>
        <w:spacing w:beforeAutospacing="0" w:afterAutospacing="0"/>
        <w:rPr>
          <w:rFonts w:hint="eastAsia" w:ascii="仿宋" w:hAnsi="仿宋" w:eastAsia="仿宋" w:cs="仿宋"/>
          <w:b/>
          <w:bCs/>
          <w:i/>
          <w:color w:val="000000"/>
          <w:sz w:val="32"/>
          <w:szCs w:val="32"/>
          <w:u w:val="single"/>
          <w:lang w:val="en-US" w:eastAsia="zh-CN"/>
        </w:rPr>
      </w:pPr>
      <w:r>
        <w:rPr>
          <w:rFonts w:hint="eastAsia" w:ascii="仿宋" w:hAnsi="仿宋" w:eastAsia="仿宋" w:cs="仿宋"/>
          <w:b/>
          <w:i/>
          <w:color w:val="000000"/>
          <w:sz w:val="32"/>
          <w:szCs w:val="32"/>
          <w:highlight w:val="none"/>
          <w:u w:val="single"/>
          <w:lang w:val="en-US" w:eastAsia="zh-CN"/>
        </w:rPr>
      </w:r>
      <w:r>
        <w:rPr>
          <w:rFonts w:hint="eastAsia" w:ascii="仿宋" w:hAnsi="仿宋" w:eastAsia="仿宋" w:cs="仿宋"/>
          <w:b/>
          <w:i/>
          <w:color w:val="000000"/>
          <w:sz w:val="32"/>
          <w:szCs w:val="32"/>
          <w:highlight w:val="none"/>
          <w:u w:val="single"/>
          <w:lang w:val="en-US" w:eastAsia="zh-CN"/>
        </w:rPr>
      </w:r>
    </w:p>
    <w:p>
      <w:pPr>
        <w:pStyle w:val="675"/>
        <w:jc w:val="center"/>
        <w:spacing w:beforeAutospacing="0" w:afterAutospacing="0"/>
        <w:rPr>
          <w:rFonts w:hint="eastAsia" w:ascii="仿宋" w:hAnsi="仿宋" w:eastAsia="仿宋" w:cs="仿宋"/>
          <w:b/>
          <w:bCs/>
          <w:i/>
          <w:color w:val="000000"/>
          <w:sz w:val="32"/>
          <w:szCs w:val="32"/>
          <w:highlight w:val="none"/>
          <w:u w:val="single"/>
          <w:lang w:val="en-US" w:eastAsia="zh-CN"/>
        </w:rPr>
      </w:pPr>
      <w:r>
        <w:rPr>
          <w:rFonts w:hint="eastAsia" w:ascii="仿宋" w:hAnsi="仿宋" w:eastAsia="仿宋" w:cs="仿宋"/>
          <w:b/>
          <w:i/>
          <w:color w:val="000000"/>
          <w:sz w:val="32"/>
          <w:szCs w:val="32"/>
          <w:u w:val="single"/>
          <w:lang w:val="en-US" w:eastAsia="zh-CN"/>
        </w:rPr>
        <w:t xml:space="preserve">十五、开标一览表</w:t>
      </w:r>
      <w:r/>
    </w:p>
    <w:p>
      <w:pPr>
        <w:pStyle w:val="675"/>
        <w:ind w:firstLine="480"/>
        <w:jc w:val="both"/>
        <w:spacing w:beforeAutospacing="0" w:afterAutospacing="0"/>
        <w:rPr>
          <w:rFonts w:hint="eastAsia" w:ascii="仿宋" w:hAnsi="仿宋" w:eastAsia="仿宋" w:cs="仿宋"/>
        </w:rPr>
      </w:pPr>
      <w:r>
        <w:rPr>
          <w:rFonts w:hint="eastAsia" w:ascii="仿宋" w:hAnsi="仿宋" w:eastAsia="仿宋" w:cs="仿宋"/>
          <w:color w:val="000000"/>
        </w:rPr>
        <w:t xml:space="preserve">投标人全称（加盖CA电子签章）：</w:t>
      </w:r>
      <w:r/>
    </w:p>
    <w:p>
      <w:pPr>
        <w:pStyle w:val="675"/>
        <w:ind w:firstLine="480"/>
        <w:jc w:val="both"/>
        <w:spacing w:beforeAutospacing="0" w:afterAutospacing="0"/>
        <w:rPr>
          <w:rFonts w:hint="eastAsia" w:ascii="仿宋" w:hAnsi="仿宋" w:eastAsia="仿宋" w:cs="仿宋"/>
        </w:rPr>
      </w:pPr>
      <w:r>
        <w:rPr>
          <w:rFonts w:hint="eastAsia" w:ascii="仿宋" w:hAnsi="仿宋" w:eastAsia="仿宋" w:cs="仿宋"/>
          <w:color w:val="000000"/>
        </w:rPr>
        <w:t xml:space="preserve">项目名称：</w:t>
      </w:r>
      <w:r/>
    </w:p>
    <w:p>
      <w:pPr>
        <w:pStyle w:val="675"/>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招标编号：  </w:t>
      </w:r>
      <w:r/>
    </w:p>
    <w:p>
      <w:pPr>
        <w:pStyle w:val="675"/>
        <w:ind w:firstLine="480"/>
        <w:jc w:val="both"/>
        <w:spacing w:beforeAutospacing="0" w:afterAutospacing="0"/>
        <w:rPr>
          <w:rFonts w:hint="eastAsia" w:ascii="仿宋" w:hAnsi="仿宋" w:eastAsia="仿宋" w:cs="仿宋"/>
        </w:rPr>
      </w:pPr>
      <w:r>
        <w:rPr>
          <w:rFonts w:hint="eastAsia" w:ascii="仿宋" w:hAnsi="仿宋" w:eastAsia="仿宋" w:cs="仿宋"/>
          <w:color w:val="000000"/>
        </w:rPr>
        <w:t xml:space="preserve">分包号：</w:t>
      </w:r>
      <w:r/>
    </w:p>
    <w:tbl>
      <w:tblPr>
        <w:tblStyle w:val="668"/>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75"/>
              <w:jc w:val="center"/>
              <w:spacing w:beforeAutospacing="0" w:afterAutospacing="0"/>
              <w:rPr>
                <w:rFonts w:ascii="仿宋" w:hAnsi="仿宋" w:eastAsia="仿宋" w:cs="仿宋"/>
              </w:rPr>
            </w:pPr>
            <w:r>
              <w:rPr>
                <w:rFonts w:hint="eastAsia" w:ascii="仿宋" w:hAnsi="仿宋" w:eastAsia="仿宋" w:cs="仿宋"/>
                <w:color w:val="000000"/>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75"/>
              <w:spacing w:beforeAutospacing="0" w:afterAutospacing="0" w:line="0" w:lineRule="atLeast"/>
              <w:rPr>
                <w:rFonts w:ascii="仿宋" w:hAnsi="仿宋" w:eastAsia="仿宋" w:cs="仿宋"/>
              </w:rPr>
            </w:pPr>
            <w:r>
              <w:rPr>
                <w:rFonts w:hint="eastAsia" w:ascii="仿宋" w:hAnsi="仿宋" w:eastAsia="仿宋" w:cs="仿宋"/>
                <w:color w:val="000000"/>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75"/>
              <w:jc w:val="center"/>
              <w:spacing w:beforeAutospacing="0" w:afterAutospacing="0" w:line="300" w:lineRule="auto"/>
              <w:rPr>
                <w:rFonts w:ascii="仿宋" w:hAnsi="仿宋" w:eastAsia="仿宋" w:cs="仿宋"/>
              </w:rPr>
            </w:pPr>
            <w:r>
              <w:rPr>
                <w:rFonts w:hint="eastAsia" w:ascii="仿宋" w:hAnsi="仿宋" w:eastAsia="仿宋" w:cs="仿宋"/>
                <w:color w:val="000000"/>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75"/>
              <w:spacing w:beforeAutospacing="0" w:afterAutospacing="0" w:line="0" w:lineRule="atLeast"/>
              <w:rPr>
                <w:rFonts w:ascii="仿宋" w:hAnsi="仿宋" w:eastAsia="仿宋" w:cs="仿宋"/>
              </w:rPr>
            </w:pPr>
            <w:r>
              <w:rPr>
                <w:rFonts w:hint="eastAsia" w:ascii="仿宋" w:hAnsi="仿宋" w:eastAsia="仿宋" w:cs="仿宋"/>
              </w:rPr>
              <w:t xml:space="preserve"> </w:t>
            </w:r>
            <w:r/>
          </w:p>
        </w:tc>
      </w:tr>
    </w:tbl>
    <w:p>
      <w:pPr>
        <w:pStyle w:val="675"/>
        <w:jc w:val="both"/>
        <w:spacing w:beforeAutospacing="0" w:afterAutospacing="0"/>
      </w:pPr>
      <w:r/>
      <w:bookmarkStart w:id="198" w:name="_GoBack"/>
      <w:r/>
      <w:bookmarkEnd w:id="198"/>
      <w:r>
        <w:t xml:space="preserve"> </w:t>
      </w:r>
      <w:r/>
    </w:p>
    <w:p>
      <w:pPr>
        <w:pStyle w:val="675"/>
        <w:ind w:firstLine="480"/>
        <w:jc w:val="both"/>
        <w:spacing w:beforeAutospacing="0" w:afterAutospacing="0"/>
        <w:rPr>
          <w:rFonts w:hint="eastAsia" w:ascii="仿宋" w:hAnsi="仿宋" w:eastAsia="仿宋" w:cs="仿宋"/>
        </w:rPr>
      </w:pPr>
      <w:r>
        <w:rPr>
          <w:rFonts w:hint="eastAsia" w:ascii="宋体" w:hAnsi="宋体" w:eastAsia="宋体" w:cs="宋体"/>
          <w:color w:val="000000"/>
        </w:rPr>
        <w:t xml:space="preserve">                                             </w:t>
      </w:r>
      <w:r>
        <w:rPr>
          <w:rFonts w:hint="eastAsia" w:ascii="仿宋" w:hAnsi="仿宋" w:eastAsia="仿宋" w:cs="仿宋"/>
          <w:color w:val="000000"/>
        </w:rPr>
        <w:t xml:space="preserve"> </w:t>
      </w:r>
      <w:r>
        <w:rPr>
          <w:rFonts w:hint="eastAsia" w:ascii="仿宋" w:hAnsi="仿宋" w:eastAsia="仿宋" w:cs="仿宋"/>
          <w:color w:val="000000"/>
          <w:lang w:val="en-US" w:eastAsia="zh-CN"/>
        </w:rPr>
        <w:t xml:space="preserve">           </w:t>
      </w:r>
      <w:r>
        <w:rPr>
          <w:rFonts w:hint="eastAsia" w:ascii="仿宋" w:hAnsi="仿宋" w:eastAsia="仿宋" w:cs="仿宋"/>
          <w:color w:val="000000"/>
        </w:rPr>
        <w:t xml:space="preserve">日期：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u w:val="single"/>
          <w:lang w:val="en-US" w:eastAsia="zh-CN"/>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u w:val="single"/>
          <w:lang w:val="en-US" w:eastAsia="zh-CN"/>
        </w:rPr>
        <w:t xml:space="preserve"> </w:t>
      </w:r>
      <w:r>
        <w:rPr>
          <w:rFonts w:hint="eastAsia" w:ascii="仿宋" w:hAnsi="仿宋" w:eastAsia="仿宋" w:cs="仿宋"/>
          <w:color w:val="000000"/>
        </w:rPr>
        <w:t xml:space="preserve">日</w:t>
      </w:r>
      <w:r/>
    </w:p>
    <w:p>
      <w:pPr>
        <w:pStyle w:val="675"/>
        <w:ind w:firstLine="480"/>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675"/>
        <w:ind w:firstLine="480"/>
        <w:jc w:val="both"/>
        <w:spacing w:beforeAutospacing="0" w:afterAutospacing="0"/>
      </w:pPr>
      <w:r>
        <w:t xml:space="preserve"> </w:t>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t xml:space="preserve"> </w:t>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r/>
    </w:p>
    <w:p>
      <w:pPr>
        <w:pStyle w:val="675"/>
        <w:ind w:firstLine="480"/>
        <w:jc w:val="both"/>
        <w:spacing w:beforeAutospacing="0" w:afterAutospacing="0"/>
      </w:pPr>
      <w:r>
        <w:t xml:space="preserve"> </w:t>
      </w:r>
      <w:r/>
    </w:p>
    <w:p>
      <w:pPr>
        <w:numPr>
          <w:numId w:val="0"/>
        </w:numPr>
        <w:ind w:left="3238"/>
        <w:jc w:val="both"/>
        <w:spacing w:before="50" w:after="50"/>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p>
    <w:p>
      <w:pPr>
        <w:numPr>
          <w:numId w:val="0"/>
        </w:numPr>
        <w:ind w:left="3238"/>
        <w:jc w:val="both"/>
        <w:spacing w:before="50" w:after="50"/>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lang w:val="en-US" w:eastAsia="zh-CN"/>
        </w:rPr>
        <w:t xml:space="preserve">十六、</w:t>
      </w:r>
      <w:r>
        <w:rPr>
          <w:rFonts w:hint="eastAsia" w:ascii="仿宋" w:hAnsi="仿宋" w:eastAsia="仿宋" w:cs="仿宋"/>
          <w:b/>
          <w:bCs/>
          <w:color w:val="000000"/>
          <w:sz w:val="32"/>
          <w:szCs w:val="32"/>
        </w:rPr>
        <w:t xml:space="preserve">技术方案</w:t>
      </w:r>
      <w:r/>
    </w:p>
    <w:p>
      <w:pPr>
        <w:pStyle w:val="675"/>
        <w:jc w:val="center"/>
        <w:spacing w:beforeAutospacing="0" w:afterAutospacing="0"/>
        <w:rPr>
          <w:rFonts w:ascii="仿宋" w:hAnsi="仿宋" w:eastAsia="仿宋" w:cs="仿宋"/>
          <w:b/>
          <w:bCs/>
          <w:color w:val="ff0000"/>
          <w:sz w:val="28"/>
          <w:szCs w:val="28"/>
          <w:shd w:val="clear" w:color="auto" w:fill="ffffff"/>
        </w:rPr>
      </w:pPr>
      <w:r>
        <w:rPr>
          <w:rFonts w:hint="eastAsia" w:ascii="仿宋" w:hAnsi="仿宋" w:eastAsia="仿宋" w:cs="仿宋"/>
          <w:b/>
          <w:bCs/>
          <w:color w:val="ff0000"/>
          <w:sz w:val="28"/>
          <w:szCs w:val="28"/>
          <w:shd w:val="clear" w:color="auto" w:fill="ffffff"/>
        </w:rPr>
        <w:t xml:space="preserve">（投标人根据采购需求、评标方法与评标标准自行拟定）</w:t>
      </w:r>
      <w:r/>
    </w:p>
    <w:p>
      <w:pPr>
        <w:numPr>
          <w:numId w:val="0"/>
        </w:numPr>
        <w:ind w:left="3238"/>
        <w:jc w:val="both"/>
        <w:spacing w:before="50" w:after="50"/>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67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jc w:val="center"/>
        <w:spacing w:before="50" w:after="50"/>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p>
    <w:p>
      <w:pPr>
        <w:jc w:val="center"/>
        <w:spacing w:before="50" w:after="50"/>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p>
    <w:p>
      <w:pPr>
        <w:jc w:val="center"/>
        <w:spacing w:before="50" w:after="50"/>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p>
    <w:p>
      <w:pPr>
        <w:jc w:val="center"/>
        <w:spacing w:before="50" w:after="50"/>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p>
    <w:p>
      <w:pPr>
        <w:jc w:val="center"/>
        <w:spacing w:before="50" w:after="50"/>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p>
    <w:p>
      <w:pPr>
        <w:jc w:val="center"/>
        <w:spacing w:before="50" w:after="50"/>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p>
    <w:p>
      <w:pPr>
        <w:jc w:val="center"/>
        <w:spacing w:before="50" w:after="50"/>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p>
    <w:p>
      <w:pPr>
        <w:jc w:val="center"/>
        <w:spacing w:before="50" w:after="50"/>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p>
    <w:p>
      <w:pPr>
        <w:jc w:val="center"/>
        <w:spacing w:before="50" w:after="50"/>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p>
    <w:p>
      <w:pPr>
        <w:jc w:val="center"/>
        <w:spacing w:before="50" w:after="50"/>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p>
    <w:p>
      <w:pPr>
        <w:jc w:val="center"/>
        <w:spacing w:before="50" w:after="50"/>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rPr>
        <w:t xml:space="preserve">十七、盐城市政府采购事前信用承诺书</w:t>
      </w:r>
      <w:r/>
    </w:p>
    <w:p>
      <w:pPr>
        <w:ind w:firstLine="480"/>
        <w:jc w:val="left"/>
        <w:spacing w:line="499"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为营造我市公开、公平、公正、诚实守信的政府采购交易环境，树立诚信守法的投标人形象，本人代表本单位作出以下承诺：</w:t>
      </w:r>
      <w:r/>
    </w:p>
    <w:p>
      <w:pPr>
        <w:numPr>
          <w:ilvl w:val="0"/>
          <w:numId w:val="16"/>
        </w:numPr>
        <w:ind w:firstLine="480"/>
        <w:jc w:val="left"/>
        <w:spacing w:line="499"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本单位对所提交的企（事）业单位基本信息、企（事）业负责人、项目负责人、技术负责人、从业资质和资格、业绩、财务状况、信誉等所有资料，均合法、真实、准确、有效，无任何伪造、修改、虚假成份，并对所提供资料的真实性负责；</w:t>
      </w:r>
      <w:r/>
    </w:p>
    <w:p>
      <w:pPr>
        <w:numPr>
          <w:ilvl w:val="0"/>
          <w:numId w:val="16"/>
        </w:numPr>
        <w:ind w:left="0" w:firstLine="480"/>
        <w:jc w:val="left"/>
        <w:spacing w:line="499" w:lineRule="atLeast"/>
        <w:widowControl/>
        <w:rPr>
          <w:rFonts w:hint="eastAsia" w:ascii="仿宋" w:hAnsi="仿宋" w:eastAsia="仿宋" w:cs="仿宋"/>
          <w:sz w:val="24"/>
        </w:rPr>
      </w:pPr>
      <w:r>
        <w:rPr>
          <w:rFonts w:hint="eastAsia" w:ascii="仿宋" w:hAnsi="仿宋" w:eastAsia="仿宋" w:cs="仿宋"/>
          <w:color w:val="000000"/>
          <w:sz w:val="24"/>
        </w:rPr>
        <w:t xml:space="preserve">本单位无涉及政府采购活动的违法、违规不良记录，我公司及相关负责人无因存在重大隐患整改不力、发生有重大社会影响生产安全事故或其他严重违法违规行为而被列入失信联合惩戒的不良记录；</w:t>
      </w:r>
      <w:r/>
    </w:p>
    <w:p>
      <w:pPr>
        <w:numPr>
          <w:ilvl w:val="0"/>
          <w:numId w:val="16"/>
        </w:numPr>
        <w:ind w:left="0" w:firstLine="480"/>
        <w:jc w:val="left"/>
        <w:spacing w:line="499" w:lineRule="atLeast"/>
        <w:widowControl/>
        <w:rPr>
          <w:rFonts w:hint="eastAsia" w:ascii="仿宋" w:hAnsi="仿宋" w:eastAsia="仿宋" w:cs="仿宋"/>
          <w:sz w:val="24"/>
        </w:rPr>
      </w:pPr>
      <w:r>
        <w:rPr>
          <w:rFonts w:hint="eastAsia" w:ascii="仿宋" w:hAnsi="仿宋" w:eastAsia="仿宋" w:cs="仿宋"/>
          <w:color w:val="000000"/>
          <w:sz w:val="24"/>
        </w:rPr>
        <w:t xml:space="preserve">严格依照国家和省、市关于政府采购的法律、法规、规章、规范性文件，参加政府采购投标活动；积极履行社会责任，促进廉政建设； </w:t>
      </w:r>
      <w:r/>
    </w:p>
    <w:p>
      <w:pPr>
        <w:numPr>
          <w:ilvl w:val="0"/>
          <w:numId w:val="16"/>
        </w:numPr>
        <w:ind w:left="0" w:firstLine="480"/>
        <w:jc w:val="left"/>
        <w:spacing w:line="499" w:lineRule="atLeast"/>
        <w:widowControl/>
        <w:rPr>
          <w:rFonts w:hint="eastAsia" w:ascii="仿宋" w:hAnsi="仿宋" w:eastAsia="仿宋" w:cs="仿宋"/>
          <w:sz w:val="24"/>
        </w:rPr>
      </w:pPr>
      <w:r>
        <w:rPr>
          <w:rFonts w:hint="eastAsia" w:ascii="仿宋" w:hAnsi="仿宋" w:eastAsia="仿宋" w:cs="仿宋"/>
          <w:color w:val="000000"/>
          <w:sz w:val="24"/>
        </w:rPr>
        <w:t xml:space="preserve">严格遵守即时信息公示规定，及时维护和更新维护和更新盐城市政府采购网中与本单位相关的信息；</w:t>
      </w:r>
      <w:r/>
    </w:p>
    <w:p>
      <w:pPr>
        <w:numPr>
          <w:ilvl w:val="0"/>
          <w:numId w:val="16"/>
        </w:numPr>
        <w:ind w:left="0" w:firstLine="480"/>
        <w:jc w:val="left"/>
        <w:spacing w:line="499" w:lineRule="atLeast"/>
        <w:widowControl/>
        <w:rPr>
          <w:rFonts w:hint="eastAsia" w:ascii="仿宋" w:hAnsi="仿宋" w:eastAsia="仿宋" w:cs="仿宋"/>
          <w:sz w:val="24"/>
        </w:rPr>
      </w:pPr>
      <w:r>
        <w:rPr>
          <w:rFonts w:hint="eastAsia" w:ascii="仿宋" w:hAnsi="仿宋" w:eastAsia="仿宋" w:cs="仿宋"/>
          <w:color w:val="000000"/>
          <w:sz w:val="24"/>
        </w:rPr>
        <w:t xml:space="preserve">自我约束、自我管理，守合同、重信用，自觉维护政府采购交易的良好秩序，与参与本次政府采购活动的其他供应商不存在直接控股或管理关系，不参与围标串标、弄虚作假、骗取中标、干扰评标、违约毁约等行为；</w:t>
      </w:r>
      <w:r/>
    </w:p>
    <w:p>
      <w:pPr>
        <w:numPr>
          <w:ilvl w:val="0"/>
          <w:numId w:val="16"/>
        </w:numPr>
        <w:ind w:left="0" w:firstLine="480"/>
        <w:jc w:val="left"/>
        <w:spacing w:line="499" w:lineRule="atLeast"/>
        <w:widowControl/>
        <w:rPr>
          <w:rFonts w:hint="eastAsia" w:ascii="仿宋" w:hAnsi="仿宋" w:eastAsia="仿宋" w:cs="仿宋"/>
          <w:sz w:val="24"/>
        </w:rPr>
      </w:pPr>
      <w:r>
        <w:rPr>
          <w:rFonts w:hint="eastAsia" w:ascii="仿宋" w:hAnsi="仿宋" w:eastAsia="仿宋" w:cs="仿宋"/>
          <w:color w:val="000000"/>
          <w:sz w:val="24"/>
        </w:rPr>
        <w:t xml:space="preserve">自觉接受政府、行业组织、社会公众、新闻舆论的监督；</w:t>
      </w:r>
      <w:r/>
    </w:p>
    <w:p>
      <w:pPr>
        <w:numPr>
          <w:ilvl w:val="0"/>
          <w:numId w:val="16"/>
        </w:numPr>
        <w:ind w:left="0" w:firstLine="480"/>
        <w:jc w:val="left"/>
        <w:spacing w:line="499" w:lineRule="atLeast"/>
        <w:widowControl/>
        <w:rPr>
          <w:rFonts w:hint="eastAsia" w:ascii="仿宋" w:hAnsi="仿宋" w:eastAsia="仿宋" w:cs="仿宋"/>
          <w:sz w:val="24"/>
        </w:rPr>
      </w:pPr>
      <w:r>
        <w:rPr>
          <w:rFonts w:hint="eastAsia" w:ascii="仿宋" w:hAnsi="仿宋" w:eastAsia="仿宋" w:cs="仿宋"/>
          <w:color w:val="000000"/>
          <w:sz w:val="24"/>
        </w:rPr>
        <w:t xml:space="preserve">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numPr>
          <w:ilvl w:val="0"/>
          <w:numId w:val="16"/>
        </w:numPr>
        <w:ind w:left="0" w:firstLine="480"/>
        <w:jc w:val="left"/>
        <w:spacing w:line="499" w:lineRule="atLeast"/>
        <w:widowControl/>
        <w:rPr>
          <w:rFonts w:hint="eastAsia" w:ascii="仿宋" w:hAnsi="仿宋" w:eastAsia="仿宋" w:cs="仿宋"/>
          <w:sz w:val="24"/>
        </w:rPr>
      </w:pPr>
      <w:r>
        <w:rPr>
          <w:rFonts w:hint="eastAsia" w:ascii="仿宋" w:hAnsi="仿宋" w:eastAsia="仿宋" w:cs="仿宋"/>
          <w:color w:val="000000"/>
          <w:sz w:val="24"/>
        </w:rPr>
        <w:t xml:space="preserve">本人已认真阅读了上述承诺，并向本单位员工作了宣传教育。</w:t>
      </w:r>
      <w:r/>
    </w:p>
    <w:p>
      <w:pPr>
        <w:pStyle w:val="675"/>
        <w:ind w:right="180" w:firstLine="360"/>
        <w:jc w:val="right"/>
        <w:spacing w:beforeAutospacing="0" w:afterAutospacing="0" w:line="0" w:lineRule="atLeast"/>
        <w:rPr>
          <w:rFonts w:hint="eastAsia" w:ascii="仿宋" w:hAnsi="仿宋" w:eastAsia="仿宋" w:cs="仿宋"/>
          <w:color w:val="000000"/>
        </w:rPr>
      </w:pPr>
      <w:r>
        <w:rPr>
          <w:rFonts w:hint="eastAsia" w:ascii="仿宋" w:hAnsi="仿宋" w:eastAsia="仿宋" w:cs="仿宋"/>
          <w:color w:val="000000"/>
        </w:rPr>
      </w:r>
      <w:r/>
    </w:p>
    <w:p>
      <w:pPr>
        <w:pStyle w:val="675"/>
        <w:ind w:right="180" w:firstLine="360"/>
        <w:jc w:val="right"/>
        <w:spacing w:beforeAutospacing="0" w:afterAutospacing="0" w:line="0" w:lineRule="atLeast"/>
        <w:rPr>
          <w:rFonts w:hint="eastAsia" w:ascii="仿宋" w:hAnsi="仿宋" w:eastAsia="仿宋" w:cs="仿宋"/>
          <w:color w:val="000000"/>
        </w:rPr>
      </w:pPr>
      <w:r>
        <w:rPr>
          <w:rFonts w:hint="eastAsia" w:ascii="仿宋" w:hAnsi="仿宋" w:eastAsia="仿宋" w:cs="仿宋"/>
          <w:color w:val="000000"/>
        </w:rPr>
        <w:t xml:space="preserve">           法定代表人（签名或盖章）               </w:t>
      </w:r>
      <w:r/>
    </w:p>
    <w:p>
      <w:pPr>
        <w:pStyle w:val="675"/>
        <w:ind w:right="180" w:firstLine="360"/>
        <w:jc w:val="right"/>
        <w:spacing w:beforeAutospacing="0" w:afterAutospacing="0" w:line="0" w:lineRule="atLeast"/>
        <w:rPr>
          <w:rFonts w:hint="eastAsia" w:ascii="仿宋" w:hAnsi="仿宋" w:eastAsia="仿宋" w:cs="仿宋"/>
          <w:color w:val="000000"/>
        </w:rPr>
      </w:pPr>
      <w:r>
        <w:rPr>
          <w:rFonts w:hint="eastAsia" w:ascii="仿宋" w:hAnsi="仿宋" w:eastAsia="仿宋" w:cs="仿宋"/>
          <w:color w:val="000000"/>
        </w:rPr>
      </w:r>
      <w:r/>
    </w:p>
    <w:p>
      <w:pPr>
        <w:pStyle w:val="675"/>
        <w:ind w:right="180" w:firstLine="360"/>
        <w:jc w:val="center"/>
        <w:spacing w:beforeAutospacing="0" w:afterAutospacing="0" w:line="0" w:lineRule="atLeast"/>
        <w:rPr>
          <w:rFonts w:hint="eastAsia" w:ascii="仿宋" w:hAnsi="仿宋" w:eastAsia="仿宋" w:cs="仿宋"/>
        </w:rPr>
      </w:pPr>
      <w:r>
        <w:rPr>
          <w:rFonts w:hint="eastAsia" w:ascii="仿宋" w:hAnsi="仿宋" w:eastAsia="仿宋" w:cs="仿宋"/>
          <w:color w:val="000000"/>
          <w:lang w:val="en-US" w:eastAsia="zh-CN"/>
        </w:rPr>
        <w:t xml:space="preserve">                          </w:t>
      </w:r>
      <w:r>
        <w:rPr>
          <w:rFonts w:hint="eastAsia" w:ascii="仿宋" w:hAnsi="仿宋" w:eastAsia="仿宋" w:cs="仿宋"/>
          <w:color w:val="000000"/>
        </w:rPr>
        <w:t xml:space="preserve">企业名称（盖章）：</w:t>
      </w:r>
      <w:r/>
    </w:p>
    <w:p>
      <w:pPr>
        <w:pStyle w:val="675"/>
        <w:ind w:right="480" w:firstLine="5400"/>
        <w:jc w:val="both"/>
        <w:spacing w:beforeAutospacing="0" w:afterAutospacing="0" w:line="0" w:lineRule="atLeast"/>
        <w:rPr>
          <w:rFonts w:hint="eastAsia" w:ascii="仿宋" w:hAnsi="仿宋" w:eastAsia="仿宋" w:cs="仿宋"/>
        </w:rPr>
      </w:pPr>
      <w:r>
        <w:rPr>
          <w:rFonts w:hint="eastAsia" w:ascii="仿宋" w:hAnsi="仿宋" w:eastAsia="仿宋" w:cs="仿宋"/>
          <w:color w:val="000000"/>
        </w:rPr>
        <w:t xml:space="preserve">日  期：</w:t>
      </w:r>
      <w:r/>
    </w:p>
    <w:p>
      <w:pPr>
        <w:pStyle w:val="675"/>
        <w:jc w:val="center"/>
        <w:spacing w:beforeAutospacing="0" w:afterAutospacing="0"/>
        <w:rPr>
          <w:rFonts w:hint="eastAsia" w:ascii="仿宋" w:hAnsi="仿宋" w:eastAsia="仿宋" w:cs="仿宋"/>
        </w:rPr>
      </w:pPr>
      <w:r>
        <w:rPr>
          <w:rFonts w:hint="eastAsia" w:ascii="仿宋" w:hAnsi="仿宋" w:eastAsia="仿宋" w:cs="仿宋"/>
        </w:rPr>
      </w:r>
      <w:bookmarkEnd w:id="6"/>
      <w:bookmarkEnd w:id="48"/>
      <w:bookmarkEnd w:id="95"/>
      <w:bookmarkEnd w:id="96"/>
      <w:bookmarkEnd w:id="97"/>
      <w:bookmarkEnd w:id="98"/>
      <w:bookmarkEnd w:id="99"/>
      <w:bookmarkEnd w:id="100"/>
      <w:bookmarkEnd w:id="101"/>
      <w:bookmarkEnd w:id="102"/>
      <w:bookmarkEnd w:id="111"/>
      <w:bookmarkEnd w:id="112"/>
      <w:bookmarkEnd w:id="119"/>
      <w:bookmarkEnd w:id="168"/>
      <w:bookmarkEnd w:id="174"/>
      <w:bookmarkEnd w:id="177"/>
      <w:bookmarkEnd w:id="178"/>
      <w:bookmarkEnd w:id="179"/>
      <w:bookmarkEnd w:id="180"/>
      <w:bookmarkEnd w:id="181"/>
      <w:bookmarkEnd w:id="182"/>
      <w:bookmarkEnd w:id="183"/>
      <w:bookmarkEnd w:id="184"/>
      <w:bookmarkEnd w:id="193"/>
      <w:bookmarkEnd w:id="194"/>
      <w:bookmarkEnd w:id="195"/>
      <w:bookmarkEnd w:id="196"/>
      <w:bookmarkEnd w:id="197"/>
      <w:r/>
    </w:p>
    <w:p>
      <w:pPr>
        <w:pStyle w:val="6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75"/>
        <w:jc w:val="center"/>
        <w:spacing w:beforeAutospacing="0" w:afterAutospacing="0"/>
        <w:rPr>
          <w:rFonts w:hint="eastAsia" w:ascii="仿宋" w:hAnsi="仿宋" w:eastAsia="仿宋" w:cs="仿宋"/>
          <w:b/>
          <w:bCs/>
          <w:color w:val="000000"/>
          <w:sz w:val="32"/>
          <w:szCs w:val="32"/>
        </w:rPr>
      </w:pPr>
      <w:r>
        <w:rPr>
          <w:rFonts w:hint="eastAsia" w:ascii="仿宋" w:hAnsi="仿宋" w:eastAsia="仿宋" w:cs="仿宋"/>
          <w:b/>
          <w:color w:val="000000"/>
          <w:sz w:val="32"/>
          <w:szCs w:val="32"/>
          <w:highlight w:val="none"/>
        </w:rPr>
      </w:r>
      <w:r>
        <w:rPr>
          <w:rFonts w:hint="eastAsia" w:ascii="仿宋" w:hAnsi="仿宋" w:eastAsia="仿宋" w:cs="仿宋"/>
          <w:b/>
          <w:color w:val="000000"/>
          <w:sz w:val="32"/>
          <w:szCs w:val="32"/>
          <w:highlight w:val="none"/>
        </w:rPr>
      </w:r>
    </w:p>
    <w:p>
      <w:pPr>
        <w:pStyle w:val="675"/>
        <w:jc w:val="center"/>
        <w:spacing w:beforeAutospacing="0" w:afterAutospacing="0"/>
        <w:rPr>
          <w:rFonts w:hint="eastAsia" w:ascii="仿宋" w:hAnsi="仿宋" w:eastAsia="仿宋" w:cs="仿宋"/>
          <w:b/>
          <w:bCs/>
          <w:color w:val="000000"/>
          <w:sz w:val="32"/>
          <w:szCs w:val="32"/>
          <w:highlight w:val="none"/>
        </w:rPr>
      </w:pPr>
      <w:r>
        <w:rPr>
          <w:rFonts w:hint="eastAsia" w:ascii="仿宋" w:hAnsi="仿宋" w:eastAsia="仿宋" w:cs="仿宋"/>
          <w:b/>
          <w:color w:val="000000"/>
          <w:sz w:val="32"/>
          <w:szCs w:val="32"/>
        </w:rPr>
        <w:t xml:space="preserve">质疑函范本</w:t>
      </w:r>
      <w:r/>
    </w:p>
    <w:p>
      <w:pPr>
        <w:pStyle w:val="675"/>
        <w:jc w:val="both"/>
        <w:spacing w:before="290" w:beforeAutospacing="0" w:afterAutospacing="0" w:line="360" w:lineRule="auto"/>
        <w:rPr>
          <w:rFonts w:hint="eastAsia" w:ascii="仿宋" w:hAnsi="仿宋" w:eastAsia="仿宋" w:cs="仿宋"/>
        </w:rPr>
      </w:pPr>
      <w:r>
        <w:rPr>
          <w:rFonts w:hint="eastAsia" w:ascii="仿宋" w:hAnsi="仿宋" w:eastAsia="仿宋" w:cs="仿宋"/>
          <w:color w:val="000000"/>
        </w:rPr>
        <w:t xml:space="preserve">一、质疑供应商基本信息</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质疑供应商：</w:t>
      </w:r>
      <w:r>
        <w:rPr>
          <w:rFonts w:hint="eastAsia" w:ascii="仿宋" w:hAnsi="仿宋" w:eastAsia="仿宋" w:cs="仿宋"/>
          <w:color w:val="000000"/>
          <w:u w:val="single"/>
        </w:rPr>
        <w:t xml:space="preserve">                    </w:t>
      </w:r>
      <w:r>
        <w:rPr>
          <w:rFonts w:hint="eastAsia" w:ascii="仿宋" w:hAnsi="仿宋" w:eastAsia="仿宋" w:cs="仿宋"/>
          <w:color w:val="000000"/>
          <w:u w:val="single"/>
        </w:rPr>
        <w:tab/>
      </w:r>
      <w:r>
        <w:rPr>
          <w:rFonts w:hint="eastAsia" w:ascii="仿宋" w:hAnsi="仿宋" w:eastAsia="仿宋" w:cs="仿宋"/>
          <w:color w:val="000000"/>
          <w:u w:val="single"/>
        </w:rPr>
        <w:t xml:space="preserve"> </w:t>
      </w:r>
      <w:r>
        <w:rPr>
          <w:rFonts w:hint="eastAsia" w:ascii="仿宋" w:hAnsi="仿宋" w:eastAsia="仿宋" w:cs="仿宋"/>
          <w:color w:val="000000"/>
          <w:u w:val="single"/>
        </w:rPr>
        <w:tab/>
      </w:r>
      <w:r>
        <w:rPr>
          <w:rFonts w:hint="eastAsia" w:ascii="仿宋" w:hAnsi="仿宋" w:eastAsia="仿宋" w:cs="仿宋"/>
          <w:color w:val="000000"/>
          <w:u w:val="single"/>
        </w:rPr>
        <w:t xml:space="preserve">       </w:t>
      </w:r>
      <w:r/>
    </w:p>
    <w:p>
      <w:pPr>
        <w:pStyle w:val="675"/>
        <w:jc w:val="both"/>
        <w:spacing w:beforeAutospacing="0" w:afterAutospacing="0" w:line="360" w:lineRule="auto"/>
        <w:rPr>
          <w:rFonts w:hint="eastAsia" w:ascii="仿宋" w:hAnsi="仿宋" w:eastAsia="仿宋" w:cs="仿宋"/>
          <w:color w:val="000000"/>
          <w:u w:val="single"/>
        </w:rPr>
      </w:pPr>
      <w:r>
        <w:rPr>
          <w:rFonts w:hint="eastAsia" w:ascii="仿宋" w:hAnsi="仿宋" w:eastAsia="仿宋" w:cs="仿宋"/>
          <w:color w:val="000000"/>
        </w:rPr>
        <w:t xml:space="preserve">地址：</w:t>
      </w:r>
      <w:r>
        <w:rPr>
          <w:rFonts w:hint="eastAsia" w:ascii="仿宋" w:hAnsi="仿宋" w:eastAsia="仿宋" w:cs="仿宋"/>
          <w:color w:val="000000"/>
          <w:u w:val="single"/>
        </w:rPr>
        <w:t xml:space="preserve">                      </w:t>
      </w:r>
      <w:r>
        <w:rPr>
          <w:rFonts w:hint="eastAsia" w:ascii="仿宋" w:hAnsi="仿宋" w:eastAsia="仿宋" w:cs="仿宋"/>
          <w:color w:val="000000"/>
          <w:u w:val="single"/>
        </w:rPr>
        <w:tab/>
      </w:r>
      <w:r>
        <w:rPr>
          <w:rFonts w:hint="eastAsia" w:ascii="仿宋" w:hAnsi="仿宋" w:eastAsia="仿宋" w:cs="仿宋"/>
          <w:color w:val="000000"/>
          <w:u w:val="single"/>
        </w:rPr>
        <w:tab/>
      </w:r>
      <w:r>
        <w:rPr>
          <w:rFonts w:hint="eastAsia" w:ascii="仿宋" w:hAnsi="仿宋" w:eastAsia="仿宋" w:cs="仿宋"/>
          <w:color w:val="000000"/>
          <w:u w:val="single"/>
        </w:rPr>
        <w:tab/>
      </w:r>
      <w:r>
        <w:rPr>
          <w:rFonts w:hint="eastAsia" w:ascii="仿宋" w:hAnsi="仿宋" w:eastAsia="仿宋" w:cs="仿宋"/>
          <w:color w:val="000000"/>
          <w:u w:val="single"/>
        </w:rPr>
        <w:t xml:space="preserve">      </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邮编：</w:t>
      </w:r>
      <w:r>
        <w:rPr>
          <w:rFonts w:hint="eastAsia" w:ascii="仿宋" w:hAnsi="仿宋" w:eastAsia="仿宋" w:cs="仿宋"/>
          <w:color w:val="000000"/>
          <w:u w:val="single"/>
        </w:rPr>
        <w:t xml:space="preserve">                       </w:t>
      </w:r>
      <w:r>
        <w:rPr>
          <w:rFonts w:hint="eastAsia" w:ascii="仿宋" w:hAnsi="仿宋" w:eastAsia="仿宋" w:cs="仿宋"/>
          <w:color w:val="000000"/>
          <w:u w:val="single"/>
        </w:rPr>
        <w:tab/>
      </w:r>
      <w:r>
        <w:rPr>
          <w:rFonts w:hint="eastAsia" w:ascii="仿宋" w:hAnsi="仿宋" w:eastAsia="仿宋" w:cs="仿宋"/>
          <w:color w:val="000000"/>
          <w:u w:val="single"/>
        </w:rPr>
        <w:tab/>
      </w:r>
      <w:r>
        <w:rPr>
          <w:rFonts w:hint="eastAsia" w:ascii="仿宋" w:hAnsi="仿宋" w:eastAsia="仿宋" w:cs="仿宋"/>
          <w:color w:val="000000"/>
          <w:u w:val="single"/>
        </w:rPr>
        <w:t xml:space="preserve">        </w:t>
      </w:r>
      <w:r/>
    </w:p>
    <w:p>
      <w:pPr>
        <w:pStyle w:val="675"/>
        <w:jc w:val="both"/>
        <w:spacing w:beforeAutospacing="0" w:afterAutospacing="0" w:line="360" w:lineRule="auto"/>
        <w:rPr>
          <w:rFonts w:hint="eastAsia" w:ascii="仿宋" w:hAnsi="仿宋" w:eastAsia="仿宋" w:cs="仿宋"/>
          <w:color w:val="000000"/>
          <w:u w:val="single"/>
        </w:rPr>
      </w:pPr>
      <w:r>
        <w:rPr>
          <w:rFonts w:hint="eastAsia" w:ascii="仿宋" w:hAnsi="仿宋" w:eastAsia="仿宋" w:cs="仿宋"/>
          <w:color w:val="000000"/>
        </w:rPr>
        <w:t xml:space="preserve">联系人：</w:t>
      </w:r>
      <w:r>
        <w:rPr>
          <w:rFonts w:hint="eastAsia" w:ascii="仿宋" w:hAnsi="仿宋" w:eastAsia="仿宋" w:cs="仿宋"/>
          <w:color w:val="000000"/>
          <w:u w:val="single"/>
        </w:rPr>
        <w:t xml:space="preserve">               </w:t>
      </w:r>
      <w:r>
        <w:rPr>
          <w:rFonts w:hint="eastAsia" w:ascii="仿宋" w:hAnsi="仿宋" w:eastAsia="仿宋" w:cs="仿宋"/>
          <w:color w:val="000000"/>
          <w:u w:val="single"/>
        </w:rPr>
        <w:tab/>
      </w:r>
      <w:r>
        <w:rPr>
          <w:rFonts w:hint="eastAsia" w:ascii="仿宋" w:hAnsi="仿宋" w:eastAsia="仿宋" w:cs="仿宋"/>
          <w:color w:val="000000"/>
          <w:u w:val="single"/>
        </w:rPr>
        <w:tab/>
      </w:r>
      <w:r>
        <w:rPr>
          <w:rFonts w:hint="eastAsia" w:ascii="仿宋" w:hAnsi="仿宋" w:eastAsia="仿宋" w:cs="仿宋"/>
          <w:color w:val="000000"/>
          <w:u w:val="single"/>
        </w:rPr>
        <w:tab/>
      </w:r>
      <w:r>
        <w:rPr>
          <w:rFonts w:hint="eastAsia" w:ascii="仿宋" w:hAnsi="仿宋" w:eastAsia="仿宋" w:cs="仿宋"/>
          <w:color w:val="000000"/>
          <w:u w:val="single"/>
        </w:rPr>
        <w:tab/>
      </w:r>
      <w:r>
        <w:rPr>
          <w:rFonts w:hint="eastAsia" w:ascii="仿宋" w:hAnsi="仿宋" w:eastAsia="仿宋" w:cs="仿宋"/>
          <w:color w:val="000000"/>
          <w:u w:val="single"/>
        </w:rPr>
        <w:tab/>
      </w:r>
      <w:r>
        <w:rPr>
          <w:rFonts w:hint="eastAsia" w:ascii="仿宋" w:hAnsi="仿宋" w:eastAsia="仿宋" w:cs="仿宋"/>
          <w:color w:val="000000"/>
          <w:u w:val="single"/>
        </w:rPr>
        <w:tab/>
      </w:r>
      <w:r>
        <w:rPr>
          <w:rFonts w:hint="eastAsia" w:ascii="仿宋" w:hAnsi="仿宋" w:eastAsia="仿宋" w:cs="仿宋"/>
          <w:color w:val="000000"/>
          <w:u w:val="single"/>
        </w:rPr>
        <w:t xml:space="preserve">       </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联系电话：</w:t>
      </w:r>
      <w:r>
        <w:rPr>
          <w:rFonts w:hint="eastAsia" w:ascii="仿宋" w:hAnsi="仿宋" w:eastAsia="仿宋" w:cs="仿宋"/>
          <w:color w:val="000000"/>
          <w:u w:val="single"/>
        </w:rPr>
        <w:t xml:space="preserve">                                           </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授权代表：</w:t>
      </w:r>
      <w:r>
        <w:rPr>
          <w:rFonts w:hint="eastAsia" w:ascii="仿宋" w:hAnsi="仿宋" w:eastAsia="仿宋" w:cs="仿宋"/>
          <w:color w:val="000000"/>
          <w:u w:val="single"/>
        </w:rPr>
        <w:t xml:space="preserve">                 </w:t>
      </w:r>
      <w:r>
        <w:rPr>
          <w:rFonts w:hint="eastAsia" w:ascii="仿宋" w:hAnsi="仿宋" w:eastAsia="仿宋" w:cs="仿宋"/>
          <w:color w:val="000000"/>
          <w:u w:val="single"/>
        </w:rPr>
        <w:tab/>
      </w:r>
      <w:r>
        <w:rPr>
          <w:rFonts w:hint="eastAsia" w:ascii="仿宋" w:hAnsi="仿宋" w:eastAsia="仿宋" w:cs="仿宋"/>
          <w:color w:val="000000"/>
          <w:u w:val="single"/>
        </w:rPr>
        <w:tab/>
      </w:r>
      <w:r>
        <w:rPr>
          <w:rFonts w:hint="eastAsia" w:ascii="仿宋" w:hAnsi="仿宋" w:eastAsia="仿宋" w:cs="仿宋"/>
          <w:color w:val="000000"/>
          <w:u w:val="single"/>
        </w:rPr>
        <w:tab/>
      </w:r>
      <w:r>
        <w:rPr>
          <w:rFonts w:hint="eastAsia" w:ascii="仿宋" w:hAnsi="仿宋" w:eastAsia="仿宋" w:cs="仿宋"/>
          <w:color w:val="000000"/>
          <w:u w:val="single"/>
        </w:rPr>
        <w:tab/>
      </w:r>
      <w:r>
        <w:rPr>
          <w:rFonts w:hint="eastAsia" w:ascii="仿宋" w:hAnsi="仿宋" w:eastAsia="仿宋" w:cs="仿宋"/>
          <w:color w:val="000000"/>
          <w:u w:val="single"/>
        </w:rPr>
        <w:t xml:space="preserve">        </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联系电话：</w:t>
      </w:r>
      <w:r>
        <w:rPr>
          <w:rFonts w:hint="eastAsia" w:ascii="仿宋" w:hAnsi="仿宋" w:eastAsia="仿宋" w:cs="仿宋"/>
          <w:color w:val="000000"/>
          <w:u w:val="single"/>
        </w:rPr>
        <w:t xml:space="preserve">                  </w:t>
      </w:r>
      <w:r>
        <w:rPr>
          <w:rFonts w:hint="eastAsia" w:ascii="仿宋" w:hAnsi="仿宋" w:eastAsia="仿宋" w:cs="仿宋"/>
          <w:color w:val="000000"/>
          <w:u w:val="single"/>
        </w:rPr>
        <w:tab/>
      </w:r>
      <w:r>
        <w:rPr>
          <w:rFonts w:hint="eastAsia" w:ascii="仿宋" w:hAnsi="仿宋" w:eastAsia="仿宋" w:cs="仿宋"/>
          <w:color w:val="000000"/>
          <w:u w:val="single"/>
        </w:rPr>
        <w:tab/>
      </w:r>
      <w:r>
        <w:rPr>
          <w:rFonts w:hint="eastAsia" w:ascii="仿宋" w:hAnsi="仿宋" w:eastAsia="仿宋" w:cs="仿宋"/>
          <w:color w:val="000000"/>
          <w:u w:val="single"/>
        </w:rPr>
        <w:tab/>
      </w:r>
      <w:r>
        <w:rPr>
          <w:rFonts w:hint="eastAsia" w:ascii="仿宋" w:hAnsi="仿宋" w:eastAsia="仿宋" w:cs="仿宋"/>
          <w:color w:val="000000"/>
          <w:u w:val="single"/>
        </w:rPr>
        <w:tab/>
      </w:r>
      <w:r>
        <w:rPr>
          <w:rFonts w:hint="eastAsia" w:ascii="仿宋" w:hAnsi="仿宋" w:eastAsia="仿宋" w:cs="仿宋"/>
          <w:color w:val="000000"/>
          <w:u w:val="single"/>
        </w:rPr>
        <w:t xml:space="preserve">     </w:t>
      </w:r>
      <w:r/>
    </w:p>
    <w:p>
      <w:pPr>
        <w:pStyle w:val="675"/>
        <w:jc w:val="both"/>
        <w:spacing w:beforeAutospacing="0" w:afterAutospacing="0" w:line="360" w:lineRule="auto"/>
        <w:rPr>
          <w:rFonts w:hint="eastAsia" w:ascii="仿宋" w:hAnsi="仿宋" w:eastAsia="仿宋" w:cs="仿宋"/>
          <w:color w:val="000000"/>
          <w:u w:val="single"/>
        </w:rPr>
      </w:pPr>
      <w:r>
        <w:rPr>
          <w:rFonts w:hint="eastAsia" w:ascii="仿宋" w:hAnsi="仿宋" w:eastAsia="仿宋" w:cs="仿宋"/>
          <w:color w:val="000000"/>
        </w:rPr>
        <w:t xml:space="preserve">地址： </w:t>
      </w:r>
      <w:r>
        <w:rPr>
          <w:rFonts w:hint="eastAsia" w:ascii="仿宋" w:hAnsi="仿宋" w:eastAsia="仿宋" w:cs="仿宋"/>
          <w:color w:val="000000"/>
          <w:u w:val="single"/>
        </w:rPr>
        <w:t xml:space="preserve">                  </w:t>
      </w:r>
      <w:r>
        <w:rPr>
          <w:rFonts w:hint="eastAsia" w:ascii="仿宋" w:hAnsi="仿宋" w:eastAsia="仿宋" w:cs="仿宋"/>
          <w:color w:val="000000"/>
          <w:u w:val="single"/>
        </w:rPr>
        <w:tab/>
      </w:r>
      <w:r>
        <w:rPr>
          <w:rFonts w:hint="eastAsia" w:ascii="仿宋" w:hAnsi="仿宋" w:eastAsia="仿宋" w:cs="仿宋"/>
          <w:color w:val="000000"/>
          <w:u w:val="single"/>
        </w:rPr>
        <w:tab/>
      </w:r>
      <w:r>
        <w:rPr>
          <w:rFonts w:hint="eastAsia" w:ascii="仿宋" w:hAnsi="仿宋" w:eastAsia="仿宋" w:cs="仿宋"/>
          <w:color w:val="000000"/>
          <w:u w:val="single"/>
        </w:rPr>
        <w:tab/>
      </w:r>
      <w:r>
        <w:rPr>
          <w:rFonts w:hint="eastAsia" w:ascii="仿宋" w:hAnsi="仿宋" w:eastAsia="仿宋" w:cs="仿宋"/>
          <w:color w:val="000000"/>
          <w:u w:val="single"/>
        </w:rPr>
        <w:tab/>
      </w:r>
      <w:r>
        <w:rPr>
          <w:rFonts w:hint="eastAsia" w:ascii="仿宋" w:hAnsi="仿宋" w:eastAsia="仿宋" w:cs="仿宋"/>
          <w:color w:val="000000"/>
          <w:u w:val="single"/>
        </w:rPr>
        <w:t xml:space="preserve">        </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邮编：</w:t>
      </w:r>
      <w:r>
        <w:rPr>
          <w:rFonts w:hint="eastAsia" w:ascii="仿宋" w:hAnsi="仿宋" w:eastAsia="仿宋" w:cs="仿宋"/>
          <w:color w:val="000000"/>
          <w:u w:val="single"/>
        </w:rPr>
        <w:t xml:space="preserve">                                </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二、质疑项目基本情况</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质疑项目的名称：</w:t>
      </w:r>
      <w:r>
        <w:rPr>
          <w:rFonts w:hint="eastAsia" w:ascii="仿宋" w:hAnsi="仿宋" w:eastAsia="仿宋" w:cs="仿宋"/>
          <w:color w:val="000000"/>
          <w:u w:val="single"/>
        </w:rPr>
        <w:t xml:space="preserve">                            </w:t>
      </w:r>
      <w:r/>
    </w:p>
    <w:p>
      <w:pPr>
        <w:pStyle w:val="675"/>
        <w:jc w:val="both"/>
        <w:spacing w:beforeAutospacing="0" w:afterAutospacing="0" w:line="360" w:lineRule="auto"/>
        <w:rPr>
          <w:rFonts w:hint="eastAsia" w:ascii="仿宋" w:hAnsi="仿宋" w:eastAsia="仿宋" w:cs="仿宋"/>
          <w:color w:val="000000"/>
          <w:u w:val="single"/>
        </w:rPr>
      </w:pPr>
      <w:r>
        <w:rPr>
          <w:rFonts w:hint="eastAsia" w:ascii="仿宋" w:hAnsi="仿宋" w:eastAsia="仿宋" w:cs="仿宋"/>
          <w:color w:val="000000"/>
        </w:rPr>
        <w:t xml:space="preserve">质疑项目的编号：</w:t>
      </w:r>
      <w:r>
        <w:rPr>
          <w:rFonts w:hint="eastAsia" w:ascii="仿宋" w:hAnsi="仿宋" w:eastAsia="仿宋" w:cs="仿宋"/>
          <w:color w:val="000000"/>
          <w:u w:val="single"/>
        </w:rPr>
        <w:t xml:space="preserve">                          </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包号：</w:t>
      </w:r>
      <w:r>
        <w:rPr>
          <w:rFonts w:hint="eastAsia" w:ascii="仿宋" w:hAnsi="仿宋" w:eastAsia="仿宋" w:cs="仿宋"/>
          <w:color w:val="000000"/>
          <w:u w:val="single"/>
        </w:rPr>
        <w:t xml:space="preserve">                       </w:t>
      </w:r>
      <w:r>
        <w:rPr>
          <w:rFonts w:hint="eastAsia" w:ascii="仿宋" w:hAnsi="仿宋" w:eastAsia="仿宋" w:cs="仿宋"/>
          <w:color w:val="000000"/>
          <w:u w:val="single"/>
        </w:rPr>
        <w:tab/>
      </w:r>
      <w:r>
        <w:rPr>
          <w:rFonts w:hint="eastAsia" w:ascii="仿宋" w:hAnsi="仿宋" w:eastAsia="仿宋" w:cs="仿宋"/>
          <w:color w:val="000000"/>
          <w:u w:val="single"/>
        </w:rPr>
        <w:tab/>
      </w:r>
      <w:r>
        <w:rPr>
          <w:rFonts w:hint="eastAsia" w:ascii="仿宋" w:hAnsi="仿宋" w:eastAsia="仿宋" w:cs="仿宋"/>
          <w:color w:val="000000"/>
          <w:u w:val="single"/>
        </w:rPr>
        <w:tab/>
      </w:r>
      <w:r>
        <w:rPr>
          <w:rFonts w:hint="eastAsia" w:ascii="仿宋" w:hAnsi="仿宋" w:eastAsia="仿宋" w:cs="仿宋"/>
          <w:color w:val="000000"/>
          <w:u w:val="single"/>
        </w:rPr>
        <w:t xml:space="preserve">    </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采购人名称：</w:t>
      </w:r>
      <w:r>
        <w:rPr>
          <w:rFonts w:hint="eastAsia" w:ascii="仿宋" w:hAnsi="仿宋" w:eastAsia="仿宋" w:cs="仿宋"/>
          <w:color w:val="000000"/>
          <w:u w:val="single"/>
        </w:rPr>
        <w:t xml:space="preserve">                            </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采购文件获取日期：</w:t>
      </w:r>
      <w:r>
        <w:rPr>
          <w:rFonts w:hint="eastAsia" w:ascii="仿宋" w:hAnsi="仿宋" w:eastAsia="仿宋" w:cs="仿宋"/>
          <w:color w:val="000000"/>
          <w:u w:val="single"/>
        </w:rPr>
        <w:t xml:space="preserve">                             </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三、质疑事项具体内容</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质疑事项1：</w:t>
      </w:r>
      <w:r>
        <w:rPr>
          <w:rFonts w:hint="eastAsia" w:ascii="仿宋" w:hAnsi="仿宋" w:eastAsia="仿宋" w:cs="仿宋"/>
          <w:color w:val="000000"/>
          <w:u w:val="single"/>
        </w:rPr>
        <w:t xml:space="preserve">                             </w:t>
      </w:r>
      <w:r/>
    </w:p>
    <w:p>
      <w:pPr>
        <w:pStyle w:val="675"/>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事实依据：</w:t>
      </w:r>
      <w:r>
        <w:rPr>
          <w:rFonts w:hint="eastAsia" w:ascii="仿宋" w:hAnsi="仿宋" w:eastAsia="仿宋" w:cs="仿宋"/>
          <w:color w:val="000000"/>
          <w:u w:val="single"/>
        </w:rPr>
        <w:t xml:space="preserve">                                                   </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法律依据：</w:t>
      </w:r>
      <w:r>
        <w:rPr>
          <w:rFonts w:hint="eastAsia" w:ascii="仿宋" w:hAnsi="仿宋" w:eastAsia="仿宋" w:cs="仿宋"/>
          <w:color w:val="000000"/>
          <w:u w:val="single"/>
        </w:rPr>
        <w:t xml:space="preserve">                                                    </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质疑事项2</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四、与质疑事项相关的质疑请求</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请求：</w:t>
      </w:r>
      <w:r>
        <w:rPr>
          <w:rFonts w:hint="eastAsia" w:ascii="仿宋" w:hAnsi="仿宋" w:eastAsia="仿宋" w:cs="仿宋"/>
          <w:color w:val="000000"/>
          <w:u w:val="single"/>
        </w:rPr>
        <w:t xml:space="preserve">                                                          </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color w:val="000000"/>
        </w:rPr>
        <w:t xml:space="preserve">签字(签章)：                 公章：               日期：    </w:t>
      </w:r>
      <w:r/>
    </w:p>
    <w:p>
      <w:pPr>
        <w:pStyle w:val="675"/>
        <w:jc w:val="both"/>
        <w:spacing w:beforeAutospacing="0" w:afterAutospacing="0" w:line="360" w:lineRule="auto"/>
        <w:rPr>
          <w:rFonts w:hint="eastAsia" w:ascii="仿宋" w:hAnsi="仿宋" w:eastAsia="仿宋" w:cs="仿宋"/>
        </w:rPr>
      </w:pPr>
      <w:r>
        <w:rPr>
          <w:rFonts w:hint="eastAsia" w:ascii="仿宋" w:hAnsi="仿宋" w:eastAsia="仿宋" w:cs="仿宋"/>
          <w:b/>
          <w:color w:val="000000"/>
        </w:rPr>
        <w:t xml:space="preserve">质疑函制作说明：</w:t>
      </w:r>
      <w:r/>
    </w:p>
    <w:p>
      <w:pPr>
        <w:pStyle w:val="675"/>
        <w:ind w:firstLine="480"/>
        <w:spacing w:beforeAutospacing="0" w:afterAutospacing="0" w:line="360" w:lineRule="auto"/>
        <w:widowControl/>
        <w:rPr>
          <w:rFonts w:hint="eastAsia" w:ascii="仿宋" w:hAnsi="仿宋" w:eastAsia="仿宋" w:cs="仿宋"/>
        </w:rPr>
      </w:pPr>
      <w:r>
        <w:rPr>
          <w:rFonts w:hint="eastAsia" w:ascii="仿宋" w:hAnsi="仿宋" w:eastAsia="仿宋" w:cs="仿宋"/>
          <w:color w:val="000000"/>
        </w:rPr>
        <w:t xml:space="preserve">1.供应商提出质疑时，应提交质疑函和必要的证明材料。</w:t>
      </w:r>
      <w:r/>
    </w:p>
    <w:p>
      <w:pPr>
        <w:pStyle w:val="675"/>
        <w:ind w:firstLine="480"/>
        <w:spacing w:beforeAutospacing="0" w:afterAutospacing="0" w:line="360" w:lineRule="auto"/>
        <w:widowControl/>
        <w:rPr>
          <w:rFonts w:hint="eastAsia" w:ascii="仿宋" w:hAnsi="仿宋" w:eastAsia="仿宋" w:cs="仿宋"/>
        </w:rPr>
      </w:pPr>
      <w:r>
        <w:rPr>
          <w:rFonts w:hint="eastAsia" w:ascii="仿宋" w:hAnsi="仿宋" w:eastAsia="仿宋" w:cs="仿宋"/>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5"/>
        <w:ind w:firstLine="480"/>
        <w:spacing w:beforeAutospacing="0" w:afterAutospacing="0" w:line="360" w:lineRule="auto"/>
        <w:widowControl/>
        <w:rPr>
          <w:rFonts w:hint="eastAsia" w:ascii="仿宋" w:hAnsi="仿宋" w:eastAsia="仿宋" w:cs="仿宋"/>
        </w:rPr>
      </w:pPr>
      <w:r>
        <w:rPr>
          <w:rFonts w:hint="eastAsia" w:ascii="仿宋" w:hAnsi="仿宋" w:eastAsia="仿宋" w:cs="仿宋"/>
          <w:color w:val="000000"/>
        </w:rPr>
        <w:t xml:space="preserve">3.质疑供应商若对项目的某一分包进行质疑，质疑函中应列明具体分包号。</w:t>
      </w:r>
      <w:r/>
    </w:p>
    <w:p>
      <w:pPr>
        <w:pStyle w:val="675"/>
        <w:ind w:firstLine="480"/>
        <w:spacing w:beforeAutospacing="0" w:afterAutospacing="0" w:line="360" w:lineRule="auto"/>
        <w:widowControl/>
        <w:rPr>
          <w:rFonts w:hint="eastAsia" w:ascii="仿宋" w:hAnsi="仿宋" w:eastAsia="仿宋" w:cs="仿宋"/>
        </w:rPr>
      </w:pPr>
      <w:r>
        <w:rPr>
          <w:rFonts w:hint="eastAsia" w:ascii="仿宋" w:hAnsi="仿宋" w:eastAsia="仿宋" w:cs="仿宋"/>
          <w:color w:val="000000"/>
        </w:rPr>
        <w:t xml:space="preserve">4.质疑函的质疑事项应具体、明确，并有必要的事实依据和法律依据。</w:t>
      </w:r>
      <w:r/>
    </w:p>
    <w:p>
      <w:pPr>
        <w:pStyle w:val="675"/>
        <w:ind w:firstLine="480"/>
        <w:spacing w:beforeAutospacing="0" w:afterAutospacing="0" w:line="360" w:lineRule="auto"/>
        <w:widowControl/>
        <w:rPr>
          <w:rFonts w:hint="eastAsia" w:ascii="仿宋" w:hAnsi="仿宋" w:eastAsia="仿宋" w:cs="仿宋"/>
        </w:rPr>
      </w:pPr>
      <w:r>
        <w:rPr>
          <w:rFonts w:hint="eastAsia" w:ascii="仿宋" w:hAnsi="仿宋" w:eastAsia="仿宋" w:cs="仿宋"/>
          <w:color w:val="000000"/>
        </w:rPr>
        <w:t xml:space="preserve">5.质疑函的质疑请求应与质疑事项相关。</w:t>
      </w:r>
      <w:r/>
    </w:p>
    <w:p>
      <w:pPr>
        <w:pStyle w:val="675"/>
        <w:ind w:firstLine="480"/>
        <w:spacing w:beforeAutospacing="0" w:afterAutospacing="0" w:line="360" w:lineRule="auto"/>
        <w:widowControl/>
        <w:rPr>
          <w:rFonts w:hint="eastAsia" w:ascii="仿宋" w:hAnsi="仿宋" w:eastAsia="仿宋" w:cs="仿宋"/>
        </w:rPr>
      </w:pPr>
      <w:r>
        <w:rPr>
          <w:rFonts w:hint="eastAsia" w:ascii="仿宋" w:hAnsi="仿宋" w:eastAsia="仿宋" w:cs="仿宋"/>
          <w:color w:val="000000"/>
        </w:rPr>
        <w:t xml:space="preserve">6.质疑供应商为自然人的，质疑函应由本人签字；质疑供应商为法人或者其他组织的，质疑函应由法定代表人、主要负责人，或者其授权代表签字或者盖章，并加盖公章。</w:t>
      </w:r>
      <w:r/>
    </w:p>
    <w:p>
      <w:pPr>
        <w:pStyle w:val="675"/>
        <w:spacing w:beforeAutospacing="0" w:afterAutospacing="0" w:line="360" w:lineRule="auto"/>
        <w:rPr>
          <w:rFonts w:hint="eastAsia" w:ascii="仿宋" w:hAnsi="仿宋" w:eastAsia="仿宋" w:cs="仿宋"/>
        </w:rPr>
      </w:pPr>
      <w:r>
        <w:rPr>
          <w:rFonts w:hint="eastAsia" w:ascii="仿宋" w:hAnsi="仿宋" w:eastAsia="仿宋" w:cs="仿宋"/>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楷体">
    <w:panose1 w:val="02010609060101010101"/>
  </w:font>
  <w:font w:name="等线">
    <w:panose1 w:val="02010600030101010101"/>
  </w:font>
  <w:font w:name="仿宋">
    <w:panose1 w:val="02010609060101010101"/>
  </w:font>
  <w:font w:name="华文楷体">
    <w:panose1 w:val="02010600040101010101"/>
  </w:font>
  <w:font w:name="Wingdings">
    <w:panose1 w:val="05000000000000000000"/>
  </w:font>
  <w:font w:name="Courier New">
    <w:panose1 w:val="02070309020205020404"/>
  </w:font>
  <w:font w:name="Tahoma">
    <w:panose1 w:val="020B0604030504040204"/>
  </w:font>
  <w:font w:name="黑体">
    <w:panose1 w:val="02010609060101010101"/>
  </w:font>
  <w:font w:name="华文中宋">
    <w:panose1 w:val="02010600040101010101"/>
  </w:font>
  <w:font w:name="仿宋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0"/>
  </w:num>
  <w:num w:numId="3">
    <w:abstractNumId w:val="4"/>
  </w:num>
  <w:num w:numId="4">
    <w:abstractNumId w:val="6"/>
  </w:num>
  <w:num w:numId="5">
    <w:abstractNumId w:val="5"/>
  </w:num>
  <w:num w:numId="6">
    <w:abstractNumId w:val="10"/>
  </w:num>
  <w:num w:numId="7">
    <w:abstractNumId w:val="14"/>
  </w:num>
  <w:num w:numId="8">
    <w:abstractNumId w:val="13"/>
  </w:num>
  <w:num w:numId="9">
    <w:abstractNumId w:val="9"/>
  </w:num>
  <w:num w:numId="10">
    <w:abstractNumId w:val="1"/>
  </w:num>
  <w:num w:numId="11">
    <w:abstractNumId w:val="3"/>
  </w:num>
  <w:num w:numId="12">
    <w:abstractNumId w:val="8"/>
  </w:num>
  <w:num w:numId="13">
    <w:abstractNumId w:val="7"/>
  </w:num>
  <w:num w:numId="14">
    <w:abstractNumId w:val="2"/>
  </w:num>
  <w:num w:numId="15">
    <w:abstractNumId w:val="12"/>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5"/>
    <w:next w:val="66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7"/>
    <w:link w:val="12"/>
    <w:uiPriority w:val="9"/>
    <w:rPr>
      <w:rFonts w:ascii="Arial" w:hAnsi="Arial" w:eastAsia="Arial" w:cs="Arial"/>
      <w:sz w:val="40"/>
      <w:szCs w:val="40"/>
    </w:rPr>
  </w:style>
  <w:style w:type="character" w:styleId="15">
    <w:name w:val="Heading 2 Char"/>
    <w:basedOn w:val="667"/>
    <w:link w:val="666"/>
    <w:uiPriority w:val="9"/>
    <w:rPr>
      <w:rFonts w:ascii="Arial" w:hAnsi="Arial" w:eastAsia="Arial" w:cs="Arial"/>
      <w:sz w:val="34"/>
    </w:rPr>
  </w:style>
  <w:style w:type="paragraph" w:styleId="16">
    <w:name w:val="Heading 3"/>
    <w:basedOn w:val="665"/>
    <w:next w:val="66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7"/>
    <w:link w:val="16"/>
    <w:uiPriority w:val="9"/>
    <w:rPr>
      <w:rFonts w:ascii="Arial" w:hAnsi="Arial" w:eastAsia="Arial" w:cs="Arial"/>
      <w:sz w:val="30"/>
      <w:szCs w:val="30"/>
    </w:rPr>
  </w:style>
  <w:style w:type="paragraph" w:styleId="18">
    <w:name w:val="Heading 4"/>
    <w:basedOn w:val="665"/>
    <w:next w:val="66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7"/>
    <w:link w:val="18"/>
    <w:uiPriority w:val="9"/>
    <w:rPr>
      <w:rFonts w:ascii="Arial" w:hAnsi="Arial" w:eastAsia="Arial" w:cs="Arial"/>
      <w:b/>
      <w:bCs/>
      <w:sz w:val="26"/>
      <w:szCs w:val="26"/>
    </w:rPr>
  </w:style>
  <w:style w:type="paragraph" w:styleId="20">
    <w:name w:val="Heading 5"/>
    <w:basedOn w:val="665"/>
    <w:next w:val="66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7"/>
    <w:link w:val="20"/>
    <w:uiPriority w:val="9"/>
    <w:rPr>
      <w:rFonts w:ascii="Arial" w:hAnsi="Arial" w:eastAsia="Arial" w:cs="Arial"/>
      <w:b/>
      <w:bCs/>
      <w:sz w:val="24"/>
      <w:szCs w:val="24"/>
    </w:rPr>
  </w:style>
  <w:style w:type="paragraph" w:styleId="22">
    <w:name w:val="Heading 6"/>
    <w:basedOn w:val="665"/>
    <w:next w:val="66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7"/>
    <w:link w:val="22"/>
    <w:uiPriority w:val="9"/>
    <w:rPr>
      <w:rFonts w:ascii="Arial" w:hAnsi="Arial" w:eastAsia="Arial" w:cs="Arial"/>
      <w:b/>
      <w:bCs/>
      <w:sz w:val="22"/>
      <w:szCs w:val="22"/>
    </w:rPr>
  </w:style>
  <w:style w:type="paragraph" w:styleId="24">
    <w:name w:val="Heading 7"/>
    <w:basedOn w:val="665"/>
    <w:next w:val="66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7"/>
    <w:link w:val="24"/>
    <w:uiPriority w:val="9"/>
    <w:rPr>
      <w:rFonts w:ascii="Arial" w:hAnsi="Arial" w:eastAsia="Arial" w:cs="Arial"/>
      <w:b/>
      <w:bCs/>
      <w:i/>
      <w:iCs/>
      <w:sz w:val="22"/>
      <w:szCs w:val="22"/>
    </w:rPr>
  </w:style>
  <w:style w:type="paragraph" w:styleId="26">
    <w:name w:val="Heading 8"/>
    <w:basedOn w:val="665"/>
    <w:next w:val="66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7"/>
    <w:link w:val="26"/>
    <w:uiPriority w:val="9"/>
    <w:rPr>
      <w:rFonts w:ascii="Arial" w:hAnsi="Arial" w:eastAsia="Arial" w:cs="Arial"/>
      <w:i/>
      <w:iCs/>
      <w:sz w:val="22"/>
      <w:szCs w:val="22"/>
    </w:rPr>
  </w:style>
  <w:style w:type="paragraph" w:styleId="28">
    <w:name w:val="Heading 9"/>
    <w:basedOn w:val="665"/>
    <w:next w:val="66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7"/>
    <w:link w:val="28"/>
    <w:uiPriority w:val="9"/>
    <w:rPr>
      <w:rFonts w:ascii="Arial" w:hAnsi="Arial" w:eastAsia="Arial" w:cs="Arial"/>
      <w:i/>
      <w:iCs/>
      <w:sz w:val="21"/>
      <w:szCs w:val="21"/>
    </w:rPr>
  </w:style>
  <w:style w:type="paragraph" w:styleId="30">
    <w:name w:val="List Paragraph"/>
    <w:basedOn w:val="66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5"/>
    <w:next w:val="665"/>
    <w:link w:val="34"/>
    <w:uiPriority w:val="10"/>
    <w:qFormat/>
    <w:pPr>
      <w:contextualSpacing/>
      <w:spacing w:before="300" w:after="200"/>
    </w:pPr>
    <w:rPr>
      <w:sz w:val="48"/>
      <w:szCs w:val="48"/>
    </w:rPr>
  </w:style>
  <w:style w:type="character" w:styleId="34">
    <w:name w:val="Title Char"/>
    <w:basedOn w:val="667"/>
    <w:link w:val="33"/>
    <w:uiPriority w:val="10"/>
    <w:rPr>
      <w:sz w:val="48"/>
      <w:szCs w:val="48"/>
    </w:rPr>
  </w:style>
  <w:style w:type="paragraph" w:styleId="35">
    <w:name w:val="Subtitle"/>
    <w:basedOn w:val="665"/>
    <w:next w:val="665"/>
    <w:link w:val="36"/>
    <w:uiPriority w:val="11"/>
    <w:qFormat/>
    <w:pPr>
      <w:spacing w:before="200" w:after="200"/>
    </w:pPr>
    <w:rPr>
      <w:sz w:val="24"/>
      <w:szCs w:val="24"/>
    </w:rPr>
  </w:style>
  <w:style w:type="character" w:styleId="36">
    <w:name w:val="Subtitle Char"/>
    <w:basedOn w:val="667"/>
    <w:link w:val="35"/>
    <w:uiPriority w:val="11"/>
    <w:rPr>
      <w:sz w:val="24"/>
      <w:szCs w:val="24"/>
    </w:rPr>
  </w:style>
  <w:style w:type="paragraph" w:styleId="37">
    <w:name w:val="Quote"/>
    <w:basedOn w:val="665"/>
    <w:next w:val="665"/>
    <w:link w:val="38"/>
    <w:uiPriority w:val="29"/>
    <w:qFormat/>
    <w:pPr>
      <w:ind w:left="720" w:right="720"/>
    </w:pPr>
    <w:rPr>
      <w:i/>
    </w:rPr>
  </w:style>
  <w:style w:type="character" w:styleId="38">
    <w:name w:val="Quote Char"/>
    <w:link w:val="37"/>
    <w:uiPriority w:val="29"/>
    <w:rPr>
      <w:i/>
    </w:rPr>
  </w:style>
  <w:style w:type="paragraph" w:styleId="39">
    <w:name w:val="Intense Quote"/>
    <w:basedOn w:val="665"/>
    <w:next w:val="66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7"/>
    <w:link w:val="674"/>
    <w:uiPriority w:val="99"/>
  </w:style>
  <w:style w:type="character" w:styleId="44">
    <w:name w:val="Footer Char"/>
    <w:basedOn w:val="667"/>
    <w:link w:val="673"/>
    <w:uiPriority w:val="99"/>
  </w:style>
  <w:style w:type="paragraph" w:styleId="45">
    <w:name w:val="Caption"/>
    <w:basedOn w:val="665"/>
    <w:next w:val="665"/>
    <w:uiPriority w:val="35"/>
    <w:semiHidden/>
    <w:unhideWhenUsed/>
    <w:qFormat/>
    <w:pPr>
      <w:spacing w:line="276" w:lineRule="auto"/>
    </w:pPr>
    <w:rPr>
      <w:b/>
      <w:bCs/>
      <w:color w:val="4f81bd" w:themeColor="accent1"/>
      <w:sz w:val="18"/>
      <w:szCs w:val="18"/>
    </w:rPr>
  </w:style>
  <w:style w:type="character" w:styleId="46">
    <w:name w:val="Caption Char"/>
    <w:basedOn w:val="45"/>
    <w:link w:val="673"/>
    <w:uiPriority w:val="99"/>
  </w:style>
  <w:style w:type="table" w:styleId="48">
    <w:name w:val="Table Grid Light"/>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7"/>
    <w:uiPriority w:val="99"/>
    <w:unhideWhenUsed/>
    <w:rPr>
      <w:vertAlign w:val="superscript"/>
    </w:rPr>
  </w:style>
  <w:style w:type="paragraph" w:styleId="177">
    <w:name w:val="endnote text"/>
    <w:basedOn w:val="6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7"/>
    <w:uiPriority w:val="99"/>
    <w:semiHidden/>
    <w:unhideWhenUsed/>
    <w:rPr>
      <w:vertAlign w:val="superscript"/>
    </w:rPr>
  </w:style>
  <w:style w:type="paragraph" w:styleId="180">
    <w:name w:val="toc 1"/>
    <w:basedOn w:val="665"/>
    <w:next w:val="665"/>
    <w:uiPriority w:val="39"/>
    <w:unhideWhenUsed/>
    <w:pPr>
      <w:ind w:left="0" w:right="0" w:firstLine="0"/>
      <w:spacing w:after="57"/>
    </w:pPr>
  </w:style>
  <w:style w:type="paragraph" w:styleId="181">
    <w:name w:val="toc 2"/>
    <w:basedOn w:val="665"/>
    <w:next w:val="665"/>
    <w:uiPriority w:val="39"/>
    <w:unhideWhenUsed/>
    <w:pPr>
      <w:ind w:left="283" w:right="0" w:firstLine="0"/>
      <w:spacing w:after="57"/>
    </w:pPr>
  </w:style>
  <w:style w:type="paragraph" w:styleId="182">
    <w:name w:val="toc 3"/>
    <w:basedOn w:val="665"/>
    <w:next w:val="665"/>
    <w:uiPriority w:val="39"/>
    <w:unhideWhenUsed/>
    <w:pPr>
      <w:ind w:left="567" w:right="0" w:firstLine="0"/>
      <w:spacing w:after="57"/>
    </w:pPr>
  </w:style>
  <w:style w:type="paragraph" w:styleId="183">
    <w:name w:val="toc 4"/>
    <w:basedOn w:val="665"/>
    <w:next w:val="665"/>
    <w:uiPriority w:val="39"/>
    <w:unhideWhenUsed/>
    <w:pPr>
      <w:ind w:left="850" w:right="0" w:firstLine="0"/>
      <w:spacing w:after="57"/>
    </w:pPr>
  </w:style>
  <w:style w:type="paragraph" w:styleId="184">
    <w:name w:val="toc 5"/>
    <w:basedOn w:val="665"/>
    <w:next w:val="665"/>
    <w:uiPriority w:val="39"/>
    <w:unhideWhenUsed/>
    <w:pPr>
      <w:ind w:left="1134" w:right="0" w:firstLine="0"/>
      <w:spacing w:after="57"/>
    </w:pPr>
  </w:style>
  <w:style w:type="paragraph" w:styleId="185">
    <w:name w:val="toc 6"/>
    <w:basedOn w:val="665"/>
    <w:next w:val="665"/>
    <w:uiPriority w:val="39"/>
    <w:unhideWhenUsed/>
    <w:pPr>
      <w:ind w:left="1417" w:right="0" w:firstLine="0"/>
      <w:spacing w:after="57"/>
    </w:pPr>
  </w:style>
  <w:style w:type="paragraph" w:styleId="186">
    <w:name w:val="toc 7"/>
    <w:basedOn w:val="665"/>
    <w:next w:val="665"/>
    <w:uiPriority w:val="39"/>
    <w:unhideWhenUsed/>
    <w:pPr>
      <w:ind w:left="1701" w:right="0" w:firstLine="0"/>
      <w:spacing w:after="57"/>
    </w:pPr>
  </w:style>
  <w:style w:type="paragraph" w:styleId="187">
    <w:name w:val="toc 8"/>
    <w:basedOn w:val="665"/>
    <w:next w:val="665"/>
    <w:uiPriority w:val="39"/>
    <w:unhideWhenUsed/>
    <w:pPr>
      <w:ind w:left="1984" w:right="0" w:firstLine="0"/>
      <w:spacing w:after="57"/>
    </w:pPr>
  </w:style>
  <w:style w:type="paragraph" w:styleId="188">
    <w:name w:val="toc 9"/>
    <w:basedOn w:val="665"/>
    <w:next w:val="66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5"/>
    <w:next w:val="665"/>
    <w:uiPriority w:val="99"/>
    <w:unhideWhenUsed/>
    <w:pPr>
      <w:spacing w:after="0" w:afterAutospacing="0"/>
    </w:pPr>
  </w:style>
  <w:style w:type="paragraph" w:styleId="66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66">
    <w:name w:val="Heading 2"/>
    <w:basedOn w:val="665"/>
    <w:next w:val="665"/>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name w:val="annotation text"/>
    <w:basedOn w:val="665"/>
    <w:uiPriority w:val="0"/>
    <w:qFormat/>
    <w:pPr>
      <w:jc w:val="left"/>
    </w:pPr>
  </w:style>
  <w:style w:type="paragraph" w:styleId="670">
    <w:name w:val="Body Text"/>
    <w:basedOn w:val="665"/>
    <w:next w:val="665"/>
    <w:uiPriority w:val="0"/>
    <w:unhideWhenUsed/>
    <w:qFormat/>
    <w:pPr>
      <w:spacing w:after="120"/>
    </w:pPr>
    <w:rPr>
      <w:rFonts w:ascii="Calibri" w:hAnsi="Calibri"/>
      <w:szCs w:val="22"/>
    </w:rPr>
  </w:style>
  <w:style w:type="paragraph" w:styleId="671">
    <w:name w:val="Body Text Indent"/>
    <w:basedOn w:val="665"/>
    <w:uiPriority w:val="99"/>
    <w:qFormat/>
    <w:pPr>
      <w:ind w:firstLine="560"/>
      <w:spacing w:line="460" w:lineRule="exact"/>
    </w:pPr>
    <w:rPr>
      <w:rFonts w:ascii="仿宋_GB2312" w:hAnsi="Tahoma" w:eastAsia="仿宋_GB2312"/>
      <w:sz w:val="28"/>
    </w:rPr>
  </w:style>
  <w:style w:type="paragraph" w:styleId="672">
    <w:name w:val="Plain Text"/>
    <w:basedOn w:val="665"/>
    <w:uiPriority w:val="0"/>
    <w:unhideWhenUsed/>
    <w:qFormat/>
    <w:rPr>
      <w:rFonts w:ascii="宋体" w:hAnsi="Courier New" w:cs="Courier New"/>
      <w:szCs w:val="21"/>
    </w:rPr>
  </w:style>
  <w:style w:type="paragraph" w:styleId="673">
    <w:name w:val="Footer"/>
    <w:basedOn w:val="665"/>
    <w:link w:val="682"/>
    <w:uiPriority w:val="0"/>
    <w:qFormat/>
    <w:pPr>
      <w:jc w:val="left"/>
      <w:tabs>
        <w:tab w:val="center" w:pos="4153" w:leader="none"/>
        <w:tab w:val="right" w:pos="8306" w:leader="none"/>
      </w:tabs>
    </w:pPr>
    <w:rPr>
      <w:sz w:val="18"/>
      <w:szCs w:val="18"/>
    </w:rPr>
  </w:style>
  <w:style w:type="paragraph" w:styleId="674">
    <w:name w:val="Header"/>
    <w:basedOn w:val="665"/>
    <w:link w:val="681"/>
    <w:uiPriority w:val="0"/>
    <w:qFormat/>
    <w:pPr>
      <w:jc w:val="center"/>
      <w:tabs>
        <w:tab w:val="center" w:pos="4153" w:leader="none"/>
        <w:tab w:val="right" w:pos="8306" w:leader="none"/>
      </w:tabs>
      <w:pBdr>
        <w:bottom w:val="single" w:color="auto" w:sz="6" w:space="1"/>
      </w:pBdr>
    </w:pPr>
    <w:rPr>
      <w:sz w:val="18"/>
      <w:szCs w:val="18"/>
    </w:rPr>
  </w:style>
  <w:style w:type="paragraph" w:styleId="675">
    <w:name w:val="Normal (Web)"/>
    <w:basedOn w:val="665"/>
    <w:uiPriority w:val="0"/>
    <w:qFormat/>
    <w:pPr>
      <w:jc w:val="left"/>
      <w:spacing w:beforeAutospacing="1" w:afterAutospacing="1"/>
    </w:pPr>
    <w:rPr>
      <w:rFonts w:cs="Times New Roman"/>
      <w:sz w:val="24"/>
    </w:rPr>
  </w:style>
  <w:style w:type="paragraph" w:styleId="676">
    <w:name w:val="Body Text First Indent"/>
    <w:basedOn w:val="670"/>
    <w:uiPriority w:val="99"/>
    <w:unhideWhenUsed/>
    <w:qFormat/>
    <w:pPr>
      <w:ind w:firstLine="420"/>
    </w:pPr>
  </w:style>
  <w:style w:type="paragraph" w:styleId="677">
    <w:name w:val="Body Text First Indent 2"/>
    <w:basedOn w:val="671"/>
    <w:next w:val="665"/>
    <w:uiPriority w:val="0"/>
    <w:unhideWhenUsed/>
    <w:qFormat/>
    <w:pPr>
      <w:ind w:left="420" w:firstLine="420"/>
      <w:spacing w:after="120" w:line="360" w:lineRule="auto"/>
    </w:pPr>
    <w:rPr>
      <w:rFonts w:ascii="Times New Roman" w:hAnsi="Times New Roman" w:eastAsia="宋体"/>
      <w:sz w:val="24"/>
      <w:szCs w:val="22"/>
    </w:rPr>
  </w:style>
  <w:style w:type="table" w:styleId="678">
    <w:name w:val="Table Grid"/>
    <w:basedOn w:val="6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79" w:customStyle="1">
    <w:name w:val="正文1"/>
    <w:basedOn w:val="665"/>
    <w:uiPriority w:val="0"/>
    <w:qFormat/>
    <w:pPr>
      <w:ind w:firstLine="420"/>
      <w:spacing w:line="400" w:lineRule="exact"/>
    </w:pPr>
    <w:rPr>
      <w:rFonts w:ascii="宋体" w:hAnsi="宋体"/>
      <w:sz w:val="20"/>
      <w:szCs w:val="21"/>
    </w:rPr>
  </w:style>
  <w:style w:type="paragraph" w:styleId="680" w:customStyle="1">
    <w:name w:val="Default"/>
    <w:basedOn w:val="665"/>
    <w:uiPriority w:val="0"/>
    <w:semiHidden/>
    <w:qFormat/>
    <w:pPr>
      <w:jc w:val="left"/>
    </w:pPr>
    <w:rPr>
      <w:rFonts w:ascii="宋体" w:hAnsi="Calibri" w:cs="宋体"/>
      <w:color w:val="000000"/>
      <w:sz w:val="24"/>
    </w:rPr>
  </w:style>
  <w:style w:type="character" w:styleId="681" w:customStyle="1">
    <w:name w:val="页眉 Char"/>
    <w:basedOn w:val="667"/>
    <w:link w:val="674"/>
    <w:uiPriority w:val="0"/>
    <w:qFormat/>
    <w:rPr>
      <w:rFonts w:asciiTheme="minorHAnsi" w:hAnsiTheme="minorHAnsi" w:eastAsiaTheme="minorEastAsia" w:cstheme="minorBidi"/>
      <w:sz w:val="18"/>
      <w:szCs w:val="18"/>
    </w:rPr>
  </w:style>
  <w:style w:type="character" w:styleId="682" w:customStyle="1">
    <w:name w:val="页脚 Char"/>
    <w:basedOn w:val="667"/>
    <w:link w:val="673"/>
    <w:uiPriority w:val="0"/>
    <w:qFormat/>
    <w:rPr>
      <w:rFonts w:asciiTheme="minorHAnsi" w:hAnsiTheme="minorHAnsi" w:eastAsiaTheme="minorEastAsia" w:cstheme="minorBidi"/>
      <w:sz w:val="18"/>
      <w:szCs w:val="18"/>
    </w:rPr>
  </w:style>
  <w:style w:type="paragraph" w:styleId="68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84" w:customStyle="1">
    <w:name w:val="页脚1"/>
    <w:basedOn w:val="665"/>
    <w:uiPriority w:val="99"/>
    <w:unhideWhenUsed/>
    <w:qFormat/>
    <w:pPr>
      <w:jc w:val="left"/>
      <w:tabs>
        <w:tab w:val="center" w:pos="4153" w:leader="none"/>
        <w:tab w:val="right" w:pos="8306" w:leader="none"/>
      </w:tabs>
    </w:pPr>
    <w:rPr>
      <w:sz w:val="18"/>
      <w:szCs w:val="18"/>
    </w:rPr>
  </w:style>
  <w:style w:type="paragraph" w:styleId="685" w:customStyle="1">
    <w:name w:val="普通正文"/>
    <w:basedOn w:val="665"/>
    <w:uiPriority w:val="0"/>
    <w:qFormat/>
    <w:pPr>
      <w:ind w:firstLine="480"/>
      <w:jc w:val="left"/>
      <w:spacing w:before="120" w:after="120" w:line="360" w:lineRule="auto"/>
    </w:pPr>
    <w:rPr>
      <w:rFonts w:ascii="Arial" w:hAnsi="Arial" w:eastAsia="等线" w:cs="Arial"/>
      <w:sz w:val="24"/>
    </w:rPr>
  </w:style>
  <w:style w:type="paragraph" w:styleId="686" w:customStyle="1">
    <w:name w:val="正文首行缩进 21"/>
    <w:basedOn w:val="687"/>
    <w:uiPriority w:val="0"/>
    <w:qFormat/>
    <w:pPr>
      <w:ind w:firstLine="420"/>
    </w:pPr>
  </w:style>
  <w:style w:type="paragraph" w:styleId="687" w:customStyle="1">
    <w:name w:val="正文文本缩进1"/>
    <w:basedOn w:val="665"/>
    <w:uiPriority w:val="0"/>
    <w:qFormat/>
    <w:pPr>
      <w:ind w:left="420"/>
      <w:spacing w:after="120"/>
    </w:pPr>
  </w:style>
  <w:style w:type="character" w:styleId="688" w:customStyle="1">
    <w:name w:val="font31"/>
    <w:basedOn w:val="667"/>
    <w:uiPriority w:val="0"/>
    <w:qFormat/>
    <w:rPr>
      <w:rFonts w:hint="default" w:ascii="Wingdings 2" w:hAnsi="Wingdings 2" w:eastAsia="Wingdings 2" w:cs="Wingdings 2"/>
      <w:color w:val="000000"/>
      <w:sz w:val="20"/>
      <w:szCs w:val="20"/>
      <w:u w:val="none"/>
    </w:rPr>
  </w:style>
  <w:style w:type="character" w:styleId="689" w:customStyle="1">
    <w:name w:val="font21"/>
    <w:basedOn w:val="667"/>
    <w:uiPriority w:val="0"/>
    <w:qFormat/>
    <w:rPr>
      <w:rFonts w:hint="eastAsia" w:ascii="新宋体" w:hAnsi="新宋体" w:eastAsia="新宋体" w:cs="新宋体"/>
      <w:color w:val="000000"/>
      <w:sz w:val="20"/>
      <w:szCs w:val="20"/>
      <w:u w:val="none"/>
    </w:rPr>
  </w:style>
  <w:style w:type="character" w:styleId="690" w:customStyle="1">
    <w:name w:val="font11"/>
    <w:uiPriority w:val="0"/>
    <w:qFormat/>
    <w:rPr>
      <w:rFonts w:hint="eastAsia" w:ascii="楷体" w:hAnsi="楷体" w:eastAsia="楷体" w:cs="楷体"/>
      <w:color w:val="000000"/>
      <w:sz w:val="24"/>
      <w:szCs w:val="24"/>
      <w:u w:val="none"/>
    </w:rPr>
  </w:style>
  <w:style w:type="numbering" w:styleId="155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陈婷</cp:lastModifiedBy>
  <cp:revision>133</cp:revision>
  <dcterms:created xsi:type="dcterms:W3CDTF">2014-10-29T12:08:00Z</dcterms:created>
  <dcterms:modified xsi:type="dcterms:W3CDTF">2025-04-09T00:59:43Z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986D4830EE0B451396BB2B84D0986239_13</vt:lpwstr>
  </property>
  <property fmtid="{D5CDD505-2E9C-101B-9397-08002B2CF9AE}" pid="4" name="KSOTemplateDocerSaveRecord">
    <vt:lpwstr>eyJoZGlkIjoiNDY4YTEyMGQ2MzE4MDk0ZWNhMjA3ZDQ5MGZlNjJlZjQiLCJ1c2VySWQiOiI4MDA4ODQ5NjEifQ==</vt:lpwstr>
  </property>
</Properties>
</file>