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公 开 招 标 文 件</w:t>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rPr>
          <w:rFonts w:hint="eastAsia" w:ascii="黑体" w:hAnsi="黑体" w:eastAsia="黑体"/>
          <w:b/>
          <w:sz w:val="32"/>
        </w:rPr>
      </w:pPr>
      <w:r>
        <w:rPr>
          <w:rFonts w:hint="eastAsia" w:ascii="黑体" w:hAnsi="黑体" w:eastAsia="黑体"/>
          <w:b/>
          <w:sz w:val="32"/>
        </w:rPr>
        <w:t xml:space="preserve"> </w:t>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firstLine="708"/>
        <w:jc w:val="both"/>
        <w:spacing w:line="760" w:lineRule="exact"/>
        <w:rPr>
          <w:rFonts w:hint="eastAsia" w:ascii="黑体" w:hAnsi="黑体" w:eastAsia="黑体"/>
          <w:b/>
          <w:sz w:val="36"/>
          <w:szCs w:val="36"/>
        </w:rPr>
      </w:pPr>
      <w:r>
        <w:rPr>
          <w:rFonts w:hint="eastAsia" w:ascii="黑体" w:hAnsi="黑体" w:eastAsia="黑体"/>
          <w:b/>
          <w:sz w:val="36"/>
          <w:szCs w:val="36"/>
        </w:rPr>
      </w:r>
      <w:r/>
    </w:p>
    <w:p>
      <w:pPr>
        <w:ind w:firstLine="708"/>
        <w:jc w:val="both"/>
        <w:spacing w:line="760" w:lineRule="exact"/>
        <w:rPr>
          <w:rFonts w:hint="eastAsia" w:ascii="黑体" w:hAnsi="黑体" w:eastAsia="黑体"/>
          <w:b/>
          <w:color w:val="auto"/>
          <w:sz w:val="36"/>
          <w:szCs w:val="36"/>
          <w:lang w:eastAsia="zh-CN"/>
        </w:rPr>
      </w:pPr>
      <w:r>
        <w:rPr>
          <w:rFonts w:hint="eastAsia" w:ascii="黑体" w:hAnsi="黑体" w:eastAsia="黑体"/>
          <w:b/>
          <w:sz w:val="36"/>
          <w:szCs w:val="36"/>
        </w:rPr>
        <w:t xml:space="preserve">项目名称: </w:t>
      </w:r>
      <w:r>
        <w:rPr>
          <w:rFonts w:hint="eastAsia" w:ascii="黑体" w:hAnsi="黑体" w:eastAsia="黑体"/>
          <w:b/>
          <w:color w:val="auto"/>
          <w:sz w:val="36"/>
          <w:szCs w:val="36"/>
          <w:lang w:eastAsia="zh-CN"/>
        </w:rPr>
        <w:t xml:space="preserve">交警支队食堂食材采购</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ind w:firstLine="716"/>
        <w:spacing w:line="760" w:lineRule="exact"/>
        <w:rPr>
          <w:rFonts w:ascii="黑体" w:hAnsi="黑体" w:eastAsia="黑体"/>
          <w:b/>
          <w:sz w:val="36"/>
        </w:rPr>
      </w:pPr>
      <w:r>
        <w:rPr>
          <w:rFonts w:hint="eastAsia" w:ascii="黑体" w:hAnsi="黑体" w:eastAsia="黑体"/>
          <w:b/>
          <w:sz w:val="36"/>
        </w:rPr>
        <w:t xml:space="preserve">项目编号: JSZC-320800-CCGC-G2024-0055</w:t>
      </w:r>
      <w:r/>
    </w:p>
    <w:p>
      <w:pPr>
        <w:ind w:firstLine="708"/>
        <w:spacing w:line="760" w:lineRule="exact"/>
        <w:rPr>
          <w:rFonts w:hint="eastAsia" w:ascii="黑体" w:hAnsi="黑体" w:eastAsia="黑体"/>
          <w:b/>
          <w:sz w:val="36"/>
        </w:rPr>
      </w:pPr>
      <w:r>
        <w:rPr>
          <w:rFonts w:hint="eastAsia" w:ascii="黑体" w:hAnsi="黑体" w:eastAsia="黑体"/>
          <w:b/>
          <w:sz w:val="36"/>
        </w:rPr>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jc w:val="center"/>
        <w:spacing w:line="60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采购单位：</w:t>
      </w:r>
      <w:r>
        <w:rPr>
          <w:rFonts w:hint="eastAsia" w:ascii="黑体" w:hAnsi="黑体" w:eastAsia="黑体"/>
          <w:b/>
          <w:sz w:val="36"/>
          <w:szCs w:val="36"/>
        </w:rPr>
        <w:t xml:space="preserve">淮安市</w:t>
      </w:r>
      <w:r>
        <w:rPr>
          <w:rFonts w:hint="eastAsia" w:ascii="黑体" w:hAnsi="黑体" w:eastAsia="黑体"/>
          <w:b/>
          <w:sz w:val="36"/>
          <w:szCs w:val="36"/>
          <w:lang w:eastAsia="zh-CN"/>
        </w:rPr>
        <w:t xml:space="preserve">公安局交通警察支队</w:t>
      </w:r>
      <w:r/>
    </w:p>
    <w:p>
      <w:pPr>
        <w:jc w:val="center"/>
        <w:spacing w:line="60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代理机构：江苏策诚工程咨询有限公司</w:t>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lang w:val="en-US" w:eastAsia="zh-CN"/>
        </w:rPr>
        <w:t xml:space="preserve">2024</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8</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29</w:t>
      </w:r>
      <w:r>
        <w:rPr>
          <w:rFonts w:hint="eastAsia" w:ascii="黑体" w:hAnsi="黑体" w:eastAsia="黑体"/>
          <w:b/>
          <w:sz w:val="36"/>
          <w:szCs w:val="36"/>
        </w:rPr>
        <w:t xml:space="preserve">日</w:t>
      </w:r>
      <w:r/>
    </w:p>
    <w:p>
      <w:pPr>
        <w:rPr>
          <w:rFonts w:hint="eastAsia" w:ascii="宋体" w:hAnsi="宋体"/>
          <w:sz w:val="24"/>
        </w:rPr>
      </w:pPr>
      <w:r>
        <w:rPr>
          <w:rFonts w:hint="eastAsia" w:ascii="宋体" w:hAnsi="宋体"/>
          <w:sz w:val="24"/>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hint="eastAsia" w:ascii="仿宋" w:hAnsi="仿宋" w:eastAsia="仿宋"/>
          <w:sz w:val="28"/>
          <w:szCs w:val="28"/>
        </w:rPr>
      </w:pPr>
      <w:r>
        <w:rPr>
          <w:rFonts w:hint="eastAsia" w:ascii="仿宋" w:hAnsi="仿宋" w:eastAsia="仿宋"/>
          <w:sz w:val="28"/>
        </w:rPr>
        <w:t xml:space="preserve">受</w:t>
      </w:r>
      <w:r>
        <w:rPr>
          <w:rFonts w:hint="eastAsia" w:ascii="仿宋" w:hAnsi="仿宋" w:eastAsia="仿宋"/>
          <w:sz w:val="28"/>
          <w:lang w:eastAsia="zh-CN"/>
        </w:rPr>
        <w:t xml:space="preserve">淮安市公安局交通警察支队</w:t>
      </w:r>
      <w:r>
        <w:rPr>
          <w:rFonts w:hint="eastAsia" w:ascii="仿宋" w:hAnsi="仿宋" w:eastAsia="仿宋"/>
          <w:sz w:val="28"/>
        </w:rPr>
        <w:t xml:space="preserve">的委托，</w:t>
      </w:r>
      <w:r>
        <w:rPr>
          <w:rFonts w:hint="eastAsia" w:ascii="仿宋" w:hAnsi="仿宋" w:eastAsia="仿宋"/>
          <w:sz w:val="28"/>
          <w:lang w:eastAsia="zh-CN"/>
        </w:rPr>
        <w:t xml:space="preserve">江苏策诚工程咨询有限公司</w:t>
      </w:r>
      <w:r>
        <w:rPr>
          <w:rFonts w:hint="eastAsia" w:ascii="仿宋" w:hAnsi="仿宋" w:eastAsia="仿宋"/>
          <w:sz w:val="28"/>
        </w:rPr>
        <w:t xml:space="preserve">就该单位</w:t>
      </w:r>
      <w:r>
        <w:rPr>
          <w:rFonts w:hint="eastAsia" w:ascii="仿宋" w:hAnsi="仿宋" w:eastAsia="仿宋"/>
          <w:sz w:val="28"/>
          <w:lang w:eastAsia="zh-CN"/>
        </w:rPr>
        <w:t xml:space="preserve">食材配送采购项目</w:t>
      </w:r>
      <w:r>
        <w:rPr>
          <w:rFonts w:hint="eastAsia" w:ascii="仿宋" w:hAnsi="仿宋" w:eastAsia="仿宋"/>
          <w:sz w:val="28"/>
        </w:rPr>
        <w:t xml:space="preserve">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spacing w:line="500" w:lineRule="exact"/>
        <w:rPr>
          <w:rFonts w:hint="eastAsia" w:ascii="仿宋" w:hAnsi="仿宋" w:eastAsia="仿宋"/>
          <w:sz w:val="28"/>
          <w:szCs w:val="28"/>
        </w:rPr>
      </w:pPr>
      <w:r/>
      <w:bookmarkStart w:id="41" w:name="_GoBack"/>
      <w:r/>
      <w:bookmarkEnd w:id="41"/>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120650</wp:posOffset>
                </wp:positionV>
                <wp:extent cx="5761355" cy="1412240"/>
                <wp:effectExtent l="4445" t="4445" r="6350" b="12065"/>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4122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交警支队食堂食材采购</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年9</w:t>
                            </w:r>
                            <w:r>
                              <w:rPr>
                                <w:rFonts w:hint="eastAsia" w:ascii="仿宋" w:hAnsi="仿宋" w:eastAsia="仿宋"/>
                                <w:sz w:val="28"/>
                                <w:szCs w:val="28"/>
                              </w:rPr>
                              <w:t xml:space="preserve">月20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wps:txbx>
                      <wps:bodyPr upright="1"/>
                    </wps:wsp>
                  </a:graphicData>
                </a:graphic>
              </wp:anchor>
            </w:drawing>
          </mc:Choice>
          <mc:Fallback>
            <w:pict>
              <v:shape id="shape 0" o:spid="_x0000_s0" o:spt="1" type="#_x0000_t1" style="position:absolute;z-index:251659264;o:allowoverlap:true;o:allowincell:true;mso-position-horizontal-relative:text;margin-left:-1.7pt;mso-position-horizontal:absolute;mso-position-vertical-relative:text;margin-top:9.5pt;mso-position-vertical:absolute;width:453.6pt;height:111.2pt;mso-wrap-distance-left:9.0pt;mso-wrap-distance-top:0.0pt;mso-wrap-distance-right:9.0pt;mso-wrap-distance-bottom:0.0pt;visibility:visible;" fillcolor="#FFFFFF" strokecolor="#000000" strokeweight="0.75pt">
                <v:stroke dashstyle="solid"/>
                <v:textbox inset="0,0,0,0">
                  <w:txbxContent>
                    <w:p>
                      <w:pPr>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交警支队食堂食材采购</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年9</w:t>
                      </w:r>
                      <w:r>
                        <w:rPr>
                          <w:rFonts w:hint="eastAsia" w:ascii="仿宋" w:hAnsi="仿宋" w:eastAsia="仿宋"/>
                          <w:sz w:val="28"/>
                          <w:szCs w:val="28"/>
                        </w:rPr>
                        <w:t xml:space="preserve">月20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v:textbox>
              </v:shape>
            </w:pict>
          </mc:Fallback>
        </mc:AlternateConten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（一）项目编号:</w:t>
      </w:r>
      <w:r/>
    </w:p>
    <w:p>
      <w:pPr>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（二）项目名称:</w:t>
      </w:r>
      <w:r>
        <w:rPr>
          <w:rFonts w:hint="eastAsia" w:ascii="仿宋" w:hAnsi="仿宋" w:eastAsia="仿宋"/>
          <w:bCs/>
          <w:sz w:val="28"/>
        </w:rPr>
        <w:t xml:space="preserve"> </w:t>
      </w:r>
      <w:r>
        <w:rPr>
          <w:rFonts w:hint="eastAsia" w:ascii="仿宋" w:hAnsi="仿宋" w:eastAsia="仿宋"/>
          <w:sz w:val="28"/>
          <w:szCs w:val="28"/>
          <w:lang w:eastAsia="zh-CN"/>
        </w:rPr>
        <w:t xml:space="preserve">交警支队食堂食材采购项目</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（三）预算金额:</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740</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万元（其中第一分包预算金额</w:t>
      </w:r>
      <w:r>
        <w:rPr>
          <w:rFonts w:hint="eastAsia" w:ascii="仿宋" w:hAnsi="仿宋" w:eastAsia="仿宋"/>
          <w:color w:val="auto"/>
          <w:sz w:val="28"/>
          <w:szCs w:val="28"/>
          <w:lang w:val="en-US" w:eastAsia="zh-CN"/>
        </w:rPr>
        <w:t xml:space="preserve">370</w:t>
      </w:r>
      <w:r>
        <w:rPr>
          <w:rFonts w:hint="eastAsia" w:ascii="仿宋" w:hAnsi="仿宋" w:eastAsia="仿宋"/>
          <w:color w:val="auto"/>
          <w:sz w:val="28"/>
          <w:szCs w:val="28"/>
        </w:rPr>
        <w:t xml:space="preserve">万元，第二分包预算金额</w:t>
      </w:r>
      <w:r>
        <w:rPr>
          <w:rFonts w:hint="eastAsia" w:ascii="仿宋" w:hAnsi="仿宋" w:eastAsia="仿宋"/>
          <w:color w:val="auto"/>
          <w:sz w:val="28"/>
          <w:szCs w:val="28"/>
          <w:lang w:val="en-US" w:eastAsia="zh-CN"/>
        </w:rPr>
        <w:t xml:space="preserve">370</w:t>
      </w:r>
      <w:r>
        <w:rPr>
          <w:rFonts w:hint="eastAsia" w:ascii="仿宋" w:hAnsi="仿宋" w:eastAsia="仿宋"/>
          <w:color w:val="auto"/>
          <w:sz w:val="28"/>
          <w:szCs w:val="28"/>
        </w:rPr>
        <w:t xml:space="preserve">万元）</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（四）最高限价:</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740</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万元（其中第一分包最高限价</w:t>
      </w:r>
      <w:r>
        <w:rPr>
          <w:rFonts w:hint="eastAsia" w:ascii="仿宋" w:hAnsi="仿宋" w:eastAsia="仿宋"/>
          <w:color w:val="auto"/>
          <w:sz w:val="28"/>
          <w:szCs w:val="28"/>
          <w:lang w:val="en-US" w:eastAsia="zh-CN"/>
        </w:rPr>
        <w:t xml:space="preserve">370</w:t>
      </w:r>
      <w:r>
        <w:rPr>
          <w:rFonts w:hint="eastAsia" w:ascii="仿宋" w:hAnsi="仿宋" w:eastAsia="仿宋"/>
          <w:color w:val="auto"/>
          <w:sz w:val="28"/>
          <w:szCs w:val="28"/>
        </w:rPr>
        <w:t xml:space="preserve">万元，第二分包最高限价</w:t>
      </w:r>
      <w:r>
        <w:rPr>
          <w:rFonts w:hint="eastAsia" w:ascii="仿宋" w:hAnsi="仿宋" w:eastAsia="仿宋"/>
          <w:color w:val="auto"/>
          <w:sz w:val="28"/>
          <w:szCs w:val="28"/>
          <w:lang w:val="en-US" w:eastAsia="zh-CN"/>
        </w:rPr>
        <w:t xml:space="preserve">370</w:t>
      </w:r>
      <w:r>
        <w:rPr>
          <w:rFonts w:hint="eastAsia" w:ascii="仿宋" w:hAnsi="仿宋" w:eastAsia="仿宋"/>
          <w:color w:val="auto"/>
          <w:sz w:val="28"/>
          <w:szCs w:val="28"/>
        </w:rPr>
        <w:t xml:space="preserve">万元）</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highlight w:val="none"/>
        </w:rPr>
        <w:t xml:space="preserve">（五）采购需求:本项目分为两个分包，第一分包为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一大队、二大队、高速三大队、高速四五大队、高速五大队、车管所等6个单位食堂</w:t>
      </w:r>
      <w:r>
        <w:rPr>
          <w:rFonts w:hint="eastAsia" w:ascii="仿宋" w:hAnsi="仿宋" w:eastAsia="仿宋"/>
          <w:color w:val="auto"/>
          <w:sz w:val="28"/>
          <w:szCs w:val="28"/>
          <w:highlight w:val="none"/>
        </w:rPr>
        <w:t xml:space="preserve">；第二分包为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三大队、四大队、五大队、机动大队、高速一大队、高速二大队等6个单位食堂</w:t>
      </w:r>
      <w:r>
        <w:rPr>
          <w:rFonts w:hint="eastAsia" w:ascii="仿宋" w:hAnsi="仿宋" w:eastAsia="仿宋"/>
          <w:color w:val="auto"/>
          <w:sz w:val="28"/>
          <w:szCs w:val="28"/>
          <w:highlight w:val="none"/>
        </w:rPr>
        <w:t xml:space="preserve">。各潜在</w:t>
      </w:r>
      <w:r>
        <w:rPr>
          <w:rFonts w:hint="eastAsia" w:ascii="仿宋" w:hAnsi="仿宋" w:eastAsia="仿宋"/>
          <w:color w:val="auto"/>
          <w:sz w:val="28"/>
          <w:szCs w:val="28"/>
        </w:rPr>
        <w:t xml:space="preserve">投标人可投其中任意一个分包，也可投二个分包,但只能中一个分包，二个分包不可兼中。</w:t>
      </w:r>
      <w:r>
        <w:rPr>
          <w:rFonts w:hint="eastAsia" w:ascii="仿宋" w:hAnsi="仿宋" w:eastAsia="仿宋"/>
          <w:color w:val="auto"/>
          <w:sz w:val="28"/>
          <w:szCs w:val="28"/>
          <w:lang w:val="zh-CN"/>
        </w:rPr>
        <w:t xml:space="preserve">详见招标文件第五章。</w:t>
      </w:r>
      <w:r/>
    </w:p>
    <w:p>
      <w:pPr>
        <w:ind w:firstLine="565"/>
        <w:spacing w:line="520" w:lineRule="exact"/>
        <w:rPr>
          <w:rFonts w:hint="eastAsia" w:ascii="仿宋" w:hAnsi="仿宋" w:eastAsia="仿宋"/>
          <w:sz w:val="28"/>
          <w:szCs w:val="28"/>
        </w:rPr>
      </w:pPr>
      <w:r>
        <w:rPr>
          <w:rFonts w:hint="eastAsia" w:ascii="仿宋" w:hAnsi="仿宋" w:eastAsia="仿宋"/>
          <w:color w:val="auto"/>
          <w:sz w:val="28"/>
          <w:szCs w:val="28"/>
        </w:rPr>
        <w:t xml:space="preserve">（六）合同履行期限:</w:t>
      </w:r>
      <w:r>
        <w:rPr>
          <w:rFonts w:hint="eastAsia" w:ascii="仿宋" w:hAnsi="仿宋" w:eastAsia="仿宋"/>
          <w:color w:val="auto"/>
          <w:sz w:val="28"/>
          <w:szCs w:val="28"/>
          <w:lang w:val="zh-CN"/>
        </w:rPr>
        <w:t xml:space="preserve">合同签订后</w:t>
      </w:r>
      <w:r>
        <w:rPr>
          <w:rFonts w:hint="eastAsia" w:ascii="仿宋" w:hAnsi="仿宋" w:eastAsia="仿宋"/>
          <w:color w:val="auto"/>
          <w:sz w:val="28"/>
          <w:szCs w:val="28"/>
          <w:lang w:eastAsia="zh-CN"/>
        </w:rPr>
        <w:t xml:space="preserve">一年</w:t>
      </w:r>
      <w:r>
        <w:rPr>
          <w:rFonts w:hint="eastAsia" w:ascii="仿宋" w:hAnsi="仿宋" w:eastAsia="仿宋"/>
          <w:color w:val="auto"/>
          <w:sz w:val="28"/>
          <w:szCs w:val="28"/>
          <w:lang w:val="zh-CN"/>
        </w:rPr>
        <w:t xml:space="preserve">。</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w:t>
      </w:r>
      <w:r>
        <w:rPr>
          <w:rFonts w:hint="eastAsia" w:ascii="仿宋" w:hAnsi="仿宋" w:eastAsia="仿宋"/>
          <w:color w:val="auto"/>
          <w:sz w:val="28"/>
          <w:szCs w:val="28"/>
        </w:rPr>
        <w:t xml:space="preserve">为</w:t>
      </w:r>
      <w:r>
        <w:rPr>
          <w:rFonts w:hint="eastAsia" w:ascii="仿宋" w:hAnsi="仿宋" w:eastAsia="仿宋"/>
          <w:color w:val="auto"/>
          <w:sz w:val="28"/>
          <w:szCs w:val="28"/>
          <w:u w:val="single"/>
          <w:lang w:val="en-US" w:eastAsia="zh-CN"/>
        </w:rPr>
        <w:t xml:space="preserve">批发业</w:t>
      </w:r>
      <w:r>
        <w:rPr>
          <w:rFonts w:hint="eastAsia" w:ascii="仿宋" w:hAnsi="仿宋" w:eastAsia="仿宋"/>
          <w:color w:val="auto"/>
          <w:sz w:val="28"/>
          <w:szCs w:val="28"/>
          <w:u w:val="single"/>
        </w:rPr>
        <w:t xml:space="preserve"> </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lang w:val="zh-CN"/>
        </w:rPr>
        <w:t xml:space="preserve">以下第</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1</w:t>
      </w:r>
      <w:r>
        <w:rPr>
          <w:rFonts w:hint="eastAsia" w:ascii="仿宋" w:hAnsi="仿宋" w:eastAsia="仿宋"/>
          <w:color w:val="auto"/>
          <w:sz w:val="28"/>
          <w:szCs w:val="28"/>
          <w:u w:val="single"/>
        </w:rPr>
        <w:t xml:space="preserve"> </w:t>
      </w:r>
      <w:r>
        <w:rPr>
          <w:rFonts w:hint="eastAsia" w:ascii="仿宋" w:hAnsi="仿宋" w:eastAsia="仿宋"/>
          <w:color w:val="auto"/>
          <w:sz w:val="28"/>
          <w:szCs w:val="28"/>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zh-CN"/>
        </w:rPr>
        <w:t xml:space="preserve">1、</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对小微企业报价给予扣除，用扣除后的价格参加评审，具体详见第二章“投标人须知”第32.1项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w:t>
      </w:r>
      <w:r>
        <w:rPr>
          <w:rFonts w:hint="eastAsia" w:ascii="仿宋" w:hAnsi="仿宋" w:eastAsia="仿宋"/>
          <w:color w:val="auto"/>
          <w:sz w:val="28"/>
          <w:szCs w:val="28"/>
        </w:rPr>
        <w:t xml:space="preserve">求:</w:t>
      </w:r>
      <w:r>
        <w:rPr>
          <w:rFonts w:hint="eastAsia" w:ascii="仿宋" w:hAnsi="仿宋" w:eastAsia="仿宋"/>
          <w:color w:val="auto"/>
          <w:sz w:val="28"/>
          <w:szCs w:val="28"/>
          <w:lang w:eastAsia="zh-CN"/>
        </w:rPr>
        <w:t xml:space="preserve">投标人具有有效期内食品经营许可证。</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（二）方式：在“淮安市政府采购网”自行免费下载招标文件。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280"/>
        <w:spacing w:line="520" w:lineRule="exact"/>
        <w:rPr>
          <w:rFonts w:hint="eastAsia" w:ascii="仿宋" w:hAnsi="仿宋" w:eastAsia="仿宋"/>
          <w:sz w:val="32"/>
          <w:szCs w:val="32"/>
          <w:lang w:val="en-US" w:eastAsia="zh-CN"/>
        </w:rPr>
      </w:pPr>
      <w:r>
        <w:rPr>
          <w:rFonts w:hint="eastAsia" w:ascii="仿宋" w:hAnsi="仿宋" w:eastAsia="仿宋"/>
          <w:sz w:val="28"/>
          <w:szCs w:val="28"/>
        </w:rPr>
        <w:t xml:space="preserve">（一）投标文件提交截止时间及开标时间:2024年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月20</w:t>
      </w:r>
      <w:r>
        <w:rPr>
          <w:rFonts w:hint="eastAsia" w:ascii="仿宋" w:hAnsi="仿宋" w:eastAsia="仿宋"/>
          <w:sz w:val="28"/>
          <w:szCs w:val="28"/>
        </w:rPr>
        <w:t xml:space="preserve">日</w:t>
      </w:r>
      <w:r>
        <w:rPr>
          <w:rFonts w:hint="eastAsia" w:ascii="仿宋" w:hAnsi="仿宋" w:eastAsia="仿宋"/>
          <w:sz w:val="28"/>
          <w:szCs w:val="28"/>
          <w:lang w:eastAsia="zh-CN"/>
        </w:rPr>
        <w:t xml:space="preserve">下</w:t>
      </w:r>
      <w:r>
        <w:rPr>
          <w:rFonts w:hint="eastAsia" w:ascii="仿宋" w:hAnsi="仿宋" w:eastAsia="仿宋"/>
          <w:sz w:val="28"/>
          <w:szCs w:val="28"/>
        </w:rPr>
        <w:t xml:space="preserve">午</w:t>
      </w:r>
      <w:r>
        <w:rPr>
          <w:rFonts w:hint="eastAsia" w:ascii="仿宋" w:hAnsi="仿宋" w:eastAsia="仿宋"/>
          <w:sz w:val="28"/>
          <w:szCs w:val="28"/>
          <w:lang w:val="en-US" w:eastAsia="zh-CN"/>
        </w:rPr>
        <w:t xml:space="preserve">14:30。</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淮安市公安局交通警察支队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w:t>
      </w:r>
      <w:r>
        <w:rPr>
          <w:rFonts w:hint="eastAsia" w:ascii="仿宋" w:hAnsi="仿宋" w:eastAsia="仿宋"/>
          <w:sz w:val="28"/>
          <w:szCs w:val="28"/>
          <w:lang w:eastAsia="zh-CN"/>
        </w:rPr>
        <w:t xml:space="preserve">清江浦区深圳路</w:t>
      </w:r>
      <w:r>
        <w:rPr>
          <w:rFonts w:hint="eastAsia" w:ascii="仿宋" w:hAnsi="仿宋" w:eastAsia="仿宋"/>
          <w:sz w:val="28"/>
          <w:szCs w:val="28"/>
          <w:lang w:val="en-US" w:eastAsia="zh-CN"/>
        </w:rPr>
        <w:t xml:space="preserve">22</w:t>
      </w:r>
      <w:r>
        <w:rPr>
          <w:rFonts w:hint="eastAsia" w:ascii="仿宋" w:hAnsi="仿宋" w:eastAsia="仿宋"/>
          <w:sz w:val="28"/>
          <w:szCs w:val="28"/>
        </w:rPr>
        <w:t xml:space="preserve">号</w:t>
      </w:r>
      <w:r/>
    </w:p>
    <w:p>
      <w:pPr>
        <w:ind w:firstLine="560"/>
        <w:spacing w:line="520" w:lineRule="exact"/>
        <w:rPr>
          <w:rFonts w:ascii="仿宋" w:hAnsi="仿宋" w:eastAsia="仿宋"/>
          <w:color w:val="0000ff"/>
          <w:sz w:val="28"/>
          <w:szCs w:val="28"/>
        </w:rPr>
      </w:pPr>
      <w:r>
        <w:rPr>
          <w:rFonts w:hint="eastAsia" w:ascii="仿宋" w:hAnsi="仿宋" w:eastAsia="仿宋"/>
          <w:color w:val="auto"/>
          <w:sz w:val="28"/>
          <w:szCs w:val="28"/>
        </w:rPr>
        <w:t xml:space="preserve">联系方式:</w:t>
      </w:r>
      <w:r>
        <w:rPr>
          <w:rFonts w:hint="eastAsia" w:ascii="仿宋" w:hAnsi="仿宋" w:eastAsia="仿宋"/>
          <w:color w:val="auto"/>
          <w:sz w:val="28"/>
          <w:szCs w:val="28"/>
          <w:lang w:eastAsia="zh-CN"/>
        </w:rPr>
        <w:t xml:space="preserve">冯业</w:t>
      </w:r>
      <w:r>
        <w:rPr>
          <w:rFonts w:hint="eastAsia" w:ascii="仿宋" w:hAnsi="仿宋" w:eastAsia="仿宋"/>
          <w:color w:val="auto"/>
          <w:sz w:val="28"/>
          <w:szCs w:val="28"/>
        </w:rPr>
        <w:t xml:space="preserve">       </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电话：0517-83121670</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江苏策诚工程咨询有限公司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w:t>
      </w:r>
      <w:r>
        <w:rPr>
          <w:rFonts w:hint="eastAsia" w:ascii="仿宋" w:hAnsi="仿宋" w:eastAsia="仿宋"/>
          <w:sz w:val="28"/>
          <w:szCs w:val="28"/>
          <w:lang w:eastAsia="zh-CN"/>
        </w:rPr>
        <w:t xml:space="preserve">经济技术开发区迎宾大道</w:t>
      </w:r>
      <w:r>
        <w:rPr>
          <w:rFonts w:hint="eastAsia" w:ascii="仿宋" w:hAnsi="仿宋" w:eastAsia="仿宋"/>
          <w:sz w:val="28"/>
          <w:szCs w:val="28"/>
          <w:lang w:val="en-US" w:eastAsia="zh-CN"/>
        </w:rPr>
        <w:t xml:space="preserve">27</w:t>
      </w:r>
      <w:r>
        <w:rPr>
          <w:rFonts w:hint="eastAsia" w:ascii="仿宋" w:hAnsi="仿宋" w:eastAsia="仿宋"/>
          <w:sz w:val="28"/>
          <w:szCs w:val="28"/>
        </w:rPr>
        <w:t xml:space="preserve">号</w:t>
      </w:r>
      <w:r/>
    </w:p>
    <w:p>
      <w:pPr>
        <w:ind w:firstLine="565"/>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13094943716</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w:t>
      </w:r>
      <w:r>
        <w:rPr>
          <w:rFonts w:hint="eastAsia" w:ascii="仿宋" w:hAnsi="仿宋" w:eastAsia="仿宋"/>
          <w:sz w:val="28"/>
          <w:szCs w:val="28"/>
          <w:lang w:eastAsia="zh-CN"/>
        </w:rPr>
        <w:t xml:space="preserve">采购人或代理机构</w:t>
      </w:r>
      <w:r>
        <w:rPr>
          <w:rFonts w:hint="eastAsia" w:ascii="仿宋" w:hAnsi="仿宋" w:eastAsia="仿宋"/>
          <w:sz w:val="28"/>
          <w:szCs w:val="28"/>
        </w:rPr>
        <w:t xml:space="preserve">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第二章  投标人须知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4.1投标人应自行承担所有与参加投标有关的费用。不论投标的结果如何，淮安市</w:t>
      </w:r>
      <w:r>
        <w:rPr>
          <w:rFonts w:hint="eastAsia" w:ascii="仿宋" w:hAnsi="仿宋" w:eastAsia="仿宋"/>
          <w:sz w:val="28"/>
          <w:szCs w:val="28"/>
          <w:lang w:eastAsia="zh-CN"/>
        </w:rPr>
        <w:t xml:space="preserve">公安局交通警察支队和江苏策诚工程咨询有限公司</w:t>
      </w:r>
      <w:r>
        <w:rPr>
          <w:rFonts w:hint="eastAsia" w:ascii="仿宋" w:hAnsi="仿宋" w:eastAsia="仿宋"/>
          <w:sz w:val="28"/>
          <w:szCs w:val="28"/>
        </w:rPr>
        <w:t xml:space="preserve">（以下简称</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）在任何情况下均无义务和责任承担这些费用。</w:t>
      </w:r>
      <w:r/>
    </w:p>
    <w:p>
      <w:pPr>
        <w:ind w:firstLine="555"/>
        <w:spacing w:line="520" w:lineRule="exact"/>
        <w:rPr>
          <w:rFonts w:hint="eastAsia" w:ascii="仿宋" w:hAnsi="仿宋" w:eastAsia="仿宋"/>
          <w:sz w:val="28"/>
          <w:szCs w:val="28"/>
          <w:lang w:val="zh-CN"/>
        </w:rPr>
      </w:pPr>
      <w:r>
        <w:rPr>
          <w:rFonts w:hint="eastAsia" w:ascii="仿宋" w:hAnsi="仿宋" w:eastAsia="仿宋"/>
          <w:sz w:val="28"/>
          <w:szCs w:val="28"/>
        </w:rPr>
        <w:t xml:space="preserve">4.2本次采购</w:t>
      </w:r>
      <w:r>
        <w:rPr>
          <w:rFonts w:hint="eastAsia" w:ascii="仿宋" w:hAnsi="仿宋" w:eastAsia="仿宋"/>
          <w:sz w:val="28"/>
          <w:szCs w:val="28"/>
          <w:lang w:eastAsia="zh-CN"/>
        </w:rPr>
        <w:t xml:space="preserve">代理服务费</w:t>
      </w:r>
      <w:r>
        <w:rPr>
          <w:rFonts w:hint="eastAsia" w:ascii="仿宋" w:hAnsi="仿宋" w:eastAsia="仿宋"/>
          <w:sz w:val="28"/>
          <w:szCs w:val="28"/>
          <w:lang w:val="zh-CN"/>
        </w:rPr>
        <w:t xml:space="preserve">参照原计价格</w:t>
      </w:r>
      <w:r>
        <w:rPr>
          <w:rFonts w:hint="eastAsia" w:ascii="仿宋" w:hAnsi="仿宋" w:eastAsia="仿宋"/>
          <w:sz w:val="28"/>
          <w:szCs w:val="28"/>
          <w:lang w:val="zh-CN" w:eastAsia="zh-CN"/>
        </w:rPr>
        <w:t xml:space="preserve">2002-1980号文标准</w:t>
      </w:r>
      <w:r>
        <w:rPr>
          <w:rFonts w:hint="eastAsia" w:ascii="仿宋" w:hAnsi="仿宋" w:eastAsia="仿宋"/>
          <w:sz w:val="28"/>
          <w:szCs w:val="28"/>
          <w:lang w:val="zh-CN"/>
        </w:rPr>
        <w:t xml:space="preserve">的</w:t>
      </w:r>
      <w:r>
        <w:rPr>
          <w:rFonts w:hint="eastAsia" w:ascii="仿宋" w:hAnsi="仿宋" w:eastAsia="仿宋"/>
          <w:sz w:val="28"/>
          <w:szCs w:val="28"/>
          <w:lang w:val="zh-CN" w:eastAsia="zh-CN"/>
        </w:rPr>
        <w:t xml:space="preserve">57.87%计取</w:t>
      </w:r>
      <w:r>
        <w:rPr>
          <w:rFonts w:hint="eastAsia" w:ascii="仿宋" w:hAnsi="仿宋" w:eastAsia="仿宋"/>
          <w:sz w:val="28"/>
          <w:szCs w:val="28"/>
          <w:lang w:val="zh-CN"/>
        </w:rPr>
        <w:t xml:space="preserve">，由中标单位按分包分别支付。</w:t>
      </w:r>
      <w:r/>
    </w:p>
    <w:p>
      <w:pPr>
        <w:ind w:firstLine="555"/>
        <w:spacing w:line="520" w:lineRule="exact"/>
        <w:rPr>
          <w:rFonts w:hint="eastAsia" w:ascii="仿宋" w:hAnsi="仿宋" w:eastAsia="仿宋"/>
          <w:sz w:val="28"/>
          <w:szCs w:val="28"/>
        </w:rPr>
      </w:pPr>
      <w:r>
        <w:rPr>
          <w:rFonts w:hint="eastAsia" w:ascii="仿宋" w:hAnsi="仿宋" w:eastAsia="仿宋"/>
          <w:sz w:val="28"/>
          <w:szCs w:val="28"/>
          <w:lang w:val="zh-CN"/>
        </w:rPr>
        <w:t xml:space="preserve">专家评审费每半天（三小时）不超过400元/人，超过半天的，每增加1小时增加100元/人。</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5.招标文件由以下部分组成: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5.1投标邀请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5.2投标人须知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5.3合同文本</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5.4项目采购需求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5.5评标方法与评标标准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5.6投标文件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6.招标文件的澄清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对投标截止时间前十日收到的任何澄清要求将以书面形式予以答复。</w:t>
      </w:r>
      <w:r/>
    </w:p>
    <w:p>
      <w:pPr>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7.1在投标截止时间十五日前，</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可主动或在解答投标人提出的澄清问题时对招标文件用更正公告的方式进行修正。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有权按照相关法定的要求推迟投标截止时间和开标日期。 </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ascii="仿宋" w:hAnsi="仿宋" w:eastAsia="仿宋"/>
          <w:sz w:val="28"/>
          <w:szCs w:val="28"/>
        </w:rPr>
      </w:pPr>
      <w:r/>
      <w:bookmarkStart w:id="0" w:name="_Toc20823286"/>
      <w:r/>
      <w:bookmarkStart w:id="1" w:name="_Toc16938530"/>
      <w:r/>
      <w:bookmarkStart w:id="2" w:name="_Toc513029214"/>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就有关投标的所有来往通知、函件和文件均应使用简体中文。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w:t>
      </w:r>
      <w:r/>
    </w:p>
    <w:p>
      <w:pPr>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13.3投标人需根据招标文件要求提供所投标的的主要组成部分、功能设计、实现思路及关键技术等。</w:t>
      </w:r>
      <w:r/>
    </w:p>
    <w:p>
      <w:pPr>
        <w:spacing w:line="520" w:lineRule="exact"/>
        <w:rPr>
          <w:rFonts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ascii="仿宋" w:hAnsi="仿宋" w:eastAsia="仿宋"/>
          <w:sz w:val="28"/>
          <w:szCs w:val="28"/>
        </w:rPr>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15.1投标有效期为开标之日后六十（60）天。投标有效期比规定短的将被视为未实质性响应招标文件而予以拒绝。</w:t>
      </w:r>
      <w:r/>
    </w:p>
    <w:p>
      <w:pPr>
        <w:spacing w:line="52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于原投标有效期满之前，可向投标人提出延长投标有效期的要求。这种要求与答复均应采用书面形式。投标人可以拒绝</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w:t>
      </w:r>
      <w:r/>
    </w:p>
    <w:p>
      <w:pPr>
        <w:ind w:firstLine="560"/>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17.1本项目评标标准中的方案部分</w:t>
      </w:r>
      <w:r>
        <w:rPr>
          <w:rFonts w:hint="eastAsia" w:ascii="仿宋" w:hAnsi="仿宋" w:eastAsia="仿宋"/>
          <w:bCs/>
          <w:color w:val="auto"/>
          <w:sz w:val="28"/>
          <w:szCs w:val="28"/>
        </w:rPr>
        <w:t xml:space="preserve">不</w:t>
      </w:r>
      <w:r>
        <w:rPr>
          <w:rFonts w:hint="eastAsia" w:ascii="仿宋" w:hAnsi="仿宋" w:eastAsia="仿宋"/>
          <w:bCs/>
          <w:color w:val="auto"/>
          <w:sz w:val="28"/>
          <w:szCs w:val="28"/>
        </w:rPr>
        <w:t xml:space="preserve">采用</w:t>
      </w:r>
      <w:r>
        <w:rPr>
          <w:rFonts w:hint="eastAsia" w:ascii="仿宋" w:hAnsi="仿宋" w:eastAsia="仿宋"/>
          <w:b/>
          <w:bCs w:val="0"/>
          <w:color w:val="auto"/>
          <w:sz w:val="28"/>
          <w:szCs w:val="28"/>
          <w:u w:val="single"/>
        </w:rPr>
        <w:t xml:space="preserve">暗标</w:t>
      </w:r>
      <w:r>
        <w:rPr>
          <w:rFonts w:hint="eastAsia" w:ascii="仿宋" w:hAnsi="仿宋" w:eastAsia="仿宋"/>
          <w:bCs/>
          <w:color w:val="auto"/>
          <w:sz w:val="28"/>
          <w:szCs w:val="28"/>
        </w:rPr>
        <w:t xml:space="preserve">方式进行评审。</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17.2方案部分采用暗标方式进行评审的编制要求：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方案部分能够正常显示的，即视为“苏采云”系统方案部分暗标功能运行无故障。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17.3</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18.4</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p>
    <w:p>
      <w:pPr>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19.1投标人在上传电子投标文件后可以对其修改或撤回，但这种修改和撤回，必须在规定的开标时间之前，具体操作方法见《操作手册》。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19.2投标人不得在开标时间以后修改电子投标文件。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19.3投标人不得在提交电子投标文件截止时间起至投标有效期满前撤回电子投标文件。</w:t>
      </w:r>
      <w:r/>
    </w:p>
    <w:p>
      <w:pPr>
        <w:numPr>
          <w:ilvl w:val="0"/>
          <w:numId w:val="1"/>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bookmarkEnd w:id="8"/>
      <w:r/>
      <w:r/>
    </w:p>
    <w:p>
      <w:pPr>
        <w:spacing w:line="520" w:lineRule="exact"/>
        <w:rPr>
          <w:rFonts w:hint="eastAsia" w:ascii="仿宋" w:hAnsi="仿宋" w:eastAsia="仿宋"/>
          <w:sz w:val="28"/>
          <w:szCs w:val="28"/>
        </w:rPr>
      </w:pPr>
      <w:r>
        <w:rPr>
          <w:rFonts w:hint="eastAsia" w:ascii="仿宋" w:hAnsi="仿宋" w:eastAsia="仿宋"/>
          <w:sz w:val="28"/>
          <w:szCs w:val="28"/>
        </w:rPr>
        <w:t xml:space="preserve">20.开标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20.1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20.2开标仪式由</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20.3投标人在开标过程中涉及到的投标文件解密、开标结果确认等工作，应按照《操作手册》规定执行。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20.4投标人如果对开标过程和开标记录有疑义，应当根据《操作手册》规定提出，如苏采云系统中《开标记录表》宣布后5分钟内未提出的，视同认可开标结果。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sz w:val="28"/>
          <w:szCs w:val="28"/>
        </w:rPr>
      </w:pPr>
      <w:r/>
      <w:bookmarkStart w:id="9" w:name="_Toc20823303"/>
      <w:r/>
      <w:bookmarkStart w:id="10" w:name="_Toc16938547"/>
      <w:r/>
      <w:bookmarkStart w:id="11" w:name="_Toc513029231"/>
      <w:r>
        <w:rPr>
          <w:rFonts w:hint="eastAsia" w:ascii="仿宋" w:hAnsi="仿宋" w:eastAsia="仿宋"/>
          <w:sz w:val="28"/>
          <w:szCs w:val="28"/>
        </w:rPr>
        <w:t xml:space="preserve">21.评标委员会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21.1开标后，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将立即组织评标委员会（以下简称评委会）进行评标。</w:t>
      </w:r>
      <w:r/>
    </w:p>
    <w:p>
      <w:pPr>
        <w:spacing w:line="520" w:lineRule="exact"/>
        <w:rPr>
          <w:rFonts w:ascii="仿宋" w:hAnsi="仿宋" w:eastAsia="仿宋"/>
          <w:sz w:val="28"/>
          <w:szCs w:val="28"/>
        </w:rPr>
      </w:pPr>
      <w:r>
        <w:rPr>
          <w:rFonts w:hint="eastAsia" w:ascii="仿宋" w:hAnsi="仿宋" w:eastAsia="仿宋"/>
          <w:sz w:val="28"/>
          <w:szCs w:val="28"/>
        </w:rPr>
        <w:t xml:space="preserve">    21.2 评委会由采购人代表和有关技术、经济等方面的专家组成，且人员构成符合政府采购有关规定。</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  21.3评委会独立工作，负责评审所有投标文件并确定中标侯选人。</w:t>
      </w:r>
      <w:r/>
    </w:p>
    <w:p>
      <w:pPr>
        <w:spacing w:line="520" w:lineRule="exact"/>
        <w:rPr>
          <w:rFonts w:ascii="仿宋" w:hAnsi="仿宋" w:eastAsia="仿宋"/>
          <w:sz w:val="28"/>
          <w:szCs w:val="28"/>
        </w:rPr>
      </w:pPr>
      <w:r>
        <w:rPr>
          <w:rFonts w:hint="eastAsia" w:ascii="仿宋" w:hAnsi="仿宋" w:eastAsia="仿宋"/>
          <w:sz w:val="28"/>
          <w:szCs w:val="28"/>
        </w:rPr>
        <w:t xml:space="preserve">22．评标过程的保密与公正</w:t>
      </w:r>
      <w:bookmarkEnd w:id="9"/>
      <w:r/>
      <w:bookmarkEnd w:id="10"/>
      <w:r/>
      <w:bookmarkEnd w:id="11"/>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22.1凡是与审查、澄清、评价和比较投标的有关资料以及授标建议等，采购人、评委、</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均不得向投标人或与评标无关的其他人员透露。</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22.2在评标过程中，投标人不得以任何行为影响评标过程，否则其投标文件将被作为无效投标文件。</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和评标委员会不向未中标的投标人解释未中标原因，也不公布评标过程中的相关细节。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sz w:val="28"/>
          <w:szCs w:val="28"/>
        </w:rPr>
      </w:pPr>
      <w:r/>
      <w:bookmarkStart w:id="12" w:name="_Toc513029232"/>
      <w:r/>
      <w:bookmarkStart w:id="13" w:name="_Toc20823304"/>
      <w:r/>
      <w:bookmarkStart w:id="14" w:name="_Toc16938548"/>
      <w:r>
        <w:rPr>
          <w:rFonts w:hint="eastAsia" w:ascii="仿宋" w:hAnsi="仿宋" w:eastAsia="仿宋"/>
          <w:sz w:val="28"/>
          <w:szCs w:val="28"/>
        </w:rPr>
        <w:t xml:space="preserve">23．投标文件的澄清</w:t>
      </w:r>
      <w:bookmarkEnd w:id="12"/>
      <w:r/>
      <w:bookmarkEnd w:id="13"/>
      <w:r/>
      <w:bookmarkEnd w:id="14"/>
      <w:r/>
      <w:r/>
    </w:p>
    <w:p>
      <w:pPr>
        <w:ind w:firstLine="560"/>
        <w:spacing w:line="520" w:lineRule="exact"/>
        <w:rPr>
          <w:rFonts w:ascii="仿宋" w:hAnsi="仿宋" w:eastAsia="仿宋"/>
          <w:sz w:val="28"/>
          <w:szCs w:val="28"/>
        </w:rPr>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23.2需要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23.3 接到评委会澄清、说明和补正要求的投标人如未按规定做出澄清、说明和补正，其风险由投标人自行承担。</w:t>
      </w:r>
      <w:r/>
    </w:p>
    <w:p>
      <w:pPr>
        <w:spacing w:line="520" w:lineRule="exact"/>
        <w:rPr>
          <w:rFonts w:ascii="仿宋" w:hAnsi="仿宋" w:eastAsia="仿宋"/>
          <w:sz w:val="28"/>
          <w:szCs w:val="28"/>
        </w:rPr>
      </w:pPr>
      <w:r>
        <w:rPr>
          <w:rFonts w:hint="eastAsia" w:ascii="仿宋" w:hAnsi="仿宋" w:eastAsia="仿宋"/>
          <w:sz w:val="28"/>
          <w:szCs w:val="28"/>
        </w:rPr>
        <w:t xml:space="preserve">24.对投标文件的初审</w:t>
      </w:r>
      <w:bookmarkEnd w:id="15"/>
      <w:r/>
      <w:bookmarkEnd w:id="16"/>
      <w:r/>
      <w:bookmarkEnd w:id="1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24.1投标文件初审分为资格审查和符合性审查。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24.1.3 未通过资格审查或符合性审查的投标人，</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将在苏采云系统中告知未通过资格审查或符合性审查的原因，评审结束后，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24.4评委会将对确定为实质性响应的投标进行进一步审核，看其是否有计算上或累加上的算术错误，修正错误的原则如下：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520" w:lineRule="exact"/>
        <w:rPr>
          <w:rFonts w:ascii="仿宋" w:hAnsi="仿宋" w:eastAsia="仿宋"/>
          <w:sz w:val="28"/>
          <w:szCs w:val="28"/>
        </w:rPr>
      </w:pPr>
      <w:r/>
      <w:bookmarkStart w:id="18" w:name="_Toc513029234"/>
      <w:r/>
      <w:bookmarkStart w:id="19" w:name="_Toc16938550"/>
      <w:r/>
      <w:bookmarkStart w:id="20" w:name="_Toc20823306"/>
      <w:r>
        <w:rPr>
          <w:rFonts w:hint="eastAsia" w:ascii="仿宋" w:hAnsi="仿宋" w:eastAsia="仿宋"/>
          <w:sz w:val="28"/>
          <w:szCs w:val="28"/>
        </w:rPr>
        <w:t xml:space="preserve">24.6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520" w:lineRule="exact"/>
        <w:rPr>
          <w:rFonts w:ascii="仿宋" w:hAnsi="仿宋" w:eastAsia="仿宋"/>
          <w:sz w:val="28"/>
          <w:szCs w:val="28"/>
          <w:highlight w:val="none"/>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w:t>
      </w:r>
      <w:r>
        <w:rPr>
          <w:rFonts w:ascii="仿宋" w:hAnsi="仿宋" w:eastAsia="仿宋"/>
          <w:sz w:val="28"/>
          <w:szCs w:val="28"/>
          <w:highlight w:val="none"/>
        </w:rPr>
        <w:t xml:space="preserve">品牌投标人不作为中标候选人。</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w:t>
      </w:r>
      <w:r>
        <w:rPr>
          <w:rFonts w:hint="eastAsia" w:ascii="仿宋" w:hAnsi="仿宋" w:eastAsia="仿宋"/>
          <w:color w:val="auto"/>
          <w:sz w:val="28"/>
          <w:szCs w:val="28"/>
          <w:highlight w:val="none"/>
        </w:rPr>
        <w:t xml:space="preserve">心产品（</w:t>
      </w:r>
      <w:r>
        <w:rPr>
          <w:rFonts w:hint="eastAsia" w:ascii="仿宋" w:hAnsi="仿宋" w:eastAsia="仿宋"/>
          <w:color w:val="auto"/>
          <w:sz w:val="28"/>
          <w:szCs w:val="28"/>
          <w:highlight w:val="none"/>
          <w:lang w:eastAsia="zh-CN"/>
        </w:rPr>
        <w:t xml:space="preserve">本项目不涉及</w:t>
      </w:r>
      <w:r>
        <w:rPr>
          <w:rFonts w:hint="eastAsia" w:ascii="仿宋" w:hAnsi="仿宋" w:eastAsia="仿宋"/>
          <w:color w:val="auto"/>
          <w:sz w:val="28"/>
          <w:szCs w:val="28"/>
          <w:highlight w:val="none"/>
        </w:rPr>
        <w:t xml:space="preserve">）</w:t>
      </w:r>
      <w:r>
        <w:rPr>
          <w:rFonts w:ascii="仿宋" w:hAnsi="仿宋" w:eastAsia="仿宋"/>
          <w:sz w:val="28"/>
          <w:szCs w:val="28"/>
          <w:highlight w:val="none"/>
        </w:rPr>
        <w:t xml:space="preserve">。多家投标人提供的核心产品品牌相同的，按前两款规定处理。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及评标委员会联系。</w:t>
      </w:r>
      <w:r/>
    </w:p>
    <w:p>
      <w:pPr>
        <w:spacing w:line="520" w:lineRule="exact"/>
        <w:rPr>
          <w:rFonts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5.无效投标条款和废标条款</w:t>
      </w:r>
      <w:r/>
    </w:p>
    <w:p>
      <w:pPr>
        <w:ind w:firstLine="560"/>
        <w:spacing w:line="520" w:lineRule="exact"/>
        <w:rPr>
          <w:rFonts w:ascii="仿宋" w:hAnsi="仿宋" w:eastAsia="仿宋"/>
          <w:sz w:val="28"/>
          <w:szCs w:val="28"/>
        </w:rPr>
      </w:pPr>
      <w:r/>
      <w:bookmarkStart w:id="21" w:name="_Toc16938551"/>
      <w:r/>
      <w:bookmarkStart w:id="22" w:name="_Toc513029235"/>
      <w:r/>
      <w:bookmarkStart w:id="23" w:name="_Toc20823307"/>
      <w:r>
        <w:rPr>
          <w:rFonts w:hint="eastAsia" w:ascii="仿宋" w:hAnsi="仿宋" w:eastAsia="仿宋"/>
          <w:sz w:val="28"/>
          <w:szCs w:val="28"/>
        </w:rPr>
        <w:t xml:space="preserve">25.1无效投标条款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 投标人在苏采云系统规定的时间内未成功解密电子投标文件的。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6</w:t>
      </w:r>
      <w:r>
        <w:rPr>
          <w:rFonts w:hint="eastAsia" w:ascii="仿宋" w:hAnsi="仿宋" w:eastAsia="仿宋"/>
          <w:sz w:val="28"/>
          <w:szCs w:val="28"/>
        </w:rPr>
        <w:t xml:space="preserve">未通过符合性审查的。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rPr>
        <w:t xml:space="preserve">25.1.1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投标文件未按照</w:t>
      </w:r>
      <w:r>
        <w:rPr>
          <w:rFonts w:hint="eastAsia" w:ascii="仿宋" w:hAnsi="仿宋" w:eastAsia="仿宋"/>
          <w:sz w:val="28"/>
          <w:szCs w:val="28"/>
          <w:highlight w:val="none"/>
        </w:rPr>
        <w:t xml:space="preserve">招标文件要求加盖CA电子公章的。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其他法律、法规及本招标文件规定的属无效投标的情形。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25.2废标条款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25.2.1符合专业条件的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25.2.3因重大变故，采购任务取消的。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25.2.4评标委员会认定招标文件存在歧义、重大缺陷导致评审工作无法进行。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25.3.1如出现投标截止时间结束后参加投标的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bookmarkEnd w:id="21"/>
      <w:r/>
      <w:bookmarkEnd w:id="22"/>
      <w:r/>
      <w:bookmarkEnd w:id="23"/>
      <w:r/>
      <w:r/>
    </w:p>
    <w:p>
      <w:pPr>
        <w:numPr>
          <w:ilvl w:val="0"/>
          <w:numId w:val="1"/>
        </w:numPr>
        <w:ind w:firstLine="482"/>
        <w:spacing w:line="520" w:lineRule="exact"/>
        <w:rPr>
          <w:rFonts w:ascii="仿宋" w:hAnsi="仿宋" w:eastAsia="仿宋"/>
          <w:b/>
          <w:sz w:val="32"/>
          <w:szCs w:val="32"/>
        </w:rPr>
      </w:pPr>
      <w:r/>
      <w:bookmarkStart w:id="24" w:name="_Toc120614219"/>
      <w:r>
        <w:rPr>
          <w:rFonts w:hint="eastAsia" w:ascii="仿宋" w:hAnsi="仿宋" w:eastAsia="仿宋"/>
          <w:b/>
          <w:sz w:val="32"/>
          <w:szCs w:val="32"/>
        </w:rPr>
        <w:t xml:space="preserve">定标</w:t>
      </w:r>
      <w:bookmarkEnd w:id="24"/>
      <w:r/>
      <w:r/>
    </w:p>
    <w:p>
      <w:pPr>
        <w:spacing w:line="520" w:lineRule="exact"/>
        <w:rPr>
          <w:rFonts w:ascii="仿宋" w:hAnsi="仿宋" w:eastAsia="仿宋"/>
          <w:sz w:val="28"/>
          <w:szCs w:val="28"/>
        </w:rPr>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rPr>
        <w:t xml:space="preserve">6.确定</w:t>
      </w:r>
      <w:bookmarkEnd w:id="26"/>
      <w:r/>
      <w:bookmarkEnd w:id="27"/>
      <w:r>
        <w:rPr>
          <w:rFonts w:hint="eastAsia" w:ascii="仿宋" w:hAnsi="仿宋" w:eastAsia="仿宋"/>
          <w:sz w:val="28"/>
          <w:szCs w:val="28"/>
        </w:rPr>
        <w:t xml:space="preserve">中标单位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26.1中标候选人的选取原则和数量见招标文件第三章规定。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 采购人应根据评委会推荐的中标候选人确定中标人。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将在“淮安市政府采购网”发布中标公告，公告期限为1个工作日。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  若有充分证据证明，中标人出现下列情况之一的，一经查实，将被取消中标资格：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26.4.1提供虚假材料谋取中标的。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26.4.2向采购人、</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行贿或者提供其他不正当利益的。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26.4.3属于本文件规定的无效条件，但在评标过程中又未被评委会发现的。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26.4.4与采购人或者其他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26.4.5采取不正当手段诋毁、排挤其他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p>
    <w:p>
      <w:pPr>
        <w:ind w:firstLine="560"/>
        <w:spacing w:line="520" w:lineRule="exact"/>
        <w:rPr>
          <w:rFonts w:ascii="仿宋" w:hAnsi="仿宋" w:eastAsia="仿宋"/>
          <w:sz w:val="28"/>
          <w:szCs w:val="28"/>
        </w:rPr>
      </w:pPr>
      <w:r/>
      <w:bookmarkStart w:id="28" w:name="_Toc200451960"/>
      <w:r>
        <w:rPr>
          <w:rFonts w:hint="eastAsia" w:ascii="仿宋" w:hAnsi="仿宋" w:eastAsia="仿宋"/>
          <w:sz w:val="28"/>
          <w:szCs w:val="28"/>
        </w:rPr>
        <w:t xml:space="preserve">26.5.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26.5.1不同投标人的投标文件由同一单位或者个人编制；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26.5.2不同投标人委托同一单位或者个人办理投标事宜；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26.5.3 不同投标人的投标文件载明的项目管理成员或者联系人员为同一人；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26.5.4不同投标人的投标文件异常一致或者投标报价呈规律性差异；</w:t>
      </w:r>
      <w:r/>
    </w:p>
    <w:p>
      <w:pPr>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7．质疑处理</w:t>
      </w:r>
      <w:bookmarkEnd w:id="2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27.1投标人认为采购文件、采购过程和中标结果使自己的权益受到损害的，可以在知道或者应知其权益受到损害之日起七个工作日内，以电子文件形式从通过“苏采云平台”-&gt;“</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“登录，从”项目质疑申请”模块提出质疑。未通过交易平台提交的、七个工作日之外以及未按27.5条的要求提供质疑的均不予受理。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27.4质疑投标人在法定质疑期内应当一次性针对同一采购环节提出质疑。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27.5质疑函应当包括以下主要内容，附上相关证明材料。否则，</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27.6</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收到质疑函后，将对质疑的形式和内容进行审查，如质疑函内容、格式不符合规定，</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27.7对于内容、格式符合规定的质疑函，</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27.8投标人提出的质疑必须有理、有据，不得恶意质疑或提交虚假质疑。否则，一经查实，</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sz w:val="28"/>
          <w:szCs w:val="28"/>
        </w:rPr>
      </w:pPr>
      <w:r>
        <w:rPr>
          <w:rFonts w:hint="eastAsia" w:ascii="仿宋" w:hAnsi="仿宋" w:eastAsia="仿宋"/>
          <w:sz w:val="28"/>
          <w:szCs w:val="28"/>
        </w:rPr>
        <w:t xml:space="preserve">28.中标通知书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28.l中标结果确定后，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28.2中标通知书将是合同的一个组成部分。对采购人和中标</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放弃中标项目的，应当依法承担法律责任。</w:t>
      </w:r>
      <w:r/>
    </w:p>
    <w:p>
      <w:pPr>
        <w:numPr>
          <w:ilvl w:val="0"/>
          <w:numId w:val="1"/>
        </w:numPr>
        <w:ind w:firstLine="482"/>
        <w:spacing w:line="520" w:lineRule="exact"/>
        <w:rPr>
          <w:rFonts w:ascii="仿宋" w:hAnsi="仿宋" w:eastAsia="仿宋"/>
          <w:b/>
          <w:sz w:val="32"/>
          <w:szCs w:val="32"/>
        </w:rPr>
      </w:pPr>
      <w:r/>
      <w:bookmarkStart w:id="29" w:name="_Toc120614220"/>
      <w:r/>
      <w:bookmarkStart w:id="30" w:name="_Toc16938552"/>
      <w:r/>
      <w:bookmarkStart w:id="31" w:name="_Toc20823308"/>
      <w:r/>
      <w:bookmarkStart w:id="32" w:name="_Toc513029236"/>
      <w:r>
        <w:rPr>
          <w:rFonts w:hint="eastAsia" w:ascii="仿宋" w:hAnsi="仿宋" w:eastAsia="仿宋"/>
          <w:b/>
          <w:sz w:val="32"/>
          <w:szCs w:val="32"/>
        </w:rPr>
        <w:t xml:space="preserve">授予合同</w:t>
      </w:r>
      <w:bookmarkEnd w:id="29"/>
      <w:r/>
      <w:bookmarkEnd w:id="30"/>
      <w:r/>
      <w:bookmarkEnd w:id="31"/>
      <w:r/>
      <w:bookmarkEnd w:id="32"/>
      <w:r/>
      <w:r/>
    </w:p>
    <w:p>
      <w:pPr>
        <w:spacing w:line="520" w:lineRule="exact"/>
        <w:rPr>
          <w:rFonts w:ascii="仿宋" w:hAnsi="仿宋" w:eastAsia="仿宋"/>
          <w:sz w:val="28"/>
          <w:szCs w:val="28"/>
        </w:rPr>
      </w:pPr>
      <w:r/>
      <w:bookmarkStart w:id="33" w:name="_Toc513029237"/>
      <w:r/>
      <w:bookmarkStart w:id="34" w:name="_Toc20823309"/>
      <w:r/>
      <w:bookmarkStart w:id="35" w:name="_Toc16938553"/>
      <w:r>
        <w:rPr>
          <w:rFonts w:hint="eastAsia" w:ascii="仿宋" w:hAnsi="仿宋" w:eastAsia="仿宋"/>
          <w:sz w:val="28"/>
          <w:szCs w:val="28"/>
        </w:rPr>
        <w:t xml:space="preserve">29. 签订合同</w:t>
      </w:r>
      <w:r>
        <w:rPr>
          <w:rFonts w:hint="eastAsia" w:ascii="仿宋" w:hAnsi="仿宋" w:eastAsia="仿宋"/>
          <w:sz w:val="28"/>
          <w:szCs w:val="28"/>
        </w:rPr>
        <w:tab/>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29.l中标人应当在中标通知书发出之日起</w:t>
      </w:r>
      <w:r>
        <w:rPr>
          <w:rFonts w:hint="eastAsia" w:ascii="仿宋" w:hAnsi="仿宋" w:eastAsia="仿宋"/>
          <w:sz w:val="28"/>
          <w:szCs w:val="28"/>
          <w:lang w:val="en-US" w:eastAsia="zh-CN"/>
        </w:rPr>
        <w:t xml:space="preserve">十五日</w:t>
      </w:r>
      <w:r>
        <w:rPr>
          <w:rFonts w:hint="eastAsia" w:ascii="仿宋" w:hAnsi="仿宋" w:eastAsia="仿宋"/>
          <w:sz w:val="28"/>
          <w:szCs w:val="28"/>
        </w:rPr>
        <w:t xml:space="preserve">内，按照招标文件确定的事项与采购人签订政府采购合同。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29.2招标文件、中标人的投标文件及招标过程中有关澄清、承诺文件均应作为合同附件。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rPr>
      </w:pPr>
      <w:r>
        <w:rPr>
          <w:rFonts w:hint="eastAsia" w:ascii="仿宋" w:hAnsi="仿宋" w:eastAsia="仿宋"/>
          <w:sz w:val="28"/>
          <w:szCs w:val="28"/>
        </w:rPr>
        <w:t xml:space="preserve">30.货物（包含与货物相关的服务）的追加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spacing w:line="520" w:lineRule="exact"/>
        <w:rPr>
          <w:rFonts w:ascii="仿宋" w:hAnsi="仿宋" w:eastAsia="仿宋"/>
          <w:sz w:val="28"/>
          <w:szCs w:val="28"/>
        </w:rPr>
      </w:pPr>
      <w:r>
        <w:rPr>
          <w:rFonts w:hint="eastAsia" w:ascii="仿宋" w:hAnsi="仿宋" w:eastAsia="仿宋"/>
          <w:sz w:val="28"/>
          <w:szCs w:val="28"/>
        </w:rPr>
        <w:t xml:space="preserve">31.政府采购履约资金扶持政策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中标</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可凭政府采购合同办理融资贷款，详情请见江苏政府采购网“政采贷”专栏。</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32.</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32.1.1</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32.1.2在货物采购项目中，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33. 节能、环保政策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u w:val="single"/>
        </w:rPr>
        <w:t xml:space="preserve">优先采购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33.4本项目中实行“强制采购”的，需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w:t>
      </w:r>
      <w:r/>
    </w:p>
    <w:p>
      <w:pPr>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34．政府绿色采购</w:t>
      </w:r>
      <w:r/>
    </w:p>
    <w:p>
      <w:pPr>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879"/>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34.2本项目中涉及商品的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,在供货、安装过程中能到做到低碳物流、环保节约、提高资源利用率；涉及设备运维参考《绿色数据中心政府采购需求标准（试行）》（财库【2023】7号文）执行。</w:t>
      </w:r>
      <w:r/>
    </w:p>
    <w:p>
      <w:pPr>
        <w:pStyle w:val="879"/>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34.3本项目中涉及涂料、胶黏剂、油墨、清洗剂等挥发性有机物产品的，要执行国家和江苏省VOCs含量限制标准，优先使用低挥发性原辅材料，使用低VOCs含量的涂料、胶黏剂等。</w:t>
      </w:r>
      <w:r/>
    </w:p>
    <w:p>
      <w:pPr>
        <w:pStyle w:val="879"/>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 履约资金扶持政策</w:t>
      </w:r>
      <w:r/>
    </w:p>
    <w:p>
      <w:pPr>
        <w:pStyle w:val="879"/>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79"/>
        <w:ind w:left="0"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p>
    <w:p>
      <w:pPr>
        <w:pStyle w:val="879"/>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879"/>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w:t>
      </w:r>
      <w:r>
        <w:rPr>
          <w:rFonts w:hint="eastAsia" w:ascii="仿宋" w:hAnsi="仿宋" w:eastAsia="仿宋"/>
          <w:color w:val="auto"/>
          <w:sz w:val="28"/>
          <w:szCs w:val="28"/>
        </w:rPr>
        <w:t xml:space="preserve">序</w:t>
      </w:r>
      <w:r>
        <w:rPr>
          <w:rFonts w:hint="eastAsia" w:ascii="仿宋" w:hAnsi="仿宋" w:eastAsia="仿宋"/>
          <w:color w:val="auto"/>
          <w:sz w:val="28"/>
          <w:szCs w:val="28"/>
          <w:lang w:eastAsia="zh-CN"/>
        </w:rPr>
        <w:t xml:space="preserve">（按分包）</w:t>
      </w:r>
      <w:r>
        <w:rPr>
          <w:rFonts w:hint="eastAsia" w:ascii="仿宋" w:hAnsi="仿宋" w:eastAsia="仿宋"/>
          <w:color w:val="auto"/>
          <w:sz w:val="28"/>
          <w:szCs w:val="28"/>
        </w:rPr>
        <w:t xml:space="preserve">推荐</w:t>
      </w:r>
      <w:r>
        <w:rPr>
          <w:rFonts w:hint="eastAsia" w:ascii="仿宋" w:hAnsi="仿宋" w:eastAsia="仿宋"/>
          <w:sz w:val="28"/>
          <w:szCs w:val="28"/>
        </w:rPr>
        <w:t xml:space="preserve">出3名中标候选人。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p>
    <w:p>
      <w:pPr>
        <w:ind w:firstLine="560"/>
        <w:spacing w:line="520" w:lineRule="exact"/>
        <w:rPr>
          <w:rFonts w:ascii="仿宋" w:hAnsi="仿宋" w:eastAsia="仿宋"/>
          <w:color w:val="auto"/>
          <w:sz w:val="28"/>
          <w:szCs w:val="28"/>
          <w:highlight w:val="none"/>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hint="eastAsia" w:ascii="仿宋" w:hAnsi="仿宋" w:eastAsia="仿宋"/>
          <w:color w:val="auto"/>
          <w:sz w:val="28"/>
          <w:szCs w:val="28"/>
        </w:rPr>
        <w:t xml:space="preserve">各投标人最多只能中</w:t>
      </w:r>
      <w:r>
        <w:rPr>
          <w:rFonts w:hint="eastAsia" w:ascii="仿宋" w:hAnsi="仿宋" w:eastAsia="仿宋"/>
          <w:color w:val="auto"/>
          <w:sz w:val="28"/>
          <w:szCs w:val="28"/>
          <w:lang w:eastAsia="zh-CN"/>
        </w:rPr>
        <w:t xml:space="preserve">两</w:t>
      </w:r>
      <w:r>
        <w:rPr>
          <w:rFonts w:hint="eastAsia" w:ascii="仿宋" w:hAnsi="仿宋" w:eastAsia="仿宋"/>
          <w:color w:val="auto"/>
          <w:sz w:val="28"/>
          <w:szCs w:val="28"/>
        </w:rPr>
        <w:t xml:space="preserve">个分包中的任意一个分</w:t>
      </w:r>
      <w:r>
        <w:rPr>
          <w:rFonts w:hint="eastAsia" w:ascii="仿宋" w:hAnsi="仿宋" w:eastAsia="仿宋"/>
          <w:color w:val="auto"/>
          <w:sz w:val="28"/>
          <w:szCs w:val="28"/>
          <w:highlight w:val="none"/>
        </w:rPr>
        <w:t xml:space="preserve">包，</w:t>
      </w:r>
      <w:r>
        <w:rPr>
          <w:rFonts w:hint="eastAsia" w:ascii="仿宋" w:hAnsi="仿宋" w:eastAsia="仿宋"/>
          <w:color w:val="auto"/>
          <w:sz w:val="28"/>
          <w:szCs w:val="28"/>
          <w:highlight w:val="none"/>
          <w:lang w:eastAsia="zh-CN"/>
        </w:rPr>
        <w:t xml:space="preserve">两</w:t>
      </w:r>
      <w:r>
        <w:rPr>
          <w:rFonts w:hint="eastAsia" w:ascii="仿宋" w:hAnsi="仿宋" w:eastAsia="仿宋"/>
          <w:color w:val="auto"/>
          <w:sz w:val="28"/>
          <w:szCs w:val="28"/>
          <w:highlight w:val="none"/>
        </w:rPr>
        <w:t xml:space="preserve">个分包可兼投不可兼中，第一分包排名第一的中标候选人，参与第二分包</w:t>
      </w:r>
      <w:r>
        <w:rPr>
          <w:rFonts w:hint="eastAsia" w:ascii="仿宋" w:hAnsi="仿宋" w:eastAsia="仿宋"/>
          <w:color w:val="auto"/>
          <w:sz w:val="28"/>
          <w:szCs w:val="28"/>
          <w:highlight w:val="none"/>
          <w:lang w:eastAsia="zh-CN"/>
        </w:rPr>
        <w:t xml:space="preserve">评审</w:t>
      </w:r>
      <w:r>
        <w:rPr>
          <w:rFonts w:hint="eastAsia" w:ascii="仿宋" w:hAnsi="仿宋" w:eastAsia="仿宋"/>
          <w:color w:val="auto"/>
          <w:sz w:val="28"/>
          <w:szCs w:val="28"/>
          <w:highlight w:val="none"/>
        </w:rPr>
        <w:t xml:space="preserve">但是不参与排名。（评标顺序为：第一分包、第二分包）</w:t>
      </w:r>
      <w:r/>
    </w:p>
    <w:p>
      <w:pPr>
        <w:ind w:firstLine="560"/>
        <w:spacing w:line="520" w:lineRule="exact"/>
        <w:rPr>
          <w:rFonts w:hint="eastAsia" w:ascii="仿宋" w:hAnsi="仿宋" w:eastAsia="仿宋"/>
          <w:color w:val="auto"/>
          <w:sz w:val="28"/>
          <w:highlight w:val="none"/>
          <w:lang w:eastAsia="zh-CN"/>
        </w:rPr>
      </w:pPr>
      <w:r>
        <w:rPr>
          <w:rFonts w:hint="eastAsia" w:ascii="仿宋" w:hAnsi="仿宋" w:eastAsia="仿宋"/>
          <w:color w:val="auto"/>
          <w:sz w:val="28"/>
          <w:highlight w:val="none"/>
        </w:rPr>
        <w:t xml:space="preserve">三、具体标准:</w:t>
      </w:r>
      <w:r>
        <w:rPr>
          <w:rFonts w:hint="eastAsia" w:ascii="仿宋" w:hAnsi="仿宋" w:eastAsia="仿宋"/>
          <w:color w:val="auto"/>
          <w:sz w:val="28"/>
          <w:highlight w:val="none"/>
          <w:lang w:eastAsia="zh-CN"/>
        </w:rPr>
        <w:t xml:space="preserve">（两包通用）</w:t>
      </w:r>
      <w:r/>
    </w:p>
    <w:p>
      <w:pPr>
        <w:ind w:firstLine="495"/>
        <w:spacing w:line="520" w:lineRule="exact"/>
        <w:rPr>
          <w:rFonts w:hint="eastAsia" w:ascii="仿宋" w:hAnsi="仿宋" w:eastAsia="仿宋"/>
          <w:sz w:val="28"/>
          <w:highlight w:val="none"/>
        </w:rPr>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50</w:t>
      </w:r>
      <w:r>
        <w:rPr>
          <w:rFonts w:hint="eastAsia" w:ascii="仿宋" w:hAnsi="仿宋" w:eastAsia="仿宋"/>
          <w:sz w:val="28"/>
          <w:highlight w:val="none"/>
        </w:rPr>
        <w:t xml:space="preserve">分</w:t>
      </w:r>
      <w:r/>
    </w:p>
    <w:p>
      <w:pPr>
        <w:pStyle w:val="876"/>
        <w:ind w:firstLine="560"/>
        <w:spacing w:line="520" w:lineRule="exact"/>
        <w:rPr>
          <w:rFonts w:hint="eastAsia" w:ascii="仿宋" w:hAnsi="仿宋" w:eastAsia="仿宋"/>
        </w:rPr>
      </w:pPr>
      <w:r>
        <w:rPr>
          <w:rFonts w:hint="eastAsia" w:ascii="仿宋" w:hAnsi="仿宋" w:eastAsia="仿宋"/>
        </w:rPr>
        <w:t xml:space="preserve">采用低价优先法计算，即满足招标文件要求且投标价格最低的投标报价</w:t>
      </w:r>
      <w:r>
        <w:rPr>
          <w:rFonts w:hint="eastAsia" w:ascii="仿宋" w:hAnsi="仿宋" w:eastAsia="仿宋"/>
          <w:lang w:eastAsia="zh-CN"/>
        </w:rPr>
        <w:t xml:space="preserve">（折扣率）</w:t>
      </w:r>
      <w:r>
        <w:rPr>
          <w:rFonts w:hint="eastAsia" w:ascii="仿宋" w:hAnsi="仿宋" w:eastAsia="仿宋"/>
        </w:rPr>
        <w:t xml:space="preserve">为评标基准价，其价格分为满分。其他投标人的价格分统一按照下列公式计算（小数点保留两位）:</w:t>
      </w:r>
      <w:r/>
    </w:p>
    <w:p>
      <w:pPr>
        <w:pStyle w:val="876"/>
        <w:spacing w:line="520" w:lineRule="exact"/>
        <w:rPr>
          <w:rFonts w:hint="eastAsia" w:ascii="仿宋" w:hAnsi="仿宋" w:eastAsia="仿宋"/>
          <w:lang w:eastAsia="zh-CN"/>
        </w:rPr>
      </w:pPr>
      <w:r>
        <w:rPr>
          <w:rFonts w:hint="eastAsia" w:ascii="仿宋" w:hAnsi="仿宋" w:eastAsia="仿宋"/>
        </w:rPr>
        <w:t xml:space="preserve">投标报价得分</w:t>
      </w: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1-8之和</w:t>
      </w:r>
      <w:r>
        <w:rPr>
          <w:rFonts w:hint="eastAsia" w:ascii="仿宋" w:hAnsi="仿宋" w:eastAsia="仿宋" w:cs="Times New Roman"/>
          <w:lang w:eastAsia="zh-CN"/>
        </w:rPr>
        <w:t xml:space="preserve">）</w:t>
      </w:r>
      <w:r>
        <w:rPr>
          <w:rFonts w:hint="eastAsia" w:ascii="仿宋" w:hAnsi="仿宋" w:eastAsia="仿宋"/>
        </w:rPr>
        <w:t xml:space="preserve">＝（评标基准折扣率／</w:t>
      </w:r>
      <w:r>
        <w:rPr>
          <w:rFonts w:hint="eastAsia" w:ascii="仿宋" w:hAnsi="仿宋" w:eastAsia="仿宋"/>
          <w:lang w:eastAsia="zh-CN"/>
        </w:rPr>
        <w:t xml:space="preserve">报价</w:t>
      </w:r>
      <w:r>
        <w:rPr>
          <w:rFonts w:hint="eastAsia" w:ascii="仿宋" w:hAnsi="仿宋" w:eastAsia="仿宋"/>
        </w:rPr>
        <w:t xml:space="preserve">折扣率）×</w:t>
      </w:r>
      <w:r>
        <w:rPr>
          <w:rFonts w:hint="eastAsia" w:ascii="仿宋" w:hAnsi="仿宋" w:eastAsia="仿宋"/>
          <w:lang w:val="en-US" w:eastAsia="zh-CN"/>
        </w:rPr>
        <w:t xml:space="preserve">对应分值</w:t>
      </w:r>
      <w:r/>
    </w:p>
    <w:p>
      <w:pPr>
        <w:pStyle w:val="876"/>
        <w:ind w:firstLine="560"/>
        <w:spacing w:line="520" w:lineRule="exact"/>
        <w:rPr>
          <w:rFonts w:hint="eastAsia" w:ascii="仿宋" w:hAnsi="仿宋" w:eastAsia="仿宋"/>
          <w:color w:val="auto"/>
        </w:rPr>
      </w:pPr>
      <w:r>
        <w:rPr>
          <w:rFonts w:hint="eastAsia" w:ascii="仿宋" w:hAnsi="仿宋" w:eastAsia="仿宋"/>
          <w:color w:val="auto"/>
        </w:rPr>
        <w:t xml:space="preserve">注：本次采用优惠折扣率报价方式，各食材类别的优惠折扣率进行评分（例：一件商品原价100元，优惠折扣率90%，实际成交价为90元）。</w:t>
      </w:r>
      <w:r/>
    </w:p>
    <w:p>
      <w:pPr>
        <w:pStyle w:val="876"/>
        <w:ind w:firstLine="560"/>
        <w:spacing w:line="520" w:lineRule="exact"/>
        <w:rPr>
          <w:rFonts w:hint="eastAsia" w:ascii="仿宋" w:hAnsi="仿宋" w:eastAsia="仿宋"/>
        </w:rPr>
      </w:pPr>
      <w:r>
        <w:rPr>
          <w:rFonts w:hint="eastAsia" w:ascii="仿宋" w:hAnsi="仿宋" w:eastAsia="仿宋"/>
          <w:color w:val="auto"/>
          <w:highlight w:val="none"/>
        </w:rPr>
        <w:t xml:space="preserve">（1）</w:t>
      </w:r>
      <w:r>
        <w:rPr>
          <w:rFonts w:hint="eastAsia" w:ascii="仿宋" w:hAnsi="仿宋" w:eastAsia="仿宋"/>
          <w:highlight w:val="none"/>
        </w:rPr>
        <w:t xml:space="preserve">在所有有效投标人</w:t>
      </w:r>
      <w:r>
        <w:rPr>
          <w:rFonts w:hint="eastAsia" w:ascii="仿宋" w:hAnsi="仿宋" w:eastAsia="仿宋"/>
        </w:rPr>
        <w:t xml:space="preserve">中，肉类报价最低的投标优惠折扣率为评标基准固定优惠折扣率，其投标报价得分为</w:t>
      </w:r>
      <w:r>
        <w:rPr>
          <w:rFonts w:hint="eastAsia" w:ascii="仿宋" w:hAnsi="仿宋" w:eastAsia="仿宋"/>
          <w:lang w:val="en-US" w:eastAsia="zh-CN"/>
        </w:rPr>
        <w:t xml:space="preserve">9</w:t>
      </w:r>
      <w:r>
        <w:rPr>
          <w:rFonts w:hint="eastAsia" w:ascii="仿宋" w:hAnsi="仿宋" w:eastAsia="仿宋"/>
        </w:rPr>
        <w:t xml:space="preserve">分；其他投标人的投标报价得分按下列公式计算：投标报价得分=（评标基准固定优惠折扣率／投标固定优惠折扣率）×</w:t>
      </w:r>
      <w:r>
        <w:rPr>
          <w:rFonts w:hint="eastAsia" w:ascii="仿宋" w:hAnsi="仿宋" w:eastAsia="仿宋"/>
          <w:lang w:val="en-US" w:eastAsia="zh-CN"/>
        </w:rPr>
        <w:t xml:space="preserve">9</w:t>
      </w:r>
      <w:r>
        <w:rPr>
          <w:rFonts w:hint="eastAsia" w:ascii="仿宋" w:hAnsi="仿宋" w:eastAsia="仿宋"/>
        </w:rPr>
        <w:t xml:space="preserve">分。</w:t>
      </w:r>
      <w:r/>
    </w:p>
    <w:p>
      <w:pPr>
        <w:pStyle w:val="876"/>
        <w:ind w:firstLine="560"/>
        <w:spacing w:line="520" w:lineRule="exact"/>
        <w:rPr>
          <w:rFonts w:hint="eastAsia" w:ascii="仿宋" w:hAnsi="仿宋" w:eastAsia="仿宋"/>
          <w:highlight w:val="none"/>
        </w:rPr>
      </w:pPr>
      <w:r>
        <w:rPr>
          <w:rFonts w:hint="eastAsia" w:ascii="仿宋" w:hAnsi="仿宋" w:eastAsia="仿宋"/>
          <w:highlight w:val="none"/>
        </w:rPr>
        <w:t xml:space="preserve">（2）在所有有效投标人中，蔬菜、水果类报价最低的投标优惠折扣率为评标基准固定优惠折扣率，其投标报价得分为</w:t>
      </w:r>
      <w:r>
        <w:rPr>
          <w:rFonts w:hint="eastAsia" w:ascii="仿宋" w:hAnsi="仿宋" w:eastAsia="仿宋"/>
          <w:highlight w:val="none"/>
          <w:lang w:val="en-US" w:eastAsia="zh-CN"/>
        </w:rPr>
        <w:t xml:space="preserve">8</w:t>
      </w:r>
      <w:r>
        <w:rPr>
          <w:rFonts w:hint="eastAsia" w:ascii="仿宋" w:hAnsi="仿宋" w:eastAsia="仿宋"/>
          <w:highlight w:val="none"/>
        </w:rPr>
        <w:t xml:space="preserve">分；其他投标人的投标报价得分按下列公式计算：投标报价得分=（评标基准固定优惠折扣率／投标固定优惠折扣率）×</w:t>
      </w:r>
      <w:r>
        <w:rPr>
          <w:rFonts w:hint="eastAsia" w:ascii="仿宋" w:hAnsi="仿宋" w:eastAsia="仿宋"/>
          <w:highlight w:val="none"/>
          <w:lang w:val="en-US" w:eastAsia="zh-CN"/>
        </w:rPr>
        <w:t xml:space="preserve">8</w:t>
      </w:r>
      <w:r>
        <w:rPr>
          <w:rFonts w:hint="eastAsia" w:ascii="仿宋" w:hAnsi="仿宋" w:eastAsia="仿宋"/>
          <w:highlight w:val="none"/>
        </w:rPr>
        <w:t xml:space="preserve">分。</w:t>
      </w:r>
      <w:r/>
    </w:p>
    <w:p>
      <w:pPr>
        <w:pStyle w:val="876"/>
        <w:ind w:firstLine="560"/>
        <w:spacing w:line="520" w:lineRule="exact"/>
        <w:rPr>
          <w:rFonts w:hint="eastAsia" w:ascii="仿宋" w:hAnsi="仿宋" w:eastAsia="仿宋"/>
          <w:highlight w:val="none"/>
        </w:rPr>
      </w:pPr>
      <w:r>
        <w:rPr>
          <w:rFonts w:hint="eastAsia" w:ascii="仿宋" w:hAnsi="仿宋" w:eastAsia="仿宋"/>
          <w:highlight w:val="none"/>
        </w:rPr>
        <w:t xml:space="preserve">（3）在所有有效投标人中，干货、调料品报价最低的投标优惠折扣率为评标基准固定优惠折扣率，其投标报价得分</w:t>
      </w:r>
      <w:r>
        <w:rPr>
          <w:rFonts w:hint="eastAsia" w:ascii="仿宋" w:hAnsi="仿宋" w:eastAsia="仿宋"/>
          <w:highlight w:val="none"/>
          <w:lang w:val="en-US" w:eastAsia="zh-CN"/>
        </w:rPr>
        <w:t xml:space="preserve">5</w:t>
      </w:r>
      <w:r>
        <w:rPr>
          <w:rFonts w:hint="eastAsia" w:ascii="仿宋" w:hAnsi="仿宋" w:eastAsia="仿宋"/>
          <w:highlight w:val="none"/>
        </w:rPr>
        <w:t xml:space="preserve">分；其他投标人的投标报价得分按下列公式计算：投标报价得分=（评标基准固定优惠折扣率／投标固定优惠折扣率）×</w:t>
      </w:r>
      <w:r>
        <w:rPr>
          <w:rFonts w:hint="eastAsia" w:ascii="仿宋" w:hAnsi="仿宋" w:eastAsia="仿宋"/>
          <w:highlight w:val="none"/>
          <w:lang w:val="en-US" w:eastAsia="zh-CN"/>
        </w:rPr>
        <w:t xml:space="preserve">5</w:t>
      </w:r>
      <w:r>
        <w:rPr>
          <w:rFonts w:hint="eastAsia" w:ascii="仿宋" w:hAnsi="仿宋" w:eastAsia="仿宋"/>
          <w:highlight w:val="none"/>
        </w:rPr>
        <w:t xml:space="preserve">分。</w:t>
      </w:r>
      <w:r/>
    </w:p>
    <w:p>
      <w:pPr>
        <w:pStyle w:val="876"/>
        <w:ind w:firstLine="560"/>
        <w:spacing w:line="520" w:lineRule="exact"/>
        <w:rPr>
          <w:rFonts w:hint="eastAsia" w:ascii="仿宋" w:hAnsi="仿宋" w:eastAsia="仿宋"/>
        </w:rPr>
      </w:pPr>
      <w:r>
        <w:rPr>
          <w:rFonts w:hint="eastAsia" w:ascii="仿宋" w:hAnsi="仿宋" w:eastAsia="仿宋"/>
          <w:highlight w:val="none"/>
        </w:rPr>
        <w:t xml:space="preserve">（4）在</w:t>
      </w:r>
      <w:r>
        <w:rPr>
          <w:rFonts w:hint="eastAsia" w:ascii="仿宋" w:hAnsi="仿宋" w:eastAsia="仿宋"/>
        </w:rPr>
        <w:t xml:space="preserve">所有有效投标人中，水产品、冻品报价最低的投标优惠折扣率为评标基准固定优惠折扣率，其投标报价得分为</w:t>
      </w:r>
      <w:r>
        <w:rPr>
          <w:rFonts w:hint="eastAsia" w:ascii="仿宋" w:hAnsi="仿宋" w:eastAsia="仿宋"/>
          <w:lang w:val="en-US" w:eastAsia="zh-CN"/>
        </w:rPr>
        <w:t xml:space="preserve">9</w:t>
      </w:r>
      <w:r>
        <w:rPr>
          <w:rFonts w:hint="eastAsia" w:ascii="仿宋" w:hAnsi="仿宋" w:eastAsia="仿宋"/>
        </w:rPr>
        <w:t xml:space="preserve">分；其他投标人的投标报价得分按下列公式计算：投标报价得分=（评标基准固定优惠折扣率／投标固定优惠折扣率）×</w:t>
      </w:r>
      <w:r>
        <w:rPr>
          <w:rFonts w:hint="eastAsia" w:ascii="仿宋" w:hAnsi="仿宋" w:eastAsia="仿宋"/>
          <w:lang w:val="en-US" w:eastAsia="zh-CN"/>
        </w:rPr>
        <w:t xml:space="preserve">9</w:t>
      </w:r>
      <w:r>
        <w:rPr>
          <w:rFonts w:hint="eastAsia" w:ascii="仿宋" w:hAnsi="仿宋" w:eastAsia="仿宋"/>
        </w:rPr>
        <w:t xml:space="preserve">分。</w:t>
      </w:r>
      <w:r/>
    </w:p>
    <w:p>
      <w:pPr>
        <w:pStyle w:val="876"/>
        <w:ind w:firstLine="560"/>
        <w:spacing w:line="520" w:lineRule="exact"/>
        <w:rPr>
          <w:rFonts w:hint="eastAsia" w:ascii="仿宋" w:hAnsi="仿宋" w:eastAsia="仿宋"/>
        </w:rPr>
      </w:pPr>
      <w:r>
        <w:rPr>
          <w:rFonts w:hint="eastAsia" w:ascii="仿宋" w:hAnsi="仿宋" w:eastAsia="仿宋"/>
        </w:rPr>
        <w:t xml:space="preserve">（5）在所有有效投标人中，面粉报价最低的投标优惠折扣率为评标基准固定优惠折扣率，其投标报价得分为</w:t>
      </w:r>
      <w:r>
        <w:rPr>
          <w:rFonts w:hint="eastAsia" w:ascii="仿宋" w:hAnsi="仿宋" w:eastAsia="仿宋"/>
          <w:lang w:val="en-US" w:eastAsia="zh-CN"/>
        </w:rPr>
        <w:t xml:space="preserve">5</w:t>
      </w:r>
      <w:r>
        <w:rPr>
          <w:rFonts w:hint="eastAsia" w:ascii="仿宋" w:hAnsi="仿宋" w:eastAsia="仿宋"/>
        </w:rPr>
        <w:t xml:space="preserve">分；其他投标人的投标报价得分按下列公式计算：投标报价得分=（评标基准固定优惠折扣率／投标固定优惠折扣率）×</w:t>
      </w:r>
      <w:r>
        <w:rPr>
          <w:rFonts w:hint="eastAsia" w:ascii="仿宋" w:hAnsi="仿宋" w:eastAsia="仿宋"/>
          <w:lang w:val="en-US" w:eastAsia="zh-CN"/>
        </w:rPr>
        <w:t xml:space="preserve">5</w:t>
      </w:r>
      <w:r>
        <w:rPr>
          <w:rFonts w:hint="eastAsia" w:ascii="仿宋" w:hAnsi="仿宋" w:eastAsia="仿宋"/>
        </w:rPr>
        <w:t xml:space="preserve">分。</w:t>
      </w:r>
      <w:r/>
    </w:p>
    <w:p>
      <w:pPr>
        <w:pStyle w:val="876"/>
        <w:ind w:firstLine="560"/>
        <w:spacing w:line="520" w:lineRule="exact"/>
        <w:rPr>
          <w:rFonts w:hint="eastAsia" w:ascii="仿宋" w:hAnsi="仿宋" w:eastAsia="仿宋"/>
        </w:rPr>
      </w:pPr>
      <w:r>
        <w:rPr>
          <w:rFonts w:hint="eastAsia" w:ascii="仿宋" w:hAnsi="仿宋" w:eastAsia="仿宋"/>
        </w:rPr>
        <w:t xml:space="preserve">（6）在所有有效投标人中，大米报价最低的投标优惠折扣率为评标基准固定优惠折扣率，其投标报价得分为</w:t>
      </w:r>
      <w:r>
        <w:rPr>
          <w:rFonts w:hint="eastAsia" w:ascii="仿宋" w:hAnsi="仿宋" w:eastAsia="仿宋"/>
          <w:lang w:val="en-US" w:eastAsia="zh-CN"/>
        </w:rPr>
        <w:t xml:space="preserve">5</w:t>
      </w:r>
      <w:r>
        <w:rPr>
          <w:rFonts w:hint="eastAsia" w:ascii="仿宋" w:hAnsi="仿宋" w:eastAsia="仿宋"/>
        </w:rPr>
        <w:t xml:space="preserve">分；其他投标人的投标报价得分按下列公式计算：投标报价得分=（评标基准固定优惠折扣率／投标固定优惠折扣率）×</w:t>
      </w:r>
      <w:r>
        <w:rPr>
          <w:rFonts w:hint="eastAsia" w:ascii="仿宋" w:hAnsi="仿宋" w:eastAsia="仿宋"/>
          <w:lang w:val="en-US" w:eastAsia="zh-CN"/>
        </w:rPr>
        <w:t xml:space="preserve">5</w:t>
      </w:r>
      <w:r>
        <w:rPr>
          <w:rFonts w:hint="eastAsia" w:ascii="仿宋" w:hAnsi="仿宋" w:eastAsia="仿宋"/>
        </w:rPr>
        <w:t xml:space="preserve">分。</w:t>
      </w:r>
      <w:r/>
    </w:p>
    <w:p>
      <w:pPr>
        <w:pStyle w:val="876"/>
        <w:ind w:firstLine="560"/>
        <w:spacing w:line="520" w:lineRule="exact"/>
        <w:rPr>
          <w:rFonts w:hint="eastAsia" w:ascii="仿宋" w:hAnsi="仿宋" w:eastAsia="仿宋"/>
        </w:rPr>
      </w:pPr>
      <w:r>
        <w:rPr>
          <w:rFonts w:hint="eastAsia" w:ascii="仿宋" w:hAnsi="仿宋" w:eastAsia="仿宋"/>
        </w:rPr>
        <w:t xml:space="preserve">（7）在所有有效投标人中，食用油报价最低的投标优惠折扣率为评标基准固定优惠折扣率，其投标报价得分为</w:t>
      </w:r>
      <w:r>
        <w:rPr>
          <w:rFonts w:hint="eastAsia" w:ascii="仿宋" w:hAnsi="仿宋" w:eastAsia="仿宋"/>
          <w:lang w:val="en-US" w:eastAsia="zh-CN"/>
        </w:rPr>
        <w:t xml:space="preserve">5</w:t>
      </w:r>
      <w:r>
        <w:rPr>
          <w:rFonts w:hint="eastAsia" w:ascii="仿宋" w:hAnsi="仿宋" w:eastAsia="仿宋"/>
        </w:rPr>
        <w:t xml:space="preserve">分；其他投标人的投标报价得分按下列公式计算：投标报价得分=（评标基准固定优惠折扣率／投标固定优惠折扣率）×</w:t>
      </w:r>
      <w:r>
        <w:rPr>
          <w:rFonts w:hint="eastAsia" w:ascii="仿宋" w:hAnsi="仿宋" w:eastAsia="仿宋"/>
          <w:lang w:val="en-US" w:eastAsia="zh-CN"/>
        </w:rPr>
        <w:t xml:space="preserve">5</w:t>
      </w:r>
      <w:r>
        <w:rPr>
          <w:rFonts w:hint="eastAsia" w:ascii="仿宋" w:hAnsi="仿宋" w:eastAsia="仿宋"/>
        </w:rPr>
        <w:t xml:space="preserve">分。  </w:t>
      </w:r>
      <w:r/>
    </w:p>
    <w:p>
      <w:pPr>
        <w:pStyle w:val="876"/>
        <w:ind w:firstLine="560"/>
        <w:spacing w:line="520" w:lineRule="exact"/>
        <w:rPr>
          <w:rFonts w:hint="eastAsia" w:ascii="仿宋" w:hAnsi="仿宋" w:eastAsia="仿宋"/>
        </w:rPr>
      </w:pPr>
      <w:r>
        <w:rPr>
          <w:rFonts w:hint="eastAsia" w:ascii="仿宋" w:hAnsi="仿宋" w:eastAsia="仿宋"/>
        </w:rPr>
        <w:t xml:space="preserve">（8）在所有有效投标人中，其他类报价最低的投标优惠折扣率为评标基准固定优惠折扣率，其投标报价得分为</w:t>
      </w:r>
      <w:r>
        <w:rPr>
          <w:rFonts w:hint="eastAsia" w:ascii="仿宋" w:hAnsi="仿宋" w:eastAsia="仿宋"/>
          <w:lang w:val="en-US" w:eastAsia="zh-CN"/>
        </w:rPr>
        <w:t xml:space="preserve">4</w:t>
      </w:r>
      <w:r>
        <w:rPr>
          <w:rFonts w:hint="eastAsia" w:ascii="仿宋" w:hAnsi="仿宋" w:eastAsia="仿宋"/>
        </w:rPr>
        <w:t xml:space="preserve">分；其他投标人的投标报价得分按下列公式计算：投标报价得分=（评标基准固定优惠折扣率／投标固定优惠折扣率）×</w:t>
      </w:r>
      <w:r>
        <w:rPr>
          <w:rFonts w:hint="eastAsia" w:ascii="仿宋" w:hAnsi="仿宋" w:eastAsia="仿宋"/>
          <w:lang w:val="en-US" w:eastAsia="zh-CN"/>
        </w:rPr>
        <w:t xml:space="preserve">4</w:t>
      </w:r>
      <w:r>
        <w:rPr>
          <w:rFonts w:hint="eastAsia" w:ascii="仿宋" w:hAnsi="仿宋" w:eastAsia="仿宋"/>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rPr>
      </w:pPr>
      <w:r>
        <w:rPr>
          <w:rFonts w:ascii="仿宋" w:hAnsi="仿宋" w:eastAsia="仿宋"/>
          <w:sz w:val="28"/>
          <w:szCs w:val="28"/>
          <w:highlight w:val="none"/>
        </w:rPr>
        <w:t xml:space="preserve">评委会根据投标人</w:t>
      </w:r>
      <w:r>
        <w:rPr>
          <w:rFonts w:ascii="仿宋" w:hAnsi="仿宋" w:eastAsia="仿宋"/>
          <w:sz w:val="28"/>
          <w:szCs w:val="28"/>
        </w:rPr>
        <w:t xml:space="preserve">提供的方案进行评分，不提供分项方案或者经三分之二评委认定分项方案存在重大偏离的，分项方案不得分。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（1）食材配送服务整体规划：4分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方案中对于食材采购配送服务的整体设想，对于配送区域路况信息等的了解程度，对于配送过程中重点难点的分析和应对措施以及配送实施的具体建议。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方案内容详细、全面的得4分；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方案内容基本详细、基本全面的得1分；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（2）对于货源的规划：4分</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highlight w:val="none"/>
        </w:rPr>
        <w:t xml:space="preserve">方案中对于货源的确认，购买渠道的维护以及在实际供货过程中如何确保供货稳定高效。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方案内容详细、全面且有长期固定采购货源的得 4分；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方案内容基本详细、基本全面的得 1分；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（3）品质控制和检疫控制方案：4分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方案需体现对于品质监控以及防疫监控的具体实施办法，以及本项目实施中的日常管理方案、公司检测设备的情况以及检测人员能力。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方案内容详细、全面的得 4分；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方案内容基本详细、基本全面的得 1分；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（4）应急预案：4分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方案中需体现物流紧急配送预案，以及在出现食品安全问题时的应急处理预案。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方案严密且能在 0.5 小时内完成应急配送处理的得 4分；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方案合理且能在 1 小时内完成应急配送的得 </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方案一般且能在 2 小时内完成应急配送的得1分，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（5）防疫管理方案：4分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投标人内部具有完备的防疫检疫方案，方案内容包括但不限于：仓储空间定期消毒杀菌，人员定期体检，以及疫情期间每日检测体温等。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方案内容详细、全面的得4分；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方案内容较详细、较全面的得3分；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方案基本详细、基本全面的得1分。</w:t>
      </w:r>
      <w:r/>
    </w:p>
    <w:p>
      <w:pPr>
        <w:ind w:firstLine="562"/>
        <w:spacing w:line="520" w:lineRule="exact"/>
        <w:rPr>
          <w:rFonts w:hint="eastAsia" w:ascii="仿宋" w:hAnsi="仿宋" w:eastAsia="仿宋"/>
          <w:sz w:val="28"/>
          <w:szCs w:val="28"/>
        </w:rPr>
      </w:pPr>
      <w:r>
        <w:rPr>
          <w:rFonts w:hint="eastAsia" w:ascii="仿宋" w:hAnsi="仿宋" w:eastAsia="仿宋"/>
          <w:b/>
          <w:bCs/>
          <w:sz w:val="28"/>
          <w:szCs w:val="28"/>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分</w:t>
      </w:r>
      <w:r/>
    </w:p>
    <w:p>
      <w:pPr>
        <w:ind w:firstLine="560"/>
        <w:spacing w:line="520" w:lineRule="exact"/>
        <w:rPr>
          <w:rFonts w:hint="default" w:ascii="仿宋" w:hAnsi="仿宋" w:eastAsia="仿宋" w:cs="仿宋"/>
          <w:b w:val="0"/>
          <w:bCs w:val="0"/>
          <w:sz w:val="28"/>
          <w:szCs w:val="28"/>
          <w:highlight w:val="none"/>
          <w:lang w:val="en-US" w:eastAsia="zh-CN"/>
        </w:rPr>
      </w:pPr>
      <w:r>
        <w:rPr>
          <w:rFonts w:hint="eastAsia" w:ascii="仿宋" w:hAnsi="仿宋" w:eastAsia="仿宋" w:cs="仿宋"/>
          <w:sz w:val="28"/>
          <w:szCs w:val="28"/>
          <w:highlight w:val="none"/>
        </w:rPr>
        <w:t xml:space="preserve">（1）人员配备</w:t>
      </w:r>
      <w:r>
        <w:rPr>
          <w:rFonts w:hint="eastAsia" w:ascii="仿宋" w:hAnsi="仿宋" w:eastAsia="仿宋" w:cs="仿宋"/>
          <w:sz w:val="28"/>
          <w:szCs w:val="28"/>
          <w:highlight w:val="none"/>
          <w:lang w:val="en-US" w:eastAsia="zh-CN"/>
        </w:rPr>
        <w:t xml:space="preserve">6分</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供应商</w:t>
      </w:r>
      <w:r>
        <w:rPr>
          <w:rFonts w:hint="eastAsia" w:ascii="仿宋" w:hAnsi="仿宋" w:eastAsia="仿宋" w:cs="仿宋"/>
          <w:sz w:val="28"/>
          <w:szCs w:val="28"/>
          <w:highlight w:val="none"/>
        </w:rPr>
        <w:t xml:space="preserve">承诺拟投入</w:t>
      </w:r>
      <w:r>
        <w:rPr>
          <w:rFonts w:hint="eastAsia" w:ascii="仿宋" w:hAnsi="仿宋" w:eastAsia="仿宋" w:cs="仿宋"/>
          <w:b w:val="0"/>
          <w:bCs w:val="0"/>
          <w:sz w:val="28"/>
          <w:szCs w:val="28"/>
          <w:highlight w:val="none"/>
        </w:rPr>
        <w:t xml:space="preserve">服务人员每次到现场不少于2人</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en-US" w:eastAsia="zh-CN"/>
        </w:rPr>
        <w:t xml:space="preserve">且需</w:t>
      </w:r>
      <w:r>
        <w:rPr>
          <w:rFonts w:hint="eastAsia" w:ascii="仿宋" w:hAnsi="仿宋" w:eastAsia="仿宋" w:cs="仿宋"/>
          <w:b w:val="0"/>
          <w:bCs w:val="0"/>
          <w:sz w:val="28"/>
          <w:szCs w:val="28"/>
          <w:highlight w:val="none"/>
        </w:rPr>
        <w:t xml:space="preserve">持有健康证的得2分</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en-US" w:eastAsia="zh-CN"/>
        </w:rPr>
        <w:t xml:space="preserve">需提供承诺函</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en-US" w:eastAsia="zh-CN"/>
        </w:rPr>
        <w:t xml:space="preserve">针对本项目拟派的从业人员具有检疫人员的，每有1个得1分，最高可得2分，没有不得分；针对本项目拟派的从业人员具有食品安全管理员的，每有1个得1分，最高可得2分，没有不得分。以上证件均需提供有效期内证件的复印件并加盖投标人电子签章。</w:t>
      </w:r>
      <w:r/>
    </w:p>
    <w:p>
      <w:pPr>
        <w:ind w:firstLine="560"/>
        <w:spacing w:line="52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（2）设备配备</w:t>
      </w:r>
      <w:r>
        <w:rPr>
          <w:rFonts w:hint="eastAsia" w:ascii="仿宋" w:hAnsi="仿宋" w:eastAsia="仿宋" w:cs="仿宋"/>
          <w:b w:val="0"/>
          <w:bCs w:val="0"/>
          <w:sz w:val="28"/>
          <w:szCs w:val="28"/>
          <w:highlight w:val="none"/>
          <w:lang w:val="en-US" w:eastAsia="zh-CN"/>
        </w:rPr>
        <w:t xml:space="preserve">4分</w:t>
      </w:r>
      <w:r>
        <w:rPr>
          <w:rFonts w:hint="eastAsia" w:ascii="仿宋" w:hAnsi="仿宋" w:eastAsia="仿宋" w:cs="仿宋"/>
          <w:b w:val="0"/>
          <w:bCs w:val="0"/>
          <w:sz w:val="28"/>
          <w:szCs w:val="28"/>
          <w:highlight w:val="none"/>
        </w:rPr>
        <w:t xml:space="preserve">：投标人</w:t>
      </w:r>
      <w:r>
        <w:rPr>
          <w:rFonts w:hint="eastAsia" w:ascii="仿宋" w:hAnsi="仿宋" w:eastAsia="仿宋" w:cs="仿宋"/>
          <w:b w:val="0"/>
          <w:bCs w:val="0"/>
          <w:sz w:val="28"/>
          <w:szCs w:val="28"/>
          <w:highlight w:val="none"/>
          <w:lang w:val="en-US" w:eastAsia="zh-CN"/>
        </w:rPr>
        <w:t xml:space="preserve">针对本项目提供</w:t>
      </w:r>
      <w:r>
        <w:rPr>
          <w:rFonts w:hint="eastAsia" w:ascii="仿宋" w:hAnsi="仿宋" w:eastAsia="仿宋" w:cs="仿宋"/>
          <w:b w:val="0"/>
          <w:bCs w:val="0"/>
          <w:sz w:val="28"/>
          <w:szCs w:val="28"/>
          <w:highlight w:val="none"/>
        </w:rPr>
        <w:t xml:space="preserve">固定服务的具备冷冻、冷藏功能的配送车辆，有1辆的得2分，本项最高得4分，没有的不得分。</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en-US" w:eastAsia="zh-CN"/>
        </w:rPr>
        <w:t xml:space="preserve">自有车辆</w:t>
      </w:r>
      <w:r>
        <w:rPr>
          <w:rFonts w:hint="eastAsia" w:ascii="仿宋" w:hAnsi="仿宋" w:eastAsia="仿宋" w:cs="仿宋"/>
          <w:b w:val="0"/>
          <w:bCs w:val="0"/>
          <w:sz w:val="28"/>
          <w:szCs w:val="28"/>
          <w:highlight w:val="none"/>
          <w:lang w:eastAsia="zh-CN"/>
        </w:rPr>
        <w:t xml:space="preserve">提供车辆行驶证扫描件、</w:t>
      </w:r>
      <w:r>
        <w:rPr>
          <w:rFonts w:hint="eastAsia" w:ascii="仿宋" w:hAnsi="仿宋" w:eastAsia="仿宋" w:cs="仿宋"/>
          <w:b w:val="0"/>
          <w:bCs w:val="0"/>
          <w:sz w:val="28"/>
          <w:szCs w:val="28"/>
          <w:highlight w:val="none"/>
          <w:lang w:val="en-US" w:eastAsia="zh-CN"/>
        </w:rPr>
        <w:t xml:space="preserve">租赁车辆需提供合同有效期不低于2年的租赁合同，以上车辆均需提供车辆图片、相关设施功能图片并</w:t>
      </w:r>
      <w:r>
        <w:rPr>
          <w:rFonts w:hint="eastAsia" w:ascii="仿宋" w:hAnsi="仿宋" w:eastAsia="仿宋" w:cs="仿宋"/>
          <w:b w:val="0"/>
          <w:bCs w:val="0"/>
          <w:sz w:val="28"/>
          <w:szCs w:val="28"/>
          <w:highlight w:val="none"/>
          <w:lang w:eastAsia="zh-CN"/>
        </w:rPr>
        <w:t xml:space="preserve">加盖</w:t>
      </w:r>
      <w:r>
        <w:rPr>
          <w:rFonts w:hint="eastAsia" w:ascii="仿宋" w:hAnsi="仿宋" w:eastAsia="仿宋"/>
          <w:b w:val="0"/>
          <w:bCs w:val="0"/>
          <w:sz w:val="28"/>
          <w:szCs w:val="28"/>
          <w:highlight w:val="none"/>
        </w:rPr>
        <w:t xml:space="preserve">投标人电子签章</w:t>
      </w:r>
      <w:r>
        <w:rPr>
          <w:rFonts w:hint="eastAsia" w:ascii="仿宋" w:hAnsi="仿宋" w:eastAsia="仿宋" w:cs="仿宋"/>
          <w:b w:val="0"/>
          <w:bCs w:val="0"/>
          <w:sz w:val="28"/>
          <w:szCs w:val="28"/>
          <w:highlight w:val="none"/>
          <w:lang w:eastAsia="zh-CN"/>
        </w:rPr>
        <w:t xml:space="preserve">）</w:t>
      </w:r>
      <w:r/>
    </w:p>
    <w:p>
      <w:pPr>
        <w:ind w:firstLine="560"/>
        <w:spacing w:line="52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（3）投标人拥有自属冷库的得2分。</w:t>
      </w:r>
      <w:r>
        <w:rPr>
          <w:rFonts w:hint="eastAsia" w:ascii="仿宋" w:hAnsi="仿宋" w:eastAsia="仿宋" w:cs="仿宋"/>
          <w:b w:val="0"/>
          <w:bCs w:val="0"/>
          <w:sz w:val="28"/>
          <w:szCs w:val="28"/>
          <w:highlight w:val="none"/>
          <w:lang w:eastAsia="zh-CN"/>
        </w:rPr>
        <w:t xml:space="preserve">（提供冷库权属证明</w:t>
      </w:r>
      <w:r>
        <w:rPr>
          <w:rFonts w:hint="eastAsia" w:ascii="仿宋" w:hAnsi="仿宋" w:eastAsia="仿宋" w:cs="仿宋"/>
          <w:b w:val="0"/>
          <w:bCs w:val="0"/>
          <w:sz w:val="28"/>
          <w:szCs w:val="28"/>
          <w:highlight w:val="none"/>
          <w:lang w:val="en-US" w:eastAsia="zh-CN"/>
        </w:rPr>
        <w:t xml:space="preserve">或有效期不低于2年的租赁合同并</w:t>
      </w:r>
      <w:r>
        <w:rPr>
          <w:rFonts w:hint="eastAsia" w:ascii="仿宋" w:hAnsi="仿宋" w:eastAsia="仿宋" w:cs="仿宋"/>
          <w:b w:val="0"/>
          <w:bCs w:val="0"/>
          <w:sz w:val="28"/>
          <w:szCs w:val="28"/>
          <w:highlight w:val="none"/>
          <w:lang w:eastAsia="zh-CN"/>
        </w:rPr>
        <w:t xml:space="preserve">加盖</w:t>
      </w:r>
      <w:r>
        <w:rPr>
          <w:rFonts w:hint="eastAsia" w:ascii="仿宋" w:hAnsi="仿宋" w:eastAsia="仿宋"/>
          <w:b w:val="0"/>
          <w:bCs w:val="0"/>
          <w:sz w:val="28"/>
          <w:szCs w:val="28"/>
          <w:highlight w:val="none"/>
        </w:rPr>
        <w:t xml:space="preserve">投标人电子签章</w:t>
      </w:r>
      <w:r>
        <w:rPr>
          <w:rFonts w:hint="eastAsia" w:ascii="仿宋" w:hAnsi="仿宋" w:eastAsia="仿宋" w:cs="仿宋"/>
          <w:b w:val="0"/>
          <w:bCs w:val="0"/>
          <w:sz w:val="28"/>
          <w:szCs w:val="28"/>
          <w:highlight w:val="none"/>
          <w:lang w:eastAsia="zh-CN"/>
        </w:rPr>
        <w:t xml:space="preserve">）</w:t>
      </w:r>
      <w:r/>
    </w:p>
    <w:p>
      <w:pPr>
        <w:ind w:firstLine="560"/>
        <w:spacing w:line="520" w:lineRule="exact"/>
        <w:rPr>
          <w:rFonts w:ascii="仿宋" w:hAnsi="仿宋" w:eastAsia="仿宋" w:cs="仿宋"/>
          <w:b w:val="0"/>
          <w:bCs w:val="0"/>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val="zh-CN"/>
        </w:rPr>
        <w:t xml:space="preserve">）投标人具有职业健康安全管理体系认证、</w:t>
      </w:r>
      <w:r>
        <w:rPr>
          <w:rFonts w:hint="eastAsia" w:ascii="仿宋" w:hAnsi="仿宋" w:eastAsia="仿宋" w:cs="仿宋"/>
          <w:sz w:val="28"/>
          <w:szCs w:val="28"/>
          <w:highlight w:val="none"/>
          <w:lang w:val="en-US" w:eastAsia="zh-CN"/>
        </w:rPr>
        <w:t xml:space="preserve">商品售后服务评价认证证书、</w:t>
      </w:r>
      <w:r>
        <w:rPr>
          <w:rFonts w:hint="eastAsia" w:ascii="仿宋" w:hAnsi="仿宋" w:eastAsia="仿宋" w:cs="仿宋"/>
          <w:sz w:val="28"/>
          <w:szCs w:val="28"/>
          <w:highlight w:val="none"/>
          <w:lang w:val="zh-CN"/>
        </w:rPr>
        <w:t xml:space="preserve">食品安全管理体系认证证书、</w:t>
      </w:r>
      <w:r>
        <w:rPr>
          <w:rFonts w:hint="eastAsia" w:ascii="仿宋" w:hAnsi="仿宋" w:eastAsia="仿宋" w:cs="仿宋"/>
          <w:sz w:val="28"/>
          <w:szCs w:val="28"/>
          <w:highlight w:val="none"/>
          <w:lang w:val="en-US" w:eastAsia="zh-CN"/>
        </w:rPr>
        <w:t xml:space="preserve">供应链安全认证证书</w:t>
      </w:r>
      <w:r>
        <w:rPr>
          <w:rFonts w:hint="eastAsia" w:ascii="仿宋" w:hAnsi="仿宋" w:eastAsia="仿宋" w:cs="仿宋"/>
          <w:sz w:val="28"/>
          <w:szCs w:val="28"/>
          <w:highlight w:val="none"/>
          <w:lang w:val="zh-CN"/>
        </w:rPr>
        <w:t xml:space="preserve">的、</w:t>
      </w:r>
      <w:r>
        <w:rPr>
          <w:rFonts w:hint="eastAsia" w:ascii="仿宋" w:hAnsi="仿宋" w:eastAsia="仿宋" w:cs="仿宋"/>
          <w:sz w:val="28"/>
          <w:szCs w:val="28"/>
          <w:highlight w:val="none"/>
          <w:lang w:val="en-US" w:eastAsia="zh-CN"/>
        </w:rPr>
        <w:t xml:space="preserve">履约能力达标测评认证，</w:t>
      </w:r>
      <w:r>
        <w:rPr>
          <w:rFonts w:hint="eastAsia" w:ascii="仿宋" w:hAnsi="仿宋" w:eastAsia="仿宋" w:cs="仿宋"/>
          <w:sz w:val="28"/>
          <w:szCs w:val="28"/>
          <w:highlight w:val="none"/>
          <w:lang w:val="zh-CN"/>
        </w:rPr>
        <w:t xml:space="preserve">每提供一个得</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zh-CN"/>
        </w:rPr>
        <w:t xml:space="preserve">分，本项最高得</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lang w:val="zh-CN"/>
        </w:rPr>
        <w:t xml:space="preserve">分，没有的不得分。</w:t>
      </w:r>
      <w:r>
        <w:rPr>
          <w:rFonts w:hint="eastAsia" w:ascii="仿宋" w:hAnsi="仿宋" w:eastAsia="仿宋" w:cs="仿宋"/>
          <w:b w:val="0"/>
          <w:bCs w:val="0"/>
          <w:sz w:val="28"/>
          <w:szCs w:val="28"/>
          <w:highlight w:val="none"/>
          <w:lang w:eastAsia="zh-CN"/>
        </w:rPr>
        <w:t xml:space="preserve">（提供有效期内证书扫描件加盖</w:t>
      </w:r>
      <w:r>
        <w:rPr>
          <w:rFonts w:hint="eastAsia" w:ascii="仿宋" w:hAnsi="仿宋" w:eastAsia="仿宋"/>
          <w:b w:val="0"/>
          <w:bCs w:val="0"/>
          <w:sz w:val="28"/>
          <w:szCs w:val="28"/>
          <w:highlight w:val="none"/>
        </w:rPr>
        <w:t xml:space="preserve">投标人电子签章</w:t>
      </w:r>
      <w:r>
        <w:rPr>
          <w:rFonts w:hint="eastAsia" w:ascii="仿宋" w:hAnsi="仿宋" w:eastAsia="仿宋" w:cs="仿宋"/>
          <w:b w:val="0"/>
          <w:bCs w:val="0"/>
          <w:sz w:val="28"/>
          <w:szCs w:val="28"/>
          <w:highlight w:val="none"/>
          <w:lang w:eastAsia="zh-CN"/>
        </w:rPr>
        <w:t xml:space="preserve">）</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en-US" w:eastAsia="zh-CN"/>
        </w:rPr>
        <w:t xml:space="preserve">5</w:t>
      </w:r>
      <w:r>
        <w:rPr>
          <w:rFonts w:hint="eastAsia" w:ascii="仿宋" w:hAnsi="仿宋" w:eastAsia="仿宋" w:cs="仿宋"/>
          <w:b w:val="0"/>
          <w:bCs w:val="0"/>
          <w:color w:val="auto"/>
          <w:sz w:val="28"/>
          <w:szCs w:val="28"/>
          <w:highlight w:val="none"/>
        </w:rPr>
        <w:t xml:space="preserve">）投标人自202</w:t>
      </w: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年1月1日</w:t>
      </w:r>
      <w:r>
        <w:rPr>
          <w:rFonts w:hint="eastAsia" w:ascii="仿宋" w:hAnsi="仿宋" w:eastAsia="仿宋" w:cs="仿宋"/>
          <w:b w:val="0"/>
          <w:bCs w:val="0"/>
          <w:color w:val="auto"/>
          <w:sz w:val="28"/>
          <w:szCs w:val="28"/>
          <w:highlight w:val="none"/>
          <w:lang w:val="zh-CN"/>
        </w:rPr>
        <w:t xml:space="preserve">起至今（以合同签订日期为准）</w:t>
      </w:r>
      <w:r>
        <w:rPr>
          <w:rFonts w:hint="eastAsia" w:ascii="仿宋" w:hAnsi="仿宋" w:eastAsia="仿宋" w:cs="仿宋"/>
          <w:b w:val="0"/>
          <w:bCs w:val="0"/>
          <w:color w:val="auto"/>
          <w:sz w:val="28"/>
          <w:szCs w:val="28"/>
          <w:highlight w:val="none"/>
        </w:rPr>
        <w:t xml:space="preserve">承接过类似配送服务业绩的，每提供一个得1分，最高得</w:t>
      </w: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分</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同一</w:t>
      </w:r>
      <w:r>
        <w:rPr>
          <w:rFonts w:hint="eastAsia" w:ascii="仿宋" w:hAnsi="仿宋" w:eastAsia="仿宋" w:cs="仿宋"/>
          <w:b w:val="0"/>
          <w:bCs w:val="0"/>
          <w:color w:val="auto"/>
          <w:sz w:val="28"/>
          <w:szCs w:val="28"/>
          <w:highlight w:val="none"/>
          <w:lang w:eastAsia="zh-CN"/>
        </w:rPr>
        <w:t xml:space="preserve">服务单位</w:t>
      </w:r>
      <w:r>
        <w:rPr>
          <w:rFonts w:hint="eastAsia" w:ascii="仿宋" w:hAnsi="仿宋" w:eastAsia="仿宋" w:cs="仿宋"/>
          <w:b w:val="0"/>
          <w:bCs w:val="0"/>
          <w:color w:val="auto"/>
          <w:sz w:val="28"/>
          <w:szCs w:val="28"/>
          <w:highlight w:val="none"/>
        </w:rPr>
        <w:t xml:space="preserve">不重复得分。</w:t>
      </w:r>
      <w:r>
        <w:rPr>
          <w:rFonts w:hint="eastAsia" w:ascii="仿宋" w:hAnsi="仿宋" w:eastAsia="仿宋" w:cs="仿宋"/>
          <w:b w:val="0"/>
          <w:bCs w:val="0"/>
          <w:color w:val="auto"/>
          <w:sz w:val="28"/>
          <w:szCs w:val="28"/>
          <w:highlight w:val="none"/>
          <w:lang w:eastAsia="zh-CN"/>
        </w:rPr>
        <w:t xml:space="preserve">（提</w:t>
      </w:r>
      <w:r>
        <w:rPr>
          <w:rFonts w:hint="eastAsia" w:ascii="仿宋" w:hAnsi="仿宋" w:eastAsia="仿宋"/>
          <w:b w:val="0"/>
          <w:bCs w:val="0"/>
          <w:color w:val="auto"/>
          <w:sz w:val="28"/>
          <w:szCs w:val="28"/>
          <w:highlight w:val="none"/>
        </w:rPr>
        <w:t xml:space="preserve">供中标通知书及合同扫描件并加盖投标人电子签章</w:t>
      </w:r>
      <w:r>
        <w:rPr>
          <w:rFonts w:hint="eastAsia" w:ascii="仿宋" w:hAnsi="仿宋" w:eastAsia="仿宋" w:cs="仿宋"/>
          <w:b w:val="0"/>
          <w:bCs w:val="0"/>
          <w:color w:val="auto"/>
          <w:sz w:val="28"/>
          <w:szCs w:val="28"/>
          <w:highlight w:val="none"/>
          <w:lang w:eastAsia="zh-CN"/>
        </w:rPr>
        <w:t xml:space="preserve">）</w:t>
      </w:r>
      <w:r/>
    </w:p>
    <w:p>
      <w:pPr>
        <w:ind w:firstLine="560"/>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）投标人已经投保食品安全责任险，保险金额</w:t>
      </w:r>
      <w:r>
        <w:rPr>
          <w:rFonts w:hint="eastAsia" w:ascii="仿宋" w:hAnsi="仿宋" w:eastAsia="仿宋" w:cs="仿宋"/>
          <w:sz w:val="28"/>
          <w:szCs w:val="28"/>
          <w:highlight w:val="none"/>
          <w:lang w:eastAsia="zh-CN"/>
        </w:rPr>
        <w:t xml:space="preserve">为</w:t>
      </w:r>
      <w:r>
        <w:rPr>
          <w:rFonts w:hint="eastAsia" w:ascii="仿宋" w:hAnsi="仿宋" w:eastAsia="仿宋" w:cs="仿宋"/>
          <w:sz w:val="28"/>
          <w:szCs w:val="28"/>
          <w:highlight w:val="none"/>
        </w:rPr>
        <w:t xml:space="preserve"> (X) ：</w:t>
      </w:r>
      <w:r/>
    </w:p>
    <w:p>
      <w:pPr>
        <w:ind w:firstLine="560"/>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X≥</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000 万元的得 </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00≤X＜</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000 万元的得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00≤X＜</w:t>
      </w:r>
      <w:r>
        <w:rPr>
          <w:rFonts w:hint="eastAsia" w:ascii="仿宋" w:hAnsi="仿宋" w:eastAsia="仿宋" w:cs="仿宋"/>
          <w:color w:val="auto"/>
          <w:sz w:val="28"/>
          <w:szCs w:val="28"/>
          <w:highlight w:val="none"/>
          <w:lang w:val="en-US" w:eastAsia="zh-CN"/>
        </w:rPr>
        <w:t xml:space="preserve">1000</w:t>
      </w:r>
      <w:r>
        <w:rPr>
          <w:rFonts w:hint="eastAsia" w:ascii="仿宋" w:hAnsi="仿宋" w:eastAsia="仿宋" w:cs="仿宋"/>
          <w:color w:val="auto"/>
          <w:sz w:val="28"/>
          <w:szCs w:val="28"/>
          <w:highlight w:val="none"/>
        </w:rPr>
        <w:t xml:space="preserve"> 万元的得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 分</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X＜</w:t>
      </w:r>
      <w:r>
        <w:rPr>
          <w:rFonts w:hint="eastAsia" w:ascii="仿宋" w:hAnsi="仿宋" w:eastAsia="仿宋" w:cs="仿宋"/>
          <w:color w:val="auto"/>
          <w:sz w:val="28"/>
          <w:szCs w:val="28"/>
          <w:highlight w:val="none"/>
          <w:lang w:val="en-US" w:eastAsia="zh-CN"/>
        </w:rPr>
        <w:t xml:space="preserve">500</w:t>
      </w:r>
      <w:r>
        <w:rPr>
          <w:rFonts w:hint="eastAsia" w:ascii="仿宋" w:hAnsi="仿宋" w:eastAsia="仿宋" w:cs="仿宋"/>
          <w:color w:val="auto"/>
          <w:sz w:val="28"/>
          <w:szCs w:val="28"/>
          <w:highlight w:val="none"/>
        </w:rPr>
        <w:t xml:space="preserve"> 万元的得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 分</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cs="仿宋"/>
          <w:b/>
          <w:bCs/>
          <w:color w:val="auto"/>
          <w:sz w:val="28"/>
          <w:szCs w:val="28"/>
          <w:highlight w:val="none"/>
          <w:lang w:eastAsia="zh-CN"/>
        </w:rPr>
        <w:t xml:space="preserve">（提供有效期内保单扫描件加盖</w:t>
      </w:r>
      <w:r>
        <w:rPr>
          <w:rFonts w:hint="eastAsia" w:ascii="仿宋" w:hAnsi="仿宋" w:eastAsia="仿宋"/>
          <w:b/>
          <w:bCs/>
          <w:color w:val="auto"/>
          <w:sz w:val="28"/>
          <w:szCs w:val="28"/>
          <w:highlight w:val="none"/>
        </w:rPr>
        <w:t xml:space="preserve">投标人电</w:t>
      </w:r>
      <w:r>
        <w:rPr>
          <w:rFonts w:hint="eastAsia" w:ascii="仿宋" w:hAnsi="仿宋" w:eastAsia="仿宋"/>
          <w:b/>
          <w:bCs/>
          <w:sz w:val="28"/>
          <w:szCs w:val="28"/>
          <w:highlight w:val="none"/>
        </w:rPr>
        <w:t xml:space="preserve">子签章</w:t>
      </w:r>
      <w:r>
        <w:rPr>
          <w:rFonts w:hint="eastAsia" w:ascii="仿宋" w:hAnsi="仿宋" w:eastAsia="仿宋" w:cs="仿宋"/>
          <w:b/>
          <w:bCs/>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、售后服务:</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p>
    <w:p>
      <w:pPr>
        <w:ind w:firstLine="560"/>
        <w:jc w:val="left"/>
        <w:spacing w:line="520" w:lineRule="exac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（1）投标人提供肉类、蔬菜水果类、水产品可溯源承诺书得</w:t>
      </w: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分。</w:t>
      </w:r>
      <w:r/>
    </w:p>
    <w:p>
      <w:pPr>
        <w:ind w:firstLine="560"/>
        <w:jc w:val="left"/>
        <w:spacing w:line="520" w:lineRule="exact"/>
        <w:widowControl/>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承诺如遇采购人临时通知配送任务的突发情况，投标人必须在接到通知后的2小时内配送完成的得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不承诺不得分</w:t>
      </w:r>
      <w:r>
        <w:rPr>
          <w:rFonts w:hint="eastAsia" w:ascii="仿宋" w:hAnsi="仿宋" w:eastAsia="仿宋" w:cs="仿宋"/>
          <w:color w:val="auto"/>
          <w:sz w:val="28"/>
          <w:szCs w:val="28"/>
          <w:highlight w:val="none"/>
          <w:lang w:val="zh-CN"/>
        </w:rPr>
        <w:t xml:space="preserve">。</w:t>
      </w:r>
      <w:r/>
    </w:p>
    <w:p>
      <w:pPr>
        <w:ind w:firstLine="560"/>
        <w:jc w:val="left"/>
        <w:spacing w:line="520" w:lineRule="exact"/>
        <w:widowControl/>
        <w:rPr>
          <w:rFonts w:hint="eastAsia" w:ascii="仿宋" w:hAnsi="仿宋" w:eastAsia="仿宋" w:cs="仿宋"/>
          <w:sz w:val="28"/>
          <w:szCs w:val="28"/>
          <w:lang w:val="zh-CN"/>
        </w:rPr>
      </w:pPr>
      <w:r>
        <w:rPr>
          <w:rFonts w:hint="eastAsia" w:ascii="仿宋" w:hAnsi="仿宋" w:eastAsia="仿宋" w:cs="仿宋"/>
          <w:sz w:val="28"/>
          <w:szCs w:val="28"/>
          <w:lang w:val="zh-CN"/>
        </w:rPr>
        <w:t xml:space="preserve">（3）投标人提供的不合格产品（含数量不足和品质达不到要求等）退换方案及承诺“承诺具有全年无休、全天候供货能力和售后服务能力，能及时退货、换货、补货”的情况，提供退换方案及承诺书的得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rPr>
        <w:t xml:space="preserve">分，不承诺不得分。</w:t>
      </w:r>
      <w:r/>
    </w:p>
    <w:p>
      <w:pPr>
        <w:ind w:firstLine="560"/>
        <w:jc w:val="left"/>
        <w:spacing w:line="520" w:lineRule="exact"/>
        <w:widowControl/>
        <w:rPr>
          <w:rFonts w:ascii="仿宋" w:hAnsi="仿宋" w:eastAsia="仿宋" w:cs="仿宋"/>
          <w:sz w:val="28"/>
          <w:szCs w:val="28"/>
        </w:rPr>
      </w:pPr>
      <w:r>
        <w:rPr>
          <w:rFonts w:ascii="仿宋" w:hAnsi="仿宋" w:eastAsia="仿宋" w:cs="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t xml:space="preserve">第四章  合同格式及条款</w:t>
      </w:r>
      <w:r/>
    </w:p>
    <w:p>
      <w:pPr>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73"/>
        <w:ind w:firstLine="3066"/>
        <w:spacing w:line="520" w:lineRule="exact"/>
        <w:rPr>
          <w:rFonts w:hint="eastAsia" w:ascii="仿宋" w:hAnsi="仿宋" w:eastAsia="仿宋"/>
          <w:sz w:val="28"/>
          <w:szCs w:val="28"/>
        </w:rPr>
      </w:pPr>
      <w:r>
        <w:rPr>
          <w:rFonts w:hint="eastAsia" w:ascii="仿宋" w:hAnsi="仿宋" w:eastAsia="仿宋"/>
          <w:sz w:val="28"/>
          <w:szCs w:val="28"/>
        </w:rPr>
      </w:r>
      <w:r/>
    </w:p>
    <w:p>
      <w:pPr>
        <w:pStyle w:val="873"/>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873"/>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873"/>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873"/>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873"/>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873"/>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p>
    <w:p>
      <w:pPr>
        <w:pStyle w:val="873"/>
        <w:ind w:firstLine="495"/>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本合同的总金额(大写)为___________元人民币，分项价格详见乙方提交的投标报价明细表。</w:t>
      </w:r>
      <w:r/>
    </w:p>
    <w:p>
      <w:pPr>
        <w:pStyle w:val="873"/>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873"/>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本合同供货时间和地点在招标文件中有明确规定。</w:t>
      </w:r>
      <w:r/>
    </w:p>
    <w:p>
      <w:pPr>
        <w:pStyle w:val="873"/>
        <w:ind w:left="-357" w:firstLine="963"/>
        <w:spacing w:line="520" w:lineRule="exact"/>
        <w:rPr>
          <w:rFonts w:hint="eastAsia" w:ascii="仿宋" w:hAnsi="仿宋" w:eastAsia="仿宋"/>
          <w:sz w:val="28"/>
        </w:rPr>
      </w:pPr>
      <w:r>
        <w:rPr>
          <w:rFonts w:hint="eastAsia" w:ascii="仿宋" w:hAnsi="仿宋" w:eastAsia="仿宋"/>
          <w:sz w:val="28"/>
        </w:rPr>
        <w:t xml:space="preserve">四、付款</w:t>
      </w:r>
      <w:r/>
    </w:p>
    <w:p>
      <w:pPr>
        <w:pStyle w:val="873"/>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873"/>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p>
    <w:p>
      <w:pPr>
        <w:pStyle w:val="873"/>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873"/>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六、履约保证</w:t>
      </w:r>
      <w:r>
        <w:rPr>
          <w:rFonts w:hint="eastAsia" w:ascii="仿宋" w:hAnsi="仿宋" w:eastAsia="仿宋"/>
          <w:color w:val="auto"/>
          <w:sz w:val="28"/>
          <w:szCs w:val="28"/>
          <w:highlight w:val="none"/>
        </w:rPr>
        <w:t xml:space="preserve">金</w:t>
      </w:r>
      <w:r>
        <w:rPr>
          <w:rFonts w:hint="eastAsia" w:ascii="仿宋" w:hAnsi="仿宋" w:eastAsia="仿宋"/>
          <w:color w:val="auto"/>
          <w:sz w:val="28"/>
          <w:szCs w:val="28"/>
          <w:highlight w:val="none"/>
          <w:lang w:eastAsia="zh-CN"/>
        </w:rPr>
        <w:t xml:space="preserve">（本项目不涉及）</w:t>
      </w:r>
      <w:r/>
    </w:p>
    <w:p>
      <w:pPr>
        <w:pStyle w:val="873"/>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p>
    <w:p>
      <w:pPr>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br/>
      </w:r>
      <w:r>
        <w:rPr>
          <w:rFonts w:hint="eastAsia" w:ascii="仿宋" w:hAnsi="仿宋" w:eastAsia="仿宋"/>
          <w:sz w:val="28"/>
          <w:szCs w:val="28"/>
        </w:rPr>
        <w:t xml:space="preserve">    7、履约保证金在合同约定期间内不予退还或者应完全有效，履约保证金在项目验收合格后无息退还给乙方。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八、合同生效及其它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873"/>
        <w:spacing w:line="520" w:lineRule="exact"/>
        <w:rPr>
          <w:rFonts w:hint="eastAsia" w:ascii="仿宋" w:hAnsi="仿宋" w:eastAsia="仿宋"/>
          <w:sz w:val="28"/>
          <w:szCs w:val="28"/>
        </w:rPr>
      </w:pPr>
      <w:r>
        <w:rPr>
          <w:rFonts w:hint="eastAsia" w:ascii="仿宋" w:hAnsi="仿宋" w:eastAsia="仿宋"/>
          <w:sz w:val="28"/>
          <w:szCs w:val="28"/>
        </w:rPr>
      </w:r>
      <w:r/>
    </w:p>
    <w:p>
      <w:pPr>
        <w:pStyle w:val="873"/>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873"/>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873"/>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873"/>
        <w:spacing w:line="520" w:lineRule="exact"/>
        <w:rPr>
          <w:rFonts w:hint="eastAsia" w:ascii="仿宋" w:hAnsi="仿宋" w:eastAsia="仿宋"/>
          <w:sz w:val="28"/>
          <w:szCs w:val="24"/>
        </w:rPr>
      </w:pPr>
      <w:r>
        <w:rPr>
          <w:rFonts w:hint="eastAsia" w:ascii="仿宋" w:hAnsi="仿宋" w:eastAsia="仿宋"/>
          <w:sz w:val="28"/>
          <w:szCs w:val="24"/>
        </w:rPr>
        <w:t xml:space="preserve">签定日期:                          签定日期:</w:t>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311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p>
    <w:p>
      <w:pPr>
        <w:spacing w:line="520" w:lineRule="exact"/>
        <w:rPr>
          <w:rFonts w:hint="eastAsia" w:ascii="仿宋" w:hAnsi="仿宋" w:eastAsia="仿宋"/>
          <w:sz w:val="28"/>
        </w:rPr>
      </w:pPr>
      <w:r>
        <w:rPr>
          <w:rFonts w:hint="eastAsia" w:ascii="仿宋" w:hAnsi="仿宋" w:eastAsia="仿宋"/>
          <w:sz w:val="28"/>
        </w:rPr>
        <w:t xml:space="preserve">1.定义</w:t>
      </w:r>
      <w:r/>
    </w:p>
    <w:p>
      <w:pPr>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（6）“乙方”系指根据合同规定提供货物（含软件及相关服务）和服务的投标人。</w:t>
      </w:r>
      <w:r/>
    </w:p>
    <w:p>
      <w:pPr>
        <w:spacing w:line="520" w:lineRule="exact"/>
        <w:rPr>
          <w:rFonts w:hint="eastAsia"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3.专利权</w:t>
      </w:r>
      <w:r/>
    </w:p>
    <w:p>
      <w:pPr>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rPr>
      </w:pPr>
      <w:r>
        <w:rPr>
          <w:rFonts w:hint="eastAsia" w:ascii="仿宋" w:hAnsi="仿宋" w:eastAsia="仿宋"/>
          <w:sz w:val="28"/>
        </w:rPr>
        <w:t xml:space="preserve">4.包装要求</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hint="eastAsia" w:ascii="仿宋" w:hAnsi="仿宋" w:eastAsia="仿宋"/>
          <w:sz w:val="28"/>
        </w:rPr>
      </w:pPr>
      <w:r>
        <w:rPr>
          <w:rFonts w:hint="eastAsia" w:ascii="仿宋" w:hAnsi="仿宋" w:eastAsia="仿宋"/>
          <w:sz w:val="28"/>
        </w:rPr>
        <w:t xml:space="preserve">5.装运标志</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rPr>
      </w:pPr>
      <w:r>
        <w:rPr>
          <w:rFonts w:hint="eastAsia" w:ascii="仿宋" w:hAnsi="仿宋" w:eastAsia="仿宋"/>
          <w:sz w:val="28"/>
        </w:rPr>
        <w:t xml:space="preserve">6.付款方式</w:t>
      </w:r>
      <w:r/>
    </w:p>
    <w:p>
      <w:pPr>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rPr>
      </w:pPr>
      <w:r>
        <w:rPr>
          <w:rFonts w:hint="eastAsia" w:ascii="仿宋" w:hAnsi="仿宋" w:eastAsia="仿宋"/>
          <w:sz w:val="28"/>
        </w:rPr>
        <w:t xml:space="preserve">（1）发票；</w:t>
      </w:r>
      <w:r/>
    </w:p>
    <w:p>
      <w:pPr>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hint="eastAsia" w:ascii="仿宋" w:hAnsi="仿宋" w:eastAsia="仿宋"/>
          <w:sz w:val="28"/>
        </w:rPr>
      </w:pPr>
      <w:r>
        <w:rPr>
          <w:rFonts w:hint="eastAsia" w:ascii="仿宋" w:hAnsi="仿宋" w:eastAsia="仿宋"/>
          <w:sz w:val="28"/>
        </w:rPr>
        <w:t xml:space="preserve">7.伴随服务</w:t>
      </w:r>
      <w:r/>
    </w:p>
    <w:p>
      <w:pPr>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hint="eastAsia" w:ascii="仿宋" w:hAnsi="仿宋" w:eastAsia="仿宋"/>
          <w:sz w:val="28"/>
        </w:rPr>
      </w:pPr>
      <w:r>
        <w:rPr>
          <w:rFonts w:hint="eastAsia" w:ascii="仿宋" w:hAnsi="仿宋" w:eastAsia="仿宋"/>
          <w:sz w:val="28"/>
        </w:rPr>
        <w:t xml:space="preserve">8.质量保证</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hint="eastAsia" w:ascii="仿宋" w:hAnsi="仿宋" w:eastAsia="仿宋"/>
          <w:sz w:val="28"/>
        </w:rPr>
      </w:pPr>
      <w:r>
        <w:rPr>
          <w:rFonts w:hint="eastAsia" w:ascii="仿宋" w:hAnsi="仿宋" w:eastAsia="仿宋"/>
          <w:sz w:val="28"/>
        </w:rPr>
        <w:t xml:space="preserve">9.检验及安装</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hint="eastAsia" w:ascii="仿宋" w:hAnsi="仿宋" w:eastAsia="仿宋"/>
          <w:sz w:val="28"/>
        </w:rPr>
      </w:pPr>
      <w:r>
        <w:rPr>
          <w:rFonts w:hint="eastAsia" w:ascii="仿宋" w:hAnsi="仿宋" w:eastAsia="仿宋"/>
          <w:sz w:val="28"/>
        </w:rPr>
        <w:t xml:space="preserve">10.索赔</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hint="eastAsia" w:ascii="仿宋" w:hAnsi="仿宋" w:eastAsia="仿宋"/>
          <w:sz w:val="28"/>
        </w:rPr>
      </w:pPr>
      <w:r>
        <w:rPr>
          <w:rFonts w:hint="eastAsia" w:ascii="仿宋" w:hAnsi="仿宋" w:eastAsia="仿宋"/>
          <w:sz w:val="28"/>
        </w:rPr>
        <w:t xml:space="preserve">11.拖延交货</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spacing w:line="520" w:lineRule="exact"/>
        <w:rPr>
          <w:rFonts w:hint="eastAsia"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14.税费</w:t>
      </w:r>
      <w:r/>
    </w:p>
    <w:p>
      <w:pPr>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hint="eastAsia"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w:t>
      </w:r>
      <w:r>
        <w:rPr>
          <w:rFonts w:hint="eastAsia" w:ascii="仿宋" w:hAnsi="仿宋" w:eastAsia="仿宋"/>
          <w:sz w:val="28"/>
          <w:szCs w:val="28"/>
          <w:lang w:eastAsia="zh-CN"/>
        </w:rPr>
        <w:t xml:space="preserve">民法典</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p>
    <w:p>
      <w:pPr>
        <w:pStyle w:val="882"/>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882"/>
        <w:ind w:firstLine="560"/>
        <w:spacing w:line="520" w:lineRule="exact"/>
        <w:rPr>
          <w:rFonts w:hint="eastAsia"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882"/>
        <w:ind w:firstLine="560"/>
        <w:spacing w:line="520" w:lineRule="exact"/>
        <w:rPr>
          <w:rFonts w:hint="eastAsia"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882"/>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3"/>
        <w:spacing w:line="520" w:lineRule="exact"/>
        <w:rPr>
          <w:rFonts w:hint="eastAsia" w:ascii="仿宋" w:hAnsi="仿宋" w:eastAsia="仿宋"/>
          <w:sz w:val="28"/>
        </w:rPr>
      </w:pPr>
      <w:r>
        <w:rPr>
          <w:rFonts w:hint="eastAsia" w:ascii="仿宋" w:hAnsi="仿宋" w:eastAsia="仿宋"/>
          <w:sz w:val="28"/>
        </w:rPr>
        <w:t xml:space="preserve">17.破产中止合同</w:t>
      </w:r>
      <w:r/>
    </w:p>
    <w:p>
      <w:pPr>
        <w:pStyle w:val="873"/>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873"/>
        <w:spacing w:line="520" w:lineRule="exact"/>
        <w:rPr>
          <w:rFonts w:hint="eastAsia" w:ascii="仿宋" w:hAnsi="仿宋" w:eastAsia="仿宋"/>
          <w:sz w:val="28"/>
        </w:rPr>
      </w:pPr>
      <w:r>
        <w:rPr>
          <w:rFonts w:hint="eastAsia" w:ascii="仿宋" w:hAnsi="仿宋" w:eastAsia="仿宋"/>
          <w:sz w:val="28"/>
        </w:rPr>
        <w:t xml:space="preserve">18.转让</w:t>
      </w:r>
      <w:r/>
    </w:p>
    <w:p>
      <w:pPr>
        <w:pStyle w:val="873"/>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873"/>
        <w:spacing w:line="520" w:lineRule="exact"/>
        <w:rPr>
          <w:rFonts w:hint="eastAsia" w:ascii="仿宋" w:hAnsi="仿宋" w:eastAsia="仿宋"/>
          <w:sz w:val="28"/>
        </w:rPr>
      </w:pPr>
      <w:r>
        <w:rPr>
          <w:rFonts w:hint="eastAsia" w:ascii="仿宋" w:hAnsi="仿宋" w:eastAsia="仿宋"/>
          <w:sz w:val="28"/>
        </w:rPr>
        <w:t xml:space="preserve">19.合同生效及其它</w:t>
      </w:r>
      <w:r/>
    </w:p>
    <w:p>
      <w:pPr>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u w:val="single"/>
        </w:rPr>
        <w:t xml:space="preserve">     </w:t>
      </w:r>
      <w:r>
        <w:rPr>
          <w:rFonts w:hint="eastAsia" w:ascii="仿宋" w:hAnsi="仿宋" w:eastAsia="仿宋"/>
          <w:sz w:val="28"/>
          <w:szCs w:val="28"/>
        </w:rPr>
        <w:t xml:space="preserve">招标文件、乙方提交的</w:t>
      </w:r>
      <w:r>
        <w:rPr>
          <w:rFonts w:hint="eastAsia" w:ascii="仿宋" w:hAnsi="仿宋" w:eastAsia="仿宋"/>
          <w:sz w:val="28"/>
          <w:szCs w:val="28"/>
          <w:u w:val="single"/>
        </w:rPr>
        <w:t xml:space="preserve">       </w:t>
      </w:r>
      <w:r>
        <w:rPr>
          <w:rFonts w:hint="eastAsia" w:ascii="仿宋" w:hAnsi="仿宋" w:eastAsia="仿宋"/>
          <w:sz w:val="28"/>
          <w:szCs w:val="28"/>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873"/>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73"/>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873"/>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rPr>
      </w:pPr>
      <w:r>
        <w:rPr>
          <w:rFonts w:hint="eastAsia" w:ascii="仿宋" w:hAnsi="仿宋" w:eastAsia="仿宋"/>
          <w:sz w:val="28"/>
        </w:rPr>
        <w:t xml:space="preserve">19.5本合同应按照中华人民共和国的现行法律进行解释。</w:t>
      </w:r>
      <w:r/>
    </w:p>
    <w:p>
      <w:pPr>
        <w:pStyle w:val="873"/>
        <w:ind w:firstLine="2150"/>
        <w:spacing w:line="440" w:lineRule="exact"/>
        <w:rPr>
          <w:rFonts w:hint="eastAsia" w:hAnsi="宋体"/>
          <w:b/>
          <w:bCs/>
          <w:sz w:val="36"/>
          <w:szCs w:val="36"/>
        </w:rPr>
      </w:pPr>
      <w:r>
        <w:rPr>
          <w:rFonts w:hint="eastAsia" w:hAnsi="宋体"/>
          <w:b/>
          <w:bCs/>
          <w:sz w:val="36"/>
          <w:szCs w:val="36"/>
        </w:rPr>
      </w:r>
      <w:r/>
    </w:p>
    <w:p>
      <w:pPr>
        <w:pStyle w:val="873"/>
        <w:ind w:firstLine="2150"/>
        <w:spacing w:line="440" w:lineRule="exact"/>
        <w:rPr>
          <w:rFonts w:hint="eastAsia" w:hAnsi="宋体"/>
          <w:b/>
          <w:bCs/>
          <w:sz w:val="36"/>
          <w:szCs w:val="36"/>
        </w:rPr>
      </w:pPr>
      <w:r>
        <w:rPr>
          <w:rFonts w:hint="eastAsia" w:hAnsi="宋体"/>
          <w:b/>
          <w:bCs/>
          <w:sz w:val="36"/>
          <w:szCs w:val="36"/>
        </w:rPr>
      </w:r>
      <w:r/>
    </w:p>
    <w:p>
      <w:pPr>
        <w:pStyle w:val="873"/>
        <w:ind w:firstLine="2150"/>
        <w:spacing w:line="440" w:lineRule="exact"/>
        <w:rPr>
          <w:rFonts w:hint="eastAsia" w:hAnsi="宋体"/>
          <w:b/>
          <w:bCs/>
          <w:sz w:val="36"/>
          <w:szCs w:val="36"/>
        </w:rPr>
      </w:pPr>
      <w:r>
        <w:rPr>
          <w:rFonts w:hint="eastAsia" w:hAnsi="宋体"/>
          <w:b/>
          <w:bCs/>
          <w:sz w:val="36"/>
          <w:szCs w:val="36"/>
        </w:rPr>
      </w:r>
      <w:r/>
    </w:p>
    <w:p>
      <w:pPr>
        <w:pStyle w:val="873"/>
        <w:ind w:firstLine="2150"/>
        <w:spacing w:line="440" w:lineRule="exact"/>
        <w:rPr>
          <w:rFonts w:hint="eastAsia" w:hAnsi="宋体"/>
          <w:b/>
          <w:bCs/>
          <w:sz w:val="36"/>
          <w:szCs w:val="36"/>
        </w:rPr>
      </w:pPr>
      <w:r>
        <w:rPr>
          <w:rFonts w:hint="eastAsia" w:hAnsi="宋体"/>
          <w:b/>
          <w:bCs/>
          <w:sz w:val="36"/>
          <w:szCs w:val="36"/>
        </w:rPr>
      </w:r>
      <w:r/>
    </w:p>
    <w:p>
      <w:pPr>
        <w:pStyle w:val="873"/>
        <w:ind w:firstLine="2331"/>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3"/>
        <w:ind w:firstLine="2331"/>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3"/>
        <w:ind w:firstLine="2331"/>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3"/>
        <w:ind w:firstLine="2331"/>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3"/>
        <w:ind w:firstLine="2331"/>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3"/>
        <w:ind w:firstLine="2331"/>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3"/>
        <w:ind w:firstLine="2331"/>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3"/>
        <w:ind w:firstLine="2331"/>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3"/>
        <w:ind w:firstLine="2331"/>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3"/>
        <w:ind w:firstLine="2331"/>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3"/>
        <w:ind w:firstLine="2331"/>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3"/>
        <w:ind w:firstLine="2331"/>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3"/>
        <w:ind w:firstLine="2331"/>
        <w:spacing w:line="520" w:lineRule="exact"/>
        <w:rPr>
          <w:rFonts w:hint="eastAsia" w:ascii="仿宋" w:hAnsi="仿宋" w:eastAsia="仿宋"/>
          <w:b/>
          <w:bCs/>
          <w:sz w:val="36"/>
          <w:szCs w:val="36"/>
          <w:lang w:val="zh-CN"/>
        </w:rPr>
      </w:pPr>
      <w:r>
        <w:rPr>
          <w:rFonts w:hint="eastAsia" w:ascii="仿宋" w:hAnsi="仿宋" w:eastAsia="仿宋"/>
          <w:b/>
          <w:bCs/>
          <w:sz w:val="36"/>
          <w:szCs w:val="36"/>
        </w:rPr>
        <w:t xml:space="preserve">第五章  项目采购需求</w:t>
      </w:r>
      <w:r/>
    </w:p>
    <w:p>
      <w:pPr>
        <w:spacing w:line="520" w:lineRule="exact"/>
        <w:rPr>
          <w:rFonts w:ascii="仿宋" w:hAnsi="仿宋" w:eastAsia="仿宋" w:cs="宋体"/>
          <w:sz w:val="28"/>
          <w:szCs w:val="28"/>
        </w:rPr>
      </w:pPr>
      <w:r>
        <w:rPr>
          <w:rFonts w:hint="eastAsia" w:ascii="仿宋" w:hAnsi="仿宋" w:eastAsia="仿宋" w:cs="宋体"/>
          <w:sz w:val="28"/>
          <w:szCs w:val="28"/>
        </w:rPr>
        <w:t xml:space="preserve">一、采购</w:t>
      </w:r>
      <w:r>
        <w:rPr>
          <w:rFonts w:hint="eastAsia" w:ascii="仿宋" w:hAnsi="仿宋" w:eastAsia="仿宋" w:cs="宋体"/>
          <w:sz w:val="28"/>
          <w:szCs w:val="28"/>
          <w:lang w:eastAsia="zh-CN"/>
        </w:rPr>
        <w:t xml:space="preserve">内容</w:t>
      </w:r>
      <w:r>
        <w:rPr>
          <w:rFonts w:hint="eastAsia" w:ascii="仿宋" w:hAnsi="仿宋" w:eastAsia="仿宋" w:cs="宋体"/>
          <w:sz w:val="28"/>
          <w:szCs w:val="28"/>
        </w:rPr>
        <w:t xml:space="preserve">及要求</w:t>
      </w:r>
      <w:r/>
    </w:p>
    <w:p>
      <w:pPr>
        <w:ind w:firstLine="560"/>
        <w:spacing w:line="480" w:lineRule="exact"/>
        <w:rPr>
          <w:rFonts w:ascii="仿宋" w:hAnsi="仿宋" w:eastAsia="仿宋" w:cs="仿宋"/>
          <w:bCs/>
          <w:color w:val="auto"/>
          <w:sz w:val="28"/>
          <w:szCs w:val="28"/>
        </w:rPr>
      </w:pPr>
      <w:r>
        <w:rPr>
          <w:rFonts w:hint="eastAsia" w:ascii="仿宋" w:hAnsi="仿宋" w:eastAsia="仿宋" w:cs="仿宋"/>
          <w:bCs/>
          <w:sz w:val="28"/>
          <w:szCs w:val="28"/>
        </w:rPr>
        <w:t xml:space="preserve">1、项目概况：</w:t>
      </w:r>
      <w:r>
        <w:rPr>
          <w:rFonts w:hint="eastAsia" w:ascii="仿宋" w:hAnsi="仿宋" w:eastAsia="仿宋"/>
          <w:sz w:val="28"/>
          <w:szCs w:val="28"/>
        </w:rPr>
        <w:t xml:space="preserve">淮安市公安局</w:t>
      </w:r>
      <w:r>
        <w:rPr>
          <w:rFonts w:hint="eastAsia" w:ascii="仿宋" w:hAnsi="仿宋" w:eastAsia="仿宋"/>
          <w:sz w:val="28"/>
          <w:szCs w:val="28"/>
          <w:lang w:val="en-US" w:eastAsia="zh-CN"/>
        </w:rPr>
        <w:t xml:space="preserve">交警支队</w:t>
      </w:r>
      <w:r>
        <w:rPr>
          <w:rFonts w:hint="eastAsia" w:ascii="仿宋" w:hAnsi="仿宋" w:eastAsia="仿宋"/>
          <w:sz w:val="28"/>
          <w:szCs w:val="28"/>
        </w:rPr>
        <w:t xml:space="preserve">食堂食材采购，本项目分为两个分包，</w:t>
      </w:r>
      <w:r>
        <w:rPr>
          <w:rFonts w:hint="eastAsia" w:ascii="仿宋" w:hAnsi="仿宋" w:eastAsia="仿宋"/>
          <w:color w:val="auto"/>
          <w:sz w:val="28"/>
          <w:szCs w:val="28"/>
        </w:rPr>
        <w:t xml:space="preserve">第一分包为</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一大队、二大队、高速三大队、高速四五大队、高速五大队、车管所等6个单位食堂</w:t>
      </w:r>
      <w:r>
        <w:rPr>
          <w:rFonts w:hint="eastAsia" w:ascii="仿宋" w:hAnsi="仿宋" w:eastAsia="仿宋"/>
          <w:color w:val="auto"/>
          <w:sz w:val="28"/>
          <w:szCs w:val="28"/>
        </w:rPr>
        <w:t xml:space="preserve">；第二分包为</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三大队、四大队、五大队、机动大队、高速一大队、高速二大队等6个单位食堂</w:t>
      </w:r>
      <w:r>
        <w:rPr>
          <w:rFonts w:hint="eastAsia" w:ascii="仿宋" w:hAnsi="仿宋" w:eastAsia="仿宋"/>
          <w:color w:val="auto"/>
          <w:sz w:val="28"/>
          <w:szCs w:val="28"/>
        </w:rPr>
        <w:t xml:space="preserve">。</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2、采购货物品种：包括</w:t>
      </w:r>
      <w:r>
        <w:rPr>
          <w:rFonts w:hint="eastAsia" w:ascii="仿宋" w:hAnsi="仿宋" w:eastAsia="仿宋" w:cs="仿宋"/>
          <w:bCs/>
          <w:sz w:val="28"/>
          <w:szCs w:val="28"/>
          <w:lang w:val="en-US" w:eastAsia="zh-CN"/>
        </w:rPr>
        <w:t xml:space="preserve">且不限于</w:t>
      </w:r>
      <w:r>
        <w:rPr>
          <w:rFonts w:hint="eastAsia" w:ascii="仿宋" w:hAnsi="仿宋" w:eastAsia="仿宋" w:cs="仿宋"/>
          <w:bCs/>
          <w:sz w:val="28"/>
          <w:szCs w:val="28"/>
        </w:rPr>
        <w:t xml:space="preserve">肉类、蔬菜水果类、干货调料品、水产品冻品、面粉、大米、食用油等主副食品货物，详见具体要求。</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3、本项目食材价格数据采用结算时以淮安市发改委公布《淮安市主副食品民生价格公示表》、三家或三家以上农贸市场平均价、三家或三家以上超市平均价作为依据，最终选择方式由招标人决定。本项目最终结算价格为食材价格数据乘以投标固定优惠折扣率，最终结算价格不得高于市场零售价</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且</w:t>
      </w:r>
      <w:r>
        <w:rPr>
          <w:rFonts w:hint="eastAsia" w:ascii="仿宋" w:hAnsi="仿宋" w:eastAsia="仿宋" w:cs="仿宋"/>
          <w:bCs/>
          <w:sz w:val="28"/>
          <w:szCs w:val="28"/>
          <w:lang w:val="en-US" w:eastAsia="zh-CN"/>
        </w:rPr>
        <w:t xml:space="preserve">每周根据送货总量及食材价格确定当周食材总价</w:t>
      </w:r>
      <w:r>
        <w:rPr>
          <w:rFonts w:hint="eastAsia" w:ascii="仿宋" w:hAnsi="仿宋" w:eastAsia="仿宋" w:cs="仿宋"/>
          <w:bCs/>
          <w:sz w:val="28"/>
          <w:szCs w:val="28"/>
        </w:rPr>
        <w:t xml:space="preserve">。</w:t>
      </w:r>
      <w:r/>
    </w:p>
    <w:p>
      <w:pPr>
        <w:contextualSpacing/>
        <w:ind w:firstLine="560"/>
        <w:jc w:val="left"/>
        <w:spacing w:before="120" w:after="120" w:line="460" w:lineRule="exact"/>
        <w:widowControl/>
        <w:rPr>
          <w:rFonts w:ascii="仿宋" w:hAnsi="仿宋" w:eastAsia="仿宋" w:cs="仿宋"/>
          <w:bCs/>
          <w:sz w:val="28"/>
          <w:szCs w:val="28"/>
          <w:highlight w:val="yellow"/>
        </w:rPr>
      </w:pPr>
      <w:r>
        <w:rPr>
          <w:rFonts w:hint="eastAsia" w:ascii="仿宋" w:hAnsi="仿宋" w:eastAsia="仿宋" w:cs="仿宋"/>
          <w:bCs/>
          <w:sz w:val="28"/>
          <w:szCs w:val="28"/>
        </w:rPr>
        <w:t xml:space="preserve">4、两家</w:t>
      </w:r>
      <w:r>
        <w:rPr>
          <w:rFonts w:hint="eastAsia" w:ascii="仿宋" w:hAnsi="仿宋" w:eastAsia="仿宋" w:cs="仿宋"/>
          <w:bCs/>
          <w:sz w:val="28"/>
          <w:szCs w:val="28"/>
          <w:lang w:eastAsia="zh-CN"/>
        </w:rPr>
        <w:t xml:space="preserve">中标</w:t>
      </w:r>
      <w:r>
        <w:rPr>
          <w:rFonts w:hint="eastAsia" w:ascii="仿宋" w:hAnsi="仿宋" w:eastAsia="仿宋" w:cs="仿宋"/>
          <w:bCs/>
          <w:sz w:val="28"/>
          <w:szCs w:val="28"/>
        </w:rPr>
        <w:t xml:space="preserve">供应商供货量原则</w:t>
      </w:r>
      <w:r>
        <w:rPr>
          <w:rFonts w:hint="eastAsia" w:ascii="仿宋" w:hAnsi="仿宋" w:eastAsia="仿宋" w:cs="仿宋"/>
          <w:bCs/>
          <w:color w:val="auto"/>
          <w:sz w:val="28"/>
          <w:szCs w:val="28"/>
        </w:rPr>
        <w:t xml:space="preserve">上均等，其中分包</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的第一的中标供应商原则上负责</w:t>
      </w:r>
      <w:r>
        <w:rPr>
          <w:rFonts w:hint="eastAsia" w:ascii="仿宋" w:hAnsi="仿宋" w:eastAsia="仿宋" w:cs="仿宋"/>
          <w:bCs/>
          <w:color w:val="auto"/>
          <w:sz w:val="28"/>
          <w:szCs w:val="28"/>
          <w:lang w:val="en-US" w:eastAsia="zh-CN"/>
        </w:rPr>
        <w:t xml:space="preserve">分包1中的6个</w:t>
      </w:r>
      <w:r>
        <w:rPr>
          <w:rFonts w:hint="eastAsia" w:ascii="仿宋" w:hAnsi="仿宋" w:eastAsia="仿宋" w:cs="仿宋"/>
          <w:bCs/>
          <w:color w:val="auto"/>
          <w:sz w:val="28"/>
          <w:szCs w:val="28"/>
        </w:rPr>
        <w:t xml:space="preserve">食堂，分包2的第一的中标供应商原则上负责供应</w:t>
      </w:r>
      <w:r>
        <w:rPr>
          <w:rFonts w:hint="eastAsia" w:ascii="仿宋" w:hAnsi="仿宋" w:eastAsia="仿宋"/>
          <w:color w:val="auto"/>
          <w:sz w:val="28"/>
          <w:szCs w:val="28"/>
          <w:lang w:val="en-US" w:eastAsia="zh-CN"/>
        </w:rPr>
        <w:t xml:space="preserve">分包2中的6个</w:t>
      </w:r>
      <w:r>
        <w:rPr>
          <w:rFonts w:hint="eastAsia" w:ascii="仿宋" w:hAnsi="仿宋" w:eastAsia="仿宋"/>
          <w:color w:val="auto"/>
          <w:sz w:val="28"/>
          <w:szCs w:val="28"/>
        </w:rPr>
        <w:t xml:space="preserve">食堂</w:t>
      </w:r>
      <w:r>
        <w:rPr>
          <w:rFonts w:hint="eastAsia" w:ascii="仿宋" w:hAnsi="仿宋" w:eastAsia="仿宋" w:cs="仿宋"/>
          <w:bCs/>
          <w:color w:val="auto"/>
          <w:sz w:val="28"/>
          <w:szCs w:val="28"/>
        </w:rPr>
        <w:t xml:space="preserve">。实际配送时</w:t>
      </w:r>
      <w:r>
        <w:rPr>
          <w:rFonts w:hint="eastAsia" w:ascii="仿宋" w:hAnsi="仿宋" w:eastAsia="仿宋" w:cs="仿宋"/>
          <w:bCs/>
          <w:sz w:val="28"/>
          <w:szCs w:val="28"/>
        </w:rPr>
        <w:t xml:space="preserve">，</w:t>
      </w:r>
      <w:r>
        <w:rPr>
          <w:rFonts w:hint="eastAsia" w:ascii="仿宋" w:hAnsi="仿宋" w:eastAsia="仿宋" w:cs="仿宋"/>
          <w:bCs/>
          <w:sz w:val="28"/>
          <w:szCs w:val="28"/>
          <w:highlight w:val="none"/>
        </w:rPr>
        <w:t xml:space="preserve">经甲方综合考核，可对供货量</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供货对象进行</w:t>
      </w:r>
      <w:r>
        <w:rPr>
          <w:rFonts w:hint="eastAsia" w:ascii="仿宋" w:hAnsi="仿宋" w:eastAsia="仿宋" w:cs="仿宋"/>
          <w:bCs/>
          <w:sz w:val="28"/>
          <w:szCs w:val="28"/>
          <w:highlight w:val="none"/>
        </w:rPr>
        <w:t xml:space="preserve">适当调整。</w:t>
      </w:r>
      <w:r/>
    </w:p>
    <w:p>
      <w:pPr>
        <w:jc w:val="both"/>
        <w:spacing w:line="480" w:lineRule="exact"/>
        <w:rPr>
          <w:rFonts w:ascii="仿宋" w:hAnsi="仿宋" w:eastAsia="仿宋" w:cs="仿宋"/>
          <w:sz w:val="28"/>
          <w:szCs w:val="28"/>
          <w:lang w:val="zh-CN"/>
        </w:rPr>
      </w:pPr>
      <w:r>
        <w:rPr>
          <w:rFonts w:hint="eastAsia" w:ascii="仿宋" w:hAnsi="仿宋" w:eastAsia="仿宋" w:cs="仿宋"/>
          <w:b/>
          <w:bCs/>
          <w:sz w:val="28"/>
          <w:szCs w:val="28"/>
          <w:lang w:val="zh-CN"/>
        </w:rPr>
        <w:t xml:space="preserve">（一）、《主副食品清单明细表》</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39"/>
        <w:gridCol w:w="4763"/>
      </w:tblGrid>
      <w:tr>
        <w:trPr>
          <w:trHeight w:val="496" w:hRule="exact"/>
        </w:trPr>
        <w:tc>
          <w:tcPr>
            <w:tcW w:w="3739" w:type="dxa"/>
            <w:vAlign w:val="center"/>
            <w:textDirection w:val="lrTb"/>
            <w:noWrap w:val="false"/>
          </w:tcPr>
          <w:p>
            <w:pPr>
              <w:jc w:val="center"/>
              <w:spacing w:line="480" w:lineRule="exact"/>
              <w:rPr>
                <w:rFonts w:ascii="仿宋" w:hAnsi="仿宋" w:eastAsia="仿宋" w:cs="仿宋"/>
                <w:b/>
                <w:bCs/>
                <w:sz w:val="24"/>
                <w:szCs w:val="24"/>
              </w:rPr>
            </w:pPr>
            <w:r>
              <w:rPr>
                <w:rFonts w:hint="eastAsia" w:ascii="仿宋" w:hAnsi="仿宋" w:eastAsia="仿宋" w:cs="仿宋"/>
                <w:b/>
                <w:bCs/>
                <w:sz w:val="24"/>
                <w:szCs w:val="24"/>
              </w:rPr>
              <w:t xml:space="preserve">食材类别</w:t>
            </w:r>
            <w:r/>
          </w:p>
        </w:tc>
        <w:tc>
          <w:tcPr>
            <w:tcW w:w="4763" w:type="dxa"/>
            <w:vAlign w:val="center"/>
            <w:textDirection w:val="lrTb"/>
            <w:noWrap w:val="false"/>
          </w:tcPr>
          <w:p>
            <w:pPr>
              <w:jc w:val="center"/>
              <w:spacing w:line="480" w:lineRule="exact"/>
              <w:rPr>
                <w:rFonts w:ascii="仿宋" w:hAnsi="仿宋" w:eastAsia="仿宋" w:cs="仿宋"/>
                <w:b/>
                <w:bCs/>
                <w:sz w:val="24"/>
                <w:szCs w:val="24"/>
              </w:rPr>
            </w:pPr>
            <w:r>
              <w:rPr>
                <w:rFonts w:hint="eastAsia" w:ascii="仿宋" w:hAnsi="仿宋" w:eastAsia="仿宋" w:cs="仿宋"/>
                <w:b/>
                <w:bCs/>
                <w:sz w:val="24"/>
                <w:szCs w:val="24"/>
              </w:rPr>
              <w:t xml:space="preserve">固定优惠折扣率（最高限价）</w:t>
            </w:r>
            <w:r/>
          </w:p>
        </w:tc>
      </w:tr>
      <w:tr>
        <w:trPr>
          <w:trHeight w:val="429" w:hRule="exact"/>
        </w:trPr>
        <w:tc>
          <w:tcPr>
            <w:tcW w:w="3739" w:type="dxa"/>
            <w:vAlign w:val="center"/>
            <w:textDirection w:val="lrTb"/>
            <w:noWrap w:val="false"/>
          </w:tcPr>
          <w:p>
            <w:pPr>
              <w:jc w:val="center"/>
              <w:spacing w:line="480" w:lineRule="exact"/>
              <w:widowControl/>
              <w:rPr>
                <w:rFonts w:ascii="仿宋" w:hAnsi="仿宋" w:eastAsia="仿宋" w:cs="仿宋"/>
                <w:sz w:val="24"/>
                <w:szCs w:val="24"/>
              </w:rPr>
            </w:pPr>
            <w:r>
              <w:rPr>
                <w:rFonts w:hint="eastAsia" w:ascii="仿宋" w:hAnsi="仿宋" w:eastAsia="仿宋" w:cs="仿宋"/>
                <w:sz w:val="24"/>
                <w:szCs w:val="24"/>
              </w:rPr>
              <w:t xml:space="preserve">肉类</w:t>
            </w:r>
            <w:r/>
          </w:p>
        </w:tc>
        <w:tc>
          <w:tcPr>
            <w:tcW w:w="4763" w:type="dxa"/>
            <w:vAlign w:val="center"/>
            <w:textDirection w:val="lrTb"/>
            <w:noWrap w:val="false"/>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100%</w:t>
            </w:r>
            <w:r/>
          </w:p>
        </w:tc>
      </w:tr>
      <w:tr>
        <w:trPr>
          <w:trHeight w:val="449" w:hRule="exact"/>
        </w:trPr>
        <w:tc>
          <w:tcPr>
            <w:tcW w:w="3739" w:type="dxa"/>
            <w:vAlign w:val="center"/>
            <w:textDirection w:val="lrTb"/>
            <w:noWrap w:val="false"/>
          </w:tcPr>
          <w:p>
            <w:pPr>
              <w:jc w:val="center"/>
              <w:spacing w:line="480" w:lineRule="exact"/>
              <w:widowControl/>
              <w:rPr>
                <w:rFonts w:ascii="仿宋" w:hAnsi="仿宋" w:eastAsia="仿宋" w:cs="仿宋"/>
                <w:sz w:val="24"/>
                <w:szCs w:val="24"/>
              </w:rPr>
            </w:pPr>
            <w:r>
              <w:rPr>
                <w:rFonts w:hint="eastAsia" w:ascii="仿宋" w:hAnsi="仿宋" w:eastAsia="仿宋" w:cs="仿宋"/>
                <w:sz w:val="24"/>
                <w:szCs w:val="24"/>
              </w:rPr>
              <w:t xml:space="preserve">蔬菜、水果类</w:t>
            </w:r>
            <w:r/>
          </w:p>
        </w:tc>
        <w:tc>
          <w:tcPr>
            <w:tcW w:w="4763" w:type="dxa"/>
            <w:vAlign w:val="center"/>
            <w:textDirection w:val="lrTb"/>
            <w:noWrap w:val="false"/>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100%</w:t>
            </w:r>
            <w:r/>
          </w:p>
        </w:tc>
      </w:tr>
      <w:tr>
        <w:trPr>
          <w:trHeight w:val="440" w:hRule="exact"/>
        </w:trPr>
        <w:tc>
          <w:tcPr>
            <w:tcW w:w="3739" w:type="dxa"/>
            <w:vAlign w:val="center"/>
            <w:textDirection w:val="lrTb"/>
            <w:noWrap w:val="false"/>
          </w:tcPr>
          <w:p>
            <w:pPr>
              <w:jc w:val="center"/>
              <w:spacing w:line="480" w:lineRule="exact"/>
              <w:widowControl/>
              <w:rPr>
                <w:rFonts w:ascii="仿宋" w:hAnsi="仿宋" w:eastAsia="仿宋" w:cs="仿宋"/>
                <w:sz w:val="24"/>
                <w:szCs w:val="24"/>
              </w:rPr>
            </w:pPr>
            <w:r>
              <w:rPr>
                <w:rFonts w:hint="eastAsia" w:ascii="仿宋" w:hAnsi="仿宋" w:eastAsia="仿宋" w:cs="仿宋"/>
                <w:bCs/>
                <w:sz w:val="24"/>
                <w:szCs w:val="24"/>
              </w:rPr>
              <w:t xml:space="preserve">干货、调料品</w:t>
            </w:r>
            <w:r/>
          </w:p>
        </w:tc>
        <w:tc>
          <w:tcPr>
            <w:tcW w:w="4763" w:type="dxa"/>
            <w:vAlign w:val="center"/>
            <w:textDirection w:val="lrTb"/>
            <w:noWrap w:val="false"/>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100%</w:t>
            </w:r>
            <w:r/>
          </w:p>
        </w:tc>
      </w:tr>
      <w:tr>
        <w:trPr>
          <w:trHeight w:val="411" w:hRule="exact"/>
        </w:trPr>
        <w:tc>
          <w:tcPr>
            <w:tcW w:w="3739" w:type="dxa"/>
            <w:vAlign w:val="center"/>
            <w:textDirection w:val="lrTb"/>
            <w:noWrap w:val="false"/>
          </w:tcPr>
          <w:p>
            <w:pPr>
              <w:jc w:val="center"/>
              <w:spacing w:line="480" w:lineRule="exact"/>
              <w:widowControl/>
              <w:rPr>
                <w:rFonts w:ascii="仿宋" w:hAnsi="仿宋" w:eastAsia="仿宋" w:cs="仿宋"/>
                <w:sz w:val="24"/>
                <w:szCs w:val="24"/>
              </w:rPr>
            </w:pPr>
            <w:r>
              <w:rPr>
                <w:rFonts w:hint="eastAsia" w:ascii="仿宋" w:hAnsi="仿宋" w:eastAsia="仿宋" w:cs="仿宋"/>
                <w:bCs/>
                <w:sz w:val="24"/>
                <w:szCs w:val="24"/>
              </w:rPr>
              <w:t xml:space="preserve">水产品、冻品</w:t>
            </w:r>
            <w:r/>
          </w:p>
        </w:tc>
        <w:tc>
          <w:tcPr>
            <w:tcW w:w="4763" w:type="dxa"/>
            <w:vAlign w:val="center"/>
            <w:textDirection w:val="lrTb"/>
            <w:noWrap w:val="false"/>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100%</w:t>
            </w:r>
            <w:r/>
          </w:p>
        </w:tc>
      </w:tr>
      <w:tr>
        <w:trPr>
          <w:trHeight w:val="419" w:hRule="exact"/>
        </w:trPr>
        <w:tc>
          <w:tcPr>
            <w:tcW w:w="3739" w:type="dxa"/>
            <w:vAlign w:val="center"/>
            <w:textDirection w:val="lrTb"/>
            <w:noWrap w:val="false"/>
          </w:tcPr>
          <w:p>
            <w:pPr>
              <w:jc w:val="center"/>
              <w:spacing w:line="480" w:lineRule="exact"/>
              <w:widowControl/>
              <w:rPr>
                <w:rFonts w:ascii="仿宋" w:hAnsi="仿宋" w:eastAsia="仿宋" w:cs="仿宋"/>
                <w:sz w:val="24"/>
                <w:szCs w:val="24"/>
              </w:rPr>
            </w:pPr>
            <w:r>
              <w:rPr>
                <w:rFonts w:hint="eastAsia" w:ascii="仿宋" w:hAnsi="仿宋" w:eastAsia="仿宋" w:cs="仿宋"/>
                <w:bCs/>
                <w:sz w:val="24"/>
                <w:szCs w:val="24"/>
              </w:rPr>
              <w:t xml:space="preserve">面粉</w:t>
            </w:r>
            <w:r/>
          </w:p>
        </w:tc>
        <w:tc>
          <w:tcPr>
            <w:tcW w:w="4763" w:type="dxa"/>
            <w:vAlign w:val="center"/>
            <w:textDirection w:val="lrTb"/>
            <w:noWrap w:val="false"/>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100%</w:t>
            </w:r>
            <w:r/>
          </w:p>
        </w:tc>
      </w:tr>
      <w:tr>
        <w:trPr>
          <w:trHeight w:val="427" w:hRule="exact"/>
        </w:trPr>
        <w:tc>
          <w:tcPr>
            <w:tcW w:w="3739" w:type="dxa"/>
            <w:vAlign w:val="center"/>
            <w:textDirection w:val="lrTb"/>
            <w:noWrap w:val="false"/>
          </w:tcPr>
          <w:p>
            <w:pPr>
              <w:jc w:val="center"/>
              <w:spacing w:line="480" w:lineRule="exact"/>
              <w:widowControl/>
              <w:rPr>
                <w:rFonts w:ascii="仿宋" w:hAnsi="仿宋" w:eastAsia="仿宋" w:cs="仿宋"/>
                <w:sz w:val="24"/>
                <w:szCs w:val="24"/>
              </w:rPr>
            </w:pPr>
            <w:r>
              <w:rPr>
                <w:rFonts w:hint="eastAsia" w:ascii="仿宋" w:hAnsi="仿宋" w:eastAsia="仿宋" w:cs="仿宋"/>
                <w:bCs/>
                <w:sz w:val="24"/>
                <w:szCs w:val="24"/>
              </w:rPr>
              <w:t xml:space="preserve">大米</w:t>
            </w:r>
            <w:r/>
          </w:p>
        </w:tc>
        <w:tc>
          <w:tcPr>
            <w:tcW w:w="4763" w:type="dxa"/>
            <w:vAlign w:val="center"/>
            <w:textDirection w:val="lrTb"/>
            <w:noWrap w:val="false"/>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100%</w:t>
            </w:r>
            <w:r/>
          </w:p>
        </w:tc>
      </w:tr>
      <w:tr>
        <w:trPr>
          <w:trHeight w:val="510" w:hRule="exact"/>
        </w:trPr>
        <w:tc>
          <w:tcPr>
            <w:tcW w:w="3739" w:type="dxa"/>
            <w:vAlign w:val="center"/>
            <w:textDirection w:val="lrTb"/>
            <w:noWrap w:val="false"/>
          </w:tcPr>
          <w:p>
            <w:pPr>
              <w:jc w:val="center"/>
              <w:spacing w:line="480" w:lineRule="exact"/>
              <w:widowControl/>
              <w:rPr>
                <w:rFonts w:ascii="仿宋" w:hAnsi="仿宋" w:eastAsia="仿宋" w:cs="仿宋"/>
                <w:sz w:val="24"/>
                <w:szCs w:val="24"/>
              </w:rPr>
            </w:pPr>
            <w:r>
              <w:rPr>
                <w:rFonts w:hint="eastAsia" w:ascii="仿宋" w:hAnsi="仿宋" w:eastAsia="仿宋" w:cs="仿宋"/>
                <w:bCs/>
                <w:sz w:val="24"/>
                <w:szCs w:val="24"/>
              </w:rPr>
              <w:t xml:space="preserve">食用油</w:t>
            </w:r>
            <w:r/>
          </w:p>
        </w:tc>
        <w:tc>
          <w:tcPr>
            <w:tcW w:w="4763" w:type="dxa"/>
            <w:vAlign w:val="center"/>
            <w:textDirection w:val="lrTb"/>
            <w:noWrap w:val="false"/>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100%</w:t>
            </w:r>
            <w:r/>
          </w:p>
        </w:tc>
      </w:tr>
      <w:tr>
        <w:trPr>
          <w:trHeight w:val="519" w:hRule="exact"/>
        </w:trPr>
        <w:tc>
          <w:tcPr>
            <w:tcW w:w="3739" w:type="dxa"/>
            <w:vAlign w:val="center"/>
            <w:textDirection w:val="lrTb"/>
            <w:noWrap w:val="false"/>
          </w:tcPr>
          <w:p>
            <w:pPr>
              <w:jc w:val="center"/>
              <w:spacing w:line="480" w:lineRule="exact"/>
              <w:widowControl/>
              <w:rPr>
                <w:rFonts w:ascii="仿宋" w:hAnsi="仿宋" w:eastAsia="仿宋" w:cs="仿宋"/>
                <w:bCs/>
                <w:sz w:val="24"/>
                <w:szCs w:val="24"/>
              </w:rPr>
            </w:pPr>
            <w:r>
              <w:rPr>
                <w:rFonts w:hint="eastAsia" w:ascii="仿宋" w:hAnsi="仿宋" w:eastAsia="仿宋" w:cs="仿宋"/>
                <w:bCs/>
                <w:sz w:val="24"/>
                <w:szCs w:val="24"/>
              </w:rPr>
              <w:t xml:space="preserve">其他类</w:t>
            </w:r>
            <w:r/>
          </w:p>
        </w:tc>
        <w:tc>
          <w:tcPr>
            <w:tcW w:w="4763" w:type="dxa"/>
            <w:vAlign w:val="center"/>
            <w:textDirection w:val="lrTb"/>
            <w:noWrap w:val="false"/>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100%</w:t>
            </w:r>
            <w:r/>
          </w:p>
        </w:tc>
      </w:tr>
    </w:tbl>
    <w:p>
      <w:pPr>
        <w:ind w:firstLine="280"/>
        <w:spacing w:line="480" w:lineRule="exact"/>
        <w:rPr>
          <w:rFonts w:hint="eastAsia" w:ascii="仿宋" w:hAnsi="仿宋" w:eastAsia="仿宋" w:cs="仿宋"/>
          <w:b/>
          <w:bCs/>
          <w:sz w:val="28"/>
          <w:szCs w:val="28"/>
        </w:rPr>
      </w:pPr>
      <w:r>
        <w:rPr>
          <w:rFonts w:hint="eastAsia" w:ascii="仿宋" w:hAnsi="仿宋" w:eastAsia="仿宋"/>
          <w:sz w:val="28"/>
          <w:szCs w:val="28"/>
        </w:rPr>
        <w:t xml:space="preserve">★</w:t>
      </w:r>
      <w:r>
        <w:rPr>
          <w:rFonts w:hint="eastAsia" w:ascii="仿宋" w:hAnsi="仿宋" w:eastAsia="仿宋" w:cs="仿宋"/>
          <w:b/>
          <w:bCs/>
          <w:sz w:val="28"/>
          <w:szCs w:val="28"/>
        </w:rPr>
        <w:t xml:space="preserve">注：以上各食材类别的投标</w:t>
      </w:r>
      <w:r>
        <w:rPr>
          <w:rFonts w:hint="eastAsia" w:ascii="仿宋" w:hAnsi="仿宋" w:eastAsia="仿宋" w:cs="仿宋"/>
          <w:b/>
          <w:bCs/>
          <w:sz w:val="28"/>
          <w:szCs w:val="28"/>
          <w:lang w:val="zh-CN"/>
        </w:rPr>
        <w:t xml:space="preserve">固定优惠折扣率</w:t>
      </w:r>
      <w:r>
        <w:rPr>
          <w:rFonts w:hint="eastAsia" w:ascii="仿宋" w:hAnsi="仿宋" w:eastAsia="仿宋" w:cs="仿宋"/>
          <w:b/>
          <w:bCs/>
          <w:sz w:val="28"/>
          <w:szCs w:val="28"/>
        </w:rPr>
        <w:t xml:space="preserve">均不得超过最高限价100%，否则其投标作无效投标处理。</w:t>
      </w:r>
      <w:r/>
    </w:p>
    <w:p>
      <w:pPr>
        <w:spacing w:line="480" w:lineRule="exact"/>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lang w:eastAsia="zh-CN"/>
        </w:rPr>
        <w:t xml:space="preserve">）、食材具体要求：</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5954"/>
        <w:gridCol w:w="992"/>
      </w:tblGrid>
      <w:tr>
        <w:trPr/>
        <w:tc>
          <w:tcPr>
            <w:tcW w:w="1660" w:type="dxa"/>
            <w:vAlign w:val="top"/>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产品名称</w:t>
            </w:r>
            <w:r/>
          </w:p>
        </w:tc>
        <w:tc>
          <w:tcPr>
            <w:tcW w:w="5954" w:type="dxa"/>
            <w:vAlign w:val="top"/>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具体要求</w:t>
            </w:r>
            <w:r/>
          </w:p>
        </w:tc>
        <w:tc>
          <w:tcPr>
            <w:tcW w:w="992" w:type="dxa"/>
            <w:vAlign w:val="top"/>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单位</w:t>
            </w:r>
            <w:r/>
          </w:p>
        </w:tc>
      </w:tr>
      <w:tr>
        <w:trPr/>
        <w:tc>
          <w:tcPr>
            <w:tcW w:w="1660" w:type="dxa"/>
            <w:vAlign w:val="top"/>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肉类</w:t>
            </w:r>
            <w:r/>
          </w:p>
        </w:tc>
        <w:tc>
          <w:tcPr>
            <w:tcW w:w="5954" w:type="dxa"/>
            <w:vAlign w:val="top"/>
            <w:textDirection w:val="lrTb"/>
            <w:noWrap w:val="false"/>
          </w:tcPr>
          <w:p>
            <w:pPr>
              <w:jc w:val="left"/>
              <w:spacing w:line="400" w:lineRule="exact"/>
              <w:rPr>
                <w:rFonts w:ascii="仿宋" w:hAnsi="仿宋" w:eastAsia="仿宋" w:cs="仿宋"/>
                <w:sz w:val="24"/>
                <w:szCs w:val="24"/>
              </w:rPr>
            </w:pPr>
            <w:r>
              <w:rPr>
                <w:rFonts w:hint="eastAsia" w:ascii="仿宋" w:hAnsi="仿宋" w:eastAsia="仿宋" w:cs="仿宋"/>
                <w:sz w:val="24"/>
                <w:szCs w:val="24"/>
              </w:rPr>
              <w:t xml:space="preserve">肉身必须盖有卫生检疫章。肉品须表皮洁净、膘厚适中、色泽鲜亮、纹理清晰、肉质细腻、无异味、去骨、无毛、按压无水迹。</w:t>
            </w:r>
            <w:r/>
          </w:p>
        </w:tc>
        <w:tc>
          <w:tcPr>
            <w:tcW w:w="992" w:type="dxa"/>
            <w:vAlign w:val="top"/>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公斤</w:t>
            </w:r>
            <w:r/>
          </w:p>
        </w:tc>
      </w:tr>
      <w:tr>
        <w:trPr>
          <w:trHeight w:val="2397"/>
        </w:trPr>
        <w:tc>
          <w:tcPr>
            <w:tcW w:w="1660" w:type="dxa"/>
            <w:vAlign w:val="top"/>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p>
            <w:pPr>
              <w:jc w:val="center"/>
              <w:spacing w:line="400" w:lineRule="exact"/>
              <w:rPr>
                <w:rFonts w:ascii="仿宋" w:hAnsi="仿宋" w:eastAsia="仿宋" w:cs="仿宋"/>
                <w:sz w:val="24"/>
                <w:szCs w:val="24"/>
              </w:rPr>
            </w:pPr>
            <w:r>
              <w:rPr>
                <w:rFonts w:ascii="仿宋" w:hAnsi="仿宋" w:eastAsia="仿宋" w:cs="仿宋"/>
                <w:sz w:val="24"/>
                <w:szCs w:val="24"/>
              </w:rPr>
            </w:r>
            <w:r/>
          </w:p>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蔬菜、水果类</w:t>
            </w:r>
            <w:r/>
          </w:p>
        </w:tc>
        <w:tc>
          <w:tcPr>
            <w:tcW w:w="5954" w:type="dxa"/>
            <w:vAlign w:val="top"/>
            <w:textDirection w:val="lrTb"/>
            <w:noWrap w:val="false"/>
          </w:tcPr>
          <w:p>
            <w:pPr>
              <w:jc w:val="left"/>
              <w:spacing w:line="400" w:lineRule="exact"/>
              <w:rPr>
                <w:rFonts w:ascii="仿宋" w:hAnsi="仿宋" w:eastAsia="仿宋" w:cs="仿宋"/>
                <w:sz w:val="24"/>
                <w:szCs w:val="24"/>
              </w:rPr>
            </w:pPr>
            <w:r>
              <w:rPr>
                <w:rFonts w:hint="eastAsia" w:ascii="仿宋" w:hAnsi="仿宋" w:eastAsia="仿宋" w:cs="仿宋"/>
                <w:sz w:val="24"/>
                <w:szCs w:val="24"/>
              </w:rPr>
              <w:t xml:space="preserve">原菜需保证菜面干净、无明显泥土、码放整齐、无破损、大小基本统一、不得过熟或欠熟；净菜须保证菜面完全干净、无泥土、按统一标准加工、码放整齐、无须二次处理可以直接进行熟加工。</w:t>
            </w:r>
            <w:r/>
          </w:p>
          <w:p>
            <w:pPr>
              <w:jc w:val="left"/>
              <w:spacing w:line="400" w:lineRule="exact"/>
              <w:rPr>
                <w:rFonts w:ascii="仿宋" w:hAnsi="仿宋" w:eastAsia="仿宋" w:cs="仿宋"/>
                <w:sz w:val="24"/>
                <w:szCs w:val="24"/>
              </w:rPr>
            </w:pPr>
            <w:r>
              <w:rPr>
                <w:rFonts w:hint="eastAsia" w:ascii="仿宋" w:hAnsi="仿宋" w:eastAsia="仿宋" w:cs="仿宋"/>
                <w:sz w:val="24"/>
                <w:szCs w:val="24"/>
              </w:rPr>
              <w:t xml:space="preserve">水果需保证表面清洁、无泥土、无破损，大小基本一致，包装完好。</w:t>
            </w:r>
            <w:r/>
          </w:p>
        </w:tc>
        <w:tc>
          <w:tcPr>
            <w:tcW w:w="992" w:type="dxa"/>
            <w:vAlign w:val="top"/>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公斤</w:t>
            </w:r>
            <w:r/>
          </w:p>
        </w:tc>
      </w:tr>
      <w:tr>
        <w:trPr/>
        <w:tc>
          <w:tcPr>
            <w:tcW w:w="1660" w:type="dxa"/>
            <w:vAlign w:val="top"/>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干货、调味品</w:t>
            </w:r>
            <w:r/>
          </w:p>
        </w:tc>
        <w:tc>
          <w:tcPr>
            <w:tcW w:w="5954" w:type="dxa"/>
            <w:vAlign w:val="top"/>
            <w:textDirection w:val="lrTb"/>
            <w:noWrap w:val="false"/>
          </w:tcPr>
          <w:p>
            <w:pPr>
              <w:jc w:val="left"/>
              <w:spacing w:line="400" w:lineRule="exact"/>
              <w:rPr>
                <w:rFonts w:ascii="仿宋" w:hAnsi="仿宋" w:eastAsia="仿宋" w:cs="仿宋"/>
                <w:sz w:val="24"/>
                <w:szCs w:val="24"/>
              </w:rPr>
            </w:pPr>
            <w:r>
              <w:rPr>
                <w:rFonts w:hint="eastAsia" w:ascii="仿宋" w:hAnsi="仿宋" w:eastAsia="仿宋" w:cs="仿宋"/>
                <w:sz w:val="24"/>
                <w:szCs w:val="24"/>
              </w:rPr>
              <w:t xml:space="preserve">原材料不含非食品用化学物质、不掺假、不过期、不变质、不变味、无杂质、无毒害，符合国家食品行业的标准。</w:t>
            </w:r>
            <w:r/>
          </w:p>
        </w:tc>
        <w:tc>
          <w:tcPr>
            <w:tcW w:w="992" w:type="dxa"/>
            <w:vAlign w:val="top"/>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公斤</w:t>
            </w:r>
            <w:r/>
          </w:p>
        </w:tc>
      </w:tr>
      <w:tr>
        <w:trPr/>
        <w:tc>
          <w:tcPr>
            <w:tcW w:w="1660" w:type="dxa"/>
            <w:vAlign w:val="top"/>
            <w:textDirection w:val="lrTb"/>
            <w:noWrap w:val="false"/>
          </w:tcPr>
          <w:p>
            <w:pPr>
              <w:spacing w:line="400" w:lineRule="exact"/>
              <w:rPr>
                <w:rFonts w:ascii="仿宋" w:hAnsi="仿宋" w:eastAsia="仿宋" w:cs="仿宋"/>
                <w:sz w:val="24"/>
                <w:szCs w:val="24"/>
              </w:rPr>
            </w:pPr>
            <w:r>
              <w:rPr>
                <w:rFonts w:hint="eastAsia" w:ascii="仿宋" w:hAnsi="仿宋" w:eastAsia="仿宋" w:cs="仿宋"/>
                <w:sz w:val="24"/>
                <w:szCs w:val="24"/>
              </w:rPr>
              <w:t xml:space="preserve">水产品、冻品</w:t>
            </w:r>
            <w:r/>
          </w:p>
        </w:tc>
        <w:tc>
          <w:tcPr>
            <w:tcW w:w="5954" w:type="dxa"/>
            <w:vAlign w:val="top"/>
            <w:textDirection w:val="lrTb"/>
            <w:noWrap w:val="false"/>
          </w:tcPr>
          <w:p>
            <w:pPr>
              <w:jc w:val="left"/>
              <w:spacing w:line="400" w:lineRule="exact"/>
              <w:rPr>
                <w:rFonts w:ascii="仿宋" w:hAnsi="仿宋" w:eastAsia="仿宋" w:cs="仿宋"/>
                <w:sz w:val="24"/>
                <w:szCs w:val="24"/>
              </w:rPr>
            </w:pPr>
            <w:r>
              <w:rPr>
                <w:rFonts w:hint="eastAsia" w:ascii="仿宋" w:hAnsi="仿宋" w:eastAsia="仿宋" w:cs="仿宋"/>
                <w:sz w:val="24"/>
                <w:szCs w:val="24"/>
              </w:rPr>
              <w:t xml:space="preserve">色泽光滑、保证新鲜、不过期、不变质、不变味。</w:t>
            </w:r>
            <w:r/>
          </w:p>
        </w:tc>
        <w:tc>
          <w:tcPr>
            <w:tcW w:w="992" w:type="dxa"/>
            <w:vAlign w:val="top"/>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公斤</w:t>
            </w:r>
            <w:r/>
          </w:p>
        </w:tc>
      </w:tr>
      <w:tr>
        <w:trPr/>
        <w:tc>
          <w:tcPr>
            <w:tcW w:w="1660" w:type="dxa"/>
            <w:vAlign w:val="top"/>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面粉</w:t>
            </w:r>
            <w:r/>
          </w:p>
        </w:tc>
        <w:tc>
          <w:tcPr>
            <w:tcW w:w="5954" w:type="dxa"/>
            <w:vAlign w:val="top"/>
            <w:textDirection w:val="lrTb"/>
            <w:noWrap w:val="false"/>
          </w:tcPr>
          <w:p>
            <w:pPr>
              <w:jc w:val="left"/>
              <w:spacing w:line="400" w:lineRule="exact"/>
              <w:rPr>
                <w:rFonts w:ascii="仿宋" w:hAnsi="仿宋" w:eastAsia="仿宋" w:cs="仿宋"/>
                <w:sz w:val="24"/>
                <w:szCs w:val="24"/>
              </w:rPr>
            </w:pPr>
            <w:r>
              <w:rPr>
                <w:rFonts w:hint="eastAsia" w:ascii="仿宋" w:hAnsi="仿宋" w:eastAsia="仿宋" w:cs="仿宋"/>
                <w:sz w:val="24"/>
                <w:szCs w:val="24"/>
              </w:rPr>
              <w:t xml:space="preserve">面粉必须符合GB1355标准，并拥有“QS”食品质量安全认证；非转基因，纯小麦粉，无任何添加剂。</w:t>
            </w:r>
            <w:r/>
          </w:p>
        </w:tc>
        <w:tc>
          <w:tcPr>
            <w:tcW w:w="992" w:type="dxa"/>
            <w:vAlign w:val="top"/>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公斤</w:t>
            </w:r>
            <w:r/>
          </w:p>
        </w:tc>
      </w:tr>
      <w:tr>
        <w:trPr/>
        <w:tc>
          <w:tcPr>
            <w:tcW w:w="1660" w:type="dxa"/>
            <w:vAlign w:val="top"/>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p>
            <w:pPr>
              <w:jc w:val="center"/>
              <w:spacing w:line="400" w:lineRule="exact"/>
              <w:rPr>
                <w:rFonts w:ascii="仿宋" w:hAnsi="仿宋" w:eastAsia="仿宋" w:cs="仿宋"/>
                <w:sz w:val="24"/>
                <w:szCs w:val="24"/>
              </w:rPr>
            </w:pPr>
            <w:r>
              <w:rPr>
                <w:rFonts w:ascii="仿宋" w:hAnsi="仿宋" w:eastAsia="仿宋" w:cs="仿宋"/>
                <w:sz w:val="24"/>
                <w:szCs w:val="24"/>
              </w:rPr>
            </w:r>
            <w:r/>
          </w:p>
          <w:p>
            <w:pPr>
              <w:jc w:val="center"/>
              <w:spacing w:line="400" w:lineRule="exact"/>
              <w:rPr>
                <w:rFonts w:ascii="仿宋" w:hAnsi="仿宋" w:eastAsia="仿宋" w:cs="仿宋"/>
                <w:sz w:val="24"/>
                <w:szCs w:val="24"/>
              </w:rPr>
            </w:pPr>
            <w:r>
              <w:rPr>
                <w:rFonts w:ascii="仿宋" w:hAnsi="仿宋" w:eastAsia="仿宋" w:cs="仿宋"/>
                <w:sz w:val="24"/>
                <w:szCs w:val="24"/>
              </w:rPr>
            </w:r>
            <w:r/>
          </w:p>
          <w:p>
            <w:pPr>
              <w:jc w:val="center"/>
              <w:spacing w:line="400" w:lineRule="exact"/>
              <w:rPr>
                <w:rFonts w:ascii="仿宋" w:hAnsi="仿宋" w:eastAsia="仿宋" w:cs="仿宋"/>
                <w:sz w:val="24"/>
                <w:szCs w:val="24"/>
              </w:rPr>
            </w:pPr>
            <w:r>
              <w:rPr>
                <w:rFonts w:ascii="仿宋" w:hAnsi="仿宋" w:eastAsia="仿宋" w:cs="仿宋"/>
                <w:sz w:val="24"/>
                <w:szCs w:val="24"/>
              </w:rPr>
            </w:r>
            <w:r/>
          </w:p>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大米</w:t>
            </w:r>
            <w:r/>
          </w:p>
        </w:tc>
        <w:tc>
          <w:tcPr>
            <w:tcW w:w="5954" w:type="dxa"/>
            <w:vAlign w:val="top"/>
            <w:textDirection w:val="lrTb"/>
            <w:noWrap w:val="false"/>
          </w:tcPr>
          <w:p>
            <w:pPr>
              <w:numPr>
                <w:ilvl w:val="0"/>
                <w:numId w:val="3"/>
              </w:numPr>
              <w:jc w:val="left"/>
              <w:spacing w:line="400" w:lineRule="exact"/>
              <w:rPr>
                <w:rFonts w:ascii="仿宋" w:hAnsi="仿宋" w:eastAsia="仿宋" w:cs="仿宋"/>
                <w:sz w:val="24"/>
                <w:szCs w:val="24"/>
              </w:rPr>
            </w:pPr>
            <w:r>
              <w:rPr>
                <w:rFonts w:hint="eastAsia" w:ascii="仿宋" w:hAnsi="仿宋" w:eastAsia="仿宋" w:cs="仿宋"/>
                <w:sz w:val="24"/>
                <w:szCs w:val="24"/>
              </w:rPr>
              <w:t xml:space="preserve">省级及以上品牌产品，非转基因。</w:t>
            </w:r>
            <w:r/>
          </w:p>
          <w:p>
            <w:pPr>
              <w:jc w:val="left"/>
              <w:spacing w:line="400" w:lineRule="exact"/>
              <w:rPr>
                <w:rFonts w:ascii="仿宋" w:hAnsi="仿宋" w:eastAsia="仿宋" w:cs="仿宋"/>
                <w:sz w:val="24"/>
                <w:szCs w:val="24"/>
              </w:rPr>
            </w:pPr>
            <w:r>
              <w:rPr>
                <w:rFonts w:hint="eastAsia" w:ascii="仿宋" w:hAnsi="仿宋" w:eastAsia="仿宋" w:cs="仿宋"/>
                <w:sz w:val="24"/>
                <w:szCs w:val="24"/>
              </w:rPr>
              <w:t xml:space="preserve">2、必须符合国标标准（GB1354-2009)优质大米质量标准，包装上印有“SC”或“QS”食品生产许可证标志。</w:t>
            </w:r>
            <w:r/>
          </w:p>
          <w:p>
            <w:pPr>
              <w:jc w:val="left"/>
              <w:spacing w:line="400" w:lineRule="exact"/>
              <w:rPr>
                <w:rFonts w:ascii="仿宋" w:hAnsi="仿宋" w:eastAsia="仿宋" w:cs="仿宋"/>
                <w:sz w:val="24"/>
                <w:szCs w:val="24"/>
              </w:rPr>
            </w:pPr>
            <w:r>
              <w:rPr>
                <w:rFonts w:hint="eastAsia" w:ascii="仿宋" w:hAnsi="仿宋" w:eastAsia="仿宋" w:cs="仿宋"/>
                <w:sz w:val="24"/>
                <w:szCs w:val="24"/>
              </w:rPr>
              <w:t xml:space="preserve">3、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tc>
        <w:tc>
          <w:tcPr>
            <w:tcW w:w="992" w:type="dxa"/>
            <w:vAlign w:val="top"/>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公斤</w:t>
            </w:r>
            <w:r/>
          </w:p>
        </w:tc>
      </w:tr>
      <w:tr>
        <w:trPr/>
        <w:tc>
          <w:tcPr>
            <w:tcW w:w="1660" w:type="dxa"/>
            <w:vAlign w:val="top"/>
            <w:textDirection w:val="lrTb"/>
            <w:noWrap w:val="false"/>
          </w:tcPr>
          <w:p>
            <w:pPr>
              <w:jc w:val="center"/>
              <w:spacing w:line="400" w:lineRule="exact"/>
              <w:rPr>
                <w:rFonts w:ascii="仿宋" w:hAnsi="仿宋" w:eastAsia="仿宋" w:cs="仿宋"/>
                <w:sz w:val="24"/>
                <w:szCs w:val="24"/>
                <w:highlight w:val="none"/>
              </w:rPr>
            </w:pPr>
            <w:r>
              <w:rPr>
                <w:rFonts w:ascii="仿宋" w:hAnsi="仿宋" w:eastAsia="仿宋" w:cs="仿宋"/>
                <w:sz w:val="24"/>
                <w:szCs w:val="24"/>
                <w:highlight w:val="none"/>
              </w:rPr>
            </w:r>
            <w:r/>
          </w:p>
          <w:p>
            <w:pPr>
              <w:jc w:val="center"/>
              <w:spacing w:line="400" w:lineRule="exact"/>
              <w:rPr>
                <w:rFonts w:ascii="仿宋" w:hAnsi="仿宋" w:eastAsia="仿宋" w:cs="仿宋"/>
                <w:sz w:val="24"/>
                <w:szCs w:val="24"/>
                <w:highlight w:val="none"/>
              </w:rPr>
            </w:pPr>
            <w:r>
              <w:rPr>
                <w:rFonts w:ascii="仿宋" w:hAnsi="仿宋" w:eastAsia="仿宋" w:cs="仿宋"/>
                <w:sz w:val="24"/>
                <w:szCs w:val="24"/>
                <w:highlight w:val="none"/>
              </w:rPr>
            </w:r>
            <w:r/>
          </w:p>
          <w:p>
            <w:pPr>
              <w:jc w:val="center"/>
              <w:spacing w:line="400" w:lineRule="exact"/>
              <w:rPr>
                <w:rFonts w:ascii="仿宋" w:hAnsi="仿宋" w:eastAsia="仿宋" w:cs="仿宋"/>
                <w:sz w:val="24"/>
                <w:szCs w:val="24"/>
                <w:highlight w:val="none"/>
              </w:rPr>
            </w:pPr>
            <w:r>
              <w:rPr>
                <w:rFonts w:ascii="仿宋" w:hAnsi="仿宋" w:eastAsia="仿宋" w:cs="仿宋"/>
                <w:sz w:val="24"/>
                <w:szCs w:val="24"/>
                <w:highlight w:val="none"/>
              </w:rPr>
            </w:r>
            <w:r/>
          </w:p>
          <w:p>
            <w:pPr>
              <w:jc w:val="center"/>
              <w:spacing w:line="400" w:lineRule="exact"/>
              <w:rPr>
                <w:rFonts w:ascii="仿宋" w:hAnsi="仿宋" w:eastAsia="仿宋" w:cs="仿宋"/>
                <w:sz w:val="24"/>
                <w:szCs w:val="24"/>
                <w:highlight w:val="none"/>
              </w:rPr>
            </w:pPr>
            <w:r>
              <w:rPr>
                <w:rFonts w:ascii="仿宋" w:hAnsi="仿宋" w:eastAsia="仿宋" w:cs="仿宋"/>
                <w:sz w:val="24"/>
                <w:szCs w:val="24"/>
                <w:highlight w:val="none"/>
              </w:rPr>
            </w:r>
            <w:r/>
          </w:p>
          <w:p>
            <w:pPr>
              <w:jc w:val="cente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食用油</w:t>
            </w:r>
            <w:r/>
          </w:p>
        </w:tc>
        <w:tc>
          <w:tcPr>
            <w:tcW w:w="5954" w:type="dxa"/>
            <w:vAlign w:val="top"/>
            <w:textDirection w:val="lrTb"/>
            <w:noWrap w:val="false"/>
          </w:tcPr>
          <w:p>
            <w:pPr>
              <w:numPr>
                <w:ilvl w:val="0"/>
                <w:numId w:val="4"/>
              </w:numPr>
              <w:jc w:val="left"/>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为非转基因。</w:t>
            </w:r>
            <w:r/>
          </w:p>
          <w:p>
            <w:pPr>
              <w:jc w:val="left"/>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2、执行标准：国家最新标准，各级产品为原包装且包装上印有“SC”或“QS”食品生产许可证标志（塑料桶或铁桶包装，规格**L)。</w:t>
            </w:r>
            <w:r/>
          </w:p>
          <w:p>
            <w:pPr>
              <w:jc w:val="left"/>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tc>
        <w:tc>
          <w:tcPr>
            <w:tcW w:w="992" w:type="dxa"/>
            <w:vAlign w:val="top"/>
            <w:textDirection w:val="lrTb"/>
            <w:noWrap w:val="false"/>
          </w:tcPr>
          <w:p>
            <w:pPr>
              <w:jc w:val="cente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升</w:t>
            </w:r>
            <w:r/>
          </w:p>
        </w:tc>
      </w:tr>
      <w:tr>
        <w:trPr>
          <w:trHeight w:val="2058"/>
        </w:trPr>
        <w:tc>
          <w:tcPr>
            <w:tcW w:w="1660" w:type="dxa"/>
            <w:vAlign w:val="top"/>
            <w:textDirection w:val="lrTb"/>
            <w:noWrap w:val="false"/>
          </w:tcPr>
          <w:p>
            <w:pPr>
              <w:jc w:val="cente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其他类</w:t>
            </w:r>
            <w:r/>
          </w:p>
        </w:tc>
        <w:tc>
          <w:tcPr>
            <w:tcW w:w="5954" w:type="dxa"/>
            <w:vAlign w:val="top"/>
            <w:textDirection w:val="lrTb"/>
            <w:noWrap w:val="false"/>
          </w:tcPr>
          <w:p>
            <w:pPr>
              <w:jc w:val="left"/>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1、食材名称：蛋类、豆制品、猪血、鸭血、奶制品、酱菜、动物内脏</w:t>
            </w:r>
            <w:r/>
          </w:p>
          <w:p>
            <w:pPr>
              <w:jc w:val="left"/>
              <w:spacing w:line="400" w:lineRule="exact"/>
              <w:rPr>
                <w:sz w:val="24"/>
                <w:szCs w:val="24"/>
                <w:highlight w:val="none"/>
              </w:rPr>
            </w:pPr>
            <w:r>
              <w:rPr>
                <w:rFonts w:hint="eastAsia" w:ascii="仿宋" w:hAnsi="仿宋" w:eastAsia="仿宋" w:cs="仿宋"/>
                <w:sz w:val="24"/>
                <w:szCs w:val="24"/>
                <w:highlight w:val="none"/>
              </w:rPr>
              <w:t xml:space="preserve">2、食材要求：材料不含非食品用化学物质、保证新鲜、不掺假、不过期、不变质、不变味、无杂质、无毒害，符合国家食品行业的标准。</w:t>
            </w:r>
            <w:r/>
          </w:p>
        </w:tc>
        <w:tc>
          <w:tcPr>
            <w:tcW w:w="992" w:type="dxa"/>
            <w:vAlign w:val="top"/>
            <w:textDirection w:val="lrTb"/>
            <w:noWrap w:val="false"/>
          </w:tcPr>
          <w:p>
            <w:pPr>
              <w:jc w:val="center"/>
              <w:spacing w:line="400" w:lineRule="exact"/>
              <w:rPr>
                <w:rFonts w:ascii="仿宋" w:hAnsi="仿宋" w:eastAsia="仿宋" w:cs="仿宋"/>
                <w:sz w:val="24"/>
                <w:szCs w:val="24"/>
                <w:highlight w:val="none"/>
              </w:rPr>
            </w:pPr>
            <w:r>
              <w:rPr>
                <w:rFonts w:ascii="仿宋" w:hAnsi="仿宋" w:eastAsia="仿宋" w:cs="仿宋"/>
                <w:sz w:val="24"/>
                <w:szCs w:val="24"/>
                <w:highlight w:val="none"/>
              </w:rPr>
            </w:r>
            <w:r/>
          </w:p>
          <w:p>
            <w:pPr>
              <w:jc w:val="cente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公斤</w:t>
            </w:r>
            <w:r/>
          </w:p>
        </w:tc>
      </w:tr>
    </w:tbl>
    <w:p>
      <w:pPr>
        <w:numPr>
          <w:ilvl w:val="0"/>
          <w:numId w:val="0"/>
        </w:numPr>
        <w:spacing w:line="47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三</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配送相关要求</w:t>
      </w:r>
      <w:r>
        <w:rPr>
          <w:rFonts w:hint="eastAsia" w:ascii="仿宋" w:hAnsi="仿宋" w:eastAsia="仿宋" w:cs="仿宋"/>
          <w:b/>
          <w:bCs/>
          <w:sz w:val="28"/>
          <w:szCs w:val="28"/>
          <w:highlight w:val="none"/>
          <w:lang w:eastAsia="zh-CN"/>
        </w:rPr>
        <w:t xml:space="preserve">：</w:t>
      </w:r>
      <w:r/>
    </w:p>
    <w:tbl>
      <w:tblPr>
        <w:tblStyle w:val="866"/>
        <w:tblW w:w="85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7857"/>
      </w:tblGrid>
      <w:tr>
        <w:trPr>
          <w:trHeight w:val="679"/>
        </w:trPr>
        <w:tc>
          <w:tcPr>
            <w:tcW w:w="649" w:type="dxa"/>
            <w:vAlign w:val="center"/>
            <w:textDirection w:val="lrTb"/>
            <w:noWrap w:val="false"/>
          </w:tcPr>
          <w:p>
            <w:pPr>
              <w:jc w:val="center"/>
              <w:spacing w:line="42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序号</w:t>
            </w:r>
            <w:r/>
          </w:p>
        </w:tc>
        <w:tc>
          <w:tcPr>
            <w:tcW w:w="7857" w:type="dxa"/>
            <w:vAlign w:val="center"/>
            <w:textDirection w:val="lrTb"/>
            <w:noWrap w:val="false"/>
          </w:tcPr>
          <w:p>
            <w:pPr>
              <w:jc w:val="center"/>
              <w:spacing w:line="42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服务要求</w:t>
            </w:r>
            <w:r/>
          </w:p>
        </w:tc>
      </w:tr>
      <w:tr>
        <w:trPr>
          <w:trHeight w:val="454"/>
        </w:trPr>
        <w:tc>
          <w:tcPr>
            <w:tcW w:w="649" w:type="dxa"/>
            <w:vAlign w:val="center"/>
            <w:textDirection w:val="lrTb"/>
            <w:noWrap w:val="false"/>
          </w:tcPr>
          <w:p>
            <w:pPr>
              <w:jc w:val="center"/>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7857" w:type="dxa"/>
            <w:vAlign w:val="center"/>
            <w:textDirection w:val="lrTb"/>
            <w:noWrap w:val="false"/>
          </w:tcPr>
          <w:p>
            <w:pPr>
              <w:spacing w:line="420" w:lineRule="exact"/>
              <w:rPr>
                <w:rFonts w:ascii="仿宋" w:hAnsi="仿宋" w:eastAsia="仿宋" w:cs="仿宋"/>
                <w:sz w:val="24"/>
                <w:szCs w:val="24"/>
                <w:highlight w:val="none"/>
              </w:rPr>
            </w:pPr>
            <w:r>
              <w:rPr>
                <w:rFonts w:hint="eastAsia" w:ascii="仿宋" w:hAnsi="仿宋" w:eastAsia="仿宋" w:cs="仿宋"/>
                <w:bCs/>
                <w:sz w:val="24"/>
                <w:szCs w:val="24"/>
                <w:highlight w:val="none"/>
              </w:rPr>
              <w:t xml:space="preserve">运输要求：根据各类食品运输条件选择合适运输车辆，运输用的车辆、工具、铺垫物、防雨设施必须清洁、干燥，车厢消毒，运输中严禁日晒雨淋。不得与有毒、有异味、有害的物品混装、混运。</w:t>
            </w:r>
            <w:r/>
          </w:p>
        </w:tc>
      </w:tr>
      <w:tr>
        <w:trPr>
          <w:trHeight w:val="454"/>
        </w:trPr>
        <w:tc>
          <w:tcPr>
            <w:tcW w:w="649" w:type="dxa"/>
            <w:vAlign w:val="center"/>
            <w:textDirection w:val="lrTb"/>
            <w:noWrap w:val="false"/>
          </w:tcPr>
          <w:p>
            <w:pPr>
              <w:jc w:val="center"/>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7857" w:type="dxa"/>
            <w:vAlign w:val="center"/>
            <w:textDirection w:val="lrTb"/>
            <w:noWrap w:val="false"/>
          </w:tcPr>
          <w:p>
            <w:pPr>
              <w:spacing w:line="42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订购与配送</w:t>
            </w:r>
            <w:r>
              <w:rPr>
                <w:rFonts w:hint="eastAsia" w:ascii="仿宋" w:hAnsi="仿宋" w:eastAsia="仿宋" w:cs="仿宋"/>
                <w:bCs/>
                <w:color w:val="auto"/>
                <w:sz w:val="24"/>
                <w:szCs w:val="24"/>
                <w:highlight w:val="none"/>
              </w:rPr>
              <w:t xml:space="preserve">：（1）应急保障。如遇招标人临时通知配送任务的突发情况，投标人必须在接到通知后的1小时内配送完成。投标人可</w:t>
            </w:r>
            <w:r>
              <w:rPr>
                <w:rFonts w:hint="eastAsia" w:ascii="仿宋" w:hAnsi="仿宋" w:eastAsia="仿宋" w:cs="仿宋"/>
                <w:bCs/>
                <w:sz w:val="24"/>
                <w:szCs w:val="24"/>
                <w:highlight w:val="none"/>
              </w:rPr>
              <w:t xml:space="preserve">针对采购人采购清单需求，自行制定各个季节段的食品应急保障预案，一旦突发紧急情况，立即启动应急保障预案。</w:t>
            </w:r>
            <w:r/>
          </w:p>
          <w:p>
            <w:pPr>
              <w:numPr>
                <w:ilvl w:val="0"/>
                <w:numId w:val="5"/>
              </w:numPr>
              <w:spacing w:line="42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专项保障。招标人以书面形式向投标人下达食品订购计划，并明确配送时限，投标人必须做到全域全天候配送服务响应，并及时向招标人反馈食品筹措及配送情况。</w:t>
            </w:r>
            <w:r/>
          </w:p>
          <w:p>
            <w:pPr>
              <w:spacing w:line="42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（3）投标人应指定专人或专门机构负责受理招标人食品订购、计划调整、退货更换、储备轮换等事宜，保持全年24小时通信畅通，计划顺畅，处置及时，收到招标人食品需求配送计划后应及时予以确认。</w:t>
            </w:r>
            <w:r/>
          </w:p>
          <w:p>
            <w:pPr>
              <w:spacing w:line="420" w:lineRule="exact"/>
              <w:rPr>
                <w:rFonts w:ascii="仿宋" w:hAnsi="仿宋" w:eastAsia="仿宋" w:cs="仿宋"/>
                <w:sz w:val="24"/>
                <w:szCs w:val="24"/>
                <w:highlight w:val="none"/>
              </w:rPr>
            </w:pPr>
            <w:r>
              <w:rPr>
                <w:rFonts w:hint="eastAsia" w:ascii="仿宋" w:hAnsi="仿宋" w:eastAsia="仿宋" w:cs="仿宋"/>
                <w:bCs/>
                <w:sz w:val="24"/>
                <w:szCs w:val="24"/>
                <w:highlight w:val="none"/>
              </w:rPr>
              <w:t xml:space="preserve">（4）投标人应严格按订购计划明确的食品类别、数量、规格、包装、配送时间和地点进行供货，对配送供应的食品应进行准确分类、包装、标识，并按照约定时间和招标人指定的各配送地点完成配送服务。</w:t>
            </w:r>
            <w:r/>
          </w:p>
        </w:tc>
      </w:tr>
      <w:tr>
        <w:trPr>
          <w:trHeight w:val="454"/>
        </w:trPr>
        <w:tc>
          <w:tcPr>
            <w:tcW w:w="649" w:type="dxa"/>
            <w:vAlign w:val="center"/>
            <w:textDirection w:val="lrTb"/>
            <w:noWrap w:val="false"/>
          </w:tcPr>
          <w:p>
            <w:pPr>
              <w:jc w:val="center"/>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7857" w:type="dxa"/>
            <w:vAlign w:val="center"/>
            <w:textDirection w:val="lrTb"/>
            <w:noWrap w:val="false"/>
          </w:tcPr>
          <w:p>
            <w:pPr>
              <w:spacing w:line="42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配送要求：</w:t>
            </w:r>
            <w:r/>
          </w:p>
          <w:p>
            <w:pPr>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（1）食用油、大米、面粉和调味品、干货根据招标人通知配送；其余食材，每日配送一次。</w:t>
            </w:r>
            <w:r/>
          </w:p>
          <w:p>
            <w:pPr>
              <w:spacing w:line="420" w:lineRule="exact"/>
              <w:rPr>
                <w:rFonts w:ascii="仿宋" w:hAnsi="仿宋" w:eastAsia="仿宋" w:cs="仿宋"/>
                <w:strike/>
                <w:sz w:val="24"/>
                <w:szCs w:val="24"/>
                <w:highlight w:val="none"/>
              </w:rPr>
            </w:pPr>
            <w:r>
              <w:rPr>
                <w:rFonts w:hint="eastAsia" w:ascii="仿宋" w:hAnsi="仿宋" w:eastAsia="仿宋" w:cs="仿宋"/>
                <w:sz w:val="24"/>
                <w:szCs w:val="24"/>
                <w:highlight w:val="none"/>
              </w:rPr>
              <w:t xml:space="preserve">（2）招标人于每天下午将确定的第二天采购清单内容发给投标人，并以此作为配送依据。</w:t>
            </w:r>
            <w:r/>
          </w:p>
          <w:p>
            <w:pPr>
              <w:spacing w:line="4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（3）投标人应保证每天上午</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0分前将招标人所订的货物送到招标人所在地；如没有按时运输到位（无特殊原因逾期送货超过半小时以上），影响招标人员工正常开餐的，对招标人饮食供应保障造成一定影响，每次罚款5000元，类似情形超过</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次的，取消投标人主副食品供应资格</w:t>
            </w:r>
            <w:r>
              <w:rPr>
                <w:rFonts w:hint="eastAsia" w:ascii="仿宋" w:hAnsi="仿宋" w:eastAsia="仿宋" w:cs="仿宋"/>
                <w:sz w:val="24"/>
                <w:szCs w:val="24"/>
                <w:highlight w:val="none"/>
                <w:lang w:eastAsia="zh-CN"/>
              </w:rPr>
              <w:t xml:space="preserve">；</w:t>
            </w:r>
            <w:r/>
          </w:p>
          <w:p>
            <w:pPr>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（4）投标人在配送过程中，菜品或食品质量严重不符合招标文件要求，影响招标人员工正常开餐的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每次罚款5000元；造成严重后果的，甲方有权追究乙方的经济赔偿责任和法律责任；</w:t>
            </w:r>
            <w:r/>
          </w:p>
          <w:p>
            <w:pPr>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供应的食材必须符合《中华人民共和国食品安全法》标准；每日的配送清单须是打印稿，并仔细核对采购清单，确保招标人食堂所需的食品原材料品种、品牌、规格、数量、质量等准确无误，并在规定时间内及时送达；向招标人提供商品的品牌、规格必须与合同规定一致，严禁擅自更换商品品牌、规格，如发现食材卫生质量问题或者以次充好，应无条件退货或换货，并根据合同规定进行处理。</w:t>
            </w:r>
            <w:r/>
          </w:p>
          <w:p>
            <w:pPr>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（6）严禁提供以下食品：</w:t>
            </w:r>
            <w:r/>
          </w:p>
          <w:p>
            <w:pPr>
              <w:ind w:firstLine="240"/>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1）无品名、产地、厂名、生产日期、保质期及中文标识及原料说明的定型包装食品（除蔬菜、鲜活水产等非定型包装食品</w:t>
            </w:r>
            <w:r>
              <w:rPr>
                <w:rFonts w:hint="eastAsia" w:ascii="仿宋" w:hAnsi="仿宋" w:eastAsia="仿宋" w:cs="仿宋"/>
                <w:sz w:val="24"/>
                <w:szCs w:val="24"/>
                <w:highlight w:val="none"/>
                <w:lang w:eastAsia="zh-CN"/>
              </w:rPr>
              <w:t xml:space="preserve">外</w:t>
            </w:r>
            <w:r>
              <w:rPr>
                <w:rFonts w:hint="eastAsia" w:ascii="仿宋" w:hAnsi="仿宋" w:eastAsia="仿宋" w:cs="仿宋"/>
                <w:sz w:val="24"/>
                <w:szCs w:val="24"/>
                <w:highlight w:val="none"/>
              </w:rPr>
              <w:t xml:space="preserve">）；</w:t>
            </w:r>
            <w:r/>
          </w:p>
          <w:p>
            <w:pPr>
              <w:ind w:firstLine="240"/>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2）超过保质期限或不符合食品标签规定的定型包装食品；</w:t>
            </w:r>
            <w:r/>
          </w:p>
          <w:p>
            <w:pPr>
              <w:ind w:firstLine="240"/>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3）腐败变质、油脂酸败、霉变、生虫、污秽不洁、混有异物或者其它感官性状异常，含有毒、有害物质或者被有毒、有害物质污染，可能对人体健康有害的食品；</w:t>
            </w:r>
            <w:r/>
          </w:p>
          <w:p>
            <w:pPr>
              <w:ind w:firstLine="240"/>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4）病死、死因不明或从疫区采购的水产品、畜、禽及其制品，不合格调味品，工业用盐，非碘盐或非食品原料和滥用食品添加剂，农药残留超标的蔬菜等；</w:t>
            </w:r>
            <w:r/>
          </w:p>
          <w:p>
            <w:pPr>
              <w:ind w:firstLine="240"/>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5）其它不符合食品卫生标准和要求的食品。</w:t>
            </w:r>
            <w:r/>
          </w:p>
          <w:p>
            <w:pPr>
              <w:ind w:firstLine="240"/>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6）每次配送食材的检测报告、食材检验合格证等合格证明材料需留存备查。</w:t>
            </w:r>
            <w:r/>
          </w:p>
          <w:p>
            <w:pPr>
              <w:ind w:firstLine="240"/>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7）具有冷藏或冷冻的设施。</w:t>
            </w:r>
            <w:r/>
          </w:p>
          <w:p>
            <w:pPr>
              <w:ind w:firstLine="240"/>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8）考虑到叶菜类品种的特殊性，要求实际供应除叶菜类外的品种及数量与招标人订单要求相差不能超过10%，叶菜类的品种及数量与招标人订单要求相差不能超过20%。除叶菜类品种以外的其他食品，数量超出规定的部分由供应商带回，不纳入结算，短缺的部份由供应商补足。</w:t>
            </w:r>
            <w:r/>
          </w:p>
          <w:p>
            <w:pPr>
              <w:ind w:firstLine="240"/>
              <w:spacing w:line="4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9）所有品种按除箱净重过磅，最终交易重量以双方核准确认的过磅数为准，双方签字确认作为结算凭证。</w:t>
            </w:r>
            <w:r/>
          </w:p>
        </w:tc>
      </w:tr>
      <w:tr>
        <w:trPr>
          <w:trHeight w:val="2580"/>
        </w:trPr>
        <w:tc>
          <w:tcPr>
            <w:tcW w:w="649" w:type="dxa"/>
            <w:vAlign w:val="center"/>
            <w:textDirection w:val="lrTb"/>
            <w:noWrap w:val="false"/>
          </w:tcPr>
          <w:p>
            <w:pPr>
              <w:spacing w:line="420" w:lineRule="exact"/>
              <w:rPr>
                <w:rFonts w:ascii="仿宋" w:hAnsi="仿宋" w:eastAsia="仿宋" w:cs="仿宋"/>
                <w:sz w:val="24"/>
                <w:szCs w:val="24"/>
              </w:rPr>
            </w:pPr>
            <w:r>
              <w:rPr>
                <w:rFonts w:hint="eastAsia" w:ascii="仿宋" w:hAnsi="仿宋" w:eastAsia="仿宋" w:cs="仿宋"/>
                <w:sz w:val="24"/>
                <w:szCs w:val="24"/>
              </w:rPr>
              <w:t xml:space="preserve">4</w:t>
            </w:r>
            <w:r/>
          </w:p>
        </w:tc>
        <w:tc>
          <w:tcPr>
            <w:tcW w:w="7857" w:type="dxa"/>
            <w:vAlign w:val="center"/>
            <w:textDirection w:val="lrTb"/>
            <w:noWrap w:val="false"/>
          </w:tcPr>
          <w:p>
            <w:pPr>
              <w:spacing w:line="420" w:lineRule="exact"/>
              <w:rPr>
                <w:rFonts w:ascii="仿宋" w:hAnsi="仿宋" w:eastAsia="仿宋" w:cs="仿宋"/>
                <w:sz w:val="24"/>
                <w:szCs w:val="24"/>
              </w:rPr>
            </w:pPr>
            <w:r>
              <w:rPr>
                <w:rFonts w:hint="eastAsia" w:ascii="仿宋" w:hAnsi="仿宋" w:eastAsia="仿宋" w:cs="仿宋"/>
                <w:sz w:val="24"/>
                <w:szCs w:val="24"/>
              </w:rPr>
              <w:t xml:space="preserve">重量计算说明</w:t>
            </w:r>
            <w:r/>
          </w:p>
          <w:p>
            <w:pPr>
              <w:spacing w:line="420" w:lineRule="exact"/>
              <w:rPr>
                <w:rFonts w:ascii="仿宋" w:hAnsi="仿宋" w:eastAsia="仿宋" w:cs="仿宋"/>
                <w:sz w:val="24"/>
                <w:szCs w:val="24"/>
              </w:rPr>
            </w:pPr>
            <w:r>
              <w:rPr>
                <w:rFonts w:hint="eastAsia" w:ascii="仿宋" w:hAnsi="仿宋" w:eastAsia="仿宋" w:cs="仿宋"/>
                <w:sz w:val="24"/>
                <w:szCs w:val="24"/>
              </w:rPr>
              <w:t xml:space="preserve">（1）蔬菜：送至单位食堂后，经招标人称重无黄叶、叶面干净无明显泥土的蔬菜。</w:t>
            </w:r>
            <w:r/>
          </w:p>
          <w:p>
            <w:pPr>
              <w:spacing w:line="420" w:lineRule="exact"/>
              <w:rPr>
                <w:rFonts w:ascii="仿宋" w:hAnsi="仿宋" w:eastAsia="仿宋" w:cs="仿宋"/>
                <w:sz w:val="24"/>
                <w:szCs w:val="24"/>
              </w:rPr>
            </w:pPr>
            <w:r>
              <w:rPr>
                <w:rFonts w:hint="eastAsia" w:ascii="仿宋" w:hAnsi="仿宋" w:eastAsia="仿宋" w:cs="仿宋"/>
                <w:sz w:val="24"/>
                <w:szCs w:val="24"/>
              </w:rPr>
              <w:t xml:space="preserve">（2）水产品类：送至单位食堂后，经招标人称重鲜活、鳞片齐全的鱼虾。</w:t>
            </w:r>
            <w:r/>
          </w:p>
          <w:p>
            <w:pPr>
              <w:spacing w:line="420" w:lineRule="exact"/>
              <w:rPr>
                <w:rFonts w:ascii="仿宋" w:hAnsi="仿宋" w:eastAsia="仿宋" w:cs="仿宋"/>
                <w:sz w:val="24"/>
                <w:szCs w:val="24"/>
              </w:rPr>
            </w:pPr>
            <w:r>
              <w:rPr>
                <w:rFonts w:hint="eastAsia" w:ascii="仿宋" w:hAnsi="仿宋" w:eastAsia="仿宋" w:cs="仿宋"/>
                <w:sz w:val="24"/>
                <w:szCs w:val="24"/>
              </w:rPr>
              <w:t xml:space="preserve">（3）肉禽类：送至单位食堂后，经招标人称重去内脏、表皮无毛，无血迹、无污物、无注水、无冷冻的禽类。</w:t>
            </w:r>
            <w:r/>
          </w:p>
        </w:tc>
      </w:tr>
      <w:tr>
        <w:trPr>
          <w:trHeight w:val="454"/>
        </w:trPr>
        <w:tc>
          <w:tcPr>
            <w:tcW w:w="649" w:type="dxa"/>
            <w:vAlign w:val="center"/>
            <w:textDirection w:val="lrTb"/>
            <w:noWrap w:val="false"/>
          </w:tcPr>
          <w:p>
            <w:pPr>
              <w:jc w:val="center"/>
              <w:spacing w:line="420" w:lineRule="exact"/>
              <w:rPr>
                <w:rFonts w:ascii="仿宋" w:hAnsi="仿宋" w:eastAsia="仿宋" w:cs="仿宋"/>
                <w:sz w:val="24"/>
                <w:szCs w:val="24"/>
              </w:rPr>
            </w:pPr>
            <w:r>
              <w:rPr>
                <w:rFonts w:hint="eastAsia" w:ascii="仿宋" w:hAnsi="仿宋" w:eastAsia="仿宋" w:cs="仿宋"/>
                <w:sz w:val="24"/>
                <w:szCs w:val="24"/>
              </w:rPr>
              <w:t xml:space="preserve">5</w:t>
            </w:r>
            <w:r/>
          </w:p>
        </w:tc>
        <w:tc>
          <w:tcPr>
            <w:tcW w:w="7857" w:type="dxa"/>
            <w:vAlign w:val="center"/>
            <w:textDirection w:val="lrTb"/>
            <w:noWrap w:val="false"/>
          </w:tcPr>
          <w:p>
            <w:pPr>
              <w:spacing w:line="420" w:lineRule="exact"/>
              <w:rPr>
                <w:rFonts w:ascii="仿宋" w:hAnsi="仿宋" w:eastAsia="仿宋" w:cs="仿宋"/>
                <w:bCs/>
                <w:sz w:val="24"/>
                <w:szCs w:val="24"/>
              </w:rPr>
            </w:pPr>
            <w:r>
              <w:rPr>
                <w:rFonts w:hint="eastAsia" w:ascii="仿宋" w:hAnsi="仿宋" w:eastAsia="仿宋" w:cs="仿宋"/>
                <w:bCs/>
                <w:sz w:val="24"/>
                <w:szCs w:val="24"/>
              </w:rPr>
              <w:t xml:space="preserve">质量标准与验收</w:t>
            </w:r>
            <w:r/>
          </w:p>
          <w:p>
            <w:pPr>
              <w:spacing w:line="420" w:lineRule="exact"/>
              <w:rPr>
                <w:rFonts w:ascii="仿宋" w:hAnsi="仿宋" w:eastAsia="仿宋" w:cs="仿宋"/>
                <w:bCs/>
                <w:sz w:val="24"/>
                <w:szCs w:val="24"/>
              </w:rPr>
            </w:pPr>
            <w:r>
              <w:rPr>
                <w:rFonts w:hint="eastAsia" w:ascii="仿宋" w:hAnsi="仿宋" w:eastAsia="仿宋" w:cs="仿宋"/>
                <w:bCs/>
                <w:sz w:val="24"/>
                <w:szCs w:val="24"/>
              </w:rPr>
              <w:t xml:space="preserve">（1）投标人必须确保供应的副食品符合国家食品质量和卫生标准，蔬菜类应保持良好的色泽和新鲜度，冷冻类及干货类应保持良好的外观和等级，鲜肉类保证每日新鲜。</w:t>
            </w:r>
            <w:r/>
          </w:p>
          <w:p>
            <w:pPr>
              <w:spacing w:line="420" w:lineRule="exact"/>
              <w:rPr>
                <w:rFonts w:ascii="仿宋" w:hAnsi="仿宋" w:eastAsia="仿宋" w:cs="仿宋"/>
                <w:bCs/>
                <w:sz w:val="24"/>
                <w:szCs w:val="24"/>
              </w:rPr>
            </w:pPr>
            <w:r>
              <w:rPr>
                <w:rFonts w:hint="eastAsia" w:ascii="仿宋" w:hAnsi="仿宋" w:eastAsia="仿宋" w:cs="仿宋"/>
                <w:bCs/>
                <w:sz w:val="24"/>
                <w:szCs w:val="24"/>
              </w:rPr>
              <w:t xml:space="preserve">（2）投标人所供副食品有效期不得超过整个质量有效期的1/3，否则视为不合格产品。</w:t>
            </w:r>
            <w:r/>
          </w:p>
          <w:p>
            <w:pPr>
              <w:spacing w:line="420" w:lineRule="exact"/>
              <w:rPr>
                <w:rFonts w:ascii="仿宋" w:hAnsi="仿宋" w:eastAsia="仿宋" w:cs="仿宋"/>
                <w:bCs/>
                <w:sz w:val="24"/>
                <w:szCs w:val="24"/>
              </w:rPr>
            </w:pPr>
            <w:r>
              <w:rPr>
                <w:rFonts w:hint="eastAsia" w:ascii="仿宋" w:hAnsi="仿宋" w:eastAsia="仿宋" w:cs="仿宋"/>
                <w:bCs/>
                <w:sz w:val="24"/>
                <w:szCs w:val="24"/>
              </w:rPr>
              <w:t xml:space="preserve">（3）验收以招标人伙食单位验收为准。投标人每次送货时必须按要求填制配送单据，配送单据包括物资品名、规格、计量单位、数量、单价、金额、配送日期、接收单位（人）、验收单位（人）等要素，配送单据由招标人伙食单位签字验收。</w:t>
            </w:r>
            <w:r/>
          </w:p>
          <w:p>
            <w:pPr>
              <w:spacing w:line="420" w:lineRule="exact"/>
              <w:rPr>
                <w:rFonts w:ascii="仿宋" w:hAnsi="仿宋" w:eastAsia="仿宋" w:cs="仿宋"/>
                <w:bCs/>
                <w:sz w:val="24"/>
                <w:szCs w:val="24"/>
              </w:rPr>
            </w:pPr>
            <w:r>
              <w:rPr>
                <w:rFonts w:hint="eastAsia" w:ascii="仿宋" w:hAnsi="仿宋" w:eastAsia="仿宋" w:cs="仿宋"/>
                <w:bCs/>
                <w:sz w:val="24"/>
                <w:szCs w:val="24"/>
              </w:rPr>
              <w:t xml:space="preserve">（4）验收时，所供食品数、质量不符合要求的，招标人有权要求投标人进行调换或补充，由此产生的费用由投标人承担。</w:t>
            </w:r>
            <w:r/>
          </w:p>
          <w:p>
            <w:pPr>
              <w:spacing w:line="420" w:lineRule="exact"/>
              <w:rPr>
                <w:rFonts w:ascii="仿宋" w:hAnsi="仿宋" w:eastAsia="仿宋" w:cs="仿宋"/>
                <w:bCs/>
                <w:sz w:val="24"/>
                <w:szCs w:val="24"/>
              </w:rPr>
            </w:pPr>
            <w:r>
              <w:rPr>
                <w:rFonts w:hint="eastAsia" w:ascii="仿宋" w:hAnsi="仿宋" w:eastAsia="仿宋" w:cs="仿宋"/>
                <w:bCs/>
                <w:sz w:val="24"/>
                <w:szCs w:val="24"/>
              </w:rPr>
              <w:t xml:space="preserve">（5）招标人伙食单位、投标人必须严把食品质量关，投标人必须建立食品留样制度，供应商必须每日对蔬菜类、肉类、水产品、冻品等副食品进行留样，每种品名留样时间不少于48小时，在冷链条件下存放，做好登记。招标人将对投标人食品留样情况进行抽查，投标人应当无条件配合招标人的抽查，投标人未按要求落实食品留样制度，由此产生的一切损失和后果由投标人承担。</w:t>
            </w:r>
            <w:r/>
          </w:p>
          <w:p>
            <w:pPr>
              <w:spacing w:line="420" w:lineRule="exact"/>
              <w:rPr>
                <w:rFonts w:ascii="仿宋" w:hAnsi="仿宋" w:eastAsia="仿宋" w:cs="仿宋"/>
                <w:sz w:val="24"/>
                <w:szCs w:val="24"/>
              </w:rPr>
            </w:pPr>
            <w:r>
              <w:rPr>
                <w:rFonts w:hint="eastAsia" w:ascii="仿宋" w:hAnsi="仿宋" w:eastAsia="仿宋" w:cs="仿宋"/>
                <w:sz w:val="24"/>
                <w:szCs w:val="24"/>
              </w:rPr>
              <w:t xml:space="preserve">（6）招标人与投标人每月举行定期例会，对投标人上一期提供的食品进行综合考核说明。招标人将不定期对投标人提供的食品内容按照本招标文件的各项要求进行检查，双方对配送过程中所发生的问题或情况进行简要说明并形成会议纪要。</w:t>
            </w:r>
            <w:r/>
          </w:p>
        </w:tc>
      </w:tr>
    </w:tbl>
    <w:p>
      <w:pPr>
        <w:ind w:firstLine="281"/>
        <w:spacing w:line="47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 xml:space="preserve">二、</w:t>
      </w:r>
      <w:r>
        <w:rPr>
          <w:rFonts w:hint="eastAsia" w:ascii="仿宋" w:hAnsi="仿宋" w:eastAsia="仿宋" w:cs="仿宋"/>
          <w:b/>
          <w:sz w:val="28"/>
          <w:szCs w:val="28"/>
        </w:rPr>
        <w:t xml:space="preserve">其他要求</w:t>
      </w:r>
      <w:r>
        <w:rPr>
          <w:rFonts w:hint="eastAsia" w:ascii="仿宋" w:hAnsi="仿宋" w:eastAsia="仿宋" w:cs="仿宋"/>
          <w:b/>
          <w:sz w:val="28"/>
          <w:szCs w:val="28"/>
          <w:lang w:eastAsia="zh-CN"/>
        </w:rPr>
        <w:t xml:space="preserve">：</w:t>
      </w:r>
      <w:r/>
    </w:p>
    <w:p>
      <w:pPr>
        <w:ind w:firstLine="560"/>
        <w:spacing w:line="470" w:lineRule="exact"/>
        <w:rPr>
          <w:rFonts w:ascii="仿宋" w:hAnsi="仿宋" w:eastAsia="仿宋" w:cs="仿宋"/>
          <w:bCs/>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原材料验收由招标人、投标人、现场监督现场检验，对供应产品的质量无异议数量准确无误后签字，各自留存。</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2、投标人所投食品品牌确认后，最终供货产品规格由招标人确定。</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3、食品留样：由供应方提供专用包装盒，每日送菜现场封存留样。保存满48小时，若此期间没有问题，由招标人自行处理；若此期间有食品安全等方面的问题，则由相关部门追溯相关食品安全方面的责任。</w:t>
      </w:r>
      <w:r/>
    </w:p>
    <w:p>
      <w:pPr>
        <w:ind w:right="316" w:firstLine="560"/>
        <w:spacing w:before="11" w:line="480" w:lineRule="exact"/>
        <w:tabs>
          <w:tab w:val="left" w:pos="2020" w:leader="none"/>
          <w:tab w:val="center" w:pos="4535" w:leader="none"/>
        </w:tabs>
        <w:rPr>
          <w:rFonts w:ascii="仿宋" w:hAnsi="仿宋" w:eastAsia="仿宋" w:cs="仿宋"/>
          <w:sz w:val="28"/>
          <w:szCs w:val="28"/>
        </w:rPr>
        <w:outlineLvl w:val="0"/>
      </w:pPr>
      <w:r>
        <w:rPr>
          <w:rFonts w:hint="eastAsia" w:ascii="仿宋" w:hAnsi="仿宋" w:eastAsia="仿宋" w:cs="仿宋"/>
          <w:sz w:val="28"/>
          <w:szCs w:val="28"/>
        </w:rPr>
        <w:t xml:space="preserve">4、中标后招标人对中标人的配送车辆、蔬菜农药残留检测仪、车辆、装卸场地布局、物资分发区、仓储区、肉类分割、蔬菜分拣等加工区、筐箱清洗区、消毒区等进行现场回看，并可以在合同期内随时抽查。</w:t>
      </w:r>
      <w:r/>
    </w:p>
    <w:p>
      <w:pPr>
        <w:spacing w:line="470" w:lineRule="exact"/>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三、</w:t>
      </w:r>
      <w:r>
        <w:rPr>
          <w:rFonts w:hint="eastAsia" w:ascii="仿宋" w:hAnsi="仿宋" w:eastAsia="仿宋" w:cs="仿宋"/>
          <w:b/>
          <w:bCs/>
          <w:sz w:val="28"/>
          <w:szCs w:val="28"/>
        </w:rPr>
        <w:t xml:space="preserve">违约责任</w:t>
      </w:r>
      <w:r>
        <w:rPr>
          <w:rFonts w:hint="eastAsia" w:ascii="仿宋" w:hAnsi="仿宋" w:eastAsia="仿宋" w:cs="仿宋"/>
          <w:b/>
          <w:bCs/>
          <w:sz w:val="28"/>
          <w:szCs w:val="28"/>
          <w:lang w:eastAsia="zh-CN"/>
        </w:rPr>
        <w:t xml:space="preserve">：</w:t>
      </w:r>
      <w:r/>
    </w:p>
    <w:p>
      <w:pPr>
        <w:ind w:firstLine="560"/>
        <w:spacing w:line="470" w:lineRule="exact"/>
        <w:rPr>
          <w:rFonts w:ascii="仿宋" w:hAnsi="仿宋" w:eastAsia="仿宋" w:cs="仿宋"/>
          <w:sz w:val="28"/>
          <w:szCs w:val="28"/>
          <w:highlight w:val="none"/>
        </w:rPr>
      </w:pPr>
      <w:r>
        <w:rPr>
          <w:rFonts w:hint="eastAsia" w:ascii="仿宋" w:hAnsi="仿宋" w:eastAsia="仿宋" w:cs="仿宋"/>
          <w:sz w:val="28"/>
          <w:szCs w:val="28"/>
        </w:rPr>
        <w:t xml:space="preserve">1、投标人无正当理由不能按约定时间保障供应的，或者未能按约定的品种、数量和加工、包装要求供货的，对招标人饮食供应保障造成一定影响，</w:t>
      </w:r>
      <w:r>
        <w:rPr>
          <w:rFonts w:hint="eastAsia" w:ascii="仿宋" w:hAnsi="仿宋" w:eastAsia="仿宋" w:cs="仿宋"/>
          <w:sz w:val="28"/>
          <w:szCs w:val="28"/>
          <w:highlight w:val="none"/>
        </w:rPr>
        <w:t xml:space="preserve">每次罚款5000元，类似情形超过</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次的，取消投标人主副食品供应资格；对招标人执行重大紧急任务的供应保障造成严重后果，取消投标人主副食品供应资格。</w:t>
      </w:r>
      <w:r/>
    </w:p>
    <w:p>
      <w:pPr>
        <w:pStyle w:val="878"/>
        <w:ind w:firstLine="280"/>
        <w:rPr>
          <w:rFonts w:ascii="仿宋" w:hAnsi="仿宋" w:eastAsia="仿宋" w:cs="仿宋"/>
          <w:bCs w:val="0"/>
          <w:color w:val="auto"/>
          <w:szCs w:val="28"/>
          <w:highlight w:val="none"/>
        </w:rPr>
      </w:pPr>
      <w:r>
        <w:rPr>
          <w:rFonts w:hint="eastAsia" w:ascii="仿宋" w:hAnsi="仿宋" w:eastAsia="仿宋" w:cs="仿宋"/>
          <w:bCs w:val="0"/>
          <w:color w:val="auto"/>
          <w:szCs w:val="28"/>
          <w:highlight w:val="none"/>
        </w:rPr>
        <w:t xml:space="preserve">2、甲方有权对乙方的工作进行监督，如：食材卫生、食材新鲜度、食材质量等，如乙方达不到甲方要求标准，每次罚款5000元；造成严重后果的，甲方有权追究乙方的经济赔偿责任和法律责任；</w:t>
      </w:r>
      <w:r/>
    </w:p>
    <w:p>
      <w:pPr>
        <w:ind w:firstLine="560"/>
        <w:spacing w:line="47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3、在服务期内，乙方保证食材质量，经过两次以上要求整改仍不符合甲方要求时，甲方可以不经一个月的提前告知而随时终止本协议，乙方不得有任何异议；</w:t>
      </w:r>
      <w:r/>
    </w:p>
    <w:p>
      <w:pPr>
        <w:ind w:firstLine="420"/>
        <w:spacing w:line="47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4、投标人进行商业贿赂、欺骗、欺诈，提供虚假发票的，发现一次即取消投标人主副食品供应资格。</w:t>
      </w:r>
      <w:r/>
    </w:p>
    <w:p>
      <w:pPr>
        <w:ind w:firstLine="420"/>
        <w:spacing w:line="470" w:lineRule="exact"/>
        <w:rPr>
          <w:rFonts w:ascii="仿宋" w:hAnsi="仿宋" w:eastAsia="仿宋" w:cs="仿宋"/>
          <w:sz w:val="28"/>
          <w:szCs w:val="28"/>
        </w:rPr>
      </w:pPr>
      <w:r>
        <w:rPr>
          <w:rFonts w:hint="eastAsia" w:ascii="仿宋" w:hAnsi="仿宋" w:eastAsia="仿宋" w:cs="仿宋"/>
          <w:sz w:val="28"/>
          <w:szCs w:val="28"/>
          <w:highlight w:val="none"/>
        </w:rPr>
        <w:t xml:space="preserve">5、投标人供货过程中出现数量问题时，且不能证明以上行为的偶然性或非故意性，对招标人饮食供应保障造成一定影响，每次罚款5000</w:t>
      </w:r>
      <w:r>
        <w:rPr>
          <w:rFonts w:hint="eastAsia" w:ascii="仿宋" w:hAnsi="仿宋" w:eastAsia="仿宋" w:cs="仿宋"/>
          <w:sz w:val="28"/>
          <w:szCs w:val="28"/>
        </w:rPr>
        <w:t xml:space="preserve">元，类似情形超过2次的，取消投标人主副食品供应资格。</w:t>
      </w:r>
      <w:r/>
    </w:p>
    <w:p>
      <w:pPr>
        <w:ind w:firstLine="420"/>
        <w:spacing w:line="470" w:lineRule="exact"/>
        <w:rPr>
          <w:rFonts w:ascii="仿宋" w:hAnsi="仿宋" w:eastAsia="仿宋" w:cs="仿宋"/>
          <w:sz w:val="28"/>
          <w:szCs w:val="28"/>
        </w:rPr>
      </w:pPr>
      <w:r>
        <w:rPr>
          <w:rFonts w:hint="eastAsia" w:ascii="仿宋" w:hAnsi="仿宋" w:eastAsia="仿宋" w:cs="仿宋"/>
          <w:sz w:val="28"/>
          <w:szCs w:val="28"/>
        </w:rPr>
        <w:t xml:space="preserve">6、对因投标人供应主副食品质量问题造成食品中毒或其他事故的，取消投标人主副食品供应资格，并追究投标人相应法律和经济责任。</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7、招标人因特殊原因未能及时结算货款的，投标人不得单方面停止供货，应先向相关职能部门投诉解决。</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8、招标人没有尽到主副食品需求调整告知义务，造成投标人重复配送的，由此产生的一切损失由招标人承担。</w:t>
      </w:r>
      <w:r/>
    </w:p>
    <w:p>
      <w:pPr>
        <w:spacing w:line="470" w:lineRule="exact"/>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四、验收：</w:t>
      </w:r>
      <w:r/>
    </w:p>
    <w:p>
      <w:pPr>
        <w:ind w:firstLine="560"/>
        <w:spacing w:line="520" w:lineRule="exact"/>
        <w:rPr>
          <w:rFonts w:ascii="仿宋" w:hAnsi="仿宋" w:eastAsia="仿宋" w:cs="仿宋"/>
          <w:color w:val="ff0000"/>
          <w:sz w:val="28"/>
          <w:szCs w:val="28"/>
          <w:highlight w:val="yellow"/>
        </w:rPr>
      </w:pPr>
      <w:r>
        <w:rPr>
          <w:rFonts w:hint="eastAsia" w:ascii="仿宋" w:hAnsi="仿宋" w:eastAsia="仿宋" w:cs="仿宋"/>
          <w:sz w:val="28"/>
          <w:szCs w:val="28"/>
        </w:rPr>
        <w:t xml:space="preserve">验收时，所供食品数量、质量不符合要求的，招标人有权要求供应商进行调换或补充，由此产生的费用由供应商承担。</w:t>
      </w:r>
      <w:r/>
    </w:p>
    <w:p>
      <w:pPr>
        <w:spacing w:line="470" w:lineRule="exact"/>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五、商务部分：</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供货时间</w:t>
      </w:r>
      <w:r>
        <w:rPr>
          <w:rFonts w:hint="eastAsia" w:ascii="仿宋" w:hAnsi="仿宋" w:eastAsia="仿宋" w:cs="仿宋"/>
          <w:sz w:val="28"/>
          <w:szCs w:val="28"/>
          <w:lang w:val="en-US" w:eastAsia="zh-CN"/>
        </w:rPr>
        <w:t xml:space="preserve">地点</w:t>
      </w:r>
      <w:r>
        <w:rPr>
          <w:rFonts w:hint="eastAsia" w:ascii="仿宋" w:hAnsi="仿宋" w:eastAsia="仿宋" w:cs="仿宋"/>
          <w:sz w:val="28"/>
          <w:szCs w:val="28"/>
        </w:rPr>
        <w:t xml:space="preserve">:</w:t>
      </w:r>
      <w:r>
        <w:rPr>
          <w:rFonts w:hint="eastAsia" w:ascii="仿宋" w:hAnsi="仿宋" w:eastAsia="仿宋"/>
          <w:sz w:val="28"/>
          <w:szCs w:val="28"/>
        </w:rPr>
        <w:t xml:space="preserve"> 合同签订之日起一年</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地点</w:t>
      </w:r>
      <w:r>
        <w:rPr>
          <w:rFonts w:hint="eastAsia" w:ascii="仿宋" w:hAnsi="仿宋" w:eastAsia="仿宋" w:cs="仿宋"/>
          <w:sz w:val="28"/>
          <w:szCs w:val="28"/>
        </w:rPr>
        <w:t xml:space="preserve">由招标人指定。</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付款方式:按实际采购金额结算，每月支付一次。每次支付前，乙方需向甲方提供合法有效的</w:t>
      </w:r>
      <w:bookmarkStart w:id="36" w:name="_Hlk510381887"/>
      <w:r>
        <w:rPr>
          <w:rFonts w:hint="eastAsia" w:ascii="仿宋" w:hAnsi="仿宋" w:eastAsia="仿宋" w:cs="仿宋"/>
          <w:sz w:val="28"/>
          <w:szCs w:val="28"/>
        </w:rPr>
        <w:t xml:space="preserve">增值税发票</w:t>
      </w:r>
      <w:bookmarkEnd w:id="36"/>
      <w:r>
        <w:rPr>
          <w:rFonts w:hint="eastAsia" w:ascii="仿宋" w:hAnsi="仿宋" w:eastAsia="仿宋" w:cs="仿宋"/>
          <w:sz w:val="28"/>
          <w:szCs w:val="28"/>
        </w:rPr>
        <w:t xml:space="preserve">。</w:t>
      </w:r>
      <w:r/>
    </w:p>
    <w:p>
      <w:pPr>
        <w:pStyle w:val="873"/>
        <w:ind w:firstLine="1100"/>
        <w:rPr>
          <w:rFonts w:hint="eastAsia" w:hAnsi="宋体"/>
          <w:b/>
          <w:bCs/>
          <w:sz w:val="44"/>
          <w:szCs w:val="44"/>
        </w:rPr>
      </w:pPr>
      <w:r>
        <w:rPr>
          <w:rFonts w:hint="eastAsia" w:hAnsi="宋体"/>
          <w:b/>
          <w:bCs/>
          <w:sz w:val="44"/>
          <w:szCs w:val="44"/>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t xml:space="preserve">第六章   投  标  文  件</w:t>
      </w:r>
      <w:r/>
    </w:p>
    <w:p>
      <w:pPr>
        <w:pStyle w:val="873"/>
        <w:rPr>
          <w:rFonts w:hint="eastAsia" w:ascii="黑体" w:hAnsi="黑体" w:eastAsia="黑体"/>
          <w:sz w:val="44"/>
          <w:szCs w:val="44"/>
        </w:rPr>
      </w:pPr>
      <w:r>
        <w:rPr>
          <w:rFonts w:hint="eastAsia" w:ascii="黑体" w:hAnsi="黑体" w:eastAsia="黑体"/>
          <w:sz w:val="44"/>
          <w:szCs w:val="44"/>
        </w:rPr>
      </w:r>
      <w:r/>
    </w:p>
    <w:p>
      <w:pPr>
        <w:pStyle w:val="873"/>
        <w:rPr>
          <w:rFonts w:hint="eastAsia" w:ascii="黑体" w:hAnsi="黑体" w:eastAsia="黑体"/>
          <w:sz w:val="32"/>
        </w:rPr>
      </w:pPr>
      <w:r>
        <w:rPr>
          <w:rFonts w:hint="eastAsia" w:ascii="黑体" w:hAnsi="黑体" w:eastAsia="黑体"/>
          <w:sz w:val="32"/>
        </w:rPr>
      </w:r>
      <w:r/>
    </w:p>
    <w:p>
      <w:pPr>
        <w:pStyle w:val="873"/>
        <w:rPr>
          <w:rFonts w:hint="eastAsia" w:ascii="黑体" w:hAnsi="黑体" w:eastAsia="黑体"/>
          <w:sz w:val="32"/>
        </w:rPr>
      </w:pPr>
      <w:r>
        <w:rPr>
          <w:rFonts w:hint="eastAsia" w:ascii="黑体" w:hAnsi="黑体" w:eastAsia="黑体"/>
          <w:sz w:val="32"/>
        </w:rPr>
      </w:r>
      <w:r/>
    </w:p>
    <w:p>
      <w:pPr>
        <w:pStyle w:val="873"/>
        <w:rPr>
          <w:rFonts w:hint="eastAsia" w:ascii="黑体" w:hAnsi="黑体" w:eastAsia="黑体"/>
          <w:sz w:val="32"/>
        </w:rPr>
      </w:pPr>
      <w:r>
        <w:rPr>
          <w:rFonts w:hint="eastAsia" w:ascii="黑体" w:hAnsi="黑体" w:eastAsia="黑体"/>
          <w:sz w:val="32"/>
        </w:rPr>
      </w:r>
      <w:r/>
    </w:p>
    <w:p>
      <w:pPr>
        <w:pStyle w:val="873"/>
        <w:rPr>
          <w:rFonts w:hint="eastAsia" w:ascii="黑体" w:hAnsi="黑体" w:eastAsia="黑体"/>
          <w:sz w:val="32"/>
        </w:rPr>
      </w:pPr>
      <w:r>
        <w:rPr>
          <w:rFonts w:hint="eastAsia" w:ascii="黑体" w:hAnsi="黑体" w:eastAsia="黑体"/>
          <w:sz w:val="32"/>
        </w:rPr>
      </w:r>
      <w:r/>
    </w:p>
    <w:p>
      <w:pPr>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873"/>
        <w:rPr>
          <w:rFonts w:hint="eastAsia" w:ascii="黑体" w:hAnsi="黑体" w:eastAsia="黑体"/>
          <w:sz w:val="32"/>
        </w:rPr>
      </w:pPr>
      <w:r>
        <w:rPr>
          <w:rFonts w:hint="eastAsia" w:ascii="黑体" w:hAnsi="黑体" w:eastAsia="黑体"/>
          <w:sz w:val="32"/>
        </w:rPr>
      </w:r>
      <w:r/>
    </w:p>
    <w:p>
      <w:pPr>
        <w:pStyle w:val="873"/>
        <w:ind w:firstLine="1066"/>
        <w:rPr>
          <w:rFonts w:hint="eastAsia" w:ascii="黑体" w:hAnsi="黑体" w:eastAsia="黑体"/>
          <w:b/>
          <w:sz w:val="36"/>
          <w:szCs w:val="24"/>
        </w:rPr>
      </w:pPr>
      <w:r>
        <w:rPr>
          <w:rFonts w:hint="eastAsia" w:ascii="黑体" w:hAnsi="黑体" w:eastAsia="黑体"/>
          <w:b/>
          <w:sz w:val="36"/>
          <w:szCs w:val="24"/>
        </w:rPr>
      </w:r>
      <w:r/>
    </w:p>
    <w:p>
      <w:pPr>
        <w:pStyle w:val="873"/>
        <w:ind w:firstLine="1066"/>
        <w:rPr>
          <w:rFonts w:hint="eastAsia" w:ascii="黑体" w:hAnsi="黑体" w:eastAsia="黑体"/>
          <w:b/>
          <w:sz w:val="36"/>
          <w:szCs w:val="24"/>
        </w:rPr>
      </w:pPr>
      <w:r>
        <w:rPr>
          <w:rFonts w:hint="eastAsia" w:ascii="黑体" w:hAnsi="黑体" w:eastAsia="黑体"/>
          <w:b/>
          <w:sz w:val="36"/>
          <w:szCs w:val="24"/>
        </w:rPr>
      </w:r>
      <w:r/>
    </w:p>
    <w:p>
      <w:pPr>
        <w:pStyle w:val="873"/>
        <w:ind w:firstLine="1066"/>
        <w:rPr>
          <w:rFonts w:hint="eastAsia" w:ascii="黑体" w:hAnsi="黑体" w:eastAsia="黑体"/>
          <w:b/>
          <w:sz w:val="36"/>
          <w:szCs w:val="24"/>
        </w:rPr>
      </w:pPr>
      <w:r>
        <w:rPr>
          <w:rFonts w:hint="eastAsia" w:ascii="黑体" w:hAnsi="黑体" w:eastAsia="黑体"/>
          <w:b/>
          <w:sz w:val="36"/>
          <w:szCs w:val="24"/>
        </w:rPr>
      </w:r>
      <w:r/>
    </w:p>
    <w:p>
      <w:pPr>
        <w:pStyle w:val="873"/>
        <w:ind w:firstLine="1066"/>
        <w:rPr>
          <w:rFonts w:hint="eastAsia" w:ascii="黑体" w:hAnsi="黑体" w:eastAsia="黑体"/>
          <w:b/>
          <w:sz w:val="36"/>
          <w:szCs w:val="24"/>
        </w:rPr>
      </w:pPr>
      <w:r>
        <w:rPr>
          <w:rFonts w:hint="eastAsia" w:ascii="黑体" w:hAnsi="黑体" w:eastAsia="黑体"/>
          <w:b/>
          <w:sz w:val="36"/>
          <w:szCs w:val="24"/>
        </w:rPr>
      </w:r>
      <w:r/>
    </w:p>
    <w:p>
      <w:pPr>
        <w:pStyle w:val="873"/>
        <w:ind w:firstLine="1066"/>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066"/>
        <w:spacing w:line="400" w:lineRule="exact"/>
        <w:rPr>
          <w:rFonts w:hint="eastAsia" w:ascii="黑体" w:hAnsi="黑体" w:eastAsia="黑体"/>
          <w:b/>
          <w:bCs/>
          <w:sz w:val="32"/>
        </w:rPr>
      </w:pPr>
      <w:r>
        <w:rPr>
          <w:rFonts w:hint="eastAsia" w:ascii="黑体" w:hAnsi="黑体" w:eastAsia="黑体"/>
          <w:b/>
          <w:bCs/>
          <w:sz w:val="36"/>
        </w:rPr>
        <w:t xml:space="preserve">投 标 人:</w:t>
      </w:r>
      <w:r/>
    </w:p>
    <w:p>
      <w:pPr>
        <w:pStyle w:val="873"/>
        <w:ind w:firstLine="1904"/>
        <w:rPr>
          <w:rFonts w:hint="eastAsia" w:ascii="黑体" w:hAnsi="黑体" w:eastAsia="黑体"/>
          <w:sz w:val="32"/>
        </w:rPr>
      </w:pPr>
      <w:r>
        <w:rPr>
          <w:rFonts w:hint="eastAsia" w:ascii="黑体" w:hAnsi="黑体" w:eastAsia="黑体"/>
          <w:sz w:val="32"/>
        </w:rPr>
      </w:r>
      <w:r/>
    </w:p>
    <w:p>
      <w:pPr>
        <w:pStyle w:val="873"/>
        <w:ind w:firstLine="1904"/>
        <w:rPr>
          <w:rFonts w:hint="eastAsia" w:ascii="黑体" w:hAnsi="黑体" w:eastAsia="黑体"/>
          <w:sz w:val="32"/>
        </w:rPr>
      </w:pPr>
      <w:r>
        <w:rPr>
          <w:rFonts w:hint="eastAsia" w:ascii="黑体" w:hAnsi="黑体" w:eastAsia="黑体"/>
          <w:sz w:val="32"/>
        </w:rPr>
      </w:r>
      <w:r/>
    </w:p>
    <w:p>
      <w:pPr>
        <w:pStyle w:val="873"/>
        <w:ind w:firstLine="1904"/>
        <w:rPr>
          <w:rFonts w:hint="eastAsia" w:ascii="黑体" w:hAnsi="黑体" w:eastAsia="黑体"/>
          <w:sz w:val="32"/>
        </w:rPr>
      </w:pPr>
      <w:r>
        <w:rPr>
          <w:rFonts w:hint="eastAsia" w:ascii="黑体" w:hAnsi="黑体" w:eastAsia="黑体"/>
          <w:sz w:val="32"/>
        </w:rPr>
      </w:r>
      <w:r/>
    </w:p>
    <w:p>
      <w:pPr>
        <w:pStyle w:val="873"/>
        <w:ind w:firstLine="1904"/>
        <w:rPr>
          <w:rFonts w:hint="eastAsia" w:ascii="黑体" w:hAnsi="黑体" w:eastAsia="黑体"/>
          <w:sz w:val="32"/>
        </w:rPr>
      </w:pPr>
      <w:r>
        <w:rPr>
          <w:rFonts w:hint="eastAsia" w:ascii="黑体" w:hAnsi="黑体" w:eastAsia="黑体"/>
          <w:sz w:val="32"/>
        </w:rPr>
      </w:r>
      <w:r/>
    </w:p>
    <w:p>
      <w:pPr>
        <w:pStyle w:val="873"/>
        <w:ind w:firstLine="1904"/>
        <w:rPr>
          <w:rFonts w:hint="eastAsia" w:ascii="黑体" w:hAnsi="黑体" w:eastAsia="黑体"/>
          <w:sz w:val="32"/>
        </w:rPr>
      </w:pPr>
      <w:r>
        <w:rPr>
          <w:rFonts w:hint="eastAsia" w:ascii="黑体" w:hAnsi="黑体" w:eastAsia="黑体"/>
          <w:sz w:val="32"/>
        </w:rPr>
      </w:r>
      <w:r/>
    </w:p>
    <w:p>
      <w:pPr>
        <w:pStyle w:val="873"/>
        <w:ind w:firstLine="1904"/>
        <w:rPr>
          <w:rFonts w:hint="eastAsia" w:ascii="黑体" w:hAnsi="黑体" w:eastAsia="黑体"/>
          <w:sz w:val="32"/>
        </w:rPr>
      </w:pPr>
      <w:r>
        <w:rPr>
          <w:rFonts w:hint="eastAsia" w:ascii="黑体" w:hAnsi="黑体" w:eastAsia="黑体"/>
          <w:sz w:val="32"/>
        </w:rPr>
      </w:r>
      <w:r/>
    </w:p>
    <w:p>
      <w:pPr>
        <w:pStyle w:val="873"/>
        <w:ind w:firstLine="1904"/>
        <w:rPr>
          <w:rFonts w:hint="eastAsia" w:ascii="黑体" w:hAnsi="黑体" w:eastAsia="黑体"/>
          <w:sz w:val="32"/>
        </w:rPr>
      </w:pPr>
      <w:r>
        <w:rPr>
          <w:rFonts w:hint="eastAsia" w:ascii="黑体" w:hAnsi="黑体" w:eastAsia="黑体"/>
          <w:sz w:val="32"/>
        </w:rPr>
      </w:r>
      <w:r/>
    </w:p>
    <w:p>
      <w:pPr>
        <w:pStyle w:val="873"/>
        <w:ind w:firstLine="2103"/>
        <w:rPr>
          <w:rFonts w:hint="eastAsia" w:ascii="黑体" w:hAnsi="黑体" w:eastAsia="黑体"/>
          <w:b/>
          <w:sz w:val="32"/>
        </w:rPr>
      </w:pPr>
      <w:r>
        <w:rPr>
          <w:rFonts w:hint="eastAsia" w:ascii="黑体" w:hAnsi="黑体" w:eastAsia="黑体"/>
          <w:b/>
          <w:sz w:val="36"/>
          <w:szCs w:val="24"/>
        </w:rPr>
        <w:t xml:space="preserve">二0二四年    月    日</w:t>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873"/>
        <w:ind w:firstLine="2875"/>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p>
    <w:p>
      <w:pPr>
        <w:pStyle w:val="873"/>
        <w:spacing w:line="640" w:lineRule="exact"/>
        <w:rPr>
          <w:rFonts w:hint="eastAsia" w:ascii="仿宋" w:hAnsi="仿宋" w:eastAsia="仿宋"/>
          <w:sz w:val="28"/>
          <w:szCs w:val="24"/>
        </w:rPr>
      </w:pPr>
      <w:r>
        <w:rPr>
          <w:rFonts w:hint="eastAsia" w:ascii="仿宋" w:hAnsi="仿宋" w:eastAsia="仿宋"/>
          <w:sz w:val="28"/>
          <w:szCs w:val="24"/>
        </w:rPr>
        <w:t xml:space="preserve">淮安市</w:t>
      </w:r>
      <w:r>
        <w:rPr>
          <w:rFonts w:hint="eastAsia" w:ascii="仿宋" w:hAnsi="仿宋" w:eastAsia="仿宋"/>
          <w:sz w:val="28"/>
          <w:szCs w:val="24"/>
          <w:lang w:eastAsia="zh-CN"/>
        </w:rPr>
        <w:t xml:space="preserve">公安局交通警察支队</w:t>
      </w:r>
      <w:r>
        <w:rPr>
          <w:rFonts w:hint="eastAsia" w:ascii="仿宋" w:hAnsi="仿宋" w:eastAsia="仿宋"/>
          <w:sz w:val="28"/>
          <w:szCs w:val="24"/>
        </w:rPr>
        <w:t xml:space="preserve">:</w:t>
      </w:r>
      <w:r/>
    </w:p>
    <w:p>
      <w:pPr>
        <w:pStyle w:val="883"/>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883"/>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88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p>
    <w:p>
      <w:pPr>
        <w:pStyle w:val="88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p>
    <w:p>
      <w:pPr>
        <w:pStyle w:val="883"/>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88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883"/>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883"/>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883"/>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73"/>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3"/>
        <w:spacing w:line="640" w:lineRule="exact"/>
        <w:rPr>
          <w:rFonts w:hint="eastAsia" w:ascii="仿宋" w:hAnsi="仿宋" w:eastAsia="仿宋"/>
          <w:sz w:val="28"/>
          <w:szCs w:val="24"/>
        </w:rPr>
      </w:pPr>
      <w:r>
        <w:rPr>
          <w:rFonts w:hint="eastAsia" w:ascii="仿宋" w:hAnsi="仿宋" w:eastAsia="仿宋"/>
          <w:sz w:val="28"/>
          <w:szCs w:val="24"/>
        </w:rPr>
      </w:r>
      <w:r/>
    </w:p>
    <w:p>
      <w:pPr>
        <w:pStyle w:val="873"/>
        <w:spacing w:line="640" w:lineRule="exact"/>
        <w:rPr>
          <w:rFonts w:hint="eastAsia" w:ascii="仿宋" w:hAnsi="仿宋" w:eastAsia="仿宋"/>
          <w:sz w:val="28"/>
          <w:szCs w:val="24"/>
        </w:rPr>
      </w:pPr>
      <w:r>
        <w:rPr>
          <w:rFonts w:hint="eastAsia" w:ascii="仿宋" w:hAnsi="仿宋" w:eastAsia="仿宋"/>
          <w:sz w:val="28"/>
          <w:szCs w:val="24"/>
        </w:rPr>
      </w:r>
      <w:r/>
    </w:p>
    <w:p>
      <w:pPr>
        <w:pStyle w:val="873"/>
        <w:spacing w:line="640" w:lineRule="exact"/>
        <w:rPr>
          <w:rFonts w:hint="eastAsia" w:ascii="仿宋" w:hAnsi="仿宋" w:eastAsia="仿宋"/>
          <w:sz w:val="28"/>
          <w:szCs w:val="24"/>
        </w:rPr>
      </w:pPr>
      <w:r>
        <w:rPr>
          <w:rFonts w:hint="eastAsia" w:ascii="仿宋" w:hAnsi="仿宋" w:eastAsia="仿宋"/>
          <w:sz w:val="28"/>
          <w:szCs w:val="24"/>
        </w:rPr>
      </w:r>
      <w:r/>
    </w:p>
    <w:p>
      <w:pPr>
        <w:pStyle w:val="873"/>
        <w:spacing w:line="640" w:lineRule="exact"/>
        <w:rPr>
          <w:rFonts w:hint="eastAsia" w:ascii="仿宋" w:hAnsi="仿宋" w:eastAsia="仿宋"/>
          <w:sz w:val="28"/>
          <w:szCs w:val="24"/>
        </w:rPr>
      </w:pPr>
      <w:r>
        <w:rPr>
          <w:rFonts w:hint="eastAsia" w:ascii="仿宋" w:hAnsi="仿宋" w:eastAsia="仿宋"/>
          <w:sz w:val="28"/>
          <w:szCs w:val="24"/>
        </w:rPr>
      </w:r>
      <w:r/>
    </w:p>
    <w:p>
      <w:pPr>
        <w:pStyle w:val="873"/>
        <w:spacing w:line="640" w:lineRule="exact"/>
        <w:rPr>
          <w:rFonts w:hint="eastAsia" w:ascii="仿宋" w:hAnsi="仿宋" w:eastAsia="仿宋"/>
          <w:sz w:val="28"/>
          <w:szCs w:val="24"/>
        </w:rPr>
      </w:pPr>
      <w:r>
        <w:rPr>
          <w:rFonts w:hint="eastAsia" w:ascii="仿宋" w:hAnsi="仿宋" w:eastAsia="仿宋"/>
          <w:sz w:val="28"/>
          <w:szCs w:val="24"/>
        </w:rPr>
      </w:r>
      <w:r/>
    </w:p>
    <w:p>
      <w:pPr>
        <w:pStyle w:val="873"/>
        <w:spacing w:line="640" w:lineRule="exact"/>
        <w:rPr>
          <w:rFonts w:hint="eastAsia" w:ascii="仿宋" w:hAnsi="仿宋" w:eastAsia="仿宋"/>
          <w:sz w:val="28"/>
          <w:szCs w:val="24"/>
        </w:rPr>
      </w:pPr>
      <w:r>
        <w:rPr>
          <w:rFonts w:hint="eastAsia" w:ascii="仿宋" w:hAnsi="仿宋" w:eastAsia="仿宋"/>
          <w:sz w:val="28"/>
          <w:szCs w:val="24"/>
        </w:rPr>
      </w:r>
      <w:r/>
    </w:p>
    <w:p>
      <w:pPr>
        <w:pStyle w:val="873"/>
        <w:spacing w:line="640" w:lineRule="exact"/>
        <w:rPr>
          <w:rFonts w:hint="eastAsia" w:ascii="仿宋" w:hAnsi="仿宋" w:eastAsia="仿宋"/>
          <w:sz w:val="28"/>
          <w:szCs w:val="24"/>
        </w:rPr>
      </w:pPr>
      <w:r>
        <w:rPr>
          <w:rFonts w:hint="eastAsia" w:ascii="仿宋" w:hAnsi="仿宋" w:eastAsia="仿宋"/>
          <w:sz w:val="28"/>
          <w:szCs w:val="24"/>
        </w:rPr>
      </w:r>
      <w:r/>
    </w:p>
    <w:p>
      <w:pPr>
        <w:pStyle w:val="873"/>
        <w:spacing w:line="640" w:lineRule="exact"/>
        <w:rPr>
          <w:rFonts w:hint="eastAsia" w:ascii="仿宋" w:hAnsi="仿宋" w:eastAsia="仿宋"/>
          <w:sz w:val="28"/>
          <w:szCs w:val="24"/>
        </w:rPr>
      </w:pPr>
      <w:r>
        <w:rPr>
          <w:rFonts w:hint="eastAsia" w:ascii="仿宋" w:hAnsi="仿宋" w:eastAsia="仿宋"/>
          <w:sz w:val="28"/>
          <w:szCs w:val="24"/>
        </w:rPr>
      </w:r>
      <w:r/>
    </w:p>
    <w:p>
      <w:pPr>
        <w:pStyle w:val="873"/>
        <w:spacing w:line="640" w:lineRule="exact"/>
        <w:rPr>
          <w:rFonts w:hint="eastAsia" w:ascii="仿宋" w:hAnsi="仿宋" w:eastAsia="仿宋"/>
          <w:sz w:val="28"/>
          <w:szCs w:val="24"/>
        </w:rPr>
      </w:pPr>
      <w:r>
        <w:rPr>
          <w:rFonts w:hint="eastAsia" w:ascii="仿宋" w:hAnsi="仿宋" w:eastAsia="仿宋"/>
          <w:sz w:val="28"/>
          <w:szCs w:val="24"/>
        </w:rPr>
      </w:r>
      <w:r/>
    </w:p>
    <w:p>
      <w:pPr>
        <w:pStyle w:val="873"/>
        <w:spacing w:line="640" w:lineRule="exact"/>
        <w:rPr>
          <w:rFonts w:hint="eastAsia" w:ascii="仿宋" w:hAnsi="仿宋" w:eastAsia="仿宋"/>
          <w:sz w:val="28"/>
          <w:szCs w:val="24"/>
        </w:rPr>
      </w:pPr>
      <w:r>
        <w:rPr>
          <w:rFonts w:hint="eastAsia" w:ascii="仿宋" w:hAnsi="仿宋" w:eastAsia="仿宋"/>
          <w:sz w:val="28"/>
          <w:szCs w:val="24"/>
        </w:rPr>
      </w:r>
      <w:r/>
    </w:p>
    <w:p>
      <w:pPr>
        <w:pStyle w:val="873"/>
        <w:spacing w:line="640" w:lineRule="exact"/>
        <w:rPr>
          <w:rFonts w:hint="eastAsia" w:ascii="仿宋" w:hAnsi="仿宋" w:eastAsia="仿宋"/>
          <w:sz w:val="28"/>
          <w:szCs w:val="24"/>
        </w:rPr>
      </w:pPr>
      <w:r>
        <w:rPr>
          <w:rFonts w:hint="eastAsia" w:ascii="仿宋" w:hAnsi="仿宋" w:eastAsia="仿宋"/>
          <w:sz w:val="28"/>
          <w:szCs w:val="24"/>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p>
    <w:p>
      <w:pPr>
        <w:spacing w:line="440" w:lineRule="exact"/>
        <w:rPr>
          <w:rFonts w:hint="eastAsia" w:ascii="仿宋" w:hAnsi="仿宋" w:eastAsia="仿宋"/>
          <w:sz w:val="28"/>
          <w:szCs w:val="28"/>
        </w:rPr>
      </w:pPr>
      <w:r/>
      <w:bookmarkStart w:id="37" w:name="_Toc136924766"/>
      <w:r/>
      <w:bookmarkStart w:id="38" w:name="_Toc157775459"/>
      <w:r/>
      <w:r/>
    </w:p>
    <w:tbl>
      <w:tblPr>
        <w:tblStyle w:val="866"/>
        <w:tblW w:w="827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99"/>
        <w:gridCol w:w="4678"/>
      </w:tblGrid>
      <w:tr>
        <w:trPr>
          <w:trHeight w:val="580" w:hRule="exact"/>
        </w:trPr>
        <w:tc>
          <w:tcPr>
            <w:tcW w:w="359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产品名称</w:t>
            </w:r>
            <w:r/>
          </w:p>
        </w:tc>
        <w:tc>
          <w:tcPr>
            <w:tcW w:w="4678"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8"/>
                <w:szCs w:val="28"/>
                <w:u w:val="single"/>
              </w:rPr>
              <w:suppressLineNumbers w:val="0"/>
            </w:pPr>
            <w:r>
              <w:rPr>
                <w:rFonts w:hint="eastAsia" w:ascii="仿宋" w:hAnsi="仿宋" w:eastAsia="仿宋" w:cs="仿宋"/>
                <w:b/>
                <w:bCs/>
                <w:color w:val="auto"/>
                <w:sz w:val="28"/>
                <w:szCs w:val="28"/>
              </w:rPr>
              <w:t xml:space="preserve">优惠折扣率</w:t>
            </w:r>
            <w:r/>
          </w:p>
        </w:tc>
      </w:tr>
      <w:tr>
        <w:trPr>
          <w:trHeight w:val="580" w:hRule="exact"/>
        </w:trPr>
        <w:tc>
          <w:tcPr>
            <w:tcW w:w="359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肉类</w:t>
            </w:r>
            <w:r/>
          </w:p>
        </w:tc>
        <w:tc>
          <w:tcPr>
            <w:tcW w:w="4678" w:type="dxa"/>
            <w:vAlign w:val="center"/>
            <w:textDirection w:val="lrTb"/>
            <w:noWrap w:val="false"/>
          </w:tcPr>
          <w:p>
            <w:pPr>
              <w:ind w:left="0" w:right="0"/>
              <w:keepLines w:val="0"/>
              <w:keepNext w:val="0"/>
              <w:spacing w:before="0" w:beforeAutospacing="0" w:after="0" w:afterAutospacing="0" w:line="240" w:lineRule="auto"/>
              <w:rPr>
                <w:rFonts w:hint="eastAsia" w:ascii="仿宋" w:hAnsi="仿宋" w:eastAsia="仿宋" w:cs="仿宋"/>
                <w:b/>
                <w:bCs/>
                <w:color w:val="auto"/>
                <w:sz w:val="28"/>
                <w:szCs w:val="28"/>
              </w:rPr>
              <w:suppressLineNumbers w:val="0"/>
            </w:pPr>
            <w:r>
              <w:rPr>
                <w:rFonts w:hint="eastAsia" w:ascii="仿宋" w:hAnsi="仿宋" w:eastAsia="仿宋" w:cs="仿宋"/>
                <w:color w:val="auto"/>
                <w:sz w:val="28"/>
                <w:szCs w:val="28"/>
                <w:lang w:bidi="ar"/>
              </w:rPr>
              <w:t xml:space="preserve">折扣率：</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u w:val="single"/>
                <w:lang w:val="en-US" w:eastAsia="zh-CN" w:bidi="ar"/>
              </w:rPr>
              <w:t xml:space="preserve">   </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lang w:bidi="ar"/>
              </w:rPr>
              <w:t xml:space="preserve"> %</w:t>
            </w:r>
            <w:r/>
          </w:p>
        </w:tc>
      </w:tr>
      <w:tr>
        <w:trPr>
          <w:trHeight w:val="660" w:hRule="exact"/>
        </w:trPr>
        <w:tc>
          <w:tcPr>
            <w:tcW w:w="359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蔬菜、水果类</w:t>
            </w:r>
            <w:r/>
          </w:p>
        </w:tc>
        <w:tc>
          <w:tcPr>
            <w:tcW w:w="4678" w:type="dxa"/>
            <w:vAlign w:val="center"/>
            <w:textDirection w:val="lrTb"/>
            <w:noWrap w:val="false"/>
          </w:tcPr>
          <w:p>
            <w:pPr>
              <w:ind w:left="0" w:right="0"/>
              <w:keepLines w:val="0"/>
              <w:keepNext w:val="0"/>
              <w:spacing w:before="0" w:beforeAutospacing="0" w:after="0" w:afterAutospacing="0" w:line="240" w:lineRule="auto"/>
              <w:rPr>
                <w:rFonts w:hint="eastAsia" w:ascii="仿宋" w:hAnsi="仿宋" w:eastAsia="仿宋" w:cs="仿宋"/>
                <w:b/>
                <w:bCs/>
                <w:color w:val="auto"/>
                <w:sz w:val="28"/>
                <w:szCs w:val="28"/>
              </w:rPr>
              <w:suppressLineNumbers w:val="0"/>
            </w:pPr>
            <w:r>
              <w:rPr>
                <w:rFonts w:hint="eastAsia" w:ascii="仿宋" w:hAnsi="仿宋" w:eastAsia="仿宋" w:cs="仿宋"/>
                <w:color w:val="auto"/>
                <w:sz w:val="28"/>
                <w:szCs w:val="28"/>
                <w:lang w:bidi="ar"/>
              </w:rPr>
              <w:t xml:space="preserve">折扣率：</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u w:val="single"/>
                <w:lang w:val="en-US" w:eastAsia="zh-CN" w:bidi="ar"/>
              </w:rPr>
              <w:t xml:space="preserve">   </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lang w:bidi="ar"/>
              </w:rPr>
              <w:t xml:space="preserve"> %</w:t>
            </w:r>
            <w:r/>
          </w:p>
        </w:tc>
      </w:tr>
      <w:tr>
        <w:trPr>
          <w:trHeight w:val="675" w:hRule="exact"/>
        </w:trPr>
        <w:tc>
          <w:tcPr>
            <w:tcW w:w="359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rPr>
              <w:suppressLineNumbers w:val="0"/>
            </w:pPr>
            <w:r>
              <w:rPr>
                <w:rFonts w:hint="eastAsia" w:ascii="仿宋" w:hAnsi="仿宋" w:eastAsia="仿宋" w:cs="仿宋"/>
                <w:bCs/>
                <w:color w:val="auto"/>
                <w:sz w:val="28"/>
                <w:szCs w:val="28"/>
              </w:rPr>
              <w:t xml:space="preserve">干货、调料品</w:t>
            </w:r>
            <w:r/>
          </w:p>
        </w:tc>
        <w:tc>
          <w:tcPr>
            <w:tcW w:w="4678" w:type="dxa"/>
            <w:vAlign w:val="center"/>
            <w:textDirection w:val="lrTb"/>
            <w:noWrap w:val="false"/>
          </w:tcPr>
          <w:p>
            <w:pPr>
              <w:ind w:left="0" w:right="0"/>
              <w:keepLines w:val="0"/>
              <w:keepNext w:val="0"/>
              <w:spacing w:before="0" w:beforeAutospacing="0" w:after="0" w:afterAutospacing="0" w:line="240" w:lineRule="auto"/>
              <w:rPr>
                <w:rFonts w:hint="eastAsia" w:ascii="仿宋" w:hAnsi="仿宋" w:eastAsia="仿宋" w:cs="仿宋"/>
                <w:b/>
                <w:bCs/>
                <w:color w:val="auto"/>
                <w:sz w:val="28"/>
                <w:szCs w:val="28"/>
              </w:rPr>
              <w:suppressLineNumbers w:val="0"/>
            </w:pPr>
            <w:r>
              <w:rPr>
                <w:rFonts w:hint="eastAsia" w:ascii="仿宋" w:hAnsi="仿宋" w:eastAsia="仿宋" w:cs="仿宋"/>
                <w:color w:val="auto"/>
                <w:sz w:val="28"/>
                <w:szCs w:val="28"/>
                <w:lang w:bidi="ar"/>
              </w:rPr>
              <w:t xml:space="preserve">折扣率：</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u w:val="single"/>
                <w:lang w:val="en-US" w:eastAsia="zh-CN" w:bidi="ar"/>
              </w:rPr>
              <w:t xml:space="preserve">   </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lang w:bidi="ar"/>
              </w:rPr>
              <w:t xml:space="preserve"> %</w:t>
            </w:r>
            <w:r/>
          </w:p>
        </w:tc>
      </w:tr>
      <w:tr>
        <w:trPr>
          <w:trHeight w:val="675" w:hRule="exact"/>
        </w:trPr>
        <w:tc>
          <w:tcPr>
            <w:tcW w:w="359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rPr>
              <w:suppressLineNumbers w:val="0"/>
            </w:pPr>
            <w:r>
              <w:rPr>
                <w:rFonts w:hint="eastAsia" w:ascii="仿宋" w:hAnsi="仿宋" w:eastAsia="仿宋" w:cs="仿宋"/>
                <w:bCs/>
                <w:color w:val="auto"/>
                <w:sz w:val="28"/>
                <w:szCs w:val="28"/>
              </w:rPr>
              <w:t xml:space="preserve">水产品、冻品</w:t>
            </w:r>
            <w:r/>
          </w:p>
        </w:tc>
        <w:tc>
          <w:tcPr>
            <w:tcW w:w="4678" w:type="dxa"/>
            <w:vAlign w:val="center"/>
            <w:textDirection w:val="lrTb"/>
            <w:noWrap w:val="false"/>
          </w:tcPr>
          <w:p>
            <w:pPr>
              <w:ind w:left="0" w:right="0"/>
              <w:keepLines w:val="0"/>
              <w:keepNext w:val="0"/>
              <w:spacing w:before="0" w:beforeAutospacing="0" w:after="0" w:afterAutospacing="0" w:line="240" w:lineRule="auto"/>
              <w:rPr>
                <w:rFonts w:hint="eastAsia" w:ascii="仿宋" w:hAnsi="仿宋" w:eastAsia="仿宋" w:cs="仿宋"/>
                <w:b/>
                <w:bCs/>
                <w:color w:val="auto"/>
                <w:sz w:val="28"/>
                <w:szCs w:val="28"/>
              </w:rPr>
              <w:suppressLineNumbers w:val="0"/>
            </w:pPr>
            <w:r>
              <w:rPr>
                <w:rFonts w:hint="eastAsia" w:ascii="仿宋" w:hAnsi="仿宋" w:eastAsia="仿宋" w:cs="仿宋"/>
                <w:color w:val="auto"/>
                <w:sz w:val="28"/>
                <w:szCs w:val="28"/>
                <w:lang w:bidi="ar"/>
              </w:rPr>
              <w:t xml:space="preserve">折扣率：</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u w:val="single"/>
                <w:lang w:val="en-US" w:eastAsia="zh-CN" w:bidi="ar"/>
              </w:rPr>
              <w:t xml:space="preserve">   </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lang w:bidi="ar"/>
              </w:rPr>
              <w:t xml:space="preserve"> %</w:t>
            </w:r>
            <w:r/>
          </w:p>
        </w:tc>
      </w:tr>
      <w:tr>
        <w:trPr>
          <w:trHeight w:val="570" w:hRule="exact"/>
        </w:trPr>
        <w:tc>
          <w:tcPr>
            <w:tcW w:w="359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rPr>
              <w:suppressLineNumbers w:val="0"/>
            </w:pPr>
            <w:r>
              <w:rPr>
                <w:rFonts w:hint="eastAsia" w:ascii="仿宋" w:hAnsi="仿宋" w:eastAsia="仿宋" w:cs="仿宋"/>
                <w:bCs/>
                <w:color w:val="auto"/>
                <w:sz w:val="28"/>
                <w:szCs w:val="28"/>
              </w:rPr>
              <w:t xml:space="preserve">面粉</w:t>
            </w:r>
            <w:r/>
          </w:p>
        </w:tc>
        <w:tc>
          <w:tcPr>
            <w:tcW w:w="4678" w:type="dxa"/>
            <w:vAlign w:val="center"/>
            <w:textDirection w:val="lrTb"/>
            <w:noWrap w:val="false"/>
          </w:tcPr>
          <w:p>
            <w:pPr>
              <w:ind w:left="0" w:right="0"/>
              <w:keepLines w:val="0"/>
              <w:keepNext w:val="0"/>
              <w:spacing w:before="0" w:beforeAutospacing="0" w:after="0" w:afterAutospacing="0" w:line="240" w:lineRule="auto"/>
              <w:rPr>
                <w:rFonts w:hint="eastAsia" w:ascii="仿宋" w:hAnsi="仿宋" w:eastAsia="仿宋" w:cs="仿宋"/>
                <w:b/>
                <w:bCs/>
                <w:color w:val="auto"/>
                <w:sz w:val="28"/>
                <w:szCs w:val="28"/>
              </w:rPr>
              <w:suppressLineNumbers w:val="0"/>
            </w:pPr>
            <w:r>
              <w:rPr>
                <w:rFonts w:hint="eastAsia" w:ascii="仿宋" w:hAnsi="仿宋" w:eastAsia="仿宋" w:cs="仿宋"/>
                <w:color w:val="auto"/>
                <w:sz w:val="28"/>
                <w:szCs w:val="28"/>
                <w:lang w:bidi="ar"/>
              </w:rPr>
              <w:t xml:space="preserve">折扣率：</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u w:val="single"/>
                <w:lang w:val="en-US" w:eastAsia="zh-CN" w:bidi="ar"/>
              </w:rPr>
              <w:t xml:space="preserve">   </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lang w:bidi="ar"/>
              </w:rPr>
              <w:t xml:space="preserve"> %</w:t>
            </w:r>
            <w:r/>
          </w:p>
        </w:tc>
      </w:tr>
      <w:tr>
        <w:trPr>
          <w:trHeight w:val="570" w:hRule="exact"/>
        </w:trPr>
        <w:tc>
          <w:tcPr>
            <w:tcW w:w="359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000000"/>
                <w:sz w:val="28"/>
                <w:szCs w:val="28"/>
                <w:lang w:eastAsia="zh-CN"/>
              </w:rPr>
              <w:suppressLineNumbers w:val="0"/>
            </w:pPr>
            <w:r>
              <w:rPr>
                <w:rFonts w:hint="eastAsia" w:ascii="仿宋" w:hAnsi="仿宋" w:eastAsia="仿宋" w:cs="仿宋"/>
                <w:bCs/>
                <w:color w:val="000000"/>
                <w:sz w:val="28"/>
                <w:szCs w:val="28"/>
              </w:rPr>
              <w:t xml:space="preserve">大米</w:t>
            </w:r>
            <w:r/>
          </w:p>
        </w:tc>
        <w:tc>
          <w:tcPr>
            <w:tcW w:w="4678" w:type="dxa"/>
            <w:vAlign w:val="center"/>
            <w:textDirection w:val="lrTb"/>
            <w:noWrap w:val="false"/>
          </w:tcPr>
          <w:p>
            <w:pPr>
              <w:ind w:left="0" w:right="0"/>
              <w:keepLines w:val="0"/>
              <w:keepNext w:val="0"/>
              <w:spacing w:before="0" w:beforeAutospacing="0" w:after="0" w:afterAutospacing="0" w:line="240" w:lineRule="auto"/>
              <w:rPr>
                <w:rFonts w:hint="eastAsia" w:ascii="仿宋" w:hAnsi="仿宋" w:eastAsia="仿宋" w:cs="仿宋"/>
                <w:b/>
                <w:bCs/>
                <w:color w:val="000000"/>
                <w:sz w:val="28"/>
                <w:szCs w:val="28"/>
              </w:rPr>
              <w:suppressLineNumbers w:val="0"/>
            </w:pPr>
            <w:r>
              <w:rPr>
                <w:rFonts w:hint="eastAsia" w:ascii="仿宋" w:hAnsi="仿宋" w:eastAsia="仿宋" w:cs="仿宋"/>
                <w:color w:val="000000"/>
                <w:sz w:val="28"/>
                <w:szCs w:val="28"/>
                <w:lang w:bidi="ar"/>
              </w:rPr>
              <w:t xml:space="preserve">折扣率：</w:t>
            </w:r>
            <w:r>
              <w:rPr>
                <w:rFonts w:hint="eastAsia" w:ascii="仿宋" w:hAnsi="仿宋" w:eastAsia="仿宋" w:cs="仿宋"/>
                <w:color w:val="000000"/>
                <w:sz w:val="28"/>
                <w:szCs w:val="28"/>
                <w:u w:val="single"/>
                <w:lang w:bidi="ar"/>
              </w:rPr>
              <w:t xml:space="preserve"> </w:t>
            </w:r>
            <w:r>
              <w:rPr>
                <w:rFonts w:hint="eastAsia" w:ascii="仿宋" w:hAnsi="仿宋" w:eastAsia="仿宋" w:cs="仿宋"/>
                <w:color w:val="000000"/>
                <w:sz w:val="28"/>
                <w:szCs w:val="28"/>
                <w:u w:val="single"/>
                <w:lang w:val="en-US" w:eastAsia="zh-CN" w:bidi="ar"/>
              </w:rPr>
              <w:t xml:space="preserve">   </w:t>
            </w:r>
            <w:r>
              <w:rPr>
                <w:rFonts w:hint="eastAsia" w:ascii="仿宋" w:hAnsi="仿宋" w:eastAsia="仿宋" w:cs="仿宋"/>
                <w:color w:val="000000"/>
                <w:sz w:val="28"/>
                <w:szCs w:val="28"/>
                <w:u w:val="single"/>
                <w:lang w:bidi="ar"/>
              </w:rPr>
              <w:t xml:space="preserve"> </w:t>
            </w:r>
            <w:r>
              <w:rPr>
                <w:rFonts w:hint="eastAsia" w:ascii="仿宋" w:hAnsi="仿宋" w:eastAsia="仿宋" w:cs="仿宋"/>
                <w:color w:val="000000"/>
                <w:sz w:val="28"/>
                <w:szCs w:val="28"/>
                <w:lang w:bidi="ar"/>
              </w:rPr>
              <w:t xml:space="preserve"> %</w:t>
            </w:r>
            <w:r/>
          </w:p>
        </w:tc>
      </w:tr>
      <w:tr>
        <w:trPr>
          <w:trHeight w:val="545" w:hRule="exact"/>
        </w:trPr>
        <w:tc>
          <w:tcPr>
            <w:tcW w:w="359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rPr>
              <w:suppressLineNumbers w:val="0"/>
            </w:pPr>
            <w:r>
              <w:rPr>
                <w:rFonts w:hint="eastAsia" w:ascii="仿宋" w:hAnsi="仿宋" w:eastAsia="仿宋" w:cs="仿宋"/>
                <w:bCs/>
                <w:color w:val="auto"/>
                <w:sz w:val="28"/>
                <w:szCs w:val="28"/>
              </w:rPr>
              <w:t xml:space="preserve">食用油</w:t>
            </w:r>
            <w:r/>
          </w:p>
        </w:tc>
        <w:tc>
          <w:tcPr>
            <w:tcW w:w="4678" w:type="dxa"/>
            <w:vAlign w:val="center"/>
            <w:textDirection w:val="lrTb"/>
            <w:noWrap w:val="false"/>
          </w:tcPr>
          <w:p>
            <w:pPr>
              <w:ind w:left="0" w:right="0"/>
              <w:keepLines w:val="0"/>
              <w:keepNext w:val="0"/>
              <w:spacing w:before="0" w:beforeAutospacing="0" w:after="0" w:afterAutospacing="0" w:line="240" w:lineRule="auto"/>
              <w:rPr>
                <w:rFonts w:hint="eastAsia" w:ascii="仿宋" w:hAnsi="仿宋" w:eastAsia="仿宋" w:cs="仿宋"/>
                <w:color w:val="auto"/>
                <w:sz w:val="28"/>
                <w:szCs w:val="28"/>
                <w:u w:val="single"/>
              </w:rPr>
              <w:suppressLineNumbers w:val="0"/>
            </w:pPr>
            <w:r>
              <w:rPr>
                <w:rFonts w:hint="eastAsia" w:ascii="仿宋" w:hAnsi="仿宋" w:eastAsia="仿宋" w:cs="仿宋"/>
                <w:color w:val="auto"/>
                <w:sz w:val="28"/>
                <w:szCs w:val="28"/>
                <w:lang w:bidi="ar"/>
              </w:rPr>
              <w:t xml:space="preserve">折扣率：</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u w:val="single"/>
                <w:lang w:val="en-US" w:eastAsia="zh-CN" w:bidi="ar"/>
              </w:rPr>
              <w:t xml:space="preserve">   </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lang w:bidi="ar"/>
              </w:rPr>
              <w:t xml:space="preserve"> %</w:t>
            </w:r>
            <w:r/>
          </w:p>
        </w:tc>
      </w:tr>
      <w:tr>
        <w:trPr>
          <w:trHeight w:val="545" w:hRule="exact"/>
        </w:trPr>
        <w:tc>
          <w:tcPr>
            <w:tcW w:w="359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bCs/>
                <w:color w:val="auto"/>
                <w:sz w:val="28"/>
                <w:szCs w:val="28"/>
                <w:highlight w:val="none"/>
                <w:lang w:eastAsia="zh-CN"/>
              </w:rPr>
              <w:suppressLineNumbers w:val="0"/>
            </w:pPr>
            <w:r>
              <w:rPr>
                <w:rFonts w:hint="eastAsia" w:ascii="仿宋" w:hAnsi="仿宋" w:eastAsia="仿宋" w:cs="仿宋"/>
                <w:bCs/>
                <w:color w:val="auto"/>
                <w:sz w:val="28"/>
                <w:szCs w:val="28"/>
                <w:highlight w:val="none"/>
                <w:lang w:eastAsia="zh-CN"/>
              </w:rPr>
              <w:t xml:space="preserve">其他类</w:t>
            </w:r>
            <w:r/>
          </w:p>
        </w:tc>
        <w:tc>
          <w:tcPr>
            <w:tcW w:w="4678" w:type="dxa"/>
            <w:vAlign w:val="center"/>
            <w:textDirection w:val="lrTb"/>
            <w:noWrap w:val="false"/>
          </w:tcPr>
          <w:p>
            <w:pPr>
              <w:ind w:left="0" w:right="0"/>
              <w:keepLines w:val="0"/>
              <w:keepNext w:val="0"/>
              <w:spacing w:before="0" w:beforeAutospacing="0" w:after="0" w:afterAutospacing="0" w:line="240" w:lineRule="auto"/>
              <w:rPr>
                <w:rFonts w:hint="eastAsia" w:ascii="仿宋" w:hAnsi="仿宋" w:eastAsia="仿宋" w:cs="仿宋"/>
                <w:color w:val="auto"/>
                <w:sz w:val="28"/>
                <w:szCs w:val="28"/>
                <w:highlight w:val="none"/>
                <w:lang w:bidi="ar"/>
              </w:rPr>
              <w:suppressLineNumbers w:val="0"/>
            </w:pPr>
            <w:r>
              <w:rPr>
                <w:rFonts w:hint="eastAsia" w:ascii="仿宋" w:hAnsi="仿宋" w:eastAsia="仿宋" w:cs="仿宋"/>
                <w:color w:val="auto"/>
                <w:sz w:val="28"/>
                <w:szCs w:val="28"/>
                <w:highlight w:val="none"/>
                <w:lang w:bidi="ar"/>
              </w:rPr>
              <w:t xml:space="preserve">折扣率：</w:t>
            </w:r>
            <w:r>
              <w:rPr>
                <w:rFonts w:hint="eastAsia" w:ascii="仿宋" w:hAnsi="仿宋" w:eastAsia="仿宋" w:cs="仿宋"/>
                <w:color w:val="auto"/>
                <w:sz w:val="28"/>
                <w:szCs w:val="28"/>
                <w:highlight w:val="none"/>
                <w:u w:val="single"/>
                <w:lang w:bidi="ar"/>
              </w:rPr>
              <w:t xml:space="preserve"> </w:t>
            </w:r>
            <w:r>
              <w:rPr>
                <w:rFonts w:hint="eastAsia" w:ascii="仿宋" w:hAnsi="仿宋" w:eastAsia="仿宋" w:cs="仿宋"/>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 %</w:t>
            </w:r>
            <w:r/>
          </w:p>
        </w:tc>
      </w:tr>
    </w:tbl>
    <w:p>
      <w:pPr>
        <w:ind w:firstLine="411"/>
        <w:spacing w:line="440" w:lineRule="exact"/>
        <w:rPr>
          <w:rFonts w:hint="eastAsia" w:ascii="仿宋" w:hAnsi="仿宋" w:eastAsia="仿宋"/>
          <w:sz w:val="28"/>
          <w:szCs w:val="28"/>
        </w:rPr>
      </w:pPr>
      <w:r>
        <w:rPr>
          <w:rFonts w:hint="eastAsia" w:ascii="仿宋" w:hAnsi="仿宋" w:eastAsia="仿宋"/>
          <w:sz w:val="28"/>
          <w:szCs w:val="28"/>
        </w:rPr>
      </w:r>
      <w:bookmarkEnd w:id="37"/>
      <w:r/>
      <w:bookmarkEnd w:id="38"/>
      <w:r/>
      <w:r/>
    </w:p>
    <w:p>
      <w:pPr>
        <w:pStyle w:val="873"/>
        <w:ind w:firstLine="2875"/>
        <w:rPr>
          <w:rFonts w:hint="eastAsia" w:hAnsi="宋体"/>
          <w:b/>
          <w:sz w:val="32"/>
          <w:szCs w:val="32"/>
        </w:rPr>
      </w:pPr>
      <w:r/>
      <w:bookmarkStart w:id="39" w:name="_Toc157775468"/>
      <w:r/>
      <w:r/>
    </w:p>
    <w:p>
      <w:pPr>
        <w:pStyle w:val="883"/>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873"/>
        <w:ind w:firstLine="2506"/>
        <w:rPr>
          <w:rFonts w:hint="eastAsia" w:hAnsi="宋体"/>
          <w:b/>
          <w:sz w:val="32"/>
          <w:szCs w:val="32"/>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873"/>
        <w:ind w:firstLine="2875"/>
        <w:rPr>
          <w:rFonts w:hint="eastAsia" w:hAnsi="宋体"/>
          <w:b/>
          <w:sz w:val="32"/>
          <w:szCs w:val="32"/>
        </w:rPr>
      </w:pPr>
      <w:r>
        <w:rPr>
          <w:rFonts w:hint="eastAsia" w:hAnsi="宋体"/>
          <w:b/>
          <w:sz w:val="32"/>
          <w:szCs w:val="32"/>
        </w:rPr>
      </w:r>
      <w:r/>
    </w:p>
    <w:p>
      <w:pPr>
        <w:pStyle w:val="873"/>
        <w:ind w:firstLine="2875"/>
        <w:rPr>
          <w:rFonts w:hint="eastAsia" w:hAnsi="宋体"/>
          <w:b/>
          <w:sz w:val="32"/>
          <w:szCs w:val="32"/>
        </w:rPr>
      </w:pPr>
      <w:r>
        <w:rPr>
          <w:rFonts w:hint="eastAsia" w:hAnsi="宋体"/>
          <w:b/>
          <w:sz w:val="32"/>
          <w:szCs w:val="32"/>
        </w:rPr>
      </w:r>
      <w:r/>
    </w:p>
    <w:p>
      <w:pPr>
        <w:pStyle w:val="873"/>
        <w:ind w:firstLine="2875"/>
        <w:rPr>
          <w:rFonts w:hint="eastAsia" w:hAnsi="宋体"/>
          <w:b/>
          <w:sz w:val="32"/>
          <w:szCs w:val="32"/>
        </w:rPr>
      </w:pPr>
      <w:r>
        <w:rPr>
          <w:rFonts w:hint="eastAsia" w:hAnsi="宋体"/>
          <w:b/>
          <w:sz w:val="32"/>
          <w:szCs w:val="32"/>
        </w:rPr>
      </w:r>
      <w:r/>
    </w:p>
    <w:p>
      <w:pPr>
        <w:pStyle w:val="873"/>
        <w:ind w:firstLine="2875"/>
        <w:rPr>
          <w:rFonts w:hint="eastAsia" w:hAnsi="宋体"/>
          <w:b/>
          <w:sz w:val="32"/>
          <w:szCs w:val="32"/>
        </w:rPr>
      </w:pPr>
      <w:r>
        <w:rPr>
          <w:rFonts w:hint="eastAsia" w:hAnsi="宋体"/>
          <w:b/>
          <w:sz w:val="32"/>
          <w:szCs w:val="32"/>
        </w:rPr>
      </w:r>
      <w:r/>
    </w:p>
    <w:p>
      <w:pPr>
        <w:pStyle w:val="873"/>
        <w:ind w:firstLine="2875"/>
        <w:rPr>
          <w:rFonts w:hint="eastAsia" w:hAnsi="宋体"/>
          <w:b/>
          <w:sz w:val="32"/>
          <w:szCs w:val="32"/>
        </w:rPr>
      </w:pPr>
      <w:r>
        <w:rPr>
          <w:rFonts w:hint="eastAsia" w:hAnsi="宋体"/>
          <w:b/>
          <w:sz w:val="32"/>
          <w:szCs w:val="32"/>
        </w:rPr>
      </w:r>
      <w:r/>
    </w:p>
    <w:p>
      <w:pPr>
        <w:pStyle w:val="873"/>
        <w:ind w:firstLine="2875"/>
        <w:rPr>
          <w:rFonts w:hint="eastAsia" w:hAnsi="宋体"/>
          <w:b/>
          <w:sz w:val="32"/>
          <w:szCs w:val="32"/>
        </w:rPr>
      </w:pPr>
      <w:r>
        <w:rPr>
          <w:rFonts w:hint="eastAsia" w:hAnsi="宋体"/>
          <w:b/>
          <w:sz w:val="32"/>
          <w:szCs w:val="32"/>
        </w:rPr>
      </w:r>
      <w:r/>
    </w:p>
    <w:p>
      <w:pPr>
        <w:pStyle w:val="873"/>
        <w:ind w:firstLine="2875"/>
        <w:rPr>
          <w:rFonts w:hint="eastAsia" w:hAnsi="宋体"/>
          <w:b/>
          <w:sz w:val="32"/>
          <w:szCs w:val="32"/>
        </w:rPr>
      </w:pPr>
      <w:r>
        <w:rPr>
          <w:rFonts w:hint="eastAsia" w:hAnsi="宋体"/>
          <w:b/>
          <w:sz w:val="32"/>
          <w:szCs w:val="32"/>
        </w:rPr>
      </w:r>
      <w:r/>
    </w:p>
    <w:p>
      <w:pPr>
        <w:pStyle w:val="873"/>
        <w:ind w:firstLine="2875"/>
        <w:rPr>
          <w:rFonts w:hint="eastAsia" w:hAnsi="宋体"/>
          <w:b/>
          <w:sz w:val="32"/>
          <w:szCs w:val="32"/>
        </w:rPr>
      </w:pPr>
      <w:r>
        <w:rPr>
          <w:rFonts w:hint="eastAsia" w:hAnsi="宋体"/>
          <w:b/>
          <w:sz w:val="32"/>
          <w:szCs w:val="32"/>
        </w:rPr>
      </w:r>
      <w:r/>
    </w:p>
    <w:p>
      <w:pPr>
        <w:pStyle w:val="873"/>
        <w:ind w:firstLine="2875"/>
        <w:rPr>
          <w:rFonts w:hint="eastAsia" w:hAnsi="宋体"/>
          <w:b/>
          <w:sz w:val="32"/>
          <w:szCs w:val="32"/>
        </w:rPr>
      </w:pPr>
      <w:r>
        <w:rPr>
          <w:rFonts w:hint="eastAsia" w:hAnsi="宋体"/>
          <w:b/>
          <w:sz w:val="32"/>
          <w:szCs w:val="32"/>
        </w:rPr>
      </w:r>
      <w:r/>
    </w:p>
    <w:p>
      <w:pPr>
        <w:pStyle w:val="873"/>
        <w:ind w:firstLine="2875"/>
        <w:rPr>
          <w:rFonts w:hint="eastAsia" w:hAnsi="宋体"/>
          <w:b/>
          <w:sz w:val="32"/>
          <w:szCs w:val="32"/>
        </w:rPr>
      </w:pPr>
      <w:r>
        <w:rPr>
          <w:rFonts w:hint="eastAsia" w:hAnsi="宋体"/>
          <w:b/>
          <w:sz w:val="32"/>
          <w:szCs w:val="32"/>
        </w:rPr>
      </w:r>
      <w:r/>
    </w:p>
    <w:p>
      <w:pPr>
        <w:pStyle w:val="873"/>
        <w:ind w:firstLine="2875"/>
        <w:rPr>
          <w:rFonts w:hint="eastAsia" w:hAnsi="宋体"/>
          <w:b/>
          <w:sz w:val="32"/>
          <w:szCs w:val="32"/>
        </w:rPr>
      </w:pPr>
      <w:r>
        <w:rPr>
          <w:rFonts w:hint="eastAsia" w:hAnsi="宋体"/>
          <w:b/>
          <w:sz w:val="32"/>
          <w:szCs w:val="32"/>
        </w:rPr>
      </w:r>
      <w:r/>
    </w:p>
    <w:p>
      <w:pPr>
        <w:pStyle w:val="873"/>
        <w:ind w:firstLine="2875"/>
        <w:rPr>
          <w:rFonts w:hint="eastAsia" w:hAnsi="宋体"/>
          <w:b/>
          <w:sz w:val="32"/>
          <w:szCs w:val="32"/>
        </w:rPr>
      </w:pPr>
      <w:r>
        <w:rPr>
          <w:rFonts w:hint="eastAsia" w:hAnsi="宋体"/>
          <w:b/>
          <w:sz w:val="32"/>
          <w:szCs w:val="32"/>
        </w:rPr>
      </w:r>
      <w:r/>
    </w:p>
    <w:p>
      <w:pPr>
        <w:pStyle w:val="872"/>
        <w:ind w:left="0" w:right="34" w:firstLine="0"/>
        <w:spacing w:before="120" w:line="520" w:lineRule="exact"/>
        <w:rPr>
          <w:rFonts w:hint="eastAsia" w:ascii="宋体" w:hAnsi="宋体"/>
          <w:b/>
          <w:sz w:val="32"/>
          <w:szCs w:val="32"/>
        </w:rPr>
      </w:pPr>
      <w:r>
        <w:rPr>
          <w:rFonts w:hint="eastAsia" w:ascii="宋体" w:hAnsi="宋体"/>
          <w:b/>
          <w:sz w:val="32"/>
          <w:szCs w:val="32"/>
        </w:rPr>
      </w:r>
      <w:bookmarkEnd w:id="39"/>
      <w:r/>
      <w:r/>
    </w:p>
    <w:p>
      <w:pPr>
        <w:pStyle w:val="873"/>
        <w:ind w:firstLine="948"/>
        <w:spacing w:line="520" w:lineRule="exact"/>
        <w:rPr>
          <w:rFonts w:hint="eastAsia" w:ascii="仿宋" w:hAnsi="仿宋" w:eastAsia="仿宋"/>
          <w:b/>
          <w:bCs/>
          <w:sz w:val="32"/>
          <w:szCs w:val="32"/>
        </w:rPr>
      </w:pPr>
      <w:r>
        <w:rPr>
          <w:rFonts w:hint="eastAsia" w:ascii="仿宋" w:hAnsi="仿宋" w:eastAsia="仿宋"/>
          <w:b/>
          <w:bCs/>
          <w:sz w:val="32"/>
          <w:lang w:eastAsia="zh-CN"/>
        </w:rPr>
        <w:t xml:space="preserve">三</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873"/>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rPr>
        <w:t xml:space="preserve">2、投标人符合《政府采购法》第二十二条规定条件的承诺函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697"/>
        <w:spacing w:line="440" w:lineRule="exact"/>
        <w:rPr>
          <w:rFonts w:hint="eastAsia" w:ascii="宋体" w:hAnsi="宋体" w:eastAsia="仿宋"/>
          <w:b/>
          <w:bCs/>
          <w:sz w:val="32"/>
          <w:szCs w:val="32"/>
          <w:lang w:val="en-US" w:eastAsia="zh-CN"/>
        </w:rPr>
      </w:pPr>
      <w:r>
        <w:rPr>
          <w:rFonts w:hint="eastAsia" w:ascii="仿宋" w:hAnsi="仿宋" w:eastAsia="仿宋" w:cs="Times New Roman"/>
          <w:sz w:val="28"/>
          <w:lang w:val="en-US" w:eastAsia="zh-CN"/>
        </w:rPr>
        <w:t xml:space="preserve">4、</w:t>
      </w:r>
      <w:r>
        <w:rPr>
          <w:rFonts w:hint="eastAsia" w:ascii="仿宋" w:hAnsi="仿宋" w:eastAsia="仿宋"/>
          <w:sz w:val="28"/>
        </w:rPr>
        <w:t xml:space="preserve">投标人</w:t>
      </w:r>
      <w:r>
        <w:rPr>
          <w:rFonts w:hint="eastAsia" w:ascii="仿宋" w:hAnsi="仿宋" w:eastAsia="仿宋"/>
          <w:sz w:val="28"/>
          <w:szCs w:val="28"/>
        </w:rPr>
        <w:t xml:space="preserve">提供</w:t>
      </w:r>
      <w:r>
        <w:rPr>
          <w:rFonts w:hint="eastAsia" w:ascii="仿宋" w:hAnsi="仿宋" w:eastAsia="仿宋"/>
          <w:sz w:val="28"/>
          <w:szCs w:val="28"/>
          <w:lang w:eastAsia="zh-CN"/>
        </w:rPr>
        <w:t xml:space="preserve">有效期内食品经营许可证</w:t>
      </w:r>
      <w:r>
        <w:rPr>
          <w:rFonts w:hint="eastAsia" w:ascii="仿宋" w:hAnsi="仿宋" w:eastAsia="仿宋"/>
          <w:bCs/>
          <w:sz w:val="28"/>
          <w:szCs w:val="28"/>
        </w:rPr>
        <w:t xml:space="preserve">（</w:t>
      </w:r>
      <w:r>
        <w:rPr>
          <w:rFonts w:hint="eastAsia" w:ascii="仿宋" w:hAnsi="仿宋" w:eastAsia="仿宋"/>
          <w:bCs/>
          <w:sz w:val="28"/>
          <w:szCs w:val="28"/>
          <w:lang w:eastAsia="zh-CN"/>
        </w:rPr>
        <w:t xml:space="preserve">扫描件</w:t>
      </w:r>
      <w:r>
        <w:rPr>
          <w:rFonts w:hint="eastAsia" w:ascii="仿宋" w:hAnsi="仿宋" w:eastAsia="仿宋"/>
          <w:bCs/>
          <w:sz w:val="28"/>
          <w:szCs w:val="28"/>
        </w:rPr>
        <w:t xml:space="preserve">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bCs/>
          <w:sz w:val="28"/>
          <w:szCs w:val="28"/>
          <w:lang w:eastAsia="zh-CN"/>
        </w:rPr>
        <w:t xml:space="preserve">。</w:t>
      </w:r>
      <w:r/>
    </w:p>
    <w:p>
      <w:pPr>
        <w:jc w:val="left"/>
        <w:widowControl/>
        <w:rPr>
          <w:rFonts w:hint="eastAsia" w:ascii="宋体" w:hAnsi="宋体" w:cs="Arial"/>
          <w:b/>
          <w:bCs/>
          <w:sz w:val="32"/>
        </w:rPr>
      </w:pPr>
      <w:r>
        <w:rPr>
          <w:rFonts w:hint="eastAsia" w:ascii="宋体" w:hAnsi="宋体" w:cs="Arial"/>
          <w:b/>
          <w:bCs/>
          <w:sz w:val="32"/>
        </w:rPr>
      </w:r>
      <w:r/>
    </w:p>
    <w:p>
      <w:pPr>
        <w:ind w:firstLine="1428"/>
        <w:jc w:val="left"/>
        <w:spacing w:line="520" w:lineRule="exact"/>
        <w:widowControl/>
        <w:rPr>
          <w:rFonts w:hint="eastAsia" w:ascii="仿宋" w:hAnsi="仿宋" w:eastAsia="仿宋" w:cs="Arial"/>
          <w:b/>
          <w:bCs/>
          <w:sz w:val="32"/>
        </w:rPr>
      </w:pPr>
      <w:r>
        <w:rPr>
          <w:rFonts w:ascii="宋体" w:hAnsi="宋体"/>
          <w:b/>
          <w:sz w:val="36"/>
        </w:rPr>
        <w:br w:type="page" w:clear="all"/>
      </w:r>
      <w:bookmarkStart w:id="40" w:name="_Toc157775454"/>
      <w:r>
        <w:rPr>
          <w:rFonts w:hint="eastAsia" w:ascii="仿宋" w:hAnsi="仿宋" w:eastAsia="仿宋" w:cs="Arial"/>
          <w:b/>
          <w:bCs/>
          <w:sz w:val="32"/>
          <w:lang w:eastAsia="zh-CN"/>
        </w:rPr>
        <w:t xml:space="preserve">四</w:t>
      </w:r>
      <w:r>
        <w:rPr>
          <w:rFonts w:hint="eastAsia" w:ascii="仿宋" w:hAnsi="仿宋" w:eastAsia="仿宋" w:cs="Arial"/>
          <w:b/>
          <w:bCs/>
          <w:sz w:val="32"/>
        </w:rPr>
        <w:t xml:space="preserve">、综合评分时投标人需提供的证明文件</w:t>
      </w:r>
      <w:r/>
    </w:p>
    <w:p>
      <w:pPr>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（投标人根据第三章评标标准的要求提供相关材料）</w:t>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8"/>
        <w:spacing w:line="440" w:lineRule="exact"/>
        <w:rPr>
          <w:rFonts w:hint="eastAsia" w:ascii="仿宋" w:hAnsi="仿宋" w:eastAsia="仿宋"/>
          <w:b/>
          <w:sz w:val="32"/>
          <w:szCs w:val="32"/>
        </w:rPr>
      </w:pPr>
      <w:r>
        <w:rPr>
          <w:rFonts w:hint="eastAsia" w:ascii="仿宋" w:hAnsi="仿宋" w:eastAsia="仿宋"/>
          <w:b/>
          <w:sz w:val="32"/>
          <w:szCs w:val="32"/>
          <w:lang w:eastAsia="zh-CN"/>
        </w:rPr>
        <w:t xml:space="preserve">五</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bookmarkEnd w:id="40"/>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83"/>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color w:val="000000"/>
          <w:sz w:val="28"/>
          <w:szCs w:val="28"/>
        </w:rPr>
        <w:t xml:space="preserve">法定代表人授权其他人参加投标的，仅需填写“授权委托书”。</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sz w:val="28"/>
          <w:szCs w:val="24"/>
        </w:rPr>
        <w:t xml:space="preserve">淮安市</w:t>
      </w:r>
      <w:r>
        <w:rPr>
          <w:rFonts w:hint="eastAsia" w:ascii="仿宋" w:hAnsi="仿宋" w:eastAsia="仿宋"/>
          <w:sz w:val="28"/>
          <w:szCs w:val="24"/>
          <w:lang w:eastAsia="zh-CN"/>
        </w:rPr>
        <w:t xml:space="preserve">公安局交通警察支队</w:t>
      </w:r>
      <w:r>
        <w:rPr>
          <w:rFonts w:hint="eastAsia" w:ascii="仿宋" w:hAnsi="仿宋" w:eastAsia="仿宋"/>
          <w:bCs/>
          <w:color w:val="000000"/>
          <w:sz w:val="30"/>
          <w:szCs w:val="28"/>
        </w:rPr>
        <w:t xml:space="preserve">:</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江苏策诚工程咨询有限公司</w:t>
      </w:r>
      <w:r>
        <w:rPr>
          <w:rFonts w:hint="eastAsia" w:ascii="仿宋" w:hAnsi="仿宋" w:eastAsia="仿宋"/>
          <w:color w:val="000000"/>
          <w:sz w:val="28"/>
          <w:szCs w:val="28"/>
        </w:rPr>
        <w:t xml:space="preserve">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t xml:space="preserve">法定代表人直接参加投标的，仅需填写“法定代表人资格证明”。</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p>
    <w:p>
      <w:pPr>
        <w:pStyle w:val="868"/>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sz w:val="28"/>
          <w:szCs w:val="24"/>
        </w:rPr>
        <w:t xml:space="preserve">淮安市</w:t>
      </w:r>
      <w:r>
        <w:rPr>
          <w:rFonts w:hint="eastAsia" w:ascii="仿宋" w:hAnsi="仿宋" w:eastAsia="仿宋"/>
          <w:sz w:val="28"/>
          <w:szCs w:val="24"/>
          <w:lang w:eastAsia="zh-CN"/>
        </w:rPr>
        <w:t xml:space="preserve">公安局交通警察支队</w:t>
      </w:r>
      <w:r>
        <w:rPr>
          <w:rFonts w:hint="eastAsia" w:ascii="仿宋" w:hAnsi="仿宋" w:eastAsia="仿宋"/>
          <w:bCs/>
          <w:color w:val="000000"/>
          <w:sz w:val="28"/>
          <w:szCs w:val="28"/>
        </w:rPr>
        <w:t xml:space="preserve">:</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w:t>
      </w:r>
      <w:r>
        <w:rPr>
          <w:rFonts w:hint="eastAsia" w:ascii="仿宋" w:hAnsi="仿宋" w:eastAsia="仿宋"/>
          <w:sz w:val="28"/>
          <w:szCs w:val="28"/>
          <w:lang w:eastAsia="zh-CN"/>
        </w:rPr>
        <w:t xml:space="preserve">单位</w:t>
      </w:r>
      <w:r>
        <w:rPr>
          <w:rFonts w:hint="eastAsia" w:ascii="仿宋" w:hAnsi="仿宋" w:eastAsia="仿宋"/>
          <w:sz w:val="28"/>
          <w:szCs w:val="28"/>
        </w:rPr>
        <w:t xml:space="preserve">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numPr>
          <w:ilvl w:val="0"/>
          <w:numId w:val="0"/>
        </w:numPr>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p>
    <w:p>
      <w:pPr>
        <w:pStyle w:val="868"/>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sz w:val="28"/>
          <w:szCs w:val="24"/>
        </w:rPr>
        <w:t xml:space="preserve">淮安市</w:t>
      </w:r>
      <w:r>
        <w:rPr>
          <w:rFonts w:hint="eastAsia" w:ascii="仿宋" w:hAnsi="仿宋" w:eastAsia="仿宋"/>
          <w:sz w:val="28"/>
          <w:szCs w:val="24"/>
          <w:lang w:eastAsia="zh-CN"/>
        </w:rPr>
        <w:t xml:space="preserve">公安局交通警察支队</w:t>
      </w:r>
      <w:r>
        <w:rPr>
          <w:rFonts w:hint="eastAsia" w:ascii="仿宋" w:hAnsi="仿宋" w:eastAsia="仿宋"/>
          <w:bCs/>
          <w:color w:val="000000"/>
          <w:sz w:val="28"/>
          <w:szCs w:val="28"/>
        </w:rPr>
        <w:t xml:space="preserve">:</w:t>
      </w:r>
      <w:r/>
    </w:p>
    <w:p>
      <w:pPr>
        <w:pStyle w:val="868"/>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68"/>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68"/>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68"/>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p>
    <w:p>
      <w:pPr>
        <w:pStyle w:val="868"/>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68"/>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68"/>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868"/>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68"/>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sz w:val="28"/>
          <w:szCs w:val="24"/>
        </w:rPr>
        <w:t xml:space="preserve">淮安市</w:t>
      </w:r>
      <w:r>
        <w:rPr>
          <w:rFonts w:hint="eastAsia" w:ascii="仿宋" w:hAnsi="仿宋" w:eastAsia="仿宋"/>
          <w:sz w:val="28"/>
          <w:szCs w:val="24"/>
          <w:lang w:eastAsia="zh-CN"/>
        </w:rPr>
        <w:t xml:space="preserve">公安局交通警察支队</w:t>
      </w:r>
      <w:r>
        <w:rPr>
          <w:rFonts w:hint="eastAsia" w:ascii="仿宋" w:hAnsi="仿宋" w:eastAsia="仿宋"/>
          <w:bCs/>
          <w:color w:val="000000"/>
          <w:sz w:val="28"/>
          <w:szCs w:val="28"/>
        </w:rPr>
        <w:t xml:space="preserve">:</w:t>
      </w:r>
      <w:r/>
    </w:p>
    <w:p>
      <w:pPr>
        <w:pStyle w:val="868"/>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8"/>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68"/>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68"/>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68"/>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hint="eastAsia" w:ascii="宋体" w:hAnsi="宋体"/>
          <w:b/>
          <w:color w:val="000000"/>
          <w:sz w:val="30"/>
          <w:szCs w:val="30"/>
        </w:rPr>
      </w:pPr>
      <w:r>
        <w:rPr>
          <w:rFonts w:hint="eastAsia" w:ascii="宋体" w:hAnsi="宋体"/>
          <w:b/>
          <w:color w:val="000000"/>
          <w:sz w:val="30"/>
          <w:szCs w:val="30"/>
        </w:rPr>
      </w:r>
      <w:r/>
    </w:p>
    <w:p>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楷体">
    <w:panose1 w:val="02010609060101010101"/>
  </w:font>
  <w:font w:name="Symbol">
    <w:panose1 w:val="05050102010706020507"/>
  </w:font>
  <w:font w:name="Wingdings">
    <w:panose1 w:val="05000000000000000000"/>
  </w:font>
  <w:font w:name="方正仿宋_GBK">
    <w:panose1 w:val="020B0503020202020204"/>
  </w:font>
  <w:font w:name="Adobe 仿宋 Std R">
    <w:panose1 w:val="020B0503020202020204"/>
  </w:font>
  <w:font w:name="华文行楷">
    <w:panose1 w:val="02010800040101010101"/>
  </w:font>
  <w:font w:name="仿宋">
    <w:panose1 w:val="02010609060101010101"/>
  </w:font>
  <w:font w:name="Courier New">
    <w:panose1 w:val="02070309020205020404"/>
  </w:font>
  <w:font w:name="楷体_GB2312">
    <w:panose1 w:val="02010609060101010101"/>
  </w:font>
  <w:font w:name="华文彩云">
    <w:panose1 w:val="02010800040101010101"/>
  </w:font>
  <w:font w:name="幼圆">
    <w:panose1 w:val="02010509060101010101"/>
  </w:font>
  <w:font w:name="黑体">
    <w:panose1 w:val="02010609060101010101"/>
  </w:font>
  <w:font w:name="仿宋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81"/>
      </w:rPr>
      <w:framePr w:wrap="around" w:vAnchor="text" w:hAnchor="margin" w:xAlign="center" w:y="1"/>
    </w:pPr>
    <w:r>
      <w:fldChar w:fldCharType="begin"/>
    </w:r>
    <w:r>
      <w:rPr>
        <w:rStyle w:val="881"/>
      </w:rPr>
      <w:instrText xml:space="preserve">PAGE  </w:instrText>
    </w:r>
    <w:r>
      <w:fldChar w:fldCharType="separate"/>
    </w:r>
    <w:r>
      <w:rPr>
        <w:rStyle w:val="881"/>
      </w:rPr>
      <w:t xml:space="preserve">50</w:t>
    </w:r>
    <w:r>
      <w:fldChar w:fldCharType="end"/>
    </w:r>
    <w:r/>
  </w:p>
  <w:p>
    <w:pPr>
      <w:pStyle w:val="8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81"/>
      </w:rPr>
      <w:framePr w:wrap="around" w:vAnchor="text" w:hAnchor="margin" w:xAlign="center" w:y="1"/>
    </w:pPr>
    <w:r>
      <w:fldChar w:fldCharType="begin"/>
    </w:r>
    <w:r>
      <w:rPr>
        <w:rStyle w:val="881"/>
      </w:rPr>
      <w:instrText xml:space="preserve">PAGE  </w:instrText>
    </w:r>
    <w: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3"/>
    <w:next w:val="863"/>
    <w:link w:val="690"/>
    <w:uiPriority w:val="9"/>
    <w:qFormat/>
    <w:pPr>
      <w:keepLines/>
      <w:keepNext/>
      <w:spacing w:before="480" w:after="200"/>
      <w:outlineLvl w:val="0"/>
    </w:pPr>
    <w:rPr>
      <w:rFonts w:ascii="Arial" w:hAnsi="Arial" w:eastAsia="Arial" w:cs="Arial"/>
      <w:sz w:val="40"/>
      <w:szCs w:val="40"/>
    </w:rPr>
  </w:style>
  <w:style w:type="character" w:styleId="690">
    <w:name w:val="Heading 1 Char"/>
    <w:basedOn w:val="865"/>
    <w:link w:val="689"/>
    <w:uiPriority w:val="9"/>
    <w:rPr>
      <w:rFonts w:ascii="Arial" w:hAnsi="Arial" w:eastAsia="Arial" w:cs="Arial"/>
      <w:sz w:val="40"/>
      <w:szCs w:val="40"/>
    </w:rPr>
  </w:style>
  <w:style w:type="character" w:styleId="691">
    <w:name w:val="Heading 2 Char"/>
    <w:basedOn w:val="865"/>
    <w:link w:val="864"/>
    <w:uiPriority w:val="9"/>
    <w:rPr>
      <w:rFonts w:ascii="Arial" w:hAnsi="Arial" w:eastAsia="Arial" w:cs="Arial"/>
      <w:sz w:val="34"/>
    </w:rPr>
  </w:style>
  <w:style w:type="paragraph" w:styleId="692">
    <w:name w:val="Heading 3"/>
    <w:basedOn w:val="863"/>
    <w:next w:val="863"/>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basedOn w:val="865"/>
    <w:link w:val="692"/>
    <w:uiPriority w:val="9"/>
    <w:rPr>
      <w:rFonts w:ascii="Arial" w:hAnsi="Arial" w:eastAsia="Arial" w:cs="Arial"/>
      <w:sz w:val="30"/>
      <w:szCs w:val="30"/>
    </w:rPr>
  </w:style>
  <w:style w:type="paragraph" w:styleId="694">
    <w:name w:val="Heading 4"/>
    <w:basedOn w:val="863"/>
    <w:next w:val="863"/>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basedOn w:val="865"/>
    <w:link w:val="694"/>
    <w:uiPriority w:val="9"/>
    <w:rPr>
      <w:rFonts w:ascii="Arial" w:hAnsi="Arial" w:eastAsia="Arial" w:cs="Arial"/>
      <w:b/>
      <w:bCs/>
      <w:sz w:val="26"/>
      <w:szCs w:val="26"/>
    </w:rPr>
  </w:style>
  <w:style w:type="paragraph" w:styleId="696">
    <w:name w:val="Heading 5"/>
    <w:basedOn w:val="863"/>
    <w:next w:val="863"/>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basedOn w:val="865"/>
    <w:link w:val="696"/>
    <w:uiPriority w:val="9"/>
    <w:rPr>
      <w:rFonts w:ascii="Arial" w:hAnsi="Arial" w:eastAsia="Arial" w:cs="Arial"/>
      <w:b/>
      <w:bCs/>
      <w:sz w:val="24"/>
      <w:szCs w:val="24"/>
    </w:rPr>
  </w:style>
  <w:style w:type="paragraph" w:styleId="698">
    <w:name w:val="Heading 6"/>
    <w:basedOn w:val="863"/>
    <w:next w:val="863"/>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65"/>
    <w:link w:val="698"/>
    <w:uiPriority w:val="9"/>
    <w:rPr>
      <w:rFonts w:ascii="Arial" w:hAnsi="Arial" w:eastAsia="Arial" w:cs="Arial"/>
      <w:b/>
      <w:bCs/>
      <w:sz w:val="22"/>
      <w:szCs w:val="22"/>
    </w:rPr>
  </w:style>
  <w:style w:type="paragraph" w:styleId="700">
    <w:name w:val="Heading 7"/>
    <w:basedOn w:val="863"/>
    <w:next w:val="863"/>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65"/>
    <w:link w:val="700"/>
    <w:uiPriority w:val="9"/>
    <w:rPr>
      <w:rFonts w:ascii="Arial" w:hAnsi="Arial" w:eastAsia="Arial" w:cs="Arial"/>
      <w:b/>
      <w:bCs/>
      <w:i/>
      <w:iCs/>
      <w:sz w:val="22"/>
      <w:szCs w:val="22"/>
    </w:rPr>
  </w:style>
  <w:style w:type="paragraph" w:styleId="702">
    <w:name w:val="Heading 8"/>
    <w:basedOn w:val="863"/>
    <w:next w:val="863"/>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65"/>
    <w:link w:val="702"/>
    <w:uiPriority w:val="9"/>
    <w:rPr>
      <w:rFonts w:ascii="Arial" w:hAnsi="Arial" w:eastAsia="Arial" w:cs="Arial"/>
      <w:i/>
      <w:iCs/>
      <w:sz w:val="22"/>
      <w:szCs w:val="22"/>
    </w:rPr>
  </w:style>
  <w:style w:type="paragraph" w:styleId="704">
    <w:name w:val="Heading 9"/>
    <w:basedOn w:val="863"/>
    <w:next w:val="863"/>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65"/>
    <w:link w:val="704"/>
    <w:uiPriority w:val="9"/>
    <w:rPr>
      <w:rFonts w:ascii="Arial" w:hAnsi="Arial" w:eastAsia="Arial" w:cs="Arial"/>
      <w:i/>
      <w:iCs/>
      <w:sz w:val="21"/>
      <w:szCs w:val="21"/>
    </w:rPr>
  </w:style>
  <w:style w:type="paragraph" w:styleId="706">
    <w:name w:val="List Paragraph"/>
    <w:basedOn w:val="863"/>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3"/>
    <w:next w:val="863"/>
    <w:link w:val="709"/>
    <w:uiPriority w:val="10"/>
    <w:qFormat/>
    <w:pPr>
      <w:contextualSpacing/>
      <w:spacing w:before="300" w:after="200"/>
    </w:pPr>
    <w:rPr>
      <w:sz w:val="48"/>
      <w:szCs w:val="48"/>
    </w:rPr>
  </w:style>
  <w:style w:type="character" w:styleId="709">
    <w:name w:val="Title Char"/>
    <w:basedOn w:val="865"/>
    <w:link w:val="708"/>
    <w:uiPriority w:val="10"/>
    <w:rPr>
      <w:sz w:val="48"/>
      <w:szCs w:val="48"/>
    </w:rPr>
  </w:style>
  <w:style w:type="paragraph" w:styleId="710">
    <w:name w:val="Subtitle"/>
    <w:basedOn w:val="863"/>
    <w:next w:val="863"/>
    <w:link w:val="711"/>
    <w:uiPriority w:val="11"/>
    <w:qFormat/>
    <w:pPr>
      <w:spacing w:before="200" w:after="200"/>
    </w:pPr>
    <w:rPr>
      <w:sz w:val="24"/>
      <w:szCs w:val="24"/>
    </w:rPr>
  </w:style>
  <w:style w:type="character" w:styleId="711">
    <w:name w:val="Subtitle Char"/>
    <w:basedOn w:val="865"/>
    <w:link w:val="710"/>
    <w:uiPriority w:val="11"/>
    <w:rPr>
      <w:sz w:val="24"/>
      <w:szCs w:val="24"/>
    </w:rPr>
  </w:style>
  <w:style w:type="paragraph" w:styleId="712">
    <w:name w:val="Quote"/>
    <w:basedOn w:val="863"/>
    <w:next w:val="863"/>
    <w:link w:val="713"/>
    <w:uiPriority w:val="29"/>
    <w:qFormat/>
    <w:pPr>
      <w:ind w:left="720" w:right="720"/>
    </w:pPr>
    <w:rPr>
      <w:i/>
    </w:rPr>
  </w:style>
  <w:style w:type="character" w:styleId="713">
    <w:name w:val="Quote Char"/>
    <w:link w:val="712"/>
    <w:uiPriority w:val="29"/>
    <w:rPr>
      <w:i/>
    </w:rPr>
  </w:style>
  <w:style w:type="paragraph" w:styleId="714">
    <w:name w:val="Intense Quote"/>
    <w:basedOn w:val="863"/>
    <w:next w:val="863"/>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5"/>
    <w:link w:val="875"/>
    <w:uiPriority w:val="99"/>
  </w:style>
  <w:style w:type="character" w:styleId="717">
    <w:name w:val="Footer Char"/>
    <w:basedOn w:val="865"/>
    <w:link w:val="874"/>
    <w:uiPriority w:val="99"/>
  </w:style>
  <w:style w:type="paragraph" w:styleId="718">
    <w:name w:val="Caption"/>
    <w:basedOn w:val="863"/>
    <w:next w:val="863"/>
    <w:uiPriority w:val="35"/>
    <w:semiHidden/>
    <w:unhideWhenUsed/>
    <w:qFormat/>
    <w:pPr>
      <w:spacing w:line="276" w:lineRule="auto"/>
    </w:pPr>
    <w:rPr>
      <w:b/>
      <w:bCs/>
      <w:color w:val="4f81bd" w:themeColor="accent1"/>
      <w:sz w:val="18"/>
      <w:szCs w:val="18"/>
    </w:rPr>
  </w:style>
  <w:style w:type="character" w:styleId="719">
    <w:name w:val="Caption Char"/>
    <w:basedOn w:val="718"/>
    <w:link w:val="874"/>
    <w:uiPriority w:val="99"/>
  </w:style>
  <w:style w:type="table" w:styleId="720">
    <w:name w:val="Table Grid"/>
    <w:basedOn w:val="86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7">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8">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9">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0">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1">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2">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3">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4">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5">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6">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7">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9">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0">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1">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2">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3">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4">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3">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4">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5">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6">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7">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8">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0">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1">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2">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3">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4">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5">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4">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5">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6">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7">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8">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9">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3"/>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5"/>
    <w:uiPriority w:val="99"/>
    <w:unhideWhenUsed/>
    <w:rPr>
      <w:vertAlign w:val="superscript"/>
    </w:rPr>
  </w:style>
  <w:style w:type="paragraph" w:styleId="850">
    <w:name w:val="endnote text"/>
    <w:basedOn w:val="863"/>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5"/>
    <w:uiPriority w:val="99"/>
    <w:semiHidden/>
    <w:unhideWhenUsed/>
    <w:rPr>
      <w:vertAlign w:val="superscript"/>
    </w:rPr>
  </w:style>
  <w:style w:type="paragraph" w:styleId="853">
    <w:name w:val="toc 1"/>
    <w:basedOn w:val="863"/>
    <w:next w:val="863"/>
    <w:uiPriority w:val="39"/>
    <w:unhideWhenUsed/>
    <w:pPr>
      <w:ind w:left="0"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67"/>
    <w:uiPriority w:val="0"/>
    <w:qFormat/>
    <w:pPr>
      <w:jc w:val="both"/>
      <w:widowControl w:val="off"/>
    </w:pPr>
    <w:rPr>
      <w:rFonts w:ascii="Times New Roman" w:hAnsi="Times New Roman" w:eastAsia="宋体" w:cs="Times New Roman"/>
      <w:sz w:val="21"/>
      <w:szCs w:val="24"/>
      <w:lang w:val="en-US" w:eastAsia="zh-CN" w:bidi="ar-SA"/>
    </w:rPr>
  </w:style>
  <w:style w:type="paragraph" w:styleId="864">
    <w:name w:val="Heading 2"/>
    <w:basedOn w:val="863"/>
    <w:next w:val="863"/>
    <w:uiPriority w:val="0"/>
    <w:qFormat/>
    <w:pPr>
      <w:jc w:val="center"/>
      <w:keepLines/>
      <w:keepNext/>
      <w:spacing w:before="260" w:after="260" w:line="416" w:lineRule="auto"/>
      <w:outlineLvl w:val="1"/>
    </w:pPr>
    <w:rPr>
      <w:rFonts w:ascii="Arial" w:hAnsi="Arial" w:eastAsia="幼圆"/>
      <w:b/>
      <w:bCs/>
      <w:sz w:val="44"/>
      <w:szCs w:val="44"/>
    </w:rPr>
  </w:style>
  <w:style w:type="character" w:styleId="865" w:default="1">
    <w:name w:val="Default Paragraph Font"/>
    <w:uiPriority w:val="0"/>
    <w:semiHidden/>
    <w:qFormat/>
  </w:style>
  <w:style w:type="table" w:styleId="866" w:default="1">
    <w:name w:val="Normal Table"/>
    <w:uiPriority w:val="0"/>
    <w:semiHidden/>
    <w:qFormat/>
    <w:tblPr>
      <w:tblCellMar>
        <w:left w:w="108" w:type="dxa"/>
        <w:top w:w="0" w:type="dxa"/>
        <w:right w:w="108" w:type="dxa"/>
        <w:bottom w:w="0" w:type="dxa"/>
      </w:tblCellMar>
    </w:tblPr>
  </w:style>
  <w:style w:type="paragraph" w:styleId="867" w:customStyle="1">
    <w:name w:val="信息标题1"/>
    <w:basedOn w:val="863"/>
    <w:next w:val="86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68">
    <w:name w:val="Normal Indent"/>
    <w:basedOn w:val="863"/>
    <w:uiPriority w:val="0"/>
    <w:qFormat/>
    <w:pPr>
      <w:ind w:firstLine="420"/>
    </w:pPr>
    <w:rPr>
      <w:szCs w:val="20"/>
    </w:rPr>
  </w:style>
  <w:style w:type="paragraph" w:styleId="869">
    <w:name w:val="Body Text"/>
    <w:basedOn w:val="863"/>
    <w:next w:val="87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0">
    <w:name w:val="toc 2"/>
    <w:basedOn w:val="863"/>
    <w:next w:val="863"/>
    <w:uiPriority w:val="0"/>
    <w:semiHidden/>
    <w:qFormat/>
    <w:pPr>
      <w:ind w:left="420"/>
    </w:pPr>
    <w:rPr>
      <w:szCs w:val="20"/>
    </w:rPr>
  </w:style>
  <w:style w:type="paragraph" w:styleId="871">
    <w:name w:val="Body Text Indent"/>
    <w:basedOn w:val="863"/>
    <w:uiPriority w:val="0"/>
    <w:qFormat/>
    <w:pPr>
      <w:ind w:firstLine="630"/>
    </w:pPr>
    <w:rPr>
      <w:rFonts w:ascii="楷体_GB2312" w:eastAsia="楷体_GB2312"/>
      <w:sz w:val="32"/>
      <w:szCs w:val="20"/>
    </w:rPr>
  </w:style>
  <w:style w:type="paragraph" w:styleId="872">
    <w:name w:val="Block Text"/>
    <w:basedOn w:val="863"/>
    <w:uiPriority w:val="0"/>
    <w:qFormat/>
    <w:pPr>
      <w:ind w:left="420" w:right="33"/>
      <w:jc w:val="left"/>
    </w:pPr>
    <w:rPr>
      <w:sz w:val="24"/>
      <w:szCs w:val="20"/>
    </w:rPr>
  </w:style>
  <w:style w:type="paragraph" w:styleId="873">
    <w:name w:val="Plain Text"/>
    <w:basedOn w:val="863"/>
    <w:uiPriority w:val="0"/>
    <w:qFormat/>
    <w:rPr>
      <w:rFonts w:ascii="宋体" w:hAnsi="Courier New"/>
      <w:szCs w:val="20"/>
    </w:rPr>
  </w:style>
  <w:style w:type="paragraph" w:styleId="874">
    <w:name w:val="Footer"/>
    <w:basedOn w:val="863"/>
    <w:uiPriority w:val="0"/>
    <w:qFormat/>
    <w:pPr>
      <w:jc w:val="left"/>
      <w:tabs>
        <w:tab w:val="center" w:pos="4153" w:leader="none"/>
        <w:tab w:val="right" w:pos="8306" w:leader="none"/>
      </w:tabs>
    </w:pPr>
    <w:rPr>
      <w:sz w:val="18"/>
      <w:szCs w:val="18"/>
    </w:rPr>
  </w:style>
  <w:style w:type="paragraph" w:styleId="875">
    <w:name w:val="Header"/>
    <w:basedOn w:val="863"/>
    <w:uiPriority w:val="0"/>
    <w:qFormat/>
    <w:pPr>
      <w:jc w:val="center"/>
      <w:tabs>
        <w:tab w:val="center" w:pos="4153" w:leader="none"/>
        <w:tab w:val="right" w:pos="8306" w:leader="none"/>
      </w:tabs>
      <w:pBdr>
        <w:bottom w:val="single" w:color="auto" w:sz="6" w:space="1"/>
      </w:pBdr>
    </w:pPr>
    <w:rPr>
      <w:sz w:val="18"/>
      <w:szCs w:val="18"/>
    </w:rPr>
  </w:style>
  <w:style w:type="paragraph" w:styleId="876">
    <w:name w:val="Body Text 2"/>
    <w:basedOn w:val="863"/>
    <w:uiPriority w:val="0"/>
    <w:qFormat/>
    <w:pPr>
      <w:spacing w:line="440" w:lineRule="exact"/>
    </w:pPr>
    <w:rPr>
      <w:rFonts w:ascii="楷体_GB2312" w:eastAsia="楷体_GB2312"/>
      <w:sz w:val="28"/>
    </w:rPr>
  </w:style>
  <w:style w:type="paragraph" w:styleId="877">
    <w:name w:val="Message Header"/>
    <w:basedOn w:val="863"/>
    <w:next w:val="863"/>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eastAsia="宋体" w:cs="Arial"/>
      <w:sz w:val="21"/>
      <w:szCs w:val="24"/>
      <w:lang w:val="en-US" w:eastAsia="zh-CN" w:bidi="ar-SA"/>
    </w:rPr>
  </w:style>
  <w:style w:type="paragraph" w:styleId="878">
    <w:name w:val="Body Text First Indent"/>
    <w:basedOn w:val="869"/>
    <w:uiPriority w:val="99"/>
    <w:qFormat/>
    <w:pPr>
      <w:ind w:firstLine="420"/>
    </w:pPr>
  </w:style>
  <w:style w:type="paragraph" w:styleId="879">
    <w:name w:val="Body Text First Indent 2"/>
    <w:basedOn w:val="871"/>
    <w:uiPriority w:val="0"/>
    <w:qFormat/>
    <w:pPr>
      <w:ind w:left="420" w:firstLine="420"/>
      <w:spacing w:after="120"/>
      <w:widowControl/>
    </w:pPr>
    <w:rPr>
      <w:rFonts w:ascii="仿宋_GB2312" w:eastAsia="仿宋_GB2312"/>
      <w:color w:val="ff6600"/>
      <w:sz w:val="21"/>
    </w:rPr>
  </w:style>
  <w:style w:type="character" w:styleId="880">
    <w:name w:val="Strong"/>
    <w:basedOn w:val="865"/>
    <w:uiPriority w:val="0"/>
    <w:qFormat/>
    <w:rPr>
      <w:b/>
    </w:rPr>
  </w:style>
  <w:style w:type="character" w:styleId="881">
    <w:name w:val="page number"/>
    <w:uiPriority w:val="0"/>
    <w:qFormat/>
  </w:style>
  <w:style w:type="paragraph" w:styleId="882"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83" w:customStyle="1">
    <w:name w:val="普通正文"/>
    <w:basedOn w:val="863"/>
    <w:uiPriority w:val="0"/>
    <w:qFormat/>
    <w:pPr>
      <w:ind w:firstLine="480"/>
      <w:jc w:val="left"/>
      <w:spacing w:before="120" w:after="120" w:line="360" w:lineRule="auto"/>
    </w:pPr>
    <w:rPr>
      <w:rFonts w:ascii="Arial" w:hAnsi="Arial"/>
      <w:sz w:val="24"/>
    </w:rPr>
  </w:style>
  <w:style w:type="paragraph" w:styleId="884" w:customStyle="1">
    <w:name w:val="正文1"/>
    <w:next w:val="863"/>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邱玲</cp:lastModifiedBy>
  <cp:revision>4</cp:revision>
  <dcterms:created xsi:type="dcterms:W3CDTF">2024-07-08T06:26:00Z</dcterms:created>
  <dcterms:modified xsi:type="dcterms:W3CDTF">2024-08-30T02:27:43Z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00BA44B4600548F9A27DBDAC959B555C_11</vt:lpwstr>
  </property>
</Properties>
</file>