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spacing w:line="360" w:lineRule="auto"/>
        <w:shd w:val="clear" w:color="auto" w:fill="auto"/>
        <w:rPr>
          <w:rFonts w:ascii="宋体" w:hAnsi="宋体" w:cs="宋体"/>
          <w:b/>
          <w:color w:val="000000"/>
          <w:sz w:val="48"/>
          <w:szCs w:val="48"/>
          <w:highlight w:val="white"/>
          <w:u w:val="single"/>
        </w:rPr>
      </w:pPr>
      <w:r>
        <w:rPr>
          <w:rFonts w:ascii="宋体" w:hAnsi="宋体" w:cs="宋体"/>
          <w:b/>
          <w:color w:val="000000"/>
          <w:sz w:val="48"/>
          <w:szCs w:val="48"/>
          <w:highlight w:val="white"/>
          <w:u w:val="single"/>
        </w:rPr>
      </w:r>
      <w:r>
        <w:rPr>
          <w:highlight w:val="white"/>
        </w:rPr>
      </w:r>
    </w:p>
    <w:p>
      <w:pPr>
        <w:pStyle w:val="862"/>
        <w:jc w:val="center"/>
        <w:spacing w:line="360" w:lineRule="auto"/>
        <w:shd w:val="clear" w:color="auto" w:fill="auto"/>
        <w:rPr>
          <w:rFonts w:ascii="宋体" w:hAnsi="宋体" w:cs="宋体"/>
          <w:b/>
          <w:color w:val="000000"/>
          <w:spacing w:val="40"/>
          <w:sz w:val="72"/>
          <w:szCs w:val="72"/>
          <w:highlight w:val="white"/>
        </w:rPr>
        <w:outlineLvl w:val="0"/>
      </w:pPr>
      <w:r>
        <w:rPr>
          <w:rFonts w:hint="eastAsia" w:ascii="宋体" w:hAnsi="宋体" w:cs="宋体"/>
          <w:b/>
          <w:color w:val="000000"/>
          <w:spacing w:val="40"/>
          <w:sz w:val="72"/>
          <w:szCs w:val="72"/>
          <w:highlight w:val="white"/>
        </w:rPr>
        <w:t xml:space="preserve">苏州市相城区政府采购</w:t>
      </w:r>
      <w:r>
        <w:rPr>
          <w:rFonts w:ascii="宋体" w:hAnsi="宋体" w:cs="宋体"/>
          <w:b/>
          <w:color w:val="000000"/>
          <w:spacing w:val="40"/>
          <w:sz w:val="72"/>
          <w:szCs w:val="72"/>
          <w:highlight w:val="white"/>
        </w:rPr>
      </w:r>
      <w:r>
        <w:rPr>
          <w:highlight w:val="white"/>
        </w:rPr>
      </w:r>
    </w:p>
    <w:p>
      <w:pPr>
        <w:pStyle w:val="862"/>
        <w:ind w:left="570"/>
        <w:spacing w:line="520" w:lineRule="exact"/>
        <w:shd w:val="clear" w:color="auto" w:fill="auto"/>
        <w:rPr>
          <w:rFonts w:ascii="方正仿宋简体" w:hAnsi="创艺简仿宋" w:eastAsia="方正仿宋简体"/>
          <w:color w:val="000000"/>
          <w:sz w:val="24"/>
          <w:highlight w:val="white"/>
        </w:rPr>
      </w:pPr>
      <w:r>
        <w:rPr>
          <w:rFonts w:ascii="方正仿宋简体" w:hAnsi="创艺简仿宋" w:eastAsia="方正仿宋简体"/>
          <w:color w:val="000000"/>
          <w:sz w:val="24"/>
          <w:highlight w:val="white"/>
        </w:rPr>
      </w:r>
      <w:r>
        <w:rPr>
          <w:highlight w:val="white"/>
        </w:rPr>
      </w:r>
    </w:p>
    <w:p>
      <w:pPr>
        <w:pStyle w:val="862"/>
        <w:jc w:val="center"/>
        <w:spacing w:line="360" w:lineRule="auto"/>
        <w:shd w:val="clear" w:color="auto" w:fill="auto"/>
        <w:rPr>
          <w:rFonts w:ascii="宋体" w:hAnsi="宋体" w:cs="宋体"/>
          <w:b/>
          <w:color w:val="000000"/>
          <w:spacing w:val="40"/>
          <w:sz w:val="72"/>
          <w:szCs w:val="72"/>
          <w:highlight w:val="white"/>
        </w:rPr>
      </w:pPr>
      <w:r>
        <w:rPr>
          <w:rFonts w:hint="eastAsia" w:ascii="宋体" w:hAnsi="宋体" w:cs="宋体"/>
          <w:b/>
          <w:color w:val="000000"/>
          <w:spacing w:val="40"/>
          <w:sz w:val="72"/>
          <w:szCs w:val="72"/>
          <w:highlight w:val="white"/>
        </w:rPr>
        <w:t xml:space="preserve">招 标 </w:t>
      </w:r>
      <w:r>
        <w:rPr>
          <w:rFonts w:hint="eastAsia" w:ascii="宋体" w:hAnsi="宋体" w:cs="宋体"/>
          <w:b/>
          <w:color w:val="000000"/>
          <w:spacing w:val="20"/>
          <w:sz w:val="72"/>
          <w:szCs w:val="72"/>
          <w:highlight w:val="white"/>
        </w:rPr>
        <w:t xml:space="preserve">文 件</w:t>
      </w:r>
      <w:r>
        <w:rPr>
          <w:rFonts w:ascii="宋体" w:hAnsi="宋体" w:cs="宋体"/>
          <w:b/>
          <w:color w:val="000000"/>
          <w:spacing w:val="40"/>
          <w:sz w:val="72"/>
          <w:szCs w:val="72"/>
          <w:highlight w:val="white"/>
        </w:rPr>
      </w:r>
      <w:r>
        <w:rPr>
          <w:highlight w:val="white"/>
        </w:rPr>
      </w:r>
    </w:p>
    <w:p>
      <w:pPr>
        <w:pStyle w:val="862"/>
        <w:spacing w:line="360" w:lineRule="auto"/>
        <w:shd w:val="clear" w:color="auto" w:fill="auto"/>
        <w:rPr>
          <w:rFonts w:ascii="宋体" w:hAnsi="宋体" w:cs="宋体"/>
          <w:b/>
          <w:color w:val="000000"/>
          <w:sz w:val="72"/>
          <w:highlight w:val="white"/>
        </w:rPr>
      </w:pPr>
      <w:r>
        <w:rPr>
          <w:rFonts w:ascii="宋体" w:hAnsi="宋体" w:cs="宋体"/>
          <w:b/>
          <w:color w:val="000000"/>
          <w:sz w:val="72"/>
          <w:highlight w:val="white"/>
        </w:rPr>
      </w:r>
      <w:r>
        <w:rPr>
          <w:highlight w:val="white"/>
        </w:rPr>
      </w:r>
    </w:p>
    <w:p>
      <w:pPr>
        <w:pStyle w:val="862"/>
        <w:spacing w:line="480" w:lineRule="auto"/>
        <w:shd w:val="clear" w:color="auto" w:fill="auto"/>
        <w:rPr>
          <w:rFonts w:ascii="宋体" w:hAnsi="宋体" w:cs="宋体"/>
          <w:b/>
          <w:color w:val="000000"/>
          <w:sz w:val="30"/>
          <w:szCs w:val="30"/>
          <w:highlight w:val="white"/>
        </w:rPr>
      </w:pPr>
      <w:r>
        <w:rPr>
          <w:rFonts w:ascii="宋体" w:hAnsi="宋体" w:cs="宋体"/>
          <w:b/>
          <w:color w:val="000000"/>
          <w:sz w:val="30"/>
          <w:szCs w:val="30"/>
          <w:highlight w:val="white"/>
        </w:rPr>
      </w:r>
      <w:r>
        <w:rPr>
          <w:highlight w:val="white"/>
        </w:rPr>
      </w:r>
    </w:p>
    <w:p>
      <w:pPr>
        <w:pStyle w:val="862"/>
        <w:spacing w:line="480" w:lineRule="auto"/>
        <w:shd w:val="clear" w:color="auto" w:fill="auto"/>
        <w:rPr>
          <w:rFonts w:hint="eastAsia" w:ascii="宋体" w:hAnsi="宋体" w:cs="宋体"/>
          <w:b/>
          <w:bCs/>
          <w:color w:val="000000"/>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szCs w:val="30"/>
          <w:highlight w:val="white"/>
        </w:rPr>
        <w:t xml:space="preserve">           招标编号：</w:t>
      </w:r>
      <w:r>
        <w:rPr>
          <w:rFonts w:hint="eastAsia" w:ascii="宋体" w:hAnsi="宋体" w:cs="宋体"/>
          <w:b/>
          <w:bCs/>
          <w:color w:val="000000"/>
          <w:sz w:val="30"/>
          <w:szCs w:val="30"/>
          <w:highlight w:val="white"/>
          <w:lang w:eastAsia="zh-CN"/>
        </w:rPr>
        <w:t xml:space="preserve">JSZC-320507-JSZQ-G2025-0006</w:t>
      </w:r>
      <w:r>
        <w:rPr>
          <w:rFonts w:hint="eastAsia" w:ascii="宋体" w:hAnsi="宋体" w:cs="宋体"/>
          <w:b/>
          <w:color w:val="000000"/>
          <w:sz w:val="30"/>
          <w:szCs w:val="30"/>
          <w:highlight w:val="white"/>
        </w:rPr>
        <w:t xml:space="preserve">号</w:t>
      </w:r>
      <w:r>
        <w:rPr>
          <w:rFonts w:hint="eastAsia" w:ascii="宋体" w:hAnsi="宋体" w:cs="宋体"/>
          <w:b/>
          <w:bCs/>
          <w:color w:val="000000"/>
          <w:sz w:val="30"/>
          <w:szCs w:val="30"/>
          <w:highlight w:val="white"/>
          <w:lang w:eastAsia="zh-CN"/>
        </w:rPr>
      </w:r>
      <w:r>
        <w:rPr>
          <w:highlight w:val="white"/>
        </w:rPr>
      </w:r>
    </w:p>
    <w:p>
      <w:pPr>
        <w:pStyle w:val="862"/>
        <w:spacing w:line="480" w:lineRule="auto"/>
        <w:shd w:val="clear" w:color="auto" w:fill="auto"/>
        <w:rPr>
          <w:rFonts w:ascii="宋体" w:hAnsi="宋体" w:cs="宋体"/>
          <w:b/>
          <w:color w:val="000000"/>
          <w:sz w:val="30"/>
          <w:szCs w:val="30"/>
          <w:highlight w:val="white"/>
        </w:rPr>
        <w:outlineLvl w:val="0"/>
      </w:pPr>
      <w:r>
        <w:rPr>
          <w:rFonts w:hint="eastAsia" w:ascii="宋体" w:hAnsi="宋体" w:cs="宋体"/>
          <w:b/>
          <w:color w:val="000000"/>
          <w:sz w:val="30"/>
          <w:szCs w:val="30"/>
          <w:highlight w:val="white"/>
        </w:rPr>
        <w:t xml:space="preserve">           招标项目：</w:t>
      </w:r>
      <w:r>
        <w:rPr>
          <w:rFonts w:hint="eastAsia" w:ascii="宋体" w:hAnsi="宋体" w:cs="宋体"/>
          <w:b/>
          <w:color w:val="000000"/>
          <w:sz w:val="30"/>
          <w:szCs w:val="30"/>
          <w:highlight w:val="white"/>
          <w:lang w:eastAsia="zh-CN"/>
        </w:rPr>
        <w:t xml:space="preserve">2025年度食品安全检验检测服务项目</w:t>
      </w:r>
      <w:r>
        <w:rPr>
          <w:rFonts w:ascii="宋体" w:hAnsi="宋体" w:cs="宋体"/>
          <w:b/>
          <w:color w:val="000000"/>
          <w:sz w:val="30"/>
          <w:szCs w:val="30"/>
          <w:highlight w:val="white"/>
        </w:rPr>
      </w:r>
      <w:r>
        <w:rPr>
          <w:highlight w:val="white"/>
        </w:rPr>
      </w:r>
    </w:p>
    <w:p>
      <w:pPr>
        <w:pStyle w:val="862"/>
        <w:ind w:right="-159" w:firstLine="1644"/>
        <w:spacing w:line="480" w:lineRule="auto"/>
        <w:shd w:val="clear" w:color="auto" w:fill="auto"/>
        <w:rPr>
          <w:rFonts w:ascii="宋体" w:hAnsi="宋体" w:cs="宋体"/>
          <w:b/>
          <w:color w:val="000000"/>
          <w:sz w:val="30"/>
          <w:szCs w:val="30"/>
          <w:highlight w:val="white"/>
        </w:rPr>
        <w:outlineLvl w:val="0"/>
      </w:pPr>
      <w:r>
        <w:rPr>
          <w:rFonts w:hint="eastAsia" w:ascii="宋体" w:hAnsi="宋体" w:cs="宋体"/>
          <w:b/>
          <w:color w:val="000000"/>
          <w:sz w:val="30"/>
          <w:szCs w:val="30"/>
          <w:highlight w:val="white"/>
        </w:rPr>
        <w:t xml:space="preserve">招标单位：苏州市相城区市场监督管理局</w:t>
      </w:r>
      <w:r>
        <w:rPr>
          <w:rFonts w:ascii="宋体" w:hAnsi="宋体" w:cs="宋体"/>
          <w:b/>
          <w:color w:val="000000"/>
          <w:sz w:val="30"/>
          <w:szCs w:val="30"/>
          <w:highlight w:val="white"/>
        </w:rPr>
      </w:r>
      <w:r>
        <w:rPr>
          <w:highlight w:val="white"/>
        </w:rPr>
      </w:r>
    </w:p>
    <w:p>
      <w:pPr>
        <w:pStyle w:val="862"/>
        <w:ind w:firstLine="1653"/>
        <w:spacing w:line="480" w:lineRule="auto"/>
        <w:shd w:val="clear" w:color="auto" w:fill="auto"/>
        <w:rPr>
          <w:rFonts w:ascii="宋体" w:hAnsi="宋体" w:cs="宋体"/>
          <w:b/>
          <w:color w:val="000000"/>
          <w:sz w:val="30"/>
          <w:szCs w:val="30"/>
          <w:highlight w:val="white"/>
        </w:rPr>
      </w:pPr>
      <w:r>
        <w:rPr>
          <w:rFonts w:hint="eastAsia" w:ascii="宋体" w:hAnsi="宋体" w:cs="宋体"/>
          <w:b/>
          <w:color w:val="000000"/>
          <w:sz w:val="30"/>
          <w:szCs w:val="30"/>
          <w:highlight w:val="white"/>
        </w:rPr>
        <w:t xml:space="preserve">项目类别：服务类</w:t>
      </w:r>
      <w:r>
        <w:rPr>
          <w:rFonts w:ascii="宋体" w:hAnsi="宋体" w:cs="宋体"/>
          <w:b/>
          <w:color w:val="000000"/>
          <w:sz w:val="30"/>
          <w:szCs w:val="30"/>
          <w:highlight w:val="white"/>
        </w:rPr>
      </w:r>
      <w:r>
        <w:rPr>
          <w:highlight w:val="white"/>
        </w:rPr>
      </w:r>
    </w:p>
    <w:p>
      <w:pPr>
        <w:pStyle w:val="862"/>
        <w:jc w:val="center"/>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br w:type="textWrapping" w:clear="all"/>
      </w:r>
      <w:r>
        <w:rPr>
          <w:rFonts w:ascii="宋体" w:hAnsi="宋体" w:cs="宋体"/>
          <w:color w:val="000000"/>
          <w:sz w:val="24"/>
          <w:highlight w:val="white"/>
        </w:rPr>
      </w:r>
      <w:r>
        <w:rPr>
          <w:highlight w:val="white"/>
        </w:rPr>
      </w:r>
    </w:p>
    <w:p>
      <w:pPr>
        <w:pStyle w:val="862"/>
        <w:spacing w:line="360" w:lineRule="auto"/>
        <w:shd w:val="clear" w:color="auto" w:fill="auto"/>
        <w:rPr>
          <w:rFonts w:ascii="宋体" w:hAnsi="宋体" w:cs="宋体"/>
          <w:b/>
          <w:color w:val="000000"/>
          <w:sz w:val="30"/>
          <w:highlight w:val="white"/>
        </w:rPr>
      </w:pPr>
      <w:r>
        <w:rPr>
          <w:rFonts w:ascii="宋体" w:hAnsi="宋体" w:cs="宋体"/>
          <w:b/>
          <w:color w:val="000000"/>
          <w:sz w:val="30"/>
          <w:highlight w:val="white"/>
        </w:rPr>
      </w:r>
      <w:r>
        <w:rPr>
          <w:highlight w:val="white"/>
        </w:rPr>
      </w:r>
    </w:p>
    <w:p>
      <w:pPr>
        <w:pStyle w:val="862"/>
        <w:jc w:val="center"/>
        <w:spacing w:line="360" w:lineRule="auto"/>
        <w:shd w:val="clear" w:color="auto" w:fill="auto"/>
        <w:rPr>
          <w:rFonts w:ascii="宋体" w:hAnsi="宋体" w:cs="宋体"/>
          <w:b/>
          <w:color w:val="000000"/>
          <w:sz w:val="30"/>
          <w:highlight w:val="white"/>
        </w:rPr>
      </w:pPr>
      <w:r>
        <w:rPr>
          <w:rFonts w:ascii="宋体" w:hAnsi="宋体" w:cs="宋体"/>
          <w:b/>
          <w:color w:val="000000"/>
          <w:sz w:val="30"/>
          <w:highlight w:val="white"/>
        </w:rPr>
      </w:r>
      <w:r>
        <w:rPr>
          <w:highlight w:val="white"/>
        </w:rPr>
      </w:r>
    </w:p>
    <w:p>
      <w:pPr>
        <w:pStyle w:val="908"/>
        <w:shd w:val="clear" w:color="auto" w:fill="auto"/>
        <w:rPr>
          <w:rFonts w:ascii="宋体" w:hAnsi="宋体" w:cs="宋体"/>
          <w:b/>
          <w:color w:val="000000"/>
          <w:sz w:val="30"/>
          <w:highlight w:val="white"/>
        </w:rPr>
      </w:pPr>
      <w:r>
        <w:rPr>
          <w:rFonts w:ascii="宋体" w:hAnsi="宋体" w:cs="宋体"/>
          <w:b/>
          <w:color w:val="000000"/>
          <w:sz w:val="30"/>
          <w:highlight w:val="white"/>
        </w:rPr>
      </w:r>
      <w:r>
        <w:rPr>
          <w:highlight w:val="white"/>
        </w:rPr>
      </w:r>
    </w:p>
    <w:p>
      <w:pPr>
        <w:pStyle w:val="862"/>
        <w:shd w:val="clear" w:color="auto" w:fill="auto"/>
        <w:rPr>
          <w:rFonts w:hint="eastAsia"/>
          <w:color w:val="000000"/>
          <w:highlight w:val="white"/>
        </w:rPr>
      </w:pPr>
      <w:r>
        <w:rPr>
          <w:rFonts w:hint="eastAsia"/>
          <w:color w:val="000000"/>
          <w:highlight w:val="white"/>
          <w:lang w:eastAsia="zh-CN"/>
        </w:rPr>
      </w:r>
      <w:r>
        <w:rPr>
          <w:highlight w:val="white"/>
        </w:rPr>
      </w:r>
    </w:p>
    <w:p>
      <w:pPr>
        <w:pStyle w:val="908"/>
        <w:shd w:val="clear" w:color="auto" w:fill="auto"/>
        <w:rPr>
          <w:rFonts w:hint="eastAsia"/>
          <w:color w:val="000000"/>
          <w:highlight w:val="white"/>
        </w:rPr>
      </w:pPr>
      <w:r>
        <w:rPr>
          <w:rFonts w:hint="eastAsia"/>
          <w:color w:val="000000"/>
          <w:highlight w:val="white"/>
          <w:lang w:eastAsia="zh-CN"/>
        </w:rPr>
      </w:r>
      <w:r>
        <w:rPr>
          <w:highlight w:val="white"/>
        </w:rPr>
      </w:r>
    </w:p>
    <w:p>
      <w:pPr>
        <w:pStyle w:val="862"/>
        <w:jc w:val="center"/>
        <w:spacing w:line="360" w:lineRule="auto"/>
        <w:shd w:val="clear" w:color="auto" w:fill="auto"/>
        <w:rPr>
          <w:rFonts w:hint="eastAsia" w:ascii="宋体" w:hAnsi="宋体" w:eastAsia="宋体" w:cs="宋体"/>
          <w:b/>
          <w:color w:val="000000"/>
          <w:sz w:val="30"/>
          <w:highlight w:val="white"/>
        </w:rPr>
        <w:outlineLvl w:val="0"/>
      </w:pPr>
      <w:r>
        <w:rPr>
          <w:rFonts w:hint="eastAsia" w:ascii="宋体" w:hAnsi="宋体" w:cs="宋体"/>
          <w:b/>
          <w:color w:val="000000"/>
          <w:sz w:val="30"/>
          <w:highlight w:val="white"/>
          <w:lang w:eastAsia="zh-CN"/>
        </w:rPr>
        <w:t xml:space="preserve">江苏正琦工程咨询有限公司</w:t>
      </w:r>
      <w:r>
        <w:rPr>
          <w:rFonts w:hint="eastAsia" w:ascii="宋体" w:hAnsi="宋体" w:eastAsia="宋体" w:cs="宋体"/>
          <w:b/>
          <w:color w:val="000000"/>
          <w:sz w:val="30"/>
          <w:highlight w:val="white"/>
          <w:lang w:eastAsia="zh-CN"/>
        </w:rPr>
      </w:r>
      <w:r>
        <w:rPr>
          <w:highlight w:val="white"/>
        </w:rPr>
      </w:r>
    </w:p>
    <w:p>
      <w:pPr>
        <w:pStyle w:val="862"/>
        <w:jc w:val="center"/>
        <w:spacing w:line="360" w:lineRule="auto"/>
        <w:shd w:val="clear" w:color="auto" w:fill="auto"/>
        <w:rPr>
          <w:rFonts w:ascii="宋体" w:hAnsi="宋体" w:cs="宋体"/>
          <w:b/>
          <w:color w:val="000000"/>
          <w:sz w:val="36"/>
          <w:highlight w:val="white"/>
        </w:rPr>
      </w:pPr>
      <w:r>
        <w:rPr>
          <w:rFonts w:hint="eastAsia" w:ascii="宋体" w:hAnsi="宋体" w:cs="宋体"/>
          <w:b/>
          <w:color w:val="000000"/>
          <w:sz w:val="30"/>
          <w:highlight w:val="white"/>
        </w:rPr>
        <w:t xml:space="preserve">二零二</w:t>
      </w:r>
      <w:r>
        <w:rPr>
          <w:rFonts w:hint="eastAsia" w:ascii="宋体" w:hAnsi="宋体" w:cs="宋体"/>
          <w:b/>
          <w:color w:val="000000"/>
          <w:sz w:val="30"/>
          <w:highlight w:val="white"/>
          <w:lang w:val="en-US" w:eastAsia="zh-CN"/>
        </w:rPr>
        <w:t xml:space="preserve">五</w:t>
      </w:r>
      <w:r>
        <w:rPr>
          <w:rFonts w:hint="eastAsia" w:ascii="宋体" w:hAnsi="宋体" w:cs="宋体"/>
          <w:b/>
          <w:color w:val="000000"/>
          <w:sz w:val="30"/>
          <w:highlight w:val="white"/>
        </w:rPr>
        <w:t xml:space="preserve">年</w:t>
      </w:r>
      <w:r>
        <w:rPr>
          <w:rFonts w:hint="eastAsia" w:ascii="宋体" w:hAnsi="宋体" w:cs="宋体"/>
          <w:b/>
          <w:color w:val="000000"/>
          <w:sz w:val="30"/>
          <w:highlight w:val="white"/>
          <w:lang w:val="en-US" w:eastAsia="zh-CN"/>
        </w:rPr>
        <w:t xml:space="preserve">四</w:t>
      </w:r>
      <w:r>
        <w:rPr>
          <w:rFonts w:hint="eastAsia" w:ascii="宋体" w:hAnsi="宋体" w:cs="宋体"/>
          <w:b/>
          <w:color w:val="000000"/>
          <w:sz w:val="30"/>
          <w:highlight w:val="white"/>
        </w:rPr>
        <w:t xml:space="preserve">月</w:t>
      </w:r>
      <w:r>
        <w:rPr>
          <w:rFonts w:ascii="宋体" w:hAnsi="宋体" w:cs="宋体"/>
          <w:b/>
          <w:color w:val="000000"/>
          <w:sz w:val="36"/>
          <w:highlight w:val="white"/>
        </w:rPr>
      </w:r>
      <w:r>
        <w:rPr>
          <w:highlight w:val="white"/>
        </w:rPr>
      </w:r>
    </w:p>
    <w:p>
      <w:pPr>
        <w:pStyle w:val="862"/>
        <w:jc w:val="center"/>
        <w:spacing w:before="161" w:line="360" w:lineRule="auto"/>
        <w:shd w:val="clear" w:color="auto" w:fill="auto"/>
        <w:tabs>
          <w:tab w:val="left" w:pos="3015" w:leader="none"/>
        </w:tabs>
        <w:rPr>
          <w:rFonts w:ascii="宋体" w:hAnsi="宋体" w:cs="宋体"/>
          <w:b/>
          <w:color w:val="000000"/>
          <w:sz w:val="36"/>
          <w:highlight w:val="white"/>
        </w:rPr>
        <w:sectPr>
          <w:headerReference w:type="default" r:id="rId9"/>
          <w:headerReference w:type="even" r:id="rId10"/>
          <w:headerReference w:type="first" r:id="rId11"/>
          <w:footerReference w:type="even" r:id="rId13"/>
          <w:footerReference w:type="first" r:id="rId14"/>
          <w:footnotePr/>
          <w:endnotePr/>
          <w:type w:val="nextPage"/>
          <w:pgSz w:w="11906" w:h="16838" w:orient="portrait"/>
          <w:pgMar w:top="930" w:right="1179" w:bottom="930" w:left="1179" w:header="1191" w:footer="680" w:gutter="0"/>
          <w:cols w:num="1" w:sep="0" w:space="1701" w:equalWidth="1"/>
          <w:docGrid w:linePitch="360"/>
        </w:sectPr>
      </w:pPr>
      <w:r>
        <w:rPr>
          <w:rFonts w:ascii="宋体" w:hAnsi="宋体" w:cs="宋体"/>
          <w:b/>
          <w:color w:val="000000"/>
          <w:sz w:val="36"/>
          <w:highlight w:val="white"/>
        </w:rPr>
      </w:r>
      <w:r>
        <w:rPr>
          <w:highlight w:val="white"/>
        </w:rPr>
      </w:r>
    </w:p>
    <w:p>
      <w:pPr>
        <w:pStyle w:val="862"/>
        <w:jc w:val="center"/>
        <w:spacing w:before="161" w:line="360" w:lineRule="auto"/>
        <w:shd w:val="clear" w:color="auto" w:fill="auto"/>
        <w:tabs>
          <w:tab w:val="left" w:pos="3015" w:leader="none"/>
        </w:tabs>
        <w:rPr>
          <w:rFonts w:hint="eastAsia" w:ascii="宋体" w:hAnsi="宋体" w:eastAsia="宋体" w:cs="宋体"/>
          <w:color w:val="000000"/>
          <w:sz w:val="24"/>
          <w:szCs w:val="24"/>
          <w:highlight w:val="white"/>
        </w:rPr>
      </w:pPr>
      <w:r>
        <w:rPr>
          <w:rFonts w:hint="eastAsia" w:ascii="宋体" w:hAnsi="宋体" w:cs="宋体"/>
          <w:b/>
          <w:color w:val="000000"/>
          <w:sz w:val="36"/>
          <w:highlight w:val="white"/>
        </w:rPr>
        <w:t xml:space="preserve">前 附 表</w:t>
      </w:r>
      <w:r>
        <w:rPr>
          <w:rFonts w:hint="eastAsia" w:ascii="宋体" w:hAnsi="宋体" w:eastAsia="宋体" w:cs="宋体"/>
          <w:color w:val="000000"/>
          <w:sz w:val="24"/>
          <w:szCs w:val="24"/>
          <w:highlight w:val="white"/>
        </w:rPr>
      </w:r>
      <w:r>
        <w:rPr>
          <w:highlight w:val="white"/>
        </w:rPr>
      </w:r>
    </w:p>
    <w:tbl>
      <w:tblPr>
        <w:tblW w:w="0" w:type="auto"/>
        <w:jc w:val="center"/>
        <w:tblInd w:w="-2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1"/>
        <w:gridCol w:w="1802"/>
        <w:gridCol w:w="7577"/>
      </w:tblGrid>
      <w:tr>
        <w:trPr>
          <w:tblHeader/>
        </w:trPr>
        <w:tc>
          <w:tcPr>
            <w:tcW w:w="711" w:type="dxa"/>
            <w:vAlign w:val="center"/>
            <w:textDirection w:val="lrTb"/>
            <w:noWrap w:val="false"/>
          </w:tcPr>
          <w:p>
            <w:pPr>
              <w:pStyle w:val="862"/>
              <w:jc w:val="center"/>
              <w:spacing w:line="276" w:lineRule="auto"/>
              <w:shd w:val="clear" w:color="auto" w:fill="auto"/>
              <w:widowControl w:val="off"/>
              <w:rPr>
                <w:rFonts w:ascii="宋体" w:hAnsi="宋体" w:eastAsia="宋体" w:cs="宋体"/>
                <w:b/>
                <w:color w:val="000000"/>
                <w:sz w:val="24"/>
                <w:szCs w:val="24"/>
                <w:highlight w:val="white"/>
              </w:rPr>
            </w:pPr>
            <w:r>
              <w:rPr>
                <w:rFonts w:hint="eastAsia" w:ascii="宋体" w:hAnsi="宋体" w:eastAsia="宋体" w:cs="宋体"/>
                <w:b/>
                <w:color w:val="000000"/>
                <w:sz w:val="24"/>
                <w:szCs w:val="24"/>
                <w:highlight w:val="white"/>
                <w:lang w:val="en-US" w:eastAsia="zh-CN" w:bidi="ar-SA"/>
              </w:rPr>
              <w:t xml:space="preserve">序号</w:t>
            </w:r>
            <w:r>
              <w:rPr>
                <w:rFonts w:ascii="宋体" w:hAnsi="宋体" w:eastAsia="宋体" w:cs="宋体"/>
                <w:b/>
                <w:color w:val="000000"/>
                <w:sz w:val="24"/>
                <w:szCs w:val="24"/>
                <w:highlight w:val="white"/>
                <w:lang w:val="en-US" w:eastAsia="zh-CN" w:bidi="ar-SA"/>
              </w:rPr>
            </w:r>
            <w:r>
              <w:rPr>
                <w:highlight w:val="white"/>
              </w:rPr>
            </w:r>
          </w:p>
        </w:tc>
        <w:tc>
          <w:tcPr>
            <w:tcW w:w="1802" w:type="dxa"/>
            <w:vAlign w:val="center"/>
            <w:textDirection w:val="lrTb"/>
            <w:noWrap w:val="false"/>
          </w:tcPr>
          <w:p>
            <w:pPr>
              <w:pStyle w:val="862"/>
              <w:jc w:val="center"/>
              <w:spacing w:line="276" w:lineRule="auto"/>
              <w:shd w:val="clear" w:color="auto" w:fill="auto"/>
              <w:widowControl w:val="off"/>
              <w:rPr>
                <w:rFonts w:ascii="宋体" w:hAnsi="宋体" w:eastAsia="宋体" w:cs="宋体"/>
                <w:b/>
                <w:color w:val="000000"/>
                <w:sz w:val="24"/>
                <w:szCs w:val="24"/>
                <w:highlight w:val="white"/>
              </w:rPr>
            </w:pPr>
            <w:r>
              <w:rPr>
                <w:rFonts w:hint="eastAsia" w:ascii="宋体" w:hAnsi="宋体" w:eastAsia="宋体" w:cs="宋体"/>
                <w:b/>
                <w:color w:val="000000"/>
                <w:sz w:val="24"/>
                <w:szCs w:val="24"/>
                <w:highlight w:val="white"/>
                <w:lang w:val="en-US" w:eastAsia="zh-CN" w:bidi="ar-SA"/>
              </w:rPr>
              <w:t xml:space="preserve">名  称</w:t>
            </w:r>
            <w:r>
              <w:rPr>
                <w:rFonts w:ascii="宋体" w:hAnsi="宋体" w:eastAsia="宋体" w:cs="宋体"/>
                <w:b/>
                <w:color w:val="000000"/>
                <w:sz w:val="24"/>
                <w:szCs w:val="24"/>
                <w:highlight w:val="white"/>
                <w:lang w:val="en-US" w:eastAsia="zh-CN" w:bidi="ar-SA"/>
              </w:rPr>
            </w:r>
            <w:r>
              <w:rPr>
                <w:highlight w:val="white"/>
              </w:rPr>
            </w:r>
          </w:p>
        </w:tc>
        <w:tc>
          <w:tcPr>
            <w:tcW w:w="7577" w:type="dxa"/>
            <w:vAlign w:val="center"/>
            <w:textDirection w:val="lrTb"/>
            <w:noWrap w:val="false"/>
          </w:tcPr>
          <w:p>
            <w:pPr>
              <w:pStyle w:val="862"/>
              <w:jc w:val="center"/>
              <w:spacing w:line="276" w:lineRule="auto"/>
              <w:shd w:val="clear" w:color="auto" w:fill="auto"/>
              <w:widowControl w:val="off"/>
              <w:rPr>
                <w:rFonts w:ascii="宋体" w:hAnsi="宋体" w:eastAsia="宋体" w:cs="宋体"/>
                <w:b/>
                <w:color w:val="000000"/>
                <w:sz w:val="24"/>
                <w:szCs w:val="24"/>
                <w:highlight w:val="white"/>
              </w:rPr>
            </w:pPr>
            <w:r>
              <w:rPr>
                <w:rFonts w:hint="eastAsia" w:ascii="宋体" w:hAnsi="宋体" w:eastAsia="宋体" w:cs="宋体"/>
                <w:b/>
                <w:color w:val="000000"/>
                <w:sz w:val="24"/>
                <w:szCs w:val="24"/>
                <w:highlight w:val="white"/>
                <w:lang w:val="en-US" w:eastAsia="zh-CN" w:bidi="ar-SA"/>
              </w:rPr>
              <w:t xml:space="preserve">内      容</w:t>
            </w:r>
            <w:r>
              <w:rPr>
                <w:rFonts w:ascii="宋体" w:hAnsi="宋体" w:eastAsia="宋体" w:cs="宋体"/>
                <w:b/>
                <w:color w:val="000000"/>
                <w:sz w:val="24"/>
                <w:szCs w:val="24"/>
                <w:highlight w:val="white"/>
                <w:lang w:val="en-US" w:eastAsia="zh-CN" w:bidi="ar-SA"/>
              </w:rPr>
            </w:r>
            <w:r>
              <w:rPr>
                <w:highlight w:val="white"/>
              </w:rPr>
            </w:r>
          </w:p>
        </w:tc>
      </w:tr>
      <w:tr>
        <w:trPr/>
        <w:tc>
          <w:tcPr>
            <w:tcW w:w="711" w:type="dxa"/>
            <w:vAlign w:val="center"/>
            <w:textDirection w:val="lrTb"/>
            <w:noWrap w:val="false"/>
          </w:tcPr>
          <w:p>
            <w:pPr>
              <w:pStyle w:val="862"/>
              <w:jc w:val="center"/>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w:t>
            </w:r>
            <w:r>
              <w:rPr>
                <w:rFonts w:ascii="宋体" w:hAnsi="宋体" w:eastAsia="宋体" w:cs="宋体"/>
                <w:color w:val="000000"/>
                <w:sz w:val="24"/>
                <w:szCs w:val="24"/>
                <w:highlight w:val="white"/>
                <w:lang w:val="en-US" w:eastAsia="zh-CN" w:bidi="ar-SA"/>
              </w:rPr>
            </w:r>
            <w:r>
              <w:rPr>
                <w:highlight w:val="white"/>
              </w:rPr>
            </w:r>
          </w:p>
        </w:tc>
        <w:tc>
          <w:tcPr>
            <w:tcW w:w="1802" w:type="dxa"/>
            <w:vAlign w:val="center"/>
            <w:textDirection w:val="lrTb"/>
            <w:noWrap w:val="false"/>
          </w:tcPr>
          <w:p>
            <w:pPr>
              <w:pStyle w:val="862"/>
              <w:jc w:val="center"/>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招标编号</w:t>
            </w:r>
            <w:r>
              <w:rPr>
                <w:rFonts w:ascii="宋体" w:hAnsi="宋体" w:eastAsia="宋体" w:cs="宋体"/>
                <w:color w:val="000000"/>
                <w:sz w:val="24"/>
                <w:szCs w:val="24"/>
                <w:highlight w:val="white"/>
                <w:lang w:val="en-US" w:eastAsia="zh-CN" w:bidi="ar-SA"/>
              </w:rPr>
            </w:r>
            <w:r>
              <w:rPr>
                <w:highlight w:val="white"/>
              </w:rPr>
            </w:r>
          </w:p>
        </w:tc>
        <w:tc>
          <w:tcPr>
            <w:tcW w:w="7577" w:type="dxa"/>
            <w:vAlign w:val="center"/>
            <w:textDirection w:val="lrTb"/>
            <w:noWrap w:val="false"/>
          </w:tcPr>
          <w:p>
            <w:pPr>
              <w:pStyle w:val="862"/>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JSZC-320507-JSZQ-G2025-0006</w:t>
            </w:r>
            <w:r>
              <w:rPr>
                <w:rFonts w:ascii="宋体" w:hAnsi="宋体" w:eastAsia="宋体" w:cs="宋体"/>
                <w:color w:val="000000"/>
                <w:sz w:val="24"/>
                <w:szCs w:val="24"/>
                <w:highlight w:val="white"/>
                <w:lang w:val="en-US" w:eastAsia="zh-CN" w:bidi="ar-SA"/>
              </w:rPr>
            </w:r>
            <w:r>
              <w:rPr>
                <w:highlight w:val="white"/>
              </w:rPr>
            </w:r>
          </w:p>
        </w:tc>
      </w:tr>
      <w:tr>
        <w:trPr/>
        <w:tc>
          <w:tcPr>
            <w:tcW w:w="711" w:type="dxa"/>
            <w:vAlign w:val="center"/>
            <w:textDirection w:val="lrTb"/>
            <w:noWrap w:val="false"/>
          </w:tcPr>
          <w:p>
            <w:pPr>
              <w:pStyle w:val="862"/>
              <w:jc w:val="center"/>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2</w:t>
            </w:r>
            <w:r>
              <w:rPr>
                <w:rFonts w:ascii="宋体" w:hAnsi="宋体" w:eastAsia="宋体" w:cs="宋体"/>
                <w:color w:val="000000"/>
                <w:sz w:val="24"/>
                <w:szCs w:val="24"/>
                <w:highlight w:val="white"/>
                <w:lang w:val="en-US" w:eastAsia="zh-CN" w:bidi="ar-SA"/>
              </w:rPr>
            </w:r>
            <w:r>
              <w:rPr>
                <w:highlight w:val="white"/>
              </w:rPr>
            </w:r>
          </w:p>
        </w:tc>
        <w:tc>
          <w:tcPr>
            <w:tcW w:w="1802" w:type="dxa"/>
            <w:vAlign w:val="center"/>
            <w:textDirection w:val="lrTb"/>
            <w:noWrap w:val="false"/>
          </w:tcPr>
          <w:p>
            <w:pPr>
              <w:pStyle w:val="925"/>
              <w:jc w:val="center"/>
              <w:shd w:val="clear" w:color="auto" w:fill="auto"/>
              <w:widowControl w:val="off"/>
              <w:rPr>
                <w:rFonts w:ascii="宋体" w:hAnsi="宋体" w:eastAsia="宋体" w:cs="宋体"/>
                <w:color w:val="000000"/>
                <w:sz w:val="24"/>
                <w:szCs w:val="24"/>
                <w:highlight w:val="white"/>
              </w:rPr>
            </w:pPr>
            <w:r>
              <w:rPr>
                <w:rFonts w:ascii="宋体" w:hAnsi="宋体" w:eastAsia="宋体" w:cs="宋体"/>
                <w:color w:val="000000"/>
                <w:sz w:val="24"/>
                <w:szCs w:val="24"/>
                <w:highlight w:val="white"/>
                <w:lang w:val="en-US" w:eastAsia="zh-CN" w:bidi="ar-SA"/>
              </w:rPr>
              <w:t xml:space="preserve">招标内容</w:t>
            </w:r>
            <w:r>
              <w:rPr>
                <w:rFonts w:ascii="宋体" w:hAnsi="宋体" w:eastAsia="宋体" w:cs="宋体"/>
                <w:color w:val="000000"/>
                <w:sz w:val="24"/>
                <w:szCs w:val="24"/>
                <w:highlight w:val="white"/>
                <w:lang w:val="en-US" w:eastAsia="zh-CN" w:bidi="ar-SA"/>
              </w:rPr>
            </w:r>
            <w:r>
              <w:rPr>
                <w:highlight w:val="white"/>
              </w:rPr>
            </w:r>
          </w:p>
        </w:tc>
        <w:tc>
          <w:tcPr>
            <w:tcW w:w="7577" w:type="dxa"/>
            <w:vAlign w:val="center"/>
            <w:textDirection w:val="lrTb"/>
            <w:noWrap w:val="false"/>
          </w:tcPr>
          <w:p>
            <w:pPr>
              <w:pStyle w:val="862"/>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2025年度食品安全检验检测服务项目</w:t>
            </w:r>
            <w:r>
              <w:rPr>
                <w:rFonts w:ascii="宋体" w:hAnsi="宋体" w:eastAsia="宋体" w:cs="宋体"/>
                <w:color w:val="000000"/>
                <w:sz w:val="24"/>
                <w:szCs w:val="24"/>
                <w:highlight w:val="white"/>
                <w:lang w:val="en-US" w:eastAsia="zh-CN" w:bidi="ar-SA"/>
              </w:rPr>
            </w:r>
            <w:r>
              <w:rPr>
                <w:highlight w:val="white"/>
              </w:rPr>
            </w:r>
          </w:p>
        </w:tc>
      </w:tr>
      <w:tr>
        <w:trPr/>
        <w:tc>
          <w:tcPr>
            <w:tcW w:w="711" w:type="dxa"/>
            <w:vAlign w:val="center"/>
            <w:textDirection w:val="lrTb"/>
            <w:noWrap w:val="false"/>
          </w:tcPr>
          <w:p>
            <w:pPr>
              <w:pStyle w:val="862"/>
              <w:jc w:val="center"/>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3</w:t>
            </w:r>
            <w:r>
              <w:rPr>
                <w:rFonts w:ascii="宋体" w:hAnsi="宋体" w:eastAsia="宋体" w:cs="宋体"/>
                <w:color w:val="000000"/>
                <w:sz w:val="24"/>
                <w:szCs w:val="24"/>
                <w:highlight w:val="white"/>
                <w:lang w:val="en-US" w:eastAsia="zh-CN" w:bidi="ar-SA"/>
              </w:rPr>
            </w:r>
            <w:r>
              <w:rPr>
                <w:highlight w:val="white"/>
              </w:rPr>
            </w:r>
          </w:p>
        </w:tc>
        <w:tc>
          <w:tcPr>
            <w:tcW w:w="1802" w:type="dxa"/>
            <w:vAlign w:val="center"/>
            <w:textDirection w:val="lrTb"/>
            <w:noWrap w:val="false"/>
          </w:tcPr>
          <w:p>
            <w:pPr>
              <w:pStyle w:val="925"/>
              <w:jc w:val="center"/>
              <w:shd w:val="clear" w:color="auto" w:fill="auto"/>
              <w:widowControl w:val="off"/>
              <w:rPr>
                <w:rFonts w:ascii="宋体" w:hAnsi="宋体" w:eastAsia="宋体" w:cs="宋体"/>
                <w:color w:val="000000"/>
                <w:sz w:val="24"/>
                <w:szCs w:val="24"/>
                <w:highlight w:val="white"/>
              </w:rPr>
            </w:pPr>
            <w:r>
              <w:rPr>
                <w:rFonts w:ascii="宋体" w:hAnsi="宋体" w:eastAsia="宋体" w:cs="宋体"/>
                <w:color w:val="000000"/>
                <w:sz w:val="24"/>
                <w:szCs w:val="24"/>
                <w:highlight w:val="white"/>
                <w:lang w:val="en-US" w:eastAsia="zh-CN" w:bidi="ar-SA"/>
              </w:rPr>
              <w:t xml:space="preserve">招标单位</w:t>
            </w:r>
            <w:r>
              <w:rPr>
                <w:rFonts w:ascii="宋体" w:hAnsi="宋体" w:eastAsia="宋体" w:cs="宋体"/>
                <w:color w:val="000000"/>
                <w:sz w:val="24"/>
                <w:szCs w:val="24"/>
                <w:highlight w:val="white"/>
                <w:lang w:val="en-US" w:eastAsia="zh-CN" w:bidi="ar-SA"/>
              </w:rPr>
            </w:r>
            <w:r>
              <w:rPr>
                <w:highlight w:val="white"/>
              </w:rPr>
            </w:r>
          </w:p>
        </w:tc>
        <w:tc>
          <w:tcPr>
            <w:tcW w:w="7577" w:type="dxa"/>
            <w:vAlign w:val="center"/>
            <w:textDirection w:val="lrTb"/>
            <w:noWrap w:val="false"/>
          </w:tcPr>
          <w:p>
            <w:pPr>
              <w:pStyle w:val="925"/>
              <w:ind w:left="120" w:hanging="120"/>
              <w:jc w:val="left"/>
              <w:spacing w:line="276" w:lineRule="auto"/>
              <w:shd w:val="clear" w:color="auto" w:fill="auto"/>
              <w:widowControl w:val="off"/>
              <w:rPr>
                <w:rFonts w:ascii="宋体" w:hAnsi="宋体" w:eastAsia="宋体" w:cs="宋体"/>
                <w:bCs/>
                <w:color w:val="000000"/>
                <w:sz w:val="24"/>
                <w:szCs w:val="24"/>
                <w:highlight w:val="white"/>
              </w:rPr>
            </w:pPr>
            <w:r>
              <w:rPr>
                <w:rFonts w:ascii="宋体" w:hAnsi="宋体" w:eastAsia="宋体" w:cs="宋体"/>
                <w:bCs/>
                <w:color w:val="000000"/>
                <w:sz w:val="24"/>
                <w:szCs w:val="24"/>
                <w:highlight w:val="white"/>
                <w:lang w:val="en-US" w:eastAsia="zh-CN" w:bidi="ar-SA"/>
              </w:rPr>
              <w:t xml:space="preserve">苏州市相城区市场监督管理局</w:t>
            </w:r>
            <w:r>
              <w:rPr>
                <w:rFonts w:ascii="宋体" w:hAnsi="宋体" w:eastAsia="宋体" w:cs="宋体"/>
                <w:bCs/>
                <w:color w:val="000000"/>
                <w:sz w:val="24"/>
                <w:szCs w:val="24"/>
                <w:highlight w:val="white"/>
                <w:lang w:val="en-US" w:eastAsia="zh-CN" w:bidi="ar-SA"/>
              </w:rPr>
            </w:r>
            <w:r>
              <w:rPr>
                <w:highlight w:val="white"/>
              </w:rPr>
            </w:r>
          </w:p>
          <w:p>
            <w:pPr>
              <w:pStyle w:val="925"/>
              <w:ind w:left="120" w:hanging="120"/>
              <w:jc w:val="left"/>
              <w:spacing w:line="276" w:lineRule="auto"/>
              <w:shd w:val="clear" w:color="auto" w:fill="auto"/>
              <w:widowControl w:val="off"/>
              <w:rPr>
                <w:rFonts w:ascii="宋体" w:hAnsi="宋体" w:eastAsia="宋体" w:cs="宋体"/>
                <w:color w:val="000000"/>
                <w:sz w:val="24"/>
                <w:szCs w:val="24"/>
                <w:highlight w:val="white"/>
              </w:rPr>
            </w:pPr>
            <w:r>
              <w:rPr>
                <w:rFonts w:ascii="宋体" w:hAnsi="宋体" w:eastAsia="宋体" w:cs="宋体"/>
                <w:color w:val="000000"/>
                <w:sz w:val="24"/>
                <w:szCs w:val="24"/>
                <w:highlight w:val="white"/>
                <w:lang w:val="en-US" w:eastAsia="zh-CN" w:bidi="ar-SA"/>
              </w:rPr>
              <w:t xml:space="preserve">联系人：薛丹</w:t>
            </w:r>
            <w:r>
              <w:rPr>
                <w:rFonts w:ascii="宋体" w:hAnsi="宋体" w:eastAsia="宋体" w:cs="宋体"/>
                <w:color w:val="000000"/>
                <w:sz w:val="24"/>
                <w:szCs w:val="24"/>
                <w:highlight w:val="white"/>
                <w:lang w:val="en-US" w:eastAsia="zh-CN" w:bidi="ar-SA"/>
              </w:rPr>
            </w:r>
            <w:r>
              <w:rPr>
                <w:highlight w:val="white"/>
              </w:rPr>
            </w:r>
          </w:p>
          <w:p>
            <w:pPr>
              <w:pStyle w:val="925"/>
              <w:ind w:left="120" w:hanging="120"/>
              <w:jc w:val="left"/>
              <w:spacing w:line="276" w:lineRule="auto"/>
              <w:shd w:val="clear" w:color="auto" w:fill="auto"/>
              <w:widowControl w:val="off"/>
              <w:rPr>
                <w:rFonts w:ascii="宋体" w:hAnsi="宋体" w:eastAsia="宋体" w:cs="宋体"/>
                <w:bCs/>
                <w:color w:val="000000"/>
                <w:sz w:val="24"/>
                <w:szCs w:val="24"/>
                <w:highlight w:val="white"/>
              </w:rPr>
            </w:pPr>
            <w:r>
              <w:rPr>
                <w:rFonts w:ascii="宋体" w:hAnsi="宋体" w:eastAsia="宋体" w:cs="宋体"/>
                <w:color w:val="000000"/>
                <w:sz w:val="24"/>
                <w:szCs w:val="24"/>
                <w:highlight w:val="white"/>
                <w:lang w:val="en-US" w:eastAsia="zh-CN" w:bidi="ar-SA"/>
              </w:rPr>
              <w:t xml:space="preserve">联系电话：0512-65760990</w:t>
            </w:r>
            <w:r>
              <w:rPr>
                <w:rFonts w:ascii="宋体" w:hAnsi="宋体" w:eastAsia="宋体" w:cs="宋体"/>
                <w:bCs/>
                <w:color w:val="000000"/>
                <w:sz w:val="24"/>
                <w:szCs w:val="24"/>
                <w:highlight w:val="white"/>
                <w:lang w:val="en-US" w:eastAsia="zh-CN" w:bidi="ar-SA"/>
              </w:rPr>
            </w:r>
            <w:r>
              <w:rPr>
                <w:highlight w:val="white"/>
              </w:rPr>
            </w:r>
          </w:p>
        </w:tc>
      </w:tr>
      <w:tr>
        <w:trPr/>
        <w:tc>
          <w:tcPr>
            <w:tcW w:w="711" w:type="dxa"/>
            <w:vAlign w:val="center"/>
            <w:textDirection w:val="lrTb"/>
            <w:noWrap w:val="false"/>
          </w:tcPr>
          <w:p>
            <w:pPr>
              <w:pStyle w:val="862"/>
              <w:jc w:val="center"/>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4</w:t>
            </w:r>
            <w:r>
              <w:rPr>
                <w:rFonts w:ascii="宋体" w:hAnsi="宋体" w:eastAsia="宋体" w:cs="宋体"/>
                <w:color w:val="000000"/>
                <w:sz w:val="24"/>
                <w:szCs w:val="24"/>
                <w:highlight w:val="white"/>
                <w:lang w:val="en-US" w:eastAsia="zh-CN" w:bidi="ar-SA"/>
              </w:rPr>
            </w:r>
            <w:r>
              <w:rPr>
                <w:highlight w:val="white"/>
              </w:rPr>
            </w:r>
          </w:p>
        </w:tc>
        <w:tc>
          <w:tcPr>
            <w:tcW w:w="1802" w:type="dxa"/>
            <w:vAlign w:val="center"/>
            <w:textDirection w:val="lrTb"/>
            <w:noWrap w:val="false"/>
          </w:tcPr>
          <w:p>
            <w:pPr>
              <w:pStyle w:val="925"/>
              <w:jc w:val="center"/>
              <w:spacing w:line="276" w:lineRule="auto"/>
              <w:shd w:val="clear" w:color="auto" w:fill="auto"/>
              <w:widowControl w:val="off"/>
              <w:rPr>
                <w:rFonts w:ascii="宋体" w:hAnsi="宋体" w:eastAsia="宋体" w:cs="宋体"/>
                <w:color w:val="000000"/>
                <w:sz w:val="24"/>
                <w:szCs w:val="24"/>
                <w:highlight w:val="white"/>
              </w:rPr>
            </w:pPr>
            <w:r>
              <w:rPr>
                <w:rFonts w:ascii="宋体" w:hAnsi="宋体" w:eastAsia="宋体" w:cs="宋体"/>
                <w:color w:val="000000"/>
                <w:sz w:val="24"/>
                <w:szCs w:val="24"/>
                <w:highlight w:val="white"/>
                <w:lang w:val="en-US" w:eastAsia="zh-CN" w:bidi="ar-SA"/>
              </w:rPr>
              <w:t xml:space="preserve">招标代理</w:t>
            </w:r>
            <w:r>
              <w:rPr>
                <w:rFonts w:ascii="宋体" w:hAnsi="宋体" w:eastAsia="宋体" w:cs="宋体"/>
                <w:color w:val="000000"/>
                <w:sz w:val="24"/>
                <w:szCs w:val="24"/>
                <w:highlight w:val="white"/>
                <w:lang w:val="en-US" w:eastAsia="zh-CN" w:bidi="ar-SA"/>
              </w:rPr>
            </w:r>
            <w:r>
              <w:rPr>
                <w:highlight w:val="white"/>
              </w:rPr>
            </w:r>
          </w:p>
          <w:p>
            <w:pPr>
              <w:pStyle w:val="925"/>
              <w:jc w:val="center"/>
              <w:spacing w:line="276" w:lineRule="auto"/>
              <w:shd w:val="clear" w:color="auto" w:fill="auto"/>
              <w:widowControl w:val="off"/>
              <w:rPr>
                <w:rFonts w:ascii="宋体" w:hAnsi="宋体" w:eastAsia="宋体" w:cs="宋体"/>
                <w:color w:val="000000"/>
                <w:sz w:val="24"/>
                <w:szCs w:val="24"/>
                <w:highlight w:val="white"/>
              </w:rPr>
            </w:pPr>
            <w:r>
              <w:rPr>
                <w:rFonts w:ascii="宋体" w:hAnsi="宋体" w:eastAsia="宋体" w:cs="宋体"/>
                <w:color w:val="000000"/>
                <w:sz w:val="24"/>
                <w:szCs w:val="24"/>
                <w:highlight w:val="white"/>
                <w:lang w:val="en-US" w:eastAsia="zh-CN" w:bidi="ar-SA"/>
              </w:rPr>
              <w:t xml:space="preserve">机构</w:t>
            </w:r>
            <w:r>
              <w:rPr>
                <w:rFonts w:ascii="宋体" w:hAnsi="宋体" w:eastAsia="宋体" w:cs="宋体"/>
                <w:color w:val="000000"/>
                <w:sz w:val="24"/>
                <w:szCs w:val="24"/>
                <w:highlight w:val="white"/>
                <w:lang w:val="en-US" w:eastAsia="zh-CN" w:bidi="ar-SA"/>
              </w:rPr>
            </w:r>
            <w:r>
              <w:rPr>
                <w:highlight w:val="white"/>
              </w:rPr>
            </w:r>
          </w:p>
        </w:tc>
        <w:tc>
          <w:tcPr>
            <w:tcW w:w="7577" w:type="dxa"/>
            <w:vAlign w:val="center"/>
            <w:textDirection w:val="lrTb"/>
            <w:noWrap w:val="false"/>
          </w:tcPr>
          <w:p>
            <w:pPr>
              <w:pStyle w:val="925"/>
              <w:jc w:val="left"/>
              <w:spacing w:line="276" w:lineRule="auto"/>
              <w:shd w:val="clear" w:color="auto" w:fill="auto"/>
              <w:widowControl w:val="off"/>
              <w:rPr>
                <w:rFonts w:hint="eastAsia" w:ascii="宋体" w:hAnsi="宋体" w:eastAsia="宋体" w:cs="宋体"/>
                <w:color w:val="000000"/>
                <w:sz w:val="24"/>
                <w:szCs w:val="24"/>
                <w:highlight w:val="white"/>
              </w:rPr>
            </w:pPr>
            <w:r>
              <w:rPr>
                <w:rFonts w:ascii="宋体" w:hAnsi="宋体" w:eastAsia="宋体" w:cs="宋体"/>
                <w:color w:val="000000"/>
                <w:sz w:val="24"/>
                <w:szCs w:val="24"/>
                <w:highlight w:val="white"/>
                <w:lang w:val="en-US" w:eastAsia="zh-CN" w:bidi="ar-SA"/>
              </w:rPr>
              <w:t xml:space="preserve">代理单位名称：</w:t>
            </w:r>
            <w:r>
              <w:rPr>
                <w:rFonts w:hint="eastAsia" w:eastAsia="宋体" w:cs="宋体"/>
                <w:color w:val="000000"/>
                <w:sz w:val="24"/>
                <w:szCs w:val="24"/>
                <w:highlight w:val="white"/>
                <w:lang w:val="en-US" w:eastAsia="zh-CN" w:bidi="ar-SA"/>
              </w:rPr>
              <w:t xml:space="preserve">江苏正琦工程咨询有限公司</w:t>
            </w:r>
            <w:r>
              <w:rPr>
                <w:rFonts w:hint="eastAsia" w:ascii="宋体" w:hAnsi="宋体" w:eastAsia="宋体" w:cs="宋体"/>
                <w:color w:val="000000"/>
                <w:sz w:val="24"/>
                <w:szCs w:val="24"/>
                <w:highlight w:val="white"/>
                <w:lang w:val="en-US" w:eastAsia="zh-CN" w:bidi="ar-SA"/>
              </w:rPr>
            </w:r>
            <w:r>
              <w:rPr>
                <w:highlight w:val="white"/>
              </w:rPr>
            </w:r>
          </w:p>
          <w:p>
            <w:pPr>
              <w:pStyle w:val="925"/>
              <w:jc w:val="left"/>
              <w:spacing w:line="276" w:lineRule="auto"/>
              <w:shd w:val="clear" w:color="auto" w:fill="auto"/>
              <w:widowControl w:val="off"/>
              <w:rPr>
                <w:rFonts w:ascii="宋体" w:hAnsi="宋体" w:eastAsia="宋体" w:cs="宋体"/>
                <w:color w:val="000000"/>
                <w:sz w:val="24"/>
                <w:szCs w:val="24"/>
                <w:highlight w:val="white"/>
              </w:rPr>
            </w:pPr>
            <w:r>
              <w:rPr>
                <w:rFonts w:ascii="宋体" w:hAnsi="宋体" w:eastAsia="宋体" w:cs="宋体"/>
                <w:color w:val="000000"/>
                <w:sz w:val="24"/>
                <w:szCs w:val="24"/>
                <w:highlight w:val="white"/>
                <w:lang w:val="en-US" w:eastAsia="zh-CN" w:bidi="ar-SA"/>
              </w:rPr>
              <w:t xml:space="preserve">联系地址：</w:t>
            </w:r>
            <w:r>
              <w:rPr>
                <w:rFonts w:hint="eastAsia" w:ascii="宋体" w:hAnsi="宋体" w:eastAsia="宋体" w:cs="宋体"/>
                <w:color w:val="000000"/>
                <w:sz w:val="24"/>
                <w:szCs w:val="24"/>
                <w:highlight w:val="white"/>
                <w:lang w:val="en-US" w:eastAsia="zh-CN" w:bidi="ar-SA"/>
              </w:rPr>
              <w:t xml:space="preserve">苏州市相城区月星环球港写字楼1812室</w:t>
            </w:r>
            <w:r>
              <w:rPr>
                <w:rFonts w:ascii="宋体" w:hAnsi="宋体" w:eastAsia="宋体" w:cs="宋体"/>
                <w:color w:val="000000"/>
                <w:sz w:val="24"/>
                <w:szCs w:val="24"/>
                <w:highlight w:val="white"/>
                <w:lang w:val="en-US" w:eastAsia="zh-CN" w:bidi="ar-SA"/>
              </w:rPr>
            </w:r>
            <w:r>
              <w:rPr>
                <w:highlight w:val="white"/>
              </w:rPr>
            </w:r>
          </w:p>
          <w:p>
            <w:pPr>
              <w:pStyle w:val="925"/>
              <w:jc w:val="left"/>
              <w:spacing w:line="276" w:lineRule="auto"/>
              <w:shd w:val="clear" w:color="auto" w:fill="auto"/>
              <w:widowControl w:val="off"/>
              <w:rPr>
                <w:rFonts w:ascii="宋体" w:hAnsi="宋体" w:eastAsia="宋体" w:cs="宋体"/>
                <w:color w:val="000000"/>
                <w:sz w:val="24"/>
                <w:szCs w:val="24"/>
                <w:highlight w:val="white"/>
              </w:rPr>
            </w:pPr>
            <w:r>
              <w:rPr>
                <w:rFonts w:ascii="宋体" w:hAnsi="宋体" w:eastAsia="宋体" w:cs="宋体"/>
                <w:color w:val="000000"/>
                <w:sz w:val="24"/>
                <w:szCs w:val="24"/>
                <w:highlight w:val="white"/>
                <w:lang w:val="en-US" w:eastAsia="zh-CN" w:bidi="ar-SA"/>
              </w:rPr>
              <w:t xml:space="preserve">联系人：</w:t>
            </w:r>
            <w:r>
              <w:rPr>
                <w:rFonts w:hint="eastAsia" w:ascii="宋体" w:hAnsi="宋体" w:eastAsia="宋体" w:cs="宋体"/>
                <w:color w:val="000000"/>
                <w:sz w:val="24"/>
                <w:szCs w:val="24"/>
                <w:highlight w:val="white"/>
                <w:lang w:val="en-US" w:eastAsia="zh-CN" w:bidi="ar-SA"/>
              </w:rPr>
              <w:t xml:space="preserve">张佳佳、邹晓程</w:t>
            </w:r>
            <w:r>
              <w:rPr>
                <w:rFonts w:ascii="宋体" w:hAnsi="宋体" w:eastAsia="宋体" w:cs="宋体"/>
                <w:color w:val="000000"/>
                <w:sz w:val="24"/>
                <w:szCs w:val="24"/>
                <w:highlight w:val="white"/>
                <w:lang w:val="en-US" w:eastAsia="zh-CN" w:bidi="ar-SA"/>
              </w:rPr>
            </w:r>
            <w:r>
              <w:rPr>
                <w:highlight w:val="white"/>
              </w:rPr>
            </w:r>
          </w:p>
          <w:p>
            <w:pPr>
              <w:pStyle w:val="925"/>
              <w:jc w:val="left"/>
              <w:spacing w:line="276" w:lineRule="auto"/>
              <w:shd w:val="clear" w:color="auto" w:fill="auto"/>
              <w:widowControl w:val="off"/>
              <w:rPr>
                <w:rFonts w:hint="eastAsia" w:ascii="宋体" w:hAnsi="宋体" w:eastAsia="宋体" w:cs="宋体"/>
                <w:color w:val="000000"/>
                <w:sz w:val="24"/>
                <w:szCs w:val="24"/>
                <w:highlight w:val="white"/>
              </w:rPr>
            </w:pPr>
            <w:r>
              <w:rPr>
                <w:rFonts w:ascii="宋体" w:hAnsi="宋体" w:eastAsia="宋体" w:cs="宋体"/>
                <w:color w:val="000000"/>
                <w:sz w:val="24"/>
                <w:szCs w:val="24"/>
                <w:highlight w:val="white"/>
                <w:lang w:val="en-US" w:eastAsia="zh-CN" w:bidi="ar-SA"/>
              </w:rPr>
              <w:t xml:space="preserve">联系电话：</w:t>
            </w:r>
            <w:r>
              <w:rPr>
                <w:rFonts w:hint="eastAsia" w:ascii="宋体" w:hAnsi="宋体" w:eastAsia="宋体" w:cs="宋体"/>
                <w:color w:val="000000"/>
                <w:sz w:val="24"/>
                <w:szCs w:val="24"/>
                <w:highlight w:val="white"/>
                <w:lang w:val="en-US" w:eastAsia="zh-CN" w:bidi="ar-SA"/>
              </w:rPr>
              <w:t xml:space="preserve">0512-66836556</w:t>
            </w:r>
            <w:r>
              <w:rPr>
                <w:rFonts w:hint="eastAsia" w:ascii="宋体" w:hAnsi="宋体" w:eastAsia="宋体" w:cs="宋体"/>
                <w:color w:val="000000"/>
                <w:sz w:val="24"/>
                <w:szCs w:val="24"/>
                <w:highlight w:val="white"/>
                <w:lang w:val="en-US" w:eastAsia="zh-CN" w:bidi="ar-SA"/>
              </w:rPr>
            </w:r>
            <w:r>
              <w:rPr>
                <w:highlight w:val="white"/>
              </w:rPr>
            </w:r>
          </w:p>
        </w:tc>
      </w:tr>
      <w:tr>
        <w:trPr/>
        <w:tc>
          <w:tcPr>
            <w:tcW w:w="711" w:type="dxa"/>
            <w:vAlign w:val="center"/>
            <w:textDirection w:val="lrTb"/>
            <w:noWrap w:val="false"/>
          </w:tcPr>
          <w:p>
            <w:pPr>
              <w:pStyle w:val="862"/>
              <w:jc w:val="center"/>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5</w:t>
            </w:r>
            <w:r>
              <w:rPr>
                <w:rFonts w:ascii="宋体" w:hAnsi="宋体" w:eastAsia="宋体" w:cs="宋体"/>
                <w:color w:val="000000"/>
                <w:sz w:val="24"/>
                <w:szCs w:val="24"/>
                <w:highlight w:val="white"/>
                <w:lang w:val="en-US" w:eastAsia="zh-CN" w:bidi="ar-SA"/>
              </w:rPr>
            </w:r>
            <w:r>
              <w:rPr>
                <w:highlight w:val="white"/>
              </w:rPr>
            </w:r>
          </w:p>
        </w:tc>
        <w:tc>
          <w:tcPr>
            <w:tcW w:w="1802" w:type="dxa"/>
            <w:vAlign w:val="center"/>
            <w:textDirection w:val="lrTb"/>
            <w:noWrap w:val="false"/>
          </w:tcPr>
          <w:p>
            <w:pPr>
              <w:pStyle w:val="925"/>
              <w:jc w:val="center"/>
              <w:shd w:val="clear" w:color="auto" w:fill="auto"/>
              <w:widowControl w:val="off"/>
              <w:rPr>
                <w:rFonts w:ascii="宋体" w:hAnsi="宋体" w:eastAsia="宋体" w:cs="宋体"/>
                <w:color w:val="000000"/>
                <w:sz w:val="24"/>
                <w:szCs w:val="24"/>
                <w:highlight w:val="white"/>
              </w:rPr>
            </w:pPr>
            <w:r>
              <w:rPr>
                <w:rFonts w:ascii="宋体" w:hAnsi="宋体" w:eastAsia="宋体" w:cs="宋体"/>
                <w:color w:val="000000"/>
                <w:sz w:val="24"/>
                <w:szCs w:val="24"/>
                <w:highlight w:val="white"/>
                <w:lang w:val="en-US" w:eastAsia="zh-CN" w:bidi="ar-SA"/>
              </w:rPr>
              <w:t xml:space="preserve">投标有效期</w:t>
            </w:r>
            <w:r>
              <w:rPr>
                <w:rFonts w:ascii="宋体" w:hAnsi="宋体" w:eastAsia="宋体" w:cs="宋体"/>
                <w:color w:val="000000"/>
                <w:sz w:val="24"/>
                <w:szCs w:val="24"/>
                <w:highlight w:val="white"/>
                <w:lang w:val="en-US" w:eastAsia="zh-CN" w:bidi="ar-SA"/>
              </w:rPr>
            </w:r>
            <w:r>
              <w:rPr>
                <w:highlight w:val="white"/>
              </w:rPr>
            </w:r>
          </w:p>
        </w:tc>
        <w:tc>
          <w:tcPr>
            <w:tcW w:w="7577" w:type="dxa"/>
            <w:vAlign w:val="center"/>
            <w:textDirection w:val="lrTb"/>
            <w:noWrap w:val="false"/>
          </w:tcPr>
          <w:p>
            <w:pPr>
              <w:pStyle w:val="925"/>
              <w:jc w:val="left"/>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9</w:t>
            </w:r>
            <w:r>
              <w:rPr>
                <w:rFonts w:ascii="宋体" w:hAnsi="宋体" w:eastAsia="宋体" w:cs="宋体"/>
                <w:color w:val="000000"/>
                <w:sz w:val="24"/>
                <w:szCs w:val="24"/>
                <w:highlight w:val="white"/>
                <w:lang w:val="en-US" w:eastAsia="zh-CN" w:bidi="ar-SA"/>
              </w:rPr>
              <w:t xml:space="preserve">0天（日历天）</w:t>
            </w:r>
            <w:r>
              <w:rPr>
                <w:rFonts w:ascii="宋体" w:hAnsi="宋体" w:eastAsia="宋体" w:cs="宋体"/>
                <w:color w:val="000000"/>
                <w:sz w:val="24"/>
                <w:szCs w:val="24"/>
                <w:highlight w:val="white"/>
                <w:lang w:val="en-US" w:eastAsia="zh-CN" w:bidi="ar-SA"/>
              </w:rPr>
            </w:r>
            <w:r>
              <w:rPr>
                <w:highlight w:val="white"/>
              </w:rPr>
            </w:r>
          </w:p>
        </w:tc>
      </w:tr>
      <w:tr>
        <w:trPr/>
        <w:tc>
          <w:tcPr>
            <w:tcW w:w="711" w:type="dxa"/>
            <w:vAlign w:val="center"/>
            <w:textDirection w:val="lrTb"/>
            <w:noWrap w:val="false"/>
          </w:tcPr>
          <w:p>
            <w:pPr>
              <w:pStyle w:val="862"/>
              <w:jc w:val="center"/>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6</w:t>
            </w:r>
            <w:r>
              <w:rPr>
                <w:rFonts w:ascii="宋体" w:hAnsi="宋体" w:eastAsia="宋体" w:cs="宋体"/>
                <w:color w:val="000000"/>
                <w:sz w:val="24"/>
                <w:szCs w:val="24"/>
                <w:highlight w:val="white"/>
                <w:lang w:val="en-US" w:eastAsia="zh-CN" w:bidi="ar-SA"/>
              </w:rPr>
            </w:r>
            <w:r>
              <w:rPr>
                <w:highlight w:val="white"/>
              </w:rPr>
            </w:r>
          </w:p>
        </w:tc>
        <w:tc>
          <w:tcPr>
            <w:tcW w:w="1802" w:type="dxa"/>
            <w:vAlign w:val="center"/>
            <w:textDirection w:val="lrTb"/>
            <w:noWrap w:val="false"/>
          </w:tcPr>
          <w:p>
            <w:pPr>
              <w:pStyle w:val="925"/>
              <w:jc w:val="center"/>
              <w:shd w:val="clear" w:color="auto" w:fill="auto"/>
              <w:widowControl w:val="off"/>
              <w:rPr>
                <w:rFonts w:ascii="宋体" w:hAnsi="宋体" w:eastAsia="宋体" w:cs="宋体"/>
                <w:color w:val="000000"/>
                <w:sz w:val="24"/>
                <w:szCs w:val="24"/>
                <w:highlight w:val="white"/>
              </w:rPr>
            </w:pPr>
            <w:r>
              <w:rPr>
                <w:rFonts w:ascii="宋体" w:hAnsi="宋体" w:eastAsia="宋体" w:cs="宋体"/>
                <w:color w:val="000000"/>
                <w:sz w:val="24"/>
                <w:szCs w:val="24"/>
                <w:highlight w:val="white"/>
                <w:lang w:val="en-US" w:eastAsia="zh-CN" w:bidi="ar-SA"/>
              </w:rPr>
              <w:t xml:space="preserve">投标保证金</w:t>
            </w:r>
            <w:r>
              <w:rPr>
                <w:rFonts w:ascii="宋体" w:hAnsi="宋体" w:eastAsia="宋体" w:cs="宋体"/>
                <w:color w:val="000000"/>
                <w:sz w:val="24"/>
                <w:szCs w:val="24"/>
                <w:highlight w:val="white"/>
                <w:lang w:val="en-US" w:eastAsia="zh-CN" w:bidi="ar-SA"/>
              </w:rPr>
            </w:r>
            <w:r>
              <w:rPr>
                <w:highlight w:val="white"/>
              </w:rPr>
            </w:r>
          </w:p>
        </w:tc>
        <w:tc>
          <w:tcPr>
            <w:tcW w:w="7577" w:type="dxa"/>
            <w:vAlign w:val="center"/>
            <w:textDirection w:val="lrTb"/>
            <w:noWrap w:val="false"/>
          </w:tcPr>
          <w:p>
            <w:pPr>
              <w:pStyle w:val="862"/>
              <w:jc w:val="left"/>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本项目不收取投标保证金（投标文件中提供投标（响应）保证承诺书）</w:t>
            </w:r>
            <w:r>
              <w:rPr>
                <w:rFonts w:ascii="宋体" w:hAnsi="宋体" w:eastAsia="宋体" w:cs="宋体"/>
                <w:color w:val="000000"/>
                <w:sz w:val="24"/>
                <w:szCs w:val="24"/>
                <w:highlight w:val="white"/>
                <w:lang w:val="en-US" w:eastAsia="zh-CN" w:bidi="ar-SA"/>
              </w:rPr>
            </w:r>
            <w:r>
              <w:rPr>
                <w:highlight w:val="white"/>
              </w:rPr>
            </w:r>
          </w:p>
        </w:tc>
      </w:tr>
      <w:tr>
        <w:trPr/>
        <w:tc>
          <w:tcPr>
            <w:tcW w:w="711" w:type="dxa"/>
            <w:vAlign w:val="center"/>
            <w:textDirection w:val="lrTb"/>
            <w:noWrap w:val="false"/>
          </w:tcPr>
          <w:p>
            <w:pPr>
              <w:pStyle w:val="862"/>
              <w:jc w:val="center"/>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7</w:t>
            </w:r>
            <w:r>
              <w:rPr>
                <w:rFonts w:ascii="宋体" w:hAnsi="宋体" w:eastAsia="宋体" w:cs="宋体"/>
                <w:color w:val="000000"/>
                <w:sz w:val="24"/>
                <w:szCs w:val="24"/>
                <w:highlight w:val="white"/>
                <w:lang w:val="en-US" w:eastAsia="zh-CN" w:bidi="ar-SA"/>
              </w:rPr>
            </w:r>
            <w:r>
              <w:rPr>
                <w:highlight w:val="white"/>
              </w:rPr>
            </w:r>
          </w:p>
        </w:tc>
        <w:tc>
          <w:tcPr>
            <w:tcW w:w="1802" w:type="dxa"/>
            <w:vAlign w:val="center"/>
            <w:textDirection w:val="lrTb"/>
            <w:noWrap w:val="false"/>
          </w:tcPr>
          <w:p>
            <w:pPr>
              <w:pStyle w:val="862"/>
              <w:jc w:val="center"/>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报名方式</w:t>
            </w:r>
            <w:r>
              <w:rPr>
                <w:rFonts w:ascii="宋体" w:hAnsi="宋体" w:eastAsia="宋体" w:cs="宋体"/>
                <w:color w:val="000000"/>
                <w:sz w:val="24"/>
                <w:szCs w:val="24"/>
                <w:highlight w:val="white"/>
                <w:lang w:val="en-US" w:eastAsia="zh-CN" w:bidi="ar-SA"/>
              </w:rPr>
            </w:r>
            <w:r>
              <w:rPr>
                <w:highlight w:val="white"/>
              </w:rPr>
            </w:r>
          </w:p>
        </w:tc>
        <w:tc>
          <w:tcPr>
            <w:tcW w:w="7577" w:type="dxa"/>
            <w:vAlign w:val="center"/>
            <w:textDirection w:val="lrTb"/>
            <w:noWrap w:val="false"/>
          </w:tcPr>
          <w:p>
            <w:pPr>
              <w:pStyle w:val="862"/>
              <w:ind w:right="-161"/>
              <w:jc w:val="left"/>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网上报名，在苏采云政府采购一体化平台对参与项目进行报名</w:t>
            </w:r>
            <w:r>
              <w:rPr>
                <w:rFonts w:ascii="宋体" w:hAnsi="宋体" w:eastAsia="宋体" w:cs="宋体"/>
                <w:color w:val="000000"/>
                <w:sz w:val="24"/>
                <w:szCs w:val="24"/>
                <w:highlight w:val="white"/>
                <w:lang w:val="en-US" w:eastAsia="zh-CN" w:bidi="ar-SA"/>
              </w:rPr>
            </w:r>
            <w:r>
              <w:rPr>
                <w:highlight w:val="white"/>
              </w:rPr>
            </w:r>
          </w:p>
        </w:tc>
      </w:tr>
      <w:tr>
        <w:trPr/>
        <w:tc>
          <w:tcPr>
            <w:tcW w:w="711" w:type="dxa"/>
            <w:vAlign w:val="center"/>
            <w:textDirection w:val="lrTb"/>
            <w:noWrap w:val="false"/>
          </w:tcPr>
          <w:p>
            <w:pPr>
              <w:pStyle w:val="862"/>
              <w:jc w:val="center"/>
              <w:spacing w:line="276" w:lineRule="auto"/>
              <w:shd w:val="clear" w:color="auto" w:fill="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8</w:t>
            </w:r>
            <w:r>
              <w:rPr>
                <w:rFonts w:hint="eastAsia" w:ascii="宋体" w:hAnsi="宋体" w:eastAsia="宋体" w:cs="宋体"/>
                <w:color w:val="000000"/>
                <w:sz w:val="24"/>
                <w:szCs w:val="24"/>
                <w:highlight w:val="white"/>
                <w:lang w:val="en-US" w:eastAsia="zh-CN" w:bidi="ar-SA"/>
              </w:rPr>
            </w:r>
            <w:r>
              <w:rPr>
                <w:highlight w:val="white"/>
              </w:rPr>
            </w:r>
          </w:p>
        </w:tc>
        <w:tc>
          <w:tcPr>
            <w:tcW w:w="1802" w:type="dxa"/>
            <w:vAlign w:val="center"/>
            <w:textDirection w:val="lrTb"/>
            <w:noWrap w:val="false"/>
          </w:tcPr>
          <w:p>
            <w:pPr>
              <w:pStyle w:val="862"/>
              <w:jc w:val="center"/>
              <w:shd w:val="clear" w:color="auto" w:fill="auto"/>
              <w:widowControl w:val="off"/>
              <w:rPr>
                <w:rFonts w:hint="eastAsia" w:ascii="宋体" w:hAnsi="宋体" w:eastAsia="宋体" w:cs="宋体"/>
                <w:color w:val="000000"/>
                <w:sz w:val="24"/>
                <w:szCs w:val="24"/>
                <w:highlight w:val="white"/>
              </w:rPr>
            </w:pPr>
            <w:r>
              <w:rPr>
                <w:rFonts w:ascii="宋体" w:hAnsi="宋体" w:eastAsia="宋体" w:cs="宋体"/>
                <w:color w:val="000000"/>
                <w:sz w:val="24"/>
                <w:szCs w:val="24"/>
                <w:highlight w:val="white"/>
                <w:lang w:val="en-US" w:eastAsia="zh-CN" w:bidi="ar-SA"/>
              </w:rPr>
              <w:t xml:space="preserve">获取招标文件</w:t>
            </w:r>
            <w:r>
              <w:rPr>
                <w:rFonts w:hint="eastAsia" w:ascii="宋体" w:hAnsi="宋体" w:eastAsia="宋体" w:cs="宋体"/>
                <w:color w:val="000000"/>
                <w:sz w:val="24"/>
                <w:szCs w:val="24"/>
                <w:highlight w:val="white"/>
                <w:lang w:val="en-US" w:eastAsia="zh-CN" w:bidi="ar-SA"/>
              </w:rPr>
            </w:r>
            <w:r>
              <w:rPr>
                <w:highlight w:val="white"/>
              </w:rPr>
            </w:r>
          </w:p>
        </w:tc>
        <w:tc>
          <w:tcPr>
            <w:tcW w:w="7577" w:type="dxa"/>
            <w:vAlign w:val="center"/>
            <w:textDirection w:val="lrTb"/>
            <w:noWrap w:val="false"/>
          </w:tcPr>
          <w:p>
            <w:pPr>
              <w:pStyle w:val="862"/>
              <w:jc w:val="left"/>
              <w:shd w:val="clear" w:color="auto" w:fill="auto"/>
              <w:widowControl w:val="off"/>
              <w:rPr>
                <w:rFonts w:hint="eastAsia" w:ascii="宋体" w:hAnsi="宋体" w:eastAsia="宋体" w:cs="宋体"/>
                <w:color w:val="000000"/>
                <w:sz w:val="24"/>
                <w:szCs w:val="24"/>
                <w:highlight w:val="white"/>
              </w:rPr>
            </w:pPr>
            <w:r>
              <w:rPr>
                <w:rFonts w:ascii="宋体" w:hAnsi="宋体" w:eastAsia="宋体" w:cs="宋体"/>
                <w:color w:val="000000"/>
                <w:sz w:val="24"/>
                <w:szCs w:val="24"/>
                <w:highlight w:val="white"/>
                <w:lang w:val="en-US" w:eastAsia="zh-CN" w:bidi="ar-SA"/>
              </w:rPr>
              <w:t xml:space="preserve">自公告发布之日起5个工作日</w:t>
            </w:r>
            <w:r>
              <w:rPr>
                <w:rFonts w:hint="eastAsia" w:ascii="宋体" w:hAnsi="宋体" w:eastAsia="宋体" w:cs="宋体"/>
                <w:color w:val="000000"/>
                <w:sz w:val="24"/>
                <w:szCs w:val="24"/>
                <w:highlight w:val="white"/>
                <w:lang w:val="en-US" w:eastAsia="zh-CN" w:bidi="ar-SA"/>
              </w:rPr>
              <w:t xml:space="preserve">，在</w:t>
            </w:r>
            <w:r>
              <w:rPr>
                <w:rFonts w:hint="eastAsia" w:ascii="宋体" w:hAnsi="宋体" w:eastAsia="宋体" w:cs="宋体"/>
                <w:color w:val="000000"/>
                <w:sz w:val="24"/>
                <w:szCs w:val="24"/>
                <w:highlight w:val="white"/>
                <w:lang w:val="zh-CN" w:eastAsia="zh-CN" w:bidi="ar-SA"/>
              </w:rPr>
              <w:t xml:space="preserve">苏采云政府采购一体化平台下载获取电子招标文件</w:t>
            </w:r>
            <w:r>
              <w:rPr>
                <w:rFonts w:hint="eastAsia" w:ascii="宋体" w:hAnsi="宋体" w:eastAsia="宋体" w:cs="宋体"/>
                <w:color w:val="000000"/>
                <w:sz w:val="24"/>
                <w:szCs w:val="24"/>
                <w:highlight w:val="white"/>
                <w:lang w:val="en-US" w:eastAsia="zh-CN" w:bidi="ar-SA"/>
              </w:rPr>
            </w:r>
            <w:r>
              <w:rPr>
                <w:highlight w:val="white"/>
              </w:rPr>
            </w:r>
          </w:p>
        </w:tc>
      </w:tr>
      <w:tr>
        <w:trPr/>
        <w:tc>
          <w:tcPr>
            <w:tcW w:w="711" w:type="dxa"/>
            <w:vAlign w:val="center"/>
            <w:textDirection w:val="lrTb"/>
            <w:noWrap w:val="false"/>
          </w:tcPr>
          <w:p>
            <w:pPr>
              <w:pStyle w:val="862"/>
              <w:jc w:val="center"/>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9</w:t>
            </w:r>
            <w:r>
              <w:rPr>
                <w:rFonts w:ascii="宋体" w:hAnsi="宋体" w:eastAsia="宋体" w:cs="宋体"/>
                <w:color w:val="000000"/>
                <w:sz w:val="24"/>
                <w:szCs w:val="24"/>
                <w:highlight w:val="white"/>
                <w:lang w:val="en-US" w:eastAsia="zh-CN" w:bidi="ar-SA"/>
              </w:rPr>
            </w:r>
            <w:r>
              <w:rPr>
                <w:highlight w:val="white"/>
              </w:rPr>
            </w:r>
          </w:p>
        </w:tc>
        <w:tc>
          <w:tcPr>
            <w:tcW w:w="1802" w:type="dxa"/>
            <w:vAlign w:val="center"/>
            <w:textDirection w:val="lrTb"/>
            <w:noWrap w:val="false"/>
          </w:tcPr>
          <w:p>
            <w:pPr>
              <w:pStyle w:val="862"/>
              <w:jc w:val="center"/>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投标文件</w:t>
            </w:r>
            <w:r>
              <w:rPr>
                <w:rFonts w:ascii="宋体" w:hAnsi="宋体" w:eastAsia="宋体" w:cs="宋体"/>
                <w:color w:val="000000"/>
                <w:sz w:val="24"/>
                <w:szCs w:val="24"/>
                <w:highlight w:val="white"/>
                <w:lang w:val="en-US" w:eastAsia="zh-CN" w:bidi="ar-SA"/>
              </w:rPr>
            </w:r>
            <w:r>
              <w:rPr>
                <w:highlight w:val="white"/>
              </w:rPr>
            </w:r>
          </w:p>
          <w:p>
            <w:pPr>
              <w:pStyle w:val="862"/>
              <w:jc w:val="center"/>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份数</w:t>
            </w:r>
            <w:r>
              <w:rPr>
                <w:rFonts w:ascii="宋体" w:hAnsi="宋体" w:eastAsia="宋体" w:cs="宋体"/>
                <w:color w:val="000000"/>
                <w:sz w:val="24"/>
                <w:szCs w:val="24"/>
                <w:highlight w:val="white"/>
                <w:lang w:val="en-US" w:eastAsia="zh-CN" w:bidi="ar-SA"/>
              </w:rPr>
            </w:r>
            <w:r>
              <w:rPr>
                <w:highlight w:val="white"/>
              </w:rPr>
            </w:r>
          </w:p>
        </w:tc>
        <w:tc>
          <w:tcPr>
            <w:tcW w:w="7577" w:type="dxa"/>
            <w:vAlign w:val="center"/>
            <w:textDirection w:val="lrTb"/>
            <w:noWrap w:val="false"/>
          </w:tcPr>
          <w:p>
            <w:pPr>
              <w:pStyle w:val="862"/>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本项目采用电子投标文件，投标人按照招标文件要求制作上传电子投标文件，投标人无需提供纸质投标文件。</w:t>
            </w:r>
            <w:r>
              <w:rPr>
                <w:rFonts w:ascii="宋体" w:hAnsi="宋体" w:eastAsia="宋体" w:cs="宋体"/>
                <w:color w:val="000000"/>
                <w:sz w:val="24"/>
                <w:szCs w:val="24"/>
                <w:highlight w:val="white"/>
                <w:lang w:val="en-US" w:eastAsia="zh-CN" w:bidi="ar-SA"/>
              </w:rPr>
            </w:r>
            <w:r>
              <w:rPr>
                <w:highlight w:val="white"/>
              </w:rPr>
            </w:r>
          </w:p>
        </w:tc>
      </w:tr>
      <w:tr>
        <w:trPr/>
        <w:tc>
          <w:tcPr>
            <w:tcW w:w="711" w:type="dxa"/>
            <w:vAlign w:val="center"/>
            <w:textDirection w:val="lrTb"/>
            <w:noWrap w:val="false"/>
          </w:tcPr>
          <w:p>
            <w:pPr>
              <w:pStyle w:val="862"/>
              <w:jc w:val="center"/>
              <w:spacing w:line="276" w:lineRule="auto"/>
              <w:shd w:val="clear" w:color="auto" w:fill="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10</w:t>
            </w:r>
            <w:r>
              <w:rPr>
                <w:rFonts w:hint="eastAsia" w:ascii="宋体" w:hAnsi="宋体" w:eastAsia="宋体" w:cs="宋体"/>
                <w:color w:val="000000"/>
                <w:sz w:val="24"/>
                <w:szCs w:val="24"/>
                <w:highlight w:val="white"/>
                <w:lang w:val="en-US" w:eastAsia="zh-CN" w:bidi="ar-SA"/>
              </w:rPr>
            </w:r>
            <w:r>
              <w:rPr>
                <w:highlight w:val="white"/>
              </w:rPr>
            </w:r>
          </w:p>
        </w:tc>
        <w:tc>
          <w:tcPr>
            <w:tcW w:w="1802" w:type="dxa"/>
            <w:vAlign w:val="center"/>
            <w:textDirection w:val="lrTb"/>
            <w:noWrap w:val="false"/>
          </w:tcPr>
          <w:p>
            <w:pPr>
              <w:pStyle w:val="862"/>
              <w:jc w:val="center"/>
              <w:shd w:val="clear" w:color="auto" w:fill="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投标文件网上</w:t>
            </w:r>
            <w:r>
              <w:rPr>
                <w:rFonts w:hint="eastAsia" w:ascii="宋体" w:hAnsi="宋体" w:eastAsia="宋体" w:cs="宋体"/>
                <w:color w:val="000000"/>
                <w:sz w:val="24"/>
                <w:szCs w:val="24"/>
                <w:highlight w:val="white"/>
                <w:lang w:val="en-US" w:eastAsia="zh-CN" w:bidi="ar-SA"/>
              </w:rPr>
            </w:r>
            <w:r>
              <w:rPr>
                <w:highlight w:val="white"/>
              </w:rPr>
            </w:r>
          </w:p>
          <w:p>
            <w:pPr>
              <w:pStyle w:val="862"/>
              <w:jc w:val="center"/>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提交截止时间</w:t>
            </w:r>
            <w:r>
              <w:rPr>
                <w:rFonts w:ascii="宋体" w:hAnsi="宋体" w:eastAsia="宋体" w:cs="宋体"/>
                <w:color w:val="000000"/>
                <w:sz w:val="24"/>
                <w:szCs w:val="24"/>
                <w:highlight w:val="white"/>
                <w:lang w:val="en-US" w:eastAsia="zh-CN" w:bidi="ar-SA"/>
              </w:rPr>
            </w:r>
            <w:r>
              <w:rPr>
                <w:highlight w:val="white"/>
              </w:rPr>
            </w:r>
          </w:p>
        </w:tc>
        <w:tc>
          <w:tcPr>
            <w:tcW w:w="7577" w:type="dxa"/>
            <w:vAlign w:val="center"/>
            <w:textDirection w:val="lrTb"/>
            <w:noWrap w:val="false"/>
          </w:tcPr>
          <w:p>
            <w:pPr>
              <w:pStyle w:val="862"/>
              <w:jc w:val="both"/>
              <w:spacing w:line="276" w:lineRule="auto"/>
              <w:shd w:val="clear" w:color="auto" w:fill="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2025年4月23日09：30（北京时间） </w:t>
            </w:r>
            <w:r>
              <w:rPr>
                <w:rFonts w:hint="eastAsia" w:ascii="宋体" w:hAnsi="宋体" w:eastAsia="宋体" w:cs="宋体"/>
                <w:color w:val="000000"/>
                <w:sz w:val="24"/>
                <w:szCs w:val="24"/>
                <w:highlight w:val="white"/>
                <w:lang w:val="en-US" w:eastAsia="zh-CN" w:bidi="ar-SA"/>
              </w:rPr>
            </w:r>
            <w:r>
              <w:rPr>
                <w:highlight w:val="white"/>
              </w:rPr>
            </w:r>
          </w:p>
          <w:p>
            <w:pPr>
              <w:pStyle w:val="862"/>
              <w:jc w:val="both"/>
              <w:spacing w:line="276" w:lineRule="auto"/>
              <w:shd w:val="clear" w:color="auto" w:fill="auto"/>
              <w:widowControl w:val="off"/>
              <w:tabs>
                <w:tab w:val="center" w:pos="3680" w:leader="none"/>
              </w:tabs>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投标文件必须在截止时间前完成提交（上传），逾期提交（上传）的投标文件恕不接受。</w:t>
            </w:r>
            <w:r>
              <w:rPr>
                <w:rFonts w:eastAsia="宋体"/>
                <w:sz w:val="24"/>
                <w:szCs w:val="24"/>
                <w:highlight w:val="white"/>
                <w:lang w:val="en-US" w:eastAsia="zh-CN" w:bidi="ar-SA"/>
              </w:rPr>
              <w:tab/>
            </w:r>
            <w:r>
              <w:rPr>
                <w:rFonts w:ascii="宋体" w:hAnsi="宋体" w:eastAsia="宋体" w:cs="宋体"/>
                <w:color w:val="000000"/>
                <w:sz w:val="24"/>
                <w:szCs w:val="24"/>
                <w:highlight w:val="white"/>
                <w:lang w:val="en-US" w:eastAsia="zh-CN" w:bidi="ar-SA"/>
              </w:rPr>
            </w:r>
            <w:r>
              <w:rPr>
                <w:highlight w:val="white"/>
              </w:rPr>
            </w:r>
          </w:p>
        </w:tc>
      </w:tr>
      <w:tr>
        <w:trPr/>
        <w:tc>
          <w:tcPr>
            <w:tcW w:w="711" w:type="dxa"/>
            <w:vAlign w:val="center"/>
            <w:textDirection w:val="lrTb"/>
            <w:noWrap w:val="false"/>
          </w:tcPr>
          <w:p>
            <w:pPr>
              <w:pStyle w:val="862"/>
              <w:jc w:val="center"/>
              <w:spacing w:line="276" w:lineRule="auto"/>
              <w:shd w:val="clear" w:color="auto" w:fill="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11</w:t>
            </w:r>
            <w:r>
              <w:rPr>
                <w:rFonts w:hint="eastAsia" w:ascii="宋体" w:hAnsi="宋体" w:eastAsia="宋体" w:cs="宋体"/>
                <w:color w:val="000000"/>
                <w:sz w:val="24"/>
                <w:szCs w:val="24"/>
                <w:highlight w:val="white"/>
                <w:lang w:val="en-US" w:eastAsia="zh-CN" w:bidi="ar-SA"/>
              </w:rPr>
            </w:r>
            <w:r>
              <w:rPr>
                <w:highlight w:val="white"/>
              </w:rPr>
            </w:r>
          </w:p>
        </w:tc>
        <w:tc>
          <w:tcPr>
            <w:tcW w:w="1802" w:type="dxa"/>
            <w:vAlign w:val="center"/>
            <w:textDirection w:val="lrTb"/>
            <w:noWrap w:val="false"/>
          </w:tcPr>
          <w:p>
            <w:pPr>
              <w:pStyle w:val="925"/>
              <w:jc w:val="center"/>
              <w:shd w:val="clear" w:color="auto" w:fill="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开标时间</w:t>
            </w:r>
            <w:r>
              <w:rPr>
                <w:rFonts w:hint="eastAsia" w:ascii="宋体" w:hAnsi="宋体" w:eastAsia="宋体" w:cs="宋体"/>
                <w:color w:val="000000"/>
                <w:sz w:val="24"/>
                <w:szCs w:val="24"/>
                <w:highlight w:val="white"/>
                <w:lang w:val="en-US" w:eastAsia="zh-CN" w:bidi="ar-SA"/>
              </w:rPr>
            </w:r>
            <w:r>
              <w:rPr>
                <w:highlight w:val="white"/>
              </w:rPr>
            </w:r>
          </w:p>
          <w:p>
            <w:pPr>
              <w:pStyle w:val="925"/>
              <w:jc w:val="center"/>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开标地点</w:t>
            </w:r>
            <w:r>
              <w:rPr>
                <w:rFonts w:ascii="宋体" w:hAnsi="宋体" w:eastAsia="宋体" w:cs="宋体"/>
                <w:color w:val="000000"/>
                <w:sz w:val="24"/>
                <w:szCs w:val="24"/>
                <w:highlight w:val="white"/>
                <w:lang w:val="en-US" w:eastAsia="zh-CN" w:bidi="ar-SA"/>
              </w:rPr>
            </w:r>
            <w:r>
              <w:rPr>
                <w:highlight w:val="white"/>
              </w:rPr>
            </w:r>
          </w:p>
        </w:tc>
        <w:tc>
          <w:tcPr>
            <w:tcW w:w="7577" w:type="dxa"/>
            <w:vAlign w:val="center"/>
            <w:textDirection w:val="lrTb"/>
            <w:noWrap w:val="false"/>
          </w:tcPr>
          <w:p>
            <w:pPr>
              <w:pStyle w:val="862"/>
              <w:jc w:val="both"/>
              <w:spacing w:line="276" w:lineRule="auto"/>
              <w:shd w:val="clear" w:color="auto" w:fill="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2025年</w:t>
            </w:r>
            <w:r>
              <w:rPr>
                <w:rFonts w:hint="eastAsia" w:ascii="宋体" w:hAnsi="宋体" w:eastAsia="宋体" w:cs="宋体"/>
                <w:color w:val="000000"/>
                <w:sz w:val="24"/>
                <w:szCs w:val="24"/>
                <w:highlight w:val="white"/>
                <w:lang w:val="en-US" w:eastAsia="zh-CN" w:bidi="ar-SA"/>
              </w:rPr>
              <w:t xml:space="preserve">4月23日</w:t>
            </w:r>
            <w:r>
              <w:rPr>
                <w:rFonts w:hint="eastAsia" w:ascii="宋体" w:hAnsi="宋体" w:eastAsia="宋体" w:cs="宋体"/>
                <w:color w:val="000000"/>
                <w:sz w:val="24"/>
                <w:szCs w:val="24"/>
                <w:highlight w:val="white"/>
                <w:lang w:val="en-US" w:eastAsia="zh-CN" w:bidi="ar-SA"/>
              </w:rPr>
              <w:t xml:space="preserve">09：30（北京时间） </w:t>
            </w:r>
            <w:r>
              <w:rPr>
                <w:rFonts w:hint="eastAsia" w:ascii="宋体" w:hAnsi="宋体" w:eastAsia="宋体" w:cs="宋体"/>
                <w:color w:val="000000"/>
                <w:sz w:val="24"/>
                <w:szCs w:val="24"/>
                <w:highlight w:val="white"/>
                <w:lang w:val="en-US" w:eastAsia="zh-CN" w:bidi="ar-SA"/>
              </w:rPr>
            </w:r>
            <w:r>
              <w:rPr>
                <w:highlight w:val="white"/>
              </w:rPr>
            </w:r>
          </w:p>
          <w:p>
            <w:pPr>
              <w:pStyle w:val="862"/>
              <w:jc w:val="left"/>
              <w:spacing w:line="276" w:lineRule="auto"/>
              <w:shd w:val="clear" w:color="auto" w:fill="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“苏采云”系统（网址：http://jszfcg.jsczt.cn/）</w:t>
            </w:r>
            <w:r>
              <w:rPr>
                <w:rFonts w:hint="eastAsia" w:ascii="宋体" w:hAnsi="宋体" w:eastAsia="宋体" w:cs="宋体"/>
                <w:color w:val="000000"/>
                <w:sz w:val="24"/>
                <w:szCs w:val="24"/>
                <w:highlight w:val="white"/>
                <w:lang w:val="en-US" w:eastAsia="zh-CN" w:bidi="ar-SA"/>
              </w:rPr>
            </w:r>
            <w:r>
              <w:rPr>
                <w:highlight w:val="white"/>
              </w:rPr>
            </w:r>
          </w:p>
          <w:p>
            <w:pPr>
              <w:pStyle w:val="862"/>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eastAsia="宋体" w:cs="宋体"/>
                <w:color w:val="000000"/>
                <w:sz w:val="24"/>
                <w:szCs w:val="24"/>
                <w:highlight w:val="white"/>
                <w:lang w:val="en-US" w:eastAsia="zh-CN" w:bidi="ar-SA"/>
              </w:rPr>
            </w:r>
            <w:r>
              <w:rPr>
                <w:highlight w:val="white"/>
              </w:rPr>
            </w:r>
          </w:p>
        </w:tc>
      </w:tr>
      <w:tr>
        <w:trPr/>
        <w:tc>
          <w:tcPr>
            <w:tcW w:w="711" w:type="dxa"/>
            <w:vAlign w:val="center"/>
            <w:textDirection w:val="lrTb"/>
            <w:noWrap w:val="false"/>
          </w:tcPr>
          <w:p>
            <w:pPr>
              <w:pStyle w:val="862"/>
              <w:jc w:val="center"/>
              <w:spacing w:line="276" w:lineRule="auto"/>
              <w:shd w:val="clear" w:color="auto" w:fill="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12</w:t>
            </w:r>
            <w:r>
              <w:rPr>
                <w:rFonts w:hint="eastAsia" w:ascii="宋体" w:hAnsi="宋体" w:eastAsia="宋体" w:cs="宋体"/>
                <w:color w:val="000000"/>
                <w:sz w:val="24"/>
                <w:szCs w:val="24"/>
                <w:highlight w:val="white"/>
                <w:lang w:val="en-US" w:eastAsia="zh-CN" w:bidi="ar-SA"/>
              </w:rPr>
            </w:r>
            <w:r>
              <w:rPr>
                <w:highlight w:val="white"/>
              </w:rPr>
            </w:r>
          </w:p>
        </w:tc>
        <w:tc>
          <w:tcPr>
            <w:tcW w:w="1802" w:type="dxa"/>
            <w:vAlign w:val="center"/>
            <w:textDirection w:val="lrTb"/>
            <w:noWrap w:val="false"/>
          </w:tcPr>
          <w:p>
            <w:pPr>
              <w:pStyle w:val="862"/>
              <w:jc w:val="center"/>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履约保证金</w:t>
            </w:r>
            <w:r>
              <w:rPr>
                <w:rFonts w:ascii="宋体" w:hAnsi="宋体" w:eastAsia="宋体" w:cs="宋体"/>
                <w:color w:val="000000"/>
                <w:sz w:val="24"/>
                <w:szCs w:val="24"/>
                <w:highlight w:val="white"/>
                <w:lang w:val="en-US" w:eastAsia="zh-CN" w:bidi="ar-SA"/>
              </w:rPr>
            </w:r>
            <w:r>
              <w:rPr>
                <w:highlight w:val="white"/>
              </w:rPr>
            </w:r>
          </w:p>
        </w:tc>
        <w:tc>
          <w:tcPr>
            <w:tcW w:w="7577" w:type="dxa"/>
            <w:vAlign w:val="center"/>
            <w:textDirection w:val="lrTb"/>
            <w:noWrap w:val="false"/>
          </w:tcPr>
          <w:p>
            <w:pPr>
              <w:pStyle w:val="862"/>
              <w:jc w:val="left"/>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无</w:t>
            </w:r>
            <w:r>
              <w:rPr>
                <w:rFonts w:ascii="宋体" w:hAnsi="宋体" w:eastAsia="宋体" w:cs="宋体"/>
                <w:color w:val="000000"/>
                <w:sz w:val="24"/>
                <w:szCs w:val="24"/>
                <w:highlight w:val="white"/>
                <w:lang w:val="en-US" w:eastAsia="zh-CN" w:bidi="ar-SA"/>
              </w:rPr>
            </w:r>
            <w:r>
              <w:rPr>
                <w:highlight w:val="white"/>
              </w:rPr>
            </w:r>
          </w:p>
        </w:tc>
      </w:tr>
      <w:tr>
        <w:trPr/>
        <w:tc>
          <w:tcPr>
            <w:tcW w:w="711" w:type="dxa"/>
            <w:vAlign w:val="center"/>
            <w:textDirection w:val="lrTb"/>
            <w:noWrap w:val="false"/>
          </w:tcPr>
          <w:p>
            <w:pPr>
              <w:pStyle w:val="862"/>
              <w:jc w:val="center"/>
              <w:spacing w:line="276" w:lineRule="auto"/>
              <w:shd w:val="clear" w:color="auto" w:fill="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13</w:t>
            </w:r>
            <w:r>
              <w:rPr>
                <w:rFonts w:hint="eastAsia" w:ascii="宋体" w:hAnsi="宋体" w:eastAsia="宋体" w:cs="宋体"/>
                <w:color w:val="000000"/>
                <w:sz w:val="24"/>
                <w:szCs w:val="24"/>
                <w:highlight w:val="white"/>
                <w:lang w:val="en-US" w:eastAsia="zh-CN" w:bidi="ar-SA"/>
              </w:rPr>
            </w:r>
            <w:r>
              <w:rPr>
                <w:highlight w:val="white"/>
              </w:rPr>
            </w:r>
          </w:p>
        </w:tc>
        <w:tc>
          <w:tcPr>
            <w:tcW w:w="1802" w:type="dxa"/>
            <w:vAlign w:val="center"/>
            <w:textDirection w:val="lrTb"/>
            <w:noWrap w:val="false"/>
          </w:tcPr>
          <w:p>
            <w:pPr>
              <w:pStyle w:val="862"/>
              <w:jc w:val="center"/>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中标服务费</w:t>
            </w:r>
            <w:r>
              <w:rPr>
                <w:rFonts w:ascii="宋体" w:hAnsi="宋体" w:eastAsia="宋体" w:cs="宋体"/>
                <w:color w:val="000000"/>
                <w:sz w:val="24"/>
                <w:szCs w:val="24"/>
                <w:highlight w:val="white"/>
                <w:lang w:val="en-US" w:eastAsia="zh-CN" w:bidi="ar-SA"/>
              </w:rPr>
            </w:r>
            <w:r>
              <w:rPr>
                <w:highlight w:val="white"/>
              </w:rPr>
            </w:r>
          </w:p>
        </w:tc>
        <w:tc>
          <w:tcPr>
            <w:tcW w:w="7577" w:type="dxa"/>
            <w:vAlign w:val="center"/>
            <w:textDirection w:val="lrTb"/>
            <w:noWrap w:val="false"/>
          </w:tcPr>
          <w:p>
            <w:pPr>
              <w:pStyle w:val="925"/>
              <w:jc w:val="both"/>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eastAsia="zh-CN" w:bidi="ar-SA"/>
              </w:rPr>
              <w:t xml:space="preserve">收费标准：由各标段对应的中标人支付，按预算金额100万元以内1.5%、100万元～500万元以内1.1%、500万元～1000万元以内0.8%，1000万元～5000万元以内0.5%，差额定率累进法计算并支付中标服务费。该费用在中标人领取对应标段中标通知书</w:t>
            </w:r>
            <w:r>
              <w:rPr>
                <w:rFonts w:hint="eastAsia" w:ascii="宋体" w:hAnsi="宋体" w:eastAsia="宋体" w:cs="宋体"/>
                <w:color w:val="000000"/>
                <w:sz w:val="24"/>
                <w:szCs w:val="24"/>
                <w:highlight w:val="white"/>
                <w:lang w:val="en-US" w:eastAsia="zh-CN" w:bidi="ar-SA"/>
              </w:rPr>
              <w:t xml:space="preserve">时</w:t>
            </w:r>
            <w:r>
              <w:rPr>
                <w:rFonts w:hint="eastAsia" w:ascii="宋体" w:hAnsi="宋体" w:eastAsia="宋体" w:cs="宋体"/>
                <w:color w:val="000000"/>
                <w:sz w:val="24"/>
                <w:szCs w:val="24"/>
                <w:highlight w:val="white"/>
                <w:lang w:val="zh-CN" w:eastAsia="zh-CN" w:bidi="ar-SA"/>
              </w:rPr>
              <w:t xml:space="preserve">向采购代理机构一次性付清。</w:t>
            </w:r>
            <w:r>
              <w:rPr>
                <w:rFonts w:ascii="宋体" w:hAnsi="宋体" w:eastAsia="宋体" w:cs="宋体"/>
                <w:color w:val="000000"/>
                <w:sz w:val="24"/>
                <w:szCs w:val="24"/>
                <w:highlight w:val="white"/>
                <w:lang w:val="en-US" w:eastAsia="zh-CN" w:bidi="ar-SA"/>
              </w:rPr>
            </w:r>
            <w:r>
              <w:rPr>
                <w:highlight w:val="white"/>
              </w:rPr>
            </w:r>
          </w:p>
          <w:p>
            <w:pPr>
              <w:pStyle w:val="925"/>
              <w:jc w:val="both"/>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eastAsia="zh-CN" w:bidi="ar-SA"/>
              </w:rPr>
              <w:t xml:space="preserve">本项目各标段代理服务费为：</w:t>
            </w:r>
            <w:r>
              <w:rPr>
                <w:rFonts w:ascii="宋体" w:hAnsi="宋体" w:eastAsia="宋体" w:cs="宋体"/>
                <w:color w:val="000000"/>
                <w:sz w:val="24"/>
                <w:szCs w:val="24"/>
                <w:highlight w:val="white"/>
                <w:lang w:val="en-US" w:eastAsia="zh-CN" w:bidi="ar-SA"/>
              </w:rPr>
            </w:r>
            <w:r>
              <w:rPr>
                <w:highlight w:val="white"/>
              </w:rPr>
            </w:r>
          </w:p>
          <w:p>
            <w:pPr>
              <w:pStyle w:val="925"/>
              <w:jc w:val="both"/>
              <w:spacing w:line="276" w:lineRule="auto"/>
              <w:shd w:val="clear" w:color="auto" w:fill="auto"/>
              <w:widowControl w:val="off"/>
              <w:rPr>
                <w:rFonts w:ascii="宋体" w:hAnsi="宋体" w:eastAsia="宋体" w:cs="宋体"/>
                <w:color w:val="000000"/>
                <w:sz w:val="24"/>
                <w:szCs w:val="24"/>
                <w:highlight w:val="white"/>
              </w:rPr>
            </w:pPr>
            <w:r>
              <w:rPr>
                <w:rFonts w:hint="eastAsia" w:eastAsia="宋体" w:cs="宋体"/>
                <w:color w:val="000000"/>
                <w:sz w:val="24"/>
                <w:szCs w:val="24"/>
                <w:highlight w:val="white"/>
                <w:lang w:val="zh-CN" w:eastAsia="zh-CN" w:bidi="ar-SA"/>
              </w:rPr>
              <w:t xml:space="preserve">2025</w:t>
            </w:r>
            <w:r>
              <w:rPr>
                <w:rFonts w:ascii="宋体" w:hAnsi="宋体" w:eastAsia="宋体" w:cs="宋体"/>
                <w:color w:val="000000"/>
                <w:sz w:val="24"/>
                <w:szCs w:val="24"/>
                <w:highlight w:val="white"/>
                <w:lang w:val="zh-CN" w:eastAsia="zh-CN" w:bidi="ar-SA"/>
              </w:rPr>
              <w:t xml:space="preserve">年度</w:t>
            </w:r>
            <w:r>
              <w:rPr>
                <w:rFonts w:hint="eastAsia" w:ascii="宋体" w:hAnsi="宋体" w:eastAsia="宋体" w:cs="宋体"/>
                <w:color w:val="000000"/>
                <w:sz w:val="24"/>
                <w:szCs w:val="24"/>
                <w:highlight w:val="white"/>
                <w:lang w:val="zh-CN" w:eastAsia="zh-CN" w:bidi="ar-SA"/>
              </w:rPr>
              <w:t xml:space="preserve">食品安全检验检测</w:t>
            </w:r>
            <w:r>
              <w:rPr>
                <w:rFonts w:ascii="宋体" w:hAnsi="宋体" w:eastAsia="宋体" w:cs="宋体"/>
                <w:color w:val="000000"/>
                <w:sz w:val="24"/>
                <w:szCs w:val="24"/>
                <w:highlight w:val="white"/>
                <w:lang w:val="zh-CN" w:eastAsia="zh-CN" w:bidi="ar-SA"/>
              </w:rPr>
              <w:t xml:space="preserve">第一标段</w:t>
            </w:r>
            <w:r>
              <w:rPr>
                <w:rFonts w:hint="eastAsia" w:ascii="宋体" w:hAnsi="宋体" w:eastAsia="宋体" w:cs="宋体"/>
                <w:color w:val="000000"/>
                <w:sz w:val="24"/>
                <w:szCs w:val="24"/>
                <w:highlight w:val="white"/>
                <w:lang w:val="zh-CN" w:eastAsia="zh-CN" w:bidi="ar-SA"/>
              </w:rPr>
              <w:t xml:space="preserve">：</w:t>
            </w:r>
            <w:r>
              <w:rPr>
                <w:rFonts w:ascii="宋体" w:hAnsi="宋体" w:eastAsia="宋体" w:cs="宋体"/>
                <w:color w:val="000000"/>
                <w:sz w:val="24"/>
                <w:szCs w:val="24"/>
                <w:highlight w:val="white"/>
                <w:lang w:val="zh-CN" w:eastAsia="zh-CN" w:bidi="ar-SA"/>
              </w:rPr>
              <w:t xml:space="preserve">人民币</w:t>
            </w:r>
            <w:r>
              <w:rPr>
                <w:rFonts w:hint="eastAsia" w:ascii="宋体" w:hAnsi="宋体" w:eastAsia="宋体" w:cs="宋体"/>
                <w:color w:val="000000"/>
                <w:sz w:val="24"/>
                <w:szCs w:val="24"/>
                <w:highlight w:val="white"/>
                <w:lang w:val="en-US" w:eastAsia="zh-CN" w:bidi="ar-SA"/>
              </w:rPr>
              <w:t xml:space="preserve">1</w:t>
            </w:r>
            <w:r>
              <w:rPr>
                <w:rFonts w:hint="eastAsia" w:eastAsia="宋体" w:cs="宋体"/>
                <w:color w:val="000000"/>
                <w:sz w:val="24"/>
                <w:szCs w:val="24"/>
                <w:highlight w:val="white"/>
                <w:lang w:val="en-US" w:eastAsia="zh-CN" w:bidi="ar-SA"/>
              </w:rPr>
              <w:t xml:space="preserve">5440</w:t>
            </w:r>
            <w:r>
              <w:rPr>
                <w:rFonts w:hint="eastAsia" w:ascii="宋体" w:hAnsi="宋体" w:eastAsia="宋体" w:cs="宋体"/>
                <w:color w:val="000000"/>
                <w:sz w:val="24"/>
                <w:szCs w:val="24"/>
                <w:highlight w:val="white"/>
                <w:lang w:val="en-US" w:eastAsia="zh-CN" w:bidi="ar-SA"/>
              </w:rPr>
              <w:t xml:space="preserve">.00</w:t>
            </w:r>
            <w:r>
              <w:rPr>
                <w:rFonts w:ascii="宋体" w:hAnsi="宋体" w:eastAsia="宋体" w:cs="宋体"/>
                <w:color w:val="000000"/>
                <w:sz w:val="24"/>
                <w:szCs w:val="24"/>
                <w:highlight w:val="white"/>
                <w:lang w:val="zh-CN" w:eastAsia="zh-CN" w:bidi="ar-SA"/>
              </w:rPr>
              <w:t xml:space="preserve">元；</w:t>
            </w:r>
            <w:r>
              <w:rPr>
                <w:rFonts w:ascii="宋体" w:hAnsi="宋体" w:eastAsia="宋体" w:cs="宋体"/>
                <w:color w:val="000000"/>
                <w:sz w:val="24"/>
                <w:szCs w:val="24"/>
                <w:highlight w:val="white"/>
                <w:lang w:val="en-US" w:eastAsia="zh-CN" w:bidi="ar-SA"/>
              </w:rPr>
            </w:r>
            <w:r>
              <w:rPr>
                <w:highlight w:val="white"/>
              </w:rPr>
            </w:r>
          </w:p>
          <w:p>
            <w:pPr>
              <w:pStyle w:val="925"/>
              <w:jc w:val="both"/>
              <w:spacing w:line="276" w:lineRule="auto"/>
              <w:shd w:val="clear" w:color="auto" w:fill="auto"/>
              <w:widowControl w:val="off"/>
              <w:rPr>
                <w:rFonts w:ascii="宋体" w:hAnsi="宋体" w:eastAsia="宋体" w:cs="宋体"/>
                <w:color w:val="000000"/>
                <w:sz w:val="24"/>
                <w:szCs w:val="24"/>
                <w:highlight w:val="white"/>
              </w:rPr>
            </w:pPr>
            <w:r>
              <w:rPr>
                <w:rFonts w:hint="eastAsia" w:eastAsia="宋体" w:cs="宋体"/>
                <w:color w:val="000000"/>
                <w:sz w:val="24"/>
                <w:szCs w:val="24"/>
                <w:highlight w:val="white"/>
                <w:lang w:val="zh-CN" w:eastAsia="zh-CN" w:bidi="ar-SA"/>
              </w:rPr>
              <w:t xml:space="preserve">2025</w:t>
            </w:r>
            <w:r>
              <w:rPr>
                <w:rFonts w:ascii="宋体" w:hAnsi="宋体" w:eastAsia="宋体" w:cs="宋体"/>
                <w:color w:val="000000"/>
                <w:sz w:val="24"/>
                <w:szCs w:val="24"/>
                <w:highlight w:val="white"/>
                <w:lang w:val="zh-CN" w:eastAsia="zh-CN" w:bidi="ar-SA"/>
              </w:rPr>
              <w:t xml:space="preserve">年度</w:t>
            </w:r>
            <w:r>
              <w:rPr>
                <w:rFonts w:hint="eastAsia" w:ascii="宋体" w:hAnsi="宋体" w:eastAsia="宋体" w:cs="宋体"/>
                <w:color w:val="000000"/>
                <w:sz w:val="24"/>
                <w:szCs w:val="24"/>
                <w:highlight w:val="white"/>
                <w:lang w:val="zh-CN" w:eastAsia="zh-CN" w:bidi="ar-SA"/>
              </w:rPr>
              <w:t xml:space="preserve">食品安全检验检测</w:t>
            </w:r>
            <w:r>
              <w:rPr>
                <w:rFonts w:ascii="宋体" w:hAnsi="宋体" w:eastAsia="宋体" w:cs="宋体"/>
                <w:color w:val="000000"/>
                <w:sz w:val="24"/>
                <w:szCs w:val="24"/>
                <w:highlight w:val="white"/>
                <w:lang w:val="zh-CN" w:eastAsia="zh-CN" w:bidi="ar-SA"/>
              </w:rPr>
              <w:t xml:space="preserve">第二标段：人民币</w:t>
            </w:r>
            <w:r>
              <w:rPr>
                <w:rFonts w:hint="eastAsia" w:eastAsia="宋体" w:cs="宋体"/>
                <w:color w:val="000000"/>
                <w:sz w:val="24"/>
                <w:szCs w:val="24"/>
                <w:highlight w:val="white"/>
                <w:lang w:val="en-US" w:eastAsia="zh-CN" w:bidi="ar-SA"/>
              </w:rPr>
              <w:t xml:space="preserve">15330.00</w:t>
            </w:r>
            <w:r>
              <w:rPr>
                <w:rFonts w:ascii="宋体" w:hAnsi="宋体" w:eastAsia="宋体" w:cs="宋体"/>
                <w:color w:val="000000"/>
                <w:sz w:val="24"/>
                <w:szCs w:val="24"/>
                <w:highlight w:val="white"/>
                <w:lang w:val="zh-CN" w:eastAsia="zh-CN" w:bidi="ar-SA"/>
              </w:rPr>
              <w:t xml:space="preserve">元；</w:t>
            </w:r>
            <w:r>
              <w:rPr>
                <w:rFonts w:ascii="宋体" w:hAnsi="宋体" w:eastAsia="宋体" w:cs="宋体"/>
                <w:color w:val="000000"/>
                <w:sz w:val="24"/>
                <w:szCs w:val="24"/>
                <w:highlight w:val="white"/>
                <w:lang w:val="en-US" w:eastAsia="zh-CN" w:bidi="ar-SA"/>
              </w:rPr>
            </w:r>
            <w:r>
              <w:rPr>
                <w:highlight w:val="white"/>
              </w:rPr>
            </w:r>
          </w:p>
          <w:p>
            <w:pPr>
              <w:pStyle w:val="925"/>
              <w:jc w:val="both"/>
              <w:spacing w:line="276" w:lineRule="auto"/>
              <w:shd w:val="clear" w:color="auto" w:fill="auto"/>
              <w:widowControl w:val="off"/>
              <w:rPr>
                <w:rFonts w:ascii="宋体" w:hAnsi="宋体" w:eastAsia="宋体" w:cs="宋体"/>
                <w:color w:val="000000"/>
                <w:sz w:val="24"/>
                <w:szCs w:val="24"/>
                <w:highlight w:val="white"/>
              </w:rPr>
            </w:pPr>
            <w:r>
              <w:rPr>
                <w:rFonts w:hint="eastAsia" w:eastAsia="宋体" w:cs="宋体"/>
                <w:color w:val="000000"/>
                <w:sz w:val="24"/>
                <w:szCs w:val="24"/>
                <w:highlight w:val="white"/>
                <w:lang w:val="zh-CN" w:eastAsia="zh-CN" w:bidi="ar-SA"/>
              </w:rPr>
              <w:t xml:space="preserve">2025</w:t>
            </w:r>
            <w:r>
              <w:rPr>
                <w:rFonts w:ascii="宋体" w:hAnsi="宋体" w:eastAsia="宋体" w:cs="宋体"/>
                <w:color w:val="000000"/>
                <w:sz w:val="24"/>
                <w:szCs w:val="24"/>
                <w:highlight w:val="white"/>
                <w:lang w:val="zh-CN" w:eastAsia="zh-CN" w:bidi="ar-SA"/>
              </w:rPr>
              <w:t xml:space="preserve">年度</w:t>
            </w:r>
            <w:r>
              <w:rPr>
                <w:rFonts w:hint="eastAsia" w:ascii="宋体" w:hAnsi="宋体" w:eastAsia="宋体" w:cs="宋体"/>
                <w:color w:val="000000"/>
                <w:sz w:val="24"/>
                <w:szCs w:val="24"/>
                <w:highlight w:val="white"/>
                <w:lang w:val="zh-CN" w:eastAsia="zh-CN" w:bidi="ar-SA"/>
              </w:rPr>
              <w:t xml:space="preserve">食品安全检验检测</w:t>
            </w:r>
            <w:r>
              <w:rPr>
                <w:rFonts w:ascii="宋体" w:hAnsi="宋体" w:eastAsia="宋体" w:cs="宋体"/>
                <w:color w:val="000000"/>
                <w:sz w:val="24"/>
                <w:szCs w:val="24"/>
                <w:highlight w:val="white"/>
                <w:lang w:val="zh-CN" w:eastAsia="zh-CN" w:bidi="ar-SA"/>
              </w:rPr>
              <w:t xml:space="preserve">第三标段：人民币</w:t>
            </w:r>
            <w:r>
              <w:rPr>
                <w:rFonts w:hint="eastAsia" w:ascii="宋体" w:hAnsi="宋体" w:eastAsia="宋体" w:cs="宋体"/>
                <w:color w:val="000000"/>
                <w:sz w:val="24"/>
                <w:szCs w:val="24"/>
                <w:highlight w:val="white"/>
                <w:lang w:val="en-US" w:eastAsia="zh-CN" w:bidi="ar-SA"/>
              </w:rPr>
              <w:t xml:space="preserve">15</w:t>
            </w:r>
            <w:r>
              <w:rPr>
                <w:rFonts w:hint="eastAsia" w:eastAsia="宋体" w:cs="宋体"/>
                <w:color w:val="000000"/>
                <w:sz w:val="24"/>
                <w:szCs w:val="24"/>
                <w:highlight w:val="white"/>
                <w:lang w:val="en-US" w:eastAsia="zh-CN" w:bidi="ar-SA"/>
              </w:rPr>
              <w:t xml:space="preserve">220</w:t>
            </w:r>
            <w:r>
              <w:rPr>
                <w:rFonts w:hint="eastAsia" w:ascii="宋体" w:hAnsi="宋体" w:eastAsia="宋体" w:cs="宋体"/>
                <w:color w:val="000000"/>
                <w:sz w:val="24"/>
                <w:szCs w:val="24"/>
                <w:highlight w:val="white"/>
                <w:lang w:val="en-US" w:eastAsia="zh-CN" w:bidi="ar-SA"/>
              </w:rPr>
              <w:t xml:space="preserve">.00</w:t>
            </w:r>
            <w:r>
              <w:rPr>
                <w:rFonts w:ascii="宋体" w:hAnsi="宋体" w:eastAsia="宋体" w:cs="宋体"/>
                <w:color w:val="000000"/>
                <w:sz w:val="24"/>
                <w:szCs w:val="24"/>
                <w:highlight w:val="white"/>
                <w:lang w:val="zh-CN" w:eastAsia="zh-CN" w:bidi="ar-SA"/>
              </w:rPr>
              <w:t xml:space="preserve">元；</w:t>
            </w:r>
            <w:r>
              <w:rPr>
                <w:rFonts w:ascii="宋体" w:hAnsi="宋体" w:eastAsia="宋体" w:cs="宋体"/>
                <w:color w:val="000000"/>
                <w:sz w:val="24"/>
                <w:szCs w:val="24"/>
                <w:highlight w:val="white"/>
                <w:lang w:val="en-US" w:eastAsia="zh-CN" w:bidi="ar-SA"/>
              </w:rPr>
            </w:r>
            <w:r>
              <w:rPr>
                <w:highlight w:val="white"/>
              </w:rPr>
            </w:r>
          </w:p>
          <w:p>
            <w:pPr>
              <w:pStyle w:val="925"/>
              <w:jc w:val="both"/>
              <w:spacing w:line="276" w:lineRule="auto"/>
              <w:shd w:val="clear" w:color="auto" w:fill="auto"/>
              <w:widowControl w:val="off"/>
              <w:rPr>
                <w:rFonts w:ascii="宋体" w:hAnsi="宋体" w:eastAsia="楷体_GB2312"/>
                <w:color w:val="000000"/>
                <w:sz w:val="24"/>
                <w:szCs w:val="24"/>
                <w:highlight w:val="white"/>
              </w:rPr>
            </w:pPr>
            <w:r>
              <w:rPr>
                <w:rFonts w:hint="eastAsia" w:eastAsia="宋体" w:cs="宋体"/>
                <w:color w:val="000000"/>
                <w:sz w:val="24"/>
                <w:szCs w:val="24"/>
                <w:highlight w:val="white"/>
                <w:lang w:val="zh-CN" w:eastAsia="zh-CN" w:bidi="ar-SA"/>
              </w:rPr>
              <w:t xml:space="preserve">2025</w:t>
            </w:r>
            <w:r>
              <w:rPr>
                <w:rFonts w:ascii="宋体" w:hAnsi="宋体" w:eastAsia="宋体" w:cs="宋体"/>
                <w:color w:val="000000"/>
                <w:sz w:val="24"/>
                <w:szCs w:val="24"/>
                <w:highlight w:val="white"/>
                <w:lang w:val="zh-CN" w:eastAsia="zh-CN" w:bidi="ar-SA"/>
              </w:rPr>
              <w:t xml:space="preserve">年度</w:t>
            </w:r>
            <w:r>
              <w:rPr>
                <w:rFonts w:hint="eastAsia" w:ascii="宋体" w:hAnsi="宋体" w:eastAsia="宋体" w:cs="宋体"/>
                <w:color w:val="000000"/>
                <w:sz w:val="24"/>
                <w:szCs w:val="24"/>
                <w:highlight w:val="white"/>
                <w:lang w:val="zh-CN" w:eastAsia="zh-CN" w:bidi="ar-SA"/>
              </w:rPr>
              <w:t xml:space="preserve">食品安全检验检测</w:t>
            </w:r>
            <w:r>
              <w:rPr>
                <w:rFonts w:ascii="宋体" w:hAnsi="宋体" w:eastAsia="宋体" w:cs="宋体"/>
                <w:color w:val="000000"/>
                <w:sz w:val="24"/>
                <w:szCs w:val="24"/>
                <w:highlight w:val="white"/>
                <w:lang w:val="zh-CN" w:eastAsia="zh-CN" w:bidi="ar-SA"/>
              </w:rPr>
              <w:t xml:space="preserve">第四标段：人民币</w:t>
            </w:r>
            <w:r>
              <w:rPr>
                <w:rFonts w:hint="eastAsia" w:ascii="宋体" w:hAnsi="宋体" w:eastAsia="宋体" w:cs="宋体"/>
                <w:color w:val="000000"/>
                <w:sz w:val="24"/>
                <w:szCs w:val="24"/>
                <w:highlight w:val="white"/>
                <w:lang w:val="en-US" w:eastAsia="zh-CN" w:bidi="ar-SA"/>
              </w:rPr>
              <w:t xml:space="preserve">1</w:t>
            </w:r>
            <w:r>
              <w:rPr>
                <w:rFonts w:hint="eastAsia" w:eastAsia="宋体" w:cs="宋体"/>
                <w:color w:val="000000"/>
                <w:sz w:val="24"/>
                <w:szCs w:val="24"/>
                <w:highlight w:val="white"/>
                <w:lang w:val="en-US" w:eastAsia="zh-CN" w:bidi="ar-SA"/>
              </w:rPr>
              <w:t xml:space="preserve">5110</w:t>
            </w:r>
            <w:r>
              <w:rPr>
                <w:rFonts w:hint="eastAsia" w:ascii="宋体" w:hAnsi="宋体" w:eastAsia="宋体" w:cs="宋体"/>
                <w:color w:val="000000"/>
                <w:sz w:val="24"/>
                <w:szCs w:val="24"/>
                <w:highlight w:val="white"/>
                <w:lang w:val="en-US" w:eastAsia="zh-CN" w:bidi="ar-SA"/>
              </w:rPr>
              <w:t xml:space="preserve">.00</w:t>
            </w:r>
            <w:r>
              <w:rPr>
                <w:rFonts w:ascii="宋体" w:hAnsi="宋体" w:eastAsia="宋体" w:cs="宋体"/>
                <w:color w:val="000000"/>
                <w:sz w:val="24"/>
                <w:szCs w:val="24"/>
                <w:highlight w:val="white"/>
                <w:lang w:val="zh-CN" w:eastAsia="zh-CN" w:bidi="ar-SA"/>
              </w:rPr>
              <w:t xml:space="preserve">元</w:t>
            </w:r>
            <w:r>
              <w:rPr>
                <w:rFonts w:hint="eastAsia" w:ascii="宋体" w:hAnsi="宋体" w:eastAsia="宋体" w:cs="宋体"/>
                <w:color w:val="000000"/>
                <w:sz w:val="24"/>
                <w:szCs w:val="24"/>
                <w:highlight w:val="white"/>
                <w:lang w:val="zh-CN" w:eastAsia="zh-CN" w:bidi="ar-SA"/>
              </w:rPr>
              <w:t xml:space="preserve">。</w:t>
            </w:r>
            <w:r>
              <w:rPr>
                <w:rFonts w:ascii="宋体" w:hAnsi="宋体" w:eastAsia="楷体_GB2312"/>
                <w:color w:val="000000"/>
                <w:sz w:val="24"/>
                <w:szCs w:val="24"/>
                <w:highlight w:val="white"/>
                <w:lang w:val="en-US" w:eastAsia="zh-CN" w:bidi="ar-SA"/>
              </w:rPr>
            </w:r>
            <w:r>
              <w:rPr>
                <w:highlight w:val="white"/>
              </w:rPr>
            </w:r>
          </w:p>
        </w:tc>
      </w:tr>
      <w:tr>
        <w:trPr>
          <w:trHeight w:val="90"/>
        </w:trPr>
        <w:tc>
          <w:tcPr>
            <w:tcW w:w="711" w:type="dxa"/>
            <w:vAlign w:val="center"/>
            <w:textDirection w:val="lrTb"/>
            <w:noWrap w:val="false"/>
          </w:tcPr>
          <w:p>
            <w:pPr>
              <w:pStyle w:val="862"/>
              <w:jc w:val="center"/>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14</w:t>
            </w:r>
            <w:r>
              <w:rPr>
                <w:rFonts w:ascii="宋体" w:hAnsi="宋体" w:eastAsia="宋体" w:cs="宋体"/>
                <w:color w:val="000000"/>
                <w:sz w:val="24"/>
                <w:szCs w:val="24"/>
                <w:highlight w:val="white"/>
                <w:lang w:val="en-US" w:eastAsia="zh-CN" w:bidi="ar-SA"/>
              </w:rPr>
            </w:r>
            <w:r>
              <w:rPr>
                <w:highlight w:val="white"/>
              </w:rPr>
            </w:r>
          </w:p>
        </w:tc>
        <w:tc>
          <w:tcPr>
            <w:tcW w:w="1802" w:type="dxa"/>
            <w:vAlign w:val="center"/>
            <w:textDirection w:val="lrTb"/>
            <w:noWrap w:val="false"/>
          </w:tcPr>
          <w:p>
            <w:pPr>
              <w:pStyle w:val="862"/>
              <w:jc w:val="center"/>
              <w:shd w:val="clear" w:color="auto" w:fill="auto"/>
              <w:widowControl w:val="off"/>
              <w:rPr>
                <w:rFonts w:hint="eastAsia" w:eastAsia="宋体"/>
                <w:color w:val="000000"/>
                <w:sz w:val="24"/>
                <w:szCs w:val="24"/>
                <w:highlight w:val="white"/>
              </w:rPr>
            </w:pPr>
            <w:r>
              <w:rPr>
                <w:rFonts w:hint="eastAsia" w:eastAsia="宋体"/>
                <w:color w:val="000000"/>
                <w:sz w:val="24"/>
                <w:szCs w:val="24"/>
                <w:highlight w:val="white"/>
                <w:lang w:val="en-US" w:eastAsia="zh-CN" w:bidi="ar-SA"/>
              </w:rPr>
              <w:t xml:space="preserve">投标报价本位币</w:t>
            </w:r>
            <w:r>
              <w:rPr>
                <w:rFonts w:hint="eastAsia" w:eastAsia="宋体"/>
                <w:color w:val="000000"/>
                <w:sz w:val="24"/>
                <w:szCs w:val="24"/>
                <w:highlight w:val="white"/>
                <w:lang w:val="en-US" w:eastAsia="zh-CN" w:bidi="ar-SA"/>
              </w:rPr>
              <w:tab/>
            </w:r>
            <w:r>
              <w:rPr>
                <w:rFonts w:hint="eastAsia" w:eastAsia="宋体"/>
                <w:color w:val="000000"/>
                <w:sz w:val="24"/>
                <w:szCs w:val="24"/>
                <w:highlight w:val="white"/>
                <w:lang w:val="en-US" w:eastAsia="zh-CN" w:bidi="ar-SA"/>
              </w:rPr>
            </w:r>
            <w:r>
              <w:rPr>
                <w:highlight w:val="white"/>
              </w:rPr>
            </w:r>
          </w:p>
        </w:tc>
        <w:tc>
          <w:tcPr>
            <w:tcW w:w="7577" w:type="dxa"/>
            <w:vAlign w:val="center"/>
            <w:textDirection w:val="lrTb"/>
            <w:noWrap w:val="false"/>
          </w:tcPr>
          <w:p>
            <w:pPr>
              <w:pStyle w:val="862"/>
              <w:jc w:val="left"/>
              <w:shd w:val="clear" w:color="auto" w:fill="auto"/>
              <w:widowControl w:val="off"/>
              <w:rPr>
                <w:rFonts w:hint="eastAsia" w:ascii="宋体" w:hAnsi="宋体" w:eastAsia="宋体" w:cs="宋体"/>
                <w:color w:val="000000"/>
                <w:sz w:val="24"/>
                <w:szCs w:val="24"/>
                <w:highlight w:val="white"/>
              </w:rPr>
            </w:pPr>
            <w:r>
              <w:rPr>
                <w:rFonts w:hint="eastAsia" w:eastAsia="宋体"/>
                <w:color w:val="000000"/>
                <w:sz w:val="24"/>
                <w:szCs w:val="24"/>
                <w:highlight w:val="white"/>
                <w:lang w:val="en-US" w:eastAsia="zh-CN" w:bidi="ar-SA"/>
              </w:rPr>
              <w:t xml:space="preserve">人民币</w:t>
            </w:r>
            <w:r>
              <w:rPr>
                <w:rFonts w:hint="eastAsia" w:ascii="宋体" w:hAnsi="宋体" w:eastAsia="宋体" w:cs="宋体"/>
                <w:color w:val="000000"/>
                <w:sz w:val="24"/>
                <w:szCs w:val="24"/>
                <w:highlight w:val="white"/>
                <w:lang w:val="en-US" w:eastAsia="zh-CN" w:bidi="ar-SA"/>
              </w:rPr>
            </w:r>
            <w:r>
              <w:rPr>
                <w:highlight w:val="white"/>
              </w:rPr>
            </w:r>
          </w:p>
        </w:tc>
      </w:tr>
      <w:tr>
        <w:trPr/>
        <w:tc>
          <w:tcPr>
            <w:tcW w:w="711" w:type="dxa"/>
            <w:vAlign w:val="center"/>
            <w:textDirection w:val="lrTb"/>
            <w:noWrap w:val="false"/>
          </w:tcPr>
          <w:p>
            <w:pPr>
              <w:pStyle w:val="862"/>
              <w:jc w:val="center"/>
              <w:shd w:val="clear" w:color="auto" w:fill="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15</w:t>
            </w:r>
            <w:r>
              <w:rPr>
                <w:rFonts w:hint="eastAsia" w:ascii="宋体" w:hAnsi="宋体" w:eastAsia="宋体" w:cs="宋体"/>
                <w:color w:val="000000"/>
                <w:sz w:val="24"/>
                <w:szCs w:val="24"/>
                <w:highlight w:val="white"/>
                <w:lang w:val="en-US" w:eastAsia="zh-CN" w:bidi="ar-SA"/>
              </w:rPr>
            </w:r>
            <w:r>
              <w:rPr>
                <w:highlight w:val="white"/>
              </w:rPr>
            </w:r>
          </w:p>
        </w:tc>
        <w:tc>
          <w:tcPr>
            <w:tcW w:w="1802" w:type="dxa"/>
            <w:vAlign w:val="center"/>
            <w:textDirection w:val="lrTb"/>
            <w:noWrap w:val="false"/>
          </w:tcPr>
          <w:p>
            <w:pPr>
              <w:pStyle w:val="862"/>
              <w:jc w:val="center"/>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评分标准</w:t>
            </w:r>
            <w:r>
              <w:rPr>
                <w:rFonts w:ascii="宋体" w:hAnsi="宋体" w:eastAsia="宋体" w:cs="宋体"/>
                <w:color w:val="000000"/>
                <w:sz w:val="24"/>
                <w:szCs w:val="24"/>
                <w:highlight w:val="white"/>
                <w:lang w:val="en-US" w:eastAsia="zh-CN" w:bidi="ar-SA"/>
              </w:rPr>
            </w:r>
            <w:r>
              <w:rPr>
                <w:highlight w:val="white"/>
              </w:rPr>
            </w:r>
          </w:p>
        </w:tc>
        <w:tc>
          <w:tcPr>
            <w:tcW w:w="7577" w:type="dxa"/>
            <w:vAlign w:val="center"/>
            <w:textDirection w:val="lrTb"/>
            <w:noWrap w:val="false"/>
          </w:tcPr>
          <w:p>
            <w:pPr>
              <w:pStyle w:val="862"/>
              <w:jc w:val="left"/>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详见第六章评分标准</w:t>
            </w:r>
            <w:r>
              <w:rPr>
                <w:rFonts w:ascii="宋体" w:hAnsi="宋体" w:eastAsia="宋体" w:cs="宋体"/>
                <w:color w:val="000000"/>
                <w:sz w:val="24"/>
                <w:szCs w:val="24"/>
                <w:highlight w:val="white"/>
                <w:lang w:val="en-US" w:eastAsia="zh-CN" w:bidi="ar-SA"/>
              </w:rPr>
            </w:r>
            <w:r>
              <w:rPr>
                <w:highlight w:val="white"/>
              </w:rPr>
            </w:r>
          </w:p>
        </w:tc>
      </w:tr>
      <w:tr>
        <w:trPr/>
        <w:tc>
          <w:tcPr>
            <w:tcW w:w="711" w:type="dxa"/>
            <w:vAlign w:val="center"/>
            <w:textDirection w:val="lrTb"/>
            <w:noWrap w:val="false"/>
          </w:tcPr>
          <w:p>
            <w:pPr>
              <w:pStyle w:val="862"/>
              <w:jc w:val="center"/>
              <w:shd w:val="clear" w:color="auto" w:fill="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16</w:t>
            </w:r>
            <w:r>
              <w:rPr>
                <w:rFonts w:hint="eastAsia" w:ascii="宋体" w:hAnsi="宋体" w:eastAsia="宋体" w:cs="宋体"/>
                <w:color w:val="000000"/>
                <w:sz w:val="24"/>
                <w:szCs w:val="24"/>
                <w:highlight w:val="white"/>
                <w:lang w:val="en-US" w:eastAsia="zh-CN" w:bidi="ar-SA"/>
              </w:rPr>
            </w:r>
            <w:r>
              <w:rPr>
                <w:highlight w:val="white"/>
              </w:rPr>
            </w:r>
          </w:p>
        </w:tc>
        <w:tc>
          <w:tcPr>
            <w:tcW w:w="1802" w:type="dxa"/>
            <w:vAlign w:val="center"/>
            <w:textDirection w:val="lrTb"/>
            <w:noWrap w:val="false"/>
          </w:tcPr>
          <w:p>
            <w:pPr>
              <w:pStyle w:val="862"/>
              <w:jc w:val="center"/>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评标方法</w:t>
            </w:r>
            <w:r>
              <w:rPr>
                <w:rFonts w:ascii="宋体" w:hAnsi="宋体" w:eastAsia="宋体" w:cs="宋体"/>
                <w:color w:val="000000"/>
                <w:sz w:val="24"/>
                <w:szCs w:val="24"/>
                <w:highlight w:val="white"/>
                <w:lang w:val="en-US" w:eastAsia="zh-CN" w:bidi="ar-SA"/>
              </w:rPr>
            </w:r>
            <w:r>
              <w:rPr>
                <w:highlight w:val="white"/>
              </w:rPr>
            </w:r>
          </w:p>
        </w:tc>
        <w:tc>
          <w:tcPr>
            <w:tcW w:w="7577" w:type="dxa"/>
            <w:vAlign w:val="center"/>
            <w:textDirection w:val="lrTb"/>
            <w:noWrap w:val="false"/>
          </w:tcPr>
          <w:p>
            <w:pPr>
              <w:pStyle w:val="862"/>
              <w:jc w:val="left"/>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以综合评分方法得分最高的投标单位为中标单位</w:t>
            </w:r>
            <w:r>
              <w:rPr>
                <w:rFonts w:ascii="宋体" w:hAnsi="宋体" w:eastAsia="宋体" w:cs="宋体"/>
                <w:color w:val="000000"/>
                <w:sz w:val="24"/>
                <w:szCs w:val="24"/>
                <w:highlight w:val="white"/>
                <w:lang w:val="en-US" w:eastAsia="zh-CN" w:bidi="ar-SA"/>
              </w:rPr>
            </w:r>
            <w:r>
              <w:rPr>
                <w:highlight w:val="white"/>
              </w:rPr>
            </w:r>
          </w:p>
        </w:tc>
      </w:tr>
      <w:tr>
        <w:trPr/>
        <w:tc>
          <w:tcPr>
            <w:tcW w:w="711" w:type="dxa"/>
            <w:vAlign w:val="center"/>
            <w:textDirection w:val="lrTb"/>
            <w:noWrap w:val="false"/>
          </w:tcPr>
          <w:p>
            <w:pPr>
              <w:pStyle w:val="862"/>
              <w:jc w:val="center"/>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17</w:t>
            </w:r>
            <w:r>
              <w:rPr>
                <w:rFonts w:ascii="宋体" w:hAnsi="宋体" w:eastAsia="宋体" w:cs="宋体"/>
                <w:color w:val="000000"/>
                <w:sz w:val="24"/>
                <w:szCs w:val="24"/>
                <w:highlight w:val="white"/>
                <w:lang w:val="en-US" w:eastAsia="zh-CN" w:bidi="ar-SA"/>
              </w:rPr>
            </w:r>
            <w:r>
              <w:rPr>
                <w:highlight w:val="white"/>
              </w:rPr>
            </w:r>
          </w:p>
        </w:tc>
        <w:tc>
          <w:tcPr>
            <w:tcW w:w="1802" w:type="dxa"/>
            <w:vAlign w:val="center"/>
            <w:textDirection w:val="lrTb"/>
            <w:noWrap w:val="false"/>
          </w:tcPr>
          <w:p>
            <w:pPr>
              <w:pStyle w:val="862"/>
              <w:jc w:val="center"/>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现场勘察</w:t>
            </w:r>
            <w:r>
              <w:rPr>
                <w:rFonts w:ascii="宋体" w:hAnsi="宋体" w:eastAsia="宋体" w:cs="宋体"/>
                <w:color w:val="000000"/>
                <w:sz w:val="24"/>
                <w:szCs w:val="24"/>
                <w:highlight w:val="white"/>
                <w:lang w:val="en-US" w:eastAsia="zh-CN" w:bidi="ar-SA"/>
              </w:rPr>
            </w:r>
            <w:r>
              <w:rPr>
                <w:highlight w:val="white"/>
              </w:rPr>
            </w:r>
          </w:p>
          <w:p>
            <w:pPr>
              <w:pStyle w:val="862"/>
              <w:jc w:val="center"/>
              <w:spacing w:line="276" w:lineRule="auto"/>
              <w:shd w:val="clear" w:color="auto" w:fill="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及提疑</w:t>
            </w:r>
            <w:r>
              <w:rPr>
                <w:rFonts w:hint="eastAsia" w:ascii="宋体" w:hAnsi="宋体" w:eastAsia="宋体" w:cs="宋体"/>
                <w:color w:val="000000"/>
                <w:sz w:val="24"/>
                <w:szCs w:val="24"/>
                <w:highlight w:val="white"/>
                <w:lang w:val="en-US" w:eastAsia="zh-CN" w:bidi="ar-SA"/>
              </w:rPr>
            </w:r>
            <w:r>
              <w:rPr>
                <w:highlight w:val="white"/>
              </w:rPr>
            </w:r>
          </w:p>
        </w:tc>
        <w:tc>
          <w:tcPr>
            <w:tcW w:w="7577" w:type="dxa"/>
            <w:vAlign w:val="center"/>
            <w:textDirection w:val="lrTb"/>
            <w:noWrap w:val="false"/>
          </w:tcPr>
          <w:p>
            <w:pPr>
              <w:pStyle w:val="925"/>
              <w:jc w:val="left"/>
              <w:spacing w:line="276" w:lineRule="auto"/>
              <w:shd w:val="clear" w:color="auto" w:fill="auto"/>
              <w:widowControl w:val="off"/>
              <w:rPr>
                <w:rFonts w:hint="eastAsia" w:ascii="宋体" w:hAnsi="宋体" w:eastAsia="宋体" w:cs="宋体"/>
                <w:color w:val="000000"/>
                <w:sz w:val="24"/>
                <w:szCs w:val="24"/>
                <w:highlight w:val="white"/>
              </w:rPr>
            </w:pPr>
            <w:r>
              <w:rPr>
                <w:rFonts w:ascii="宋体" w:hAnsi="宋体" w:eastAsia="宋体" w:cs="宋体"/>
                <w:color w:val="000000"/>
                <w:sz w:val="24"/>
                <w:szCs w:val="24"/>
                <w:highlight w:val="white"/>
                <w:lang w:val="en-US" w:eastAsia="zh-CN" w:bidi="ar-SA"/>
              </w:rPr>
              <w:t xml:space="preserve">现场勘察：自行勘察</w:t>
            </w:r>
            <w:r>
              <w:rPr>
                <w:rFonts w:hint="eastAsia" w:ascii="宋体" w:hAnsi="宋体" w:eastAsia="宋体" w:cs="宋体"/>
                <w:color w:val="000000"/>
                <w:sz w:val="24"/>
                <w:szCs w:val="24"/>
                <w:highlight w:val="white"/>
                <w:lang w:val="en-US" w:eastAsia="zh-CN" w:bidi="ar-SA"/>
              </w:rPr>
              <w:t xml:space="preserve">。</w:t>
            </w:r>
            <w:r>
              <w:rPr>
                <w:rFonts w:hint="eastAsia" w:ascii="宋体" w:hAnsi="宋体" w:eastAsia="宋体" w:cs="宋体"/>
                <w:color w:val="000000"/>
                <w:sz w:val="24"/>
                <w:szCs w:val="24"/>
                <w:highlight w:val="white"/>
                <w:lang w:val="en-US" w:eastAsia="zh-CN" w:bidi="ar-SA"/>
              </w:rPr>
            </w:r>
            <w:r>
              <w:rPr>
                <w:highlight w:val="white"/>
              </w:rPr>
            </w:r>
          </w:p>
          <w:p>
            <w:pPr>
              <w:pStyle w:val="925"/>
              <w:jc w:val="left"/>
              <w:spacing w:line="276" w:lineRule="auto"/>
              <w:shd w:val="clear" w:color="auto" w:fill="auto"/>
              <w:widowControl w:val="off"/>
              <w:rPr>
                <w:rFonts w:hint="eastAsia" w:ascii="宋体" w:hAnsi="宋体" w:eastAsia="宋体" w:cs="宋体"/>
                <w:color w:val="000000"/>
                <w:sz w:val="24"/>
                <w:szCs w:val="24"/>
                <w:highlight w:val="white"/>
              </w:rPr>
            </w:pPr>
            <w:r>
              <w:rPr>
                <w:rFonts w:ascii="宋体" w:hAnsi="宋体" w:eastAsia="宋体" w:cs="宋体"/>
                <w:color w:val="000000"/>
                <w:sz w:val="24"/>
                <w:szCs w:val="24"/>
                <w:highlight w:val="white"/>
                <w:lang w:val="en-US" w:eastAsia="zh-CN" w:bidi="ar-SA"/>
              </w:rPr>
              <w:t xml:space="preserve">投标单位对招标文件如有疑问，请将疑问及报名确认资料于法律规定时间前以书面形式递交至</w:t>
            </w:r>
            <w:r>
              <w:rPr>
                <w:rFonts w:hint="eastAsia" w:eastAsia="宋体" w:cs="宋体"/>
                <w:color w:val="000000"/>
                <w:sz w:val="24"/>
                <w:szCs w:val="24"/>
                <w:highlight w:val="white"/>
                <w:lang w:val="en-US" w:eastAsia="zh-CN" w:bidi="ar-SA"/>
              </w:rPr>
              <w:t xml:space="preserve">江苏正琦工程咨询有限公司</w:t>
            </w:r>
            <w:r>
              <w:rPr>
                <w:rFonts w:ascii="宋体" w:hAnsi="宋体" w:eastAsia="宋体" w:cs="宋体"/>
                <w:color w:val="000000"/>
                <w:sz w:val="24"/>
                <w:szCs w:val="24"/>
                <w:highlight w:val="white"/>
                <w:lang w:val="en-US" w:eastAsia="zh-CN" w:bidi="ar-SA"/>
              </w:rPr>
              <w:t xml:space="preserve">（联系地址：</w:t>
            </w:r>
            <w:r>
              <w:rPr>
                <w:rFonts w:hint="eastAsia" w:eastAsia="宋体" w:cs="宋体"/>
                <w:color w:val="000000"/>
                <w:sz w:val="24"/>
                <w:szCs w:val="24"/>
                <w:highlight w:val="white"/>
                <w:lang w:val="en-US" w:eastAsia="zh-CN" w:bidi="ar-SA"/>
              </w:rPr>
              <w:t xml:space="preserve">苏州市相城区月星环球港写字楼1812室</w:t>
            </w:r>
            <w:r>
              <w:rPr>
                <w:rFonts w:ascii="宋体" w:hAnsi="宋体" w:eastAsia="宋体" w:cs="宋体"/>
                <w:color w:val="000000"/>
                <w:sz w:val="24"/>
                <w:szCs w:val="24"/>
                <w:highlight w:val="white"/>
                <w:lang w:val="en-US" w:eastAsia="zh-CN" w:bidi="ar-SA"/>
              </w:rPr>
              <w:t xml:space="preserve">，联系人：</w:t>
            </w:r>
            <w:r>
              <w:rPr>
                <w:rFonts w:hint="eastAsia" w:eastAsia="宋体" w:cs="宋体"/>
                <w:color w:val="000000"/>
                <w:sz w:val="24"/>
                <w:szCs w:val="24"/>
                <w:highlight w:val="white"/>
                <w:lang w:val="en-US" w:eastAsia="zh-CN" w:bidi="ar-SA"/>
              </w:rPr>
              <w:t xml:space="preserve">张佳佳、邹晓程</w:t>
            </w:r>
            <w:r>
              <w:rPr>
                <w:rFonts w:ascii="宋体" w:hAnsi="宋体" w:eastAsia="宋体" w:cs="宋体"/>
                <w:color w:val="000000"/>
                <w:sz w:val="24"/>
                <w:szCs w:val="24"/>
                <w:highlight w:val="white"/>
                <w:lang w:val="en-US" w:eastAsia="zh-CN" w:bidi="ar-SA"/>
              </w:rPr>
              <w:t xml:space="preserve">）。</w:t>
            </w:r>
            <w:r>
              <w:rPr>
                <w:rFonts w:hint="eastAsia" w:ascii="宋体" w:hAnsi="宋体" w:eastAsia="宋体" w:cs="宋体"/>
                <w:color w:val="000000"/>
                <w:sz w:val="24"/>
                <w:szCs w:val="24"/>
                <w:highlight w:val="white"/>
                <w:lang w:val="en-US" w:eastAsia="zh-CN" w:bidi="ar-SA"/>
              </w:rPr>
            </w:r>
            <w:r>
              <w:rPr>
                <w:highlight w:val="white"/>
              </w:rPr>
            </w:r>
          </w:p>
        </w:tc>
      </w:tr>
      <w:tr>
        <w:trPr/>
        <w:tc>
          <w:tcPr>
            <w:tcW w:w="711" w:type="dxa"/>
            <w:vAlign w:val="center"/>
            <w:textDirection w:val="lrTb"/>
            <w:noWrap w:val="false"/>
          </w:tcPr>
          <w:p>
            <w:pPr>
              <w:pStyle w:val="862"/>
              <w:jc w:val="center"/>
              <w:spacing w:line="276" w:lineRule="auto"/>
              <w:shd w:val="clear" w:color="auto" w:fill="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18</w:t>
            </w:r>
            <w:r>
              <w:rPr>
                <w:rFonts w:hint="eastAsia" w:ascii="宋体" w:hAnsi="宋体" w:eastAsia="宋体" w:cs="宋体"/>
                <w:color w:val="000000"/>
                <w:sz w:val="24"/>
                <w:szCs w:val="24"/>
                <w:highlight w:val="white"/>
                <w:lang w:val="en-US" w:eastAsia="zh-CN" w:bidi="ar-SA"/>
              </w:rPr>
            </w:r>
            <w:r>
              <w:rPr>
                <w:highlight w:val="white"/>
              </w:rPr>
            </w:r>
          </w:p>
        </w:tc>
        <w:tc>
          <w:tcPr>
            <w:tcW w:w="1802" w:type="dxa"/>
            <w:vAlign w:val="center"/>
            <w:textDirection w:val="lrTb"/>
            <w:noWrap w:val="false"/>
          </w:tcPr>
          <w:p>
            <w:pPr>
              <w:pStyle w:val="862"/>
              <w:jc w:val="center"/>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导致废标</w:t>
            </w:r>
            <w:r>
              <w:rPr>
                <w:rFonts w:ascii="宋体" w:hAnsi="宋体" w:eastAsia="宋体" w:cs="宋体"/>
                <w:color w:val="000000"/>
                <w:sz w:val="24"/>
                <w:szCs w:val="24"/>
                <w:highlight w:val="white"/>
                <w:lang w:val="en-US" w:eastAsia="zh-CN" w:bidi="ar-SA"/>
              </w:rPr>
            </w:r>
            <w:r>
              <w:rPr>
                <w:highlight w:val="white"/>
              </w:rPr>
            </w:r>
          </w:p>
          <w:p>
            <w:pPr>
              <w:pStyle w:val="862"/>
              <w:jc w:val="center"/>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因素</w:t>
            </w:r>
            <w:r>
              <w:rPr>
                <w:rFonts w:ascii="宋体" w:hAnsi="宋体" w:eastAsia="宋体" w:cs="宋体"/>
                <w:color w:val="000000"/>
                <w:sz w:val="24"/>
                <w:szCs w:val="24"/>
                <w:highlight w:val="white"/>
                <w:lang w:val="en-US" w:eastAsia="zh-CN" w:bidi="ar-SA"/>
              </w:rPr>
            </w:r>
            <w:r>
              <w:rPr>
                <w:highlight w:val="white"/>
              </w:rPr>
            </w:r>
          </w:p>
        </w:tc>
        <w:tc>
          <w:tcPr>
            <w:tcW w:w="7577" w:type="dxa"/>
            <w:vAlign w:val="center"/>
            <w:textDirection w:val="lrTb"/>
            <w:noWrap w:val="false"/>
          </w:tcPr>
          <w:p>
            <w:pPr>
              <w:pStyle w:val="862"/>
              <w:ind w:right="-159"/>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出现下列情形之一的，为废标： </w:t>
            </w:r>
            <w:r>
              <w:rPr>
                <w:rFonts w:ascii="宋体" w:hAnsi="宋体" w:eastAsia="宋体" w:cs="宋体"/>
                <w:color w:val="000000"/>
                <w:sz w:val="24"/>
                <w:szCs w:val="24"/>
                <w:highlight w:val="white"/>
                <w:lang w:val="en-US" w:eastAsia="zh-CN" w:bidi="ar-SA"/>
              </w:rPr>
            </w:r>
            <w:r>
              <w:rPr>
                <w:highlight w:val="white"/>
              </w:rPr>
            </w:r>
          </w:p>
          <w:p>
            <w:pPr>
              <w:pStyle w:val="862"/>
              <w:numPr>
                <w:ilvl w:val="0"/>
                <w:numId w:val="1"/>
              </w:numPr>
              <w:ind w:right="-159"/>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符合专业条件的投标单位或者对招标文件作实质响应的投标单位不足3家的； </w:t>
            </w:r>
            <w:r>
              <w:rPr>
                <w:rFonts w:ascii="宋体" w:hAnsi="宋体" w:eastAsia="宋体" w:cs="宋体"/>
                <w:color w:val="000000"/>
                <w:sz w:val="24"/>
                <w:szCs w:val="24"/>
                <w:highlight w:val="white"/>
                <w:lang w:val="en-US" w:eastAsia="zh-CN" w:bidi="ar-SA"/>
              </w:rPr>
            </w:r>
            <w:r>
              <w:rPr>
                <w:highlight w:val="white"/>
              </w:rPr>
            </w:r>
          </w:p>
          <w:p>
            <w:pPr>
              <w:pStyle w:val="862"/>
              <w:ind w:right="-159"/>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（二）出现影响采购公正的违法、违规行为的； </w:t>
            </w:r>
            <w:r>
              <w:rPr>
                <w:rFonts w:ascii="宋体" w:hAnsi="宋体" w:eastAsia="宋体" w:cs="宋体"/>
                <w:color w:val="000000"/>
                <w:sz w:val="24"/>
                <w:szCs w:val="24"/>
                <w:highlight w:val="white"/>
                <w:lang w:val="en-US" w:eastAsia="zh-CN" w:bidi="ar-SA"/>
              </w:rPr>
            </w:r>
            <w:r>
              <w:rPr>
                <w:highlight w:val="white"/>
              </w:rPr>
            </w:r>
          </w:p>
          <w:p>
            <w:pPr>
              <w:pStyle w:val="862"/>
              <w:ind w:right="-159"/>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（三）投标单位的报价均未按照规定报价的； </w:t>
            </w:r>
            <w:r>
              <w:rPr>
                <w:rFonts w:ascii="宋体" w:hAnsi="宋体" w:eastAsia="宋体" w:cs="宋体"/>
                <w:color w:val="000000"/>
                <w:sz w:val="24"/>
                <w:szCs w:val="24"/>
                <w:highlight w:val="white"/>
                <w:lang w:val="en-US" w:eastAsia="zh-CN" w:bidi="ar-SA"/>
              </w:rPr>
            </w:r>
            <w:r>
              <w:rPr>
                <w:highlight w:val="white"/>
              </w:rPr>
            </w:r>
          </w:p>
          <w:p>
            <w:pPr>
              <w:pStyle w:val="862"/>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（四）因重大变故，采购任务取消的。</w:t>
            </w:r>
            <w:r>
              <w:rPr>
                <w:rFonts w:ascii="宋体" w:hAnsi="宋体" w:eastAsia="宋体" w:cs="宋体"/>
                <w:color w:val="000000"/>
                <w:sz w:val="24"/>
                <w:szCs w:val="24"/>
                <w:highlight w:val="white"/>
                <w:lang w:val="en-US" w:eastAsia="zh-CN" w:bidi="ar-SA"/>
              </w:rPr>
            </w:r>
            <w:r>
              <w:rPr>
                <w:highlight w:val="white"/>
              </w:rPr>
            </w:r>
          </w:p>
        </w:tc>
      </w:tr>
      <w:tr>
        <w:trPr/>
        <w:tc>
          <w:tcPr>
            <w:tcW w:w="711" w:type="dxa"/>
            <w:vAlign w:val="center"/>
            <w:textDirection w:val="lrTb"/>
            <w:noWrap w:val="false"/>
          </w:tcPr>
          <w:p>
            <w:pPr>
              <w:pStyle w:val="862"/>
              <w:jc w:val="center"/>
              <w:spacing w:line="276" w:lineRule="auto"/>
              <w:shd w:val="clear" w:color="auto" w:fill="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19</w:t>
            </w:r>
            <w:r>
              <w:rPr>
                <w:rFonts w:hint="eastAsia" w:ascii="宋体" w:hAnsi="宋体" w:eastAsia="宋体" w:cs="宋体"/>
                <w:color w:val="000000"/>
                <w:sz w:val="24"/>
                <w:szCs w:val="24"/>
                <w:highlight w:val="white"/>
                <w:lang w:val="en-US" w:eastAsia="zh-CN" w:bidi="ar-SA"/>
              </w:rPr>
            </w:r>
            <w:r>
              <w:rPr>
                <w:highlight w:val="white"/>
              </w:rPr>
            </w:r>
          </w:p>
        </w:tc>
        <w:tc>
          <w:tcPr>
            <w:tcW w:w="1802" w:type="dxa"/>
            <w:vAlign w:val="center"/>
            <w:textDirection w:val="lrTb"/>
            <w:noWrap w:val="false"/>
          </w:tcPr>
          <w:p>
            <w:pPr>
              <w:pStyle w:val="862"/>
              <w:jc w:val="center"/>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导致无效因素</w:t>
            </w:r>
            <w:r>
              <w:rPr>
                <w:rFonts w:ascii="宋体" w:hAnsi="宋体" w:eastAsia="宋体" w:cs="宋体"/>
                <w:color w:val="000000"/>
                <w:sz w:val="24"/>
                <w:szCs w:val="24"/>
                <w:highlight w:val="white"/>
                <w:lang w:val="en-US" w:eastAsia="zh-CN" w:bidi="ar-SA"/>
              </w:rPr>
            </w:r>
            <w:r>
              <w:rPr>
                <w:highlight w:val="white"/>
              </w:rPr>
            </w:r>
          </w:p>
        </w:tc>
        <w:tc>
          <w:tcPr>
            <w:tcW w:w="7577" w:type="dxa"/>
            <w:vAlign w:val="center"/>
            <w:textDirection w:val="lrTb"/>
            <w:noWrap w:val="false"/>
          </w:tcPr>
          <w:p>
            <w:pPr>
              <w:pStyle w:val="862"/>
              <w:ind w:right="-159"/>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（一）有下列情形之一的，视为投标单位串通投标，其投标无效：</w:t>
            </w:r>
            <w:r>
              <w:rPr>
                <w:rFonts w:ascii="宋体" w:hAnsi="宋体" w:eastAsia="宋体" w:cs="宋体"/>
                <w:color w:val="000000"/>
                <w:sz w:val="24"/>
                <w:szCs w:val="24"/>
                <w:highlight w:val="white"/>
                <w:lang w:val="en-US" w:eastAsia="zh-CN" w:bidi="ar-SA"/>
              </w:rPr>
            </w:r>
            <w:r>
              <w:rPr>
                <w:highlight w:val="white"/>
              </w:rPr>
            </w:r>
          </w:p>
          <w:p>
            <w:pPr>
              <w:pStyle w:val="862"/>
              <w:ind w:right="-159"/>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1.不同投标单位的投标文件由同一单位或者个人编制；</w:t>
            </w:r>
            <w:r>
              <w:rPr>
                <w:rFonts w:ascii="宋体" w:hAnsi="宋体" w:eastAsia="宋体" w:cs="宋体"/>
                <w:color w:val="000000"/>
                <w:sz w:val="24"/>
                <w:szCs w:val="24"/>
                <w:highlight w:val="white"/>
                <w:lang w:val="en-US" w:eastAsia="zh-CN" w:bidi="ar-SA"/>
              </w:rPr>
            </w:r>
            <w:r>
              <w:rPr>
                <w:highlight w:val="white"/>
              </w:rPr>
            </w:r>
          </w:p>
          <w:p>
            <w:pPr>
              <w:pStyle w:val="862"/>
              <w:ind w:right="-159"/>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2.不同投标单位委托同一单位或者个人办理投标事宜；</w:t>
            </w:r>
            <w:r>
              <w:rPr>
                <w:rFonts w:ascii="宋体" w:hAnsi="宋体" w:eastAsia="宋体" w:cs="宋体"/>
                <w:color w:val="000000"/>
                <w:sz w:val="24"/>
                <w:szCs w:val="24"/>
                <w:highlight w:val="white"/>
                <w:lang w:val="en-US" w:eastAsia="zh-CN" w:bidi="ar-SA"/>
              </w:rPr>
            </w:r>
            <w:r>
              <w:rPr>
                <w:highlight w:val="white"/>
              </w:rPr>
            </w:r>
          </w:p>
          <w:p>
            <w:pPr>
              <w:pStyle w:val="862"/>
              <w:ind w:right="-159"/>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3.不同投标单位的投标文件载明的项目管理成员或者联系人员为同一人；</w:t>
            </w:r>
            <w:r>
              <w:rPr>
                <w:rFonts w:ascii="宋体" w:hAnsi="宋体" w:eastAsia="宋体" w:cs="宋体"/>
                <w:color w:val="000000"/>
                <w:sz w:val="24"/>
                <w:szCs w:val="24"/>
                <w:highlight w:val="white"/>
                <w:lang w:val="en-US" w:eastAsia="zh-CN" w:bidi="ar-SA"/>
              </w:rPr>
            </w:r>
            <w:r>
              <w:rPr>
                <w:highlight w:val="white"/>
              </w:rPr>
            </w:r>
          </w:p>
          <w:p>
            <w:pPr>
              <w:pStyle w:val="862"/>
              <w:ind w:right="-159"/>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4.不同投标单位的投标文件异常一致或者投标报价呈规律性差异；</w:t>
            </w:r>
            <w:r>
              <w:rPr>
                <w:rFonts w:ascii="宋体" w:hAnsi="宋体" w:eastAsia="宋体" w:cs="宋体"/>
                <w:color w:val="000000"/>
                <w:sz w:val="24"/>
                <w:szCs w:val="24"/>
                <w:highlight w:val="white"/>
                <w:lang w:val="en-US" w:eastAsia="zh-CN" w:bidi="ar-SA"/>
              </w:rPr>
            </w:r>
            <w:r>
              <w:rPr>
                <w:highlight w:val="white"/>
              </w:rPr>
            </w:r>
          </w:p>
          <w:p>
            <w:pPr>
              <w:pStyle w:val="862"/>
              <w:ind w:right="-159"/>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5.不同投标单位的投标文件相互混装；</w:t>
            </w:r>
            <w:r>
              <w:rPr>
                <w:rFonts w:ascii="宋体" w:hAnsi="宋体" w:eastAsia="宋体" w:cs="宋体"/>
                <w:color w:val="000000"/>
                <w:sz w:val="24"/>
                <w:szCs w:val="24"/>
                <w:highlight w:val="white"/>
                <w:lang w:val="en-US" w:eastAsia="zh-CN" w:bidi="ar-SA"/>
              </w:rPr>
            </w:r>
            <w:r>
              <w:rPr>
                <w:highlight w:val="white"/>
              </w:rPr>
            </w:r>
          </w:p>
          <w:p>
            <w:pPr>
              <w:pStyle w:val="862"/>
              <w:ind w:right="-159"/>
              <w:jc w:val="left"/>
              <w:spacing w:line="276" w:lineRule="auto"/>
              <w:shd w:val="clear" w:color="auto" w:fill="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6.不同投标单位的投标保证金从同一单位或者个人的账户转出。</w:t>
            </w:r>
            <w:r>
              <w:rPr>
                <w:rFonts w:hint="eastAsia" w:ascii="宋体" w:hAnsi="宋体" w:eastAsia="宋体" w:cs="宋体"/>
                <w:color w:val="000000"/>
                <w:sz w:val="24"/>
                <w:szCs w:val="24"/>
                <w:highlight w:val="white"/>
                <w:lang w:val="en-US" w:eastAsia="zh-CN" w:bidi="ar-SA"/>
              </w:rPr>
            </w:r>
            <w:r>
              <w:rPr>
                <w:highlight w:val="white"/>
              </w:rPr>
            </w:r>
          </w:p>
          <w:p>
            <w:pPr>
              <w:pStyle w:val="862"/>
              <w:ind w:right="-159"/>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（二）投标单位存在下列情况之一的，投标无效:</w:t>
            </w:r>
            <w:r>
              <w:rPr>
                <w:rFonts w:ascii="宋体" w:hAnsi="宋体" w:eastAsia="宋体" w:cs="宋体"/>
                <w:color w:val="000000"/>
                <w:sz w:val="24"/>
                <w:szCs w:val="24"/>
                <w:highlight w:val="white"/>
                <w:lang w:val="en-US" w:eastAsia="zh-CN" w:bidi="ar-SA"/>
              </w:rPr>
            </w:r>
            <w:r>
              <w:rPr>
                <w:highlight w:val="white"/>
              </w:rPr>
            </w:r>
          </w:p>
          <w:p>
            <w:pPr>
              <w:pStyle w:val="862"/>
              <w:ind w:right="-159"/>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1.未按照采购文件的规定提交投标保证金或投标保证承诺书；</w:t>
            </w:r>
            <w:r>
              <w:rPr>
                <w:rFonts w:ascii="宋体" w:hAnsi="宋体" w:eastAsia="宋体" w:cs="宋体"/>
                <w:color w:val="000000"/>
                <w:sz w:val="24"/>
                <w:szCs w:val="24"/>
                <w:highlight w:val="white"/>
                <w:lang w:val="en-US" w:eastAsia="zh-CN" w:bidi="ar-SA"/>
              </w:rPr>
            </w:r>
            <w:r>
              <w:rPr>
                <w:highlight w:val="white"/>
              </w:rPr>
            </w:r>
          </w:p>
          <w:p>
            <w:pPr>
              <w:pStyle w:val="862"/>
              <w:ind w:right="-159"/>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2.未按照采购文件规定要求签署、盖章；</w:t>
            </w:r>
            <w:r>
              <w:rPr>
                <w:rFonts w:ascii="宋体" w:hAnsi="宋体" w:eastAsia="宋体" w:cs="宋体"/>
                <w:color w:val="000000"/>
                <w:sz w:val="24"/>
                <w:szCs w:val="24"/>
                <w:highlight w:val="white"/>
                <w:lang w:val="en-US" w:eastAsia="zh-CN" w:bidi="ar-SA"/>
              </w:rPr>
            </w:r>
            <w:r>
              <w:rPr>
                <w:highlight w:val="white"/>
              </w:rPr>
            </w:r>
          </w:p>
          <w:p>
            <w:pPr>
              <w:pStyle w:val="862"/>
              <w:ind w:right="-159"/>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3.不具备采购文件中规定资格要求；</w:t>
            </w:r>
            <w:r>
              <w:rPr>
                <w:rFonts w:ascii="宋体" w:hAnsi="宋体" w:eastAsia="宋体" w:cs="宋体"/>
                <w:color w:val="000000"/>
                <w:sz w:val="24"/>
                <w:szCs w:val="24"/>
                <w:highlight w:val="white"/>
                <w:lang w:val="en-US" w:eastAsia="zh-CN" w:bidi="ar-SA"/>
              </w:rPr>
            </w:r>
            <w:r>
              <w:rPr>
                <w:highlight w:val="white"/>
              </w:rPr>
            </w:r>
          </w:p>
          <w:p>
            <w:pPr>
              <w:pStyle w:val="862"/>
              <w:ind w:right="-159"/>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4.投标单位的报价未按照规定报价的；</w:t>
            </w:r>
            <w:r>
              <w:rPr>
                <w:rFonts w:ascii="宋体" w:hAnsi="宋体" w:eastAsia="宋体" w:cs="宋体"/>
                <w:color w:val="000000"/>
                <w:sz w:val="24"/>
                <w:szCs w:val="24"/>
                <w:highlight w:val="white"/>
                <w:lang w:val="en-US" w:eastAsia="zh-CN" w:bidi="ar-SA"/>
              </w:rPr>
            </w:r>
            <w:r>
              <w:rPr>
                <w:highlight w:val="white"/>
              </w:rPr>
            </w:r>
          </w:p>
          <w:p>
            <w:pPr>
              <w:pStyle w:val="862"/>
              <w:ind w:right="-159"/>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5.投标文件含有采购人不能接受的附加条件的；</w:t>
            </w:r>
            <w:r>
              <w:rPr>
                <w:rFonts w:ascii="宋体" w:hAnsi="宋体" w:eastAsia="宋体" w:cs="宋体"/>
                <w:color w:val="000000"/>
                <w:sz w:val="24"/>
                <w:szCs w:val="24"/>
                <w:highlight w:val="white"/>
                <w:lang w:val="en-US" w:eastAsia="zh-CN" w:bidi="ar-SA"/>
              </w:rPr>
            </w:r>
            <w:r>
              <w:rPr>
                <w:highlight w:val="white"/>
              </w:rPr>
            </w:r>
          </w:p>
          <w:p>
            <w:pPr>
              <w:pStyle w:val="862"/>
              <w:ind w:right="-159"/>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6.投标书二(技术部分和资格证明文件）内容中出现投标报价的；</w:t>
            </w:r>
            <w:r>
              <w:rPr>
                <w:rFonts w:ascii="宋体" w:hAnsi="宋体" w:eastAsia="宋体" w:cs="宋体"/>
                <w:color w:val="000000"/>
                <w:sz w:val="24"/>
                <w:szCs w:val="24"/>
                <w:highlight w:val="white"/>
                <w:lang w:val="en-US" w:eastAsia="zh-CN" w:bidi="ar-SA"/>
              </w:rPr>
            </w:r>
            <w:r>
              <w:rPr>
                <w:highlight w:val="white"/>
              </w:rPr>
            </w:r>
          </w:p>
          <w:p>
            <w:pPr>
              <w:pStyle w:val="862"/>
              <w:ind w:right="-159"/>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7.组成联合体投标未提供联合体各方共同投标协议的；</w:t>
            </w:r>
            <w:r>
              <w:rPr>
                <w:rFonts w:ascii="宋体" w:hAnsi="宋体" w:eastAsia="宋体" w:cs="宋体"/>
                <w:color w:val="000000"/>
                <w:sz w:val="24"/>
                <w:szCs w:val="24"/>
                <w:highlight w:val="white"/>
                <w:lang w:val="en-US" w:eastAsia="zh-CN" w:bidi="ar-SA"/>
              </w:rPr>
            </w:r>
            <w:r>
              <w:rPr>
                <w:highlight w:val="white"/>
              </w:rPr>
            </w:r>
          </w:p>
          <w:p>
            <w:pPr>
              <w:pStyle w:val="862"/>
              <w:ind w:right="-159"/>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8.在同一招标项目中，联合体成员以自己名义单独投标或者参加其他联合体投标的；</w:t>
            </w:r>
            <w:r>
              <w:rPr>
                <w:rFonts w:ascii="宋体" w:hAnsi="宋体" w:eastAsia="宋体" w:cs="宋体"/>
                <w:color w:val="000000"/>
                <w:sz w:val="24"/>
                <w:szCs w:val="24"/>
                <w:highlight w:val="white"/>
                <w:lang w:val="en-US" w:eastAsia="zh-CN" w:bidi="ar-SA"/>
              </w:rPr>
            </w:r>
            <w:r>
              <w:rPr>
                <w:highlight w:val="white"/>
              </w:rPr>
            </w:r>
          </w:p>
          <w:p>
            <w:pPr>
              <w:pStyle w:val="862"/>
              <w:ind w:right="-159"/>
              <w:jc w:val="left"/>
              <w:spacing w:line="276"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9.法律、法规和采购文件规定的其他无效情形。</w:t>
            </w:r>
            <w:r>
              <w:rPr>
                <w:rFonts w:ascii="宋体" w:hAnsi="宋体" w:eastAsia="宋体" w:cs="宋体"/>
                <w:color w:val="000000"/>
                <w:sz w:val="24"/>
                <w:szCs w:val="24"/>
                <w:highlight w:val="white"/>
                <w:lang w:val="en-US" w:eastAsia="zh-CN" w:bidi="ar-SA"/>
              </w:rPr>
            </w:r>
            <w:r>
              <w:rPr>
                <w:highlight w:val="white"/>
              </w:rPr>
            </w:r>
          </w:p>
        </w:tc>
      </w:tr>
    </w:tbl>
    <w:p>
      <w:pPr>
        <w:pStyle w:val="862"/>
        <w:jc w:val="center"/>
        <w:shd w:val="clear" w:color="auto" w:fill="auto"/>
        <w:rPr>
          <w:rFonts w:ascii="宋体" w:hAnsi="宋体" w:cs="宋体"/>
          <w:color w:val="000000"/>
          <w:sz w:val="52"/>
          <w:highlight w:val="white"/>
        </w:rPr>
      </w:pPr>
      <w:r>
        <w:rPr>
          <w:rFonts w:ascii="宋体" w:hAnsi="宋体" w:cs="宋体"/>
          <w:color w:val="000000"/>
          <w:sz w:val="52"/>
          <w:highlight w:val="white"/>
        </w:rPr>
      </w:r>
      <w:r>
        <w:rPr>
          <w:highlight w:val="white"/>
        </w:rPr>
      </w:r>
    </w:p>
    <w:p>
      <w:pPr>
        <w:pStyle w:val="980"/>
        <w:shd w:val="clear" w:color="auto" w:fill="auto"/>
        <w:rPr>
          <w:rFonts w:ascii="宋体" w:hAnsi="宋体" w:eastAsia="宋体" w:cs="宋体"/>
          <w:color w:val="000000"/>
          <w:highlight w:val="white"/>
        </w:rPr>
      </w:pPr>
      <w:r>
        <w:rPr>
          <w:rFonts w:ascii="宋体" w:hAnsi="宋体" w:eastAsia="宋体" w:cs="宋体"/>
          <w:color w:val="000000"/>
          <w:highlight w:val="white"/>
        </w:rPr>
      </w:r>
      <w:r>
        <w:rPr>
          <w:highlight w:val="white"/>
        </w:rPr>
      </w:r>
    </w:p>
    <w:p>
      <w:pPr>
        <w:pStyle w:val="980"/>
        <w:shd w:val="clear" w:color="auto" w:fill="auto"/>
        <w:rPr>
          <w:rFonts w:ascii="宋体" w:hAnsi="宋体" w:eastAsia="宋体" w:cs="宋体"/>
          <w:color w:val="000000"/>
          <w:highlight w:val="white"/>
        </w:rPr>
      </w:pPr>
      <w:r>
        <w:rPr>
          <w:rFonts w:ascii="宋体" w:hAnsi="宋体" w:eastAsia="宋体" w:cs="宋体"/>
          <w:color w:val="000000"/>
          <w:highlight w:val="white"/>
        </w:rPr>
      </w:r>
      <w:r>
        <w:rPr>
          <w:highlight w:val="white"/>
        </w:rPr>
      </w:r>
    </w:p>
    <w:p>
      <w:pPr>
        <w:pStyle w:val="862"/>
        <w:jc w:val="left"/>
        <w:keepLines w:val="0"/>
        <w:keepNext w:val="0"/>
        <w:pageBreakBefore w:val="0"/>
        <w:spacing w:before="809" w:after="324"/>
        <w:shd w:val="clear" w:color="auto" w:fill="auto"/>
        <w:widowControl w:val="off"/>
        <w:rPr>
          <w:rFonts w:hint="eastAsia" w:ascii="宋体" w:hAnsi="宋体" w:cs="宋体"/>
          <w:b/>
          <w:bCs/>
          <w:color w:val="000000"/>
          <w:sz w:val="36"/>
          <w:szCs w:val="32"/>
          <w:highlight w:val="white"/>
        </w:rPr>
        <w:sectPr>
          <w:footerReference w:type="default" r:id="rId15"/>
          <w:footnotePr/>
          <w:endnotePr/>
          <w:type w:val="nextPage"/>
          <w:pgSz w:w="11906" w:h="16838" w:orient="portrait"/>
          <w:pgMar w:top="930" w:right="1134" w:bottom="930" w:left="1134" w:header="1191" w:footer="680" w:gutter="0"/>
          <w:pgNumType w:start="1"/>
          <w:cols w:num="1" w:sep="0" w:space="1701" w:equalWidth="1"/>
          <w:docGrid w:linePitch="360"/>
        </w:sectPr>
      </w:pPr>
      <w:r>
        <w:rPr>
          <w:rFonts w:hint="eastAsia" w:ascii="宋体" w:hAnsi="宋体" w:cs="宋体"/>
          <w:b/>
          <w:bCs/>
          <w:color w:val="000000"/>
          <w:sz w:val="36"/>
          <w:szCs w:val="32"/>
          <w:highlight w:val="white"/>
        </w:rPr>
      </w:r>
      <w:r>
        <w:rPr>
          <w:highlight w:val="white"/>
        </w:rPr>
      </w:r>
    </w:p>
    <w:p>
      <w:pPr>
        <w:pStyle w:val="862"/>
        <w:jc w:val="center"/>
        <w:keepLines w:val="0"/>
        <w:keepNext w:val="0"/>
        <w:pageBreakBefore w:val="0"/>
        <w:spacing w:before="647" w:after="324"/>
        <w:shd w:val="clear" w:color="auto" w:fill="auto"/>
        <w:widowControl w:val="off"/>
        <w:rPr>
          <w:rFonts w:ascii="宋体" w:hAnsi="宋体" w:cs="宋体"/>
          <w:b/>
          <w:bCs/>
          <w:color w:val="000000"/>
          <w:sz w:val="44"/>
          <w:szCs w:val="40"/>
          <w:highlight w:val="white"/>
        </w:rPr>
      </w:pPr>
      <w:r>
        <w:rPr>
          <w:rFonts w:hint="eastAsia" w:ascii="宋体" w:hAnsi="宋体" w:cs="宋体"/>
          <w:b/>
          <w:bCs/>
          <w:color w:val="000000"/>
          <w:sz w:val="44"/>
          <w:szCs w:val="40"/>
          <w:highlight w:val="white"/>
        </w:rPr>
        <w:t xml:space="preserve">目 录</w:t>
      </w:r>
      <w:r>
        <w:rPr>
          <w:rFonts w:ascii="宋体" w:hAnsi="宋体" w:cs="宋体"/>
          <w:b/>
          <w:bCs/>
          <w:color w:val="000000"/>
          <w:sz w:val="44"/>
          <w:szCs w:val="40"/>
          <w:highlight w:val="white"/>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2"/>
        <w:ind w:firstLine="575"/>
        <w:spacing w:after="161" w:line="360" w:lineRule="auto"/>
        <w:shd w:val="clear" w:color="auto" w:fill="auto"/>
        <w:rPr>
          <w:rFonts w:ascii="宋体" w:hAnsi="宋体" w:cs="宋体"/>
          <w:b/>
          <w:bCs/>
          <w:caps/>
          <w:color w:val="000000"/>
          <w:sz w:val="32"/>
          <w:szCs w:val="32"/>
          <w:highlight w:val="white"/>
        </w:rPr>
        <w:outlineLvl w:val="0"/>
      </w:pPr>
      <w:r>
        <w:rPr>
          <w:rFonts w:hint="eastAsia" w:ascii="宋体" w:hAnsi="宋体" w:cs="宋体"/>
          <w:b/>
          <w:bCs/>
          <w:caps/>
          <w:color w:val="000000"/>
          <w:sz w:val="32"/>
          <w:szCs w:val="32"/>
          <w:highlight w:val="white"/>
        </w:rPr>
        <w:t xml:space="preserve">第一章 投标邀请函</w:t>
      </w:r>
      <w:r>
        <w:rPr>
          <w:rFonts w:ascii="宋体" w:hAnsi="宋体" w:cs="宋体"/>
          <w:b/>
          <w:bCs/>
          <w:caps/>
          <w:color w:val="000000"/>
          <w:sz w:val="32"/>
          <w:szCs w:val="32"/>
          <w:highlight w:val="white"/>
        </w:rPr>
      </w:r>
      <w:r>
        <w:rPr>
          <w:highlight w:val="white"/>
        </w:rPr>
      </w:r>
    </w:p>
    <w:p>
      <w:pPr>
        <w:pStyle w:val="862"/>
        <w:ind w:firstLine="575"/>
        <w:spacing w:after="161" w:line="360" w:lineRule="auto"/>
        <w:shd w:val="clear" w:color="auto" w:fill="auto"/>
        <w:rPr>
          <w:rFonts w:ascii="宋体" w:hAnsi="宋体" w:cs="宋体"/>
          <w:b/>
          <w:bCs/>
          <w:caps/>
          <w:color w:val="000000"/>
          <w:sz w:val="32"/>
          <w:szCs w:val="32"/>
          <w:highlight w:val="white"/>
        </w:rPr>
      </w:pPr>
      <w:r>
        <w:rPr>
          <w:rFonts w:hint="eastAsia" w:ascii="宋体" w:hAnsi="宋体" w:cs="宋体"/>
          <w:b/>
          <w:bCs/>
          <w:caps/>
          <w:color w:val="000000"/>
          <w:sz w:val="32"/>
          <w:szCs w:val="32"/>
          <w:highlight w:val="white"/>
        </w:rPr>
        <w:t xml:space="preserve">第二章 投标单位须知</w:t>
      </w:r>
      <w:r>
        <w:rPr>
          <w:rFonts w:ascii="宋体" w:hAnsi="宋体" w:cs="宋体"/>
          <w:b/>
          <w:bCs/>
          <w:caps/>
          <w:color w:val="000000"/>
          <w:sz w:val="32"/>
          <w:szCs w:val="32"/>
          <w:highlight w:val="white"/>
        </w:rPr>
      </w:r>
      <w:r>
        <w:rPr>
          <w:highlight w:val="white"/>
        </w:rPr>
      </w:r>
    </w:p>
    <w:p>
      <w:pPr>
        <w:pStyle w:val="862"/>
        <w:ind w:firstLine="575"/>
        <w:spacing w:after="161" w:line="360" w:lineRule="auto"/>
        <w:shd w:val="clear" w:color="auto" w:fill="auto"/>
        <w:rPr>
          <w:rFonts w:ascii="宋体" w:hAnsi="宋体" w:cs="宋体"/>
          <w:b/>
          <w:bCs/>
          <w:caps/>
          <w:color w:val="000000"/>
          <w:sz w:val="32"/>
          <w:szCs w:val="32"/>
          <w:highlight w:val="white"/>
        </w:rPr>
      </w:pPr>
      <w:r>
        <w:rPr>
          <w:rFonts w:hint="eastAsia" w:ascii="宋体" w:hAnsi="宋体" w:cs="宋体"/>
          <w:b/>
          <w:bCs/>
          <w:caps/>
          <w:color w:val="000000"/>
          <w:sz w:val="32"/>
          <w:szCs w:val="32"/>
          <w:highlight w:val="white"/>
        </w:rPr>
        <w:t xml:space="preserve">第三章 投标文件格式</w:t>
      </w:r>
      <w:r>
        <w:rPr>
          <w:rFonts w:ascii="宋体" w:hAnsi="宋体" w:cs="宋体"/>
          <w:b/>
          <w:bCs/>
          <w:caps/>
          <w:color w:val="000000"/>
          <w:sz w:val="32"/>
          <w:szCs w:val="32"/>
          <w:highlight w:val="white"/>
        </w:rPr>
      </w:r>
      <w:r>
        <w:rPr>
          <w:highlight w:val="white"/>
        </w:rPr>
      </w:r>
    </w:p>
    <w:p>
      <w:pPr>
        <w:pStyle w:val="862"/>
        <w:ind w:firstLine="575"/>
        <w:spacing w:after="161" w:line="360" w:lineRule="auto"/>
        <w:shd w:val="clear" w:color="auto" w:fill="auto"/>
        <w:rPr>
          <w:rFonts w:ascii="宋体" w:hAnsi="宋体" w:cs="宋体"/>
          <w:b/>
          <w:bCs/>
          <w:caps/>
          <w:color w:val="000000"/>
          <w:sz w:val="32"/>
          <w:szCs w:val="32"/>
          <w:highlight w:val="white"/>
        </w:rPr>
      </w:pPr>
      <w:r>
        <w:rPr>
          <w:rFonts w:hint="eastAsia" w:ascii="宋体" w:hAnsi="宋体" w:cs="宋体"/>
          <w:b/>
          <w:bCs/>
          <w:caps/>
          <w:color w:val="000000"/>
          <w:sz w:val="32"/>
          <w:szCs w:val="32"/>
          <w:highlight w:val="white"/>
        </w:rPr>
        <w:t xml:space="preserve">第四章 招标内容</w:t>
      </w:r>
      <w:r>
        <w:rPr>
          <w:rFonts w:ascii="宋体" w:hAnsi="宋体" w:cs="宋体"/>
          <w:b/>
          <w:bCs/>
          <w:caps/>
          <w:color w:val="000000"/>
          <w:sz w:val="32"/>
          <w:szCs w:val="32"/>
          <w:highlight w:val="white"/>
        </w:rPr>
      </w:r>
      <w:r>
        <w:rPr>
          <w:highlight w:val="white"/>
        </w:rPr>
      </w:r>
    </w:p>
    <w:p>
      <w:pPr>
        <w:pStyle w:val="862"/>
        <w:ind w:firstLine="575"/>
        <w:spacing w:after="161" w:line="360" w:lineRule="auto"/>
        <w:shd w:val="clear" w:color="auto" w:fill="auto"/>
        <w:rPr>
          <w:rFonts w:ascii="宋体" w:hAnsi="宋体" w:cs="宋体"/>
          <w:b/>
          <w:bCs/>
          <w:caps/>
          <w:color w:val="000000"/>
          <w:sz w:val="32"/>
          <w:szCs w:val="32"/>
          <w:highlight w:val="white"/>
        </w:rPr>
      </w:pPr>
      <w:r>
        <w:rPr>
          <w:rFonts w:hint="eastAsia" w:ascii="宋体" w:hAnsi="宋体" w:cs="宋体"/>
          <w:b/>
          <w:bCs/>
          <w:caps/>
          <w:color w:val="000000"/>
          <w:sz w:val="32"/>
          <w:szCs w:val="32"/>
          <w:highlight w:val="white"/>
        </w:rPr>
        <w:t xml:space="preserve">第五章 合同条款</w:t>
      </w:r>
      <w:r>
        <w:rPr>
          <w:rFonts w:ascii="宋体" w:hAnsi="宋体" w:cs="宋体"/>
          <w:b/>
          <w:bCs/>
          <w:caps/>
          <w:color w:val="000000"/>
          <w:sz w:val="32"/>
          <w:szCs w:val="32"/>
          <w:highlight w:val="white"/>
        </w:rPr>
      </w:r>
      <w:r>
        <w:rPr>
          <w:highlight w:val="white"/>
        </w:rPr>
      </w:r>
    </w:p>
    <w:p>
      <w:pPr>
        <w:pStyle w:val="862"/>
        <w:ind w:firstLine="575"/>
        <w:spacing w:after="161" w:line="360" w:lineRule="auto"/>
        <w:shd w:val="clear" w:color="auto" w:fill="auto"/>
        <w:rPr>
          <w:rFonts w:ascii="宋体" w:hAnsi="宋体" w:cs="宋体"/>
          <w:b/>
          <w:bCs/>
          <w:caps/>
          <w:color w:val="000000"/>
          <w:sz w:val="32"/>
          <w:szCs w:val="32"/>
          <w:highlight w:val="white"/>
        </w:rPr>
      </w:pPr>
      <w:r>
        <w:rPr>
          <w:rFonts w:hint="eastAsia" w:ascii="宋体" w:hAnsi="宋体" w:cs="宋体"/>
          <w:b/>
          <w:bCs/>
          <w:caps/>
          <w:color w:val="000000"/>
          <w:sz w:val="32"/>
          <w:szCs w:val="32"/>
          <w:highlight w:val="white"/>
        </w:rPr>
        <w:t xml:space="preserve">第六章 评分标准</w:t>
      </w:r>
      <w:r>
        <w:rPr>
          <w:rFonts w:ascii="宋体" w:hAnsi="宋体" w:cs="宋体"/>
          <w:b/>
          <w:bCs/>
          <w:caps/>
          <w:color w:val="000000"/>
          <w:sz w:val="32"/>
          <w:szCs w:val="32"/>
          <w:highlight w:val="white"/>
        </w:rPr>
      </w:r>
      <w:r>
        <w:rPr>
          <w:highlight w:val="white"/>
        </w:rPr>
      </w:r>
    </w:p>
    <w:p>
      <w:pPr>
        <w:pStyle w:val="862"/>
        <w:spacing w:after="161" w:line="360" w:lineRule="auto"/>
        <w:shd w:val="clear" w:color="auto" w:fill="auto"/>
        <w:rPr>
          <w:rFonts w:ascii="宋体" w:hAnsi="宋体" w:cs="宋体"/>
          <w:b/>
          <w:bCs/>
          <w:caps/>
          <w:color w:val="000000"/>
          <w:sz w:val="36"/>
          <w:szCs w:val="36"/>
          <w:highlight w:val="white"/>
        </w:rPr>
      </w:pPr>
      <w:r>
        <w:rPr>
          <w:rFonts w:ascii="宋体" w:hAnsi="宋体" w:cs="宋体"/>
          <w:b/>
          <w:bCs/>
          <w:caps/>
          <w:color w:val="000000"/>
          <w:sz w:val="36"/>
          <w:szCs w:val="36"/>
          <w:highlight w:val="white"/>
        </w:rPr>
      </w:r>
      <w:r>
        <w:rPr>
          <w:highlight w:val="white"/>
        </w:rPr>
      </w:r>
    </w:p>
    <w:p>
      <w:pPr>
        <w:pStyle w:val="862"/>
        <w:shd w:val="clear" w:color="auto" w:fill="auto"/>
        <w:rPr>
          <w:rFonts w:ascii="宋体" w:hAnsi="宋体" w:cs="宋体"/>
          <w:bCs/>
          <w:color w:val="000000"/>
          <w:sz w:val="28"/>
          <w:szCs w:val="20"/>
          <w:highlight w:val="white"/>
        </w:rPr>
      </w:pPr>
      <w:r>
        <w:rPr>
          <w:rFonts w:ascii="宋体" w:hAnsi="宋体" w:cs="宋体"/>
          <w:bCs/>
          <w:color w:val="000000"/>
          <w:sz w:val="28"/>
          <w:szCs w:val="20"/>
          <w:highlight w:val="white"/>
        </w:rPr>
      </w:r>
      <w:r>
        <w:rPr>
          <w:highlight w:val="white"/>
        </w:rPr>
      </w:r>
    </w:p>
    <w:p>
      <w:pPr>
        <w:pStyle w:val="862"/>
        <w:shd w:val="clear" w:color="auto" w:fill="auto"/>
        <w:rPr>
          <w:rFonts w:ascii="宋体" w:hAnsi="宋体" w:cs="宋体"/>
          <w:bCs/>
          <w:color w:val="000000"/>
          <w:sz w:val="28"/>
          <w:szCs w:val="20"/>
          <w:highlight w:val="white"/>
        </w:rPr>
      </w:pPr>
      <w:r>
        <w:rPr>
          <w:rFonts w:ascii="宋体" w:hAnsi="宋体" w:cs="宋体"/>
          <w:bCs/>
          <w:color w:val="000000"/>
          <w:sz w:val="28"/>
          <w:szCs w:val="20"/>
          <w:highlight w:val="white"/>
        </w:rPr>
      </w:r>
      <w:r>
        <w:rPr>
          <w:highlight w:val="white"/>
        </w:rPr>
      </w:r>
    </w:p>
    <w:p>
      <w:pPr>
        <w:pStyle w:val="862"/>
        <w:shd w:val="clear" w:color="auto" w:fill="auto"/>
        <w:rPr>
          <w:rFonts w:ascii="宋体" w:hAnsi="宋体" w:cs="宋体"/>
          <w:bCs/>
          <w:color w:val="000000"/>
          <w:sz w:val="28"/>
          <w:szCs w:val="20"/>
          <w:highlight w:val="white"/>
        </w:rPr>
        <w:sectPr>
          <w:footnotePr/>
          <w:endnotePr/>
          <w:type w:val="nextPage"/>
          <w:pgSz w:w="11906" w:h="16838" w:orient="portrait"/>
          <w:pgMar w:top="930" w:right="1134" w:bottom="930" w:left="1134" w:header="1191" w:footer="680" w:gutter="0"/>
          <w:pgNumType w:start="1"/>
          <w:cols w:num="1" w:sep="0" w:space="1701" w:equalWidth="1"/>
          <w:docGrid w:linePitch="360"/>
        </w:sectPr>
      </w:pPr>
      <w:r>
        <w:rPr>
          <w:rFonts w:ascii="宋体" w:hAnsi="宋体" w:cs="宋体"/>
          <w:bCs/>
          <w:color w:val="000000"/>
          <w:sz w:val="28"/>
          <w:szCs w:val="20"/>
          <w:highlight w:val="white"/>
        </w:rPr>
      </w:r>
      <w:r>
        <w:rPr>
          <w:highlight w:val="white"/>
        </w:rPr>
      </w:r>
    </w:p>
    <w:p>
      <w:pPr>
        <w:pStyle w:val="865"/>
        <w:ind w:firstLine="0"/>
        <w:jc w:val="center"/>
        <w:shd w:val="clear" w:color="auto" w:fill="auto"/>
        <w:rPr>
          <w:color w:val="000000"/>
          <w:highlight w:val="white"/>
        </w:rPr>
      </w:pPr>
      <w:r>
        <w:rPr>
          <w:highlight w:val="white"/>
        </w:rPr>
      </w:r>
      <w:bookmarkStart w:id="0" w:name="_Toc327255714"/>
      <w:r>
        <w:rPr>
          <w:highlight w:val="white"/>
        </w:rPr>
      </w:r>
      <w:bookmarkStart w:id="1" w:name="_Toc371025704"/>
      <w:r>
        <w:rPr>
          <w:rFonts w:hint="eastAsia" w:ascii="宋体" w:hAnsi="宋体" w:cs="宋体"/>
          <w:b/>
          <w:bCs/>
          <w:color w:val="000000"/>
          <w:sz w:val="30"/>
          <w:szCs w:val="30"/>
          <w:highlight w:val="white"/>
        </w:rPr>
        <w:t xml:space="preserve">第一章 投标邀请函</w:t>
      </w: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2"/>
        <w:ind w:firstLine="480"/>
        <w:spacing w:line="360" w:lineRule="auto"/>
        <w:shd w:val="clear" w:color="auto" w:fill="auto"/>
        <w:rPr>
          <w:rFonts w:ascii="宋体" w:hAnsi="宋体" w:cs="宋体"/>
          <w:color w:val="000000"/>
          <w:sz w:val="24"/>
          <w:highlight w:val="white"/>
        </w:rPr>
        <w:pBdr>
          <w:top w:val="single" w:color="000000" w:sz="4" w:space="1"/>
          <w:left w:val="single" w:color="000000" w:sz="4" w:space="4"/>
          <w:bottom w:val="single" w:color="000000" w:sz="4" w:space="1"/>
          <w:right w:val="single" w:color="000000" w:sz="4" w:space="0"/>
        </w:pBdr>
      </w:pPr>
      <w:r>
        <w:rPr>
          <w:rFonts w:hint="eastAsia" w:ascii="宋体" w:hAnsi="宋体" w:cs="宋体"/>
          <w:color w:val="000000"/>
          <w:sz w:val="24"/>
          <w:highlight w:val="white"/>
        </w:rPr>
        <w:t xml:space="preserve">项目概况</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Bdr>
          <w:top w:val="single" w:color="000000" w:sz="4" w:space="1"/>
          <w:left w:val="single" w:color="000000" w:sz="4" w:space="4"/>
          <w:bottom w:val="single" w:color="000000" w:sz="4" w:space="1"/>
          <w:right w:val="single" w:color="000000" w:sz="4" w:space="0"/>
        </w:pBdr>
      </w:pPr>
      <w:r>
        <w:rPr>
          <w:rFonts w:hint="eastAsia" w:ascii="宋体" w:hAnsi="宋体" w:cs="宋体"/>
          <w:color w:val="000000"/>
          <w:sz w:val="24"/>
          <w:highlight w:val="white"/>
          <w:u w:val="single"/>
          <w:lang w:eastAsia="zh-CN"/>
        </w:rPr>
        <w:t xml:space="preserve">2025年度食品安全检验检测服务项目</w:t>
      </w:r>
      <w:r>
        <w:rPr>
          <w:rFonts w:hint="eastAsia" w:ascii="宋体" w:hAnsi="宋体" w:cs="宋体"/>
          <w:color w:val="000000"/>
          <w:sz w:val="24"/>
          <w:highlight w:val="white"/>
        </w:rPr>
        <w:t xml:space="preserve">招标项目的潜在投标人应在</w:t>
      </w:r>
      <w:r>
        <w:rPr>
          <w:rFonts w:hint="eastAsia" w:ascii="宋体" w:hAnsi="宋体" w:cs="宋体"/>
          <w:color w:val="000000"/>
          <w:sz w:val="24"/>
          <w:highlight w:val="white"/>
          <w:u w:val="single"/>
        </w:rPr>
        <w:t xml:space="preserve">苏采云政府采购一体化平台</w:t>
      </w:r>
      <w:r>
        <w:rPr>
          <w:rFonts w:hint="eastAsia" w:ascii="宋体" w:hAnsi="宋体" w:cs="宋体"/>
          <w:color w:val="000000"/>
          <w:sz w:val="24"/>
          <w:highlight w:val="white"/>
        </w:rPr>
        <w:t xml:space="preserve">获取招标文件，并于</w:t>
      </w:r>
      <w:bookmarkStart w:id="2" w:name="XMKBSJ_1"/>
      <w:r>
        <w:rPr>
          <w:rFonts w:hint="eastAsia" w:ascii="宋体" w:hAnsi="宋体" w:cs="宋体"/>
          <w:color w:val="000000"/>
          <w:sz w:val="24"/>
          <w:highlight w:val="white"/>
          <w:u w:val="single"/>
          <w:lang w:eastAsia="zh-CN"/>
        </w:rPr>
        <w:t xml:space="preserve">2025年</w:t>
      </w:r>
      <w:r>
        <w:rPr>
          <w:rFonts w:hint="eastAsia" w:ascii="宋体" w:hAnsi="宋体" w:cs="宋体"/>
          <w:color w:val="000000"/>
          <w:sz w:val="24"/>
          <w:highlight w:val="white"/>
          <w:u w:val="single"/>
          <w:lang w:val="en-US" w:eastAsia="zh-CN"/>
        </w:rPr>
        <w:t xml:space="preserve">4</w:t>
      </w:r>
      <w:r>
        <w:rPr>
          <w:rFonts w:hint="eastAsia" w:ascii="宋体" w:hAnsi="宋体" w:cs="宋体"/>
          <w:color w:val="000000"/>
          <w:sz w:val="24"/>
          <w:highlight w:val="white"/>
          <w:u w:val="single"/>
          <w:lang w:eastAsia="zh-CN"/>
        </w:rPr>
        <w:t xml:space="preserve">月</w:t>
      </w:r>
      <w:r>
        <w:rPr>
          <w:rFonts w:hint="eastAsia" w:ascii="宋体" w:hAnsi="宋体" w:cs="宋体"/>
          <w:color w:val="000000"/>
          <w:sz w:val="24"/>
          <w:highlight w:val="white"/>
          <w:u w:val="single"/>
          <w:lang w:val="en-US" w:eastAsia="zh-CN"/>
        </w:rPr>
        <w:t xml:space="preserve">23</w:t>
      </w:r>
      <w:r>
        <w:rPr>
          <w:rFonts w:hint="eastAsia" w:ascii="宋体" w:hAnsi="宋体" w:cs="宋体"/>
          <w:color w:val="000000"/>
          <w:sz w:val="24"/>
          <w:highlight w:val="white"/>
          <w:u w:val="single"/>
          <w:lang w:eastAsia="zh-CN"/>
        </w:rPr>
        <w:t xml:space="preserve">日</w:t>
      </w:r>
      <w:r>
        <w:rPr>
          <w:rFonts w:hint="eastAsia" w:ascii="宋体" w:hAnsi="宋体" w:cs="宋体"/>
          <w:color w:val="000000"/>
          <w:sz w:val="24"/>
          <w:highlight w:val="white"/>
          <w:u w:val="single"/>
        </w:rPr>
        <w:t xml:space="preserve">9点30分</w:t>
      </w:r>
      <w:bookmarkEnd w:id="2"/>
      <w:r>
        <w:rPr>
          <w:rFonts w:hint="eastAsia" w:ascii="宋体" w:hAnsi="宋体" w:cs="宋体"/>
          <w:bCs/>
          <w:color w:val="000000"/>
          <w:sz w:val="24"/>
          <w:highlight w:val="white"/>
          <w:u w:val="single"/>
        </w:rPr>
        <w:t xml:space="preserve">（</w:t>
      </w:r>
      <w:r>
        <w:rPr>
          <w:rFonts w:hint="eastAsia" w:ascii="宋体" w:hAnsi="宋体" w:cs="宋体"/>
          <w:bCs/>
          <w:color w:val="000000"/>
          <w:sz w:val="24"/>
          <w:highlight w:val="white"/>
        </w:rPr>
        <w:t xml:space="preserve">北京时间）前递交投标文件</w:t>
      </w:r>
      <w:r>
        <w:rPr>
          <w:rFonts w:hint="eastAsia" w:ascii="宋体" w:hAnsi="宋体" w:cs="宋体"/>
          <w:color w:val="000000"/>
          <w:sz w:val="24"/>
          <w:highlight w:val="white"/>
        </w:rPr>
        <w:t xml:space="preserve">。</w:t>
      </w:r>
      <w:r>
        <w:rPr>
          <w:rFonts w:ascii="宋体" w:hAnsi="宋体" w:cs="宋体"/>
          <w:color w:val="000000"/>
          <w:sz w:val="24"/>
          <w:highlight w:val="white"/>
        </w:rPr>
      </w:r>
      <w:r>
        <w:rPr>
          <w:highlight w:val="white"/>
        </w:rPr>
      </w:r>
    </w:p>
    <w:p>
      <w:pPr>
        <w:pStyle w:val="862"/>
        <w:spacing w:line="360" w:lineRule="auto"/>
        <w:shd w:val="clear" w:color="auto" w:fill="auto"/>
        <w:rPr>
          <w:rFonts w:ascii="宋体" w:hAnsi="宋体" w:cs="宋体"/>
          <w:b/>
          <w:color w:val="000000"/>
          <w:sz w:val="24"/>
          <w:highlight w:val="white"/>
        </w:rPr>
      </w:pPr>
      <w:r>
        <w:rPr>
          <w:rFonts w:ascii="宋体" w:hAnsi="宋体" w:cs="宋体"/>
          <w:b/>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1"/>
      </w:pPr>
      <w:r>
        <w:rPr>
          <w:rFonts w:hint="eastAsia" w:ascii="宋体" w:hAnsi="宋体" w:cs="宋体"/>
          <w:b/>
          <w:color w:val="000000"/>
          <w:sz w:val="24"/>
          <w:highlight w:val="white"/>
        </w:rPr>
        <w:t xml:space="preserve">一、项目基本情况</w:t>
      </w:r>
      <w:r>
        <w:rPr>
          <w:rFonts w:ascii="宋体" w:hAnsi="宋体" w:cs="宋体"/>
          <w:b/>
          <w:color w:val="000000"/>
          <w:sz w:val="24"/>
          <w:highlight w:val="white"/>
        </w:rPr>
      </w:r>
      <w:r>
        <w:rPr>
          <w:highlight w:val="white"/>
        </w:rPr>
      </w:r>
    </w:p>
    <w:p>
      <w:pPr>
        <w:pStyle w:val="862"/>
        <w:ind w:firstLine="480"/>
        <w:spacing w:line="360" w:lineRule="auto"/>
        <w:shd w:val="clear" w:color="auto" w:fill="auto"/>
        <w:rPr>
          <w:rFonts w:hint="eastAsia" w:ascii="宋体" w:hAnsi="宋体" w:eastAsia="宋体" w:cs="宋体"/>
          <w:color w:val="000000"/>
          <w:sz w:val="24"/>
          <w:highlight w:val="white"/>
        </w:rPr>
      </w:pPr>
      <w:r>
        <w:rPr>
          <w:rFonts w:hint="eastAsia" w:ascii="宋体" w:hAnsi="宋体" w:cs="宋体"/>
          <w:color w:val="000000"/>
          <w:sz w:val="24"/>
          <w:highlight w:val="white"/>
        </w:rPr>
        <w:t xml:space="preserve">项目编号：</w:t>
      </w:r>
      <w:r>
        <w:rPr>
          <w:rFonts w:hint="eastAsia" w:ascii="宋体" w:hAnsi="宋体" w:cs="宋体"/>
          <w:color w:val="000000"/>
          <w:sz w:val="24"/>
          <w:highlight w:val="white"/>
          <w:lang w:eastAsia="zh-CN"/>
        </w:rPr>
        <w:t xml:space="preserve">JSZC-320507-JSZQ-G2025-0006</w:t>
      </w:r>
      <w:r>
        <w:rPr>
          <w:rFonts w:hint="eastAsia" w:ascii="宋体" w:hAnsi="宋体" w:eastAsia="宋体" w:cs="宋体"/>
          <w:color w:val="000000"/>
          <w:sz w:val="24"/>
          <w:highlight w:val="white"/>
          <w:lang w:eastAsia="zh-CN"/>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项目名称：</w:t>
      </w:r>
      <w:r>
        <w:rPr>
          <w:rFonts w:hint="eastAsia" w:ascii="宋体" w:hAnsi="宋体" w:cs="宋体"/>
          <w:color w:val="000000"/>
          <w:sz w:val="24"/>
          <w:highlight w:val="white"/>
          <w:lang w:eastAsia="zh-CN"/>
        </w:rPr>
        <w:t xml:space="preserve">2025年度食品安全检验检测服务项目</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预算金额：人民币肆佰壹拾万贰仟捌佰元整（￥</w:t>
      </w:r>
      <w:r>
        <w:rPr>
          <w:rFonts w:hint="eastAsia" w:ascii="宋体" w:hAnsi="宋体" w:cs="宋体"/>
          <w:color w:val="000000"/>
          <w:sz w:val="24"/>
          <w:highlight w:val="white"/>
          <w:lang w:val="en-US" w:eastAsia="zh-CN"/>
        </w:rPr>
        <w:t xml:space="preserve">41000</w:t>
      </w:r>
      <w:r>
        <w:rPr>
          <w:rFonts w:hint="eastAsia" w:ascii="宋体" w:hAnsi="宋体" w:cs="宋体"/>
          <w:color w:val="000000"/>
          <w:sz w:val="24"/>
          <w:highlight w:val="white"/>
        </w:rPr>
        <w:t xml:space="preserve">00.00元），其中：</w:t>
      </w:r>
      <w:r>
        <w:rPr>
          <w:rFonts w:ascii="宋体" w:hAnsi="宋体" w:cs="宋体"/>
          <w:color w:val="000000"/>
          <w:sz w:val="24"/>
          <w:highlight w:val="white"/>
        </w:rPr>
      </w:r>
      <w:r>
        <w:rPr>
          <w:highlight w:val="white"/>
        </w:rPr>
      </w:r>
    </w:p>
    <w:tbl>
      <w:tblPr>
        <w:tblW w:w="0" w:type="auto"/>
        <w:jc w:val="center"/>
        <w:tblInd w:w="-1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9"/>
        <w:gridCol w:w="4540"/>
        <w:gridCol w:w="3666"/>
      </w:tblGrid>
      <w:tr>
        <w:trPr/>
        <w:tc>
          <w:tcPr>
            <w:tcW w:w="1549" w:type="dxa"/>
            <w:vAlign w:val="center"/>
            <w:textDirection w:val="lrTb"/>
            <w:noWrap w:val="false"/>
          </w:tcPr>
          <w:p>
            <w:pPr>
              <w:pStyle w:val="862"/>
              <w:jc w:val="center"/>
              <w:spacing w:line="360" w:lineRule="auto"/>
              <w:shd w:val="clear" w:color="auto" w:fill="auto"/>
              <w:widowControl w:val="off"/>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lang w:val="en-US" w:eastAsia="zh-CN" w:bidi="ar-SA"/>
              </w:rPr>
              <w:t xml:space="preserve">标段号</w:t>
            </w:r>
            <w:r>
              <w:rPr>
                <w:rFonts w:hint="eastAsia" w:ascii="宋体" w:hAnsi="宋体" w:eastAsia="宋体" w:cs="宋体"/>
                <w:b/>
                <w:color w:val="000000"/>
                <w:sz w:val="24"/>
                <w:szCs w:val="24"/>
                <w:highlight w:val="white"/>
                <w:lang w:val="en-US" w:eastAsia="zh-CN" w:bidi="ar-SA"/>
              </w:rPr>
            </w:r>
            <w:r>
              <w:rPr>
                <w:highlight w:val="white"/>
              </w:rPr>
            </w:r>
          </w:p>
        </w:tc>
        <w:tc>
          <w:tcPr>
            <w:tcW w:w="4540" w:type="dxa"/>
            <w:vAlign w:val="center"/>
            <w:textDirection w:val="lrTb"/>
            <w:noWrap w:val="false"/>
          </w:tcPr>
          <w:p>
            <w:pPr>
              <w:pStyle w:val="862"/>
              <w:jc w:val="center"/>
              <w:spacing w:line="360" w:lineRule="auto"/>
              <w:shd w:val="clear" w:color="auto" w:fill="auto"/>
              <w:widowControl w:val="off"/>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lang w:val="en-US" w:eastAsia="zh-CN" w:bidi="ar-SA"/>
              </w:rPr>
              <w:t xml:space="preserve">项目名称</w:t>
            </w:r>
            <w:r>
              <w:rPr>
                <w:rFonts w:hint="eastAsia" w:ascii="宋体" w:hAnsi="宋体" w:eastAsia="宋体" w:cs="宋体"/>
                <w:b/>
                <w:color w:val="000000"/>
                <w:sz w:val="24"/>
                <w:szCs w:val="24"/>
                <w:highlight w:val="white"/>
                <w:lang w:val="en-US" w:eastAsia="zh-CN" w:bidi="ar-SA"/>
              </w:rPr>
            </w:r>
            <w:r>
              <w:rPr>
                <w:highlight w:val="white"/>
              </w:rPr>
            </w:r>
          </w:p>
        </w:tc>
        <w:tc>
          <w:tcPr>
            <w:tcW w:w="3666" w:type="dxa"/>
            <w:vAlign w:val="center"/>
            <w:textDirection w:val="lrTb"/>
            <w:noWrap w:val="false"/>
          </w:tcPr>
          <w:p>
            <w:pPr>
              <w:pStyle w:val="862"/>
              <w:jc w:val="center"/>
              <w:spacing w:line="360" w:lineRule="auto"/>
              <w:shd w:val="clear" w:color="auto" w:fill="auto"/>
              <w:widowControl w:val="off"/>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lang w:val="en-US" w:eastAsia="zh-CN" w:bidi="ar-SA"/>
              </w:rPr>
              <w:t xml:space="preserve">各标段采购预算</w:t>
            </w:r>
            <w:r>
              <w:rPr>
                <w:rFonts w:hint="eastAsia" w:ascii="宋体" w:hAnsi="宋体" w:eastAsia="宋体" w:cs="宋体"/>
                <w:b/>
                <w:color w:val="000000"/>
                <w:sz w:val="24"/>
                <w:szCs w:val="24"/>
                <w:highlight w:val="white"/>
                <w:lang w:val="en-US" w:eastAsia="zh-CN" w:bidi="ar-SA"/>
              </w:rPr>
            </w:r>
            <w:r>
              <w:rPr>
                <w:highlight w:val="white"/>
              </w:rPr>
            </w:r>
          </w:p>
        </w:tc>
      </w:tr>
      <w:tr>
        <w:trPr>
          <w:trHeight w:val="945"/>
        </w:trPr>
        <w:tc>
          <w:tcPr>
            <w:tcW w:w="1549" w:type="dxa"/>
            <w:vAlign w:val="center"/>
            <w:textDirection w:val="lrTb"/>
            <w:noWrap w:val="false"/>
          </w:tcPr>
          <w:p>
            <w:pPr>
              <w:pStyle w:val="862"/>
              <w:jc w:val="center"/>
              <w:spacing w:line="360" w:lineRule="auto"/>
              <w:shd w:val="clear" w:color="auto" w:fill="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bidi="ar-SA"/>
              </w:rPr>
              <w:t xml:space="preserve">第一标段</w:t>
            </w:r>
            <w:r>
              <w:rPr>
                <w:rFonts w:hint="eastAsia" w:ascii="宋体" w:hAnsi="宋体" w:eastAsia="宋体" w:cs="宋体"/>
                <w:bCs/>
                <w:color w:val="000000"/>
                <w:sz w:val="24"/>
                <w:szCs w:val="24"/>
                <w:highlight w:val="white"/>
                <w:lang w:val="en-US" w:eastAsia="zh-CN" w:bidi="ar-SA"/>
              </w:rPr>
            </w:r>
            <w:r>
              <w:rPr>
                <w:highlight w:val="white"/>
              </w:rPr>
            </w:r>
          </w:p>
        </w:tc>
        <w:tc>
          <w:tcPr>
            <w:tcW w:w="4540" w:type="dxa"/>
            <w:vAlign w:val="center"/>
            <w:textDirection w:val="lrTb"/>
            <w:noWrap w:val="false"/>
          </w:tcPr>
          <w:p>
            <w:pPr>
              <w:pStyle w:val="862"/>
              <w:jc w:val="center"/>
              <w:spacing w:line="360" w:lineRule="auto"/>
              <w:shd w:val="clear" w:color="auto" w:fill="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bidi="ar-SA"/>
              </w:rPr>
              <w:t xml:space="preserve">2025年度食品安全检验检测服务项目1</w:t>
            </w:r>
            <w:r>
              <w:rPr>
                <w:rFonts w:hint="eastAsia" w:ascii="宋体" w:hAnsi="宋体" w:eastAsia="宋体" w:cs="宋体"/>
                <w:bCs/>
                <w:color w:val="000000"/>
                <w:sz w:val="24"/>
                <w:szCs w:val="24"/>
                <w:highlight w:val="white"/>
                <w:lang w:val="en-US" w:eastAsia="zh-CN" w:bidi="ar-SA"/>
              </w:rPr>
            </w:r>
            <w:r>
              <w:rPr>
                <w:highlight w:val="white"/>
              </w:rPr>
            </w:r>
          </w:p>
        </w:tc>
        <w:tc>
          <w:tcPr>
            <w:tcW w:w="3666" w:type="dxa"/>
            <w:vAlign w:val="center"/>
            <w:textDirection w:val="lrTb"/>
            <w:noWrap w:val="false"/>
          </w:tcPr>
          <w:p>
            <w:pPr>
              <w:pStyle w:val="862"/>
              <w:jc w:val="center"/>
              <w:spacing w:line="360" w:lineRule="auto"/>
              <w:shd w:val="clear" w:color="auto" w:fill="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bidi="ar-SA"/>
              </w:rPr>
              <w:t xml:space="preserve">人民币壹佰零肆万元整（￥1040000.00）</w:t>
            </w:r>
            <w:r>
              <w:rPr>
                <w:rFonts w:hint="eastAsia" w:ascii="宋体" w:hAnsi="宋体" w:eastAsia="宋体" w:cs="宋体"/>
                <w:bCs/>
                <w:color w:val="000000"/>
                <w:sz w:val="24"/>
                <w:szCs w:val="24"/>
                <w:highlight w:val="white"/>
                <w:lang w:val="en-US" w:eastAsia="zh-CN" w:bidi="ar-SA"/>
              </w:rPr>
            </w:r>
            <w:r>
              <w:rPr>
                <w:highlight w:val="white"/>
              </w:rPr>
            </w:r>
          </w:p>
        </w:tc>
      </w:tr>
      <w:tr>
        <w:trPr>
          <w:trHeight w:val="425"/>
        </w:trPr>
        <w:tc>
          <w:tcPr>
            <w:tcW w:w="1549" w:type="dxa"/>
            <w:vAlign w:val="center"/>
            <w:textDirection w:val="lrTb"/>
            <w:noWrap w:val="false"/>
          </w:tcPr>
          <w:p>
            <w:pPr>
              <w:pStyle w:val="862"/>
              <w:jc w:val="center"/>
              <w:spacing w:line="360" w:lineRule="auto"/>
              <w:shd w:val="clear" w:color="auto" w:fill="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bidi="ar-SA"/>
              </w:rPr>
              <w:t xml:space="preserve">第二标段</w:t>
            </w:r>
            <w:r>
              <w:rPr>
                <w:rFonts w:hint="eastAsia" w:ascii="宋体" w:hAnsi="宋体" w:eastAsia="宋体" w:cs="宋体"/>
                <w:bCs/>
                <w:color w:val="000000"/>
                <w:sz w:val="24"/>
                <w:szCs w:val="24"/>
                <w:highlight w:val="white"/>
                <w:lang w:val="en-US" w:eastAsia="zh-CN" w:bidi="ar-SA"/>
              </w:rPr>
            </w:r>
            <w:r>
              <w:rPr>
                <w:highlight w:val="white"/>
              </w:rPr>
            </w:r>
          </w:p>
        </w:tc>
        <w:tc>
          <w:tcPr>
            <w:tcW w:w="4540" w:type="dxa"/>
            <w:vAlign w:val="center"/>
            <w:textDirection w:val="lrTb"/>
            <w:noWrap w:val="false"/>
          </w:tcPr>
          <w:p>
            <w:pPr>
              <w:pStyle w:val="862"/>
              <w:jc w:val="center"/>
              <w:spacing w:line="360" w:lineRule="auto"/>
              <w:shd w:val="clear" w:color="auto" w:fill="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bidi="ar-SA"/>
              </w:rPr>
              <w:t xml:space="preserve">2025年度食品安全检验检测服务项目2</w:t>
            </w:r>
            <w:r>
              <w:rPr>
                <w:rFonts w:hint="eastAsia" w:ascii="宋体" w:hAnsi="宋体" w:eastAsia="宋体" w:cs="宋体"/>
                <w:bCs/>
                <w:color w:val="000000"/>
                <w:sz w:val="24"/>
                <w:szCs w:val="24"/>
                <w:highlight w:val="white"/>
                <w:lang w:val="en-US" w:eastAsia="zh-CN" w:bidi="ar-SA"/>
              </w:rPr>
            </w:r>
            <w:r>
              <w:rPr>
                <w:highlight w:val="white"/>
              </w:rPr>
            </w:r>
          </w:p>
        </w:tc>
        <w:tc>
          <w:tcPr>
            <w:tcW w:w="3666" w:type="dxa"/>
            <w:vAlign w:val="center"/>
            <w:textDirection w:val="lrTb"/>
            <w:noWrap w:val="false"/>
          </w:tcPr>
          <w:p>
            <w:pPr>
              <w:pStyle w:val="862"/>
              <w:jc w:val="center"/>
              <w:spacing w:line="360" w:lineRule="auto"/>
              <w:shd w:val="clear" w:color="auto" w:fill="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bidi="ar-SA"/>
              </w:rPr>
              <w:t xml:space="preserve">人民币壹佰零叁万元整（￥1030000.00）</w:t>
            </w:r>
            <w:r>
              <w:rPr>
                <w:rFonts w:hint="eastAsia" w:ascii="宋体" w:hAnsi="宋体" w:eastAsia="宋体" w:cs="宋体"/>
                <w:bCs/>
                <w:color w:val="000000"/>
                <w:sz w:val="24"/>
                <w:szCs w:val="24"/>
                <w:highlight w:val="white"/>
                <w:lang w:val="en-US" w:eastAsia="zh-CN" w:bidi="ar-SA"/>
              </w:rPr>
            </w:r>
            <w:r>
              <w:rPr>
                <w:highlight w:val="white"/>
              </w:rPr>
            </w:r>
          </w:p>
        </w:tc>
      </w:tr>
      <w:tr>
        <w:trPr>
          <w:trHeight w:val="425"/>
        </w:trPr>
        <w:tc>
          <w:tcPr>
            <w:tcW w:w="1549" w:type="dxa"/>
            <w:vAlign w:val="center"/>
            <w:textDirection w:val="lrTb"/>
            <w:noWrap w:val="false"/>
          </w:tcPr>
          <w:p>
            <w:pPr>
              <w:pStyle w:val="862"/>
              <w:jc w:val="center"/>
              <w:spacing w:line="360" w:lineRule="auto"/>
              <w:shd w:val="clear" w:color="auto" w:fill="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bidi="ar-SA"/>
              </w:rPr>
              <w:t xml:space="preserve">第三标段</w:t>
            </w:r>
            <w:r>
              <w:rPr>
                <w:rFonts w:hint="eastAsia" w:ascii="宋体" w:hAnsi="宋体" w:eastAsia="宋体" w:cs="宋体"/>
                <w:bCs/>
                <w:color w:val="000000"/>
                <w:sz w:val="24"/>
                <w:szCs w:val="24"/>
                <w:highlight w:val="white"/>
                <w:lang w:val="en-US" w:eastAsia="zh-CN" w:bidi="ar-SA"/>
              </w:rPr>
            </w:r>
            <w:r>
              <w:rPr>
                <w:highlight w:val="white"/>
              </w:rPr>
            </w:r>
          </w:p>
        </w:tc>
        <w:tc>
          <w:tcPr>
            <w:tcW w:w="4540" w:type="dxa"/>
            <w:vAlign w:val="center"/>
            <w:textDirection w:val="lrTb"/>
            <w:noWrap w:val="false"/>
          </w:tcPr>
          <w:p>
            <w:pPr>
              <w:pStyle w:val="862"/>
              <w:jc w:val="center"/>
              <w:spacing w:line="360" w:lineRule="auto"/>
              <w:shd w:val="clear" w:color="auto" w:fill="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bidi="ar-SA"/>
              </w:rPr>
              <w:t xml:space="preserve">2025年度食品安全检验检测服务项目3</w:t>
            </w:r>
            <w:r>
              <w:rPr>
                <w:rFonts w:hint="eastAsia" w:ascii="宋体" w:hAnsi="宋体" w:eastAsia="宋体" w:cs="宋体"/>
                <w:bCs/>
                <w:color w:val="000000"/>
                <w:sz w:val="24"/>
                <w:szCs w:val="24"/>
                <w:highlight w:val="white"/>
                <w:lang w:val="en-US" w:eastAsia="zh-CN" w:bidi="ar-SA"/>
              </w:rPr>
            </w:r>
            <w:r>
              <w:rPr>
                <w:highlight w:val="white"/>
              </w:rPr>
            </w:r>
          </w:p>
        </w:tc>
        <w:tc>
          <w:tcPr>
            <w:tcW w:w="3666" w:type="dxa"/>
            <w:vAlign w:val="center"/>
            <w:textDirection w:val="lrTb"/>
            <w:noWrap w:val="false"/>
          </w:tcPr>
          <w:p>
            <w:pPr>
              <w:pStyle w:val="862"/>
              <w:jc w:val="center"/>
              <w:spacing w:line="360" w:lineRule="auto"/>
              <w:shd w:val="clear" w:color="auto" w:fill="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bidi="ar-SA"/>
              </w:rPr>
              <w:t xml:space="preserve">人民币壹佰零贰万元整（￥1020000.00）</w:t>
            </w:r>
            <w:r>
              <w:rPr>
                <w:rFonts w:hint="eastAsia" w:ascii="宋体" w:hAnsi="宋体" w:eastAsia="宋体" w:cs="宋体"/>
                <w:bCs/>
                <w:color w:val="000000"/>
                <w:sz w:val="24"/>
                <w:szCs w:val="24"/>
                <w:highlight w:val="white"/>
                <w:lang w:val="en-US" w:eastAsia="zh-CN" w:bidi="ar-SA"/>
              </w:rPr>
            </w:r>
            <w:r>
              <w:rPr>
                <w:highlight w:val="white"/>
              </w:rPr>
            </w:r>
          </w:p>
        </w:tc>
      </w:tr>
      <w:tr>
        <w:trPr>
          <w:trHeight w:val="425"/>
        </w:trPr>
        <w:tc>
          <w:tcPr>
            <w:tcW w:w="1549" w:type="dxa"/>
            <w:vAlign w:val="center"/>
            <w:textDirection w:val="lrTb"/>
            <w:noWrap w:val="false"/>
          </w:tcPr>
          <w:p>
            <w:pPr>
              <w:pStyle w:val="862"/>
              <w:jc w:val="center"/>
              <w:spacing w:line="360" w:lineRule="auto"/>
              <w:shd w:val="clear" w:color="auto" w:fill="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bidi="ar-SA"/>
              </w:rPr>
              <w:t xml:space="preserve">第四标段</w:t>
            </w:r>
            <w:r>
              <w:rPr>
                <w:rFonts w:hint="eastAsia" w:ascii="宋体" w:hAnsi="宋体" w:eastAsia="宋体" w:cs="宋体"/>
                <w:bCs/>
                <w:color w:val="000000"/>
                <w:sz w:val="24"/>
                <w:szCs w:val="24"/>
                <w:highlight w:val="white"/>
                <w:lang w:val="en-US" w:eastAsia="zh-CN" w:bidi="ar-SA"/>
              </w:rPr>
            </w:r>
            <w:r>
              <w:rPr>
                <w:highlight w:val="white"/>
              </w:rPr>
            </w:r>
          </w:p>
        </w:tc>
        <w:tc>
          <w:tcPr>
            <w:tcW w:w="4540" w:type="dxa"/>
            <w:vAlign w:val="center"/>
            <w:textDirection w:val="lrTb"/>
            <w:noWrap w:val="false"/>
          </w:tcPr>
          <w:p>
            <w:pPr>
              <w:pStyle w:val="862"/>
              <w:jc w:val="center"/>
              <w:spacing w:line="360" w:lineRule="auto"/>
              <w:shd w:val="clear" w:color="auto" w:fill="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bidi="ar-SA"/>
              </w:rPr>
              <w:t xml:space="preserve">2025年度食品安全检验检测服务项目4</w:t>
            </w:r>
            <w:r>
              <w:rPr>
                <w:rFonts w:hint="eastAsia" w:ascii="宋体" w:hAnsi="宋体" w:eastAsia="宋体" w:cs="宋体"/>
                <w:bCs/>
                <w:color w:val="000000"/>
                <w:sz w:val="24"/>
                <w:szCs w:val="24"/>
                <w:highlight w:val="white"/>
                <w:lang w:val="en-US" w:eastAsia="zh-CN" w:bidi="ar-SA"/>
              </w:rPr>
            </w:r>
            <w:r>
              <w:rPr>
                <w:highlight w:val="white"/>
              </w:rPr>
            </w:r>
          </w:p>
        </w:tc>
        <w:tc>
          <w:tcPr>
            <w:tcW w:w="3666" w:type="dxa"/>
            <w:vAlign w:val="center"/>
            <w:textDirection w:val="lrTb"/>
            <w:noWrap w:val="false"/>
          </w:tcPr>
          <w:p>
            <w:pPr>
              <w:pStyle w:val="862"/>
              <w:jc w:val="center"/>
              <w:spacing w:line="360" w:lineRule="auto"/>
              <w:shd w:val="clear" w:color="auto" w:fill="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bidi="ar-SA"/>
              </w:rPr>
              <w:t xml:space="preserve">人民币壹佰零壹万元整（￥1010000.00）</w:t>
            </w:r>
            <w:r>
              <w:rPr>
                <w:rFonts w:hint="eastAsia" w:ascii="宋体" w:hAnsi="宋体" w:eastAsia="宋体" w:cs="宋体"/>
                <w:bCs/>
                <w:color w:val="000000"/>
                <w:sz w:val="24"/>
                <w:szCs w:val="24"/>
                <w:highlight w:val="white"/>
                <w:lang w:val="en-US" w:eastAsia="zh-CN" w:bidi="ar-SA"/>
              </w:rPr>
            </w:r>
            <w:r>
              <w:rPr>
                <w:highlight w:val="white"/>
              </w:rPr>
            </w:r>
          </w:p>
        </w:tc>
      </w:tr>
      <w:tr>
        <w:trPr>
          <w:trHeight w:val="1153"/>
        </w:trPr>
        <w:tc>
          <w:tcPr>
            <w:gridSpan w:val="3"/>
            <w:tcW w:w="9755" w:type="dxa"/>
            <w:vAlign w:val="center"/>
            <w:textDirection w:val="lrTb"/>
            <w:noWrap w:val="false"/>
          </w:tcPr>
          <w:p>
            <w:pPr>
              <w:pStyle w:val="862"/>
              <w:jc w:val="both"/>
              <w:spacing w:line="360" w:lineRule="auto"/>
              <w:shd w:val="clear" w:color="auto" w:fill="auto"/>
              <w:widowControl w:val="off"/>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ar-SA"/>
              </w:rPr>
              <w:t xml:space="preserve">注：</w:t>
            </w:r>
            <w:r>
              <w:rPr>
                <w:rFonts w:hint="eastAsia" w:ascii="宋体" w:hAnsi="宋体" w:eastAsia="宋体" w:cs="宋体"/>
                <w:b/>
                <w:bCs/>
                <w:color w:val="000000"/>
                <w:sz w:val="24"/>
                <w:szCs w:val="24"/>
                <w:highlight w:val="white"/>
                <w:lang w:val="en-US" w:eastAsia="zh-CN" w:bidi="ar-SA"/>
              </w:rPr>
            </w:r>
            <w:r>
              <w:rPr>
                <w:highlight w:val="white"/>
              </w:rPr>
            </w:r>
          </w:p>
          <w:p>
            <w:pPr>
              <w:pStyle w:val="862"/>
              <w:ind w:firstLine="482"/>
              <w:jc w:val="both"/>
              <w:spacing w:line="360" w:lineRule="auto"/>
              <w:shd w:val="clear" w:color="auto" w:fill="auto"/>
              <w:widowControl w:val="off"/>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ar-SA"/>
              </w:rPr>
              <w:t xml:space="preserve">（1）本项目共分为四个标段，开标顺序为标段顺序依次开标。</w:t>
            </w:r>
            <w:r>
              <w:rPr>
                <w:rFonts w:hint="eastAsia" w:ascii="宋体" w:hAnsi="宋体" w:eastAsia="宋体" w:cs="宋体"/>
                <w:b/>
                <w:bCs/>
                <w:color w:val="000000"/>
                <w:sz w:val="24"/>
                <w:szCs w:val="24"/>
                <w:highlight w:val="white"/>
                <w:lang w:val="en-US" w:eastAsia="zh-CN" w:bidi="ar-SA"/>
              </w:rPr>
            </w:r>
            <w:r>
              <w:rPr>
                <w:highlight w:val="white"/>
              </w:rPr>
            </w:r>
          </w:p>
          <w:p>
            <w:pPr>
              <w:pStyle w:val="862"/>
              <w:ind w:firstLine="482"/>
              <w:jc w:val="both"/>
              <w:spacing w:line="360" w:lineRule="auto"/>
              <w:shd w:val="clear" w:color="auto" w:fill="auto"/>
              <w:widowControl w:val="off"/>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lang w:val="en-US" w:eastAsia="zh-CN" w:bidi="ar-SA"/>
              </w:rPr>
              <w:t xml:space="preserve">（2）投标单位可对以上四个标段中的其中一个标段或全部标段进行报名投标，但只允许中标其中一个标段。已中取前标段的响应单位将自动失去后续标段的成交资格，不进入后续标段评标程序。</w:t>
            </w:r>
            <w:r>
              <w:rPr>
                <w:rFonts w:hint="eastAsia" w:ascii="宋体" w:hAnsi="宋体" w:eastAsia="宋体" w:cs="宋体"/>
                <w:color w:val="000000"/>
                <w:sz w:val="24"/>
                <w:szCs w:val="24"/>
                <w:highlight w:val="white"/>
                <w:lang w:val="en-US" w:eastAsia="zh-CN" w:bidi="ar-SA"/>
              </w:rPr>
            </w:r>
            <w:r>
              <w:rPr>
                <w:highlight w:val="white"/>
              </w:rPr>
            </w:r>
          </w:p>
        </w:tc>
      </w:tr>
    </w:tbl>
    <w:p>
      <w:pPr>
        <w:pStyle w:val="862"/>
        <w:jc w:val="left"/>
        <w:spacing w:line="360" w:lineRule="auto"/>
        <w:shd w:val="clear" w:color="auto" w:fill="auto"/>
        <w:widowControl/>
        <w:rPr>
          <w:rFonts w:ascii="宋体" w:hAnsi="宋体" w:cs="宋体"/>
          <w:color w:val="000000"/>
          <w:sz w:val="24"/>
          <w:highlight w:val="white"/>
        </w:rPr>
      </w:pPr>
      <w:r>
        <w:rPr>
          <w:rFonts w:ascii="宋体" w:hAnsi="宋体" w:cs="宋体"/>
          <w:color w:val="000000"/>
          <w:sz w:val="24"/>
          <w:highlight w:val="white"/>
        </w:rPr>
      </w:r>
      <w:r>
        <w:rPr>
          <w:highlight w:val="white"/>
        </w:rPr>
      </w:r>
    </w:p>
    <w:p>
      <w:pPr>
        <w:pStyle w:val="862"/>
        <w:ind w:firstLine="482"/>
        <w:spacing w:line="360" w:lineRule="auto"/>
        <w:shd w:val="clear" w:color="auto" w:fill="auto"/>
        <w:rPr>
          <w:rFonts w:hint="eastAsia" w:ascii="宋体" w:hAnsi="宋体" w:eastAsia="宋体" w:cs="宋体"/>
          <w:b/>
          <w:color w:val="000000"/>
          <w:sz w:val="24"/>
          <w:highlight w:val="white"/>
        </w:rPr>
        <w:outlineLvl w:val="1"/>
      </w:pPr>
      <w:r>
        <w:rPr>
          <w:rFonts w:hint="eastAsia" w:ascii="宋体" w:hAnsi="宋体" w:eastAsia="宋体" w:cs="宋体"/>
          <w:b/>
          <w:color w:val="000000"/>
          <w:sz w:val="24"/>
          <w:highlight w:val="white"/>
          <w:lang w:val="en-US" w:eastAsia="zh-CN"/>
        </w:rPr>
        <w:t xml:space="preserve">二、</w:t>
      </w:r>
      <w:r>
        <w:rPr>
          <w:rFonts w:hint="eastAsia" w:ascii="宋体" w:hAnsi="宋体" w:eastAsia="宋体" w:cs="宋体"/>
          <w:b/>
          <w:color w:val="000000"/>
          <w:sz w:val="24"/>
          <w:highlight w:val="white"/>
        </w:rPr>
        <w:t xml:space="preserve">采购需求</w:t>
      </w:r>
      <w:r>
        <w:rPr>
          <w:rFonts w:hint="eastAsia" w:ascii="宋体" w:hAnsi="宋体" w:eastAsia="宋体" w:cs="宋体"/>
          <w:b/>
          <w:color w:val="000000"/>
          <w:sz w:val="24"/>
          <w:highlight w:val="white"/>
        </w:rPr>
      </w:r>
      <w:r>
        <w:rPr>
          <w:highlight w:val="white"/>
        </w:rPr>
      </w:r>
    </w:p>
    <w:p>
      <w:pPr>
        <w:pStyle w:val="862"/>
        <w:ind w:firstLine="480"/>
        <w:jc w:val="left"/>
        <w:spacing w:line="360" w:lineRule="auto"/>
        <w:shd w:val="clear" w:color="auto" w:fill="auto"/>
        <w:widowControl/>
        <w:rPr>
          <w:rFonts w:ascii="宋体" w:hAnsi="宋体" w:cs="宋体"/>
          <w:color w:val="000000"/>
          <w:sz w:val="24"/>
          <w:highlight w:val="white"/>
        </w:rPr>
        <w:outlineLvl w:val="2"/>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.报价方式</w:t>
      </w:r>
      <w:r>
        <w:rPr>
          <w:rFonts w:ascii="宋体" w:hAnsi="宋体" w:cs="宋体"/>
          <w:color w:val="000000"/>
          <w:sz w:val="24"/>
          <w:highlight w:val="white"/>
          <w:lang w:val="en-US" w:eastAsia="zh-CN"/>
        </w:rPr>
      </w:r>
      <w:r>
        <w:rPr>
          <w:highlight w:val="white"/>
        </w:rPr>
      </w:r>
    </w:p>
    <w:p>
      <w:pPr>
        <w:pStyle w:val="862"/>
        <w:ind w:firstLine="480"/>
        <w:jc w:val="left"/>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rPr>
        <w:t xml:space="preserve">本项目为</w:t>
      </w:r>
      <w:bookmarkStart w:id="3" w:name="OLE_LINK2"/>
      <w:r>
        <w:rPr>
          <w:rFonts w:hint="eastAsia" w:ascii="宋体" w:hAnsi="宋体" w:cs="宋体"/>
          <w:color w:val="000000"/>
          <w:sz w:val="24"/>
          <w:highlight w:val="white"/>
        </w:rPr>
        <w:t xml:space="preserve">采购</w:t>
      </w:r>
      <w:r>
        <w:rPr>
          <w:rFonts w:hint="eastAsia" w:ascii="宋体" w:hAnsi="宋体" w:cs="宋体"/>
          <w:color w:val="000000"/>
          <w:sz w:val="24"/>
          <w:highlight w:val="white"/>
          <w:lang w:eastAsia="zh-CN"/>
        </w:rPr>
        <w:t xml:space="preserve">2025</w:t>
      </w:r>
      <w:r>
        <w:rPr>
          <w:rFonts w:hint="eastAsia" w:ascii="宋体" w:hAnsi="宋体" w:cs="宋体"/>
          <w:color w:val="000000"/>
          <w:sz w:val="24"/>
          <w:highlight w:val="white"/>
        </w:rPr>
        <w:t xml:space="preserve">年度</w:t>
      </w:r>
      <w:r>
        <w:rPr>
          <w:rFonts w:hint="eastAsia" w:ascii="宋体" w:hAnsi="宋体" w:cs="宋体"/>
          <w:color w:val="000000"/>
          <w:sz w:val="24"/>
          <w:highlight w:val="white"/>
          <w:lang w:eastAsia="zh-CN"/>
        </w:rPr>
        <w:t xml:space="preserve">食品安全检验检测</w:t>
      </w:r>
      <w:r>
        <w:rPr>
          <w:rFonts w:hint="eastAsia" w:ascii="宋体" w:hAnsi="宋体" w:cs="宋体"/>
          <w:color w:val="000000"/>
          <w:sz w:val="24"/>
          <w:highlight w:val="white"/>
        </w:rPr>
        <w:t xml:space="preserve">委托服务</w:t>
      </w:r>
      <w:bookmarkEnd w:id="3"/>
      <w:r>
        <w:rPr>
          <w:rFonts w:hint="eastAsia" w:ascii="宋体" w:hAnsi="宋体" w:cs="宋体"/>
          <w:color w:val="000000"/>
          <w:sz w:val="24"/>
          <w:highlight w:val="white"/>
        </w:rPr>
        <w:t xml:space="preserve">。本次采购共分</w:t>
      </w:r>
      <w:r>
        <w:rPr>
          <w:rFonts w:hint="eastAsia" w:ascii="宋体" w:hAnsi="宋体" w:cs="宋体"/>
          <w:color w:val="000000"/>
          <w:sz w:val="24"/>
          <w:highlight w:val="white"/>
          <w:lang w:eastAsia="zh-CN"/>
        </w:rPr>
        <w:t xml:space="preserve">四个标段</w:t>
      </w:r>
      <w:r>
        <w:rPr>
          <w:rFonts w:hint="eastAsia" w:ascii="宋体" w:hAnsi="宋体" w:cs="宋体"/>
          <w:color w:val="000000"/>
          <w:sz w:val="24"/>
          <w:highlight w:val="white"/>
        </w:rPr>
        <w:t xml:space="preserve">，</w:t>
      </w:r>
      <w:r>
        <w:rPr>
          <w:rFonts w:hint="eastAsia" w:ascii="宋体" w:hAnsi="宋体" w:cs="宋体"/>
          <w:color w:val="000000"/>
          <w:sz w:val="24"/>
          <w:highlight w:val="white"/>
          <w:lang w:val="zh-CN"/>
        </w:rPr>
        <w:t xml:space="preserve">抽检不低于6</w:t>
      </w:r>
      <w:r>
        <w:rPr>
          <w:rFonts w:hint="eastAsia" w:ascii="宋体" w:hAnsi="宋体" w:cs="宋体"/>
          <w:color w:val="000000"/>
          <w:sz w:val="24"/>
          <w:highlight w:val="white"/>
          <w:lang w:val="en-US" w:eastAsia="zh-CN"/>
        </w:rPr>
        <w:t xml:space="preserve">400</w:t>
      </w:r>
      <w:r>
        <w:rPr>
          <w:rFonts w:hint="eastAsia" w:ascii="宋体" w:hAnsi="宋体" w:cs="宋体"/>
          <w:color w:val="000000"/>
          <w:sz w:val="24"/>
          <w:highlight w:val="white"/>
          <w:lang w:val="zh-CN"/>
        </w:rPr>
        <w:t xml:space="preserve">批次。</w:t>
      </w:r>
      <w:r>
        <w:rPr>
          <w:rFonts w:hint="eastAsia" w:ascii="宋体" w:hAnsi="宋体" w:cs="宋体"/>
          <w:color w:val="000000"/>
          <w:sz w:val="24"/>
          <w:highlight w:val="white"/>
        </w:rPr>
        <w:t xml:space="preserve">每个标段确定一家中标单位，本项目</w:t>
      </w:r>
      <w:r>
        <w:rPr>
          <w:rFonts w:hint="eastAsia" w:ascii="宋体" w:hAnsi="宋体" w:cs="宋体"/>
          <w:b/>
          <w:bCs/>
          <w:color w:val="000000"/>
          <w:sz w:val="24"/>
          <w:highlight w:val="white"/>
        </w:rPr>
        <w:t xml:space="preserve">以折扣率方式报价</w:t>
      </w:r>
      <w:r>
        <w:rPr>
          <w:rFonts w:hint="eastAsia" w:ascii="宋体" w:hAnsi="宋体" w:cs="宋体"/>
          <w:color w:val="000000"/>
          <w:sz w:val="24"/>
          <w:highlight w:val="white"/>
        </w:rPr>
        <w:t xml:space="preserve">。</w:t>
      </w:r>
      <w:r>
        <w:rPr>
          <w:rFonts w:ascii="宋体" w:hAnsi="宋体" w:cs="宋体"/>
          <w:color w:val="000000"/>
          <w:sz w:val="24"/>
          <w:highlight w:val="white"/>
        </w:rPr>
      </w:r>
      <w:r>
        <w:rPr>
          <w:highlight w:val="white"/>
        </w:rPr>
      </w:r>
    </w:p>
    <w:p>
      <w:pPr>
        <w:pStyle w:val="862"/>
        <w:ind w:firstLine="480"/>
        <w:jc w:val="left"/>
        <w:spacing w:line="360" w:lineRule="auto"/>
        <w:shd w:val="clear" w:color="auto" w:fill="auto"/>
        <w:widowControl/>
        <w:rPr>
          <w:rFonts w:ascii="宋体" w:hAnsi="宋体" w:cs="宋体"/>
          <w:color w:val="000000"/>
          <w:sz w:val="24"/>
          <w:highlight w:val="white"/>
        </w:rPr>
        <w:outlineLvl w:val="2"/>
      </w:pPr>
      <w:r>
        <w:rPr>
          <w:rFonts w:hint="eastAsia" w:ascii="宋体" w:hAnsi="宋体" w:cs="宋体"/>
          <w:color w:val="000000"/>
          <w:sz w:val="24"/>
          <w:highlight w:val="white"/>
        </w:rPr>
        <w:t xml:space="preserve">2</w:t>
      </w:r>
      <w:r>
        <w:rPr>
          <w:rFonts w:hint="eastAsia" w:ascii="宋体" w:hAnsi="宋体" w:cs="宋体"/>
          <w:color w:val="000000"/>
          <w:sz w:val="24"/>
          <w:highlight w:val="white"/>
          <w:lang w:val="en-US" w:eastAsia="zh-CN"/>
        </w:rPr>
        <w:t xml:space="preserve">.</w:t>
      </w:r>
      <w:r>
        <w:rPr>
          <w:rFonts w:hint="eastAsia" w:ascii="宋体" w:hAnsi="宋体" w:cs="宋体"/>
          <w:color w:val="000000"/>
          <w:sz w:val="24"/>
          <w:highlight w:val="white"/>
        </w:rPr>
        <w:t xml:space="preserve">服务要求</w:t>
      </w:r>
      <w:r>
        <w:rPr>
          <w:rFonts w:ascii="宋体" w:hAnsi="宋体" w:cs="宋体"/>
          <w:color w:val="000000"/>
          <w:sz w:val="24"/>
          <w:highlight w:val="white"/>
        </w:rPr>
      </w:r>
      <w:r>
        <w:rPr>
          <w:highlight w:val="white"/>
        </w:rPr>
      </w:r>
    </w:p>
    <w:p>
      <w:pPr>
        <w:pStyle w:val="862"/>
        <w:ind w:firstLine="480"/>
        <w:jc w:val="left"/>
        <w:spacing w:line="360" w:lineRule="auto"/>
        <w:shd w:val="clear" w:color="auto" w:fill="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lang w:val="en-US" w:eastAsia="zh-CN"/>
        </w:rPr>
        <w:t xml:space="preserve">1）</w:t>
      </w:r>
      <w:r>
        <w:rPr>
          <w:rFonts w:hint="eastAsia" w:ascii="宋体" w:hAnsi="宋体" w:eastAsia="宋体" w:cs="宋体"/>
          <w:color w:val="000000"/>
          <w:sz w:val="24"/>
          <w:highlight w:val="white"/>
        </w:rPr>
        <w:t xml:space="preserve">有规范操作的抽样程序，质量控制严格的实验室管理，近3年无食品检验数据严重质量问题。</w:t>
      </w:r>
      <w:r>
        <w:rPr>
          <w:rFonts w:hint="eastAsia" w:ascii="宋体" w:hAnsi="宋体" w:eastAsia="宋体" w:cs="宋体"/>
          <w:color w:val="000000"/>
          <w:sz w:val="24"/>
          <w:highlight w:val="white"/>
        </w:rPr>
      </w:r>
      <w:r>
        <w:rPr>
          <w:highlight w:val="white"/>
        </w:rPr>
      </w:r>
    </w:p>
    <w:p>
      <w:pPr>
        <w:pStyle w:val="862"/>
        <w:ind w:firstLine="480"/>
        <w:jc w:val="left"/>
        <w:spacing w:line="360" w:lineRule="auto"/>
        <w:shd w:val="clear" w:color="auto" w:fill="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lang w:val="en-US" w:eastAsia="zh-CN"/>
        </w:rPr>
        <w:t xml:space="preserve">2）</w:t>
      </w:r>
      <w:r>
        <w:rPr>
          <w:rFonts w:hint="eastAsia" w:ascii="宋体" w:hAnsi="宋体" w:eastAsia="宋体" w:cs="宋体"/>
          <w:color w:val="000000"/>
          <w:sz w:val="24"/>
          <w:highlight w:val="white"/>
        </w:rPr>
        <w:t xml:space="preserve">投标人对投标文件的真实性负责，一旦发现有造假行为将取消中标资格，今后不得从事采购人委托的抽检监测任务，并承担相关法律责任。</w:t>
      </w:r>
      <w:r>
        <w:rPr>
          <w:rFonts w:hint="eastAsia" w:ascii="宋体" w:hAnsi="宋体" w:eastAsia="宋体" w:cs="宋体"/>
          <w:color w:val="000000"/>
          <w:sz w:val="24"/>
          <w:highlight w:val="white"/>
        </w:rPr>
      </w:r>
      <w:r>
        <w:rPr>
          <w:highlight w:val="white"/>
        </w:rPr>
      </w:r>
    </w:p>
    <w:p>
      <w:pPr>
        <w:pStyle w:val="862"/>
        <w:ind w:firstLine="480"/>
        <w:jc w:val="left"/>
        <w:spacing w:line="360" w:lineRule="auto"/>
        <w:shd w:val="clear" w:color="auto" w:fill="auto"/>
        <w:widowControl/>
        <w:rPr>
          <w:rFonts w:ascii="宋体" w:hAnsi="宋体" w:cs="宋体"/>
          <w:color w:val="000000"/>
          <w:sz w:val="24"/>
          <w:highlight w:val="white"/>
        </w:rPr>
      </w:pP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lang w:val="en-US" w:eastAsia="zh-CN"/>
        </w:rPr>
        <w:t xml:space="preserve">3）</w:t>
      </w:r>
      <w:r>
        <w:rPr>
          <w:rFonts w:hint="eastAsia" w:ascii="宋体" w:hAnsi="宋体" w:eastAsia="宋体" w:cs="宋体"/>
          <w:color w:val="000000"/>
          <w:sz w:val="24"/>
          <w:highlight w:val="white"/>
        </w:rPr>
        <w:t xml:space="preserve">抽检食品的种类和检验项目按照国家食品安全监督抽检实施细则中规定执行。</w:t>
      </w:r>
      <w:r>
        <w:rPr>
          <w:rFonts w:ascii="宋体" w:hAnsi="宋体" w:cs="宋体"/>
          <w:color w:val="000000"/>
          <w:sz w:val="24"/>
          <w:highlight w:val="white"/>
        </w:rPr>
      </w:r>
      <w:r>
        <w:rPr>
          <w:highlight w:val="white"/>
        </w:rPr>
      </w:r>
    </w:p>
    <w:p>
      <w:pPr>
        <w:pStyle w:val="862"/>
        <w:ind w:firstLine="480"/>
        <w:jc w:val="left"/>
        <w:spacing w:line="360" w:lineRule="auto"/>
        <w:shd w:val="clear" w:color="auto" w:fill="auto"/>
        <w:widowControl/>
        <w:rPr>
          <w:rFonts w:ascii="宋体" w:hAnsi="宋体" w:cs="宋体"/>
          <w:color w:val="000000"/>
          <w:sz w:val="24"/>
          <w:highlight w:val="white"/>
        </w:rPr>
        <w:outlineLvl w:val="2"/>
      </w:pPr>
      <w:r>
        <w:rPr>
          <w:rFonts w:hint="eastAsia" w:ascii="宋体" w:hAnsi="宋体" w:cs="宋体"/>
          <w:color w:val="000000"/>
          <w:sz w:val="24"/>
          <w:highlight w:val="white"/>
        </w:rPr>
        <w:t xml:space="preserve">3</w:t>
      </w:r>
      <w:r>
        <w:rPr>
          <w:rFonts w:hint="eastAsia" w:ascii="宋体" w:hAnsi="宋体" w:cs="宋体"/>
          <w:color w:val="000000"/>
          <w:sz w:val="24"/>
          <w:highlight w:val="white"/>
          <w:lang w:val="en-US" w:eastAsia="zh-CN"/>
        </w:rPr>
        <w:t xml:space="preserve">.</w:t>
      </w:r>
      <w:r>
        <w:rPr>
          <w:rFonts w:hint="eastAsia" w:ascii="宋体" w:hAnsi="宋体" w:cs="宋体"/>
          <w:color w:val="000000"/>
          <w:sz w:val="24"/>
          <w:highlight w:val="white"/>
        </w:rPr>
        <w:t xml:space="preserve">服务内容</w:t>
      </w:r>
      <w:r>
        <w:rPr>
          <w:rFonts w:ascii="宋体" w:hAnsi="宋体" w:cs="宋体"/>
          <w:color w:val="000000"/>
          <w:sz w:val="24"/>
          <w:highlight w:val="white"/>
        </w:rPr>
      </w:r>
      <w:r>
        <w:rPr>
          <w:highlight w:val="white"/>
        </w:rPr>
      </w:r>
    </w:p>
    <w:p>
      <w:pPr>
        <w:pStyle w:val="862"/>
        <w:ind w:firstLine="480"/>
        <w:jc w:val="left"/>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rPr>
        <w:t xml:space="preserve">由承检机构负责抽样。承检机构在进行抽样时，应依据国家食品药品监管总局制定的《食品安全监督抽检监测和风险监测工作规范》规定的抽样方法及数量抽取、保存和运输，并严格按照采购单位抽检监测计划规定的产品类别、批次、时间、采样安排等要求开展抽检监测有关工作，自备抽样工具和车辆，必须保证抽检、监测分离，（抽样、检验）抽样人员与检验人员不得为同一人。不得向被抽检企业收取检验费和其他任何费用。</w:t>
      </w:r>
      <w:r>
        <w:rPr>
          <w:rFonts w:ascii="宋体" w:hAnsi="宋体" w:cs="宋体"/>
          <w:color w:val="000000"/>
          <w:sz w:val="24"/>
          <w:highlight w:val="white"/>
        </w:rPr>
      </w:r>
      <w:r>
        <w:rPr>
          <w:highlight w:val="white"/>
        </w:rPr>
      </w:r>
    </w:p>
    <w:p>
      <w:pPr>
        <w:pStyle w:val="862"/>
        <w:ind w:firstLine="480"/>
        <w:jc w:val="left"/>
        <w:spacing w:line="360" w:lineRule="auto"/>
        <w:shd w:val="clear" w:color="auto" w:fill="auto"/>
        <w:widowControl/>
        <w:rPr>
          <w:rFonts w:hint="eastAsia" w:ascii="宋体" w:hAnsi="宋体" w:cs="宋体"/>
          <w:color w:val="000000"/>
          <w:sz w:val="24"/>
          <w:highlight w:val="white"/>
        </w:rPr>
        <w:outlineLvl w:val="2"/>
      </w:pP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rPr>
        <w:t xml:space="preserve">合同履行期限</w:t>
      </w:r>
      <w:r>
        <w:rPr>
          <w:rFonts w:hint="eastAsia" w:ascii="宋体" w:hAnsi="宋体" w:cs="宋体"/>
          <w:color w:val="000000"/>
          <w:sz w:val="24"/>
          <w:highlight w:val="white"/>
        </w:rPr>
      </w:r>
      <w:r>
        <w:rPr>
          <w:highlight w:val="white"/>
        </w:rPr>
      </w:r>
    </w:p>
    <w:p>
      <w:pPr>
        <w:pStyle w:val="862"/>
        <w:ind w:firstLine="480"/>
        <w:jc w:val="left"/>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rPr>
        <w:t xml:space="preserve">自采购合同签订之日起12个月。</w:t>
      </w:r>
      <w:r>
        <w:rPr>
          <w:rFonts w:ascii="宋体" w:hAnsi="宋体" w:cs="宋体"/>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1"/>
      </w:pPr>
      <w:r>
        <w:rPr>
          <w:rFonts w:hint="eastAsia" w:ascii="宋体" w:hAnsi="宋体" w:cs="宋体"/>
          <w:b/>
          <w:color w:val="000000"/>
          <w:sz w:val="24"/>
          <w:highlight w:val="white"/>
          <w:lang w:val="en-US" w:eastAsia="zh-CN"/>
        </w:rPr>
        <w:t xml:space="preserve">三</w:t>
      </w:r>
      <w:r>
        <w:rPr>
          <w:rFonts w:hint="eastAsia" w:ascii="宋体" w:hAnsi="宋体" w:cs="宋体"/>
          <w:b/>
          <w:color w:val="000000"/>
          <w:sz w:val="24"/>
          <w:highlight w:val="white"/>
        </w:rPr>
        <w:t xml:space="preserve">、申请人的资格要求：</w:t>
      </w:r>
      <w:r>
        <w:rPr>
          <w:rFonts w:ascii="宋体" w:hAnsi="宋体" w:cs="宋体"/>
          <w:b/>
          <w:color w:val="000000"/>
          <w:sz w:val="24"/>
          <w:highlight w:val="white"/>
        </w:rPr>
      </w:r>
      <w:r>
        <w:rPr>
          <w:highlight w:val="white"/>
        </w:rPr>
      </w:r>
    </w:p>
    <w:p>
      <w:pPr>
        <w:pStyle w:val="862"/>
        <w:ind w:firstLine="480"/>
        <w:spacing w:line="360" w:lineRule="auto"/>
        <w:shd w:val="clear" w:color="auto" w:fill="auto"/>
        <w:rPr>
          <w:rFonts w:hint="eastAsia" w:ascii="宋体" w:hAnsi="宋体" w:eastAsia="宋体" w:cs="宋体"/>
          <w:color w:val="000000"/>
          <w:sz w:val="24"/>
          <w:highlight w:val="white"/>
        </w:rPr>
        <w:outlineLvl w:val="2"/>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w:t>
      </w:r>
      <w:r>
        <w:rPr>
          <w:rFonts w:hint="eastAsia" w:ascii="宋体" w:hAnsi="宋体" w:cs="宋体"/>
          <w:color w:val="000000"/>
          <w:sz w:val="24"/>
          <w:highlight w:val="white"/>
        </w:rPr>
        <w:t xml:space="preserve">满足《中华人民共和国政府采购法》第二十二条规定</w:t>
      </w:r>
      <w:r>
        <w:rPr>
          <w:rFonts w:hint="eastAsia" w:ascii="宋体" w:hAnsi="宋体" w:cs="宋体"/>
          <w:color w:val="000000"/>
          <w:sz w:val="24"/>
          <w:highlight w:val="white"/>
          <w:lang w:eastAsia="zh-CN"/>
        </w:rPr>
        <w:t xml:space="preserve">：</w:t>
      </w:r>
      <w:r>
        <w:rPr>
          <w:rFonts w:hint="eastAsia" w:ascii="宋体" w:hAnsi="宋体" w:eastAsia="宋体" w:cs="宋体"/>
          <w:color w:val="000000"/>
          <w:sz w:val="24"/>
          <w:highlight w:val="white"/>
          <w:lang w:eastAsia="zh-CN"/>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（1）具有独立承担民事责任的能力；</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（2）具有良好的商业信誉和健全的财务会计制度；</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（3）具有履行合同所必需的设备和专业技术能力；</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（4）有依法缴纳税收和社会保障资金的良好记录；</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（5）参加政府采购活动前三年内，在经营活动中没有重大违法记录；</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eastAsia="宋体" w:cs="宋体"/>
          <w:color w:val="000000"/>
          <w:sz w:val="24"/>
          <w:highlight w:val="white"/>
        </w:rPr>
      </w:pPr>
      <w:r>
        <w:rPr>
          <w:rFonts w:hint="eastAsia" w:ascii="宋体" w:hAnsi="宋体" w:cs="宋体"/>
          <w:color w:val="000000"/>
          <w:sz w:val="24"/>
          <w:highlight w:val="white"/>
        </w:rPr>
        <w:t xml:space="preserve">（6）法律、行政法规规定的其他条件</w:t>
      </w:r>
      <w:r>
        <w:rPr>
          <w:rFonts w:hint="eastAsia" w:ascii="宋体" w:hAnsi="宋体" w:cs="宋体"/>
          <w:color w:val="000000"/>
          <w:sz w:val="24"/>
          <w:highlight w:val="white"/>
          <w:lang w:eastAsia="zh-CN"/>
        </w:rPr>
        <w:t xml:space="preserve">。</w:t>
      </w:r>
      <w:r>
        <w:rPr>
          <w:rFonts w:hint="eastAsia" w:ascii="宋体" w:hAnsi="宋体" w:eastAsia="宋体" w:cs="宋体"/>
          <w:color w:val="000000"/>
          <w:sz w:val="24"/>
          <w:highlight w:val="white"/>
          <w:lang w:eastAsia="zh-CN"/>
        </w:rPr>
      </w:r>
      <w:r>
        <w:rPr>
          <w:highlight w:val="white"/>
        </w:rPr>
      </w:r>
    </w:p>
    <w:p>
      <w:pPr>
        <w:pStyle w:val="862"/>
        <w:ind w:firstLine="480"/>
        <w:spacing w:line="360" w:lineRule="auto"/>
        <w:shd w:val="clear" w:color="auto" w:fill="auto"/>
        <w:rPr>
          <w:rFonts w:ascii="宋体" w:hAnsi="宋体" w:cs="宋体"/>
          <w:b w:val="0"/>
          <w:bCs w:val="0"/>
          <w:color w:val="000000"/>
          <w:sz w:val="24"/>
          <w:highlight w:val="white"/>
        </w:rPr>
      </w:pPr>
      <w:r>
        <w:rPr>
          <w:rFonts w:hint="eastAsia" w:ascii="宋体" w:hAnsi="宋体" w:cs="宋体"/>
          <w:color w:val="000000"/>
          <w:sz w:val="24"/>
          <w:highlight w:val="white"/>
        </w:rPr>
        <w:t xml:space="preserve">2.落实政府采购政策需满足的资格要求：</w:t>
      </w:r>
      <w:r>
        <w:rPr>
          <w:rFonts w:hint="eastAsia" w:ascii="宋体" w:hAnsi="宋体" w:cs="宋体"/>
          <w:color w:val="000000"/>
          <w:sz w:val="24"/>
          <w:highlight w:val="white"/>
          <w:lang w:val="en-US" w:eastAsia="zh-CN"/>
        </w:rPr>
        <w:t xml:space="preserve">无</w:t>
      </w:r>
      <w:r>
        <w:rPr>
          <w:rFonts w:hint="eastAsia" w:ascii="宋体" w:hAnsi="宋体" w:cs="宋体"/>
          <w:b w:val="0"/>
          <w:bCs w:val="0"/>
          <w:color w:val="000000"/>
          <w:sz w:val="24"/>
          <w:highlight w:val="white"/>
        </w:rPr>
        <w:t xml:space="preserve">。</w:t>
      </w:r>
      <w:r>
        <w:rPr>
          <w:rFonts w:ascii="宋体" w:hAnsi="宋体" w:cs="宋体"/>
          <w:b w:val="0"/>
          <w:bCs w:val="0"/>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3</w:t>
      </w:r>
      <w:r>
        <w:rPr>
          <w:rFonts w:hint="eastAsia" w:ascii="宋体" w:hAnsi="宋体" w:cs="宋体"/>
          <w:color w:val="000000"/>
          <w:sz w:val="24"/>
          <w:highlight w:val="white"/>
          <w:lang w:val="en-US" w:eastAsia="zh-CN"/>
        </w:rPr>
        <w:t xml:space="preserve">.</w:t>
      </w:r>
      <w:r>
        <w:rPr>
          <w:rFonts w:hint="eastAsia" w:ascii="宋体" w:hAnsi="宋体" w:cs="宋体"/>
          <w:color w:val="000000"/>
          <w:sz w:val="24"/>
          <w:highlight w:val="white"/>
        </w:rPr>
        <w:t xml:space="preserve">本项目的特定资格要求：</w:t>
      </w:r>
      <w:r>
        <w:rPr>
          <w:rFonts w:ascii="宋体" w:hAnsi="宋体" w:cs="宋体"/>
          <w:color w:val="000000"/>
          <w:sz w:val="24"/>
          <w:highlight w:val="white"/>
        </w:rPr>
      </w:r>
      <w:r>
        <w:rPr>
          <w:highlight w:val="white"/>
        </w:rPr>
      </w:r>
    </w:p>
    <w:p>
      <w:pPr>
        <w:pStyle w:val="862"/>
        <w:ind w:firstLine="482"/>
        <w:jc w:val="left"/>
        <w:spacing w:line="360" w:lineRule="auto"/>
        <w:shd w:val="clear" w:color="auto" w:fill="auto"/>
        <w:widowControl/>
        <w:rPr>
          <w:rFonts w:ascii="宋体" w:hAnsi="宋体" w:cs="宋体"/>
          <w:color w:val="000000"/>
          <w:sz w:val="24"/>
          <w:highlight w:val="white"/>
        </w:rPr>
      </w:pPr>
      <w:r>
        <w:rPr>
          <w:rFonts w:hint="eastAsia" w:ascii="宋体" w:hAnsi="宋体" w:cs="宋体"/>
          <w:b/>
          <w:bCs/>
          <w:color w:val="000000"/>
          <w:sz w:val="24"/>
          <w:highlight w:val="white"/>
        </w:rPr>
        <w:t xml:space="preserve">（1）具有省、直辖市或国家行政主管部门颁发的食品检验检测机构资质认定证书。</w:t>
      </w:r>
      <w:r>
        <w:rPr>
          <w:rFonts w:ascii="宋体" w:hAnsi="宋体" w:cs="宋体"/>
          <w:color w:val="000000"/>
          <w:sz w:val="24"/>
          <w:highlight w:val="white"/>
        </w:rPr>
      </w:r>
      <w:r>
        <w:rPr>
          <w:highlight w:val="white"/>
        </w:rPr>
      </w:r>
    </w:p>
    <w:p>
      <w:pPr>
        <w:pStyle w:val="862"/>
        <w:ind w:firstLine="480"/>
        <w:jc w:val="left"/>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rPr>
        <w:t xml:space="preserve">（2）单位负责人为同一人或者存在直接控股、管理关系的不同投标单位（包含法定代表人为同一个人的两个及两个以上法人，母公司、全资子公司及其控股公司），不得参加同一合同项下的政府采购活动。</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lang w:val="en-US" w:eastAsia="zh-CN"/>
        </w:rPr>
        <w:t xml:space="preserve">3）</w:t>
      </w:r>
      <w:r>
        <w:rPr>
          <w:rFonts w:hint="eastAsia" w:ascii="宋体" w:hAnsi="宋体" w:cs="宋体"/>
          <w:color w:val="000000"/>
          <w:sz w:val="24"/>
          <w:highlight w:val="white"/>
        </w:rPr>
        <w:t xml:space="preserve">本项目不接受联合体投标。</w:t>
      </w:r>
      <w:r>
        <w:rPr>
          <w:rFonts w:ascii="宋体" w:hAnsi="宋体" w:cs="宋体"/>
          <w:color w:val="000000"/>
          <w:sz w:val="24"/>
          <w:highlight w:val="white"/>
        </w:rPr>
      </w:r>
      <w:r>
        <w:rPr>
          <w:highlight w:val="white"/>
        </w:rPr>
      </w:r>
    </w:p>
    <w:p>
      <w:pPr>
        <w:pStyle w:val="862"/>
        <w:ind w:firstLine="482"/>
        <w:spacing w:line="360" w:lineRule="auto"/>
        <w:shd w:val="clear" w:color="auto" w:fill="auto"/>
        <w:rPr>
          <w:rFonts w:ascii="宋体" w:hAnsi="宋体" w:cs="宋体"/>
          <w:b/>
          <w:bCs/>
          <w:color w:val="000000"/>
          <w:sz w:val="24"/>
          <w:highlight w:val="white"/>
        </w:rPr>
        <w:outlineLvl w:val="1"/>
      </w:pPr>
      <w:r>
        <w:rPr>
          <w:rFonts w:hint="eastAsia" w:ascii="宋体" w:hAnsi="宋体" w:cs="宋体"/>
          <w:b/>
          <w:bCs/>
          <w:color w:val="000000"/>
          <w:sz w:val="24"/>
          <w:highlight w:val="white"/>
          <w:lang w:val="en-US" w:eastAsia="zh-CN"/>
        </w:rPr>
        <w:t xml:space="preserve">四</w:t>
      </w:r>
      <w:r>
        <w:rPr>
          <w:rFonts w:hint="eastAsia" w:ascii="宋体" w:hAnsi="宋体" w:cs="宋体"/>
          <w:b/>
          <w:bCs/>
          <w:color w:val="000000"/>
          <w:sz w:val="24"/>
          <w:highlight w:val="white"/>
        </w:rPr>
        <w:t xml:space="preserve">、报名及采购文件的获取</w:t>
      </w:r>
      <w:r>
        <w:rPr>
          <w:rFonts w:ascii="宋体" w:hAnsi="宋体" w:cs="宋体"/>
          <w:b/>
          <w:bCs/>
          <w:color w:val="000000"/>
          <w:sz w:val="24"/>
          <w:highlight w:val="white"/>
        </w:rPr>
      </w:r>
      <w:r>
        <w:rPr>
          <w:highlight w:val="white"/>
        </w:rPr>
      </w:r>
    </w:p>
    <w:p>
      <w:pPr>
        <w:pStyle w:val="862"/>
        <w:ind w:firstLine="480"/>
        <w:jc w:val="left"/>
        <w:spacing w:line="360" w:lineRule="auto"/>
        <w:shd w:val="clear" w:color="auto" w:fill="auto"/>
        <w:widowControl/>
        <w:rPr>
          <w:rFonts w:hint="eastAsia" w:ascii="宋体" w:hAnsi="宋体" w:eastAsia="宋体" w:cs="宋体"/>
          <w:bCs/>
          <w:color w:val="000000"/>
          <w:sz w:val="24"/>
          <w:highlight w:val="white"/>
        </w:rPr>
      </w:pPr>
      <w:r>
        <w:rPr>
          <w:rFonts w:hint="eastAsia" w:ascii="宋体" w:hAnsi="宋体" w:cs="宋体"/>
          <w:bCs/>
          <w:color w:val="000000"/>
          <w:sz w:val="24"/>
          <w:highlight w:val="white"/>
          <w:lang w:val="en-US" w:eastAsia="zh-CN"/>
        </w:rPr>
        <w:t xml:space="preserve">1.</w:t>
      </w:r>
      <w:r>
        <w:rPr>
          <w:rFonts w:hint="eastAsia" w:ascii="宋体" w:hAnsi="宋体" w:cs="宋体"/>
          <w:bCs/>
          <w:color w:val="000000"/>
          <w:sz w:val="24"/>
          <w:highlight w:val="white"/>
        </w:rPr>
        <w:t xml:space="preserve">时间</w:t>
      </w:r>
      <w:r>
        <w:rPr>
          <w:rFonts w:hint="eastAsia" w:ascii="宋体" w:hAnsi="宋体" w:cs="宋体"/>
          <w:bCs/>
          <w:color w:val="000000"/>
          <w:sz w:val="24"/>
          <w:highlight w:val="white"/>
          <w:lang w:val="en-US" w:eastAsia="zh-CN"/>
        </w:rPr>
        <w:t xml:space="preserve">及地点</w:t>
      </w:r>
      <w:r>
        <w:rPr>
          <w:rFonts w:hint="eastAsia" w:ascii="宋体" w:hAnsi="宋体" w:cs="宋体"/>
          <w:bCs/>
          <w:color w:val="000000"/>
          <w:sz w:val="24"/>
          <w:highlight w:val="white"/>
        </w:rPr>
        <w:t xml:space="preserve">：自公告发布之日起5个工作日</w:t>
      </w:r>
      <w:r>
        <w:rPr>
          <w:rFonts w:hint="eastAsia" w:ascii="宋体" w:hAnsi="宋体" w:cs="宋体"/>
          <w:bCs/>
          <w:color w:val="000000"/>
          <w:sz w:val="24"/>
          <w:highlight w:val="white"/>
          <w:lang w:eastAsia="zh-CN"/>
        </w:rPr>
        <w:t xml:space="preserve">，</w:t>
      </w:r>
      <w:r>
        <w:rPr>
          <w:rFonts w:hint="eastAsia" w:ascii="宋体" w:hAnsi="宋体" w:cs="宋体"/>
          <w:bCs/>
          <w:color w:val="000000"/>
          <w:sz w:val="24"/>
          <w:highlight w:val="white"/>
          <w:lang w:val="en-US" w:eastAsia="zh-CN"/>
        </w:rPr>
        <w:t xml:space="preserve">供应商在</w:t>
      </w:r>
      <w:r>
        <w:rPr>
          <w:rFonts w:hint="eastAsia" w:ascii="宋体" w:hAnsi="宋体" w:cs="宋体"/>
          <w:bCs/>
          <w:color w:val="000000"/>
          <w:sz w:val="24"/>
          <w:highlight w:val="white"/>
          <w:lang w:eastAsia="zh-CN"/>
        </w:rPr>
        <w:t xml:space="preserve">苏采云系统获取招标文件。</w:t>
      </w:r>
      <w:r>
        <w:rPr>
          <w:rFonts w:hint="eastAsia" w:ascii="宋体" w:hAnsi="宋体" w:eastAsia="宋体" w:cs="宋体"/>
          <w:bCs/>
          <w:color w:val="000000"/>
          <w:sz w:val="24"/>
          <w:highlight w:val="white"/>
          <w:lang w:eastAsia="zh-CN"/>
        </w:rPr>
      </w:r>
      <w:r>
        <w:rPr>
          <w:highlight w:val="white"/>
        </w:rPr>
      </w:r>
    </w:p>
    <w:p>
      <w:pPr>
        <w:pStyle w:val="862"/>
        <w:ind w:firstLine="480"/>
        <w:jc w:val="left"/>
        <w:spacing w:line="360" w:lineRule="auto"/>
        <w:shd w:val="clear" w:color="auto" w:fill="auto"/>
        <w:widowControl/>
        <w:rPr>
          <w:rFonts w:ascii="宋体" w:hAnsi="宋体" w:cs="宋体"/>
          <w:bCs/>
          <w:color w:val="000000"/>
          <w:sz w:val="24"/>
          <w:highlight w:val="white"/>
        </w:rPr>
      </w:pPr>
      <w:r>
        <w:rPr>
          <w:rFonts w:hint="eastAsia" w:ascii="宋体" w:hAnsi="宋体" w:cs="宋体"/>
          <w:bCs/>
          <w:color w:val="000000"/>
          <w:sz w:val="24"/>
          <w:highlight w:val="white"/>
          <w:lang w:val="en-US" w:eastAsia="zh-CN"/>
        </w:rPr>
        <w:t xml:space="preserve">2.</w:t>
      </w:r>
      <w:r>
        <w:rPr>
          <w:rFonts w:hint="eastAsia" w:ascii="宋体" w:hAnsi="宋体" w:cs="宋体"/>
          <w:bCs/>
          <w:color w:val="000000"/>
          <w:sz w:val="24"/>
          <w:highlight w:val="white"/>
        </w:rPr>
        <w:t xml:space="preserve">报名方式（网上报名）</w:t>
      </w:r>
      <w:r>
        <w:rPr>
          <w:rFonts w:ascii="宋体" w:hAnsi="宋体" w:cs="宋体"/>
          <w:bCs/>
          <w:color w:val="000000"/>
          <w:sz w:val="24"/>
          <w:highlight w:val="white"/>
        </w:rPr>
      </w:r>
      <w:r>
        <w:rPr>
          <w:highlight w:val="white"/>
        </w:rPr>
      </w:r>
    </w:p>
    <w:p>
      <w:pPr>
        <w:pStyle w:val="862"/>
        <w:ind w:firstLine="360"/>
        <w:jc w:val="left"/>
        <w:spacing w:line="360" w:lineRule="auto"/>
        <w:shd w:val="clear" w:color="auto" w:fill="auto"/>
        <w:widowControl/>
        <w:rPr>
          <w:rFonts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（1）CA证书办理</w:t>
      </w:r>
      <w:r>
        <w:rPr>
          <w:rFonts w:ascii="宋体" w:hAnsi="宋体" w:eastAsia="宋体" w:cs="宋体"/>
          <w:bCs/>
          <w:color w:val="000000"/>
          <w:sz w:val="24"/>
          <w:highlight w:val="white"/>
          <w:lang w:val="en-US" w:eastAsia="zh-CN"/>
        </w:rPr>
      </w:r>
      <w:r>
        <w:rPr>
          <w:highlight w:val="white"/>
        </w:rPr>
      </w:r>
    </w:p>
    <w:p>
      <w:pPr>
        <w:pStyle w:val="862"/>
        <w:ind w:firstLine="480"/>
        <w:jc w:val="left"/>
        <w:spacing w:line="360" w:lineRule="auto"/>
        <w:shd w:val="clear" w:color="auto" w:fill="auto"/>
        <w:widowControl/>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CA证书及电子签章的办理方法详见苏州市政府采购网―法规政策--《转发省财政厅关于更换全省政府采购交易系统CA数字证书和电子签章的通知》或者进入“江苏省政府采购”官网首页―“苏采云”―进入“苏采云政府采购一体化平台”―点击“新CA办理指南”，详见《江苏省政府采购数字证书（供应商）数字证书CA及电子签章办理指南》。</w:t>
      </w:r>
      <w:r>
        <w:rPr>
          <w:rFonts w:hint="eastAsia" w:ascii="宋体" w:hAnsi="宋体" w:eastAsia="宋体" w:cs="宋体"/>
          <w:bCs/>
          <w:color w:val="000000"/>
          <w:sz w:val="24"/>
          <w:highlight w:val="white"/>
          <w:lang w:val="en-US" w:eastAsia="zh-CN"/>
        </w:rPr>
      </w:r>
      <w:r>
        <w:rPr>
          <w:highlight w:val="white"/>
        </w:rPr>
      </w:r>
    </w:p>
    <w:p>
      <w:pPr>
        <w:pStyle w:val="862"/>
        <w:ind w:firstLine="480"/>
        <w:jc w:val="left"/>
        <w:spacing w:line="360" w:lineRule="auto"/>
        <w:shd w:val="clear" w:color="auto" w:fill="auto"/>
        <w:widowControl/>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bCs/>
          <w:color w:val="000000"/>
          <w:sz w:val="24"/>
          <w:highlight w:val="white"/>
          <w:lang w:val="en-US" w:eastAsia="zh-CN"/>
        </w:rPr>
      </w:r>
      <w:r>
        <w:rPr>
          <w:highlight w:val="white"/>
        </w:rPr>
      </w:r>
    </w:p>
    <w:p>
      <w:pPr>
        <w:pStyle w:val="862"/>
        <w:ind w:firstLine="360"/>
        <w:jc w:val="left"/>
        <w:spacing w:line="360" w:lineRule="auto"/>
        <w:shd w:val="clear" w:color="auto" w:fill="auto"/>
        <w:widowControl/>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（2）报名采购活动</w:t>
      </w:r>
      <w:r>
        <w:rPr>
          <w:rFonts w:hint="eastAsia" w:ascii="宋体" w:hAnsi="宋体" w:eastAsia="宋体" w:cs="宋体"/>
          <w:bCs/>
          <w:color w:val="000000"/>
          <w:sz w:val="24"/>
          <w:highlight w:val="white"/>
          <w:lang w:val="en-US" w:eastAsia="zh-CN"/>
        </w:rPr>
      </w:r>
      <w:r>
        <w:rPr>
          <w:highlight w:val="white"/>
        </w:rPr>
      </w:r>
    </w:p>
    <w:p>
      <w:pPr>
        <w:pStyle w:val="862"/>
        <w:ind w:firstLine="480"/>
        <w:jc w:val="left"/>
        <w:spacing w:line="360" w:lineRule="auto"/>
        <w:shd w:val="clear" w:color="auto" w:fill="auto"/>
        <w:widowControl/>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供应商进入“江苏省政府采购”官网首页―点击“苏采云”―进入“苏采云政府采购一体化平台”―点击“供应商”。插入CA证书登录―点击“项目参与”―选择具体项目并点击“我要参与”―进入采购项目点击“参与投标”―填写确认《投标供应商确认函》后“保存”进入签章页面―点击“电子签章”―点击“提交”。</w:t>
      </w:r>
      <w:r>
        <w:rPr>
          <w:rFonts w:hint="eastAsia" w:ascii="宋体" w:hAnsi="宋体" w:eastAsia="宋体" w:cs="宋体"/>
          <w:bCs/>
          <w:color w:val="000000"/>
          <w:sz w:val="24"/>
          <w:highlight w:val="white"/>
          <w:lang w:val="en-US" w:eastAsia="zh-CN"/>
        </w:rPr>
      </w:r>
      <w:r>
        <w:rPr>
          <w:highlight w:val="white"/>
        </w:rPr>
      </w:r>
    </w:p>
    <w:p>
      <w:pPr>
        <w:pStyle w:val="862"/>
        <w:ind w:firstLine="480"/>
        <w:jc w:val="left"/>
        <w:spacing w:line="360" w:lineRule="auto"/>
        <w:shd w:val="clear" w:color="auto" w:fill="auto"/>
        <w:widowControl/>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（3）电子投标准备</w:t>
      </w:r>
      <w:r>
        <w:rPr>
          <w:rFonts w:hint="eastAsia" w:ascii="宋体" w:hAnsi="宋体" w:eastAsia="宋体" w:cs="宋体"/>
          <w:bCs/>
          <w:color w:val="000000"/>
          <w:sz w:val="24"/>
          <w:highlight w:val="white"/>
          <w:lang w:val="en-US" w:eastAsia="zh-CN"/>
        </w:rPr>
      </w:r>
      <w:r>
        <w:rPr>
          <w:highlight w:val="white"/>
        </w:rPr>
      </w:r>
    </w:p>
    <w:p>
      <w:pPr>
        <w:pStyle w:val="862"/>
        <w:ind w:firstLine="480"/>
        <w:jc w:val="both"/>
        <w:spacing w:line="360" w:lineRule="auto"/>
        <w:shd w:val="clear" w:color="auto" w:fill="auto"/>
        <w:widowControl/>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bCs/>
          <w:color w:val="000000"/>
          <w:sz w:val="24"/>
          <w:highlight w:val="white"/>
          <w:lang w:val="en-US" w:eastAsia="zh-CN"/>
        </w:rPr>
      </w:r>
      <w:r>
        <w:rPr>
          <w:highlight w:val="white"/>
        </w:rPr>
      </w:r>
    </w:p>
    <w:p>
      <w:pPr>
        <w:pStyle w:val="862"/>
        <w:ind w:firstLine="360"/>
        <w:jc w:val="left"/>
        <w:spacing w:line="360" w:lineRule="auto"/>
        <w:shd w:val="clear" w:color="auto" w:fill="auto"/>
        <w:widowControl/>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（4）在网上报名过程中如有疑问，请按以下方式联系：</w:t>
      </w:r>
      <w:r>
        <w:rPr>
          <w:rFonts w:hint="eastAsia" w:ascii="宋体" w:hAnsi="宋体" w:eastAsia="宋体" w:cs="宋体"/>
          <w:bCs/>
          <w:color w:val="000000"/>
          <w:sz w:val="24"/>
          <w:highlight w:val="white"/>
          <w:lang w:val="en-US" w:eastAsia="zh-CN"/>
        </w:rPr>
      </w:r>
      <w:r>
        <w:rPr>
          <w:highlight w:val="white"/>
        </w:rPr>
      </w:r>
    </w:p>
    <w:p>
      <w:pPr>
        <w:pStyle w:val="862"/>
        <w:ind w:firstLine="360"/>
        <w:jc w:val="left"/>
        <w:spacing w:line="360" w:lineRule="auto"/>
        <w:shd w:val="clear" w:color="auto" w:fill="auto"/>
        <w:widowControl/>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注册咨询：18261002950；</w:t>
      </w:r>
      <w:r>
        <w:rPr>
          <w:rFonts w:hint="eastAsia" w:ascii="宋体" w:hAnsi="宋体" w:eastAsia="宋体" w:cs="宋体"/>
          <w:bCs/>
          <w:color w:val="000000"/>
          <w:sz w:val="24"/>
          <w:highlight w:val="white"/>
          <w:lang w:val="en-US" w:eastAsia="zh-CN"/>
        </w:rPr>
      </w:r>
      <w:r>
        <w:rPr>
          <w:highlight w:val="white"/>
        </w:rPr>
      </w:r>
    </w:p>
    <w:p>
      <w:pPr>
        <w:pStyle w:val="862"/>
        <w:ind w:firstLine="360"/>
        <w:jc w:val="left"/>
        <w:spacing w:line="360" w:lineRule="auto"/>
        <w:shd w:val="clear" w:color="auto" w:fill="auto"/>
        <w:widowControl/>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CA技术咨询服务电话：400-608-6099</w:t>
      </w:r>
      <w:r>
        <w:rPr>
          <w:rFonts w:hint="eastAsia" w:ascii="宋体" w:hAnsi="宋体" w:eastAsia="宋体" w:cs="宋体"/>
          <w:bCs/>
          <w:color w:val="000000"/>
          <w:sz w:val="24"/>
          <w:highlight w:val="white"/>
          <w:lang w:val="en-US" w:eastAsia="zh-CN"/>
        </w:rPr>
      </w:r>
      <w:r>
        <w:rPr>
          <w:highlight w:val="white"/>
        </w:rPr>
      </w:r>
    </w:p>
    <w:p>
      <w:pPr>
        <w:pStyle w:val="862"/>
        <w:ind w:firstLine="360"/>
        <w:jc w:val="left"/>
        <w:spacing w:line="360" w:lineRule="auto"/>
        <w:shd w:val="clear" w:color="auto" w:fill="auto"/>
        <w:widowControl/>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电子签章技术咨询服务电话：025-83633811、025-83633812、15380932027、15371015030、13675197356。</w:t>
      </w:r>
      <w:r>
        <w:rPr>
          <w:rFonts w:hint="eastAsia" w:ascii="宋体" w:hAnsi="宋体" w:eastAsia="宋体" w:cs="宋体"/>
          <w:bCs/>
          <w:color w:val="000000"/>
          <w:sz w:val="24"/>
          <w:highlight w:val="white"/>
          <w:lang w:val="en-US" w:eastAsia="zh-CN"/>
        </w:rPr>
      </w:r>
      <w:r>
        <w:rPr>
          <w:highlight w:val="white"/>
        </w:rPr>
      </w:r>
    </w:p>
    <w:p>
      <w:pPr>
        <w:pStyle w:val="862"/>
        <w:ind w:firstLine="360"/>
        <w:jc w:val="left"/>
        <w:spacing w:line="360" w:lineRule="auto"/>
        <w:shd w:val="clear" w:color="auto" w:fill="auto"/>
        <w:widowControl/>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系统使用指导与咨询：联系电话：13914088964、18261002950（不见面项目），QQ：3048755361、895706745、1315179389。</w:t>
      </w:r>
      <w:r>
        <w:rPr>
          <w:rFonts w:hint="eastAsia" w:ascii="宋体" w:hAnsi="宋体" w:eastAsia="宋体" w:cs="宋体"/>
          <w:bCs/>
          <w:color w:val="000000"/>
          <w:sz w:val="24"/>
          <w:highlight w:val="white"/>
          <w:lang w:val="en-US" w:eastAsia="zh-CN"/>
        </w:rPr>
      </w:r>
      <w:r>
        <w:rPr>
          <w:highlight w:val="white"/>
        </w:rPr>
      </w:r>
    </w:p>
    <w:p>
      <w:pPr>
        <w:pStyle w:val="862"/>
        <w:ind w:firstLine="360"/>
        <w:jc w:val="both"/>
        <w:spacing w:line="360" w:lineRule="auto"/>
        <w:shd w:val="clear" w:color="auto" w:fill="auto"/>
        <w:widowControl/>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（5）依法获取采购文件的方式</w:t>
      </w:r>
      <w:r>
        <w:rPr>
          <w:rFonts w:hint="eastAsia" w:ascii="宋体" w:hAnsi="宋体" w:eastAsia="宋体" w:cs="宋体"/>
          <w:bCs/>
          <w:color w:val="000000"/>
          <w:sz w:val="24"/>
          <w:highlight w:val="white"/>
          <w:lang w:val="en-US" w:eastAsia="zh-CN"/>
        </w:rPr>
      </w:r>
      <w:r>
        <w:rPr>
          <w:highlight w:val="white"/>
        </w:rPr>
      </w:r>
    </w:p>
    <w:p>
      <w:pPr>
        <w:pStyle w:val="862"/>
        <w:ind w:firstLine="480"/>
        <w:jc w:val="both"/>
        <w:spacing w:line="360" w:lineRule="auto"/>
        <w:shd w:val="clear" w:color="auto" w:fill="auto"/>
        <w:widowControl/>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eastAsia="宋体" w:cs="宋体"/>
          <w:bCs/>
          <w:color w:val="000000"/>
          <w:sz w:val="24"/>
          <w:highlight w:val="white"/>
          <w:lang w:val="en-US" w:eastAsia="zh-CN"/>
        </w:rPr>
      </w:r>
      <w:r>
        <w:rPr>
          <w:highlight w:val="white"/>
        </w:rPr>
      </w:r>
    </w:p>
    <w:p>
      <w:pPr>
        <w:pStyle w:val="862"/>
        <w:ind w:firstLine="480"/>
        <w:jc w:val="left"/>
        <w:spacing w:line="360" w:lineRule="auto"/>
        <w:shd w:val="clear" w:color="auto" w:fill="auto"/>
        <w:widowControl/>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3.售价：免费。</w:t>
      </w:r>
      <w:r>
        <w:rPr>
          <w:rFonts w:hint="eastAsia" w:ascii="宋体" w:hAnsi="宋体" w:eastAsia="宋体" w:cs="宋体"/>
          <w:bCs/>
          <w:color w:val="000000"/>
          <w:sz w:val="24"/>
          <w:highlight w:val="white"/>
          <w:lang w:val="en-US" w:eastAsia="zh-CN"/>
        </w:rPr>
      </w:r>
      <w:r>
        <w:rPr>
          <w:highlight w:val="white"/>
        </w:rPr>
      </w:r>
    </w:p>
    <w:p>
      <w:pPr>
        <w:pStyle w:val="862"/>
        <w:ind w:firstLine="480"/>
        <w:jc w:val="left"/>
        <w:spacing w:line="360" w:lineRule="auto"/>
        <w:shd w:val="clear" w:color="auto" w:fill="auto"/>
        <w:widowControl/>
        <w:rPr>
          <w:rFonts w:hint="eastAsia" w:ascii="宋体" w:hAnsi="宋体" w:cs="宋体"/>
          <w:bCs/>
          <w:color w:val="000000"/>
          <w:sz w:val="28"/>
          <w:szCs w:val="28"/>
          <w:highlight w:val="white"/>
        </w:rPr>
      </w:pPr>
      <w:r>
        <w:rPr>
          <w:rFonts w:hint="eastAsia" w:ascii="宋体" w:hAnsi="宋体" w:eastAsia="宋体" w:cs="宋体"/>
          <w:bCs/>
          <w:color w:val="000000"/>
          <w:sz w:val="24"/>
          <w:highlight w:val="white"/>
          <w:lang w:val="en-US" w:eastAsia="zh-CN"/>
        </w:rPr>
        <w:t xml:space="preserve">4.本项目采用网上投标电子评标方式。</w:t>
      </w:r>
      <w:r>
        <w:rPr>
          <w:rFonts w:hint="eastAsia" w:ascii="宋体" w:hAnsi="宋体" w:cs="宋体"/>
          <w:bCs/>
          <w:color w:val="000000"/>
          <w:sz w:val="28"/>
          <w:szCs w:val="28"/>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1"/>
      </w:pPr>
      <w:r>
        <w:rPr>
          <w:rFonts w:hint="eastAsia" w:ascii="宋体" w:hAnsi="宋体" w:cs="宋体"/>
          <w:b/>
          <w:color w:val="000000"/>
          <w:sz w:val="24"/>
          <w:highlight w:val="white"/>
          <w:lang w:val="en-US" w:eastAsia="zh-CN"/>
        </w:rPr>
        <w:t xml:space="preserve">五</w:t>
      </w:r>
      <w:r>
        <w:rPr>
          <w:rFonts w:hint="eastAsia" w:ascii="宋体" w:hAnsi="宋体" w:cs="宋体"/>
          <w:b/>
          <w:color w:val="000000"/>
          <w:sz w:val="24"/>
          <w:highlight w:val="white"/>
        </w:rPr>
        <w:t xml:space="preserve">、提交投标文件截止时间、开标时间和地点</w:t>
      </w:r>
      <w:r>
        <w:rPr>
          <w:rFonts w:ascii="宋体" w:hAnsi="宋体" w:cs="宋体"/>
          <w:b/>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rPr>
        <w:t xml:space="preserve">提交投标文件截止时间：</w:t>
      </w:r>
      <w:r>
        <w:rPr>
          <w:rFonts w:hint="eastAsia" w:ascii="宋体" w:hAnsi="宋体" w:cs="宋体"/>
          <w:color w:val="000000"/>
          <w:sz w:val="24"/>
          <w:highlight w:val="white"/>
          <w:lang w:eastAsia="zh-CN"/>
        </w:rPr>
        <w:t xml:space="preserve">2025年</w:t>
      </w: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lang w:eastAsia="zh-CN"/>
        </w:rPr>
        <w:t xml:space="preserve">月</w:t>
      </w:r>
      <w:r>
        <w:rPr>
          <w:rFonts w:hint="eastAsia" w:ascii="宋体" w:hAnsi="宋体" w:cs="宋体"/>
          <w:color w:val="000000"/>
          <w:sz w:val="24"/>
          <w:highlight w:val="white"/>
          <w:lang w:val="en-US" w:eastAsia="zh-CN"/>
        </w:rPr>
        <w:t xml:space="preserve">23</w:t>
      </w:r>
      <w:r>
        <w:rPr>
          <w:rFonts w:hint="eastAsia" w:ascii="宋体" w:hAnsi="宋体" w:cs="宋体"/>
          <w:color w:val="000000"/>
          <w:sz w:val="24"/>
          <w:highlight w:val="white"/>
          <w:lang w:eastAsia="zh-CN"/>
        </w:rPr>
        <w:t xml:space="preserve">日</w:t>
      </w:r>
      <w:r>
        <w:rPr>
          <w:rFonts w:hint="eastAsia" w:ascii="宋体" w:hAnsi="宋体" w:cs="宋体"/>
          <w:color w:val="000000"/>
          <w:sz w:val="24"/>
          <w:highlight w:val="white"/>
        </w:rPr>
        <w:t xml:space="preserve">9点30分（北京时间）</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rPr>
        <w:t xml:space="preserve">2.开标时间：</w:t>
      </w:r>
      <w:r>
        <w:rPr>
          <w:rFonts w:hint="eastAsia" w:ascii="宋体" w:hAnsi="宋体" w:cs="宋体"/>
          <w:color w:val="000000"/>
          <w:sz w:val="24"/>
          <w:highlight w:val="white"/>
          <w:lang w:eastAsia="zh-CN"/>
        </w:rPr>
        <w:t xml:space="preserve">2025年</w:t>
      </w: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lang w:eastAsia="zh-CN"/>
        </w:rPr>
        <w:t xml:space="preserve">月</w:t>
      </w:r>
      <w:r>
        <w:rPr>
          <w:rFonts w:hint="eastAsia" w:ascii="宋体" w:hAnsi="宋体" w:cs="宋体"/>
          <w:color w:val="000000"/>
          <w:sz w:val="24"/>
          <w:highlight w:val="white"/>
          <w:lang w:val="en-US" w:eastAsia="zh-CN"/>
        </w:rPr>
        <w:t xml:space="preserve">23</w:t>
      </w:r>
      <w:r>
        <w:rPr>
          <w:rFonts w:hint="eastAsia" w:ascii="宋体" w:hAnsi="宋体" w:cs="宋体"/>
          <w:color w:val="000000"/>
          <w:sz w:val="24"/>
          <w:highlight w:val="white"/>
          <w:lang w:eastAsia="zh-CN"/>
        </w:rPr>
        <w:t xml:space="preserve">日</w:t>
      </w:r>
      <w:r>
        <w:rPr>
          <w:rFonts w:hint="eastAsia" w:ascii="宋体" w:hAnsi="宋体" w:cs="宋体"/>
          <w:color w:val="000000"/>
          <w:sz w:val="24"/>
          <w:highlight w:val="white"/>
        </w:rPr>
        <w:t xml:space="preserve">9点30分（北京时间）</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rPr>
        <w:t xml:space="preserve">3.开标地点：“苏采云”系统（网址：http://jszfcg.jsczt.cn/）</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bCs/>
          <w:color w:val="000000"/>
          <w:sz w:val="24"/>
          <w:highlight w:val="white"/>
          <w:u w:val="single"/>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请供应商确保电脑、系统及其他设备（视频输入输出设备等）无误，且开标直至项目结束始终保持系统在线状态。</w:t>
      </w:r>
      <w:r>
        <w:rPr>
          <w:rFonts w:ascii="宋体" w:hAnsi="宋体" w:cs="宋体"/>
          <w:bCs/>
          <w:color w:val="000000"/>
          <w:sz w:val="24"/>
          <w:highlight w:val="white"/>
          <w:u w:val="singl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1"/>
      </w:pPr>
      <w:r>
        <w:rPr>
          <w:rFonts w:hint="eastAsia" w:ascii="宋体" w:hAnsi="宋体" w:cs="宋体"/>
          <w:b/>
          <w:color w:val="000000"/>
          <w:sz w:val="24"/>
          <w:highlight w:val="white"/>
          <w:lang w:val="en-US" w:eastAsia="zh-CN"/>
        </w:rPr>
        <w:t xml:space="preserve">六</w:t>
      </w:r>
      <w:r>
        <w:rPr>
          <w:rFonts w:hint="eastAsia" w:ascii="宋体" w:hAnsi="宋体" w:cs="宋体"/>
          <w:b/>
          <w:color w:val="000000"/>
          <w:sz w:val="24"/>
          <w:highlight w:val="white"/>
        </w:rPr>
        <w:t xml:space="preserve">、公告期限</w:t>
      </w:r>
      <w:r>
        <w:rPr>
          <w:rFonts w:ascii="宋体" w:hAnsi="宋体" w:cs="宋体"/>
          <w:b/>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自本公告发布之日起5个工作日。</w:t>
      </w:r>
      <w:r>
        <w:rPr>
          <w:rFonts w:ascii="宋体" w:hAnsi="宋体" w:cs="宋体"/>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1"/>
      </w:pPr>
      <w:r>
        <w:rPr>
          <w:rFonts w:hint="eastAsia" w:ascii="宋体" w:hAnsi="宋体" w:cs="宋体"/>
          <w:b/>
          <w:color w:val="000000"/>
          <w:sz w:val="24"/>
          <w:highlight w:val="white"/>
          <w:lang w:val="en-US" w:eastAsia="zh-CN"/>
        </w:rPr>
        <w:t xml:space="preserve">七</w:t>
      </w:r>
      <w:r>
        <w:rPr>
          <w:rFonts w:hint="eastAsia" w:ascii="宋体" w:hAnsi="宋体" w:cs="宋体"/>
          <w:b/>
          <w:color w:val="000000"/>
          <w:sz w:val="24"/>
          <w:highlight w:val="white"/>
        </w:rPr>
        <w:t xml:space="preserve">、其他补充事宜</w:t>
      </w:r>
      <w:r>
        <w:rPr>
          <w:rFonts w:ascii="宋体" w:hAnsi="宋体" w:cs="宋体"/>
          <w:b/>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.本项目采用不见面开标方式，投标单位无须到达开标现场。</w:t>
      </w:r>
      <w:r>
        <w:rPr>
          <w:rFonts w:hint="eastAsia" w:ascii="宋体" w:hAnsi="宋体" w:cs="宋体"/>
          <w:color w:val="000000"/>
          <w:sz w:val="24"/>
          <w:highlight w:val="white"/>
          <w:lang w:val="en-US" w:eastAsia="zh-CN"/>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2.各投标单位（供应商）应及时办理相关业务，为熟悉电子投标流程预留必要准备时间。</w:t>
      </w:r>
      <w:r>
        <w:rPr>
          <w:rFonts w:hint="eastAsia" w:ascii="宋体" w:hAnsi="宋体" w:cs="宋体"/>
          <w:color w:val="000000"/>
          <w:sz w:val="24"/>
          <w:highlight w:val="white"/>
        </w:rPr>
        <w:t xml:space="preserve">有关本项目电子投标具体操作方法详见苏采云系统中的客户端使用说明和供应商《操作手册》。</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3</w:t>
      </w:r>
      <w:r>
        <w:rPr>
          <w:rFonts w:hint="eastAsia" w:ascii="宋体" w:hAnsi="宋体" w:cs="宋体"/>
          <w:color w:val="000000"/>
          <w:sz w:val="24"/>
          <w:highlight w:val="white"/>
        </w:rPr>
        <w:t xml:space="preserve">.本次采购的有关项目的澄清、修正及中标等信息将在江苏省政府采购网、苏州</w:t>
      </w:r>
      <w:r>
        <w:rPr>
          <w:rFonts w:hint="eastAsia" w:ascii="宋体" w:hAnsi="宋体" w:cs="宋体"/>
          <w:color w:val="000000"/>
          <w:sz w:val="24"/>
          <w:highlight w:val="white"/>
          <w:lang w:val="en-US" w:eastAsia="zh-CN"/>
        </w:rPr>
        <w:t xml:space="preserve">市</w:t>
      </w:r>
      <w:r>
        <w:rPr>
          <w:rFonts w:hint="eastAsia" w:ascii="宋体" w:hAnsi="宋体" w:cs="宋体"/>
          <w:color w:val="000000"/>
          <w:sz w:val="24"/>
          <w:highlight w:val="white"/>
        </w:rPr>
        <w:t xml:space="preserve">政府采购网上发布，敬请留意。</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rPr>
        <w:t xml:space="preserve">政府采购监督电话：0512-67591005、0512-67591006</w:t>
      </w:r>
      <w:r>
        <w:rPr>
          <w:rFonts w:ascii="宋体" w:hAnsi="宋体" w:cs="宋体"/>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1"/>
      </w:pPr>
      <w:r>
        <w:rPr>
          <w:rFonts w:hint="eastAsia" w:ascii="宋体" w:hAnsi="宋体" w:cs="宋体"/>
          <w:b/>
          <w:color w:val="000000"/>
          <w:sz w:val="24"/>
          <w:highlight w:val="white"/>
          <w:lang w:val="en-US" w:eastAsia="zh-CN"/>
        </w:rPr>
        <w:t xml:space="preserve">八</w:t>
      </w:r>
      <w:r>
        <w:rPr>
          <w:rFonts w:hint="eastAsia" w:ascii="宋体" w:hAnsi="宋体" w:cs="宋体"/>
          <w:b/>
          <w:color w:val="000000"/>
          <w:sz w:val="24"/>
          <w:highlight w:val="white"/>
        </w:rPr>
        <w:t xml:space="preserve">、凡对本次采购提出询问，请按以下方式联系。</w:t>
      </w:r>
      <w:r>
        <w:rPr>
          <w:rFonts w:ascii="宋体" w:hAnsi="宋体" w:cs="宋体"/>
          <w:b/>
          <w:color w:val="000000"/>
          <w:sz w:val="24"/>
          <w:highlight w:val="white"/>
        </w:rPr>
      </w:r>
      <w:r>
        <w:rPr>
          <w:highlight w:val="white"/>
        </w:rPr>
      </w:r>
    </w:p>
    <w:p>
      <w:pPr>
        <w:pStyle w:val="862"/>
        <w:ind w:firstLine="480"/>
        <w:jc w:val="left"/>
        <w:spacing w:line="360" w:lineRule="auto"/>
        <w:shd w:val="clear" w:color="auto" w:fill="auto"/>
        <w:widowControl/>
        <w:rPr>
          <w:rFonts w:ascii="宋体" w:hAnsi="宋体" w:cs="宋体"/>
          <w:color w:val="000000"/>
          <w:sz w:val="24"/>
          <w:highlight w:val="white"/>
        </w:rPr>
        <w:outlineLvl w:val="2"/>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w:t>
      </w:r>
      <w:r>
        <w:rPr>
          <w:rFonts w:hint="eastAsia" w:ascii="宋体" w:hAnsi="宋体" w:cs="宋体"/>
          <w:color w:val="000000"/>
          <w:sz w:val="24"/>
          <w:highlight w:val="white"/>
        </w:rPr>
        <w:t xml:space="preserve">采购人信息</w:t>
      </w:r>
      <w:r>
        <w:rPr>
          <w:rFonts w:ascii="宋体" w:hAnsi="宋体" w:cs="宋体"/>
          <w:color w:val="000000"/>
          <w:sz w:val="24"/>
          <w:highlight w:val="white"/>
        </w:rPr>
      </w:r>
      <w:r>
        <w:rPr>
          <w:highlight w:val="white"/>
        </w:rPr>
      </w:r>
    </w:p>
    <w:p>
      <w:pPr>
        <w:pStyle w:val="862"/>
        <w:ind w:firstLine="480"/>
        <w:jc w:val="left"/>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rPr>
        <w:t xml:space="preserve">名称：苏州市相城区市场监督管理局</w:t>
      </w:r>
      <w:r>
        <w:rPr>
          <w:rFonts w:ascii="宋体" w:hAnsi="宋体" w:cs="宋体"/>
          <w:color w:val="000000"/>
          <w:sz w:val="24"/>
          <w:highlight w:val="white"/>
        </w:rPr>
      </w:r>
      <w:r>
        <w:rPr>
          <w:highlight w:val="white"/>
        </w:rPr>
      </w:r>
    </w:p>
    <w:p>
      <w:pPr>
        <w:pStyle w:val="862"/>
        <w:ind w:firstLine="480"/>
        <w:jc w:val="left"/>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rPr>
        <w:t xml:space="preserve">地址：</w:t>
      </w:r>
      <w:r>
        <w:rPr>
          <w:rFonts w:hint="eastAsia" w:ascii="宋体" w:hAnsi="宋体" w:cs="宋体"/>
          <w:color w:val="000000"/>
          <w:sz w:val="24"/>
          <w:highlight w:val="white"/>
          <w:lang w:val="zh-CN"/>
        </w:rPr>
        <w:t xml:space="preserve">苏州市相城区阳澄湖中路相城区行政中心13号楼</w:t>
      </w:r>
      <w:r>
        <w:rPr>
          <w:rFonts w:ascii="宋体" w:hAnsi="宋体" w:cs="宋体"/>
          <w:color w:val="000000"/>
          <w:sz w:val="24"/>
          <w:highlight w:val="white"/>
        </w:rPr>
      </w:r>
      <w:r>
        <w:rPr>
          <w:highlight w:val="white"/>
        </w:rPr>
      </w:r>
    </w:p>
    <w:p>
      <w:pPr>
        <w:pStyle w:val="862"/>
        <w:ind w:firstLine="480"/>
        <w:jc w:val="left"/>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rPr>
        <w:t xml:space="preserve">联系人：薛丹</w:t>
      </w:r>
      <w:r>
        <w:rPr>
          <w:rFonts w:ascii="宋体" w:hAnsi="宋体" w:cs="宋体"/>
          <w:color w:val="000000"/>
          <w:sz w:val="24"/>
          <w:highlight w:val="white"/>
        </w:rPr>
      </w:r>
      <w:r>
        <w:rPr>
          <w:highlight w:val="white"/>
        </w:rPr>
      </w:r>
    </w:p>
    <w:p>
      <w:pPr>
        <w:pStyle w:val="862"/>
        <w:ind w:firstLine="480"/>
        <w:jc w:val="left"/>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rPr>
        <w:t xml:space="preserve">电话：0512-65760990</w:t>
      </w:r>
      <w:r>
        <w:rPr>
          <w:rFonts w:ascii="宋体" w:hAnsi="宋体" w:cs="宋体"/>
          <w:color w:val="000000"/>
          <w:sz w:val="24"/>
          <w:highlight w:val="white"/>
        </w:rPr>
      </w:r>
      <w:r>
        <w:rPr>
          <w:highlight w:val="white"/>
        </w:rPr>
      </w:r>
    </w:p>
    <w:p>
      <w:pPr>
        <w:pStyle w:val="862"/>
        <w:ind w:firstLine="480"/>
        <w:jc w:val="left"/>
        <w:spacing w:line="360" w:lineRule="auto"/>
        <w:shd w:val="clear" w:color="auto" w:fill="auto"/>
        <w:widowControl/>
        <w:rPr>
          <w:rFonts w:ascii="宋体" w:hAnsi="宋体" w:cs="宋体"/>
          <w:color w:val="000000"/>
          <w:sz w:val="24"/>
          <w:highlight w:val="white"/>
        </w:rPr>
        <w:outlineLvl w:val="2"/>
      </w:pPr>
      <w:r>
        <w:rPr>
          <w:rFonts w:hint="eastAsia" w:ascii="宋体" w:hAnsi="宋体" w:cs="宋体"/>
          <w:color w:val="000000"/>
          <w:sz w:val="24"/>
          <w:highlight w:val="white"/>
        </w:rPr>
        <w:t xml:space="preserve">2</w:t>
      </w:r>
      <w:r>
        <w:rPr>
          <w:rFonts w:hint="eastAsia" w:ascii="宋体" w:hAnsi="宋体" w:cs="宋体"/>
          <w:color w:val="000000"/>
          <w:sz w:val="24"/>
          <w:highlight w:val="white"/>
          <w:lang w:val="en-US" w:eastAsia="zh-CN"/>
        </w:rPr>
        <w:t xml:space="preserve">.</w:t>
      </w:r>
      <w:r>
        <w:rPr>
          <w:rFonts w:hint="eastAsia" w:ascii="宋体" w:hAnsi="宋体" w:cs="宋体"/>
          <w:color w:val="000000"/>
          <w:sz w:val="24"/>
          <w:highlight w:val="white"/>
        </w:rPr>
        <w:t xml:space="preserve">采购代理机构信息</w:t>
      </w:r>
      <w:r>
        <w:rPr>
          <w:rFonts w:ascii="宋体" w:hAnsi="宋体" w:cs="宋体"/>
          <w:color w:val="000000"/>
          <w:sz w:val="24"/>
          <w:highlight w:val="white"/>
        </w:rPr>
      </w:r>
      <w:r>
        <w:rPr>
          <w:highlight w:val="white"/>
        </w:rPr>
      </w:r>
    </w:p>
    <w:p>
      <w:pPr>
        <w:pStyle w:val="862"/>
        <w:ind w:firstLine="480"/>
        <w:jc w:val="left"/>
        <w:spacing w:line="360" w:lineRule="auto"/>
        <w:shd w:val="clear" w:color="auto" w:fill="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单位名称：</w:t>
      </w:r>
      <w:r>
        <w:rPr>
          <w:rFonts w:hint="eastAsia" w:ascii="宋体" w:hAnsi="宋体" w:eastAsia="宋体" w:cs="宋体"/>
          <w:color w:val="000000"/>
          <w:sz w:val="24"/>
          <w:highlight w:val="white"/>
          <w:lang w:eastAsia="zh-CN"/>
        </w:rPr>
        <w:t xml:space="preserve">江苏正琦工程咨询有限公司</w:t>
      </w:r>
      <w:r>
        <w:rPr>
          <w:rFonts w:hint="eastAsia" w:ascii="宋体" w:hAnsi="宋体" w:eastAsia="宋体" w:cs="宋体"/>
          <w:color w:val="000000"/>
          <w:sz w:val="24"/>
          <w:highlight w:val="white"/>
          <w:lang w:eastAsia="zh-CN"/>
        </w:rPr>
      </w:r>
      <w:r>
        <w:rPr>
          <w:highlight w:val="white"/>
        </w:rPr>
      </w:r>
    </w:p>
    <w:p>
      <w:pPr>
        <w:pStyle w:val="862"/>
        <w:ind w:firstLine="480"/>
        <w:jc w:val="left"/>
        <w:spacing w:line="360" w:lineRule="auto"/>
        <w:shd w:val="clear" w:color="auto" w:fill="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单位地址：苏州市相城区月星环球港写字楼1812室</w:t>
      </w:r>
      <w:r>
        <w:rPr>
          <w:rFonts w:hint="eastAsia" w:ascii="宋体" w:hAnsi="宋体" w:eastAsia="宋体" w:cs="宋体"/>
          <w:color w:val="000000"/>
          <w:sz w:val="24"/>
          <w:highlight w:val="white"/>
        </w:rPr>
      </w:r>
      <w:r>
        <w:rPr>
          <w:highlight w:val="white"/>
        </w:rPr>
      </w:r>
    </w:p>
    <w:p>
      <w:pPr>
        <w:pStyle w:val="862"/>
        <w:ind w:firstLine="480"/>
        <w:jc w:val="left"/>
        <w:spacing w:line="360" w:lineRule="auto"/>
        <w:shd w:val="clear" w:color="auto" w:fill="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联系人：张佳佳、邹晓程</w:t>
      </w:r>
      <w:r>
        <w:rPr>
          <w:rFonts w:hint="eastAsia" w:ascii="宋体" w:hAnsi="宋体" w:eastAsia="宋体" w:cs="宋体"/>
          <w:color w:val="000000"/>
          <w:sz w:val="24"/>
          <w:highlight w:val="white"/>
        </w:rPr>
      </w:r>
      <w:r>
        <w:rPr>
          <w:highlight w:val="white"/>
        </w:rPr>
      </w:r>
    </w:p>
    <w:p>
      <w:pPr>
        <w:pStyle w:val="862"/>
        <w:ind w:firstLine="480"/>
        <w:jc w:val="left"/>
        <w:spacing w:line="360" w:lineRule="auto"/>
        <w:shd w:val="clear" w:color="auto" w:fill="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联系电话：0512-66836556</w:t>
      </w:r>
      <w:r>
        <w:rPr>
          <w:rFonts w:hint="eastAsia" w:ascii="宋体" w:hAnsi="宋体" w:eastAsia="宋体" w:cs="宋体"/>
          <w:color w:val="000000"/>
          <w:sz w:val="24"/>
          <w:highlight w:val="white"/>
        </w:rPr>
      </w:r>
      <w:r>
        <w:rPr>
          <w:highlight w:val="white"/>
        </w:rPr>
      </w:r>
    </w:p>
    <w:p>
      <w:pPr>
        <w:pStyle w:val="862"/>
        <w:ind w:firstLine="480"/>
        <w:jc w:val="left"/>
        <w:spacing w:line="360" w:lineRule="auto"/>
        <w:shd w:val="clear" w:color="auto" w:fill="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3</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项目联系方式</w:t>
      </w:r>
      <w:r>
        <w:rPr>
          <w:rFonts w:hint="eastAsia" w:ascii="宋体" w:hAnsi="宋体" w:eastAsia="宋体" w:cs="宋体"/>
          <w:color w:val="000000"/>
          <w:sz w:val="24"/>
          <w:highlight w:val="white"/>
        </w:rPr>
      </w:r>
      <w:r>
        <w:rPr>
          <w:highlight w:val="white"/>
        </w:rPr>
      </w:r>
    </w:p>
    <w:p>
      <w:pPr>
        <w:pStyle w:val="862"/>
        <w:ind w:firstLine="480"/>
        <w:jc w:val="left"/>
        <w:spacing w:line="360" w:lineRule="auto"/>
        <w:shd w:val="clear" w:color="auto" w:fill="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项目联系人：张佳佳、邹晓程</w:t>
      </w:r>
      <w:r>
        <w:rPr>
          <w:rFonts w:hint="eastAsia" w:ascii="宋体" w:hAnsi="宋体" w:eastAsia="宋体" w:cs="宋体"/>
          <w:color w:val="000000"/>
          <w:sz w:val="24"/>
          <w:highlight w:val="white"/>
        </w:rPr>
      </w:r>
      <w:r>
        <w:rPr>
          <w:highlight w:val="white"/>
        </w:rPr>
      </w:r>
    </w:p>
    <w:p>
      <w:pPr>
        <w:pStyle w:val="862"/>
        <w:ind w:firstLine="480"/>
        <w:jc w:val="left"/>
        <w:spacing w:line="360" w:lineRule="auto"/>
        <w:shd w:val="clear" w:color="auto" w:fill="auto"/>
        <w:widowControl/>
        <w:rPr>
          <w:rFonts w:hint="eastAsia"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rPr>
        <w:t xml:space="preserve">电话：</w:t>
      </w:r>
      <w:r>
        <w:rPr>
          <w:rFonts w:hint="eastAsia" w:ascii="宋体" w:hAnsi="宋体" w:eastAsia="宋体" w:cs="宋体"/>
          <w:color w:val="000000"/>
          <w:sz w:val="24"/>
          <w:highlight w:val="white"/>
        </w:rPr>
        <w:t xml:space="preserve">0512-66836556</w:t>
      </w:r>
      <w:r>
        <w:rPr>
          <w:rFonts w:hint="eastAsia" w:ascii="宋体" w:hAnsi="宋体" w:cs="宋体"/>
          <w:color w:val="000000"/>
          <w:sz w:val="24"/>
          <w:szCs w:val="24"/>
          <w:highlight w:val="white"/>
        </w:rPr>
      </w:r>
      <w:r>
        <w:rPr>
          <w:highlight w:val="white"/>
        </w:rPr>
      </w:r>
    </w:p>
    <w:p>
      <w:pPr>
        <w:pStyle w:val="862"/>
        <w:ind w:firstLine="480"/>
        <w:jc w:val="right"/>
        <w:spacing w:line="360" w:lineRule="auto"/>
        <w:shd w:val="clear" w:color="auto" w:fill="auto"/>
        <w:widowControl/>
        <w:rPr>
          <w:rFonts w:hint="eastAsia" w:ascii="宋体" w:hAnsi="宋体" w:eastAsia="宋体" w:cs="宋体"/>
          <w:color w:val="000000"/>
          <w:sz w:val="24"/>
          <w:highlight w:val="white"/>
        </w:rPr>
      </w:pPr>
      <w:r>
        <w:rPr>
          <w:rFonts w:hint="eastAsia" w:ascii="宋体" w:hAnsi="宋体" w:cs="宋体"/>
          <w:color w:val="000000"/>
          <w:sz w:val="24"/>
          <w:highlight w:val="white"/>
          <w:shd w:val="clear" w:color="auto" w:fill="ffffff"/>
          <w:lang w:eastAsia="zh-CN"/>
        </w:rPr>
        <w:t xml:space="preserve">江苏正琦工程咨询有限公司</w:t>
      </w:r>
      <w:r>
        <w:rPr>
          <w:rFonts w:hint="eastAsia" w:ascii="宋体" w:hAnsi="宋体" w:eastAsia="宋体" w:cs="宋体"/>
          <w:color w:val="000000"/>
          <w:sz w:val="24"/>
          <w:highlight w:val="white"/>
          <w:lang w:eastAsia="zh-CN"/>
        </w:rPr>
      </w:r>
      <w:r>
        <w:rPr>
          <w:highlight w:val="white"/>
        </w:rPr>
      </w:r>
    </w:p>
    <w:p>
      <w:pPr>
        <w:pStyle w:val="862"/>
        <w:ind w:firstLine="480"/>
        <w:jc w:val="right"/>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shd w:val="clear" w:color="auto" w:fill="ffffff"/>
          <w:lang w:eastAsia="zh-CN"/>
        </w:rPr>
        <w:t xml:space="preserve">2025</w:t>
      </w:r>
      <w:r>
        <w:rPr>
          <w:rFonts w:hint="eastAsia" w:ascii="宋体" w:hAnsi="宋体" w:cs="宋体"/>
          <w:color w:val="000000"/>
          <w:sz w:val="24"/>
          <w:highlight w:val="white"/>
          <w:shd w:val="clear" w:color="auto" w:fill="ffffff"/>
        </w:rPr>
        <w:t xml:space="preserve">年</w:t>
      </w: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shd w:val="clear" w:color="auto" w:fill="ffffff"/>
        </w:rPr>
        <w:t xml:space="preserve">月</w:t>
      </w:r>
      <w:r>
        <w:rPr>
          <w:rFonts w:hint="eastAsia" w:ascii="宋体" w:hAnsi="宋体" w:cs="宋体"/>
          <w:color w:val="000000"/>
          <w:sz w:val="24"/>
          <w:highlight w:val="white"/>
          <w:shd w:val="clear" w:color="auto" w:fill="ffffff"/>
          <w:lang w:val="en-US" w:eastAsia="zh-CN"/>
        </w:rPr>
        <w:t xml:space="preserve">2</w:t>
      </w:r>
      <w:r>
        <w:rPr>
          <w:rFonts w:hint="eastAsia" w:ascii="宋体" w:hAnsi="宋体" w:cs="宋体"/>
          <w:color w:val="000000"/>
          <w:sz w:val="24"/>
          <w:highlight w:val="white"/>
          <w:shd w:val="clear" w:color="auto" w:fill="ffffff"/>
        </w:rPr>
        <w:t xml:space="preserve">日</w:t>
      </w:r>
      <w:r>
        <w:rPr>
          <w:rFonts w:ascii="宋体" w:hAnsi="宋体" w:cs="宋体"/>
          <w:color w:val="000000"/>
          <w:sz w:val="24"/>
          <w:highlight w:val="white"/>
        </w:rPr>
      </w:r>
      <w:r>
        <w:rPr>
          <w:highlight w:val="white"/>
        </w:rPr>
      </w:r>
    </w:p>
    <w:p>
      <w:pPr>
        <w:pStyle w:val="970"/>
        <w:shd w:val="clear" w:color="auto" w:fill="auto"/>
        <w:rPr>
          <w:rFonts w:ascii="宋体" w:hAnsi="宋体" w:eastAsia="宋体" w:cs="宋体"/>
          <w:color w:val="000000"/>
          <w:sz w:val="24"/>
          <w:szCs w:val="24"/>
          <w:highlight w:val="white"/>
        </w:rPr>
      </w:pPr>
      <w:r>
        <w:rPr>
          <w:rFonts w:ascii="宋体" w:hAnsi="宋体" w:eastAsia="宋体" w:cs="宋体"/>
          <w:color w:val="000000"/>
          <w:sz w:val="24"/>
          <w:szCs w:val="24"/>
          <w:highlight w:val="white"/>
        </w:rPr>
      </w:r>
      <w:r>
        <w:rPr>
          <w:highlight w:val="white"/>
        </w:rPr>
      </w:r>
    </w:p>
    <w:p>
      <w:pPr>
        <w:pStyle w:val="970"/>
        <w:shd w:val="clear" w:color="auto" w:fill="auto"/>
        <w:rPr>
          <w:rFonts w:ascii="宋体" w:hAnsi="宋体" w:eastAsia="宋体" w:cs="宋体"/>
          <w:color w:val="000000"/>
          <w:sz w:val="24"/>
          <w:szCs w:val="24"/>
          <w:highlight w:val="white"/>
        </w:rPr>
        <w:sectPr>
          <w:footerReference w:type="default" r:id="rId16"/>
          <w:footnotePr/>
          <w:endnotePr/>
          <w:type w:val="nextPage"/>
          <w:pgSz w:w="11906" w:h="16838" w:orient="portrait"/>
          <w:pgMar w:top="930" w:right="1134" w:bottom="930" w:left="1134" w:header="1191" w:footer="680" w:gutter="0"/>
          <w:pgNumType w:start="1"/>
          <w:cols w:num="1" w:sep="0" w:space="1701" w:equalWidth="1"/>
          <w:docGrid w:linePitch="360"/>
        </w:sectPr>
      </w:pPr>
      <w:r>
        <w:rPr>
          <w:rFonts w:ascii="宋体" w:hAnsi="宋体" w:eastAsia="宋体" w:cs="宋体"/>
          <w:color w:val="000000"/>
          <w:sz w:val="24"/>
          <w:szCs w:val="24"/>
          <w:highlight w:val="white"/>
        </w:rPr>
      </w:r>
      <w:r>
        <w:rPr>
          <w:highlight w:val="white"/>
        </w:rPr>
      </w:r>
    </w:p>
    <w:p>
      <w:pPr>
        <w:pStyle w:val="862"/>
        <w:jc w:val="center"/>
        <w:spacing w:line="360" w:lineRule="auto"/>
        <w:shd w:val="clear" w:color="auto" w:fill="auto"/>
        <w:widowControl/>
        <w:rPr>
          <w:rFonts w:ascii="宋体" w:hAnsi="宋体" w:cs="宋体"/>
          <w:b/>
          <w:bCs/>
          <w:color w:val="000000"/>
          <w:sz w:val="30"/>
          <w:szCs w:val="30"/>
          <w:highlight w:val="white"/>
        </w:rPr>
        <w:outlineLvl w:val="0"/>
      </w:pPr>
      <w:r>
        <w:rPr>
          <w:highlight w:val="white"/>
        </w:rPr>
      </w:r>
      <w:bookmarkEnd w:id="0"/>
      <w:r>
        <w:rPr>
          <w:highlight w:val="white"/>
        </w:rPr>
      </w:r>
      <w:bookmarkEnd w:id="1"/>
      <w:r>
        <w:rPr>
          <w:rFonts w:hint="eastAsia" w:ascii="宋体" w:hAnsi="宋体" w:cs="宋体"/>
          <w:b/>
          <w:bCs/>
          <w:color w:val="000000"/>
          <w:sz w:val="30"/>
          <w:szCs w:val="30"/>
          <w:highlight w:val="white"/>
        </w:rPr>
        <w:t xml:space="preserve">第二章 投标单位须知</w:t>
      </w:r>
      <w:r>
        <w:rPr>
          <w:rFonts w:ascii="宋体" w:hAnsi="宋体" w:cs="宋体"/>
          <w:b/>
          <w:bCs/>
          <w:color w:val="000000"/>
          <w:sz w:val="30"/>
          <w:szCs w:val="30"/>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1"/>
      </w:pPr>
      <w:r>
        <w:rPr>
          <w:rFonts w:hint="eastAsia" w:ascii="宋体" w:hAnsi="宋体" w:cs="宋体"/>
          <w:b/>
          <w:color w:val="000000"/>
          <w:sz w:val="24"/>
          <w:highlight w:val="white"/>
          <w:lang w:val="en-US" w:eastAsia="zh-CN"/>
        </w:rPr>
        <w:t xml:space="preserve">一、</w:t>
      </w:r>
      <w:r>
        <w:rPr>
          <w:rFonts w:hint="eastAsia" w:ascii="宋体" w:hAnsi="宋体" w:cs="宋体"/>
          <w:b/>
          <w:color w:val="000000"/>
          <w:sz w:val="24"/>
          <w:highlight w:val="white"/>
        </w:rPr>
        <w:t xml:space="preserve">说明和释义</w:t>
      </w:r>
      <w:r>
        <w:rPr>
          <w:rFonts w:ascii="宋体" w:hAnsi="宋体" w:cs="宋体"/>
          <w:b/>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1.说明</w:t>
      </w:r>
      <w:r>
        <w:rPr>
          <w:rFonts w:ascii="宋体" w:hAnsi="宋体" w:cs="宋体"/>
          <w:b/>
          <w:color w:val="000000"/>
          <w:sz w:val="24"/>
          <w:highlight w:val="white"/>
        </w:rPr>
      </w:r>
      <w:r>
        <w:rPr>
          <w:highlight w:val="white"/>
        </w:rPr>
      </w:r>
    </w:p>
    <w:p>
      <w:pPr>
        <w:pStyle w:val="893"/>
        <w:ind w:firstLine="502"/>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1.1本招标文件仅适用于</w:t>
      </w:r>
      <w:r>
        <w:rPr>
          <w:rFonts w:hint="eastAsia" w:ascii="宋体" w:hAnsi="宋体" w:eastAsia="宋体" w:cs="宋体"/>
          <w:color w:val="000000"/>
          <w:szCs w:val="24"/>
          <w:highlight w:val="white"/>
          <w:lang w:eastAsia="zh-CN"/>
        </w:rPr>
        <w:t xml:space="preserve">江苏正琦工程咨询有限公司</w:t>
      </w:r>
      <w:r>
        <w:rPr>
          <w:rFonts w:hint="eastAsia" w:ascii="宋体" w:hAnsi="宋体" w:eastAsia="宋体" w:cs="宋体"/>
          <w:color w:val="000000"/>
          <w:szCs w:val="24"/>
          <w:highlight w:val="white"/>
        </w:rPr>
        <w:t xml:space="preserve">组织的招标活动。</w:t>
      </w:r>
      <w:r>
        <w:rPr>
          <w:rFonts w:ascii="宋体" w:hAnsi="宋体" w:eastAsia="宋体" w:cs="宋体"/>
          <w:color w:val="000000"/>
          <w:szCs w:val="24"/>
          <w:highlight w:val="white"/>
        </w:rPr>
      </w:r>
      <w:r>
        <w:rPr>
          <w:highlight w:val="white"/>
        </w:rPr>
      </w:r>
    </w:p>
    <w:p>
      <w:pPr>
        <w:pStyle w:val="893"/>
        <w:ind w:firstLine="502"/>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1.2本次招标活动及因本次招标产生的合同受中国法律制约和保护。</w:t>
      </w:r>
      <w:r>
        <w:rPr>
          <w:rFonts w:ascii="宋体" w:hAnsi="宋体" w:eastAsia="宋体" w:cs="宋体"/>
          <w:color w:val="000000"/>
          <w:szCs w:val="24"/>
          <w:highlight w:val="white"/>
        </w:rPr>
      </w:r>
      <w:r>
        <w:rPr>
          <w:highlight w:val="white"/>
        </w:rPr>
      </w:r>
    </w:p>
    <w:p>
      <w:pPr>
        <w:pStyle w:val="893"/>
        <w:ind w:firstLine="502"/>
        <w:jc w:val="both"/>
        <w:spacing w:line="360" w:lineRule="auto"/>
        <w:shd w:val="clear" w:color="auto" w:fill="auto"/>
        <w:rPr>
          <w:rFonts w:ascii="宋体" w:hAnsi="宋体" w:eastAsia="宋体" w:cs="宋体"/>
          <w:color w:val="000000"/>
          <w:szCs w:val="24"/>
          <w:highlight w:val="white"/>
        </w:rPr>
        <w:outlineLvl w:val="3"/>
      </w:pPr>
      <w:r>
        <w:rPr>
          <w:rFonts w:hint="eastAsia" w:ascii="宋体" w:hAnsi="宋体" w:eastAsia="宋体" w:cs="宋体"/>
          <w:color w:val="000000"/>
          <w:szCs w:val="24"/>
          <w:highlight w:val="white"/>
        </w:rPr>
        <w:t xml:space="preserve">1.3本招标文件的解释权属于</w:t>
      </w:r>
      <w:r>
        <w:rPr>
          <w:rFonts w:hint="eastAsia" w:ascii="宋体" w:hAnsi="宋体" w:eastAsia="宋体" w:cs="宋体"/>
          <w:color w:val="000000"/>
          <w:szCs w:val="24"/>
          <w:highlight w:val="white"/>
          <w:lang w:eastAsia="zh-CN"/>
        </w:rPr>
        <w:t xml:space="preserve">江苏正琦工程咨询有限公司</w:t>
      </w:r>
      <w:r>
        <w:rPr>
          <w:rFonts w:hint="eastAsia" w:ascii="宋体" w:hAnsi="宋体" w:eastAsia="宋体" w:cs="宋体"/>
          <w:color w:val="000000"/>
          <w:szCs w:val="24"/>
          <w:highlight w:val="white"/>
        </w:rPr>
        <w:t xml:space="preserve">。</w:t>
      </w:r>
      <w:r>
        <w:rPr>
          <w:rFonts w:ascii="宋体" w:hAnsi="宋体" w:eastAsia="宋体" w:cs="宋体"/>
          <w:color w:val="000000"/>
          <w:szCs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2.词语释义</w:t>
      </w:r>
      <w:r>
        <w:rPr>
          <w:rFonts w:ascii="宋体" w:hAnsi="宋体" w:cs="宋体"/>
          <w:b/>
          <w:color w:val="000000"/>
          <w:sz w:val="24"/>
          <w:highlight w:val="white"/>
        </w:rPr>
      </w:r>
      <w:r>
        <w:rPr>
          <w:highlight w:val="white"/>
        </w:rPr>
      </w:r>
    </w:p>
    <w:p>
      <w:pPr>
        <w:pStyle w:val="893"/>
        <w:ind w:firstLine="501"/>
        <w:jc w:val="both"/>
        <w:spacing w:line="360" w:lineRule="auto"/>
        <w:shd w:val="clear" w:color="auto" w:fill="auto"/>
        <w:rPr>
          <w:rFonts w:ascii="宋体" w:hAnsi="宋体" w:eastAsia="宋体" w:cs="宋体"/>
          <w:color w:val="000000"/>
          <w:szCs w:val="24"/>
          <w:highlight w:val="white"/>
        </w:rPr>
        <w:outlineLvl w:val="3"/>
      </w:pPr>
      <w:r>
        <w:rPr>
          <w:rFonts w:hint="eastAsia" w:ascii="宋体" w:hAnsi="宋体" w:eastAsia="宋体" w:cs="宋体"/>
          <w:color w:val="000000"/>
          <w:szCs w:val="24"/>
          <w:highlight w:val="white"/>
        </w:rPr>
        <w:t xml:space="preserve">2.1招标采购方：具体组织实施招标活动的法人。</w:t>
      </w:r>
      <w:r>
        <w:rPr>
          <w:rFonts w:ascii="宋体" w:hAnsi="宋体" w:eastAsia="宋体" w:cs="宋体"/>
          <w:color w:val="000000"/>
          <w:szCs w:val="24"/>
          <w:highlight w:val="white"/>
        </w:rPr>
      </w:r>
      <w:r>
        <w:rPr>
          <w:highlight w:val="white"/>
        </w:rPr>
      </w:r>
    </w:p>
    <w:p>
      <w:pPr>
        <w:pStyle w:val="893"/>
        <w:ind w:firstLine="501"/>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2.2投标单位：响应招标并且符合招标文件规定资格条件和参加投标竞争的法人、其他组织。</w:t>
      </w:r>
      <w:r>
        <w:rPr>
          <w:rFonts w:ascii="宋体" w:hAnsi="宋体" w:eastAsia="宋体" w:cs="宋体"/>
          <w:color w:val="000000"/>
          <w:szCs w:val="24"/>
          <w:highlight w:val="white"/>
        </w:rPr>
      </w:r>
      <w:r>
        <w:rPr>
          <w:highlight w:val="white"/>
        </w:rPr>
      </w:r>
    </w:p>
    <w:p>
      <w:pPr>
        <w:pStyle w:val="893"/>
        <w:ind w:firstLine="501"/>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2.3响应：投标单位根据招标采购方发布的招标文件，编制投标文件并按规定投标的行为。</w:t>
      </w:r>
      <w:r>
        <w:rPr>
          <w:rFonts w:ascii="宋体" w:hAnsi="宋体" w:eastAsia="宋体" w:cs="宋体"/>
          <w:color w:val="000000"/>
          <w:szCs w:val="24"/>
          <w:highlight w:val="white"/>
        </w:rPr>
      </w:r>
      <w:r>
        <w:rPr>
          <w:highlight w:val="white"/>
        </w:rPr>
      </w:r>
    </w:p>
    <w:p>
      <w:pPr>
        <w:pStyle w:val="893"/>
        <w:ind w:firstLine="501"/>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2.4合同：采供双方根据招标文件和中标的投标文件及中标通知书规定的内容签署的以书面形式所达成的协议，包括所有的附件、附录和构成协议的所有文件。</w:t>
      </w:r>
      <w:r>
        <w:rPr>
          <w:rFonts w:ascii="宋体" w:hAnsi="宋体" w:eastAsia="宋体" w:cs="宋体"/>
          <w:color w:val="000000"/>
          <w:szCs w:val="24"/>
          <w:highlight w:val="white"/>
        </w:rPr>
      </w:r>
      <w:r>
        <w:rPr>
          <w:highlight w:val="white"/>
        </w:rPr>
      </w:r>
    </w:p>
    <w:p>
      <w:pPr>
        <w:pStyle w:val="893"/>
        <w:ind w:firstLine="501"/>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2.5甲方（采购方）：合同中明确规定的实际购买货物和服务的法人或其他组织。</w:t>
      </w:r>
      <w:r>
        <w:rPr>
          <w:rFonts w:ascii="宋体" w:hAnsi="宋体" w:eastAsia="宋体" w:cs="宋体"/>
          <w:color w:val="000000"/>
          <w:szCs w:val="24"/>
          <w:highlight w:val="white"/>
        </w:rPr>
      </w:r>
      <w:r>
        <w:rPr>
          <w:highlight w:val="white"/>
        </w:rPr>
      </w:r>
    </w:p>
    <w:p>
      <w:pPr>
        <w:pStyle w:val="893"/>
        <w:ind w:firstLine="501"/>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2.6乙方（供应商）：合同中规定的向采购方提供货物和服务的法人或其他组织。</w:t>
      </w:r>
      <w:r>
        <w:rPr>
          <w:rFonts w:ascii="宋体" w:hAnsi="宋体" w:eastAsia="宋体" w:cs="宋体"/>
          <w:color w:val="000000"/>
          <w:szCs w:val="24"/>
          <w:highlight w:val="white"/>
        </w:rPr>
      </w:r>
      <w:r>
        <w:rPr>
          <w:highlight w:val="white"/>
        </w:rPr>
      </w:r>
    </w:p>
    <w:p>
      <w:pPr>
        <w:pStyle w:val="893"/>
        <w:ind w:firstLine="501"/>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2.7货物：系指乙方按招标采购文件规定，应向甲方提供的一切设备、备品、备件、工具、手册及其它有关技术资料和材料。</w:t>
      </w:r>
      <w:r>
        <w:rPr>
          <w:rFonts w:ascii="宋体" w:hAnsi="宋体" w:eastAsia="宋体" w:cs="宋体"/>
          <w:color w:val="000000"/>
          <w:szCs w:val="24"/>
          <w:highlight w:val="white"/>
        </w:rPr>
      </w:r>
      <w:r>
        <w:rPr>
          <w:highlight w:val="white"/>
        </w:rPr>
      </w:r>
    </w:p>
    <w:p>
      <w:pPr>
        <w:pStyle w:val="893"/>
        <w:ind w:firstLine="501"/>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2.8服务：系指本次招标采购文件规定乙方应承担的与提供货物和服务有关的辅助服务，比如运输、保险、安装、调试、提供技术援助、培训、配合措施、维修响应及合同中规定乙方应承担的其它义务。</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2.9知识产权：指专利权、商标权、著作权等无形财产专有权的统称。</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outlineLvl w:val="3"/>
      </w:pPr>
      <w:r>
        <w:rPr>
          <w:rFonts w:hint="eastAsia" w:ascii="宋体" w:hAnsi="宋体" w:eastAsia="宋体" w:cs="宋体"/>
          <w:color w:val="000000"/>
          <w:szCs w:val="24"/>
          <w:highlight w:val="white"/>
        </w:rPr>
        <w:t xml:space="preserve">2.10天：日历日。</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2.11交货地点：合同中明确约定的乙方提交的货物和服务最终到达地点。</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2.12合同价款：根据合同规定，乙方在正确地履行合同义务后甲方应支付乙方的价款。</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widowControl/>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2.13产地：货物开采、生长、生产、最终制造、加工或提供服务的来源地。</w:t>
      </w:r>
      <w:r>
        <w:rPr>
          <w:rFonts w:ascii="宋体" w:hAnsi="宋体" w:eastAsia="宋体" w:cs="宋体"/>
          <w:color w:val="000000"/>
          <w:szCs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3"/>
      </w:pPr>
      <w:r>
        <w:rPr>
          <w:rFonts w:hint="eastAsia" w:ascii="宋体" w:hAnsi="宋体" w:cs="宋体"/>
          <w:color w:val="000000"/>
          <w:sz w:val="24"/>
          <w:highlight w:val="white"/>
        </w:rPr>
        <w:t xml:space="preserve">2.14不可抗力：不能预见、不能避免并且不能克服的客观情况。</w:t>
      </w:r>
      <w:r>
        <w:rPr>
          <w:rFonts w:ascii="宋体" w:hAnsi="宋体" w:cs="宋体"/>
          <w:color w:val="000000"/>
          <w:sz w:val="24"/>
          <w:highlight w:val="white"/>
        </w:rPr>
      </w:r>
      <w:r>
        <w:rPr>
          <w:highlight w:val="white"/>
        </w:rPr>
      </w:r>
    </w:p>
    <w:p>
      <w:pPr>
        <w:pStyle w:val="862"/>
        <w:ind w:firstLine="502"/>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2.16进口产品：指通过中国海关报关验收进入中国境内且产自境外的产品，具体按照苏财购〔2008〕14号江苏省财政厅转发财政部办公厅关于政府采购进口产品管理有关问题的通知的规定。</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2.17书面形式：指书面文字、合同书、信件和传真等可以有形地表现所载内容的形式。</w:t>
      </w:r>
      <w:r>
        <w:rPr>
          <w:rFonts w:ascii="宋体" w:hAnsi="宋体" w:cs="宋体"/>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1"/>
      </w:pPr>
      <w:r>
        <w:rPr>
          <w:rFonts w:hint="eastAsia" w:ascii="宋体" w:hAnsi="宋体" w:cs="宋体"/>
          <w:b/>
          <w:color w:val="000000"/>
          <w:sz w:val="24"/>
          <w:highlight w:val="white"/>
          <w:lang w:val="en-US" w:eastAsia="zh-CN"/>
        </w:rPr>
        <w:t xml:space="preserve">二、</w:t>
      </w:r>
      <w:r>
        <w:rPr>
          <w:rFonts w:hint="eastAsia" w:ascii="宋体" w:hAnsi="宋体" w:cs="宋体"/>
          <w:b/>
          <w:color w:val="000000"/>
          <w:sz w:val="24"/>
          <w:highlight w:val="white"/>
        </w:rPr>
        <w:t xml:space="preserve">投标单位</w:t>
      </w:r>
      <w:r>
        <w:rPr>
          <w:rFonts w:ascii="宋体" w:hAnsi="宋体" w:cs="宋体"/>
          <w:b/>
          <w:color w:val="000000"/>
          <w:sz w:val="24"/>
          <w:highlight w:val="white"/>
        </w:rPr>
      </w:r>
      <w:r>
        <w:rPr>
          <w:highlight w:val="white"/>
        </w:rPr>
      </w:r>
    </w:p>
    <w:p>
      <w:pPr>
        <w:pStyle w:val="862"/>
        <w:ind w:firstLine="482"/>
        <w:spacing w:line="360" w:lineRule="auto"/>
        <w:shd w:val="clear" w:color="auto" w:fill="auto"/>
        <w:rPr>
          <w:rFonts w:ascii="宋体" w:hAnsi="宋体" w:cs="宋体"/>
          <w:b/>
          <w:bCs/>
          <w:color w:val="000000"/>
          <w:sz w:val="24"/>
          <w:highlight w:val="white"/>
        </w:rPr>
        <w:outlineLvl w:val="2"/>
      </w:pPr>
      <w:r>
        <w:rPr>
          <w:rFonts w:hint="eastAsia" w:ascii="宋体" w:hAnsi="宋体" w:cs="宋体"/>
          <w:b/>
          <w:bCs/>
          <w:color w:val="000000"/>
          <w:sz w:val="24"/>
          <w:highlight w:val="white"/>
        </w:rPr>
        <w:t xml:space="preserve">3.合格投标单位的资格条件</w:t>
      </w:r>
      <w:r>
        <w:rPr>
          <w:rFonts w:ascii="宋体" w:hAnsi="宋体" w:cs="宋体"/>
          <w:b/>
          <w:bCs/>
          <w:color w:val="000000"/>
          <w:sz w:val="24"/>
          <w:highlight w:val="white"/>
        </w:rPr>
      </w:r>
      <w:r>
        <w:rPr>
          <w:highlight w:val="white"/>
        </w:rPr>
      </w:r>
    </w:p>
    <w:p>
      <w:pPr>
        <w:pStyle w:val="862"/>
        <w:ind w:firstLine="47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详情见招标公告及本文件邀请函中要求。</w:t>
      </w:r>
      <w:r>
        <w:rPr>
          <w:rFonts w:ascii="宋体" w:hAnsi="宋体" w:cs="宋体"/>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4.投标代理人</w:t>
      </w:r>
      <w:r>
        <w:rPr>
          <w:rFonts w:ascii="宋体" w:hAnsi="宋体" w:cs="宋体"/>
          <w:b/>
          <w:color w:val="000000"/>
          <w:sz w:val="24"/>
          <w:highlight w:val="white"/>
        </w:rPr>
      </w:r>
      <w:r>
        <w:rPr>
          <w:highlight w:val="white"/>
        </w:rPr>
      </w:r>
    </w:p>
    <w:p>
      <w:pPr>
        <w:pStyle w:val="862"/>
        <w:ind w:firstLine="501"/>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指全权代表投标单位参加投标活动并签署投标文件的人，如果投标代理人不是法定代表人，须持有《法定代表人授权委托书》（详见统一格式）。</w:t>
      </w:r>
      <w:r>
        <w:rPr>
          <w:rFonts w:ascii="宋体" w:hAnsi="宋体" w:cs="宋体"/>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5.投标费用 </w:t>
      </w:r>
      <w:r>
        <w:rPr>
          <w:rFonts w:ascii="宋体" w:hAnsi="宋体" w:cs="宋体"/>
          <w:b/>
          <w:color w:val="000000"/>
          <w:sz w:val="24"/>
          <w:highlight w:val="white"/>
        </w:rPr>
      </w:r>
      <w:r>
        <w:rPr>
          <w:highlight w:val="white"/>
        </w:rPr>
      </w:r>
    </w:p>
    <w:p>
      <w:pPr>
        <w:pStyle w:val="862"/>
        <w:ind w:firstLine="502"/>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无论投标过程中的过程和结果如何，投标单位自行承担所有与参加投标有关的全部费用。</w:t>
      </w:r>
      <w:r>
        <w:rPr>
          <w:rFonts w:ascii="宋体" w:hAnsi="宋体" w:cs="宋体"/>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6.联合投标 </w:t>
      </w:r>
      <w:r>
        <w:rPr>
          <w:rFonts w:ascii="宋体" w:hAnsi="宋体" w:cs="宋体"/>
          <w:b/>
          <w:color w:val="000000"/>
          <w:sz w:val="24"/>
          <w:highlight w:val="white"/>
        </w:rPr>
      </w:r>
      <w:r>
        <w:rPr>
          <w:highlight w:val="white"/>
        </w:rPr>
      </w:r>
    </w:p>
    <w:p>
      <w:pPr>
        <w:pStyle w:val="862"/>
        <w:ind w:firstLine="480"/>
        <w:spacing w:line="360" w:lineRule="auto"/>
        <w:shd w:val="clear" w:color="auto" w:fill="auto"/>
        <w:tabs>
          <w:tab w:val="left" w:pos="1135" w:leader="none"/>
        </w:tabs>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6.1本项目不接受联合体投标。</w:t>
      </w:r>
      <w:r>
        <w:rPr>
          <w:rFonts w:hint="eastAsia" w:ascii="宋体" w:hAnsi="宋体" w:eastAsia="宋体" w:cs="宋体"/>
          <w:color w:val="000000"/>
          <w:sz w:val="24"/>
          <w:highlight w:val="white"/>
        </w:rPr>
      </w:r>
      <w:r>
        <w:rPr>
          <w:highlight w:val="white"/>
        </w:rPr>
      </w:r>
    </w:p>
    <w:p>
      <w:pPr>
        <w:pStyle w:val="862"/>
        <w:ind w:firstLine="480"/>
        <w:spacing w:line="360" w:lineRule="auto"/>
        <w:shd w:val="clear" w:color="auto" w:fill="auto"/>
        <w:tabs>
          <w:tab w:val="left" w:pos="1135" w:leader="none"/>
        </w:tabs>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6.2本项目不接受转包、分包。</w:t>
      </w:r>
      <w:r>
        <w:rPr>
          <w:rFonts w:hint="eastAsia" w:ascii="宋体" w:hAnsi="宋体" w:eastAsia="宋体" w:cs="宋体"/>
          <w:color w:val="000000"/>
          <w:sz w:val="24"/>
          <w:highlight w:val="white"/>
        </w:rPr>
      </w:r>
      <w:r>
        <w:rPr>
          <w:highlight w:val="white"/>
        </w:rPr>
      </w:r>
    </w:p>
    <w:p>
      <w:pPr>
        <w:pStyle w:val="862"/>
        <w:ind w:firstLine="480"/>
        <w:spacing w:line="360" w:lineRule="auto"/>
        <w:shd w:val="clear" w:color="auto" w:fill="auto"/>
        <w:tabs>
          <w:tab w:val="left" w:pos="1135" w:leader="none"/>
        </w:tabs>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6.3本项目不接受进口产品。</w:t>
      </w:r>
      <w:r>
        <w:rPr>
          <w:rFonts w:hint="eastAsia" w:ascii="宋体" w:hAnsi="宋体" w:eastAsia="宋体" w:cs="宋体"/>
          <w:color w:val="000000"/>
          <w:sz w:val="24"/>
          <w:highlight w:val="white"/>
          <w:lang w:val="zh-CN"/>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1"/>
      </w:pPr>
      <w:r>
        <w:rPr>
          <w:rFonts w:hint="eastAsia" w:ascii="宋体" w:hAnsi="宋体" w:cs="宋体"/>
          <w:b/>
          <w:color w:val="000000"/>
          <w:sz w:val="24"/>
          <w:highlight w:val="white"/>
          <w:lang w:val="en-US" w:eastAsia="zh-CN"/>
        </w:rPr>
        <w:t xml:space="preserve">三、</w:t>
      </w:r>
      <w:r>
        <w:rPr>
          <w:rFonts w:hint="eastAsia" w:ascii="宋体" w:hAnsi="宋体" w:cs="宋体"/>
          <w:b/>
          <w:color w:val="000000"/>
          <w:sz w:val="24"/>
          <w:highlight w:val="white"/>
        </w:rPr>
        <w:t xml:space="preserve">招标文件的说明</w:t>
      </w:r>
      <w:r>
        <w:rPr>
          <w:rFonts w:ascii="宋体" w:hAnsi="宋体" w:cs="宋体"/>
          <w:b/>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7.招标文件</w:t>
      </w:r>
      <w:r>
        <w:rPr>
          <w:rFonts w:ascii="宋体" w:hAnsi="宋体" w:cs="宋体"/>
          <w:b/>
          <w:color w:val="000000"/>
          <w:sz w:val="24"/>
          <w:highlight w:val="white"/>
        </w:rPr>
      </w:r>
      <w:r>
        <w:rPr>
          <w:highlight w:val="white"/>
        </w:rPr>
      </w:r>
    </w:p>
    <w:p>
      <w:pPr>
        <w:pStyle w:val="862"/>
        <w:ind w:firstLine="480"/>
        <w:spacing w:line="360" w:lineRule="auto"/>
        <w:shd w:val="clear" w:color="auto" w:fill="auto"/>
        <w:tabs>
          <w:tab w:val="left" w:pos="1135" w:leader="none"/>
        </w:tabs>
        <w:rPr>
          <w:rFonts w:ascii="宋体" w:hAnsi="宋体" w:cs="宋体"/>
          <w:color w:val="000000"/>
          <w:sz w:val="24"/>
          <w:highlight w:val="white"/>
        </w:rPr>
      </w:pPr>
      <w:r>
        <w:rPr>
          <w:rFonts w:hint="eastAsia" w:ascii="宋体" w:hAnsi="宋体" w:cs="宋体"/>
          <w:color w:val="000000"/>
          <w:sz w:val="24"/>
          <w:highlight w:val="white"/>
        </w:rPr>
        <w:t xml:space="preserve">7.1招标文件由招标文件目录所列内容组成，投标单位获取招标文件后，应仔细检查招标文件的所有内容。投标单位同时应认真审阅招标文件中所有的事项、格式、条款和规范要求等，若投标单位的投标文件没有按招标文件要求提交全部资料，或投标文件没有对招标文件做出实质性响应，其风险由投标单位自行承担，并根据有关条款规定，该投标有可能被拒绝。</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7.2招标文件及其补充文件不是直接从财政部门指定的政府采购信息发布媒体上下载获得的，采购人或采购代理机构对招标文件及其补遗的真实性、完整性不承担任何责任。</w:t>
      </w:r>
      <w:r>
        <w:rPr>
          <w:rFonts w:ascii="宋体" w:hAnsi="宋体" w:cs="宋体"/>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8.招标文件的询问、澄清和修改</w:t>
      </w:r>
      <w:r>
        <w:rPr>
          <w:rFonts w:ascii="宋体" w:hAnsi="宋体" w:cs="宋体"/>
          <w:b/>
          <w:color w:val="000000"/>
          <w:sz w:val="24"/>
          <w:highlight w:val="white"/>
        </w:rPr>
      </w:r>
      <w:r>
        <w:rPr>
          <w:highlight w:val="white"/>
        </w:rPr>
      </w:r>
    </w:p>
    <w:p>
      <w:pPr>
        <w:pStyle w:val="862"/>
        <w:ind w:firstLine="480"/>
        <w:spacing w:line="360" w:lineRule="auto"/>
        <w:shd w:val="clear" w:color="auto" w:fill="auto"/>
        <w:rPr>
          <w:rFonts w:ascii="宋体" w:hAnsi="宋体" w:cs="宋体"/>
          <w:bCs/>
          <w:color w:val="000000"/>
          <w:sz w:val="24"/>
          <w:highlight w:val="white"/>
        </w:rPr>
      </w:pPr>
      <w:r>
        <w:rPr>
          <w:rFonts w:hint="eastAsia" w:ascii="宋体" w:hAnsi="宋体" w:cs="宋体"/>
          <w:bCs/>
          <w:color w:val="000000"/>
          <w:sz w:val="24"/>
          <w:highlight w:val="white"/>
        </w:rPr>
        <w:t xml:space="preserve">8.1投标人在获取招标文件后，若有问题需要询问，应于获取招标文件后在苏州市政府采购交易平台中进行询问，询问信息不显示询问人的相关资料，采购代理机构将在系统中予以解答，询问人通过系统自行查阅。</w:t>
      </w:r>
      <w:r>
        <w:rPr>
          <w:rFonts w:ascii="宋体" w:hAnsi="宋体" w:cs="宋体"/>
          <w:bCs/>
          <w:color w:val="000000"/>
          <w:sz w:val="24"/>
          <w:highlight w:val="white"/>
        </w:rPr>
      </w:r>
      <w:r>
        <w:rPr>
          <w:highlight w:val="white"/>
        </w:rPr>
      </w:r>
    </w:p>
    <w:p>
      <w:pPr>
        <w:pStyle w:val="862"/>
        <w:ind w:firstLine="480"/>
        <w:spacing w:line="360" w:lineRule="auto"/>
        <w:shd w:val="clear" w:color="auto" w:fill="auto"/>
        <w:rPr>
          <w:rFonts w:ascii="宋体" w:hAnsi="宋体" w:cs="宋体"/>
          <w:bCs/>
          <w:color w:val="000000"/>
          <w:sz w:val="24"/>
          <w:highlight w:val="white"/>
        </w:rPr>
      </w:pPr>
      <w:r>
        <w:rPr>
          <w:rFonts w:hint="eastAsia" w:ascii="宋体" w:hAnsi="宋体" w:cs="宋体"/>
          <w:bCs/>
          <w:color w:val="000000"/>
          <w:sz w:val="24"/>
          <w:highlight w:val="white"/>
        </w:rPr>
        <w:t xml:space="preserve">8.2采购人或采购代理机构无论出于自己的考虑，还是出于对投标人提问的澄清，均可对招标文件用补充通知（更正公告）的方式进行澄清或者修改，并通过苏州市政府采购网对外进行发布。</w:t>
      </w:r>
      <w:r>
        <w:rPr>
          <w:rFonts w:ascii="宋体" w:hAnsi="宋体" w:cs="宋体"/>
          <w:bCs/>
          <w:color w:val="000000"/>
          <w:sz w:val="24"/>
          <w:highlight w:val="white"/>
        </w:rPr>
      </w:r>
      <w:r>
        <w:rPr>
          <w:highlight w:val="white"/>
        </w:rPr>
      </w:r>
    </w:p>
    <w:p>
      <w:pPr>
        <w:pStyle w:val="862"/>
        <w:ind w:firstLine="480"/>
        <w:spacing w:line="360" w:lineRule="auto"/>
        <w:shd w:val="clear" w:color="auto" w:fill="auto"/>
        <w:rPr>
          <w:rFonts w:ascii="宋体" w:hAnsi="宋体" w:cs="宋体"/>
          <w:bCs/>
          <w:color w:val="000000"/>
          <w:sz w:val="24"/>
          <w:highlight w:val="white"/>
        </w:rPr>
      </w:pPr>
      <w:r>
        <w:rPr>
          <w:rFonts w:hint="eastAsia" w:ascii="宋体" w:hAnsi="宋体" w:cs="宋体"/>
          <w:bCs/>
          <w:color w:val="000000"/>
          <w:sz w:val="24"/>
          <w:highlight w:val="white"/>
        </w:rPr>
        <w:t xml:space="preserve">8.3供应商通过“苏州市政府采购网”自行查看拟投标项目的补充通知（更正公告）。补充通知（更正公告）将作为招标文件的组成部分，对所有投标人有约束力。</w:t>
      </w:r>
      <w:r>
        <w:rPr>
          <w:rFonts w:ascii="宋体" w:hAnsi="宋体" w:cs="宋体"/>
          <w:bCs/>
          <w:color w:val="000000"/>
          <w:sz w:val="24"/>
          <w:highlight w:val="white"/>
        </w:rPr>
      </w:r>
      <w:r>
        <w:rPr>
          <w:highlight w:val="white"/>
        </w:rPr>
      </w:r>
    </w:p>
    <w:p>
      <w:pPr>
        <w:pStyle w:val="862"/>
        <w:ind w:firstLine="480"/>
        <w:spacing w:line="360" w:lineRule="auto"/>
        <w:shd w:val="clear" w:color="auto" w:fill="auto"/>
        <w:rPr>
          <w:rFonts w:ascii="宋体" w:hAnsi="宋体" w:cs="宋体"/>
          <w:bCs/>
          <w:color w:val="000000"/>
          <w:sz w:val="24"/>
          <w:highlight w:val="white"/>
        </w:rPr>
      </w:pPr>
      <w:r>
        <w:rPr>
          <w:rFonts w:hint="eastAsia" w:ascii="宋体" w:hAnsi="宋体" w:cs="宋体"/>
          <w:bCs/>
          <w:color w:val="000000"/>
          <w:sz w:val="24"/>
          <w:highlight w:val="white"/>
        </w:rPr>
        <w:t xml:space="preserve">8.4为使投标人有足够的时间按招标文件的修改要求考虑修正投标文件</w:t>
      </w:r>
      <w:r>
        <w:rPr>
          <w:rFonts w:hint="eastAsia" w:ascii="宋体" w:hAnsi="宋体" w:cs="宋体"/>
          <w:bCs/>
          <w:color w:val="000000"/>
          <w:sz w:val="24"/>
          <w:highlight w:val="white"/>
          <w:lang w:eastAsia="zh-CN"/>
        </w:rPr>
        <w:t xml:space="preserve">，</w:t>
      </w:r>
      <w:r>
        <w:rPr>
          <w:rFonts w:hint="eastAsia" w:ascii="宋体" w:hAnsi="宋体" w:cs="宋体"/>
          <w:bCs/>
          <w:color w:val="000000"/>
          <w:sz w:val="24"/>
          <w:highlight w:val="white"/>
        </w:rPr>
        <w:t xml:space="preserve">或出于其他原因，采购人或采购代理机构有权推迟投标截止时间和开标时间，并将此变更通知以补充通知（更正公告）的形式对外发布。</w:t>
      </w:r>
      <w:r>
        <w:rPr>
          <w:rFonts w:ascii="宋体" w:hAnsi="宋体" w:cs="宋体"/>
          <w:bCs/>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bCs/>
          <w:color w:val="000000"/>
          <w:sz w:val="24"/>
          <w:highlight w:val="white"/>
        </w:rPr>
        <w:t xml:space="preserve">8.5招标文件的澄清、修改等内容均以苏州市政府采购网上发布的内容为准。</w:t>
      </w:r>
      <w:r>
        <w:rPr>
          <w:rFonts w:ascii="宋体" w:hAnsi="宋体" w:cs="宋体"/>
          <w:color w:val="000000"/>
          <w:sz w:val="24"/>
          <w:highlight w:val="white"/>
        </w:rPr>
      </w:r>
      <w:r>
        <w:rPr>
          <w:highlight w:val="white"/>
        </w:rPr>
      </w:r>
    </w:p>
    <w:p>
      <w:pPr>
        <w:pStyle w:val="862"/>
        <w:ind w:firstLine="482"/>
        <w:spacing w:line="360" w:lineRule="auto"/>
        <w:shd w:val="clear" w:color="auto" w:fill="auto"/>
        <w:tabs>
          <w:tab w:val="left" w:pos="540" w:leader="none"/>
        </w:tabs>
        <w:rPr>
          <w:rFonts w:ascii="宋体" w:hAnsi="宋体" w:cs="宋体"/>
          <w:b/>
          <w:color w:val="000000"/>
          <w:sz w:val="24"/>
          <w:highlight w:val="white"/>
        </w:rPr>
        <w:outlineLvl w:val="2"/>
      </w:pPr>
      <w:r>
        <w:rPr>
          <w:rFonts w:hint="eastAsia" w:ascii="宋体" w:hAnsi="宋体" w:cs="宋体"/>
          <w:b/>
          <w:color w:val="000000"/>
          <w:sz w:val="24"/>
          <w:highlight w:val="white"/>
        </w:rPr>
        <w:t xml:space="preserve">9.投标答疑</w:t>
      </w:r>
      <w:r>
        <w:rPr>
          <w:rFonts w:ascii="宋体" w:hAnsi="宋体" w:cs="宋体"/>
          <w:b/>
          <w:color w:val="000000"/>
          <w:sz w:val="24"/>
          <w:highlight w:val="white"/>
        </w:rPr>
      </w:r>
      <w:r>
        <w:rPr>
          <w:highlight w:val="white"/>
        </w:rPr>
      </w:r>
    </w:p>
    <w:p>
      <w:pPr>
        <w:pStyle w:val="862"/>
        <w:ind w:firstLine="480"/>
        <w:spacing w:line="360" w:lineRule="auto"/>
        <w:shd w:val="clear" w:color="auto" w:fill="auto"/>
        <w:tabs>
          <w:tab w:val="left" w:pos="540" w:leader="none"/>
        </w:tabs>
        <w:rPr>
          <w:rFonts w:ascii="宋体" w:hAnsi="宋体" w:cs="宋体"/>
          <w:color w:val="000000"/>
          <w:sz w:val="24"/>
          <w:highlight w:val="white"/>
        </w:rPr>
        <w:outlineLvl w:val="3"/>
      </w:pPr>
      <w:r>
        <w:rPr>
          <w:rFonts w:hint="eastAsia" w:ascii="宋体" w:hAnsi="宋体" w:cs="宋体"/>
          <w:color w:val="000000"/>
          <w:sz w:val="24"/>
          <w:highlight w:val="white"/>
        </w:rPr>
        <w:t xml:space="preserve">9.1勘察现场（不涉及此条的忽略）</w:t>
      </w:r>
      <w:r>
        <w:rPr>
          <w:rFonts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ascii="宋体" w:hAnsi="宋体" w:cs="宋体"/>
          <w:color w:val="000000"/>
          <w:sz w:val="24"/>
          <w:highlight w:val="white"/>
        </w:rPr>
      </w:pPr>
      <w:r>
        <w:rPr>
          <w:rFonts w:hint="eastAsia" w:ascii="宋体" w:hAnsi="宋体" w:cs="宋体"/>
          <w:color w:val="000000"/>
          <w:sz w:val="24"/>
          <w:highlight w:val="white"/>
        </w:rPr>
        <w:t xml:space="preserve">9.1.1根据自身投标需要，投标人可对有关现场和周围环境进行勘察，以获取编制投标文件和签署合同所需的信息。勘察现场所发生的费用由投标人自己承担。</w:t>
      </w:r>
      <w:r>
        <w:rPr>
          <w:rFonts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ascii="宋体" w:hAnsi="宋体" w:cs="宋体"/>
          <w:color w:val="000000"/>
          <w:sz w:val="24"/>
          <w:highlight w:val="white"/>
        </w:rPr>
      </w:pPr>
      <w:r>
        <w:rPr>
          <w:rFonts w:hint="eastAsia" w:ascii="宋体" w:hAnsi="宋体" w:cs="宋体"/>
          <w:color w:val="000000"/>
          <w:sz w:val="24"/>
          <w:highlight w:val="white"/>
        </w:rPr>
        <w:t xml:space="preserve">9.1.2采购人或采购代理机构向投标人提供的有关现场的资料和数据，是采购人或采购代理机构现有的并认为有可能会被投标人投标使用的资料。投标人由此而做出的推论、理解和结论，采购人或采购代理机构概不负责。</w:t>
      </w:r>
      <w:r>
        <w:rPr>
          <w:rFonts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ascii="宋体" w:hAnsi="宋体" w:cs="宋体"/>
          <w:color w:val="000000"/>
          <w:sz w:val="24"/>
          <w:highlight w:val="white"/>
        </w:rPr>
      </w:pPr>
      <w:r>
        <w:rPr>
          <w:rFonts w:hint="eastAsia" w:ascii="宋体" w:hAnsi="宋体" w:cs="宋体"/>
          <w:color w:val="000000"/>
          <w:sz w:val="24"/>
          <w:highlight w:val="white"/>
        </w:rPr>
        <w:t xml:space="preserve">9.1.3经采购人允许，投标人可因勘察现场目的进入采购人的项目现场。投标人应自行承担勘察现场所引起的所有风险与责任。投标人不得因勘察现场使采购人承担因他人勘察现场所引起的任何风险与责任，同时不得使采购人、现场设施及附着物蒙受损失，否则须向采购人进行全额赔偿。</w:t>
      </w:r>
      <w:r>
        <w:rPr>
          <w:rFonts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ascii="宋体" w:hAnsi="宋体" w:cs="宋体"/>
          <w:color w:val="000000"/>
          <w:sz w:val="24"/>
          <w:highlight w:val="white"/>
        </w:rPr>
      </w:pPr>
      <w:r>
        <w:rPr>
          <w:rFonts w:hint="eastAsia" w:ascii="宋体" w:hAnsi="宋体" w:cs="宋体"/>
          <w:color w:val="000000"/>
          <w:sz w:val="24"/>
          <w:highlight w:val="white"/>
        </w:rPr>
        <w:t xml:space="preserve">9.1.4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hint="eastAsia" w:ascii="宋体" w:hAnsi="宋体" w:cs="宋体"/>
          <w:color w:val="000000"/>
          <w:sz w:val="24"/>
          <w:highlight w:val="white"/>
        </w:rPr>
      </w:pPr>
      <w:r>
        <w:rPr>
          <w:rFonts w:hint="eastAsia" w:ascii="宋体" w:hAnsi="宋体" w:cs="宋体"/>
          <w:color w:val="000000"/>
          <w:sz w:val="24"/>
          <w:highlight w:val="white"/>
        </w:rPr>
        <w:t xml:space="preserve">9.2投标质疑</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9.2</w:t>
      </w:r>
      <w:r>
        <w:rPr>
          <w:rFonts w:hint="eastAsia" w:ascii="宋体" w:hAnsi="宋体" w:cs="宋体"/>
          <w:color w:val="000000"/>
          <w:sz w:val="24"/>
          <w:highlight w:val="white"/>
        </w:rPr>
        <w:t xml:space="preserve">.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hint="eastAsia" w:ascii="宋体" w:hAnsi="宋体" w:cs="宋体"/>
          <w:color w:val="000000"/>
          <w:sz w:val="24"/>
          <w:highlight w:val="white"/>
        </w:rPr>
      </w:pPr>
      <w:r>
        <w:rPr>
          <w:rFonts w:hint="eastAsia" w:ascii="宋体" w:hAnsi="宋体" w:cs="宋体"/>
          <w:color w:val="000000"/>
          <w:sz w:val="24"/>
          <w:highlight w:val="white"/>
        </w:rPr>
        <w:t xml:space="preserve">9.2.2本次招标文件要求供应商在法定质疑期内一次性提出针对同一采购程序环节的质疑，否则不予受理。</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hint="eastAsia" w:ascii="宋体" w:hAnsi="宋体" w:cs="宋体"/>
          <w:color w:val="000000"/>
          <w:sz w:val="24"/>
          <w:highlight w:val="white"/>
        </w:rPr>
      </w:pPr>
      <w:r>
        <w:rPr>
          <w:rFonts w:hint="eastAsia" w:ascii="宋体" w:hAnsi="宋体" w:cs="宋体"/>
          <w:color w:val="000000"/>
          <w:sz w:val="24"/>
          <w:highlight w:val="white"/>
        </w:rPr>
        <w:t xml:space="preserve">9.2.3供应商提出质疑应当提交质疑函和必要的证明材料，质疑函应当包括下列内容：</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hint="eastAsia" w:ascii="宋体" w:hAnsi="宋体" w:cs="宋体"/>
          <w:color w:val="000000"/>
          <w:sz w:val="24"/>
          <w:highlight w:val="white"/>
        </w:rPr>
      </w:pPr>
      <w:r>
        <w:rPr>
          <w:rFonts w:hint="eastAsia" w:ascii="宋体" w:hAnsi="宋体" w:cs="宋体"/>
          <w:color w:val="000000"/>
          <w:sz w:val="24"/>
          <w:highlight w:val="white"/>
        </w:rPr>
        <w:t xml:space="preserve">（1）供应商的姓名或者名称（以提供的营业执照副本复印件为准）、地址、邮编、联系人及联系电话；</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hint="eastAsia" w:ascii="宋体" w:hAnsi="宋体" w:cs="宋体"/>
          <w:color w:val="000000"/>
          <w:sz w:val="24"/>
          <w:highlight w:val="white"/>
        </w:rPr>
      </w:pPr>
      <w:r>
        <w:rPr>
          <w:rFonts w:hint="eastAsia" w:ascii="宋体" w:hAnsi="宋体" w:cs="宋体"/>
          <w:color w:val="000000"/>
          <w:sz w:val="24"/>
          <w:highlight w:val="white"/>
        </w:rPr>
        <w:t xml:space="preserve">（2）质疑项目的名称、编号；</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hint="eastAsia" w:ascii="宋体" w:hAnsi="宋体" w:cs="宋体"/>
          <w:color w:val="000000"/>
          <w:sz w:val="24"/>
          <w:highlight w:val="white"/>
        </w:rPr>
      </w:pPr>
      <w:r>
        <w:rPr>
          <w:rFonts w:hint="eastAsia" w:ascii="宋体" w:hAnsi="宋体" w:cs="宋体"/>
          <w:color w:val="000000"/>
          <w:sz w:val="24"/>
          <w:highlight w:val="white"/>
        </w:rPr>
        <w:t xml:space="preserve">（3）具体、明确的质疑事项和与质疑事项相关的请求；</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hint="eastAsia" w:ascii="宋体" w:hAnsi="宋体" w:cs="宋体"/>
          <w:color w:val="000000"/>
          <w:sz w:val="24"/>
          <w:highlight w:val="white"/>
        </w:rPr>
      </w:pPr>
      <w:r>
        <w:rPr>
          <w:rFonts w:hint="eastAsia" w:ascii="宋体" w:hAnsi="宋体" w:cs="宋体"/>
          <w:color w:val="000000"/>
          <w:sz w:val="24"/>
          <w:highlight w:val="white"/>
        </w:rPr>
        <w:t xml:space="preserve">（4）事实依据；</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hint="eastAsia" w:ascii="宋体" w:hAnsi="宋体" w:cs="宋体"/>
          <w:color w:val="000000"/>
          <w:sz w:val="24"/>
          <w:highlight w:val="white"/>
        </w:rPr>
      </w:pPr>
      <w:r>
        <w:rPr>
          <w:rFonts w:hint="eastAsia" w:ascii="宋体" w:hAnsi="宋体" w:cs="宋体"/>
          <w:color w:val="000000"/>
          <w:sz w:val="24"/>
          <w:highlight w:val="white"/>
        </w:rPr>
        <w:t xml:space="preserve">（5）必要的法律依据；</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hint="eastAsia" w:ascii="宋体" w:hAnsi="宋体" w:cs="宋体"/>
          <w:color w:val="000000"/>
          <w:sz w:val="24"/>
          <w:highlight w:val="white"/>
        </w:rPr>
      </w:pPr>
      <w:r>
        <w:rPr>
          <w:rFonts w:hint="eastAsia" w:ascii="宋体" w:hAnsi="宋体" w:cs="宋体"/>
          <w:color w:val="000000"/>
          <w:sz w:val="24"/>
          <w:highlight w:val="white"/>
        </w:rPr>
        <w:t xml:space="preserve">（6）提出质疑的日期。</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hint="eastAsia" w:ascii="宋体" w:hAnsi="宋体" w:cs="宋体"/>
          <w:color w:val="000000"/>
          <w:sz w:val="24"/>
          <w:highlight w:val="white"/>
        </w:rPr>
      </w:pPr>
      <w:r>
        <w:rPr>
          <w:rFonts w:hint="eastAsia" w:ascii="宋体" w:hAnsi="宋体" w:cs="宋体"/>
          <w:color w:val="000000"/>
          <w:sz w:val="24"/>
          <w:highlight w:val="whit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color w:val="000000"/>
          <w:sz w:val="24"/>
          <w:highlight w:val="white"/>
        </w:rPr>
      </w:r>
      <w:r>
        <w:rPr>
          <w:highlight w:val="white"/>
        </w:rPr>
      </w:r>
    </w:p>
    <w:p>
      <w:pPr>
        <w:pStyle w:val="862"/>
        <w:ind w:firstLine="482"/>
        <w:jc w:val="left"/>
        <w:spacing w:line="360" w:lineRule="auto"/>
        <w:shd w:val="clear" w:color="auto" w:fill="auto"/>
        <w:tabs>
          <w:tab w:val="left" w:pos="540" w:leader="none"/>
        </w:tabs>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b/>
          <w:bCs/>
          <w:color w:val="000000"/>
          <w:sz w:val="24"/>
          <w:highlight w:val="white"/>
        </w:rPr>
      </w:r>
      <w:r>
        <w:rPr>
          <w:highlight w:val="white"/>
        </w:rPr>
      </w:r>
    </w:p>
    <w:p>
      <w:pPr>
        <w:pStyle w:val="862"/>
        <w:ind w:firstLine="480"/>
        <w:spacing w:line="360" w:lineRule="auto"/>
        <w:shd w:val="clear" w:color="auto" w:fill="auto"/>
        <w:tabs>
          <w:tab w:val="left" w:pos="540" w:leader="none"/>
        </w:tabs>
        <w:rPr>
          <w:rFonts w:hint="eastAsia" w:ascii="宋体" w:hAnsi="宋体" w:cs="宋体"/>
          <w:color w:val="000000"/>
          <w:sz w:val="24"/>
          <w:highlight w:val="white"/>
        </w:rPr>
      </w:pPr>
      <w:r>
        <w:rPr>
          <w:rFonts w:hint="eastAsia" w:ascii="宋体" w:hAnsi="宋体" w:cs="宋体"/>
          <w:color w:val="000000"/>
          <w:sz w:val="24"/>
          <w:highlight w:val="white"/>
        </w:rPr>
        <w:t xml:space="preserve">9.2.4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hint="eastAsia" w:ascii="宋体" w:hAnsi="宋体" w:cs="宋体"/>
          <w:color w:val="000000"/>
          <w:sz w:val="24"/>
          <w:highlight w:val="white"/>
        </w:rPr>
      </w:pPr>
      <w:r>
        <w:rPr>
          <w:rFonts w:hint="eastAsia" w:ascii="宋体" w:hAnsi="宋体" w:cs="宋体"/>
          <w:color w:val="000000"/>
          <w:sz w:val="24"/>
          <w:highlight w:val="white"/>
        </w:rPr>
        <w:t xml:space="preserve">9.2.5接收质疑函的方式：书面形式（当场送达或邮寄方式）。</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ascii="宋体" w:hAnsi="宋体" w:eastAsia="宋体" w:cs="宋体"/>
          <w:color w:val="000000"/>
          <w:sz w:val="24"/>
          <w:highlight w:val="white"/>
        </w:rPr>
      </w:pPr>
      <w:r>
        <w:rPr>
          <w:rFonts w:hint="eastAsia" w:ascii="宋体" w:hAnsi="宋体" w:cs="宋体"/>
          <w:color w:val="000000"/>
          <w:sz w:val="24"/>
          <w:highlight w:val="white"/>
        </w:rPr>
        <w:t xml:space="preserve">质疑联系人：</w:t>
      </w:r>
      <w:r>
        <w:rPr>
          <w:rFonts w:hint="eastAsia" w:ascii="宋体" w:hAnsi="宋体" w:cs="宋体"/>
          <w:color w:val="000000"/>
          <w:sz w:val="24"/>
          <w:highlight w:val="white"/>
          <w:lang w:val="en-US" w:eastAsia="zh-CN"/>
        </w:rPr>
        <w:t xml:space="preserve">张佳佳、邹晓程</w:t>
      </w:r>
      <w:r>
        <w:rPr>
          <w:rFonts w:ascii="宋体" w:hAnsi="宋体" w:eastAsia="宋体" w:cs="宋体"/>
          <w:color w:val="000000"/>
          <w:sz w:val="24"/>
          <w:highlight w:val="white"/>
          <w:lang w:val="en-US" w:eastAsia="zh-CN"/>
        </w:rPr>
      </w:r>
      <w:r>
        <w:rPr>
          <w:highlight w:val="white"/>
        </w:rPr>
      </w:r>
    </w:p>
    <w:p>
      <w:pPr>
        <w:pStyle w:val="862"/>
        <w:ind w:firstLine="480"/>
        <w:spacing w:line="360" w:lineRule="auto"/>
        <w:shd w:val="clear" w:color="auto" w:fill="auto"/>
        <w:tabs>
          <w:tab w:val="left" w:pos="540" w:leader="none"/>
        </w:tabs>
        <w:rPr>
          <w:rFonts w:hint="eastAsia" w:ascii="宋体" w:hAnsi="宋体" w:cs="宋体"/>
          <w:color w:val="000000"/>
          <w:sz w:val="24"/>
          <w:highlight w:val="white"/>
        </w:rPr>
      </w:pPr>
      <w:r>
        <w:rPr>
          <w:rFonts w:hint="eastAsia" w:ascii="宋体" w:hAnsi="宋体" w:cs="宋体"/>
          <w:color w:val="000000"/>
          <w:sz w:val="24"/>
          <w:highlight w:val="white"/>
        </w:rPr>
        <w:t xml:space="preserve">联系电话：0512-65207125</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hint="eastAsia" w:ascii="宋体" w:hAnsi="宋体" w:eastAsia="宋体" w:cs="宋体"/>
          <w:color w:val="000000"/>
          <w:sz w:val="24"/>
          <w:highlight w:val="white"/>
        </w:rPr>
      </w:pPr>
      <w:r>
        <w:rPr>
          <w:rFonts w:hint="eastAsia" w:ascii="宋体" w:hAnsi="宋体" w:cs="宋体"/>
          <w:color w:val="000000"/>
          <w:sz w:val="24"/>
          <w:highlight w:val="white"/>
        </w:rPr>
        <w:t xml:space="preserve">递交地址: </w:t>
      </w:r>
      <w:r>
        <w:rPr>
          <w:rFonts w:hint="eastAsia" w:ascii="宋体" w:hAnsi="宋体" w:cs="宋体"/>
          <w:color w:val="000000"/>
          <w:sz w:val="24"/>
          <w:highlight w:val="white"/>
          <w:lang w:eastAsia="zh-CN"/>
        </w:rPr>
        <w:t xml:space="preserve">苏州市相城区月星环球港写字楼1812室</w:t>
      </w:r>
      <w:r>
        <w:rPr>
          <w:rFonts w:hint="eastAsia" w:ascii="宋体" w:hAnsi="宋体" w:eastAsia="宋体" w:cs="宋体"/>
          <w:color w:val="000000"/>
          <w:sz w:val="24"/>
          <w:highlight w:val="white"/>
          <w:lang w:eastAsia="zh-CN"/>
        </w:rPr>
      </w:r>
      <w:r>
        <w:rPr>
          <w:highlight w:val="white"/>
        </w:rPr>
      </w:r>
    </w:p>
    <w:p>
      <w:pPr>
        <w:pStyle w:val="862"/>
        <w:ind w:firstLine="482"/>
        <w:spacing w:line="360" w:lineRule="auto"/>
        <w:shd w:val="clear" w:color="auto" w:fill="auto"/>
        <w:tabs>
          <w:tab w:val="left" w:pos="540" w:leader="none"/>
        </w:tabs>
        <w:rPr>
          <w:rFonts w:ascii="宋体" w:hAnsi="宋体" w:cs="宋体"/>
          <w:b/>
          <w:color w:val="000000"/>
          <w:sz w:val="24"/>
          <w:highlight w:val="white"/>
        </w:rPr>
        <w:outlineLvl w:val="2"/>
      </w:pPr>
      <w:r>
        <w:rPr>
          <w:rFonts w:hint="eastAsia" w:ascii="宋体" w:hAnsi="宋体" w:cs="宋体"/>
          <w:b/>
          <w:color w:val="000000"/>
          <w:sz w:val="24"/>
          <w:highlight w:val="white"/>
        </w:rPr>
        <w:t xml:space="preserve">10.提示与要求</w:t>
      </w:r>
      <w:r>
        <w:rPr>
          <w:rFonts w:ascii="宋体" w:hAnsi="宋体" w:cs="宋体"/>
          <w:b/>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10.1投标人应仔细阅读招标文件的所有内容，按招标文件的要求提交（上传）投标文件，并保证所提供的全部资料的真实性，以使其投标对招标文件做出实质性响应，否则，其投标可能被拒绝。</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10.2无论是否提交（上传）投标文件，投标人都应将招标文件及以后的所有通知、文件等视为保密文件。</w:t>
      </w:r>
      <w:r>
        <w:rPr>
          <w:rFonts w:ascii="宋体" w:hAnsi="宋体" w:cs="宋体"/>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1"/>
      </w:pPr>
      <w:r>
        <w:rPr>
          <w:rFonts w:hint="eastAsia" w:ascii="宋体" w:hAnsi="宋体" w:cs="宋体"/>
          <w:b/>
          <w:color w:val="000000"/>
          <w:sz w:val="24"/>
          <w:highlight w:val="white"/>
          <w:lang w:val="en-US" w:eastAsia="zh-CN"/>
        </w:rPr>
        <w:t xml:space="preserve">四、</w:t>
      </w:r>
      <w:r>
        <w:rPr>
          <w:rFonts w:hint="eastAsia" w:ascii="宋体" w:hAnsi="宋体" w:cs="宋体"/>
          <w:b/>
          <w:color w:val="000000"/>
          <w:sz w:val="24"/>
          <w:highlight w:val="white"/>
        </w:rPr>
        <w:t xml:space="preserve">投标文件说明</w:t>
      </w:r>
      <w:r>
        <w:rPr>
          <w:rFonts w:ascii="宋体" w:hAnsi="宋体" w:cs="宋体"/>
          <w:b/>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11.投标文件计量单位和使用文字</w:t>
      </w:r>
      <w:r>
        <w:rPr>
          <w:rFonts w:ascii="宋体" w:hAnsi="宋体" w:cs="宋体"/>
          <w:b/>
          <w:color w:val="000000"/>
          <w:sz w:val="24"/>
          <w:highlight w:val="white"/>
        </w:rPr>
      </w:r>
      <w:r>
        <w:rPr>
          <w:highlight w:val="white"/>
        </w:rPr>
      </w:r>
    </w:p>
    <w:p>
      <w:pPr>
        <w:pStyle w:val="893"/>
        <w:ind w:firstLine="501"/>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11.1投标文件中所使用的计量单位，除招标文件中有特殊要求外，均应使用中华人民共和国法定计量单位。</w:t>
      </w:r>
      <w:r>
        <w:rPr>
          <w:rFonts w:ascii="宋体" w:hAnsi="宋体" w:eastAsia="宋体" w:cs="宋体"/>
          <w:color w:val="000000"/>
          <w:szCs w:val="24"/>
          <w:highlight w:val="white"/>
        </w:rPr>
      </w:r>
      <w:r>
        <w:rPr>
          <w:highlight w:val="white"/>
        </w:rPr>
      </w:r>
    </w:p>
    <w:p>
      <w:pPr>
        <w:pStyle w:val="862"/>
        <w:ind w:firstLine="501"/>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11.2投标文件应使用中文编制，投标文件中必须使用其他文字的，必须附有中文译本。对于未附有中文译本和中文译本不准确的投标文件可能引起的对投标单位不利的后果，招标采购方概不负责。</w:t>
      </w:r>
      <w:r>
        <w:rPr>
          <w:rFonts w:ascii="宋体" w:hAnsi="宋体" w:cs="宋体"/>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12.投标文件的组成和顺序</w:t>
      </w:r>
      <w:r>
        <w:rPr>
          <w:rFonts w:hint="eastAsia" w:hAnsi="宋体" w:cs="宋体"/>
          <w:b/>
          <w:bCs/>
          <w:color w:val="000000"/>
          <w:sz w:val="24"/>
          <w:highlight w:val="white"/>
          <w:u w:val="single"/>
          <w:lang w:val="zh-CN"/>
        </w:rPr>
        <w:t xml:space="preserve">（分标段制作）</w:t>
      </w:r>
      <w:r>
        <w:rPr>
          <w:rFonts w:ascii="宋体" w:hAnsi="宋体" w:cs="宋体"/>
          <w:b/>
          <w:color w:val="000000"/>
          <w:sz w:val="24"/>
          <w:highlight w:val="white"/>
        </w:rPr>
      </w:r>
      <w:r>
        <w:rPr>
          <w:highlight w:val="white"/>
        </w:rPr>
      </w:r>
    </w:p>
    <w:p>
      <w:pPr>
        <w:pStyle w:val="862"/>
        <w:ind w:firstLine="472"/>
        <w:spacing w:line="360" w:lineRule="auto"/>
        <w:shd w:val="clear" w:color="auto" w:fill="auto"/>
        <w:rPr>
          <w:rFonts w:ascii="宋体" w:hAnsi="宋体" w:cs="宋体"/>
          <w:b/>
          <w:color w:val="000000"/>
          <w:sz w:val="24"/>
          <w:highlight w:val="white"/>
        </w:rPr>
        <w:outlineLvl w:val="3"/>
      </w:pPr>
      <w:r>
        <w:rPr>
          <w:rFonts w:hint="eastAsia" w:ascii="宋体" w:hAnsi="宋体" w:cs="宋体"/>
          <w:b/>
          <w:color w:val="000000"/>
          <w:sz w:val="24"/>
          <w:highlight w:val="white"/>
        </w:rPr>
        <w:t xml:space="preserve">12.1投标书一（报价部分）：</w:t>
      </w:r>
      <w:r>
        <w:rPr>
          <w:rFonts w:ascii="宋体" w:hAnsi="宋体" w:cs="宋体"/>
          <w:b/>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4"/>
      </w:pPr>
      <w:r>
        <w:rPr>
          <w:rFonts w:hint="eastAsia" w:ascii="宋体" w:hAnsi="宋体" w:cs="宋体"/>
          <w:color w:val="000000"/>
          <w:sz w:val="24"/>
          <w:highlight w:val="white"/>
        </w:rPr>
        <w:t xml:space="preserve">12.1.1投标函</w:t>
      </w:r>
      <w:r>
        <w:rPr>
          <w:rFonts w:hint="eastAsia" w:ascii="宋体" w:hAnsi="宋体" w:cs="宋体"/>
          <w:color w:val="000000"/>
          <w:sz w:val="24"/>
          <w:highlight w:val="white"/>
          <w:lang w:val="zh-CN"/>
        </w:rPr>
        <w:t xml:space="preserve">（详见投标文件格式）</w:t>
      </w:r>
      <w:r>
        <w:rPr>
          <w:rFonts w:hint="eastAsia" w:ascii="宋体" w:hAnsi="宋体" w:cs="宋体"/>
          <w:color w:val="000000"/>
          <w:sz w:val="24"/>
          <w:highlight w:val="white"/>
        </w:rPr>
        <w:t xml:space="preserve">；</w:t>
      </w:r>
      <w:r>
        <w:rPr>
          <w:rFonts w:ascii="宋体" w:hAnsi="宋体" w:cs="宋体"/>
          <w:color w:val="000000"/>
          <w:sz w:val="24"/>
          <w:highlight w:val="white"/>
        </w:rPr>
      </w:r>
      <w:r>
        <w:rPr>
          <w:highlight w:val="white"/>
        </w:rPr>
      </w:r>
    </w:p>
    <w:p>
      <w:pPr>
        <w:pStyle w:val="862"/>
        <w:ind w:firstLine="480"/>
        <w:spacing w:line="360" w:lineRule="auto"/>
        <w:shd w:val="clear" w:color="auto" w:fill="auto"/>
        <w:tabs>
          <w:tab w:val="left" w:pos="0" w:leader="none"/>
        </w:tabs>
        <w:rPr>
          <w:rFonts w:ascii="宋体" w:hAnsi="宋体" w:cs="宋体"/>
          <w:color w:val="000000"/>
          <w:sz w:val="24"/>
          <w:highlight w:val="white"/>
        </w:rPr>
      </w:pPr>
      <w:r>
        <w:rPr>
          <w:rFonts w:hint="eastAsia" w:ascii="宋体" w:hAnsi="宋体" w:cs="宋体"/>
          <w:color w:val="000000"/>
          <w:sz w:val="24"/>
          <w:highlight w:val="white"/>
        </w:rPr>
        <w:t xml:space="preserve">12.1.2投标（响应）保证承诺书、授权委托书（如有授权）</w:t>
      </w:r>
      <w:r>
        <w:rPr>
          <w:rFonts w:hint="eastAsia" w:ascii="宋体" w:hAnsi="宋体" w:cs="宋体"/>
          <w:color w:val="000000"/>
          <w:sz w:val="24"/>
          <w:highlight w:val="white"/>
          <w:lang w:val="zh-CN"/>
        </w:rPr>
        <w:t xml:space="preserve">（详见投标文件格式）</w:t>
      </w:r>
      <w:r>
        <w:rPr>
          <w:rFonts w:hint="eastAsia" w:ascii="宋体" w:hAnsi="宋体" w:cs="宋体"/>
          <w:color w:val="000000"/>
          <w:sz w:val="24"/>
          <w:highlight w:val="white"/>
        </w:rPr>
        <w:t xml:space="preserve">；</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12.1.3投标单位法定代表人身份证；</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eastAsia="宋体" w:cs="宋体"/>
          <w:color w:val="000000"/>
          <w:sz w:val="24"/>
          <w:highlight w:val="white"/>
        </w:rPr>
      </w:pPr>
      <w:r>
        <w:rPr>
          <w:rFonts w:hint="eastAsia" w:ascii="宋体" w:hAnsi="宋体" w:cs="宋体"/>
          <w:color w:val="000000"/>
          <w:sz w:val="24"/>
          <w:highlight w:val="white"/>
        </w:rPr>
        <w:t xml:space="preserve">12.1.4投标单位委托代理人身份证（如有授权）</w:t>
      </w:r>
      <w:r>
        <w:rPr>
          <w:rFonts w:hint="eastAsia" w:ascii="宋体" w:hAnsi="宋体" w:cs="宋体"/>
          <w:color w:val="000000"/>
          <w:sz w:val="24"/>
          <w:highlight w:val="white"/>
          <w:lang w:eastAsia="zh-CN"/>
        </w:rPr>
        <w:t xml:space="preserve">；</w:t>
      </w:r>
      <w:r>
        <w:rPr>
          <w:rFonts w:hint="eastAsia" w:ascii="宋体" w:hAnsi="宋体" w:eastAsia="宋体" w:cs="宋体"/>
          <w:color w:val="000000"/>
          <w:sz w:val="24"/>
          <w:highlight w:val="white"/>
          <w:lang w:eastAsia="zh-CN"/>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12.1.5开标一览表(详见投标文件格式，用于唱标)；</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12.1.6投标报价明细表(分项报价)(详见投标文件格式)；</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eastAsia="宋体" w:cs="宋体"/>
          <w:color w:val="000000"/>
          <w:sz w:val="24"/>
          <w:highlight w:val="white"/>
        </w:rPr>
        <w:outlineLvl w:val="4"/>
      </w:pPr>
      <w:r>
        <w:rPr>
          <w:rFonts w:hint="eastAsia" w:ascii="宋体" w:hAnsi="宋体" w:cs="宋体"/>
          <w:color w:val="000000"/>
          <w:sz w:val="24"/>
          <w:highlight w:val="white"/>
        </w:rPr>
        <w:t xml:space="preserve">12.1.7投标单位营业执照副本</w:t>
      </w:r>
      <w:r>
        <w:rPr>
          <w:rFonts w:hint="eastAsia" w:ascii="宋体" w:hAnsi="宋体" w:cs="宋体"/>
          <w:color w:val="000000"/>
          <w:sz w:val="24"/>
          <w:highlight w:val="white"/>
          <w:lang w:eastAsia="zh-CN"/>
        </w:rPr>
        <w:t xml:space="preserve">。</w:t>
      </w:r>
      <w:r>
        <w:rPr>
          <w:rFonts w:hint="eastAsia" w:ascii="宋体" w:hAnsi="宋体" w:eastAsia="宋体" w:cs="宋体"/>
          <w:color w:val="000000"/>
          <w:sz w:val="24"/>
          <w:highlight w:val="white"/>
          <w:lang w:eastAsia="zh-CN"/>
        </w:rPr>
      </w:r>
      <w:r>
        <w:rPr>
          <w:highlight w:val="white"/>
        </w:rPr>
      </w:r>
    </w:p>
    <w:p>
      <w:pPr>
        <w:pStyle w:val="862"/>
        <w:ind w:firstLine="472"/>
        <w:spacing w:line="360" w:lineRule="auto"/>
        <w:shd w:val="clear" w:color="auto" w:fill="auto"/>
        <w:rPr>
          <w:rFonts w:ascii="宋体" w:hAnsi="宋体" w:cs="宋体"/>
          <w:b/>
          <w:color w:val="000000"/>
          <w:sz w:val="24"/>
          <w:highlight w:val="white"/>
        </w:rPr>
        <w:outlineLvl w:val="3"/>
      </w:pPr>
      <w:r>
        <w:rPr>
          <w:rFonts w:hint="eastAsia" w:ascii="宋体" w:hAnsi="宋体" w:cs="宋体"/>
          <w:b/>
          <w:color w:val="000000"/>
          <w:sz w:val="24"/>
          <w:highlight w:val="white"/>
        </w:rPr>
        <w:t xml:space="preserve">12.2投标书二（资格及技术部分）：</w:t>
      </w:r>
      <w:r>
        <w:rPr>
          <w:rFonts w:ascii="宋体" w:hAnsi="宋体" w:cs="宋体"/>
          <w:b/>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4"/>
      </w:pPr>
      <w:r>
        <w:rPr>
          <w:rFonts w:hint="eastAsia" w:ascii="宋体" w:hAnsi="宋体" w:cs="宋体"/>
          <w:color w:val="000000"/>
          <w:sz w:val="24"/>
          <w:highlight w:val="white"/>
        </w:rPr>
        <w:t xml:space="preserve">12.2.1投标单位情况表</w:t>
      </w:r>
      <w:r>
        <w:rPr>
          <w:rFonts w:hint="eastAsia" w:ascii="宋体" w:hAnsi="宋体" w:cs="宋体"/>
          <w:color w:val="000000"/>
          <w:sz w:val="24"/>
          <w:highlight w:val="white"/>
          <w:lang w:val="zh-CN"/>
        </w:rPr>
        <w:t xml:space="preserve">（详见投标文件格式）</w:t>
      </w:r>
      <w:r>
        <w:rPr>
          <w:rFonts w:hint="eastAsia" w:ascii="宋体" w:hAnsi="宋体" w:cs="宋体"/>
          <w:color w:val="000000"/>
          <w:sz w:val="24"/>
          <w:highlight w:val="white"/>
        </w:rPr>
        <w:t xml:space="preserve">；</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12.2.2投标单位《营业执照》副本，省、直辖市或国家行政主管部门颁发的食品检验检测机构资质认定证书；</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4"/>
      </w:pPr>
      <w:r>
        <w:rPr>
          <w:rFonts w:hint="eastAsia" w:ascii="宋体" w:hAnsi="宋体" w:cs="宋体"/>
          <w:color w:val="000000"/>
          <w:sz w:val="24"/>
          <w:highlight w:val="white"/>
        </w:rPr>
        <w:t xml:space="preserve">12.2.3投标单位满足条件的资格证明文件：</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①良好的商业信誉和健全的财务会计制度。包括但不限于最近一期经审计的财务报告或银行开具的资信证明；</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②具备履行合同所必需的设备和专业技术能力。</w:t>
      </w:r>
      <w:r>
        <w:rPr>
          <w:rFonts w:hint="eastAsia" w:ascii="宋体" w:hAnsi="宋体" w:cs="宋体"/>
          <w:color w:val="000000"/>
          <w:sz w:val="24"/>
          <w:highlight w:val="white"/>
          <w:lang w:val="zh-CN"/>
        </w:rPr>
        <w:t xml:space="preserve">具备履行合同的相关设备、人员等证明材料；</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③依法缴纳税收和社会保障资金的良好记录：如税务登记证（如有）和合理期限内依法缴纳税收的凭据，社会保险登记证和合理期限内依法缴纳社会保险的凭据（专用收据或社会保险缴纳清单），其他组织、自然人提供缴纳税收的凭据和缴纳社会保险的凭据。</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④参加政府采购活动前三年内，在经营活动中没有重大违法记录的声明（格式自拟）；</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⑤具备法律、行政法规规定的其他条件的证明材料；</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4"/>
      </w:pPr>
      <w:r>
        <w:rPr>
          <w:rFonts w:hint="eastAsia" w:ascii="宋体" w:hAnsi="宋体" w:cs="宋体"/>
          <w:color w:val="000000"/>
          <w:sz w:val="24"/>
          <w:highlight w:val="white"/>
        </w:rPr>
        <w:t xml:space="preserve">12.2.4覆盖率响应表(详见投标文件格式)；</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12.2.5商务条款偏离表、服务要求偏离表</w:t>
      </w:r>
      <w:r>
        <w:rPr>
          <w:rFonts w:hint="eastAsia" w:ascii="宋体" w:hAnsi="宋体" w:cs="宋体"/>
          <w:color w:val="000000"/>
          <w:sz w:val="24"/>
          <w:highlight w:val="white"/>
          <w:lang w:val="zh-CN"/>
        </w:rPr>
        <w:t xml:space="preserve">（详见投标文件格式）；</w:t>
      </w:r>
      <w:r>
        <w:rPr>
          <w:rFonts w:ascii="宋体" w:hAnsi="宋体" w:cs="宋体"/>
          <w:color w:val="000000"/>
          <w:sz w:val="24"/>
          <w:highlight w:val="white"/>
          <w:lang w:val="zh-CN"/>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12.2.6安全责任承诺书</w:t>
      </w:r>
      <w:r>
        <w:rPr>
          <w:rFonts w:hint="eastAsia" w:ascii="宋体" w:hAnsi="宋体" w:cs="宋体"/>
          <w:color w:val="000000"/>
          <w:sz w:val="24"/>
          <w:highlight w:val="white"/>
          <w:lang w:val="zh-CN"/>
        </w:rPr>
        <w:t xml:space="preserve">（详见投标文件格式）；</w:t>
      </w:r>
      <w:r>
        <w:rPr>
          <w:rFonts w:ascii="宋体" w:hAnsi="宋体" w:cs="宋体"/>
          <w:color w:val="000000"/>
          <w:sz w:val="24"/>
          <w:highlight w:val="white"/>
          <w:lang w:val="zh-CN"/>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12.2.7服务实施方案</w:t>
      </w:r>
      <w:r>
        <w:rPr>
          <w:rFonts w:hint="eastAsia" w:ascii="宋体" w:hAnsi="宋体" w:cs="宋体"/>
          <w:color w:val="000000"/>
          <w:sz w:val="24"/>
          <w:highlight w:val="white"/>
          <w:lang w:val="zh-CN"/>
        </w:rPr>
        <w:t xml:space="preserve">（格式自拟）</w:t>
      </w:r>
      <w:r>
        <w:rPr>
          <w:rFonts w:ascii="宋体" w:hAnsi="宋体" w:cs="宋体"/>
          <w:color w:val="000000"/>
          <w:sz w:val="24"/>
          <w:highlight w:val="white"/>
          <w:lang w:val="zh-CN"/>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12.2.8拟投入实验室情况一览表</w:t>
      </w:r>
      <w:r>
        <w:rPr>
          <w:rFonts w:hint="eastAsia" w:ascii="宋体" w:hAnsi="宋体" w:cs="宋体"/>
          <w:color w:val="000000"/>
          <w:sz w:val="24"/>
          <w:highlight w:val="white"/>
          <w:lang w:val="zh-CN"/>
        </w:rPr>
        <w:t xml:space="preserve">（详见投标文件格式）；</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12.2.9拟投入设备及易耗品清单一览表（详见投标文件格式）；</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12.2.10拟投入服务团队一览表（详见投标文件格式）；</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12.2.11类似项目一览表（详见投标文件格式）；</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12.2.12中小企业声明函（如有）、残疾人福利性单位声明函（如有）（详见投标文件格式）、监狱企业的相关证明材料（如有）；以上声明函需上传盖有公章（实体章，非电子章）的彩色扫描件至电子投标（响应）文件中，否则视为无效声明函。</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12.2.13招标文件评分标准及其他要求提供的其他相关技术和资质证明文件；</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eastAsia="宋体" w:cs="宋体"/>
          <w:color w:val="000000"/>
          <w:sz w:val="24"/>
          <w:highlight w:val="white"/>
        </w:rPr>
      </w:pPr>
      <w:r>
        <w:rPr>
          <w:rFonts w:hint="eastAsia" w:ascii="宋体" w:hAnsi="宋体" w:cs="宋体"/>
          <w:color w:val="000000"/>
          <w:sz w:val="24"/>
          <w:highlight w:val="white"/>
        </w:rPr>
        <w:t xml:space="preserve">12.2.14其他可以证明投标单位资信、服务质量的证书、文件、推荐信等资料</w:t>
      </w:r>
      <w:r>
        <w:rPr>
          <w:rFonts w:hint="eastAsia" w:ascii="宋体" w:hAnsi="宋体" w:cs="宋体"/>
          <w:color w:val="000000"/>
          <w:sz w:val="24"/>
          <w:highlight w:val="white"/>
          <w:lang w:eastAsia="zh-CN"/>
        </w:rPr>
        <w:t xml:space="preserve">。</w:t>
      </w:r>
      <w:r>
        <w:rPr>
          <w:rFonts w:hint="eastAsia" w:ascii="宋体" w:hAnsi="宋体" w:eastAsia="宋体" w:cs="宋体"/>
          <w:color w:val="000000"/>
          <w:sz w:val="24"/>
          <w:highlight w:val="white"/>
          <w:lang w:eastAsia="zh-CN"/>
        </w:rPr>
      </w:r>
      <w:r>
        <w:rPr>
          <w:highlight w:val="white"/>
        </w:rPr>
      </w:r>
    </w:p>
    <w:p>
      <w:pPr>
        <w:pStyle w:val="862"/>
        <w:ind w:firstLine="502"/>
        <w:spacing w:line="360" w:lineRule="auto"/>
        <w:shd w:val="clear" w:color="auto" w:fill="auto"/>
        <w:tabs>
          <w:tab w:val="left" w:pos="0" w:leader="none"/>
        </w:tabs>
        <w:rPr>
          <w:rFonts w:ascii="宋体" w:hAnsi="宋体" w:cs="宋体"/>
          <w:color w:val="000000"/>
          <w:sz w:val="24"/>
          <w:highlight w:val="white"/>
        </w:rPr>
      </w:pPr>
      <w:r>
        <w:rPr>
          <w:rFonts w:hint="eastAsia" w:ascii="宋体" w:hAnsi="宋体" w:cs="宋体"/>
          <w:b/>
          <w:bCs/>
          <w:color w:val="000000"/>
          <w:sz w:val="24"/>
          <w:highlight w:val="white"/>
          <w:lang w:val="zh-CN"/>
        </w:rPr>
        <w:t xml:space="preserve">注：投标单位必须提交上述1</w:t>
      </w:r>
      <w:r>
        <w:rPr>
          <w:rFonts w:hint="eastAsia" w:ascii="宋体" w:hAnsi="宋体" w:cs="宋体"/>
          <w:b/>
          <w:bCs/>
          <w:color w:val="000000"/>
          <w:sz w:val="24"/>
          <w:highlight w:val="white"/>
        </w:rPr>
        <w:t xml:space="preserve">2</w:t>
      </w:r>
      <w:r>
        <w:rPr>
          <w:rFonts w:hint="eastAsia" w:ascii="宋体" w:hAnsi="宋体" w:cs="宋体"/>
          <w:b/>
          <w:bCs/>
          <w:color w:val="000000"/>
          <w:sz w:val="24"/>
          <w:highlight w:val="white"/>
          <w:lang w:val="zh-CN"/>
        </w:rPr>
        <w:t xml:space="preserve">.1，</w:t>
      </w:r>
      <w:r>
        <w:rPr>
          <w:rFonts w:hint="eastAsia" w:ascii="宋体" w:hAnsi="宋体" w:cs="宋体"/>
          <w:b/>
          <w:bCs/>
          <w:color w:val="000000"/>
          <w:sz w:val="24"/>
          <w:highlight w:val="white"/>
        </w:rPr>
        <w:t xml:space="preserve">12.2.1</w:t>
      </w:r>
      <w:r>
        <w:rPr>
          <w:rFonts w:hint="eastAsia" w:ascii="宋体" w:hAnsi="宋体" w:cs="宋体"/>
          <w:b/>
          <w:bCs/>
          <w:color w:val="000000"/>
          <w:sz w:val="24"/>
          <w:highlight w:val="white"/>
          <w:lang w:val="zh-CN"/>
        </w:rPr>
        <w:t xml:space="preserve">-1</w:t>
      </w:r>
      <w:r>
        <w:rPr>
          <w:rFonts w:hint="eastAsia" w:ascii="宋体" w:hAnsi="宋体" w:cs="宋体"/>
          <w:b/>
          <w:bCs/>
          <w:color w:val="000000"/>
          <w:sz w:val="24"/>
          <w:highlight w:val="white"/>
        </w:rPr>
        <w:t xml:space="preserve">2</w:t>
      </w:r>
      <w:r>
        <w:rPr>
          <w:rFonts w:hint="eastAsia" w:ascii="宋体" w:hAnsi="宋体" w:cs="宋体"/>
          <w:b/>
          <w:bCs/>
          <w:color w:val="000000"/>
          <w:sz w:val="24"/>
          <w:highlight w:val="white"/>
          <w:lang w:val="zh-CN"/>
        </w:rPr>
        <w:t xml:space="preserve">.2.</w:t>
      </w:r>
      <w:r>
        <w:rPr>
          <w:rFonts w:hint="eastAsia" w:ascii="宋体" w:hAnsi="宋体" w:cs="宋体"/>
          <w:b/>
          <w:bCs/>
          <w:color w:val="000000"/>
          <w:sz w:val="24"/>
          <w:highlight w:val="white"/>
        </w:rPr>
        <w:t xml:space="preserve">6</w:t>
      </w:r>
      <w:r>
        <w:rPr>
          <w:rFonts w:hint="eastAsia" w:ascii="宋体" w:hAnsi="宋体" w:cs="宋体"/>
          <w:b/>
          <w:bCs/>
          <w:color w:val="000000"/>
          <w:sz w:val="24"/>
          <w:highlight w:val="white"/>
          <w:lang w:val="zh-CN"/>
        </w:rPr>
        <w:t xml:space="preserve">款规定的资料。</w:t>
      </w:r>
      <w:r>
        <w:rPr>
          <w:rFonts w:hint="eastAsia" w:ascii="宋体" w:hAnsi="宋体" w:cs="宋体"/>
          <w:b/>
          <w:color w:val="000000"/>
          <w:sz w:val="24"/>
          <w:highlight w:val="white"/>
        </w:rPr>
        <w:t xml:space="preserve">否则将被视为无效标</w:t>
      </w:r>
      <w:r>
        <w:rPr>
          <w:rFonts w:hint="eastAsia" w:ascii="宋体" w:hAnsi="宋体" w:cs="宋体"/>
          <w:b/>
          <w:bCs/>
          <w:color w:val="000000"/>
          <w:sz w:val="24"/>
          <w:highlight w:val="white"/>
          <w:lang w:val="zh-CN"/>
        </w:rPr>
        <w:t xml:space="preserve">；</w:t>
      </w:r>
      <w:r>
        <w:rPr>
          <w:rFonts w:hint="eastAsia" w:ascii="宋体" w:hAnsi="宋体" w:cs="宋体"/>
          <w:b/>
          <w:color w:val="000000"/>
          <w:sz w:val="24"/>
          <w:highlight w:val="white"/>
        </w:rPr>
        <w:t xml:space="preserve">投标书二（资格及技术部分）内容中不得出现投标报价，否则将被视为无效标；</w:t>
      </w:r>
      <w:r>
        <w:rPr>
          <w:rFonts w:hint="eastAsia" w:ascii="宋体" w:hAnsi="宋体" w:cs="宋体"/>
          <w:b/>
          <w:bCs/>
          <w:color w:val="000000"/>
          <w:sz w:val="24"/>
          <w:highlight w:val="white"/>
          <w:lang w:val="zh-CN"/>
        </w:rPr>
        <w:t xml:space="preserve">投标单位所提交的</w:t>
      </w:r>
      <w:r>
        <w:rPr>
          <w:rFonts w:hint="eastAsia" w:ascii="宋体" w:hAnsi="宋体" w:cs="宋体"/>
          <w:b/>
          <w:bCs/>
          <w:color w:val="000000"/>
          <w:sz w:val="24"/>
          <w:highlight w:val="white"/>
        </w:rPr>
        <w:t xml:space="preserve">12.2.6—12.2.12</w:t>
      </w:r>
      <w:r>
        <w:rPr>
          <w:rFonts w:hint="eastAsia" w:ascii="宋体" w:hAnsi="宋体" w:cs="宋体"/>
          <w:b/>
          <w:bCs/>
          <w:color w:val="000000"/>
          <w:sz w:val="24"/>
          <w:highlight w:val="white"/>
          <w:lang w:val="zh-CN"/>
        </w:rPr>
        <w:t xml:space="preserve">资料文件的完整与否，将直接影响投标单位的综合得分。</w:t>
      </w:r>
      <w:r>
        <w:rPr>
          <w:rFonts w:ascii="宋体" w:hAnsi="宋体" w:cs="宋体"/>
          <w:color w:val="000000"/>
          <w:sz w:val="24"/>
          <w:highlight w:val="white"/>
        </w:rPr>
      </w:r>
      <w:r>
        <w:rPr>
          <w:highlight w:val="white"/>
        </w:rPr>
      </w:r>
    </w:p>
    <w:p>
      <w:pPr>
        <w:pStyle w:val="862"/>
        <w:ind w:firstLine="482"/>
        <w:spacing w:line="360" w:lineRule="auto"/>
        <w:shd w:val="clear" w:color="auto" w:fill="auto"/>
        <w:tabs>
          <w:tab w:val="left" w:pos="0" w:leader="none"/>
        </w:tabs>
        <w:rPr>
          <w:rFonts w:ascii="宋体" w:hAnsi="宋体" w:cs="宋体"/>
          <w:b/>
          <w:bCs/>
          <w:color w:val="000000"/>
          <w:sz w:val="24"/>
          <w:highlight w:val="white"/>
        </w:rPr>
        <w:outlineLvl w:val="3"/>
      </w:pPr>
      <w:r>
        <w:rPr>
          <w:rFonts w:hint="eastAsia" w:ascii="宋体" w:hAnsi="宋体" w:cs="宋体"/>
          <w:b/>
          <w:bCs/>
          <w:color w:val="000000"/>
          <w:sz w:val="24"/>
          <w:highlight w:val="white"/>
          <w:lang w:val="zh-CN"/>
        </w:rPr>
        <w:t xml:space="preserve">12</w:t>
      </w:r>
      <w:r>
        <w:rPr>
          <w:rFonts w:hint="eastAsia" w:ascii="宋体" w:hAnsi="宋体" w:cs="宋体"/>
          <w:b/>
          <w:color w:val="000000"/>
          <w:sz w:val="24"/>
          <w:highlight w:val="white"/>
        </w:rPr>
        <w:t xml:space="preserve">.</w:t>
      </w:r>
      <w:r>
        <w:rPr>
          <w:rFonts w:hint="eastAsia" w:ascii="宋体" w:hAnsi="宋体" w:cs="宋体"/>
          <w:b/>
          <w:bCs/>
          <w:color w:val="000000"/>
          <w:sz w:val="24"/>
          <w:highlight w:val="white"/>
          <w:lang w:val="zh-CN"/>
        </w:rPr>
        <w:t xml:space="preserve">3投标文件由12.1、12.2款规定的内容共同组成。</w:t>
      </w:r>
      <w:r>
        <w:rPr>
          <w:rFonts w:ascii="宋体" w:hAnsi="宋体" w:cs="宋体"/>
          <w:b/>
          <w:bCs/>
          <w:color w:val="000000"/>
          <w:sz w:val="24"/>
          <w:highlight w:val="white"/>
          <w:lang w:val="zh-CN"/>
        </w:rPr>
      </w:r>
      <w:r>
        <w:rPr>
          <w:highlight w:val="white"/>
        </w:rPr>
      </w:r>
    </w:p>
    <w:p>
      <w:pPr>
        <w:pStyle w:val="862"/>
        <w:ind w:firstLine="501"/>
        <w:spacing w:line="360" w:lineRule="auto"/>
        <w:shd w:val="clear" w:color="auto" w:fill="auto"/>
        <w:rPr>
          <w:rFonts w:ascii="宋体" w:hAnsi="宋体" w:cs="宋体"/>
          <w:b/>
          <w:bCs/>
          <w:color w:val="000000"/>
          <w:sz w:val="24"/>
          <w:highlight w:val="white"/>
        </w:rPr>
      </w:pPr>
      <w:r>
        <w:rPr>
          <w:rFonts w:hint="eastAsia" w:ascii="宋体" w:hAnsi="宋体" w:cs="宋体"/>
          <w:b/>
          <w:bCs/>
          <w:color w:val="000000"/>
          <w:sz w:val="24"/>
          <w:highlight w:val="white"/>
          <w:lang w:val="zh-CN"/>
        </w:rPr>
        <w:t xml:space="preserve">12.4投标单位需在递交投标文件的同时，另行向公证员递交一份书面投标授权资料，该资料包含如下内容（该条不作为无效标依据）：</w:t>
      </w:r>
      <w:r>
        <w:rPr>
          <w:rFonts w:ascii="宋体" w:hAnsi="宋体" w:cs="宋体"/>
          <w:b/>
          <w:bCs/>
          <w:color w:val="000000"/>
          <w:sz w:val="24"/>
          <w:highlight w:val="white"/>
          <w:lang w:val="zh-CN"/>
        </w:rPr>
      </w:r>
      <w:r>
        <w:rPr>
          <w:highlight w:val="white"/>
        </w:rPr>
      </w:r>
    </w:p>
    <w:p>
      <w:pPr>
        <w:pStyle w:val="862"/>
        <w:ind w:firstLine="470"/>
        <w:spacing w:line="360" w:lineRule="auto"/>
        <w:shd w:val="clear" w:color="auto" w:fill="auto"/>
        <w:rPr>
          <w:rFonts w:ascii="宋体" w:hAnsi="宋体" w:cs="宋体"/>
          <w:bCs/>
          <w:color w:val="000000"/>
          <w:sz w:val="24"/>
          <w:highlight w:val="white"/>
        </w:rPr>
      </w:pPr>
      <w:r>
        <w:rPr>
          <w:rFonts w:hint="eastAsia" w:ascii="宋体" w:hAnsi="宋体" w:cs="宋体"/>
          <w:bCs/>
          <w:color w:val="000000"/>
          <w:sz w:val="24"/>
          <w:highlight w:val="white"/>
          <w:lang w:val="zh-CN"/>
        </w:rPr>
        <w:t xml:space="preserve">12.4.1投标单位《营业执照》副本复印件；</w:t>
      </w:r>
      <w:r>
        <w:rPr>
          <w:rFonts w:ascii="宋体" w:hAnsi="宋体" w:cs="宋体"/>
          <w:bCs/>
          <w:color w:val="000000"/>
          <w:sz w:val="24"/>
          <w:highlight w:val="white"/>
          <w:lang w:val="zh-CN"/>
        </w:rPr>
      </w:r>
      <w:r>
        <w:rPr>
          <w:highlight w:val="white"/>
        </w:rPr>
      </w:r>
    </w:p>
    <w:p>
      <w:pPr>
        <w:pStyle w:val="862"/>
        <w:ind w:firstLine="470"/>
        <w:spacing w:line="360" w:lineRule="auto"/>
        <w:shd w:val="clear" w:color="auto" w:fill="auto"/>
        <w:rPr>
          <w:rFonts w:ascii="宋体" w:hAnsi="宋体" w:cs="宋体"/>
          <w:bCs/>
          <w:color w:val="000000"/>
          <w:sz w:val="24"/>
          <w:highlight w:val="white"/>
        </w:rPr>
      </w:pPr>
      <w:r>
        <w:rPr>
          <w:rFonts w:hint="eastAsia" w:ascii="宋体" w:hAnsi="宋体" w:cs="宋体"/>
          <w:bCs/>
          <w:color w:val="000000"/>
          <w:sz w:val="24"/>
          <w:highlight w:val="white"/>
          <w:lang w:val="zh-CN"/>
        </w:rPr>
        <w:t xml:space="preserve">12.4.2授权委托书（如有授权）复印件；</w:t>
      </w:r>
      <w:r>
        <w:rPr>
          <w:rFonts w:ascii="宋体" w:hAnsi="宋体" w:cs="宋体"/>
          <w:bCs/>
          <w:color w:val="000000"/>
          <w:sz w:val="24"/>
          <w:highlight w:val="white"/>
          <w:lang w:val="zh-CN"/>
        </w:rPr>
      </w:r>
      <w:r>
        <w:rPr>
          <w:highlight w:val="white"/>
        </w:rPr>
      </w:r>
    </w:p>
    <w:p>
      <w:pPr>
        <w:pStyle w:val="862"/>
        <w:ind w:firstLine="470"/>
        <w:spacing w:line="360" w:lineRule="auto"/>
        <w:shd w:val="clear" w:color="auto" w:fill="auto"/>
        <w:rPr>
          <w:rFonts w:ascii="宋体" w:hAnsi="宋体" w:cs="宋体"/>
          <w:bCs/>
          <w:color w:val="000000"/>
          <w:sz w:val="24"/>
          <w:highlight w:val="white"/>
        </w:rPr>
      </w:pPr>
      <w:r>
        <w:rPr>
          <w:rFonts w:hint="eastAsia" w:ascii="宋体" w:hAnsi="宋体" w:cs="宋体"/>
          <w:bCs/>
          <w:color w:val="000000"/>
          <w:sz w:val="24"/>
          <w:highlight w:val="white"/>
          <w:lang w:val="zh-CN"/>
        </w:rPr>
        <w:t xml:space="preserve">12.4.3投标单位法定代表人/负责人身份证复印件；</w:t>
      </w:r>
      <w:r>
        <w:rPr>
          <w:rFonts w:ascii="宋体" w:hAnsi="宋体" w:cs="宋体"/>
          <w:bCs/>
          <w:color w:val="000000"/>
          <w:sz w:val="24"/>
          <w:highlight w:val="white"/>
          <w:lang w:val="zh-CN"/>
        </w:rPr>
      </w:r>
      <w:r>
        <w:rPr>
          <w:highlight w:val="white"/>
        </w:rPr>
      </w:r>
    </w:p>
    <w:p>
      <w:pPr>
        <w:pStyle w:val="862"/>
        <w:ind w:firstLine="470"/>
        <w:spacing w:line="360" w:lineRule="auto"/>
        <w:shd w:val="clear" w:color="auto" w:fill="auto"/>
        <w:rPr>
          <w:rFonts w:ascii="宋体" w:hAnsi="宋体" w:cs="宋体"/>
          <w:bCs/>
          <w:color w:val="000000"/>
          <w:sz w:val="24"/>
          <w:highlight w:val="white"/>
        </w:rPr>
      </w:pPr>
      <w:r>
        <w:rPr>
          <w:rFonts w:hint="eastAsia" w:ascii="宋体" w:hAnsi="宋体" w:cs="宋体"/>
          <w:bCs/>
          <w:color w:val="000000"/>
          <w:sz w:val="24"/>
          <w:highlight w:val="white"/>
          <w:lang w:val="zh-CN"/>
        </w:rPr>
        <w:t xml:space="preserve">12.4.4投标单位代理人身份证复印件（如有授权）。</w:t>
      </w:r>
      <w:r>
        <w:rPr>
          <w:rFonts w:ascii="宋体" w:hAnsi="宋体" w:cs="宋体"/>
          <w:bCs/>
          <w:color w:val="000000"/>
          <w:sz w:val="24"/>
          <w:highlight w:val="white"/>
          <w:lang w:val="zh-CN"/>
        </w:rPr>
      </w:r>
      <w:r>
        <w:rPr>
          <w:highlight w:val="white"/>
        </w:rPr>
      </w:r>
    </w:p>
    <w:p>
      <w:pPr>
        <w:pStyle w:val="862"/>
        <w:ind w:firstLine="470"/>
        <w:spacing w:line="360" w:lineRule="auto"/>
        <w:shd w:val="clear" w:color="auto" w:fill="auto"/>
        <w:tabs>
          <w:tab w:val="left" w:pos="0" w:leader="none"/>
        </w:tabs>
        <w:rPr>
          <w:rFonts w:ascii="宋体" w:hAnsi="宋体" w:cs="宋体"/>
          <w:bCs/>
          <w:color w:val="000000"/>
          <w:sz w:val="24"/>
          <w:highlight w:val="white"/>
        </w:rPr>
      </w:pPr>
      <w:r>
        <w:rPr>
          <w:rFonts w:hint="eastAsia" w:ascii="宋体" w:hAnsi="宋体" w:cs="宋体"/>
          <w:bCs/>
          <w:color w:val="000000"/>
          <w:sz w:val="24"/>
          <w:highlight w:val="white"/>
          <w:lang w:val="zh-CN"/>
        </w:rPr>
        <w:t xml:space="preserve">此项资料必须与投标文件中的内容完全一致，无需密封。</w:t>
      </w:r>
      <w:r>
        <w:rPr>
          <w:rFonts w:ascii="宋体" w:hAnsi="宋体" w:cs="宋体"/>
          <w:bCs/>
          <w:color w:val="000000"/>
          <w:sz w:val="24"/>
          <w:highlight w:val="white"/>
          <w:lang w:val="zh-CN"/>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13.投标文件编制要求</w:t>
      </w:r>
      <w:r>
        <w:rPr>
          <w:rFonts w:ascii="宋体" w:hAnsi="宋体" w:cs="宋体"/>
          <w:b/>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rPr>
        <w:t xml:space="preserve">13.1本项目采用电子招投标形式，请供应商按照</w:t>
      </w:r>
      <w:r>
        <w:rPr>
          <w:rFonts w:hint="eastAsia" w:ascii="宋体" w:hAnsi="宋体" w:cs="宋体"/>
          <w:b/>
          <w:bCs/>
          <w:color w:val="000000"/>
          <w:sz w:val="24"/>
          <w:highlight w:val="white"/>
        </w:rPr>
        <w:t xml:space="preserve">《苏采云系统供应商操作手册》</w:t>
      </w:r>
      <w:r>
        <w:rPr>
          <w:rFonts w:hint="eastAsia" w:ascii="宋体" w:hAnsi="宋体" w:cs="宋体"/>
          <w:color w:val="000000"/>
          <w:sz w:val="24"/>
          <w:highlight w:val="white"/>
        </w:rPr>
        <w:t xml:space="preserve">进行制作、上传电子投标文件。</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13.2</w:t>
      </w:r>
      <w:r>
        <w:rPr>
          <w:rFonts w:hint="eastAsia" w:ascii="宋体" w:hAnsi="宋体" w:cs="宋体"/>
          <w:color w:val="000000"/>
          <w:sz w:val="24"/>
          <w:highlight w:val="white"/>
        </w:rPr>
        <w:t xml:space="preserve">制作电子投标文件时，应按照招标文件要求加盖投标人电子公章。</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13.3</w:t>
      </w:r>
      <w:r>
        <w:rPr>
          <w:rFonts w:hint="eastAsia" w:ascii="宋体" w:hAnsi="宋体" w:cs="宋体"/>
          <w:b/>
          <w:bCs/>
          <w:color w:val="000000"/>
          <w:sz w:val="24"/>
          <w:highlight w:val="white"/>
        </w:rPr>
        <w:t xml:space="preserve">电子投标文件制作完成后请于投标文件递交截止时间前成功上传至“苏采云”系统，否则视为放弃参加该采购项目。</w:t>
      </w:r>
      <w:r>
        <w:rPr>
          <w:rFonts w:hint="eastAsia" w:ascii="宋体" w:hAnsi="宋体" w:cs="宋体"/>
          <w:color w:val="000000"/>
          <w:sz w:val="24"/>
          <w:highlight w:val="whit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rPr>
        <w:t xml:space="preserve">13.</w:t>
      </w: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rPr>
        <w:t xml:space="preserve">各标段电子投标文件应分别制作与提交，</w:t>
      </w:r>
      <w:r>
        <w:rPr>
          <w:rFonts w:hint="eastAsia" w:ascii="宋体" w:hAnsi="宋体" w:cs="宋体"/>
          <w:color w:val="000000"/>
          <w:sz w:val="24"/>
          <w:highlight w:val="white"/>
          <w:lang w:val="en-US" w:eastAsia="zh-CN"/>
        </w:rPr>
        <w:t xml:space="preserve">并</w:t>
      </w:r>
      <w:r>
        <w:rPr>
          <w:rFonts w:hint="eastAsia" w:ascii="宋体" w:hAnsi="宋体" w:cs="宋体"/>
          <w:color w:val="000000"/>
          <w:sz w:val="24"/>
          <w:highlight w:val="white"/>
        </w:rPr>
        <w:t xml:space="preserve">按采购文件规定的格式制作，如未按要求制作上传，可能导致投标响应无效。</w:t>
      </w:r>
      <w:r>
        <w:rPr>
          <w:rFonts w:hint="eastAsia" w:ascii="宋体" w:hAnsi="宋体" w:cs="宋体"/>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14.投标报价（编制）要求的说明</w:t>
      </w:r>
      <w:r>
        <w:rPr>
          <w:rFonts w:ascii="宋体" w:hAnsi="宋体" w:cs="宋体"/>
          <w:b/>
          <w:color w:val="000000"/>
          <w:sz w:val="24"/>
          <w:highlight w:val="white"/>
        </w:rPr>
      </w:r>
      <w:r>
        <w:rPr>
          <w:highlight w:val="white"/>
        </w:rPr>
      </w:r>
    </w:p>
    <w:p>
      <w:pPr>
        <w:pStyle w:val="862"/>
        <w:ind w:firstLine="505"/>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14.1除非合同中另有规定，投标人对《开标一览表》中的报价应综合考量完成本次服务项目所需的服务成本、经营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s="宋体"/>
          <w:color w:val="000000"/>
          <w:sz w:val="24"/>
          <w:highlight w:val="white"/>
        </w:rPr>
      </w:r>
      <w:r>
        <w:rPr>
          <w:highlight w:val="white"/>
        </w:rPr>
      </w:r>
    </w:p>
    <w:p>
      <w:pPr>
        <w:pStyle w:val="893"/>
        <w:ind w:firstLine="505"/>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14.2投标单位应详细报出本次招标货物及服务各项内容的详细价格，必须由法定代表人或委托代理人签署。</w:t>
      </w:r>
      <w:r>
        <w:rPr>
          <w:rFonts w:ascii="宋体" w:hAnsi="宋体" w:eastAsia="宋体" w:cs="宋体"/>
          <w:color w:val="000000"/>
          <w:szCs w:val="24"/>
          <w:highlight w:val="white"/>
        </w:rPr>
      </w:r>
      <w:r>
        <w:rPr>
          <w:highlight w:val="white"/>
        </w:rPr>
      </w:r>
    </w:p>
    <w:p>
      <w:pPr>
        <w:pStyle w:val="893"/>
        <w:ind w:firstLine="505"/>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14.3投标人应对招标文件内所要采购的全部内容进行报价，只投其中部分内容者，其标书将被拒绝（如为多标段项目，则上述提到的全部内容是指所投标段对应采购的全部内容）。</w:t>
      </w:r>
      <w:r>
        <w:rPr>
          <w:rFonts w:ascii="宋体" w:hAnsi="宋体" w:eastAsia="宋体" w:cs="宋体"/>
          <w:color w:val="000000"/>
          <w:szCs w:val="24"/>
          <w:highlight w:val="white"/>
        </w:rPr>
      </w:r>
      <w:r>
        <w:rPr>
          <w:highlight w:val="white"/>
        </w:rPr>
      </w:r>
    </w:p>
    <w:p>
      <w:pPr>
        <w:pStyle w:val="893"/>
        <w:ind w:firstLine="505"/>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14.4一项投标内容只允许一个报价，招标代理机构不接受任何有选择性的投标报价。</w:t>
      </w:r>
      <w:r>
        <w:rPr>
          <w:rFonts w:ascii="宋体" w:hAnsi="宋体" w:eastAsia="宋体" w:cs="宋体"/>
          <w:color w:val="000000"/>
          <w:szCs w:val="24"/>
          <w:highlight w:val="white"/>
        </w:rPr>
      </w:r>
      <w:r>
        <w:rPr>
          <w:highlight w:val="white"/>
        </w:rPr>
      </w:r>
    </w:p>
    <w:p>
      <w:pPr>
        <w:pStyle w:val="893"/>
        <w:ind w:firstLine="502"/>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14.5投标文件报价中的价格全部采用人民币表示，除非合同的特殊条款另有规定。</w:t>
      </w:r>
      <w:r>
        <w:rPr>
          <w:rFonts w:ascii="宋体" w:hAnsi="宋体" w:eastAsia="宋体" w:cs="宋体"/>
          <w:color w:val="000000"/>
          <w:szCs w:val="24"/>
          <w:highlight w:val="white"/>
        </w:rPr>
      </w:r>
      <w:r>
        <w:rPr>
          <w:highlight w:val="white"/>
        </w:rPr>
      </w:r>
    </w:p>
    <w:p>
      <w:pPr>
        <w:pStyle w:val="893"/>
        <w:ind w:firstLine="502"/>
        <w:jc w:val="both"/>
        <w:spacing w:line="360" w:lineRule="auto"/>
        <w:shd w:val="clear" w:color="auto" w:fill="auto"/>
        <w:rPr>
          <w:rFonts w:ascii="宋体" w:hAnsi="宋体" w:eastAsia="宋体" w:cs="宋体"/>
          <w:color w:val="000000"/>
          <w:szCs w:val="24"/>
          <w:highlight w:val="white"/>
          <w:u w:val="single"/>
        </w:rPr>
      </w:pPr>
      <w:r>
        <w:rPr>
          <w:rFonts w:hint="eastAsia" w:ascii="宋体" w:hAnsi="宋体" w:eastAsia="宋体" w:cs="宋体"/>
          <w:color w:val="000000"/>
          <w:szCs w:val="24"/>
          <w:highlight w:val="white"/>
        </w:rPr>
        <w:t xml:space="preserve">14.6</w:t>
      </w:r>
      <w:r>
        <w:rPr>
          <w:rFonts w:hint="eastAsia" w:ascii="宋体" w:hAnsi="宋体" w:eastAsia="宋体" w:cs="宋体"/>
          <w:color w:val="000000"/>
          <w:szCs w:val="24"/>
          <w:highlight w:val="white"/>
          <w:u w:val="single"/>
        </w:rPr>
        <w:t xml:space="preserve">最低的投标报价或最高的折扣比例是中标的重要条件，但不是唯一条件。</w:t>
      </w:r>
      <w:r>
        <w:rPr>
          <w:rFonts w:ascii="宋体" w:hAnsi="宋体" w:eastAsia="宋体" w:cs="宋体"/>
          <w:color w:val="000000"/>
          <w:szCs w:val="24"/>
          <w:highlight w:val="white"/>
          <w:u w:val="singl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15.投标保证金</w:t>
      </w:r>
      <w:r>
        <w:rPr>
          <w:rFonts w:ascii="宋体" w:hAnsi="宋体" w:cs="宋体"/>
          <w:b/>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根据《关于做好政府采购支持企业发展有关事项的通知》（苏财购〔2020〕52号）及《关于明确投标（响应）保证金有关事项的通知》（苏财购〔2020〕7号），取消投标保证金，投标人应在投标文件中提交《投标（响应）保证承诺书》。</w:t>
      </w:r>
      <w:r>
        <w:rPr>
          <w:rFonts w:ascii="宋体" w:hAnsi="宋体" w:cs="宋体"/>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16.投标文件的有效期</w:t>
      </w:r>
      <w:r>
        <w:rPr>
          <w:rFonts w:ascii="宋体" w:hAnsi="宋体" w:cs="宋体"/>
          <w:b/>
          <w:color w:val="000000"/>
          <w:sz w:val="24"/>
          <w:highlight w:val="white"/>
        </w:rPr>
      </w:r>
      <w:r>
        <w:rPr>
          <w:highlight w:val="white"/>
        </w:rPr>
      </w:r>
    </w:p>
    <w:p>
      <w:pPr>
        <w:pStyle w:val="862"/>
        <w:ind w:firstLine="480"/>
        <w:spacing w:line="360" w:lineRule="auto"/>
        <w:shd w:val="clear" w:color="auto" w:fill="auto"/>
        <w:tabs>
          <w:tab w:val="left" w:pos="540" w:leader="none"/>
        </w:tabs>
        <w:rPr>
          <w:rFonts w:ascii="宋体" w:hAnsi="宋体" w:cs="宋体"/>
          <w:color w:val="000000"/>
          <w:sz w:val="24"/>
          <w:highlight w:val="white"/>
        </w:rPr>
      </w:pPr>
      <w:r>
        <w:rPr>
          <w:rFonts w:hint="eastAsia" w:ascii="宋体" w:hAnsi="宋体" w:cs="宋体"/>
          <w:color w:val="000000"/>
          <w:sz w:val="24"/>
          <w:highlight w:val="white"/>
        </w:rPr>
        <w:t xml:space="preserve">16.1投标有效期从提交投标文件的截止之日起算。投标文件中承诺的投标有效期应当不少于招标文件中载明的投标有效期，否则投标无效。</w:t>
      </w:r>
      <w:r>
        <w:rPr>
          <w:rFonts w:ascii="宋体" w:hAnsi="宋体" w:cs="宋体"/>
          <w:color w:val="000000"/>
          <w:sz w:val="24"/>
          <w:highlight w:val="white"/>
        </w:rPr>
      </w:r>
      <w:r>
        <w:rPr>
          <w:highlight w:val="white"/>
        </w:rPr>
      </w:r>
    </w:p>
    <w:p>
      <w:pPr>
        <w:pStyle w:val="862"/>
        <w:ind w:firstLine="502"/>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16.2在特殊情况下，招标采购方可与投标单位协商延长投标书的有效期。这种要求和答复都应以书面形式进行。同意延长有效期的投标单位不能修改投标文件，按本须知规定的投标保证金的有效期也相应延长。拒绝接受延期要求的投标单位的投标将被拒绝，但投标保证金不会被没收。</w:t>
      </w:r>
      <w:r>
        <w:rPr>
          <w:rFonts w:ascii="宋体" w:hAnsi="宋体" w:cs="宋体"/>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1"/>
      </w:pPr>
      <w:r>
        <w:rPr>
          <w:rFonts w:hint="eastAsia" w:ascii="宋体" w:hAnsi="宋体" w:cs="宋体"/>
          <w:b/>
          <w:color w:val="000000"/>
          <w:sz w:val="24"/>
          <w:highlight w:val="white"/>
          <w:lang w:val="en-US" w:eastAsia="zh-CN"/>
        </w:rPr>
        <w:t xml:space="preserve">五、</w:t>
      </w:r>
      <w:r>
        <w:rPr>
          <w:rFonts w:hint="eastAsia" w:ascii="宋体" w:hAnsi="宋体" w:cs="宋体"/>
          <w:b/>
          <w:color w:val="000000"/>
          <w:sz w:val="24"/>
          <w:highlight w:val="white"/>
        </w:rPr>
        <w:t xml:space="preserve">投标文件的递交、补充、修改和撤回</w:t>
      </w:r>
      <w:r>
        <w:rPr>
          <w:rFonts w:ascii="宋体" w:hAnsi="宋体" w:cs="宋体"/>
          <w:b/>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1</w:t>
      </w:r>
      <w:r>
        <w:rPr>
          <w:rFonts w:hint="eastAsia" w:ascii="宋体" w:hAnsi="宋体" w:cs="宋体"/>
          <w:b/>
          <w:color w:val="000000"/>
          <w:sz w:val="24"/>
          <w:highlight w:val="white"/>
          <w:lang w:val="en-US" w:eastAsia="zh-CN"/>
        </w:rPr>
        <w:t xml:space="preserve">7</w:t>
      </w:r>
      <w:r>
        <w:rPr>
          <w:rFonts w:hint="eastAsia" w:ascii="宋体" w:hAnsi="宋体" w:cs="宋体"/>
          <w:b/>
          <w:color w:val="000000"/>
          <w:sz w:val="24"/>
          <w:highlight w:val="white"/>
        </w:rPr>
        <w:t xml:space="preserve">.投标文件的递交</w:t>
      </w:r>
      <w:r>
        <w:rPr>
          <w:rFonts w:ascii="宋体" w:hAnsi="宋体" w:cs="宋体"/>
          <w:b/>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17</w:t>
      </w:r>
      <w:r>
        <w:rPr>
          <w:rFonts w:hint="eastAsia" w:ascii="宋体" w:hAnsi="宋体" w:cs="宋体"/>
          <w:color w:val="000000"/>
          <w:sz w:val="24"/>
          <w:highlight w:val="white"/>
        </w:rPr>
        <w:t xml:space="preserve">.1投标人应当在在投标截止时间前制作并上传电子投标文件。</w:t>
      </w:r>
      <w:r>
        <w:rPr>
          <w:rFonts w:hint="eastAsia" w:ascii="宋体" w:hAnsi="宋体" w:cs="宋体"/>
          <w:color w:val="000000"/>
          <w:sz w:val="24"/>
          <w:highlight w:val="white"/>
        </w:rPr>
      </w:r>
      <w:r>
        <w:rPr>
          <w:highlight w:val="white"/>
        </w:rPr>
      </w:r>
    </w:p>
    <w:p>
      <w:pPr>
        <w:pStyle w:val="862"/>
        <w:ind w:firstLine="480"/>
        <w:jc w:val="left"/>
        <w:spacing w:line="360" w:lineRule="auto"/>
        <w:shd w:val="clear" w:color="auto" w:fill="auto"/>
        <w:rPr>
          <w:rFonts w:ascii="宋体" w:hAnsi="宋体" w:cs="宋体"/>
          <w:b/>
          <w:color w:val="000000"/>
          <w:sz w:val="24"/>
          <w:highlight w:val="white"/>
        </w:rPr>
      </w:pPr>
      <w:r>
        <w:rPr>
          <w:rFonts w:hint="eastAsia" w:ascii="宋体" w:hAnsi="宋体" w:cs="宋体"/>
          <w:color w:val="000000"/>
          <w:sz w:val="24"/>
          <w:highlight w:val="white"/>
          <w:lang w:val="en-US" w:eastAsia="zh-CN"/>
        </w:rPr>
        <w:t xml:space="preserve">17</w:t>
      </w:r>
      <w:r>
        <w:rPr>
          <w:rFonts w:hint="eastAsia" w:ascii="宋体" w:hAnsi="宋体" w:cs="宋体"/>
          <w:color w:val="000000"/>
          <w:sz w:val="24"/>
          <w:highlight w:val="white"/>
        </w:rPr>
        <w:t xml:space="preserve">.2投标人通过</w:t>
      </w:r>
      <w:r>
        <w:rPr>
          <w:rFonts w:hint="eastAsia" w:ascii="宋体" w:hAnsi="宋体" w:cs="宋体"/>
          <w:b/>
          <w:bCs/>
          <w:color w:val="000000"/>
          <w:sz w:val="24"/>
          <w:highlight w:val="white"/>
        </w:rPr>
        <w:t xml:space="preserve">“苏采云”系统不见面开标大厅在线参与开标活动。（具体操作详见《苏采云系统供应商操作手册》，网址链接https://czju.suzhou.gov.cn/zfcg/html/content/20231220161910031.shtml）。</w:t>
      </w:r>
      <w:r>
        <w:rPr>
          <w:rFonts w:ascii="宋体" w:hAnsi="宋体" w:cs="宋体"/>
          <w:b/>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1</w:t>
      </w:r>
      <w:r>
        <w:rPr>
          <w:rFonts w:hint="eastAsia" w:ascii="宋体" w:hAnsi="宋体" w:cs="宋体"/>
          <w:b/>
          <w:color w:val="000000"/>
          <w:sz w:val="24"/>
          <w:highlight w:val="white"/>
          <w:lang w:val="en-US" w:eastAsia="zh-CN"/>
        </w:rPr>
        <w:t xml:space="preserve">8</w:t>
      </w:r>
      <w:r>
        <w:rPr>
          <w:rFonts w:hint="eastAsia" w:ascii="宋体" w:hAnsi="宋体" w:cs="宋体"/>
          <w:b/>
          <w:color w:val="000000"/>
          <w:sz w:val="24"/>
          <w:highlight w:val="white"/>
        </w:rPr>
        <w:t xml:space="preserve">.投标文件的补充、修改和撤回</w:t>
      </w:r>
      <w:r>
        <w:rPr>
          <w:rFonts w:ascii="宋体" w:hAnsi="宋体" w:cs="宋体"/>
          <w:b/>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8</w:t>
      </w:r>
      <w:r>
        <w:rPr>
          <w:rFonts w:hint="eastAsia" w:ascii="宋体" w:hAnsi="宋体" w:cs="宋体"/>
          <w:color w:val="000000"/>
          <w:sz w:val="24"/>
          <w:highlight w:val="whit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18</w:t>
      </w:r>
      <w:r>
        <w:rPr>
          <w:rFonts w:hint="eastAsia" w:ascii="宋体" w:hAnsi="宋体" w:cs="宋体"/>
          <w:color w:val="000000"/>
          <w:sz w:val="24"/>
          <w:highlight w:val="whit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ascii="宋体" w:hAnsi="宋体" w:cs="宋体"/>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19.投标截止时间</w:t>
      </w:r>
      <w:r>
        <w:rPr>
          <w:rFonts w:ascii="宋体" w:hAnsi="宋体" w:cs="宋体"/>
          <w:b/>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19.1投标人必须在招标文件规定的投标截止时间之前完成投标文件上传。</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19.2采购人或采购代理机构推迟投标截止时间时，将在苏州市政府采购网上发布通知，投标人通过苏州市政府采购网自行查看。在这种情况下，采购人或采购代理机构和投标人的权利和义务将受到新的截止时间的约束。</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19.3在投标截止时间止成功解密的投标文件少于三份，采购代理机构有权宣布本次招标失败。</w:t>
      </w:r>
      <w:r>
        <w:rPr>
          <w:rFonts w:ascii="宋体" w:hAnsi="宋体" w:cs="宋体"/>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1"/>
      </w:pPr>
      <w:r>
        <w:rPr>
          <w:rFonts w:hint="eastAsia" w:ascii="宋体" w:hAnsi="宋体" w:cs="宋体"/>
          <w:b/>
          <w:color w:val="000000"/>
          <w:sz w:val="24"/>
          <w:highlight w:val="white"/>
          <w:lang w:val="en-US" w:eastAsia="zh-CN"/>
        </w:rPr>
        <w:t xml:space="preserve">六、</w:t>
      </w:r>
      <w:r>
        <w:rPr>
          <w:rFonts w:hint="eastAsia" w:ascii="宋体" w:hAnsi="宋体" w:cs="宋体"/>
          <w:b/>
          <w:color w:val="000000"/>
          <w:sz w:val="24"/>
          <w:highlight w:val="white"/>
        </w:rPr>
        <w:t xml:space="preserve">开标和评标</w:t>
      </w:r>
      <w:r>
        <w:rPr>
          <w:rFonts w:ascii="宋体" w:hAnsi="宋体" w:cs="宋体"/>
          <w:b/>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20.开标</w:t>
      </w:r>
      <w:r>
        <w:rPr>
          <w:rFonts w:ascii="宋体" w:hAnsi="宋体" w:cs="宋体"/>
          <w:b/>
          <w:color w:val="000000"/>
          <w:sz w:val="24"/>
          <w:highlight w:val="white"/>
        </w:rPr>
      </w:r>
      <w:r>
        <w:rPr>
          <w:highlight w:val="white"/>
        </w:rPr>
      </w:r>
    </w:p>
    <w:p>
      <w:pPr>
        <w:pStyle w:val="862"/>
        <w:ind w:firstLine="502"/>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20.1开标由采购代理机构在线主持，邀请投标人在线参加。投标人应当按照《苏采云系统供应商操作手册》规定，</w:t>
      </w:r>
      <w:r>
        <w:rPr>
          <w:rFonts w:hint="eastAsia" w:ascii="宋体" w:hAnsi="宋体" w:cs="宋体"/>
          <w:b/>
          <w:bCs/>
          <w:color w:val="000000"/>
          <w:sz w:val="24"/>
          <w:highlight w:val="white"/>
        </w:rPr>
        <w:t xml:space="preserve">参加开标活动和在“苏采云”系统规定的时间内对投标文件进行解密</w:t>
      </w:r>
      <w:r>
        <w:rPr>
          <w:rFonts w:hint="eastAsia" w:ascii="宋体" w:hAnsi="宋体" w:cs="宋体"/>
          <w:color w:val="000000"/>
          <w:sz w:val="24"/>
          <w:highlight w:val="white"/>
        </w:rPr>
        <w:t xml:space="preserve">。评标委员会成员不得参加开标活动。</w:t>
      </w:r>
      <w:r>
        <w:rPr>
          <w:rFonts w:ascii="宋体" w:hAnsi="宋体" w:cs="宋体"/>
          <w:color w:val="000000"/>
          <w:sz w:val="24"/>
          <w:highlight w:val="white"/>
        </w:rPr>
      </w:r>
      <w:r>
        <w:rPr>
          <w:highlight w:val="white"/>
        </w:rPr>
      </w:r>
    </w:p>
    <w:p>
      <w:pPr>
        <w:pStyle w:val="862"/>
        <w:ind w:firstLine="502"/>
        <w:spacing w:line="360" w:lineRule="auto"/>
        <w:shd w:val="clear" w:color="auto" w:fill="auto"/>
        <w:rPr>
          <w:rFonts w:hint="eastAsia" w:ascii="宋体" w:hAnsi="宋体" w:eastAsia="宋体" w:cs="宋体"/>
          <w:color w:val="000000"/>
          <w:sz w:val="24"/>
          <w:highlight w:val="white"/>
        </w:rPr>
      </w:pPr>
      <w:r>
        <w:rPr>
          <w:rFonts w:hint="eastAsia" w:ascii="宋体" w:hAnsi="宋体" w:cs="宋体"/>
          <w:color w:val="000000"/>
          <w:sz w:val="24"/>
          <w:highlight w:val="white"/>
        </w:rPr>
        <w:t xml:space="preserve">20.2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cs="宋体"/>
          <w:color w:val="000000"/>
          <w:sz w:val="24"/>
          <w:highlight w:val="white"/>
          <w:lang w:eastAsia="zh-CN"/>
        </w:rPr>
        <w:t xml:space="preserve">。</w:t>
      </w:r>
      <w:r>
        <w:rPr>
          <w:rFonts w:hint="eastAsia" w:ascii="宋体" w:hAnsi="宋体" w:eastAsia="宋体" w:cs="宋体"/>
          <w:color w:val="000000"/>
          <w:sz w:val="24"/>
          <w:highlight w:val="white"/>
          <w:lang w:val="en-US" w:eastAsia="zh-CN"/>
        </w:rPr>
      </w:r>
      <w:r>
        <w:rPr>
          <w:highlight w:val="white"/>
        </w:rPr>
      </w:r>
    </w:p>
    <w:p>
      <w:pPr>
        <w:pStyle w:val="862"/>
        <w:ind w:firstLine="502"/>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20.</w:t>
      </w:r>
      <w:r>
        <w:rPr>
          <w:rFonts w:hint="eastAsia" w:ascii="宋体" w:hAnsi="宋体" w:cs="宋体"/>
          <w:color w:val="000000"/>
          <w:sz w:val="24"/>
          <w:highlight w:val="white"/>
          <w:lang w:val="en-US" w:eastAsia="zh-CN"/>
        </w:rPr>
        <w:t xml:space="preserve">3</w:t>
      </w:r>
      <w:r>
        <w:rPr>
          <w:rFonts w:hint="eastAsia" w:ascii="宋体" w:hAnsi="宋体" w:cs="宋体"/>
          <w:color w:val="000000"/>
          <w:sz w:val="24"/>
          <w:highlight w:val="white"/>
        </w:rPr>
        <w:t xml:space="preserve">开标时，投标人须在提交投标文件截止时间及开标时点之后通过CA证书解密电子投标文件。由于供应商原因造成电子投标文件未能完成解密的，视为该供应商自动放弃本采购项目的投标。若因采购人（采购代理机构）的CA故障导致不能解密投标文件，则开标失败，采购人（采购代理机构）将另行通知重新开标时间。</w:t>
      </w:r>
      <w:r>
        <w:rPr>
          <w:rFonts w:ascii="宋体" w:hAnsi="宋体" w:cs="宋体"/>
          <w:color w:val="000000"/>
          <w:sz w:val="24"/>
          <w:highlight w:val="white"/>
        </w:rPr>
      </w:r>
      <w:r>
        <w:rPr>
          <w:highlight w:val="white"/>
        </w:rPr>
      </w:r>
    </w:p>
    <w:p>
      <w:pPr>
        <w:pStyle w:val="862"/>
        <w:ind w:firstLine="502"/>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20.</w:t>
      </w: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rPr>
        <w:t xml:space="preserve">开标结束后，采购人或采购代理机构应当依法对投标人的资格进行审查</w:t>
      </w:r>
      <w:r>
        <w:rPr>
          <w:rFonts w:hint="eastAsia" w:ascii="宋体" w:hAnsi="宋体" w:cs="宋体"/>
          <w:color w:val="000000"/>
          <w:sz w:val="24"/>
          <w:highlight w:val="white"/>
          <w:lang w:eastAsia="zh-CN"/>
        </w:rPr>
        <w:t xml:space="preserve">，未通过资格审查的视为无效投标</w:t>
      </w:r>
      <w:r>
        <w:rPr>
          <w:rFonts w:hint="eastAsia" w:ascii="宋体" w:hAnsi="宋体" w:cs="宋体"/>
          <w:color w:val="000000"/>
          <w:sz w:val="24"/>
          <w:highlight w:val="white"/>
        </w:rPr>
        <w:t xml:space="preserve">。合格投标人不足3家的，不得评标。</w:t>
      </w:r>
      <w:r>
        <w:rPr>
          <w:rFonts w:ascii="宋体" w:hAnsi="宋体" w:cs="宋体"/>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21.评标委员会或评标小组</w:t>
      </w:r>
      <w:r>
        <w:rPr>
          <w:rFonts w:ascii="宋体" w:hAnsi="宋体" w:cs="宋体"/>
          <w:b/>
          <w:color w:val="000000"/>
          <w:sz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21.1评标委员会或评标小组（以下简称评标委员会）由招标代理机构依法组织，由政府采购管理部门依法组建。</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21.2评标委员会或评标小组负责具体的评标事务，并独立履行以下职责：</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21.2.1审查投标文件是否符合招标文件的商务、技术等实质性要求；</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21.2.2要求投标供应商对投标文件有关事项作出解释或澄清；</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21.2.3对投标文件进行比较和评价；</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21.2.4推荐中标候选人名单，以及根据采购人委托直接确定投标单位；</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21.2.5向招标采购方、采购代理机构或者有关部门报告评标中发现的违法行为。</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outlineLvl w:val="3"/>
      </w:pPr>
      <w:r>
        <w:rPr>
          <w:rFonts w:hint="eastAsia" w:ascii="宋体" w:hAnsi="宋体" w:eastAsia="宋体" w:cs="宋体"/>
          <w:color w:val="000000"/>
          <w:szCs w:val="24"/>
          <w:highlight w:val="white"/>
        </w:rPr>
        <w:t xml:space="preserve">21.3评标委员会成员应当履行下列义务：</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outlineLvl w:val="4"/>
      </w:pPr>
      <w:r>
        <w:rPr>
          <w:rFonts w:hint="eastAsia" w:ascii="宋体" w:hAnsi="宋体" w:eastAsia="宋体" w:cs="宋体"/>
          <w:color w:val="000000"/>
          <w:szCs w:val="24"/>
          <w:highlight w:val="white"/>
        </w:rPr>
        <w:t xml:space="preserve">21.3.1遵纪守法，客观、公正、廉洁地履行职责；</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21.3.2按照招标文件规定的评标办法和评标标准进行评标，对评审意见承担个人责任；</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outlineLvl w:val="4"/>
      </w:pPr>
      <w:r>
        <w:rPr>
          <w:rFonts w:hint="eastAsia" w:ascii="宋体" w:hAnsi="宋体" w:eastAsia="宋体" w:cs="宋体"/>
          <w:color w:val="000000"/>
          <w:szCs w:val="24"/>
          <w:highlight w:val="white"/>
        </w:rPr>
        <w:t xml:space="preserve">21.3.3对评标过程和结果，以及投标单位的商业秘密保密；</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21.3.4评标委员会根据全体评标成员签字的原始评标记录和评标结果编写评标报告。评标报告包括以下内容：</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lang w:eastAsia="zh-CN"/>
        </w:rPr>
        <w:t xml:space="preserve">（</w:t>
      </w:r>
      <w:r>
        <w:rPr>
          <w:rFonts w:hint="eastAsia" w:ascii="宋体" w:hAnsi="宋体" w:eastAsia="宋体" w:cs="宋体"/>
          <w:color w:val="000000"/>
          <w:szCs w:val="24"/>
          <w:highlight w:val="white"/>
          <w:lang w:val="en-US" w:eastAsia="zh-CN"/>
        </w:rPr>
        <w:t xml:space="preserve">1）</w:t>
      </w:r>
      <w:r>
        <w:rPr>
          <w:rFonts w:hint="eastAsia" w:ascii="宋体" w:hAnsi="宋体" w:eastAsia="宋体" w:cs="宋体"/>
          <w:color w:val="000000"/>
          <w:szCs w:val="24"/>
          <w:highlight w:val="white"/>
        </w:rPr>
        <w:t xml:space="preserve">招标公告刊登的媒体名称、开标日期和地点；</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lang w:eastAsia="zh-CN"/>
        </w:rPr>
        <w:t xml:space="preserve">（</w:t>
      </w:r>
      <w:r>
        <w:rPr>
          <w:rFonts w:hint="eastAsia" w:ascii="宋体" w:hAnsi="宋体" w:eastAsia="宋体" w:cs="宋体"/>
          <w:color w:val="000000"/>
          <w:szCs w:val="24"/>
          <w:highlight w:val="white"/>
          <w:lang w:val="en-US" w:eastAsia="zh-CN"/>
        </w:rPr>
        <w:t xml:space="preserve">2）</w:t>
      </w:r>
      <w:r>
        <w:rPr>
          <w:rFonts w:hint="eastAsia" w:ascii="宋体" w:hAnsi="宋体" w:eastAsia="宋体" w:cs="宋体"/>
          <w:color w:val="000000"/>
          <w:szCs w:val="24"/>
          <w:highlight w:val="white"/>
        </w:rPr>
        <w:t xml:space="preserve">投标单位名单和评标委员会成员名单；</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lang w:eastAsia="zh-CN"/>
        </w:rPr>
        <w:t xml:space="preserve">（</w:t>
      </w:r>
      <w:r>
        <w:rPr>
          <w:rFonts w:hint="eastAsia" w:ascii="宋体" w:hAnsi="宋体" w:eastAsia="宋体" w:cs="宋体"/>
          <w:color w:val="000000"/>
          <w:szCs w:val="24"/>
          <w:highlight w:val="white"/>
          <w:lang w:val="en-US" w:eastAsia="zh-CN"/>
        </w:rPr>
        <w:t xml:space="preserve">3）</w:t>
      </w:r>
      <w:r>
        <w:rPr>
          <w:rFonts w:hint="eastAsia" w:ascii="宋体" w:hAnsi="宋体" w:eastAsia="宋体" w:cs="宋体"/>
          <w:color w:val="000000"/>
          <w:szCs w:val="24"/>
          <w:highlight w:val="white"/>
        </w:rPr>
        <w:t xml:space="preserve">评标方法和标准；</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lang w:eastAsia="zh-CN"/>
        </w:rPr>
        <w:t xml:space="preserve">（</w:t>
      </w:r>
      <w:r>
        <w:rPr>
          <w:rFonts w:hint="eastAsia" w:ascii="宋体" w:hAnsi="宋体" w:eastAsia="宋体" w:cs="宋体"/>
          <w:color w:val="000000"/>
          <w:szCs w:val="24"/>
          <w:highlight w:val="white"/>
          <w:lang w:val="en-US" w:eastAsia="zh-CN"/>
        </w:rPr>
        <w:t xml:space="preserve">4）</w:t>
      </w:r>
      <w:r>
        <w:rPr>
          <w:rFonts w:hint="eastAsia" w:ascii="宋体" w:hAnsi="宋体" w:eastAsia="宋体" w:cs="宋体"/>
          <w:color w:val="000000"/>
          <w:szCs w:val="24"/>
          <w:highlight w:val="white"/>
        </w:rPr>
        <w:t xml:space="preserve">开标记录和评标情况及说明，包括无效投标单位名单及原因；</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lang w:eastAsia="zh-CN"/>
        </w:rPr>
        <w:t xml:space="preserve">（</w:t>
      </w:r>
      <w:r>
        <w:rPr>
          <w:rFonts w:hint="eastAsia" w:ascii="宋体" w:hAnsi="宋体" w:eastAsia="宋体" w:cs="宋体"/>
          <w:color w:val="000000"/>
          <w:szCs w:val="24"/>
          <w:highlight w:val="white"/>
        </w:rPr>
        <w:t xml:space="preserve">5</w:t>
      </w:r>
      <w:r>
        <w:rPr>
          <w:rFonts w:hint="eastAsia" w:ascii="宋体" w:hAnsi="宋体" w:eastAsia="宋体" w:cs="宋体"/>
          <w:color w:val="000000"/>
          <w:szCs w:val="24"/>
          <w:highlight w:val="white"/>
          <w:lang w:val="en-US" w:eastAsia="zh-CN"/>
        </w:rPr>
        <w:t xml:space="preserve">）</w:t>
      </w:r>
      <w:r>
        <w:rPr>
          <w:rFonts w:hint="eastAsia" w:ascii="宋体" w:hAnsi="宋体" w:eastAsia="宋体" w:cs="宋体"/>
          <w:color w:val="000000"/>
          <w:szCs w:val="24"/>
          <w:highlight w:val="white"/>
        </w:rPr>
        <w:t xml:space="preserve">评标结果，确定的中标候选人名单或者经采购人委托直接确定的投标单位；</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lang w:eastAsia="zh-CN"/>
        </w:rPr>
        <w:t xml:space="preserve">（</w:t>
      </w:r>
      <w:r>
        <w:rPr>
          <w:rFonts w:hint="eastAsia" w:ascii="宋体" w:hAnsi="宋体" w:eastAsia="宋体" w:cs="宋体"/>
          <w:color w:val="000000"/>
          <w:szCs w:val="24"/>
          <w:highlight w:val="white"/>
          <w:lang w:val="en-US" w:eastAsia="zh-CN"/>
        </w:rPr>
        <w:t xml:space="preserve">6）</w:t>
      </w:r>
      <w:r>
        <w:rPr>
          <w:rFonts w:hint="eastAsia" w:ascii="宋体" w:hAnsi="宋体" w:eastAsia="宋体" w:cs="宋体"/>
          <w:color w:val="000000"/>
          <w:szCs w:val="24"/>
          <w:highlight w:val="white"/>
        </w:rPr>
        <w:t xml:space="preserve">其他需要说明的情况，包括评标过程中投标单位根据评标委员会要求进行的澄清、说明或者补正，评标委员会成员的更换等。</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21.3.</w:t>
      </w:r>
      <w:r>
        <w:rPr>
          <w:rFonts w:hint="eastAsia" w:ascii="宋体" w:hAnsi="宋体" w:eastAsia="宋体" w:cs="宋体"/>
          <w:color w:val="000000"/>
          <w:szCs w:val="24"/>
          <w:highlight w:val="white"/>
          <w:lang w:val="en-US" w:eastAsia="zh-CN"/>
        </w:rPr>
        <w:t xml:space="preserve">5</w:t>
      </w:r>
      <w:r>
        <w:rPr>
          <w:rFonts w:hint="eastAsia" w:ascii="宋体" w:hAnsi="宋体" w:eastAsia="宋体" w:cs="宋体"/>
          <w:color w:val="000000"/>
          <w:szCs w:val="24"/>
          <w:highlight w:val="white"/>
        </w:rPr>
        <w:t xml:space="preserve">配合招标采购方答复投标供应商提出的质疑，配合相关部门的投诉处理工作；</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hint="eastAsia" w:ascii="宋体" w:hAnsi="宋体" w:eastAsia="宋体" w:cs="宋体"/>
          <w:color w:val="000000"/>
          <w:szCs w:val="24"/>
          <w:highlight w:val="white"/>
        </w:rPr>
        <w:outlineLvl w:val="4"/>
      </w:pPr>
      <w:r>
        <w:rPr>
          <w:rFonts w:hint="eastAsia" w:ascii="宋体" w:hAnsi="宋体" w:eastAsia="宋体" w:cs="宋体"/>
          <w:color w:val="000000"/>
          <w:szCs w:val="24"/>
          <w:highlight w:val="white"/>
        </w:rPr>
        <w:t xml:space="preserve">21.3.</w:t>
      </w:r>
      <w:r>
        <w:rPr>
          <w:rFonts w:hint="eastAsia" w:ascii="宋体" w:hAnsi="宋体" w:eastAsia="宋体" w:cs="宋体"/>
          <w:color w:val="000000"/>
          <w:szCs w:val="24"/>
          <w:highlight w:val="white"/>
          <w:lang w:val="en-US" w:eastAsia="zh-CN"/>
        </w:rPr>
        <w:t xml:space="preserve">6</w:t>
      </w:r>
      <w:r>
        <w:rPr>
          <w:rFonts w:hint="eastAsia" w:ascii="宋体" w:hAnsi="宋体" w:eastAsia="宋体" w:cs="宋体"/>
          <w:color w:val="000000"/>
          <w:szCs w:val="24"/>
          <w:highlight w:val="white"/>
        </w:rPr>
        <w:t xml:space="preserve">法律、法规规定的其他义务。</w:t>
      </w:r>
      <w:r>
        <w:rPr>
          <w:rFonts w:hint="eastAsia" w:ascii="宋体" w:hAnsi="宋体" w:eastAsia="宋体" w:cs="宋体"/>
          <w:color w:val="000000"/>
          <w:szCs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22.评标内容的保密</w:t>
      </w:r>
      <w:r>
        <w:rPr>
          <w:rFonts w:ascii="宋体" w:hAnsi="宋体" w:cs="宋体"/>
          <w:b/>
          <w:color w:val="000000"/>
          <w:sz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22.1公开开标后，直到宣布授予中标单位合同为止</w:t>
      </w:r>
      <w:r>
        <w:rPr>
          <w:rFonts w:hint="eastAsia" w:ascii="宋体" w:hAnsi="宋体" w:eastAsia="宋体" w:cs="宋体"/>
          <w:color w:val="000000"/>
          <w:szCs w:val="24"/>
          <w:highlight w:val="white"/>
          <w:lang w:eastAsia="zh-CN"/>
        </w:rPr>
        <w:t xml:space="preserve">，</w:t>
      </w:r>
      <w:r>
        <w:rPr>
          <w:rFonts w:hint="eastAsia" w:ascii="宋体" w:hAnsi="宋体" w:eastAsia="宋体" w:cs="宋体"/>
          <w:color w:val="000000"/>
          <w:szCs w:val="24"/>
          <w:highlight w:val="white"/>
        </w:rPr>
        <w:t xml:space="preserve">凡属于审查、澄清、评价和比较投标的所有资料，有关授予合同的信息都不应向投标单位或与评标无关的其他人泄露。</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22.2在投标文件的审查、澄清、评价和比较以及授予合同的过程中，投标单位对招标采购方和评标委员会成员施加影响的任何行为，都将取消其中标资格。</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22.3在评标期间，招标采购方将通过指定联络人与投标单位进行联系。</w:t>
      </w:r>
      <w:r>
        <w:rPr>
          <w:rFonts w:ascii="宋体" w:hAnsi="宋体" w:eastAsia="宋体" w:cs="宋体"/>
          <w:color w:val="000000"/>
          <w:szCs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23.对投标文件初审</w:t>
      </w:r>
      <w:r>
        <w:rPr>
          <w:rFonts w:ascii="宋体" w:hAnsi="宋体" w:cs="宋体"/>
          <w:b/>
          <w:color w:val="000000"/>
          <w:sz w:val="24"/>
          <w:highlight w:val="white"/>
        </w:rPr>
      </w:r>
      <w:r>
        <w:rPr>
          <w:highlight w:val="white"/>
        </w:rPr>
      </w:r>
    </w:p>
    <w:p>
      <w:pPr>
        <w:pStyle w:val="862"/>
        <w:ind w:firstLine="502"/>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23.1根据政府采购法及相关法规，以及苏州市财政局《关于印发苏州市市级政府采购信用记录查询和使用工作试行办法的通知》（苏财购（2017）11号）文件的规定、〈财政部关于《中华人民共和国政府采购法实施条例》第十九条第一款“较大数额罚款”具体适用问题的意见〉（财库〔2022〕3号）文件，将依法对供应商进行信用查询，凡经评审小组确认不符合政府采购相关法律法规规定的，将拒绝其参与政府采购活动。</w:t>
      </w:r>
      <w:r>
        <w:rPr>
          <w:rFonts w:ascii="宋体" w:hAnsi="宋体" w:cs="宋体"/>
          <w:color w:val="000000"/>
          <w:sz w:val="24"/>
          <w:highlight w:val="white"/>
        </w:rPr>
      </w:r>
      <w:r>
        <w:rPr>
          <w:highlight w:val="white"/>
        </w:rPr>
      </w:r>
    </w:p>
    <w:p>
      <w:pPr>
        <w:pStyle w:val="862"/>
        <w:ind w:firstLine="502"/>
        <w:spacing w:line="360" w:lineRule="auto"/>
        <w:shd w:val="clear" w:color="auto" w:fill="auto"/>
        <w:rPr>
          <w:rFonts w:ascii="宋体" w:hAnsi="宋体" w:cs="宋体"/>
          <w:color w:val="000000"/>
          <w:sz w:val="24"/>
          <w:highlight w:val="white"/>
        </w:rPr>
        <w:outlineLvl w:val="3"/>
      </w:pPr>
      <w:r>
        <w:rPr>
          <w:rFonts w:hint="eastAsia" w:ascii="宋体" w:hAnsi="宋体" w:cs="宋体"/>
          <w:color w:val="000000"/>
          <w:sz w:val="24"/>
          <w:highlight w:val="white"/>
        </w:rPr>
        <w:t xml:space="preserve">23.1.1查询截止时点：投标文件递交截止时间。</w:t>
      </w:r>
      <w:r>
        <w:rPr>
          <w:rFonts w:ascii="宋体" w:hAnsi="宋体" w:cs="宋体"/>
          <w:color w:val="000000"/>
          <w:sz w:val="24"/>
          <w:highlight w:val="white"/>
        </w:rPr>
      </w:r>
      <w:r>
        <w:rPr>
          <w:highlight w:val="white"/>
        </w:rPr>
      </w:r>
    </w:p>
    <w:p>
      <w:pPr>
        <w:pStyle w:val="862"/>
        <w:ind w:firstLine="502"/>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23.1.2查询渠道：采购代理机构会在接收投标文件截止时间后，登录信用中国网站（www.creditchina.gov.cn）和中国政府采购网（www.ccgp.gov.cn/）查询供应商的信用记录，并将查询结果递交评标委员会。</w:t>
      </w:r>
      <w:r>
        <w:rPr>
          <w:rFonts w:ascii="宋体" w:hAnsi="宋体" w:cs="宋体"/>
          <w:color w:val="000000"/>
          <w:sz w:val="24"/>
          <w:highlight w:val="white"/>
        </w:rPr>
      </w:r>
      <w:r>
        <w:rPr>
          <w:highlight w:val="white"/>
        </w:rPr>
      </w:r>
    </w:p>
    <w:p>
      <w:pPr>
        <w:pStyle w:val="862"/>
        <w:ind w:firstLine="502"/>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23.1.3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b/>
          <w:color w:val="000000"/>
          <w:sz w:val="24"/>
          <w:highlight w:val="white"/>
        </w:rPr>
      </w:pPr>
      <w:r>
        <w:rPr>
          <w:rFonts w:hint="eastAsia" w:ascii="宋体" w:hAnsi="宋体" w:cs="宋体"/>
          <w:color w:val="000000"/>
          <w:sz w:val="24"/>
          <w:highlight w:val="white"/>
        </w:rPr>
        <w:t xml:space="preserve">23.1.4信用记录使用规则：在对供应商进行资格性审查时，应根据查询结果对供应商的不良信用记录逐项甄别确认。</w:t>
      </w:r>
      <w:r>
        <w:rPr>
          <w:rFonts w:ascii="宋体" w:hAnsi="宋体" w:cs="宋体"/>
          <w:b/>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23.2评标委员会应当对符合资格的投标单位的投标文件进行符合性审查，以确定其是否满足招标文件的实质性要求。</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23.3投标文件有下列情况之一者评标委员会有权将其视为无效投标：</w:t>
      </w:r>
      <w:r>
        <w:rPr>
          <w:rFonts w:ascii="宋体" w:hAnsi="宋体" w:cs="宋体"/>
          <w:color w:val="000000"/>
          <w:sz w:val="24"/>
          <w:highlight w:val="white"/>
        </w:rPr>
      </w:r>
      <w:r>
        <w:rPr>
          <w:highlight w:val="white"/>
        </w:rPr>
      </w:r>
    </w:p>
    <w:p>
      <w:pPr>
        <w:pStyle w:val="862"/>
        <w:ind w:firstLine="501"/>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23.3.1投标单位的投标文件未按照本招标文件规定制作的；</w:t>
      </w:r>
      <w:r>
        <w:rPr>
          <w:rFonts w:ascii="宋体" w:hAnsi="宋体" w:cs="宋体"/>
          <w:color w:val="000000"/>
          <w:sz w:val="24"/>
          <w:highlight w:val="white"/>
        </w:rPr>
      </w:r>
      <w:r>
        <w:rPr>
          <w:highlight w:val="white"/>
        </w:rPr>
      </w:r>
    </w:p>
    <w:p>
      <w:pPr>
        <w:pStyle w:val="862"/>
        <w:ind w:firstLine="501"/>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23.3.2未按本招标文件规定提交资格文件；</w:t>
      </w:r>
      <w:r>
        <w:rPr>
          <w:rFonts w:ascii="宋体" w:hAnsi="宋体" w:cs="宋体"/>
          <w:color w:val="000000"/>
          <w:sz w:val="24"/>
          <w:highlight w:val="white"/>
        </w:rPr>
      </w:r>
      <w:r>
        <w:rPr>
          <w:highlight w:val="white"/>
        </w:rPr>
      </w:r>
    </w:p>
    <w:p>
      <w:pPr>
        <w:pStyle w:val="862"/>
        <w:ind w:firstLine="501"/>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23.3.3与招标文件有重大偏离；</w:t>
      </w:r>
      <w:r>
        <w:rPr>
          <w:rFonts w:ascii="宋体" w:hAnsi="宋体" w:cs="宋体"/>
          <w:color w:val="000000"/>
          <w:sz w:val="24"/>
          <w:highlight w:val="white"/>
        </w:rPr>
      </w:r>
      <w:r>
        <w:rPr>
          <w:highlight w:val="white"/>
        </w:rPr>
      </w:r>
    </w:p>
    <w:p>
      <w:pPr>
        <w:pStyle w:val="862"/>
        <w:ind w:firstLine="501"/>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23.3.4投标单位拒绝修正错误；</w:t>
      </w:r>
      <w:r>
        <w:rPr>
          <w:rFonts w:ascii="宋体" w:hAnsi="宋体" w:cs="宋体"/>
          <w:color w:val="000000"/>
          <w:sz w:val="24"/>
          <w:highlight w:val="white"/>
        </w:rPr>
      </w:r>
      <w:r>
        <w:rPr>
          <w:highlight w:val="white"/>
        </w:rPr>
      </w:r>
    </w:p>
    <w:p>
      <w:pPr>
        <w:pStyle w:val="862"/>
        <w:ind w:firstLine="501"/>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23.3.5投标单位的报价是选择性的；</w:t>
      </w:r>
      <w:r>
        <w:rPr>
          <w:rFonts w:ascii="宋体" w:hAnsi="宋体" w:cs="宋体"/>
          <w:color w:val="000000"/>
          <w:sz w:val="24"/>
          <w:highlight w:val="white"/>
        </w:rPr>
      </w:r>
      <w:r>
        <w:rPr>
          <w:highlight w:val="white"/>
        </w:rPr>
      </w:r>
    </w:p>
    <w:p>
      <w:pPr>
        <w:pStyle w:val="862"/>
        <w:ind w:firstLine="501"/>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23.3.6投标单位的报价只投了部分内容；</w:t>
      </w:r>
      <w:r>
        <w:rPr>
          <w:rFonts w:ascii="宋体" w:hAnsi="宋体" w:cs="宋体"/>
          <w:color w:val="000000"/>
          <w:sz w:val="24"/>
          <w:highlight w:val="white"/>
        </w:rPr>
      </w:r>
      <w:r>
        <w:rPr>
          <w:highlight w:val="white"/>
        </w:rPr>
      </w:r>
    </w:p>
    <w:p>
      <w:pPr>
        <w:pStyle w:val="862"/>
        <w:ind w:firstLine="501"/>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23.3.7投标单位的投标文件出现了评标委员会认为不应当雷同的情况；</w:t>
      </w:r>
      <w:r>
        <w:rPr>
          <w:rFonts w:ascii="宋体" w:hAnsi="宋体" w:cs="宋体"/>
          <w:color w:val="000000"/>
          <w:sz w:val="24"/>
          <w:highlight w:val="white"/>
        </w:rPr>
      </w:r>
      <w:r>
        <w:rPr>
          <w:highlight w:val="white"/>
        </w:rPr>
      </w:r>
    </w:p>
    <w:p>
      <w:pPr>
        <w:pStyle w:val="862"/>
        <w:ind w:firstLine="501"/>
        <w:spacing w:line="360" w:lineRule="auto"/>
        <w:shd w:val="clear" w:color="auto" w:fill="auto"/>
        <w:rPr>
          <w:rFonts w:ascii="宋体" w:hAnsi="宋体" w:cs="宋体"/>
          <w:color w:val="000000"/>
          <w:sz w:val="24"/>
          <w:highlight w:val="white"/>
        </w:rPr>
        <w:outlineLvl w:val="3"/>
      </w:pPr>
      <w:r>
        <w:rPr>
          <w:rFonts w:hint="eastAsia" w:ascii="宋体" w:hAnsi="宋体" w:cs="宋体"/>
          <w:color w:val="000000"/>
          <w:sz w:val="24"/>
          <w:highlight w:val="white"/>
        </w:rPr>
        <w:t xml:space="preserve">23.3.8其他被评委会认定无效的情况。</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23.4招标采购方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23.5投标文件报价出现前后不一致的，除招标文件另有规定外，按照下列规定修正：</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23.5</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rPr>
        <w:t xml:space="preserve">投标文件中《开标一览表》与投标文件中相应内容不一致的，以《开标一览表》为准；</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3"/>
      </w:pPr>
      <w:r>
        <w:rPr>
          <w:rFonts w:hint="eastAsia" w:ascii="宋体" w:hAnsi="宋体" w:cs="宋体"/>
          <w:color w:val="000000"/>
          <w:sz w:val="24"/>
          <w:highlight w:val="white"/>
        </w:rPr>
        <w:t xml:space="preserve">23.5.</w:t>
      </w:r>
      <w:r>
        <w:rPr>
          <w:rFonts w:hint="eastAsia" w:ascii="宋体" w:hAnsi="宋体" w:cs="宋体"/>
          <w:color w:val="000000"/>
          <w:sz w:val="24"/>
          <w:highlight w:val="white"/>
          <w:lang w:val="en-US" w:eastAsia="zh-CN"/>
        </w:rPr>
        <w:t xml:space="preserve">2</w:t>
      </w:r>
      <w:r>
        <w:rPr>
          <w:rFonts w:hint="eastAsia" w:ascii="宋体" w:hAnsi="宋体" w:cs="宋体"/>
          <w:color w:val="000000"/>
          <w:sz w:val="24"/>
          <w:highlight w:val="white"/>
        </w:rPr>
        <w:t xml:space="preserve">大写金额和小写金额不一致的，以大写金额为准；</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23.5.</w:t>
      </w:r>
      <w:r>
        <w:rPr>
          <w:rFonts w:hint="eastAsia" w:ascii="宋体" w:hAnsi="宋体" w:cs="宋体"/>
          <w:color w:val="000000"/>
          <w:sz w:val="24"/>
          <w:highlight w:val="white"/>
          <w:lang w:val="en-US" w:eastAsia="zh-CN"/>
        </w:rPr>
        <w:t xml:space="preserve">3</w:t>
      </w:r>
      <w:r>
        <w:rPr>
          <w:rFonts w:hint="eastAsia" w:ascii="宋体" w:hAnsi="宋体" w:cs="宋体"/>
          <w:color w:val="000000"/>
          <w:sz w:val="24"/>
          <w:highlight w:val="white"/>
        </w:rPr>
        <w:t xml:space="preserve">单价金额小数点或者百分比有明显错位的，以开标一览表的总价为准，并修改单价；</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23.5.</w:t>
      </w: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rPr>
        <w:t xml:space="preserve">总价金额与按单价汇总金额不一致的，以单价金额计算结果为准。</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23.5.</w:t>
      </w:r>
      <w:r>
        <w:rPr>
          <w:rFonts w:hint="eastAsia" w:ascii="宋体" w:hAnsi="宋体" w:cs="宋体"/>
          <w:color w:val="000000"/>
          <w:sz w:val="24"/>
          <w:highlight w:val="white"/>
          <w:lang w:val="en-US" w:eastAsia="zh-CN"/>
        </w:rPr>
        <w:t xml:space="preserve">5</w:t>
      </w:r>
      <w:r>
        <w:rPr>
          <w:rFonts w:hint="eastAsia" w:ascii="宋体" w:hAnsi="宋体" w:cs="宋体"/>
          <w:color w:val="000000"/>
          <w:sz w:val="24"/>
          <w:highlight w:val="white"/>
        </w:rPr>
        <w:t xml:space="preserve">同时出现两种以上不一致的，按照前款规定的顺序修正。修正后的报价按照相关规定经投标单位确认后产生约束力，投标单位不确认的，其投标无效。</w:t>
      </w:r>
      <w:r>
        <w:rPr>
          <w:rFonts w:ascii="宋体" w:hAnsi="宋体" w:cs="宋体"/>
          <w:color w:val="000000"/>
          <w:sz w:val="24"/>
          <w:highlight w:val="white"/>
        </w:rPr>
      </w:r>
      <w:r>
        <w:rPr>
          <w:highlight w:val="white"/>
        </w:rPr>
      </w:r>
    </w:p>
    <w:p>
      <w:pPr>
        <w:pStyle w:val="862"/>
        <w:ind w:firstLine="480"/>
        <w:spacing w:line="360" w:lineRule="auto"/>
        <w:shd w:val="clear" w:color="auto" w:fill="auto"/>
        <w:tabs>
          <w:tab w:val="left" w:pos="0" w:leader="none"/>
        </w:tabs>
        <w:rPr>
          <w:rFonts w:ascii="宋体" w:hAnsi="宋体" w:cs="宋体"/>
          <w:color w:val="000000"/>
          <w:sz w:val="24"/>
          <w:highlight w:val="white"/>
        </w:rPr>
      </w:pPr>
      <w:r>
        <w:rPr>
          <w:rFonts w:hint="eastAsia" w:ascii="宋体" w:hAnsi="宋体" w:cs="宋体"/>
          <w:color w:val="000000"/>
          <w:sz w:val="24"/>
          <w:highlight w:val="white"/>
        </w:rPr>
        <w:t xml:space="preserve">23.6评标委员会认为投标单位的报价明显低于其他通过符合性审查投标单位的报价，有可能影响产品质量或者不能诚信履约的，应当要求其在评标现场合理的时间内提供书面说明，必要时提交相关证明材料；投标单位不能证明其报价合理性的，评标委员会有权当将其作为无效投标处理。</w:t>
      </w:r>
      <w:r>
        <w:rPr>
          <w:rFonts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ascii="宋体" w:hAnsi="宋体" w:cs="宋体"/>
          <w:color w:val="000000"/>
          <w:sz w:val="24"/>
          <w:highlight w:val="white"/>
        </w:rPr>
      </w:pPr>
      <w:r>
        <w:rPr>
          <w:rFonts w:hint="eastAsia" w:ascii="宋体" w:hAnsi="宋体" w:cs="宋体"/>
          <w:color w:val="000000"/>
          <w:sz w:val="24"/>
          <w:highlight w:val="white"/>
        </w:rPr>
        <w:t xml:space="preserve">23.7采购人或采购代理机构将拒绝被确定为非实质性响应的投标</w:t>
      </w:r>
      <w:r>
        <w:rPr>
          <w:rFonts w:hint="eastAsia" w:ascii="宋体" w:hAnsi="宋体" w:cs="宋体"/>
          <w:color w:val="000000"/>
          <w:sz w:val="24"/>
          <w:highlight w:val="white"/>
          <w:lang w:val="en-US" w:eastAsia="zh-CN"/>
        </w:rPr>
        <w:t xml:space="preserve">,</w:t>
      </w:r>
      <w:r>
        <w:rPr>
          <w:rFonts w:hint="eastAsia" w:ascii="宋体" w:hAnsi="宋体" w:cs="宋体"/>
          <w:color w:val="000000"/>
          <w:sz w:val="24"/>
          <w:highlight w:val="white"/>
        </w:rPr>
        <w:t xml:space="preserve">投标单位不能通过修正或撤销不符之处而使其投标成为实质性响应的投标。</w:t>
      </w:r>
      <w:r>
        <w:rPr>
          <w:rFonts w:ascii="宋体" w:hAnsi="宋体" w:cs="宋体"/>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24.投标的澄清</w:t>
      </w:r>
      <w:r>
        <w:rPr>
          <w:rFonts w:ascii="宋体" w:hAnsi="宋体" w:cs="宋体"/>
          <w:b/>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24.1对于投标文件中含义不明确、同类问题表述不一致或者有明显文字和计算错误的内容，评标委员会应当以书面形式要求投标单位作出必要的澄清、说明或者补正。</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24.2投标单位的澄清、说明或者补正应当采用书面形式，并加盖公章，或者由法定代表人/负责人或其授权的代表签字。投标单位的澄清、说明或者补正不得超出投标文件的范围或者改变投标文件的实质性内容。</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24.3投标人对投标文件的澄清不得改变投标的价格（校核时发现的算术错误除外）及实质内容。</w:t>
      </w:r>
      <w:r>
        <w:rPr>
          <w:rFonts w:ascii="宋体" w:hAnsi="宋体" w:cs="宋体"/>
          <w:color w:val="000000"/>
          <w:sz w:val="24"/>
          <w:highlight w:val="white"/>
        </w:rPr>
      </w:r>
      <w:r>
        <w:rPr>
          <w:highlight w:val="white"/>
        </w:rPr>
      </w:r>
    </w:p>
    <w:p>
      <w:pPr>
        <w:pStyle w:val="862"/>
        <w:ind w:firstLine="482"/>
        <w:spacing w:line="360" w:lineRule="auto"/>
        <w:shd w:val="clear" w:color="auto" w:fill="auto"/>
        <w:rPr>
          <w:rFonts w:hint="eastAsia" w:ascii="宋体" w:hAnsi="宋体" w:eastAsia="宋体" w:cs="宋体"/>
          <w:b/>
          <w:color w:val="000000"/>
          <w:sz w:val="24"/>
          <w:highlight w:val="white"/>
        </w:rPr>
        <w:outlineLvl w:val="2"/>
      </w:pPr>
      <w:r>
        <w:rPr>
          <w:rFonts w:hint="eastAsia" w:ascii="宋体" w:hAnsi="宋体" w:eastAsia="宋体" w:cs="宋体"/>
          <w:b/>
          <w:color w:val="000000"/>
          <w:sz w:val="24"/>
          <w:highlight w:val="white"/>
        </w:rPr>
        <w:t xml:space="preserve">25</w:t>
      </w:r>
      <w:r>
        <w:rPr>
          <w:rFonts w:hint="eastAsia" w:ascii="宋体" w:hAnsi="宋体" w:eastAsia="宋体" w:cs="宋体"/>
          <w:b/>
          <w:bCs w:val="0"/>
          <w:i/>
          <w:iCs/>
          <w:color w:val="000000"/>
          <w:sz w:val="24"/>
          <w:highlight w:val="white"/>
          <w:lang w:val="en-US" w:eastAsia="zh-CN"/>
        </w:rPr>
        <w:t xml:space="preserve">.</w:t>
      </w:r>
      <w:r>
        <w:rPr>
          <w:rFonts w:hint="eastAsia" w:ascii="宋体" w:hAnsi="宋体" w:eastAsia="宋体" w:cs="宋体"/>
          <w:b/>
          <w:color w:val="000000"/>
          <w:sz w:val="24"/>
          <w:highlight w:val="white"/>
        </w:rPr>
        <w:t xml:space="preserve">无效投标及废标</w:t>
      </w:r>
      <w:r>
        <w:rPr>
          <w:rFonts w:hint="eastAsia" w:ascii="宋体" w:hAnsi="宋体" w:eastAsia="宋体" w:cs="宋体"/>
          <w:b/>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2"/>
      </w:pPr>
      <w:r>
        <w:rPr>
          <w:rFonts w:hint="eastAsia" w:ascii="宋体" w:hAnsi="宋体" w:cs="宋体"/>
          <w:color w:val="000000"/>
          <w:sz w:val="24"/>
          <w:highlight w:val="white"/>
        </w:rPr>
        <w:t xml:space="preserve">25.1投标单位应当遵循公平竞争的原则，不得恶意串通，不得妨碍其他投标单位的竞争行为，不得损害采购人或者其他投标单位的合法权益。在评标过程中发现投标单位有上述情形的，评标委员会应当认定其投标无效，并书面报告本级财政部门。</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3"/>
      </w:pPr>
      <w:r>
        <w:rPr>
          <w:rFonts w:hint="eastAsia" w:ascii="宋体" w:hAnsi="宋体" w:cs="宋体"/>
          <w:color w:val="000000"/>
          <w:sz w:val="24"/>
          <w:highlight w:val="white"/>
        </w:rPr>
        <w:t xml:space="preserve">25.2有下列情形之一的，视为投标单位串通投标，其投标无效：</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4"/>
      </w:pPr>
      <w:r>
        <w:rPr>
          <w:rFonts w:hint="eastAsia" w:ascii="宋体" w:hAnsi="宋体" w:cs="宋体"/>
          <w:color w:val="000000"/>
          <w:sz w:val="24"/>
          <w:highlight w:val="white"/>
        </w:rPr>
        <w:t xml:space="preserve">25.2.1不同投标单位的投标文件由同一单位或者个人编制；</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4"/>
      </w:pPr>
      <w:r>
        <w:rPr>
          <w:rFonts w:hint="eastAsia" w:ascii="宋体" w:hAnsi="宋体" w:cs="宋体"/>
          <w:color w:val="000000"/>
          <w:sz w:val="24"/>
          <w:highlight w:val="white"/>
        </w:rPr>
        <w:t xml:space="preserve">25.2.2不同投标单位委托同一单位或者个人办理投标事宜；</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4"/>
      </w:pPr>
      <w:r>
        <w:rPr>
          <w:rFonts w:hint="eastAsia" w:ascii="宋体" w:hAnsi="宋体" w:cs="宋体"/>
          <w:color w:val="000000"/>
          <w:sz w:val="24"/>
          <w:highlight w:val="white"/>
        </w:rPr>
        <w:t xml:space="preserve">25.2.3不同投标单位的投标文件载明的项目管理成员或者联系人员为同一人；</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4"/>
      </w:pPr>
      <w:r>
        <w:rPr>
          <w:rFonts w:hint="eastAsia" w:ascii="宋体" w:hAnsi="宋体" w:cs="宋体"/>
          <w:color w:val="000000"/>
          <w:sz w:val="24"/>
          <w:highlight w:val="white"/>
        </w:rPr>
        <w:t xml:space="preserve">25.2.4不同投标单位的投标文件异常一致或者投标报价呈规律性差异；</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4"/>
      </w:pPr>
      <w:r>
        <w:rPr>
          <w:rFonts w:hint="eastAsia" w:ascii="宋体" w:hAnsi="宋体" w:cs="宋体"/>
          <w:color w:val="000000"/>
          <w:sz w:val="24"/>
          <w:highlight w:val="white"/>
        </w:rPr>
        <w:t xml:space="preserve">25.2.5不同投标单位的投标文件相互混装；</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4"/>
      </w:pPr>
      <w:r>
        <w:rPr>
          <w:rFonts w:hint="eastAsia" w:ascii="宋体" w:hAnsi="宋体" w:cs="宋体"/>
          <w:color w:val="000000"/>
          <w:sz w:val="24"/>
          <w:highlight w:val="white"/>
        </w:rPr>
        <w:t xml:space="preserve">25.2.6不同投标单位的投标保证金从同一单位或者个人的账户转出。</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3"/>
      </w:pPr>
      <w:r>
        <w:rPr>
          <w:rFonts w:hint="eastAsia" w:ascii="宋体" w:hAnsi="宋体" w:cs="宋体"/>
          <w:color w:val="000000"/>
          <w:sz w:val="24"/>
          <w:highlight w:val="white"/>
        </w:rPr>
        <w:t xml:space="preserve">25.3投标单位存在下列情况之一的，投标无效:</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4"/>
      </w:pPr>
      <w:r>
        <w:rPr>
          <w:rFonts w:hint="eastAsia" w:ascii="宋体" w:hAnsi="宋体" w:cs="宋体"/>
          <w:color w:val="000000"/>
          <w:sz w:val="24"/>
          <w:highlight w:val="white"/>
        </w:rPr>
        <w:t xml:space="preserve">25.3.1.未按照采购文件的规定提交投标（响应）保证承诺书；</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4"/>
      </w:pPr>
      <w:r>
        <w:rPr>
          <w:rFonts w:hint="eastAsia" w:ascii="宋体" w:hAnsi="宋体" w:cs="宋体"/>
          <w:color w:val="000000"/>
          <w:sz w:val="24"/>
          <w:highlight w:val="white"/>
        </w:rPr>
        <w:t xml:space="preserve">25.3.2.未按照采购文件规定要求签署、盖章；</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4"/>
      </w:pPr>
      <w:r>
        <w:rPr>
          <w:rFonts w:hint="eastAsia" w:ascii="宋体" w:hAnsi="宋体" w:cs="宋体"/>
          <w:color w:val="000000"/>
          <w:sz w:val="24"/>
          <w:highlight w:val="white"/>
        </w:rPr>
        <w:t xml:space="preserve">25.3.3.不具备采购文件中规定资格要求；</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4"/>
      </w:pPr>
      <w:r>
        <w:rPr>
          <w:rFonts w:hint="eastAsia" w:ascii="宋体" w:hAnsi="宋体" w:cs="宋体"/>
          <w:color w:val="000000"/>
          <w:sz w:val="24"/>
          <w:highlight w:val="white"/>
        </w:rPr>
        <w:t xml:space="preserve">25.3.4.报价未按照采购文件中规定的；</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4"/>
      </w:pPr>
      <w:r>
        <w:rPr>
          <w:rFonts w:hint="eastAsia" w:ascii="宋体" w:hAnsi="宋体" w:cs="宋体"/>
          <w:color w:val="000000"/>
          <w:sz w:val="24"/>
          <w:highlight w:val="white"/>
        </w:rPr>
        <w:t xml:space="preserve">25.3.5.投标文件含有采购人不能接受的附加条件的；</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4"/>
      </w:pPr>
      <w:r>
        <w:rPr>
          <w:rFonts w:hint="eastAsia" w:ascii="宋体" w:hAnsi="宋体" w:cs="宋体"/>
          <w:color w:val="000000"/>
          <w:sz w:val="24"/>
          <w:highlight w:val="white"/>
        </w:rPr>
        <w:t xml:space="preserve">25.3.6.投标书二(技术部分和资格证明文件）内容中出现投标报价的；</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4"/>
      </w:pPr>
      <w:r>
        <w:rPr>
          <w:rFonts w:hint="eastAsia" w:ascii="宋体" w:hAnsi="宋体" w:cs="宋体"/>
          <w:color w:val="000000"/>
          <w:sz w:val="24"/>
          <w:highlight w:val="white"/>
        </w:rPr>
        <w:t xml:space="preserve">25.3.7.组成联合体投标未提供联合体各方共同投标协议的；</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2"/>
      </w:pPr>
      <w:r>
        <w:rPr>
          <w:rFonts w:hint="eastAsia" w:ascii="宋体" w:hAnsi="宋体" w:cs="宋体"/>
          <w:color w:val="000000"/>
          <w:sz w:val="24"/>
          <w:highlight w:val="white"/>
        </w:rPr>
        <w:t xml:space="preserve">25.3.8.在同一招标项目中，联合体成员以自己名义单独投标或者参加其他联合体投标的；</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4"/>
      </w:pPr>
      <w:r>
        <w:rPr>
          <w:rFonts w:hint="eastAsia" w:ascii="宋体" w:hAnsi="宋体" w:cs="宋体"/>
          <w:color w:val="000000"/>
          <w:sz w:val="24"/>
          <w:highlight w:val="white"/>
        </w:rPr>
        <w:t xml:space="preserve">25.3.9.法律、法规和采购文件规定的其他无效情形。</w:t>
      </w:r>
      <w:r>
        <w:rPr>
          <w:rFonts w:ascii="宋体" w:hAnsi="宋体" w:cs="宋体"/>
          <w:color w:val="000000"/>
          <w:sz w:val="24"/>
          <w:highlight w:val="white"/>
        </w:rPr>
      </w:r>
      <w:r>
        <w:rPr>
          <w:highlight w:val="white"/>
        </w:rPr>
      </w:r>
    </w:p>
    <w:p>
      <w:pPr>
        <w:pStyle w:val="862"/>
        <w:ind w:firstLine="470"/>
        <w:spacing w:line="360" w:lineRule="auto"/>
        <w:shd w:val="clear" w:color="auto" w:fill="auto"/>
        <w:rPr>
          <w:rFonts w:ascii="宋体" w:hAnsi="宋体" w:cs="宋体"/>
          <w:color w:val="000000"/>
          <w:sz w:val="24"/>
          <w:highlight w:val="white"/>
        </w:rPr>
        <w:outlineLvl w:val="3"/>
      </w:pPr>
      <w:r>
        <w:rPr>
          <w:rFonts w:hint="eastAsia" w:ascii="宋体" w:hAnsi="宋体" w:cs="宋体"/>
          <w:color w:val="000000"/>
          <w:sz w:val="24"/>
          <w:highlight w:val="white"/>
        </w:rPr>
        <w:t xml:space="preserve">25.4废标：</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4"/>
      </w:pPr>
      <w:r>
        <w:rPr>
          <w:rFonts w:hint="eastAsia" w:ascii="宋体" w:hAnsi="宋体" w:cs="宋体"/>
          <w:color w:val="000000"/>
          <w:sz w:val="24"/>
          <w:highlight w:val="white"/>
        </w:rPr>
        <w:t xml:space="preserve">25.4.1在招标过程中，出现下列情况之一的，应予废标：</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5"/>
      </w:pPr>
      <w:r>
        <w:rPr>
          <w:rFonts w:hint="eastAsia" w:ascii="宋体" w:hAnsi="宋体" w:cs="宋体"/>
          <w:color w:val="000000"/>
          <w:sz w:val="24"/>
          <w:highlight w:val="white"/>
        </w:rPr>
        <w:t xml:space="preserve">25.4.1.1符合专业条件的供应商或者对招标文件作实质响应的供应商不足3家的；</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5"/>
      </w:pPr>
      <w:r>
        <w:rPr>
          <w:rFonts w:hint="eastAsia" w:ascii="宋体" w:hAnsi="宋体" w:cs="宋体"/>
          <w:color w:val="000000"/>
          <w:sz w:val="24"/>
          <w:highlight w:val="white"/>
        </w:rPr>
        <w:t xml:space="preserve">25.4.1.2出现影响采购公正的违法、违规行为的；</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5"/>
      </w:pPr>
      <w:r>
        <w:rPr>
          <w:rFonts w:hint="eastAsia" w:ascii="宋体" w:hAnsi="宋体" w:cs="宋体"/>
          <w:color w:val="000000"/>
          <w:sz w:val="24"/>
          <w:highlight w:val="white"/>
        </w:rPr>
        <w:t xml:space="preserve">25.4.1.3投标单位的报价均未按照规定报价的；</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5"/>
      </w:pPr>
      <w:r>
        <w:rPr>
          <w:rFonts w:hint="eastAsia" w:ascii="宋体" w:hAnsi="宋体" w:cs="宋体"/>
          <w:color w:val="000000"/>
          <w:sz w:val="24"/>
          <w:highlight w:val="white"/>
        </w:rPr>
        <w:t xml:space="preserve">25.4.1.4因重大变故，采购任务取消的。</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4"/>
      </w:pPr>
      <w:r>
        <w:rPr>
          <w:rFonts w:hint="eastAsia" w:ascii="宋体" w:hAnsi="宋体" w:cs="宋体"/>
          <w:color w:val="000000"/>
          <w:sz w:val="24"/>
          <w:highlight w:val="white"/>
        </w:rPr>
        <w:t xml:space="preserve">25.4.2废标后，招标采购方应把废标的理由通知所有投标单位。</w:t>
      </w:r>
      <w:r>
        <w:rPr>
          <w:rFonts w:ascii="宋体" w:hAnsi="宋体" w:cs="宋体"/>
          <w:color w:val="000000"/>
          <w:sz w:val="24"/>
          <w:highlight w:val="white"/>
        </w:rPr>
      </w:r>
      <w:r>
        <w:rPr>
          <w:highlight w:val="white"/>
        </w:rPr>
      </w:r>
    </w:p>
    <w:p>
      <w:pPr>
        <w:pStyle w:val="862"/>
        <w:ind w:firstLine="482"/>
        <w:spacing w:line="360" w:lineRule="auto"/>
        <w:shd w:val="clear" w:color="auto" w:fill="auto"/>
        <w:tabs>
          <w:tab w:val="left" w:pos="540" w:leader="none"/>
        </w:tabs>
        <w:rPr>
          <w:rFonts w:ascii="宋体" w:hAnsi="宋体" w:cs="宋体"/>
          <w:b/>
          <w:color w:val="000000"/>
          <w:sz w:val="24"/>
          <w:highlight w:val="white"/>
        </w:rPr>
        <w:outlineLvl w:val="2"/>
      </w:pPr>
      <w:r>
        <w:rPr>
          <w:rFonts w:hint="eastAsia" w:ascii="宋体" w:hAnsi="宋体" w:cs="宋体"/>
          <w:b/>
          <w:color w:val="000000"/>
          <w:sz w:val="24"/>
          <w:highlight w:val="white"/>
        </w:rPr>
        <w:t xml:space="preserve">26.投标文件的评价和比较</w:t>
      </w:r>
      <w:r>
        <w:rPr>
          <w:rFonts w:ascii="宋体" w:hAnsi="宋体" w:cs="宋体"/>
          <w:b/>
          <w:color w:val="000000"/>
          <w:sz w:val="24"/>
          <w:highlight w:val="white"/>
        </w:rPr>
      </w:r>
      <w:r>
        <w:rPr>
          <w:highlight w:val="white"/>
        </w:rPr>
      </w:r>
    </w:p>
    <w:p>
      <w:pPr>
        <w:pStyle w:val="862"/>
        <w:ind w:firstLine="480"/>
        <w:spacing w:line="360" w:lineRule="auto"/>
        <w:shd w:val="clear" w:color="auto" w:fill="auto"/>
        <w:tabs>
          <w:tab w:val="left" w:pos="540" w:leader="none"/>
        </w:tabs>
        <w:rPr>
          <w:rFonts w:ascii="宋体" w:hAnsi="宋体" w:cs="宋体"/>
          <w:color w:val="000000"/>
          <w:sz w:val="24"/>
          <w:highlight w:val="white"/>
        </w:rPr>
      </w:pPr>
      <w:r>
        <w:rPr>
          <w:rFonts w:hint="eastAsia" w:ascii="宋体" w:hAnsi="宋体" w:cs="宋体"/>
          <w:color w:val="000000"/>
          <w:sz w:val="24"/>
          <w:highlight w:val="white"/>
        </w:rPr>
        <w:t xml:space="preserve">26.1评标委员会仅对按照本须知有关规定确定为实质上响应招标文件要求的投标文件进行评价和比较。</w:t>
      </w:r>
      <w:r>
        <w:rPr>
          <w:rFonts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ascii="宋体" w:hAnsi="宋体" w:cs="宋体"/>
          <w:color w:val="000000"/>
          <w:sz w:val="24"/>
          <w:highlight w:val="white"/>
        </w:rPr>
      </w:pPr>
      <w:r>
        <w:rPr>
          <w:rFonts w:hint="eastAsia" w:ascii="宋体" w:hAnsi="宋体" w:cs="宋体"/>
          <w:color w:val="000000"/>
          <w:sz w:val="24"/>
          <w:highlight w:val="white"/>
        </w:rPr>
        <w:t xml:space="preserve">26.2评价和比较采用综合评分法，评标结果按评审后得分由高到低顺序排列</w:t>
      </w:r>
      <w:r>
        <w:rPr>
          <w:rFonts w:hint="eastAsia" w:ascii="宋体" w:hAnsi="宋体" w:cs="宋体"/>
          <w:color w:val="000000"/>
          <w:sz w:val="24"/>
          <w:highlight w:val="white"/>
          <w:lang w:val="en-US" w:eastAsia="zh-CN"/>
        </w:rPr>
        <w:t xml:space="preserve">,</w:t>
      </w:r>
      <w:r>
        <w:rPr>
          <w:rFonts w:hint="eastAsia" w:ascii="宋体" w:hAnsi="宋体" w:cs="宋体"/>
          <w:color w:val="000000"/>
          <w:sz w:val="24"/>
          <w:highlight w:val="white"/>
        </w:rPr>
        <w:t xml:space="preserve">得分相同的，按投标报价由低到高顺序排列。得分且投标报价相同的并列，则由评标委员会组织抽签确定中标人</w:t>
      </w:r>
      <w:r>
        <w:rPr>
          <w:rFonts w:hint="eastAsia" w:ascii="宋体" w:hAnsi="宋体" w:cs="宋体"/>
          <w:color w:val="000000"/>
          <w:sz w:val="24"/>
          <w:highlight w:val="white"/>
          <w:lang w:val="en-US" w:eastAsia="zh-CN"/>
        </w:rPr>
        <w:t xml:space="preserve">,</w:t>
      </w:r>
      <w:r>
        <w:rPr>
          <w:rFonts w:hint="eastAsia" w:ascii="宋体" w:hAnsi="宋体" w:cs="宋体"/>
          <w:color w:val="000000"/>
          <w:sz w:val="24"/>
          <w:highlight w:val="white"/>
        </w:rPr>
        <w:t xml:space="preserve">具体内容详见招标文件第六章。评标委员会严格按照招标文件的要求、条件、评分标准，对投标人所提供的服务进行评价比较。</w:t>
      </w:r>
      <w:r>
        <w:rPr>
          <w:rFonts w:ascii="宋体" w:hAnsi="宋体" w:cs="宋体"/>
          <w:color w:val="000000"/>
          <w:sz w:val="24"/>
          <w:highlight w:val="white"/>
        </w:rPr>
      </w:r>
      <w:r>
        <w:rPr>
          <w:highlight w:val="white"/>
        </w:rPr>
      </w:r>
    </w:p>
    <w:p>
      <w:pPr>
        <w:pStyle w:val="862"/>
        <w:ind w:firstLine="482"/>
        <w:spacing w:line="360" w:lineRule="auto"/>
        <w:shd w:val="clear" w:color="auto" w:fill="auto"/>
        <w:tabs>
          <w:tab w:val="left" w:pos="540" w:leader="none"/>
        </w:tabs>
        <w:rPr>
          <w:rFonts w:ascii="宋体" w:hAnsi="宋体" w:cs="宋体"/>
          <w:b/>
          <w:color w:val="000000"/>
          <w:sz w:val="24"/>
          <w:highlight w:val="white"/>
          <w:u w:val="single"/>
        </w:rPr>
      </w:pPr>
      <w:r>
        <w:rPr>
          <w:rFonts w:hint="eastAsia" w:ascii="宋体" w:hAnsi="宋体" w:cs="宋体"/>
          <w:b/>
          <w:color w:val="000000"/>
          <w:sz w:val="24"/>
          <w:highlight w:val="white"/>
        </w:rPr>
        <w:t xml:space="preserve">2</w:t>
      </w:r>
      <w:r>
        <w:rPr>
          <w:rFonts w:hint="eastAsia" w:ascii="宋体" w:hAnsi="宋体" w:cs="宋体"/>
          <w:b/>
          <w:color w:val="000000"/>
          <w:sz w:val="24"/>
          <w:highlight w:val="white"/>
          <w:lang w:val="en-US" w:eastAsia="zh-CN"/>
        </w:rPr>
        <w:t xml:space="preserve">6</w:t>
      </w:r>
      <w:r>
        <w:rPr>
          <w:rFonts w:hint="eastAsia" w:ascii="宋体" w:hAnsi="宋体" w:cs="宋体"/>
          <w:b/>
          <w:color w:val="000000"/>
          <w:sz w:val="24"/>
          <w:highlight w:val="white"/>
        </w:rPr>
        <w:t xml:space="preserve">.3</w:t>
      </w:r>
      <w:r>
        <w:rPr>
          <w:rFonts w:hint="eastAsia" w:ascii="宋体" w:hAnsi="宋体" w:cs="宋体"/>
          <w:b/>
          <w:color w:val="000000"/>
          <w:sz w:val="24"/>
          <w:highlight w:val="white"/>
          <w:u w:val="single"/>
        </w:rPr>
        <w:t xml:space="preserve">最低的投标报价或最高的折扣比例是中标的重要条件，但不是唯一条件。</w:t>
      </w:r>
      <w:r>
        <w:rPr>
          <w:rFonts w:ascii="宋体" w:hAnsi="宋体" w:cs="宋体"/>
          <w:b/>
          <w:color w:val="000000"/>
          <w:sz w:val="24"/>
          <w:highlight w:val="white"/>
          <w:u w:val="singl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1"/>
      </w:pPr>
      <w:r>
        <w:rPr>
          <w:rFonts w:hint="eastAsia" w:ascii="宋体" w:hAnsi="宋体" w:cs="宋体"/>
          <w:b/>
          <w:color w:val="000000"/>
          <w:sz w:val="24"/>
          <w:highlight w:val="white"/>
          <w:lang w:val="en-US" w:eastAsia="zh-CN"/>
        </w:rPr>
        <w:t xml:space="preserve">七</w:t>
      </w:r>
      <w:r>
        <w:rPr>
          <w:rFonts w:hint="eastAsia" w:ascii="宋体" w:hAnsi="宋体" w:cs="宋体"/>
          <w:b/>
          <w:color w:val="000000"/>
          <w:sz w:val="24"/>
          <w:highlight w:val="white"/>
        </w:rPr>
        <w:t xml:space="preserve">、授予合同</w:t>
      </w:r>
      <w:r>
        <w:rPr>
          <w:rFonts w:ascii="宋体" w:hAnsi="宋体" w:cs="宋体"/>
          <w:b/>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27.中标单位的确认</w:t>
      </w:r>
      <w:r>
        <w:rPr>
          <w:rFonts w:ascii="宋体" w:hAnsi="宋体" w:cs="宋体"/>
          <w:b/>
          <w:color w:val="000000"/>
          <w:sz w:val="24"/>
          <w:highlight w:val="white"/>
        </w:rPr>
      </w:r>
      <w:r>
        <w:rPr>
          <w:highlight w:val="white"/>
        </w:rPr>
      </w:r>
    </w:p>
    <w:p>
      <w:pPr>
        <w:pStyle w:val="893"/>
        <w:ind w:firstLine="502"/>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27.1评标委员会按招标文件规定的评标方法和标准进行详细评审后，根据采购人授权直接确定各标段中标人。</w:t>
      </w:r>
      <w:r>
        <w:rPr>
          <w:rFonts w:ascii="宋体" w:hAnsi="宋体" w:eastAsia="宋体" w:cs="宋体"/>
          <w:color w:val="000000"/>
          <w:szCs w:val="24"/>
          <w:highlight w:val="white"/>
        </w:rPr>
      </w:r>
      <w:r>
        <w:rPr>
          <w:highlight w:val="white"/>
        </w:rPr>
      </w:r>
    </w:p>
    <w:p>
      <w:pPr>
        <w:pStyle w:val="862"/>
        <w:ind w:firstLine="480"/>
        <w:spacing w:line="360" w:lineRule="auto"/>
        <w:shd w:val="clear" w:color="auto" w:fill="auto"/>
        <w:tabs>
          <w:tab w:val="left" w:pos="540" w:leader="none"/>
        </w:tabs>
        <w:rPr>
          <w:rFonts w:ascii="宋体" w:hAnsi="宋体" w:cs="宋体"/>
          <w:color w:val="000000"/>
          <w:sz w:val="24"/>
          <w:highlight w:val="white"/>
        </w:rPr>
      </w:pPr>
      <w:r>
        <w:rPr>
          <w:rFonts w:hint="eastAsia" w:ascii="宋体" w:hAnsi="宋体" w:cs="宋体"/>
          <w:color w:val="000000"/>
          <w:sz w:val="24"/>
          <w:highlight w:val="white"/>
        </w:rPr>
        <w:t xml:space="preserve">27.2经评</w:t>
      </w:r>
      <w:r>
        <w:rPr>
          <w:rFonts w:hint="eastAsia" w:ascii="宋体" w:hAnsi="宋体" w:cs="宋体"/>
          <w:color w:val="000000"/>
          <w:sz w:val="24"/>
          <w:highlight w:val="white"/>
        </w:rPr>
        <w:t xml:space="preserve">标委员会评审并确定中标人后，采购代理机构将在规定的时间内将中标结果在相关媒体上予以公告，公告期为一个工作日。各投标人如对公告结果有异议，应在中标公告期满后七个工作日内，以书面形式向采购人或采购代理机构提出质疑，同时该质疑应有投标人法定代表人或代理人签署。采购人或采购代理机构将在收到经投标人法定代表人或代理人签署的书面质疑后七个工作日内，对质疑内容做出答复。如投标人未在中标结果公告期满后七个工作日内向采购人或采购代理机构提出质疑或质疑未经投标人法定代表人或代理人签署，采购人或采购代理机构有权对该质疑不予答复。</w:t>
      </w:r>
      <w:r>
        <w:rPr>
          <w:rFonts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ascii="宋体" w:hAnsi="宋体" w:cs="宋体"/>
          <w:color w:val="000000"/>
          <w:sz w:val="24"/>
          <w:highlight w:val="white"/>
        </w:rPr>
        <w:outlineLvl w:val="3"/>
      </w:pPr>
      <w:r>
        <w:rPr>
          <w:rFonts w:hint="eastAsia" w:ascii="宋体" w:hAnsi="宋体" w:cs="宋体"/>
          <w:color w:val="000000"/>
          <w:sz w:val="24"/>
          <w:highlight w:val="white"/>
        </w:rPr>
        <w:t xml:space="preserve">27.3中标人数量：1个/标段</w:t>
      </w:r>
      <w:r>
        <w:rPr>
          <w:rFonts w:ascii="宋体" w:hAnsi="宋体" w:cs="宋体"/>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28.合同授予标准</w:t>
      </w:r>
      <w:r>
        <w:rPr>
          <w:rFonts w:ascii="宋体" w:hAnsi="宋体" w:cs="宋体"/>
          <w:b/>
          <w:color w:val="000000"/>
          <w:sz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28.1招标采购方将把各标段的合同授予对应其投标文件在实质上响应招标文件要求和按本须知规定评选出的投标单位。确定为相应标段中标的投标单位必须具有实施本合同的能力和资源。</w:t>
      </w:r>
      <w:r>
        <w:rPr>
          <w:rFonts w:ascii="宋体" w:hAnsi="宋体" w:eastAsia="宋体" w:cs="宋体"/>
          <w:color w:val="000000"/>
          <w:szCs w:val="24"/>
          <w:highlight w:val="white"/>
        </w:rPr>
      </w:r>
      <w:r>
        <w:rPr>
          <w:highlight w:val="white"/>
        </w:rPr>
      </w:r>
    </w:p>
    <w:p>
      <w:pPr>
        <w:pStyle w:val="862"/>
        <w:ind w:firstLine="480"/>
        <w:spacing w:line="360" w:lineRule="auto"/>
        <w:shd w:val="clear" w:color="auto" w:fill="auto"/>
        <w:tabs>
          <w:tab w:val="left" w:pos="540" w:leader="none"/>
        </w:tabs>
        <w:rPr>
          <w:rFonts w:ascii="宋体" w:hAnsi="宋体" w:cs="宋体"/>
          <w:color w:val="000000"/>
          <w:sz w:val="24"/>
          <w:highlight w:val="white"/>
        </w:rPr>
      </w:pPr>
      <w:r>
        <w:rPr>
          <w:rFonts w:hint="eastAsia" w:ascii="宋体" w:hAnsi="宋体" w:cs="宋体"/>
          <w:color w:val="000000"/>
          <w:sz w:val="24"/>
          <w:highlight w:val="white"/>
        </w:rPr>
        <w:t xml:space="preserve">28.2在合同签订之前，如发现中标人提供的材料虚假或对标书所要求说明的情况故意隐瞒或虚报，则按政府采购程序处理。</w:t>
      </w:r>
      <w:r>
        <w:rPr>
          <w:rFonts w:ascii="宋体" w:hAnsi="宋体" w:cs="宋体"/>
          <w:color w:val="000000"/>
          <w:sz w:val="24"/>
          <w:highlight w:val="white"/>
        </w:rPr>
      </w:r>
      <w:r>
        <w:rPr>
          <w:highlight w:val="white"/>
        </w:rPr>
      </w:r>
    </w:p>
    <w:p>
      <w:pPr>
        <w:pStyle w:val="862"/>
        <w:ind w:firstLine="480"/>
        <w:spacing w:line="360" w:lineRule="auto"/>
        <w:shd w:val="clear" w:color="auto" w:fill="auto"/>
        <w:tabs>
          <w:tab w:val="left" w:pos="540" w:leader="none"/>
        </w:tabs>
        <w:rPr>
          <w:rFonts w:ascii="宋体" w:hAnsi="宋体" w:cs="宋体"/>
          <w:color w:val="000000"/>
          <w:sz w:val="24"/>
          <w:highlight w:val="white"/>
        </w:rPr>
      </w:pPr>
      <w:r>
        <w:rPr>
          <w:rFonts w:hint="eastAsia" w:ascii="宋体" w:hAnsi="宋体" w:cs="宋体"/>
          <w:color w:val="000000"/>
          <w:sz w:val="24"/>
          <w:highlight w:val="white"/>
        </w:rPr>
        <w:t xml:space="preserve">28.3政府采购合同履行中，采购人需追加与合同标的物相同的货物、工程或者服务的，在不改变合同其他条款的前提下，可以与中标人签订补充合同，但所有补充合同的采购金额不得超过原合同采购金额的百分之十。</w:t>
      </w:r>
      <w:r>
        <w:rPr>
          <w:rFonts w:ascii="宋体" w:hAnsi="宋体" w:cs="宋体"/>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29.中标通知书</w:t>
      </w:r>
      <w:r>
        <w:rPr>
          <w:rFonts w:ascii="宋体" w:hAnsi="宋体" w:cs="宋体"/>
          <w:b/>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29</w:t>
      </w:r>
      <w:r>
        <w:rPr>
          <w:rFonts w:hint="eastAsia" w:ascii="宋体" w:hAnsi="宋体" w:cs="宋体"/>
          <w:color w:val="000000"/>
          <w:sz w:val="24"/>
          <w:highlight w:val="white"/>
          <w:lang w:val="zh-CN"/>
        </w:rPr>
        <w:t xml:space="preserve">.1确定出各标段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color w:val="000000"/>
          <w:sz w:val="24"/>
          <w:highlight w:val="white"/>
          <w:lang w:val="zh-CN"/>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rPr>
        <w:t xml:space="preserve">29</w:t>
      </w:r>
      <w:r>
        <w:rPr>
          <w:rFonts w:hint="eastAsia" w:ascii="宋体" w:hAnsi="宋体" w:cs="宋体"/>
          <w:color w:val="000000"/>
          <w:sz w:val="24"/>
          <w:highlight w:val="white"/>
          <w:lang w:val="zh-CN"/>
        </w:rPr>
        <w:t xml:space="preserve">.2中标通知书将成为合同的组成部分，对采购人和中标人具有同等法律效力。</w:t>
      </w:r>
      <w:r>
        <w:rPr>
          <w:rFonts w:hint="eastAsia" w:ascii="宋体" w:hAnsi="宋体" w:cs="宋体"/>
          <w:color w:val="000000"/>
          <w:sz w:val="24"/>
          <w:highlight w:val="white"/>
          <w:lang w:val="zh-CN"/>
        </w:rPr>
      </w:r>
      <w:r>
        <w:rPr>
          <w:highlight w:val="white"/>
        </w:rPr>
      </w:r>
    </w:p>
    <w:p>
      <w:pPr>
        <w:pStyle w:val="862"/>
        <w:ind w:firstLine="480"/>
        <w:spacing w:line="360" w:lineRule="auto"/>
        <w:shd w:val="clear" w:color="auto" w:fill="auto"/>
        <w:rPr>
          <w:rFonts w:hint="eastAsia" w:ascii="宋体" w:hAnsi="宋体" w:eastAsia="宋体" w:cs="宋体"/>
          <w:color w:val="000000"/>
          <w:sz w:val="24"/>
          <w:highlight w:val="white"/>
        </w:rPr>
      </w:pPr>
      <w:r>
        <w:rPr>
          <w:rFonts w:hint="eastAsia" w:ascii="宋体" w:hAnsi="宋体" w:cs="宋体"/>
          <w:color w:val="000000"/>
          <w:sz w:val="24"/>
          <w:highlight w:val="white"/>
        </w:rPr>
        <w:t xml:space="preserve">29</w:t>
      </w:r>
      <w:r>
        <w:rPr>
          <w:rFonts w:hint="eastAsia" w:ascii="宋体" w:hAnsi="宋体" w:cs="宋体"/>
          <w:color w:val="000000"/>
          <w:sz w:val="24"/>
          <w:highlight w:val="white"/>
          <w:lang w:val="zh-CN"/>
        </w:rPr>
        <w:t xml:space="preserve">.3</w:t>
      </w:r>
      <w:r>
        <w:rPr>
          <w:rFonts w:hint="eastAsia" w:ascii="宋体" w:hAnsi="宋体" w:eastAsia="宋体" w:cs="宋体"/>
          <w:color w:val="000000"/>
          <w:sz w:val="24"/>
          <w:highlight w:val="white"/>
          <w:lang w:val="en-US" w:eastAsia="zh-CN"/>
        </w:rPr>
        <w:t xml:space="preserve">中标通知书发出后，采购人不得违法改变中标结果，中标人无正当理由不得放弃中标。</w:t>
      </w:r>
      <w:r>
        <w:rPr>
          <w:rFonts w:hint="eastAsia" w:ascii="宋体" w:hAnsi="宋体" w:eastAsia="宋体" w:cs="宋体"/>
          <w:color w:val="000000"/>
          <w:sz w:val="24"/>
          <w:highlight w:val="white"/>
          <w:lang w:val="en-US" w:eastAsia="zh-CN"/>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29</w:t>
      </w:r>
      <w:r>
        <w:rPr>
          <w:rFonts w:hint="eastAsia" w:ascii="宋体" w:hAnsi="宋体" w:cs="宋体"/>
          <w:color w:val="000000"/>
          <w:sz w:val="24"/>
          <w:highlight w:val="white"/>
          <w:lang w:val="zh-CN"/>
        </w:rPr>
        <w:t xml:space="preserve">.</w:t>
      </w: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lang w:val="zh-CN"/>
        </w:rPr>
        <w:t xml:space="preserve">招标代理机构对未中标人不承担解释未中标原因的义务。</w:t>
      </w:r>
      <w:r>
        <w:rPr>
          <w:rFonts w:ascii="宋体" w:hAnsi="宋体" w:cs="宋体"/>
          <w:color w:val="000000"/>
          <w:sz w:val="24"/>
          <w:highlight w:val="white"/>
          <w:lang w:val="zh-CN"/>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30.合同的签订</w:t>
      </w:r>
      <w:r>
        <w:rPr>
          <w:rFonts w:ascii="宋体" w:hAnsi="宋体" w:cs="宋体"/>
          <w:b/>
          <w:color w:val="000000"/>
          <w:sz w:val="24"/>
          <w:highlight w:val="white"/>
        </w:rPr>
      </w:r>
      <w:r>
        <w:rPr>
          <w:highlight w:val="white"/>
        </w:rPr>
      </w:r>
    </w:p>
    <w:p>
      <w:pPr>
        <w:pStyle w:val="893"/>
        <w:ind w:firstLine="502"/>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30.1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eastAsia="宋体" w:cs="宋体"/>
          <w:color w:val="000000"/>
          <w:szCs w:val="24"/>
          <w:highlight w:val="white"/>
        </w:rPr>
      </w:r>
      <w:r>
        <w:rPr>
          <w:highlight w:val="white"/>
        </w:rPr>
      </w:r>
    </w:p>
    <w:p>
      <w:pPr>
        <w:pStyle w:val="893"/>
        <w:ind w:firstLine="502"/>
        <w:jc w:val="both"/>
        <w:spacing w:line="360" w:lineRule="auto"/>
        <w:shd w:val="clear" w:color="auto" w:fill="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lang w:val="zh-CN" w:eastAsia="zh-CN"/>
        </w:rPr>
        <w:t xml:space="preserve">30.2 采购人与中标人所签订的合同不得对招标文件确定的事项和中标人投标文件作实质性修改，采购人不得向中标人提出任何不合理的要求作为签订合同的条件。</w:t>
      </w:r>
      <w:r>
        <w:rPr>
          <w:rFonts w:hint="eastAsia" w:ascii="宋体" w:hAnsi="宋体" w:eastAsia="宋体" w:cs="宋体"/>
          <w:color w:val="000000"/>
          <w:szCs w:val="24"/>
          <w:highlight w:val="white"/>
          <w:lang w:val="zh-CN" w:eastAsia="zh-CN"/>
        </w:rPr>
      </w:r>
      <w:r>
        <w:rPr>
          <w:highlight w:val="white"/>
        </w:rPr>
      </w:r>
    </w:p>
    <w:p>
      <w:pPr>
        <w:pStyle w:val="893"/>
        <w:ind w:firstLine="502"/>
        <w:jc w:val="both"/>
        <w:spacing w:line="360" w:lineRule="auto"/>
        <w:shd w:val="clear" w:color="auto" w:fill="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lang w:val="zh-CN" w:eastAsia="zh-CN"/>
        </w:rPr>
        <w:t xml:space="preserve">3</w:t>
      </w:r>
      <w:r>
        <w:rPr>
          <w:rFonts w:hint="eastAsia" w:ascii="宋体" w:hAnsi="宋体" w:eastAsia="宋体" w:cs="宋体"/>
          <w:color w:val="000000"/>
          <w:szCs w:val="24"/>
          <w:highlight w:val="white"/>
          <w:lang w:val="en-US" w:eastAsia="zh-CN"/>
        </w:rPr>
        <w:t xml:space="preserve">0</w:t>
      </w:r>
      <w:r>
        <w:rPr>
          <w:rFonts w:hint="eastAsia" w:ascii="宋体" w:hAnsi="宋体" w:eastAsia="宋体" w:cs="宋体"/>
          <w:color w:val="000000"/>
          <w:szCs w:val="24"/>
          <w:highlight w:val="white"/>
          <w:lang w:val="zh-CN" w:eastAsia="zh-CN"/>
        </w:rPr>
        <w:t xml:space="preserve">.3招标文件、中标人的投标文件及招标过程中有关澄清、承诺文件均应作为合同附件。</w:t>
      </w:r>
      <w:r>
        <w:rPr>
          <w:rFonts w:hint="eastAsia" w:ascii="宋体" w:hAnsi="宋体" w:eastAsia="宋体" w:cs="宋体"/>
          <w:color w:val="000000"/>
          <w:szCs w:val="24"/>
          <w:highlight w:val="white"/>
          <w:lang w:val="zh-CN" w:eastAsia="zh-CN"/>
        </w:rPr>
      </w:r>
      <w:r>
        <w:rPr>
          <w:highlight w:val="white"/>
        </w:rPr>
      </w:r>
    </w:p>
    <w:p>
      <w:pPr>
        <w:pStyle w:val="893"/>
        <w:ind w:firstLine="502"/>
        <w:jc w:val="both"/>
        <w:spacing w:line="360" w:lineRule="auto"/>
        <w:shd w:val="clear" w:color="auto" w:fill="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lang w:val="zh-CN" w:eastAsia="zh-CN"/>
        </w:rPr>
        <w:t xml:space="preserve">3</w:t>
      </w:r>
      <w:r>
        <w:rPr>
          <w:rFonts w:hint="eastAsia" w:ascii="宋体" w:hAnsi="宋体" w:eastAsia="宋体" w:cs="宋体"/>
          <w:color w:val="000000"/>
          <w:szCs w:val="24"/>
          <w:highlight w:val="white"/>
          <w:lang w:val="en-US" w:eastAsia="zh-CN"/>
        </w:rPr>
        <w:t xml:space="preserve">0</w:t>
      </w:r>
      <w:r>
        <w:rPr>
          <w:rFonts w:hint="eastAsia" w:ascii="宋体" w:hAnsi="宋体" w:eastAsia="宋体" w:cs="宋体"/>
          <w:color w:val="000000"/>
          <w:szCs w:val="24"/>
          <w:highlight w:val="white"/>
          <w:lang w:val="zh-CN" w:eastAsia="zh-CN"/>
        </w:rPr>
        <w:t xml:space="preserve">.4依据《苏州市政府采购促进中小企业发展实施意见》（苏财购〔2022〕16号）规定，享受扶持政策获得政府采购合同的，小微企业不得将合同分包给大中型企业，中型企业不得将合同分包给大型企业。</w:t>
      </w:r>
      <w:r>
        <w:rPr>
          <w:rFonts w:hint="eastAsia" w:ascii="宋体" w:hAnsi="宋体" w:eastAsia="宋体" w:cs="宋体"/>
          <w:color w:val="000000"/>
          <w:szCs w:val="24"/>
          <w:highlight w:val="white"/>
          <w:lang w:val="zh-CN"/>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31.履约保证金</w:t>
      </w:r>
      <w:r>
        <w:rPr>
          <w:rFonts w:hint="eastAsia" w:ascii="宋体" w:hAnsi="宋体" w:cs="宋体"/>
          <w:color w:val="000000"/>
          <w:sz w:val="24"/>
          <w:highlight w:val="white"/>
        </w:rPr>
        <w:t xml:space="preserve">（无）</w:t>
      </w:r>
      <w:r>
        <w:rPr>
          <w:rFonts w:ascii="宋体" w:hAnsi="宋体" w:cs="宋体"/>
          <w:b/>
          <w:color w:val="000000"/>
          <w:sz w:val="24"/>
          <w:highlight w:val="white"/>
        </w:rPr>
      </w:r>
      <w:r>
        <w:rPr>
          <w:highlight w:val="white"/>
        </w:rPr>
      </w:r>
    </w:p>
    <w:p>
      <w:pPr>
        <w:pStyle w:val="893"/>
        <w:ind w:firstLine="501"/>
        <w:jc w:val="both"/>
        <w:spacing w:line="360" w:lineRule="auto"/>
        <w:shd w:val="clear" w:color="auto" w:fill="auto"/>
        <w:rPr>
          <w:rFonts w:ascii="宋体" w:hAnsi="宋体" w:eastAsia="宋体" w:cs="宋体"/>
          <w:color w:val="000000"/>
          <w:szCs w:val="24"/>
          <w:highlight w:val="white"/>
        </w:rPr>
        <w:outlineLvl w:val="3"/>
      </w:pPr>
      <w:r>
        <w:rPr>
          <w:rFonts w:hint="eastAsia" w:ascii="宋体" w:hAnsi="宋体" w:eastAsia="宋体" w:cs="宋体"/>
          <w:color w:val="000000"/>
          <w:szCs w:val="24"/>
          <w:highlight w:val="white"/>
        </w:rPr>
        <w:t xml:space="preserve">31.1中标的投标单位应按前附表的规定提交履约保证金。</w:t>
      </w:r>
      <w:r>
        <w:rPr>
          <w:rFonts w:ascii="宋体" w:hAnsi="宋体" w:eastAsia="宋体" w:cs="宋体"/>
          <w:color w:val="000000"/>
          <w:szCs w:val="24"/>
          <w:highlight w:val="white"/>
        </w:rPr>
      </w:r>
      <w:r>
        <w:rPr>
          <w:highlight w:val="white"/>
        </w:rPr>
      </w:r>
    </w:p>
    <w:p>
      <w:pPr>
        <w:pStyle w:val="893"/>
        <w:ind w:firstLine="501"/>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31.2中标的投标单位在发出中标通知书后（合同签订后）的三日内按前附表的规定将履约保证金交至采购人指定账户。</w:t>
      </w:r>
      <w:r>
        <w:rPr>
          <w:rFonts w:ascii="宋体" w:hAnsi="宋体" w:eastAsia="宋体" w:cs="宋体"/>
          <w:color w:val="000000"/>
          <w:szCs w:val="24"/>
          <w:highlight w:val="white"/>
        </w:rPr>
      </w:r>
      <w:r>
        <w:rPr>
          <w:highlight w:val="white"/>
        </w:rPr>
      </w:r>
    </w:p>
    <w:p>
      <w:pPr>
        <w:pStyle w:val="893"/>
        <w:ind w:firstLine="501"/>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31.3如无特别说明，履约保证金（无息）将在投标单位履行完合同凭采购人的收款收据在十个工作日内退返投标单位。</w:t>
      </w:r>
      <w:r>
        <w:rPr>
          <w:rFonts w:ascii="宋体" w:hAnsi="宋体" w:eastAsia="宋体" w:cs="宋体"/>
          <w:color w:val="000000"/>
          <w:szCs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1"/>
      </w:pPr>
      <w:r>
        <w:rPr>
          <w:rFonts w:hint="eastAsia" w:ascii="宋体" w:hAnsi="宋体" w:cs="宋体"/>
          <w:b/>
          <w:color w:val="000000"/>
          <w:sz w:val="24"/>
          <w:highlight w:val="white"/>
          <w:lang w:val="en-US" w:eastAsia="zh-CN"/>
        </w:rPr>
        <w:t xml:space="preserve">八</w:t>
      </w:r>
      <w:r>
        <w:rPr>
          <w:rFonts w:hint="eastAsia" w:ascii="宋体" w:hAnsi="宋体" w:cs="宋体"/>
          <w:b/>
          <w:color w:val="000000"/>
          <w:sz w:val="24"/>
          <w:highlight w:val="white"/>
        </w:rPr>
        <w:t xml:space="preserve">、其他事项</w:t>
      </w:r>
      <w:r>
        <w:rPr>
          <w:rFonts w:ascii="宋体" w:hAnsi="宋体" w:cs="宋体"/>
          <w:b/>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3</w:t>
      </w:r>
      <w:r>
        <w:rPr>
          <w:rFonts w:hint="eastAsia" w:ascii="宋体" w:hAnsi="宋体" w:cs="宋体"/>
          <w:b/>
          <w:color w:val="000000"/>
          <w:sz w:val="24"/>
          <w:highlight w:val="white"/>
          <w:lang w:val="en-US" w:eastAsia="zh-CN"/>
        </w:rPr>
        <w:t xml:space="preserve">2</w:t>
      </w:r>
      <w:r>
        <w:rPr>
          <w:rFonts w:hint="eastAsia" w:ascii="宋体" w:hAnsi="宋体" w:cs="宋体"/>
          <w:b/>
          <w:color w:val="000000"/>
          <w:sz w:val="24"/>
          <w:highlight w:val="white"/>
        </w:rPr>
        <w:t xml:space="preserve">.中标服务费</w:t>
      </w:r>
      <w:r>
        <w:rPr>
          <w:rFonts w:ascii="宋体" w:hAnsi="宋体" w:cs="宋体"/>
          <w:b/>
          <w:color w:val="000000"/>
          <w:sz w:val="24"/>
          <w:highlight w:val="white"/>
        </w:rPr>
      </w:r>
      <w:r>
        <w:rPr>
          <w:highlight w:val="white"/>
        </w:rPr>
      </w:r>
    </w:p>
    <w:p>
      <w:pPr>
        <w:pStyle w:val="893"/>
        <w:ind w:firstLine="480"/>
        <w:jc w:val="both"/>
        <w:spacing w:line="360" w:lineRule="auto"/>
        <w:shd w:val="clear" w:color="auto" w:fill="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rPr>
        <w:t xml:space="preserve">3</w:t>
      </w:r>
      <w:r>
        <w:rPr>
          <w:rFonts w:hint="eastAsia" w:ascii="宋体" w:hAnsi="宋体" w:eastAsia="宋体" w:cs="宋体"/>
          <w:color w:val="000000"/>
          <w:szCs w:val="24"/>
          <w:highlight w:val="white"/>
          <w:lang w:val="en-US" w:eastAsia="zh-CN"/>
        </w:rPr>
        <w:t xml:space="preserve">2</w:t>
      </w:r>
      <w:r>
        <w:rPr>
          <w:rFonts w:hint="eastAsia" w:ascii="宋体" w:hAnsi="宋体" w:eastAsia="宋体" w:cs="宋体"/>
          <w:color w:val="000000"/>
          <w:szCs w:val="24"/>
          <w:highlight w:val="white"/>
        </w:rPr>
        <w:t xml:space="preserve">.1各标段的中标单位须按前附表的规定要求计算并支付相应的中标服务费，该费用应在领取中标通知书时付清。</w:t>
      </w:r>
      <w:r>
        <w:rPr>
          <w:rFonts w:hint="eastAsia"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rPr>
        <w:t xml:space="preserve">帐户名：</w:t>
      </w:r>
      <w:r>
        <w:rPr>
          <w:rFonts w:hint="eastAsia" w:ascii="宋体" w:hAnsi="宋体" w:eastAsia="宋体" w:cs="宋体"/>
          <w:color w:val="000000"/>
          <w:szCs w:val="24"/>
          <w:highlight w:val="white"/>
          <w:lang w:eastAsia="zh-CN"/>
        </w:rPr>
        <w:t xml:space="preserve">江苏正琦工程咨询有限公司</w:t>
      </w:r>
      <w:r>
        <w:rPr>
          <w:rFonts w:hint="eastAsia" w:ascii="宋体" w:hAnsi="宋体" w:eastAsia="宋体" w:cs="宋体"/>
          <w:color w:val="000000"/>
          <w:szCs w:val="24"/>
          <w:highlight w:val="white"/>
          <w:lang w:eastAsia="zh-CN"/>
        </w:rPr>
      </w:r>
      <w:r>
        <w:rPr>
          <w:highlight w:val="white"/>
        </w:rPr>
      </w:r>
    </w:p>
    <w:p>
      <w:pPr>
        <w:pStyle w:val="893"/>
        <w:ind w:firstLine="480"/>
        <w:jc w:val="both"/>
        <w:spacing w:line="360" w:lineRule="auto"/>
        <w:shd w:val="clear" w:color="auto" w:fill="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rPr>
        <w:t xml:space="preserve">银行账号：696852974</w:t>
      </w:r>
      <w:r>
        <w:rPr>
          <w:rFonts w:hint="eastAsia"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rPr>
        <w:t xml:space="preserve">开户行：中国民生银行股份有限公司苏州相城支行 </w:t>
      </w:r>
      <w:r>
        <w:rPr>
          <w:rFonts w:hint="eastAsia"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3</w:t>
      </w:r>
      <w:r>
        <w:rPr>
          <w:rFonts w:hint="eastAsia" w:ascii="宋体" w:hAnsi="宋体" w:eastAsia="宋体" w:cs="宋体"/>
          <w:color w:val="000000"/>
          <w:szCs w:val="24"/>
          <w:highlight w:val="white"/>
          <w:lang w:val="en-US" w:eastAsia="zh-CN"/>
        </w:rPr>
        <w:t xml:space="preserve">2</w:t>
      </w:r>
      <w:r>
        <w:rPr>
          <w:rFonts w:hint="eastAsia" w:ascii="宋体" w:hAnsi="宋体" w:eastAsia="宋体" w:cs="宋体"/>
          <w:color w:val="000000"/>
          <w:szCs w:val="24"/>
          <w:highlight w:val="white"/>
        </w:rPr>
        <w:t xml:space="preserve">.2中标单位如果未按规定缴纳相应标段的中标服务费，须向采购代理机构支付本招标文件公布的预算金额的2%作为违约赔偿金，同时采购代理机构将保留诉讼的权利。</w:t>
      </w:r>
      <w:r>
        <w:rPr>
          <w:rFonts w:ascii="宋体" w:hAnsi="宋体" w:eastAsia="宋体" w:cs="宋体"/>
          <w:color w:val="000000"/>
          <w:szCs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color w:val="000000"/>
          <w:sz w:val="24"/>
          <w:highlight w:val="white"/>
        </w:rPr>
        <w:t xml:space="preserve">3</w:t>
      </w:r>
      <w:r>
        <w:rPr>
          <w:rFonts w:hint="eastAsia" w:ascii="宋体" w:hAnsi="宋体" w:cs="宋体"/>
          <w:b/>
          <w:color w:val="000000"/>
          <w:sz w:val="24"/>
          <w:highlight w:val="white"/>
          <w:lang w:val="en-US" w:eastAsia="zh-CN"/>
        </w:rPr>
        <w:t xml:space="preserve">3</w:t>
      </w:r>
      <w:r>
        <w:rPr>
          <w:rFonts w:hint="eastAsia" w:ascii="宋体" w:hAnsi="宋体" w:cs="宋体"/>
          <w:b/>
          <w:color w:val="000000"/>
          <w:sz w:val="24"/>
          <w:highlight w:val="white"/>
        </w:rPr>
        <w:t xml:space="preserve">.监督和公证</w:t>
      </w:r>
      <w:r>
        <w:rPr>
          <w:rFonts w:ascii="宋体" w:hAnsi="宋体" w:cs="宋体"/>
          <w:b/>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3</w:t>
      </w:r>
      <w:r>
        <w:rPr>
          <w:rFonts w:hint="eastAsia" w:ascii="宋体" w:hAnsi="宋体" w:cs="宋体"/>
          <w:color w:val="000000"/>
          <w:sz w:val="24"/>
          <w:highlight w:val="white"/>
          <w:lang w:val="en-US" w:eastAsia="zh-CN"/>
        </w:rPr>
        <w:t xml:space="preserve">3</w:t>
      </w:r>
      <w:r>
        <w:rPr>
          <w:rFonts w:hint="eastAsia" w:ascii="宋体" w:hAnsi="宋体" w:cs="宋体"/>
          <w:color w:val="000000"/>
          <w:sz w:val="24"/>
          <w:highlight w:val="white"/>
        </w:rPr>
        <w:t xml:space="preserve">.1有关监督部门将对招投标全过程进行监督。</w:t>
      </w:r>
      <w:r>
        <w:rPr>
          <w:rFonts w:ascii="宋体" w:hAnsi="宋体" w:cs="宋体"/>
          <w:color w:val="000000"/>
          <w:sz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3</w:t>
      </w:r>
      <w:r>
        <w:rPr>
          <w:rFonts w:hint="eastAsia" w:ascii="宋体" w:hAnsi="宋体" w:eastAsia="宋体" w:cs="宋体"/>
          <w:color w:val="000000"/>
          <w:szCs w:val="24"/>
          <w:highlight w:val="white"/>
          <w:lang w:val="en-US" w:eastAsia="zh-CN"/>
        </w:rPr>
        <w:t xml:space="preserve">3</w:t>
      </w:r>
      <w:r>
        <w:rPr>
          <w:rFonts w:hint="eastAsia" w:ascii="宋体" w:hAnsi="宋体" w:eastAsia="宋体" w:cs="宋体"/>
          <w:color w:val="000000"/>
          <w:szCs w:val="24"/>
          <w:highlight w:val="white"/>
        </w:rPr>
        <w:t xml:space="preserve">.2招标过程将通过公证机关进行公证。</w:t>
      </w:r>
      <w:r>
        <w:rPr>
          <w:rFonts w:ascii="宋体" w:hAnsi="宋体" w:eastAsia="宋体" w:cs="宋体"/>
          <w:color w:val="000000"/>
          <w:szCs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2"/>
      </w:pPr>
      <w:r>
        <w:rPr>
          <w:rFonts w:hint="eastAsia" w:ascii="宋体" w:hAnsi="宋体" w:cs="宋体"/>
          <w:b/>
          <w:bCs/>
          <w:color w:val="000000"/>
          <w:sz w:val="24"/>
          <w:highlight w:val="white"/>
          <w:lang w:val="zh-CN"/>
        </w:rPr>
        <w:t xml:space="preserve">3</w:t>
      </w:r>
      <w:r>
        <w:rPr>
          <w:rFonts w:hint="eastAsia" w:ascii="宋体" w:hAnsi="宋体" w:cs="宋体"/>
          <w:b/>
          <w:bCs/>
          <w:color w:val="000000"/>
          <w:sz w:val="24"/>
          <w:highlight w:val="white"/>
          <w:lang w:val="en-US" w:eastAsia="zh-CN"/>
        </w:rPr>
        <w:t xml:space="preserve">4</w:t>
      </w:r>
      <w:r>
        <w:rPr>
          <w:rFonts w:hint="eastAsia" w:ascii="宋体" w:hAnsi="宋体" w:cs="宋体"/>
          <w:b/>
          <w:bCs/>
          <w:color w:val="000000"/>
          <w:sz w:val="24"/>
          <w:highlight w:val="white"/>
          <w:lang w:val="zh-CN"/>
        </w:rPr>
        <w:t xml:space="preserve">.</w:t>
      </w:r>
      <w:r>
        <w:rPr>
          <w:rFonts w:hint="eastAsia" w:ascii="宋体" w:hAnsi="宋体" w:cs="宋体"/>
          <w:b/>
          <w:color w:val="000000"/>
          <w:sz w:val="24"/>
          <w:highlight w:val="white"/>
        </w:rPr>
        <w:t xml:space="preserve">政府采购政策</w:t>
      </w:r>
      <w:r>
        <w:rPr>
          <w:rFonts w:ascii="宋体" w:hAnsi="宋体" w:cs="宋体"/>
          <w:b/>
          <w:color w:val="000000"/>
          <w:sz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3</w:t>
      </w:r>
      <w:r>
        <w:rPr>
          <w:rFonts w:hint="eastAsia" w:ascii="宋体" w:hAnsi="宋体" w:eastAsia="宋体" w:cs="宋体"/>
          <w:color w:val="000000"/>
          <w:szCs w:val="24"/>
          <w:highlight w:val="white"/>
          <w:lang w:val="en-US" w:eastAsia="zh-CN"/>
        </w:rPr>
        <w:t xml:space="preserve">4</w:t>
      </w:r>
      <w:r>
        <w:rPr>
          <w:rFonts w:hint="eastAsia" w:ascii="宋体" w:hAnsi="宋体" w:eastAsia="宋体" w:cs="宋体"/>
          <w:color w:val="000000"/>
          <w:szCs w:val="24"/>
          <w:highlight w:val="white"/>
        </w:rPr>
        <w:t xml:space="preserve">.1根据《关于调整优化节能产品、环境标志产品政府采购执行机制的通知》（财</w:t>
      </w:r>
      <w:r>
        <w:rPr>
          <w:rFonts w:hint="eastAsia" w:ascii="宋体" w:hAnsi="宋体" w:eastAsia="宋体" w:cs="宋体"/>
          <w:color w:val="000000"/>
          <w:szCs w:val="24"/>
          <w:highlight w:val="white"/>
        </w:rPr>
        <w:t xml:space="preserve">库〔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rPr>
          <w:rFonts w:ascii="宋体" w:hAnsi="宋体" w:eastAsia="宋体" w:cs="宋体"/>
          <w:color w:val="000000"/>
          <w:szCs w:val="24"/>
          <w:highlight w:val="white"/>
        </w:rPr>
      </w:r>
      <w:r>
        <w:rPr>
          <w:highlight w:val="white"/>
        </w:rPr>
      </w:r>
    </w:p>
    <w:p>
      <w:pPr>
        <w:pStyle w:val="893"/>
        <w:ind w:firstLine="480"/>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3</w:t>
      </w:r>
      <w:r>
        <w:rPr>
          <w:rFonts w:hint="eastAsia" w:ascii="宋体" w:hAnsi="宋体" w:eastAsia="宋体" w:cs="宋体"/>
          <w:color w:val="000000"/>
          <w:szCs w:val="24"/>
          <w:highlight w:val="white"/>
          <w:lang w:val="en-US" w:eastAsia="zh-CN"/>
        </w:rPr>
        <w:t xml:space="preserve">4</w:t>
      </w:r>
      <w:r>
        <w:rPr>
          <w:rFonts w:hint="eastAsia" w:ascii="宋体" w:hAnsi="宋体" w:eastAsia="宋体" w:cs="宋体"/>
          <w:color w:val="000000"/>
          <w:szCs w:val="24"/>
          <w:highlight w:val="whit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rPr>
          <w:rFonts w:ascii="宋体" w:hAnsi="宋体" w:eastAsia="宋体" w:cs="宋体"/>
          <w:color w:val="000000"/>
          <w:szCs w:val="24"/>
          <w:highlight w:val="white"/>
        </w:rPr>
      </w:r>
      <w:r>
        <w:rPr>
          <w:highlight w:val="white"/>
        </w:rPr>
      </w:r>
    </w:p>
    <w:p>
      <w:pPr>
        <w:pStyle w:val="893"/>
        <w:spacing w:line="360" w:lineRule="auto"/>
        <w:shd w:val="clear" w:color="auto" w:fill="auto"/>
        <w:rPr>
          <w:rFonts w:ascii="宋体" w:hAnsi="宋体" w:eastAsia="宋体" w:cs="宋体"/>
          <w:color w:val="000000"/>
          <w:szCs w:val="24"/>
          <w:highlight w:val="white"/>
        </w:rPr>
        <w:outlineLvl w:val="3"/>
      </w:pPr>
      <w:r>
        <w:rPr>
          <w:rFonts w:hint="eastAsia" w:ascii="宋体" w:hAnsi="宋体" w:eastAsia="宋体" w:cs="宋体"/>
          <w:color w:val="000000"/>
          <w:szCs w:val="24"/>
          <w:highlight w:val="white"/>
        </w:rPr>
        <w:t xml:space="preserve">3</w:t>
      </w:r>
      <w:r>
        <w:rPr>
          <w:rFonts w:hint="eastAsia" w:ascii="宋体" w:hAnsi="宋体" w:eastAsia="宋体" w:cs="宋体"/>
          <w:color w:val="000000"/>
          <w:szCs w:val="24"/>
          <w:highlight w:val="white"/>
          <w:lang w:val="en-US" w:eastAsia="zh-CN"/>
        </w:rPr>
        <w:t xml:space="preserve">4</w:t>
      </w:r>
      <w:r>
        <w:rPr>
          <w:rFonts w:hint="eastAsia" w:ascii="宋体" w:hAnsi="宋体" w:eastAsia="宋体" w:cs="宋体"/>
          <w:color w:val="000000"/>
          <w:szCs w:val="24"/>
          <w:highlight w:val="white"/>
        </w:rPr>
        <w:t xml:space="preserve">.3促进残疾人就业政策</w:t>
      </w:r>
      <w:r>
        <w:rPr>
          <w:rFonts w:ascii="宋体" w:hAnsi="宋体" w:eastAsia="宋体" w:cs="宋体"/>
          <w:color w:val="000000"/>
          <w:szCs w:val="24"/>
          <w:highlight w:val="white"/>
        </w:rPr>
      </w:r>
      <w:r>
        <w:rPr>
          <w:highlight w:val="white"/>
        </w:rPr>
      </w:r>
    </w:p>
    <w:p>
      <w:pPr>
        <w:pStyle w:val="893"/>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ascii="宋体" w:hAnsi="宋体" w:eastAsia="宋体" w:cs="宋体"/>
          <w:color w:val="000000"/>
          <w:szCs w:val="24"/>
          <w:highlight w:val="white"/>
        </w:rPr>
      </w:r>
      <w:r>
        <w:rPr>
          <w:highlight w:val="white"/>
        </w:rPr>
      </w:r>
    </w:p>
    <w:p>
      <w:pPr>
        <w:pStyle w:val="893"/>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1）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rPr>
          <w:rFonts w:ascii="宋体" w:hAnsi="宋体" w:eastAsia="宋体" w:cs="宋体"/>
          <w:color w:val="000000"/>
          <w:szCs w:val="24"/>
          <w:highlight w:val="white"/>
        </w:rPr>
      </w:r>
      <w:r>
        <w:rPr>
          <w:highlight w:val="white"/>
        </w:rPr>
      </w:r>
    </w:p>
    <w:p>
      <w:pPr>
        <w:pStyle w:val="893"/>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（2）价格的折扣：对于残疾人福利性单位货物或服务的价格给予20%的扣除，工程项目给予5%的扣除,用扣除后的价格参与评审。</w:t>
      </w:r>
      <w:r>
        <w:rPr>
          <w:rFonts w:ascii="宋体" w:hAnsi="宋体" w:eastAsia="宋体" w:cs="宋体"/>
          <w:color w:val="000000"/>
          <w:szCs w:val="24"/>
          <w:highlight w:val="white"/>
        </w:rPr>
      </w:r>
      <w:r>
        <w:rPr>
          <w:highlight w:val="white"/>
        </w:rPr>
      </w:r>
    </w:p>
    <w:p>
      <w:pPr>
        <w:pStyle w:val="893"/>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（3）中标、成交供应商为残疾人福利性单位的，采购人或者其委托的采购代理机构应当随中标、成交结果同时公告其《残疾人福利性单位声明函》，接受社会监督。</w:t>
      </w:r>
      <w:r>
        <w:rPr>
          <w:rFonts w:ascii="宋体" w:hAnsi="宋体" w:eastAsia="宋体" w:cs="宋体"/>
          <w:color w:val="000000"/>
          <w:szCs w:val="24"/>
          <w:highlight w:val="white"/>
        </w:rPr>
      </w:r>
      <w:r>
        <w:rPr>
          <w:highlight w:val="white"/>
        </w:rPr>
      </w:r>
    </w:p>
    <w:p>
      <w:pPr>
        <w:pStyle w:val="893"/>
        <w:spacing w:line="360" w:lineRule="auto"/>
        <w:shd w:val="clear" w:color="auto" w:fill="auto"/>
        <w:rPr>
          <w:rFonts w:ascii="宋体" w:hAnsi="宋体" w:eastAsia="宋体" w:cs="宋体"/>
          <w:color w:val="000000"/>
          <w:szCs w:val="24"/>
          <w:highlight w:val="white"/>
        </w:rPr>
        <w:outlineLvl w:val="3"/>
      </w:pPr>
      <w:r>
        <w:rPr>
          <w:rFonts w:hint="eastAsia" w:ascii="宋体" w:hAnsi="宋体" w:eastAsia="宋体" w:cs="宋体"/>
          <w:color w:val="000000"/>
          <w:szCs w:val="24"/>
          <w:highlight w:val="white"/>
        </w:rPr>
        <w:t xml:space="preserve">3</w:t>
      </w:r>
      <w:r>
        <w:rPr>
          <w:rFonts w:hint="eastAsia" w:ascii="宋体" w:hAnsi="宋体" w:eastAsia="宋体" w:cs="宋体"/>
          <w:color w:val="000000"/>
          <w:szCs w:val="24"/>
          <w:highlight w:val="white"/>
          <w:lang w:val="en-US" w:eastAsia="zh-CN"/>
        </w:rPr>
        <w:t xml:space="preserve">4</w:t>
      </w:r>
      <w:r>
        <w:rPr>
          <w:rFonts w:hint="eastAsia" w:ascii="宋体" w:hAnsi="宋体" w:eastAsia="宋体" w:cs="宋体"/>
          <w:color w:val="000000"/>
          <w:szCs w:val="24"/>
          <w:highlight w:val="white"/>
        </w:rPr>
        <w:t xml:space="preserve">.4支持监狱企业发展政策</w:t>
      </w:r>
      <w:r>
        <w:rPr>
          <w:rFonts w:ascii="宋体" w:hAnsi="宋体" w:eastAsia="宋体" w:cs="宋体"/>
          <w:color w:val="000000"/>
          <w:szCs w:val="24"/>
          <w:highlight w:val="white"/>
        </w:rPr>
      </w:r>
      <w:r>
        <w:rPr>
          <w:highlight w:val="white"/>
        </w:rPr>
      </w:r>
    </w:p>
    <w:p>
      <w:pPr>
        <w:pStyle w:val="893"/>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（1）在政府采购活动中，监狱企业视同小型、微型企业，享受评审中价格扣除等政府采购促进中小企业发展的政府采购政策。向监狱企业采购的金额，计入面向中小企业采购的统计数据。</w:t>
      </w:r>
      <w:r>
        <w:rPr>
          <w:rFonts w:ascii="宋体" w:hAnsi="宋体" w:eastAsia="宋体" w:cs="宋体"/>
          <w:color w:val="000000"/>
          <w:szCs w:val="24"/>
          <w:highlight w:val="white"/>
        </w:rPr>
      </w:r>
      <w:r>
        <w:rPr>
          <w:highlight w:val="white"/>
        </w:rPr>
      </w:r>
    </w:p>
    <w:p>
      <w:pPr>
        <w:pStyle w:val="893"/>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（2）价格的折扣：对于监狱企业货物或服务的价格给予20%的扣除，工程项目给予5%的扣除,用扣除后的价格参与评审。</w:t>
      </w:r>
      <w:r>
        <w:rPr>
          <w:rFonts w:ascii="宋体" w:hAnsi="宋体" w:eastAsia="宋体" w:cs="宋体"/>
          <w:color w:val="000000"/>
          <w:szCs w:val="24"/>
          <w:highlight w:val="white"/>
        </w:rPr>
      </w:r>
      <w:r>
        <w:rPr>
          <w:highlight w:val="white"/>
        </w:rPr>
      </w:r>
    </w:p>
    <w:p>
      <w:pPr>
        <w:pStyle w:val="893"/>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3）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eastAsia="宋体" w:cs="宋体"/>
          <w:color w:val="000000"/>
          <w:szCs w:val="24"/>
          <w:highlight w:val="white"/>
        </w:rPr>
      </w:r>
      <w:r>
        <w:rPr>
          <w:highlight w:val="white"/>
        </w:rPr>
      </w:r>
    </w:p>
    <w:p>
      <w:pPr>
        <w:pStyle w:val="893"/>
        <w:spacing w:line="360" w:lineRule="auto"/>
        <w:shd w:val="clear" w:color="auto" w:fill="auto"/>
        <w:rPr>
          <w:rFonts w:ascii="宋体" w:hAnsi="宋体" w:eastAsia="宋体" w:cs="宋体"/>
          <w:color w:val="000000"/>
          <w:szCs w:val="24"/>
          <w:highlight w:val="white"/>
        </w:rPr>
        <w:outlineLvl w:val="3"/>
      </w:pPr>
      <w:r>
        <w:rPr>
          <w:rFonts w:hint="eastAsia" w:ascii="宋体" w:hAnsi="宋体" w:eastAsia="宋体" w:cs="宋体"/>
          <w:color w:val="000000"/>
          <w:szCs w:val="24"/>
          <w:highlight w:val="white"/>
        </w:rPr>
        <w:t xml:space="preserve">3</w:t>
      </w:r>
      <w:r>
        <w:rPr>
          <w:rFonts w:hint="eastAsia" w:ascii="宋体" w:hAnsi="宋体" w:eastAsia="宋体" w:cs="宋体"/>
          <w:color w:val="000000"/>
          <w:szCs w:val="24"/>
          <w:highlight w:val="white"/>
          <w:lang w:val="en-US" w:eastAsia="zh-CN"/>
        </w:rPr>
        <w:t xml:space="preserve">4</w:t>
      </w:r>
      <w:r>
        <w:rPr>
          <w:rFonts w:hint="eastAsia" w:ascii="宋体" w:hAnsi="宋体" w:eastAsia="宋体" w:cs="宋体"/>
          <w:color w:val="000000"/>
          <w:szCs w:val="24"/>
          <w:highlight w:val="white"/>
        </w:rPr>
        <w:t xml:space="preserve">.5针对中小型企业的评审</w:t>
      </w:r>
      <w:r>
        <w:rPr>
          <w:rFonts w:ascii="宋体" w:hAnsi="宋体" w:eastAsia="宋体" w:cs="宋体"/>
          <w:color w:val="000000"/>
          <w:szCs w:val="24"/>
          <w:highlight w:val="white"/>
        </w:rPr>
      </w:r>
      <w:r>
        <w:rPr>
          <w:highlight w:val="white"/>
        </w:rPr>
      </w:r>
    </w:p>
    <w:p>
      <w:pPr>
        <w:pStyle w:val="893"/>
        <w:jc w:val="both"/>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1）价格的折扣：对于小型企业货物或服务的价格给予20%的扣除，工程项目给予5%的扣除；对微型企业货物或服务的价格给予20%的扣除，工程项目给予5%的扣除，用扣除后的价格参与评审。（符合《江苏省财政厅关于进一步加大政府采购支持中小企业力度的通知》（苏财购〔2022〕45号）规定条件的中小微企业在参加政府采购活动时，对小型和微型企业货物或服务的价格给予20%的扣除，工程项目给予5%的扣除，用扣除后的价格参与评审。）</w:t>
      </w:r>
      <w:r>
        <w:rPr>
          <w:rFonts w:ascii="宋体" w:hAnsi="宋体" w:eastAsia="宋体" w:cs="宋体"/>
          <w:color w:val="000000"/>
          <w:szCs w:val="24"/>
          <w:highlight w:val="white"/>
        </w:rPr>
      </w:r>
      <w:r>
        <w:rPr>
          <w:highlight w:val="white"/>
        </w:rPr>
      </w:r>
    </w:p>
    <w:p>
      <w:pPr>
        <w:pStyle w:val="893"/>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（2）依据《政府采购促进中小企业发展管理办法》及本项目采购文件规定获得采购合同的，小微企业不得将合同分包给大中型企业，中型企业不得将合同分包给大型企业。</w:t>
      </w:r>
      <w:r>
        <w:rPr>
          <w:rFonts w:ascii="宋体" w:hAnsi="宋体" w:eastAsia="宋体" w:cs="宋体"/>
          <w:color w:val="000000"/>
          <w:szCs w:val="24"/>
          <w:highlight w:val="white"/>
        </w:rPr>
      </w:r>
      <w:r>
        <w:rPr>
          <w:highlight w:val="white"/>
        </w:rPr>
      </w:r>
    </w:p>
    <w:p>
      <w:pPr>
        <w:pStyle w:val="893"/>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（3）本项目采购标的对应的中小企业划分标准所属行业为：其他未列明行业（科学研究和技术服务业）。</w:t>
      </w:r>
      <w:r>
        <w:rPr>
          <w:rFonts w:ascii="宋体" w:hAnsi="宋体" w:eastAsia="宋体" w:cs="宋体"/>
          <w:color w:val="000000"/>
          <w:szCs w:val="24"/>
          <w:highlight w:val="white"/>
        </w:rPr>
      </w:r>
      <w:r>
        <w:rPr>
          <w:highlight w:val="white"/>
        </w:rPr>
      </w:r>
    </w:p>
    <w:p>
      <w:pPr>
        <w:pStyle w:val="893"/>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（4）小微企业参加本次采购活动，应当出具符合《政府采购促进中小企业发展管理办法》规定且满足落实政府采购政策需满足的资格要求的《中小企业声明函》，否则不得享受相关中小企业扶持政策。</w:t>
      </w:r>
      <w:r>
        <w:rPr>
          <w:rFonts w:ascii="宋体" w:hAnsi="宋体" w:eastAsia="宋体" w:cs="宋体"/>
          <w:color w:val="000000"/>
          <w:szCs w:val="24"/>
          <w:highlight w:val="white"/>
        </w:rPr>
      </w:r>
      <w:r>
        <w:rPr>
          <w:highlight w:val="white"/>
        </w:rPr>
      </w:r>
    </w:p>
    <w:p>
      <w:pPr>
        <w:pStyle w:val="893"/>
        <w:spacing w:line="360" w:lineRule="auto"/>
        <w:shd w:val="clear" w:color="auto" w:fill="auto"/>
        <w:rPr>
          <w:rFonts w:ascii="宋体" w:hAnsi="宋体" w:eastAsia="宋体" w:cs="宋体"/>
          <w:color w:val="000000"/>
          <w:szCs w:val="24"/>
          <w:highlight w:val="white"/>
          <w:u w:val="single"/>
        </w:rPr>
      </w:pPr>
      <w:r>
        <w:rPr>
          <w:rFonts w:hint="eastAsia" w:ascii="宋体" w:hAnsi="宋体" w:eastAsia="宋体" w:cs="宋体"/>
          <w:color w:val="000000"/>
          <w:szCs w:val="24"/>
          <w:highlight w:val="white"/>
          <w:u w:val="single"/>
        </w:rPr>
        <w:t xml:space="preserve">（5）本项目中供应商提供的服务由中小微企业承接，即提供服务的人员为中小微企业依照《中华人民共和国劳动合同法》订立劳动合同的从业人员。</w:t>
      </w:r>
      <w:r>
        <w:rPr>
          <w:rFonts w:ascii="宋体" w:hAnsi="宋体" w:eastAsia="宋体" w:cs="宋体"/>
          <w:color w:val="000000"/>
          <w:szCs w:val="24"/>
          <w:highlight w:val="white"/>
          <w:u w:val="single"/>
        </w:rPr>
      </w:r>
      <w:r>
        <w:rPr>
          <w:highlight w:val="white"/>
        </w:rPr>
      </w:r>
    </w:p>
    <w:p>
      <w:pPr>
        <w:pStyle w:val="893"/>
        <w:spacing w:line="360" w:lineRule="auto"/>
        <w:shd w:val="clear" w:color="auto" w:fill="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（6）若供应商提供的《中小企业声明函》为虚假声明则视同提供虚假材料，按政府采购相关规定处理并报由政府监管部门给予行政处罚。</w:t>
      </w:r>
      <w:r>
        <w:rPr>
          <w:rFonts w:ascii="宋体" w:hAnsi="宋体" w:eastAsia="宋体" w:cs="宋体"/>
          <w:color w:val="000000"/>
          <w:szCs w:val="24"/>
          <w:highlight w:val="white"/>
        </w:rPr>
      </w:r>
      <w:r>
        <w:rPr>
          <w:highlight w:val="white"/>
        </w:rPr>
      </w:r>
    </w:p>
    <w:p>
      <w:pPr>
        <w:pStyle w:val="1010"/>
        <w:ind w:firstLine="482"/>
        <w:shd w:val="clear" w:color="auto" w:fill="auto"/>
        <w:rPr>
          <w:rFonts w:cs="宋体"/>
          <w:b/>
          <w:bCs/>
          <w:color w:val="000000"/>
          <w:highlight w:val="white"/>
        </w:rPr>
        <w:outlineLvl w:val="2"/>
      </w:pPr>
      <w:r>
        <w:rPr>
          <w:rFonts w:hint="eastAsia" w:cs="宋体"/>
          <w:b/>
          <w:bCs/>
          <w:color w:val="000000"/>
          <w:highlight w:val="white"/>
        </w:rPr>
        <w:t xml:space="preserve">3</w:t>
      </w:r>
      <w:r>
        <w:rPr>
          <w:rFonts w:hint="eastAsia" w:cs="宋体"/>
          <w:b/>
          <w:bCs/>
          <w:color w:val="000000"/>
          <w:highlight w:val="white"/>
          <w:lang w:val="en-US" w:eastAsia="zh-CN"/>
        </w:rPr>
        <w:t xml:space="preserve">5</w:t>
      </w:r>
      <w:r>
        <w:rPr>
          <w:rFonts w:hint="eastAsia" w:cs="宋体"/>
          <w:b/>
          <w:bCs/>
          <w:color w:val="000000"/>
          <w:highlight w:val="white"/>
        </w:rPr>
        <w:t xml:space="preserve">.</w:t>
      </w:r>
      <w:r>
        <w:rPr>
          <w:rFonts w:hint="eastAsia" w:cs="宋体"/>
          <w:b/>
          <w:bCs/>
          <w:color w:val="000000"/>
          <w:highlight w:val="white"/>
          <w:lang w:val="zh-CN"/>
        </w:rPr>
        <w:t xml:space="preserve">未尽事宜</w:t>
      </w:r>
      <w:r>
        <w:rPr>
          <w:rFonts w:cs="宋体"/>
          <w:b/>
          <w:bCs/>
          <w:color w:val="000000"/>
          <w:highlight w:val="white"/>
          <w:lang w:val="zh-CN"/>
        </w:rPr>
      </w:r>
      <w:r>
        <w:rPr>
          <w:highlight w:val="white"/>
        </w:rPr>
      </w:r>
    </w:p>
    <w:p>
      <w:pPr>
        <w:pStyle w:val="862"/>
        <w:ind w:firstLine="549"/>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按《中华人民共和国政府采购法》及其他有关的法律法规的规定执行。</w:t>
      </w:r>
      <w:r>
        <w:rPr>
          <w:rFonts w:ascii="宋体" w:hAnsi="宋体" w:cs="宋体"/>
          <w:color w:val="000000"/>
          <w:sz w:val="24"/>
          <w:highlight w:val="white"/>
        </w:rPr>
      </w:r>
      <w:r>
        <w:rPr>
          <w:highlight w:val="white"/>
        </w:rPr>
      </w:r>
    </w:p>
    <w:p>
      <w:pPr>
        <w:pStyle w:val="980"/>
        <w:ind w:left="0"/>
        <w:shd w:val="clear" w:color="auto" w:fill="auto"/>
        <w:rPr>
          <w:rFonts w:ascii="宋体" w:hAnsi="宋体" w:eastAsia="宋体" w:cs="宋体"/>
          <w:color w:val="000000"/>
          <w:sz w:val="28"/>
          <w:szCs w:val="28"/>
          <w:highlight w:val="white"/>
        </w:rPr>
      </w:pPr>
      <w:r>
        <w:rPr>
          <w:rFonts w:ascii="宋体" w:hAnsi="宋体" w:eastAsia="宋体" w:cs="宋体"/>
          <w:color w:val="000000"/>
          <w:sz w:val="28"/>
          <w:szCs w:val="28"/>
          <w:highlight w:val="white"/>
        </w:rPr>
      </w:r>
      <w:r>
        <w:rPr>
          <w:highlight w:val="white"/>
        </w:rPr>
      </w:r>
    </w:p>
    <w:p>
      <w:pPr>
        <w:pStyle w:val="900"/>
        <w:shd w:val="clear" w:color="auto" w:fill="auto"/>
        <w:rPr>
          <w:rFonts w:ascii="宋体" w:hAnsi="宋体" w:cs="宋体"/>
          <w:color w:val="000000"/>
          <w:sz w:val="40"/>
          <w:szCs w:val="40"/>
          <w:highlight w:val="white"/>
        </w:rPr>
        <w:sectPr>
          <w:footerReference w:type="default" r:id="rId17"/>
          <w:footnotePr/>
          <w:endnotePr/>
          <w:type w:val="nextPage"/>
          <w:pgSz w:w="11906" w:h="16838" w:orient="portrait"/>
          <w:pgMar w:top="930" w:right="1179" w:bottom="930" w:left="1179" w:header="1191" w:footer="680" w:gutter="0"/>
          <w:pgNumType w:start="1"/>
          <w:cols w:num="1" w:sep="0" w:space="1701" w:equalWidth="1"/>
          <w:docGrid w:linePitch="360"/>
        </w:sectPr>
        <w:outlineLvl w:val="9"/>
      </w:pPr>
      <w:r>
        <w:rPr>
          <w:rFonts w:ascii="宋体" w:hAnsi="宋体" w:cs="宋体"/>
          <w:color w:val="000000"/>
          <w:sz w:val="40"/>
          <w:szCs w:val="40"/>
          <w:highlight w:val="white"/>
        </w:rPr>
      </w:r>
      <w:r>
        <w:rPr>
          <w:highlight w:val="white"/>
        </w:rPr>
      </w:r>
    </w:p>
    <w:p>
      <w:pPr>
        <w:pStyle w:val="900"/>
        <w:spacing w:line="360" w:lineRule="auto"/>
        <w:shd w:val="clear" w:color="auto" w:fill="auto"/>
        <w:rPr>
          <w:rFonts w:ascii="宋体" w:hAnsi="宋体" w:cs="宋体"/>
          <w:color w:val="000000"/>
          <w:sz w:val="30"/>
          <w:szCs w:val="30"/>
          <w:highlight w:val="white"/>
        </w:rPr>
      </w:pPr>
      <w:r>
        <w:rPr>
          <w:rFonts w:hint="eastAsia" w:ascii="宋体" w:hAnsi="宋体" w:cs="宋体"/>
          <w:color w:val="000000"/>
          <w:sz w:val="30"/>
          <w:szCs w:val="30"/>
          <w:highlight w:val="white"/>
        </w:rPr>
        <w:t xml:space="preserve">第三章</w:t>
      </w:r>
      <w:r>
        <w:rPr>
          <w:rFonts w:hint="eastAsia" w:ascii="宋体" w:hAnsi="宋体" w:cs="宋体"/>
          <w:color w:val="000000"/>
          <w:sz w:val="30"/>
          <w:szCs w:val="30"/>
          <w:highlight w:val="white"/>
          <w:lang w:val="en-US" w:eastAsia="zh-CN"/>
        </w:rPr>
        <w:t xml:space="preserve"> </w:t>
      </w:r>
      <w:r>
        <w:rPr>
          <w:rFonts w:hint="eastAsia" w:ascii="宋体" w:hAnsi="宋体" w:cs="宋体"/>
          <w:color w:val="000000"/>
          <w:sz w:val="30"/>
          <w:szCs w:val="30"/>
          <w:highlight w:val="white"/>
        </w:rPr>
        <w:t xml:space="preserve">投标文件格式</w:t>
      </w:r>
      <w:r>
        <w:rPr>
          <w:rFonts w:ascii="宋体" w:hAnsi="宋体" w:cs="宋体"/>
          <w:color w:val="000000"/>
          <w:sz w:val="30"/>
          <w:szCs w:val="30"/>
          <w:highlight w:val="white"/>
        </w:rPr>
      </w:r>
      <w:r>
        <w:rPr>
          <w:highlight w:val="white"/>
        </w:rPr>
      </w:r>
    </w:p>
    <w:p>
      <w:pPr>
        <w:pStyle w:val="862"/>
        <w:shd w:val="clear" w:color="auto" w:fill="auto"/>
        <w:rPr>
          <w:color w:val="000000"/>
          <w:highlight w:val="white"/>
        </w:rPr>
      </w:pPr>
      <w:r>
        <w:rPr>
          <w:color w:val="000000"/>
          <w:highlight w:val="white"/>
        </w:rPr>
      </w:r>
      <w:r>
        <w:rPr>
          <w:highlight w:val="white"/>
        </w:rPr>
      </w:r>
    </w:p>
    <w:p>
      <w:pPr>
        <w:pStyle w:val="893"/>
        <w:ind w:firstLine="0"/>
        <w:spacing w:line="360" w:lineRule="auto"/>
        <w:shd w:val="clear" w:color="auto" w:fill="auto"/>
        <w:rPr>
          <w:rFonts w:ascii="宋体" w:hAnsi="宋体" w:eastAsia="宋体" w:cs="宋体"/>
          <w:b/>
          <w:color w:val="000000"/>
          <w:sz w:val="21"/>
          <w:szCs w:val="21"/>
          <w:highlight w:val="white"/>
        </w:rPr>
      </w:pPr>
      <w:r>
        <w:rPr>
          <w:rFonts w:hint="eastAsia" w:ascii="宋体" w:hAnsi="宋体" w:eastAsia="宋体" w:cs="宋体"/>
          <w:b/>
          <w:color w:val="000000"/>
          <w:sz w:val="21"/>
          <w:szCs w:val="21"/>
          <w:highlight w:val="white"/>
        </w:rPr>
        <w:t xml:space="preserve">说明：</w:t>
      </w:r>
      <w:r>
        <w:rPr>
          <w:rFonts w:ascii="宋体" w:hAnsi="宋体" w:eastAsia="宋体" w:cs="宋体"/>
          <w:b/>
          <w:color w:val="000000"/>
          <w:sz w:val="21"/>
          <w:szCs w:val="21"/>
          <w:highlight w:val="white"/>
        </w:rPr>
      </w:r>
      <w:r>
        <w:rPr>
          <w:highlight w:val="white"/>
        </w:rPr>
      </w:r>
    </w:p>
    <w:p>
      <w:pPr>
        <w:pStyle w:val="893"/>
        <w:ind w:firstLine="422"/>
        <w:spacing w:line="360" w:lineRule="auto"/>
        <w:shd w:val="clear" w:color="auto" w:fill="auto"/>
        <w:rPr>
          <w:rFonts w:ascii="宋体" w:hAnsi="宋体" w:eastAsia="宋体" w:cs="宋体"/>
          <w:b/>
          <w:color w:val="000000"/>
          <w:sz w:val="21"/>
          <w:szCs w:val="21"/>
          <w:highlight w:val="white"/>
        </w:rPr>
      </w:pPr>
      <w:r>
        <w:rPr>
          <w:rFonts w:hint="eastAsia" w:ascii="宋体" w:hAnsi="宋体" w:eastAsia="宋体" w:cs="宋体"/>
          <w:b/>
          <w:color w:val="000000"/>
          <w:sz w:val="21"/>
          <w:szCs w:val="21"/>
          <w:highlight w:val="white"/>
        </w:rPr>
        <w:t xml:space="preserve">对本章所有的投标文件格式，投标人可根据自身情况进行补充和修改，但补充和修改不得造成与本格式内容有实质性的违背。</w:t>
      </w:r>
      <w:r>
        <w:rPr>
          <w:rFonts w:ascii="宋体" w:hAnsi="宋体" w:eastAsia="宋体" w:cs="宋体"/>
          <w:b/>
          <w:color w:val="000000"/>
          <w:sz w:val="21"/>
          <w:szCs w:val="21"/>
          <w:highlight w:val="white"/>
        </w:rPr>
      </w:r>
      <w:r>
        <w:rPr>
          <w:highlight w:val="white"/>
        </w:rPr>
      </w:r>
    </w:p>
    <w:p>
      <w:pPr>
        <w:pStyle w:val="1008"/>
        <w:jc w:val="center"/>
        <w:shd w:val="clear" w:color="auto" w:fill="auto"/>
        <w:widowControl/>
        <w:rPr>
          <w:b/>
          <w:color w:val="000000"/>
          <w:sz w:val="26"/>
          <w:szCs w:val="26"/>
          <w:highlight w:val="white"/>
        </w:rPr>
        <w:outlineLvl w:val="1"/>
      </w:pPr>
      <w:r>
        <w:rPr>
          <w:b/>
          <w:color w:val="000000"/>
          <w:sz w:val="26"/>
          <w:szCs w:val="26"/>
          <w:highlight w:val="white"/>
        </w:rPr>
        <w:t xml:space="preserve">评分索引表（可按需调整）</w:t>
      </w:r>
      <w:r>
        <w:rPr>
          <w:b/>
          <w:color w:val="000000"/>
          <w:sz w:val="26"/>
          <w:szCs w:val="26"/>
          <w:highlight w:val="white"/>
        </w:rPr>
      </w:r>
      <w:r>
        <w:rPr>
          <w:highlight w:val="white"/>
        </w:rPr>
      </w:r>
    </w:p>
    <w:tbl>
      <w:tblPr>
        <w:tblW w:w="0" w:type="auto"/>
        <w:jc w:val="center"/>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2"/>
        <w:gridCol w:w="4724"/>
      </w:tblGrid>
      <w:tr>
        <w:trPr/>
        <w:tc>
          <w:tcPr>
            <w:tcW w:w="4632" w:type="dxa"/>
            <w:vAlign w:val="top"/>
            <w:textDirection w:val="lrTb"/>
            <w:noWrap w:val="false"/>
          </w:tcPr>
          <w:p>
            <w:pPr>
              <w:pStyle w:val="1008"/>
              <w:jc w:val="left"/>
              <w:spacing w:before="100" w:beforeAutospacing="1" w:after="100" w:afterAutospacing="1"/>
              <w:shd w:val="clear" w:color="auto" w:fill="auto"/>
              <w:widowControl/>
              <w:tabs>
                <w:tab w:val="left" w:pos="1707" w:leader="none"/>
              </w:tabs>
              <w:rPr>
                <w:rFonts w:eastAsia="宋体"/>
                <w:color w:val="000000"/>
                <w:sz w:val="21"/>
                <w:szCs w:val="21"/>
                <w:highlight w:val="white"/>
              </w:rPr>
            </w:pPr>
            <w:r>
              <w:rPr>
                <w:rFonts w:hint="eastAsia" w:eastAsia="宋体"/>
                <w:color w:val="000000"/>
                <w:sz w:val="21"/>
                <w:szCs w:val="21"/>
                <w:highlight w:val="white"/>
                <w:lang w:val="en-US" w:eastAsia="zh-CN" w:bidi="ar-SA"/>
              </w:rPr>
              <w:tab/>
            </w:r>
            <w:r>
              <w:rPr>
                <w:rFonts w:eastAsia="宋体"/>
                <w:color w:val="000000"/>
                <w:sz w:val="21"/>
                <w:szCs w:val="21"/>
                <w:highlight w:val="white"/>
                <w:lang w:val="en-US" w:eastAsia="zh-CN" w:bidi="ar-SA"/>
              </w:rPr>
              <w:t xml:space="preserve">评分项目</w:t>
            </w:r>
            <w:r>
              <w:rPr>
                <w:rFonts w:eastAsia="宋体"/>
                <w:color w:val="000000"/>
                <w:sz w:val="21"/>
                <w:szCs w:val="21"/>
                <w:highlight w:val="white"/>
                <w:lang w:val="en-US" w:eastAsia="zh-CN" w:bidi="ar-SA"/>
              </w:rPr>
            </w:r>
            <w:r>
              <w:rPr>
                <w:highlight w:val="white"/>
              </w:rPr>
            </w:r>
          </w:p>
        </w:tc>
        <w:tc>
          <w:tcPr>
            <w:tcW w:w="4724" w:type="dxa"/>
            <w:vAlign w:val="top"/>
            <w:textDirection w:val="lrTb"/>
            <w:noWrap w:val="false"/>
          </w:tcPr>
          <w:p>
            <w:pPr>
              <w:pStyle w:val="1008"/>
              <w:jc w:val="center"/>
              <w:spacing w:before="100" w:beforeAutospacing="1" w:after="100" w:afterAutospacing="1"/>
              <w:shd w:val="clear" w:color="auto" w:fill="auto"/>
              <w:widowControl/>
              <w:rPr>
                <w:rFonts w:eastAsia="宋体"/>
                <w:color w:val="000000"/>
                <w:sz w:val="21"/>
                <w:szCs w:val="21"/>
                <w:highlight w:val="white"/>
              </w:rPr>
            </w:pPr>
            <w:r>
              <w:rPr>
                <w:rFonts w:eastAsia="宋体"/>
                <w:color w:val="000000"/>
                <w:sz w:val="21"/>
                <w:szCs w:val="21"/>
                <w:highlight w:val="white"/>
                <w:lang w:val="en-US" w:eastAsia="zh-CN" w:bidi="ar-SA"/>
              </w:rPr>
              <w:t xml:space="preserve">在投标文件中的页码</w:t>
            </w:r>
            <w:r>
              <w:rPr>
                <w:rFonts w:hint="eastAsia" w:eastAsia="宋体"/>
                <w:color w:val="000000"/>
                <w:sz w:val="21"/>
                <w:szCs w:val="21"/>
                <w:highlight w:val="white"/>
                <w:lang w:val="en-US" w:eastAsia="zh-CN" w:bidi="ar-SA"/>
              </w:rPr>
              <w:t xml:space="preserve">位置</w:t>
            </w:r>
            <w:r>
              <w:rPr>
                <w:rFonts w:eastAsia="宋体"/>
                <w:color w:val="000000"/>
                <w:sz w:val="21"/>
                <w:szCs w:val="21"/>
                <w:highlight w:val="white"/>
                <w:lang w:val="en-US" w:eastAsia="zh-CN" w:bidi="ar-SA"/>
              </w:rPr>
            </w:r>
            <w:r>
              <w:rPr>
                <w:highlight w:val="white"/>
              </w:rPr>
            </w:r>
          </w:p>
        </w:tc>
      </w:tr>
      <w:tr>
        <w:trPr/>
        <w:tc>
          <w:tcPr>
            <w:tcW w:w="4632" w:type="dxa"/>
            <w:vAlign w:val="top"/>
            <w:textDirection w:val="lrTb"/>
            <w:noWrap w:val="false"/>
          </w:tcPr>
          <w:p>
            <w:pPr>
              <w:pStyle w:val="1008"/>
              <w:jc w:val="left"/>
              <w:spacing w:before="100" w:beforeAutospacing="1" w:after="100" w:afterAutospacing="1"/>
              <w:shd w:val="clear" w:color="auto" w:fill="auto"/>
              <w:widowControl/>
              <w:rPr>
                <w:rFonts w:eastAsia="宋体"/>
                <w:color w:val="000000"/>
                <w:sz w:val="24"/>
                <w:szCs w:val="24"/>
                <w:highlight w:val="white"/>
              </w:rPr>
            </w:pPr>
            <w:r>
              <w:rPr>
                <w:rFonts w:eastAsia="宋体"/>
                <w:color w:val="000000"/>
                <w:sz w:val="24"/>
                <w:szCs w:val="24"/>
                <w:highlight w:val="white"/>
                <w:lang w:val="en-US" w:eastAsia="zh-CN" w:bidi="ar-SA"/>
              </w:rPr>
            </w:r>
            <w:r>
              <w:rPr>
                <w:highlight w:val="white"/>
              </w:rPr>
            </w:r>
          </w:p>
        </w:tc>
        <w:tc>
          <w:tcPr>
            <w:tcW w:w="4724" w:type="dxa"/>
            <w:vAlign w:val="top"/>
            <w:textDirection w:val="lrTb"/>
            <w:noWrap w:val="false"/>
          </w:tcPr>
          <w:p>
            <w:pPr>
              <w:pStyle w:val="1008"/>
              <w:jc w:val="left"/>
              <w:spacing w:before="100" w:beforeAutospacing="1" w:after="100" w:afterAutospacing="1"/>
              <w:shd w:val="clear" w:color="auto" w:fill="auto"/>
              <w:widowControl/>
              <w:rPr>
                <w:rFonts w:eastAsia="宋体"/>
                <w:color w:val="000000"/>
                <w:sz w:val="24"/>
                <w:szCs w:val="24"/>
                <w:highlight w:val="white"/>
              </w:rPr>
            </w:pPr>
            <w:r>
              <w:rPr>
                <w:rFonts w:eastAsia="宋体"/>
                <w:color w:val="000000"/>
                <w:sz w:val="24"/>
                <w:szCs w:val="24"/>
                <w:highlight w:val="white"/>
                <w:lang w:val="en-US" w:eastAsia="zh-CN" w:bidi="ar-SA"/>
              </w:rPr>
            </w:r>
            <w:r>
              <w:rPr>
                <w:highlight w:val="white"/>
              </w:rPr>
            </w:r>
          </w:p>
        </w:tc>
      </w:tr>
      <w:tr>
        <w:trPr/>
        <w:tc>
          <w:tcPr>
            <w:tcW w:w="4632" w:type="dxa"/>
            <w:vAlign w:val="top"/>
            <w:textDirection w:val="lrTb"/>
            <w:noWrap w:val="false"/>
          </w:tcPr>
          <w:p>
            <w:pPr>
              <w:pStyle w:val="1008"/>
              <w:jc w:val="left"/>
              <w:spacing w:before="100" w:beforeAutospacing="1" w:after="100" w:afterAutospacing="1"/>
              <w:shd w:val="clear" w:color="auto" w:fill="auto"/>
              <w:widowControl/>
              <w:rPr>
                <w:rFonts w:eastAsia="宋体"/>
                <w:color w:val="000000"/>
                <w:sz w:val="24"/>
                <w:szCs w:val="24"/>
                <w:highlight w:val="white"/>
              </w:rPr>
            </w:pPr>
            <w:r>
              <w:rPr>
                <w:rFonts w:eastAsia="宋体"/>
                <w:color w:val="000000"/>
                <w:sz w:val="24"/>
                <w:szCs w:val="24"/>
                <w:highlight w:val="white"/>
                <w:lang w:val="en-US" w:eastAsia="zh-CN" w:bidi="ar-SA"/>
              </w:rPr>
            </w:r>
            <w:r>
              <w:rPr>
                <w:highlight w:val="white"/>
              </w:rPr>
            </w:r>
          </w:p>
        </w:tc>
        <w:tc>
          <w:tcPr>
            <w:tcW w:w="4724" w:type="dxa"/>
            <w:vAlign w:val="top"/>
            <w:textDirection w:val="lrTb"/>
            <w:noWrap w:val="false"/>
          </w:tcPr>
          <w:p>
            <w:pPr>
              <w:pStyle w:val="1008"/>
              <w:jc w:val="left"/>
              <w:spacing w:before="100" w:beforeAutospacing="1" w:after="100" w:afterAutospacing="1"/>
              <w:shd w:val="clear" w:color="auto" w:fill="auto"/>
              <w:widowControl/>
              <w:rPr>
                <w:rFonts w:eastAsia="宋体"/>
                <w:color w:val="000000"/>
                <w:sz w:val="24"/>
                <w:szCs w:val="24"/>
                <w:highlight w:val="white"/>
              </w:rPr>
            </w:pPr>
            <w:r>
              <w:rPr>
                <w:rFonts w:eastAsia="宋体"/>
                <w:color w:val="000000"/>
                <w:sz w:val="24"/>
                <w:szCs w:val="24"/>
                <w:highlight w:val="white"/>
                <w:lang w:val="en-US" w:eastAsia="zh-CN" w:bidi="ar-SA"/>
              </w:rPr>
            </w:r>
            <w:r>
              <w:rPr>
                <w:highlight w:val="white"/>
              </w:rPr>
            </w:r>
          </w:p>
        </w:tc>
      </w:tr>
      <w:tr>
        <w:trPr/>
        <w:tc>
          <w:tcPr>
            <w:tcW w:w="4632" w:type="dxa"/>
            <w:vAlign w:val="top"/>
            <w:textDirection w:val="lrTb"/>
            <w:noWrap w:val="false"/>
          </w:tcPr>
          <w:p>
            <w:pPr>
              <w:pStyle w:val="1008"/>
              <w:jc w:val="left"/>
              <w:spacing w:before="100" w:beforeAutospacing="1" w:after="100" w:afterAutospacing="1"/>
              <w:shd w:val="clear" w:color="auto" w:fill="auto"/>
              <w:widowControl/>
              <w:rPr>
                <w:rFonts w:eastAsia="宋体"/>
                <w:color w:val="000000"/>
                <w:sz w:val="24"/>
                <w:szCs w:val="24"/>
                <w:highlight w:val="white"/>
              </w:rPr>
            </w:pPr>
            <w:r>
              <w:rPr>
                <w:rFonts w:eastAsia="宋体"/>
                <w:color w:val="000000"/>
                <w:sz w:val="24"/>
                <w:szCs w:val="24"/>
                <w:highlight w:val="white"/>
                <w:lang w:val="en-US" w:eastAsia="zh-CN" w:bidi="ar-SA"/>
              </w:rPr>
            </w:r>
            <w:r>
              <w:rPr>
                <w:highlight w:val="white"/>
              </w:rPr>
            </w:r>
          </w:p>
        </w:tc>
        <w:tc>
          <w:tcPr>
            <w:tcW w:w="4724" w:type="dxa"/>
            <w:vAlign w:val="top"/>
            <w:textDirection w:val="lrTb"/>
            <w:noWrap w:val="false"/>
          </w:tcPr>
          <w:p>
            <w:pPr>
              <w:pStyle w:val="1008"/>
              <w:jc w:val="left"/>
              <w:spacing w:before="100" w:beforeAutospacing="1" w:after="100" w:afterAutospacing="1"/>
              <w:shd w:val="clear" w:color="auto" w:fill="auto"/>
              <w:widowControl/>
              <w:rPr>
                <w:rFonts w:eastAsia="宋体"/>
                <w:color w:val="000000"/>
                <w:sz w:val="24"/>
                <w:szCs w:val="24"/>
                <w:highlight w:val="white"/>
              </w:rPr>
            </w:pPr>
            <w:r>
              <w:rPr>
                <w:rFonts w:eastAsia="宋体"/>
                <w:color w:val="000000"/>
                <w:sz w:val="24"/>
                <w:szCs w:val="24"/>
                <w:highlight w:val="white"/>
                <w:lang w:val="en-US" w:eastAsia="zh-CN" w:bidi="ar-SA"/>
              </w:rPr>
            </w:r>
            <w:r>
              <w:rPr>
                <w:highlight w:val="white"/>
              </w:rPr>
            </w:r>
          </w:p>
        </w:tc>
      </w:tr>
      <w:tr>
        <w:trPr/>
        <w:tc>
          <w:tcPr>
            <w:tcW w:w="4632" w:type="dxa"/>
            <w:vAlign w:val="top"/>
            <w:textDirection w:val="lrTb"/>
            <w:noWrap w:val="false"/>
          </w:tcPr>
          <w:p>
            <w:pPr>
              <w:pStyle w:val="1008"/>
              <w:jc w:val="left"/>
              <w:spacing w:before="100" w:beforeAutospacing="1" w:after="100" w:afterAutospacing="1"/>
              <w:shd w:val="clear" w:color="auto" w:fill="auto"/>
              <w:widowControl/>
              <w:rPr>
                <w:rFonts w:eastAsia="宋体"/>
                <w:color w:val="000000"/>
                <w:sz w:val="24"/>
                <w:szCs w:val="24"/>
                <w:highlight w:val="white"/>
              </w:rPr>
            </w:pPr>
            <w:r>
              <w:rPr>
                <w:rFonts w:eastAsia="宋体"/>
                <w:color w:val="000000"/>
                <w:sz w:val="24"/>
                <w:szCs w:val="24"/>
                <w:highlight w:val="white"/>
                <w:lang w:val="en-US" w:eastAsia="zh-CN" w:bidi="ar-SA"/>
              </w:rPr>
            </w:r>
            <w:r>
              <w:rPr>
                <w:highlight w:val="white"/>
              </w:rPr>
            </w:r>
          </w:p>
        </w:tc>
        <w:tc>
          <w:tcPr>
            <w:tcW w:w="4724" w:type="dxa"/>
            <w:vAlign w:val="top"/>
            <w:textDirection w:val="lrTb"/>
            <w:noWrap w:val="false"/>
          </w:tcPr>
          <w:p>
            <w:pPr>
              <w:pStyle w:val="1008"/>
              <w:jc w:val="left"/>
              <w:spacing w:before="100" w:beforeAutospacing="1" w:after="100" w:afterAutospacing="1"/>
              <w:shd w:val="clear" w:color="auto" w:fill="auto"/>
              <w:widowControl/>
              <w:rPr>
                <w:rFonts w:eastAsia="宋体"/>
                <w:color w:val="000000"/>
                <w:sz w:val="24"/>
                <w:szCs w:val="24"/>
                <w:highlight w:val="white"/>
              </w:rPr>
            </w:pPr>
            <w:r>
              <w:rPr>
                <w:rFonts w:eastAsia="宋体"/>
                <w:color w:val="000000"/>
                <w:sz w:val="24"/>
                <w:szCs w:val="24"/>
                <w:highlight w:val="white"/>
                <w:lang w:val="en-US" w:eastAsia="zh-CN" w:bidi="ar-SA"/>
              </w:rPr>
            </w:r>
            <w:r>
              <w:rPr>
                <w:highlight w:val="white"/>
              </w:rPr>
            </w:r>
          </w:p>
        </w:tc>
      </w:tr>
      <w:tr>
        <w:trPr/>
        <w:tc>
          <w:tcPr>
            <w:tcW w:w="4632" w:type="dxa"/>
            <w:vAlign w:val="top"/>
            <w:textDirection w:val="lrTb"/>
            <w:noWrap w:val="false"/>
          </w:tcPr>
          <w:p>
            <w:pPr>
              <w:pStyle w:val="1008"/>
              <w:jc w:val="left"/>
              <w:spacing w:before="100" w:beforeAutospacing="1" w:after="100" w:afterAutospacing="1"/>
              <w:shd w:val="clear" w:color="auto" w:fill="auto"/>
              <w:widowControl/>
              <w:rPr>
                <w:rFonts w:eastAsia="宋体"/>
                <w:color w:val="000000"/>
                <w:sz w:val="24"/>
                <w:szCs w:val="24"/>
                <w:highlight w:val="white"/>
              </w:rPr>
            </w:pPr>
            <w:r>
              <w:rPr>
                <w:rFonts w:eastAsia="宋体"/>
                <w:color w:val="000000"/>
                <w:sz w:val="24"/>
                <w:szCs w:val="24"/>
                <w:highlight w:val="white"/>
                <w:lang w:val="en-US" w:eastAsia="zh-CN" w:bidi="ar-SA"/>
              </w:rPr>
            </w:r>
            <w:r>
              <w:rPr>
                <w:highlight w:val="white"/>
              </w:rPr>
            </w:r>
          </w:p>
        </w:tc>
        <w:tc>
          <w:tcPr>
            <w:tcW w:w="4724" w:type="dxa"/>
            <w:vAlign w:val="top"/>
            <w:textDirection w:val="lrTb"/>
            <w:noWrap w:val="false"/>
          </w:tcPr>
          <w:p>
            <w:pPr>
              <w:pStyle w:val="1008"/>
              <w:jc w:val="left"/>
              <w:spacing w:before="100" w:beforeAutospacing="1" w:after="100" w:afterAutospacing="1"/>
              <w:shd w:val="clear" w:color="auto" w:fill="auto"/>
              <w:widowControl/>
              <w:rPr>
                <w:rFonts w:eastAsia="宋体"/>
                <w:color w:val="000000"/>
                <w:sz w:val="24"/>
                <w:szCs w:val="24"/>
                <w:highlight w:val="white"/>
              </w:rPr>
            </w:pPr>
            <w:r>
              <w:rPr>
                <w:rFonts w:eastAsia="宋体"/>
                <w:color w:val="000000"/>
                <w:sz w:val="24"/>
                <w:szCs w:val="24"/>
                <w:highlight w:val="white"/>
                <w:lang w:val="en-US" w:eastAsia="zh-CN" w:bidi="ar-SA"/>
              </w:rPr>
            </w:r>
            <w:r>
              <w:rPr>
                <w:highlight w:val="white"/>
              </w:rPr>
            </w:r>
          </w:p>
        </w:tc>
      </w:tr>
      <w:tr>
        <w:trPr/>
        <w:tc>
          <w:tcPr>
            <w:tcW w:w="4632" w:type="dxa"/>
            <w:vAlign w:val="top"/>
            <w:textDirection w:val="lrTb"/>
            <w:noWrap w:val="false"/>
          </w:tcPr>
          <w:p>
            <w:pPr>
              <w:pStyle w:val="1008"/>
              <w:jc w:val="left"/>
              <w:spacing w:before="100" w:beforeAutospacing="1" w:after="100" w:afterAutospacing="1"/>
              <w:shd w:val="clear" w:color="auto" w:fill="auto"/>
              <w:widowControl/>
              <w:rPr>
                <w:rFonts w:eastAsia="宋体"/>
                <w:color w:val="000000"/>
                <w:sz w:val="24"/>
                <w:szCs w:val="24"/>
                <w:highlight w:val="white"/>
              </w:rPr>
            </w:pPr>
            <w:r>
              <w:rPr>
                <w:rFonts w:eastAsia="宋体"/>
                <w:color w:val="000000"/>
                <w:sz w:val="24"/>
                <w:szCs w:val="24"/>
                <w:highlight w:val="white"/>
                <w:lang w:val="en-US" w:eastAsia="zh-CN" w:bidi="ar-SA"/>
              </w:rPr>
            </w:r>
            <w:r>
              <w:rPr>
                <w:highlight w:val="white"/>
              </w:rPr>
            </w:r>
          </w:p>
        </w:tc>
        <w:tc>
          <w:tcPr>
            <w:tcW w:w="4724" w:type="dxa"/>
            <w:vAlign w:val="top"/>
            <w:textDirection w:val="lrTb"/>
            <w:noWrap w:val="false"/>
          </w:tcPr>
          <w:p>
            <w:pPr>
              <w:pStyle w:val="1008"/>
              <w:jc w:val="left"/>
              <w:spacing w:before="100" w:beforeAutospacing="1" w:after="100" w:afterAutospacing="1"/>
              <w:shd w:val="clear" w:color="auto" w:fill="auto"/>
              <w:widowControl/>
              <w:rPr>
                <w:rFonts w:eastAsia="宋体"/>
                <w:color w:val="000000"/>
                <w:sz w:val="24"/>
                <w:szCs w:val="24"/>
                <w:highlight w:val="white"/>
              </w:rPr>
            </w:pPr>
            <w:r>
              <w:rPr>
                <w:rFonts w:eastAsia="宋体"/>
                <w:color w:val="000000"/>
                <w:sz w:val="24"/>
                <w:szCs w:val="24"/>
                <w:highlight w:val="white"/>
                <w:lang w:val="en-US" w:eastAsia="zh-CN" w:bidi="ar-SA"/>
              </w:rPr>
            </w:r>
            <w:r>
              <w:rPr>
                <w:highlight w:val="white"/>
              </w:rPr>
            </w:r>
          </w:p>
        </w:tc>
      </w:tr>
      <w:tr>
        <w:trPr/>
        <w:tc>
          <w:tcPr>
            <w:tcW w:w="4632" w:type="dxa"/>
            <w:vAlign w:val="top"/>
            <w:textDirection w:val="lrTb"/>
            <w:noWrap w:val="false"/>
          </w:tcPr>
          <w:p>
            <w:pPr>
              <w:pStyle w:val="1008"/>
              <w:jc w:val="left"/>
              <w:spacing w:before="100" w:beforeAutospacing="1" w:after="100" w:afterAutospacing="1"/>
              <w:shd w:val="clear" w:color="auto" w:fill="auto"/>
              <w:widowControl/>
              <w:rPr>
                <w:rFonts w:eastAsia="宋体"/>
                <w:color w:val="000000"/>
                <w:sz w:val="24"/>
                <w:szCs w:val="24"/>
                <w:highlight w:val="white"/>
              </w:rPr>
            </w:pPr>
            <w:r>
              <w:rPr>
                <w:rFonts w:eastAsia="宋体"/>
                <w:color w:val="000000"/>
                <w:sz w:val="24"/>
                <w:szCs w:val="24"/>
                <w:highlight w:val="white"/>
                <w:lang w:val="en-US" w:eastAsia="zh-CN" w:bidi="ar-SA"/>
              </w:rPr>
            </w:r>
            <w:r>
              <w:rPr>
                <w:highlight w:val="white"/>
              </w:rPr>
            </w:r>
          </w:p>
        </w:tc>
        <w:tc>
          <w:tcPr>
            <w:tcW w:w="4724" w:type="dxa"/>
            <w:vAlign w:val="top"/>
            <w:textDirection w:val="lrTb"/>
            <w:noWrap w:val="false"/>
          </w:tcPr>
          <w:p>
            <w:pPr>
              <w:pStyle w:val="1008"/>
              <w:jc w:val="left"/>
              <w:spacing w:before="100" w:beforeAutospacing="1" w:after="100" w:afterAutospacing="1"/>
              <w:shd w:val="clear" w:color="auto" w:fill="auto"/>
              <w:widowControl/>
              <w:rPr>
                <w:rFonts w:eastAsia="宋体"/>
                <w:color w:val="000000"/>
                <w:sz w:val="24"/>
                <w:szCs w:val="24"/>
                <w:highlight w:val="white"/>
              </w:rPr>
            </w:pPr>
            <w:r>
              <w:rPr>
                <w:rFonts w:eastAsia="宋体"/>
                <w:color w:val="000000"/>
                <w:sz w:val="24"/>
                <w:szCs w:val="24"/>
                <w:highlight w:val="white"/>
                <w:lang w:val="en-US" w:eastAsia="zh-CN" w:bidi="ar-SA"/>
              </w:rPr>
            </w:r>
            <w:r>
              <w:rPr>
                <w:highlight w:val="white"/>
              </w:rPr>
            </w:r>
          </w:p>
        </w:tc>
      </w:tr>
    </w:tbl>
    <w:p>
      <w:pPr>
        <w:pStyle w:val="862"/>
        <w:ind w:firstLine="105"/>
        <w:spacing w:line="420" w:lineRule="exact"/>
        <w:shd w:val="clear" w:color="auto" w:fill="auto"/>
        <w:rPr>
          <w:rFonts w:hint="eastAsia" w:ascii="宋体" w:hAnsi="宋体" w:eastAsia="宋体" w:cs="宋体"/>
          <w:b/>
          <w:color w:val="000000"/>
          <w:szCs w:val="21"/>
          <w:highlight w:val="white"/>
        </w:rPr>
      </w:pPr>
      <w:r>
        <w:rPr>
          <w:rFonts w:hint="eastAsia"/>
          <w:color w:val="000000"/>
          <w:highlight w:val="white"/>
        </w:rPr>
        <w:t xml:space="preserve">注：各供应商可根据企业自身实际情况以及对招标文件的响应程度进行编制投标文件</w:t>
      </w:r>
      <w:r>
        <w:rPr>
          <w:rFonts w:hint="eastAsia"/>
          <w:color w:val="000000"/>
          <w:highlight w:val="white"/>
          <w:lang w:eastAsia="zh-CN"/>
        </w:rPr>
        <w:t xml:space="preserve">。</w:t>
      </w:r>
      <w:r>
        <w:rPr>
          <w:rFonts w:hint="eastAsia" w:ascii="宋体" w:hAnsi="宋体" w:eastAsia="宋体" w:cs="宋体"/>
          <w:b/>
          <w:color w:val="000000"/>
          <w:szCs w:val="21"/>
          <w:highlight w:val="white"/>
          <w:lang w:eastAsia="zh-CN"/>
        </w:rPr>
      </w:r>
      <w:r>
        <w:rPr>
          <w:highlight w:val="white"/>
        </w:rPr>
      </w:r>
    </w:p>
    <w:p>
      <w:pPr>
        <w:pStyle w:val="893"/>
        <w:ind w:firstLine="0"/>
        <w:spacing w:line="360" w:lineRule="auto"/>
        <w:shd w:val="clear" w:color="auto" w:fill="auto"/>
        <w:rPr>
          <w:rFonts w:ascii="宋体" w:hAnsi="宋体" w:eastAsia="宋体" w:cs="宋体"/>
          <w:b/>
          <w:color w:val="000000"/>
          <w:sz w:val="21"/>
          <w:szCs w:val="21"/>
          <w:highlight w:val="white"/>
        </w:rPr>
      </w:pPr>
      <w:r>
        <w:rPr>
          <w:rFonts w:ascii="宋体" w:hAnsi="宋体" w:eastAsia="宋体" w:cs="宋体"/>
          <w:b/>
          <w:color w:val="000000"/>
          <w:sz w:val="21"/>
          <w:szCs w:val="21"/>
          <w:highlight w:val="white"/>
        </w:rPr>
      </w:r>
      <w:r>
        <w:rPr>
          <w:highlight w:val="white"/>
        </w:rPr>
      </w:r>
    </w:p>
    <w:p>
      <w:pPr>
        <w:pStyle w:val="1000"/>
        <w:spacing w:line="360" w:lineRule="auto"/>
        <w:shd w:val="clear" w:color="auto" w:fill="auto"/>
        <w:rPr>
          <w:rFonts w:hAnsi="宋体" w:eastAsia="宋体" w:cs="宋体"/>
          <w:b/>
          <w:color w:val="000000"/>
          <w:sz w:val="21"/>
          <w:szCs w:val="21"/>
          <w:highlight w:val="white"/>
        </w:rPr>
        <w:sectPr>
          <w:footnotePr/>
          <w:endnotePr/>
          <w:type w:val="nextPage"/>
          <w:pgSz w:w="11906" w:h="16838" w:orient="portrait"/>
          <w:pgMar w:top="930" w:right="1179" w:bottom="930" w:left="1179" w:header="680" w:footer="680" w:gutter="0"/>
          <w:pgNumType w:start="1"/>
          <w:cols w:num="1" w:sep="0" w:space="1701" w:equalWidth="1"/>
          <w:docGrid w:linePitch="360"/>
        </w:sectPr>
      </w:pPr>
      <w:r>
        <w:rPr>
          <w:rFonts w:hAnsi="宋体" w:eastAsia="宋体" w:cs="宋体"/>
          <w:b/>
          <w:color w:val="000000"/>
          <w:sz w:val="21"/>
          <w:szCs w:val="21"/>
          <w:highlight w:val="white"/>
        </w:rPr>
      </w:r>
      <w:r>
        <w:rPr>
          <w:highlight w:val="white"/>
        </w:rPr>
      </w:r>
    </w:p>
    <w:p>
      <w:pPr>
        <w:pStyle w:val="1000"/>
        <w:spacing w:line="360" w:lineRule="auto"/>
        <w:shd w:val="clear" w:color="auto" w:fill="auto"/>
        <w:rPr>
          <w:rFonts w:hAnsi="宋体" w:eastAsia="宋体" w:cs="宋体"/>
          <w:b/>
          <w:color w:val="000000"/>
          <w:sz w:val="21"/>
          <w:szCs w:val="21"/>
          <w:highlight w:val="white"/>
        </w:rPr>
      </w:pPr>
      <w:r>
        <w:rPr>
          <w:rFonts w:hAnsi="宋体" w:eastAsia="宋体" w:cs="宋体"/>
          <w:b/>
          <w:color w:val="000000"/>
          <w:sz w:val="21"/>
          <w:szCs w:val="21"/>
          <w:highlight w:val="white"/>
        </w:rPr>
        <w:t xml:space="preserve">附件1：投标函</w:t>
      </w:r>
      <w:r>
        <w:rPr>
          <w:rFonts w:hAnsi="宋体" w:eastAsia="宋体" w:cs="宋体"/>
          <w:b/>
          <w:color w:val="000000"/>
          <w:sz w:val="21"/>
          <w:szCs w:val="21"/>
          <w:highlight w:val="white"/>
          <w:u w:val="single"/>
        </w:rPr>
        <w:t xml:space="preserve">（分标段填写，每标段一张）</w:t>
      </w:r>
      <w:r>
        <w:rPr>
          <w:rFonts w:hAnsi="宋体" w:eastAsia="宋体" w:cs="宋体"/>
          <w:b/>
          <w:color w:val="000000"/>
          <w:sz w:val="21"/>
          <w:szCs w:val="21"/>
          <w:highlight w:val="white"/>
        </w:rPr>
      </w:r>
      <w:r>
        <w:rPr>
          <w:highlight w:val="white"/>
        </w:rPr>
      </w:r>
    </w:p>
    <w:p>
      <w:pPr>
        <w:pStyle w:val="1000"/>
        <w:jc w:val="center"/>
        <w:spacing w:line="360" w:lineRule="auto"/>
        <w:shd w:val="clear" w:color="auto" w:fill="auto"/>
        <w:rPr>
          <w:rFonts w:hAnsi="宋体" w:eastAsia="宋体" w:cs="宋体"/>
          <w:bCs/>
          <w:color w:val="000000"/>
          <w:sz w:val="24"/>
          <w:szCs w:val="21"/>
          <w:highlight w:val="white"/>
        </w:rPr>
      </w:pPr>
      <w:r>
        <w:rPr>
          <w:rFonts w:hAnsi="宋体" w:eastAsia="宋体" w:cs="宋体"/>
          <w:bCs/>
          <w:color w:val="000000"/>
          <w:sz w:val="24"/>
          <w:szCs w:val="21"/>
          <w:highlight w:val="white"/>
        </w:rPr>
        <w:t xml:space="preserve">投标函</w:t>
      </w:r>
      <w:r>
        <w:rPr>
          <w:rFonts w:hAnsi="宋体" w:eastAsia="宋体" w:cs="宋体"/>
          <w:bCs/>
          <w:color w:val="000000"/>
          <w:sz w:val="24"/>
          <w:szCs w:val="21"/>
          <w:highlight w:val="white"/>
        </w:rPr>
      </w:r>
      <w:r>
        <w:rPr>
          <w:highlight w:val="white"/>
        </w:rPr>
      </w:r>
    </w:p>
    <w:p>
      <w:pPr>
        <w:pStyle w:val="1000"/>
        <w:spacing w:line="360" w:lineRule="auto"/>
        <w:shd w:val="clear" w:color="auto" w:fill="auto"/>
        <w:rPr>
          <w:rFonts w:hAnsi="宋体" w:eastAsia="宋体" w:cs="宋体"/>
          <w:color w:val="000000"/>
          <w:sz w:val="21"/>
          <w:szCs w:val="21"/>
          <w:highlight w:val="white"/>
        </w:rPr>
      </w:pPr>
      <w:r>
        <w:rPr>
          <w:rFonts w:hint="eastAsia" w:hAnsi="宋体" w:eastAsia="宋体" w:cs="宋体"/>
          <w:color w:val="000000"/>
          <w:sz w:val="21"/>
          <w:szCs w:val="21"/>
          <w:highlight w:val="white"/>
          <w:u w:val="single"/>
          <w:lang w:eastAsia="zh-CN"/>
        </w:rPr>
        <w:t xml:space="preserve">江苏正琦工程咨询有限公司</w:t>
      </w:r>
      <w:r>
        <w:rPr>
          <w:rFonts w:hAnsi="宋体" w:eastAsia="宋体" w:cs="宋体"/>
          <w:color w:val="000000"/>
          <w:sz w:val="21"/>
          <w:szCs w:val="21"/>
          <w:highlight w:val="white"/>
        </w:rPr>
        <w:t xml:space="preserve">：</w:t>
      </w:r>
      <w:r>
        <w:rPr>
          <w:rFonts w:hAnsi="宋体" w:eastAsia="宋体" w:cs="宋体"/>
          <w:color w:val="000000"/>
          <w:sz w:val="21"/>
          <w:szCs w:val="21"/>
          <w:highlight w:val="white"/>
        </w:rPr>
      </w:r>
      <w:r>
        <w:rPr>
          <w:highlight w:val="white"/>
        </w:rPr>
      </w:r>
    </w:p>
    <w:p>
      <w:pPr>
        <w:pStyle w:val="1000"/>
        <w:ind w:firstLine="420"/>
        <w:spacing w:line="360" w:lineRule="auto"/>
        <w:shd w:val="clear" w:color="auto" w:fill="auto"/>
        <w:rPr>
          <w:rFonts w:hAnsi="宋体" w:eastAsia="宋体" w:cs="宋体"/>
          <w:color w:val="000000"/>
          <w:sz w:val="21"/>
          <w:szCs w:val="21"/>
          <w:highlight w:val="white"/>
        </w:rPr>
      </w:pPr>
      <w:r>
        <w:rPr>
          <w:rFonts w:hAnsi="宋体" w:eastAsia="宋体" w:cs="宋体"/>
          <w:color w:val="000000"/>
          <w:sz w:val="21"/>
          <w:szCs w:val="21"/>
          <w:highlight w:val="white"/>
        </w:rPr>
        <w:t xml:space="preserve">我们收到贵公司</w:t>
      </w:r>
      <w:r>
        <w:rPr>
          <w:rFonts w:hAnsi="宋体" w:eastAsia="宋体" w:cs="宋体"/>
          <w:color w:val="000000"/>
          <w:sz w:val="21"/>
          <w:szCs w:val="21"/>
          <w:highlight w:val="white"/>
          <w:u w:val="single"/>
        </w:rPr>
        <w:t xml:space="preserve">             号</w:t>
      </w:r>
      <w:r>
        <w:rPr>
          <w:rFonts w:hAnsi="宋体" w:eastAsia="宋体" w:cs="宋体"/>
          <w:color w:val="000000"/>
          <w:sz w:val="21"/>
          <w:szCs w:val="21"/>
          <w:highlight w:val="white"/>
        </w:rPr>
        <w:t xml:space="preserve">采购文件，经仔细阅读和研究，我方决定参加标段投标。</w:t>
      </w:r>
      <w:r>
        <w:rPr>
          <w:rFonts w:hAnsi="宋体" w:eastAsia="宋体" w:cs="宋体"/>
          <w:color w:val="000000"/>
          <w:sz w:val="21"/>
          <w:szCs w:val="21"/>
          <w:highlight w:val="white"/>
        </w:rPr>
      </w:r>
      <w:r>
        <w:rPr>
          <w:highlight w:val="white"/>
        </w:rPr>
      </w:r>
    </w:p>
    <w:p>
      <w:pPr>
        <w:pStyle w:val="1000"/>
        <w:ind w:firstLine="420"/>
        <w:spacing w:line="360" w:lineRule="auto"/>
        <w:shd w:val="clear" w:color="auto" w:fill="auto"/>
        <w:rPr>
          <w:rFonts w:hAnsi="宋体" w:eastAsia="宋体" w:cs="宋体"/>
          <w:color w:val="000000"/>
          <w:sz w:val="21"/>
          <w:szCs w:val="21"/>
          <w:highlight w:val="white"/>
        </w:rPr>
      </w:pPr>
      <w:r>
        <w:rPr>
          <w:rFonts w:hAnsi="宋体" w:eastAsia="宋体" w:cs="宋体"/>
          <w:color w:val="000000"/>
          <w:sz w:val="21"/>
          <w:szCs w:val="21"/>
          <w:highlight w:val="white"/>
        </w:rPr>
        <w:t xml:space="preserve">1、我们愿意按照采购文件的一切要求，提供以上所有服务，总价格及明细见《开标一览表》和《投标报价明细表》。</w:t>
      </w:r>
      <w:r>
        <w:rPr>
          <w:rFonts w:hAnsi="宋体" w:eastAsia="宋体" w:cs="宋体"/>
          <w:color w:val="000000"/>
          <w:sz w:val="21"/>
          <w:szCs w:val="21"/>
          <w:highlight w:val="white"/>
        </w:rPr>
      </w:r>
      <w:r>
        <w:rPr>
          <w:highlight w:val="white"/>
        </w:rPr>
      </w:r>
    </w:p>
    <w:p>
      <w:pPr>
        <w:pStyle w:val="1000"/>
        <w:ind w:firstLine="420"/>
        <w:spacing w:line="360" w:lineRule="auto"/>
        <w:shd w:val="clear" w:color="auto" w:fill="auto"/>
        <w:rPr>
          <w:rFonts w:hAnsi="宋体" w:eastAsia="宋体" w:cs="宋体"/>
          <w:color w:val="000000"/>
          <w:sz w:val="21"/>
          <w:szCs w:val="21"/>
          <w:highlight w:val="white"/>
        </w:rPr>
      </w:pPr>
      <w:r>
        <w:rPr>
          <w:rFonts w:hAnsi="宋体" w:eastAsia="宋体" w:cs="宋体"/>
          <w:color w:val="000000"/>
          <w:sz w:val="21"/>
          <w:szCs w:val="21"/>
          <w:highlight w:val="white"/>
        </w:rPr>
        <w:t xml:space="preserve">2、我们已详细审查全部采购文件，我们认为采购文件中不存在以不合理的要求限制或者排斥潜在投标单位、不存在对潜在投标单位实行差别待遇或者歧视待遇、不存在指定特定的投标单位、不存在含有倾向性或者排斥潜在投标单位的其他内容，且对本项目采购文件我们已完全知悉所有内容，对采购文件无异议，我们完全理解并同意放弃对这方面有不明及误解的权力。</w:t>
      </w:r>
      <w:r>
        <w:rPr>
          <w:rFonts w:hAnsi="宋体" w:eastAsia="宋体" w:cs="宋体"/>
          <w:color w:val="000000"/>
          <w:sz w:val="21"/>
          <w:szCs w:val="21"/>
          <w:highlight w:val="white"/>
        </w:rPr>
      </w:r>
      <w:r>
        <w:rPr>
          <w:highlight w:val="white"/>
        </w:rPr>
      </w:r>
    </w:p>
    <w:p>
      <w:pPr>
        <w:pStyle w:val="1000"/>
        <w:ind w:firstLine="420"/>
        <w:spacing w:line="360" w:lineRule="auto"/>
        <w:shd w:val="clear" w:color="auto" w:fill="auto"/>
        <w:rPr>
          <w:rFonts w:hint="eastAsia" w:hAnsi="宋体" w:eastAsia="宋体" w:cs="宋体"/>
          <w:color w:val="000000"/>
          <w:sz w:val="21"/>
          <w:szCs w:val="21"/>
          <w:highlight w:val="white"/>
        </w:rPr>
      </w:pPr>
      <w:r>
        <w:rPr>
          <w:rFonts w:hAnsi="宋体" w:eastAsia="宋体" w:cs="宋体"/>
          <w:color w:val="000000"/>
          <w:sz w:val="21"/>
          <w:szCs w:val="21"/>
          <w:highlight w:val="white"/>
        </w:rPr>
        <w:t xml:space="preserve">3、我们同意按采购文件中的规定，本投标书的有效期限为开标后</w:t>
      </w:r>
      <w:r>
        <w:rPr>
          <w:rFonts w:hint="eastAsia" w:hAnsi="宋体" w:eastAsia="宋体" w:cs="宋体"/>
          <w:color w:val="000000"/>
          <w:sz w:val="21"/>
          <w:szCs w:val="21"/>
          <w:highlight w:val="white"/>
          <w:u w:val="single"/>
          <w:lang w:val="en-US" w:eastAsia="zh-CN"/>
        </w:rPr>
        <w:t xml:space="preserve">9</w:t>
      </w:r>
      <w:r>
        <w:rPr>
          <w:rFonts w:hAnsi="宋体" w:eastAsia="宋体" w:cs="宋体"/>
          <w:color w:val="000000"/>
          <w:sz w:val="21"/>
          <w:szCs w:val="21"/>
          <w:highlight w:val="white"/>
          <w:u w:val="single"/>
        </w:rPr>
        <w:t xml:space="preserve">0</w:t>
      </w:r>
      <w:r>
        <w:rPr>
          <w:rFonts w:hAnsi="宋体" w:eastAsia="宋体" w:cs="宋体"/>
          <w:color w:val="000000"/>
          <w:sz w:val="21"/>
          <w:szCs w:val="21"/>
          <w:highlight w:val="white"/>
        </w:rPr>
        <w:t xml:space="preserve">天。</w:t>
      </w:r>
      <w:r>
        <w:rPr>
          <w:rFonts w:hint="eastAsia" w:hAnsi="宋体" w:eastAsia="宋体" w:cs="宋体"/>
          <w:color w:val="000000"/>
          <w:sz w:val="21"/>
          <w:szCs w:val="21"/>
          <w:highlight w:val="white"/>
        </w:rPr>
        <w:t xml:space="preserve">我们愿意按招标文件中有关投标保证金的相关规定执行</w:t>
      </w:r>
      <w:r>
        <w:rPr>
          <w:rFonts w:hint="eastAsia" w:hAnsi="宋体" w:eastAsia="宋体" w:cs="宋体"/>
          <w:color w:val="000000"/>
          <w:sz w:val="21"/>
          <w:szCs w:val="21"/>
          <w:highlight w:val="white"/>
          <w:lang w:eastAsia="zh-CN"/>
        </w:rPr>
        <w:t xml:space="preserve">。</w:t>
      </w:r>
      <w:r>
        <w:rPr>
          <w:rFonts w:hint="eastAsia" w:hAnsi="宋体" w:eastAsia="宋体" w:cs="宋体"/>
          <w:color w:val="000000"/>
          <w:sz w:val="21"/>
          <w:szCs w:val="21"/>
          <w:highlight w:val="white"/>
          <w:lang w:eastAsia="zh-CN"/>
        </w:rPr>
      </w:r>
      <w:r>
        <w:rPr>
          <w:highlight w:val="white"/>
        </w:rPr>
      </w:r>
    </w:p>
    <w:p>
      <w:pPr>
        <w:pStyle w:val="1000"/>
        <w:ind w:firstLine="420"/>
        <w:spacing w:line="360" w:lineRule="auto"/>
        <w:shd w:val="clear" w:color="auto" w:fill="auto"/>
        <w:rPr>
          <w:rFonts w:hAnsi="宋体" w:eastAsia="宋体" w:cs="宋体"/>
          <w:color w:val="000000"/>
          <w:sz w:val="21"/>
          <w:szCs w:val="21"/>
          <w:highlight w:val="white"/>
        </w:rPr>
      </w:pPr>
      <w:r>
        <w:rPr>
          <w:rFonts w:hAnsi="宋体" w:eastAsia="宋体" w:cs="宋体"/>
          <w:color w:val="000000"/>
          <w:sz w:val="21"/>
          <w:szCs w:val="21"/>
          <w:highlight w:val="white"/>
        </w:rPr>
        <w:t xml:space="preserve">4、我们愿意提供采购方在采购文件中要求的所有资料，也同意向贵方提供贵方可能另外要求的与其投标有关的任何证据或资料。并保证所提供的资料全部是真实的、有效的，若有虚假，我们愿承担一切责任。</w:t>
      </w:r>
      <w:r>
        <w:rPr>
          <w:rFonts w:hAnsi="宋体" w:eastAsia="宋体" w:cs="宋体"/>
          <w:color w:val="000000"/>
          <w:sz w:val="21"/>
          <w:szCs w:val="21"/>
          <w:highlight w:val="white"/>
        </w:rPr>
      </w:r>
      <w:r>
        <w:rPr>
          <w:highlight w:val="white"/>
        </w:rPr>
      </w:r>
    </w:p>
    <w:p>
      <w:pPr>
        <w:pStyle w:val="1000"/>
        <w:ind w:firstLine="420"/>
        <w:spacing w:line="360" w:lineRule="auto"/>
        <w:shd w:val="clear" w:color="auto" w:fill="auto"/>
        <w:rPr>
          <w:rFonts w:hAnsi="宋体" w:eastAsia="宋体" w:cs="宋体"/>
          <w:color w:val="000000"/>
          <w:sz w:val="21"/>
          <w:szCs w:val="21"/>
          <w:highlight w:val="white"/>
        </w:rPr>
      </w:pPr>
      <w:r>
        <w:rPr>
          <w:rFonts w:hAnsi="宋体" w:eastAsia="宋体" w:cs="宋体"/>
          <w:color w:val="000000"/>
          <w:sz w:val="21"/>
          <w:szCs w:val="21"/>
          <w:highlight w:val="white"/>
        </w:rPr>
        <w:t xml:space="preserve">5、我们认为你们有权决定中标者，还认为你们有权接受或拒绝所有的投标者。</w:t>
      </w:r>
      <w:r>
        <w:rPr>
          <w:rFonts w:hAnsi="宋体" w:eastAsia="宋体" w:cs="宋体"/>
          <w:color w:val="000000"/>
          <w:sz w:val="21"/>
          <w:szCs w:val="21"/>
          <w:highlight w:val="white"/>
        </w:rPr>
      </w:r>
      <w:r>
        <w:rPr>
          <w:highlight w:val="white"/>
        </w:rPr>
      </w:r>
    </w:p>
    <w:p>
      <w:pPr>
        <w:pStyle w:val="1000"/>
        <w:ind w:firstLine="420"/>
        <w:spacing w:line="360" w:lineRule="auto"/>
        <w:shd w:val="clear" w:color="auto" w:fill="auto"/>
        <w:rPr>
          <w:rFonts w:hAnsi="宋体" w:eastAsia="宋体" w:cs="宋体"/>
          <w:color w:val="000000"/>
          <w:sz w:val="21"/>
          <w:szCs w:val="21"/>
          <w:highlight w:val="white"/>
        </w:rPr>
      </w:pPr>
      <w:r>
        <w:rPr>
          <w:rFonts w:hAnsi="宋体" w:eastAsia="宋体" w:cs="宋体"/>
          <w:color w:val="000000"/>
          <w:sz w:val="21"/>
          <w:szCs w:val="21"/>
          <w:highlight w:val="white"/>
        </w:rPr>
        <w:t xml:space="preserve">6、我们愿意遵守招标公告及采购文件中所列的收费标准支付相关费用。</w:t>
      </w:r>
      <w:r>
        <w:rPr>
          <w:rFonts w:hAnsi="宋体" w:eastAsia="宋体" w:cs="宋体"/>
          <w:color w:val="000000"/>
          <w:sz w:val="21"/>
          <w:szCs w:val="21"/>
          <w:highlight w:val="white"/>
        </w:rPr>
      </w:r>
      <w:r>
        <w:rPr>
          <w:highlight w:val="white"/>
        </w:rPr>
      </w:r>
    </w:p>
    <w:p>
      <w:pPr>
        <w:pStyle w:val="1000"/>
        <w:ind w:firstLine="420"/>
        <w:spacing w:line="360" w:lineRule="auto"/>
        <w:shd w:val="clear" w:color="auto" w:fill="auto"/>
        <w:rPr>
          <w:rFonts w:hAnsi="宋体" w:eastAsia="宋体" w:cs="宋体"/>
          <w:color w:val="000000"/>
          <w:sz w:val="21"/>
          <w:szCs w:val="21"/>
          <w:highlight w:val="white"/>
        </w:rPr>
      </w:pPr>
      <w:r>
        <w:rPr>
          <w:rFonts w:hAnsi="宋体" w:eastAsia="宋体" w:cs="宋体"/>
          <w:color w:val="000000"/>
          <w:sz w:val="21"/>
          <w:szCs w:val="21"/>
          <w:highlight w:val="white"/>
        </w:rPr>
        <w:t xml:space="preserve">7、如果我们中标，我们愿意在签订合同时支付履约保证金，并按采购文件的规定支付中标服务费。</w:t>
      </w:r>
      <w:r>
        <w:rPr>
          <w:rFonts w:hAnsi="宋体" w:eastAsia="宋体" w:cs="宋体"/>
          <w:color w:val="000000"/>
          <w:sz w:val="21"/>
          <w:szCs w:val="21"/>
          <w:highlight w:val="white"/>
        </w:rPr>
      </w:r>
      <w:r>
        <w:rPr>
          <w:highlight w:val="white"/>
        </w:rPr>
      </w:r>
    </w:p>
    <w:p>
      <w:pPr>
        <w:pStyle w:val="1000"/>
        <w:ind w:firstLine="420"/>
        <w:spacing w:line="360" w:lineRule="auto"/>
        <w:shd w:val="clear" w:color="auto" w:fill="auto"/>
        <w:rPr>
          <w:rFonts w:hAnsi="宋体" w:eastAsia="宋体" w:cs="宋体"/>
          <w:color w:val="000000"/>
          <w:sz w:val="21"/>
          <w:szCs w:val="21"/>
          <w:highlight w:val="white"/>
        </w:rPr>
      </w:pPr>
      <w:r>
        <w:rPr>
          <w:rFonts w:hAnsi="宋体" w:eastAsia="宋体" w:cs="宋体"/>
          <w:color w:val="000000"/>
          <w:sz w:val="21"/>
          <w:szCs w:val="21"/>
          <w:highlight w:val="white"/>
        </w:rPr>
        <w:t xml:space="preserve">8、在接受业务过程中，我方将严格遵守国家的有关法律、法规、制度规定及有关执业规范的要求，客观公正的开展服务工作，确保项目服务质量，按时完成业务，并承担相应的责任。</w:t>
      </w:r>
      <w:r>
        <w:rPr>
          <w:rFonts w:hAnsi="宋体" w:eastAsia="宋体" w:cs="宋体"/>
          <w:color w:val="000000"/>
          <w:sz w:val="21"/>
          <w:szCs w:val="21"/>
          <w:highlight w:val="white"/>
        </w:rPr>
      </w:r>
      <w:r>
        <w:rPr>
          <w:highlight w:val="white"/>
        </w:rPr>
      </w:r>
    </w:p>
    <w:p>
      <w:pPr>
        <w:pStyle w:val="1000"/>
        <w:ind w:firstLine="420"/>
        <w:spacing w:line="360" w:lineRule="auto"/>
        <w:shd w:val="clear" w:color="auto" w:fill="auto"/>
        <w:rPr>
          <w:rFonts w:hAnsi="宋体" w:eastAsia="宋体" w:cs="宋体"/>
          <w:color w:val="000000"/>
          <w:sz w:val="21"/>
          <w:szCs w:val="21"/>
          <w:highlight w:val="white"/>
        </w:rPr>
      </w:pPr>
      <w:r>
        <w:rPr>
          <w:rFonts w:hAnsi="宋体" w:eastAsia="宋体" w:cs="宋体"/>
          <w:color w:val="000000"/>
          <w:sz w:val="21"/>
          <w:szCs w:val="21"/>
          <w:highlight w:val="white"/>
        </w:rPr>
        <w:t xml:space="preserve">9、我方同意采购方关于违约责任的认定方式和相关对违约责任的处罚；在承接业务过程中，如我方违约，我方愿意承担相应违约责任。</w:t>
      </w:r>
      <w:r>
        <w:rPr>
          <w:rFonts w:hAnsi="宋体" w:eastAsia="宋体" w:cs="宋体"/>
          <w:color w:val="000000"/>
          <w:sz w:val="21"/>
          <w:szCs w:val="21"/>
          <w:highlight w:val="white"/>
        </w:rPr>
      </w:r>
      <w:r>
        <w:rPr>
          <w:highlight w:val="white"/>
        </w:rPr>
      </w:r>
    </w:p>
    <w:p>
      <w:pPr>
        <w:pStyle w:val="1000"/>
        <w:ind w:firstLine="420"/>
        <w:spacing w:line="360" w:lineRule="auto"/>
        <w:shd w:val="clear" w:color="auto" w:fill="auto"/>
        <w:rPr>
          <w:rFonts w:hAnsi="宋体" w:eastAsia="宋体" w:cs="宋体"/>
          <w:color w:val="000000"/>
          <w:sz w:val="21"/>
          <w:szCs w:val="21"/>
          <w:highlight w:val="white"/>
        </w:rPr>
        <w:outlineLvl w:val="1"/>
      </w:pPr>
      <w:r>
        <w:rPr>
          <w:rFonts w:hAnsi="宋体" w:eastAsia="宋体" w:cs="宋体"/>
          <w:color w:val="000000"/>
          <w:sz w:val="21"/>
          <w:szCs w:val="21"/>
          <w:highlight w:val="white"/>
        </w:rPr>
        <w:t xml:space="preserve">10、与本投标有关的通讯地址：</w:t>
      </w:r>
      <w:r>
        <w:rPr>
          <w:rFonts w:hAnsi="宋体" w:eastAsia="宋体" w:cs="宋体"/>
          <w:color w:val="000000"/>
          <w:sz w:val="21"/>
          <w:szCs w:val="21"/>
          <w:highlight w:val="white"/>
        </w:rPr>
      </w:r>
      <w:r>
        <w:rPr>
          <w:highlight w:val="white"/>
        </w:rPr>
      </w:r>
    </w:p>
    <w:p>
      <w:pPr>
        <w:pStyle w:val="1000"/>
        <w:ind w:firstLine="420"/>
        <w:spacing w:line="360" w:lineRule="auto"/>
        <w:shd w:val="clear" w:color="auto" w:fill="auto"/>
        <w:rPr>
          <w:rFonts w:hAnsi="宋体" w:eastAsia="宋体" w:cs="宋体"/>
          <w:color w:val="000000"/>
          <w:sz w:val="21"/>
          <w:szCs w:val="21"/>
          <w:highlight w:val="white"/>
        </w:rPr>
      </w:pPr>
      <w:r>
        <w:rPr>
          <w:rFonts w:hAnsi="宋体" w:eastAsia="宋体" w:cs="宋体"/>
          <w:color w:val="000000"/>
          <w:sz w:val="21"/>
          <w:szCs w:val="21"/>
          <w:highlight w:val="white"/>
        </w:rPr>
      </w:r>
      <w:r>
        <w:rPr>
          <w:highlight w:val="white"/>
        </w:rPr>
      </w:r>
    </w:p>
    <w:p>
      <w:pPr>
        <w:pStyle w:val="1000"/>
        <w:ind w:firstLine="105"/>
        <w:jc w:val="left"/>
        <w:spacing w:line="360" w:lineRule="auto"/>
        <w:shd w:val="clear" w:color="auto" w:fill="auto"/>
        <w:rPr>
          <w:rFonts w:hAnsi="宋体" w:eastAsia="宋体" w:cs="宋体"/>
          <w:color w:val="000000"/>
          <w:sz w:val="21"/>
          <w:szCs w:val="21"/>
          <w:highlight w:val="white"/>
        </w:rPr>
      </w:pPr>
      <w:r>
        <w:rPr>
          <w:rFonts w:hAnsi="宋体" w:eastAsia="宋体" w:cs="宋体"/>
          <w:color w:val="000000"/>
          <w:sz w:val="21"/>
          <w:szCs w:val="21"/>
          <w:highlight w:val="white"/>
        </w:rPr>
        <w:t xml:space="preserve">单    位：                                 联 系 人：                   </w:t>
      </w:r>
      <w:r>
        <w:rPr>
          <w:rFonts w:hAnsi="宋体" w:eastAsia="宋体" w:cs="宋体"/>
          <w:color w:val="000000"/>
          <w:sz w:val="21"/>
          <w:szCs w:val="21"/>
          <w:highlight w:val="white"/>
        </w:rPr>
      </w:r>
      <w:r>
        <w:rPr>
          <w:highlight w:val="white"/>
        </w:rPr>
      </w:r>
    </w:p>
    <w:p>
      <w:pPr>
        <w:pStyle w:val="1000"/>
        <w:ind w:firstLine="105"/>
        <w:spacing w:line="360" w:lineRule="auto"/>
        <w:shd w:val="clear" w:color="auto" w:fill="auto"/>
        <w:rPr>
          <w:rFonts w:hAnsi="宋体" w:eastAsia="宋体" w:cs="宋体"/>
          <w:color w:val="000000"/>
          <w:sz w:val="21"/>
          <w:szCs w:val="21"/>
          <w:highlight w:val="white"/>
        </w:rPr>
      </w:pPr>
      <w:r>
        <w:rPr>
          <w:rFonts w:hAnsi="宋体" w:eastAsia="宋体" w:cs="宋体"/>
          <w:color w:val="000000"/>
          <w:sz w:val="21"/>
          <w:szCs w:val="21"/>
          <w:highlight w:val="white"/>
        </w:rPr>
        <w:t xml:space="preserve">地    址：                                 邮政编码：                </w:t>
      </w:r>
      <w:r>
        <w:rPr>
          <w:rFonts w:hAnsi="宋体" w:eastAsia="宋体" w:cs="宋体"/>
          <w:color w:val="000000"/>
          <w:sz w:val="21"/>
          <w:szCs w:val="21"/>
          <w:highlight w:val="white"/>
        </w:rPr>
      </w:r>
      <w:r>
        <w:rPr>
          <w:highlight w:val="white"/>
        </w:rPr>
      </w:r>
    </w:p>
    <w:p>
      <w:pPr>
        <w:pStyle w:val="1000"/>
        <w:ind w:firstLine="105"/>
        <w:spacing w:line="360" w:lineRule="auto"/>
        <w:shd w:val="clear" w:color="auto" w:fill="auto"/>
        <w:rPr>
          <w:rFonts w:hAnsi="宋体" w:eastAsia="宋体" w:cs="宋体"/>
          <w:color w:val="000000"/>
          <w:sz w:val="21"/>
          <w:szCs w:val="21"/>
          <w:highlight w:val="white"/>
        </w:rPr>
      </w:pPr>
      <w:r>
        <w:rPr>
          <w:rFonts w:hAnsi="宋体" w:eastAsia="宋体" w:cs="宋体"/>
          <w:color w:val="000000"/>
          <w:sz w:val="21"/>
          <w:szCs w:val="21"/>
          <w:highlight w:val="white"/>
        </w:rPr>
        <w:t xml:space="preserve">联系电话：                                 传    真：                    </w:t>
      </w:r>
      <w:r>
        <w:rPr>
          <w:rFonts w:hAnsi="宋体" w:eastAsia="宋体" w:cs="宋体"/>
          <w:color w:val="000000"/>
          <w:sz w:val="21"/>
          <w:szCs w:val="21"/>
          <w:highlight w:val="white"/>
        </w:rPr>
      </w:r>
      <w:r>
        <w:rPr>
          <w:highlight w:val="white"/>
        </w:rPr>
      </w:r>
    </w:p>
    <w:p>
      <w:pPr>
        <w:pStyle w:val="1000"/>
        <w:ind w:firstLine="105"/>
        <w:jc w:val="left"/>
        <w:spacing w:line="360" w:lineRule="auto"/>
        <w:shd w:val="clear" w:color="auto" w:fill="auto"/>
        <w:rPr>
          <w:rFonts w:hAnsi="宋体" w:eastAsia="宋体" w:cs="宋体"/>
          <w:color w:val="000000"/>
          <w:sz w:val="21"/>
          <w:szCs w:val="21"/>
          <w:highlight w:val="white"/>
        </w:rPr>
      </w:pPr>
      <w:r>
        <w:rPr>
          <w:rFonts w:hAnsi="宋体" w:eastAsia="宋体" w:cs="宋体"/>
          <w:color w:val="000000"/>
          <w:sz w:val="21"/>
          <w:szCs w:val="21"/>
          <w:highlight w:val="white"/>
        </w:rPr>
        <w:t xml:space="preserve">投标单位：（单位盖章）</w:t>
      </w:r>
      <w:r>
        <w:rPr>
          <w:rFonts w:hAnsi="宋体" w:eastAsia="宋体" w:cs="宋体"/>
          <w:color w:val="000000"/>
          <w:sz w:val="21"/>
          <w:szCs w:val="21"/>
          <w:highlight w:val="white"/>
        </w:rPr>
      </w:r>
      <w:r>
        <w:rPr>
          <w:highlight w:val="white"/>
        </w:rPr>
      </w:r>
    </w:p>
    <w:p>
      <w:pPr>
        <w:pStyle w:val="1000"/>
        <w:ind w:firstLine="105"/>
        <w:spacing w:line="360" w:lineRule="auto"/>
        <w:shd w:val="clear" w:color="auto" w:fill="auto"/>
        <w:rPr>
          <w:rFonts w:hAnsi="宋体" w:eastAsia="宋体" w:cs="宋体"/>
          <w:color w:val="000000"/>
          <w:sz w:val="21"/>
          <w:szCs w:val="21"/>
          <w:highlight w:val="white"/>
        </w:rPr>
      </w:pPr>
      <w:r>
        <w:rPr>
          <w:rFonts w:hAnsi="宋体" w:eastAsia="宋体" w:cs="宋体"/>
          <w:color w:val="000000"/>
          <w:sz w:val="21"/>
          <w:szCs w:val="21"/>
          <w:highlight w:val="white"/>
        </w:rPr>
        <w:t xml:space="preserve">法定代表人：（签字或盖章）                 代理人：（签字或盖章）    </w:t>
      </w:r>
      <w:r>
        <w:rPr>
          <w:rFonts w:hAnsi="宋体" w:eastAsia="宋体" w:cs="宋体"/>
          <w:color w:val="000000"/>
          <w:sz w:val="21"/>
          <w:szCs w:val="21"/>
          <w:highlight w:val="white"/>
        </w:rPr>
      </w:r>
      <w:r>
        <w:rPr>
          <w:highlight w:val="white"/>
        </w:rPr>
      </w:r>
    </w:p>
    <w:p>
      <w:pPr>
        <w:pStyle w:val="1000"/>
        <w:ind w:firstLine="105"/>
        <w:spacing w:line="360" w:lineRule="auto"/>
        <w:shd w:val="clear" w:color="auto" w:fill="auto"/>
        <w:rPr>
          <w:rFonts w:hAnsi="宋体" w:eastAsia="宋体" w:cs="宋体"/>
          <w:color w:val="000000"/>
          <w:sz w:val="21"/>
          <w:szCs w:val="21"/>
          <w:highlight w:val="white"/>
        </w:rPr>
      </w:pPr>
      <w:r>
        <w:rPr>
          <w:rFonts w:hAnsi="宋体" w:eastAsia="宋体" w:cs="宋体"/>
          <w:color w:val="000000"/>
          <w:sz w:val="21"/>
          <w:szCs w:val="21"/>
          <w:highlight w:val="white"/>
        </w:rPr>
        <w:t xml:space="preserve">时    间：      年     月     日    </w:t>
      </w:r>
      <w:r>
        <w:rPr>
          <w:rFonts w:hAnsi="宋体" w:eastAsia="宋体" w:cs="宋体"/>
          <w:color w:val="000000"/>
          <w:sz w:val="21"/>
          <w:szCs w:val="21"/>
          <w:highlight w:val="white"/>
        </w:rPr>
      </w:r>
      <w:r>
        <w:rPr>
          <w:highlight w:val="white"/>
        </w:rPr>
      </w:r>
    </w:p>
    <w:p>
      <w:pPr>
        <w:pStyle w:val="893"/>
        <w:ind w:firstLine="0"/>
        <w:spacing w:line="360" w:lineRule="auto"/>
        <w:shd w:val="clear" w:color="auto" w:fill="auto"/>
        <w:rPr>
          <w:rFonts w:ascii="宋体" w:hAnsi="宋体" w:eastAsia="宋体" w:cs="宋体"/>
          <w:b/>
          <w:color w:val="000000"/>
          <w:sz w:val="21"/>
          <w:szCs w:val="21"/>
          <w:highlight w:val="white"/>
        </w:rPr>
      </w:pPr>
      <w:r>
        <w:rPr>
          <w:rFonts w:ascii="宋体" w:hAnsi="宋体" w:eastAsia="宋体" w:cs="宋体"/>
          <w:b/>
          <w:color w:val="000000"/>
          <w:sz w:val="21"/>
          <w:szCs w:val="21"/>
          <w:highlight w:val="white"/>
        </w:rPr>
      </w:r>
      <w:r>
        <w:rPr>
          <w:highlight w:val="white"/>
        </w:rPr>
      </w:r>
    </w:p>
    <w:p>
      <w:pPr>
        <w:pStyle w:val="862"/>
        <w:rPr>
          <w:rFonts w:hAnsi="宋体" w:cs="宋体"/>
          <w:b/>
          <w:bCs/>
          <w:color w:val="000000"/>
          <w:sz w:val="21"/>
          <w:szCs w:val="21"/>
          <w:highlight w:val="white"/>
        </w:rPr>
        <w:outlineLvl w:val="0"/>
      </w:pPr>
      <w:r>
        <w:rPr>
          <w:highlight w:val="white"/>
        </w:rPr>
        <w:br w:type="page" w:clear="all"/>
      </w:r>
      <w:r>
        <w:rPr>
          <w:rFonts w:hAnsi="宋体" w:cs="宋体"/>
          <w:b/>
          <w:bCs/>
          <w:color w:val="000000"/>
          <w:sz w:val="21"/>
          <w:szCs w:val="21"/>
          <w:highlight w:val="white"/>
        </w:rPr>
      </w:r>
      <w:r>
        <w:rPr>
          <w:highlight w:val="white"/>
        </w:rPr>
      </w:r>
    </w:p>
    <w:p>
      <w:pPr>
        <w:pStyle w:val="1008"/>
        <w:jc w:val="both"/>
        <w:spacing w:before="0" w:beforeAutospacing="0" w:after="0" w:afterAutospacing="0" w:line="600" w:lineRule="atLeast"/>
        <w:shd w:val="clear" w:color="auto" w:fill="auto"/>
        <w:widowControl/>
        <w:rPr>
          <w:highlight w:val="white"/>
        </w:rPr>
        <w:outlineLvl w:val="0"/>
      </w:pPr>
      <w:r>
        <w:rPr>
          <w:rFonts w:hAnsi="宋体" w:cs="宋体"/>
          <w:b/>
          <w:color w:val="000000"/>
          <w:sz w:val="21"/>
          <w:szCs w:val="21"/>
          <w:highlight w:val="white"/>
        </w:rPr>
        <w:t xml:space="preserve">附件</w:t>
      </w:r>
      <w:r>
        <w:rPr>
          <w:rFonts w:hint="eastAsia" w:hAnsi="宋体" w:cs="宋体"/>
          <w:b/>
          <w:color w:val="000000"/>
          <w:sz w:val="21"/>
          <w:szCs w:val="21"/>
          <w:highlight w:val="white"/>
        </w:rPr>
        <w:t xml:space="preserve">2</w:t>
      </w:r>
      <w:r>
        <w:rPr>
          <w:rFonts w:hAnsi="宋体" w:cs="宋体"/>
          <w:b/>
          <w:color w:val="000000"/>
          <w:sz w:val="21"/>
          <w:szCs w:val="21"/>
          <w:highlight w:val="white"/>
        </w:rPr>
        <w:t xml:space="preserve">：</w:t>
      </w:r>
      <w:r>
        <w:rPr>
          <w:rFonts w:hint="eastAsia" w:hAnsi="宋体" w:cs="宋体"/>
          <w:b/>
          <w:color w:val="000000"/>
          <w:sz w:val="21"/>
          <w:szCs w:val="21"/>
          <w:highlight w:val="white"/>
        </w:rPr>
        <w:t xml:space="preserve">投标（响应）保证承诺书</w:t>
      </w:r>
      <w:r>
        <w:rPr>
          <w:rFonts w:hint="eastAsia" w:hAnsi="宋体" w:cs="宋体"/>
          <w:b/>
          <w:color w:val="000000"/>
          <w:sz w:val="21"/>
          <w:szCs w:val="21"/>
          <w:highlight w:val="white"/>
          <w:u w:val="single"/>
        </w:rPr>
        <w:t xml:space="preserve">（分标段填写，每标段一张）</w:t>
      </w:r>
      <w:r>
        <w:rPr>
          <w:highlight w:val="white"/>
        </w:rPr>
      </w:r>
      <w:r>
        <w:rPr>
          <w:highlight w:val="white"/>
        </w:rPr>
      </w:r>
    </w:p>
    <w:p>
      <w:pPr>
        <w:pStyle w:val="1008"/>
        <w:jc w:val="center"/>
        <w:spacing w:before="0" w:beforeAutospacing="0" w:after="0" w:afterAutospacing="0" w:line="600" w:lineRule="atLeast"/>
        <w:shd w:val="clear" w:color="auto" w:fill="auto"/>
        <w:widowControl/>
        <w:rPr>
          <w:rFonts w:ascii="宋体" w:hAnsi="宋体" w:cs="宋体"/>
          <w:color w:val="000000"/>
          <w:highlight w:val="white"/>
        </w:rPr>
      </w:pPr>
      <w:r>
        <w:rPr>
          <w:rFonts w:hint="eastAsia" w:ascii="宋体" w:hAnsi="宋体" w:cs="宋体"/>
          <w:color w:val="000000"/>
          <w:highlight w:val="white"/>
        </w:rPr>
        <w:t xml:space="preserve">投标（响应）保证承诺书</w:t>
      </w:r>
      <w:r>
        <w:rPr>
          <w:rFonts w:ascii="宋体" w:hAnsi="宋体" w:cs="宋体"/>
          <w:color w:val="000000"/>
          <w:highlight w:val="white"/>
        </w:rPr>
      </w:r>
      <w:r>
        <w:rPr>
          <w:highlight w:val="white"/>
        </w:rPr>
      </w:r>
    </w:p>
    <w:p>
      <w:pPr>
        <w:pStyle w:val="1008"/>
        <w:spacing w:before="0" w:beforeAutospacing="0" w:after="0" w:afterAutospacing="0" w:line="360" w:lineRule="auto"/>
        <w:shd w:val="clear" w:color="auto" w:fill="auto"/>
        <w:widowControl/>
        <w:rPr>
          <w:rFonts w:ascii="宋体" w:hAnsi="宋体" w:eastAsia="宋体" w:cs="宋体"/>
          <w:color w:val="000000"/>
          <w:sz w:val="21"/>
          <w:szCs w:val="21"/>
          <w:highlight w:val="white"/>
        </w:rPr>
      </w:pPr>
      <w:r>
        <w:rPr>
          <w:rFonts w:hint="eastAsia" w:ascii="宋体" w:hAnsi="宋体" w:cs="宋体"/>
          <w:color w:val="000000"/>
          <w:sz w:val="21"/>
          <w:szCs w:val="21"/>
          <w:highlight w:val="white"/>
        </w:rPr>
        <w:t xml:space="preserve">致：</w:t>
      </w:r>
      <w:r>
        <w:rPr>
          <w:rFonts w:hint="eastAsia" w:ascii="宋体" w:hAnsi="宋体" w:cs="宋体"/>
          <w:color w:val="000000"/>
          <w:sz w:val="21"/>
          <w:szCs w:val="21"/>
          <w:highlight w:val="white"/>
          <w:u w:val="single"/>
        </w:rPr>
        <w:t xml:space="preserve">（采购代理机构名称）</w:t>
      </w:r>
      <w:r>
        <w:rPr>
          <w:rFonts w:ascii="宋体" w:hAnsi="宋体" w:eastAsia="宋体" w:cs="宋体"/>
          <w:color w:val="000000"/>
          <w:sz w:val="21"/>
          <w:szCs w:val="21"/>
          <w:highlight w:val="white"/>
          <w:lang w:val="en-US" w:eastAsia="zh-CN"/>
        </w:rPr>
      </w:r>
      <w:r>
        <w:rPr>
          <w:highlight w:val="white"/>
        </w:rPr>
      </w:r>
    </w:p>
    <w:p>
      <w:pPr>
        <w:pStyle w:val="1008"/>
        <w:ind w:firstLine="420"/>
        <w:spacing w:before="0" w:beforeAutospacing="0" w:after="0" w:afterAutospacing="0" w:line="360" w:lineRule="auto"/>
        <w:shd w:val="clear" w:color="auto" w:fill="auto"/>
        <w:widowControl/>
        <w:rPr>
          <w:rFonts w:ascii="宋体" w:hAnsi="宋体" w:cs="宋体"/>
          <w:color w:val="000000"/>
          <w:sz w:val="21"/>
          <w:szCs w:val="21"/>
          <w:highlight w:val="white"/>
        </w:rPr>
      </w:pPr>
      <w:r>
        <w:rPr>
          <w:rFonts w:hint="eastAsia" w:ascii="宋体" w:hAnsi="宋体" w:cs="宋体"/>
          <w:color w:val="000000"/>
          <w:sz w:val="21"/>
          <w:szCs w:val="21"/>
          <w:highlight w:val="white"/>
        </w:rPr>
        <w:t xml:space="preserve">我（单位/本人，以下统称我单位）自愿参加</w:t>
      </w:r>
      <w:r>
        <w:rPr>
          <w:rFonts w:hint="eastAsia" w:ascii="宋体" w:hAnsi="宋体" w:cs="宋体"/>
          <w:color w:val="000000"/>
          <w:sz w:val="21"/>
          <w:szCs w:val="21"/>
          <w:highlight w:val="white"/>
          <w:u w:val="single"/>
        </w:rPr>
        <w:t xml:space="preserve">（项目名称和采购编号）</w:t>
      </w:r>
      <w:r>
        <w:rPr>
          <w:rFonts w:hint="eastAsia" w:ascii="宋体" w:hAnsi="宋体" w:cs="宋体"/>
          <w:color w:val="000000"/>
          <w:sz w:val="21"/>
          <w:szCs w:val="21"/>
          <w:highlight w:val="white"/>
        </w:rPr>
        <w:t xml:space="preserve">的投标（响应）,并做出如下承诺：</w:t>
      </w:r>
      <w:r>
        <w:rPr>
          <w:rFonts w:ascii="宋体" w:hAnsi="宋体" w:cs="宋体"/>
          <w:color w:val="000000"/>
          <w:sz w:val="21"/>
          <w:szCs w:val="21"/>
          <w:highlight w:val="white"/>
        </w:rPr>
      </w:r>
      <w:r>
        <w:rPr>
          <w:highlight w:val="white"/>
        </w:rPr>
      </w:r>
    </w:p>
    <w:p>
      <w:pPr>
        <w:pStyle w:val="1008"/>
        <w:ind w:firstLine="420"/>
        <w:spacing w:before="0" w:beforeAutospacing="0" w:after="0" w:afterAutospacing="0" w:line="360" w:lineRule="auto"/>
        <w:shd w:val="clear" w:color="auto" w:fill="auto"/>
        <w:widowControl/>
        <w:rPr>
          <w:rFonts w:ascii="宋体" w:hAnsi="宋体" w:cs="宋体"/>
          <w:color w:val="000000"/>
          <w:sz w:val="21"/>
          <w:szCs w:val="21"/>
          <w:highlight w:val="white"/>
        </w:rPr>
      </w:pPr>
      <w:r>
        <w:rPr>
          <w:rFonts w:hint="eastAsia" w:ascii="宋体" w:hAnsi="宋体" w:cs="宋体"/>
          <w:color w:val="000000"/>
          <w:sz w:val="21"/>
          <w:szCs w:val="21"/>
          <w:highlight w:val="white"/>
        </w:rPr>
        <w:t xml:space="preserve">一、除不可抗力外，我单位如果发生以下行为，将在行为发生的10个工作日内，向贵方支付本采购文件公布的预算金额（或最高限价）的2%作为违约赔偿金（数量不确定的单价采购须约定具体金额）。</w:t>
      </w:r>
      <w:r>
        <w:rPr>
          <w:rFonts w:ascii="宋体" w:hAnsi="宋体" w:cs="宋体"/>
          <w:color w:val="000000"/>
          <w:sz w:val="21"/>
          <w:szCs w:val="21"/>
          <w:highlight w:val="white"/>
        </w:rPr>
      </w:r>
      <w:r>
        <w:rPr>
          <w:highlight w:val="white"/>
        </w:rPr>
      </w:r>
    </w:p>
    <w:p>
      <w:pPr>
        <w:pStyle w:val="1008"/>
        <w:ind w:firstLine="420"/>
        <w:spacing w:before="0" w:beforeAutospacing="0" w:after="0" w:afterAutospacing="0" w:line="360" w:lineRule="auto"/>
        <w:shd w:val="clear" w:color="auto" w:fill="auto"/>
        <w:widowControl/>
        <w:rPr>
          <w:rFonts w:ascii="宋体" w:hAnsi="宋体" w:cs="宋体"/>
          <w:color w:val="000000"/>
          <w:sz w:val="21"/>
          <w:szCs w:val="21"/>
          <w:highlight w:val="white"/>
        </w:rPr>
      </w:pPr>
      <w:r>
        <w:rPr>
          <w:rFonts w:hint="eastAsia" w:ascii="宋体" w:hAnsi="宋体" w:cs="宋体"/>
          <w:color w:val="000000"/>
          <w:sz w:val="21"/>
          <w:szCs w:val="21"/>
          <w:highlight w:val="white"/>
        </w:rPr>
        <w:t xml:space="preserve">1.自投标（响应）截止时间至本项目发布中标（成交）公告为止，撤销投标（响应）；</w:t>
      </w:r>
      <w:r>
        <w:rPr>
          <w:rFonts w:ascii="宋体" w:hAnsi="宋体" w:cs="宋体"/>
          <w:color w:val="000000"/>
          <w:sz w:val="21"/>
          <w:szCs w:val="21"/>
          <w:highlight w:val="white"/>
        </w:rPr>
      </w:r>
      <w:r>
        <w:rPr>
          <w:highlight w:val="white"/>
        </w:rPr>
      </w:r>
    </w:p>
    <w:p>
      <w:pPr>
        <w:pStyle w:val="1008"/>
        <w:ind w:firstLine="420"/>
        <w:spacing w:before="0" w:beforeAutospacing="0" w:after="0" w:afterAutospacing="0" w:line="360" w:lineRule="auto"/>
        <w:shd w:val="clear" w:color="auto" w:fill="auto"/>
        <w:widowControl/>
        <w:rPr>
          <w:rFonts w:ascii="宋体" w:hAnsi="宋体" w:cs="宋体"/>
          <w:color w:val="000000"/>
          <w:sz w:val="21"/>
          <w:szCs w:val="21"/>
          <w:highlight w:val="white"/>
        </w:rPr>
      </w:pPr>
      <w:r>
        <w:rPr>
          <w:rFonts w:hint="eastAsia" w:ascii="宋体" w:hAnsi="宋体" w:cs="宋体"/>
          <w:color w:val="000000"/>
          <w:sz w:val="21"/>
          <w:szCs w:val="21"/>
          <w:highlight w:val="white"/>
        </w:rPr>
        <w:t xml:space="preserve">2.中标（成交）后不依法与采购人签订合同；</w:t>
      </w:r>
      <w:r>
        <w:rPr>
          <w:rFonts w:ascii="宋体" w:hAnsi="宋体" w:cs="宋体"/>
          <w:color w:val="000000"/>
          <w:sz w:val="21"/>
          <w:szCs w:val="21"/>
          <w:highlight w:val="white"/>
        </w:rPr>
      </w:r>
      <w:r>
        <w:rPr>
          <w:highlight w:val="white"/>
        </w:rPr>
      </w:r>
    </w:p>
    <w:p>
      <w:pPr>
        <w:pStyle w:val="1008"/>
        <w:ind w:firstLine="420"/>
        <w:spacing w:before="0" w:beforeAutospacing="0" w:after="0" w:afterAutospacing="0" w:line="360" w:lineRule="auto"/>
        <w:shd w:val="clear" w:color="auto" w:fill="auto"/>
        <w:widowControl/>
        <w:rPr>
          <w:rFonts w:ascii="宋体" w:hAnsi="宋体" w:cs="宋体"/>
          <w:color w:val="000000"/>
          <w:sz w:val="21"/>
          <w:szCs w:val="21"/>
          <w:highlight w:val="white"/>
        </w:rPr>
      </w:pPr>
      <w:r>
        <w:rPr>
          <w:rFonts w:hint="eastAsia" w:ascii="宋体" w:hAnsi="宋体" w:cs="宋体"/>
          <w:color w:val="000000"/>
          <w:sz w:val="21"/>
          <w:szCs w:val="21"/>
          <w:highlight w:val="white"/>
        </w:rPr>
        <w:t xml:space="preserve">3.中标（成交）后不按本采购文件规定向采购人提交履约保证金；</w:t>
      </w:r>
      <w:r>
        <w:rPr>
          <w:rFonts w:ascii="宋体" w:hAnsi="宋体" w:cs="宋体"/>
          <w:color w:val="000000"/>
          <w:sz w:val="21"/>
          <w:szCs w:val="21"/>
          <w:highlight w:val="white"/>
        </w:rPr>
      </w:r>
      <w:r>
        <w:rPr>
          <w:highlight w:val="white"/>
        </w:rPr>
      </w:r>
    </w:p>
    <w:p>
      <w:pPr>
        <w:pStyle w:val="1008"/>
        <w:ind w:firstLine="420"/>
        <w:spacing w:before="0" w:beforeAutospacing="0" w:after="0" w:afterAutospacing="0" w:line="360" w:lineRule="auto"/>
        <w:shd w:val="clear" w:color="auto" w:fill="auto"/>
        <w:widowControl/>
        <w:rPr>
          <w:rFonts w:ascii="宋体" w:hAnsi="宋体" w:cs="宋体"/>
          <w:color w:val="000000"/>
          <w:sz w:val="21"/>
          <w:szCs w:val="21"/>
          <w:highlight w:val="white"/>
        </w:rPr>
      </w:pPr>
      <w:r>
        <w:rPr>
          <w:rFonts w:hint="eastAsia" w:ascii="宋体" w:hAnsi="宋体" w:cs="宋体"/>
          <w:color w:val="000000"/>
          <w:sz w:val="21"/>
          <w:szCs w:val="21"/>
          <w:highlight w:val="white"/>
        </w:rPr>
        <w:t xml:space="preserve">4.中标（成交）后不按本采购文件规定向贵方缴纳采购代理费。</w:t>
      </w:r>
      <w:r>
        <w:rPr>
          <w:rFonts w:ascii="宋体" w:hAnsi="宋体" w:cs="宋体"/>
          <w:color w:val="000000"/>
          <w:sz w:val="21"/>
          <w:szCs w:val="21"/>
          <w:highlight w:val="white"/>
        </w:rPr>
      </w:r>
      <w:r>
        <w:rPr>
          <w:highlight w:val="white"/>
        </w:rPr>
      </w:r>
    </w:p>
    <w:p>
      <w:pPr>
        <w:pStyle w:val="1008"/>
        <w:ind w:firstLine="420"/>
        <w:spacing w:before="0" w:beforeAutospacing="0" w:after="0" w:afterAutospacing="0" w:line="360" w:lineRule="auto"/>
        <w:shd w:val="clear" w:color="auto" w:fill="auto"/>
        <w:widowControl/>
        <w:rPr>
          <w:rFonts w:ascii="宋体" w:hAnsi="宋体" w:cs="宋体"/>
          <w:color w:val="000000"/>
          <w:sz w:val="21"/>
          <w:szCs w:val="21"/>
          <w:highlight w:val="white"/>
        </w:rPr>
      </w:pPr>
      <w:r>
        <w:rPr>
          <w:rFonts w:hint="eastAsia" w:ascii="宋体" w:hAnsi="宋体" w:cs="宋体"/>
          <w:color w:val="000000"/>
          <w:sz w:val="21"/>
          <w:szCs w:val="21"/>
          <w:highlight w:val="white"/>
        </w:rPr>
        <w:t xml:space="preserve">二、我单位知晓上述行为的法律后果，承认本承诺书作为贵方要求我单位履行违约赔偿义务的依据作用。</w:t>
      </w:r>
      <w:r>
        <w:rPr>
          <w:rFonts w:ascii="宋体" w:hAnsi="宋体" w:cs="宋体"/>
          <w:color w:val="000000"/>
          <w:sz w:val="21"/>
          <w:szCs w:val="21"/>
          <w:highlight w:val="white"/>
        </w:rPr>
      </w:r>
      <w:r>
        <w:rPr>
          <w:highlight w:val="white"/>
        </w:rPr>
      </w:r>
    </w:p>
    <w:p>
      <w:pPr>
        <w:pStyle w:val="1008"/>
        <w:spacing w:before="0" w:beforeAutospacing="0" w:after="0" w:afterAutospacing="0" w:line="360" w:lineRule="atLeast"/>
        <w:shd w:val="clear" w:color="auto" w:fill="auto"/>
        <w:widowControl/>
        <w:rPr>
          <w:rFonts w:ascii="宋体" w:hAnsi="宋体" w:cs="宋体"/>
          <w:color w:val="000000"/>
          <w:sz w:val="21"/>
          <w:szCs w:val="21"/>
          <w:highlight w:val="white"/>
        </w:rPr>
      </w:pPr>
      <w:r>
        <w:rPr>
          <w:rFonts w:ascii="宋体" w:hAnsi="宋体" w:cs="宋体"/>
          <w:color w:val="000000"/>
          <w:sz w:val="21"/>
          <w:szCs w:val="21"/>
          <w:highlight w:val="white"/>
        </w:rPr>
      </w:r>
      <w:r>
        <w:rPr>
          <w:highlight w:val="white"/>
        </w:rPr>
      </w:r>
    </w:p>
    <w:p>
      <w:pPr>
        <w:pStyle w:val="1008"/>
        <w:spacing w:before="0" w:beforeAutospacing="0" w:after="0" w:afterAutospacing="0" w:line="360" w:lineRule="atLeast"/>
        <w:shd w:val="clear" w:color="auto" w:fill="auto"/>
        <w:widowControl/>
        <w:rPr>
          <w:rFonts w:ascii="宋体" w:hAnsi="宋体" w:cs="宋体"/>
          <w:color w:val="000000"/>
          <w:sz w:val="21"/>
          <w:szCs w:val="21"/>
          <w:highlight w:val="white"/>
        </w:rPr>
      </w:pPr>
      <w:r>
        <w:rPr>
          <w:rFonts w:hint="eastAsia" w:ascii="宋体" w:hAnsi="宋体" w:cs="宋体"/>
          <w:color w:val="000000"/>
          <w:sz w:val="21"/>
          <w:szCs w:val="21"/>
          <w:highlight w:val="white"/>
        </w:rPr>
        <w:t xml:space="preserve">投标（响应）人：</w:t>
      </w:r>
      <w:r>
        <w:rPr>
          <w:rFonts w:hint="eastAsia" w:ascii="宋体" w:hAnsi="宋体" w:cs="宋体"/>
          <w:color w:val="000000"/>
          <w:sz w:val="21"/>
          <w:szCs w:val="21"/>
          <w:highlight w:val="white"/>
          <w:u w:val="single"/>
          <w:lang w:val="en-US" w:eastAsia="zh-CN"/>
        </w:rPr>
        <w:t xml:space="preserve">                           </w:t>
      </w:r>
      <w:r>
        <w:rPr>
          <w:rFonts w:hint="eastAsia" w:ascii="宋体" w:hAnsi="宋体" w:cs="宋体"/>
          <w:color w:val="000000"/>
          <w:sz w:val="21"/>
          <w:szCs w:val="21"/>
          <w:highlight w:val="white"/>
        </w:rPr>
        <w:t xml:space="preserve">（盖公章）</w:t>
      </w:r>
      <w:r>
        <w:rPr>
          <w:rFonts w:ascii="宋体" w:hAnsi="宋体" w:cs="宋体"/>
          <w:color w:val="000000"/>
          <w:sz w:val="21"/>
          <w:szCs w:val="21"/>
          <w:highlight w:val="white"/>
        </w:rPr>
      </w:r>
      <w:r>
        <w:rPr>
          <w:highlight w:val="white"/>
        </w:rPr>
      </w:r>
    </w:p>
    <w:p>
      <w:pPr>
        <w:pStyle w:val="1008"/>
        <w:spacing w:before="0" w:beforeAutospacing="0" w:after="0" w:afterAutospacing="0" w:line="360" w:lineRule="atLeast"/>
        <w:shd w:val="clear" w:color="auto" w:fill="auto"/>
        <w:widowControl/>
        <w:rPr>
          <w:rFonts w:ascii="宋体" w:hAnsi="宋体" w:cs="宋体"/>
          <w:color w:val="000000"/>
          <w:sz w:val="21"/>
          <w:szCs w:val="21"/>
          <w:highlight w:val="white"/>
        </w:rPr>
      </w:pPr>
      <w:r>
        <w:rPr>
          <w:rFonts w:hint="eastAsia" w:ascii="宋体" w:hAnsi="宋体" w:cs="宋体"/>
          <w:color w:val="000000"/>
          <w:sz w:val="21"/>
          <w:szCs w:val="21"/>
          <w:highlight w:val="white"/>
        </w:rPr>
        <w:t xml:space="preserve">地址：</w:t>
      </w:r>
      <w:r>
        <w:rPr>
          <w:rFonts w:hint="eastAsia" w:ascii="宋体" w:hAnsi="宋体" w:cs="宋体"/>
          <w:color w:val="000000"/>
          <w:sz w:val="21"/>
          <w:szCs w:val="21"/>
          <w:highlight w:val="white"/>
          <w:u w:val="single"/>
          <w:lang w:val="en-US" w:eastAsia="zh-CN"/>
        </w:rPr>
        <w:t xml:space="preserve">                          </w:t>
      </w:r>
      <w:r>
        <w:rPr>
          <w:rFonts w:hint="eastAsia" w:ascii="宋体" w:hAnsi="宋体" w:cs="宋体"/>
          <w:color w:val="000000"/>
          <w:sz w:val="21"/>
          <w:szCs w:val="21"/>
          <w:highlight w:val="white"/>
          <w:u w:val="single"/>
        </w:rPr>
        <w:t xml:space="preserve"> </w:t>
      </w:r>
      <w:r>
        <w:rPr>
          <w:rFonts w:ascii="宋体" w:hAnsi="宋体" w:cs="宋体"/>
          <w:color w:val="000000"/>
          <w:sz w:val="21"/>
          <w:szCs w:val="21"/>
          <w:highlight w:val="white"/>
        </w:rPr>
      </w:r>
      <w:r>
        <w:rPr>
          <w:highlight w:val="white"/>
        </w:rPr>
      </w:r>
    </w:p>
    <w:p>
      <w:pPr>
        <w:pStyle w:val="1008"/>
        <w:spacing w:before="0" w:beforeAutospacing="0" w:after="0" w:afterAutospacing="0" w:line="360" w:lineRule="atLeast"/>
        <w:shd w:val="clear" w:color="auto" w:fill="auto"/>
        <w:widowControl/>
        <w:rPr>
          <w:rFonts w:ascii="宋体" w:hAnsi="宋体" w:cs="宋体"/>
          <w:color w:val="000000"/>
          <w:sz w:val="21"/>
          <w:szCs w:val="21"/>
          <w:highlight w:val="white"/>
        </w:rPr>
      </w:pPr>
      <w:r>
        <w:rPr>
          <w:rFonts w:hint="eastAsia" w:ascii="宋体" w:hAnsi="宋体" w:cs="宋体"/>
          <w:color w:val="000000"/>
          <w:sz w:val="21"/>
          <w:szCs w:val="21"/>
          <w:highlight w:val="white"/>
        </w:rPr>
        <w:t xml:space="preserve">电话：</w:t>
      </w:r>
      <w:r>
        <w:rPr>
          <w:rFonts w:hint="eastAsia" w:ascii="宋体" w:hAnsi="宋体" w:cs="宋体"/>
          <w:color w:val="000000"/>
          <w:sz w:val="21"/>
          <w:szCs w:val="21"/>
          <w:highlight w:val="white"/>
          <w:u w:val="single"/>
        </w:rPr>
        <w:t xml:space="preserve">              </w:t>
      </w:r>
      <w:r>
        <w:rPr>
          <w:rFonts w:ascii="宋体" w:hAnsi="宋体" w:cs="宋体"/>
          <w:color w:val="000000"/>
          <w:sz w:val="21"/>
          <w:szCs w:val="21"/>
          <w:highlight w:val="white"/>
        </w:rPr>
      </w:r>
      <w:r>
        <w:rPr>
          <w:highlight w:val="white"/>
        </w:rPr>
      </w:r>
    </w:p>
    <w:p>
      <w:pPr>
        <w:pStyle w:val="1008"/>
        <w:spacing w:before="0" w:beforeAutospacing="0" w:after="0" w:afterAutospacing="0" w:line="360" w:lineRule="atLeast"/>
        <w:shd w:val="clear" w:color="auto" w:fill="auto"/>
        <w:widowControl/>
        <w:rPr>
          <w:rFonts w:ascii="宋体" w:hAnsi="宋体" w:cs="宋体"/>
          <w:color w:val="000000"/>
          <w:sz w:val="21"/>
          <w:szCs w:val="21"/>
          <w:highlight w:val="white"/>
        </w:rPr>
      </w:pPr>
      <w:r>
        <w:rPr>
          <w:rFonts w:hint="eastAsia" w:ascii="宋体" w:hAnsi="宋体" w:cs="宋体"/>
          <w:color w:val="000000"/>
          <w:sz w:val="21"/>
          <w:szCs w:val="21"/>
          <w:highlight w:val="white"/>
        </w:rPr>
        <w:t xml:space="preserve">传真：</w:t>
      </w:r>
      <w:r>
        <w:rPr>
          <w:rFonts w:hint="eastAsia" w:ascii="宋体" w:hAnsi="宋体" w:cs="宋体"/>
          <w:color w:val="000000"/>
          <w:sz w:val="21"/>
          <w:szCs w:val="21"/>
          <w:highlight w:val="white"/>
          <w:u w:val="single"/>
        </w:rPr>
        <w:t xml:space="preserve">              </w:t>
      </w:r>
      <w:r>
        <w:rPr>
          <w:rFonts w:ascii="宋体" w:hAnsi="宋体" w:cs="宋体"/>
          <w:color w:val="000000"/>
          <w:sz w:val="21"/>
          <w:szCs w:val="21"/>
          <w:highlight w:val="white"/>
        </w:rPr>
      </w:r>
      <w:r>
        <w:rPr>
          <w:highlight w:val="white"/>
        </w:rPr>
      </w:r>
    </w:p>
    <w:p>
      <w:pPr>
        <w:pStyle w:val="1008"/>
        <w:spacing w:before="0" w:beforeAutospacing="0" w:after="0" w:afterAutospacing="0" w:line="360" w:lineRule="atLeast"/>
        <w:shd w:val="clear" w:color="auto" w:fill="auto"/>
        <w:widowControl/>
        <w:rPr>
          <w:rFonts w:ascii="宋体" w:hAnsi="宋体" w:cs="宋体"/>
          <w:color w:val="000000"/>
          <w:sz w:val="21"/>
          <w:szCs w:val="21"/>
          <w:highlight w:val="white"/>
        </w:rPr>
      </w:pPr>
      <w:r>
        <w:rPr>
          <w:rFonts w:hint="eastAsia" w:ascii="宋体" w:hAnsi="宋体" w:cs="宋体"/>
          <w:color w:val="000000"/>
          <w:sz w:val="21"/>
          <w:szCs w:val="21"/>
          <w:highlight w:val="white"/>
        </w:rPr>
        <w:t xml:space="preserve">电子邮件：</w:t>
      </w:r>
      <w:r>
        <w:rPr>
          <w:rFonts w:hint="eastAsia" w:ascii="宋体" w:hAnsi="宋体" w:cs="宋体"/>
          <w:color w:val="000000"/>
          <w:sz w:val="21"/>
          <w:szCs w:val="21"/>
          <w:highlight w:val="white"/>
          <w:u w:val="single"/>
        </w:rPr>
        <w:t xml:space="preserve">            </w:t>
      </w:r>
      <w:r>
        <w:rPr>
          <w:rFonts w:ascii="宋体" w:hAnsi="宋体" w:cs="宋体"/>
          <w:color w:val="000000"/>
          <w:sz w:val="21"/>
          <w:szCs w:val="21"/>
          <w:highlight w:val="white"/>
        </w:rPr>
      </w:r>
      <w:r>
        <w:rPr>
          <w:highlight w:val="white"/>
        </w:rPr>
      </w:r>
    </w:p>
    <w:p>
      <w:pPr>
        <w:pStyle w:val="1008"/>
        <w:spacing w:before="0" w:beforeAutospacing="0" w:after="0" w:afterAutospacing="0" w:line="360" w:lineRule="atLeast"/>
        <w:shd w:val="clear" w:color="auto" w:fill="auto"/>
        <w:widowControl/>
        <w:rPr>
          <w:rFonts w:ascii="宋体" w:hAnsi="宋体" w:cs="宋体"/>
          <w:color w:val="000000"/>
          <w:sz w:val="21"/>
          <w:szCs w:val="21"/>
          <w:highlight w:val="white"/>
        </w:rPr>
      </w:pPr>
      <w:r>
        <w:rPr>
          <w:rFonts w:hint="eastAsia" w:ascii="宋体" w:hAnsi="宋体" w:cs="宋体"/>
          <w:color w:val="000000"/>
          <w:sz w:val="21"/>
          <w:szCs w:val="21"/>
          <w:highlight w:val="white"/>
        </w:rPr>
        <w:t xml:space="preserve">邮编：</w:t>
      </w:r>
      <w:r>
        <w:rPr>
          <w:rFonts w:hint="eastAsia" w:ascii="宋体" w:hAnsi="宋体" w:cs="宋体"/>
          <w:color w:val="000000"/>
          <w:sz w:val="21"/>
          <w:szCs w:val="21"/>
          <w:highlight w:val="white"/>
          <w:u w:val="single"/>
        </w:rPr>
        <w:t xml:space="preserve">              </w:t>
      </w:r>
      <w:r>
        <w:rPr>
          <w:rFonts w:ascii="宋体" w:hAnsi="宋体" w:cs="宋体"/>
          <w:color w:val="000000"/>
          <w:sz w:val="21"/>
          <w:szCs w:val="21"/>
          <w:highlight w:val="white"/>
        </w:rPr>
      </w:r>
      <w:r>
        <w:rPr>
          <w:highlight w:val="white"/>
        </w:rPr>
      </w:r>
    </w:p>
    <w:p>
      <w:pPr>
        <w:pStyle w:val="1008"/>
        <w:spacing w:before="0" w:beforeAutospacing="0" w:after="0" w:afterAutospacing="0" w:line="360" w:lineRule="atLeast"/>
        <w:shd w:val="clear" w:color="auto" w:fill="auto"/>
        <w:widowControl/>
        <w:rPr>
          <w:rFonts w:ascii="宋体" w:hAnsi="宋体" w:cs="宋体"/>
          <w:color w:val="000000"/>
          <w:sz w:val="21"/>
          <w:szCs w:val="21"/>
          <w:highlight w:val="white"/>
        </w:rPr>
      </w:pPr>
      <w:r>
        <w:rPr>
          <w:rFonts w:hint="eastAsia" w:ascii="宋体" w:hAnsi="宋体" w:cs="宋体"/>
          <w:color w:val="000000"/>
          <w:sz w:val="21"/>
          <w:szCs w:val="21"/>
          <w:highlight w:val="white"/>
        </w:rPr>
        <w:t xml:space="preserve">法定代表人或委托代理人(签字或签章)：</w:t>
      </w:r>
      <w:r>
        <w:rPr>
          <w:rFonts w:hint="eastAsia" w:ascii="宋体" w:hAnsi="宋体" w:cs="宋体"/>
          <w:color w:val="000000"/>
          <w:sz w:val="21"/>
          <w:szCs w:val="21"/>
          <w:highlight w:val="white"/>
          <w:u w:val="single"/>
        </w:rPr>
        <w:t xml:space="preserve">        </w:t>
      </w:r>
      <w:r>
        <w:rPr>
          <w:rFonts w:ascii="宋体" w:hAnsi="宋体" w:cs="宋体"/>
          <w:color w:val="000000"/>
          <w:sz w:val="21"/>
          <w:szCs w:val="21"/>
          <w:highlight w:val="white"/>
        </w:rPr>
      </w:r>
      <w:r>
        <w:rPr>
          <w:highlight w:val="white"/>
        </w:rPr>
      </w:r>
    </w:p>
    <w:p>
      <w:pPr>
        <w:pStyle w:val="1008"/>
        <w:spacing w:before="0" w:beforeAutospacing="0" w:after="0" w:afterAutospacing="0" w:line="360" w:lineRule="atLeast"/>
        <w:shd w:val="clear" w:color="auto" w:fill="auto"/>
        <w:widowControl/>
        <w:rPr>
          <w:rFonts w:ascii="宋体" w:hAnsi="宋体" w:cs="宋体"/>
          <w:color w:val="000000"/>
          <w:sz w:val="21"/>
          <w:szCs w:val="21"/>
          <w:highlight w:val="white"/>
        </w:rPr>
      </w:pPr>
      <w:r>
        <w:rPr>
          <w:rFonts w:hint="eastAsia" w:ascii="宋体" w:hAnsi="宋体" w:cs="宋体"/>
          <w:color w:val="000000"/>
          <w:sz w:val="21"/>
          <w:szCs w:val="21"/>
          <w:highlight w:val="white"/>
        </w:rPr>
        <w:t xml:space="preserve">日期：</w:t>
      </w:r>
      <w:r>
        <w:rPr>
          <w:rFonts w:hint="eastAsia" w:ascii="宋体" w:hAnsi="宋体" w:cs="宋体"/>
          <w:color w:val="000000"/>
          <w:sz w:val="21"/>
          <w:szCs w:val="21"/>
          <w:highlight w:val="white"/>
          <w:u w:val="single"/>
        </w:rPr>
        <w:t xml:space="preserve">              </w:t>
      </w:r>
      <w:r>
        <w:rPr>
          <w:rFonts w:ascii="宋体" w:hAnsi="宋体" w:cs="宋体"/>
          <w:color w:val="000000"/>
          <w:sz w:val="21"/>
          <w:szCs w:val="21"/>
          <w:highlight w:val="white"/>
        </w:rPr>
      </w:r>
      <w:r>
        <w:rPr>
          <w:highlight w:val="white"/>
        </w:rPr>
      </w:r>
    </w:p>
    <w:p>
      <w:pPr>
        <w:pStyle w:val="893"/>
        <w:ind w:firstLine="0"/>
        <w:spacing w:line="360" w:lineRule="auto"/>
        <w:shd w:val="clear" w:color="auto" w:fill="auto"/>
        <w:rPr>
          <w:rFonts w:ascii="宋体" w:hAnsi="宋体" w:eastAsia="宋体" w:cs="宋体"/>
          <w:b/>
          <w:color w:val="000000"/>
          <w:sz w:val="21"/>
          <w:szCs w:val="21"/>
          <w:highlight w:val="white"/>
        </w:rPr>
        <w:sectPr>
          <w:footnotePr/>
          <w:endnotePr/>
          <w:type w:val="nextPage"/>
          <w:pgSz w:w="11906" w:h="16838" w:orient="portrait"/>
          <w:pgMar w:top="930" w:right="1179" w:bottom="930" w:left="1179" w:header="680" w:footer="680" w:gutter="0"/>
          <w:pgNumType w:start="1"/>
          <w:cols w:num="1" w:sep="0" w:space="1701" w:equalWidth="1"/>
          <w:docGrid w:linePitch="360"/>
        </w:sectPr>
      </w:pPr>
      <w:r>
        <w:rPr>
          <w:rFonts w:ascii="宋体" w:hAnsi="宋体" w:eastAsia="宋体" w:cs="宋体"/>
          <w:b/>
          <w:color w:val="000000"/>
          <w:sz w:val="21"/>
          <w:szCs w:val="21"/>
          <w:highlight w:val="white"/>
        </w:rPr>
      </w:r>
      <w:r>
        <w:rPr>
          <w:highlight w:val="white"/>
        </w:rPr>
      </w:r>
    </w:p>
    <w:p>
      <w:pPr>
        <w:pStyle w:val="893"/>
        <w:ind w:firstLine="0"/>
        <w:spacing w:line="360" w:lineRule="auto"/>
        <w:shd w:val="clear" w:color="auto" w:fill="auto"/>
        <w:rPr>
          <w:rFonts w:ascii="宋体" w:hAnsi="宋体" w:eastAsia="宋体" w:cs="宋体"/>
          <w:b/>
          <w:color w:val="000000"/>
          <w:sz w:val="21"/>
          <w:szCs w:val="21"/>
          <w:highlight w:val="white"/>
        </w:rPr>
      </w:pPr>
      <w:r>
        <w:rPr>
          <w:rFonts w:hAnsi="宋体" w:eastAsia="宋体" w:cs="宋体"/>
          <w:b/>
          <w:color w:val="000000"/>
          <w:sz w:val="21"/>
          <w:szCs w:val="21"/>
          <w:highlight w:val="white"/>
        </w:rPr>
        <w:t xml:space="preserve">附件</w:t>
      </w:r>
      <w:r>
        <w:rPr>
          <w:rFonts w:hint="eastAsia" w:ascii="宋体" w:hAnsi="宋体" w:eastAsia="宋体" w:cs="宋体"/>
          <w:b/>
          <w:color w:val="000000"/>
          <w:sz w:val="21"/>
          <w:szCs w:val="21"/>
          <w:highlight w:val="white"/>
        </w:rPr>
        <w:t xml:space="preserve">3</w:t>
      </w:r>
      <w:r>
        <w:rPr>
          <w:rFonts w:hAnsi="宋体" w:eastAsia="宋体" w:cs="宋体"/>
          <w:b/>
          <w:color w:val="000000"/>
          <w:sz w:val="21"/>
          <w:szCs w:val="21"/>
          <w:highlight w:val="white"/>
        </w:rPr>
        <w:t xml:space="preserve">：</w:t>
      </w:r>
      <w:r>
        <w:rPr>
          <w:rFonts w:hint="eastAsia" w:ascii="宋体" w:hAnsi="宋体" w:eastAsia="宋体" w:cs="宋体"/>
          <w:b/>
          <w:color w:val="000000"/>
          <w:sz w:val="21"/>
          <w:szCs w:val="21"/>
          <w:highlight w:val="white"/>
        </w:rPr>
        <w:t xml:space="preserve">授权委托书</w:t>
      </w:r>
      <w:r>
        <w:rPr>
          <w:rFonts w:hint="eastAsia" w:hAnsi="宋体" w:eastAsia="宋体" w:cs="宋体"/>
          <w:b/>
          <w:color w:val="000000"/>
          <w:sz w:val="21"/>
          <w:szCs w:val="21"/>
          <w:highlight w:val="white"/>
          <w:u w:val="single"/>
        </w:rPr>
        <w:t xml:space="preserve">（分标段填写，每标段一张）</w:t>
      </w:r>
      <w:r>
        <w:rPr>
          <w:rFonts w:ascii="宋体" w:hAnsi="宋体" w:eastAsia="宋体" w:cs="宋体"/>
          <w:b/>
          <w:color w:val="000000"/>
          <w:sz w:val="21"/>
          <w:szCs w:val="21"/>
          <w:highlight w:val="white"/>
        </w:rPr>
      </w:r>
      <w:r>
        <w:rPr>
          <w:highlight w:val="white"/>
        </w:rPr>
      </w:r>
    </w:p>
    <w:p>
      <w:pPr>
        <w:pStyle w:val="893"/>
        <w:ind w:firstLine="0"/>
        <w:jc w:val="center"/>
        <w:spacing w:line="360" w:lineRule="auto"/>
        <w:shd w:val="clear" w:color="auto" w:fill="auto"/>
        <w:rPr>
          <w:rFonts w:ascii="宋体" w:hAnsi="宋体" w:eastAsia="宋体" w:cs="宋体"/>
          <w:color w:val="000000"/>
          <w:szCs w:val="21"/>
          <w:highlight w:val="white"/>
        </w:rPr>
      </w:pPr>
      <w:r>
        <w:rPr>
          <w:rFonts w:ascii="宋体" w:hAnsi="宋体" w:eastAsia="宋体" w:cs="宋体"/>
          <w:color w:val="000000"/>
          <w:szCs w:val="21"/>
          <w:highlight w:val="white"/>
        </w:rPr>
      </w:r>
      <w:r>
        <w:rPr>
          <w:highlight w:val="white"/>
        </w:rPr>
      </w:r>
    </w:p>
    <w:p>
      <w:pPr>
        <w:pStyle w:val="893"/>
        <w:ind w:firstLine="0"/>
        <w:jc w:val="center"/>
        <w:spacing w:line="360" w:lineRule="auto"/>
        <w:shd w:val="clear" w:color="auto" w:fill="auto"/>
        <w:rPr>
          <w:rFonts w:ascii="宋体" w:hAnsi="宋体" w:eastAsia="宋体" w:cs="宋体"/>
          <w:color w:val="000000"/>
          <w:szCs w:val="21"/>
          <w:highlight w:val="white"/>
        </w:rPr>
      </w:pPr>
      <w:r>
        <w:rPr>
          <w:rFonts w:hint="eastAsia" w:ascii="宋体" w:hAnsi="宋体" w:eastAsia="宋体" w:cs="宋体"/>
          <w:color w:val="000000"/>
          <w:szCs w:val="21"/>
          <w:highlight w:val="white"/>
        </w:rPr>
        <w:t xml:space="preserve">法定代表人授权委托书</w:t>
      </w:r>
      <w:r>
        <w:rPr>
          <w:rFonts w:ascii="宋体" w:hAnsi="宋体" w:eastAsia="宋体" w:cs="宋体"/>
          <w:color w:val="000000"/>
          <w:szCs w:val="21"/>
          <w:highlight w:val="white"/>
        </w:rPr>
      </w:r>
      <w:r>
        <w:rPr>
          <w:highlight w:val="white"/>
        </w:rPr>
      </w:r>
    </w:p>
    <w:p>
      <w:pPr>
        <w:pStyle w:val="893"/>
        <w:spacing w:line="360" w:lineRule="auto"/>
        <w:shd w:val="clear" w:color="auto" w:fill="auto"/>
        <w:rPr>
          <w:rFonts w:ascii="宋体" w:hAnsi="宋体" w:eastAsia="宋体" w:cs="宋体"/>
          <w:color w:val="000000"/>
          <w:sz w:val="21"/>
          <w:szCs w:val="21"/>
          <w:highlight w:val="white"/>
        </w:rPr>
      </w:pPr>
      <w:r>
        <w:rPr>
          <w:rFonts w:ascii="宋体" w:hAnsi="宋体" w:eastAsia="宋体" w:cs="宋体"/>
          <w:color w:val="000000"/>
          <w:sz w:val="21"/>
          <w:szCs w:val="21"/>
          <w:highlight w:val="white"/>
        </w:rPr>
      </w:r>
      <w:r>
        <w:rPr>
          <w:highlight w:val="white"/>
        </w:rPr>
      </w:r>
    </w:p>
    <w:p>
      <w:pPr>
        <w:pStyle w:val="893"/>
        <w:jc w:val="both"/>
        <w:spacing w:line="360" w:lineRule="auto"/>
        <w:shd w:val="clear" w:color="auto" w:fill="auto"/>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本授权委托书声明：我</w:t>
      </w:r>
      <w:r>
        <w:rPr>
          <w:rFonts w:hint="eastAsia" w:ascii="宋体" w:hAnsi="宋体" w:eastAsia="宋体" w:cs="宋体"/>
          <w:color w:val="000000"/>
          <w:sz w:val="21"/>
          <w:szCs w:val="21"/>
          <w:highlight w:val="white"/>
          <w:u w:val="single"/>
        </w:rPr>
        <w:t xml:space="preserve">             （姓名）</w:t>
      </w:r>
      <w:r>
        <w:rPr>
          <w:rFonts w:hint="eastAsia" w:ascii="宋体" w:hAnsi="宋体" w:eastAsia="宋体" w:cs="宋体"/>
          <w:color w:val="000000"/>
          <w:sz w:val="21"/>
          <w:szCs w:val="21"/>
          <w:highlight w:val="white"/>
        </w:rPr>
        <w:t xml:space="preserve">系</w:t>
      </w:r>
      <w:r>
        <w:rPr>
          <w:rFonts w:hint="eastAsia" w:ascii="宋体" w:hAnsi="宋体" w:eastAsia="宋体" w:cs="宋体"/>
          <w:color w:val="000000"/>
          <w:sz w:val="21"/>
          <w:szCs w:val="21"/>
          <w:highlight w:val="white"/>
          <w:u w:val="single"/>
        </w:rPr>
        <w:t xml:space="preserve">           （投标单位名称）</w:t>
      </w:r>
      <w:r>
        <w:rPr>
          <w:rFonts w:hint="eastAsia" w:ascii="宋体" w:hAnsi="宋体" w:eastAsia="宋体" w:cs="宋体"/>
          <w:color w:val="000000"/>
          <w:sz w:val="21"/>
          <w:szCs w:val="21"/>
          <w:highlight w:val="white"/>
        </w:rPr>
        <w:t xml:space="preserve">的法定代表人，现授权委托</w:t>
      </w:r>
      <w:r>
        <w:rPr>
          <w:rFonts w:hint="eastAsia" w:ascii="宋体" w:hAnsi="宋体" w:eastAsia="宋体" w:cs="宋体"/>
          <w:color w:val="000000"/>
          <w:sz w:val="21"/>
          <w:szCs w:val="21"/>
          <w:highlight w:val="white"/>
          <w:u w:val="single"/>
        </w:rPr>
        <w:t xml:space="preserve">            （姓名）</w:t>
      </w:r>
      <w:r>
        <w:rPr>
          <w:rFonts w:hint="eastAsia" w:ascii="宋体" w:hAnsi="宋体" w:eastAsia="宋体" w:cs="宋体"/>
          <w:color w:val="000000"/>
          <w:sz w:val="21"/>
          <w:szCs w:val="21"/>
          <w:highlight w:val="white"/>
        </w:rPr>
        <w:t xml:space="preserve">为我公司委托代理人，以本公司的名义参加组织实施的编号为</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t xml:space="preserve">号的 </w:t>
      </w:r>
      <w:r>
        <w:rPr>
          <w:rFonts w:hint="eastAsia" w:ascii="宋体" w:hAnsi="宋体" w:eastAsia="宋体" w:cs="宋体"/>
          <w:color w:val="000000"/>
          <w:sz w:val="21"/>
          <w:szCs w:val="21"/>
          <w:highlight w:val="white"/>
          <w:u w:val="single"/>
        </w:rPr>
        <w:t xml:space="preserve">                     （项目名称）</w:t>
      </w:r>
      <w:r>
        <w:rPr>
          <w:rFonts w:hint="eastAsia" w:ascii="宋体" w:hAnsi="宋体" w:eastAsia="宋体" w:cs="宋体"/>
          <w:color w:val="000000"/>
          <w:sz w:val="21"/>
          <w:szCs w:val="21"/>
          <w:highlight w:val="white"/>
        </w:rPr>
        <w:t xml:space="preserve">中</w:t>
      </w:r>
      <w:r>
        <w:rPr>
          <w:rFonts w:hint="eastAsia" w:ascii="宋体" w:hAnsi="宋体" w:eastAsia="宋体" w:cs="宋体"/>
          <w:color w:val="000000"/>
          <w:sz w:val="21"/>
          <w:szCs w:val="21"/>
          <w:highlight w:val="white"/>
          <w:u w:val="single"/>
        </w:rPr>
        <w:t xml:space="preserve">       </w:t>
      </w:r>
      <w:r>
        <w:rPr>
          <w:rFonts w:hint="eastAsia" w:ascii="宋体" w:hAnsi="宋体" w:eastAsia="宋体" w:cs="宋体"/>
          <w:color w:val="000000"/>
          <w:sz w:val="21"/>
          <w:szCs w:val="21"/>
          <w:highlight w:val="white"/>
        </w:rPr>
        <w:t xml:space="preserve">标段招标活动。委托代理人在制作投标文件、开标、评标、合同谈判过程中所签署的一切文件和处理与这有关的一切事务，我均予以承认。</w:t>
      </w:r>
      <w:r>
        <w:rPr>
          <w:rFonts w:ascii="宋体" w:hAnsi="宋体" w:eastAsia="宋体" w:cs="宋体"/>
          <w:color w:val="000000"/>
          <w:sz w:val="21"/>
          <w:szCs w:val="21"/>
          <w:highlight w:val="white"/>
        </w:rPr>
      </w:r>
      <w:r>
        <w:rPr>
          <w:highlight w:val="white"/>
        </w:rPr>
      </w:r>
    </w:p>
    <w:p>
      <w:pPr>
        <w:pStyle w:val="893"/>
        <w:jc w:val="both"/>
        <w:spacing w:line="360" w:lineRule="auto"/>
        <w:shd w:val="clear" w:color="auto" w:fill="auto"/>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委托代理人在授权委托书有效期内签署的所有文件不因授权委托的撤销而失效，除非有撤销授权委托的书面通知，本授权委托书自签字之日起至合同履行完毕止均有效。</w:t>
      </w:r>
      <w:r>
        <w:rPr>
          <w:rFonts w:ascii="宋体" w:hAnsi="宋体" w:eastAsia="宋体" w:cs="宋体"/>
          <w:color w:val="000000"/>
          <w:sz w:val="21"/>
          <w:szCs w:val="21"/>
          <w:highlight w:val="white"/>
        </w:rPr>
      </w:r>
      <w:r>
        <w:rPr>
          <w:highlight w:val="white"/>
        </w:rPr>
      </w:r>
    </w:p>
    <w:p>
      <w:pPr>
        <w:pStyle w:val="893"/>
        <w:jc w:val="both"/>
        <w:spacing w:line="360" w:lineRule="auto"/>
        <w:shd w:val="clear" w:color="auto" w:fill="auto"/>
        <w:rPr>
          <w:rFonts w:ascii="宋体" w:hAnsi="宋体" w:eastAsia="宋体" w:cs="宋体"/>
          <w:color w:val="000000"/>
          <w:sz w:val="21"/>
          <w:szCs w:val="21"/>
          <w:highlight w:val="white"/>
        </w:rPr>
      </w:pPr>
      <w:r>
        <w:rPr>
          <w:rFonts w:ascii="宋体" w:hAnsi="宋体" w:eastAsia="宋体" w:cs="宋体"/>
          <w:color w:val="000000"/>
          <w:sz w:val="21"/>
          <w:szCs w:val="21"/>
          <w:highlight w:val="white"/>
        </w:rPr>
      </w:r>
      <w:r>
        <w:rPr>
          <w:highlight w:val="white"/>
        </w:rPr>
      </w:r>
    </w:p>
    <w:p>
      <w:pPr>
        <w:pStyle w:val="893"/>
        <w:jc w:val="both"/>
        <w:spacing w:line="360" w:lineRule="auto"/>
        <w:shd w:val="clear" w:color="auto" w:fill="auto"/>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委托代理人无转委托权。特此委托。</w:t>
      </w:r>
      <w:r>
        <w:rPr>
          <w:rFonts w:ascii="宋体" w:hAnsi="宋体" w:eastAsia="宋体" w:cs="宋体"/>
          <w:color w:val="000000"/>
          <w:sz w:val="21"/>
          <w:szCs w:val="21"/>
          <w:highlight w:val="white"/>
        </w:rPr>
      </w:r>
      <w:r>
        <w:rPr>
          <w:highlight w:val="white"/>
        </w:rPr>
      </w:r>
    </w:p>
    <w:p>
      <w:pPr>
        <w:pStyle w:val="862"/>
        <w:ind w:firstLine="420"/>
        <w:spacing w:line="360" w:lineRule="auto"/>
        <w:shd w:val="clear" w:color="auto" w:fill="auto"/>
        <w:rPr>
          <w:rFonts w:hint="eastAsia" w:ascii="宋体" w:hAnsi="宋体" w:cs="宋体"/>
          <w:color w:val="000000"/>
          <w:szCs w:val="21"/>
          <w:highlight w:val="white"/>
        </w:rPr>
      </w:pPr>
      <w:r>
        <w:rPr>
          <w:rFonts w:hint="eastAsia" w:ascii="宋体" w:hAnsi="宋体" w:cs="宋体"/>
          <w:color w:val="000000"/>
          <w:szCs w:val="21"/>
          <w:highlight w:val="white"/>
        </w:rPr>
      </w:r>
      <w:r>
        <w:rPr>
          <w:highlight w:val="white"/>
        </w:rPr>
      </w:r>
    </w:p>
    <w:p>
      <w:pPr>
        <w:pStyle w:val="862"/>
        <w:ind w:firstLine="420"/>
        <w:spacing w:line="360" w:lineRule="auto"/>
        <w:shd w:val="clear" w:color="auto" w:fill="auto"/>
        <w:rPr>
          <w:rFonts w:hint="eastAsia" w:ascii="宋体" w:hAnsi="宋体" w:cs="宋体"/>
          <w:color w:val="000000"/>
          <w:szCs w:val="21"/>
          <w:highlight w:val="white"/>
        </w:rPr>
      </w:pPr>
      <w:r>
        <w:rPr>
          <w:rFonts w:hint="eastAsia" w:ascii="宋体" w:hAnsi="宋体" w:cs="宋体"/>
          <w:color w:val="000000"/>
          <w:szCs w:val="21"/>
          <w:highlight w:val="white"/>
        </w:rPr>
        <w:t xml:space="preserve">投标人：（单位盖章）</w:t>
      </w:r>
      <w:r>
        <w:rPr>
          <w:rFonts w:hint="eastAsia" w:ascii="宋体" w:hAnsi="宋体" w:cs="宋体"/>
          <w:color w:val="000000"/>
          <w:szCs w:val="21"/>
          <w:highlight w:val="white"/>
        </w:rPr>
      </w:r>
      <w:r>
        <w:rPr>
          <w:highlight w:val="white"/>
        </w:rPr>
      </w:r>
    </w:p>
    <w:p>
      <w:pPr>
        <w:pStyle w:val="862"/>
        <w:ind w:firstLine="420"/>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法定代表人或委托代理人：（签字或盖章）</w:t>
      </w:r>
      <w:r>
        <w:rPr>
          <w:rFonts w:ascii="宋体" w:hAnsi="宋体" w:cs="宋体"/>
          <w:color w:val="000000"/>
          <w:szCs w:val="21"/>
          <w:highlight w:val="white"/>
        </w:rPr>
      </w:r>
      <w:r>
        <w:rPr>
          <w:highlight w:val="white"/>
        </w:rPr>
      </w:r>
    </w:p>
    <w:p>
      <w:pPr>
        <w:pStyle w:val="893"/>
        <w:ind w:firstLine="420"/>
        <w:spacing w:line="360" w:lineRule="auto"/>
        <w:shd w:val="clear" w:color="auto" w:fill="auto"/>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日期：         年         月       日</w:t>
      </w:r>
      <w:r>
        <w:rPr>
          <w:rFonts w:ascii="宋体" w:hAnsi="宋体" w:eastAsia="宋体" w:cs="宋体"/>
          <w:color w:val="000000"/>
          <w:sz w:val="21"/>
          <w:szCs w:val="21"/>
          <w:highlight w:val="white"/>
        </w:rPr>
      </w:r>
      <w:r>
        <w:rPr>
          <w:highlight w:val="white"/>
        </w:rPr>
      </w:r>
    </w:p>
    <w:p>
      <w:pPr>
        <w:pStyle w:val="893"/>
        <w:jc w:val="both"/>
        <w:spacing w:line="360" w:lineRule="auto"/>
        <w:shd w:val="clear" w:color="auto" w:fill="auto"/>
        <w:rPr>
          <w:rFonts w:ascii="宋体" w:hAnsi="宋体" w:eastAsia="宋体" w:cs="宋体"/>
          <w:color w:val="000000"/>
          <w:sz w:val="21"/>
          <w:szCs w:val="21"/>
          <w:highlight w:val="white"/>
        </w:rPr>
      </w:pPr>
      <w:r>
        <w:rPr>
          <w:rFonts w:ascii="宋体" w:hAnsi="宋体" w:eastAsia="宋体" w:cs="宋体"/>
          <w:color w:val="000000"/>
          <w:sz w:val="21"/>
          <w:szCs w:val="21"/>
          <w:highlight w:val="white"/>
        </w:rPr>
      </w:r>
      <w:r>
        <w:rPr>
          <w:highlight w:val="white"/>
        </w:rPr>
      </w:r>
    </w:p>
    <w:p>
      <w:pPr>
        <w:pStyle w:val="893"/>
        <w:ind w:firstLine="422"/>
        <w:spacing w:line="360" w:lineRule="auto"/>
        <w:shd w:val="clear" w:color="auto" w:fill="auto"/>
        <w:rPr>
          <w:rFonts w:ascii="宋体" w:hAnsi="宋体" w:eastAsia="宋体" w:cs="宋体"/>
          <w:b/>
          <w:color w:val="000000"/>
          <w:sz w:val="21"/>
          <w:szCs w:val="21"/>
          <w:highlight w:val="white"/>
          <w:u w:val="single"/>
        </w:rPr>
      </w:pPr>
      <w:r>
        <w:rPr>
          <w:rFonts w:ascii="宋体" w:hAnsi="宋体" w:eastAsia="宋体" w:cs="宋体"/>
          <w:b/>
          <w:color w:val="000000"/>
          <w:sz w:val="21"/>
          <w:szCs w:val="21"/>
          <w:highlight w:val="white"/>
          <w:u w:val="single"/>
        </w:rPr>
      </w:r>
      <w:r>
        <w:rPr>
          <w:highlight w:val="white"/>
        </w:rPr>
      </w:r>
    </w:p>
    <w:p>
      <w:pPr>
        <w:pStyle w:val="893"/>
        <w:ind w:firstLine="422"/>
        <w:spacing w:line="360" w:lineRule="auto"/>
        <w:shd w:val="clear" w:color="auto" w:fill="auto"/>
        <w:rPr>
          <w:rFonts w:ascii="宋体" w:hAnsi="宋体" w:eastAsia="宋体" w:cs="宋体"/>
          <w:b/>
          <w:color w:val="000000"/>
          <w:sz w:val="21"/>
          <w:szCs w:val="21"/>
          <w:highlight w:val="white"/>
          <w:u w:val="single"/>
        </w:rPr>
        <w:sectPr>
          <w:footnotePr/>
          <w:endnotePr/>
          <w:type w:val="nextPage"/>
          <w:pgSz w:w="11906" w:h="16838" w:orient="portrait"/>
          <w:pgMar w:top="930" w:right="1179" w:bottom="930" w:left="1179" w:header="680" w:footer="680" w:gutter="0"/>
          <w:pgNumType w:start="1"/>
          <w:cols w:num="1" w:sep="0" w:space="1701" w:equalWidth="1"/>
          <w:docGrid w:linePitch="360"/>
        </w:sectPr>
      </w:pPr>
      <w:r>
        <w:rPr>
          <w:rFonts w:ascii="宋体" w:hAnsi="宋体" w:eastAsia="宋体" w:cs="宋体"/>
          <w:b/>
          <w:color w:val="000000"/>
          <w:sz w:val="21"/>
          <w:szCs w:val="21"/>
          <w:highlight w:val="white"/>
          <w:u w:val="single"/>
        </w:rPr>
      </w:r>
      <w:r>
        <w:rPr>
          <w:highlight w:val="white"/>
        </w:rPr>
      </w:r>
    </w:p>
    <w:p>
      <w:pPr>
        <w:pStyle w:val="862"/>
        <w:spacing w:line="360" w:lineRule="auto"/>
        <w:shd w:val="clear" w:color="auto" w:fill="auto"/>
        <w:rPr>
          <w:rFonts w:ascii="宋体" w:hAnsi="宋体" w:cs="宋体"/>
          <w:b/>
          <w:bCs/>
          <w:color w:val="000000"/>
          <w:szCs w:val="21"/>
          <w:highlight w:val="white"/>
        </w:rPr>
      </w:pPr>
      <w:r>
        <w:rPr>
          <w:rFonts w:hAnsi="宋体" w:cs="宋体"/>
          <w:b/>
          <w:color w:val="000000"/>
          <w:szCs w:val="21"/>
          <w:highlight w:val="white"/>
        </w:rPr>
        <w:t xml:space="preserve">附件</w:t>
      </w:r>
      <w:r>
        <w:rPr>
          <w:rFonts w:hint="eastAsia" w:ascii="宋体" w:hAnsi="宋体" w:cs="宋体"/>
          <w:b/>
          <w:bCs/>
          <w:color w:val="000000"/>
          <w:szCs w:val="21"/>
          <w:highlight w:val="white"/>
        </w:rPr>
        <w:t xml:space="preserve">4</w:t>
      </w:r>
      <w:r>
        <w:rPr>
          <w:rFonts w:hAnsi="宋体" w:cs="宋体"/>
          <w:b/>
          <w:color w:val="000000"/>
          <w:szCs w:val="21"/>
          <w:highlight w:val="white"/>
        </w:rPr>
        <w:t xml:space="preserve">：</w:t>
      </w:r>
      <w:r>
        <w:rPr>
          <w:rFonts w:hint="eastAsia" w:ascii="宋体" w:hAnsi="宋体" w:cs="宋体"/>
          <w:b/>
          <w:bCs/>
          <w:color w:val="000000"/>
          <w:szCs w:val="21"/>
          <w:highlight w:val="white"/>
          <w:lang w:val="zh-CN"/>
        </w:rPr>
        <w:t xml:space="preserve">开标一览表、投标报价明细表（分标段填写，每标段一张）</w:t>
      </w:r>
      <w:r>
        <w:rPr>
          <w:rFonts w:ascii="宋体" w:hAnsi="宋体" w:cs="宋体"/>
          <w:b/>
          <w:bCs/>
          <w:color w:val="000000"/>
          <w:szCs w:val="21"/>
          <w:highlight w:val="white"/>
          <w:lang w:val="zh-CN"/>
        </w:rPr>
      </w:r>
      <w:r>
        <w:rPr>
          <w:highlight w:val="white"/>
        </w:rPr>
      </w:r>
    </w:p>
    <w:p>
      <w:pPr>
        <w:pStyle w:val="862"/>
        <w:jc w:val="center"/>
        <w:spacing w:line="360" w:lineRule="auto"/>
        <w:shd w:val="clear" w:color="auto" w:fill="auto"/>
        <w:rPr>
          <w:rFonts w:ascii="宋体" w:hAnsi="宋体" w:cs="宋体"/>
          <w:color w:val="000000"/>
          <w:sz w:val="24"/>
          <w:szCs w:val="32"/>
          <w:highlight w:val="white"/>
        </w:rPr>
      </w:pPr>
      <w:r>
        <w:rPr>
          <w:rFonts w:ascii="宋体" w:hAnsi="宋体" w:cs="宋体"/>
          <w:color w:val="000000"/>
          <w:sz w:val="24"/>
          <w:szCs w:val="32"/>
          <w:highlight w:val="white"/>
          <w:lang w:val="zh-CN"/>
        </w:rPr>
      </w:r>
      <w:r>
        <w:rPr>
          <w:highlight w:val="white"/>
        </w:rPr>
      </w:r>
    </w:p>
    <w:p>
      <w:pPr>
        <w:pStyle w:val="862"/>
        <w:jc w:val="center"/>
        <w:spacing w:line="360" w:lineRule="auto"/>
        <w:shd w:val="clear" w:color="auto" w:fill="auto"/>
        <w:rPr>
          <w:rFonts w:ascii="宋体" w:hAnsi="宋体" w:cs="宋体"/>
          <w:b/>
          <w:color w:val="000000"/>
          <w:sz w:val="24"/>
          <w:szCs w:val="32"/>
          <w:highlight w:val="white"/>
        </w:rPr>
      </w:pPr>
      <w:r>
        <w:rPr>
          <w:rFonts w:hint="eastAsia" w:ascii="宋体" w:hAnsi="宋体" w:cs="宋体"/>
          <w:b/>
          <w:color w:val="000000"/>
          <w:sz w:val="24"/>
          <w:szCs w:val="32"/>
          <w:highlight w:val="white"/>
          <w:lang w:val="zh-CN"/>
        </w:rPr>
        <w:t xml:space="preserve">开标一览表</w:t>
      </w:r>
      <w:r>
        <w:rPr>
          <w:rFonts w:ascii="宋体" w:hAnsi="宋体" w:cs="宋体"/>
          <w:b/>
          <w:color w:val="000000"/>
          <w:sz w:val="24"/>
          <w:szCs w:val="32"/>
          <w:highlight w:val="white"/>
          <w:lang w:val="zh-CN"/>
        </w:rPr>
      </w:r>
      <w:r>
        <w:rPr>
          <w:highlight w:val="white"/>
        </w:rPr>
      </w:r>
    </w:p>
    <w:p>
      <w:pPr>
        <w:pStyle w:val="862"/>
        <w:jc w:val="center"/>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lang w:val="zh-CN"/>
        </w:rPr>
        <w:t xml:space="preserve">（格式）</w:t>
      </w:r>
      <w:r>
        <w:rPr>
          <w:rFonts w:ascii="宋体" w:hAnsi="宋体" w:cs="宋体"/>
          <w:color w:val="000000"/>
          <w:szCs w:val="21"/>
          <w:highlight w:val="white"/>
          <w:lang w:val="zh-CN"/>
        </w:rPr>
      </w:r>
      <w:r>
        <w:rPr>
          <w:highlight w:val="white"/>
        </w:rPr>
      </w:r>
    </w:p>
    <w:tbl>
      <w:tblPr>
        <w:tblpPr w:horzAnchor="text" w:tblpXSpec="center" w:vertAnchor="text" w:tblpY="1" w:leftFromText="45" w:topFromText="0" w:rightFromText="45" w:bottomFromText="0"/>
        <w:tblW w:w="0" w:type="auto"/>
        <w:tblCellSpacing w:w="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129"/>
        <w:gridCol w:w="6359"/>
      </w:tblGrid>
      <w:tr>
        <w:trPr>
          <w:tblCellSpacing w:w="0" w:type="dxa"/>
          <w:trHeight w:val="689"/>
        </w:trPr>
        <w:tc>
          <w:tcPr>
            <w:tcW w:w="3129" w:type="dxa"/>
            <w:vAlign w:val="center"/>
            <w:textDirection w:val="lrTb"/>
            <w:noWrap w:val="false"/>
          </w:tcPr>
          <w:p>
            <w:pPr>
              <w:pStyle w:val="862"/>
              <w:jc w:val="center"/>
              <w:shd w:val="clear" w:color="auto" w:fill="auto"/>
              <w:widowControl w:val="off"/>
              <w:rPr>
                <w:rFonts w:ascii="宋体" w:hAnsi="宋体" w:eastAsia="宋体" w:cs="宋体"/>
                <w:b/>
                <w:color w:val="000000"/>
                <w:sz w:val="24"/>
                <w:szCs w:val="24"/>
                <w:highlight w:val="white"/>
              </w:rPr>
              <w:framePr w:vAnchor="margin" w:hAnchor="page" w:xAlign="center" w:y="1"/>
            </w:pPr>
            <w:r>
              <w:rPr>
                <w:rFonts w:hint="eastAsia" w:ascii="宋体" w:hAnsi="宋体" w:eastAsia="宋体" w:cs="宋体"/>
                <w:b/>
                <w:color w:val="000000"/>
                <w:sz w:val="24"/>
                <w:szCs w:val="24"/>
                <w:highlight w:val="white"/>
                <w:lang w:val="en-US" w:eastAsia="zh-CN" w:bidi="ar-SA"/>
              </w:rPr>
              <w:t xml:space="preserve">项目名称</w:t>
            </w:r>
            <w:r>
              <w:rPr>
                <w:rFonts w:ascii="宋体" w:hAnsi="宋体" w:eastAsia="宋体" w:cs="宋体"/>
                <w:b/>
                <w:color w:val="000000"/>
                <w:sz w:val="24"/>
                <w:szCs w:val="24"/>
                <w:highlight w:val="white"/>
                <w:lang w:val="en-US" w:eastAsia="zh-CN" w:bidi="ar-SA"/>
              </w:rPr>
            </w:r>
            <w:r>
              <w:rPr>
                <w:highlight w:val="white"/>
              </w:rPr>
            </w:r>
          </w:p>
        </w:tc>
        <w:tc>
          <w:tcPr>
            <w:tcW w:w="6359" w:type="dxa"/>
            <w:vAlign w:val="center"/>
            <w:textDirection w:val="lrTb"/>
            <w:noWrap w:val="false"/>
          </w:tcPr>
          <w:p>
            <w:pPr>
              <w:pStyle w:val="862"/>
              <w:jc w:val="center"/>
              <w:shd w:val="clear" w:color="auto" w:fill="auto"/>
              <w:widowControl w:val="off"/>
              <w:rPr>
                <w:rFonts w:ascii="宋体" w:hAnsi="宋体" w:eastAsia="宋体" w:cs="宋体"/>
                <w:b/>
                <w:color w:val="000000"/>
                <w:sz w:val="24"/>
                <w:szCs w:val="24"/>
                <w:highlight w:val="white"/>
              </w:rPr>
              <w:framePr w:vAnchor="margin" w:hAnchor="page" w:xAlign="center" w:y="1"/>
            </w:pPr>
            <w:r>
              <w:rPr>
                <w:rFonts w:hint="eastAsia" w:ascii="宋体" w:hAnsi="宋体" w:eastAsia="宋体" w:cs="宋体"/>
                <w:b/>
                <w:color w:val="000000"/>
                <w:sz w:val="24"/>
                <w:szCs w:val="24"/>
                <w:highlight w:val="white"/>
                <w:lang w:val="zh-CN" w:eastAsia="zh-CN" w:bidi="ar-SA"/>
              </w:rPr>
              <w:t xml:space="preserve">2025年度食品安全检验检测服务项目</w:t>
            </w:r>
            <w:r>
              <w:rPr>
                <w:rFonts w:ascii="宋体" w:hAnsi="宋体" w:eastAsia="宋体" w:cs="宋体"/>
                <w:b/>
                <w:color w:val="000000"/>
                <w:sz w:val="24"/>
                <w:szCs w:val="24"/>
                <w:highlight w:val="white"/>
                <w:lang w:val="en-US" w:eastAsia="zh-CN" w:bidi="ar-SA"/>
              </w:rPr>
            </w:r>
            <w:r>
              <w:rPr>
                <w:highlight w:val="white"/>
              </w:rPr>
            </w:r>
          </w:p>
        </w:tc>
      </w:tr>
      <w:tr>
        <w:trPr>
          <w:tblCellSpacing w:w="0" w:type="dxa"/>
          <w:trHeight w:val="690"/>
        </w:trPr>
        <w:tc>
          <w:tcPr>
            <w:tcW w:w="3129" w:type="dxa"/>
            <w:vAlign w:val="center"/>
            <w:textDirection w:val="lrTb"/>
            <w:noWrap w:val="false"/>
          </w:tcPr>
          <w:p>
            <w:pPr>
              <w:pStyle w:val="862"/>
              <w:jc w:val="center"/>
              <w:shd w:val="clear" w:color="auto" w:fill="auto"/>
              <w:widowControl w:val="off"/>
              <w:rPr>
                <w:rFonts w:ascii="宋体" w:hAnsi="宋体" w:eastAsia="宋体" w:cs="宋体"/>
                <w:b/>
                <w:color w:val="000000"/>
                <w:sz w:val="24"/>
                <w:szCs w:val="24"/>
                <w:highlight w:val="white"/>
              </w:rPr>
              <w:framePr w:vAnchor="margin" w:hAnchor="page" w:xAlign="center" w:y="1"/>
            </w:pPr>
            <w:r>
              <w:rPr>
                <w:rFonts w:hint="eastAsia" w:ascii="宋体" w:hAnsi="宋体" w:eastAsia="宋体" w:cs="宋体"/>
                <w:b/>
                <w:color w:val="000000"/>
                <w:sz w:val="24"/>
                <w:szCs w:val="24"/>
                <w:highlight w:val="white"/>
                <w:lang w:val="en-US" w:eastAsia="zh-CN" w:bidi="ar-SA"/>
              </w:rPr>
              <w:t xml:space="preserve">招标编号</w:t>
            </w:r>
            <w:r>
              <w:rPr>
                <w:rFonts w:ascii="宋体" w:hAnsi="宋体" w:eastAsia="宋体" w:cs="宋体"/>
                <w:b/>
                <w:color w:val="000000"/>
                <w:sz w:val="24"/>
                <w:szCs w:val="24"/>
                <w:highlight w:val="white"/>
                <w:lang w:val="en-US" w:eastAsia="zh-CN" w:bidi="ar-SA"/>
              </w:rPr>
            </w:r>
            <w:r>
              <w:rPr>
                <w:highlight w:val="white"/>
              </w:rPr>
            </w:r>
          </w:p>
        </w:tc>
        <w:tc>
          <w:tcPr>
            <w:tcW w:w="6359" w:type="dxa"/>
            <w:vAlign w:val="center"/>
            <w:textDirection w:val="lrTb"/>
            <w:noWrap w:val="false"/>
          </w:tcPr>
          <w:p>
            <w:pPr>
              <w:pStyle w:val="862"/>
              <w:jc w:val="center"/>
              <w:shd w:val="clear" w:color="auto" w:fill="auto"/>
              <w:widowControl w:val="off"/>
              <w:rPr>
                <w:rFonts w:hint="eastAsia" w:ascii="宋体" w:hAnsi="宋体" w:eastAsia="宋体" w:cs="宋体"/>
                <w:b/>
                <w:color w:val="000000"/>
                <w:sz w:val="24"/>
                <w:szCs w:val="24"/>
                <w:highlight w:val="white"/>
              </w:rPr>
              <w:framePr w:vAnchor="margin" w:hAnchor="page" w:xAlign="center" w:y="1"/>
            </w:pPr>
            <w:r>
              <w:rPr>
                <w:rFonts w:hint="eastAsia" w:ascii="宋体" w:hAnsi="宋体" w:eastAsia="宋体" w:cs="宋体"/>
                <w:b/>
                <w:color w:val="000000"/>
                <w:sz w:val="24"/>
                <w:szCs w:val="24"/>
                <w:highlight w:val="white"/>
                <w:lang w:val="en-US" w:eastAsia="zh-CN" w:bidi="ar-SA"/>
              </w:rPr>
              <w:t xml:space="preserve">JSZC-320507-JSZQ-G2025-0006</w:t>
            </w:r>
            <w:r>
              <w:rPr>
                <w:rFonts w:hint="eastAsia" w:ascii="宋体" w:hAnsi="宋体" w:eastAsia="宋体" w:cs="宋体"/>
                <w:b/>
                <w:color w:val="000000"/>
                <w:sz w:val="24"/>
                <w:szCs w:val="24"/>
                <w:highlight w:val="white"/>
                <w:lang w:val="en-US" w:eastAsia="zh-CN" w:bidi="ar-SA"/>
              </w:rPr>
            </w:r>
            <w:r>
              <w:rPr>
                <w:highlight w:val="white"/>
              </w:rPr>
            </w:r>
          </w:p>
        </w:tc>
      </w:tr>
      <w:tr>
        <w:trPr>
          <w:tblCellSpacing w:w="0" w:type="dxa"/>
          <w:trHeight w:val="690"/>
        </w:trPr>
        <w:tc>
          <w:tcPr>
            <w:tcW w:w="3129" w:type="dxa"/>
            <w:vAlign w:val="center"/>
            <w:textDirection w:val="lrTb"/>
            <w:noWrap w:val="false"/>
          </w:tcPr>
          <w:p>
            <w:pPr>
              <w:pStyle w:val="862"/>
              <w:jc w:val="center"/>
              <w:shd w:val="clear" w:color="auto" w:fill="auto"/>
              <w:widowControl w:val="off"/>
              <w:rPr>
                <w:rFonts w:ascii="宋体" w:hAnsi="宋体" w:eastAsia="宋体" w:cs="宋体"/>
                <w:b/>
                <w:color w:val="000000"/>
                <w:sz w:val="24"/>
                <w:szCs w:val="24"/>
                <w:highlight w:val="white"/>
              </w:rPr>
              <w:framePr w:vAnchor="margin" w:hAnchor="page" w:xAlign="center" w:y="1"/>
            </w:pPr>
            <w:r>
              <w:rPr>
                <w:rFonts w:hint="eastAsia" w:ascii="宋体" w:hAnsi="宋体" w:eastAsia="宋体" w:cs="宋体"/>
                <w:b/>
                <w:color w:val="000000"/>
                <w:sz w:val="24"/>
                <w:szCs w:val="24"/>
                <w:highlight w:val="white"/>
                <w:lang w:val="en-US" w:eastAsia="zh-CN" w:bidi="ar-SA"/>
              </w:rPr>
              <w:t xml:space="preserve">标段号</w:t>
            </w:r>
            <w:r>
              <w:rPr>
                <w:rFonts w:ascii="宋体" w:hAnsi="宋体" w:eastAsia="宋体" w:cs="宋体"/>
                <w:b/>
                <w:color w:val="000000"/>
                <w:sz w:val="24"/>
                <w:szCs w:val="24"/>
                <w:highlight w:val="white"/>
                <w:lang w:val="en-US" w:eastAsia="zh-CN" w:bidi="ar-SA"/>
              </w:rPr>
            </w:r>
            <w:r>
              <w:rPr>
                <w:highlight w:val="white"/>
              </w:rPr>
            </w:r>
          </w:p>
        </w:tc>
        <w:tc>
          <w:tcPr>
            <w:tcW w:w="6359" w:type="dxa"/>
            <w:vAlign w:val="center"/>
            <w:textDirection w:val="lrTb"/>
            <w:noWrap w:val="false"/>
          </w:tcPr>
          <w:p>
            <w:pPr>
              <w:pStyle w:val="862"/>
              <w:jc w:val="center"/>
              <w:shd w:val="clear" w:color="auto" w:fill="auto"/>
              <w:widowControl w:val="off"/>
              <w:rPr>
                <w:rFonts w:ascii="宋体" w:hAnsi="宋体" w:eastAsia="宋体" w:cs="宋体"/>
                <w:b/>
                <w:color w:val="000000"/>
                <w:sz w:val="24"/>
                <w:szCs w:val="24"/>
                <w:highlight w:val="white"/>
              </w:rPr>
              <w:framePr w:vAnchor="margin" w:hAnchor="page" w:xAlign="center" w:y="1"/>
            </w:pPr>
            <w:r>
              <w:rPr>
                <w:rFonts w:hint="eastAsia" w:ascii="宋体" w:hAnsi="宋体" w:eastAsia="宋体" w:cs="宋体"/>
                <w:b/>
                <w:color w:val="000000"/>
                <w:sz w:val="24"/>
                <w:szCs w:val="24"/>
                <w:highlight w:val="white"/>
                <w:lang w:val="en-US" w:eastAsia="zh-CN" w:bidi="ar-SA"/>
              </w:rPr>
              <w:t xml:space="preserve">2025年度食品安全检验检测第</w:t>
            </w:r>
            <w:r>
              <w:rPr>
                <w:rFonts w:hint="eastAsia" w:ascii="宋体" w:hAnsi="宋体" w:eastAsia="宋体" w:cs="宋体"/>
                <w:b/>
                <w:color w:val="000000"/>
                <w:sz w:val="24"/>
                <w:szCs w:val="24"/>
                <w:highlight w:val="white"/>
                <w:u w:val="single"/>
                <w:lang w:val="en-US" w:eastAsia="zh-CN" w:bidi="ar-SA"/>
              </w:rPr>
              <w:t xml:space="preserve">    </w:t>
            </w:r>
            <w:r>
              <w:rPr>
                <w:rFonts w:hint="eastAsia" w:ascii="宋体" w:hAnsi="宋体" w:eastAsia="宋体" w:cs="宋体"/>
                <w:b/>
                <w:color w:val="000000"/>
                <w:sz w:val="24"/>
                <w:szCs w:val="24"/>
                <w:highlight w:val="white"/>
                <w:lang w:val="en-US" w:eastAsia="zh-CN" w:bidi="ar-SA"/>
              </w:rPr>
              <w:t xml:space="preserve">标段</w:t>
            </w:r>
            <w:r>
              <w:rPr>
                <w:rFonts w:ascii="宋体" w:hAnsi="宋体" w:eastAsia="宋体" w:cs="宋体"/>
                <w:b/>
                <w:color w:val="000000"/>
                <w:sz w:val="24"/>
                <w:szCs w:val="24"/>
                <w:highlight w:val="white"/>
                <w:lang w:val="en-US" w:eastAsia="zh-CN" w:bidi="ar-SA"/>
              </w:rPr>
            </w:r>
            <w:r>
              <w:rPr>
                <w:highlight w:val="white"/>
              </w:rPr>
            </w:r>
          </w:p>
        </w:tc>
      </w:tr>
      <w:tr>
        <w:trPr>
          <w:tblCellSpacing w:w="0" w:type="dxa"/>
          <w:trHeight w:val="1381"/>
        </w:trPr>
        <w:tc>
          <w:tcPr>
            <w:tcW w:w="3129" w:type="dxa"/>
            <w:vAlign w:val="center"/>
            <w:textDirection w:val="lrTb"/>
            <w:noWrap w:val="false"/>
          </w:tcPr>
          <w:p>
            <w:pPr>
              <w:pStyle w:val="862"/>
              <w:jc w:val="center"/>
              <w:shd w:val="clear" w:color="auto" w:fill="auto"/>
              <w:widowControl w:val="off"/>
              <w:rPr>
                <w:rFonts w:ascii="宋体" w:hAnsi="宋体" w:eastAsia="宋体" w:cs="宋体"/>
                <w:b/>
                <w:color w:val="000000"/>
                <w:sz w:val="24"/>
                <w:szCs w:val="24"/>
                <w:highlight w:val="white"/>
              </w:rPr>
              <w:framePr w:vAnchor="margin" w:hAnchor="page" w:xAlign="center" w:y="1"/>
            </w:pPr>
            <w:r>
              <w:rPr>
                <w:rFonts w:hint="eastAsia" w:ascii="宋体" w:hAnsi="宋体" w:eastAsia="宋体" w:cs="宋体"/>
                <w:b/>
                <w:color w:val="000000"/>
                <w:sz w:val="24"/>
                <w:szCs w:val="24"/>
                <w:highlight w:val="white"/>
                <w:lang w:val="en-US" w:eastAsia="zh-CN" w:bidi="ar-SA"/>
              </w:rPr>
              <w:t xml:space="preserve">检测价格折扣率</w:t>
            </w:r>
            <w:r>
              <w:rPr>
                <w:rFonts w:ascii="宋体" w:hAnsi="宋体" w:eastAsia="宋体" w:cs="宋体"/>
                <w:b/>
                <w:color w:val="000000"/>
                <w:sz w:val="24"/>
                <w:szCs w:val="24"/>
                <w:highlight w:val="white"/>
                <w:lang w:val="en-US" w:eastAsia="zh-CN" w:bidi="ar-SA"/>
              </w:rPr>
            </w:r>
            <w:r>
              <w:rPr>
                <w:highlight w:val="white"/>
              </w:rPr>
            </w:r>
          </w:p>
        </w:tc>
        <w:tc>
          <w:tcPr>
            <w:tcW w:w="6359" w:type="dxa"/>
            <w:vAlign w:val="center"/>
            <w:textDirection w:val="lrTb"/>
            <w:noWrap w:val="false"/>
          </w:tcPr>
          <w:p>
            <w:pPr>
              <w:pStyle w:val="862"/>
              <w:jc w:val="center"/>
              <w:shd w:val="clear" w:color="auto" w:fill="auto"/>
              <w:widowControl w:val="off"/>
              <w:rPr>
                <w:rFonts w:ascii="宋体" w:hAnsi="宋体" w:eastAsia="宋体" w:cs="宋体"/>
                <w:b/>
                <w:color w:val="000000"/>
                <w:sz w:val="24"/>
                <w:szCs w:val="24"/>
                <w:highlight w:val="white"/>
              </w:rPr>
              <w:framePr w:vAnchor="margin" w:hAnchor="page" w:xAlign="center" w:y="1"/>
            </w:pPr>
            <w:r>
              <w:rPr>
                <w:rFonts w:hint="eastAsia" w:ascii="宋体" w:hAnsi="宋体" w:eastAsia="宋体" w:cs="宋体"/>
                <w:b/>
                <w:color w:val="000000"/>
                <w:sz w:val="24"/>
                <w:szCs w:val="24"/>
                <w:highlight w:val="white"/>
                <w:u w:val="single"/>
                <w:lang w:val="en-US" w:eastAsia="zh-CN" w:bidi="ar-SA"/>
              </w:rPr>
              <w:t xml:space="preserve">      </w:t>
            </w:r>
            <w:r>
              <w:rPr>
                <w:rFonts w:hint="eastAsia" w:ascii="宋体" w:hAnsi="宋体" w:eastAsia="宋体" w:cs="宋体"/>
                <w:b/>
                <w:color w:val="000000"/>
                <w:sz w:val="24"/>
                <w:szCs w:val="24"/>
                <w:highlight w:val="white"/>
                <w:lang w:val="en-US" w:eastAsia="zh-CN" w:bidi="ar-SA"/>
              </w:rPr>
              <w:t xml:space="preserve">%</w:t>
            </w:r>
            <w:r>
              <w:rPr>
                <w:rFonts w:ascii="宋体" w:hAnsi="宋体" w:eastAsia="宋体" w:cs="宋体"/>
                <w:b/>
                <w:color w:val="000000"/>
                <w:sz w:val="24"/>
                <w:szCs w:val="24"/>
                <w:highlight w:val="white"/>
                <w:lang w:val="en-US" w:eastAsia="zh-CN" w:bidi="ar-SA"/>
              </w:rPr>
            </w:r>
            <w:r>
              <w:rPr>
                <w:highlight w:val="white"/>
              </w:rPr>
            </w:r>
          </w:p>
        </w:tc>
      </w:tr>
    </w:tbl>
    <w:p>
      <w:pPr>
        <w:pStyle w:val="865"/>
        <w:ind w:firstLine="0"/>
        <w:jc w:val="center"/>
        <w:shd w:val="clear" w:color="auto" w:fill="auto"/>
        <w:rPr>
          <w:color w:val="000000"/>
          <w:highlight w:val="white"/>
        </w:rPr>
      </w:pPr>
      <w:r>
        <w:rPr>
          <w:color w:val="000000"/>
          <w:highlight w:val="white"/>
        </w:rPr>
      </w:r>
      <w:r>
        <w:rPr>
          <w:highlight w:val="white"/>
        </w:rPr>
      </w:r>
    </w:p>
    <w:p>
      <w:pPr>
        <w:pStyle w:val="862"/>
        <w:shd w:val="clear" w:color="auto" w:fill="auto"/>
        <w:rPr>
          <w:rFonts w:ascii="宋体" w:hAnsi="宋体" w:cs="宋体"/>
          <w:color w:val="000000"/>
          <w:highlight w:val="white"/>
        </w:rPr>
      </w:pPr>
      <w:r>
        <w:rPr>
          <w:rFonts w:ascii="宋体" w:hAnsi="宋体" w:cs="宋体"/>
          <w:color w:val="000000"/>
          <w:highlight w:val="white"/>
        </w:rPr>
      </w:r>
      <w:r>
        <w:rPr>
          <w:highlight w:val="white"/>
        </w:rPr>
      </w:r>
    </w:p>
    <w:p>
      <w:pPr>
        <w:pStyle w:val="862"/>
        <w:spacing w:line="360" w:lineRule="auto"/>
        <w:shd w:val="clear" w:color="auto" w:fill="auto"/>
        <w:rPr>
          <w:rFonts w:ascii="宋体" w:hAnsi="宋体" w:cs="宋体"/>
          <w:color w:val="000000"/>
          <w:highlight w:val="white"/>
        </w:rPr>
      </w:pPr>
      <w:r>
        <w:rPr>
          <w:rFonts w:ascii="宋体" w:hAnsi="宋体" w:cs="宋体"/>
          <w:color w:val="000000"/>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投标人：（单位盖章）</w:t>
      </w: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法定代表人或代理人：（签字或盖章）</w:t>
      </w:r>
      <w:r>
        <w:rPr>
          <w:rFonts w:ascii="宋体" w:hAnsi="宋体" w:cs="宋体"/>
          <w:color w:val="000000"/>
          <w:szCs w:val="21"/>
          <w:highlight w:val="white"/>
        </w:rPr>
      </w:r>
      <w:r>
        <w:rPr>
          <w:highlight w:val="white"/>
        </w:rPr>
      </w:r>
    </w:p>
    <w:p>
      <w:pPr>
        <w:pStyle w:val="893"/>
        <w:ind w:firstLine="105"/>
        <w:spacing w:line="360" w:lineRule="auto"/>
        <w:shd w:val="clear" w:color="auto" w:fill="auto"/>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日 期：      年  月  日</w:t>
      </w:r>
      <w:r>
        <w:rPr>
          <w:rFonts w:ascii="宋体" w:hAnsi="宋体" w:eastAsia="宋体" w:cs="宋体"/>
          <w:color w:val="000000"/>
          <w:sz w:val="21"/>
          <w:szCs w:val="21"/>
          <w:highlight w:val="white"/>
        </w:rPr>
      </w:r>
      <w:r>
        <w:rPr>
          <w:highlight w:val="white"/>
        </w:rPr>
      </w:r>
    </w:p>
    <w:p>
      <w:pPr>
        <w:pStyle w:val="862"/>
        <w:spacing w:line="360" w:lineRule="auto"/>
        <w:shd w:val="clear" w:color="auto" w:fill="auto"/>
        <w:rPr>
          <w:rFonts w:ascii="宋体" w:hAnsi="宋体" w:cs="宋体"/>
          <w:b/>
          <w:bCs/>
          <w:color w:val="000000"/>
          <w:szCs w:val="21"/>
          <w:highlight w:val="white"/>
        </w:rPr>
      </w:pPr>
      <w:r>
        <w:rPr>
          <w:rFonts w:ascii="宋体" w:hAnsi="宋体" w:cs="宋体"/>
          <w:b/>
          <w:bCs/>
          <w:color w:val="000000"/>
          <w:szCs w:val="21"/>
          <w:highlight w:val="white"/>
          <w:lang w:val="zh-CN"/>
        </w:rPr>
      </w:r>
      <w:r>
        <w:rPr>
          <w:highlight w:val="white"/>
        </w:rPr>
      </w:r>
    </w:p>
    <w:p>
      <w:pPr>
        <w:pStyle w:val="862"/>
        <w:ind w:firstLine="0"/>
        <w:spacing w:line="360" w:lineRule="auto"/>
        <w:shd w:val="clear" w:color="auto" w:fill="auto"/>
        <w:rPr>
          <w:rFonts w:ascii="宋体" w:hAnsi="宋体" w:cs="宋体"/>
          <w:b/>
          <w:bCs/>
          <w:color w:val="000000"/>
          <w:szCs w:val="21"/>
          <w:highlight w:val="white"/>
        </w:rPr>
      </w:pPr>
      <w:r>
        <w:rPr>
          <w:rFonts w:hint="eastAsia" w:ascii="宋体" w:hAnsi="宋体" w:cs="宋体"/>
          <w:b/>
          <w:bCs/>
          <w:color w:val="000000"/>
          <w:szCs w:val="21"/>
          <w:highlight w:val="white"/>
          <w:lang w:val="zh-CN"/>
        </w:rPr>
        <w:t xml:space="preserve">说明：</w:t>
      </w:r>
      <w:r>
        <w:rPr>
          <w:rFonts w:ascii="宋体" w:hAnsi="宋体" w:cs="宋体"/>
          <w:b/>
          <w:bCs/>
          <w:color w:val="000000"/>
          <w:szCs w:val="21"/>
          <w:highlight w:val="white"/>
          <w:lang w:val="zh-CN"/>
        </w:rPr>
      </w:r>
      <w:r>
        <w:rPr>
          <w:highlight w:val="white"/>
        </w:rPr>
      </w:r>
    </w:p>
    <w:p>
      <w:pPr>
        <w:pStyle w:val="862"/>
        <w:ind w:firstLine="359"/>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1）投标报价应包括招标文件所规定的采购范围的全部内容（包括但不限于代理费、采样费、检测费、实验室及检测设备使用费用、耗材、各种税费、人工、保险、劳保、利润、税金、及合同包含的所有风险、责任等各项应有的所有费用）。</w:t>
      </w:r>
      <w:r>
        <w:rPr>
          <w:rFonts w:ascii="宋体" w:hAnsi="宋体" w:cs="宋体"/>
          <w:color w:val="000000"/>
          <w:szCs w:val="21"/>
          <w:highlight w:val="white"/>
        </w:rPr>
      </w:r>
      <w:r>
        <w:rPr>
          <w:highlight w:val="white"/>
        </w:rPr>
      </w:r>
    </w:p>
    <w:p>
      <w:pPr>
        <w:pStyle w:val="862"/>
        <w:ind w:firstLine="359"/>
        <w:spacing w:line="360" w:lineRule="auto"/>
        <w:shd w:val="clear" w:color="auto" w:fill="auto"/>
        <w:rPr>
          <w:rFonts w:hint="eastAsia" w:ascii="宋体" w:hAnsi="宋体" w:eastAsia="宋体" w:cs="宋体"/>
          <w:color w:val="000000"/>
          <w:szCs w:val="21"/>
          <w:highlight w:val="white"/>
        </w:rPr>
      </w:pPr>
      <w:r>
        <w:rPr>
          <w:rFonts w:hint="eastAsia" w:ascii="宋体" w:hAnsi="宋体" w:cs="宋体"/>
          <w:color w:val="000000"/>
          <w:szCs w:val="21"/>
          <w:highlight w:val="white"/>
        </w:rPr>
        <w:t xml:space="preserve">（2）检测价格＝采购人提供国家食品安全监督抽检实施细则（</w:t>
      </w:r>
      <w:r>
        <w:rPr>
          <w:rFonts w:hint="eastAsia" w:ascii="宋体" w:hAnsi="宋体" w:cs="宋体"/>
          <w:color w:val="000000"/>
          <w:szCs w:val="21"/>
          <w:highlight w:val="white"/>
          <w:lang w:eastAsia="zh-CN"/>
        </w:rPr>
        <w:t xml:space="preserve">2025年版</w:t>
      </w:r>
      <w:r>
        <w:rPr>
          <w:rFonts w:hint="eastAsia" w:ascii="宋体" w:hAnsi="宋体" w:cs="宋体"/>
          <w:color w:val="000000"/>
          <w:szCs w:val="21"/>
          <w:highlight w:val="white"/>
        </w:rPr>
        <w:t xml:space="preserve">）中33类食品列出的各产品检验的基准价×（1-折扣率）</w:t>
      </w:r>
      <w:r>
        <w:rPr>
          <w:rFonts w:hint="eastAsia" w:ascii="宋体" w:hAnsi="宋体" w:cs="宋体"/>
          <w:color w:val="000000"/>
          <w:szCs w:val="21"/>
          <w:highlight w:val="white"/>
          <w:lang w:eastAsia="zh-CN"/>
        </w:rPr>
        <w:t xml:space="preserve">。</w:t>
      </w:r>
      <w:r>
        <w:rPr>
          <w:rFonts w:hint="eastAsia" w:ascii="宋体" w:hAnsi="宋体" w:eastAsia="宋体" w:cs="宋体"/>
          <w:color w:val="000000"/>
          <w:szCs w:val="21"/>
          <w:highlight w:val="white"/>
          <w:lang w:eastAsia="zh-CN"/>
        </w:rPr>
      </w:r>
      <w:r>
        <w:rPr>
          <w:highlight w:val="white"/>
        </w:rPr>
      </w:r>
    </w:p>
    <w:p>
      <w:pPr>
        <w:pStyle w:val="862"/>
        <w:ind w:firstLine="359"/>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（3）投标折扣率价格包含买样价格。</w:t>
      </w:r>
      <w:r>
        <w:rPr>
          <w:rFonts w:ascii="宋体" w:hAnsi="宋体" w:cs="宋体"/>
          <w:color w:val="000000"/>
          <w:szCs w:val="21"/>
          <w:highlight w:val="white"/>
        </w:rPr>
      </w:r>
      <w:r>
        <w:rPr>
          <w:highlight w:val="white"/>
        </w:rPr>
      </w:r>
    </w:p>
    <w:p>
      <w:pPr>
        <w:pStyle w:val="862"/>
        <w:ind w:firstLine="359"/>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（4）折扣率的公式：折扣率=（1-销售价格/原价格）×%。</w:t>
      </w:r>
      <w:r>
        <w:rPr>
          <w:rFonts w:ascii="宋体" w:hAnsi="宋体" w:cs="宋体"/>
          <w:color w:val="000000"/>
          <w:szCs w:val="21"/>
          <w:highlight w:val="white"/>
        </w:rPr>
      </w:r>
      <w:r>
        <w:rPr>
          <w:highlight w:val="white"/>
        </w:rPr>
      </w:r>
    </w:p>
    <w:p>
      <w:pPr>
        <w:pStyle w:val="862"/>
        <w:ind w:firstLine="359"/>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例如：100元的产品，卖99元，折扣率为1%</w:t>
      </w:r>
      <w:r>
        <w:rPr>
          <w:rFonts w:hint="eastAsia" w:ascii="宋体" w:hAnsi="宋体" w:cs="宋体"/>
          <w:color w:val="000000"/>
          <w:szCs w:val="21"/>
          <w:highlight w:val="white"/>
          <w:lang w:eastAsia="zh-CN"/>
        </w:rPr>
        <w:t xml:space="preserve">；</w:t>
      </w:r>
      <w:r>
        <w:rPr>
          <w:rFonts w:hint="eastAsia" w:ascii="宋体" w:hAnsi="宋体" w:cs="宋体"/>
          <w:color w:val="000000"/>
          <w:szCs w:val="21"/>
          <w:highlight w:val="white"/>
        </w:rPr>
        <w:t xml:space="preserve">100元的产品，卖98.50元，折扣率为1.5%。</w:t>
      </w:r>
      <w:r>
        <w:rPr>
          <w:rFonts w:ascii="宋体" w:hAnsi="宋体" w:cs="宋体"/>
          <w:color w:val="000000"/>
          <w:szCs w:val="21"/>
          <w:highlight w:val="white"/>
        </w:rPr>
      </w:r>
      <w:r>
        <w:rPr>
          <w:highlight w:val="white"/>
        </w:rPr>
      </w:r>
    </w:p>
    <w:p>
      <w:pPr>
        <w:pStyle w:val="862"/>
        <w:ind w:firstLine="411"/>
        <w:spacing w:line="360" w:lineRule="auto"/>
        <w:shd w:val="clear" w:color="auto" w:fill="auto"/>
        <w:rPr>
          <w:rFonts w:hint="eastAsia" w:ascii="宋体" w:hAnsi="宋体" w:cs="宋体"/>
          <w:color w:val="000000"/>
          <w:szCs w:val="21"/>
          <w:highlight w:val="white"/>
        </w:rPr>
      </w:pPr>
      <w:r>
        <w:rPr>
          <w:rFonts w:hint="eastAsia" w:ascii="宋体" w:hAnsi="宋体" w:cs="宋体"/>
          <w:color w:val="000000"/>
          <w:szCs w:val="21"/>
          <w:highlight w:val="white"/>
        </w:rPr>
        <w:t xml:space="preserve">（5）如投多个标段的，应注明所投标段号内容及对应报价内容。</w:t>
      </w:r>
      <w:r>
        <w:rPr>
          <w:rFonts w:hint="eastAsia" w:ascii="宋体" w:hAnsi="宋体" w:cs="宋体"/>
          <w:color w:val="000000"/>
          <w:szCs w:val="21"/>
          <w:highlight w:val="white"/>
        </w:rPr>
      </w:r>
      <w:r>
        <w:rPr>
          <w:highlight w:val="white"/>
        </w:rPr>
      </w:r>
    </w:p>
    <w:p>
      <w:pPr>
        <w:pStyle w:val="862"/>
        <w:ind w:firstLine="411"/>
        <w:spacing w:line="360" w:lineRule="auto"/>
        <w:shd w:val="clear" w:color="auto" w:fill="auto"/>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w:t>
      </w:r>
      <w:r>
        <w:rPr>
          <w:rFonts w:hint="eastAsia" w:ascii="宋体" w:hAnsi="宋体" w:eastAsia="宋体" w:cs="宋体"/>
          <w:color w:val="000000"/>
          <w:szCs w:val="21"/>
          <w:highlight w:val="white"/>
          <w:lang w:val="en-US" w:eastAsia="zh-CN"/>
        </w:rPr>
        <w:t xml:space="preserve">6</w:t>
      </w:r>
      <w:r>
        <w:rPr>
          <w:rFonts w:hint="eastAsia" w:ascii="宋体" w:hAnsi="宋体" w:eastAsia="宋体" w:cs="宋体"/>
          <w:color w:val="000000"/>
          <w:szCs w:val="21"/>
          <w:highlight w:val="white"/>
        </w:rPr>
        <w:t xml:space="preserve">）若出现未涵盖项目的检测费用，参照前处理方式和检验方法相似的检验项目基准价格按优惠率核定。</w:t>
      </w:r>
      <w:r>
        <w:rPr>
          <w:rFonts w:hint="eastAsia" w:ascii="宋体" w:hAnsi="宋体" w:eastAsia="宋体" w:cs="宋体"/>
          <w:color w:val="000000"/>
          <w:szCs w:val="21"/>
          <w:highlight w:val="white"/>
        </w:rPr>
      </w:r>
      <w:r>
        <w:rPr>
          <w:highlight w:val="white"/>
        </w:rPr>
      </w:r>
    </w:p>
    <w:p>
      <w:pPr>
        <w:pStyle w:val="862"/>
        <w:spacing w:line="360" w:lineRule="auto"/>
        <w:shd w:val="clear" w:color="auto" w:fill="auto"/>
        <w:rPr>
          <w:rFonts w:ascii="宋体" w:hAnsi="宋体" w:cs="宋体"/>
          <w:b/>
          <w:bCs/>
          <w:color w:val="000000"/>
          <w:szCs w:val="21"/>
          <w:highlight w:val="white"/>
        </w:rPr>
      </w:pPr>
      <w:r>
        <w:rPr>
          <w:rFonts w:ascii="宋体" w:hAnsi="宋体" w:cs="宋体"/>
          <w:b/>
          <w:bCs/>
          <w:color w:val="000000"/>
          <w:szCs w:val="21"/>
          <w:highlight w:val="white"/>
        </w:rPr>
      </w:r>
      <w:r>
        <w:rPr>
          <w:highlight w:val="white"/>
        </w:rPr>
      </w:r>
    </w:p>
    <w:p>
      <w:pPr>
        <w:pStyle w:val="865"/>
        <w:ind w:firstLine="0"/>
        <w:jc w:val="center"/>
        <w:shd w:val="clear" w:color="auto" w:fill="auto"/>
        <w:rPr>
          <w:rFonts w:ascii="宋体" w:hAnsi="宋体" w:cs="宋体"/>
          <w:color w:val="000000"/>
          <w:sz w:val="24"/>
          <w:szCs w:val="32"/>
          <w:highlight w:val="white"/>
        </w:rPr>
      </w:pPr>
      <w:r>
        <w:rPr>
          <w:rFonts w:ascii="宋体" w:hAnsi="宋体" w:cs="宋体"/>
          <w:color w:val="000000"/>
          <w:sz w:val="24"/>
          <w:szCs w:val="32"/>
          <w:highlight w:val="white"/>
        </w:rPr>
      </w:r>
      <w:r>
        <w:rPr>
          <w:highlight w:val="white"/>
        </w:rPr>
      </w:r>
    </w:p>
    <w:p>
      <w:pPr>
        <w:pStyle w:val="862"/>
        <w:rPr>
          <w:b/>
          <w:bCs/>
          <w:color w:val="000000"/>
          <w:highlight w:val="white"/>
        </w:rPr>
      </w:pPr>
      <w:r>
        <w:rPr>
          <w:rFonts w:hint="eastAsia" w:ascii="宋体" w:hAnsi="宋体" w:cs="宋体"/>
          <w:b/>
          <w:color w:val="000000"/>
          <w:sz w:val="24"/>
          <w:szCs w:val="32"/>
          <w:highlight w:val="white"/>
        </w:rPr>
        <w:br w:type="page" w:clear="all"/>
      </w:r>
      <w:r>
        <w:rPr>
          <w:b/>
          <w:bCs/>
          <w:color w:val="000000"/>
          <w:highlight w:val="white"/>
          <w:lang w:val="en-US"/>
        </w:rPr>
      </w:r>
      <w:r>
        <w:rPr>
          <w:highlight w:val="white"/>
        </w:rPr>
      </w:r>
    </w:p>
    <w:p>
      <w:pPr>
        <w:pStyle w:val="865"/>
        <w:ind w:firstLine="0"/>
        <w:jc w:val="center"/>
        <w:shd w:val="clear" w:color="auto" w:fill="auto"/>
        <w:rPr>
          <w:rFonts w:hint="eastAsia" w:ascii="宋体" w:hAnsi="宋体" w:cs="宋体"/>
          <w:b/>
          <w:bCs/>
          <w:color w:val="000000"/>
          <w:sz w:val="24"/>
          <w:szCs w:val="24"/>
          <w:highlight w:val="white"/>
        </w:rPr>
      </w:pPr>
      <w:r>
        <w:rPr>
          <w:rFonts w:hint="eastAsia" w:ascii="宋体" w:hAnsi="宋体" w:cs="宋体"/>
          <w:b/>
          <w:color w:val="000000"/>
          <w:sz w:val="24"/>
          <w:szCs w:val="32"/>
          <w:highlight w:val="white"/>
        </w:rPr>
        <w:t xml:space="preserve">投标报价明细表</w:t>
      </w:r>
      <w:r>
        <w:rPr>
          <w:rFonts w:hint="eastAsia" w:ascii="宋体" w:hAnsi="宋体" w:cs="宋体"/>
          <w:b/>
          <w:bCs/>
          <w:color w:val="000000"/>
          <w:sz w:val="24"/>
          <w:szCs w:val="24"/>
          <w:highlight w:val="white"/>
        </w:rPr>
      </w:r>
      <w:r>
        <w:rPr>
          <w:highlight w:val="white"/>
        </w:rPr>
      </w:r>
    </w:p>
    <w:p>
      <w:pPr>
        <w:pStyle w:val="862"/>
        <w:ind w:firstLine="210"/>
        <w:spacing w:line="400" w:lineRule="exact"/>
        <w:shd w:val="clear" w:color="auto" w:fill="auto"/>
        <w:tabs>
          <w:tab w:val="left" w:pos="1320" w:leader="none"/>
        </w:tabs>
        <w:rPr>
          <w:rFonts w:hint="eastAsia" w:ascii="宋体" w:hAnsi="宋体" w:cs="宋体"/>
          <w:b/>
          <w:bCs/>
          <w:color w:val="000000"/>
          <w:sz w:val="24"/>
          <w:szCs w:val="24"/>
          <w:highlight w:val="white"/>
        </w:rPr>
      </w:pPr>
      <w:r>
        <w:rPr>
          <w:rFonts w:hint="eastAsia" w:ascii="宋体" w:hAnsi="宋体" w:cs="宋体"/>
          <w:color w:val="000000"/>
          <w:highlight w:val="white"/>
        </w:rPr>
        <w:t xml:space="preserve">标段号：</w:t>
      </w:r>
      <w:r>
        <w:rPr>
          <w:rFonts w:hint="eastAsia" w:ascii="宋体" w:hAnsi="宋体" w:cs="宋体"/>
          <w:b/>
          <w:bCs/>
          <w:color w:val="000000"/>
          <w:sz w:val="24"/>
          <w:szCs w:val="24"/>
          <w:highlight w:val="white"/>
        </w:rPr>
      </w:r>
      <w:r>
        <w:rPr>
          <w:highlight w:val="white"/>
        </w:rPr>
      </w:r>
    </w:p>
    <w:tbl>
      <w:tblPr>
        <w:tblW w:w="0" w:type="auto"/>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8"/>
        <w:gridCol w:w="3576"/>
        <w:gridCol w:w="1500"/>
        <w:gridCol w:w="3540"/>
      </w:tblGrid>
      <w:tr>
        <w:trPr>
          <w:trHeight w:val="318"/>
        </w:trPr>
        <w:tc>
          <w:tcPr>
            <w:tcW w:w="858" w:type="dxa"/>
            <w:vAlign w:val="center"/>
            <w:vMerge w:val="restart"/>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序号</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vMerge w:val="restart"/>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抽检项目</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最高限价</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投标报价</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vMerge w:val="continue"/>
            <w:textDirection w:val="lrTb"/>
            <w:noWrap w:val="false"/>
          </w:tcPr>
          <w:p>
            <w:pPr>
              <w:pStyle w:val="86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576" w:type="dxa"/>
            <w:vAlign w:val="center"/>
            <w:vMerge w:val="continue"/>
            <w:textDirection w:val="lrTb"/>
            <w:noWrap w:val="false"/>
          </w:tcPr>
          <w:p>
            <w:pPr>
              <w:pStyle w:val="86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（元/次）</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（元/次）</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菌落总数</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大肠菌群</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霉菌</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酵母</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霉菌和酵母</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商业无菌</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乳酸菌数</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嗜渗酵母计数</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金黄色葡萄球菌</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沙门氏菌</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单核细胞增生李斯特氏菌</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大肠埃希氏菌O157:H7</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铜绿假单胞菌</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副溶血性弧菌</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阪崎肠杆菌</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致泻大肠埃希氏菌</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β型溶血性链球菌</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大肠埃希氏菌</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蜡样芽胞杆菌</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3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黄曲霉毒素B</w:t>
            </w:r>
            <w:r>
              <w:rPr>
                <w:rStyle w:val="896"/>
                <w:sz w:val="21"/>
                <w:szCs w:val="21"/>
                <w:highlight w:val="white"/>
                <w:lang w:val="en-US" w:eastAsia="zh-CN" w:bidi="ar"/>
              </w:rPr>
              <w:t xml:space="preserve">1</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3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黄曲霉毒素M</w:t>
            </w:r>
            <w:r>
              <w:rPr>
                <w:rStyle w:val="896"/>
                <w:sz w:val="21"/>
                <w:szCs w:val="21"/>
                <w:highlight w:val="white"/>
                <w:lang w:val="en-US" w:eastAsia="zh-CN" w:bidi="ar"/>
              </w:rPr>
              <w:t xml:space="preserve">1</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67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黄曲霉毒素（B</w:t>
            </w:r>
            <w:r>
              <w:rPr>
                <w:rStyle w:val="896"/>
                <w:sz w:val="21"/>
                <w:szCs w:val="21"/>
                <w:highlight w:val="white"/>
                <w:lang w:val="en-US" w:eastAsia="zh-CN" w:bidi="ar"/>
              </w:rPr>
              <w:t xml:space="preserve">1</w:t>
            </w:r>
            <w:r>
              <w:rPr>
                <w:rFonts w:hint="eastAsia" w:ascii="宋体" w:hAnsi="宋体" w:eastAsia="宋体" w:cs="宋体"/>
                <w:i w:val="0"/>
                <w:iCs w:val="0"/>
                <w:color w:val="000000"/>
                <w:sz w:val="21"/>
                <w:szCs w:val="21"/>
                <w:highlight w:val="white"/>
                <w:u w:val="none"/>
                <w:lang w:val="en-US" w:eastAsia="zh-CN" w:bidi="ar"/>
              </w:rPr>
              <w:t xml:space="preserve">、B</w:t>
            </w:r>
            <w:r>
              <w:rPr>
                <w:rStyle w:val="896"/>
                <w:sz w:val="21"/>
                <w:szCs w:val="21"/>
                <w:highlight w:val="white"/>
                <w:lang w:val="en-US" w:eastAsia="zh-CN" w:bidi="ar"/>
              </w:rPr>
              <w:t xml:space="preserve">2</w:t>
            </w:r>
            <w:r>
              <w:rPr>
                <w:rFonts w:hint="eastAsia" w:ascii="宋体" w:hAnsi="宋体" w:eastAsia="宋体" w:cs="宋体"/>
                <w:i w:val="0"/>
                <w:iCs w:val="0"/>
                <w:color w:val="000000"/>
                <w:sz w:val="21"/>
                <w:szCs w:val="21"/>
                <w:highlight w:val="white"/>
                <w:u w:val="none"/>
                <w:lang w:val="en-US" w:eastAsia="zh-CN" w:bidi="ar"/>
              </w:rPr>
              <w:t xml:space="preserve">、G</w:t>
            </w:r>
            <w:r>
              <w:rPr>
                <w:rStyle w:val="896"/>
                <w:sz w:val="21"/>
                <w:szCs w:val="21"/>
                <w:highlight w:val="white"/>
                <w:lang w:val="en-US" w:eastAsia="zh-CN" w:bidi="ar"/>
              </w:rPr>
              <w:t xml:space="preserve">1</w:t>
            </w:r>
            <w:r>
              <w:rPr>
                <w:rFonts w:hint="eastAsia" w:ascii="宋体" w:hAnsi="宋体" w:eastAsia="宋体" w:cs="宋体"/>
                <w:i w:val="0"/>
                <w:iCs w:val="0"/>
                <w:color w:val="000000"/>
                <w:sz w:val="21"/>
                <w:szCs w:val="21"/>
                <w:highlight w:val="white"/>
                <w:u w:val="none"/>
                <w:lang w:val="en-US" w:eastAsia="zh-CN" w:bidi="ar"/>
              </w:rPr>
              <w:t xml:space="preserve">、G</w:t>
            </w:r>
            <w:r>
              <w:rPr>
                <w:rStyle w:val="896"/>
                <w:sz w:val="21"/>
                <w:szCs w:val="21"/>
                <w:highlight w:val="white"/>
                <w:lang w:val="en-US" w:eastAsia="zh-CN" w:bidi="ar"/>
              </w:rPr>
              <w:t xml:space="preserve">2</w:t>
            </w:r>
            <w:r>
              <w:rPr>
                <w:rFonts w:hint="eastAsia" w:ascii="宋体" w:hAnsi="宋体" w:eastAsia="宋体" w:cs="宋体"/>
                <w:i w:val="0"/>
                <w:iCs w:val="0"/>
                <w:color w:val="000000"/>
                <w:sz w:val="21"/>
                <w:szCs w:val="21"/>
                <w:highlight w:val="white"/>
                <w:u w:val="none"/>
                <w:lang w:val="en-US" w:eastAsia="zh-CN" w:bidi="ar"/>
              </w:rPr>
              <w:t xml:space="preserve">）总量</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玉米赤霉烯酮</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脱氧雪腐镰刀菌烯醇</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赭曲霉毒素A</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展青霉素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井冈霉素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米酵菌酸</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3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伏马毒素B</w:t>
            </w:r>
            <w:r>
              <w:rPr>
                <w:rStyle w:val="896"/>
                <w:sz w:val="21"/>
                <w:szCs w:val="21"/>
                <w:highlight w:val="white"/>
                <w:lang w:val="en-US" w:eastAsia="zh-CN" w:bidi="ar"/>
              </w:rPr>
              <w:t xml:space="preserve">1</w:t>
            </w:r>
            <w:r>
              <w:rPr>
                <w:rFonts w:hint="eastAsia" w:ascii="宋体" w:hAnsi="宋体" w:eastAsia="宋体" w:cs="宋体"/>
                <w:i w:val="0"/>
                <w:iCs w:val="0"/>
                <w:color w:val="000000"/>
                <w:sz w:val="21"/>
                <w:szCs w:val="21"/>
                <w:highlight w:val="white"/>
                <w:u w:val="none"/>
                <w:lang w:val="en-US" w:eastAsia="zh-CN" w:bidi="ar"/>
              </w:rPr>
              <w:t xml:space="preserve">、B</w:t>
            </w:r>
            <w:r>
              <w:rPr>
                <w:rStyle w:val="896"/>
                <w:sz w:val="21"/>
                <w:szCs w:val="21"/>
                <w:highlight w:val="white"/>
                <w:lang w:val="en-US" w:eastAsia="zh-CN" w:bidi="ar"/>
              </w:rPr>
              <w:t xml:space="preserve">2</w:t>
            </w:r>
            <w:r>
              <w:rPr>
                <w:rFonts w:hint="eastAsia" w:ascii="宋体" w:hAnsi="宋体" w:eastAsia="宋体" w:cs="宋体"/>
                <w:i w:val="0"/>
                <w:iCs w:val="0"/>
                <w:color w:val="000000"/>
                <w:sz w:val="21"/>
                <w:szCs w:val="21"/>
                <w:highlight w:val="white"/>
                <w:u w:val="none"/>
                <w:lang w:val="en-US" w:eastAsia="zh-CN" w:bidi="ar"/>
              </w:rPr>
              <w:t xml:space="preserve">之和</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鸡源性成分鉴定</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864"/>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核桃源性成分、杏仁源性成分、花生源性成分、大豆源性成分</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864"/>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动物源性成分鉴定（牛、羊、猪、鸡、鸭）</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铅（以Pb计）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镉（以Cd计）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总汞（以Hg计）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总砷（以As计）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无机砷（以As计）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铬（以Cr计）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锡（以Sn计）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镍</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铬（以Cr计）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硝酸盐</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亚硝酸盐</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N-二甲基亚硝胺</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苯并[a]芘</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864"/>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多环芳烃（苯并[a]芘、苯并[a]蒽、苯并[b]荧蒽、䓛）</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多氯联苯</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溴酸盐</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三氯甲烷</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氰化物</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双酚A</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胶囊壳中的铬</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螨</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吸虫囊坳</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线虫幼虫</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绦虫裂头蚴</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缩水甘油酯（以3-MCPD计）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游离棉酚</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3-氯-1,2-丙二醇</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阿斯巴甜</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安赛蜜</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苯甲酸及其钠盐（以苯甲酸计）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脱氢乙酸及其钠盐（以脱氢乙酸计）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山梨酸及其钾盐（以山梨酸计）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甜蜜素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纳他霉素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丙酸及其钠盐、钙盐（以丙酸计）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呈味核苷酸二钠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茶多酚</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亮蓝</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柠檬黄</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日落黄</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苋菜红</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胭脂红</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酸性橙</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喹啉黄</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赤藓红</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美术绿</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糖精钠（以糖精计）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特丁基对苯二酚（TBHQ）</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864"/>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对羟基苯甲酸酯类及其钠盐（以对羟基苯甲酸计）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丙二醇</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香兰素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二氧化硫残留量</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二氧化硫</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三氯蔗糖</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谷氨酸钠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铝的残留量（以即食海蜇中Al计）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过氧化物</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壬基酚</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曲酸</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三聚硫氰酸三钠盐</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苯甲羟肟酸</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硫脲</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紫外吸光度（270nm）</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硫氰酸钠（以硫氰酸根计）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高氯酸盐</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二硫代氨基甲酸盐</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115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邻苯二甲酸二丁酯（DBP）、邻苯二甲酸二（2-乙基）己酯（DEHP）</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缩水甘油脂肪酸酯</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尿素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甲基汞（以Hg计）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滑石粉</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脲酶试验</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乙基麦芽酚</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864"/>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亚铁氰化钾/亚铁氰化钠（以亚铁氰根计）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咖啡因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铝的残留量（干样品，以Al计）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诱惑红</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乙二胺四乙酸二钠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阿力甜</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纽甜</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624"/>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亚硫酸盐（以SO</w:t>
            </w:r>
            <w:r>
              <w:rPr>
                <w:rStyle w:val="896"/>
                <w:sz w:val="21"/>
                <w:szCs w:val="21"/>
                <w:highlight w:val="white"/>
                <w:lang w:val="en-US" w:eastAsia="zh-CN" w:bidi="ar"/>
              </w:rPr>
              <w:t xml:space="preserve">2</w:t>
            </w:r>
            <w:r>
              <w:rPr>
                <w:rFonts w:hint="eastAsia" w:ascii="宋体" w:hAnsi="宋体" w:eastAsia="宋体" w:cs="宋体"/>
                <w:i w:val="0"/>
                <w:iCs w:val="0"/>
                <w:color w:val="000000"/>
                <w:sz w:val="21"/>
                <w:szCs w:val="21"/>
                <w:highlight w:val="white"/>
                <w:u w:val="none"/>
                <w:lang w:val="en-US" w:eastAsia="zh-CN" w:bidi="ar"/>
              </w:rPr>
              <w:t xml:space="preserve">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丁基羟基茴香醚（BHA）</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二丁基羟基甲苯（BHT）</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酸价（以脂肪计）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酸价（植物油）</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过氧化值（以脂肪计）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溶剂残留量</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 余氯（游离氯）</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864"/>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阴离子合成洗涤剂（以十二烷基苯磺酸钠计）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丙二醛</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氨基酸态氮</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全氮（以氮计）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铵盐（以占氨基酸态氮的百分比计）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总酸（以乙酸计）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不挥发酸（以乳酸计）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钡（以Ba计）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酸度</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界限指标</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锑</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电导率</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3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耗氧量（以O</w:t>
            </w:r>
            <w:r>
              <w:rPr>
                <w:rStyle w:val="896"/>
                <w:sz w:val="21"/>
                <w:szCs w:val="21"/>
                <w:highlight w:val="white"/>
                <w:lang w:val="en-US" w:eastAsia="zh-CN" w:bidi="ar"/>
              </w:rPr>
              <w:t xml:space="preserve">2</w:t>
            </w:r>
            <w:r>
              <w:rPr>
                <w:rFonts w:hint="eastAsia" w:ascii="宋体" w:hAnsi="宋体" w:eastAsia="宋体" w:cs="宋体"/>
                <w:i w:val="0"/>
                <w:iCs w:val="0"/>
                <w:color w:val="000000"/>
                <w:sz w:val="21"/>
                <w:szCs w:val="21"/>
                <w:highlight w:val="white"/>
                <w:u w:val="none"/>
                <w:lang w:val="en-US" w:eastAsia="zh-CN" w:bidi="ar"/>
              </w:rPr>
              <w:t xml:space="preserve">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二氧化碳气容量</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水分</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组胺</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酒精度</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甲醇</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蔗糖分</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还原糖分</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色值</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总糖分</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不溶于水杂质</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挥发性盐基氮</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果糖和葡萄糖</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蔗糖</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10-羟基-2-癸烯酸</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功效/标志性成分</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可溶性固形物</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崩解时限</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脲酶活性定性测定</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碳水化合物</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铜</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灰分</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杂质度</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固形物</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总酸</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总酯</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酸酯总量</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己酸乙脂</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乙酸乙脂</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甜菊糖苷</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瑞鲍迪苷A</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干浸出物</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高果糖淀粉精浆</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碳-4植物糖含量</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麦芽糖</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氯化钠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碘</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氯化钾</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蛋白质</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脂肪</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非脂乳固体</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氟</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能量</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亚油酸</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月桂酸占总脂肪的比值</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肉豆蔻酸占总脂肪的比值</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维生素 A</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维生素 D</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3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维生素 B</w:t>
            </w:r>
            <w:r>
              <w:rPr>
                <w:rStyle w:val="896"/>
                <w:sz w:val="21"/>
                <w:szCs w:val="21"/>
                <w:highlight w:val="white"/>
                <w:lang w:val="en-US" w:eastAsia="zh-CN" w:bidi="ar"/>
              </w:rPr>
              <w:t xml:space="preserve">1</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维生素B</w:t>
            </w:r>
            <w:r>
              <w:rPr>
                <w:rStyle w:val="983"/>
                <w:rFonts w:eastAsia="宋体"/>
                <w:sz w:val="21"/>
                <w:szCs w:val="21"/>
                <w:highlight w:val="white"/>
                <w:lang w:val="en-US" w:eastAsia="zh-CN" w:bidi="ar"/>
              </w:rPr>
              <w:t xml:space="preserve">₆</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3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维生紫B</w:t>
            </w:r>
            <w:r>
              <w:rPr>
                <w:rStyle w:val="896"/>
                <w:sz w:val="21"/>
                <w:szCs w:val="21"/>
                <w:highlight w:val="white"/>
                <w:lang w:val="en-US" w:eastAsia="zh-CN" w:bidi="ar"/>
              </w:rPr>
              <w:t xml:space="preserve">12</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维生素C</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维生素D</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维生素E</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维生素K</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3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维生素K</w:t>
            </w:r>
            <w:r>
              <w:rPr>
                <w:rStyle w:val="896"/>
                <w:sz w:val="21"/>
                <w:szCs w:val="21"/>
                <w:highlight w:val="white"/>
                <w:lang w:val="en-US" w:eastAsia="zh-CN" w:bidi="ar"/>
              </w:rPr>
              <w:t xml:space="preserve">1</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钙</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铁</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锌</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磷</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钾</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镁</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硒</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锰</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氯</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钼</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总钠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烟酸</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叶酸</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泛酸</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生物素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不溶性膳食纤维</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二十二碳六烯酸</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花生四烯酸</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烟酸（烟酰胺）</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胆碱</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α-亚麻酸</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115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终产品脂肪中月桂酸和肉豆蔻酸（十四烷酸）总量与总脂肪酸的比值</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芥酸与总脂肪酸比值</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反式脂肪酸最高含量与总脂肪酸比值</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肌醇</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牛磺酸</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左旋肉碱</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二十碳四烯酸</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115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长链不饱和脂肪酸中二十碳五烯酸（20:5 n-3）的量与二十二碳六烯酸的量的比</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核苷酸</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叶黄素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果聚糖</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亚油酸供能比</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α-亚麻酸供能比</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115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终产品脂防中月桂酸和肉豆蔻酸（十四烷酸）总量占总脂肪酸的比值</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反式脂肪酸与总脂肪酸比值</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乳糖占碳水化合物总量比</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苏丹红</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罗丹明B</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碱性嫩黄</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甲醛</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过氧化苯甲酰</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三聚氰胺</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富马酸二甲酯</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罂粟碱</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吗啡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可待因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那可丁</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4-氯苯氧乙酸钠（以4-氯苯氧乙酸计）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6-苄基腺嘌呤（6-BA）</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硼酸</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地西泮</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草甘膦</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吡虫啉</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克百威</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氟虫腈</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涕灭威</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阿维菌素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灭蝇胺</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甲拌磷</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联苯菊酯</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吡蚜酮</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嘧菌脂</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多菌灵</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杀虫脒</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水胺硫磷</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联苯肼酯</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氯吡脲</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吡唑醚菌酯</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噻虫嗪</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烯酰吗啉</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恩诺沙星</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替米考星</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五氯酚酸钠（以五氯酚计）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地塞米松</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利巴韦林</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甲硝唑</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喹乙醇</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氯丙嗪</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林可霉素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咪鲜胺和咪鲜胺锰盐</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孔雀石绿</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土霉素/金霉素/四环素（组合含量）</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2,4-滴和 2,4-滴钠盐</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螺螨酯</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溴氰菊酯</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敌敌畏</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莱克多巴胺</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丙环唑</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灭幼脲</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克螨特</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双甲脒</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毒死蜱</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辛硫磷</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啶虫脒</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864"/>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氟虫腈（以氟虫腈、氟甲腈、氟虫腈砜、氟虫腈亚砜之和计）</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氧氟沙星</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甲氨基阿维菌素苯甲酸盐</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二甲戊灵</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氧乐果</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唑虫酰胺</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苯醚甲环唑</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氯氟氰菊酯和高效氯氟氰菊酯</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灭多威</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哒螨灵</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乙酰甲胺磷</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虫螨腈</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马拉硫磷</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百菌清</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乐果</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腈苯唑</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三唑磷</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灭线磷</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三唑醇</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氯唑磷</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甲基异柳磷</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腐霉利</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甲胺磷</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倍硫磷</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噻虫胺</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敌百虫</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氯氰菊酯和高效氯氰菊酯</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氰戊菊酯和 S-氰戊菊酯</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氟硅唑</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丙溴磷</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已唑醇</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嘧霉胺</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戊唑醇</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唑螨酯</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霜霉威和霜霉威盐酸盐</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甲氰菊酯</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甲萘威</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异丙威</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乙螨唑</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杀扑磷</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甲砜霉素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氯酸盐</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三氯杀螨醇</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肟菌酯</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洛硝达唑</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沙丁胺醇</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四环素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呋喃唑酮代谢物</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呋喃西林代谢物</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呋喃妥因代谢物</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呋喃它酮代谢物</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多西环素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氯霉素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克伦特罗</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金霉素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土霉素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地美硝唑</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沙拉沙星</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磺胺类（总量）</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氟苯尼考</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金刚烷胺</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尼卡巴嗪</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甲氧苄啶</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金刚乙胺</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新红</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酸性红</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极性组分</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甲基对硫磷</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除虫脲</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干燥失重</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狄氏剂</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噻唑膦</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氟环唑</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烯唑醇</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二甲戊乐灵</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腈菌唑</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二氧化钛</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诺氟沙星</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培氟沙星</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强力霉素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偶氮甲酰胺</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靛蓝</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茚虫威</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氰霜唑</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噻嗪酮</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地克珠利</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环丙氨嗪</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六六六</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倍他米松</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环丙唑醇</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己唑醇</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托曲珠利</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val="false"/>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葛根素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378</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维生素B₂</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379</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乙基香兰素</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380</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果糖</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381</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志贺氏菌</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382</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氟氯氰菊酯和高效氟氯氰菊酯</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383</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呋虫胺</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384</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氟唑菌酰胺</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385</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戊菌唑</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386</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氟吗啉</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400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tcW w:w="858"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387</w:t>
            </w:r>
            <w:r>
              <w:rPr>
                <w:rFonts w:hint="eastAsia" w:ascii="宋体" w:hAnsi="宋体" w:eastAsia="宋体" w:cs="宋体"/>
                <w:i w:val="0"/>
                <w:iCs w:val="0"/>
                <w:color w:val="000000"/>
                <w:sz w:val="21"/>
                <w:szCs w:val="21"/>
                <w:highlight w:val="white"/>
                <w:u w:val="none"/>
              </w:rPr>
            </w:r>
            <w:r>
              <w:rPr>
                <w:highlight w:val="white"/>
              </w:rPr>
            </w:r>
          </w:p>
        </w:tc>
        <w:tc>
          <w:tcPr>
            <w:tcW w:w="3576" w:type="dxa"/>
            <w:vAlign w:val="center"/>
            <w:textDirection w:val="lrTb"/>
            <w:noWrap/>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标签</w:t>
            </w:r>
            <w:r>
              <w:rPr>
                <w:rFonts w:hint="eastAsia" w:ascii="宋体" w:hAnsi="宋体" w:eastAsia="宋体" w:cs="宋体"/>
                <w:i w:val="0"/>
                <w:iCs w:val="0"/>
                <w:color w:val="000000"/>
                <w:sz w:val="21"/>
                <w:szCs w:val="21"/>
                <w:highlight w:val="white"/>
                <w:u w:val="none"/>
              </w:rPr>
            </w:r>
            <w:r>
              <w:rPr>
                <w:highlight w:val="white"/>
              </w:rPr>
            </w:r>
          </w:p>
        </w:tc>
        <w:tc>
          <w:tcPr>
            <w:tcW w:w="1500" w:type="dxa"/>
            <w:vAlign w:val="center"/>
            <w:textDirection w:val="lrTb"/>
            <w:noWrap/>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tcW w:w="3540" w:type="dxa"/>
            <w:vAlign w:val="center"/>
            <w:textDirection w:val="lrTb"/>
            <w:noWrap/>
          </w:tcPr>
          <w:p>
            <w:pPr>
              <w:pStyle w:val="862"/>
              <w:jc w:val="center"/>
              <w:rPr>
                <w:rFonts w:hint="eastAsia" w:ascii="宋体" w:hAnsi="宋体" w:eastAsia="宋体" w:cs="宋体"/>
                <w:i w:val="0"/>
                <w:iCs w:val="0"/>
                <w:color w:val="000000"/>
                <w:sz w:val="21"/>
                <w:szCs w:val="21"/>
                <w:highlight w:val="white"/>
                <w:u w:val="none"/>
              </w:rPr>
            </w:pPr>
            <w:r>
              <w:rPr>
                <w:rFonts w:hint="eastAsia" w:ascii="宋体" w:hAnsi="宋体" w:eastAsia="宋体" w:cs="宋体"/>
                <w:i w:val="0"/>
                <w:iCs w:val="0"/>
                <w:color w:val="000000"/>
                <w:sz w:val="21"/>
                <w:szCs w:val="21"/>
                <w:highlight w:val="white"/>
                <w:u w:val="none"/>
              </w:rPr>
            </w:r>
            <w:r>
              <w:rPr>
                <w:highlight w:val="white"/>
              </w:rPr>
            </w:r>
          </w:p>
        </w:tc>
      </w:tr>
      <w:tr>
        <w:trPr>
          <w:trHeight w:val="1809"/>
        </w:trPr>
        <w:tc>
          <w:tcPr>
            <w:gridSpan w:val="4"/>
            <w:tcBorders>
              <w:top w:val="none" w:color="000000" w:sz="4" w:space="0"/>
              <w:left w:val="single" w:color="000000" w:sz="4" w:space="0"/>
              <w:bottom w:val="single" w:color="000000" w:sz="4" w:space="0"/>
              <w:right w:val="single" w:color="000000" w:sz="4" w:space="0"/>
            </w:tcBorders>
            <w:tcW w:w="9474" w:type="dxa"/>
            <w:vAlign w:val="center"/>
            <w:textDirection w:val="lrTb"/>
            <w:noWrap w:val="false"/>
          </w:tcPr>
          <w:p>
            <w:pPr>
              <w:pStyle w:val="862"/>
              <w:ind w:firstLine="420"/>
              <w:jc w:val="left"/>
              <w:spacing w:line="240" w:lineRule="auto"/>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如因国家检验规范变更或其它因素（如市场热点导向性需求）导致区局需要检测新项目的，则按照检测公司中标报价单中类似项目单价参照进行执行；没有类似单价的，则按照区局和中标检测机构的协商价及中标折扣率计算后确认最终价格。</w:t>
            </w:r>
            <w:r>
              <w:rPr>
                <w:rFonts w:ascii="宋体" w:hAnsi="宋体" w:eastAsia="宋体" w:cs="宋体"/>
                <w:color w:val="000000"/>
                <w:sz w:val="21"/>
                <w:szCs w:val="21"/>
                <w:highlight w:val="white"/>
                <w:lang w:val="en-US" w:eastAsia="zh-CN" w:bidi="ar-SA"/>
              </w:rPr>
            </w:r>
            <w:r>
              <w:rPr>
                <w:highlight w:val="white"/>
              </w:rPr>
            </w:r>
          </w:p>
          <w:p>
            <w:pPr>
              <w:pStyle w:val="862"/>
              <w:ind w:firstLine="413"/>
              <w:jc w:val="both"/>
              <w:spacing w:line="240"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b/>
                <w:color w:val="000000"/>
                <w:sz w:val="21"/>
                <w:szCs w:val="21"/>
                <w:highlight w:val="white"/>
                <w:u w:val="single"/>
                <w:lang w:val="zh-CN" w:eastAsia="zh-CN" w:bidi="ar-SA"/>
              </w:rPr>
              <w:t xml:space="preserve">注：报价时各类别明细均不得超过其相应的最高限价金额，所有报价类别报价均按统一折扣价。</w:t>
            </w:r>
            <w:r>
              <w:rPr>
                <w:rFonts w:ascii="宋体" w:hAnsi="宋体" w:eastAsia="宋体" w:cs="宋体"/>
                <w:color w:val="000000"/>
                <w:sz w:val="21"/>
                <w:szCs w:val="21"/>
                <w:highlight w:val="white"/>
                <w:lang w:val="en-US" w:eastAsia="zh-CN" w:bidi="ar-SA"/>
              </w:rPr>
            </w:r>
            <w:r>
              <w:rPr>
                <w:highlight w:val="white"/>
              </w:rPr>
            </w:r>
          </w:p>
        </w:tc>
      </w:tr>
    </w:tbl>
    <w:p>
      <w:pPr>
        <w:pStyle w:val="862"/>
        <w:ind w:firstLine="105"/>
        <w:jc w:val="center"/>
        <w:spacing w:line="360" w:lineRule="auto"/>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投标单位：（单位盖章）</w:t>
      </w: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法定代表人或委托代理人：（签字或盖章）</w:t>
      </w: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日    期：         年     月    日</w:t>
      </w:r>
      <w:r>
        <w:rPr>
          <w:rFonts w:ascii="宋体" w:hAnsi="宋体" w:cs="宋体"/>
          <w:color w:val="000000"/>
          <w:szCs w:val="21"/>
          <w:highlight w:val="white"/>
        </w:rPr>
      </w:r>
      <w:r>
        <w:rPr>
          <w:highlight w:val="white"/>
        </w:rPr>
      </w:r>
    </w:p>
    <w:p>
      <w:pPr>
        <w:pStyle w:val="862"/>
        <w:spacing w:line="360" w:lineRule="auto"/>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ind w:firstLine="103"/>
        <w:shd w:val="clear" w:color="auto" w:fill="auto"/>
        <w:rPr>
          <w:rFonts w:hint="eastAsia" w:ascii="宋体" w:hAnsi="宋体" w:cs="宋体"/>
          <w:b/>
          <w:bCs/>
          <w:color w:val="000000"/>
          <w:szCs w:val="21"/>
          <w:highlight w:val="white"/>
          <w:u w:val="none"/>
        </w:rPr>
      </w:pPr>
      <w:r>
        <w:rPr>
          <w:rFonts w:hint="eastAsia" w:ascii="宋体" w:hAnsi="宋体" w:cs="宋体"/>
          <w:b/>
          <w:bCs/>
          <w:color w:val="000000"/>
          <w:szCs w:val="21"/>
          <w:highlight w:val="white"/>
          <w:u w:val="none"/>
        </w:rPr>
        <w:t xml:space="preserve">注：</w:t>
      </w:r>
      <w:r>
        <w:rPr>
          <w:rFonts w:hint="eastAsia" w:ascii="宋体" w:hAnsi="宋体" w:cs="宋体"/>
          <w:b/>
          <w:bCs/>
          <w:color w:val="000000"/>
          <w:szCs w:val="21"/>
          <w:highlight w:val="white"/>
          <w:u w:val="none"/>
        </w:rPr>
      </w:r>
      <w:r>
        <w:rPr>
          <w:highlight w:val="white"/>
        </w:rPr>
      </w:r>
    </w:p>
    <w:p>
      <w:pPr>
        <w:pStyle w:val="862"/>
        <w:ind w:firstLine="103"/>
        <w:shd w:val="clear" w:color="auto" w:fill="auto"/>
        <w:rPr>
          <w:rFonts w:hint="eastAsia" w:ascii="宋体" w:hAnsi="宋体" w:eastAsia="宋体" w:cs="宋体"/>
          <w:b/>
          <w:bCs/>
          <w:color w:val="000000"/>
          <w:szCs w:val="21"/>
          <w:highlight w:val="white"/>
          <w:u w:val="none"/>
        </w:rPr>
      </w:pPr>
      <w:r>
        <w:rPr>
          <w:rFonts w:hint="eastAsia" w:ascii="宋体" w:hAnsi="宋体" w:cs="宋体"/>
          <w:b/>
          <w:bCs/>
          <w:color w:val="000000"/>
          <w:szCs w:val="21"/>
          <w:highlight w:val="white"/>
          <w:u w:val="none"/>
          <w:lang w:val="en-US" w:eastAsia="zh-CN"/>
        </w:rPr>
        <w:t xml:space="preserve">1、</w:t>
      </w:r>
      <w:r>
        <w:rPr>
          <w:rFonts w:hint="eastAsia" w:ascii="宋体" w:hAnsi="宋体" w:eastAsia="宋体" w:cs="宋体"/>
          <w:b/>
          <w:bCs/>
          <w:color w:val="000000"/>
          <w:szCs w:val="21"/>
          <w:highlight w:val="white"/>
          <w:u w:val="none"/>
          <w:lang w:val="en-US" w:eastAsia="zh-CN"/>
        </w:rPr>
        <w:t xml:space="preserve">分项报价按开标一览表中的优惠率报价计算填写，各分项报价不得超过对应检测项目的最高限价，否则视为无效投标。</w:t>
      </w:r>
      <w:r>
        <w:rPr>
          <w:rFonts w:hint="eastAsia" w:ascii="宋体" w:hAnsi="宋体" w:eastAsia="宋体" w:cs="宋体"/>
          <w:b/>
          <w:bCs/>
          <w:color w:val="000000"/>
          <w:szCs w:val="21"/>
          <w:highlight w:val="white"/>
          <w:u w:val="none"/>
          <w:lang w:val="en-US" w:eastAsia="zh-CN"/>
        </w:rPr>
      </w:r>
      <w:r>
        <w:rPr>
          <w:highlight w:val="white"/>
        </w:rPr>
      </w:r>
    </w:p>
    <w:p>
      <w:pPr>
        <w:pStyle w:val="862"/>
        <w:ind w:firstLine="103"/>
        <w:shd w:val="clear" w:color="auto" w:fill="auto"/>
        <w:rPr>
          <w:rFonts w:hint="eastAsia" w:ascii="宋体" w:hAnsi="宋体" w:eastAsia="宋体" w:cs="宋体"/>
          <w:b/>
          <w:bCs/>
          <w:color w:val="000000"/>
          <w:szCs w:val="21"/>
          <w:highlight w:val="white"/>
          <w:u w:val="none"/>
        </w:rPr>
      </w:pPr>
      <w:r>
        <w:rPr>
          <w:rFonts w:hint="eastAsia" w:ascii="宋体" w:hAnsi="宋体" w:eastAsia="宋体" w:cs="宋体"/>
          <w:b/>
          <w:bCs/>
          <w:color w:val="000000"/>
          <w:szCs w:val="21"/>
          <w:highlight w:val="white"/>
          <w:u w:val="none"/>
          <w:lang w:val="en-US" w:eastAsia="zh-CN"/>
        </w:rPr>
        <w:t xml:space="preserve">2、若出现以上未涵盖项目的检测费用，参照前处理方式和检验方法相似的检验项目基准价格按折扣核定。</w:t>
      </w:r>
      <w:r>
        <w:rPr>
          <w:rFonts w:hint="eastAsia" w:ascii="宋体" w:hAnsi="宋体" w:eastAsia="宋体" w:cs="宋体"/>
          <w:b/>
          <w:bCs/>
          <w:color w:val="000000"/>
          <w:szCs w:val="21"/>
          <w:highlight w:val="white"/>
          <w:u w:val="none"/>
          <w:lang w:val="en-US" w:eastAsia="zh-CN"/>
        </w:rPr>
      </w:r>
      <w:r>
        <w:rPr>
          <w:highlight w:val="white"/>
        </w:rPr>
      </w:r>
    </w:p>
    <w:p>
      <w:pPr>
        <w:pStyle w:val="862"/>
        <w:ind w:firstLine="103"/>
        <w:shd w:val="clear" w:color="auto" w:fill="auto"/>
        <w:rPr>
          <w:rFonts w:hint="eastAsia" w:ascii="宋体" w:hAnsi="宋体" w:eastAsia="宋体" w:cs="宋体"/>
          <w:b/>
          <w:bCs/>
          <w:color w:val="000000"/>
          <w:szCs w:val="21"/>
          <w:highlight w:val="white"/>
          <w:u w:val="none"/>
        </w:rPr>
      </w:pPr>
      <w:r>
        <w:rPr>
          <w:rFonts w:hint="eastAsia" w:ascii="宋体" w:hAnsi="宋体" w:eastAsia="宋体" w:cs="宋体"/>
          <w:b/>
          <w:bCs/>
          <w:color w:val="000000"/>
          <w:szCs w:val="21"/>
          <w:highlight w:val="white"/>
          <w:u w:val="none"/>
          <w:lang w:val="en-US" w:eastAsia="zh-CN"/>
        </w:rPr>
        <w:t xml:space="preserve">3、为保证价格的统一性及避免不平衡报价，供应商报价时报取统一的折扣率报价即可，否则作无效投标处理</w:t>
      </w:r>
      <w:r>
        <w:rPr>
          <w:rFonts w:hint="eastAsia" w:ascii="宋体" w:hAnsi="宋体" w:eastAsia="宋体" w:cs="宋体"/>
          <w:b/>
          <w:bCs/>
          <w:color w:val="000000"/>
          <w:szCs w:val="21"/>
          <w:highlight w:val="white"/>
          <w:u w:val="none"/>
          <w:lang w:val="en-US" w:eastAsia="zh-CN"/>
        </w:rPr>
      </w:r>
      <w:r>
        <w:rPr>
          <w:highlight w:val="white"/>
        </w:rPr>
      </w:r>
    </w:p>
    <w:p>
      <w:pPr>
        <w:pStyle w:val="865"/>
        <w:ind w:firstLine="0"/>
        <w:jc w:val="center"/>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sectPr>
          <w:footnotePr/>
          <w:endnotePr/>
          <w:type w:val="nextPage"/>
          <w:pgSz w:w="11906" w:h="16838" w:orient="portrait"/>
          <w:pgMar w:top="930" w:right="1179" w:bottom="930" w:left="1179" w:header="709" w:footer="709" w:gutter="0"/>
          <w:pgNumType w:start="1"/>
          <w:cols w:num="1" w:sep="0" w:space="1701" w:equalWidth="1"/>
          <w:docGrid w:linePitch="360"/>
        </w:sect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0"/>
        <w:shd w:val="clear" w:color="auto" w:fill="auto"/>
        <w:rPr>
          <w:rFonts w:ascii="Arial" w:hAnsi="宋体" w:cs="宋体"/>
          <w:b/>
          <w:bCs/>
          <w:color w:val="000000"/>
          <w:szCs w:val="21"/>
          <w:highlight w:val="white"/>
        </w:rPr>
      </w:pPr>
      <w:r>
        <w:rPr>
          <w:rFonts w:hint="eastAsia" w:ascii="Arial" w:hAnsi="宋体" w:cs="宋体"/>
          <w:b/>
          <w:bCs/>
          <w:color w:val="000000"/>
          <w:szCs w:val="21"/>
          <w:highlight w:val="white"/>
          <w:lang w:val="en-US"/>
        </w:rPr>
        <w:t xml:space="preserve">附件5</w:t>
      </w:r>
      <w:r>
        <w:rPr>
          <w:rFonts w:hAnsi="宋体" w:cs="宋体"/>
          <w:b/>
          <w:color w:val="000000"/>
          <w:szCs w:val="21"/>
          <w:highlight w:val="white"/>
        </w:rPr>
        <w:t xml:space="preserve">：</w:t>
      </w:r>
      <w:r>
        <w:rPr>
          <w:rFonts w:hint="eastAsia" w:ascii="Arial" w:hAnsi="宋体" w:cs="宋体"/>
          <w:b/>
          <w:bCs/>
          <w:color w:val="000000"/>
          <w:szCs w:val="21"/>
          <w:highlight w:val="white"/>
          <w:lang w:val="en-US"/>
        </w:rPr>
        <w:t xml:space="preserve">覆盖率响应表</w:t>
      </w:r>
      <w:r>
        <w:rPr>
          <w:rFonts w:hint="eastAsia" w:ascii="Arial" w:hAnsi="宋体" w:cs="宋体"/>
          <w:b/>
          <w:bCs/>
          <w:color w:val="000000"/>
          <w:szCs w:val="21"/>
          <w:highlight w:val="white"/>
          <w:u w:val="single"/>
          <w:lang w:val="en-US"/>
        </w:rPr>
        <w:t xml:space="preserve">（分标段填写，每标段一份）</w:t>
      </w:r>
      <w:r>
        <w:rPr>
          <w:rFonts w:ascii="Arial" w:hAnsi="宋体" w:cs="宋体"/>
          <w:b/>
          <w:bCs/>
          <w:color w:val="000000"/>
          <w:szCs w:val="21"/>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2"/>
        <w:jc w:val="center"/>
        <w:spacing w:line="360" w:lineRule="auto"/>
        <w:shd w:val="clear" w:color="auto" w:fill="auto"/>
        <w:rPr>
          <w:rFonts w:ascii="宋体" w:hAnsi="宋体" w:cs="宋体"/>
          <w:b/>
          <w:bCs/>
          <w:color w:val="000000"/>
          <w:sz w:val="24"/>
          <w:highlight w:val="white"/>
        </w:rPr>
      </w:pPr>
      <w:r>
        <w:rPr>
          <w:rFonts w:ascii="宋体" w:hAnsi="宋体" w:cs="宋体"/>
          <w:b/>
          <w:bCs/>
          <w:color w:val="000000"/>
          <w:sz w:val="24"/>
          <w:highlight w:val="white"/>
          <w:lang w:val="zh-CN"/>
        </w:rPr>
      </w:r>
      <w:r>
        <w:rPr>
          <w:highlight w:val="white"/>
        </w:rPr>
      </w:r>
    </w:p>
    <w:p>
      <w:pPr>
        <w:pStyle w:val="862"/>
        <w:jc w:val="center"/>
        <w:spacing w:line="360" w:lineRule="auto"/>
        <w:shd w:val="clear" w:color="auto" w:fill="auto"/>
        <w:rPr>
          <w:rFonts w:ascii="宋体" w:hAnsi="宋体" w:cs="宋体"/>
          <w:b/>
          <w:bCs/>
          <w:color w:val="000000"/>
          <w:sz w:val="24"/>
          <w:highlight w:val="white"/>
        </w:rPr>
      </w:pPr>
      <w:r>
        <w:rPr>
          <w:rFonts w:hint="eastAsia" w:ascii="宋体" w:hAnsi="宋体" w:cs="宋体"/>
          <w:b/>
          <w:bCs/>
          <w:color w:val="000000"/>
          <w:sz w:val="24"/>
          <w:highlight w:val="white"/>
          <w:lang w:val="zh-CN"/>
        </w:rPr>
        <w:t xml:space="preserve">覆盖率</w:t>
      </w:r>
      <w:r>
        <w:rPr>
          <w:rFonts w:hint="eastAsia" w:ascii="宋体" w:hAnsi="宋体" w:cs="宋体"/>
          <w:b/>
          <w:bCs/>
          <w:color w:val="000000"/>
          <w:sz w:val="24"/>
          <w:highlight w:val="white"/>
        </w:rPr>
        <w:t xml:space="preserve">响应表</w:t>
      </w:r>
      <w:r>
        <w:rPr>
          <w:rFonts w:ascii="宋体" w:hAnsi="宋体" w:cs="宋体"/>
          <w:b/>
          <w:bCs/>
          <w:color w:val="000000"/>
          <w:sz w:val="24"/>
          <w:highlight w:val="white"/>
          <w:lang w:val="zh-CN"/>
        </w:rPr>
      </w:r>
      <w:r>
        <w:rPr>
          <w:highlight w:val="white"/>
        </w:rPr>
      </w:r>
    </w:p>
    <w:p>
      <w:pPr>
        <w:pStyle w:val="862"/>
        <w:ind w:firstLine="359"/>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采购</w:t>
      </w:r>
      <w:r>
        <w:rPr>
          <w:rFonts w:hint="eastAsia" w:ascii="宋体" w:hAnsi="宋体" w:cs="宋体"/>
          <w:color w:val="000000"/>
          <w:szCs w:val="21"/>
          <w:highlight w:val="white"/>
          <w:lang w:val="zh-CN"/>
        </w:rPr>
        <w:t xml:space="preserve">编号：</w:t>
      </w:r>
      <w:r>
        <w:rPr>
          <w:rFonts w:hint="eastAsia" w:ascii="宋体" w:hAnsi="宋体" w:cs="宋体"/>
          <w:color w:val="000000"/>
          <w:szCs w:val="21"/>
          <w:highlight w:val="white"/>
        </w:rPr>
        <w:t xml:space="preserve">                                         标段号：           </w:t>
      </w:r>
      <w:r>
        <w:rPr>
          <w:rFonts w:ascii="宋体" w:hAnsi="宋体" w:cs="宋体"/>
          <w:color w:val="000000"/>
          <w:szCs w:val="21"/>
          <w:highlight w:val="white"/>
        </w:rPr>
      </w:r>
      <w:r>
        <w:rPr>
          <w:highlight w:val="white"/>
        </w:rPr>
      </w:r>
    </w:p>
    <w:tbl>
      <w:tblPr>
        <w:tblW w:w="0" w:type="auto"/>
        <w:tblInd w:w="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0"/>
        <w:gridCol w:w="6210"/>
        <w:gridCol w:w="2640"/>
      </w:tblGrid>
      <w:tr>
        <w:trPr>
          <w:cantSplit/>
          <w:trHeight w:val="600"/>
          <w:tblHeader/>
        </w:trPr>
        <w:tc>
          <w:tcPr>
            <w:shd w:val="clear" w:color="auto" w:fill="e0e0e0"/>
            <w:tcW w:w="710" w:type="dxa"/>
            <w:vAlign w:val="center"/>
            <w:textDirection w:val="lrTb"/>
            <w:noWrap w:val="false"/>
          </w:tcPr>
          <w:p>
            <w:pPr>
              <w:pStyle w:val="862"/>
              <w:jc w:val="center"/>
              <w:shd w:val="clear" w:color="auto" w:fill="auto"/>
              <w:widowControl w:val="off"/>
              <w:rPr>
                <w:rFonts w:ascii="宋体" w:hAnsi="宋体" w:eastAsia="宋体" w:cs="宋体"/>
                <w:bCs/>
                <w:color w:val="000000"/>
                <w:sz w:val="21"/>
                <w:szCs w:val="21"/>
                <w:highlight w:val="white"/>
              </w:rPr>
            </w:pPr>
            <w:r>
              <w:rPr>
                <w:rFonts w:hint="eastAsia" w:ascii="宋体" w:hAnsi="宋体" w:eastAsia="宋体" w:cs="宋体"/>
                <w:bCs/>
                <w:color w:val="000000"/>
                <w:sz w:val="21"/>
                <w:szCs w:val="21"/>
                <w:highlight w:val="white"/>
                <w:lang w:val="en-US" w:eastAsia="zh-CN" w:bidi="ar-SA"/>
              </w:rPr>
              <w:t xml:space="preserve">序号</w:t>
            </w:r>
            <w:r>
              <w:rPr>
                <w:rFonts w:ascii="宋体" w:hAnsi="宋体" w:eastAsia="宋体" w:cs="宋体"/>
                <w:bCs/>
                <w:color w:val="000000"/>
                <w:sz w:val="21"/>
                <w:szCs w:val="21"/>
                <w:highlight w:val="white"/>
                <w:lang w:val="en-US" w:eastAsia="zh-CN" w:bidi="ar-SA"/>
              </w:rPr>
            </w:r>
            <w:r>
              <w:rPr>
                <w:highlight w:val="white"/>
              </w:rPr>
            </w:r>
          </w:p>
        </w:tc>
        <w:tc>
          <w:tcPr>
            <w:shd w:val="clear" w:color="auto" w:fill="e0e0e0"/>
            <w:tcW w:w="6210" w:type="dxa"/>
            <w:vAlign w:val="center"/>
            <w:textDirection w:val="lrTb"/>
            <w:noWrap w:val="false"/>
          </w:tcPr>
          <w:p>
            <w:pPr>
              <w:pStyle w:val="862"/>
              <w:jc w:val="center"/>
              <w:shd w:val="clear" w:color="auto" w:fill="auto"/>
              <w:widowControl w:val="off"/>
              <w:rPr>
                <w:rFonts w:ascii="宋体" w:hAnsi="宋体" w:eastAsia="宋体" w:cs="宋体"/>
                <w:bCs/>
                <w:color w:val="000000"/>
                <w:sz w:val="21"/>
                <w:szCs w:val="21"/>
                <w:highlight w:val="white"/>
              </w:rPr>
            </w:pPr>
            <w:r>
              <w:rPr>
                <w:rFonts w:hint="eastAsia" w:ascii="宋体" w:hAnsi="宋体" w:eastAsia="宋体" w:cs="宋体"/>
                <w:bCs/>
                <w:color w:val="000000"/>
                <w:sz w:val="21"/>
                <w:szCs w:val="21"/>
                <w:highlight w:val="white"/>
                <w:lang w:val="en-US" w:eastAsia="zh-CN" w:bidi="ar-SA"/>
              </w:rPr>
              <w:t xml:space="preserve">项目名称</w:t>
            </w:r>
            <w:r>
              <w:rPr>
                <w:rFonts w:ascii="宋体" w:hAnsi="宋体" w:eastAsia="宋体" w:cs="宋体"/>
                <w:bCs/>
                <w:color w:val="000000"/>
                <w:sz w:val="21"/>
                <w:szCs w:val="21"/>
                <w:highlight w:val="white"/>
                <w:lang w:val="en-US" w:eastAsia="zh-CN" w:bidi="ar-SA"/>
              </w:rPr>
            </w:r>
            <w:r>
              <w:rPr>
                <w:highlight w:val="white"/>
              </w:rPr>
            </w:r>
          </w:p>
        </w:tc>
        <w:tc>
          <w:tcPr>
            <w:shd w:val="clear" w:color="auto" w:fill="e0e0e0"/>
            <w:tcW w:w="2640" w:type="dxa"/>
            <w:vAlign w:val="center"/>
            <w:textDirection w:val="lrTb"/>
            <w:noWrap w:val="false"/>
          </w:tcPr>
          <w:p>
            <w:pPr>
              <w:pStyle w:val="862"/>
              <w:jc w:val="center"/>
              <w:shd w:val="clear" w:color="auto" w:fill="auto"/>
              <w:widowControl w:val="off"/>
              <w:rPr>
                <w:rFonts w:ascii="宋体" w:hAnsi="宋体" w:eastAsia="宋体" w:cs="宋体"/>
                <w:bCs/>
                <w:color w:val="000000"/>
                <w:sz w:val="21"/>
                <w:szCs w:val="21"/>
                <w:highlight w:val="white"/>
              </w:rPr>
            </w:pPr>
            <w:r>
              <w:rPr>
                <w:rFonts w:hint="eastAsia" w:ascii="宋体" w:hAnsi="宋体" w:eastAsia="宋体" w:cs="宋体"/>
                <w:bCs/>
                <w:color w:val="000000"/>
                <w:sz w:val="21"/>
                <w:szCs w:val="21"/>
                <w:highlight w:val="white"/>
                <w:lang w:val="en-US" w:eastAsia="zh-CN" w:bidi="ar-SA"/>
              </w:rPr>
              <w:t xml:space="preserve">覆盖率（%）</w:t>
            </w:r>
            <w:r>
              <w:rPr>
                <w:rFonts w:ascii="宋体" w:hAnsi="宋体" w:eastAsia="宋体" w:cs="宋体"/>
                <w:bCs/>
                <w:color w:val="000000"/>
                <w:sz w:val="21"/>
                <w:szCs w:val="21"/>
                <w:highlight w:val="white"/>
                <w:lang w:val="en-US" w:eastAsia="zh-CN" w:bidi="ar-SA"/>
              </w:rPr>
            </w:r>
            <w:r>
              <w:rPr>
                <w:highlight w:val="white"/>
              </w:rPr>
            </w:r>
          </w:p>
        </w:tc>
      </w:tr>
      <w:tr>
        <w:trPr>
          <w:cantSplit/>
          <w:trHeight w:val="1379"/>
        </w:trPr>
        <w:tc>
          <w:tcPr>
            <w:tcW w:w="710" w:type="dxa"/>
            <w:vAlign w:val="center"/>
            <w:textDirection w:val="lrTb"/>
            <w:noWrap w:val="false"/>
          </w:tcPr>
          <w:p>
            <w:pPr>
              <w:pStyle w:val="862"/>
              <w:jc w:val="center"/>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w:t>
            </w:r>
            <w:r>
              <w:rPr>
                <w:rFonts w:ascii="宋体" w:hAnsi="宋体" w:eastAsia="宋体" w:cs="宋体"/>
                <w:color w:val="000000"/>
                <w:sz w:val="21"/>
                <w:szCs w:val="21"/>
                <w:highlight w:val="white"/>
                <w:lang w:val="en-US" w:eastAsia="zh-CN" w:bidi="ar-SA"/>
              </w:rPr>
            </w:r>
            <w:r>
              <w:rPr>
                <w:highlight w:val="white"/>
              </w:rPr>
            </w:r>
          </w:p>
        </w:tc>
        <w:tc>
          <w:tcPr>
            <w:tcW w:w="6210" w:type="dxa"/>
            <w:vAlign w:val="center"/>
            <w:textDirection w:val="lrTb"/>
            <w:noWrap w:val="false"/>
          </w:tcPr>
          <w:p>
            <w:pPr>
              <w:pStyle w:val="862"/>
              <w:ind w:firstLine="105"/>
              <w:jc w:val="lef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国家食品安全监督抽检实施细则（2025年版）中33类食品列出的各产品检验项目覆盖率</w:t>
            </w:r>
            <w:r>
              <w:rPr>
                <w:rFonts w:ascii="宋体" w:hAnsi="宋体" w:eastAsia="宋体" w:cs="宋体"/>
                <w:color w:val="000000"/>
                <w:sz w:val="21"/>
                <w:szCs w:val="21"/>
                <w:highlight w:val="white"/>
                <w:lang w:val="en-US" w:eastAsia="zh-CN" w:bidi="ar-SA"/>
              </w:rPr>
            </w:r>
            <w:r>
              <w:rPr>
                <w:highlight w:val="white"/>
              </w:rPr>
            </w:r>
          </w:p>
        </w:tc>
        <w:tc>
          <w:tcPr>
            <w:tcW w:w="2640" w:type="dxa"/>
            <w:vAlign w:val="center"/>
            <w:textDirection w:val="lrTb"/>
            <w:noWrap w:val="false"/>
          </w:tcPr>
          <w:p>
            <w:pPr>
              <w:pStyle w:val="862"/>
              <w:jc w:val="center"/>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4"/>
                <w:szCs w:val="21"/>
                <w:highlight w:val="white"/>
                <w:u w:val="single"/>
                <w:lang w:val="en-US" w:eastAsia="zh-CN" w:bidi="ar-SA"/>
              </w:rPr>
              <w:t xml:space="preserve">    </w:t>
            </w:r>
            <w:r>
              <w:rPr>
                <w:rFonts w:hint="eastAsia" w:ascii="宋体" w:hAnsi="宋体" w:eastAsia="宋体" w:cs="宋体"/>
                <w:color w:val="000000"/>
                <w:sz w:val="24"/>
                <w:szCs w:val="21"/>
                <w:highlight w:val="white"/>
                <w:lang w:val="en-US" w:eastAsia="zh-CN" w:bidi="ar-SA"/>
              </w:rPr>
              <w:t xml:space="preserve">%</w:t>
            </w:r>
            <w:r>
              <w:rPr>
                <w:rFonts w:ascii="宋体" w:hAnsi="宋体" w:eastAsia="宋体" w:cs="宋体"/>
                <w:color w:val="000000"/>
                <w:sz w:val="21"/>
                <w:szCs w:val="21"/>
                <w:highlight w:val="white"/>
                <w:lang w:val="en-US" w:eastAsia="zh-CN" w:bidi="ar-SA"/>
              </w:rPr>
            </w:r>
            <w:r>
              <w:rPr>
                <w:highlight w:val="white"/>
              </w:rPr>
            </w:r>
          </w:p>
        </w:tc>
      </w:tr>
    </w:tbl>
    <w:p>
      <w:pPr>
        <w:pStyle w:val="862"/>
        <w:spacing w:line="360" w:lineRule="auto"/>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投标单位：（单位盖章）</w:t>
      </w: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法定代表人或代理人：（签字或盖章）</w:t>
      </w: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日 期：         年         月       日</w:t>
      </w:r>
      <w:r>
        <w:rPr>
          <w:rFonts w:ascii="宋体" w:hAnsi="宋体" w:cs="宋体"/>
          <w:color w:val="000000"/>
          <w:szCs w:val="21"/>
          <w:highlight w:val="white"/>
        </w:rPr>
      </w:r>
      <w:r>
        <w:rPr>
          <w:highlight w:val="white"/>
        </w:rPr>
      </w:r>
    </w:p>
    <w:p>
      <w:pPr>
        <w:pStyle w:val="862"/>
        <w:spacing w:line="360" w:lineRule="auto"/>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spacing w:line="520" w:lineRule="atLeast"/>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注：</w:t>
      </w:r>
      <w:r>
        <w:rPr>
          <w:rFonts w:ascii="宋体" w:hAnsi="宋体" w:cs="宋体"/>
          <w:color w:val="000000"/>
          <w:szCs w:val="21"/>
          <w:highlight w:val="white"/>
        </w:rPr>
      </w:r>
      <w:r>
        <w:rPr>
          <w:highlight w:val="white"/>
        </w:rPr>
      </w:r>
    </w:p>
    <w:p>
      <w:pPr>
        <w:pStyle w:val="862"/>
        <w:spacing w:line="520" w:lineRule="atLeast"/>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（1）相关覆盖率由投标供应商自行计算填列，评委现场复核。</w:t>
      </w:r>
      <w:r>
        <w:rPr>
          <w:rFonts w:ascii="宋体" w:hAnsi="宋体" w:cs="宋体"/>
          <w:color w:val="000000"/>
          <w:szCs w:val="21"/>
          <w:highlight w:val="white"/>
        </w:rPr>
      </w:r>
      <w:r>
        <w:rPr>
          <w:highlight w:val="white"/>
        </w:rPr>
      </w:r>
    </w:p>
    <w:p>
      <w:pPr>
        <w:pStyle w:val="862"/>
        <w:spacing w:line="520" w:lineRule="atLeast"/>
        <w:shd w:val="clear" w:color="auto" w:fill="auto"/>
        <w:rPr>
          <w:rFonts w:ascii="宋体" w:hAnsi="宋体" w:cs="宋体"/>
          <w:b/>
          <w:color w:val="000000"/>
          <w:szCs w:val="21"/>
          <w:highlight w:val="white"/>
          <w:u w:val="single"/>
        </w:rPr>
      </w:pPr>
      <w:r>
        <w:rPr>
          <w:rFonts w:hint="eastAsia" w:ascii="宋体" w:hAnsi="宋体" w:cs="宋体"/>
          <w:b/>
          <w:color w:val="000000"/>
          <w:szCs w:val="21"/>
          <w:highlight w:val="white"/>
          <w:u w:val="single"/>
        </w:rPr>
        <w:t xml:space="preserve">（2）</w:t>
      </w:r>
      <w:r>
        <w:rPr>
          <w:rFonts w:hint="eastAsia" w:ascii="宋体" w:hAnsi="宋体" w:cs="宋体"/>
          <w:b/>
          <w:bCs/>
          <w:color w:val="000000"/>
          <w:szCs w:val="21"/>
          <w:highlight w:val="white"/>
          <w:u w:val="single"/>
        </w:rPr>
        <w:t xml:space="preserve">如投多个标段的，应注明所投标段号内容及对应覆盖率，否则视为仅响应第一标段。</w:t>
      </w:r>
      <w:r>
        <w:rPr>
          <w:rFonts w:ascii="宋体" w:hAnsi="宋体" w:cs="宋体"/>
          <w:b/>
          <w:color w:val="000000"/>
          <w:szCs w:val="21"/>
          <w:highlight w:val="white"/>
          <w:u w:val="single"/>
        </w:rPr>
      </w:r>
      <w:r>
        <w:rPr>
          <w:highlight w:val="white"/>
        </w:rPr>
      </w:r>
    </w:p>
    <w:p>
      <w:pPr>
        <w:pStyle w:val="865"/>
        <w:ind w:firstLine="0"/>
        <w:jc w:val="center"/>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2"/>
        <w:spacing w:line="360" w:lineRule="auto"/>
        <w:shd w:val="clear" w:color="auto" w:fill="auto"/>
        <w:rPr>
          <w:rFonts w:ascii="宋体" w:hAnsi="宋体" w:cs="宋体"/>
          <w:b/>
          <w:bCs/>
          <w:color w:val="000000"/>
          <w:szCs w:val="21"/>
          <w:highlight w:val="white"/>
        </w:rPr>
      </w:pPr>
      <w:r>
        <w:rPr>
          <w:rFonts w:ascii="宋体" w:hAnsi="宋体" w:cs="宋体"/>
          <w:b/>
          <w:bCs/>
          <w:color w:val="000000"/>
          <w:szCs w:val="21"/>
          <w:highlight w:val="white"/>
        </w:rPr>
      </w:r>
      <w:r>
        <w:rPr>
          <w:highlight w:val="white"/>
        </w:rPr>
      </w:r>
    </w:p>
    <w:p>
      <w:pPr>
        <w:pStyle w:val="862"/>
        <w:spacing w:line="360" w:lineRule="auto"/>
        <w:shd w:val="clear" w:color="auto" w:fill="auto"/>
        <w:rPr>
          <w:rFonts w:ascii="宋体" w:hAnsi="宋体" w:cs="宋体"/>
          <w:b/>
          <w:bCs/>
          <w:color w:val="000000"/>
          <w:szCs w:val="21"/>
          <w:highlight w:val="white"/>
        </w:rPr>
        <w:sectPr>
          <w:footnotePr/>
          <w:endnotePr/>
          <w:type w:val="nextPage"/>
          <w:pgSz w:w="11906" w:h="16838" w:orient="portrait"/>
          <w:pgMar w:top="930" w:right="1179" w:bottom="930" w:left="1179" w:header="680" w:footer="680" w:gutter="0"/>
          <w:pgNumType w:start="1"/>
          <w:cols w:num="1" w:sep="0" w:space="1701" w:equalWidth="1"/>
          <w:docGrid w:linePitch="360"/>
        </w:sectPr>
      </w:pPr>
      <w:r>
        <w:rPr>
          <w:rFonts w:ascii="宋体" w:hAnsi="宋体" w:cs="宋体"/>
          <w:b/>
          <w:bCs/>
          <w:color w:val="000000"/>
          <w:szCs w:val="21"/>
          <w:highlight w:val="white"/>
        </w:rPr>
      </w:r>
      <w:r>
        <w:rPr>
          <w:highlight w:val="white"/>
        </w:rPr>
      </w:r>
    </w:p>
    <w:p>
      <w:pPr>
        <w:pStyle w:val="893"/>
        <w:ind w:firstLine="0"/>
        <w:jc w:val="both"/>
        <w:spacing w:line="360" w:lineRule="auto"/>
        <w:shd w:val="clear" w:color="auto" w:fill="auto"/>
        <w:rPr>
          <w:rFonts w:ascii="宋体" w:hAnsi="宋体" w:eastAsia="宋体" w:cs="宋体"/>
          <w:b/>
          <w:color w:val="000000"/>
          <w:sz w:val="21"/>
          <w:szCs w:val="21"/>
          <w:highlight w:val="white"/>
          <w:u w:val="single"/>
        </w:rPr>
      </w:pPr>
      <w:r>
        <w:rPr>
          <w:rFonts w:hint="eastAsia" w:ascii="宋体" w:hAnsi="宋体" w:eastAsia="宋体" w:cs="宋体"/>
          <w:b/>
          <w:color w:val="000000"/>
          <w:sz w:val="21"/>
          <w:szCs w:val="21"/>
          <w:highlight w:val="white"/>
        </w:rPr>
        <w:t xml:space="preserve">附件6</w:t>
      </w:r>
      <w:r>
        <w:rPr>
          <w:rFonts w:hAnsi="宋体" w:eastAsia="宋体" w:cs="宋体"/>
          <w:b/>
          <w:color w:val="000000"/>
          <w:sz w:val="21"/>
          <w:szCs w:val="21"/>
          <w:highlight w:val="white"/>
        </w:rPr>
        <w:t xml:space="preserve">：</w:t>
      </w:r>
      <w:r>
        <w:rPr>
          <w:rFonts w:hint="eastAsia" w:ascii="宋体" w:hAnsi="宋体" w:eastAsia="宋体" w:cs="宋体"/>
          <w:b/>
          <w:color w:val="000000"/>
          <w:sz w:val="21"/>
          <w:szCs w:val="21"/>
          <w:highlight w:val="white"/>
        </w:rPr>
        <w:t xml:space="preserve">拟投入实验室情况一览表</w:t>
      </w:r>
      <w:r>
        <w:rPr>
          <w:rFonts w:hint="eastAsia" w:ascii="宋体" w:hAnsi="宋体" w:eastAsia="宋体" w:cs="宋体"/>
          <w:b/>
          <w:color w:val="000000"/>
          <w:sz w:val="21"/>
          <w:szCs w:val="21"/>
          <w:highlight w:val="white"/>
          <w:u w:val="single"/>
        </w:rPr>
        <w:t xml:space="preserve">（分标段填写，每标段一份）</w:t>
      </w:r>
      <w:r>
        <w:rPr>
          <w:rFonts w:ascii="宋体" w:hAnsi="宋体" w:eastAsia="宋体" w:cs="宋体"/>
          <w:b/>
          <w:color w:val="000000"/>
          <w:sz w:val="21"/>
          <w:szCs w:val="21"/>
          <w:highlight w:val="white"/>
          <w:u w:val="single"/>
        </w:rPr>
      </w:r>
      <w:r>
        <w:rPr>
          <w:highlight w:val="white"/>
        </w:rPr>
      </w:r>
    </w:p>
    <w:p>
      <w:pPr>
        <w:pStyle w:val="862"/>
        <w:shd w:val="clear" w:color="auto" w:fill="auto"/>
        <w:rPr>
          <w:color w:val="000000"/>
          <w:highlight w:val="white"/>
        </w:rPr>
      </w:pPr>
      <w:r>
        <w:rPr>
          <w:color w:val="000000"/>
          <w:highlight w:val="white"/>
        </w:rPr>
      </w:r>
      <w:r>
        <w:rPr>
          <w:highlight w:val="white"/>
        </w:rPr>
      </w:r>
    </w:p>
    <w:p>
      <w:pPr>
        <w:pStyle w:val="862"/>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标段号：</w:t>
      </w:r>
      <w:r>
        <w:rPr>
          <w:rFonts w:ascii="宋体" w:hAnsi="宋体" w:cs="宋体"/>
          <w:color w:val="000000"/>
          <w:szCs w:val="21"/>
          <w:highlight w:val="white"/>
        </w:rPr>
      </w:r>
      <w:r>
        <w:rPr>
          <w:highlight w:val="white"/>
        </w:rPr>
      </w:r>
    </w:p>
    <w:tbl>
      <w:tblPr>
        <w:tblW w:w="0" w:type="auto"/>
        <w:tblInd w:w="-9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0"/>
        <w:gridCol w:w="2685"/>
        <w:gridCol w:w="1665"/>
        <w:gridCol w:w="2676"/>
      </w:tblGrid>
      <w:tr>
        <w:trPr>
          <w:trHeight w:val="977"/>
        </w:trPr>
        <w:tc>
          <w:tcPr>
            <w:tcW w:w="2460" w:type="dxa"/>
            <w:vAlign w:val="center"/>
            <w:textDirection w:val="lrTb"/>
            <w:noWrap w:val="false"/>
          </w:tcPr>
          <w:p>
            <w:pPr>
              <w:pStyle w:val="862"/>
              <w:jc w:val="center"/>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单位名称</w:t>
            </w:r>
            <w:r>
              <w:rPr>
                <w:rFonts w:ascii="宋体" w:hAnsi="宋体" w:eastAsia="宋体" w:cs="宋体"/>
                <w:color w:val="000000"/>
                <w:sz w:val="21"/>
                <w:szCs w:val="21"/>
                <w:highlight w:val="white"/>
                <w:lang w:val="en-US" w:eastAsia="zh-CN" w:bidi="ar-SA"/>
              </w:rPr>
            </w:r>
            <w:r>
              <w:rPr>
                <w:highlight w:val="white"/>
              </w:rPr>
            </w:r>
          </w:p>
        </w:tc>
        <w:tc>
          <w:tcPr>
            <w:tcW w:w="2685" w:type="dxa"/>
            <w:vAlign w:val="center"/>
            <w:textDirection w:val="lrTb"/>
            <w:noWrap w:val="false"/>
          </w:tcPr>
          <w:p>
            <w:pPr>
              <w:pStyle w:val="862"/>
              <w:jc w:val="center"/>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665" w:type="dxa"/>
            <w:vAlign w:val="center"/>
            <w:textDirection w:val="lrTb"/>
            <w:noWrap w:val="false"/>
          </w:tcPr>
          <w:p>
            <w:pPr>
              <w:pStyle w:val="862"/>
              <w:jc w:val="center"/>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实验室地址</w:t>
            </w:r>
            <w:r>
              <w:rPr>
                <w:rFonts w:ascii="宋体" w:hAnsi="宋体" w:eastAsia="宋体" w:cs="宋体"/>
                <w:color w:val="000000"/>
                <w:sz w:val="21"/>
                <w:szCs w:val="21"/>
                <w:highlight w:val="white"/>
                <w:lang w:val="en-US" w:eastAsia="zh-CN" w:bidi="ar-SA"/>
              </w:rPr>
            </w:r>
            <w:r>
              <w:rPr>
                <w:highlight w:val="white"/>
              </w:rPr>
            </w:r>
          </w:p>
        </w:tc>
        <w:tc>
          <w:tcPr>
            <w:tcW w:w="2676" w:type="dxa"/>
            <w:vAlign w:val="center"/>
            <w:textDirection w:val="lrTb"/>
            <w:noWrap w:val="false"/>
          </w:tcPr>
          <w:p>
            <w:pPr>
              <w:pStyle w:val="862"/>
              <w:jc w:val="center"/>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trHeight w:val="990"/>
        </w:trPr>
        <w:tc>
          <w:tcPr>
            <w:tcW w:w="2460" w:type="dxa"/>
            <w:vAlign w:val="center"/>
            <w:textDirection w:val="lrTb"/>
            <w:noWrap w:val="false"/>
          </w:tcPr>
          <w:p>
            <w:pPr>
              <w:pStyle w:val="862"/>
              <w:jc w:val="center"/>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实验室面积</w:t>
            </w:r>
            <w:r>
              <w:rPr>
                <w:rFonts w:ascii="宋体" w:hAnsi="宋体" w:eastAsia="宋体" w:cs="宋体"/>
                <w:color w:val="000000"/>
                <w:sz w:val="21"/>
                <w:szCs w:val="21"/>
                <w:highlight w:val="white"/>
                <w:lang w:val="en-US" w:eastAsia="zh-CN" w:bidi="ar-SA"/>
              </w:rPr>
            </w:r>
            <w:r>
              <w:rPr>
                <w:highlight w:val="white"/>
              </w:rPr>
            </w:r>
          </w:p>
        </w:tc>
        <w:tc>
          <w:tcPr>
            <w:gridSpan w:val="3"/>
            <w:tcW w:w="7026" w:type="dxa"/>
            <w:vAlign w:val="center"/>
            <w:textDirection w:val="lrTb"/>
            <w:noWrap w:val="false"/>
          </w:tcPr>
          <w:p>
            <w:pPr>
              <w:pStyle w:val="862"/>
              <w:jc w:val="both"/>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                                   （平方米）</w:t>
            </w:r>
            <w:r>
              <w:rPr>
                <w:rFonts w:ascii="宋体" w:hAnsi="宋体" w:eastAsia="宋体" w:cs="宋体"/>
                <w:color w:val="000000"/>
                <w:sz w:val="21"/>
                <w:szCs w:val="21"/>
                <w:highlight w:val="white"/>
                <w:lang w:val="en-US" w:eastAsia="zh-CN" w:bidi="ar-SA"/>
              </w:rPr>
            </w:r>
            <w:r>
              <w:rPr>
                <w:highlight w:val="white"/>
              </w:rPr>
            </w:r>
          </w:p>
        </w:tc>
      </w:tr>
      <w:tr>
        <w:trPr>
          <w:trHeight w:val="6384"/>
        </w:trPr>
        <w:tc>
          <w:tcPr>
            <w:tcW w:w="2460" w:type="dxa"/>
            <w:vAlign w:val="center"/>
            <w:textDirection w:val="lrTb"/>
            <w:noWrap w:val="false"/>
          </w:tcPr>
          <w:p>
            <w:pPr>
              <w:pStyle w:val="862"/>
              <w:jc w:val="center"/>
              <w:spacing w:line="360" w:lineRule="auto"/>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实验室平面</w:t>
            </w:r>
            <w:r>
              <w:rPr>
                <w:rFonts w:ascii="宋体" w:hAnsi="宋体" w:eastAsia="宋体" w:cs="宋体"/>
                <w:color w:val="000000"/>
                <w:sz w:val="21"/>
                <w:szCs w:val="21"/>
                <w:highlight w:val="white"/>
                <w:lang w:val="en-US" w:eastAsia="zh-CN" w:bidi="ar-SA"/>
              </w:rPr>
            </w:r>
            <w:r>
              <w:rPr>
                <w:highlight w:val="white"/>
              </w:rPr>
            </w:r>
          </w:p>
          <w:p>
            <w:pPr>
              <w:pStyle w:val="862"/>
              <w:jc w:val="center"/>
              <w:spacing w:line="360" w:lineRule="auto"/>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布局图</w:t>
            </w:r>
            <w:r>
              <w:rPr>
                <w:rFonts w:ascii="宋体" w:hAnsi="宋体" w:eastAsia="宋体" w:cs="宋体"/>
                <w:color w:val="000000"/>
                <w:sz w:val="21"/>
                <w:szCs w:val="21"/>
                <w:highlight w:val="white"/>
                <w:lang w:val="en-US" w:eastAsia="zh-CN" w:bidi="ar-SA"/>
              </w:rPr>
            </w:r>
            <w:r>
              <w:rPr>
                <w:highlight w:val="white"/>
              </w:rPr>
            </w:r>
          </w:p>
        </w:tc>
        <w:tc>
          <w:tcPr>
            <w:gridSpan w:val="3"/>
            <w:tcW w:w="7026" w:type="dxa"/>
            <w:vAlign w:val="center"/>
            <w:textDirection w:val="lrTb"/>
            <w:noWrap w:val="false"/>
          </w:tcPr>
          <w:p>
            <w:pPr>
              <w:pStyle w:val="862"/>
              <w:jc w:val="both"/>
              <w:spacing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bl>
    <w:p>
      <w:pPr>
        <w:pStyle w:val="862"/>
        <w:spacing w:line="360" w:lineRule="auto"/>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投标单位：（单位盖章）</w:t>
      </w: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法定代表人或委托代理人：（签字或盖章）</w:t>
      </w: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日   期：         年       月       日</w:t>
      </w:r>
      <w:r>
        <w:rPr>
          <w:rFonts w:ascii="宋体" w:hAnsi="宋体" w:cs="宋体"/>
          <w:color w:val="000000"/>
          <w:szCs w:val="21"/>
          <w:highlight w:val="white"/>
        </w:rPr>
      </w:r>
      <w:r>
        <w:rPr>
          <w:highlight w:val="white"/>
        </w:rPr>
      </w:r>
    </w:p>
    <w:p>
      <w:pPr>
        <w:pStyle w:val="862"/>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shd w:val="clear" w:color="auto" w:fill="auto"/>
        <w:rPr>
          <w:rFonts w:ascii="宋体" w:hAnsi="宋体" w:cs="宋体"/>
          <w:color w:val="000000"/>
          <w:szCs w:val="21"/>
          <w:highlight w:val="white"/>
        </w:rPr>
      </w:pPr>
      <w:r>
        <w:rPr>
          <w:rFonts w:ascii="宋体" w:hAnsi="宋体" w:cs="宋体"/>
          <w:color w:val="000000"/>
          <w:szCs w:val="21"/>
          <w:highlight w:val="white"/>
          <w:lang w:val="zh-CN"/>
        </w:rPr>
      </w:r>
      <w:r>
        <w:rPr>
          <w:highlight w:val="white"/>
        </w:rPr>
      </w:r>
    </w:p>
    <w:p>
      <w:pPr>
        <w:pStyle w:val="865"/>
        <w:ind w:firstLine="0"/>
        <w:jc w:val="center"/>
        <w:shd w:val="clear" w:color="auto" w:fill="auto"/>
        <w:rPr>
          <w:color w:val="000000"/>
          <w:szCs w:val="21"/>
          <w:highlight w:val="white"/>
        </w:rPr>
      </w:pPr>
      <w:r>
        <w:rPr>
          <w:color w:val="000000"/>
          <w:szCs w:val="21"/>
          <w:highlight w:val="white"/>
          <w:lang w:val="en-US"/>
        </w:rPr>
      </w:r>
      <w:r>
        <w:rPr>
          <w:highlight w:val="white"/>
        </w:rPr>
      </w:r>
    </w:p>
    <w:p>
      <w:pPr>
        <w:pStyle w:val="865"/>
        <w:ind w:firstLine="420"/>
        <w:shd w:val="clear" w:color="auto" w:fill="auto"/>
        <w:rPr>
          <w:color w:val="000000"/>
          <w:szCs w:val="21"/>
          <w:highlight w:val="white"/>
        </w:rPr>
      </w:pPr>
      <w:r>
        <w:rPr>
          <w:color w:val="000000"/>
          <w:szCs w:val="21"/>
          <w:highlight w:val="white"/>
          <w:lang w:val="en-US"/>
        </w:rPr>
      </w:r>
      <w:r>
        <w:rPr>
          <w:highlight w:val="white"/>
        </w:rPr>
      </w:r>
    </w:p>
    <w:p>
      <w:pPr>
        <w:pStyle w:val="865"/>
        <w:ind w:firstLine="420"/>
        <w:shd w:val="clear" w:color="auto" w:fill="auto"/>
        <w:rPr>
          <w:color w:val="000000"/>
          <w:szCs w:val="21"/>
          <w:highlight w:val="white"/>
        </w:rPr>
      </w:pPr>
      <w:r>
        <w:rPr>
          <w:color w:val="000000"/>
          <w:szCs w:val="21"/>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2"/>
        <w:rPr>
          <w:color w:val="000000"/>
          <w:highlight w:val="white"/>
        </w:rPr>
      </w:pPr>
      <w:r>
        <w:rPr>
          <w:color w:val="000000"/>
          <w:highlight w:val="white"/>
          <w:lang w:val="en-US"/>
        </w:rPr>
        <w:br w:type="page" w:clear="all"/>
      </w:r>
      <w:r>
        <w:rPr>
          <w:rFonts w:hint="eastAsia" w:ascii="宋体" w:hAnsi="宋体" w:cs="宋体"/>
          <w:b/>
          <w:bCs/>
          <w:color w:val="000000"/>
          <w:szCs w:val="21"/>
          <w:highlight w:val="white"/>
        </w:rPr>
        <w:t xml:space="preserve">附件7</w:t>
      </w:r>
      <w:r>
        <w:rPr>
          <w:rFonts w:hAnsi="宋体" w:cs="宋体"/>
          <w:b/>
          <w:color w:val="000000"/>
          <w:szCs w:val="21"/>
          <w:highlight w:val="white"/>
        </w:rPr>
        <w:t xml:space="preserve">：</w:t>
      </w:r>
      <w:r>
        <w:rPr>
          <w:rFonts w:hint="eastAsia" w:ascii="宋体" w:hAnsi="宋体" w:cs="宋体"/>
          <w:b/>
          <w:bCs/>
          <w:color w:val="000000"/>
          <w:szCs w:val="21"/>
          <w:highlight w:val="white"/>
        </w:rPr>
        <w:t xml:space="preserve">拟投入设备及易耗品清单一览表</w:t>
      </w:r>
      <w:r>
        <w:rPr>
          <w:rFonts w:hint="eastAsia" w:ascii="宋体" w:hAnsi="宋体"/>
          <w:b/>
          <w:color w:val="000000"/>
          <w:szCs w:val="21"/>
          <w:highlight w:val="white"/>
          <w:u w:val="single"/>
        </w:rPr>
        <w:t xml:space="preserve">（分标段填写，每标段一份）</w:t>
      </w:r>
      <w:r>
        <w:rPr>
          <w:color w:val="000000"/>
          <w:highlight w:val="white"/>
          <w:lang w:val="en-US"/>
        </w:rPr>
      </w:r>
      <w:r>
        <w:rPr>
          <w:highlight w:val="white"/>
        </w:rPr>
      </w:r>
    </w:p>
    <w:p>
      <w:pPr>
        <w:pStyle w:val="862"/>
        <w:shd w:val="clear" w:color="auto" w:fill="auto"/>
        <w:rPr>
          <w:rFonts w:ascii="宋体" w:hAnsi="宋体" w:cs="宋体"/>
          <w:color w:val="000000"/>
          <w:sz w:val="24"/>
          <w:highlight w:val="white"/>
        </w:rPr>
      </w:pPr>
      <w:r>
        <w:rPr>
          <w:rFonts w:ascii="宋体" w:hAnsi="宋体" w:cs="宋体"/>
          <w:color w:val="000000"/>
          <w:sz w:val="24"/>
          <w:highlight w:val="white"/>
        </w:rPr>
      </w:r>
      <w:r>
        <w:rPr>
          <w:highlight w:val="white"/>
        </w:rPr>
      </w:r>
    </w:p>
    <w:p>
      <w:pPr>
        <w:pStyle w:val="862"/>
        <w:jc w:val="center"/>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拟投入</w:t>
      </w:r>
      <w:r>
        <w:rPr>
          <w:rFonts w:hint="eastAsia" w:ascii="宋体" w:hAnsi="宋体" w:cs="宋体"/>
          <w:color w:val="000000"/>
          <w:sz w:val="24"/>
          <w:highlight w:val="white"/>
          <w:lang w:val="zh-CN"/>
        </w:rPr>
        <w:t xml:space="preserve">设备</w:t>
      </w:r>
      <w:r>
        <w:rPr>
          <w:rFonts w:hint="eastAsia" w:ascii="宋体" w:hAnsi="宋体" w:cs="宋体"/>
          <w:color w:val="000000"/>
          <w:sz w:val="24"/>
          <w:highlight w:val="white"/>
        </w:rPr>
        <w:t xml:space="preserve">及易耗品清单</w:t>
      </w:r>
      <w:r>
        <w:rPr>
          <w:rFonts w:hint="eastAsia" w:ascii="宋体" w:hAnsi="宋体" w:cs="宋体"/>
          <w:color w:val="000000"/>
          <w:sz w:val="24"/>
          <w:highlight w:val="white"/>
          <w:lang w:val="zh-CN"/>
        </w:rPr>
        <w:t xml:space="preserve">一览表</w:t>
      </w:r>
      <w:r>
        <w:rPr>
          <w:rFonts w:ascii="宋体" w:hAnsi="宋体" w:cs="宋体"/>
          <w:color w:val="000000"/>
          <w:sz w:val="24"/>
          <w:highlight w:val="white"/>
        </w:rPr>
      </w:r>
      <w:r>
        <w:rPr>
          <w:highlight w:val="white"/>
        </w:rPr>
      </w:r>
    </w:p>
    <w:p>
      <w:pPr>
        <w:pStyle w:val="862"/>
        <w:shd w:val="clear" w:color="auto" w:fill="auto"/>
        <w:rPr>
          <w:rFonts w:ascii="宋体" w:hAnsi="宋体" w:cs="宋体"/>
          <w:color w:val="000000"/>
          <w:sz w:val="24"/>
          <w:highlight w:val="white"/>
        </w:rPr>
      </w:pPr>
      <w:r>
        <w:rPr>
          <w:rFonts w:ascii="宋体" w:hAnsi="宋体" w:cs="宋体"/>
          <w:color w:val="000000"/>
          <w:sz w:val="24"/>
          <w:highlight w:val="white"/>
        </w:rPr>
      </w:r>
      <w:r>
        <w:rPr>
          <w:highlight w:val="white"/>
        </w:rPr>
      </w:r>
    </w:p>
    <w:p>
      <w:pPr>
        <w:pStyle w:val="862"/>
        <w:ind w:firstLine="210"/>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标段号：</w:t>
      </w:r>
      <w:r>
        <w:rPr>
          <w:rFonts w:ascii="宋体" w:hAnsi="宋体" w:cs="宋体"/>
          <w:color w:val="000000"/>
          <w:szCs w:val="21"/>
          <w:highlight w:val="white"/>
        </w:rPr>
      </w:r>
      <w:r>
        <w:rPr>
          <w:highlight w:val="white"/>
        </w:rPr>
      </w:r>
    </w:p>
    <w:tbl>
      <w:tblPr>
        <w:tblW w:w="0" w:type="auto"/>
        <w:tblInd w:w="3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00"/>
        <w:gridCol w:w="1593"/>
        <w:gridCol w:w="1418"/>
        <w:gridCol w:w="1417"/>
        <w:gridCol w:w="2322"/>
        <w:gridCol w:w="1506"/>
      </w:tblGrid>
      <w:tr>
        <w:trPr>
          <w:trHeight w:val="643"/>
        </w:trPr>
        <w:tc>
          <w:tcPr>
            <w:tcW w:w="1100" w:type="dxa"/>
            <w:vAlign w:val="center"/>
            <w:textDirection w:val="lrTb"/>
            <w:noWrap w:val="false"/>
          </w:tcPr>
          <w:p>
            <w:pPr>
              <w:pStyle w:val="862"/>
              <w:jc w:val="center"/>
              <w:spacing w:line="520" w:lineRule="exac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序号</w:t>
            </w:r>
            <w:r>
              <w:rPr>
                <w:rFonts w:ascii="宋体" w:hAnsi="宋体" w:eastAsia="宋体" w:cs="宋体"/>
                <w:color w:val="000000"/>
                <w:sz w:val="21"/>
                <w:szCs w:val="21"/>
                <w:highlight w:val="white"/>
                <w:lang w:val="en-US" w:eastAsia="zh-CN" w:bidi="ar-SA"/>
              </w:rPr>
            </w:r>
            <w:r>
              <w:rPr>
                <w:highlight w:val="white"/>
              </w:rPr>
            </w:r>
          </w:p>
        </w:tc>
        <w:tc>
          <w:tcPr>
            <w:tcW w:w="1593" w:type="dxa"/>
            <w:vAlign w:val="center"/>
            <w:textDirection w:val="lrTb"/>
            <w:noWrap w:val="false"/>
          </w:tcPr>
          <w:p>
            <w:pPr>
              <w:pStyle w:val="862"/>
              <w:jc w:val="center"/>
              <w:spacing w:line="520" w:lineRule="exac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设备名称</w:t>
            </w:r>
            <w:r>
              <w:rPr>
                <w:rFonts w:ascii="宋体" w:hAnsi="宋体" w:eastAsia="宋体" w:cs="宋体"/>
                <w:color w:val="000000"/>
                <w:sz w:val="21"/>
                <w:szCs w:val="21"/>
                <w:highlight w:val="white"/>
                <w:lang w:val="en-US" w:eastAsia="zh-CN" w:bidi="ar-SA"/>
              </w:rPr>
            </w:r>
            <w:r>
              <w:rPr>
                <w:highlight w:val="white"/>
              </w:rPr>
            </w:r>
          </w:p>
        </w:tc>
        <w:tc>
          <w:tcPr>
            <w:tcW w:w="1418" w:type="dxa"/>
            <w:vAlign w:val="center"/>
            <w:textDirection w:val="lrTb"/>
            <w:noWrap w:val="false"/>
          </w:tcPr>
          <w:p>
            <w:pPr>
              <w:pStyle w:val="862"/>
              <w:jc w:val="center"/>
              <w:spacing w:line="520" w:lineRule="exac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品牌型号</w:t>
            </w:r>
            <w:r>
              <w:rPr>
                <w:rFonts w:ascii="宋体" w:hAnsi="宋体" w:eastAsia="宋体" w:cs="宋体"/>
                <w:color w:val="000000"/>
                <w:sz w:val="21"/>
                <w:szCs w:val="21"/>
                <w:highlight w:val="white"/>
                <w:lang w:val="en-US" w:eastAsia="zh-CN" w:bidi="ar-SA"/>
              </w:rPr>
            </w:r>
            <w:r>
              <w:rPr>
                <w:highlight w:val="white"/>
              </w:rPr>
            </w:r>
          </w:p>
        </w:tc>
        <w:tc>
          <w:tcPr>
            <w:tcW w:w="1417" w:type="dxa"/>
            <w:vAlign w:val="center"/>
            <w:textDirection w:val="lrTb"/>
            <w:noWrap w:val="false"/>
          </w:tcPr>
          <w:p>
            <w:pPr>
              <w:pStyle w:val="862"/>
              <w:jc w:val="center"/>
              <w:spacing w:line="520" w:lineRule="exac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购置时间</w:t>
            </w:r>
            <w:r>
              <w:rPr>
                <w:rFonts w:ascii="宋体" w:hAnsi="宋体" w:eastAsia="宋体" w:cs="宋体"/>
                <w:color w:val="000000"/>
                <w:sz w:val="21"/>
                <w:szCs w:val="21"/>
                <w:highlight w:val="white"/>
                <w:lang w:val="en-US" w:eastAsia="zh-CN" w:bidi="ar-SA"/>
              </w:rPr>
            </w:r>
            <w:r>
              <w:rPr>
                <w:highlight w:val="white"/>
              </w:rPr>
            </w:r>
          </w:p>
        </w:tc>
        <w:tc>
          <w:tcPr>
            <w:tcW w:w="2322" w:type="dxa"/>
            <w:vAlign w:val="center"/>
            <w:textDirection w:val="lrTb"/>
            <w:noWrap w:val="false"/>
          </w:tcPr>
          <w:p>
            <w:pPr>
              <w:pStyle w:val="862"/>
              <w:jc w:val="center"/>
              <w:spacing w:line="520" w:lineRule="exac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购置价格（万元）</w:t>
            </w:r>
            <w:r>
              <w:rPr>
                <w:rFonts w:ascii="宋体" w:hAnsi="宋体" w:eastAsia="宋体" w:cs="宋体"/>
                <w:color w:val="000000"/>
                <w:sz w:val="21"/>
                <w:szCs w:val="21"/>
                <w:highlight w:val="white"/>
                <w:lang w:val="en-US" w:eastAsia="zh-CN" w:bidi="ar-SA"/>
              </w:rPr>
            </w:r>
            <w:r>
              <w:rPr>
                <w:highlight w:val="white"/>
              </w:rPr>
            </w:r>
          </w:p>
        </w:tc>
        <w:tc>
          <w:tcPr>
            <w:tcW w:w="1506" w:type="dxa"/>
            <w:vAlign w:val="center"/>
            <w:textDirection w:val="lrTb"/>
            <w:noWrap w:val="false"/>
          </w:tcPr>
          <w:p>
            <w:pPr>
              <w:pStyle w:val="862"/>
              <w:jc w:val="center"/>
              <w:spacing w:line="520" w:lineRule="exac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检测项目</w:t>
            </w:r>
            <w:r>
              <w:rPr>
                <w:rFonts w:ascii="宋体" w:hAnsi="宋体" w:eastAsia="宋体" w:cs="宋体"/>
                <w:color w:val="000000"/>
                <w:sz w:val="21"/>
                <w:szCs w:val="21"/>
                <w:highlight w:val="white"/>
                <w:lang w:val="en-US" w:eastAsia="zh-CN" w:bidi="ar-SA"/>
              </w:rPr>
            </w:r>
            <w:r>
              <w:rPr>
                <w:highlight w:val="white"/>
              </w:rPr>
            </w:r>
          </w:p>
        </w:tc>
      </w:tr>
      <w:tr>
        <w:trPr>
          <w:trHeight w:val="707"/>
        </w:trPr>
        <w:tc>
          <w:tcPr>
            <w:tcW w:w="1100" w:type="dxa"/>
            <w:vAlign w:val="center"/>
            <w:textDirection w:val="lrTb"/>
            <w:noWrap w:val="false"/>
          </w:tcPr>
          <w:p>
            <w:pPr>
              <w:pStyle w:val="862"/>
              <w:jc w:val="both"/>
              <w:spacing w:line="52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593" w:type="dxa"/>
            <w:vAlign w:val="center"/>
            <w:textDirection w:val="lrTb"/>
            <w:noWrap w:val="false"/>
          </w:tcPr>
          <w:p>
            <w:pPr>
              <w:pStyle w:val="862"/>
              <w:jc w:val="both"/>
              <w:spacing w:line="52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18" w:type="dxa"/>
            <w:vAlign w:val="center"/>
            <w:textDirection w:val="lrTb"/>
            <w:noWrap w:val="false"/>
          </w:tcPr>
          <w:p>
            <w:pPr>
              <w:pStyle w:val="862"/>
              <w:jc w:val="both"/>
              <w:spacing w:line="52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17" w:type="dxa"/>
            <w:vAlign w:val="center"/>
            <w:textDirection w:val="lrTb"/>
            <w:noWrap w:val="false"/>
          </w:tcPr>
          <w:p>
            <w:pPr>
              <w:pStyle w:val="862"/>
              <w:jc w:val="both"/>
              <w:spacing w:line="52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322" w:type="dxa"/>
            <w:vAlign w:val="center"/>
            <w:textDirection w:val="lrTb"/>
            <w:noWrap w:val="false"/>
          </w:tcPr>
          <w:p>
            <w:pPr>
              <w:pStyle w:val="862"/>
              <w:jc w:val="both"/>
              <w:spacing w:line="52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506" w:type="dxa"/>
            <w:vAlign w:val="center"/>
            <w:textDirection w:val="lrTb"/>
            <w:noWrap w:val="false"/>
          </w:tcPr>
          <w:p>
            <w:pPr>
              <w:pStyle w:val="862"/>
              <w:jc w:val="both"/>
              <w:spacing w:line="52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trHeight w:val="720"/>
        </w:trPr>
        <w:tc>
          <w:tcPr>
            <w:tcW w:w="1100" w:type="dxa"/>
            <w:vAlign w:val="center"/>
            <w:textDirection w:val="lrTb"/>
            <w:noWrap w:val="false"/>
          </w:tcPr>
          <w:p>
            <w:pPr>
              <w:pStyle w:val="862"/>
              <w:jc w:val="both"/>
              <w:spacing w:line="52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593" w:type="dxa"/>
            <w:vAlign w:val="center"/>
            <w:textDirection w:val="lrTb"/>
            <w:noWrap w:val="false"/>
          </w:tcPr>
          <w:p>
            <w:pPr>
              <w:pStyle w:val="862"/>
              <w:jc w:val="both"/>
              <w:spacing w:line="52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18" w:type="dxa"/>
            <w:vAlign w:val="center"/>
            <w:textDirection w:val="lrTb"/>
            <w:noWrap w:val="false"/>
          </w:tcPr>
          <w:p>
            <w:pPr>
              <w:pStyle w:val="862"/>
              <w:jc w:val="both"/>
              <w:spacing w:line="52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17" w:type="dxa"/>
            <w:vAlign w:val="center"/>
            <w:textDirection w:val="lrTb"/>
            <w:noWrap w:val="false"/>
          </w:tcPr>
          <w:p>
            <w:pPr>
              <w:pStyle w:val="862"/>
              <w:jc w:val="both"/>
              <w:spacing w:line="52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322" w:type="dxa"/>
            <w:vAlign w:val="center"/>
            <w:textDirection w:val="lrTb"/>
            <w:noWrap w:val="false"/>
          </w:tcPr>
          <w:p>
            <w:pPr>
              <w:pStyle w:val="862"/>
              <w:jc w:val="both"/>
              <w:spacing w:line="52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506" w:type="dxa"/>
            <w:vAlign w:val="center"/>
            <w:textDirection w:val="lrTb"/>
            <w:noWrap w:val="false"/>
          </w:tcPr>
          <w:p>
            <w:pPr>
              <w:pStyle w:val="862"/>
              <w:jc w:val="both"/>
              <w:spacing w:line="52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trHeight w:val="5470"/>
        </w:trPr>
        <w:tc>
          <w:tcPr>
            <w:tcW w:w="1100" w:type="dxa"/>
            <w:vAlign w:val="center"/>
            <w:textDirection w:val="lrTb"/>
            <w:noWrap w:val="false"/>
          </w:tcPr>
          <w:p>
            <w:pPr>
              <w:pStyle w:val="862"/>
              <w:jc w:val="both"/>
              <w:spacing w:line="520" w:lineRule="exac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实验室设备布局图</w:t>
            </w:r>
            <w:r>
              <w:rPr>
                <w:rFonts w:ascii="宋体" w:hAnsi="宋体" w:eastAsia="宋体" w:cs="宋体"/>
                <w:color w:val="000000"/>
                <w:sz w:val="21"/>
                <w:szCs w:val="21"/>
                <w:highlight w:val="white"/>
                <w:lang w:val="en-US" w:eastAsia="zh-CN" w:bidi="ar-SA"/>
              </w:rPr>
            </w:r>
            <w:r>
              <w:rPr>
                <w:highlight w:val="white"/>
              </w:rPr>
            </w:r>
          </w:p>
        </w:tc>
        <w:tc>
          <w:tcPr>
            <w:gridSpan w:val="5"/>
            <w:tcW w:w="8256" w:type="dxa"/>
            <w:vAlign w:val="center"/>
            <w:textDirection w:val="lrTb"/>
            <w:noWrap w:val="false"/>
          </w:tcPr>
          <w:p>
            <w:pPr>
              <w:pStyle w:val="862"/>
              <w:jc w:val="both"/>
              <w:spacing w:line="52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bl>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注：此表为表样，行数可自行添加，但表式不变。</w:t>
      </w:r>
      <w:r>
        <w:rPr>
          <w:rFonts w:ascii="宋体" w:hAnsi="宋体" w:cs="宋体"/>
          <w:color w:val="000000"/>
          <w:szCs w:val="21"/>
          <w:highlight w:val="white"/>
        </w:rPr>
      </w:r>
      <w:r>
        <w:rPr>
          <w:highlight w:val="white"/>
        </w:rPr>
      </w:r>
    </w:p>
    <w:p>
      <w:pPr>
        <w:pStyle w:val="862"/>
        <w:spacing w:line="360" w:lineRule="auto"/>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投标单位：（单位盖章）</w:t>
      </w: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法定代表人或委托代理人：（签字或盖章）</w:t>
      </w: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日   期：         年       月       日</w:t>
      </w:r>
      <w:r>
        <w:rPr>
          <w:rFonts w:ascii="宋体" w:hAnsi="宋体" w:cs="宋体"/>
          <w:color w:val="000000"/>
          <w:szCs w:val="21"/>
          <w:highlight w:val="white"/>
        </w:rPr>
      </w:r>
      <w:r>
        <w:rPr>
          <w:highlight w:val="white"/>
        </w:rPr>
      </w:r>
    </w:p>
    <w:p>
      <w:pPr>
        <w:pStyle w:val="862"/>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shd w:val="clear" w:color="auto" w:fill="auto"/>
        <w:rPr>
          <w:rFonts w:ascii="宋体" w:hAnsi="宋体" w:cs="宋体"/>
          <w:color w:val="000000"/>
          <w:szCs w:val="21"/>
          <w:highlight w:val="white"/>
        </w:rPr>
      </w:pPr>
      <w:r>
        <w:rPr>
          <w:rFonts w:ascii="宋体" w:hAnsi="宋体" w:cs="宋体"/>
          <w:color w:val="000000"/>
          <w:szCs w:val="21"/>
          <w:highlight w:val="white"/>
          <w:lang w:val="zh-CN"/>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2"/>
        <w:rPr>
          <w:color w:val="000000"/>
          <w:highlight w:val="white"/>
        </w:rPr>
      </w:pPr>
      <w:r>
        <w:rPr>
          <w:rFonts w:hint="eastAsia" w:ascii="宋体" w:hAnsi="宋体"/>
          <w:b/>
          <w:color w:val="000000"/>
          <w:szCs w:val="21"/>
          <w:highlight w:val="white"/>
          <w:u w:val="single"/>
        </w:rPr>
        <w:br w:type="page" w:clear="all"/>
      </w:r>
      <w:r>
        <w:rPr>
          <w:rFonts w:hint="eastAsia" w:ascii="宋体" w:hAnsi="宋体" w:cs="宋体"/>
          <w:b/>
          <w:bCs/>
          <w:color w:val="000000"/>
          <w:szCs w:val="21"/>
          <w:highlight w:val="white"/>
        </w:rPr>
        <w:t xml:space="preserve">附件8</w:t>
      </w:r>
      <w:r>
        <w:rPr>
          <w:rFonts w:hAnsi="宋体" w:cs="宋体"/>
          <w:b/>
          <w:color w:val="000000"/>
          <w:szCs w:val="21"/>
          <w:highlight w:val="white"/>
        </w:rPr>
        <w:t xml:space="preserve">：</w:t>
      </w:r>
      <w:r>
        <w:rPr>
          <w:rFonts w:hint="eastAsia" w:ascii="宋体" w:hAnsi="宋体" w:cs="宋体"/>
          <w:b/>
          <w:bCs/>
          <w:color w:val="000000"/>
          <w:szCs w:val="21"/>
          <w:highlight w:val="white"/>
        </w:rPr>
        <w:t xml:space="preserve">拟投入服务团队一览表</w:t>
      </w:r>
      <w:r>
        <w:rPr>
          <w:rFonts w:hint="eastAsia" w:ascii="宋体" w:hAnsi="宋体"/>
          <w:b/>
          <w:color w:val="000000"/>
          <w:szCs w:val="21"/>
          <w:highlight w:val="white"/>
          <w:u w:val="single"/>
        </w:rPr>
        <w:t xml:space="preserve">（分标段填写，每标段一份）</w:t>
      </w:r>
      <w:r>
        <w:rPr>
          <w:color w:val="000000"/>
          <w:highlight w:val="white"/>
          <w:lang w:val="en-US"/>
        </w:rPr>
      </w:r>
      <w:r>
        <w:rPr>
          <w:highlight w:val="white"/>
        </w:rPr>
      </w:r>
    </w:p>
    <w:p>
      <w:pPr>
        <w:pStyle w:val="948"/>
        <w:ind w:firstLine="207"/>
        <w:spacing w:line="400" w:lineRule="exact"/>
        <w:shd w:val="clear" w:color="auto" w:fill="auto"/>
        <w:rPr>
          <w:rFonts w:hAnsi="宋体" w:cs="宋体"/>
          <w:b/>
          <w:bCs/>
          <w:color w:val="000000"/>
          <w:szCs w:val="21"/>
          <w:highlight w:val="white"/>
        </w:rPr>
      </w:pPr>
      <w:r>
        <w:rPr>
          <w:rFonts w:hAnsi="宋体" w:cs="宋体"/>
          <w:b/>
          <w:bCs/>
          <w:color w:val="000000"/>
          <w:szCs w:val="21"/>
          <w:highlight w:val="white"/>
        </w:rPr>
      </w:r>
      <w:r>
        <w:rPr>
          <w:highlight w:val="white"/>
        </w:rPr>
      </w:r>
    </w:p>
    <w:p>
      <w:pPr>
        <w:pStyle w:val="862"/>
        <w:jc w:val="center"/>
        <w:keepLines/>
        <w:keepNext/>
        <w:spacing w:before="260" w:after="260"/>
        <w:shd w:val="clear" w:color="auto" w:fill="auto"/>
        <w:rPr>
          <w:rFonts w:ascii="宋体" w:hAnsi="宋体" w:cs="宋体"/>
          <w:bCs/>
          <w:color w:val="000000"/>
          <w:sz w:val="24"/>
          <w:highlight w:val="white"/>
        </w:rPr>
        <w:outlineLvl w:val="2"/>
      </w:pPr>
      <w:r>
        <w:rPr>
          <w:rFonts w:hint="eastAsia" w:ascii="宋体" w:hAnsi="宋体" w:cs="宋体"/>
          <w:bCs/>
          <w:color w:val="000000"/>
          <w:sz w:val="24"/>
          <w:highlight w:val="white"/>
        </w:rPr>
        <w:t xml:space="preserve">拟投入服务团队</w:t>
      </w:r>
      <w:r>
        <w:rPr>
          <w:rFonts w:hint="eastAsia" w:ascii="宋体" w:hAnsi="宋体" w:cs="宋体"/>
          <w:bCs/>
          <w:color w:val="000000"/>
          <w:sz w:val="24"/>
          <w:highlight w:val="white"/>
          <w:lang w:val="zh-CN"/>
        </w:rPr>
        <w:t xml:space="preserve">一览表</w:t>
      </w:r>
      <w:r>
        <w:rPr>
          <w:rFonts w:ascii="宋体" w:hAnsi="宋体" w:cs="宋体"/>
          <w:bCs/>
          <w:color w:val="000000"/>
          <w:sz w:val="24"/>
          <w:highlight w:val="white"/>
          <w:lang w:val="zh-CN"/>
        </w:rPr>
      </w:r>
      <w:r>
        <w:rPr>
          <w:highlight w:val="white"/>
        </w:rPr>
      </w:r>
    </w:p>
    <w:p>
      <w:pPr>
        <w:pStyle w:val="862"/>
        <w:ind w:firstLine="105"/>
        <w:shd w:val="clear" w:color="auto" w:fill="auto"/>
        <w:rPr>
          <w:color w:val="000000"/>
          <w:szCs w:val="21"/>
          <w:highlight w:val="white"/>
        </w:rPr>
      </w:pPr>
      <w:r>
        <w:rPr>
          <w:rFonts w:hint="eastAsia" w:ascii="宋体" w:hAnsi="宋体" w:cs="宋体"/>
          <w:color w:val="000000"/>
          <w:szCs w:val="21"/>
          <w:highlight w:val="white"/>
          <w:lang w:val="zh-CN"/>
        </w:rPr>
        <w:t xml:space="preserve">标段号：</w:t>
      </w:r>
      <w:r>
        <w:rPr>
          <w:color w:val="000000"/>
          <w:szCs w:val="21"/>
          <w:highlight w:val="white"/>
          <w:lang w:val="zh-CN"/>
        </w:rPr>
      </w:r>
      <w:r>
        <w:rPr>
          <w:highlight w:val="white"/>
        </w:rPr>
      </w:r>
    </w:p>
    <w:tbl>
      <w:tblPr>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941"/>
        <w:gridCol w:w="3225"/>
        <w:gridCol w:w="1320"/>
        <w:gridCol w:w="1430"/>
        <w:gridCol w:w="1985"/>
      </w:tblGrid>
      <w:tr>
        <w:trPr>
          <w:trHeight w:val="546"/>
        </w:trPr>
        <w:tc>
          <w:tcPr>
            <w:tcW w:w="600" w:type="dxa"/>
            <w:vAlign w:val="center"/>
            <w:textDirection w:val="lrTb"/>
            <w:noWrap w:val="false"/>
          </w:tcPr>
          <w:p>
            <w:pPr>
              <w:pStyle w:val="862"/>
              <w:jc w:val="center"/>
              <w:spacing w:before="4"/>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序号</w:t>
            </w:r>
            <w:r>
              <w:rPr>
                <w:rFonts w:ascii="宋体" w:hAnsi="宋体" w:eastAsia="宋体" w:cs="宋体"/>
                <w:color w:val="000000"/>
                <w:sz w:val="21"/>
                <w:szCs w:val="21"/>
                <w:highlight w:val="white"/>
                <w:lang w:val="en-US" w:eastAsia="zh-CN" w:bidi="ar-SA"/>
              </w:rPr>
            </w:r>
            <w:r>
              <w:rPr>
                <w:highlight w:val="white"/>
              </w:rPr>
            </w:r>
          </w:p>
        </w:tc>
        <w:tc>
          <w:tcPr>
            <w:tcW w:w="941" w:type="dxa"/>
            <w:vAlign w:val="center"/>
            <w:textDirection w:val="lrTb"/>
            <w:noWrap w:val="false"/>
          </w:tcPr>
          <w:p>
            <w:pPr>
              <w:pStyle w:val="862"/>
              <w:jc w:val="center"/>
              <w:spacing w:before="4"/>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姓名</w:t>
            </w:r>
            <w:r>
              <w:rPr>
                <w:rFonts w:ascii="宋体" w:hAnsi="宋体" w:eastAsia="宋体" w:cs="宋体"/>
                <w:color w:val="000000"/>
                <w:sz w:val="21"/>
                <w:szCs w:val="21"/>
                <w:highlight w:val="white"/>
                <w:lang w:val="en-US" w:eastAsia="zh-CN" w:bidi="ar-SA"/>
              </w:rPr>
            </w:r>
            <w:r>
              <w:rPr>
                <w:highlight w:val="white"/>
              </w:rPr>
            </w:r>
          </w:p>
        </w:tc>
        <w:tc>
          <w:tcPr>
            <w:tcW w:w="3225" w:type="dxa"/>
            <w:vAlign w:val="center"/>
            <w:textDirection w:val="lrTb"/>
            <w:noWrap w:val="false"/>
          </w:tcPr>
          <w:p>
            <w:pPr>
              <w:pStyle w:val="862"/>
              <w:jc w:val="center"/>
              <w:spacing w:before="4"/>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在本项目中担任的职务</w:t>
            </w:r>
            <w:r>
              <w:rPr>
                <w:rFonts w:ascii="宋体" w:hAnsi="宋体" w:eastAsia="宋体" w:cs="宋体"/>
                <w:color w:val="000000"/>
                <w:sz w:val="21"/>
                <w:szCs w:val="21"/>
                <w:highlight w:val="white"/>
                <w:lang w:val="en-US" w:eastAsia="zh-CN" w:bidi="ar-SA"/>
              </w:rPr>
            </w:r>
            <w:r>
              <w:rPr>
                <w:highlight w:val="white"/>
              </w:rPr>
            </w:r>
          </w:p>
        </w:tc>
        <w:tc>
          <w:tcPr>
            <w:tcW w:w="1320" w:type="dxa"/>
            <w:vAlign w:val="center"/>
            <w:textDirection w:val="lrTb"/>
            <w:noWrap w:val="false"/>
          </w:tcPr>
          <w:p>
            <w:pPr>
              <w:pStyle w:val="862"/>
              <w:jc w:val="center"/>
              <w:spacing w:before="4"/>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身份证号</w:t>
            </w:r>
            <w:r>
              <w:rPr>
                <w:rFonts w:ascii="宋体" w:hAnsi="宋体" w:eastAsia="宋体" w:cs="宋体"/>
                <w:color w:val="000000"/>
                <w:sz w:val="21"/>
                <w:szCs w:val="21"/>
                <w:highlight w:val="white"/>
                <w:lang w:val="en-US" w:eastAsia="zh-CN" w:bidi="ar-SA"/>
              </w:rPr>
            </w:r>
            <w:r>
              <w:rPr>
                <w:highlight w:val="white"/>
              </w:rPr>
            </w:r>
          </w:p>
        </w:tc>
        <w:tc>
          <w:tcPr>
            <w:tcW w:w="1430" w:type="dxa"/>
            <w:vAlign w:val="center"/>
            <w:textDirection w:val="lrTb"/>
            <w:noWrap w:val="false"/>
          </w:tcPr>
          <w:p>
            <w:pPr>
              <w:pStyle w:val="862"/>
              <w:jc w:val="center"/>
              <w:spacing w:before="4"/>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职称/学位</w:t>
            </w:r>
            <w:r>
              <w:rPr>
                <w:rFonts w:ascii="宋体" w:hAnsi="宋体" w:eastAsia="宋体" w:cs="宋体"/>
                <w:color w:val="000000"/>
                <w:sz w:val="21"/>
                <w:szCs w:val="21"/>
                <w:highlight w:val="white"/>
                <w:lang w:val="en-US" w:eastAsia="zh-CN" w:bidi="ar-SA"/>
              </w:rPr>
            </w:r>
            <w:r>
              <w:rPr>
                <w:highlight w:val="white"/>
              </w:rPr>
            </w:r>
          </w:p>
        </w:tc>
        <w:tc>
          <w:tcPr>
            <w:tcW w:w="1985" w:type="dxa"/>
            <w:vAlign w:val="center"/>
            <w:textDirection w:val="lrTb"/>
            <w:noWrap w:val="false"/>
          </w:tcPr>
          <w:p>
            <w:pPr>
              <w:pStyle w:val="862"/>
              <w:jc w:val="center"/>
              <w:spacing w:before="4"/>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主要资历、经验</w:t>
            </w:r>
            <w:r>
              <w:rPr>
                <w:rFonts w:ascii="宋体" w:hAnsi="宋体" w:eastAsia="宋体" w:cs="宋体"/>
                <w:color w:val="000000"/>
                <w:sz w:val="21"/>
                <w:szCs w:val="21"/>
                <w:highlight w:val="white"/>
                <w:lang w:val="en-US" w:eastAsia="zh-CN" w:bidi="ar-SA"/>
              </w:rPr>
            </w:r>
            <w:r>
              <w:rPr>
                <w:highlight w:val="white"/>
              </w:rPr>
            </w:r>
          </w:p>
        </w:tc>
      </w:tr>
      <w:tr>
        <w:trPr>
          <w:cantSplit/>
          <w:trHeight w:val="703"/>
        </w:trPr>
        <w:tc>
          <w:tcPr>
            <w:tcW w:w="600" w:type="dxa"/>
            <w:vAlign w:val="top"/>
            <w:textDirection w:val="lrTb"/>
            <w:noWrap w:val="false"/>
          </w:tcPr>
          <w:p>
            <w:pPr>
              <w:pStyle w:val="862"/>
              <w:jc w:val="center"/>
              <w:spacing w:before="4" w:line="520" w:lineRule="atLeas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w:t>
            </w:r>
            <w:r>
              <w:rPr>
                <w:rFonts w:ascii="宋体" w:hAnsi="宋体" w:eastAsia="宋体" w:cs="宋体"/>
                <w:color w:val="000000"/>
                <w:sz w:val="21"/>
                <w:szCs w:val="21"/>
                <w:highlight w:val="white"/>
                <w:lang w:val="en-US" w:eastAsia="zh-CN" w:bidi="ar-SA"/>
              </w:rPr>
            </w:r>
            <w:r>
              <w:rPr>
                <w:highlight w:val="white"/>
              </w:rPr>
            </w:r>
          </w:p>
        </w:tc>
        <w:tc>
          <w:tcPr>
            <w:tcW w:w="941" w:type="dxa"/>
            <w:vAlign w:val="top"/>
            <w:textDirection w:val="lrTb"/>
            <w:noWrap w:val="false"/>
          </w:tcPr>
          <w:p>
            <w:pPr>
              <w:pStyle w:val="862"/>
              <w:jc w:val="both"/>
              <w:spacing w:before="4" w:line="520" w:lineRule="atLeas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w:t>
            </w:r>
            <w:r>
              <w:rPr>
                <w:rFonts w:ascii="宋体" w:hAnsi="宋体" w:eastAsia="宋体" w:cs="宋体"/>
                <w:color w:val="000000"/>
                <w:sz w:val="21"/>
                <w:szCs w:val="21"/>
                <w:highlight w:val="white"/>
                <w:lang w:val="en-US" w:eastAsia="zh-CN" w:bidi="ar-SA"/>
              </w:rPr>
            </w:r>
            <w:r>
              <w:rPr>
                <w:highlight w:val="white"/>
              </w:rPr>
            </w:r>
          </w:p>
        </w:tc>
        <w:tc>
          <w:tcPr>
            <w:tcW w:w="3225" w:type="dxa"/>
            <w:vAlign w:val="top"/>
            <w:textDirection w:val="lrTb"/>
            <w:noWrap w:val="false"/>
          </w:tcPr>
          <w:p>
            <w:pPr>
              <w:pStyle w:val="862"/>
              <w:jc w:val="both"/>
              <w:spacing w:before="4" w:line="520" w:lineRule="atLeas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项目经理（请列明细）</w:t>
            </w:r>
            <w:r>
              <w:rPr>
                <w:rFonts w:ascii="宋体" w:hAnsi="宋体" w:eastAsia="宋体" w:cs="宋体"/>
                <w:color w:val="000000"/>
                <w:sz w:val="21"/>
                <w:szCs w:val="21"/>
                <w:highlight w:val="white"/>
                <w:lang w:val="en-US" w:eastAsia="zh-CN" w:bidi="ar-SA"/>
              </w:rPr>
            </w:r>
            <w:r>
              <w:rPr>
                <w:highlight w:val="white"/>
              </w:rPr>
            </w:r>
          </w:p>
        </w:tc>
        <w:tc>
          <w:tcPr>
            <w:tcW w:w="1320" w:type="dxa"/>
            <w:vAlign w:val="top"/>
            <w:textDirection w:val="lrTb"/>
            <w:noWrap w:val="false"/>
          </w:tcPr>
          <w:p>
            <w:pPr>
              <w:pStyle w:val="862"/>
              <w:jc w:val="both"/>
              <w:spacing w:before="4" w:line="520" w:lineRule="atLeas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30" w:type="dxa"/>
            <w:vAlign w:val="top"/>
            <w:textDirection w:val="lrTb"/>
            <w:noWrap w:val="false"/>
          </w:tcPr>
          <w:p>
            <w:pPr>
              <w:pStyle w:val="862"/>
              <w:jc w:val="both"/>
              <w:spacing w:before="4" w:line="520" w:lineRule="atLeas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985" w:type="dxa"/>
            <w:vAlign w:val="top"/>
            <w:textDirection w:val="lrTb"/>
            <w:noWrap w:val="false"/>
          </w:tcPr>
          <w:p>
            <w:pPr>
              <w:pStyle w:val="862"/>
              <w:jc w:val="both"/>
              <w:spacing w:before="4" w:line="520" w:lineRule="atLeas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cantSplit/>
          <w:trHeight w:val="703"/>
        </w:trPr>
        <w:tc>
          <w:tcPr>
            <w:tcW w:w="600" w:type="dxa"/>
            <w:vAlign w:val="top"/>
            <w:textDirection w:val="lrTb"/>
            <w:noWrap w:val="false"/>
          </w:tcPr>
          <w:p>
            <w:pPr>
              <w:pStyle w:val="862"/>
              <w:jc w:val="center"/>
              <w:spacing w:line="520" w:lineRule="atLeas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2</w:t>
            </w:r>
            <w:r>
              <w:rPr>
                <w:rFonts w:ascii="宋体" w:hAnsi="宋体" w:eastAsia="宋体" w:cs="宋体"/>
                <w:color w:val="000000"/>
                <w:sz w:val="21"/>
                <w:szCs w:val="21"/>
                <w:highlight w:val="white"/>
                <w:lang w:val="en-US" w:eastAsia="zh-CN" w:bidi="ar-SA"/>
              </w:rPr>
            </w:r>
            <w:r>
              <w:rPr>
                <w:highlight w:val="white"/>
              </w:rPr>
            </w:r>
          </w:p>
        </w:tc>
        <w:tc>
          <w:tcPr>
            <w:tcW w:w="941" w:type="dxa"/>
            <w:vAlign w:val="top"/>
            <w:textDirection w:val="lrTb"/>
            <w:noWrap w:val="false"/>
          </w:tcPr>
          <w:p>
            <w:pPr>
              <w:pStyle w:val="862"/>
              <w:jc w:val="both"/>
              <w:spacing w:before="4" w:line="520" w:lineRule="atLeas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w:t>
            </w:r>
            <w:r>
              <w:rPr>
                <w:rFonts w:ascii="宋体" w:hAnsi="宋体" w:eastAsia="宋体" w:cs="宋体"/>
                <w:color w:val="000000"/>
                <w:sz w:val="21"/>
                <w:szCs w:val="21"/>
                <w:highlight w:val="white"/>
                <w:lang w:val="en-US" w:eastAsia="zh-CN" w:bidi="ar-SA"/>
              </w:rPr>
            </w:r>
            <w:r>
              <w:rPr>
                <w:highlight w:val="white"/>
              </w:rPr>
            </w:r>
          </w:p>
        </w:tc>
        <w:tc>
          <w:tcPr>
            <w:tcW w:w="3225" w:type="dxa"/>
            <w:vAlign w:val="top"/>
            <w:textDirection w:val="lrTb"/>
            <w:noWrap w:val="false"/>
          </w:tcPr>
          <w:p>
            <w:pPr>
              <w:pStyle w:val="862"/>
              <w:jc w:val="both"/>
              <w:spacing w:line="520" w:lineRule="atLeas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主要管理和技术人员（请列明细）</w:t>
            </w:r>
            <w:r>
              <w:rPr>
                <w:rFonts w:ascii="宋体" w:hAnsi="宋体" w:eastAsia="宋体" w:cs="宋体"/>
                <w:color w:val="000000"/>
                <w:sz w:val="21"/>
                <w:szCs w:val="21"/>
                <w:highlight w:val="white"/>
                <w:lang w:val="en-US" w:eastAsia="zh-CN" w:bidi="ar-SA"/>
              </w:rPr>
            </w:r>
            <w:r>
              <w:rPr>
                <w:highlight w:val="white"/>
              </w:rPr>
            </w:r>
          </w:p>
        </w:tc>
        <w:tc>
          <w:tcPr>
            <w:tcW w:w="1320" w:type="dxa"/>
            <w:vAlign w:val="top"/>
            <w:textDirection w:val="lrTb"/>
            <w:noWrap w:val="false"/>
          </w:tcPr>
          <w:p>
            <w:pPr>
              <w:pStyle w:val="862"/>
              <w:jc w:val="both"/>
              <w:spacing w:line="520" w:lineRule="atLeas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30" w:type="dxa"/>
            <w:vAlign w:val="top"/>
            <w:textDirection w:val="lrTb"/>
            <w:noWrap w:val="false"/>
          </w:tcPr>
          <w:p>
            <w:pPr>
              <w:pStyle w:val="862"/>
              <w:jc w:val="both"/>
              <w:spacing w:line="520" w:lineRule="atLeas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985" w:type="dxa"/>
            <w:vAlign w:val="top"/>
            <w:textDirection w:val="lrTb"/>
            <w:noWrap w:val="false"/>
          </w:tcPr>
          <w:p>
            <w:pPr>
              <w:pStyle w:val="862"/>
              <w:jc w:val="both"/>
              <w:spacing w:line="520" w:lineRule="atLeas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cantSplit/>
          <w:trHeight w:val="703"/>
        </w:trPr>
        <w:tc>
          <w:tcPr>
            <w:tcW w:w="600" w:type="dxa"/>
            <w:vAlign w:val="top"/>
            <w:textDirection w:val="lrTb"/>
            <w:noWrap w:val="false"/>
          </w:tcPr>
          <w:p>
            <w:pPr>
              <w:pStyle w:val="862"/>
              <w:jc w:val="center"/>
              <w:spacing w:before="4" w:line="520" w:lineRule="atLeas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3</w:t>
            </w:r>
            <w:r>
              <w:rPr>
                <w:rFonts w:ascii="宋体" w:hAnsi="宋体" w:eastAsia="宋体" w:cs="宋体"/>
                <w:color w:val="000000"/>
                <w:sz w:val="21"/>
                <w:szCs w:val="21"/>
                <w:highlight w:val="white"/>
                <w:lang w:val="en-US" w:eastAsia="zh-CN" w:bidi="ar-SA"/>
              </w:rPr>
            </w:r>
            <w:r>
              <w:rPr>
                <w:highlight w:val="white"/>
              </w:rPr>
            </w:r>
          </w:p>
        </w:tc>
        <w:tc>
          <w:tcPr>
            <w:tcW w:w="941" w:type="dxa"/>
            <w:vAlign w:val="top"/>
            <w:textDirection w:val="lrTb"/>
            <w:noWrap w:val="false"/>
          </w:tcPr>
          <w:p>
            <w:pPr>
              <w:pStyle w:val="862"/>
              <w:jc w:val="both"/>
              <w:spacing w:before="4" w:line="520" w:lineRule="atLeas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w:t>
            </w:r>
            <w:r>
              <w:rPr>
                <w:rFonts w:ascii="宋体" w:hAnsi="宋体" w:eastAsia="宋体" w:cs="宋体"/>
                <w:color w:val="000000"/>
                <w:sz w:val="21"/>
                <w:szCs w:val="21"/>
                <w:highlight w:val="white"/>
                <w:lang w:val="en-US" w:eastAsia="zh-CN" w:bidi="ar-SA"/>
              </w:rPr>
            </w:r>
            <w:r>
              <w:rPr>
                <w:highlight w:val="white"/>
              </w:rPr>
            </w:r>
          </w:p>
        </w:tc>
        <w:tc>
          <w:tcPr>
            <w:tcW w:w="3225" w:type="dxa"/>
            <w:vAlign w:val="top"/>
            <w:textDirection w:val="lrTb"/>
            <w:noWrap w:val="false"/>
          </w:tcPr>
          <w:p>
            <w:pPr>
              <w:pStyle w:val="862"/>
              <w:jc w:val="both"/>
              <w:spacing w:before="4" w:line="520" w:lineRule="atLeas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其他人员（请列明细）</w:t>
            </w:r>
            <w:r>
              <w:rPr>
                <w:rFonts w:ascii="宋体" w:hAnsi="宋体" w:eastAsia="宋体" w:cs="宋体"/>
                <w:color w:val="000000"/>
                <w:sz w:val="21"/>
                <w:szCs w:val="21"/>
                <w:highlight w:val="white"/>
                <w:lang w:val="en-US" w:eastAsia="zh-CN" w:bidi="ar-SA"/>
              </w:rPr>
            </w:r>
            <w:r>
              <w:rPr>
                <w:highlight w:val="white"/>
              </w:rPr>
            </w:r>
          </w:p>
        </w:tc>
        <w:tc>
          <w:tcPr>
            <w:tcW w:w="1320" w:type="dxa"/>
            <w:vAlign w:val="top"/>
            <w:textDirection w:val="lrTb"/>
            <w:noWrap w:val="false"/>
          </w:tcPr>
          <w:p>
            <w:pPr>
              <w:pStyle w:val="862"/>
              <w:jc w:val="both"/>
              <w:spacing w:before="4" w:line="520" w:lineRule="atLeas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30" w:type="dxa"/>
            <w:vAlign w:val="top"/>
            <w:textDirection w:val="lrTb"/>
            <w:noWrap w:val="false"/>
          </w:tcPr>
          <w:p>
            <w:pPr>
              <w:pStyle w:val="862"/>
              <w:jc w:val="both"/>
              <w:spacing w:before="4" w:line="520" w:lineRule="atLeas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985" w:type="dxa"/>
            <w:vAlign w:val="top"/>
            <w:textDirection w:val="lrTb"/>
            <w:noWrap w:val="false"/>
          </w:tcPr>
          <w:p>
            <w:pPr>
              <w:pStyle w:val="862"/>
              <w:jc w:val="both"/>
              <w:spacing w:before="4" w:line="520" w:lineRule="atLeas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bl>
    <w:p>
      <w:pPr>
        <w:pStyle w:val="862"/>
        <w:spacing w:line="520" w:lineRule="atLeast"/>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注：（1）此表为表样，行数可自行添加，但表式不变。</w:t>
      </w:r>
      <w:r>
        <w:rPr>
          <w:rFonts w:ascii="宋体" w:hAnsi="宋体" w:cs="宋体"/>
          <w:color w:val="000000"/>
          <w:szCs w:val="21"/>
          <w:highlight w:val="white"/>
        </w:rPr>
      </w:r>
      <w:r>
        <w:rPr>
          <w:highlight w:val="white"/>
        </w:rPr>
      </w:r>
    </w:p>
    <w:p>
      <w:pPr>
        <w:pStyle w:val="862"/>
        <w:ind w:firstLine="420"/>
        <w:spacing w:line="520" w:lineRule="atLeast"/>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（2）项目人员资质、本单位员工证明文件等另附。</w:t>
      </w:r>
      <w:r>
        <w:rPr>
          <w:rFonts w:ascii="宋体" w:hAnsi="宋体" w:cs="宋体"/>
          <w:color w:val="000000"/>
          <w:szCs w:val="21"/>
          <w:highlight w:val="white"/>
        </w:rPr>
      </w:r>
      <w:r>
        <w:rPr>
          <w:highlight w:val="white"/>
        </w:rPr>
      </w:r>
    </w:p>
    <w:p>
      <w:pPr>
        <w:pStyle w:val="862"/>
        <w:spacing w:line="360" w:lineRule="auto"/>
        <w:shd w:val="clear" w:color="auto" w:fill="auto"/>
        <w:rPr>
          <w:rFonts w:ascii="宋体" w:hAnsi="宋体" w:cs="宋体"/>
          <w:color w:val="000000"/>
          <w:sz w:val="24"/>
          <w:highlight w:val="white"/>
        </w:rPr>
      </w:pPr>
      <w:r>
        <w:rPr>
          <w:rFonts w:ascii="宋体" w:hAnsi="宋体" w:cs="宋体"/>
          <w:color w:val="000000"/>
          <w:sz w:val="24"/>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投标单位：（单位盖章）</w:t>
      </w: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法定代表人或委托代理人：（签字或盖章）</w:t>
      </w: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日   期：         年       月       日</w:t>
      </w:r>
      <w:r>
        <w:rPr>
          <w:rFonts w:ascii="宋体" w:hAnsi="宋体" w:cs="宋体"/>
          <w:color w:val="000000"/>
          <w:szCs w:val="21"/>
          <w:highlight w:val="white"/>
        </w:rPr>
      </w:r>
      <w:r>
        <w:rPr>
          <w:highlight w:val="white"/>
        </w:rPr>
      </w:r>
    </w:p>
    <w:p>
      <w:pPr>
        <w:pStyle w:val="862"/>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spacing w:line="400" w:lineRule="exact"/>
        <w:shd w:val="clear" w:color="auto" w:fill="auto"/>
        <w:rPr>
          <w:rFonts w:ascii="宋体" w:hAnsi="宋体" w:cs="宋体"/>
          <w:b/>
          <w:color w:val="000000"/>
          <w:highlight w:val="white"/>
        </w:rPr>
      </w:pPr>
      <w:r>
        <w:rPr>
          <w:rFonts w:ascii="宋体" w:hAnsi="宋体" w:cs="宋体"/>
          <w:b/>
          <w:color w:val="000000"/>
          <w:highlight w:val="white"/>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2"/>
        <w:rPr>
          <w:color w:val="000000"/>
          <w:highlight w:val="white"/>
        </w:rPr>
      </w:pPr>
      <w:r>
        <w:rPr>
          <w:rFonts w:hint="eastAsia" w:ascii="宋体" w:hAnsi="宋体"/>
          <w:b/>
          <w:color w:val="000000"/>
          <w:szCs w:val="21"/>
          <w:highlight w:val="white"/>
          <w:u w:val="single"/>
        </w:rPr>
        <w:br w:type="page" w:clear="all"/>
      </w:r>
      <w:r>
        <w:rPr>
          <w:color w:val="000000"/>
          <w:highlight w:val="white"/>
          <w:lang w:val="en-US"/>
        </w:rPr>
      </w:r>
      <w:r>
        <w:rPr>
          <w:highlight w:val="white"/>
        </w:rPr>
      </w:r>
    </w:p>
    <w:p>
      <w:pPr>
        <w:pStyle w:val="865"/>
        <w:ind w:firstLine="0"/>
        <w:jc w:val="left"/>
        <w:shd w:val="clear" w:color="auto" w:fill="auto"/>
        <w:rPr>
          <w:rFonts w:hint="eastAsia" w:ascii="宋体" w:hAnsi="宋体"/>
          <w:b/>
          <w:bCs/>
          <w:color w:val="000000"/>
          <w:highlight w:val="white"/>
          <w:u w:val="single"/>
        </w:rPr>
      </w:pPr>
      <w:r>
        <w:rPr>
          <w:rFonts w:hint="eastAsia" w:ascii="宋体" w:hAnsi="宋体" w:cs="宋体"/>
          <w:b/>
          <w:bCs/>
          <w:color w:val="000000"/>
          <w:szCs w:val="21"/>
          <w:highlight w:val="white"/>
        </w:rPr>
        <w:t xml:space="preserve">附件9：偏离表</w:t>
      </w:r>
      <w:r>
        <w:rPr>
          <w:rFonts w:hint="eastAsia" w:ascii="宋体" w:hAnsi="宋体"/>
          <w:b/>
          <w:color w:val="000000"/>
          <w:szCs w:val="21"/>
          <w:highlight w:val="white"/>
          <w:u w:val="single"/>
        </w:rPr>
        <w:t xml:space="preserve">（分标段填写，每标段一份）</w:t>
      </w:r>
      <w:r>
        <w:rPr>
          <w:rFonts w:hint="eastAsia" w:ascii="宋体" w:hAnsi="宋体"/>
          <w:b/>
          <w:bCs/>
          <w:color w:val="000000"/>
          <w:highlight w:val="white"/>
          <w:u w:val="single"/>
        </w:rPr>
      </w:r>
      <w:r>
        <w:rPr>
          <w:highlight w:val="white"/>
        </w:rPr>
      </w:r>
    </w:p>
    <w:p>
      <w:pPr>
        <w:pStyle w:val="862"/>
        <w:jc w:val="center"/>
        <w:spacing w:line="360" w:lineRule="auto"/>
        <w:shd w:val="clear" w:color="auto" w:fill="auto"/>
        <w:widowControl/>
        <w:rPr>
          <w:rFonts w:ascii="宋体" w:hAnsi="宋体" w:cs="宋体"/>
          <w:b/>
          <w:color w:val="000000"/>
          <w:sz w:val="24"/>
          <w:highlight w:val="white"/>
        </w:rPr>
      </w:pPr>
      <w:r>
        <w:rPr>
          <w:rFonts w:ascii="宋体" w:hAnsi="宋体" w:cs="宋体"/>
          <w:b/>
          <w:color w:val="000000"/>
          <w:sz w:val="24"/>
          <w:highlight w:val="white"/>
        </w:rPr>
      </w:r>
      <w:r>
        <w:rPr>
          <w:highlight w:val="white"/>
        </w:rPr>
      </w:r>
    </w:p>
    <w:p>
      <w:pPr>
        <w:pStyle w:val="862"/>
        <w:jc w:val="center"/>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rPr>
        <w:t xml:space="preserve">商务条款偏离表</w:t>
      </w:r>
      <w:r>
        <w:rPr>
          <w:rFonts w:ascii="宋体" w:hAnsi="宋体" w:cs="宋体"/>
          <w:color w:val="000000"/>
          <w:sz w:val="24"/>
          <w:highlight w:val="white"/>
        </w:rPr>
      </w:r>
      <w:r>
        <w:rPr>
          <w:highlight w:val="white"/>
        </w:rPr>
      </w:r>
    </w:p>
    <w:p>
      <w:pPr>
        <w:pStyle w:val="862"/>
        <w:ind w:firstLine="315"/>
        <w:shd w:val="clear" w:color="auto" w:fill="auto"/>
        <w:rPr>
          <w:rFonts w:ascii="宋体" w:hAnsi="宋体" w:cs="宋体"/>
          <w:color w:val="000000"/>
          <w:szCs w:val="21"/>
          <w:highlight w:val="white"/>
        </w:rPr>
      </w:pPr>
      <w:r>
        <w:rPr>
          <w:rFonts w:hint="eastAsia" w:ascii="宋体" w:hAnsi="宋体" w:cs="宋体"/>
          <w:color w:val="000000"/>
          <w:szCs w:val="21"/>
          <w:highlight w:val="white"/>
          <w:lang w:val="zh-CN"/>
        </w:rPr>
        <w:t xml:space="preserve">标段号：</w:t>
      </w:r>
      <w:r>
        <w:rPr>
          <w:rFonts w:ascii="宋体" w:hAnsi="宋体" w:cs="宋体"/>
          <w:color w:val="000000"/>
          <w:szCs w:val="21"/>
          <w:highlight w:val="white"/>
        </w:rPr>
      </w:r>
      <w:r>
        <w:rPr>
          <w:highlight w:val="white"/>
        </w:rPr>
      </w:r>
    </w:p>
    <w:tbl>
      <w:tblPr>
        <w:tblW w:w="0" w:type="auto"/>
        <w:jc w:val="center"/>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9"/>
        <w:gridCol w:w="1985"/>
        <w:gridCol w:w="2551"/>
        <w:gridCol w:w="2622"/>
        <w:gridCol w:w="1170"/>
      </w:tblGrid>
      <w:tr>
        <w:trPr/>
        <w:tc>
          <w:tcPr>
            <w:tcW w:w="1049" w:type="dxa"/>
            <w:vAlign w:val="top"/>
            <w:textDirection w:val="lrTb"/>
            <w:noWrap w:val="false"/>
          </w:tcPr>
          <w:p>
            <w:pPr>
              <w:pStyle w:val="862"/>
              <w:jc w:val="center"/>
              <w:spacing w:before="240" w:after="240" w:line="360" w:lineRule="auto"/>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序号</w:t>
            </w:r>
            <w:r>
              <w:rPr>
                <w:rFonts w:ascii="宋体" w:hAnsi="宋体" w:eastAsia="宋体" w:cs="宋体"/>
                <w:color w:val="000000"/>
                <w:sz w:val="21"/>
                <w:szCs w:val="21"/>
                <w:highlight w:val="white"/>
                <w:lang w:val="en-US" w:eastAsia="zh-CN" w:bidi="ar-SA"/>
              </w:rPr>
            </w:r>
            <w:r>
              <w:rPr>
                <w:highlight w:val="white"/>
              </w:rPr>
            </w:r>
          </w:p>
        </w:tc>
        <w:tc>
          <w:tcPr>
            <w:tcW w:w="1985" w:type="dxa"/>
            <w:vAlign w:val="top"/>
            <w:textDirection w:val="lrTb"/>
            <w:noWrap w:val="false"/>
          </w:tcPr>
          <w:p>
            <w:pPr>
              <w:pStyle w:val="862"/>
              <w:jc w:val="center"/>
              <w:spacing w:before="240" w:after="240" w:line="360" w:lineRule="auto"/>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采购文件条目号</w:t>
            </w:r>
            <w:r>
              <w:rPr>
                <w:rFonts w:ascii="宋体" w:hAnsi="宋体" w:eastAsia="宋体" w:cs="宋体"/>
                <w:color w:val="000000"/>
                <w:sz w:val="21"/>
                <w:szCs w:val="21"/>
                <w:highlight w:val="white"/>
                <w:lang w:val="en-US" w:eastAsia="zh-CN" w:bidi="ar-SA"/>
              </w:rPr>
            </w:r>
            <w:r>
              <w:rPr>
                <w:highlight w:val="white"/>
              </w:rPr>
            </w:r>
          </w:p>
        </w:tc>
        <w:tc>
          <w:tcPr>
            <w:tcW w:w="2551" w:type="dxa"/>
            <w:vAlign w:val="top"/>
            <w:textDirection w:val="lrTb"/>
            <w:noWrap w:val="false"/>
          </w:tcPr>
          <w:p>
            <w:pPr>
              <w:pStyle w:val="862"/>
              <w:jc w:val="center"/>
              <w:spacing w:before="240" w:after="240" w:line="360" w:lineRule="auto"/>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采购文件的商务条款</w:t>
            </w:r>
            <w:r>
              <w:rPr>
                <w:rFonts w:ascii="宋体" w:hAnsi="宋体" w:eastAsia="宋体" w:cs="宋体"/>
                <w:color w:val="000000"/>
                <w:sz w:val="21"/>
                <w:szCs w:val="21"/>
                <w:highlight w:val="white"/>
                <w:lang w:val="en-US" w:eastAsia="zh-CN" w:bidi="ar-SA"/>
              </w:rPr>
            </w:r>
            <w:r>
              <w:rPr>
                <w:highlight w:val="white"/>
              </w:rPr>
            </w:r>
          </w:p>
        </w:tc>
        <w:tc>
          <w:tcPr>
            <w:tcW w:w="2622" w:type="dxa"/>
            <w:vAlign w:val="top"/>
            <w:textDirection w:val="lrTb"/>
            <w:noWrap w:val="false"/>
          </w:tcPr>
          <w:p>
            <w:pPr>
              <w:pStyle w:val="862"/>
              <w:jc w:val="center"/>
              <w:spacing w:before="240" w:after="240" w:line="360" w:lineRule="auto"/>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投标文件的商务条款</w:t>
            </w:r>
            <w:r>
              <w:rPr>
                <w:rFonts w:ascii="宋体" w:hAnsi="宋体" w:eastAsia="宋体" w:cs="宋体"/>
                <w:color w:val="000000"/>
                <w:sz w:val="21"/>
                <w:szCs w:val="21"/>
                <w:highlight w:val="white"/>
                <w:lang w:val="en-US" w:eastAsia="zh-CN" w:bidi="ar-SA"/>
              </w:rPr>
            </w:r>
            <w:r>
              <w:rPr>
                <w:highlight w:val="white"/>
              </w:rPr>
            </w:r>
          </w:p>
        </w:tc>
        <w:tc>
          <w:tcPr>
            <w:tcW w:w="1170" w:type="dxa"/>
            <w:vAlign w:val="top"/>
            <w:textDirection w:val="lrTb"/>
            <w:noWrap w:val="false"/>
          </w:tcPr>
          <w:p>
            <w:pPr>
              <w:pStyle w:val="862"/>
              <w:jc w:val="center"/>
              <w:spacing w:before="240" w:after="240" w:line="360" w:lineRule="auto"/>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说明</w:t>
            </w:r>
            <w:r>
              <w:rPr>
                <w:rFonts w:ascii="宋体" w:hAnsi="宋体" w:eastAsia="宋体" w:cs="宋体"/>
                <w:color w:val="000000"/>
                <w:sz w:val="21"/>
                <w:szCs w:val="21"/>
                <w:highlight w:val="white"/>
                <w:lang w:val="en-US" w:eastAsia="zh-CN" w:bidi="ar-SA"/>
              </w:rPr>
            </w:r>
            <w:r>
              <w:rPr>
                <w:highlight w:val="white"/>
              </w:rPr>
            </w:r>
          </w:p>
        </w:tc>
      </w:tr>
      <w:tr>
        <w:trPr/>
        <w:tc>
          <w:tcPr>
            <w:tcW w:w="1049"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985"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551"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622"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170"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tc>
          <w:tcPr>
            <w:tcW w:w="1049"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985"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551"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622"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170"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tc>
          <w:tcPr>
            <w:tcW w:w="1049"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985"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551"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622"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170"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tc>
          <w:tcPr>
            <w:tcW w:w="1049"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985"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551"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622"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170"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tc>
          <w:tcPr>
            <w:tcW w:w="1049"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985"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551"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622"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170"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tc>
          <w:tcPr>
            <w:tcW w:w="1049"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985"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551"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622"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170"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tc>
          <w:tcPr>
            <w:tcW w:w="1049"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985"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551"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622"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170" w:type="dxa"/>
            <w:vAlign w:val="top"/>
            <w:textDirection w:val="lrTb"/>
            <w:noWrap w:val="false"/>
          </w:tcPr>
          <w:p>
            <w:pPr>
              <w:pStyle w:val="862"/>
              <w:jc w:val="both"/>
              <w:spacing w:before="240" w:after="240" w:line="360" w:lineRule="auto"/>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bl>
    <w:p>
      <w:pPr>
        <w:pStyle w:val="865"/>
        <w:ind w:firstLine="0"/>
        <w:jc w:val="center"/>
        <w:shd w:val="clear" w:color="auto" w:fill="auto"/>
        <w:rPr>
          <w:color w:val="000000"/>
          <w:highlight w:val="white"/>
        </w:rPr>
      </w:pPr>
      <w:r>
        <w:rPr>
          <w:color w:val="000000"/>
          <w:highlight w:val="white"/>
          <w:lang w:val="en-US"/>
        </w:rPr>
      </w:r>
      <w:r>
        <w:rPr>
          <w:highlight w:val="white"/>
        </w:rPr>
      </w:r>
    </w:p>
    <w:p>
      <w:pPr>
        <w:pStyle w:val="865"/>
        <w:ind w:firstLine="105"/>
        <w:spacing w:line="360" w:lineRule="auto"/>
        <w:shd w:val="clear" w:color="auto" w:fill="auto"/>
        <w:rPr>
          <w:color w:val="000000"/>
          <w:highlight w:val="white"/>
        </w:rPr>
      </w:pPr>
      <w:r>
        <w:rPr>
          <w:rFonts w:hint="eastAsia"/>
          <w:color w:val="000000"/>
          <w:highlight w:val="white"/>
          <w:lang w:val="en-US"/>
        </w:rPr>
        <w:t xml:space="preserve">注：投标供应商的投标文件（除技术要求部分）与招标文件规定的有偏离的，应在此表中说明。未在上表中说明的，如在投标文件其他内容中已有文字说明的，则以已有文字说明为准。</w:t>
      </w:r>
      <w:r>
        <w:rPr>
          <w:color w:val="000000"/>
          <w:highlight w:val="white"/>
          <w:lang w:val="en-US"/>
        </w:rPr>
      </w:r>
      <w:r>
        <w:rPr>
          <w:highlight w:val="white"/>
        </w:rPr>
      </w:r>
    </w:p>
    <w:p>
      <w:pPr>
        <w:pStyle w:val="862"/>
        <w:spacing w:line="360" w:lineRule="auto"/>
        <w:shd w:val="clear" w:color="auto" w:fill="auto"/>
        <w:rPr>
          <w:rFonts w:ascii="宋体" w:hAnsi="宋体" w:cs="宋体"/>
          <w:color w:val="000000"/>
          <w:sz w:val="24"/>
          <w:highlight w:val="white"/>
        </w:rPr>
      </w:pPr>
      <w:r>
        <w:rPr>
          <w:rFonts w:ascii="宋体" w:hAnsi="宋体" w:cs="宋体"/>
          <w:color w:val="000000"/>
          <w:sz w:val="24"/>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投标单位：（单位盖章）</w:t>
      </w: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法定代表人或委托代理人：（签字或盖章）</w:t>
      </w: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日   期：         年       月       日</w:t>
      </w:r>
      <w:r>
        <w:rPr>
          <w:rFonts w:ascii="宋体" w:hAnsi="宋体" w:cs="宋体"/>
          <w:color w:val="000000"/>
          <w:szCs w:val="21"/>
          <w:highlight w:val="white"/>
        </w:rPr>
      </w:r>
      <w:r>
        <w:rPr>
          <w:highlight w:val="white"/>
        </w:rPr>
      </w:r>
    </w:p>
    <w:p>
      <w:pPr>
        <w:pStyle w:val="862"/>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spacing w:line="400" w:lineRule="exact"/>
        <w:shd w:val="clear" w:color="auto" w:fill="auto"/>
        <w:rPr>
          <w:rFonts w:ascii="宋体" w:hAnsi="宋体" w:cs="宋体"/>
          <w:b/>
          <w:color w:val="000000"/>
          <w:highlight w:val="white"/>
        </w:rPr>
      </w:pPr>
      <w:r>
        <w:rPr>
          <w:rFonts w:ascii="宋体" w:hAnsi="宋体" w:cs="宋体"/>
          <w:b/>
          <w:color w:val="000000"/>
          <w:highlight w:val="white"/>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pacing w:line="360" w:lineRule="auto"/>
        <w:shd w:val="clear" w:color="auto" w:fill="auto"/>
        <w:rPr>
          <w:color w:val="000000"/>
          <w:highlight w:val="white"/>
        </w:rPr>
      </w:pPr>
      <w:r>
        <w:rPr>
          <w:color w:val="000000"/>
          <w:highlight w:val="white"/>
          <w:lang w:val="en-US"/>
        </w:rPr>
      </w:r>
      <w:r>
        <w:rPr>
          <w:highlight w:val="white"/>
        </w:rPr>
      </w:r>
    </w:p>
    <w:p>
      <w:pPr>
        <w:pStyle w:val="865"/>
        <w:ind w:firstLine="420"/>
        <w:spacing w:line="360" w:lineRule="auto"/>
        <w:shd w:val="clear" w:color="auto" w:fill="auto"/>
        <w:rPr>
          <w:color w:val="000000"/>
          <w:highlight w:val="white"/>
        </w:rPr>
      </w:pPr>
      <w:r>
        <w:rPr>
          <w:color w:val="000000"/>
          <w:highlight w:val="white"/>
          <w:lang w:val="en-US"/>
        </w:rPr>
      </w:r>
      <w:r>
        <w:rPr>
          <w:highlight w:val="white"/>
        </w:rPr>
      </w:r>
    </w:p>
    <w:p>
      <w:pPr>
        <w:pStyle w:val="865"/>
        <w:ind w:firstLine="0"/>
        <w:jc w:val="center"/>
        <w:spacing w:line="360" w:lineRule="auto"/>
        <w:shd w:val="clear" w:color="auto" w:fill="auto"/>
        <w:rPr>
          <w:rFonts w:ascii="宋体" w:hAnsi="宋体"/>
          <w:b/>
          <w:color w:val="000000"/>
          <w:sz w:val="24"/>
          <w:highlight w:val="white"/>
        </w:rPr>
      </w:pPr>
      <w:r>
        <w:rPr>
          <w:rFonts w:ascii="宋体" w:hAnsi="宋体"/>
          <w:b/>
          <w:color w:val="000000"/>
          <w:sz w:val="24"/>
          <w:highlight w:val="white"/>
        </w:rPr>
      </w:r>
      <w:r>
        <w:rPr>
          <w:highlight w:val="white"/>
        </w:rPr>
      </w:r>
    </w:p>
    <w:p>
      <w:pPr>
        <w:pStyle w:val="862"/>
        <w:rPr>
          <w:color w:val="000000"/>
          <w:highlight w:val="white"/>
        </w:rPr>
      </w:pPr>
      <w:r>
        <w:rPr>
          <w:rFonts w:hint="eastAsia" w:ascii="宋体" w:hAnsi="宋体"/>
          <w:color w:val="000000"/>
          <w:sz w:val="24"/>
          <w:highlight w:val="white"/>
        </w:rPr>
        <w:br w:type="page" w:clear="all"/>
      </w:r>
      <w:r>
        <w:rPr>
          <w:color w:val="000000"/>
          <w:highlight w:val="white"/>
          <w:lang w:val="en-US"/>
        </w:rPr>
      </w:r>
      <w:r>
        <w:rPr>
          <w:highlight w:val="white"/>
        </w:rPr>
      </w:r>
    </w:p>
    <w:p>
      <w:pPr>
        <w:pStyle w:val="865"/>
        <w:ind w:firstLine="0"/>
        <w:jc w:val="center"/>
        <w:spacing w:line="360" w:lineRule="auto"/>
        <w:shd w:val="clear" w:color="auto" w:fill="auto"/>
        <w:rPr>
          <w:rFonts w:hint="eastAsia" w:ascii="宋体" w:hAnsi="宋体"/>
          <w:color w:val="000000"/>
          <w:sz w:val="24"/>
          <w:szCs w:val="24"/>
          <w:highlight w:val="white"/>
        </w:rPr>
      </w:pPr>
      <w:r>
        <w:rPr>
          <w:rFonts w:hint="eastAsia" w:ascii="宋体" w:hAnsi="宋体"/>
          <w:color w:val="000000"/>
          <w:sz w:val="24"/>
          <w:highlight w:val="white"/>
        </w:rPr>
        <w:t xml:space="preserve">服务要求偏离表</w:t>
      </w:r>
      <w:r>
        <w:rPr>
          <w:rFonts w:hint="eastAsia" w:ascii="宋体" w:hAnsi="宋体"/>
          <w:color w:val="000000"/>
          <w:sz w:val="24"/>
          <w:szCs w:val="24"/>
          <w:highlight w:val="white"/>
        </w:rPr>
      </w:r>
      <w:r>
        <w:rPr>
          <w:highlight w:val="white"/>
        </w:rPr>
      </w:r>
    </w:p>
    <w:p>
      <w:pPr>
        <w:pStyle w:val="862"/>
        <w:ind w:firstLine="210"/>
        <w:shd w:val="clear" w:color="auto" w:fill="auto"/>
        <w:rPr>
          <w:color w:val="000000"/>
          <w:szCs w:val="21"/>
          <w:highlight w:val="white"/>
        </w:rPr>
      </w:pPr>
      <w:r>
        <w:rPr>
          <w:rFonts w:hint="eastAsia" w:ascii="宋体" w:hAnsi="宋体" w:cs="宋体"/>
          <w:color w:val="000000"/>
          <w:szCs w:val="21"/>
          <w:highlight w:val="white"/>
          <w:lang w:val="zh-CN"/>
        </w:rPr>
        <w:t xml:space="preserve">标段号：</w:t>
      </w:r>
      <w:r>
        <w:rPr>
          <w:color w:val="000000"/>
          <w:szCs w:val="21"/>
          <w:highlight w:val="white"/>
        </w:rPr>
      </w:r>
      <w:r>
        <w:rPr>
          <w:highlight w:val="white"/>
        </w:rPr>
      </w:r>
    </w:p>
    <w:tbl>
      <w:tblPr>
        <w:tblW w:w="0" w:type="auto"/>
        <w:jc w:val="center"/>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862"/>
              <w:jc w:val="center"/>
              <w:spacing w:before="240" w:after="240" w:line="360" w:lineRule="auto"/>
              <w:shd w:val="clear" w:color="auto" w:fill="auto"/>
              <w:widowControl w:val="off"/>
              <w:rPr>
                <w:rFonts w:ascii="宋体" w:hAnsi="宋体" w:eastAsia="宋体"/>
                <w:bCs/>
                <w:color w:val="000000"/>
                <w:sz w:val="21"/>
                <w:szCs w:val="21"/>
                <w:highlight w:val="white"/>
              </w:rPr>
            </w:pPr>
            <w:r>
              <w:rPr>
                <w:rFonts w:hint="eastAsia" w:ascii="宋体" w:hAnsi="宋体" w:eastAsia="宋体"/>
                <w:bCs/>
                <w:color w:val="000000"/>
                <w:sz w:val="21"/>
                <w:szCs w:val="21"/>
                <w:highlight w:val="white"/>
                <w:lang w:val="en-US" w:eastAsia="zh-CN" w:bidi="ar-SA"/>
              </w:rPr>
              <w:t xml:space="preserve">序号</w:t>
            </w:r>
            <w:r>
              <w:rPr>
                <w:rFonts w:ascii="宋体" w:hAnsi="宋体" w:eastAsia="宋体"/>
                <w:bCs/>
                <w:color w:val="000000"/>
                <w:sz w:val="21"/>
                <w:szCs w:val="21"/>
                <w:highlight w:val="white"/>
                <w:lang w:val="en-US" w:eastAsia="zh-CN" w:bidi="ar-SA"/>
              </w:rPr>
            </w:r>
            <w:r>
              <w:rPr>
                <w:highlight w:val="white"/>
              </w:rPr>
            </w:r>
          </w:p>
        </w:tc>
        <w:tc>
          <w:tcPr>
            <w:tcW w:w="1800" w:type="dxa"/>
            <w:vAlign w:val="center"/>
            <w:textDirection w:val="lrTb"/>
            <w:noWrap w:val="false"/>
          </w:tcPr>
          <w:p>
            <w:pPr>
              <w:pStyle w:val="862"/>
              <w:jc w:val="center"/>
              <w:spacing w:line="360" w:lineRule="auto"/>
              <w:shd w:val="clear" w:color="auto" w:fill="auto"/>
              <w:widowControl w:val="off"/>
              <w:rPr>
                <w:rFonts w:ascii="宋体" w:hAnsi="宋体" w:eastAsia="宋体"/>
                <w:bCs/>
                <w:color w:val="000000"/>
                <w:sz w:val="21"/>
                <w:szCs w:val="21"/>
                <w:highlight w:val="white"/>
              </w:rPr>
            </w:pPr>
            <w:r>
              <w:rPr>
                <w:rFonts w:hint="eastAsia" w:ascii="宋体" w:hAnsi="宋体" w:eastAsia="宋体"/>
                <w:bCs/>
                <w:color w:val="000000"/>
                <w:sz w:val="21"/>
                <w:szCs w:val="21"/>
                <w:highlight w:val="white"/>
                <w:lang w:val="en-US" w:eastAsia="zh-CN" w:bidi="ar-SA"/>
              </w:rPr>
              <w:t xml:space="preserve">采购内容</w:t>
            </w:r>
            <w:r>
              <w:rPr>
                <w:rFonts w:ascii="宋体" w:hAnsi="宋体" w:eastAsia="宋体"/>
                <w:bCs/>
                <w:color w:val="000000"/>
                <w:sz w:val="21"/>
                <w:szCs w:val="21"/>
                <w:highlight w:val="white"/>
                <w:lang w:val="en-US" w:eastAsia="zh-CN" w:bidi="ar-SA"/>
              </w:rPr>
            </w:r>
            <w:r>
              <w:rPr>
                <w:highlight w:val="white"/>
              </w:rPr>
            </w:r>
          </w:p>
        </w:tc>
        <w:tc>
          <w:tcPr>
            <w:tcW w:w="1620" w:type="dxa"/>
            <w:vAlign w:val="center"/>
            <w:textDirection w:val="lrTb"/>
            <w:noWrap w:val="false"/>
          </w:tcPr>
          <w:p>
            <w:pPr>
              <w:pStyle w:val="862"/>
              <w:jc w:val="center"/>
              <w:spacing w:line="360" w:lineRule="auto"/>
              <w:shd w:val="clear" w:color="auto" w:fill="auto"/>
              <w:widowControl w:val="off"/>
              <w:rPr>
                <w:rFonts w:ascii="宋体" w:hAnsi="宋体" w:eastAsia="宋体"/>
                <w:bCs/>
                <w:color w:val="000000"/>
                <w:sz w:val="21"/>
                <w:szCs w:val="21"/>
                <w:highlight w:val="white"/>
              </w:rPr>
            </w:pPr>
            <w:r>
              <w:rPr>
                <w:rFonts w:hint="eastAsia" w:ascii="宋体" w:hAnsi="宋体" w:eastAsia="宋体"/>
                <w:bCs/>
                <w:color w:val="000000"/>
                <w:sz w:val="21"/>
                <w:szCs w:val="21"/>
                <w:highlight w:val="white"/>
                <w:lang w:val="en-US" w:eastAsia="zh-CN" w:bidi="ar-SA"/>
              </w:rPr>
              <w:t xml:space="preserve">采购要求</w:t>
            </w:r>
            <w:r>
              <w:rPr>
                <w:rFonts w:ascii="宋体" w:hAnsi="宋体" w:eastAsia="宋体"/>
                <w:bCs/>
                <w:color w:val="000000"/>
                <w:sz w:val="21"/>
                <w:szCs w:val="21"/>
                <w:highlight w:val="white"/>
                <w:lang w:val="en-US" w:eastAsia="zh-CN" w:bidi="ar-SA"/>
              </w:rPr>
            </w:r>
            <w:r>
              <w:rPr>
                <w:highlight w:val="white"/>
              </w:rPr>
            </w:r>
          </w:p>
        </w:tc>
        <w:tc>
          <w:tcPr>
            <w:tcW w:w="1440" w:type="dxa"/>
            <w:vAlign w:val="center"/>
            <w:textDirection w:val="lrTb"/>
            <w:noWrap w:val="false"/>
          </w:tcPr>
          <w:p>
            <w:pPr>
              <w:pStyle w:val="862"/>
              <w:jc w:val="center"/>
              <w:spacing w:line="360" w:lineRule="auto"/>
              <w:shd w:val="clear" w:color="auto" w:fill="auto"/>
              <w:widowControl w:val="off"/>
              <w:rPr>
                <w:rFonts w:ascii="宋体" w:hAnsi="宋体" w:eastAsia="宋体"/>
                <w:bCs/>
                <w:color w:val="000000"/>
                <w:sz w:val="21"/>
                <w:szCs w:val="21"/>
                <w:highlight w:val="white"/>
              </w:rPr>
            </w:pPr>
            <w:r>
              <w:rPr>
                <w:rFonts w:hint="eastAsia" w:ascii="宋体" w:hAnsi="宋体" w:eastAsia="宋体"/>
                <w:bCs/>
                <w:color w:val="000000"/>
                <w:sz w:val="21"/>
                <w:szCs w:val="21"/>
                <w:highlight w:val="white"/>
                <w:lang w:val="en-US" w:eastAsia="zh-CN" w:bidi="ar-SA"/>
              </w:rPr>
              <w:t xml:space="preserve">响应要求</w:t>
            </w:r>
            <w:r>
              <w:rPr>
                <w:rFonts w:ascii="宋体" w:hAnsi="宋体" w:eastAsia="宋体"/>
                <w:bCs/>
                <w:color w:val="000000"/>
                <w:sz w:val="21"/>
                <w:szCs w:val="21"/>
                <w:highlight w:val="white"/>
                <w:lang w:val="en-US" w:eastAsia="zh-CN" w:bidi="ar-SA"/>
              </w:rPr>
            </w:r>
            <w:r>
              <w:rPr>
                <w:highlight w:val="white"/>
              </w:rPr>
            </w:r>
          </w:p>
        </w:tc>
        <w:tc>
          <w:tcPr>
            <w:tcW w:w="1699" w:type="dxa"/>
            <w:vAlign w:val="center"/>
            <w:textDirection w:val="lrTb"/>
            <w:noWrap w:val="false"/>
          </w:tcPr>
          <w:p>
            <w:pPr>
              <w:pStyle w:val="862"/>
              <w:jc w:val="center"/>
              <w:spacing w:line="360" w:lineRule="auto"/>
              <w:shd w:val="clear" w:color="auto" w:fill="auto"/>
              <w:widowControl w:val="off"/>
              <w:rPr>
                <w:rFonts w:ascii="宋体" w:hAnsi="宋体" w:eastAsia="宋体"/>
                <w:bCs/>
                <w:color w:val="000000"/>
                <w:sz w:val="21"/>
                <w:szCs w:val="21"/>
                <w:highlight w:val="white"/>
              </w:rPr>
            </w:pPr>
            <w:r>
              <w:rPr>
                <w:rFonts w:hint="eastAsia" w:ascii="宋体" w:hAnsi="宋体" w:eastAsia="宋体"/>
                <w:bCs/>
                <w:color w:val="000000"/>
                <w:sz w:val="21"/>
                <w:szCs w:val="21"/>
                <w:highlight w:val="white"/>
                <w:lang w:val="en-US" w:eastAsia="zh-CN" w:bidi="ar-SA"/>
              </w:rPr>
              <w:t xml:space="preserve">偏离/响应</w:t>
            </w:r>
            <w:r>
              <w:rPr>
                <w:rFonts w:ascii="宋体" w:hAnsi="宋体" w:eastAsia="宋体"/>
                <w:bCs/>
                <w:color w:val="000000"/>
                <w:sz w:val="21"/>
                <w:szCs w:val="21"/>
                <w:highlight w:val="white"/>
                <w:lang w:val="en-US" w:eastAsia="zh-CN" w:bidi="ar-SA"/>
              </w:rPr>
            </w:r>
            <w:r>
              <w:rPr>
                <w:highlight w:val="white"/>
              </w:rPr>
            </w:r>
          </w:p>
        </w:tc>
        <w:tc>
          <w:tcPr>
            <w:tcW w:w="1757" w:type="dxa"/>
            <w:vAlign w:val="center"/>
            <w:textDirection w:val="lrTb"/>
            <w:noWrap w:val="false"/>
          </w:tcPr>
          <w:p>
            <w:pPr>
              <w:pStyle w:val="862"/>
              <w:jc w:val="center"/>
              <w:spacing w:line="360" w:lineRule="auto"/>
              <w:shd w:val="clear" w:color="auto" w:fill="auto"/>
              <w:widowControl w:val="off"/>
              <w:rPr>
                <w:rFonts w:ascii="宋体" w:hAnsi="宋体" w:eastAsia="宋体"/>
                <w:bCs/>
                <w:color w:val="000000"/>
                <w:sz w:val="21"/>
                <w:szCs w:val="21"/>
                <w:highlight w:val="white"/>
              </w:rPr>
            </w:pPr>
            <w:r>
              <w:rPr>
                <w:rFonts w:hint="eastAsia" w:ascii="宋体" w:hAnsi="宋体" w:eastAsia="宋体"/>
                <w:bCs/>
                <w:color w:val="000000"/>
                <w:sz w:val="21"/>
                <w:szCs w:val="21"/>
                <w:highlight w:val="white"/>
                <w:lang w:val="en-US" w:eastAsia="zh-CN" w:bidi="ar-SA"/>
              </w:rPr>
              <w:t xml:space="preserve">说明</w:t>
            </w:r>
            <w:r>
              <w:rPr>
                <w:rFonts w:ascii="宋体" w:hAnsi="宋体" w:eastAsia="宋体"/>
                <w:bCs/>
                <w:color w:val="000000"/>
                <w:sz w:val="21"/>
                <w:szCs w:val="21"/>
                <w:highlight w:val="white"/>
                <w:lang w:val="en-US" w:eastAsia="zh-CN" w:bidi="ar-SA"/>
              </w:rPr>
            </w:r>
            <w:r>
              <w:rPr>
                <w:highlight w:val="white"/>
              </w:rPr>
            </w:r>
          </w:p>
        </w:tc>
      </w:tr>
      <w:tr>
        <w:trPr/>
        <w:tc>
          <w:tcPr>
            <w:tcW w:w="828" w:type="dxa"/>
            <w:vAlign w:val="top"/>
            <w:textDirection w:val="lrTb"/>
            <w:noWrap w:val="false"/>
          </w:tcPr>
          <w:p>
            <w:pPr>
              <w:pStyle w:val="862"/>
              <w:jc w:val="both"/>
              <w:spacing w:before="240" w:after="240" w:line="360" w:lineRule="auto"/>
              <w:shd w:val="clear" w:color="auto" w:fill="auto"/>
              <w:widowControl w:val="off"/>
              <w:rPr>
                <w:rFonts w:ascii="宋体" w:hAnsi="宋体" w:eastAsia="宋体"/>
                <w:bCs/>
                <w:color w:val="000000"/>
                <w:sz w:val="21"/>
                <w:szCs w:val="21"/>
                <w:highlight w:val="white"/>
              </w:rPr>
            </w:pPr>
            <w:r>
              <w:rPr>
                <w:rFonts w:ascii="宋体" w:hAnsi="宋体" w:eastAsia="宋体"/>
                <w:bCs/>
                <w:color w:val="000000"/>
                <w:sz w:val="21"/>
                <w:szCs w:val="21"/>
                <w:highlight w:val="white"/>
                <w:lang w:val="en-US" w:eastAsia="zh-CN" w:bidi="ar-SA"/>
              </w:rPr>
            </w:r>
            <w:r>
              <w:rPr>
                <w:highlight w:val="white"/>
              </w:rPr>
            </w:r>
          </w:p>
        </w:tc>
        <w:tc>
          <w:tcPr>
            <w:tcW w:w="1800" w:type="dxa"/>
            <w:vAlign w:val="top"/>
            <w:textDirection w:val="lrTb"/>
            <w:noWrap w:val="false"/>
          </w:tcPr>
          <w:p>
            <w:pPr>
              <w:pStyle w:val="862"/>
              <w:jc w:val="both"/>
              <w:spacing w:line="360" w:lineRule="auto"/>
              <w:shd w:val="clear" w:color="auto" w:fill="auto"/>
              <w:widowControl w:val="off"/>
              <w:rPr>
                <w:rFonts w:ascii="宋体" w:hAnsi="宋体" w:eastAsia="宋体"/>
                <w:bCs/>
                <w:color w:val="000000"/>
                <w:sz w:val="21"/>
                <w:szCs w:val="21"/>
                <w:highlight w:val="white"/>
              </w:rPr>
            </w:pPr>
            <w:r>
              <w:rPr>
                <w:rFonts w:ascii="宋体" w:hAnsi="宋体" w:eastAsia="宋体"/>
                <w:bCs/>
                <w:color w:val="000000"/>
                <w:sz w:val="21"/>
                <w:szCs w:val="21"/>
                <w:highlight w:val="white"/>
                <w:lang w:val="en-US" w:eastAsia="zh-CN" w:bidi="ar-SA"/>
              </w:rPr>
            </w:r>
            <w:r>
              <w:rPr>
                <w:highlight w:val="white"/>
              </w:rPr>
            </w:r>
          </w:p>
        </w:tc>
        <w:tc>
          <w:tcPr>
            <w:tcW w:w="1620" w:type="dxa"/>
            <w:vAlign w:val="top"/>
            <w:textDirection w:val="lrTb"/>
            <w:noWrap w:val="false"/>
          </w:tcPr>
          <w:p>
            <w:pPr>
              <w:pStyle w:val="862"/>
              <w:jc w:val="both"/>
              <w:spacing w:line="360" w:lineRule="auto"/>
              <w:shd w:val="clear" w:color="auto" w:fill="auto"/>
              <w:widowControl w:val="off"/>
              <w:rPr>
                <w:rFonts w:ascii="宋体" w:hAnsi="宋体" w:eastAsia="宋体"/>
                <w:bCs/>
                <w:color w:val="000000"/>
                <w:sz w:val="21"/>
                <w:szCs w:val="21"/>
                <w:highlight w:val="white"/>
              </w:rPr>
            </w:pPr>
            <w:r>
              <w:rPr>
                <w:rFonts w:ascii="宋体" w:hAnsi="宋体" w:eastAsia="宋体"/>
                <w:bCs/>
                <w:color w:val="000000"/>
                <w:sz w:val="21"/>
                <w:szCs w:val="21"/>
                <w:highlight w:val="white"/>
                <w:lang w:val="en-US" w:eastAsia="zh-CN" w:bidi="ar-SA"/>
              </w:rPr>
            </w:r>
            <w:r>
              <w:rPr>
                <w:highlight w:val="white"/>
              </w:rPr>
            </w:r>
          </w:p>
        </w:tc>
        <w:tc>
          <w:tcPr>
            <w:tcW w:w="1440" w:type="dxa"/>
            <w:vAlign w:val="top"/>
            <w:textDirection w:val="lrTb"/>
            <w:noWrap w:val="false"/>
          </w:tcPr>
          <w:p>
            <w:pPr>
              <w:pStyle w:val="862"/>
              <w:jc w:val="both"/>
              <w:spacing w:line="360" w:lineRule="auto"/>
              <w:shd w:val="clear" w:color="auto" w:fill="auto"/>
              <w:widowControl w:val="off"/>
              <w:rPr>
                <w:rFonts w:ascii="宋体" w:hAnsi="宋体" w:eastAsia="宋体"/>
                <w:bCs/>
                <w:color w:val="000000"/>
                <w:sz w:val="21"/>
                <w:szCs w:val="21"/>
                <w:highlight w:val="white"/>
              </w:rPr>
            </w:pPr>
            <w:r>
              <w:rPr>
                <w:rFonts w:ascii="宋体" w:hAnsi="宋体" w:eastAsia="宋体"/>
                <w:bCs/>
                <w:color w:val="000000"/>
                <w:sz w:val="21"/>
                <w:szCs w:val="21"/>
                <w:highlight w:val="white"/>
                <w:lang w:val="en-US" w:eastAsia="zh-CN" w:bidi="ar-SA"/>
              </w:rPr>
            </w:r>
            <w:r>
              <w:rPr>
                <w:highlight w:val="white"/>
              </w:rPr>
            </w:r>
          </w:p>
        </w:tc>
        <w:tc>
          <w:tcPr>
            <w:tcW w:w="1699" w:type="dxa"/>
            <w:vAlign w:val="top"/>
            <w:textDirection w:val="lrTb"/>
            <w:noWrap w:val="false"/>
          </w:tcPr>
          <w:p>
            <w:pPr>
              <w:pStyle w:val="862"/>
              <w:jc w:val="both"/>
              <w:spacing w:line="360" w:lineRule="auto"/>
              <w:shd w:val="clear" w:color="auto" w:fill="auto"/>
              <w:widowControl w:val="off"/>
              <w:rPr>
                <w:rFonts w:ascii="宋体" w:hAnsi="宋体" w:eastAsia="宋体"/>
                <w:bCs/>
                <w:color w:val="000000"/>
                <w:sz w:val="21"/>
                <w:szCs w:val="21"/>
                <w:highlight w:val="white"/>
              </w:rPr>
            </w:pPr>
            <w:r>
              <w:rPr>
                <w:rFonts w:ascii="宋体" w:hAnsi="宋体" w:eastAsia="宋体"/>
                <w:bCs/>
                <w:color w:val="000000"/>
                <w:sz w:val="21"/>
                <w:szCs w:val="21"/>
                <w:highlight w:val="white"/>
                <w:lang w:val="en-US" w:eastAsia="zh-CN" w:bidi="ar-SA"/>
              </w:rPr>
            </w:r>
            <w:r>
              <w:rPr>
                <w:highlight w:val="white"/>
              </w:rPr>
            </w:r>
          </w:p>
        </w:tc>
        <w:tc>
          <w:tcPr>
            <w:tcW w:w="1757" w:type="dxa"/>
            <w:vAlign w:val="top"/>
            <w:textDirection w:val="lrTb"/>
            <w:noWrap w:val="false"/>
          </w:tcPr>
          <w:p>
            <w:pPr>
              <w:pStyle w:val="862"/>
              <w:jc w:val="both"/>
              <w:spacing w:line="360" w:lineRule="auto"/>
              <w:shd w:val="clear" w:color="auto" w:fill="auto"/>
              <w:widowControl w:val="off"/>
              <w:rPr>
                <w:rFonts w:ascii="宋体" w:hAnsi="宋体" w:eastAsia="宋体"/>
                <w:bCs/>
                <w:color w:val="000000"/>
                <w:sz w:val="21"/>
                <w:szCs w:val="21"/>
                <w:highlight w:val="white"/>
              </w:rPr>
            </w:pPr>
            <w:r>
              <w:rPr>
                <w:rFonts w:ascii="宋体" w:hAnsi="宋体" w:eastAsia="宋体"/>
                <w:bCs/>
                <w:color w:val="000000"/>
                <w:sz w:val="21"/>
                <w:szCs w:val="21"/>
                <w:highlight w:val="white"/>
                <w:lang w:val="en-US" w:eastAsia="zh-CN" w:bidi="ar-SA"/>
              </w:rPr>
            </w:r>
            <w:r>
              <w:rPr>
                <w:highlight w:val="white"/>
              </w:rPr>
            </w:r>
          </w:p>
        </w:tc>
      </w:tr>
      <w:tr>
        <w:trPr/>
        <w:tc>
          <w:tcPr>
            <w:tcW w:w="828" w:type="dxa"/>
            <w:vAlign w:val="top"/>
            <w:textDirection w:val="lrTb"/>
            <w:noWrap w:val="false"/>
          </w:tcPr>
          <w:p>
            <w:pPr>
              <w:pStyle w:val="862"/>
              <w:jc w:val="both"/>
              <w:spacing w:before="240" w:after="240" w:line="360" w:lineRule="auto"/>
              <w:shd w:val="clear" w:color="auto" w:fill="auto"/>
              <w:widowControl w:val="off"/>
              <w:rPr>
                <w:rFonts w:ascii="宋体" w:hAnsi="宋体" w:eastAsia="宋体"/>
                <w:bCs/>
                <w:color w:val="000000"/>
                <w:sz w:val="21"/>
                <w:szCs w:val="21"/>
                <w:highlight w:val="white"/>
              </w:rPr>
            </w:pPr>
            <w:r>
              <w:rPr>
                <w:rFonts w:ascii="宋体" w:hAnsi="宋体" w:eastAsia="宋体"/>
                <w:bCs/>
                <w:color w:val="000000"/>
                <w:sz w:val="21"/>
                <w:szCs w:val="21"/>
                <w:highlight w:val="white"/>
                <w:lang w:val="en-US" w:eastAsia="zh-CN" w:bidi="ar-SA"/>
              </w:rPr>
            </w:r>
            <w:r>
              <w:rPr>
                <w:highlight w:val="white"/>
              </w:rPr>
            </w:r>
          </w:p>
        </w:tc>
        <w:tc>
          <w:tcPr>
            <w:tcW w:w="1800" w:type="dxa"/>
            <w:vAlign w:val="top"/>
            <w:textDirection w:val="lrTb"/>
            <w:noWrap w:val="false"/>
          </w:tcPr>
          <w:p>
            <w:pPr>
              <w:pStyle w:val="862"/>
              <w:jc w:val="both"/>
              <w:spacing w:line="360" w:lineRule="auto"/>
              <w:shd w:val="clear" w:color="auto" w:fill="auto"/>
              <w:widowControl w:val="off"/>
              <w:rPr>
                <w:rFonts w:ascii="宋体" w:hAnsi="宋体" w:eastAsia="宋体"/>
                <w:bCs/>
                <w:color w:val="000000"/>
                <w:sz w:val="21"/>
                <w:szCs w:val="21"/>
                <w:highlight w:val="white"/>
              </w:rPr>
            </w:pPr>
            <w:r>
              <w:rPr>
                <w:rFonts w:ascii="宋体" w:hAnsi="宋体" w:eastAsia="宋体"/>
                <w:bCs/>
                <w:color w:val="000000"/>
                <w:sz w:val="21"/>
                <w:szCs w:val="21"/>
                <w:highlight w:val="white"/>
                <w:lang w:val="en-US" w:eastAsia="zh-CN" w:bidi="ar-SA"/>
              </w:rPr>
            </w:r>
            <w:r>
              <w:rPr>
                <w:highlight w:val="white"/>
              </w:rPr>
            </w:r>
          </w:p>
        </w:tc>
        <w:tc>
          <w:tcPr>
            <w:tcW w:w="1620" w:type="dxa"/>
            <w:vAlign w:val="top"/>
            <w:textDirection w:val="lrTb"/>
            <w:noWrap w:val="false"/>
          </w:tcPr>
          <w:p>
            <w:pPr>
              <w:pStyle w:val="862"/>
              <w:jc w:val="both"/>
              <w:spacing w:line="360" w:lineRule="auto"/>
              <w:shd w:val="clear" w:color="auto" w:fill="auto"/>
              <w:widowControl w:val="off"/>
              <w:rPr>
                <w:rFonts w:ascii="宋体" w:hAnsi="宋体" w:eastAsia="宋体"/>
                <w:bCs/>
                <w:color w:val="000000"/>
                <w:sz w:val="21"/>
                <w:szCs w:val="21"/>
                <w:highlight w:val="white"/>
              </w:rPr>
            </w:pPr>
            <w:r>
              <w:rPr>
                <w:rFonts w:ascii="宋体" w:hAnsi="宋体" w:eastAsia="宋体"/>
                <w:bCs/>
                <w:color w:val="000000"/>
                <w:sz w:val="21"/>
                <w:szCs w:val="21"/>
                <w:highlight w:val="white"/>
                <w:lang w:val="en-US" w:eastAsia="zh-CN" w:bidi="ar-SA"/>
              </w:rPr>
            </w:r>
            <w:r>
              <w:rPr>
                <w:highlight w:val="white"/>
              </w:rPr>
            </w:r>
          </w:p>
        </w:tc>
        <w:tc>
          <w:tcPr>
            <w:tcW w:w="1440" w:type="dxa"/>
            <w:vAlign w:val="top"/>
            <w:textDirection w:val="lrTb"/>
            <w:noWrap w:val="false"/>
          </w:tcPr>
          <w:p>
            <w:pPr>
              <w:pStyle w:val="862"/>
              <w:jc w:val="both"/>
              <w:spacing w:line="360" w:lineRule="auto"/>
              <w:shd w:val="clear" w:color="auto" w:fill="auto"/>
              <w:widowControl w:val="off"/>
              <w:rPr>
                <w:rFonts w:ascii="宋体" w:hAnsi="宋体" w:eastAsia="宋体"/>
                <w:bCs/>
                <w:color w:val="000000"/>
                <w:sz w:val="21"/>
                <w:szCs w:val="21"/>
                <w:highlight w:val="white"/>
              </w:rPr>
            </w:pPr>
            <w:r>
              <w:rPr>
                <w:rFonts w:ascii="宋体" w:hAnsi="宋体" w:eastAsia="宋体"/>
                <w:bCs/>
                <w:color w:val="000000"/>
                <w:sz w:val="21"/>
                <w:szCs w:val="21"/>
                <w:highlight w:val="white"/>
                <w:lang w:val="en-US" w:eastAsia="zh-CN" w:bidi="ar-SA"/>
              </w:rPr>
            </w:r>
            <w:r>
              <w:rPr>
                <w:highlight w:val="white"/>
              </w:rPr>
            </w:r>
          </w:p>
        </w:tc>
        <w:tc>
          <w:tcPr>
            <w:tcW w:w="1699" w:type="dxa"/>
            <w:vAlign w:val="top"/>
            <w:textDirection w:val="lrTb"/>
            <w:noWrap w:val="false"/>
          </w:tcPr>
          <w:p>
            <w:pPr>
              <w:pStyle w:val="862"/>
              <w:jc w:val="both"/>
              <w:spacing w:line="360" w:lineRule="auto"/>
              <w:shd w:val="clear" w:color="auto" w:fill="auto"/>
              <w:widowControl w:val="off"/>
              <w:rPr>
                <w:rFonts w:ascii="宋体" w:hAnsi="宋体" w:eastAsia="宋体"/>
                <w:bCs/>
                <w:color w:val="000000"/>
                <w:sz w:val="21"/>
                <w:szCs w:val="21"/>
                <w:highlight w:val="white"/>
              </w:rPr>
            </w:pPr>
            <w:r>
              <w:rPr>
                <w:rFonts w:ascii="宋体" w:hAnsi="宋体" w:eastAsia="宋体"/>
                <w:bCs/>
                <w:color w:val="000000"/>
                <w:sz w:val="21"/>
                <w:szCs w:val="21"/>
                <w:highlight w:val="white"/>
                <w:lang w:val="en-US" w:eastAsia="zh-CN" w:bidi="ar-SA"/>
              </w:rPr>
            </w:r>
            <w:r>
              <w:rPr>
                <w:highlight w:val="white"/>
              </w:rPr>
            </w:r>
          </w:p>
        </w:tc>
        <w:tc>
          <w:tcPr>
            <w:tcW w:w="1757" w:type="dxa"/>
            <w:vAlign w:val="top"/>
            <w:textDirection w:val="lrTb"/>
            <w:noWrap w:val="false"/>
          </w:tcPr>
          <w:p>
            <w:pPr>
              <w:pStyle w:val="862"/>
              <w:jc w:val="both"/>
              <w:spacing w:line="360" w:lineRule="auto"/>
              <w:shd w:val="clear" w:color="auto" w:fill="auto"/>
              <w:widowControl w:val="off"/>
              <w:rPr>
                <w:rFonts w:ascii="宋体" w:hAnsi="宋体" w:eastAsia="宋体"/>
                <w:bCs/>
                <w:color w:val="000000"/>
                <w:sz w:val="21"/>
                <w:szCs w:val="21"/>
                <w:highlight w:val="white"/>
              </w:rPr>
            </w:pPr>
            <w:r>
              <w:rPr>
                <w:rFonts w:ascii="宋体" w:hAnsi="宋体" w:eastAsia="宋体"/>
                <w:bCs/>
                <w:color w:val="000000"/>
                <w:sz w:val="21"/>
                <w:szCs w:val="21"/>
                <w:highlight w:val="white"/>
                <w:lang w:val="en-US" w:eastAsia="zh-CN" w:bidi="ar-SA"/>
              </w:rPr>
            </w:r>
            <w:r>
              <w:rPr>
                <w:highlight w:val="white"/>
              </w:rPr>
            </w:r>
          </w:p>
        </w:tc>
      </w:tr>
      <w:tr>
        <w:trPr/>
        <w:tc>
          <w:tcPr>
            <w:tcW w:w="828" w:type="dxa"/>
            <w:vAlign w:val="top"/>
            <w:textDirection w:val="lrTb"/>
            <w:noWrap w:val="false"/>
          </w:tcPr>
          <w:p>
            <w:pPr>
              <w:pStyle w:val="862"/>
              <w:jc w:val="both"/>
              <w:spacing w:before="240" w:after="240" w:line="360" w:lineRule="auto"/>
              <w:shd w:val="clear" w:color="auto" w:fill="auto"/>
              <w:widowControl w:val="off"/>
              <w:rPr>
                <w:rFonts w:ascii="宋体" w:hAnsi="宋体" w:eastAsia="宋体"/>
                <w:color w:val="000000"/>
                <w:sz w:val="21"/>
                <w:szCs w:val="21"/>
                <w:highlight w:val="white"/>
              </w:rPr>
            </w:pPr>
            <w:r>
              <w:rPr>
                <w:rFonts w:ascii="宋体" w:hAnsi="宋体" w:eastAsia="宋体"/>
                <w:color w:val="000000"/>
                <w:sz w:val="21"/>
                <w:szCs w:val="21"/>
                <w:highlight w:val="white"/>
                <w:lang w:val="en-US" w:eastAsia="zh-CN" w:bidi="ar-SA"/>
              </w:rPr>
            </w:r>
            <w:r>
              <w:rPr>
                <w:highlight w:val="white"/>
              </w:rPr>
            </w:r>
          </w:p>
        </w:tc>
        <w:tc>
          <w:tcPr>
            <w:tcW w:w="1800" w:type="dxa"/>
            <w:vAlign w:val="top"/>
            <w:textDirection w:val="lrTb"/>
            <w:noWrap w:val="false"/>
          </w:tcPr>
          <w:p>
            <w:pPr>
              <w:pStyle w:val="862"/>
              <w:jc w:val="both"/>
              <w:spacing w:line="360" w:lineRule="auto"/>
              <w:shd w:val="clear" w:color="auto" w:fill="auto"/>
              <w:widowControl w:val="off"/>
              <w:rPr>
                <w:rFonts w:ascii="宋体" w:hAnsi="宋体" w:eastAsia="宋体"/>
                <w:color w:val="000000"/>
                <w:sz w:val="21"/>
                <w:szCs w:val="21"/>
                <w:highlight w:val="white"/>
              </w:rPr>
            </w:pPr>
            <w:r>
              <w:rPr>
                <w:rFonts w:ascii="宋体" w:hAnsi="宋体" w:eastAsia="宋体"/>
                <w:color w:val="000000"/>
                <w:sz w:val="21"/>
                <w:szCs w:val="21"/>
                <w:highlight w:val="white"/>
                <w:lang w:val="en-US" w:eastAsia="zh-CN" w:bidi="ar-SA"/>
              </w:rPr>
            </w:r>
            <w:r>
              <w:rPr>
                <w:highlight w:val="white"/>
              </w:rPr>
            </w:r>
          </w:p>
        </w:tc>
        <w:tc>
          <w:tcPr>
            <w:tcW w:w="1620" w:type="dxa"/>
            <w:vAlign w:val="top"/>
            <w:textDirection w:val="lrTb"/>
            <w:noWrap w:val="false"/>
          </w:tcPr>
          <w:p>
            <w:pPr>
              <w:pStyle w:val="862"/>
              <w:jc w:val="both"/>
              <w:spacing w:line="360" w:lineRule="auto"/>
              <w:shd w:val="clear" w:color="auto" w:fill="auto"/>
              <w:widowControl w:val="off"/>
              <w:rPr>
                <w:rFonts w:ascii="宋体" w:hAnsi="宋体" w:eastAsia="宋体"/>
                <w:color w:val="000000"/>
                <w:sz w:val="21"/>
                <w:szCs w:val="21"/>
                <w:highlight w:val="white"/>
              </w:rPr>
            </w:pPr>
            <w:r>
              <w:rPr>
                <w:rFonts w:ascii="宋体" w:hAnsi="宋体" w:eastAsia="宋体"/>
                <w:color w:val="000000"/>
                <w:sz w:val="21"/>
                <w:szCs w:val="21"/>
                <w:highlight w:val="white"/>
                <w:lang w:val="en-US" w:eastAsia="zh-CN" w:bidi="ar-SA"/>
              </w:rPr>
            </w:r>
            <w:r>
              <w:rPr>
                <w:highlight w:val="white"/>
              </w:rPr>
            </w:r>
          </w:p>
        </w:tc>
        <w:tc>
          <w:tcPr>
            <w:tcW w:w="1440" w:type="dxa"/>
            <w:vAlign w:val="top"/>
            <w:textDirection w:val="lrTb"/>
            <w:noWrap w:val="false"/>
          </w:tcPr>
          <w:p>
            <w:pPr>
              <w:pStyle w:val="862"/>
              <w:jc w:val="both"/>
              <w:spacing w:line="360" w:lineRule="auto"/>
              <w:shd w:val="clear" w:color="auto" w:fill="auto"/>
              <w:widowControl w:val="off"/>
              <w:rPr>
                <w:rFonts w:ascii="宋体" w:hAnsi="宋体" w:eastAsia="宋体"/>
                <w:color w:val="000000"/>
                <w:sz w:val="21"/>
                <w:szCs w:val="21"/>
                <w:highlight w:val="white"/>
              </w:rPr>
            </w:pPr>
            <w:r>
              <w:rPr>
                <w:rFonts w:ascii="宋体" w:hAnsi="宋体" w:eastAsia="宋体"/>
                <w:color w:val="000000"/>
                <w:sz w:val="21"/>
                <w:szCs w:val="21"/>
                <w:highlight w:val="white"/>
                <w:lang w:val="en-US" w:eastAsia="zh-CN" w:bidi="ar-SA"/>
              </w:rPr>
            </w:r>
            <w:r>
              <w:rPr>
                <w:highlight w:val="white"/>
              </w:rPr>
            </w:r>
          </w:p>
        </w:tc>
        <w:tc>
          <w:tcPr>
            <w:tcW w:w="1699" w:type="dxa"/>
            <w:vAlign w:val="top"/>
            <w:textDirection w:val="lrTb"/>
            <w:noWrap w:val="false"/>
          </w:tcPr>
          <w:p>
            <w:pPr>
              <w:pStyle w:val="862"/>
              <w:jc w:val="both"/>
              <w:spacing w:line="360" w:lineRule="auto"/>
              <w:shd w:val="clear" w:color="auto" w:fill="auto"/>
              <w:widowControl w:val="off"/>
              <w:rPr>
                <w:rFonts w:ascii="宋体" w:hAnsi="宋体" w:eastAsia="宋体"/>
                <w:color w:val="000000"/>
                <w:sz w:val="21"/>
                <w:szCs w:val="21"/>
                <w:highlight w:val="white"/>
              </w:rPr>
            </w:pPr>
            <w:r>
              <w:rPr>
                <w:rFonts w:ascii="宋体" w:hAnsi="宋体" w:eastAsia="宋体"/>
                <w:color w:val="000000"/>
                <w:sz w:val="21"/>
                <w:szCs w:val="21"/>
                <w:highlight w:val="white"/>
                <w:lang w:val="en-US" w:eastAsia="zh-CN" w:bidi="ar-SA"/>
              </w:rPr>
            </w:r>
            <w:r>
              <w:rPr>
                <w:highlight w:val="white"/>
              </w:rPr>
            </w:r>
          </w:p>
        </w:tc>
        <w:tc>
          <w:tcPr>
            <w:tcW w:w="1757" w:type="dxa"/>
            <w:vAlign w:val="top"/>
            <w:textDirection w:val="lrTb"/>
            <w:noWrap w:val="false"/>
          </w:tcPr>
          <w:p>
            <w:pPr>
              <w:pStyle w:val="862"/>
              <w:jc w:val="both"/>
              <w:spacing w:line="360" w:lineRule="auto"/>
              <w:shd w:val="clear" w:color="auto" w:fill="auto"/>
              <w:widowControl w:val="off"/>
              <w:rPr>
                <w:rFonts w:ascii="宋体" w:hAnsi="宋体" w:eastAsia="宋体"/>
                <w:color w:val="000000"/>
                <w:sz w:val="21"/>
                <w:szCs w:val="21"/>
                <w:highlight w:val="white"/>
              </w:rPr>
            </w:pPr>
            <w:r>
              <w:rPr>
                <w:rFonts w:ascii="宋体" w:hAnsi="宋体" w:eastAsia="宋体"/>
                <w:color w:val="000000"/>
                <w:sz w:val="21"/>
                <w:szCs w:val="21"/>
                <w:highlight w:val="white"/>
                <w:lang w:val="en-US" w:eastAsia="zh-CN" w:bidi="ar-SA"/>
              </w:rPr>
            </w:r>
            <w:r>
              <w:rPr>
                <w:highlight w:val="white"/>
              </w:rPr>
            </w:r>
          </w:p>
        </w:tc>
      </w:tr>
      <w:tr>
        <w:trPr/>
        <w:tc>
          <w:tcPr>
            <w:tcW w:w="828" w:type="dxa"/>
            <w:vAlign w:val="top"/>
            <w:textDirection w:val="lrTb"/>
            <w:noWrap w:val="false"/>
          </w:tcPr>
          <w:p>
            <w:pPr>
              <w:pStyle w:val="862"/>
              <w:jc w:val="both"/>
              <w:spacing w:before="240" w:after="240" w:line="360" w:lineRule="auto"/>
              <w:shd w:val="clear" w:color="auto" w:fill="auto"/>
              <w:widowControl w:val="off"/>
              <w:rPr>
                <w:rFonts w:ascii="宋体" w:hAnsi="宋体" w:eastAsia="宋体"/>
                <w:color w:val="000000"/>
                <w:sz w:val="21"/>
                <w:szCs w:val="21"/>
                <w:highlight w:val="white"/>
              </w:rPr>
            </w:pPr>
            <w:r>
              <w:rPr>
                <w:rFonts w:ascii="宋体" w:hAnsi="宋体" w:eastAsia="宋体"/>
                <w:color w:val="000000"/>
                <w:sz w:val="21"/>
                <w:szCs w:val="21"/>
                <w:highlight w:val="white"/>
                <w:lang w:val="en-US" w:eastAsia="zh-CN" w:bidi="ar-SA"/>
              </w:rPr>
            </w:r>
            <w:r>
              <w:rPr>
                <w:highlight w:val="white"/>
              </w:rPr>
            </w:r>
          </w:p>
        </w:tc>
        <w:tc>
          <w:tcPr>
            <w:tcW w:w="1800" w:type="dxa"/>
            <w:vAlign w:val="top"/>
            <w:textDirection w:val="lrTb"/>
            <w:noWrap w:val="false"/>
          </w:tcPr>
          <w:p>
            <w:pPr>
              <w:pStyle w:val="862"/>
              <w:jc w:val="both"/>
              <w:spacing w:line="360" w:lineRule="auto"/>
              <w:shd w:val="clear" w:color="auto" w:fill="auto"/>
              <w:widowControl w:val="off"/>
              <w:rPr>
                <w:rFonts w:ascii="宋体" w:hAnsi="宋体" w:eastAsia="宋体"/>
                <w:color w:val="000000"/>
                <w:sz w:val="21"/>
                <w:szCs w:val="21"/>
                <w:highlight w:val="white"/>
              </w:rPr>
            </w:pPr>
            <w:r>
              <w:rPr>
                <w:rFonts w:ascii="宋体" w:hAnsi="宋体" w:eastAsia="宋体"/>
                <w:color w:val="000000"/>
                <w:sz w:val="21"/>
                <w:szCs w:val="21"/>
                <w:highlight w:val="white"/>
                <w:lang w:val="en-US" w:eastAsia="zh-CN" w:bidi="ar-SA"/>
              </w:rPr>
            </w:r>
            <w:r>
              <w:rPr>
                <w:highlight w:val="white"/>
              </w:rPr>
            </w:r>
          </w:p>
        </w:tc>
        <w:tc>
          <w:tcPr>
            <w:tcW w:w="1620" w:type="dxa"/>
            <w:vAlign w:val="top"/>
            <w:textDirection w:val="lrTb"/>
            <w:noWrap w:val="false"/>
          </w:tcPr>
          <w:p>
            <w:pPr>
              <w:pStyle w:val="862"/>
              <w:jc w:val="both"/>
              <w:spacing w:line="360" w:lineRule="auto"/>
              <w:shd w:val="clear" w:color="auto" w:fill="auto"/>
              <w:widowControl w:val="off"/>
              <w:rPr>
                <w:rFonts w:ascii="宋体" w:hAnsi="宋体" w:eastAsia="宋体"/>
                <w:color w:val="000000"/>
                <w:sz w:val="21"/>
                <w:szCs w:val="21"/>
                <w:highlight w:val="white"/>
              </w:rPr>
            </w:pPr>
            <w:r>
              <w:rPr>
                <w:rFonts w:ascii="宋体" w:hAnsi="宋体" w:eastAsia="宋体"/>
                <w:color w:val="000000"/>
                <w:sz w:val="21"/>
                <w:szCs w:val="21"/>
                <w:highlight w:val="white"/>
                <w:lang w:val="en-US" w:eastAsia="zh-CN" w:bidi="ar-SA"/>
              </w:rPr>
            </w:r>
            <w:r>
              <w:rPr>
                <w:highlight w:val="white"/>
              </w:rPr>
            </w:r>
          </w:p>
        </w:tc>
        <w:tc>
          <w:tcPr>
            <w:tcW w:w="1440" w:type="dxa"/>
            <w:vAlign w:val="top"/>
            <w:textDirection w:val="lrTb"/>
            <w:noWrap w:val="false"/>
          </w:tcPr>
          <w:p>
            <w:pPr>
              <w:pStyle w:val="862"/>
              <w:jc w:val="both"/>
              <w:spacing w:line="360" w:lineRule="auto"/>
              <w:shd w:val="clear" w:color="auto" w:fill="auto"/>
              <w:widowControl w:val="off"/>
              <w:rPr>
                <w:rFonts w:ascii="宋体" w:hAnsi="宋体" w:eastAsia="宋体"/>
                <w:color w:val="000000"/>
                <w:sz w:val="21"/>
                <w:szCs w:val="21"/>
                <w:highlight w:val="white"/>
              </w:rPr>
            </w:pPr>
            <w:r>
              <w:rPr>
                <w:rFonts w:ascii="宋体" w:hAnsi="宋体" w:eastAsia="宋体"/>
                <w:color w:val="000000"/>
                <w:sz w:val="21"/>
                <w:szCs w:val="21"/>
                <w:highlight w:val="white"/>
                <w:lang w:val="en-US" w:eastAsia="zh-CN" w:bidi="ar-SA"/>
              </w:rPr>
            </w:r>
            <w:r>
              <w:rPr>
                <w:highlight w:val="white"/>
              </w:rPr>
            </w:r>
          </w:p>
        </w:tc>
        <w:tc>
          <w:tcPr>
            <w:tcW w:w="1699" w:type="dxa"/>
            <w:vAlign w:val="top"/>
            <w:textDirection w:val="lrTb"/>
            <w:noWrap w:val="false"/>
          </w:tcPr>
          <w:p>
            <w:pPr>
              <w:pStyle w:val="862"/>
              <w:jc w:val="both"/>
              <w:spacing w:line="360" w:lineRule="auto"/>
              <w:shd w:val="clear" w:color="auto" w:fill="auto"/>
              <w:widowControl w:val="off"/>
              <w:rPr>
                <w:rFonts w:ascii="宋体" w:hAnsi="宋体" w:eastAsia="宋体"/>
                <w:color w:val="000000"/>
                <w:sz w:val="21"/>
                <w:szCs w:val="21"/>
                <w:highlight w:val="white"/>
              </w:rPr>
            </w:pPr>
            <w:r>
              <w:rPr>
                <w:rFonts w:ascii="宋体" w:hAnsi="宋体" w:eastAsia="宋体"/>
                <w:color w:val="000000"/>
                <w:sz w:val="21"/>
                <w:szCs w:val="21"/>
                <w:highlight w:val="white"/>
                <w:lang w:val="en-US" w:eastAsia="zh-CN" w:bidi="ar-SA"/>
              </w:rPr>
            </w:r>
            <w:r>
              <w:rPr>
                <w:highlight w:val="white"/>
              </w:rPr>
            </w:r>
          </w:p>
        </w:tc>
        <w:tc>
          <w:tcPr>
            <w:tcW w:w="1757" w:type="dxa"/>
            <w:vAlign w:val="top"/>
            <w:textDirection w:val="lrTb"/>
            <w:noWrap w:val="false"/>
          </w:tcPr>
          <w:p>
            <w:pPr>
              <w:pStyle w:val="862"/>
              <w:jc w:val="both"/>
              <w:spacing w:line="360" w:lineRule="auto"/>
              <w:shd w:val="clear" w:color="auto" w:fill="auto"/>
              <w:widowControl w:val="off"/>
              <w:rPr>
                <w:rFonts w:ascii="宋体" w:hAnsi="宋体" w:eastAsia="宋体"/>
                <w:color w:val="000000"/>
                <w:sz w:val="21"/>
                <w:szCs w:val="21"/>
                <w:highlight w:val="white"/>
              </w:rPr>
            </w:pPr>
            <w:r>
              <w:rPr>
                <w:rFonts w:ascii="宋体" w:hAnsi="宋体" w:eastAsia="宋体"/>
                <w:color w:val="000000"/>
                <w:sz w:val="21"/>
                <w:szCs w:val="21"/>
                <w:highlight w:val="white"/>
                <w:lang w:val="en-US" w:eastAsia="zh-CN" w:bidi="ar-SA"/>
              </w:rPr>
            </w:r>
            <w:r>
              <w:rPr>
                <w:highlight w:val="white"/>
              </w:rPr>
            </w:r>
          </w:p>
        </w:tc>
      </w:tr>
      <w:tr>
        <w:trPr/>
        <w:tc>
          <w:tcPr>
            <w:tcW w:w="828" w:type="dxa"/>
            <w:vAlign w:val="top"/>
            <w:textDirection w:val="lrTb"/>
            <w:noWrap w:val="false"/>
          </w:tcPr>
          <w:p>
            <w:pPr>
              <w:pStyle w:val="862"/>
              <w:jc w:val="both"/>
              <w:spacing w:before="240" w:after="240" w:line="360" w:lineRule="auto"/>
              <w:shd w:val="clear" w:color="auto" w:fill="auto"/>
              <w:widowControl w:val="off"/>
              <w:rPr>
                <w:rFonts w:ascii="宋体" w:hAnsi="宋体" w:eastAsia="宋体"/>
                <w:color w:val="000000"/>
                <w:sz w:val="21"/>
                <w:szCs w:val="21"/>
                <w:highlight w:val="white"/>
              </w:rPr>
            </w:pPr>
            <w:r>
              <w:rPr>
                <w:rFonts w:ascii="宋体" w:hAnsi="宋体" w:eastAsia="宋体"/>
                <w:color w:val="000000"/>
                <w:sz w:val="21"/>
                <w:szCs w:val="21"/>
                <w:highlight w:val="white"/>
                <w:lang w:val="en-US" w:eastAsia="zh-CN" w:bidi="ar-SA"/>
              </w:rPr>
            </w:r>
            <w:r>
              <w:rPr>
                <w:highlight w:val="white"/>
              </w:rPr>
            </w:r>
          </w:p>
        </w:tc>
        <w:tc>
          <w:tcPr>
            <w:tcW w:w="1800" w:type="dxa"/>
            <w:vAlign w:val="top"/>
            <w:textDirection w:val="lrTb"/>
            <w:noWrap w:val="false"/>
          </w:tcPr>
          <w:p>
            <w:pPr>
              <w:pStyle w:val="862"/>
              <w:jc w:val="both"/>
              <w:spacing w:line="360" w:lineRule="auto"/>
              <w:shd w:val="clear" w:color="auto" w:fill="auto"/>
              <w:widowControl w:val="off"/>
              <w:rPr>
                <w:rFonts w:ascii="宋体" w:hAnsi="宋体" w:eastAsia="宋体"/>
                <w:color w:val="000000"/>
                <w:sz w:val="21"/>
                <w:szCs w:val="21"/>
                <w:highlight w:val="white"/>
              </w:rPr>
            </w:pPr>
            <w:r>
              <w:rPr>
                <w:rFonts w:ascii="宋体" w:hAnsi="宋体" w:eastAsia="宋体"/>
                <w:color w:val="000000"/>
                <w:sz w:val="21"/>
                <w:szCs w:val="21"/>
                <w:highlight w:val="white"/>
                <w:lang w:val="en-US" w:eastAsia="zh-CN" w:bidi="ar-SA"/>
              </w:rPr>
            </w:r>
            <w:r>
              <w:rPr>
                <w:highlight w:val="white"/>
              </w:rPr>
            </w:r>
          </w:p>
        </w:tc>
        <w:tc>
          <w:tcPr>
            <w:tcW w:w="1620" w:type="dxa"/>
            <w:vAlign w:val="top"/>
            <w:textDirection w:val="lrTb"/>
            <w:noWrap w:val="false"/>
          </w:tcPr>
          <w:p>
            <w:pPr>
              <w:pStyle w:val="862"/>
              <w:jc w:val="both"/>
              <w:spacing w:line="360" w:lineRule="auto"/>
              <w:shd w:val="clear" w:color="auto" w:fill="auto"/>
              <w:widowControl w:val="off"/>
              <w:rPr>
                <w:rFonts w:ascii="宋体" w:hAnsi="宋体" w:eastAsia="宋体"/>
                <w:color w:val="000000"/>
                <w:sz w:val="21"/>
                <w:szCs w:val="21"/>
                <w:highlight w:val="white"/>
              </w:rPr>
            </w:pPr>
            <w:r>
              <w:rPr>
                <w:rFonts w:ascii="宋体" w:hAnsi="宋体" w:eastAsia="宋体"/>
                <w:color w:val="000000"/>
                <w:sz w:val="21"/>
                <w:szCs w:val="21"/>
                <w:highlight w:val="white"/>
                <w:lang w:val="en-US" w:eastAsia="zh-CN" w:bidi="ar-SA"/>
              </w:rPr>
            </w:r>
            <w:r>
              <w:rPr>
                <w:highlight w:val="white"/>
              </w:rPr>
            </w:r>
          </w:p>
        </w:tc>
        <w:tc>
          <w:tcPr>
            <w:tcW w:w="1440" w:type="dxa"/>
            <w:vAlign w:val="top"/>
            <w:textDirection w:val="lrTb"/>
            <w:noWrap w:val="false"/>
          </w:tcPr>
          <w:p>
            <w:pPr>
              <w:pStyle w:val="862"/>
              <w:jc w:val="both"/>
              <w:spacing w:line="360" w:lineRule="auto"/>
              <w:shd w:val="clear" w:color="auto" w:fill="auto"/>
              <w:widowControl w:val="off"/>
              <w:rPr>
                <w:rFonts w:ascii="宋体" w:hAnsi="宋体" w:eastAsia="宋体"/>
                <w:color w:val="000000"/>
                <w:sz w:val="21"/>
                <w:szCs w:val="21"/>
                <w:highlight w:val="white"/>
              </w:rPr>
            </w:pPr>
            <w:r>
              <w:rPr>
                <w:rFonts w:ascii="宋体" w:hAnsi="宋体" w:eastAsia="宋体"/>
                <w:color w:val="000000"/>
                <w:sz w:val="21"/>
                <w:szCs w:val="21"/>
                <w:highlight w:val="white"/>
                <w:lang w:val="en-US" w:eastAsia="zh-CN" w:bidi="ar-SA"/>
              </w:rPr>
            </w:r>
            <w:r>
              <w:rPr>
                <w:highlight w:val="white"/>
              </w:rPr>
            </w:r>
          </w:p>
        </w:tc>
        <w:tc>
          <w:tcPr>
            <w:tcW w:w="1699" w:type="dxa"/>
            <w:vAlign w:val="top"/>
            <w:textDirection w:val="lrTb"/>
            <w:noWrap w:val="false"/>
          </w:tcPr>
          <w:p>
            <w:pPr>
              <w:pStyle w:val="862"/>
              <w:jc w:val="both"/>
              <w:spacing w:line="360" w:lineRule="auto"/>
              <w:shd w:val="clear" w:color="auto" w:fill="auto"/>
              <w:widowControl w:val="off"/>
              <w:rPr>
                <w:rFonts w:ascii="宋体" w:hAnsi="宋体" w:eastAsia="宋体"/>
                <w:color w:val="000000"/>
                <w:sz w:val="21"/>
                <w:szCs w:val="21"/>
                <w:highlight w:val="white"/>
              </w:rPr>
            </w:pPr>
            <w:r>
              <w:rPr>
                <w:rFonts w:ascii="宋体" w:hAnsi="宋体" w:eastAsia="宋体"/>
                <w:color w:val="000000"/>
                <w:sz w:val="21"/>
                <w:szCs w:val="21"/>
                <w:highlight w:val="white"/>
                <w:lang w:val="en-US" w:eastAsia="zh-CN" w:bidi="ar-SA"/>
              </w:rPr>
            </w:r>
            <w:r>
              <w:rPr>
                <w:highlight w:val="white"/>
              </w:rPr>
            </w:r>
          </w:p>
        </w:tc>
        <w:tc>
          <w:tcPr>
            <w:tcW w:w="1757" w:type="dxa"/>
            <w:vAlign w:val="top"/>
            <w:textDirection w:val="lrTb"/>
            <w:noWrap w:val="false"/>
          </w:tcPr>
          <w:p>
            <w:pPr>
              <w:pStyle w:val="862"/>
              <w:jc w:val="both"/>
              <w:spacing w:line="360" w:lineRule="auto"/>
              <w:shd w:val="clear" w:color="auto" w:fill="auto"/>
              <w:widowControl w:val="off"/>
              <w:rPr>
                <w:rFonts w:ascii="宋体" w:hAnsi="宋体" w:eastAsia="宋体"/>
                <w:color w:val="000000"/>
                <w:sz w:val="21"/>
                <w:szCs w:val="21"/>
                <w:highlight w:val="white"/>
              </w:rPr>
            </w:pPr>
            <w:r>
              <w:rPr>
                <w:rFonts w:ascii="宋体" w:hAnsi="宋体" w:eastAsia="宋体"/>
                <w:color w:val="000000"/>
                <w:sz w:val="21"/>
                <w:szCs w:val="21"/>
                <w:highlight w:val="white"/>
                <w:lang w:val="en-US" w:eastAsia="zh-CN" w:bidi="ar-SA"/>
              </w:rPr>
            </w:r>
            <w:r>
              <w:rPr>
                <w:highlight w:val="white"/>
              </w:rPr>
            </w:r>
          </w:p>
        </w:tc>
      </w:tr>
    </w:tbl>
    <w:p>
      <w:pPr>
        <w:pStyle w:val="865"/>
        <w:ind w:firstLine="210"/>
        <w:spacing w:line="360" w:lineRule="auto"/>
        <w:shd w:val="clear" w:color="auto" w:fill="auto"/>
        <w:rPr>
          <w:color w:val="000000"/>
          <w:highlight w:val="white"/>
        </w:rPr>
      </w:pPr>
      <w:r>
        <w:rPr>
          <w:rFonts w:hint="eastAsia"/>
          <w:color w:val="000000"/>
          <w:highlight w:val="white"/>
          <w:lang w:val="en-US"/>
        </w:rPr>
        <w:t xml:space="preserve">注：</w:t>
      </w:r>
      <w:r>
        <w:rPr>
          <w:color w:val="000000"/>
          <w:highlight w:val="white"/>
          <w:lang w:val="en-US"/>
        </w:rPr>
      </w:r>
      <w:r>
        <w:rPr>
          <w:highlight w:val="white"/>
        </w:rPr>
      </w:r>
    </w:p>
    <w:p>
      <w:pPr>
        <w:pStyle w:val="865"/>
        <w:ind w:firstLine="210"/>
        <w:spacing w:line="360" w:lineRule="auto"/>
        <w:shd w:val="clear" w:color="auto" w:fill="auto"/>
        <w:rPr>
          <w:color w:val="000000"/>
          <w:highlight w:val="white"/>
        </w:rPr>
      </w:pPr>
      <w:r>
        <w:rPr>
          <w:rFonts w:hint="eastAsia"/>
          <w:color w:val="000000"/>
          <w:highlight w:val="white"/>
          <w:lang w:val="en-US"/>
        </w:rPr>
        <w:t xml:space="preserve">1、投标单位应对照招标文件服务要求等要求，所投的标的物与招标文件的规定有偏离的，应在此表中申明与服务要求条文的偏差和例外。</w:t>
      </w:r>
      <w:r>
        <w:rPr>
          <w:color w:val="000000"/>
          <w:highlight w:val="white"/>
          <w:lang w:val="en-US"/>
        </w:rPr>
      </w:r>
      <w:r>
        <w:rPr>
          <w:highlight w:val="white"/>
        </w:rPr>
      </w:r>
    </w:p>
    <w:p>
      <w:pPr>
        <w:pStyle w:val="865"/>
        <w:ind w:firstLine="210"/>
        <w:spacing w:line="360" w:lineRule="auto"/>
        <w:shd w:val="clear" w:color="auto" w:fill="auto"/>
        <w:rPr>
          <w:color w:val="000000"/>
          <w:highlight w:val="white"/>
        </w:rPr>
      </w:pPr>
      <w:r>
        <w:rPr>
          <w:rFonts w:hint="eastAsia"/>
          <w:color w:val="000000"/>
          <w:highlight w:val="white"/>
          <w:lang w:val="en-US"/>
        </w:rPr>
        <w:t xml:space="preserve">2、未在上表中说明的，如在投标文件其他内容中已有文字说明的，则以已有文字说明为准。但该表不作为投标单位对所投的标的物关于招标要求等详细描述和说明的替代。</w:t>
      </w:r>
      <w:r>
        <w:rPr>
          <w:color w:val="000000"/>
          <w:highlight w:val="white"/>
          <w:lang w:val="en-US"/>
        </w:rPr>
      </w:r>
      <w:r>
        <w:rPr>
          <w:highlight w:val="white"/>
        </w:rPr>
      </w:r>
    </w:p>
    <w:p>
      <w:pPr>
        <w:pStyle w:val="862"/>
        <w:spacing w:line="360" w:lineRule="auto"/>
        <w:shd w:val="clear" w:color="auto" w:fill="auto"/>
        <w:rPr>
          <w:rFonts w:ascii="宋体" w:hAnsi="宋体" w:cs="宋体"/>
          <w:color w:val="000000"/>
          <w:sz w:val="24"/>
          <w:highlight w:val="white"/>
        </w:rPr>
      </w:pPr>
      <w:r>
        <w:rPr>
          <w:rFonts w:ascii="宋体" w:hAnsi="宋体" w:cs="宋体"/>
          <w:color w:val="000000"/>
          <w:sz w:val="24"/>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投标单位：（单位盖章）</w:t>
      </w: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法定代表人或委托代理人：（签字或盖章）</w:t>
      </w: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日   期：         年       月       日</w:t>
      </w:r>
      <w:r>
        <w:rPr>
          <w:rFonts w:ascii="宋体" w:hAnsi="宋体" w:cs="宋体"/>
          <w:color w:val="000000"/>
          <w:szCs w:val="21"/>
          <w:highlight w:val="white"/>
        </w:rPr>
      </w:r>
      <w:r>
        <w:rPr>
          <w:highlight w:val="white"/>
        </w:rPr>
      </w:r>
    </w:p>
    <w:p>
      <w:pPr>
        <w:pStyle w:val="862"/>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spacing w:line="400" w:lineRule="exact"/>
        <w:shd w:val="clear" w:color="auto" w:fill="auto"/>
        <w:rPr>
          <w:rFonts w:ascii="宋体" w:hAnsi="宋体" w:cs="宋体"/>
          <w:b/>
          <w:color w:val="000000"/>
          <w:highlight w:val="white"/>
        </w:rPr>
      </w:pPr>
      <w:r>
        <w:rPr>
          <w:rFonts w:ascii="宋体" w:hAnsi="宋体" w:cs="宋体"/>
          <w:b/>
          <w:color w:val="000000"/>
          <w:highlight w:val="white"/>
        </w:rPr>
      </w:r>
      <w:r>
        <w:rPr>
          <w:highlight w:val="white"/>
        </w:rPr>
      </w:r>
    </w:p>
    <w:p>
      <w:pPr>
        <w:pStyle w:val="865"/>
        <w:ind w:firstLine="0"/>
        <w:spacing w:line="360" w:lineRule="auto"/>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2"/>
        <w:rPr>
          <w:color w:val="000000"/>
          <w:highlight w:val="white"/>
        </w:rPr>
      </w:pPr>
      <w:r>
        <w:rPr>
          <w:rFonts w:hint="eastAsia" w:ascii="宋体" w:hAnsi="宋体" w:cs="宋体"/>
          <w:b/>
          <w:color w:val="000000"/>
          <w:szCs w:val="32"/>
          <w:highlight w:val="white"/>
          <w:u w:val="single"/>
        </w:rPr>
        <w:br w:type="page" w:clear="all"/>
      </w:r>
      <w:r>
        <w:rPr>
          <w:color w:val="000000"/>
          <w:highlight w:val="white"/>
          <w:lang w:val="en-US"/>
        </w:rPr>
      </w:r>
      <w:r>
        <w:rPr>
          <w:highlight w:val="white"/>
        </w:rPr>
      </w:r>
    </w:p>
    <w:p>
      <w:pPr>
        <w:pStyle w:val="865"/>
        <w:ind w:firstLine="0"/>
        <w:jc w:val="left"/>
        <w:shd w:val="clear" w:color="auto" w:fill="auto"/>
        <w:rPr>
          <w:rFonts w:hint="eastAsia" w:ascii="宋体" w:hAnsi="宋体" w:cs="宋体"/>
          <w:b/>
          <w:bCs/>
          <w:color w:val="000000"/>
          <w:highlight w:val="white"/>
          <w:u w:val="single"/>
        </w:rPr>
      </w:pPr>
      <w:r>
        <w:rPr>
          <w:rFonts w:hint="eastAsia" w:ascii="宋体" w:hAnsi="宋体" w:cs="宋体"/>
          <w:b/>
          <w:bCs/>
          <w:color w:val="000000"/>
          <w:szCs w:val="21"/>
          <w:highlight w:val="white"/>
        </w:rPr>
        <w:t xml:space="preserve">附件10：投标</w:t>
      </w:r>
      <w:r>
        <w:rPr>
          <w:rFonts w:hint="eastAsia" w:ascii="宋体" w:hAnsi="宋体" w:cs="宋体"/>
          <w:b/>
          <w:color w:val="000000"/>
          <w:szCs w:val="24"/>
          <w:highlight w:val="white"/>
        </w:rPr>
        <w:t xml:space="preserve">单位情况表</w:t>
      </w:r>
      <w:r>
        <w:rPr>
          <w:rFonts w:hint="eastAsia" w:ascii="宋体" w:hAnsi="宋体" w:cs="宋体"/>
          <w:b/>
          <w:color w:val="000000"/>
          <w:szCs w:val="32"/>
          <w:highlight w:val="white"/>
          <w:u w:val="single"/>
        </w:rPr>
        <w:t xml:space="preserve">（分标段填写，每标段一份）</w:t>
      </w:r>
      <w:r>
        <w:rPr>
          <w:rFonts w:hint="eastAsia" w:ascii="宋体" w:hAnsi="宋体" w:cs="宋体"/>
          <w:b/>
          <w:bCs/>
          <w:color w:val="000000"/>
          <w:highlight w:val="white"/>
          <w:u w:val="single"/>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5"/>
        <w:ind w:firstLine="0"/>
        <w:jc w:val="center"/>
        <w:shd w:val="clear" w:color="auto" w:fill="auto"/>
        <w:rPr>
          <w:color w:val="000000"/>
          <w:sz w:val="24"/>
          <w:szCs w:val="24"/>
          <w:highlight w:val="white"/>
        </w:rPr>
      </w:pPr>
      <w:r>
        <w:rPr>
          <w:rFonts w:hint="eastAsia" w:ascii="宋体" w:hAnsi="宋体" w:cs="宋体"/>
          <w:bCs/>
          <w:color w:val="000000"/>
          <w:sz w:val="24"/>
          <w:szCs w:val="24"/>
          <w:highlight w:val="white"/>
        </w:rPr>
        <w:t xml:space="preserve">投标</w:t>
      </w:r>
      <w:r>
        <w:rPr>
          <w:rFonts w:hint="eastAsia" w:ascii="宋体" w:hAnsi="宋体" w:cs="宋体"/>
          <w:color w:val="000000"/>
          <w:sz w:val="24"/>
          <w:szCs w:val="24"/>
          <w:highlight w:val="white"/>
        </w:rPr>
        <w:t xml:space="preserve">单位情况表</w:t>
      </w:r>
      <w:r>
        <w:rPr>
          <w:color w:val="000000"/>
          <w:sz w:val="24"/>
          <w:szCs w:val="24"/>
          <w:highlight w:val="white"/>
          <w:lang w:val="en-US"/>
        </w:rPr>
      </w:r>
      <w:r>
        <w:rPr>
          <w:highlight w:val="white"/>
        </w:rPr>
      </w:r>
    </w:p>
    <w:p>
      <w:pPr>
        <w:pStyle w:val="862"/>
        <w:ind w:firstLine="210"/>
        <w:spacing w:line="360" w:lineRule="auto"/>
        <w:shd w:val="clear" w:color="auto" w:fill="auto"/>
        <w:widowControl/>
        <w:rPr>
          <w:rFonts w:ascii="宋体" w:hAnsi="宋体" w:cs="宋体"/>
          <w:color w:val="000000"/>
          <w:szCs w:val="21"/>
          <w:highlight w:val="white"/>
        </w:rPr>
      </w:pPr>
      <w:r>
        <w:rPr>
          <w:rFonts w:hint="eastAsia" w:ascii="宋体" w:hAnsi="宋体" w:cs="宋体"/>
          <w:color w:val="000000"/>
          <w:szCs w:val="21"/>
          <w:highlight w:val="white"/>
        </w:rPr>
        <w:t xml:space="preserve">标段号：</w:t>
      </w:r>
      <w:r>
        <w:rPr>
          <w:rFonts w:ascii="宋体" w:hAnsi="宋体" w:cs="宋体"/>
          <w:color w:val="000000"/>
          <w:szCs w:val="21"/>
          <w:highlight w:val="white"/>
        </w:rPr>
      </w:r>
      <w:r>
        <w:rPr>
          <w:highlight w:val="white"/>
        </w:rPr>
      </w:r>
    </w:p>
    <w:tbl>
      <w:tblPr>
        <w:tblW w:w="0" w:type="auto"/>
        <w:jc w:val="center"/>
        <w:tblInd w:w="-2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50"/>
        <w:gridCol w:w="2005"/>
        <w:gridCol w:w="1461"/>
        <w:gridCol w:w="2056"/>
        <w:gridCol w:w="1236"/>
      </w:tblGrid>
      <w:tr>
        <w:trPr>
          <w:cantSplit/>
        </w:trPr>
        <w:tc>
          <w:tcPr>
            <w:tcW w:w="2650"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法定代表人或负责人</w:t>
            </w:r>
            <w:r>
              <w:rPr>
                <w:rFonts w:ascii="宋体" w:hAnsi="宋体" w:eastAsia="宋体" w:cs="宋体"/>
                <w:color w:val="000000"/>
                <w:sz w:val="21"/>
                <w:szCs w:val="21"/>
                <w:highlight w:val="white"/>
                <w:lang w:val="en-US" w:eastAsia="zh-CN" w:bidi="ar-SA"/>
              </w:rPr>
            </w:r>
            <w:r>
              <w:rPr>
                <w:highlight w:val="white"/>
              </w:rPr>
            </w:r>
          </w:p>
        </w:tc>
        <w:tc>
          <w:tcPr>
            <w:tcW w:w="2005"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61"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成立日期</w:t>
            </w:r>
            <w:r>
              <w:rPr>
                <w:rFonts w:ascii="宋体" w:hAnsi="宋体" w:eastAsia="宋体" w:cs="宋体"/>
                <w:color w:val="000000"/>
                <w:sz w:val="21"/>
                <w:szCs w:val="21"/>
                <w:highlight w:val="white"/>
                <w:lang w:val="en-US" w:eastAsia="zh-CN" w:bidi="ar-SA"/>
              </w:rPr>
            </w:r>
            <w:r>
              <w:rPr>
                <w:highlight w:val="white"/>
              </w:rPr>
            </w:r>
          </w:p>
        </w:tc>
        <w:tc>
          <w:tcPr>
            <w:gridSpan w:val="2"/>
            <w:tcW w:w="3292"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cantSplit/>
        </w:trPr>
        <w:tc>
          <w:tcPr>
            <w:tcW w:w="2650"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单位地址</w:t>
            </w:r>
            <w:r>
              <w:rPr>
                <w:rFonts w:ascii="宋体" w:hAnsi="宋体" w:eastAsia="宋体" w:cs="宋体"/>
                <w:color w:val="000000"/>
                <w:sz w:val="21"/>
                <w:szCs w:val="21"/>
                <w:highlight w:val="white"/>
                <w:lang w:val="en-US" w:eastAsia="zh-CN" w:bidi="ar-SA"/>
              </w:rPr>
            </w:r>
            <w:r>
              <w:rPr>
                <w:highlight w:val="white"/>
              </w:rPr>
            </w:r>
          </w:p>
        </w:tc>
        <w:tc>
          <w:tcPr>
            <w:tcW w:w="2005"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61"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注册资本</w:t>
            </w:r>
            <w:r>
              <w:rPr>
                <w:rFonts w:ascii="宋体" w:hAnsi="宋体" w:eastAsia="宋体" w:cs="宋体"/>
                <w:color w:val="000000"/>
                <w:sz w:val="21"/>
                <w:szCs w:val="21"/>
                <w:highlight w:val="white"/>
                <w:lang w:val="en-US" w:eastAsia="zh-CN" w:bidi="ar-SA"/>
              </w:rPr>
            </w:r>
            <w:r>
              <w:rPr>
                <w:highlight w:val="white"/>
              </w:rPr>
            </w:r>
          </w:p>
        </w:tc>
        <w:tc>
          <w:tcPr>
            <w:gridSpan w:val="2"/>
            <w:tcW w:w="3292" w:type="dxa"/>
            <w:vAlign w:val="center"/>
            <w:textDirection w:val="lrTb"/>
            <w:noWrap w:val="false"/>
          </w:tcPr>
          <w:p>
            <w:pPr>
              <w:pStyle w:val="862"/>
              <w:ind w:firstLine="2160"/>
              <w:jc w:val="left"/>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万元</w:t>
            </w:r>
            <w:r>
              <w:rPr>
                <w:rFonts w:ascii="宋体" w:hAnsi="宋体" w:eastAsia="宋体" w:cs="宋体"/>
                <w:color w:val="000000"/>
                <w:sz w:val="21"/>
                <w:szCs w:val="21"/>
                <w:highlight w:val="white"/>
                <w:lang w:val="en-US" w:eastAsia="zh-CN" w:bidi="ar-SA"/>
              </w:rPr>
            </w:r>
            <w:r>
              <w:rPr>
                <w:highlight w:val="white"/>
              </w:rPr>
            </w:r>
          </w:p>
        </w:tc>
      </w:tr>
      <w:tr>
        <w:trPr>
          <w:cantSplit/>
          <w:trHeight w:val="334"/>
        </w:trPr>
        <w:tc>
          <w:tcPr>
            <w:tcW w:w="2650"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经营服务范围</w:t>
            </w:r>
            <w:r>
              <w:rPr>
                <w:rFonts w:ascii="宋体" w:hAnsi="宋体" w:eastAsia="宋体" w:cs="宋体"/>
                <w:color w:val="000000"/>
                <w:sz w:val="21"/>
                <w:szCs w:val="21"/>
                <w:highlight w:val="white"/>
                <w:lang w:val="en-US" w:eastAsia="zh-CN" w:bidi="ar-SA"/>
              </w:rPr>
            </w:r>
            <w:r>
              <w:rPr>
                <w:highlight w:val="white"/>
              </w:rPr>
            </w:r>
          </w:p>
        </w:tc>
        <w:tc>
          <w:tcPr>
            <w:gridSpan w:val="4"/>
            <w:tcW w:w="6758"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cantSplit/>
        </w:trPr>
        <w:tc>
          <w:tcPr>
            <w:tcW w:w="2650"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人数</w:t>
            </w:r>
            <w:r>
              <w:rPr>
                <w:rFonts w:ascii="宋体" w:hAnsi="宋体" w:eastAsia="宋体" w:cs="宋体"/>
                <w:color w:val="000000"/>
                <w:sz w:val="21"/>
                <w:szCs w:val="21"/>
                <w:highlight w:val="white"/>
                <w:lang w:val="en-US" w:eastAsia="zh-CN" w:bidi="ar-SA"/>
              </w:rPr>
            </w:r>
            <w:r>
              <w:rPr>
                <w:highlight w:val="white"/>
              </w:rPr>
            </w:r>
          </w:p>
        </w:tc>
        <w:tc>
          <w:tcPr>
            <w:tcW w:w="2005"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gridSpan w:val="2"/>
            <w:tcW w:w="3517"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其中：有中高级以上职称的人数</w:t>
            </w:r>
            <w:r>
              <w:rPr>
                <w:rFonts w:ascii="宋体" w:hAnsi="宋体" w:eastAsia="宋体" w:cs="宋体"/>
                <w:color w:val="000000"/>
                <w:sz w:val="21"/>
                <w:szCs w:val="21"/>
                <w:highlight w:val="white"/>
                <w:lang w:val="en-US" w:eastAsia="zh-CN" w:bidi="ar-SA"/>
              </w:rPr>
            </w:r>
            <w:r>
              <w:rPr>
                <w:highlight w:val="white"/>
              </w:rPr>
            </w:r>
          </w:p>
        </w:tc>
        <w:tc>
          <w:tcPr>
            <w:tcW w:w="1236"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cantSplit/>
        </w:trPr>
        <w:tc>
          <w:tcPr>
            <w:tcW w:w="2650" w:type="dxa"/>
            <w:vAlign w:val="center"/>
            <w:textDirection w:val="lrTb"/>
            <w:noWrap w:val="false"/>
          </w:tcPr>
          <w:p>
            <w:pPr>
              <w:pStyle w:val="862"/>
              <w:jc w:val="both"/>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资产总计</w:t>
            </w:r>
            <w:r>
              <w:rPr>
                <w:rFonts w:ascii="宋体" w:hAnsi="宋体" w:eastAsia="宋体" w:cs="宋体"/>
                <w:color w:val="000000"/>
                <w:sz w:val="21"/>
                <w:szCs w:val="21"/>
                <w:highlight w:val="white"/>
                <w:lang w:val="en-US" w:eastAsia="zh-CN" w:bidi="ar-SA"/>
              </w:rPr>
            </w:r>
            <w:r>
              <w:rPr>
                <w:highlight w:val="white"/>
              </w:rPr>
            </w:r>
          </w:p>
        </w:tc>
        <w:tc>
          <w:tcPr>
            <w:tcW w:w="2005" w:type="dxa"/>
            <w:vAlign w:val="center"/>
            <w:textDirection w:val="lrTb"/>
            <w:noWrap w:val="false"/>
          </w:tcPr>
          <w:p>
            <w:pPr>
              <w:pStyle w:val="862"/>
              <w:jc w:val="center"/>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         万元</w:t>
            </w:r>
            <w:r>
              <w:rPr>
                <w:rFonts w:ascii="宋体" w:hAnsi="宋体" w:eastAsia="宋体" w:cs="宋体"/>
                <w:color w:val="000000"/>
                <w:sz w:val="21"/>
                <w:szCs w:val="21"/>
                <w:highlight w:val="white"/>
                <w:lang w:val="en-US" w:eastAsia="zh-CN" w:bidi="ar-SA"/>
              </w:rPr>
            </w:r>
            <w:r>
              <w:rPr>
                <w:highlight w:val="white"/>
              </w:rPr>
            </w:r>
          </w:p>
        </w:tc>
        <w:tc>
          <w:tcPr>
            <w:tcW w:w="1461" w:type="dxa"/>
            <w:vAlign w:val="center"/>
            <w:textDirection w:val="lrTb"/>
            <w:noWrap w:val="false"/>
          </w:tcPr>
          <w:p>
            <w:pPr>
              <w:pStyle w:val="862"/>
              <w:jc w:val="both"/>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净资产</w:t>
            </w:r>
            <w:r>
              <w:rPr>
                <w:rFonts w:ascii="宋体" w:hAnsi="宋体" w:eastAsia="宋体" w:cs="宋体"/>
                <w:color w:val="000000"/>
                <w:sz w:val="21"/>
                <w:szCs w:val="21"/>
                <w:highlight w:val="white"/>
                <w:lang w:val="en-US" w:eastAsia="zh-CN" w:bidi="ar-SA"/>
              </w:rPr>
            </w:r>
            <w:r>
              <w:rPr>
                <w:highlight w:val="white"/>
              </w:rPr>
            </w:r>
          </w:p>
        </w:tc>
        <w:tc>
          <w:tcPr>
            <w:gridSpan w:val="2"/>
            <w:tcW w:w="3292" w:type="dxa"/>
            <w:vAlign w:val="center"/>
            <w:textDirection w:val="lrTb"/>
            <w:noWrap w:val="false"/>
          </w:tcPr>
          <w:p>
            <w:pPr>
              <w:pStyle w:val="862"/>
              <w:jc w:val="center"/>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                万元</w:t>
            </w:r>
            <w:r>
              <w:rPr>
                <w:rFonts w:ascii="宋体" w:hAnsi="宋体" w:eastAsia="宋体" w:cs="宋体"/>
                <w:color w:val="000000"/>
                <w:sz w:val="21"/>
                <w:szCs w:val="21"/>
                <w:highlight w:val="white"/>
                <w:lang w:val="en-US" w:eastAsia="zh-CN" w:bidi="ar-SA"/>
              </w:rPr>
            </w:r>
            <w:r>
              <w:rPr>
                <w:highlight w:val="white"/>
              </w:rPr>
            </w:r>
          </w:p>
        </w:tc>
      </w:tr>
      <w:tr>
        <w:trPr>
          <w:cantSplit/>
        </w:trPr>
        <w:tc>
          <w:tcPr>
            <w:tcW w:w="2650"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营业面积</w:t>
            </w:r>
            <w:r>
              <w:rPr>
                <w:rFonts w:ascii="宋体" w:hAnsi="宋体" w:eastAsia="宋体" w:cs="宋体"/>
                <w:color w:val="000000"/>
                <w:sz w:val="21"/>
                <w:szCs w:val="21"/>
                <w:highlight w:val="white"/>
                <w:lang w:val="en-US" w:eastAsia="zh-CN" w:bidi="ar-SA"/>
              </w:rPr>
            </w:r>
            <w:r>
              <w:rPr>
                <w:highlight w:val="white"/>
              </w:rPr>
            </w:r>
          </w:p>
        </w:tc>
        <w:tc>
          <w:tcPr>
            <w:tcW w:w="2005" w:type="dxa"/>
            <w:vAlign w:val="center"/>
            <w:textDirection w:val="lrTb"/>
            <w:noWrap w:val="false"/>
          </w:tcPr>
          <w:p>
            <w:pPr>
              <w:pStyle w:val="862"/>
              <w:jc w:val="both"/>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 平方米</w:t>
            </w:r>
            <w:r>
              <w:rPr>
                <w:rFonts w:ascii="宋体" w:hAnsi="宋体" w:eastAsia="宋体" w:cs="宋体"/>
                <w:color w:val="000000"/>
                <w:sz w:val="21"/>
                <w:szCs w:val="21"/>
                <w:highlight w:val="white"/>
                <w:lang w:val="en-US" w:eastAsia="zh-CN" w:bidi="ar-SA"/>
              </w:rPr>
            </w:r>
            <w:r>
              <w:rPr>
                <w:highlight w:val="white"/>
              </w:rPr>
            </w:r>
          </w:p>
        </w:tc>
        <w:tc>
          <w:tcPr>
            <w:tcW w:w="1461"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其中：</w:t>
            </w:r>
            <w:r>
              <w:rPr>
                <w:rFonts w:ascii="宋体" w:hAnsi="宋体" w:eastAsia="宋体" w:cs="宋体"/>
                <w:color w:val="000000"/>
                <w:sz w:val="21"/>
                <w:szCs w:val="21"/>
                <w:highlight w:val="white"/>
                <w:lang w:val="en-US" w:eastAsia="zh-CN" w:bidi="ar-SA"/>
              </w:rPr>
            </w:r>
            <w:r>
              <w:rPr>
                <w:highlight w:val="white"/>
              </w:rPr>
            </w:r>
          </w:p>
        </w:tc>
        <w:tc>
          <w:tcPr>
            <w:gridSpan w:val="2"/>
            <w:tcW w:w="3292"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自有面积平方米</w:t>
            </w:r>
            <w:r>
              <w:rPr>
                <w:rFonts w:ascii="宋体" w:hAnsi="宋体" w:eastAsia="宋体" w:cs="宋体"/>
                <w:color w:val="000000"/>
                <w:sz w:val="21"/>
                <w:szCs w:val="21"/>
                <w:highlight w:val="white"/>
                <w:lang w:val="en-US" w:eastAsia="zh-CN" w:bidi="ar-SA"/>
              </w:rPr>
            </w:r>
            <w:r>
              <w:rPr>
                <w:highlight w:val="white"/>
              </w:rPr>
            </w:r>
          </w:p>
          <w:p>
            <w:pPr>
              <w:pStyle w:val="862"/>
              <w:jc w:val="left"/>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承租面积平方米</w:t>
            </w:r>
            <w:r>
              <w:rPr>
                <w:rFonts w:ascii="宋体" w:hAnsi="宋体" w:eastAsia="宋体" w:cs="宋体"/>
                <w:color w:val="000000"/>
                <w:sz w:val="21"/>
                <w:szCs w:val="21"/>
                <w:highlight w:val="white"/>
                <w:lang w:val="en-US" w:eastAsia="zh-CN" w:bidi="ar-SA"/>
              </w:rPr>
            </w:r>
            <w:r>
              <w:rPr>
                <w:highlight w:val="white"/>
              </w:rPr>
            </w:r>
          </w:p>
        </w:tc>
      </w:tr>
      <w:tr>
        <w:trPr>
          <w:cantSplit/>
        </w:trPr>
        <w:tc>
          <w:tcPr>
            <w:tcW w:w="2650"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p>
            <w:pPr>
              <w:pStyle w:val="862"/>
              <w:jc w:val="left"/>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单位简历及内设机构情况</w:t>
            </w:r>
            <w:r>
              <w:rPr>
                <w:rFonts w:ascii="宋体" w:hAnsi="宋体" w:eastAsia="宋体" w:cs="宋体"/>
                <w:color w:val="000000"/>
                <w:sz w:val="21"/>
                <w:szCs w:val="21"/>
                <w:highlight w:val="white"/>
                <w:lang w:val="en-US" w:eastAsia="zh-CN" w:bidi="ar-SA"/>
              </w:rPr>
            </w:r>
            <w:r>
              <w:rPr>
                <w:highlight w:val="white"/>
              </w:rPr>
            </w:r>
          </w:p>
          <w:p>
            <w:pPr>
              <w:pStyle w:val="862"/>
              <w:jc w:val="left"/>
              <w:spacing w:line="276" w:lineRule="auto"/>
              <w:shd w:val="clear" w:color="auto" w:fill="auto"/>
              <w:widowControl/>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gridSpan w:val="4"/>
            <w:tcW w:w="6758"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cantSplit/>
        </w:trPr>
        <w:tc>
          <w:tcPr>
            <w:tcW w:w="2650"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p>
            <w:pPr>
              <w:pStyle w:val="862"/>
              <w:jc w:val="left"/>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单位优势及特长</w:t>
            </w:r>
            <w:r>
              <w:rPr>
                <w:rFonts w:ascii="宋体" w:hAnsi="宋体" w:eastAsia="宋体" w:cs="宋体"/>
                <w:color w:val="000000"/>
                <w:sz w:val="21"/>
                <w:szCs w:val="21"/>
                <w:highlight w:val="white"/>
                <w:lang w:val="en-US" w:eastAsia="zh-CN" w:bidi="ar-SA"/>
              </w:rPr>
            </w:r>
            <w:r>
              <w:rPr>
                <w:highlight w:val="white"/>
              </w:rPr>
            </w:r>
          </w:p>
          <w:p>
            <w:pPr>
              <w:pStyle w:val="862"/>
              <w:jc w:val="left"/>
              <w:spacing w:line="276" w:lineRule="auto"/>
              <w:shd w:val="clear" w:color="auto" w:fill="auto"/>
              <w:widowControl/>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gridSpan w:val="4"/>
            <w:tcW w:w="6758"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cantSplit/>
        </w:trPr>
        <w:tc>
          <w:tcPr>
            <w:tcW w:w="2650"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近三年来完成或正在履行的重大合同情况</w:t>
            </w:r>
            <w:r>
              <w:rPr>
                <w:rFonts w:ascii="宋体" w:hAnsi="宋体" w:eastAsia="宋体" w:cs="宋体"/>
                <w:color w:val="000000"/>
                <w:sz w:val="21"/>
                <w:szCs w:val="21"/>
                <w:highlight w:val="white"/>
                <w:lang w:val="en-US" w:eastAsia="zh-CN" w:bidi="ar-SA"/>
              </w:rPr>
            </w:r>
            <w:r>
              <w:rPr>
                <w:highlight w:val="white"/>
              </w:rPr>
            </w:r>
          </w:p>
        </w:tc>
        <w:tc>
          <w:tcPr>
            <w:gridSpan w:val="4"/>
            <w:tcW w:w="6758"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cantSplit/>
        </w:trPr>
        <w:tc>
          <w:tcPr>
            <w:tcW w:w="2650"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最近2年内在经营服务过程中受到何种奖励或处分（包括情况和结果）</w:t>
            </w:r>
            <w:r>
              <w:rPr>
                <w:rFonts w:ascii="宋体" w:hAnsi="宋体" w:eastAsia="宋体" w:cs="宋体"/>
                <w:color w:val="000000"/>
                <w:sz w:val="21"/>
                <w:szCs w:val="21"/>
                <w:highlight w:val="white"/>
                <w:lang w:val="en-US" w:eastAsia="zh-CN" w:bidi="ar-SA"/>
              </w:rPr>
            </w:r>
            <w:r>
              <w:rPr>
                <w:highlight w:val="white"/>
              </w:rPr>
            </w:r>
          </w:p>
        </w:tc>
        <w:tc>
          <w:tcPr>
            <w:gridSpan w:val="4"/>
            <w:tcW w:w="6758"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cantSplit/>
        </w:trPr>
        <w:tc>
          <w:tcPr>
            <w:tcW w:w="2650"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最近3年内有无因服务质量或是其他原因被投诉或起诉的情况及说明（包括解决方式和结果）</w:t>
            </w:r>
            <w:r>
              <w:rPr>
                <w:rFonts w:ascii="宋体" w:hAnsi="宋体" w:eastAsia="宋体" w:cs="宋体"/>
                <w:color w:val="000000"/>
                <w:sz w:val="21"/>
                <w:szCs w:val="21"/>
                <w:highlight w:val="white"/>
                <w:lang w:val="en-US" w:eastAsia="zh-CN" w:bidi="ar-SA"/>
              </w:rPr>
            </w:r>
            <w:r>
              <w:rPr>
                <w:highlight w:val="white"/>
              </w:rPr>
            </w:r>
          </w:p>
        </w:tc>
        <w:tc>
          <w:tcPr>
            <w:gridSpan w:val="4"/>
            <w:tcW w:w="6758"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cantSplit/>
        </w:trPr>
        <w:tc>
          <w:tcPr>
            <w:tcW w:w="2650"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最近3年内主要负责人有无因经济犯罪被司法机关追究的情况及说明</w:t>
            </w:r>
            <w:r>
              <w:rPr>
                <w:rFonts w:ascii="宋体" w:hAnsi="宋体" w:eastAsia="宋体" w:cs="宋体"/>
                <w:color w:val="000000"/>
                <w:sz w:val="21"/>
                <w:szCs w:val="21"/>
                <w:highlight w:val="white"/>
                <w:lang w:val="en-US" w:eastAsia="zh-CN" w:bidi="ar-SA"/>
              </w:rPr>
            </w:r>
            <w:r>
              <w:rPr>
                <w:highlight w:val="white"/>
              </w:rPr>
            </w:r>
          </w:p>
        </w:tc>
        <w:tc>
          <w:tcPr>
            <w:gridSpan w:val="4"/>
            <w:tcW w:w="6758"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cantSplit/>
          <w:trHeight w:val="560"/>
        </w:trPr>
        <w:tc>
          <w:tcPr>
            <w:tcW w:w="2650"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其他需要说明的情况</w:t>
            </w:r>
            <w:r>
              <w:rPr>
                <w:rFonts w:ascii="宋体" w:hAnsi="宋体" w:eastAsia="宋体" w:cs="宋体"/>
                <w:color w:val="000000"/>
                <w:sz w:val="21"/>
                <w:szCs w:val="21"/>
                <w:highlight w:val="white"/>
                <w:lang w:val="en-US" w:eastAsia="zh-CN" w:bidi="ar-SA"/>
              </w:rPr>
            </w:r>
            <w:r>
              <w:rPr>
                <w:highlight w:val="white"/>
              </w:rPr>
            </w:r>
          </w:p>
        </w:tc>
        <w:tc>
          <w:tcPr>
            <w:gridSpan w:val="4"/>
            <w:tcW w:w="6758" w:type="dxa"/>
            <w:vAlign w:val="center"/>
            <w:textDirection w:val="lrTb"/>
            <w:noWrap w:val="false"/>
          </w:tcPr>
          <w:p>
            <w:pPr>
              <w:pStyle w:val="862"/>
              <w:jc w:val="left"/>
              <w:spacing w:line="276" w:lineRule="auto"/>
              <w:shd w:val="clear" w:color="auto" w:fill="auto"/>
              <w:widowControl/>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如：单位负责人成立多家公司或者存在直接控股、管理关系的情况（包含法定代表人为同一个人的两个及两个以上法人，母公司、全资子公司及其控股公司）</w:t>
            </w:r>
            <w:r>
              <w:rPr>
                <w:rFonts w:ascii="宋体" w:hAnsi="宋体" w:eastAsia="宋体" w:cs="宋体"/>
                <w:color w:val="000000"/>
                <w:sz w:val="21"/>
                <w:szCs w:val="21"/>
                <w:highlight w:val="white"/>
                <w:lang w:val="en-US" w:eastAsia="zh-CN" w:bidi="ar-SA"/>
              </w:rPr>
            </w:r>
            <w:r>
              <w:rPr>
                <w:highlight w:val="white"/>
              </w:rPr>
            </w:r>
          </w:p>
        </w:tc>
      </w:tr>
    </w:tbl>
    <w:p>
      <w:pPr>
        <w:pStyle w:val="862"/>
        <w:jc w:val="left"/>
        <w:spacing w:line="360" w:lineRule="auto"/>
        <w:shd w:val="clear" w:color="auto" w:fill="auto"/>
        <w:widowControl/>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投标单位：（单位盖章）</w:t>
      </w: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法定代表人或委托代理人：（签字或盖章）</w:t>
      </w: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日   期：         年       月       日</w:t>
      </w:r>
      <w:r>
        <w:rPr>
          <w:rFonts w:ascii="宋体" w:hAnsi="宋体" w:cs="宋体"/>
          <w:color w:val="000000"/>
          <w:szCs w:val="21"/>
          <w:highlight w:val="white"/>
        </w:rPr>
      </w:r>
      <w:r>
        <w:rPr>
          <w:highlight w:val="white"/>
        </w:rPr>
      </w:r>
    </w:p>
    <w:p>
      <w:pPr>
        <w:pStyle w:val="862"/>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rPr>
          <w:rFonts w:ascii="宋体" w:hAnsi="宋体" w:cs="宋体"/>
          <w:color w:val="000000"/>
          <w:highlight w:val="white"/>
        </w:rPr>
      </w:pPr>
      <w:r>
        <w:rPr>
          <w:rFonts w:ascii="宋体" w:hAnsi="宋体" w:cs="宋体"/>
          <w:color w:val="000000"/>
          <w:szCs w:val="21"/>
          <w:highlight w:val="white"/>
        </w:rPr>
        <w:br w:type="page" w:clear="all"/>
      </w:r>
      <w:r>
        <w:rPr>
          <w:rFonts w:ascii="宋体" w:hAnsi="宋体" w:cs="宋体"/>
          <w:color w:val="000000"/>
          <w:highlight w:val="white"/>
        </w:rPr>
      </w:r>
      <w:r>
        <w:rPr>
          <w:highlight w:val="white"/>
        </w:rPr>
      </w:r>
    </w:p>
    <w:p>
      <w:pPr>
        <w:pStyle w:val="862"/>
        <w:jc w:val="left"/>
        <w:spacing w:line="360" w:lineRule="auto"/>
        <w:shd w:val="clear" w:color="auto" w:fill="auto"/>
        <w:widowControl/>
        <w:rPr>
          <w:rFonts w:ascii="宋体" w:hAnsi="宋体" w:cs="宋体"/>
          <w:color w:val="000000"/>
          <w:highlight w:val="white"/>
        </w:rPr>
      </w:pPr>
      <w:r>
        <w:rPr>
          <w:rFonts w:ascii="宋体" w:hAnsi="宋体" w:cs="宋体"/>
          <w:color w:val="000000"/>
          <w:highlight w:val="white"/>
        </w:rPr>
      </w:r>
      <w:r>
        <w:rPr>
          <w:highlight w:val="white"/>
        </w:rPr>
      </w:r>
    </w:p>
    <w:p>
      <w:pPr>
        <w:pStyle w:val="862"/>
        <w:spacing w:line="400" w:lineRule="exact"/>
        <w:shd w:val="clear" w:color="auto" w:fill="auto"/>
        <w:rPr>
          <w:rFonts w:ascii="宋体" w:hAnsi="宋体" w:cs="宋体"/>
          <w:b/>
          <w:color w:val="000000"/>
          <w:szCs w:val="21"/>
          <w:highlight w:val="white"/>
        </w:rPr>
      </w:pPr>
      <w:r>
        <w:rPr>
          <w:rFonts w:hint="eastAsia" w:ascii="宋体" w:hAnsi="宋体" w:cs="宋体"/>
          <w:b/>
          <w:color w:val="000000"/>
          <w:szCs w:val="21"/>
          <w:highlight w:val="white"/>
        </w:rPr>
        <w:t xml:space="preserve">附件11：类似项目一览表</w:t>
      </w:r>
      <w:r>
        <w:rPr>
          <w:rFonts w:hint="eastAsia" w:ascii="宋体" w:hAnsi="宋体"/>
          <w:b/>
          <w:color w:val="000000"/>
          <w:szCs w:val="21"/>
          <w:highlight w:val="white"/>
          <w:u w:val="single"/>
        </w:rPr>
        <w:t xml:space="preserve">（分标段填写，每标段一份）</w:t>
      </w:r>
      <w:r>
        <w:rPr>
          <w:rFonts w:ascii="宋体" w:hAnsi="宋体" w:cs="宋体"/>
          <w:b/>
          <w:color w:val="000000"/>
          <w:szCs w:val="21"/>
          <w:highlight w:val="white"/>
        </w:rPr>
      </w:r>
      <w:r>
        <w:rPr>
          <w:highlight w:val="white"/>
        </w:rPr>
      </w:r>
    </w:p>
    <w:p>
      <w:pPr>
        <w:pStyle w:val="862"/>
        <w:jc w:val="center"/>
        <w:shd w:val="clear" w:color="auto" w:fill="auto"/>
        <w:rPr>
          <w:rFonts w:ascii="宋体" w:hAnsi="宋体" w:cs="宋体"/>
          <w:color w:val="000000"/>
          <w:sz w:val="24"/>
          <w:highlight w:val="white"/>
        </w:rPr>
      </w:pPr>
      <w:r>
        <w:rPr>
          <w:rFonts w:ascii="宋体" w:hAnsi="宋体" w:cs="宋体"/>
          <w:color w:val="000000"/>
          <w:sz w:val="24"/>
          <w:highlight w:val="white"/>
        </w:rPr>
      </w:r>
      <w:r>
        <w:rPr>
          <w:highlight w:val="white"/>
        </w:rPr>
      </w:r>
    </w:p>
    <w:p>
      <w:pPr>
        <w:pStyle w:val="862"/>
        <w:jc w:val="center"/>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类似项目一览表</w:t>
      </w:r>
      <w:r>
        <w:rPr>
          <w:rFonts w:ascii="宋体" w:hAnsi="宋体" w:cs="宋体"/>
          <w:color w:val="000000"/>
          <w:sz w:val="24"/>
          <w:highlight w:val="white"/>
        </w:rPr>
      </w:r>
      <w:r>
        <w:rPr>
          <w:highlight w:val="white"/>
        </w:rPr>
      </w:r>
    </w:p>
    <w:p>
      <w:pPr>
        <w:pStyle w:val="862"/>
        <w:spacing w:line="400" w:lineRule="exact"/>
        <w:shd w:val="clear" w:color="auto" w:fill="auto"/>
        <w:rPr>
          <w:rFonts w:ascii="宋体" w:hAnsi="宋体" w:cs="宋体"/>
          <w:color w:val="000000"/>
          <w:sz w:val="24"/>
          <w:highlight w:val="white"/>
        </w:rPr>
      </w:pPr>
      <w:r>
        <w:rPr>
          <w:rFonts w:ascii="宋体" w:hAnsi="宋体" w:cs="宋体"/>
          <w:color w:val="000000"/>
          <w:sz w:val="24"/>
          <w:highlight w:val="white"/>
        </w:rPr>
      </w:r>
      <w:r>
        <w:rPr>
          <w:highlight w:val="white"/>
        </w:rPr>
      </w:r>
    </w:p>
    <w:p>
      <w:pPr>
        <w:pStyle w:val="862"/>
        <w:shd w:val="clear" w:color="auto" w:fill="auto"/>
        <w:rPr>
          <w:rFonts w:ascii="宋体" w:hAnsi="宋体" w:cs="宋体"/>
          <w:b/>
          <w:color w:val="000000"/>
          <w:szCs w:val="21"/>
          <w:highlight w:val="white"/>
        </w:rPr>
      </w:pPr>
      <w:r>
        <w:rPr>
          <w:rFonts w:hint="eastAsia" w:ascii="宋体" w:hAnsi="宋体" w:cs="宋体"/>
          <w:color w:val="000000"/>
          <w:szCs w:val="21"/>
          <w:highlight w:val="white"/>
        </w:rPr>
        <w:t xml:space="preserve">标段号：</w:t>
      </w:r>
      <w:r>
        <w:rPr>
          <w:rFonts w:ascii="宋体" w:hAnsi="宋体" w:cs="宋体"/>
          <w:b/>
          <w:color w:val="000000"/>
          <w:szCs w:val="21"/>
          <w:highlight w:val="white"/>
        </w:rPr>
      </w:r>
      <w:r>
        <w:rPr>
          <w:highlight w:val="white"/>
        </w:rP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09"/>
        <w:gridCol w:w="1612"/>
        <w:gridCol w:w="1452"/>
        <w:gridCol w:w="1728"/>
        <w:gridCol w:w="2521"/>
        <w:gridCol w:w="1476"/>
      </w:tblGrid>
      <w:tr>
        <w:trPr>
          <w:cantSplit/>
          <w:trHeight w:val="740"/>
        </w:trPr>
        <w:tc>
          <w:tcPr>
            <w:tcW w:w="709"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序号</w:t>
            </w:r>
            <w:r>
              <w:rPr>
                <w:rFonts w:ascii="宋体" w:hAnsi="宋体" w:eastAsia="宋体" w:cs="宋体"/>
                <w:color w:val="000000"/>
                <w:sz w:val="21"/>
                <w:szCs w:val="21"/>
                <w:highlight w:val="white"/>
                <w:lang w:val="en-US" w:eastAsia="zh-CN" w:bidi="ar-SA"/>
              </w:rPr>
            </w:r>
            <w:r>
              <w:rPr>
                <w:highlight w:val="white"/>
              </w:rPr>
            </w:r>
          </w:p>
        </w:tc>
        <w:tc>
          <w:tcPr>
            <w:tcW w:w="1612"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项目名称</w:t>
            </w:r>
            <w:r>
              <w:rPr>
                <w:rFonts w:ascii="宋体" w:hAnsi="宋体" w:eastAsia="宋体" w:cs="宋体"/>
                <w:color w:val="000000"/>
                <w:sz w:val="21"/>
                <w:szCs w:val="21"/>
                <w:highlight w:val="white"/>
                <w:lang w:val="en-US" w:eastAsia="zh-CN" w:bidi="ar-SA"/>
              </w:rPr>
            </w:r>
            <w:r>
              <w:rPr>
                <w:highlight w:val="white"/>
              </w:rPr>
            </w:r>
          </w:p>
        </w:tc>
        <w:tc>
          <w:tcPr>
            <w:tcW w:w="1452"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合同期</w:t>
            </w:r>
            <w:r>
              <w:rPr>
                <w:rFonts w:ascii="宋体" w:hAnsi="宋体" w:eastAsia="宋体" w:cs="宋体"/>
                <w:color w:val="000000"/>
                <w:sz w:val="21"/>
                <w:szCs w:val="21"/>
                <w:highlight w:val="white"/>
                <w:lang w:val="en-US" w:eastAsia="zh-CN" w:bidi="ar-SA"/>
              </w:rPr>
            </w:r>
            <w:r>
              <w:rPr>
                <w:highlight w:val="white"/>
              </w:rPr>
            </w:r>
          </w:p>
        </w:tc>
        <w:tc>
          <w:tcPr>
            <w:tcW w:w="1728"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管理服务范围</w:t>
            </w:r>
            <w:r>
              <w:rPr>
                <w:rFonts w:ascii="宋体" w:hAnsi="宋体" w:eastAsia="宋体" w:cs="宋体"/>
                <w:color w:val="000000"/>
                <w:sz w:val="21"/>
                <w:szCs w:val="21"/>
                <w:highlight w:val="white"/>
                <w:lang w:val="en-US" w:eastAsia="zh-CN" w:bidi="ar-SA"/>
              </w:rPr>
            </w:r>
            <w:r>
              <w:rPr>
                <w:highlight w:val="white"/>
              </w:rPr>
            </w:r>
          </w:p>
        </w:tc>
        <w:tc>
          <w:tcPr>
            <w:tcW w:w="2521"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合同金额（万元）</w:t>
            </w:r>
            <w:r>
              <w:rPr>
                <w:rFonts w:ascii="宋体" w:hAnsi="宋体" w:eastAsia="宋体" w:cs="宋体"/>
                <w:color w:val="000000"/>
                <w:sz w:val="21"/>
                <w:szCs w:val="21"/>
                <w:highlight w:val="white"/>
                <w:lang w:val="en-US" w:eastAsia="zh-CN" w:bidi="ar-SA"/>
              </w:rPr>
            </w:r>
            <w:r>
              <w:rPr>
                <w:highlight w:val="white"/>
              </w:rPr>
            </w:r>
          </w:p>
        </w:tc>
        <w:tc>
          <w:tcPr>
            <w:tcW w:w="1476"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备注</w:t>
            </w:r>
            <w:r>
              <w:rPr>
                <w:rFonts w:ascii="宋体" w:hAnsi="宋体" w:eastAsia="宋体" w:cs="宋体"/>
                <w:color w:val="000000"/>
                <w:sz w:val="21"/>
                <w:szCs w:val="21"/>
                <w:highlight w:val="white"/>
                <w:lang w:val="en-US" w:eastAsia="zh-CN" w:bidi="ar-SA"/>
              </w:rPr>
            </w:r>
            <w:r>
              <w:rPr>
                <w:highlight w:val="white"/>
              </w:rPr>
            </w:r>
          </w:p>
        </w:tc>
      </w:tr>
      <w:tr>
        <w:trPr>
          <w:cantSplit/>
          <w:trHeight w:val="510" w:hRule="exact"/>
        </w:trPr>
        <w:tc>
          <w:tcPr>
            <w:tcW w:w="709"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w:t>
            </w:r>
            <w:r>
              <w:rPr>
                <w:rFonts w:ascii="宋体" w:hAnsi="宋体" w:eastAsia="宋体" w:cs="宋体"/>
                <w:color w:val="000000"/>
                <w:sz w:val="21"/>
                <w:szCs w:val="21"/>
                <w:highlight w:val="white"/>
                <w:lang w:val="en-US" w:eastAsia="zh-CN" w:bidi="ar-SA"/>
              </w:rPr>
            </w:r>
            <w:r>
              <w:rPr>
                <w:highlight w:val="white"/>
              </w:rPr>
            </w:r>
          </w:p>
        </w:tc>
        <w:tc>
          <w:tcPr>
            <w:tcW w:w="1612"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52"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728"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521"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76"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cantSplit/>
          <w:trHeight w:val="510" w:hRule="exact"/>
        </w:trPr>
        <w:tc>
          <w:tcPr>
            <w:tcW w:w="709"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2</w:t>
            </w:r>
            <w:r>
              <w:rPr>
                <w:rFonts w:ascii="宋体" w:hAnsi="宋体" w:eastAsia="宋体" w:cs="宋体"/>
                <w:color w:val="000000"/>
                <w:sz w:val="21"/>
                <w:szCs w:val="21"/>
                <w:highlight w:val="white"/>
                <w:lang w:val="en-US" w:eastAsia="zh-CN" w:bidi="ar-SA"/>
              </w:rPr>
            </w:r>
            <w:r>
              <w:rPr>
                <w:highlight w:val="white"/>
              </w:rPr>
            </w:r>
          </w:p>
        </w:tc>
        <w:tc>
          <w:tcPr>
            <w:tcW w:w="1612"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52"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728"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521"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76"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cantSplit/>
          <w:trHeight w:val="510" w:hRule="exact"/>
        </w:trPr>
        <w:tc>
          <w:tcPr>
            <w:tcW w:w="709"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3</w:t>
            </w:r>
            <w:r>
              <w:rPr>
                <w:rFonts w:ascii="宋体" w:hAnsi="宋体" w:eastAsia="宋体" w:cs="宋体"/>
                <w:color w:val="000000"/>
                <w:sz w:val="21"/>
                <w:szCs w:val="21"/>
                <w:highlight w:val="white"/>
                <w:lang w:val="en-US" w:eastAsia="zh-CN" w:bidi="ar-SA"/>
              </w:rPr>
            </w:r>
            <w:r>
              <w:rPr>
                <w:highlight w:val="white"/>
              </w:rPr>
            </w:r>
          </w:p>
        </w:tc>
        <w:tc>
          <w:tcPr>
            <w:tcW w:w="1612"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52"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728"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521"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76"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cantSplit/>
          <w:trHeight w:val="510" w:hRule="exact"/>
        </w:trPr>
        <w:tc>
          <w:tcPr>
            <w:tcW w:w="709"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4</w:t>
            </w:r>
            <w:r>
              <w:rPr>
                <w:rFonts w:ascii="宋体" w:hAnsi="宋体" w:eastAsia="宋体" w:cs="宋体"/>
                <w:color w:val="000000"/>
                <w:sz w:val="21"/>
                <w:szCs w:val="21"/>
                <w:highlight w:val="white"/>
                <w:lang w:val="en-US" w:eastAsia="zh-CN" w:bidi="ar-SA"/>
              </w:rPr>
            </w:r>
            <w:r>
              <w:rPr>
                <w:highlight w:val="white"/>
              </w:rPr>
            </w:r>
          </w:p>
        </w:tc>
        <w:tc>
          <w:tcPr>
            <w:tcW w:w="1612"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52"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728"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521"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76"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cantSplit/>
          <w:trHeight w:val="510" w:hRule="exact"/>
        </w:trPr>
        <w:tc>
          <w:tcPr>
            <w:tcW w:w="709"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5</w:t>
            </w:r>
            <w:r>
              <w:rPr>
                <w:rFonts w:ascii="宋体" w:hAnsi="宋体" w:eastAsia="宋体" w:cs="宋体"/>
                <w:color w:val="000000"/>
                <w:sz w:val="21"/>
                <w:szCs w:val="21"/>
                <w:highlight w:val="white"/>
                <w:lang w:val="en-US" w:eastAsia="zh-CN" w:bidi="ar-SA"/>
              </w:rPr>
            </w:r>
            <w:r>
              <w:rPr>
                <w:highlight w:val="white"/>
              </w:rPr>
            </w:r>
          </w:p>
        </w:tc>
        <w:tc>
          <w:tcPr>
            <w:tcW w:w="1612"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52"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728"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521"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76"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cantSplit/>
          <w:trHeight w:val="510" w:hRule="exact"/>
        </w:trPr>
        <w:tc>
          <w:tcPr>
            <w:tcW w:w="709" w:type="dxa"/>
            <w:vAlign w:val="center"/>
            <w:textDirection w:val="tbRlV"/>
            <w:noWrap w:val="false"/>
          </w:tcPr>
          <w:p>
            <w:pPr>
              <w:pStyle w:val="862"/>
              <w:ind w:left="113" w:right="113"/>
              <w:jc w:val="center"/>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612"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52"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728"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521"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76" w:type="dxa"/>
            <w:vAlign w:val="center"/>
            <w:textDirection w:val="lrTb"/>
            <w:noWrap w:val="false"/>
          </w:tcPr>
          <w:p>
            <w:pPr>
              <w:pStyle w:val="862"/>
              <w:ind w:left="420"/>
              <w:jc w:val="both"/>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cantSplit/>
          <w:trHeight w:val="510" w:hRule="exact"/>
        </w:trPr>
        <w:tc>
          <w:tcPr>
            <w:tcW w:w="709"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612"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52"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728"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521"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76"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r>
        <w:trPr>
          <w:cantSplit/>
          <w:trHeight w:val="510" w:hRule="exact"/>
        </w:trPr>
        <w:tc>
          <w:tcPr>
            <w:tcW w:w="709"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612"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52"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728"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2521"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c>
          <w:tcPr>
            <w:tcW w:w="1476" w:type="dxa"/>
            <w:vAlign w:val="center"/>
            <w:textDirection w:val="lrTb"/>
            <w:noWrap w:val="false"/>
          </w:tcPr>
          <w:p>
            <w:pPr>
              <w:pStyle w:val="862"/>
              <w:jc w:val="center"/>
              <w:spacing w:line="400" w:lineRule="exact"/>
              <w:shd w:val="clear" w:color="auto" w:fill="auto"/>
              <w:widowControl w:val="off"/>
              <w:rPr>
                <w:rFonts w:ascii="宋体" w:hAnsi="宋体" w:eastAsia="宋体" w:cs="宋体"/>
                <w:color w:val="000000"/>
                <w:sz w:val="21"/>
                <w:szCs w:val="21"/>
                <w:highlight w:val="white"/>
              </w:rPr>
            </w:pPr>
            <w:r>
              <w:rPr>
                <w:rFonts w:ascii="宋体" w:hAnsi="宋体" w:eastAsia="宋体" w:cs="宋体"/>
                <w:color w:val="000000"/>
                <w:sz w:val="21"/>
                <w:szCs w:val="21"/>
                <w:highlight w:val="white"/>
                <w:lang w:val="en-US" w:eastAsia="zh-CN" w:bidi="ar-SA"/>
              </w:rPr>
            </w:r>
            <w:r>
              <w:rPr>
                <w:highlight w:val="white"/>
              </w:rPr>
            </w:r>
          </w:p>
        </w:tc>
      </w:tr>
    </w:tbl>
    <w:p>
      <w:pPr>
        <w:pStyle w:val="865"/>
        <w:ind w:firstLine="0"/>
        <w:jc w:val="left"/>
        <w:shd w:val="clear" w:color="auto" w:fill="auto"/>
        <w:rPr>
          <w:rFonts w:ascii="宋体" w:hAnsi="宋体" w:cs="宋体"/>
          <w:b/>
          <w:color w:val="000000"/>
          <w:szCs w:val="24"/>
          <w:highlight w:val="white"/>
        </w:rPr>
      </w:pPr>
      <w:r>
        <w:rPr>
          <w:rFonts w:ascii="宋体" w:hAnsi="宋体" w:cs="宋体"/>
          <w:b/>
          <w:color w:val="000000"/>
          <w:szCs w:val="24"/>
          <w:highlight w:val="white"/>
          <w:lang w:val="en-US"/>
        </w:rPr>
      </w:r>
      <w:r>
        <w:rPr>
          <w:highlight w:val="white"/>
        </w:rPr>
      </w:r>
    </w:p>
    <w:p>
      <w:pPr>
        <w:pStyle w:val="862"/>
        <w:jc w:val="left"/>
        <w:spacing w:line="360" w:lineRule="auto"/>
        <w:shd w:val="clear" w:color="auto" w:fill="auto"/>
        <w:widowControl/>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投标单位：（单位盖章）</w:t>
      </w: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法定代表人或委托代理人：（签字或盖章）</w:t>
      </w: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日   期：         年       月       日</w:t>
      </w:r>
      <w:r>
        <w:rPr>
          <w:rFonts w:ascii="宋体" w:hAnsi="宋体" w:cs="宋体"/>
          <w:color w:val="000000"/>
          <w:szCs w:val="21"/>
          <w:highlight w:val="white"/>
        </w:rPr>
      </w:r>
      <w:r>
        <w:rPr>
          <w:highlight w:val="white"/>
        </w:rPr>
      </w:r>
    </w:p>
    <w:p>
      <w:pPr>
        <w:pStyle w:val="862"/>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jc w:val="left"/>
        <w:spacing w:line="360" w:lineRule="auto"/>
        <w:shd w:val="clear" w:color="auto" w:fill="auto"/>
        <w:widowControl/>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5"/>
        <w:ind w:firstLine="0"/>
        <w:jc w:val="left"/>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2"/>
        <w:rPr>
          <w:rFonts w:ascii="宋体" w:hAnsi="宋体" w:cs="宋体"/>
          <w:b/>
          <w:bCs/>
          <w:color w:val="000000"/>
          <w:highlight w:val="white"/>
        </w:rPr>
      </w:pPr>
      <w:r>
        <w:rPr>
          <w:rFonts w:hint="eastAsia" w:ascii="宋体" w:hAnsi="宋体"/>
          <w:b/>
          <w:color w:val="000000"/>
          <w:szCs w:val="21"/>
          <w:highlight w:val="white"/>
          <w:u w:val="single"/>
        </w:rPr>
        <w:br w:type="page" w:clear="all"/>
      </w:r>
      <w:r>
        <w:rPr>
          <w:rFonts w:ascii="宋体" w:hAnsi="宋体" w:cs="宋体"/>
          <w:b/>
          <w:bCs/>
          <w:color w:val="000000"/>
          <w:highlight w:val="white"/>
        </w:rPr>
      </w:r>
      <w:r>
        <w:rPr>
          <w:highlight w:val="white"/>
        </w:rPr>
      </w:r>
    </w:p>
    <w:p>
      <w:pPr>
        <w:pStyle w:val="862"/>
        <w:spacing w:line="400" w:lineRule="exact"/>
        <w:shd w:val="clear" w:color="auto" w:fill="auto"/>
        <w:rPr>
          <w:rFonts w:hint="eastAsia" w:ascii="宋体" w:hAnsi="宋体"/>
          <w:b/>
          <w:bCs/>
          <w:color w:val="000000"/>
          <w:highlight w:val="white"/>
          <w:u w:val="single"/>
        </w:rPr>
      </w:pPr>
      <w:r>
        <w:rPr>
          <w:rFonts w:hint="eastAsia" w:ascii="宋体" w:hAnsi="宋体" w:cs="宋体"/>
          <w:b/>
          <w:color w:val="000000"/>
          <w:szCs w:val="21"/>
          <w:highlight w:val="white"/>
        </w:rPr>
        <w:t xml:space="preserve">附件12：安全责任承诺书</w:t>
      </w:r>
      <w:r>
        <w:rPr>
          <w:rFonts w:hint="eastAsia" w:ascii="宋体" w:hAnsi="宋体"/>
          <w:b/>
          <w:color w:val="000000"/>
          <w:szCs w:val="21"/>
          <w:highlight w:val="white"/>
          <w:u w:val="single"/>
        </w:rPr>
        <w:t xml:space="preserve">（分标段填写，每标段一份）</w:t>
      </w:r>
      <w:r>
        <w:rPr>
          <w:rFonts w:hint="eastAsia" w:ascii="宋体" w:hAnsi="宋体"/>
          <w:b/>
          <w:bCs/>
          <w:color w:val="000000"/>
          <w:highlight w:val="white"/>
          <w:u w:val="single"/>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2"/>
        <w:jc w:val="center"/>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安全责任承诺书</w:t>
      </w:r>
      <w:r>
        <w:rPr>
          <w:rFonts w:ascii="宋体" w:hAnsi="宋体" w:cs="宋体"/>
          <w:color w:val="000000"/>
          <w:sz w:val="24"/>
          <w:highlight w:val="white"/>
        </w:rPr>
      </w:r>
      <w:r>
        <w:rPr>
          <w:highlight w:val="white"/>
        </w:rPr>
      </w:r>
    </w:p>
    <w:p>
      <w:pPr>
        <w:pStyle w:val="862"/>
        <w:ind w:firstLine="425"/>
        <w:spacing w:line="360" w:lineRule="auto"/>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ind w:firstLine="42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如我方为中标单位，我方将认真履行本次采购的所有承诺，我方愿意负责承担服务过程中全部服务人员的人身安全及相关设施设备安全的全部责任，在合同履行过程中发生的一切安全问题，由我方全权负责。</w:t>
      </w:r>
      <w:r>
        <w:rPr>
          <w:rFonts w:ascii="宋体" w:hAnsi="宋体" w:cs="宋体"/>
          <w:color w:val="000000"/>
          <w:szCs w:val="21"/>
          <w:highlight w:val="white"/>
        </w:rPr>
      </w:r>
      <w:r>
        <w:rPr>
          <w:highlight w:val="white"/>
        </w:rPr>
      </w:r>
    </w:p>
    <w:p>
      <w:pPr>
        <w:pStyle w:val="862"/>
        <w:spacing w:line="360" w:lineRule="auto"/>
        <w:shd w:val="clear" w:color="auto" w:fill="auto"/>
        <w:rPr>
          <w:rFonts w:ascii="宋体" w:hAnsi="宋体" w:cs="宋体"/>
          <w:color w:val="000000"/>
          <w:sz w:val="24"/>
          <w:highlight w:val="white"/>
        </w:rPr>
      </w:pPr>
      <w:r>
        <w:rPr>
          <w:rFonts w:ascii="宋体" w:hAnsi="宋体" w:cs="宋体"/>
          <w:color w:val="000000"/>
          <w:sz w:val="24"/>
          <w:highlight w:val="white"/>
        </w:rPr>
      </w:r>
      <w:r>
        <w:rPr>
          <w:highlight w:val="white"/>
        </w:rPr>
      </w:r>
    </w:p>
    <w:p>
      <w:pPr>
        <w:pStyle w:val="862"/>
        <w:jc w:val="left"/>
        <w:spacing w:line="360" w:lineRule="auto"/>
        <w:shd w:val="clear" w:color="auto" w:fill="auto"/>
        <w:widowControl/>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投标单位：（单位盖章）</w:t>
      </w: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法定代表人或委托代理人：（签字或盖章）</w:t>
      </w:r>
      <w:r>
        <w:rPr>
          <w:rFonts w:ascii="宋体" w:hAnsi="宋体" w:cs="宋体"/>
          <w:color w:val="000000"/>
          <w:szCs w:val="21"/>
          <w:highlight w:val="white"/>
        </w:rPr>
      </w:r>
      <w:r>
        <w:rPr>
          <w:highlight w:val="white"/>
        </w:rPr>
      </w:r>
    </w:p>
    <w:p>
      <w:pPr>
        <w:pStyle w:val="862"/>
        <w:ind w:firstLine="105"/>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日   期：         年       月       日</w:t>
      </w:r>
      <w:r>
        <w:rPr>
          <w:rFonts w:ascii="宋体" w:hAnsi="宋体" w:cs="宋体"/>
          <w:color w:val="000000"/>
          <w:szCs w:val="21"/>
          <w:highlight w:val="white"/>
        </w:rPr>
      </w:r>
      <w:r>
        <w:rPr>
          <w:highlight w:val="white"/>
        </w:rPr>
      </w:r>
    </w:p>
    <w:p>
      <w:pPr>
        <w:pStyle w:val="862"/>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jc w:val="left"/>
        <w:spacing w:line="360" w:lineRule="auto"/>
        <w:shd w:val="clear" w:color="auto" w:fill="auto"/>
        <w:widowControl/>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spacing w:line="360" w:lineRule="auto"/>
        <w:shd w:val="clear" w:color="auto" w:fill="auto"/>
        <w:rPr>
          <w:rFonts w:ascii="宋体" w:hAnsi="宋体" w:cs="宋体"/>
          <w:color w:val="000000"/>
          <w:sz w:val="24"/>
          <w:highlight w:val="white"/>
        </w:rPr>
      </w:pPr>
      <w:r>
        <w:rPr>
          <w:rFonts w:ascii="宋体" w:hAnsi="宋体" w:cs="宋体"/>
          <w:color w:val="000000"/>
          <w:sz w:val="24"/>
          <w:highlight w:val="white"/>
        </w:rPr>
      </w:r>
      <w:r>
        <w:rPr>
          <w:highlight w:val="white"/>
        </w:rPr>
      </w:r>
    </w:p>
    <w:p>
      <w:pPr>
        <w:pStyle w:val="862"/>
        <w:spacing w:line="360" w:lineRule="auto"/>
        <w:shd w:val="clear" w:color="auto" w:fill="auto"/>
        <w:rPr>
          <w:rFonts w:ascii="宋体" w:hAnsi="宋体" w:cs="宋体"/>
          <w:color w:val="000000"/>
          <w:sz w:val="24"/>
          <w:highlight w:val="white"/>
        </w:rPr>
      </w:pPr>
      <w:r>
        <w:rPr>
          <w:rFonts w:ascii="宋体" w:hAnsi="宋体" w:cs="宋体"/>
          <w:color w:val="000000"/>
          <w:sz w:val="24"/>
          <w:highlight w:val="white"/>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5"/>
        <w:ind w:firstLine="0"/>
        <w:shd w:val="clear" w:color="auto" w:fill="auto"/>
        <w:rPr>
          <w:color w:val="000000"/>
          <w:highlight w:val="white"/>
        </w:rPr>
      </w:pPr>
      <w:r>
        <w:rPr>
          <w:color w:val="000000"/>
          <w:highlight w:val="white"/>
          <w:lang w:val="en-US"/>
        </w:rPr>
      </w:r>
      <w:r>
        <w:rPr>
          <w:highlight w:val="white"/>
        </w:rPr>
      </w:r>
    </w:p>
    <w:p>
      <w:pPr>
        <w:pStyle w:val="862"/>
        <w:spacing w:line="360" w:lineRule="auto"/>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2"/>
        <w:rPr>
          <w:color w:val="000000"/>
          <w:highlight w:val="white"/>
        </w:rPr>
      </w:pPr>
      <w:r>
        <w:rPr>
          <w:rFonts w:hint="eastAsia" w:ascii="宋体" w:hAnsi="宋体"/>
          <w:b/>
          <w:color w:val="000000"/>
          <w:szCs w:val="21"/>
          <w:highlight w:val="white"/>
          <w:u w:val="single"/>
        </w:rPr>
        <w:br w:type="page" w:clear="all"/>
      </w:r>
      <w:r>
        <w:rPr>
          <w:color w:val="000000"/>
          <w:highlight w:val="white"/>
          <w:lang w:val="en-US"/>
        </w:rPr>
      </w:r>
      <w:r>
        <w:rPr>
          <w:highlight w:val="white"/>
        </w:rPr>
      </w:r>
    </w:p>
    <w:p>
      <w:pPr>
        <w:pStyle w:val="865"/>
        <w:ind w:firstLine="0"/>
        <w:shd w:val="clear" w:color="auto" w:fill="auto"/>
        <w:rPr>
          <w:rFonts w:hint="eastAsia" w:ascii="宋体" w:hAnsi="宋体"/>
          <w:b/>
          <w:bCs/>
          <w:color w:val="000000"/>
          <w:highlight w:val="white"/>
          <w:u w:val="single"/>
        </w:rPr>
      </w:pPr>
      <w:r>
        <w:rPr>
          <w:rFonts w:hint="eastAsia" w:ascii="宋体" w:hAnsi="宋体" w:cs="宋体"/>
          <w:b/>
          <w:color w:val="000000"/>
          <w:szCs w:val="21"/>
          <w:highlight w:val="white"/>
        </w:rPr>
        <w:t xml:space="preserve">附件13：中小企业声明函</w:t>
      </w:r>
      <w:r>
        <w:rPr>
          <w:rFonts w:hint="eastAsia" w:ascii="宋体" w:hAnsi="宋体"/>
          <w:b/>
          <w:color w:val="000000"/>
          <w:szCs w:val="21"/>
          <w:highlight w:val="white"/>
          <w:u w:val="single"/>
        </w:rPr>
        <w:t xml:space="preserve">（分标段填写，每标段一份）</w:t>
      </w:r>
      <w:r>
        <w:rPr>
          <w:rFonts w:hint="eastAsia" w:ascii="宋体" w:hAnsi="宋体"/>
          <w:b/>
          <w:bCs/>
          <w:color w:val="000000"/>
          <w:highlight w:val="white"/>
          <w:u w:val="single"/>
        </w:rPr>
      </w:r>
      <w:r>
        <w:rPr>
          <w:highlight w:val="white"/>
        </w:rPr>
      </w:r>
    </w:p>
    <w:p>
      <w:pPr>
        <w:pStyle w:val="865"/>
        <w:ind w:firstLine="0"/>
        <w:jc w:val="left"/>
        <w:shd w:val="clear" w:color="auto" w:fill="auto"/>
        <w:rPr>
          <w:color w:val="000000"/>
          <w:highlight w:val="white"/>
        </w:rPr>
      </w:pPr>
      <w:r>
        <w:rPr>
          <w:color w:val="000000"/>
          <w:highlight w:val="white"/>
          <w:lang w:val="en-US"/>
        </w:rPr>
      </w:r>
      <w:r>
        <w:rPr>
          <w:highlight w:val="white"/>
        </w:rPr>
      </w:r>
    </w:p>
    <w:p>
      <w:pPr>
        <w:pStyle w:val="862"/>
        <w:jc w:val="center"/>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中小企业声明函</w:t>
      </w:r>
      <w:r>
        <w:rPr>
          <w:rFonts w:ascii="宋体" w:hAnsi="宋体" w:cs="宋体"/>
          <w:color w:val="000000"/>
          <w:sz w:val="24"/>
          <w:highlight w:val="white"/>
        </w:rPr>
      </w:r>
      <w:r>
        <w:rPr>
          <w:highlight w:val="white"/>
        </w:rPr>
      </w:r>
    </w:p>
    <w:p>
      <w:pPr>
        <w:pStyle w:val="865"/>
        <w:ind w:firstLine="420"/>
        <w:shd w:val="clear" w:color="auto" w:fill="auto"/>
        <w:rPr>
          <w:color w:val="000000"/>
          <w:highlight w:val="white"/>
        </w:rPr>
      </w:pPr>
      <w:r>
        <w:rPr>
          <w:color w:val="000000"/>
          <w:highlight w:val="white"/>
          <w:lang w:val="en-US"/>
        </w:rPr>
      </w:r>
      <w:r>
        <w:rPr>
          <w:highlight w:val="white"/>
        </w:rPr>
      </w:r>
    </w:p>
    <w:p>
      <w:pPr>
        <w:pStyle w:val="862"/>
        <w:ind w:firstLine="420"/>
        <w:jc w:val="left"/>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本公司（联合体）郑重声明，根据《政府采购促进中小企业发展管理办法》（财库﹝2020﹞46 号）的规定，本公司（联合体）参加</w:t>
      </w:r>
      <w:r>
        <w:rPr>
          <w:rFonts w:hint="eastAsia" w:ascii="宋体" w:hAnsi="宋体" w:cs="宋体"/>
          <w:color w:val="000000"/>
          <w:szCs w:val="21"/>
          <w:highlight w:val="white"/>
          <w:u w:val="single"/>
        </w:rPr>
        <w:t xml:space="preserve">         （单位名称）</w:t>
      </w:r>
      <w:r>
        <w:rPr>
          <w:rFonts w:hint="eastAsia" w:ascii="宋体" w:hAnsi="宋体" w:cs="宋体"/>
          <w:color w:val="000000"/>
          <w:szCs w:val="21"/>
          <w:highlight w:val="white"/>
        </w:rPr>
        <w:t xml:space="preserve">的</w:t>
      </w:r>
      <w:r>
        <w:rPr>
          <w:rFonts w:hint="eastAsia" w:ascii="宋体" w:hAnsi="宋体" w:cs="宋体"/>
          <w:color w:val="000000"/>
          <w:szCs w:val="21"/>
          <w:highlight w:val="white"/>
          <w:u w:val="single"/>
        </w:rPr>
        <w:t xml:space="preserve">        （项目名称）</w:t>
      </w:r>
      <w:r>
        <w:rPr>
          <w:rFonts w:hint="eastAsia" w:ascii="宋体" w:hAnsi="宋体" w:cs="宋体"/>
          <w:color w:val="000000"/>
          <w:szCs w:val="21"/>
          <w:highlight w:val="whit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000000"/>
          <w:szCs w:val="21"/>
          <w:highlight w:val="white"/>
        </w:rPr>
      </w:r>
      <w:r>
        <w:rPr>
          <w:highlight w:val="white"/>
        </w:rPr>
      </w:r>
    </w:p>
    <w:p>
      <w:pPr>
        <w:pStyle w:val="862"/>
        <w:ind w:firstLine="420"/>
        <w:jc w:val="left"/>
        <w:spacing w:line="360" w:lineRule="auto"/>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ind w:firstLine="420"/>
        <w:jc w:val="left"/>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1.</w:t>
      </w:r>
      <w:r>
        <w:rPr>
          <w:rFonts w:hint="eastAsia" w:ascii="宋体" w:hAnsi="宋体" w:cs="宋体"/>
          <w:color w:val="000000"/>
          <w:szCs w:val="21"/>
          <w:highlight w:val="white"/>
          <w:u w:val="single"/>
        </w:rPr>
        <w:t xml:space="preserve">                   （标的名称）</w:t>
      </w:r>
      <w:r>
        <w:rPr>
          <w:rFonts w:hint="eastAsia" w:ascii="宋体" w:hAnsi="宋体" w:cs="宋体"/>
          <w:color w:val="000000"/>
          <w:szCs w:val="21"/>
          <w:highlight w:val="white"/>
        </w:rPr>
        <w:t xml:space="preserve">，属于</w:t>
      </w:r>
      <w:r>
        <w:rPr>
          <w:rFonts w:hint="eastAsia" w:ascii="宋体" w:hAnsi="宋体" w:cs="宋体"/>
          <w:color w:val="000000"/>
          <w:szCs w:val="21"/>
          <w:highlight w:val="white"/>
          <w:u w:val="single"/>
        </w:rPr>
        <w:t xml:space="preserve">其他未列明行业（科学研究和技术服务业）</w:t>
      </w:r>
      <w:r>
        <w:rPr>
          <w:rFonts w:hint="eastAsia" w:ascii="宋体" w:hAnsi="宋体" w:cs="宋体"/>
          <w:color w:val="000000"/>
          <w:szCs w:val="21"/>
          <w:highlight w:val="white"/>
        </w:rPr>
        <w:t xml:space="preserve">行业；承建（承接）企业为</w:t>
      </w:r>
      <w:r>
        <w:rPr>
          <w:rFonts w:hint="eastAsia" w:ascii="宋体" w:hAnsi="宋体" w:cs="宋体"/>
          <w:color w:val="000000"/>
          <w:szCs w:val="21"/>
          <w:highlight w:val="white"/>
          <w:u w:val="single"/>
        </w:rPr>
        <w:t xml:space="preserve">             （企业名称）</w:t>
      </w:r>
      <w:r>
        <w:rPr>
          <w:rFonts w:hint="eastAsia" w:ascii="宋体" w:hAnsi="宋体" w:cs="宋体"/>
          <w:color w:val="000000"/>
          <w:szCs w:val="21"/>
          <w:highlight w:val="white"/>
        </w:rPr>
        <w:t xml:space="preserve">，从业人员</w:t>
      </w:r>
      <w:r>
        <w:rPr>
          <w:rFonts w:hint="eastAsia" w:ascii="宋体" w:hAnsi="宋体" w:cs="宋体"/>
          <w:color w:val="000000"/>
          <w:szCs w:val="21"/>
          <w:highlight w:val="white"/>
          <w:u w:val="single"/>
        </w:rPr>
        <w:t xml:space="preserve">   </w:t>
      </w:r>
      <w:r>
        <w:rPr>
          <w:rFonts w:hint="eastAsia" w:ascii="宋体" w:hAnsi="宋体" w:cs="宋体"/>
          <w:color w:val="000000"/>
          <w:szCs w:val="21"/>
          <w:highlight w:val="white"/>
        </w:rPr>
        <w:t xml:space="preserve">人，营业收入为</w:t>
      </w:r>
      <w:r>
        <w:rPr>
          <w:rFonts w:hint="eastAsia" w:ascii="宋体" w:hAnsi="宋体" w:cs="宋体"/>
          <w:color w:val="000000"/>
          <w:szCs w:val="21"/>
          <w:highlight w:val="white"/>
          <w:u w:val="single"/>
        </w:rPr>
        <w:t xml:space="preserve">   </w:t>
      </w:r>
      <w:r>
        <w:rPr>
          <w:rFonts w:hint="eastAsia" w:ascii="宋体" w:hAnsi="宋体" w:cs="宋体"/>
          <w:color w:val="000000"/>
          <w:szCs w:val="21"/>
          <w:highlight w:val="white"/>
        </w:rPr>
        <w:t xml:space="preserve">万元，资产总额为</w:t>
      </w:r>
      <w:r>
        <w:rPr>
          <w:rFonts w:hint="eastAsia" w:ascii="宋体" w:hAnsi="宋体" w:cs="宋体"/>
          <w:color w:val="000000"/>
          <w:szCs w:val="21"/>
          <w:highlight w:val="white"/>
          <w:u w:val="single"/>
        </w:rPr>
        <w:t xml:space="preserve">   </w:t>
      </w:r>
      <w:r>
        <w:rPr>
          <w:rFonts w:hint="eastAsia" w:ascii="宋体" w:hAnsi="宋体" w:cs="宋体"/>
          <w:color w:val="000000"/>
          <w:szCs w:val="21"/>
          <w:highlight w:val="white"/>
        </w:rPr>
        <w:t xml:space="preserve">万元，属于</w:t>
      </w:r>
      <w:r>
        <w:rPr>
          <w:rFonts w:hint="eastAsia" w:ascii="宋体" w:hAnsi="宋体" w:cs="宋体"/>
          <w:color w:val="000000"/>
          <w:szCs w:val="21"/>
          <w:highlight w:val="white"/>
          <w:u w:val="single"/>
        </w:rPr>
        <w:t xml:space="preserve">                      （中型企业、小型企业、微型企业）</w:t>
      </w:r>
      <w:r>
        <w:rPr>
          <w:rFonts w:hint="eastAsia" w:ascii="宋体" w:hAnsi="宋体" w:cs="宋体"/>
          <w:color w:val="000000"/>
          <w:szCs w:val="21"/>
          <w:highlight w:val="white"/>
        </w:rPr>
        <w:t xml:space="preserve">；</w:t>
      </w:r>
      <w:r>
        <w:rPr>
          <w:rFonts w:ascii="宋体" w:hAnsi="宋体" w:cs="宋体"/>
          <w:color w:val="000000"/>
          <w:szCs w:val="21"/>
          <w:highlight w:val="white"/>
        </w:rPr>
      </w:r>
      <w:r>
        <w:rPr>
          <w:highlight w:val="white"/>
        </w:rPr>
      </w:r>
    </w:p>
    <w:p>
      <w:pPr>
        <w:pStyle w:val="862"/>
        <w:ind w:firstLine="420"/>
        <w:jc w:val="left"/>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2.</w:t>
      </w:r>
      <w:r>
        <w:rPr>
          <w:rFonts w:hint="eastAsia" w:ascii="宋体" w:hAnsi="宋体" w:cs="宋体"/>
          <w:color w:val="000000"/>
          <w:szCs w:val="21"/>
          <w:highlight w:val="white"/>
          <w:u w:val="single"/>
        </w:rPr>
        <w:t xml:space="preserve">                  （标的名称）</w:t>
      </w:r>
      <w:r>
        <w:rPr>
          <w:rFonts w:hint="eastAsia" w:ascii="宋体" w:hAnsi="宋体" w:cs="宋体"/>
          <w:color w:val="000000"/>
          <w:szCs w:val="21"/>
          <w:highlight w:val="white"/>
        </w:rPr>
        <w:t xml:space="preserve">，属于</w:t>
      </w:r>
      <w:r>
        <w:rPr>
          <w:rFonts w:hint="eastAsia" w:ascii="宋体" w:hAnsi="宋体" w:cs="宋体"/>
          <w:color w:val="000000"/>
          <w:szCs w:val="21"/>
          <w:highlight w:val="white"/>
          <w:u w:val="single"/>
        </w:rPr>
        <w:t xml:space="preserve">其他未列明行业（科学研究和技术服务业）</w:t>
      </w:r>
      <w:r>
        <w:rPr>
          <w:rFonts w:hint="eastAsia" w:ascii="宋体" w:hAnsi="宋体" w:cs="宋体"/>
          <w:color w:val="000000"/>
          <w:szCs w:val="21"/>
          <w:highlight w:val="white"/>
        </w:rPr>
        <w:t xml:space="preserve">行业；承建（承接）企业为</w:t>
      </w:r>
      <w:r>
        <w:rPr>
          <w:rFonts w:hint="eastAsia" w:ascii="宋体" w:hAnsi="宋体" w:cs="宋体"/>
          <w:color w:val="000000"/>
          <w:szCs w:val="21"/>
          <w:highlight w:val="white"/>
          <w:u w:val="single"/>
        </w:rPr>
        <w:t xml:space="preserve">            （企业名称）</w:t>
      </w:r>
      <w:r>
        <w:rPr>
          <w:rFonts w:hint="eastAsia" w:ascii="宋体" w:hAnsi="宋体" w:cs="宋体"/>
          <w:color w:val="000000"/>
          <w:szCs w:val="21"/>
          <w:highlight w:val="white"/>
        </w:rPr>
        <w:t xml:space="preserve">，从业人员</w:t>
      </w:r>
      <w:r>
        <w:rPr>
          <w:rFonts w:hint="eastAsia" w:ascii="宋体" w:hAnsi="宋体" w:cs="宋体"/>
          <w:color w:val="000000"/>
          <w:szCs w:val="21"/>
          <w:highlight w:val="white"/>
          <w:u w:val="single"/>
        </w:rPr>
        <w:t xml:space="preserve">    </w:t>
      </w:r>
      <w:r>
        <w:rPr>
          <w:rFonts w:hint="eastAsia" w:ascii="宋体" w:hAnsi="宋体" w:cs="宋体"/>
          <w:color w:val="000000"/>
          <w:szCs w:val="21"/>
          <w:highlight w:val="white"/>
        </w:rPr>
        <w:t xml:space="preserve">人，营业收入为</w:t>
      </w:r>
      <w:r>
        <w:rPr>
          <w:rFonts w:hint="eastAsia" w:ascii="宋体" w:hAnsi="宋体" w:cs="宋体"/>
          <w:color w:val="000000"/>
          <w:szCs w:val="21"/>
          <w:highlight w:val="white"/>
          <w:u w:val="single"/>
        </w:rPr>
        <w:t xml:space="preserve">   </w:t>
      </w:r>
      <w:r>
        <w:rPr>
          <w:rFonts w:hint="eastAsia" w:ascii="宋体" w:hAnsi="宋体" w:cs="宋体"/>
          <w:color w:val="000000"/>
          <w:szCs w:val="21"/>
          <w:highlight w:val="white"/>
        </w:rPr>
        <w:t xml:space="preserve">万元，资产总额为</w:t>
      </w:r>
      <w:r>
        <w:rPr>
          <w:rFonts w:hint="eastAsia" w:ascii="宋体" w:hAnsi="宋体" w:cs="宋体"/>
          <w:color w:val="000000"/>
          <w:szCs w:val="21"/>
          <w:highlight w:val="white"/>
          <w:u w:val="single"/>
        </w:rPr>
        <w:t xml:space="preserve">   </w:t>
      </w:r>
      <w:r>
        <w:rPr>
          <w:rFonts w:hint="eastAsia" w:ascii="宋体" w:hAnsi="宋体" w:cs="宋体"/>
          <w:color w:val="000000"/>
          <w:szCs w:val="21"/>
          <w:highlight w:val="white"/>
        </w:rPr>
        <w:t xml:space="preserve">万元，属于</w:t>
      </w:r>
      <w:r>
        <w:rPr>
          <w:rFonts w:hint="eastAsia" w:ascii="宋体" w:hAnsi="宋体" w:cs="宋体"/>
          <w:color w:val="000000"/>
          <w:szCs w:val="21"/>
          <w:highlight w:val="white"/>
          <w:u w:val="single"/>
        </w:rPr>
        <w:t xml:space="preserve">                      （中型企业、小型企业、微型企业）</w:t>
      </w:r>
      <w:r>
        <w:rPr>
          <w:rFonts w:hint="eastAsia" w:ascii="宋体" w:hAnsi="宋体" w:cs="宋体"/>
          <w:color w:val="000000"/>
          <w:szCs w:val="21"/>
          <w:highlight w:val="white"/>
        </w:rPr>
        <w:t xml:space="preserve">；</w:t>
      </w:r>
      <w:r>
        <w:rPr>
          <w:rFonts w:ascii="宋体" w:hAnsi="宋体" w:cs="宋体"/>
          <w:color w:val="000000"/>
          <w:szCs w:val="21"/>
          <w:highlight w:val="white"/>
        </w:rPr>
      </w:r>
      <w:r>
        <w:rPr>
          <w:highlight w:val="white"/>
        </w:rPr>
      </w:r>
    </w:p>
    <w:p>
      <w:pPr>
        <w:pStyle w:val="862"/>
        <w:spacing w:after="120"/>
        <w:shd w:val="clear" w:color="auto" w:fill="auto"/>
        <w:rPr>
          <w:color w:val="000000"/>
          <w:szCs w:val="21"/>
          <w:highlight w:val="white"/>
        </w:rPr>
      </w:pPr>
      <w:r>
        <w:rPr>
          <w:color w:val="000000"/>
          <w:szCs w:val="21"/>
          <w:highlight w:val="white"/>
        </w:rPr>
      </w:r>
      <w:r>
        <w:rPr>
          <w:highlight w:val="white"/>
        </w:rPr>
      </w:r>
    </w:p>
    <w:p>
      <w:pPr>
        <w:pStyle w:val="862"/>
        <w:ind w:firstLine="420"/>
        <w:jc w:val="left"/>
        <w:spacing w:line="360" w:lineRule="auto"/>
        <w:shd w:val="clear" w:color="auto" w:fill="auto"/>
        <w:rPr>
          <w:rFonts w:ascii="宋体" w:hAnsi="宋体" w:cs="宋体"/>
          <w:color w:val="000000"/>
          <w:szCs w:val="21"/>
          <w:highlight w:val="white"/>
        </w:rPr>
      </w:pPr>
      <w:r>
        <w:rPr>
          <w:rFonts w:hint="eastAsia" w:ascii="宋体" w:hAnsi="宋体" w:cs="宋体"/>
          <w:color w:val="000000"/>
          <w:szCs w:val="21"/>
          <w:highlight w:val="white"/>
        </w:rPr>
        <w:t xml:space="preserve">……</w:t>
      </w:r>
      <w:r>
        <w:rPr>
          <w:rFonts w:ascii="宋体" w:hAnsi="宋体" w:cs="宋体"/>
          <w:color w:val="000000"/>
          <w:szCs w:val="21"/>
          <w:highlight w:val="white"/>
        </w:rPr>
      </w:r>
      <w:r>
        <w:rPr>
          <w:highlight w:val="white"/>
        </w:rPr>
      </w:r>
    </w:p>
    <w:p>
      <w:pPr>
        <w:pStyle w:val="862"/>
        <w:ind w:firstLine="420"/>
        <w:spacing w:line="360" w:lineRule="auto"/>
        <w:shd w:val="clear" w:color="auto" w:fill="auto"/>
        <w:rPr>
          <w:rFonts w:ascii="宋体" w:hAnsi="宋体" w:cs="宋体"/>
          <w:bCs/>
          <w:color w:val="000000"/>
          <w:szCs w:val="21"/>
          <w:highlight w:val="white"/>
        </w:rPr>
      </w:pPr>
      <w:r>
        <w:rPr>
          <w:rFonts w:hint="eastAsia" w:ascii="宋体" w:hAnsi="宋体" w:cs="宋体"/>
          <w:bCs/>
          <w:color w:val="000000"/>
          <w:szCs w:val="21"/>
          <w:highlight w:val="white"/>
          <w:lang w:val="zh-CN"/>
        </w:rPr>
        <w:t xml:space="preserve">以上企业，不属于大企业的分支机构，不存在控股股东为大企业的情形，也不存在与大企业的负责人为同一人的情形。</w:t>
      </w:r>
      <w:r>
        <w:rPr>
          <w:rFonts w:ascii="宋体" w:hAnsi="宋体" w:cs="宋体"/>
          <w:bCs/>
          <w:color w:val="000000"/>
          <w:szCs w:val="21"/>
          <w:highlight w:val="white"/>
          <w:lang w:val="zh-CN"/>
        </w:rPr>
      </w:r>
      <w:r>
        <w:rPr>
          <w:highlight w:val="white"/>
        </w:rPr>
      </w:r>
    </w:p>
    <w:p>
      <w:pPr>
        <w:pStyle w:val="862"/>
        <w:ind w:firstLine="420"/>
        <w:spacing w:line="360" w:lineRule="auto"/>
        <w:shd w:val="clear" w:color="auto" w:fill="auto"/>
        <w:rPr>
          <w:rFonts w:ascii="宋体" w:hAnsi="宋体" w:cs="宋体"/>
          <w:bCs/>
          <w:color w:val="000000"/>
          <w:szCs w:val="21"/>
          <w:highlight w:val="white"/>
        </w:rPr>
      </w:pPr>
      <w:r>
        <w:rPr>
          <w:rFonts w:hint="eastAsia" w:ascii="宋体" w:hAnsi="宋体" w:cs="宋体"/>
          <w:bCs/>
          <w:color w:val="000000"/>
          <w:szCs w:val="21"/>
          <w:highlight w:val="white"/>
          <w:lang w:val="zh-CN"/>
        </w:rPr>
        <w:t xml:space="preserve">本企业对上述声明内容的真实性负责。如有虚假，将依法承担相应责任。</w:t>
      </w:r>
      <w:r>
        <w:rPr>
          <w:rFonts w:ascii="宋体" w:hAnsi="宋体" w:cs="宋体"/>
          <w:bCs/>
          <w:color w:val="000000"/>
          <w:szCs w:val="21"/>
          <w:highlight w:val="white"/>
          <w:lang w:val="zh-CN"/>
        </w:rPr>
      </w:r>
      <w:r>
        <w:rPr>
          <w:highlight w:val="white"/>
        </w:rPr>
      </w:r>
    </w:p>
    <w:p>
      <w:pPr>
        <w:pStyle w:val="862"/>
        <w:ind w:firstLine="420"/>
        <w:spacing w:line="360" w:lineRule="auto"/>
        <w:shd w:val="clear" w:color="auto" w:fill="auto"/>
        <w:rPr>
          <w:rFonts w:ascii="宋体" w:hAnsi="宋体" w:cs="宋体"/>
          <w:bCs/>
          <w:color w:val="000000"/>
          <w:szCs w:val="21"/>
          <w:highlight w:val="white"/>
        </w:rPr>
      </w:pPr>
      <w:r>
        <w:rPr>
          <w:rFonts w:ascii="宋体" w:hAnsi="宋体" w:cs="宋体"/>
          <w:bCs/>
          <w:color w:val="000000"/>
          <w:szCs w:val="21"/>
          <w:highlight w:val="white"/>
          <w:lang w:val="zh-CN"/>
        </w:rPr>
      </w:r>
      <w:r>
        <w:rPr>
          <w:highlight w:val="white"/>
        </w:rPr>
      </w:r>
    </w:p>
    <w:p>
      <w:pPr>
        <w:pStyle w:val="862"/>
        <w:ind w:firstLine="420"/>
        <w:spacing w:line="360" w:lineRule="auto"/>
        <w:shd w:val="clear" w:color="auto" w:fill="auto"/>
        <w:rPr>
          <w:rFonts w:ascii="宋体" w:hAnsi="宋体" w:cs="宋体"/>
          <w:bCs/>
          <w:color w:val="000000"/>
          <w:szCs w:val="21"/>
          <w:highlight w:val="white"/>
        </w:rPr>
      </w:pPr>
      <w:r>
        <w:rPr>
          <w:rFonts w:hint="eastAsia" w:ascii="宋体" w:hAnsi="宋体" w:cs="宋体"/>
          <w:bCs/>
          <w:color w:val="000000"/>
          <w:szCs w:val="21"/>
          <w:highlight w:val="white"/>
          <w:lang w:val="zh-CN"/>
        </w:rPr>
        <w:t xml:space="preserve">企业名称（盖章）：</w:t>
      </w:r>
      <w:r>
        <w:rPr>
          <w:rFonts w:ascii="宋体" w:hAnsi="宋体" w:cs="宋体"/>
          <w:bCs/>
          <w:color w:val="000000"/>
          <w:szCs w:val="21"/>
          <w:highlight w:val="white"/>
          <w:lang w:val="zh-CN"/>
        </w:rPr>
      </w:r>
      <w:r>
        <w:rPr>
          <w:highlight w:val="white"/>
        </w:rPr>
      </w:r>
    </w:p>
    <w:p>
      <w:pPr>
        <w:pStyle w:val="862"/>
        <w:ind w:firstLine="420"/>
        <w:spacing w:line="360" w:lineRule="auto"/>
        <w:shd w:val="clear" w:color="auto" w:fill="auto"/>
        <w:rPr>
          <w:rFonts w:ascii="宋体" w:hAnsi="宋体" w:cs="宋体"/>
          <w:bCs/>
          <w:color w:val="000000"/>
          <w:szCs w:val="21"/>
          <w:highlight w:val="white"/>
        </w:rPr>
      </w:pPr>
      <w:r>
        <w:rPr>
          <w:rFonts w:hint="eastAsia" w:ascii="宋体" w:hAnsi="宋体" w:cs="宋体"/>
          <w:bCs/>
          <w:color w:val="000000"/>
          <w:szCs w:val="21"/>
          <w:highlight w:val="white"/>
          <w:lang w:val="zh-CN"/>
        </w:rPr>
        <w:t xml:space="preserve">日期：</w:t>
      </w:r>
      <w:r>
        <w:rPr>
          <w:rFonts w:ascii="宋体" w:hAnsi="宋体" w:cs="宋体"/>
          <w:bCs/>
          <w:color w:val="000000"/>
          <w:szCs w:val="21"/>
          <w:highlight w:val="white"/>
          <w:lang w:val="zh-CN"/>
        </w:rPr>
      </w:r>
      <w:r>
        <w:rPr>
          <w:highlight w:val="white"/>
        </w:rPr>
      </w:r>
    </w:p>
    <w:p>
      <w:pPr>
        <w:pStyle w:val="862"/>
        <w:ind w:firstLine="420"/>
        <w:spacing w:line="360" w:lineRule="auto"/>
        <w:shd w:val="clear" w:color="auto" w:fill="auto"/>
        <w:rPr>
          <w:rFonts w:ascii="宋体" w:hAnsi="宋体" w:cs="宋体"/>
          <w:bCs/>
          <w:color w:val="000000"/>
          <w:szCs w:val="21"/>
          <w:highlight w:val="white"/>
        </w:rPr>
      </w:pPr>
      <w:r>
        <w:rPr>
          <w:rFonts w:hint="eastAsia" w:ascii="宋体" w:hAnsi="宋体" w:cs="宋体"/>
          <w:bCs/>
          <w:color w:val="000000"/>
          <w:szCs w:val="21"/>
          <w:highlight w:val="white"/>
          <w:lang w:val="zh-CN"/>
        </w:rPr>
        <w:t xml:space="preserve">从业人员、营业收入、资产总额填报上一年度数据，无上一年度数据的新成立企业可不填报。</w:t>
      </w:r>
      <w:r>
        <w:rPr>
          <w:rFonts w:ascii="宋体" w:hAnsi="宋体" w:cs="宋体"/>
          <w:bCs/>
          <w:color w:val="000000"/>
          <w:szCs w:val="21"/>
          <w:highlight w:val="white"/>
          <w:lang w:val="zh-CN"/>
        </w:rPr>
      </w:r>
      <w:r>
        <w:rPr>
          <w:highlight w:val="white"/>
        </w:rPr>
      </w:r>
    </w:p>
    <w:p>
      <w:pPr>
        <w:pStyle w:val="862"/>
        <w:jc w:val="left"/>
        <w:spacing w:line="360" w:lineRule="auto"/>
        <w:shd w:val="clear" w:color="auto" w:fill="auto"/>
        <w:widowControl/>
        <w:rPr>
          <w:rFonts w:ascii="宋体" w:hAnsi="宋体" w:cs="宋体"/>
          <w:b/>
          <w:color w:val="000000"/>
          <w:sz w:val="24"/>
          <w:highlight w:val="white"/>
        </w:rPr>
      </w:pPr>
      <w:r>
        <w:rPr>
          <w:rFonts w:ascii="宋体" w:hAnsi="宋体" w:cs="宋体"/>
          <w:b/>
          <w:color w:val="000000"/>
          <w:sz w:val="24"/>
          <w:highlight w:val="white"/>
          <w:lang w:val="zh-CN"/>
        </w:rPr>
      </w:r>
      <w:r>
        <w:rPr>
          <w:highlight w:val="white"/>
        </w:rPr>
      </w:r>
    </w:p>
    <w:p>
      <w:pPr>
        <w:pStyle w:val="862"/>
        <w:ind w:firstLine="413"/>
        <w:spacing w:line="360" w:lineRule="auto"/>
        <w:shd w:val="clear" w:color="auto" w:fill="auto"/>
        <w:rPr>
          <w:rFonts w:ascii="宋体" w:hAnsi="宋体" w:cs="宋体"/>
          <w:color w:val="000000"/>
          <w:szCs w:val="21"/>
          <w:highlight w:val="white"/>
          <w:u w:val="single"/>
        </w:rPr>
      </w:pPr>
      <w:r>
        <w:rPr>
          <w:rFonts w:hint="eastAsia" w:hAnsi="宋体" w:cs="宋体"/>
          <w:b/>
          <w:color w:val="000000"/>
          <w:szCs w:val="21"/>
          <w:highlight w:val="white"/>
          <w:u w:val="single"/>
          <w:lang w:val="zh-CN"/>
        </w:rPr>
        <w:t xml:space="preserve">注：需上传盖有公章（实体章，非电子章）的彩色扫描件至电子投标（响应）文件中，否则视为无效声明函。</w:t>
      </w:r>
      <w:r>
        <w:rPr>
          <w:rFonts w:ascii="宋体" w:hAnsi="宋体" w:cs="宋体"/>
          <w:color w:val="000000"/>
          <w:szCs w:val="21"/>
          <w:highlight w:val="white"/>
          <w:u w:val="single"/>
        </w:rPr>
      </w:r>
      <w:r>
        <w:rPr>
          <w:highlight w:val="white"/>
        </w:rPr>
      </w:r>
    </w:p>
    <w:p>
      <w:pPr>
        <w:pStyle w:val="862"/>
        <w:spacing w:line="360" w:lineRule="auto"/>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rPr>
          <w:color w:val="000000"/>
          <w:highlight w:val="white"/>
        </w:rPr>
      </w:pPr>
      <w:r>
        <w:rPr>
          <w:rFonts w:hint="eastAsia" w:ascii="宋体" w:hAnsi="宋体"/>
          <w:b/>
          <w:color w:val="000000"/>
          <w:szCs w:val="21"/>
          <w:highlight w:val="white"/>
          <w:u w:val="single"/>
        </w:rPr>
        <w:br w:type="page" w:clear="all"/>
      </w:r>
      <w:r>
        <w:rPr>
          <w:color w:val="000000"/>
          <w:highlight w:val="white"/>
          <w:lang w:val="en-US"/>
        </w:rPr>
      </w:r>
      <w:r>
        <w:rPr>
          <w:highlight w:val="white"/>
        </w:rPr>
      </w:r>
    </w:p>
    <w:p>
      <w:pPr>
        <w:pStyle w:val="865"/>
        <w:ind w:firstLine="0"/>
        <w:shd w:val="clear" w:color="auto" w:fill="auto"/>
        <w:rPr>
          <w:rFonts w:hint="eastAsia" w:ascii="宋体" w:hAnsi="宋体"/>
          <w:b/>
          <w:bCs/>
          <w:color w:val="000000"/>
          <w:highlight w:val="white"/>
          <w:u w:val="single"/>
        </w:rPr>
      </w:pPr>
      <w:r>
        <w:rPr>
          <w:rFonts w:hint="eastAsia" w:ascii="宋体" w:hAnsi="宋体" w:cs="宋体"/>
          <w:b/>
          <w:color w:val="000000"/>
          <w:szCs w:val="21"/>
          <w:highlight w:val="white"/>
        </w:rPr>
        <w:t xml:space="preserve">附件14：残疾人福利性单位声明函</w:t>
      </w:r>
      <w:r>
        <w:rPr>
          <w:rFonts w:hint="eastAsia" w:ascii="宋体" w:hAnsi="宋体"/>
          <w:b/>
          <w:color w:val="000000"/>
          <w:szCs w:val="21"/>
          <w:highlight w:val="white"/>
          <w:u w:val="single"/>
        </w:rPr>
        <w:t xml:space="preserve">（分标段填写，每标段一份）</w:t>
      </w:r>
      <w:r>
        <w:rPr>
          <w:rFonts w:hint="eastAsia" w:ascii="宋体" w:hAnsi="宋体"/>
          <w:b/>
          <w:bCs/>
          <w:color w:val="000000"/>
          <w:highlight w:val="white"/>
          <w:u w:val="single"/>
        </w:rPr>
      </w:r>
      <w:r>
        <w:rPr>
          <w:highlight w:val="white"/>
        </w:rPr>
      </w:r>
    </w:p>
    <w:p>
      <w:pPr>
        <w:pStyle w:val="1016"/>
        <w:ind w:firstLine="0"/>
        <w:jc w:val="center"/>
        <w:shd w:val="clear" w:color="auto" w:fill="auto"/>
        <w:rPr>
          <w:highlight w:val="white"/>
        </w:rPr>
      </w:pPr>
      <w:r>
        <w:rPr>
          <w:highlight w:val="white"/>
        </w:rPr>
      </w:r>
      <w:r>
        <w:rPr>
          <w:highlight w:val="white"/>
        </w:rPr>
      </w:r>
    </w:p>
    <w:p>
      <w:pPr>
        <w:pStyle w:val="862"/>
        <w:jc w:val="center"/>
        <w:shd w:val="clear" w:color="auto" w:fill="auto"/>
        <w:rPr>
          <w:highlight w:val="white"/>
        </w:rPr>
      </w:pPr>
      <w:r>
        <w:rPr>
          <w:rFonts w:hint="eastAsia" w:ascii="宋体" w:hAnsi="宋体" w:cs="宋体"/>
          <w:color w:val="000000"/>
          <w:sz w:val="24"/>
          <w:highlight w:val="white"/>
        </w:rPr>
        <w:t xml:space="preserve">残疾人福利性单位声明函</w:t>
      </w:r>
      <w:r>
        <w:rPr>
          <w:highlight w:val="white"/>
        </w:rPr>
      </w:r>
    </w:p>
    <w:p>
      <w:pPr>
        <w:pStyle w:val="862"/>
        <w:ind w:firstLine="480"/>
        <w:spacing w:line="360" w:lineRule="auto"/>
        <w:shd w:val="clear" w:color="auto" w:fill="auto"/>
        <w:rPr>
          <w:highlight w:val="white"/>
        </w:rPr>
      </w:pPr>
      <w:r>
        <w:rPr>
          <w:highlight w:val="white"/>
        </w:rPr>
      </w:r>
      <w:r>
        <w:rPr>
          <w:highlight w:val="white"/>
        </w:rPr>
      </w:r>
    </w:p>
    <w:p>
      <w:pPr>
        <w:pStyle w:val="862"/>
        <w:ind w:firstLine="420"/>
        <w:spacing w:line="360" w:lineRule="auto"/>
        <w:shd w:val="clear" w:color="auto" w:fill="auto"/>
        <w:rPr>
          <w:highlight w:val="white"/>
        </w:rPr>
      </w:pPr>
      <w:r>
        <w:rPr>
          <w:rFonts w:hint="eastAsia" w:ascii="宋体" w:hAnsi="宋体" w:cs="宋体"/>
          <w:bCs/>
          <w:color w:val="000000"/>
          <w:szCs w:val="21"/>
          <w:highlight w:val="whit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white"/>
        </w:rPr>
      </w:r>
    </w:p>
    <w:p>
      <w:pPr>
        <w:pStyle w:val="862"/>
        <w:ind w:firstLine="525"/>
        <w:spacing w:line="360" w:lineRule="auto"/>
        <w:shd w:val="clear" w:color="auto" w:fill="auto"/>
        <w:rPr>
          <w:highlight w:val="white"/>
        </w:rPr>
      </w:pPr>
      <w:r>
        <w:rPr>
          <w:rFonts w:hint="eastAsia" w:ascii="宋体" w:hAnsi="宋体" w:cs="宋体"/>
          <w:bCs/>
          <w:color w:val="000000"/>
          <w:szCs w:val="21"/>
          <w:highlight w:val="white"/>
          <w:lang w:val="zh-CN"/>
        </w:rPr>
        <w:t xml:space="preserve">本单位对上述声明的真实性负责。如有虚假，将依法承担相应责任。</w:t>
      </w:r>
      <w:r>
        <w:rPr>
          <w:highlight w:val="white"/>
        </w:rPr>
      </w:r>
    </w:p>
    <w:p>
      <w:pPr>
        <w:pStyle w:val="862"/>
        <w:ind w:firstLine="525"/>
        <w:spacing w:line="360" w:lineRule="auto"/>
        <w:shd w:val="clear" w:color="auto" w:fill="auto"/>
        <w:rPr>
          <w:highlight w:val="white"/>
        </w:rPr>
      </w:pPr>
      <w:r>
        <w:rPr>
          <w:highlight w:val="white"/>
        </w:rPr>
      </w:r>
      <w:r>
        <w:rPr>
          <w:highlight w:val="white"/>
        </w:rPr>
      </w:r>
    </w:p>
    <w:p>
      <w:pPr>
        <w:pStyle w:val="862"/>
        <w:ind w:firstLine="525"/>
        <w:spacing w:line="360" w:lineRule="auto"/>
        <w:shd w:val="clear" w:color="auto" w:fill="auto"/>
        <w:rPr>
          <w:highlight w:val="white"/>
        </w:rPr>
      </w:pPr>
      <w:r>
        <w:rPr>
          <w:highlight w:val="white"/>
        </w:rPr>
      </w:r>
      <w:r>
        <w:rPr>
          <w:highlight w:val="white"/>
        </w:rPr>
      </w:r>
    </w:p>
    <w:p>
      <w:pPr>
        <w:pStyle w:val="862"/>
        <w:ind w:firstLine="420"/>
        <w:spacing w:line="360" w:lineRule="auto"/>
        <w:shd w:val="clear" w:color="auto" w:fill="auto"/>
        <w:rPr>
          <w:highlight w:val="white"/>
        </w:rPr>
      </w:pPr>
      <w:r>
        <w:rPr>
          <w:rFonts w:hint="eastAsia" w:ascii="宋体" w:hAnsi="宋体" w:cs="宋体"/>
          <w:bCs/>
          <w:color w:val="000000"/>
          <w:szCs w:val="21"/>
          <w:highlight w:val="white"/>
          <w:lang w:val="zh-CN"/>
        </w:rPr>
        <w:t xml:space="preserve">单位名称（盖章）：</w:t>
      </w:r>
      <w:r>
        <w:rPr>
          <w:highlight w:val="white"/>
        </w:rPr>
      </w:r>
    </w:p>
    <w:p>
      <w:pPr>
        <w:pStyle w:val="862"/>
        <w:ind w:firstLine="420"/>
        <w:spacing w:line="360" w:lineRule="auto"/>
        <w:shd w:val="clear" w:color="auto" w:fill="auto"/>
        <w:rPr>
          <w:highlight w:val="white"/>
        </w:rPr>
      </w:pPr>
      <w:r>
        <w:rPr>
          <w:rFonts w:hint="eastAsia" w:ascii="宋体" w:hAnsi="宋体" w:cs="宋体"/>
          <w:bCs/>
          <w:color w:val="000000"/>
          <w:szCs w:val="21"/>
          <w:highlight w:val="white"/>
          <w:lang w:val="zh-CN"/>
        </w:rPr>
        <w:t xml:space="preserve">日  期：</w:t>
      </w:r>
      <w:r>
        <w:rPr>
          <w:highlight w:val="white"/>
        </w:rPr>
      </w:r>
    </w:p>
    <w:p>
      <w:pPr>
        <w:pStyle w:val="865"/>
        <w:ind w:firstLine="420"/>
        <w:shd w:val="clear" w:color="auto" w:fill="auto"/>
        <w:rPr>
          <w:highlight w:val="white"/>
        </w:rPr>
      </w:pPr>
      <w:r>
        <w:rPr>
          <w:highlight w:val="white"/>
        </w:rPr>
      </w:r>
      <w:r>
        <w:rPr>
          <w:highlight w:val="white"/>
        </w:rPr>
      </w:r>
    </w:p>
    <w:p>
      <w:pPr>
        <w:pStyle w:val="865"/>
        <w:ind w:firstLine="420"/>
        <w:shd w:val="clear" w:color="auto" w:fill="auto"/>
        <w:rPr>
          <w:highlight w:val="white"/>
        </w:rPr>
      </w:pPr>
      <w:r>
        <w:rPr>
          <w:highlight w:val="white"/>
        </w:rPr>
      </w:r>
      <w:r>
        <w:rPr>
          <w:highlight w:val="white"/>
        </w:rPr>
      </w:r>
    </w:p>
    <w:p>
      <w:pPr>
        <w:pStyle w:val="865"/>
        <w:ind w:firstLine="420"/>
        <w:spacing w:line="360" w:lineRule="auto"/>
        <w:shd w:val="clear" w:color="auto" w:fill="auto"/>
        <w:rPr>
          <w:highlight w:val="white"/>
        </w:rPr>
      </w:pPr>
      <w:r>
        <w:rPr>
          <w:highlight w:val="white"/>
        </w:rPr>
      </w:r>
      <w:r>
        <w:rPr>
          <w:highlight w:val="white"/>
        </w:rPr>
      </w:r>
    </w:p>
    <w:p>
      <w:pPr>
        <w:pStyle w:val="865"/>
        <w:ind w:firstLine="413"/>
        <w:spacing w:line="360" w:lineRule="auto"/>
        <w:shd w:val="clear" w:color="auto" w:fill="auto"/>
        <w:rPr>
          <w:highlight w:val="white"/>
        </w:rPr>
      </w:pPr>
      <w:r>
        <w:rPr>
          <w:rFonts w:hint="eastAsia" w:ascii="宋体" w:hAnsi="宋体" w:cs="宋体"/>
          <w:b/>
          <w:color w:val="000000"/>
          <w:szCs w:val="21"/>
          <w:highlight w:val="white"/>
          <w:u w:val="single"/>
        </w:rPr>
        <w:t xml:space="preserve">注：需上传盖有公章（实体章、非电子章）的彩色扫描件至电子投标（响应）文件中，</w:t>
      </w:r>
      <w:r>
        <w:rPr>
          <w:rFonts w:hint="eastAsia" w:ascii="宋体" w:hAnsi="宋体" w:cs="宋体"/>
          <w:b/>
          <w:bCs/>
          <w:color w:val="000000"/>
          <w:szCs w:val="21"/>
          <w:highlight w:val="white"/>
          <w:u w:val="single"/>
        </w:rPr>
        <w:t xml:space="preserve">否则视为无效声明函。</w:t>
      </w:r>
      <w:r>
        <w:rPr>
          <w:highlight w:val="white"/>
        </w:rPr>
      </w:r>
    </w:p>
    <w:p>
      <w:pPr>
        <w:pStyle w:val="865"/>
        <w:ind w:firstLine="420"/>
        <w:spacing w:line="360" w:lineRule="auto"/>
        <w:shd w:val="clear" w:color="auto" w:fill="auto"/>
        <w:rPr>
          <w:highlight w:val="white"/>
        </w:rPr>
      </w:pPr>
      <w:r>
        <w:rPr>
          <w:highlight w:val="white"/>
        </w:rPr>
      </w:r>
      <w:r>
        <w:rPr>
          <w:highlight w:val="white"/>
        </w:rPr>
      </w:r>
    </w:p>
    <w:p>
      <w:pPr>
        <w:pStyle w:val="865"/>
        <w:ind w:firstLine="420"/>
        <w:spacing w:line="360" w:lineRule="auto"/>
        <w:shd w:val="clear" w:color="auto" w:fill="auto"/>
        <w:rPr>
          <w:highlight w:val="white"/>
        </w:rPr>
      </w:pPr>
      <w:r>
        <w:rPr>
          <w:highlight w:val="white"/>
        </w:rPr>
      </w:r>
      <w:r>
        <w:rPr>
          <w:highlight w:val="white"/>
        </w:rPr>
      </w:r>
    </w:p>
    <w:p>
      <w:pPr>
        <w:pStyle w:val="865"/>
        <w:ind w:firstLine="420"/>
        <w:spacing w:line="360" w:lineRule="auto"/>
        <w:shd w:val="clear" w:color="auto" w:fill="auto"/>
        <w:rPr>
          <w:highlight w:val="white"/>
        </w:rPr>
      </w:pPr>
      <w:r>
        <w:rPr>
          <w:highlight w:val="white"/>
        </w:rPr>
      </w:r>
      <w:r>
        <w:rPr>
          <w:highlight w:val="white"/>
        </w:rPr>
      </w:r>
    </w:p>
    <w:p>
      <w:pPr>
        <w:pStyle w:val="865"/>
        <w:ind w:firstLine="420"/>
        <w:shd w:val="clear" w:color="auto" w:fill="auto"/>
        <w:rPr>
          <w:highlight w:val="white"/>
        </w:rPr>
      </w:pPr>
      <w:r>
        <w:rPr>
          <w:highlight w:val="white"/>
        </w:rPr>
      </w:r>
      <w:r>
        <w:rPr>
          <w:highlight w:val="white"/>
        </w:rPr>
      </w:r>
    </w:p>
    <w:p>
      <w:pPr>
        <w:pStyle w:val="865"/>
        <w:ind w:firstLine="420"/>
        <w:shd w:val="clear" w:color="auto" w:fill="auto"/>
        <w:rPr>
          <w:highlight w:val="white"/>
        </w:rPr>
      </w:pPr>
      <w:r>
        <w:rPr>
          <w:highlight w:val="white"/>
        </w:rPr>
      </w:r>
      <w:r>
        <w:rPr>
          <w:highlight w:val="white"/>
        </w:rPr>
      </w:r>
    </w:p>
    <w:p>
      <w:pPr>
        <w:pStyle w:val="865"/>
        <w:ind w:firstLine="420"/>
        <w:shd w:val="clear" w:color="auto" w:fill="auto"/>
        <w:rPr>
          <w:highlight w:val="white"/>
        </w:rPr>
      </w:pPr>
      <w:r>
        <w:rPr>
          <w:highlight w:val="white"/>
        </w:rPr>
      </w:r>
      <w:r>
        <w:rPr>
          <w:highlight w:val="white"/>
        </w:rPr>
      </w:r>
    </w:p>
    <w:p>
      <w:pPr>
        <w:pStyle w:val="865"/>
        <w:ind w:firstLine="420"/>
        <w:shd w:val="clear" w:color="auto" w:fill="auto"/>
        <w:rPr>
          <w:highlight w:val="white"/>
        </w:rPr>
      </w:pPr>
      <w:r>
        <w:rPr>
          <w:highlight w:val="white"/>
        </w:rPr>
      </w:r>
      <w:r>
        <w:rPr>
          <w:highlight w:val="white"/>
        </w:rPr>
      </w:r>
    </w:p>
    <w:p>
      <w:pPr>
        <w:pStyle w:val="865"/>
        <w:ind w:firstLine="420"/>
        <w:shd w:val="clear" w:color="auto" w:fill="auto"/>
        <w:rPr>
          <w:highlight w:val="white"/>
        </w:rPr>
      </w:pPr>
      <w:r>
        <w:rPr>
          <w:highlight w:val="white"/>
        </w:rPr>
      </w:r>
      <w:r>
        <w:rPr>
          <w:highlight w:val="white"/>
        </w:rPr>
      </w:r>
    </w:p>
    <w:p>
      <w:pPr>
        <w:pStyle w:val="865"/>
        <w:ind w:firstLine="420"/>
        <w:shd w:val="clear" w:color="auto" w:fill="auto"/>
        <w:rPr>
          <w:highlight w:val="white"/>
        </w:rPr>
      </w:pPr>
      <w:r>
        <w:rPr>
          <w:highlight w:val="white"/>
        </w:rPr>
      </w:r>
      <w:r>
        <w:rPr>
          <w:highlight w:val="white"/>
        </w:rPr>
      </w:r>
    </w:p>
    <w:p>
      <w:pPr>
        <w:pStyle w:val="865"/>
        <w:ind w:firstLine="420"/>
        <w:shd w:val="clear" w:color="auto" w:fill="auto"/>
        <w:rPr>
          <w:highlight w:val="white"/>
        </w:rPr>
      </w:pPr>
      <w:r>
        <w:rPr>
          <w:highlight w:val="white"/>
        </w:rPr>
      </w:r>
      <w:r>
        <w:rPr>
          <w:highlight w:val="white"/>
        </w:rPr>
      </w:r>
    </w:p>
    <w:p>
      <w:pPr>
        <w:pStyle w:val="865"/>
        <w:ind w:firstLine="420"/>
        <w:shd w:val="clear" w:color="auto" w:fill="auto"/>
        <w:rPr>
          <w:highlight w:val="white"/>
        </w:rPr>
      </w:pPr>
      <w:r>
        <w:rPr>
          <w:highlight w:val="white"/>
        </w:rPr>
      </w:r>
      <w:r>
        <w:rPr>
          <w:highlight w:val="white"/>
        </w:rPr>
      </w:r>
    </w:p>
    <w:p>
      <w:pPr>
        <w:pStyle w:val="865"/>
        <w:ind w:firstLine="420"/>
        <w:shd w:val="clear" w:color="auto" w:fill="auto"/>
        <w:rPr>
          <w:highlight w:val="white"/>
        </w:rPr>
      </w:pPr>
      <w:r>
        <w:rPr>
          <w:highlight w:val="white"/>
        </w:rPr>
      </w:r>
      <w:r>
        <w:rPr>
          <w:highlight w:val="white"/>
        </w:rPr>
      </w:r>
    </w:p>
    <w:p>
      <w:pPr>
        <w:pStyle w:val="865"/>
        <w:ind w:firstLine="420"/>
        <w:shd w:val="clear" w:color="auto" w:fill="auto"/>
        <w:rPr>
          <w:highlight w:val="white"/>
        </w:rPr>
      </w:pPr>
      <w:r>
        <w:rPr>
          <w:highlight w:val="white"/>
        </w:rPr>
      </w:r>
      <w:r>
        <w:rPr>
          <w:highlight w:val="white"/>
        </w:rPr>
      </w:r>
    </w:p>
    <w:p>
      <w:pPr>
        <w:pStyle w:val="865"/>
        <w:ind w:firstLine="420"/>
        <w:shd w:val="clear" w:color="auto" w:fill="auto"/>
        <w:rPr>
          <w:highlight w:val="white"/>
        </w:rPr>
      </w:pPr>
      <w:r>
        <w:rPr>
          <w:highlight w:val="white"/>
        </w:rPr>
      </w:r>
      <w:r>
        <w:rPr>
          <w:highlight w:val="white"/>
        </w:rPr>
      </w:r>
    </w:p>
    <w:p>
      <w:pPr>
        <w:pStyle w:val="865"/>
        <w:ind w:firstLine="420"/>
        <w:shd w:val="clear" w:color="auto" w:fill="auto"/>
        <w:rPr>
          <w:highlight w:val="white"/>
        </w:rPr>
      </w:pPr>
      <w:r>
        <w:rPr>
          <w:highlight w:val="white"/>
        </w:rPr>
      </w:r>
      <w:r>
        <w:rPr>
          <w:highlight w:val="white"/>
        </w:rPr>
      </w:r>
    </w:p>
    <w:p>
      <w:pPr>
        <w:pStyle w:val="865"/>
        <w:ind w:firstLine="420"/>
        <w:shd w:val="clear" w:color="auto" w:fill="auto"/>
        <w:rPr>
          <w:rFonts w:ascii="宋体" w:hAnsi="宋体" w:cs="宋体"/>
          <w:color w:val="000000"/>
          <w:sz w:val="24"/>
          <w:szCs w:val="24"/>
          <w:highlight w:val="white"/>
          <w:u w:val="single"/>
        </w:rPr>
      </w:pPr>
      <w:r>
        <w:rPr>
          <w:rFonts w:ascii="宋体" w:hAnsi="宋体" w:cs="宋体"/>
          <w:color w:val="000000"/>
          <w:sz w:val="24"/>
          <w:szCs w:val="24"/>
          <w:highlight w:val="white"/>
          <w:u w:val="single"/>
        </w:rPr>
      </w:r>
      <w:r>
        <w:rPr>
          <w:highlight w:val="white"/>
        </w:rPr>
      </w:r>
    </w:p>
    <w:p>
      <w:pPr>
        <w:pStyle w:val="948"/>
        <w:spacing w:line="360" w:lineRule="auto"/>
        <w:shd w:val="clear" w:color="auto" w:fill="auto"/>
        <w:rPr>
          <w:rFonts w:hAnsi="宋体" w:cs="宋体"/>
          <w:b/>
          <w:color w:val="000000"/>
          <w:szCs w:val="21"/>
          <w:highlight w:val="white"/>
        </w:rPr>
      </w:pPr>
      <w:r>
        <w:rPr>
          <w:rFonts w:hAnsi="宋体" w:cs="宋体"/>
          <w:b/>
          <w:color w:val="000000"/>
          <w:szCs w:val="21"/>
          <w:highlight w:val="white"/>
          <w:lang w:val="zh-CN"/>
        </w:rPr>
      </w:r>
      <w:r>
        <w:rPr>
          <w:highlight w:val="white"/>
        </w:rPr>
      </w:r>
    </w:p>
    <w:p>
      <w:pPr>
        <w:pStyle w:val="862"/>
        <w:spacing w:line="360" w:lineRule="auto"/>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spacing w:line="360" w:lineRule="auto"/>
        <w:shd w:val="clear" w:color="auto" w:fill="auto"/>
        <w:rPr>
          <w:rFonts w:ascii="宋体" w:hAnsi="宋体" w:cs="宋体"/>
          <w:color w:val="000000"/>
          <w:szCs w:val="21"/>
          <w:highlight w:val="white"/>
        </w:rPr>
      </w:pPr>
      <w:r>
        <w:rPr>
          <w:rFonts w:ascii="宋体" w:hAnsi="宋体" w:cs="宋体"/>
          <w:color w:val="000000"/>
          <w:szCs w:val="21"/>
          <w:highlight w:val="white"/>
        </w:rPr>
      </w:r>
      <w:r>
        <w:rPr>
          <w:highlight w:val="white"/>
        </w:rPr>
      </w:r>
    </w:p>
    <w:p>
      <w:pPr>
        <w:pStyle w:val="862"/>
        <w:spacing w:line="360" w:lineRule="auto"/>
        <w:shd w:val="clear" w:color="auto" w:fill="auto"/>
        <w:rPr>
          <w:rFonts w:ascii="宋体" w:hAnsi="宋体" w:cs="宋体"/>
          <w:bCs/>
          <w:color w:val="000000"/>
          <w:szCs w:val="21"/>
          <w:highlight w:val="white"/>
        </w:rPr>
        <w:sectPr>
          <w:footnotePr/>
          <w:endnotePr/>
          <w:type w:val="nextPage"/>
          <w:pgSz w:w="11906" w:h="16838" w:orient="portrait"/>
          <w:pgMar w:top="930" w:right="1179" w:bottom="930" w:left="1179" w:header="680" w:footer="680" w:gutter="0"/>
          <w:pgNumType w:start="1"/>
          <w:cols w:num="1" w:sep="0" w:space="1701" w:equalWidth="1"/>
          <w:docGrid w:linePitch="360"/>
        </w:sectPr>
      </w:pPr>
      <w:r>
        <w:rPr>
          <w:rFonts w:ascii="宋体" w:hAnsi="宋体" w:cs="宋体"/>
          <w:bCs/>
          <w:color w:val="000000"/>
          <w:szCs w:val="21"/>
          <w:highlight w:val="white"/>
        </w:rPr>
      </w:r>
      <w:r>
        <w:rPr>
          <w:highlight w:val="white"/>
        </w:rPr>
      </w:r>
    </w:p>
    <w:p>
      <w:pPr>
        <w:pStyle w:val="862"/>
        <w:rPr>
          <w:rFonts w:ascii="宋体" w:hAnsi="宋体" w:cs="宋体"/>
          <w:color w:val="000000"/>
          <w:highlight w:val="white"/>
        </w:rPr>
      </w:pPr>
      <w:r>
        <w:rPr>
          <w:rFonts w:ascii="宋体" w:hAnsi="宋体" w:cs="宋体"/>
          <w:color w:val="000000"/>
          <w:highlight w:val="white"/>
        </w:rPr>
      </w:r>
      <w:r>
        <w:rPr>
          <w:highlight w:val="white"/>
        </w:rPr>
      </w:r>
    </w:p>
    <w:p>
      <w:pPr>
        <w:pStyle w:val="862"/>
        <w:jc w:val="center"/>
        <w:shd w:val="clear" w:color="auto" w:fill="auto"/>
        <w:rPr>
          <w:rFonts w:ascii="宋体" w:hAnsi="宋体" w:cs="宋体"/>
          <w:color w:val="000000"/>
          <w:sz w:val="24"/>
          <w:szCs w:val="20"/>
          <w:highlight w:val="white"/>
        </w:rPr>
        <w:outlineLvl w:val="0"/>
      </w:pPr>
      <w:r>
        <w:rPr>
          <w:rFonts w:hint="eastAsia" w:ascii="宋体" w:hAnsi="宋体" w:cs="宋体"/>
          <w:b/>
          <w:bCs/>
          <w:caps/>
          <w:color w:val="000000"/>
          <w:sz w:val="30"/>
          <w:szCs w:val="30"/>
          <w:highlight w:val="white"/>
        </w:rPr>
        <w:t xml:space="preserve">第四章 招标内容</w:t>
      </w:r>
      <w:r>
        <w:rPr>
          <w:rFonts w:ascii="宋体" w:hAnsi="宋体" w:cs="宋体"/>
          <w:color w:val="000000"/>
          <w:sz w:val="24"/>
          <w:szCs w:val="20"/>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lang w:eastAsia="zh-CN"/>
        </w:rPr>
        <w:t xml:space="preserve">江苏正琦工程咨询有限公司</w:t>
      </w:r>
      <w:r>
        <w:rPr>
          <w:rFonts w:hint="eastAsia" w:ascii="宋体" w:hAnsi="宋体" w:cs="宋体"/>
          <w:color w:val="000000"/>
          <w:sz w:val="24"/>
          <w:highlight w:val="white"/>
        </w:rPr>
        <w:t xml:space="preserve">受苏州市相城区市场监督管理局的委托，就其需要采购的</w:t>
      </w:r>
      <w:r>
        <w:rPr>
          <w:rFonts w:hint="eastAsia" w:ascii="宋体" w:hAnsi="宋体" w:cs="宋体"/>
          <w:color w:val="000000"/>
          <w:sz w:val="24"/>
          <w:highlight w:val="white"/>
          <w:lang w:eastAsia="zh-CN"/>
        </w:rPr>
        <w:t xml:space="preserve">2025年度食品安全检验检测服务项目</w:t>
      </w:r>
      <w:r>
        <w:rPr>
          <w:rFonts w:hint="eastAsia" w:ascii="宋体" w:hAnsi="宋体" w:cs="宋体"/>
          <w:color w:val="000000"/>
          <w:sz w:val="24"/>
          <w:highlight w:val="white"/>
        </w:rPr>
        <w:t xml:space="preserve">进行国内公开招标，欢迎有资格的供应商前来参加投标。</w:t>
      </w:r>
      <w:r>
        <w:rPr>
          <w:rFonts w:ascii="宋体" w:hAnsi="宋体" w:cs="宋体"/>
          <w:color w:val="000000"/>
          <w:sz w:val="24"/>
          <w:highlight w:val="white"/>
        </w:rPr>
      </w:r>
      <w:r>
        <w:rPr>
          <w:highlight w:val="white"/>
        </w:rPr>
      </w:r>
    </w:p>
    <w:p>
      <w:pPr>
        <w:pStyle w:val="862"/>
        <w:ind w:firstLine="482"/>
        <w:spacing w:line="360" w:lineRule="auto"/>
        <w:shd w:val="clear" w:color="auto" w:fill="auto"/>
        <w:rPr>
          <w:rFonts w:ascii="宋体" w:hAnsi="宋体" w:cs="宋体"/>
          <w:b/>
          <w:color w:val="000000"/>
          <w:sz w:val="24"/>
          <w:highlight w:val="white"/>
        </w:rPr>
        <w:outlineLvl w:val="1"/>
      </w:pPr>
      <w:r>
        <w:rPr>
          <w:rFonts w:hint="eastAsia" w:ascii="宋体" w:hAnsi="宋体" w:cs="宋体"/>
          <w:b/>
          <w:color w:val="000000"/>
          <w:sz w:val="24"/>
          <w:highlight w:val="white"/>
        </w:rPr>
        <w:t xml:space="preserve">一、项目名称：</w:t>
      </w:r>
      <w:r>
        <w:rPr>
          <w:rFonts w:hint="eastAsia" w:ascii="宋体" w:hAnsi="宋体" w:cs="宋体"/>
          <w:b/>
          <w:color w:val="000000"/>
          <w:sz w:val="24"/>
          <w:highlight w:val="white"/>
          <w:lang w:eastAsia="zh-CN"/>
        </w:rPr>
        <w:t xml:space="preserve">2025年度食品安全检验检测服务项目</w:t>
      </w:r>
      <w:r>
        <w:rPr>
          <w:rFonts w:ascii="宋体" w:hAnsi="宋体" w:cs="宋体"/>
          <w:b/>
          <w:color w:val="000000"/>
          <w:sz w:val="24"/>
          <w:highlight w:val="white"/>
        </w:rPr>
      </w:r>
      <w:r>
        <w:rPr>
          <w:highlight w:val="white"/>
        </w:rPr>
      </w:r>
    </w:p>
    <w:p>
      <w:pPr>
        <w:pStyle w:val="862"/>
        <w:ind w:firstLine="482"/>
        <w:spacing w:line="360" w:lineRule="auto"/>
        <w:shd w:val="clear" w:color="auto" w:fill="auto"/>
        <w:rPr>
          <w:rFonts w:hint="eastAsia" w:ascii="宋体" w:hAnsi="宋体" w:eastAsia="宋体" w:cs="宋体"/>
          <w:b/>
          <w:color w:val="000000"/>
          <w:sz w:val="24"/>
          <w:highlight w:val="white"/>
        </w:rPr>
        <w:outlineLvl w:val="2"/>
      </w:pPr>
      <w:r>
        <w:rPr>
          <w:rFonts w:hint="eastAsia" w:ascii="宋体" w:hAnsi="宋体" w:cs="宋体"/>
          <w:b/>
          <w:color w:val="000000"/>
          <w:sz w:val="24"/>
          <w:highlight w:val="white"/>
        </w:rPr>
        <w:t xml:space="preserve">招标编号：</w:t>
      </w:r>
      <w:r>
        <w:rPr>
          <w:rFonts w:hint="eastAsia" w:ascii="宋体" w:hAnsi="宋体" w:cs="宋体"/>
          <w:b/>
          <w:color w:val="000000"/>
          <w:sz w:val="24"/>
          <w:highlight w:val="white"/>
          <w:lang w:eastAsia="zh-CN"/>
        </w:rPr>
        <w:t xml:space="preserve">JSZC-320507-JSZQ-G2025-0006</w:t>
      </w:r>
      <w:r>
        <w:rPr>
          <w:rFonts w:hint="eastAsia" w:ascii="宋体" w:hAnsi="宋体" w:eastAsia="宋体" w:cs="宋体"/>
          <w:b/>
          <w:color w:val="000000"/>
          <w:sz w:val="24"/>
          <w:highlight w:val="white"/>
          <w:lang w:eastAsia="zh-CN"/>
        </w:rPr>
      </w:r>
      <w:r>
        <w:rPr>
          <w:highlight w:val="white"/>
        </w:rPr>
      </w:r>
    </w:p>
    <w:p>
      <w:pPr>
        <w:pStyle w:val="862"/>
        <w:ind w:firstLine="482"/>
        <w:spacing w:line="360" w:lineRule="auto"/>
        <w:shd w:val="clear" w:color="auto" w:fill="auto"/>
        <w:rPr>
          <w:rFonts w:ascii="宋体" w:hAnsi="宋体" w:cs="宋体"/>
          <w:color w:val="000000"/>
          <w:sz w:val="24"/>
          <w:highlight w:val="white"/>
        </w:rPr>
        <w:outlineLvl w:val="1"/>
      </w:pPr>
      <w:r>
        <w:rPr>
          <w:rFonts w:hint="eastAsia" w:ascii="宋体" w:hAnsi="宋体" w:cs="宋体"/>
          <w:b/>
          <w:color w:val="000000"/>
          <w:sz w:val="24"/>
          <w:highlight w:val="white"/>
        </w:rPr>
        <w:t xml:space="preserve">二、采购方式：公开招标</w:t>
      </w:r>
      <w:r>
        <w:rPr>
          <w:rFonts w:ascii="宋体" w:hAnsi="宋体" w:cs="宋体"/>
          <w:color w:val="000000"/>
          <w:sz w:val="24"/>
          <w:highlight w:val="white"/>
        </w:rPr>
      </w:r>
      <w:r>
        <w:rPr>
          <w:highlight w:val="white"/>
        </w:rPr>
      </w:r>
    </w:p>
    <w:p>
      <w:pPr>
        <w:pStyle w:val="862"/>
        <w:ind w:firstLine="472"/>
        <w:spacing w:line="360" w:lineRule="auto"/>
        <w:shd w:val="clear" w:color="auto" w:fill="auto"/>
        <w:rPr>
          <w:rFonts w:ascii="宋体" w:hAnsi="宋体" w:cs="宋体"/>
          <w:color w:val="000000"/>
          <w:sz w:val="24"/>
          <w:highlight w:val="white"/>
        </w:rPr>
      </w:pPr>
      <w:r>
        <w:rPr>
          <w:rFonts w:hint="eastAsia" w:ascii="宋体" w:hAnsi="宋体" w:cs="宋体"/>
          <w:b/>
          <w:color w:val="000000"/>
          <w:sz w:val="24"/>
          <w:highlight w:val="white"/>
        </w:rPr>
        <w:t xml:space="preserve">预算金额：</w:t>
      </w:r>
      <w:r>
        <w:rPr>
          <w:rFonts w:hint="eastAsia" w:ascii="宋体" w:hAnsi="宋体" w:cs="宋体"/>
          <w:color w:val="000000"/>
          <w:sz w:val="24"/>
          <w:highlight w:val="white"/>
        </w:rPr>
        <w:t xml:space="preserve">人民币</w:t>
      </w:r>
      <w:r>
        <w:rPr>
          <w:rFonts w:hint="eastAsia" w:ascii="宋体" w:hAnsi="宋体" w:cs="宋体"/>
          <w:color w:val="000000"/>
          <w:sz w:val="24"/>
          <w:highlight w:val="white"/>
          <w:lang w:val="en-US" w:eastAsia="zh-CN"/>
        </w:rPr>
        <w:t xml:space="preserve">肆佰壹拾万贰仟捌佰元整（￥4100000.00元）</w:t>
      </w:r>
      <w:r>
        <w:rPr>
          <w:rFonts w:hint="eastAsia" w:ascii="宋体" w:hAnsi="宋体" w:cs="宋体"/>
          <w:color w:val="000000"/>
          <w:sz w:val="24"/>
          <w:highlight w:val="white"/>
        </w:rPr>
        <w:t xml:space="preserve">，其中：</w:t>
      </w:r>
      <w:r>
        <w:rPr>
          <w:rFonts w:ascii="宋体" w:hAnsi="宋体" w:cs="宋体"/>
          <w:color w:val="000000"/>
          <w:sz w:val="24"/>
          <w:highlight w:val="white"/>
        </w:rPr>
      </w:r>
      <w:r>
        <w:rPr>
          <w:highlight w:val="white"/>
        </w:rPr>
      </w:r>
    </w:p>
    <w:p>
      <w:pPr>
        <w:pStyle w:val="862"/>
        <w:ind w:firstLine="47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2025年度食品安全检验检测第一标段：人民币壹佰零肆万元整（￥1040000.00）；</w:t>
      </w:r>
      <w:r>
        <w:rPr>
          <w:rFonts w:hint="eastAsia" w:ascii="宋体" w:hAnsi="宋体" w:cs="宋体"/>
          <w:color w:val="000000"/>
          <w:sz w:val="24"/>
          <w:highlight w:val="white"/>
          <w:lang w:eastAsia="zh-CN"/>
        </w:rPr>
      </w:r>
      <w:r>
        <w:rPr>
          <w:highlight w:val="white"/>
        </w:rPr>
      </w:r>
    </w:p>
    <w:p>
      <w:pPr>
        <w:pStyle w:val="862"/>
        <w:ind w:firstLine="47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2025年度食品安全检验检测第二标段：人民币</w:t>
      </w:r>
      <w:r>
        <w:rPr>
          <w:rFonts w:hint="eastAsia" w:ascii="宋体" w:hAnsi="宋体" w:cs="宋体"/>
          <w:color w:val="000000"/>
          <w:sz w:val="24"/>
          <w:highlight w:val="white"/>
          <w:lang w:val="en-US" w:eastAsia="zh-CN"/>
        </w:rPr>
        <w:t xml:space="preserve">壹佰零叁万元整</w:t>
      </w:r>
      <w:r>
        <w:rPr>
          <w:rFonts w:hint="eastAsia" w:ascii="宋体" w:hAnsi="宋体" w:cs="宋体"/>
          <w:color w:val="000000"/>
          <w:sz w:val="24"/>
          <w:highlight w:val="white"/>
          <w:lang w:eastAsia="zh-CN"/>
        </w:rPr>
        <w:t xml:space="preserve">（￥1030000.00）；</w:t>
      </w:r>
      <w:r>
        <w:rPr>
          <w:rFonts w:hint="eastAsia" w:ascii="宋体" w:hAnsi="宋体" w:cs="宋体"/>
          <w:color w:val="000000"/>
          <w:sz w:val="24"/>
          <w:highlight w:val="white"/>
          <w:lang w:eastAsia="zh-CN"/>
        </w:rPr>
      </w:r>
      <w:r>
        <w:rPr>
          <w:highlight w:val="white"/>
        </w:rPr>
      </w:r>
    </w:p>
    <w:p>
      <w:pPr>
        <w:pStyle w:val="862"/>
        <w:ind w:firstLine="47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2025年度食品安全检验检测第三标段：</w:t>
      </w:r>
      <w:r>
        <w:rPr>
          <w:rFonts w:hint="eastAsia" w:ascii="宋体" w:hAnsi="宋体" w:cs="宋体"/>
          <w:color w:val="000000"/>
          <w:sz w:val="24"/>
          <w:highlight w:val="white"/>
          <w:lang w:eastAsia="zh-CN"/>
        </w:rPr>
        <w:t xml:space="preserve">人民币壹佰零贰万元整（￥1020000.00）；</w:t>
      </w:r>
      <w:r>
        <w:rPr>
          <w:rFonts w:hint="eastAsia" w:ascii="宋体" w:hAnsi="宋体" w:cs="宋体"/>
          <w:color w:val="000000"/>
          <w:sz w:val="24"/>
          <w:highlight w:val="white"/>
          <w:lang w:eastAsia="zh-CN"/>
        </w:rPr>
      </w:r>
      <w:r>
        <w:rPr>
          <w:highlight w:val="white"/>
        </w:rPr>
      </w:r>
    </w:p>
    <w:p>
      <w:pPr>
        <w:pStyle w:val="862"/>
        <w:ind w:firstLine="47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2025年度食品安全检验检测第四标段：</w:t>
      </w:r>
      <w:r>
        <w:rPr>
          <w:rFonts w:hint="eastAsia" w:ascii="宋体" w:hAnsi="宋体" w:cs="宋体"/>
          <w:color w:val="000000"/>
          <w:sz w:val="24"/>
          <w:highlight w:val="white"/>
          <w:lang w:eastAsia="zh-CN"/>
        </w:rPr>
        <w:t xml:space="preserve">人民币</w:t>
      </w:r>
      <w:r>
        <w:rPr>
          <w:rFonts w:hint="eastAsia" w:ascii="宋体" w:hAnsi="宋体" w:cs="宋体"/>
          <w:color w:val="000000"/>
          <w:sz w:val="24"/>
          <w:highlight w:val="white"/>
          <w:lang w:val="en-US" w:eastAsia="zh-CN"/>
        </w:rPr>
        <w:t xml:space="preserve">壹佰零壹万元整</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lang w:val="en-US" w:eastAsia="zh-CN"/>
        </w:rPr>
        <w:t xml:space="preserve">1010000.00</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lang w:eastAsia="zh-CN"/>
        </w:rPr>
      </w:r>
      <w:r>
        <w:rPr>
          <w:highlight w:val="white"/>
        </w:rPr>
      </w:r>
    </w:p>
    <w:p>
      <w:pPr>
        <w:pStyle w:val="862"/>
        <w:ind w:firstLine="47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本项目为采购</w:t>
      </w:r>
      <w:r>
        <w:rPr>
          <w:rFonts w:hint="eastAsia" w:ascii="宋体" w:hAnsi="宋体" w:cs="宋体"/>
          <w:color w:val="000000"/>
          <w:sz w:val="24"/>
          <w:highlight w:val="white"/>
          <w:lang w:eastAsia="zh-CN"/>
        </w:rPr>
        <w:t xml:space="preserve">2025</w:t>
      </w:r>
      <w:r>
        <w:rPr>
          <w:rFonts w:hint="eastAsia" w:ascii="宋体" w:hAnsi="宋体" w:cs="宋体"/>
          <w:color w:val="000000"/>
          <w:sz w:val="24"/>
          <w:highlight w:val="white"/>
        </w:rPr>
        <w:t xml:space="preserve">年度</w:t>
      </w:r>
      <w:r>
        <w:rPr>
          <w:rFonts w:hint="eastAsia" w:ascii="宋体" w:hAnsi="宋体" w:cs="宋体"/>
          <w:color w:val="000000"/>
          <w:sz w:val="24"/>
          <w:highlight w:val="white"/>
          <w:lang w:eastAsia="zh-CN"/>
        </w:rPr>
        <w:t xml:space="preserve">食品安全检验检测</w:t>
      </w:r>
      <w:r>
        <w:rPr>
          <w:rFonts w:hint="eastAsia" w:ascii="宋体" w:hAnsi="宋体" w:cs="宋体"/>
          <w:color w:val="000000"/>
          <w:sz w:val="24"/>
          <w:highlight w:val="white"/>
        </w:rPr>
        <w:t xml:space="preserve">委托服务。本次采购共分</w:t>
      </w:r>
      <w:r>
        <w:rPr>
          <w:rFonts w:hint="eastAsia" w:ascii="宋体" w:hAnsi="宋体" w:cs="宋体"/>
          <w:color w:val="000000"/>
          <w:sz w:val="24"/>
          <w:highlight w:val="white"/>
          <w:lang w:eastAsia="zh-CN"/>
        </w:rPr>
        <w:t xml:space="preserve">四个标段</w:t>
      </w:r>
      <w:r>
        <w:rPr>
          <w:rFonts w:hint="eastAsia" w:ascii="宋体" w:hAnsi="宋体" w:cs="宋体"/>
          <w:color w:val="000000"/>
          <w:sz w:val="24"/>
          <w:highlight w:val="white"/>
        </w:rPr>
        <w:t xml:space="preserve">，抽检不低于6400批次。每个标段确定一家中标单位，本项目以折扣率方式报价。</w:t>
      </w:r>
      <w:r>
        <w:rPr>
          <w:rFonts w:ascii="宋体" w:hAnsi="宋体" w:cs="宋体"/>
          <w:color w:val="000000"/>
          <w:sz w:val="24"/>
          <w:highlight w:val="white"/>
        </w:rPr>
      </w:r>
      <w:r>
        <w:rPr>
          <w:highlight w:val="white"/>
        </w:rPr>
      </w:r>
    </w:p>
    <w:p>
      <w:pPr>
        <w:pStyle w:val="862"/>
        <w:ind w:firstLine="47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合同履行期限：自采购合同签订之日起12个月。</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b/>
          <w:color w:val="000000"/>
          <w:sz w:val="24"/>
          <w:highlight w:val="white"/>
        </w:rPr>
        <w:outlineLvl w:val="1"/>
      </w:pPr>
      <w:r>
        <w:rPr>
          <w:rFonts w:hint="eastAsia" w:ascii="宋体" w:hAnsi="宋体" w:cs="宋体"/>
          <w:color w:val="000000"/>
          <w:sz w:val="24"/>
          <w:highlight w:val="white"/>
        </w:rPr>
        <w:t xml:space="preserve">三、</w:t>
      </w:r>
      <w:r>
        <w:rPr>
          <w:rFonts w:hint="eastAsia" w:ascii="宋体" w:hAnsi="宋体" w:cs="宋体"/>
          <w:b/>
          <w:color w:val="000000"/>
          <w:sz w:val="24"/>
          <w:highlight w:val="white"/>
        </w:rPr>
        <w:t xml:space="preserve">采购内容（</w:t>
      </w:r>
      <w:r>
        <w:rPr>
          <w:rFonts w:hint="eastAsia" w:ascii="宋体" w:hAnsi="宋体" w:cs="宋体"/>
          <w:b/>
          <w:color w:val="000000"/>
          <w:sz w:val="24"/>
          <w:highlight w:val="white"/>
          <w:lang w:eastAsia="zh-CN"/>
        </w:rPr>
        <w:t xml:space="preserve">2025</w:t>
      </w:r>
      <w:r>
        <w:rPr>
          <w:rFonts w:hint="eastAsia" w:ascii="宋体" w:hAnsi="宋体" w:cs="宋体"/>
          <w:b/>
          <w:color w:val="000000"/>
          <w:sz w:val="24"/>
          <w:highlight w:val="white"/>
        </w:rPr>
        <w:t xml:space="preserve">年度</w:t>
      </w:r>
      <w:r>
        <w:rPr>
          <w:rFonts w:hint="eastAsia" w:ascii="宋体" w:hAnsi="宋体" w:cs="宋体"/>
          <w:b/>
          <w:color w:val="000000"/>
          <w:sz w:val="24"/>
          <w:highlight w:val="white"/>
          <w:lang w:eastAsia="zh-CN"/>
        </w:rPr>
        <w:t xml:space="preserve">食品安全检验检测</w:t>
      </w:r>
      <w:r>
        <w:rPr>
          <w:rFonts w:hint="eastAsia" w:ascii="宋体" w:hAnsi="宋体" w:cs="宋体"/>
          <w:b/>
          <w:color w:val="000000"/>
          <w:sz w:val="24"/>
          <w:highlight w:val="white"/>
        </w:rPr>
        <w:t xml:space="preserve">第一至第</w:t>
      </w:r>
      <w:r>
        <w:rPr>
          <w:rFonts w:hint="eastAsia" w:ascii="宋体" w:hAnsi="宋体" w:cs="宋体"/>
          <w:b/>
          <w:color w:val="000000"/>
          <w:sz w:val="24"/>
          <w:highlight w:val="white"/>
          <w:lang w:val="en-US" w:eastAsia="zh-CN"/>
        </w:rPr>
        <w:t xml:space="preserve">四</w:t>
      </w:r>
      <w:r>
        <w:rPr>
          <w:rFonts w:hint="eastAsia" w:ascii="宋体" w:hAnsi="宋体" w:cs="宋体"/>
          <w:b/>
          <w:color w:val="000000"/>
          <w:sz w:val="24"/>
          <w:highlight w:val="white"/>
        </w:rPr>
        <w:t xml:space="preserve">标段）</w:t>
      </w:r>
      <w:r>
        <w:rPr>
          <w:rFonts w:ascii="宋体" w:hAnsi="宋体" w:cs="宋体"/>
          <w:b/>
          <w:color w:val="000000"/>
          <w:sz w:val="24"/>
          <w:highlight w:val="white"/>
        </w:rPr>
      </w:r>
      <w:r>
        <w:rPr>
          <w:highlight w:val="white"/>
        </w:rPr>
      </w:r>
    </w:p>
    <w:p>
      <w:pPr>
        <w:pStyle w:val="862"/>
        <w:ind w:firstLine="480"/>
        <w:spacing w:line="360" w:lineRule="auto"/>
        <w:shd w:val="clear" w:color="auto" w:fill="auto"/>
        <w:widowControl/>
        <w:rPr>
          <w:rFonts w:ascii="宋体" w:hAnsi="宋体" w:cs="宋体"/>
          <w:color w:val="000000"/>
          <w:sz w:val="24"/>
          <w:highlight w:val="white"/>
        </w:rPr>
        <w:outlineLvl w:val="2"/>
      </w:pPr>
      <w:r>
        <w:rPr>
          <w:rFonts w:hint="eastAsia" w:ascii="宋体" w:hAnsi="宋体" w:cs="宋体"/>
          <w:color w:val="000000"/>
          <w:sz w:val="24"/>
          <w:highlight w:val="white"/>
          <w:lang w:val="zh-CN"/>
        </w:rPr>
        <w:t xml:space="preserve">（一）基本要求</w:t>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lang w:val="zh-CN"/>
        </w:rPr>
        <w:t xml:space="preserve">本次采购为苏州市相城区市场监督管理局2025年度食品安全检验检测的服务项目，供应商须符合以下基本要求：</w:t>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lang w:val="zh-CN"/>
        </w:rPr>
        <w:t xml:space="preserve">1、有规范操作的抽样程序，质量控制严格的实验室管理，近3年无食品检验数据严重质量问题。</w:t>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lang w:val="zh-CN"/>
        </w:rPr>
        <w:t xml:space="preserve">2、投标人对投标文件的真实性负责，一旦发现有造假行为将取消中标资格，今后不得从事采购人委托的抽检监测任务，并承担相关法律责任。</w:t>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lang w:val="zh-CN"/>
        </w:rPr>
        <w:t xml:space="preserve">3、抽检食品的种类和检验项目按照国家食品安全监督抽检实施细则中规定执行。</w:t>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hint="eastAsia" w:ascii="宋体" w:cs="宋体"/>
          <w:color w:val="000000"/>
          <w:sz w:val="24"/>
          <w:highlight w:val="white"/>
        </w:rPr>
        <w:outlineLvl w:val="3"/>
      </w:pPr>
      <w:r>
        <w:rPr>
          <w:rFonts w:hint="eastAsia" w:ascii="宋体" w:hAnsi="宋体" w:cs="宋体"/>
          <w:color w:val="000000"/>
          <w:sz w:val="24"/>
          <w:highlight w:val="white"/>
        </w:rPr>
        <w:t xml:space="preserve">4、</w:t>
      </w:r>
      <w:r>
        <w:rPr>
          <w:rFonts w:hint="eastAsia" w:ascii="宋体" w:cs="宋体"/>
          <w:color w:val="000000"/>
          <w:sz w:val="24"/>
          <w:highlight w:val="white"/>
          <w:lang w:val="zh-CN"/>
        </w:rPr>
        <w:t xml:space="preserve">本项目采购最高限价：</w:t>
      </w:r>
      <w:r>
        <w:rPr>
          <w:rFonts w:hint="eastAsia" w:ascii="宋体" w:cs="宋体"/>
          <w:color w:val="000000"/>
          <w:sz w:val="24"/>
          <w:highlight w:val="white"/>
          <w:lang w:val="zh-CN"/>
        </w:rPr>
      </w:r>
      <w:r>
        <w:rPr>
          <w:highlight w:val="white"/>
        </w:rPr>
      </w:r>
    </w:p>
    <w:tbl>
      <w:tblPr>
        <w:tblW w:w="0" w:type="auto"/>
        <w:tblInd w:w="35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221"/>
        <w:gridCol w:w="2164"/>
        <w:gridCol w:w="1841"/>
        <w:gridCol w:w="998"/>
        <w:gridCol w:w="2917"/>
      </w:tblGrid>
      <w:tr>
        <w:trPr>
          <w:trHeight w:val="318"/>
        </w:trPr>
        <w:tc>
          <w:tcPr>
            <w:gridSpan w:val="2"/>
            <w:tcW w:w="930" w:type="dxa"/>
            <w:vAlign w:val="center"/>
            <w:vMerge w:val="restart"/>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序号</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vMerge w:val="restart"/>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抽检项目</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vMerge w:val="restart"/>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最高限价</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vMerge w:val="continue"/>
            <w:textDirection w:val="lrTb"/>
            <w:noWrap w:val="false"/>
          </w:tcPr>
          <w:p>
            <w:pPr>
              <w:pStyle w:val="86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4005" w:type="dxa"/>
            <w:vAlign w:val="center"/>
            <w:vMerge w:val="continue"/>
            <w:textDirection w:val="lrTb"/>
            <w:noWrap w:val="false"/>
          </w:tcPr>
          <w:p>
            <w:pPr>
              <w:pStyle w:val="86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（元/次）</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菌落总数</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大肠菌群</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霉菌</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酵母</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霉菌和酵母</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商业无菌</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乳酸菌数</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嗜渗酵母计数</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金黄色葡萄球菌</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沙门氏菌</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单核细胞增生李斯特氏菌</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大肠埃希氏菌O157:H7</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铜绿假单胞菌</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副溶血性弧菌</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阪崎肠杆菌</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致泻大肠埃希氏菌</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β型溶血性链球菌</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大肠埃希氏菌</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蜡样芽胞杆菌</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33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黄曲霉毒素B</w:t>
            </w:r>
            <w:r>
              <w:rPr>
                <w:rStyle w:val="896"/>
                <w:highlight w:val="white"/>
                <w:lang w:val="en-US" w:eastAsia="zh-CN" w:bidi="ar"/>
              </w:rPr>
              <w:t xml:space="preserve">1</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r>
      <w:tr>
        <w:trPr>
          <w:trHeight w:val="33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黄曲霉毒素M</w:t>
            </w:r>
            <w:r>
              <w:rPr>
                <w:rStyle w:val="896"/>
                <w:highlight w:val="white"/>
                <w:lang w:val="en-US" w:eastAsia="zh-CN" w:bidi="ar"/>
              </w:rPr>
              <w:t xml:space="preserve">1</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r>
      <w:tr>
        <w:trPr>
          <w:trHeight w:val="67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黄曲霉毒素（B</w:t>
            </w:r>
            <w:r>
              <w:rPr>
                <w:rStyle w:val="896"/>
                <w:highlight w:val="white"/>
                <w:lang w:val="en-US" w:eastAsia="zh-CN" w:bidi="ar"/>
              </w:rPr>
              <w:t xml:space="preserve">1</w:t>
            </w:r>
            <w:r>
              <w:rPr>
                <w:rFonts w:hint="eastAsia" w:ascii="宋体" w:hAnsi="宋体" w:eastAsia="宋体" w:cs="宋体"/>
                <w:i w:val="0"/>
                <w:iCs w:val="0"/>
                <w:color w:val="000000"/>
                <w:sz w:val="21"/>
                <w:szCs w:val="21"/>
                <w:highlight w:val="white"/>
                <w:u w:val="none"/>
                <w:lang w:val="en-US" w:eastAsia="zh-CN" w:bidi="ar"/>
              </w:rPr>
              <w:t xml:space="preserve">、B</w:t>
            </w:r>
            <w:r>
              <w:rPr>
                <w:rStyle w:val="896"/>
                <w:highlight w:val="white"/>
                <w:lang w:val="en-US" w:eastAsia="zh-CN" w:bidi="ar"/>
              </w:rPr>
              <w:t xml:space="preserve">2</w:t>
            </w:r>
            <w:r>
              <w:rPr>
                <w:rFonts w:hint="eastAsia" w:ascii="宋体" w:hAnsi="宋体" w:eastAsia="宋体" w:cs="宋体"/>
                <w:i w:val="0"/>
                <w:iCs w:val="0"/>
                <w:color w:val="000000"/>
                <w:sz w:val="21"/>
                <w:szCs w:val="21"/>
                <w:highlight w:val="white"/>
                <w:u w:val="none"/>
                <w:lang w:val="en-US" w:eastAsia="zh-CN" w:bidi="ar"/>
              </w:rPr>
              <w:t xml:space="preserve">、G</w:t>
            </w:r>
            <w:r>
              <w:rPr>
                <w:rStyle w:val="896"/>
                <w:highlight w:val="white"/>
                <w:lang w:val="en-US" w:eastAsia="zh-CN" w:bidi="ar"/>
              </w:rPr>
              <w:t xml:space="preserve">1</w:t>
            </w:r>
            <w:r>
              <w:rPr>
                <w:rFonts w:hint="eastAsia" w:ascii="宋体" w:hAnsi="宋体" w:eastAsia="宋体" w:cs="宋体"/>
                <w:i w:val="0"/>
                <w:iCs w:val="0"/>
                <w:color w:val="000000"/>
                <w:sz w:val="21"/>
                <w:szCs w:val="21"/>
                <w:highlight w:val="white"/>
                <w:u w:val="none"/>
                <w:lang w:val="en-US" w:eastAsia="zh-CN" w:bidi="ar"/>
              </w:rPr>
              <w:t xml:space="preserve">、G</w:t>
            </w:r>
            <w:r>
              <w:rPr>
                <w:rStyle w:val="896"/>
                <w:highlight w:val="white"/>
                <w:lang w:val="en-US" w:eastAsia="zh-CN" w:bidi="ar"/>
              </w:rPr>
              <w:t xml:space="preserve">2</w:t>
            </w:r>
            <w:r>
              <w:rPr>
                <w:rFonts w:hint="eastAsia" w:ascii="宋体" w:hAnsi="宋体" w:eastAsia="宋体" w:cs="宋体"/>
                <w:i w:val="0"/>
                <w:iCs w:val="0"/>
                <w:color w:val="000000"/>
                <w:sz w:val="21"/>
                <w:szCs w:val="21"/>
                <w:highlight w:val="white"/>
                <w:u w:val="none"/>
                <w:lang w:val="en-US" w:eastAsia="zh-CN" w:bidi="ar"/>
              </w:rPr>
              <w:t xml:space="preserve">）总量</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玉米赤霉烯酮</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脱氧雪腐镰刀菌烯醇</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赭曲霉毒素A</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展青霉素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井冈霉素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米酵菌酸</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r>
      <w:tr>
        <w:trPr>
          <w:trHeight w:val="33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伏马毒素B</w:t>
            </w:r>
            <w:r>
              <w:rPr>
                <w:rStyle w:val="896"/>
                <w:highlight w:val="white"/>
                <w:lang w:val="en-US" w:eastAsia="zh-CN" w:bidi="ar"/>
              </w:rPr>
              <w:t xml:space="preserve">1</w:t>
            </w:r>
            <w:r>
              <w:rPr>
                <w:rFonts w:hint="eastAsia" w:ascii="宋体" w:hAnsi="宋体" w:eastAsia="宋体" w:cs="宋体"/>
                <w:i w:val="0"/>
                <w:iCs w:val="0"/>
                <w:color w:val="000000"/>
                <w:sz w:val="21"/>
                <w:szCs w:val="21"/>
                <w:highlight w:val="white"/>
                <w:u w:val="none"/>
                <w:lang w:val="en-US" w:eastAsia="zh-CN" w:bidi="ar"/>
              </w:rPr>
              <w:t xml:space="preserve">、B</w:t>
            </w:r>
            <w:r>
              <w:rPr>
                <w:rStyle w:val="896"/>
                <w:highlight w:val="white"/>
                <w:lang w:val="en-US" w:eastAsia="zh-CN" w:bidi="ar"/>
              </w:rPr>
              <w:t xml:space="preserve">2</w:t>
            </w:r>
            <w:r>
              <w:rPr>
                <w:rFonts w:hint="eastAsia" w:ascii="宋体" w:hAnsi="宋体" w:eastAsia="宋体" w:cs="宋体"/>
                <w:i w:val="0"/>
                <w:iCs w:val="0"/>
                <w:color w:val="000000"/>
                <w:sz w:val="21"/>
                <w:szCs w:val="21"/>
                <w:highlight w:val="white"/>
                <w:u w:val="none"/>
                <w:lang w:val="en-US" w:eastAsia="zh-CN" w:bidi="ar"/>
              </w:rPr>
              <w:t xml:space="preserve">之和</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鸡源性成分鉴定</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r>
      <w:tr>
        <w:trPr>
          <w:trHeight w:val="864"/>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核桃源性成分、杏仁源性成分、花生源性成分、大豆源性成分</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r>
      <w:tr>
        <w:trPr>
          <w:trHeight w:val="864"/>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动物源性成分鉴定（牛、羊、猪、鸡、鸭）</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铅（以Pb计）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镉（以Cd计）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总汞（以Hg计）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总砷（以As计）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无机砷（以As计）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铬（以Cr计）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锡（以Sn计）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镍</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铬（以Cr计）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硝酸盐</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亚硝酸盐</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N-二甲基亚硝胺</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苯并[a]芘</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864"/>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多环芳烃（苯并[a]芘、苯并[a]蒽、苯并[b]荧蒽、䓛）</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多氯联苯</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溴酸盐</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三氯甲烷</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氰化物</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双酚A</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胶囊壳中的铬</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螨</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吸虫囊坳</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线虫幼虫</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绦虫裂头蚴</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缩水甘油酯（以3-MCPD计）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游离棉酚</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3-氯-1,2-丙二醇</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阿斯巴甜</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安赛蜜</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苯甲酸及其钠盐（以苯甲酸计）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脱氢乙酸及其钠盐（以脱氢乙酸计）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山梨酸及其钾盐（以山梨酸计）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甜蜜素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纳他霉素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丙酸及其钠盐、钙盐（以丙酸计）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呈味核苷酸二钠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茶多酚</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亮蓝</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柠檬黄</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日落黄</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苋菜红</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胭脂红</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酸性橙</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喹啉黄</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赤藓红</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美术绿</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糖精钠（以糖精计）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特丁基对苯二酚（TBHQ）</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120</w:t>
            </w:r>
            <w:r>
              <w:rPr>
                <w:rFonts w:hint="eastAsia" w:ascii="宋体" w:hAnsi="宋体" w:eastAsia="宋体" w:cs="宋体"/>
                <w:i w:val="0"/>
                <w:iCs w:val="0"/>
                <w:color w:val="000000"/>
                <w:sz w:val="21"/>
                <w:szCs w:val="21"/>
                <w:highlight w:val="white"/>
                <w:u w:val="none"/>
              </w:rPr>
            </w:r>
            <w:r>
              <w:rPr>
                <w:highlight w:val="white"/>
              </w:rPr>
            </w:r>
          </w:p>
        </w:tc>
      </w:tr>
      <w:tr>
        <w:trPr>
          <w:trHeight w:val="864"/>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对羟基苯甲酸酯类及其钠盐（以对羟基苯甲酸计）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丙二醇</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香兰素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二氧化硫残留量</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二氧化硫</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三氯蔗糖</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谷氨酸钠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铝的残留量（以即食海蜇中Al计）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过氧化物</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壬基酚</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曲酸</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三聚硫氰酸三钠盐</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苯甲羟肟酸</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硫脲</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紫外吸光度（270nm）</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硫氰酸钠（以硫氰酸根计）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高氯酸盐</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二硫代氨基甲酸盐</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115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邻苯二甲酸二丁酯（DBP）、邻苯二甲酸二（2-乙基）己酯（DEHP）</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缩水甘油脂肪酸酯</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尿素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甲基汞（以Hg计）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滑石粉</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脲酶试验</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乙基麦芽酚</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864"/>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亚铁氰化钾/亚铁氰化钠（以亚铁氰根计）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咖啡因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铝的残留量（干样品，以Al计）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诱惑红</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乙二胺四乙酸二钠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阿力甜</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纽甜</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624"/>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亚硫酸盐（以SO</w:t>
            </w:r>
            <w:r>
              <w:rPr>
                <w:rStyle w:val="896"/>
                <w:highlight w:val="white"/>
                <w:lang w:val="en-US" w:eastAsia="zh-CN" w:bidi="ar"/>
              </w:rPr>
              <w:t xml:space="preserve">2</w:t>
            </w:r>
            <w:r>
              <w:rPr>
                <w:rFonts w:hint="eastAsia" w:ascii="宋体" w:hAnsi="宋体" w:eastAsia="宋体" w:cs="宋体"/>
                <w:i w:val="0"/>
                <w:iCs w:val="0"/>
                <w:color w:val="000000"/>
                <w:sz w:val="21"/>
                <w:szCs w:val="21"/>
                <w:highlight w:val="white"/>
                <w:u w:val="none"/>
                <w:lang w:val="en-US" w:eastAsia="zh-CN" w:bidi="ar"/>
              </w:rPr>
              <w:t xml:space="preserve">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丁基羟基茴香醚（BHA）</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二丁基羟基甲苯（BHT）</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酸价（以脂肪计）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酸价（植物油）</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过氧化值（以脂肪计）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溶剂残留量</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 余氯（游离氯）</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864"/>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阴离子合成洗涤剂（以十二烷基苯磺酸钠计）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丙二醛</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氨基酸态氮</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全氮（以氮计）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铵盐（以占氨基酸态氮的百分比计）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总酸（以乙酸计）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不挥发酸（以乳酸计）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钡（以Ba计）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酸度</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界限指标</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锑</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电导率</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w:t>
            </w:r>
            <w:r>
              <w:rPr>
                <w:rFonts w:hint="eastAsia" w:ascii="宋体" w:hAnsi="宋体" w:eastAsia="宋体" w:cs="宋体"/>
                <w:i w:val="0"/>
                <w:iCs w:val="0"/>
                <w:color w:val="000000"/>
                <w:sz w:val="21"/>
                <w:szCs w:val="21"/>
                <w:highlight w:val="white"/>
                <w:u w:val="none"/>
              </w:rPr>
            </w:r>
            <w:r>
              <w:rPr>
                <w:highlight w:val="white"/>
              </w:rPr>
            </w:r>
          </w:p>
        </w:tc>
      </w:tr>
      <w:tr>
        <w:trPr>
          <w:trHeight w:val="33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耗氧量（以O</w:t>
            </w:r>
            <w:r>
              <w:rPr>
                <w:rStyle w:val="896"/>
                <w:highlight w:val="white"/>
                <w:lang w:val="en-US" w:eastAsia="zh-CN" w:bidi="ar"/>
              </w:rPr>
              <w:t xml:space="preserve">2</w:t>
            </w:r>
            <w:r>
              <w:rPr>
                <w:rFonts w:hint="eastAsia" w:ascii="宋体" w:hAnsi="宋体" w:eastAsia="宋体" w:cs="宋体"/>
                <w:i w:val="0"/>
                <w:iCs w:val="0"/>
                <w:color w:val="000000"/>
                <w:sz w:val="21"/>
                <w:szCs w:val="21"/>
                <w:highlight w:val="white"/>
                <w:u w:val="none"/>
                <w:lang w:val="en-US" w:eastAsia="zh-CN" w:bidi="ar"/>
              </w:rPr>
              <w:t xml:space="preserve">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二氧化碳气容量</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水分</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组胺</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酒精度</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甲醇</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蔗糖分</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还原糖分</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色值</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总糖分</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不溶于水杂质</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挥发性盐基氮</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果糖和葡萄糖</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蔗糖</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10-羟基-2-癸烯酸</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功效/标志性成分</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可溶性固形物</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崩解时限</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脲酶活性定性测定</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碳水化合物</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铜</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灰分</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杂质度</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固形物</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总酸</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总酯</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酸酯总量</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己酸乙脂</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乙酸乙脂</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甜菊糖苷</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瑞鲍迪苷A</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干浸出物</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高果糖淀粉精浆</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碳-4植物糖含量</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麦芽糖</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氯化钠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碘</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氯化钾</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蛋白质</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脂肪</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非脂乳固体</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氟</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能量</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亚油酸</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月桂酸占总脂肪的比值</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肉豆蔻酸占总脂肪的比值</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维生素 A</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维生素 D</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33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维生素 B</w:t>
            </w:r>
            <w:r>
              <w:rPr>
                <w:rStyle w:val="896"/>
                <w:highlight w:val="white"/>
                <w:lang w:val="en-US" w:eastAsia="zh-CN" w:bidi="ar"/>
              </w:rPr>
              <w:t xml:space="preserve">1</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维生素B</w:t>
            </w:r>
            <w:r>
              <w:rPr>
                <w:rStyle w:val="983"/>
                <w:rFonts w:eastAsia="宋体"/>
                <w:highlight w:val="white"/>
                <w:lang w:val="en-US" w:eastAsia="zh-CN" w:bidi="ar"/>
              </w:rPr>
              <w:t xml:space="preserve">₆</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33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维生紫B</w:t>
            </w:r>
            <w:r>
              <w:rPr>
                <w:rStyle w:val="896"/>
                <w:highlight w:val="white"/>
                <w:lang w:val="en-US" w:eastAsia="zh-CN" w:bidi="ar"/>
              </w:rPr>
              <w:t xml:space="preserve">12</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维生素C</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维生素D</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维生素E</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维生素K</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33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维生素K</w:t>
            </w:r>
            <w:r>
              <w:rPr>
                <w:rStyle w:val="896"/>
                <w:highlight w:val="white"/>
                <w:lang w:val="en-US" w:eastAsia="zh-CN" w:bidi="ar"/>
              </w:rPr>
              <w:t xml:space="preserve">1</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钙</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铁</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锌</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磷</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钾</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镁</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硒</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锰</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氯</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钼</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总钠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烟酸</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叶酸</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泛酸</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生物素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不溶性膳食纤维</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二十二碳六烯酸</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花生四烯酸</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烟酸（烟酰胺）</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胆碱</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α-亚麻酸</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115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终产品脂肪中月桂酸和肉豆蔻酸（十四烷酸）总量与总脂肪酸的比值</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芥酸与总脂肪酸比值</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反式脂肪酸最高含量与总脂肪酸比值</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肌醇</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牛磺酸</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左旋肉碱</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二十碳四烯酸</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115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长链不饱和脂肪酸中二十碳五烯酸（20:5 n-3）的量与二十二碳六烯酸的量的比</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核苷酸</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叶黄素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果聚糖</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亚油酸供能比</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α-亚麻酸供能比</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115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终产品脂防中月桂酸和肉豆蔻酸（十四烷酸）总量占总脂肪酸的比值</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反式脂肪酸与总脂肪酸比值</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乳糖占碳水化合物总量比</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苏丹红</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罗丹明B</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碱性嫩黄</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甲醛</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过氧化苯甲酰</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三聚氰胺</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富马酸二甲酯</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罂粟碱</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吗啡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可待因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那可丁</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4-氯苯氧乙酸钠（以4-氯苯氧乙酸计）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6-苄基腺嘌呤（6-BA）</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硼酸</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地西泮</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草甘膦</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吡虫啉</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克百威</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氟虫腈</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涕灭威</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阿维菌素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灭蝇胺</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甲拌磷</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联苯菊酯</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吡蚜酮</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嘧菌脂</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多菌灵</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杀虫脒</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水胺硫磷</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联苯肼酯</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氯吡脲</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吡唑醚菌酯</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噻虫嗪</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烯酰吗啉</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恩诺沙星</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替米考星</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五氯酚酸钠（以五氯酚计）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地塞米松</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利巴韦林</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甲硝唑</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喹乙醇</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氯丙嗪</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林可霉素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咪鲜胺和咪鲜胺锰盐</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孔雀石绿</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400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土霉素/金霉素/四环素（组合含量）</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400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2,4-滴和 2,4-滴钠盐</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螺螨酯</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溴氰菊酯</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敌敌畏</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莱克多巴胺</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丙环唑</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灭幼脲</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克螨特</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双甲脒</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毒死蜱</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辛硫磷</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啶虫脒</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864"/>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氟虫腈（以氟虫腈、氟甲腈、氟虫腈砜、氟虫腈亚砜之和计）</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氧氟沙星</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甲氨基阿维菌素苯甲酸盐</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二甲戊灵</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氧乐果</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唑虫酰胺</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苯醚甲环唑</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氯氟氰菊酯和高效氯氟氰菊酯</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灭多威</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哒螨灵</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乙酰甲胺磷</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虫螨腈</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马拉硫磷</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百菌清</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299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乐果</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腈苯唑</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三唑磷</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灭线磷</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三唑醇</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氯唑磷</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甲基异柳磷</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腐霉利</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甲胺磷</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倍硫磷</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噻虫胺</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敌百虫</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氯氰菊酯和高效氯氰菊酯</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氰戊菊酯和 S-氰戊菊酯</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氟硅唑</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丙溴磷</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已唑醇</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嘧霉胺</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戊唑醇</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唑螨酯</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319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霜霉威和霜霉威盐酸盐</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甲氰菊酯</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甲萘威</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异丙威</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乙螨唑</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杀扑磷</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甲砜霉素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氯酸盐</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三氯杀螨醇</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肟菌酯</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329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洛硝达唑</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沙丁胺醇</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四环素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呋喃唑酮代谢物</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呋喃西林代谢物</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呋喃妥因代谢物</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呋喃它酮代谢物</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多西环素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氯霉素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克伦特罗</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339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金霉素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土霉素</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地美硝唑</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沙拉沙星</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磺胺类（总量）</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氟苯尼考</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金刚烷胺</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尼卡巴嗪</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甲氧苄啶</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金刚乙胺</w:t>
            </w:r>
            <w:r>
              <w:rPr>
                <w:rFonts w:hint="eastAsia" w:ascii="宋体" w:hAnsi="宋体" w:eastAsia="宋体" w:cs="宋体"/>
                <w:i w:val="0"/>
                <w:iCs w:val="0"/>
                <w:color w:val="000000"/>
                <w:sz w:val="21"/>
                <w:szCs w:val="21"/>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300</w:t>
            </w:r>
            <w:r>
              <w:rPr>
                <w:rFonts w:hint="eastAsia" w:ascii="宋体" w:hAnsi="宋体" w:eastAsia="宋体" w:cs="宋体"/>
                <w:i w:val="0"/>
                <w:iCs w:val="0"/>
                <w:color w:val="000000"/>
                <w:sz w:val="21"/>
                <w:szCs w:val="21"/>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349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新红</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100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酸性红</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100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极性组分</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100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甲基对硫磷</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150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除虫脲</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150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干燥失重</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80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狄氏剂</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150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噻唑膦</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150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氟环唑</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150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烯唑醇</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150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359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二甲戊乐灵</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300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腈菌唑</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150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二氧化钛</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150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诺氟沙星</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300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培氟沙星</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300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强力霉素</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300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偶氮甲酰胺</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150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靛蓝</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100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茚虫威</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150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氰霜唑</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150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369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噻嗪酮</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150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地克珠利</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300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环丙氨嗪</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150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六六六</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150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倍他米松</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300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环丙唑醇</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150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己唑醇</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150</w:t>
            </w:r>
            <w:r>
              <w:rPr>
                <w:rFonts w:hint="eastAsia" w:ascii="宋体" w:hAnsi="宋体" w:eastAsia="宋体" w:cs="宋体"/>
                <w:i w:val="0"/>
                <w:iCs w:val="0"/>
                <w:color w:val="000000"/>
                <w:sz w:val="24"/>
                <w:szCs w:val="24"/>
                <w:highlight w:val="white"/>
                <w:u w:val="none"/>
              </w:rPr>
            </w:r>
            <w:r>
              <w:rPr>
                <w:highlight w:val="white"/>
              </w:rPr>
            </w:r>
          </w:p>
        </w:tc>
      </w:tr>
      <w:tr>
        <w:trPr>
          <w:trHeight w:val="312"/>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托曲珠利</w:t>
            </w:r>
            <w:r>
              <w:rPr>
                <w:rFonts w:hint="eastAsia" w:ascii="宋体" w:hAnsi="宋体" w:eastAsia="宋体" w:cs="宋体"/>
                <w:i w:val="0"/>
                <w:iCs w:val="0"/>
                <w:color w:val="000000"/>
                <w:sz w:val="24"/>
                <w:szCs w:val="24"/>
                <w:highlight w:val="white"/>
                <w:u w:val="none"/>
              </w:rPr>
            </w:r>
            <w:r>
              <w:rPr>
                <w:highlight w:val="white"/>
              </w:rPr>
            </w:r>
          </w:p>
        </w:tc>
        <w:tc>
          <w:tcPr>
            <w:gridSpan w:val="2"/>
            <w:tcW w:w="391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300</w:t>
            </w:r>
            <w:r>
              <w:rPr>
                <w:rFonts w:hint="eastAsia" w:ascii="宋体" w:hAnsi="宋体" w:eastAsia="宋体" w:cs="宋体"/>
                <w:i w:val="0"/>
                <w:iCs w:val="0"/>
                <w:color w:val="000000"/>
                <w:sz w:val="24"/>
                <w:szCs w:val="24"/>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葛根素</w:t>
            </w:r>
            <w:r>
              <w:rPr>
                <w:rFonts w:hint="eastAsia" w:ascii="宋体" w:hAnsi="宋体" w:eastAsia="宋体" w:cs="宋体"/>
                <w:i w:val="0"/>
                <w:iCs w:val="0"/>
                <w:color w:val="000000"/>
                <w:sz w:val="22"/>
                <w:szCs w:val="22"/>
                <w:highlight w:val="white"/>
                <w:u w:val="none"/>
              </w:rPr>
            </w:r>
            <w:r>
              <w:rPr>
                <w:highlight w:val="white"/>
              </w:rPr>
            </w:r>
          </w:p>
        </w:tc>
        <w:tc>
          <w:tcPr>
            <w:gridSpan w:val="2"/>
            <w:tcW w:w="391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240</w:t>
            </w:r>
            <w:r>
              <w:rPr>
                <w:rFonts w:hint="eastAsia" w:ascii="宋体" w:hAnsi="宋体" w:eastAsia="宋体" w:cs="宋体"/>
                <w:i w:val="0"/>
                <w:iCs w:val="0"/>
                <w:color w:val="000000"/>
                <w:sz w:val="22"/>
                <w:szCs w:val="22"/>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378</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维生素B₂</w:t>
            </w:r>
            <w:r>
              <w:rPr>
                <w:rFonts w:hint="eastAsia" w:ascii="宋体" w:hAnsi="宋体" w:eastAsia="宋体" w:cs="宋体"/>
                <w:i w:val="0"/>
                <w:iCs w:val="0"/>
                <w:color w:val="000000"/>
                <w:sz w:val="22"/>
                <w:szCs w:val="22"/>
                <w:highlight w:val="white"/>
                <w:u w:val="none"/>
              </w:rPr>
            </w:r>
            <w:r>
              <w:rPr>
                <w:highlight w:val="white"/>
              </w:rPr>
            </w:r>
          </w:p>
        </w:tc>
        <w:tc>
          <w:tcPr>
            <w:gridSpan w:val="2"/>
            <w:tcW w:w="391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300</w:t>
            </w:r>
            <w:r>
              <w:rPr>
                <w:rFonts w:hint="eastAsia" w:ascii="宋体" w:hAnsi="宋体" w:eastAsia="宋体" w:cs="宋体"/>
                <w:i w:val="0"/>
                <w:iCs w:val="0"/>
                <w:color w:val="000000"/>
                <w:sz w:val="22"/>
                <w:szCs w:val="22"/>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379</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乙基香兰素</w:t>
            </w:r>
            <w:r>
              <w:rPr>
                <w:rFonts w:hint="eastAsia" w:ascii="宋体" w:hAnsi="宋体" w:eastAsia="宋体" w:cs="宋体"/>
                <w:i w:val="0"/>
                <w:iCs w:val="0"/>
                <w:color w:val="000000"/>
                <w:sz w:val="22"/>
                <w:szCs w:val="22"/>
                <w:highlight w:val="white"/>
                <w:u w:val="none"/>
              </w:rPr>
            </w:r>
            <w:r>
              <w:rPr>
                <w:highlight w:val="white"/>
              </w:rPr>
            </w:r>
          </w:p>
        </w:tc>
        <w:tc>
          <w:tcPr>
            <w:gridSpan w:val="2"/>
            <w:tcW w:w="391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150</w:t>
            </w:r>
            <w:r>
              <w:rPr>
                <w:rFonts w:hint="eastAsia" w:ascii="宋体" w:hAnsi="宋体" w:eastAsia="宋体" w:cs="宋体"/>
                <w:i w:val="0"/>
                <w:iCs w:val="0"/>
                <w:color w:val="000000"/>
                <w:sz w:val="22"/>
                <w:szCs w:val="22"/>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380</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果糖</w:t>
            </w:r>
            <w:r>
              <w:rPr>
                <w:rFonts w:hint="eastAsia" w:ascii="宋体" w:hAnsi="宋体" w:eastAsia="宋体" w:cs="宋体"/>
                <w:i w:val="0"/>
                <w:iCs w:val="0"/>
                <w:color w:val="000000"/>
                <w:sz w:val="22"/>
                <w:szCs w:val="22"/>
                <w:highlight w:val="white"/>
                <w:u w:val="none"/>
              </w:rPr>
            </w:r>
            <w:r>
              <w:rPr>
                <w:highlight w:val="white"/>
              </w:rPr>
            </w:r>
          </w:p>
        </w:tc>
        <w:tc>
          <w:tcPr>
            <w:gridSpan w:val="2"/>
            <w:tcW w:w="391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240</w:t>
            </w:r>
            <w:r>
              <w:rPr>
                <w:rFonts w:hint="eastAsia" w:ascii="宋体" w:hAnsi="宋体" w:eastAsia="宋体" w:cs="宋体"/>
                <w:i w:val="0"/>
                <w:iCs w:val="0"/>
                <w:color w:val="000000"/>
                <w:sz w:val="22"/>
                <w:szCs w:val="22"/>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381</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志贺氏菌</w:t>
            </w:r>
            <w:r>
              <w:rPr>
                <w:rFonts w:hint="eastAsia" w:ascii="宋体" w:hAnsi="宋体" w:eastAsia="宋体" w:cs="宋体"/>
                <w:i w:val="0"/>
                <w:iCs w:val="0"/>
                <w:color w:val="000000"/>
                <w:sz w:val="22"/>
                <w:szCs w:val="22"/>
                <w:highlight w:val="white"/>
                <w:u w:val="none"/>
              </w:rPr>
            </w:r>
            <w:r>
              <w:rPr>
                <w:highlight w:val="white"/>
              </w:rPr>
            </w:r>
          </w:p>
        </w:tc>
        <w:tc>
          <w:tcPr>
            <w:gridSpan w:val="2"/>
            <w:tcW w:w="391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320</w:t>
            </w:r>
            <w:r>
              <w:rPr>
                <w:rFonts w:hint="eastAsia" w:ascii="宋体" w:hAnsi="宋体" w:eastAsia="宋体" w:cs="宋体"/>
                <w:i w:val="0"/>
                <w:iCs w:val="0"/>
                <w:color w:val="000000"/>
                <w:sz w:val="22"/>
                <w:szCs w:val="22"/>
                <w:highlight w:val="white"/>
                <w:u w:val="none"/>
              </w:rPr>
            </w:r>
            <w:r>
              <w:rPr>
                <w:highlight w:val="white"/>
              </w:rPr>
            </w:r>
          </w:p>
        </w:tc>
      </w:tr>
      <w:tr>
        <w:trPr>
          <w:trHeight w:val="576"/>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382</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氟氯氰菊酯和高效氟氯氰菊酯</w:t>
            </w:r>
            <w:r>
              <w:rPr>
                <w:rFonts w:hint="eastAsia" w:ascii="宋体" w:hAnsi="宋体" w:eastAsia="宋体" w:cs="宋体"/>
                <w:i w:val="0"/>
                <w:iCs w:val="0"/>
                <w:color w:val="000000"/>
                <w:sz w:val="22"/>
                <w:szCs w:val="22"/>
                <w:highlight w:val="white"/>
                <w:u w:val="none"/>
              </w:rPr>
            </w:r>
            <w:r>
              <w:rPr>
                <w:highlight w:val="white"/>
              </w:rPr>
            </w:r>
          </w:p>
        </w:tc>
        <w:tc>
          <w:tcPr>
            <w:gridSpan w:val="2"/>
            <w:tcW w:w="391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150</w:t>
            </w:r>
            <w:r>
              <w:rPr>
                <w:rFonts w:hint="eastAsia" w:ascii="宋体" w:hAnsi="宋体" w:eastAsia="宋体" w:cs="宋体"/>
                <w:i w:val="0"/>
                <w:iCs w:val="0"/>
                <w:color w:val="000000"/>
                <w:sz w:val="22"/>
                <w:szCs w:val="22"/>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383</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呋虫胺</w:t>
            </w:r>
            <w:r>
              <w:rPr>
                <w:rFonts w:hint="eastAsia" w:ascii="宋体" w:hAnsi="宋体" w:eastAsia="宋体" w:cs="宋体"/>
                <w:i w:val="0"/>
                <w:iCs w:val="0"/>
                <w:color w:val="000000"/>
                <w:sz w:val="22"/>
                <w:szCs w:val="22"/>
                <w:highlight w:val="white"/>
                <w:u w:val="none"/>
              </w:rPr>
            </w:r>
            <w:r>
              <w:rPr>
                <w:highlight w:val="white"/>
              </w:rPr>
            </w:r>
          </w:p>
        </w:tc>
        <w:tc>
          <w:tcPr>
            <w:gridSpan w:val="2"/>
            <w:tcW w:w="391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150</w:t>
            </w:r>
            <w:r>
              <w:rPr>
                <w:rFonts w:hint="eastAsia" w:ascii="宋体" w:hAnsi="宋体" w:eastAsia="宋体" w:cs="宋体"/>
                <w:i w:val="0"/>
                <w:iCs w:val="0"/>
                <w:color w:val="000000"/>
                <w:sz w:val="22"/>
                <w:szCs w:val="22"/>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384</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氟唑菌酰胺</w:t>
            </w:r>
            <w:r>
              <w:rPr>
                <w:rFonts w:hint="eastAsia" w:ascii="宋体" w:hAnsi="宋体" w:eastAsia="宋体" w:cs="宋体"/>
                <w:i w:val="0"/>
                <w:iCs w:val="0"/>
                <w:color w:val="000000"/>
                <w:sz w:val="22"/>
                <w:szCs w:val="22"/>
                <w:highlight w:val="white"/>
                <w:u w:val="none"/>
              </w:rPr>
            </w:r>
            <w:r>
              <w:rPr>
                <w:highlight w:val="white"/>
              </w:rPr>
            </w:r>
          </w:p>
        </w:tc>
        <w:tc>
          <w:tcPr>
            <w:gridSpan w:val="2"/>
            <w:tcW w:w="391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150</w:t>
            </w:r>
            <w:r>
              <w:rPr>
                <w:rFonts w:hint="eastAsia" w:ascii="宋体" w:hAnsi="宋体" w:eastAsia="宋体" w:cs="宋体"/>
                <w:i w:val="0"/>
                <w:iCs w:val="0"/>
                <w:color w:val="000000"/>
                <w:sz w:val="22"/>
                <w:szCs w:val="22"/>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385</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戊菌唑</w:t>
            </w:r>
            <w:r>
              <w:rPr>
                <w:rFonts w:hint="eastAsia" w:ascii="宋体" w:hAnsi="宋体" w:eastAsia="宋体" w:cs="宋体"/>
                <w:i w:val="0"/>
                <w:iCs w:val="0"/>
                <w:color w:val="000000"/>
                <w:sz w:val="22"/>
                <w:szCs w:val="22"/>
                <w:highlight w:val="white"/>
                <w:u w:val="none"/>
              </w:rPr>
            </w:r>
            <w:r>
              <w:rPr>
                <w:highlight w:val="white"/>
              </w:rPr>
            </w:r>
          </w:p>
        </w:tc>
        <w:tc>
          <w:tcPr>
            <w:gridSpan w:val="2"/>
            <w:tcW w:w="391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400</w:t>
            </w:r>
            <w:r>
              <w:rPr>
                <w:rFonts w:hint="eastAsia" w:ascii="宋体" w:hAnsi="宋体" w:eastAsia="宋体" w:cs="宋体"/>
                <w:i w:val="0"/>
                <w:iCs w:val="0"/>
                <w:color w:val="000000"/>
                <w:sz w:val="22"/>
                <w:szCs w:val="22"/>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386</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氟吗啉</w:t>
            </w:r>
            <w:r>
              <w:rPr>
                <w:rFonts w:hint="eastAsia" w:ascii="宋体" w:hAnsi="宋体" w:eastAsia="宋体" w:cs="宋体"/>
                <w:i w:val="0"/>
                <w:iCs w:val="0"/>
                <w:color w:val="000000"/>
                <w:sz w:val="22"/>
                <w:szCs w:val="22"/>
                <w:highlight w:val="white"/>
                <w:u w:val="none"/>
              </w:rPr>
            </w:r>
            <w:r>
              <w:rPr>
                <w:highlight w:val="white"/>
              </w:rPr>
            </w:r>
          </w:p>
        </w:tc>
        <w:tc>
          <w:tcPr>
            <w:gridSpan w:val="2"/>
            <w:tcW w:w="391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400</w:t>
            </w:r>
            <w:r>
              <w:rPr>
                <w:rFonts w:hint="eastAsia" w:ascii="宋体" w:hAnsi="宋体" w:eastAsia="宋体" w:cs="宋体"/>
                <w:i w:val="0"/>
                <w:iCs w:val="0"/>
                <w:color w:val="000000"/>
                <w:sz w:val="22"/>
                <w:szCs w:val="22"/>
                <w:highlight w:val="white"/>
                <w:u w:val="none"/>
              </w:rPr>
            </w:r>
            <w:r>
              <w:rPr>
                <w:highlight w:val="white"/>
              </w:rPr>
            </w:r>
          </w:p>
        </w:tc>
      </w:tr>
      <w:tr>
        <w:trPr>
          <w:trHeight w:val="288"/>
        </w:trPr>
        <w:tc>
          <w:tcPr>
            <w:gridSpan w:val="2"/>
            <w:tcW w:w="930"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387</w:t>
            </w:r>
            <w:r>
              <w:rPr>
                <w:rFonts w:hint="eastAsia" w:ascii="宋体" w:hAnsi="宋体" w:eastAsia="宋体" w:cs="宋体"/>
                <w:i w:val="0"/>
                <w:iCs w:val="0"/>
                <w:color w:val="000000"/>
                <w:sz w:val="21"/>
                <w:szCs w:val="21"/>
                <w:highlight w:val="white"/>
                <w:u w:val="none"/>
              </w:rPr>
            </w:r>
            <w:r>
              <w:rPr>
                <w:highlight w:val="white"/>
              </w:rPr>
            </w:r>
          </w:p>
        </w:tc>
        <w:tc>
          <w:tcPr>
            <w:gridSpan w:val="2"/>
            <w:tcW w:w="400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标签</w:t>
            </w:r>
            <w:r>
              <w:rPr>
                <w:rFonts w:hint="eastAsia" w:ascii="宋体" w:hAnsi="宋体" w:eastAsia="宋体" w:cs="宋体"/>
                <w:i w:val="0"/>
                <w:iCs w:val="0"/>
                <w:color w:val="000000"/>
                <w:sz w:val="22"/>
                <w:szCs w:val="22"/>
                <w:highlight w:val="white"/>
                <w:u w:val="none"/>
              </w:rPr>
            </w:r>
            <w:r>
              <w:rPr>
                <w:highlight w:val="white"/>
              </w:rPr>
            </w:r>
          </w:p>
        </w:tc>
        <w:tc>
          <w:tcPr>
            <w:gridSpan w:val="2"/>
            <w:tcW w:w="391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150</w:t>
            </w:r>
            <w:r>
              <w:rPr>
                <w:rFonts w:hint="eastAsia" w:ascii="宋体" w:hAnsi="宋体" w:eastAsia="宋体" w:cs="宋体"/>
                <w:i w:val="0"/>
                <w:iCs w:val="0"/>
                <w:color w:val="000000"/>
                <w:sz w:val="22"/>
                <w:szCs w:val="22"/>
                <w:highlight w:val="white"/>
                <w:u w:val="none"/>
              </w:rPr>
            </w:r>
            <w:r>
              <w:rPr>
                <w:highlight w:val="white"/>
              </w:rPr>
            </w:r>
          </w:p>
        </w:tc>
      </w:tr>
      <w:tr>
        <w:trPr>
          <w:trHeight w:val="1646"/>
        </w:trPr>
        <w:tc>
          <w:tcPr>
            <w:gridSpan w:val="6"/>
            <w:tcBorders>
              <w:top w:val="none" w:color="000000" w:sz="4" w:space="0"/>
              <w:left w:val="single" w:color="000000" w:sz="4" w:space="0"/>
              <w:bottom w:val="single" w:color="000000" w:sz="4" w:space="0"/>
              <w:right w:val="single" w:color="000000" w:sz="4" w:space="0"/>
            </w:tcBorders>
            <w:tcW w:w="8850" w:type="dxa"/>
            <w:vAlign w:val="center"/>
            <w:textDirection w:val="lrTb"/>
            <w:noWrap w:val="false"/>
          </w:tcPr>
          <w:p>
            <w:pPr>
              <w:pStyle w:val="862"/>
              <w:ind w:firstLine="420"/>
              <w:jc w:val="both"/>
              <w:shd w:val="clear" w:color="auto" w:fill="auto"/>
              <w:widowControl w:val="off"/>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如因国家检验规范变更或其它因素（如市场热点导向性需求）导致区局需要检测新项目的，则按照检测公司中标报价单中类似项目单价参照进行执行；没有类似单价的，则按照区局和中标检测检测机构的协商价乘以中标折扣后确认最终价格。</w:t>
            </w:r>
            <w:r>
              <w:rPr>
                <w:rFonts w:ascii="宋体" w:hAnsi="宋体" w:eastAsia="宋体" w:cs="宋体"/>
                <w:color w:val="000000"/>
                <w:sz w:val="21"/>
                <w:szCs w:val="21"/>
                <w:highlight w:val="white"/>
                <w:lang w:val="en-US" w:eastAsia="zh-CN" w:bidi="ar-SA"/>
              </w:rPr>
            </w:r>
            <w:r>
              <w:rPr>
                <w:highlight w:val="white"/>
              </w:rPr>
            </w:r>
          </w:p>
          <w:p>
            <w:pPr>
              <w:pStyle w:val="862"/>
              <w:ind w:firstLine="420"/>
              <w:jc w:val="both"/>
              <w:shd w:val="clear" w:color="auto" w:fill="auto"/>
              <w:widowControl w:val="off"/>
              <w:rPr>
                <w:rFonts w:hint="eastAsia" w:ascii="宋体" w:hAnsi="宋体" w:eastAsia="宋体" w:cs="宋体"/>
                <w:b/>
                <w:color w:val="000000"/>
                <w:sz w:val="21"/>
                <w:szCs w:val="21"/>
                <w:highlight w:val="white"/>
                <w:u w:val="single"/>
              </w:rPr>
            </w:pPr>
            <w:r>
              <w:rPr>
                <w:rFonts w:hint="eastAsia" w:ascii="Calibri" w:hAnsi="Calibri" w:eastAsia="宋体"/>
                <w:color w:val="000000"/>
                <w:sz w:val="21"/>
                <w:szCs w:val="21"/>
                <w:highlight w:val="white"/>
                <w:lang w:val="zh-CN" w:eastAsia="zh-CN" w:bidi="ar-SA"/>
              </w:rPr>
              <w:t xml:space="preserve">注：报价时各类别明细均不得超过其相应的最高限价金额，所有报价类别报价均按统一折扣价。</w:t>
            </w:r>
            <w:r>
              <w:rPr>
                <w:rFonts w:hint="eastAsia" w:ascii="宋体" w:hAnsi="宋体" w:eastAsia="宋体" w:cs="宋体"/>
                <w:b/>
                <w:color w:val="000000"/>
                <w:sz w:val="21"/>
                <w:szCs w:val="21"/>
                <w:highlight w:val="white"/>
                <w:u w:val="single"/>
                <w:lang w:val="zh-CN" w:eastAsia="zh-CN" w:bidi="ar-SA"/>
              </w:rPr>
            </w:r>
            <w:r>
              <w:rPr>
                <w:highlight w:val="white"/>
              </w:rPr>
            </w:r>
          </w:p>
        </w:tc>
      </w:tr>
      <w:tr>
        <w:trPr>
          <w:trHeight w:val="1770"/>
        </w:trPr>
        <w:tc>
          <w:tcPr>
            <w:gridSpan w:val="6"/>
            <w:tcBorders>
              <w:top w:val="none" w:color="000000" w:sz="4" w:space="0"/>
              <w:left w:val="single" w:color="000000" w:sz="4" w:space="0"/>
              <w:bottom w:val="single" w:color="000000" w:sz="4" w:space="0"/>
              <w:right w:val="single" w:color="000000" w:sz="4" w:space="0"/>
            </w:tcBorders>
            <w:tcW w:w="8850" w:type="dxa"/>
            <w:vAlign w:val="center"/>
            <w:textDirection w:val="lrTb"/>
            <w:noWrap w:val="false"/>
          </w:tcPr>
          <w:p>
            <w:pPr>
              <w:pStyle w:val="862"/>
              <w:ind w:firstLine="420"/>
              <w:jc w:val="left"/>
              <w:shd w:val="clear" w:color="auto" w:fill="auto"/>
              <w:widowControl/>
              <w:rPr>
                <w:rFonts w:ascii="宋体" w:hAnsi="宋体" w:eastAsia="宋体" w:cs="宋体"/>
                <w:color w:val="000000"/>
                <w:sz w:val="21"/>
                <w:szCs w:val="21"/>
                <w:highlight w:val="white"/>
              </w:rPr>
            </w:pPr>
            <w:r>
              <w:rPr>
                <w:rFonts w:hint="eastAsia" w:ascii="Calibri" w:hAnsi="Calibri" w:eastAsia="宋体"/>
                <w:color w:val="000000"/>
                <w:sz w:val="21"/>
                <w:szCs w:val="21"/>
                <w:highlight w:val="white"/>
                <w:lang w:val="en-US" w:eastAsia="zh-CN" w:bidi="ar-SA"/>
              </w:rPr>
              <w:t xml:space="preserve">中标单位根据《国家食品安全监督抽检实施细则》（2025年版）要求开展对相城区食品安全抽检，要求抽检项目必须覆盖国家要求的必检项目。单批次抽检项目费用之和低于相城区单批次抽检结算限价的，按实结算；单批次抽检项目费用之和超过相城区单批次抽检结算限价的，按相城区单批次抽检结算限价结算。相城区单批次抽检结算限价见下表：</w:t>
            </w:r>
            <w:r>
              <w:rPr>
                <w:rFonts w:ascii="宋体" w:hAnsi="宋体" w:eastAsia="宋体" w:cs="宋体"/>
                <w:color w:val="000000"/>
                <w:sz w:val="21"/>
                <w:szCs w:val="21"/>
                <w:highlight w:val="white"/>
                <w:lang w:val="en-US" w:eastAsia="zh-CN" w:bidi="ar-SA"/>
              </w:rPr>
            </w:r>
            <w:r>
              <w:rPr>
                <w:highlight w:val="white"/>
              </w:rPr>
            </w:r>
          </w:p>
        </w:tc>
      </w:tr>
      <w:tr>
        <w:trPr>
          <w:trHeight w:val="840"/>
        </w:trPr>
        <w:tc>
          <w:tcPr>
            <w:gridSpan w:val="6"/>
            <w:tcBorders>
              <w:top w:val="single" w:color="000000" w:sz="4" w:space="0"/>
              <w:left w:val="single" w:color="000000" w:sz="4" w:space="0"/>
              <w:bottom w:val="single" w:color="000000" w:sz="4" w:space="0"/>
              <w:right w:val="single" w:color="000000" w:sz="4" w:space="0"/>
            </w:tcBorders>
            <w:tcW w:w="8850" w:type="dxa"/>
            <w:vAlign w:val="center"/>
            <w:textDirection w:val="lrTb"/>
            <w:noWrap w:val="false"/>
          </w:tcPr>
          <w:p>
            <w:pPr>
              <w:pStyle w:val="862"/>
              <w:ind w:firstLine="413"/>
              <w:jc w:val="center"/>
              <w:spacing w:line="276" w:lineRule="auto"/>
              <w:shd w:val="clear" w:color="auto" w:fill="auto"/>
              <w:widowControl/>
              <w:rPr>
                <w:rFonts w:hint="eastAsia" w:ascii="宋体" w:hAnsi="宋体" w:eastAsia="宋体" w:cs="宋体"/>
                <w:b/>
                <w:color w:val="000000"/>
                <w:sz w:val="21"/>
                <w:szCs w:val="21"/>
                <w:highlight w:val="white"/>
                <w:u w:val="single"/>
              </w:rPr>
            </w:pPr>
            <w:r>
              <w:rPr>
                <w:rFonts w:hint="eastAsia" w:ascii="宋体" w:hAnsi="宋体" w:eastAsia="宋体" w:cs="宋体"/>
                <w:b/>
                <w:bCs/>
                <w:color w:val="000000"/>
                <w:sz w:val="21"/>
                <w:szCs w:val="21"/>
                <w:highlight w:val="white"/>
                <w:lang w:val="en-US" w:eastAsia="zh-CN" w:bidi="ar-SA"/>
              </w:rPr>
              <w:t xml:space="preserve">相城区单批次抽检结算限价</w:t>
            </w:r>
            <w:r>
              <w:rPr>
                <w:rFonts w:hint="eastAsia" w:ascii="宋体" w:hAnsi="宋体" w:eastAsia="宋体" w:cs="宋体"/>
                <w:b/>
                <w:color w:val="000000"/>
                <w:sz w:val="21"/>
                <w:szCs w:val="21"/>
                <w:highlight w:val="white"/>
                <w:u w:val="single"/>
                <w:lang w:val="zh-CN" w:eastAsia="zh-CN" w:bidi="ar-SA"/>
              </w:rPr>
            </w:r>
            <w:r>
              <w:rPr>
                <w:highlight w:val="white"/>
              </w:rPr>
            </w:r>
          </w:p>
        </w:tc>
      </w:tr>
      <w:tr>
        <w:trPr>
          <w:trHeight w:val="67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2"/>
              <w:jc w:val="center"/>
              <w:shd w:val="clear" w:color="auto" w:fill="auto"/>
              <w:widowControl/>
              <w:rPr>
                <w:rFonts w:hint="eastAsia" w:ascii="宋体" w:hAnsi="宋体" w:eastAsia="宋体" w:cs="宋体"/>
                <w:b/>
                <w:color w:val="000000"/>
                <w:sz w:val="21"/>
                <w:szCs w:val="21"/>
                <w:highlight w:val="white"/>
                <w:u w:val="single"/>
              </w:rPr>
            </w:pPr>
            <w:r>
              <w:rPr>
                <w:rFonts w:hint="eastAsia" w:ascii="宋体" w:hAnsi="宋体" w:eastAsia="宋体" w:cs="宋体"/>
                <w:b/>
                <w:bCs/>
                <w:color w:val="000000"/>
                <w:sz w:val="21"/>
                <w:szCs w:val="21"/>
                <w:highlight w:val="white"/>
                <w:lang w:val="en-US" w:eastAsia="zh-CN" w:bidi="ar-SA"/>
              </w:rPr>
              <w:t xml:space="preserve">序号</w:t>
            </w:r>
            <w:r>
              <w:rPr>
                <w:rFonts w:hint="eastAsia" w:ascii="宋体" w:hAnsi="宋体" w:eastAsia="宋体" w:cs="宋体"/>
                <w:b/>
                <w:color w:val="000000"/>
                <w:sz w:val="21"/>
                <w:szCs w:val="21"/>
                <w:highlight w:val="white"/>
                <w:u w:val="single"/>
                <w:lang w:val="zh-CN" w:eastAsia="zh-CN" w:bidi="ar-SA"/>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62"/>
              <w:jc w:val="center"/>
              <w:shd w:val="clear" w:color="auto" w:fill="auto"/>
              <w:widowControl/>
              <w:rPr>
                <w:rFonts w:hint="eastAsia" w:ascii="宋体" w:hAnsi="宋体" w:eastAsia="宋体" w:cs="宋体"/>
                <w:b/>
                <w:color w:val="000000"/>
                <w:sz w:val="21"/>
                <w:szCs w:val="21"/>
                <w:highlight w:val="white"/>
                <w:u w:val="single"/>
              </w:rPr>
            </w:pPr>
            <w:r>
              <w:rPr>
                <w:rFonts w:hint="eastAsia" w:ascii="宋体" w:hAnsi="宋体" w:eastAsia="宋体" w:cs="宋体"/>
                <w:b/>
                <w:bCs/>
                <w:color w:val="000000"/>
                <w:sz w:val="21"/>
                <w:szCs w:val="21"/>
                <w:highlight w:val="white"/>
                <w:lang w:val="en-US" w:eastAsia="zh-CN" w:bidi="ar-SA"/>
              </w:rPr>
              <w:t xml:space="preserve">任务类别</w:t>
            </w:r>
            <w:r>
              <w:rPr>
                <w:rFonts w:hint="eastAsia" w:ascii="宋体" w:hAnsi="宋体" w:eastAsia="宋体" w:cs="宋体"/>
                <w:b/>
                <w:color w:val="000000"/>
                <w:sz w:val="21"/>
                <w:szCs w:val="21"/>
                <w:highlight w:val="white"/>
                <w:u w:val="single"/>
                <w:lang w:val="zh-CN" w:eastAsia="zh-CN" w:bidi="ar-SA"/>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2839" w:type="dxa"/>
            <w:vAlign w:val="center"/>
            <w:textDirection w:val="lrTb"/>
            <w:noWrap w:val="false"/>
          </w:tcPr>
          <w:p>
            <w:pPr>
              <w:pStyle w:val="862"/>
              <w:jc w:val="center"/>
              <w:shd w:val="clear" w:color="auto" w:fill="auto"/>
              <w:widowControl/>
              <w:rPr>
                <w:rFonts w:hint="eastAsia" w:ascii="宋体" w:hAnsi="宋体" w:eastAsia="宋体" w:cs="宋体"/>
                <w:b/>
                <w:color w:val="000000"/>
                <w:sz w:val="21"/>
                <w:szCs w:val="21"/>
                <w:highlight w:val="white"/>
                <w:u w:val="single"/>
              </w:rPr>
            </w:pPr>
            <w:r>
              <w:rPr>
                <w:rFonts w:hint="eastAsia" w:ascii="宋体" w:hAnsi="宋体" w:eastAsia="宋体" w:cs="宋体"/>
                <w:b/>
                <w:bCs/>
                <w:color w:val="000000"/>
                <w:sz w:val="21"/>
                <w:szCs w:val="21"/>
                <w:highlight w:val="white"/>
                <w:lang w:val="en-US" w:eastAsia="zh-CN" w:bidi="ar-SA"/>
              </w:rPr>
              <w:t xml:space="preserve">任务细类</w:t>
            </w:r>
            <w:r>
              <w:rPr>
                <w:rFonts w:hint="eastAsia" w:ascii="宋体" w:hAnsi="宋体" w:eastAsia="宋体" w:cs="宋体"/>
                <w:b/>
                <w:color w:val="000000"/>
                <w:sz w:val="21"/>
                <w:szCs w:val="21"/>
                <w:highlight w:val="white"/>
                <w:u w:val="single"/>
                <w:lang w:val="zh-CN"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62"/>
              <w:jc w:val="center"/>
              <w:shd w:val="clear" w:color="auto" w:fill="auto"/>
              <w:widowControl w:val="off"/>
              <w:rPr>
                <w:rFonts w:hint="eastAsia" w:ascii="宋体" w:hAnsi="宋体" w:eastAsia="宋体" w:cs="宋体"/>
                <w:b/>
                <w:color w:val="000000"/>
                <w:sz w:val="21"/>
                <w:szCs w:val="21"/>
                <w:highlight w:val="white"/>
                <w:u w:val="single"/>
              </w:rPr>
            </w:pPr>
            <w:r>
              <w:rPr>
                <w:rFonts w:hint="eastAsia" w:ascii="宋体" w:hAnsi="宋体" w:eastAsia="宋体" w:cs="宋体"/>
                <w:b/>
                <w:bCs/>
                <w:color w:val="000000"/>
                <w:sz w:val="21"/>
                <w:szCs w:val="21"/>
                <w:highlight w:val="white"/>
                <w:lang w:val="en-US" w:eastAsia="zh-CN" w:bidi="ar-SA"/>
              </w:rPr>
              <w:t xml:space="preserve">结算限价/批</w:t>
            </w:r>
            <w:r>
              <w:rPr>
                <w:rFonts w:hint="eastAsia" w:ascii="宋体" w:hAnsi="宋体" w:eastAsia="宋体" w:cs="宋体"/>
                <w:b/>
                <w:color w:val="000000"/>
                <w:sz w:val="21"/>
                <w:szCs w:val="21"/>
                <w:highlight w:val="white"/>
                <w:u w:val="single"/>
                <w:lang w:val="zh-CN" w:eastAsia="zh-CN" w:bidi="ar-SA"/>
              </w:rPr>
            </w:r>
            <w:r>
              <w:rPr>
                <w:highlight w:val="white"/>
              </w:rPr>
            </w:r>
          </w:p>
        </w:tc>
      </w:tr>
      <w:tr>
        <w:trPr>
          <w:trHeight w:val="66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2"/>
              <w:jc w:val="center"/>
              <w:shd w:val="clear" w:color="auto" w:fill="auto"/>
              <w:widowControl/>
              <w:rPr>
                <w:rFonts w:hint="eastAsia" w:ascii="宋体" w:hAnsi="宋体" w:eastAsia="宋体" w:cs="宋体"/>
                <w:b/>
                <w:color w:val="000000"/>
                <w:sz w:val="21"/>
                <w:szCs w:val="21"/>
                <w:highlight w:val="white"/>
                <w:u w:val="single"/>
              </w:rPr>
            </w:pPr>
            <w:r>
              <w:rPr>
                <w:rFonts w:ascii="Calibri" w:hAnsi="Calibri" w:eastAsia="宋体"/>
                <w:color w:val="000000"/>
                <w:sz w:val="21"/>
                <w:szCs w:val="21"/>
                <w:highlight w:val="white"/>
                <w:lang w:val="en-US" w:eastAsia="zh-CN" w:bidi="ar-SA"/>
              </w:rPr>
              <w:t xml:space="preserve">1</w:t>
            </w:r>
            <w:r>
              <w:rPr>
                <w:rFonts w:hint="eastAsia" w:ascii="宋体" w:hAnsi="宋体" w:eastAsia="宋体" w:cs="宋体"/>
                <w:b/>
                <w:color w:val="000000"/>
                <w:sz w:val="21"/>
                <w:szCs w:val="21"/>
                <w:highlight w:val="white"/>
                <w:u w:val="single"/>
                <w:lang w:val="zh-CN" w:eastAsia="zh-CN" w:bidi="ar-SA"/>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62"/>
              <w:jc w:val="center"/>
              <w:shd w:val="clear" w:color="auto" w:fill="auto"/>
              <w:widowControl/>
              <w:rPr>
                <w:rFonts w:hint="eastAsia" w:ascii="宋体" w:hAnsi="宋体" w:eastAsia="宋体" w:cs="宋体"/>
                <w:b/>
                <w:color w:val="000000"/>
                <w:sz w:val="21"/>
                <w:szCs w:val="21"/>
                <w:highlight w:val="white"/>
                <w:u w:val="single"/>
              </w:rPr>
            </w:pPr>
            <w:r>
              <w:rPr>
                <w:rFonts w:hint="eastAsia" w:ascii="宋体" w:hAnsi="宋体" w:eastAsia="宋体" w:cs="宋体"/>
                <w:color w:val="000000"/>
                <w:sz w:val="21"/>
                <w:szCs w:val="21"/>
                <w:highlight w:val="white"/>
                <w:lang w:val="en-US" w:eastAsia="zh-CN" w:bidi="ar-SA"/>
              </w:rPr>
              <w:t xml:space="preserve">餐饮食品</w:t>
            </w:r>
            <w:r>
              <w:rPr>
                <w:rFonts w:hint="eastAsia" w:ascii="宋体" w:hAnsi="宋体" w:eastAsia="宋体" w:cs="宋体"/>
                <w:b/>
                <w:color w:val="000000"/>
                <w:sz w:val="21"/>
                <w:szCs w:val="21"/>
                <w:highlight w:val="white"/>
                <w:u w:val="single"/>
                <w:lang w:val="zh-CN" w:eastAsia="zh-CN" w:bidi="ar-SA"/>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2839" w:type="dxa"/>
            <w:vAlign w:val="center"/>
            <w:textDirection w:val="lrTb"/>
            <w:noWrap w:val="false"/>
          </w:tcPr>
          <w:p>
            <w:pPr>
              <w:pStyle w:val="862"/>
              <w:jc w:val="center"/>
              <w:shd w:val="clear" w:color="auto" w:fill="auto"/>
              <w:widowControl/>
              <w:rPr>
                <w:rFonts w:hint="eastAsia" w:ascii="宋体" w:hAnsi="宋体" w:eastAsia="宋体" w:cs="宋体"/>
                <w:b/>
                <w:color w:val="000000"/>
                <w:sz w:val="21"/>
                <w:szCs w:val="21"/>
                <w:highlight w:val="white"/>
                <w:u w:val="single"/>
              </w:rPr>
            </w:pPr>
            <w:r>
              <w:rPr>
                <w:rFonts w:hint="eastAsia" w:ascii="宋体" w:hAnsi="宋体" w:eastAsia="宋体" w:cs="宋体"/>
                <w:color w:val="000000"/>
                <w:sz w:val="21"/>
                <w:szCs w:val="21"/>
                <w:highlight w:val="white"/>
                <w:lang w:val="en-US" w:eastAsia="zh-CN" w:bidi="ar-SA"/>
              </w:rPr>
              <w:t xml:space="preserve">餐饮具</w:t>
            </w:r>
            <w:r>
              <w:rPr>
                <w:rFonts w:hint="eastAsia" w:ascii="宋体" w:hAnsi="宋体" w:eastAsia="宋体" w:cs="宋体"/>
                <w:b/>
                <w:color w:val="000000"/>
                <w:sz w:val="21"/>
                <w:szCs w:val="21"/>
                <w:highlight w:val="white"/>
                <w:u w:val="single"/>
                <w:lang w:val="zh-CN"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62"/>
              <w:jc w:val="center"/>
              <w:shd w:val="clear" w:color="auto" w:fill="auto"/>
              <w:widowControl w:val="off"/>
              <w:rPr>
                <w:rFonts w:hint="eastAsia" w:ascii="宋体" w:hAnsi="宋体" w:eastAsia="宋体" w:cs="宋体"/>
                <w:b/>
                <w:color w:val="000000"/>
                <w:sz w:val="21"/>
                <w:szCs w:val="21"/>
                <w:highlight w:val="white"/>
                <w:u w:val="single"/>
              </w:rPr>
            </w:pPr>
            <w:r>
              <w:rPr>
                <w:rFonts w:hint="eastAsia" w:ascii="Calibri" w:hAnsi="Calibri" w:eastAsia="宋体"/>
                <w:color w:val="000000"/>
                <w:sz w:val="21"/>
                <w:szCs w:val="21"/>
                <w:highlight w:val="white"/>
                <w:lang w:val="en-US" w:eastAsia="zh-CN" w:bidi="ar-SA"/>
              </w:rPr>
              <w:t xml:space="preserve">150</w:t>
            </w:r>
            <w:r>
              <w:rPr>
                <w:rFonts w:hint="eastAsia" w:ascii="宋体" w:hAnsi="宋体" w:eastAsia="宋体" w:cs="宋体"/>
                <w:b/>
                <w:color w:val="000000"/>
                <w:sz w:val="21"/>
                <w:szCs w:val="21"/>
                <w:highlight w:val="white"/>
                <w:u w:val="single"/>
                <w:lang w:val="zh-CN" w:eastAsia="zh-CN" w:bidi="ar-SA"/>
              </w:rPr>
            </w:r>
            <w:r>
              <w:rPr>
                <w:highlight w:val="white"/>
              </w:rPr>
            </w:r>
          </w:p>
        </w:tc>
      </w:tr>
      <w:tr>
        <w:trPr>
          <w:trHeight w:val="66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2"/>
              <w:jc w:val="center"/>
              <w:shd w:val="clear" w:color="auto" w:fill="auto"/>
              <w:widowControl/>
              <w:rPr>
                <w:rFonts w:hint="eastAsia" w:ascii="宋体" w:hAnsi="宋体" w:eastAsia="宋体" w:cs="宋体"/>
                <w:b/>
                <w:color w:val="000000"/>
                <w:sz w:val="21"/>
                <w:szCs w:val="21"/>
                <w:highlight w:val="white"/>
                <w:u w:val="single"/>
              </w:rPr>
            </w:pPr>
            <w:r>
              <w:rPr>
                <w:rFonts w:ascii="Calibri" w:hAnsi="Calibri" w:eastAsia="宋体"/>
                <w:color w:val="000000"/>
                <w:sz w:val="21"/>
                <w:szCs w:val="21"/>
                <w:highlight w:val="white"/>
                <w:lang w:val="en-US" w:eastAsia="zh-CN" w:bidi="ar-SA"/>
              </w:rPr>
              <w:t xml:space="preserve">2</w:t>
            </w:r>
            <w:r>
              <w:rPr>
                <w:rFonts w:hint="eastAsia" w:ascii="宋体" w:hAnsi="宋体" w:eastAsia="宋体" w:cs="宋体"/>
                <w:b/>
                <w:color w:val="000000"/>
                <w:sz w:val="21"/>
                <w:szCs w:val="21"/>
                <w:highlight w:val="white"/>
                <w:u w:val="single"/>
                <w:lang w:val="zh-CN" w:eastAsia="zh-CN" w:bidi="ar-SA"/>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62"/>
              <w:jc w:val="center"/>
              <w:shd w:val="clear" w:color="auto" w:fill="auto"/>
              <w:widowControl/>
              <w:rPr>
                <w:rFonts w:hint="eastAsia" w:ascii="宋体" w:hAnsi="宋体" w:eastAsia="宋体" w:cs="宋体"/>
                <w:b/>
                <w:color w:val="000000"/>
                <w:sz w:val="21"/>
                <w:szCs w:val="21"/>
                <w:highlight w:val="white"/>
                <w:u w:val="single"/>
              </w:rPr>
            </w:pPr>
            <w:r>
              <w:rPr>
                <w:rFonts w:hint="eastAsia" w:ascii="宋体" w:hAnsi="宋体" w:eastAsia="宋体" w:cs="宋体"/>
                <w:color w:val="000000"/>
                <w:sz w:val="21"/>
                <w:szCs w:val="21"/>
                <w:highlight w:val="white"/>
                <w:lang w:val="en-US" w:eastAsia="zh-CN" w:bidi="ar-SA"/>
              </w:rPr>
              <w:t xml:space="preserve">普通食品</w:t>
            </w:r>
            <w:r>
              <w:rPr>
                <w:rFonts w:hint="eastAsia" w:ascii="宋体" w:hAnsi="宋体" w:eastAsia="宋体" w:cs="宋体"/>
                <w:b/>
                <w:color w:val="000000"/>
                <w:sz w:val="21"/>
                <w:szCs w:val="21"/>
                <w:highlight w:val="white"/>
                <w:u w:val="single"/>
                <w:lang w:val="zh-CN" w:eastAsia="zh-CN" w:bidi="ar-SA"/>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2839" w:type="dxa"/>
            <w:vAlign w:val="center"/>
            <w:textDirection w:val="lrTb"/>
            <w:noWrap w:val="false"/>
          </w:tcPr>
          <w:p>
            <w:pPr>
              <w:pStyle w:val="862"/>
              <w:jc w:val="center"/>
              <w:shd w:val="clear" w:color="auto" w:fill="auto"/>
              <w:widowControl/>
              <w:rPr>
                <w:rFonts w:hint="eastAsia" w:ascii="宋体" w:hAnsi="宋体" w:eastAsia="宋体" w:cs="宋体"/>
                <w:b/>
                <w:color w:val="000000"/>
                <w:sz w:val="21"/>
                <w:szCs w:val="21"/>
                <w:highlight w:val="white"/>
                <w:u w:val="single"/>
              </w:rPr>
            </w:pPr>
            <w:r>
              <w:rPr>
                <w:rFonts w:hint="eastAsia" w:ascii="宋体" w:hAnsi="宋体" w:eastAsia="宋体" w:cs="宋体"/>
                <w:color w:val="000000"/>
                <w:sz w:val="21"/>
                <w:szCs w:val="21"/>
                <w:highlight w:val="white"/>
                <w:lang w:val="en-US" w:eastAsia="zh-CN" w:bidi="ar-SA"/>
              </w:rPr>
              <w:t xml:space="preserve">除餐饮具的普通食品</w:t>
            </w:r>
            <w:r>
              <w:rPr>
                <w:rFonts w:hint="eastAsia" w:ascii="宋体" w:hAnsi="宋体" w:eastAsia="宋体" w:cs="宋体"/>
                <w:b/>
                <w:color w:val="000000"/>
                <w:sz w:val="21"/>
                <w:szCs w:val="21"/>
                <w:highlight w:val="white"/>
                <w:u w:val="single"/>
                <w:lang w:val="zh-CN"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62"/>
              <w:jc w:val="center"/>
              <w:shd w:val="clear" w:color="auto" w:fill="auto"/>
              <w:widowControl w:val="off"/>
              <w:rPr>
                <w:rFonts w:hint="eastAsia" w:ascii="宋体" w:hAnsi="宋体" w:eastAsia="宋体" w:cs="宋体"/>
                <w:b/>
                <w:color w:val="000000"/>
                <w:sz w:val="21"/>
                <w:szCs w:val="21"/>
                <w:highlight w:val="white"/>
                <w:u w:val="single"/>
              </w:rPr>
            </w:pPr>
            <w:r>
              <w:rPr>
                <w:rFonts w:hint="eastAsia" w:ascii="Calibri" w:hAnsi="Calibri" w:eastAsia="宋体"/>
                <w:color w:val="000000"/>
                <w:sz w:val="21"/>
                <w:szCs w:val="21"/>
                <w:highlight w:val="white"/>
                <w:lang w:val="en-US" w:eastAsia="zh-CN" w:bidi="ar-SA"/>
              </w:rPr>
              <w:t xml:space="preserve">1000</w:t>
            </w:r>
            <w:r>
              <w:rPr>
                <w:rFonts w:hint="eastAsia" w:ascii="宋体" w:hAnsi="宋体" w:eastAsia="宋体" w:cs="宋体"/>
                <w:b/>
                <w:color w:val="000000"/>
                <w:sz w:val="21"/>
                <w:szCs w:val="21"/>
                <w:highlight w:val="white"/>
                <w:u w:val="single"/>
                <w:lang w:val="zh-CN" w:eastAsia="zh-CN" w:bidi="ar-SA"/>
              </w:rPr>
            </w:r>
            <w:r>
              <w:rPr>
                <w:highlight w:val="white"/>
              </w:rPr>
            </w:r>
          </w:p>
        </w:tc>
      </w:tr>
      <w:tr>
        <w:trPr>
          <w:trHeight w:val="5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2"/>
              <w:jc w:val="center"/>
              <w:shd w:val="clear" w:color="auto" w:fill="auto"/>
              <w:widowControl/>
              <w:rPr>
                <w:rFonts w:hint="eastAsia" w:ascii="宋体" w:hAnsi="宋体" w:eastAsia="宋体" w:cs="宋体"/>
                <w:b/>
                <w:color w:val="000000"/>
                <w:sz w:val="21"/>
                <w:szCs w:val="21"/>
                <w:highlight w:val="white"/>
                <w:u w:val="single"/>
              </w:rPr>
            </w:pPr>
            <w:r>
              <w:rPr>
                <w:rFonts w:ascii="Calibri" w:hAnsi="Calibri" w:eastAsia="宋体"/>
                <w:color w:val="000000"/>
                <w:sz w:val="21"/>
                <w:szCs w:val="21"/>
                <w:highlight w:val="white"/>
                <w:lang w:val="en-US" w:eastAsia="zh-CN" w:bidi="ar-SA"/>
              </w:rPr>
              <w:t xml:space="preserve">3</w:t>
            </w:r>
            <w:r>
              <w:rPr>
                <w:rFonts w:hint="eastAsia" w:ascii="宋体" w:hAnsi="宋体" w:eastAsia="宋体" w:cs="宋体"/>
                <w:b/>
                <w:color w:val="000000"/>
                <w:sz w:val="21"/>
                <w:szCs w:val="21"/>
                <w:highlight w:val="white"/>
                <w:u w:val="single"/>
                <w:lang w:val="zh-CN" w:eastAsia="zh-CN" w:bidi="ar-SA"/>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62"/>
              <w:jc w:val="center"/>
              <w:shd w:val="clear" w:color="auto" w:fill="auto"/>
              <w:widowControl/>
              <w:rPr>
                <w:rFonts w:hint="eastAsia" w:ascii="宋体" w:hAnsi="宋体" w:eastAsia="宋体" w:cs="宋体"/>
                <w:b/>
                <w:color w:val="000000"/>
                <w:sz w:val="21"/>
                <w:szCs w:val="21"/>
                <w:highlight w:val="white"/>
                <w:u w:val="single"/>
              </w:rPr>
            </w:pPr>
            <w:r>
              <w:rPr>
                <w:rFonts w:hint="eastAsia" w:ascii="宋体" w:hAnsi="宋体" w:eastAsia="宋体" w:cs="宋体"/>
                <w:color w:val="000000"/>
                <w:sz w:val="21"/>
                <w:szCs w:val="21"/>
                <w:highlight w:val="white"/>
                <w:lang w:val="en-US" w:eastAsia="zh-CN" w:bidi="ar-SA"/>
              </w:rPr>
              <w:t xml:space="preserve">食用农产品</w:t>
            </w:r>
            <w:r>
              <w:rPr>
                <w:rFonts w:hint="eastAsia" w:ascii="宋体" w:hAnsi="宋体" w:eastAsia="宋体" w:cs="宋体"/>
                <w:b/>
                <w:color w:val="000000"/>
                <w:sz w:val="21"/>
                <w:szCs w:val="21"/>
                <w:highlight w:val="white"/>
                <w:u w:val="single"/>
                <w:lang w:val="zh-CN" w:eastAsia="zh-CN" w:bidi="ar-SA"/>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2839" w:type="dxa"/>
            <w:vAlign w:val="center"/>
            <w:textDirection w:val="lrTb"/>
            <w:noWrap w:val="false"/>
          </w:tcPr>
          <w:p>
            <w:pPr>
              <w:pStyle w:val="862"/>
              <w:jc w:val="center"/>
              <w:shd w:val="clear" w:color="auto" w:fill="auto"/>
              <w:widowControl/>
              <w:rPr>
                <w:rFonts w:hint="eastAsia" w:ascii="宋体" w:hAnsi="宋体" w:eastAsia="宋体" w:cs="宋体"/>
                <w:b/>
                <w:color w:val="000000"/>
                <w:sz w:val="21"/>
                <w:szCs w:val="21"/>
                <w:highlight w:val="white"/>
                <w:u w:val="single"/>
              </w:rPr>
            </w:pPr>
            <w:r>
              <w:rPr>
                <w:rFonts w:hint="eastAsia" w:ascii="宋体" w:hAnsi="宋体" w:eastAsia="宋体" w:cs="宋体"/>
                <w:color w:val="000000"/>
                <w:sz w:val="21"/>
                <w:szCs w:val="21"/>
                <w:highlight w:val="white"/>
                <w:lang w:val="en-US" w:eastAsia="zh-CN" w:bidi="ar-SA"/>
              </w:rPr>
              <w:t xml:space="preserve">畜禽肉及副产品、水产品、鲜蛋</w:t>
            </w:r>
            <w:r>
              <w:rPr>
                <w:rFonts w:hint="eastAsia" w:ascii="宋体" w:hAnsi="宋体" w:eastAsia="宋体" w:cs="宋体"/>
                <w:b/>
                <w:color w:val="000000"/>
                <w:sz w:val="21"/>
                <w:szCs w:val="21"/>
                <w:highlight w:val="white"/>
                <w:u w:val="single"/>
                <w:lang w:val="zh-CN"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62"/>
              <w:jc w:val="center"/>
              <w:shd w:val="clear" w:color="auto" w:fill="auto"/>
              <w:widowControl/>
              <w:rPr>
                <w:rFonts w:hint="eastAsia" w:ascii="宋体" w:hAnsi="宋体" w:eastAsia="宋体" w:cs="宋体"/>
                <w:b/>
                <w:color w:val="000000"/>
                <w:sz w:val="21"/>
                <w:szCs w:val="21"/>
                <w:highlight w:val="white"/>
                <w:u w:val="single"/>
              </w:rPr>
            </w:pPr>
            <w:r>
              <w:rPr>
                <w:rFonts w:hint="eastAsia" w:ascii="Calibri" w:hAnsi="Calibri" w:eastAsia="宋体"/>
                <w:color w:val="000000"/>
                <w:sz w:val="21"/>
                <w:szCs w:val="21"/>
                <w:highlight w:val="white"/>
                <w:lang w:val="en-US" w:eastAsia="zh-CN" w:bidi="ar-SA"/>
              </w:rPr>
              <w:t xml:space="preserve">1200</w:t>
            </w:r>
            <w:r>
              <w:rPr>
                <w:rFonts w:hint="eastAsia" w:ascii="宋体" w:hAnsi="宋体" w:eastAsia="宋体" w:cs="宋体"/>
                <w:b/>
                <w:color w:val="000000"/>
                <w:sz w:val="21"/>
                <w:szCs w:val="21"/>
                <w:highlight w:val="white"/>
                <w:u w:val="single"/>
                <w:lang w:val="zh-CN" w:eastAsia="zh-CN" w:bidi="ar-SA"/>
              </w:rPr>
            </w:r>
            <w:r>
              <w:rPr>
                <w:highlight w:val="white"/>
              </w:rPr>
            </w:r>
          </w:p>
        </w:tc>
      </w:tr>
      <w:tr>
        <w:trPr>
          <w:trHeight w:val="108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2"/>
              <w:jc w:val="center"/>
              <w:shd w:val="clear" w:color="auto" w:fill="auto"/>
              <w:widowControl/>
              <w:rPr>
                <w:rFonts w:hint="eastAsia" w:ascii="宋体" w:hAnsi="宋体" w:eastAsia="宋体" w:cs="宋体"/>
                <w:b/>
                <w:color w:val="000000"/>
                <w:sz w:val="21"/>
                <w:szCs w:val="21"/>
                <w:highlight w:val="white"/>
                <w:u w:val="single"/>
              </w:rPr>
            </w:pPr>
            <w:r>
              <w:rPr>
                <w:rFonts w:hint="eastAsia" w:ascii="Calibri" w:hAnsi="Calibri" w:eastAsia="宋体"/>
                <w:color w:val="000000"/>
                <w:sz w:val="21"/>
                <w:szCs w:val="21"/>
                <w:highlight w:val="white"/>
                <w:lang w:val="en-US" w:eastAsia="zh-CN" w:bidi="ar-SA"/>
              </w:rPr>
              <w:t xml:space="preserve">4</w:t>
            </w:r>
            <w:r>
              <w:rPr>
                <w:rFonts w:hint="eastAsia" w:ascii="宋体" w:hAnsi="宋体" w:eastAsia="宋体" w:cs="宋体"/>
                <w:b/>
                <w:color w:val="000000"/>
                <w:sz w:val="21"/>
                <w:szCs w:val="21"/>
                <w:highlight w:val="white"/>
                <w:u w:val="single"/>
                <w:lang w:val="zh-CN" w:eastAsia="zh-CN" w:bidi="ar-SA"/>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62"/>
              <w:jc w:val="center"/>
              <w:shd w:val="clear" w:color="auto" w:fill="auto"/>
              <w:widowControl/>
              <w:rPr>
                <w:rFonts w:hint="eastAsia" w:ascii="宋体" w:hAnsi="宋体" w:eastAsia="宋体" w:cs="宋体"/>
                <w:b/>
                <w:color w:val="000000"/>
                <w:sz w:val="21"/>
                <w:szCs w:val="21"/>
                <w:highlight w:val="white"/>
                <w:u w:val="single"/>
              </w:rPr>
            </w:pPr>
            <w:r>
              <w:rPr>
                <w:rFonts w:hint="eastAsia" w:ascii="宋体" w:hAnsi="宋体" w:eastAsia="宋体" w:cs="宋体"/>
                <w:color w:val="000000"/>
                <w:sz w:val="21"/>
                <w:szCs w:val="21"/>
                <w:highlight w:val="white"/>
                <w:lang w:val="en-US" w:eastAsia="zh-CN" w:bidi="ar-SA"/>
              </w:rPr>
              <w:t xml:space="preserve">食用农产品</w:t>
            </w:r>
            <w:r>
              <w:rPr>
                <w:rFonts w:hint="eastAsia" w:ascii="宋体" w:hAnsi="宋体" w:eastAsia="宋体" w:cs="宋体"/>
                <w:b/>
                <w:color w:val="000000"/>
                <w:sz w:val="21"/>
                <w:szCs w:val="21"/>
                <w:highlight w:val="white"/>
                <w:u w:val="single"/>
                <w:lang w:val="zh-CN" w:eastAsia="zh-CN" w:bidi="ar-SA"/>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2839" w:type="dxa"/>
            <w:vAlign w:val="center"/>
            <w:textDirection w:val="lrTb"/>
            <w:noWrap w:val="false"/>
          </w:tcPr>
          <w:p>
            <w:pPr>
              <w:pStyle w:val="862"/>
              <w:jc w:val="left"/>
              <w:shd w:val="clear" w:color="auto" w:fill="auto"/>
              <w:widowControl/>
              <w:rPr>
                <w:rFonts w:hint="eastAsia" w:ascii="宋体" w:hAnsi="宋体" w:eastAsia="宋体" w:cs="宋体"/>
                <w:b/>
                <w:color w:val="000000"/>
                <w:sz w:val="21"/>
                <w:szCs w:val="21"/>
                <w:highlight w:val="white"/>
                <w:u w:val="single"/>
              </w:rPr>
            </w:pPr>
            <w:r>
              <w:rPr>
                <w:rFonts w:hint="eastAsia" w:ascii="宋体" w:hAnsi="宋体" w:eastAsia="宋体" w:cs="宋体"/>
                <w:color w:val="000000"/>
                <w:sz w:val="21"/>
                <w:szCs w:val="21"/>
                <w:highlight w:val="white"/>
                <w:lang w:val="en-US" w:eastAsia="zh-CN" w:bidi="ar-SA"/>
              </w:rPr>
              <w:t xml:space="preserve">蔬菜、水果类、豆类、生干坚果与籽类等植物和微生物类食用农产品</w:t>
            </w:r>
            <w:r>
              <w:rPr>
                <w:rFonts w:hint="eastAsia" w:ascii="宋体" w:hAnsi="宋体" w:eastAsia="宋体" w:cs="宋体"/>
                <w:b/>
                <w:color w:val="000000"/>
                <w:sz w:val="21"/>
                <w:szCs w:val="21"/>
                <w:highlight w:val="white"/>
                <w:u w:val="single"/>
                <w:lang w:val="zh-CN"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62"/>
              <w:jc w:val="center"/>
              <w:shd w:val="clear" w:color="auto" w:fill="auto"/>
              <w:widowControl/>
              <w:rPr>
                <w:rFonts w:hint="eastAsia" w:ascii="宋体" w:hAnsi="宋体" w:eastAsia="宋体" w:cs="宋体"/>
                <w:b/>
                <w:color w:val="000000"/>
                <w:sz w:val="21"/>
                <w:szCs w:val="21"/>
                <w:highlight w:val="white"/>
                <w:u w:val="single"/>
              </w:rPr>
            </w:pPr>
            <w:r>
              <w:rPr>
                <w:rFonts w:hint="eastAsia" w:ascii="Calibri" w:hAnsi="Calibri" w:eastAsia="宋体"/>
                <w:color w:val="000000"/>
                <w:sz w:val="21"/>
                <w:szCs w:val="21"/>
                <w:highlight w:val="white"/>
                <w:lang w:val="en-US" w:eastAsia="zh-CN" w:bidi="ar-SA"/>
              </w:rPr>
              <w:t xml:space="preserve">1100</w:t>
            </w:r>
            <w:r>
              <w:rPr>
                <w:rFonts w:hint="eastAsia" w:ascii="宋体" w:hAnsi="宋体" w:eastAsia="宋体" w:cs="宋体"/>
                <w:b/>
                <w:color w:val="000000"/>
                <w:sz w:val="21"/>
                <w:szCs w:val="21"/>
                <w:highlight w:val="white"/>
                <w:u w:val="single"/>
                <w:lang w:val="zh-CN" w:eastAsia="zh-CN" w:bidi="ar-SA"/>
              </w:rPr>
            </w:r>
            <w:r>
              <w:rPr>
                <w:highlight w:val="white"/>
              </w:rPr>
            </w:r>
          </w:p>
        </w:tc>
      </w:tr>
      <w:tr>
        <w:trPr>
          <w:trHeight w:val="115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62"/>
              <w:jc w:val="center"/>
              <w:shd w:val="clear" w:color="auto" w:fill="auto"/>
              <w:widowControl/>
              <w:rPr>
                <w:rFonts w:hint="eastAsia" w:ascii="宋体" w:hAnsi="宋体" w:eastAsia="宋体" w:cs="宋体"/>
                <w:b/>
                <w:color w:val="000000"/>
                <w:sz w:val="21"/>
                <w:szCs w:val="21"/>
                <w:highlight w:val="white"/>
                <w:u w:val="single"/>
              </w:rPr>
            </w:pPr>
            <w:r>
              <w:rPr>
                <w:rFonts w:hint="eastAsia" w:ascii="Calibri" w:hAnsi="Calibri" w:eastAsia="宋体"/>
                <w:color w:val="000000"/>
                <w:sz w:val="21"/>
                <w:szCs w:val="21"/>
                <w:highlight w:val="white"/>
                <w:lang w:val="en-US" w:eastAsia="zh-CN" w:bidi="ar-SA"/>
              </w:rPr>
              <w:t xml:space="preserve">5</w:t>
            </w:r>
            <w:r>
              <w:rPr>
                <w:rFonts w:hint="eastAsia" w:ascii="宋体" w:hAnsi="宋体" w:eastAsia="宋体" w:cs="宋体"/>
                <w:b/>
                <w:color w:val="000000"/>
                <w:sz w:val="21"/>
                <w:szCs w:val="21"/>
                <w:highlight w:val="white"/>
                <w:u w:val="single"/>
                <w:lang w:val="zh-CN" w:eastAsia="zh-CN" w:bidi="ar-SA"/>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62"/>
              <w:jc w:val="center"/>
              <w:shd w:val="clear" w:color="auto" w:fill="auto"/>
              <w:widowControl/>
              <w:rPr>
                <w:rFonts w:hint="eastAsia" w:ascii="宋体" w:hAnsi="宋体" w:eastAsia="宋体" w:cs="宋体"/>
                <w:b/>
                <w:color w:val="000000"/>
                <w:sz w:val="21"/>
                <w:szCs w:val="21"/>
                <w:highlight w:val="white"/>
                <w:u w:val="single"/>
              </w:rPr>
            </w:pPr>
            <w:r>
              <w:rPr>
                <w:rFonts w:hint="eastAsia" w:ascii="宋体" w:hAnsi="宋体" w:eastAsia="宋体" w:cs="宋体"/>
                <w:color w:val="000000"/>
                <w:sz w:val="21"/>
                <w:szCs w:val="21"/>
                <w:highlight w:val="white"/>
                <w:lang w:val="en-US" w:eastAsia="zh-CN" w:bidi="ar-SA"/>
              </w:rPr>
              <w:t xml:space="preserve">保健食品、特殊膳食食品、特殊医学用途配方食品、婴幼儿配方食品</w:t>
            </w:r>
            <w:r>
              <w:rPr>
                <w:rFonts w:hint="eastAsia" w:ascii="宋体" w:hAnsi="宋体" w:eastAsia="宋体" w:cs="宋体"/>
                <w:b/>
                <w:color w:val="000000"/>
                <w:sz w:val="21"/>
                <w:szCs w:val="21"/>
                <w:highlight w:val="white"/>
                <w:u w:val="single"/>
                <w:lang w:val="zh-CN" w:eastAsia="zh-CN" w:bidi="ar-SA"/>
              </w:rPr>
            </w:r>
            <w:r>
              <w:rPr>
                <w:highlight w:val="white"/>
              </w:rPr>
            </w:r>
          </w:p>
        </w:tc>
        <w:tc>
          <w:tcPr>
            <w:gridSpan w:val="2"/>
            <w:tcBorders>
              <w:top w:val="single" w:color="000000" w:sz="4" w:space="0"/>
              <w:left w:val="single" w:color="000000" w:sz="4" w:space="0"/>
              <w:bottom w:val="single" w:color="000000" w:sz="4" w:space="0"/>
              <w:right w:val="single" w:color="000000" w:sz="4" w:space="0"/>
            </w:tcBorders>
            <w:tcW w:w="2839" w:type="dxa"/>
            <w:vAlign w:val="center"/>
            <w:textDirection w:val="lrTb"/>
            <w:noWrap w:val="false"/>
          </w:tcPr>
          <w:p>
            <w:pPr>
              <w:pStyle w:val="862"/>
              <w:jc w:val="center"/>
              <w:shd w:val="clear" w:color="auto" w:fill="auto"/>
              <w:widowControl/>
              <w:rPr>
                <w:rFonts w:hint="eastAsia" w:ascii="宋体" w:hAnsi="宋体" w:eastAsia="宋体" w:cs="宋体"/>
                <w:b/>
                <w:color w:val="000000"/>
                <w:sz w:val="21"/>
                <w:szCs w:val="21"/>
                <w:highlight w:val="white"/>
                <w:u w:val="single"/>
              </w:rPr>
            </w:pPr>
            <w:r>
              <w:rPr>
                <w:rFonts w:hint="eastAsia" w:ascii="宋体" w:hAnsi="宋体" w:eastAsia="宋体" w:cs="宋体"/>
                <w:color w:val="000000"/>
                <w:sz w:val="21"/>
                <w:szCs w:val="21"/>
                <w:highlight w:val="white"/>
                <w:lang w:val="en-US" w:eastAsia="zh-CN" w:bidi="ar-SA"/>
              </w:rPr>
              <w:t xml:space="preserve">/</w:t>
            </w:r>
            <w:r>
              <w:rPr>
                <w:rFonts w:hint="eastAsia" w:ascii="宋体" w:hAnsi="宋体" w:eastAsia="宋体" w:cs="宋体"/>
                <w:b/>
                <w:color w:val="000000"/>
                <w:sz w:val="21"/>
                <w:szCs w:val="21"/>
                <w:highlight w:val="white"/>
                <w:u w:val="single"/>
                <w:lang w:val="zh-CN" w:eastAsia="zh-CN" w:bidi="ar-SA"/>
              </w:rPr>
            </w:r>
            <w:r>
              <w:rPr>
                <w:highlight w:val="white"/>
              </w:rP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62"/>
              <w:jc w:val="center"/>
              <w:shd w:val="clear" w:color="auto" w:fill="auto"/>
              <w:widowControl/>
              <w:rPr>
                <w:rFonts w:hint="eastAsia" w:ascii="宋体" w:hAnsi="宋体" w:eastAsia="宋体" w:cs="宋体"/>
                <w:b/>
                <w:color w:val="000000"/>
                <w:sz w:val="21"/>
                <w:szCs w:val="21"/>
                <w:highlight w:val="white"/>
                <w:u w:val="single"/>
              </w:rPr>
            </w:pPr>
            <w:r>
              <w:rPr>
                <w:rFonts w:hint="eastAsia" w:ascii="Calibri" w:hAnsi="Calibri" w:eastAsia="宋体"/>
                <w:color w:val="000000"/>
                <w:sz w:val="21"/>
                <w:szCs w:val="21"/>
                <w:highlight w:val="white"/>
                <w:lang w:val="en-US" w:eastAsia="zh-CN" w:bidi="ar-SA"/>
              </w:rPr>
              <w:t xml:space="preserve">2500</w:t>
            </w:r>
            <w:r>
              <w:rPr>
                <w:rFonts w:hint="eastAsia" w:ascii="宋体" w:hAnsi="宋体" w:eastAsia="宋体" w:cs="宋体"/>
                <w:b/>
                <w:color w:val="000000"/>
                <w:sz w:val="21"/>
                <w:szCs w:val="21"/>
                <w:highlight w:val="white"/>
                <w:u w:val="single"/>
                <w:lang w:val="zh-CN" w:eastAsia="zh-CN" w:bidi="ar-SA"/>
              </w:rPr>
            </w:r>
            <w:r>
              <w:rPr>
                <w:highlight w:val="white"/>
              </w:rPr>
            </w:r>
          </w:p>
        </w:tc>
      </w:tr>
    </w:tbl>
    <w:p>
      <w:pPr>
        <w:pStyle w:val="862"/>
        <w:ind w:firstLine="480"/>
        <w:keepLines w:val="0"/>
        <w:keepNext w:val="0"/>
        <w:pageBreakBefore w:val="0"/>
        <w:spacing w:before="163" w:line="360" w:lineRule="auto"/>
        <w:shd w:val="clear" w:color="auto" w:fill="auto"/>
        <w:widowControl/>
        <w:rPr>
          <w:rFonts w:hint="eastAsia" w:ascii="宋体" w:hAnsi="宋体" w:cs="宋体"/>
          <w:color w:val="000000"/>
          <w:sz w:val="24"/>
          <w:highlight w:val="white"/>
        </w:rPr>
        <w:outlineLvl w:val="2"/>
      </w:pPr>
      <w:r>
        <w:rPr>
          <w:rFonts w:hint="eastAsia" w:ascii="宋体" w:hAnsi="宋体" w:cs="宋体"/>
          <w:color w:val="000000"/>
          <w:sz w:val="24"/>
          <w:highlight w:val="white"/>
          <w:lang w:val="zh-CN"/>
        </w:rPr>
        <w:t xml:space="preserve">（二）服务内容</w:t>
      </w:r>
      <w:r>
        <w:rPr>
          <w:rFonts w:hint="eastAsia"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lang w:val="zh-CN"/>
        </w:rPr>
        <w:t xml:space="preserve">由承检机构负责抽样。承检机构能按照采购方要求熟练使用抽检数据平台开展抽样和后续工作。在抽样时，应依据国家市场监管总局制定的《食品安全抽样检验管理办法》、《食用农产品抽样检验和核查处置规定》和《国家食品安全监督抽检实施细则》规定的抽样项目、方法及数量抽取、保存和运输，并严格按照抽检监测计划规定的产品类别、批次和时间安排等开展抽检监测有关工作，自备抽样工具和车辆，必须保证抽检、监测分离，抽样人员与检验人员不得为同一人。不得向被抽检企业收取检验费和其他任何费用。</w:t>
      </w:r>
      <w:r>
        <w:rPr>
          <w:rFonts w:hint="eastAsia"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lang w:val="zh-CN"/>
        </w:rPr>
        <w:t xml:space="preserve">抽查工作分为以下七个阶段：</w:t>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lang w:val="zh-CN"/>
        </w:rPr>
        <w:t xml:space="preserve">1）由采购方根据对应标段中标供应商确定承检机构；</w:t>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lang w:val="zh-CN"/>
        </w:rPr>
        <w:t xml:space="preserve">2）抽样；</w:t>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lang w:val="zh-CN"/>
        </w:rPr>
        <w:t xml:space="preserve">3）检验、检验报告出具以及检验结果的确认；</w:t>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lang w:val="zh-CN"/>
        </w:rPr>
        <w:t xml:space="preserve">4）异议处理工作；</w:t>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lang w:val="zh-CN"/>
        </w:rPr>
        <w:t xml:space="preserve">5）汇总材料及上报；</w:t>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lang w:val="zh-CN"/>
        </w:rPr>
        <w:t xml:space="preserve">6）后处理（后处理由执法部门处理）；</w:t>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lang w:val="zh-CN"/>
        </w:rPr>
        <w:t xml:space="preserve">7）公告。</w:t>
      </w:r>
      <w:r>
        <w:rPr>
          <w:rFonts w:hint="eastAsia" w:ascii="宋体" w:hAnsi="宋体" w:cs="宋体"/>
          <w:color w:val="000000"/>
          <w:sz w:val="24"/>
          <w:highlight w:val="white"/>
          <w:lang w:val="zh-CN"/>
        </w:rPr>
        <w:tab/>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hint="eastAsia" w:ascii="宋体" w:hAnsi="宋体" w:cs="宋体"/>
          <w:color w:val="000000"/>
          <w:sz w:val="24"/>
          <w:highlight w:val="white"/>
        </w:rPr>
      </w:pPr>
      <w:r>
        <w:rPr>
          <w:rFonts w:hint="eastAsia" w:ascii="宋体" w:hAnsi="宋体" w:cs="宋体"/>
          <w:color w:val="000000"/>
          <w:sz w:val="24"/>
          <w:highlight w:val="white"/>
          <w:lang w:val="zh-CN"/>
        </w:rPr>
        <w:t xml:space="preserve">2、承检机构应严格按照抽检管理办法和抽检细则规定的项目和检验方法开展检验工作，涉及的必检项目不得擅自变更，不得擅自修改实施细则中确定的检验方法，确保检验数据准确。</w:t>
      </w:r>
      <w:r>
        <w:rPr>
          <w:rFonts w:hint="eastAsia"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lang w:val="zh-CN"/>
        </w:rPr>
        <w:t xml:space="preserve">3、承检机构应在规定时间内完成采购方部署的抽检监测工作，并对抽样环节全程录像。依法出具检验报告，上报数据至指定的数据平台，汇总样品抽检监测结果信息，提交抽检监测工作分析总结报告，未经采购方同意不得擅自发布抽检监测结果。</w:t>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hint="eastAsia" w:ascii="宋体" w:hAnsi="宋体" w:cs="宋体"/>
          <w:color w:val="000000"/>
          <w:sz w:val="24"/>
          <w:highlight w:val="white"/>
        </w:rPr>
      </w:pPr>
      <w:r>
        <w:rPr>
          <w:rFonts w:hint="eastAsia" w:ascii="宋体" w:hAnsi="宋体" w:cs="宋体"/>
          <w:color w:val="000000"/>
          <w:sz w:val="24"/>
          <w:highlight w:val="white"/>
          <w:lang w:val="zh-CN"/>
        </w:rPr>
        <w:t xml:space="preserve">4、每个项目的承检机构由采购方确定，每次任务的检验项目和数量由采购方确定。</w:t>
      </w:r>
      <w:r>
        <w:rPr>
          <w:rFonts w:hint="eastAsia"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lang w:val="zh-CN"/>
        </w:rPr>
        <w:t xml:space="preserve">5、承检机构必须具备该任务监督抽检所有检验项目的有效期内的CMA资质，如承检机构不具有相应资质或资质已过期，应及时主动提出。各承检机构必须自觉接受采购单位的考核、检查、比对。</w:t>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lang w:val="zh-CN"/>
        </w:rPr>
        <w:t xml:space="preserve">、因违反抽样、检验、信息披露等相关规定的，采购方有权取消其承检资格并追究其经济赔偿责任和法律责任。</w:t>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lang w:val="en-US" w:eastAsia="zh-CN"/>
        </w:rPr>
        <w:t xml:space="preserve">7</w:t>
      </w:r>
      <w:r>
        <w:rPr>
          <w:rFonts w:hint="eastAsia" w:ascii="宋体" w:hAnsi="宋体" w:cs="宋体"/>
          <w:color w:val="000000"/>
          <w:sz w:val="24"/>
          <w:highlight w:val="white"/>
          <w:lang w:val="zh-CN"/>
        </w:rPr>
        <w:t xml:space="preserve">、检测量在</w:t>
      </w:r>
      <w:r>
        <w:rPr>
          <w:rFonts w:hint="eastAsia" w:ascii="宋体" w:hAnsi="宋体" w:cs="宋体"/>
          <w:color w:val="000000"/>
          <w:sz w:val="24"/>
          <w:highlight w:val="white"/>
          <w:lang w:val="en-US" w:eastAsia="zh-CN"/>
        </w:rPr>
        <w:t xml:space="preserve">四</w:t>
      </w:r>
      <w:r>
        <w:rPr>
          <w:rFonts w:hint="eastAsia" w:ascii="宋体" w:hAnsi="宋体" w:cs="宋体"/>
          <w:color w:val="000000"/>
          <w:sz w:val="24"/>
          <w:highlight w:val="white"/>
          <w:lang w:val="zh-CN"/>
        </w:rPr>
        <w:t xml:space="preserve">家机构中的分配，根据实际工作情况,如农产品抽样、餐饮食品、生产流通或应急响应的抽检任务等由采购单位按对应标段内容分配。</w:t>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lang w:val="en-US" w:eastAsia="zh-CN"/>
        </w:rPr>
        <w:t xml:space="preserve">8</w:t>
      </w:r>
      <w:r>
        <w:rPr>
          <w:rFonts w:hint="eastAsia" w:ascii="宋体" w:hAnsi="宋体" w:cs="宋体"/>
          <w:color w:val="000000"/>
          <w:sz w:val="24"/>
          <w:highlight w:val="white"/>
          <w:lang w:val="zh-CN"/>
        </w:rPr>
        <w:t xml:space="preserve">、因中标单位原因造成的检测程序违法、检测结果错误，由此造成采购方不能有效使用检测报告，当批次费用不予支付。因中标单位原因造成的检测程序违法、检测结果错误，由此造成采购方在行政复议中被确认违法或行政诉讼败诉，立即终止合作。</w:t>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lang w:val="en-US" w:eastAsia="zh-CN"/>
        </w:rPr>
        <w:t xml:space="preserve">9</w:t>
      </w:r>
      <w:r>
        <w:rPr>
          <w:rFonts w:hint="eastAsia" w:ascii="宋体" w:hAnsi="宋体" w:cs="宋体"/>
          <w:color w:val="000000"/>
          <w:sz w:val="24"/>
          <w:highlight w:val="white"/>
          <w:lang w:val="zh-CN"/>
        </w:rPr>
        <w:t xml:space="preserve">、抽样检验的工作人员必须为中标单位在职员工。</w:t>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lang w:val="en-US" w:eastAsia="zh-CN"/>
        </w:rPr>
        <w:t xml:space="preserve">10</w:t>
      </w:r>
      <w:r>
        <w:rPr>
          <w:rFonts w:hint="eastAsia" w:ascii="宋体" w:hAnsi="宋体" w:cs="宋体"/>
          <w:color w:val="000000"/>
          <w:sz w:val="24"/>
          <w:highlight w:val="white"/>
          <w:lang w:val="zh-CN"/>
        </w:rPr>
        <w:t xml:space="preserve">、要求具备相关工作用实验室场地，仪器设备的配备。</w:t>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hint="eastAsia" w:ascii="宋体" w:hAnsi="宋体" w:eastAsia="宋体" w:cs="宋体"/>
          <w:color w:val="000000"/>
          <w:sz w:val="24"/>
          <w:highlight w:val="white"/>
        </w:rPr>
      </w:pPr>
      <w:r>
        <w:rPr>
          <w:rFonts w:hint="eastAsia" w:ascii="宋体" w:hAnsi="宋体" w:cs="宋体"/>
          <w:color w:val="000000"/>
          <w:sz w:val="24"/>
          <w:highlight w:val="white"/>
          <w:lang w:val="en-US" w:eastAsia="zh-CN"/>
        </w:rPr>
        <w:t xml:space="preserve">11</w:t>
      </w:r>
      <w:r>
        <w:rPr>
          <w:rFonts w:hint="eastAsia" w:ascii="宋体" w:hAnsi="宋体" w:cs="宋体"/>
          <w:color w:val="000000"/>
          <w:sz w:val="24"/>
          <w:highlight w:val="white"/>
          <w:lang w:val="zh-CN"/>
        </w:rPr>
        <w:t xml:space="preserve">、需在服务期内提供不少于2次相应的培训、咨询及技术指导服务。</w:t>
      </w:r>
      <w:r>
        <w:rPr>
          <w:rFonts w:hint="eastAsia" w:ascii="宋体" w:hAnsi="宋体" w:eastAsia="宋体" w:cs="宋体"/>
          <w:color w:val="000000"/>
          <w:sz w:val="24"/>
          <w:highlight w:val="white"/>
          <w:lang w:val="en-US" w:eastAsia="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lang w:val="en-US" w:eastAsia="zh-CN"/>
        </w:rPr>
        <w:t xml:space="preserve">12</w:t>
      </w:r>
      <w:r>
        <w:rPr>
          <w:rFonts w:hint="eastAsia" w:ascii="宋体" w:hAnsi="宋体" w:cs="宋体"/>
          <w:color w:val="000000"/>
          <w:sz w:val="24"/>
          <w:highlight w:val="white"/>
          <w:lang w:val="zh-CN"/>
        </w:rPr>
        <w:t xml:space="preserve">、本项目不得分包转包，如发现有分包转包情况，采购单位有权终止合同。</w:t>
      </w:r>
      <w:r>
        <w:rPr>
          <w:rFonts w:ascii="宋体" w:hAnsi="宋体" w:cs="宋体"/>
          <w:color w:val="000000"/>
          <w:sz w:val="24"/>
          <w:highlight w:val="white"/>
          <w:lang w:val="zh-CN"/>
        </w:rPr>
      </w:r>
      <w:r>
        <w:rPr>
          <w:highlight w:val="white"/>
        </w:rPr>
      </w:r>
    </w:p>
    <w:p>
      <w:pPr>
        <w:pStyle w:val="862"/>
        <w:ind w:firstLine="200"/>
        <w:spacing w:line="360" w:lineRule="auto"/>
        <w:shd w:val="clear" w:color="auto" w:fill="auto"/>
        <w:widowControl/>
        <w:rPr>
          <w:rFonts w:ascii="宋体" w:hAnsi="宋体" w:cs="宋体"/>
          <w:color w:val="000000"/>
          <w:sz w:val="24"/>
          <w:highlight w:val="white"/>
        </w:rPr>
        <w:outlineLvl w:val="2"/>
      </w:pPr>
      <w:r>
        <w:rPr>
          <w:rFonts w:hint="eastAsia" w:ascii="宋体" w:hAnsi="宋体" w:cs="宋体"/>
          <w:color w:val="000000"/>
          <w:sz w:val="24"/>
          <w:highlight w:val="white"/>
          <w:lang w:val="zh-CN"/>
        </w:rPr>
        <w:t xml:space="preserve">（三）工作要求</w:t>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zh-CN"/>
        </w:rPr>
        <w:t xml:space="preserve">承检机构须及时响应采购人要求，并按时完成采购人下达的抽样检测任务。</w:t>
      </w:r>
      <w:r>
        <w:rPr>
          <w:rFonts w:ascii="宋体" w:hAnsi="宋体" w:cs="宋体"/>
          <w:color w:val="000000"/>
          <w:sz w:val="24"/>
          <w:highlight w:val="white"/>
          <w:lang w:val="zh-CN"/>
        </w:rPr>
      </w:r>
      <w:r>
        <w:rPr>
          <w:highlight w:val="white"/>
        </w:rPr>
      </w:r>
    </w:p>
    <w:p>
      <w:pPr>
        <w:pStyle w:val="862"/>
        <w:ind w:firstLine="468"/>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rPr>
        <w:t xml:space="preserve">2、</w:t>
      </w:r>
      <w:r>
        <w:rPr>
          <w:rFonts w:hint="eastAsia" w:ascii="宋体" w:hAnsi="宋体" w:cs="宋体"/>
          <w:color w:val="000000"/>
          <w:sz w:val="24"/>
          <w:highlight w:val="white"/>
          <w:lang w:val="zh-CN"/>
        </w:rPr>
        <w:t xml:space="preserve">投标单位需按服务团队要求为本项目配备对应的专职服务人员，服务团队人员确定中标后不得随意更换服务人员，如若发现中标单位未经采购人同意，实际人员安排与响应承诺存在不符，采购人有权解除合同并追究其相应违约责任。</w:t>
      </w:r>
      <w:r>
        <w:rPr>
          <w:rFonts w:ascii="宋体" w:hAnsi="宋体" w:cs="宋体"/>
          <w:color w:val="000000"/>
          <w:sz w:val="24"/>
          <w:highlight w:val="white"/>
          <w:lang w:val="zh-CN"/>
        </w:rPr>
      </w:r>
      <w:r>
        <w:rPr>
          <w:highlight w:val="white"/>
        </w:rPr>
      </w:r>
    </w:p>
    <w:p>
      <w:pPr>
        <w:pStyle w:val="970"/>
        <w:ind w:firstLine="482"/>
        <w:jc w:val="both"/>
        <w:spacing w:line="360" w:lineRule="auto"/>
        <w:shd w:val="clear" w:color="auto" w:fill="auto"/>
        <w:rPr>
          <w:rFonts w:ascii="宋体" w:hAnsi="宋体" w:eastAsia="宋体" w:cs="宋体"/>
          <w:b/>
          <w:bCs/>
          <w:color w:val="000000"/>
          <w:position w:val="0"/>
          <w:sz w:val="24"/>
          <w:szCs w:val="24"/>
          <w:highlight w:val="white"/>
        </w:rPr>
        <w:outlineLvl w:val="1"/>
      </w:pPr>
      <w:r>
        <w:rPr>
          <w:rFonts w:hint="eastAsia" w:ascii="宋体" w:hAnsi="宋体" w:eastAsia="宋体" w:cs="宋体"/>
          <w:b/>
          <w:bCs/>
          <w:color w:val="000000"/>
          <w:position w:val="0"/>
          <w:sz w:val="24"/>
          <w:szCs w:val="24"/>
          <w:highlight w:val="white"/>
        </w:rPr>
        <w:t xml:space="preserve">四、其他综合说明</w:t>
      </w:r>
      <w:r>
        <w:rPr>
          <w:rFonts w:ascii="宋体" w:hAnsi="宋体" w:eastAsia="宋体" w:cs="宋体"/>
          <w:b/>
          <w:bCs/>
          <w:color w:val="000000"/>
          <w:position w:val="0"/>
          <w:sz w:val="24"/>
          <w:szCs w:val="24"/>
          <w:highlight w:val="white"/>
        </w:rPr>
      </w:r>
      <w:r>
        <w:rPr>
          <w:highlight w:val="white"/>
        </w:rPr>
      </w:r>
    </w:p>
    <w:p>
      <w:pPr>
        <w:pStyle w:val="862"/>
        <w:ind w:firstLine="480"/>
        <w:jc w:val="left"/>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rPr>
        <w:t xml:space="preserve">1、投标供应商提供的服务能够至少达到“招标内容”要求，同时明确详细的服务方案。投标供应商必须说明其是否响应招标文件中提出的全部服务内容与要求，如果以其中某些条款不响应时，应在文件中逐条列出，未列出的视同响应。</w:t>
      </w:r>
      <w:r>
        <w:rPr>
          <w:rFonts w:ascii="宋体" w:hAnsi="宋体" w:cs="宋体"/>
          <w:color w:val="000000"/>
          <w:sz w:val="24"/>
          <w:highlight w:val="white"/>
        </w:rPr>
      </w:r>
      <w:r>
        <w:rPr>
          <w:highlight w:val="white"/>
        </w:rPr>
      </w:r>
    </w:p>
    <w:p>
      <w:pPr>
        <w:pStyle w:val="862"/>
        <w:ind w:firstLine="480"/>
        <w:jc w:val="left"/>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rPr>
        <w:t xml:space="preserve">2、招标文件、投标文件是合同不可分割的部分。</w:t>
      </w:r>
      <w:r>
        <w:rPr>
          <w:rFonts w:ascii="宋体" w:hAnsi="宋体" w:cs="宋体"/>
          <w:color w:val="000000"/>
          <w:sz w:val="24"/>
          <w:highlight w:val="white"/>
        </w:rPr>
      </w:r>
      <w:r>
        <w:rPr>
          <w:highlight w:val="white"/>
        </w:rPr>
      </w:r>
    </w:p>
    <w:p>
      <w:pPr>
        <w:pStyle w:val="862"/>
        <w:ind w:firstLine="480"/>
        <w:jc w:val="left"/>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rPr>
        <w:t xml:space="preserve">3、其他优惠条件，请予以书面说明。</w:t>
      </w:r>
      <w:r>
        <w:rPr>
          <w:rFonts w:ascii="宋体" w:hAnsi="宋体" w:cs="宋体"/>
          <w:color w:val="000000"/>
          <w:sz w:val="24"/>
          <w:highlight w:val="white"/>
        </w:rPr>
      </w:r>
      <w:r>
        <w:rPr>
          <w:highlight w:val="white"/>
        </w:rPr>
      </w:r>
    </w:p>
    <w:p>
      <w:pPr>
        <w:pStyle w:val="862"/>
        <w:ind w:firstLine="480"/>
        <w:jc w:val="left"/>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rPr>
        <w:t xml:space="preserve">4、招标方将根据承检机构的实际工作量按实结算，</w:t>
      </w:r>
      <w:r>
        <w:rPr>
          <w:rFonts w:hint="eastAsia" w:ascii="宋体" w:hAnsi="宋体" w:cs="宋体"/>
          <w:color w:val="000000"/>
          <w:sz w:val="24"/>
          <w:highlight w:val="white"/>
          <w:lang w:val="en-US" w:eastAsia="zh-CN"/>
        </w:rPr>
        <w:t xml:space="preserve">于合同到期日前完成支付</w:t>
      </w:r>
      <w:r>
        <w:rPr>
          <w:rFonts w:hint="eastAsia" w:ascii="宋体" w:hAnsi="宋体" w:cs="宋体"/>
          <w:color w:val="000000"/>
          <w:sz w:val="24"/>
          <w:highlight w:val="white"/>
        </w:rPr>
        <w:t xml:space="preserve">。当年业务费总额不得超过对应标段的预算金额。</w:t>
      </w:r>
      <w:r>
        <w:rPr>
          <w:rFonts w:ascii="宋体" w:hAnsi="宋体" w:cs="宋体"/>
          <w:color w:val="000000"/>
          <w:sz w:val="24"/>
          <w:highlight w:val="white"/>
        </w:rPr>
      </w:r>
      <w:r>
        <w:rPr>
          <w:highlight w:val="white"/>
        </w:rPr>
      </w:r>
    </w:p>
    <w:p>
      <w:pPr>
        <w:pStyle w:val="862"/>
        <w:ind w:firstLine="480"/>
        <w:jc w:val="left"/>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rPr>
        <w:t xml:space="preserve">5、承检机构检测报告与复检结果一致的，检测费用按实际结算；承检机构检测报告与复检结果不一致的，当次任务批次检测费不进行支付。</w:t>
      </w:r>
      <w:r>
        <w:rPr>
          <w:rFonts w:ascii="宋体" w:hAnsi="宋体" w:cs="宋体"/>
          <w:color w:val="000000"/>
          <w:sz w:val="24"/>
          <w:highlight w:val="white"/>
        </w:rPr>
      </w:r>
      <w:r>
        <w:rPr>
          <w:highlight w:val="white"/>
        </w:rPr>
      </w:r>
    </w:p>
    <w:p>
      <w:pPr>
        <w:pStyle w:val="862"/>
        <w:ind w:firstLine="480"/>
        <w:jc w:val="left"/>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rPr>
        <w:t xml:space="preserve">6、检测折扣率最终一次报定，包括代理费、采样费、检测费、实验室及检测设备使用费用、耗材、各种税费、人工、保险、劳保、利润、税金、及合同包含的所有风险、责任等各项应有的所有费用。</w:t>
      </w:r>
      <w:r>
        <w:rPr>
          <w:rFonts w:ascii="宋体" w:hAnsi="宋体" w:cs="宋体"/>
          <w:color w:val="000000"/>
          <w:sz w:val="24"/>
          <w:highlight w:val="white"/>
        </w:rPr>
      </w:r>
      <w:r>
        <w:rPr>
          <w:highlight w:val="white"/>
        </w:rPr>
      </w:r>
    </w:p>
    <w:p>
      <w:pPr>
        <w:pStyle w:val="862"/>
        <w:ind w:firstLine="480"/>
        <w:jc w:val="left"/>
        <w:spacing w:line="360" w:lineRule="auto"/>
        <w:shd w:val="clear" w:color="auto" w:fill="auto"/>
        <w:widowControl/>
        <w:rPr>
          <w:rFonts w:ascii="宋体" w:hAnsi="宋体" w:cs="宋体"/>
          <w:color w:val="000000"/>
          <w:sz w:val="24"/>
          <w:highlight w:val="white"/>
        </w:rPr>
      </w:pPr>
      <w:r>
        <w:rPr>
          <w:rFonts w:hint="eastAsia" w:ascii="宋体" w:hAnsi="宋体" w:cs="宋体"/>
          <w:color w:val="000000"/>
          <w:sz w:val="24"/>
          <w:highlight w:val="white"/>
        </w:rPr>
        <w:t xml:space="preserve">7、投标单位须具备独立完成本项目的能力。因此投标单位可在投标前自行进行调研，了解项目情况及详细需求，但投标单位不得因此使招标单位承担有关的责任和蒙受损失。投标单位应承担前期调研的责任和风险。投标单位中标后，不得以不了解项目情况及详细需求为理由而向招标单位提出任何索赔的要求，对此招标单位不再承担任何责任。</w:t>
      </w:r>
      <w:r>
        <w:rPr>
          <w:rFonts w:ascii="宋体" w:hAnsi="宋体" w:cs="宋体"/>
          <w:color w:val="000000"/>
          <w:sz w:val="24"/>
          <w:highlight w:val="white"/>
        </w:rPr>
      </w:r>
      <w:r>
        <w:rPr>
          <w:highlight w:val="white"/>
        </w:rPr>
      </w:r>
    </w:p>
    <w:p>
      <w:pPr>
        <w:pStyle w:val="862"/>
        <w:ind w:firstLine="482"/>
        <w:jc w:val="left"/>
        <w:spacing w:line="360" w:lineRule="auto"/>
        <w:shd w:val="clear" w:color="auto" w:fill="auto"/>
        <w:widowControl/>
        <w:rPr>
          <w:rFonts w:ascii="宋体" w:hAnsi="宋体" w:cs="宋体"/>
          <w:b/>
          <w:color w:val="000000"/>
          <w:sz w:val="24"/>
          <w:highlight w:val="white"/>
          <w:u w:val="single"/>
        </w:rPr>
      </w:pPr>
      <w:r>
        <w:rPr>
          <w:rFonts w:hint="eastAsia" w:ascii="宋体" w:hAnsi="宋体" w:cs="宋体"/>
          <w:b/>
          <w:color w:val="000000"/>
          <w:sz w:val="24"/>
          <w:highlight w:val="white"/>
          <w:u w:val="single"/>
        </w:rPr>
        <w:t xml:space="preserve">8、评标委员会将根据标段自然顺序进行评审。已中取前标段的投标单位将自动失去后续标段的中标资格，且不进入后续标段的评审程序。</w:t>
      </w:r>
      <w:r>
        <w:rPr>
          <w:rFonts w:ascii="宋体" w:hAnsi="宋体" w:cs="宋体"/>
          <w:b/>
          <w:color w:val="000000"/>
          <w:sz w:val="24"/>
          <w:highlight w:val="white"/>
          <w:u w:val="single"/>
        </w:rPr>
      </w:r>
      <w:r>
        <w:rPr>
          <w:highlight w:val="white"/>
        </w:rPr>
      </w:r>
    </w:p>
    <w:p>
      <w:pPr>
        <w:pStyle w:val="865"/>
        <w:ind w:firstLine="482"/>
        <w:spacing w:line="360" w:lineRule="auto"/>
        <w:shd w:val="clear" w:color="auto" w:fill="auto"/>
        <w:rPr>
          <w:rFonts w:ascii="宋体" w:hAnsi="宋体" w:cs="宋体"/>
          <w:b/>
          <w:color w:val="000000"/>
          <w:sz w:val="24"/>
          <w:szCs w:val="24"/>
          <w:highlight w:val="white"/>
          <w:u w:val="single"/>
        </w:rPr>
      </w:pPr>
      <w:r>
        <w:rPr>
          <w:rFonts w:hint="eastAsia" w:ascii="宋体" w:hAnsi="宋体" w:cs="宋体"/>
          <w:b/>
          <w:color w:val="000000"/>
          <w:sz w:val="24"/>
          <w:szCs w:val="24"/>
          <w:highlight w:val="white"/>
          <w:u w:val="single"/>
          <w:lang w:val="en-US"/>
        </w:rPr>
        <w:t xml:space="preserve">9</w:t>
      </w:r>
      <w:r>
        <w:rPr>
          <w:rFonts w:hint="eastAsia" w:ascii="宋体" w:hAnsi="宋体" w:cs="宋体"/>
          <w:b/>
          <w:color w:val="000000"/>
          <w:sz w:val="24"/>
          <w:highlight w:val="white"/>
          <w:u w:val="single"/>
        </w:rPr>
        <w:t xml:space="preserve">、</w:t>
      </w:r>
      <w:r>
        <w:rPr>
          <w:rFonts w:hint="eastAsia" w:ascii="宋体" w:hAnsi="宋体" w:cs="宋体"/>
          <w:b/>
          <w:color w:val="000000"/>
          <w:sz w:val="24"/>
          <w:szCs w:val="24"/>
          <w:highlight w:val="white"/>
          <w:u w:val="single"/>
          <w:lang w:val="en-US"/>
        </w:rPr>
        <w:t xml:space="preserve">进入各标段评审的实质性响应且具有得标权的投标单位不得少于三家，如不足三家，则该标段采购失败。</w:t>
      </w:r>
      <w:r>
        <w:rPr>
          <w:rFonts w:hint="eastAsia" w:ascii="宋体" w:hAnsi="宋体" w:cs="宋体"/>
          <w:b/>
          <w:color w:val="000000"/>
          <w:sz w:val="24"/>
          <w:highlight w:val="white"/>
          <w:u w:val="single"/>
        </w:rPr>
        <w:t xml:space="preserve">已中取前标段的投标单位不计入该标段的实质性响应投标单位数量内。</w:t>
      </w:r>
      <w:r>
        <w:rPr>
          <w:rFonts w:ascii="宋体" w:hAnsi="宋体" w:cs="宋体"/>
          <w:b/>
          <w:color w:val="000000"/>
          <w:sz w:val="24"/>
          <w:szCs w:val="24"/>
          <w:highlight w:val="white"/>
          <w:u w:val="single"/>
          <w:lang w:val="en-US"/>
        </w:rPr>
      </w:r>
      <w:r>
        <w:rPr>
          <w:highlight w:val="white"/>
        </w:rPr>
      </w:r>
    </w:p>
    <w:p>
      <w:pPr>
        <w:pStyle w:val="862"/>
        <w:ind w:firstLine="482"/>
        <w:jc w:val="left"/>
        <w:spacing w:line="360" w:lineRule="auto"/>
        <w:shd w:val="clear" w:color="auto" w:fill="auto"/>
        <w:widowControl/>
        <w:rPr>
          <w:rFonts w:ascii="宋体" w:hAnsi="宋体" w:cs="宋体"/>
          <w:b/>
          <w:color w:val="000000"/>
          <w:sz w:val="24"/>
          <w:highlight w:val="white"/>
        </w:rPr>
      </w:pPr>
      <w:r>
        <w:rPr>
          <w:rFonts w:hint="eastAsia" w:ascii="宋体" w:hAnsi="宋体" w:cs="宋体"/>
          <w:b/>
          <w:color w:val="000000"/>
          <w:sz w:val="24"/>
          <w:highlight w:val="white"/>
          <w:lang w:val="zh-CN"/>
        </w:rPr>
        <w:t xml:space="preserve">五、凡涉及招标文件的补充说明和修改，均以苏州政府采购网所发布的公告为准。</w:t>
      </w:r>
      <w:r>
        <w:rPr>
          <w:rFonts w:ascii="宋体" w:hAnsi="宋体" w:cs="宋体"/>
          <w:b/>
          <w:color w:val="000000"/>
          <w:sz w:val="24"/>
          <w:highlight w:val="white"/>
          <w:lang w:val="zh-CN"/>
        </w:rPr>
      </w:r>
      <w:r>
        <w:rPr>
          <w:highlight w:val="white"/>
        </w:rPr>
      </w:r>
    </w:p>
    <w:p>
      <w:pPr>
        <w:pStyle w:val="862"/>
        <w:shd w:val="clear" w:color="auto" w:fill="auto"/>
        <w:rPr>
          <w:color w:val="000000"/>
          <w:highlight w:val="white"/>
        </w:rPr>
        <w:sectPr>
          <w:headerReference w:type="default" r:id="rId12"/>
          <w:footerReference w:type="default" r:id="rId18"/>
          <w:footnotePr/>
          <w:endnotePr/>
          <w:type w:val="nextPage"/>
          <w:pgSz w:w="11906" w:h="16838" w:orient="portrait"/>
          <w:pgMar w:top="930" w:right="1179" w:bottom="930" w:left="1179" w:header="794" w:footer="680" w:gutter="0"/>
          <w:pgNumType w:start="1"/>
          <w:cols w:num="1" w:sep="0" w:space="1701" w:equalWidth="1"/>
          <w:docGrid w:linePitch="360"/>
        </w:sectPr>
      </w:pPr>
      <w:r>
        <w:rPr>
          <w:color w:val="000000"/>
          <w:highlight w:val="white"/>
          <w:lang w:val="zh-CN"/>
        </w:rPr>
      </w:r>
      <w:r>
        <w:rPr>
          <w:highlight w:val="white"/>
        </w:rPr>
      </w:r>
    </w:p>
    <w:p>
      <w:pPr>
        <w:pStyle w:val="862"/>
        <w:shd w:val="clear" w:color="auto" w:fill="auto"/>
        <w:rPr>
          <w:color w:val="000000"/>
          <w:highlight w:val="white"/>
        </w:rPr>
      </w:pPr>
      <w:r>
        <w:rPr>
          <w:color w:val="000000"/>
          <w:highlight w:val="white"/>
          <w:lang w:val="zh-CN"/>
        </w:rPr>
      </w:r>
      <w:r>
        <w:rPr>
          <w:highlight w:val="white"/>
        </w:rPr>
      </w:r>
    </w:p>
    <w:p>
      <w:pPr>
        <w:pStyle w:val="862"/>
        <w:ind w:right="-313"/>
        <w:jc w:val="center"/>
        <w:spacing w:line="360" w:lineRule="auto"/>
        <w:shd w:val="clear" w:color="auto" w:fill="auto"/>
        <w:rPr>
          <w:rFonts w:ascii="宋体" w:hAnsi="宋体" w:cs="宋体"/>
          <w:b/>
          <w:bCs/>
          <w:color w:val="000000"/>
          <w:sz w:val="30"/>
          <w:szCs w:val="30"/>
          <w:highlight w:val="white"/>
        </w:rPr>
        <w:outlineLvl w:val="0"/>
      </w:pPr>
      <w:r>
        <w:rPr>
          <w:rFonts w:hint="eastAsia" w:ascii="宋体" w:hAnsi="宋体" w:cs="宋体"/>
          <w:b/>
          <w:bCs/>
          <w:color w:val="000000"/>
          <w:sz w:val="30"/>
          <w:szCs w:val="30"/>
          <w:highlight w:val="white"/>
        </w:rPr>
        <w:t xml:space="preserve">第五章 合同主要条款</w:t>
      </w:r>
      <w:r>
        <w:rPr>
          <w:rFonts w:ascii="宋体" w:hAnsi="宋体" w:cs="宋体"/>
          <w:b/>
          <w:bCs/>
          <w:color w:val="000000"/>
          <w:sz w:val="30"/>
          <w:szCs w:val="30"/>
          <w:highlight w:val="white"/>
        </w:rPr>
      </w:r>
      <w:r>
        <w:rPr>
          <w:highlight w:val="white"/>
        </w:rPr>
      </w:r>
    </w:p>
    <w:p>
      <w:pPr>
        <w:pStyle w:val="862"/>
        <w:spacing w:line="520" w:lineRule="exact"/>
        <w:shd w:val="clear" w:color="auto" w:fill="auto"/>
        <w:rPr>
          <w:rFonts w:ascii="方正仿宋简体" w:hAnsi="创艺简仿宋" w:eastAsia="方正仿宋简体"/>
          <w:color w:val="000000"/>
          <w:sz w:val="24"/>
          <w:highlight w:val="white"/>
        </w:rPr>
      </w:pPr>
      <w:r>
        <w:rPr>
          <w:rFonts w:ascii="方正仿宋简体" w:hAnsi="创艺简仿宋" w:eastAsia="方正仿宋简体"/>
          <w:color w:val="000000"/>
          <w:sz w:val="24"/>
          <w:highlight w:val="white"/>
        </w:rPr>
      </w:r>
      <w:r>
        <w:rPr>
          <w:highlight w:val="white"/>
        </w:rPr>
      </w:r>
    </w:p>
    <w:tbl>
      <w:tblPr>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5130"/>
        <w:gridCol w:w="4529"/>
      </w:tblGrid>
      <w:tr>
        <w:trPr>
          <w:trHeight w:val="567"/>
        </w:trPr>
        <w:tc>
          <w:tcPr>
            <w:tcBorders>
              <w:top w:val="none" w:color="000000" w:sz="4" w:space="0"/>
              <w:left w:val="none" w:color="000000" w:sz="4" w:space="0"/>
              <w:bottom w:val="none" w:color="000000" w:sz="4" w:space="0"/>
              <w:right w:val="none" w:color="000000" w:sz="4" w:space="0"/>
            </w:tcBorders>
            <w:tcW w:w="5130" w:type="dxa"/>
            <w:vAlign w:val="center"/>
            <w:textDirection w:val="lrTb"/>
            <w:noWrap w:val="false"/>
          </w:tcPr>
          <w:p>
            <w:pPr>
              <w:pStyle w:val="862"/>
              <w:jc w:val="both"/>
              <w:spacing w:line="360"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bCs/>
                <w:color w:val="000000"/>
                <w:sz w:val="24"/>
                <w:szCs w:val="24"/>
                <w:highlight w:val="white"/>
                <w:lang w:val="en-US" w:eastAsia="zh-CN" w:bidi="ar-SA"/>
              </w:rPr>
              <w:t xml:space="preserve">甲方（采购人）：</w:t>
            </w:r>
            <w:r>
              <w:rPr>
                <w:rFonts w:ascii="宋体" w:hAnsi="宋体" w:eastAsia="宋体" w:cs="宋体"/>
                <w:color w:val="000000"/>
                <w:sz w:val="24"/>
                <w:szCs w:val="24"/>
                <w:highlight w:val="white"/>
                <w:lang w:val="en-US" w:eastAsia="zh-CN" w:bidi="ar-SA"/>
              </w:rPr>
            </w:r>
            <w:r>
              <w:rPr>
                <w:highlight w:val="white"/>
              </w:rPr>
            </w:r>
          </w:p>
        </w:tc>
        <w:tc>
          <w:tcPr>
            <w:tcBorders>
              <w:top w:val="none" w:color="000000" w:sz="4" w:space="0"/>
              <w:left w:val="none" w:color="000000" w:sz="4" w:space="0"/>
              <w:bottom w:val="none" w:color="000000" w:sz="4" w:space="0"/>
              <w:right w:val="none" w:color="000000" w:sz="4" w:space="0"/>
            </w:tcBorders>
            <w:tcW w:w="4529" w:type="dxa"/>
            <w:vAlign w:val="center"/>
            <w:textDirection w:val="lrTb"/>
            <w:noWrap w:val="false"/>
          </w:tcPr>
          <w:p>
            <w:pPr>
              <w:pStyle w:val="862"/>
              <w:jc w:val="both"/>
              <w:spacing w:line="360"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单位地址：</w:t>
            </w:r>
            <w:r>
              <w:rPr>
                <w:rFonts w:ascii="宋体" w:hAnsi="宋体" w:eastAsia="宋体" w:cs="宋体"/>
                <w:color w:val="000000"/>
                <w:sz w:val="24"/>
                <w:szCs w:val="24"/>
                <w:highlight w:val="white"/>
                <w:lang w:val="en-US" w:eastAsia="zh-CN" w:bidi="ar-SA"/>
              </w:rPr>
            </w:r>
            <w:r>
              <w:rPr>
                <w:highlight w:val="white"/>
              </w:rPr>
            </w:r>
          </w:p>
        </w:tc>
      </w:tr>
      <w:tr>
        <w:trPr>
          <w:trHeight w:val="567"/>
        </w:trPr>
        <w:tc>
          <w:tcPr>
            <w:tcBorders>
              <w:top w:val="none" w:color="000000" w:sz="4" w:space="0"/>
              <w:left w:val="none" w:color="000000" w:sz="4" w:space="0"/>
              <w:bottom w:val="none" w:color="000000" w:sz="4" w:space="0"/>
              <w:right w:val="none" w:color="000000" w:sz="4" w:space="0"/>
            </w:tcBorders>
            <w:tcW w:w="5130" w:type="dxa"/>
            <w:vAlign w:val="center"/>
            <w:textDirection w:val="lrTb"/>
            <w:noWrap w:val="false"/>
          </w:tcPr>
          <w:p>
            <w:pPr>
              <w:pStyle w:val="862"/>
              <w:jc w:val="both"/>
              <w:spacing w:line="360"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乙方（供应商）：</w:t>
            </w:r>
            <w:r>
              <w:rPr>
                <w:rFonts w:ascii="宋体" w:hAnsi="宋体" w:eastAsia="宋体" w:cs="宋体"/>
                <w:color w:val="000000"/>
                <w:sz w:val="24"/>
                <w:szCs w:val="24"/>
                <w:highlight w:val="white"/>
                <w:lang w:val="en-US" w:eastAsia="zh-CN" w:bidi="ar-SA"/>
              </w:rPr>
            </w:r>
            <w:r>
              <w:rPr>
                <w:highlight w:val="white"/>
              </w:rPr>
            </w:r>
          </w:p>
        </w:tc>
        <w:tc>
          <w:tcPr>
            <w:tcBorders>
              <w:top w:val="none" w:color="000000" w:sz="4" w:space="0"/>
              <w:left w:val="none" w:color="000000" w:sz="4" w:space="0"/>
              <w:bottom w:val="none" w:color="000000" w:sz="4" w:space="0"/>
              <w:right w:val="none" w:color="000000" w:sz="4" w:space="0"/>
            </w:tcBorders>
            <w:tcW w:w="4529" w:type="dxa"/>
            <w:vAlign w:val="center"/>
            <w:textDirection w:val="lrTb"/>
            <w:noWrap w:val="false"/>
          </w:tcPr>
          <w:p>
            <w:pPr>
              <w:pStyle w:val="862"/>
              <w:jc w:val="both"/>
              <w:spacing w:line="360"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单位地址：</w:t>
            </w:r>
            <w:r>
              <w:rPr>
                <w:rFonts w:ascii="宋体" w:hAnsi="宋体" w:eastAsia="宋体" w:cs="宋体"/>
                <w:color w:val="000000"/>
                <w:sz w:val="24"/>
                <w:szCs w:val="24"/>
                <w:highlight w:val="white"/>
                <w:lang w:val="en-US" w:eastAsia="zh-CN" w:bidi="ar-SA"/>
              </w:rPr>
            </w:r>
            <w:r>
              <w:rPr>
                <w:highlight w:val="white"/>
              </w:rPr>
            </w:r>
          </w:p>
        </w:tc>
      </w:tr>
      <w:tr>
        <w:trPr>
          <w:trHeight w:val="567"/>
        </w:trPr>
        <w:tc>
          <w:tcPr>
            <w:tcBorders>
              <w:top w:val="none" w:color="000000" w:sz="4" w:space="0"/>
              <w:left w:val="none" w:color="000000" w:sz="4" w:space="0"/>
              <w:bottom w:val="none" w:color="000000" w:sz="4" w:space="0"/>
              <w:right w:val="none" w:color="000000" w:sz="4" w:space="0"/>
            </w:tcBorders>
            <w:tcW w:w="5130" w:type="dxa"/>
            <w:vAlign w:val="center"/>
            <w:textDirection w:val="lrTb"/>
            <w:noWrap w:val="false"/>
          </w:tcPr>
          <w:p>
            <w:pPr>
              <w:pStyle w:val="862"/>
              <w:jc w:val="both"/>
              <w:spacing w:line="360"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签订日期：</w:t>
            </w:r>
            <w:r>
              <w:rPr>
                <w:rFonts w:ascii="宋体" w:hAnsi="宋体" w:eastAsia="宋体" w:cs="宋体"/>
                <w:color w:val="000000"/>
                <w:sz w:val="24"/>
                <w:szCs w:val="24"/>
                <w:highlight w:val="white"/>
                <w:lang w:val="en-US" w:eastAsia="zh-CN" w:bidi="ar-SA"/>
              </w:rPr>
            </w:r>
            <w:r>
              <w:rPr>
                <w:highlight w:val="white"/>
              </w:rPr>
            </w:r>
          </w:p>
        </w:tc>
        <w:tc>
          <w:tcPr>
            <w:tcBorders>
              <w:top w:val="none" w:color="000000" w:sz="4" w:space="0"/>
              <w:left w:val="none" w:color="000000" w:sz="4" w:space="0"/>
              <w:bottom w:val="none" w:color="000000" w:sz="4" w:space="0"/>
              <w:right w:val="none" w:color="000000" w:sz="4" w:space="0"/>
            </w:tcBorders>
            <w:tcW w:w="4529" w:type="dxa"/>
            <w:vAlign w:val="center"/>
            <w:textDirection w:val="lrTb"/>
            <w:noWrap w:val="false"/>
          </w:tcPr>
          <w:p>
            <w:pPr>
              <w:pStyle w:val="862"/>
              <w:jc w:val="both"/>
              <w:spacing w:line="360" w:lineRule="auto"/>
              <w:shd w:val="clear" w:color="auto" w:fill="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签订地点：</w:t>
            </w:r>
            <w:r>
              <w:rPr>
                <w:rFonts w:ascii="宋体" w:hAnsi="宋体" w:eastAsia="宋体" w:cs="宋体"/>
                <w:color w:val="000000"/>
                <w:sz w:val="24"/>
                <w:szCs w:val="24"/>
                <w:highlight w:val="white"/>
                <w:lang w:val="en-US" w:eastAsia="zh-CN" w:bidi="ar-SA"/>
              </w:rPr>
            </w:r>
            <w:r>
              <w:rPr>
                <w:highlight w:val="white"/>
              </w:rPr>
            </w:r>
          </w:p>
        </w:tc>
      </w:tr>
    </w:tbl>
    <w:p>
      <w:pPr>
        <w:pStyle w:val="862"/>
        <w:ind w:firstLine="480"/>
        <w:jc w:val="left"/>
        <w:spacing w:line="360" w:lineRule="auto"/>
        <w:shd w:val="clear" w:color="auto" w:fill="auto"/>
        <w:widowControl/>
        <w:rPr>
          <w:rFonts w:ascii="宋体" w:hAnsi="宋体" w:cs="宋体"/>
          <w:color w:val="000000"/>
          <w:sz w:val="24"/>
          <w:highlight w:val="white"/>
        </w:rPr>
      </w:pPr>
      <w:r>
        <w:rPr>
          <w:rFonts w:ascii="宋体" w:hAnsi="宋体" w:cs="宋体"/>
          <w:color w:val="000000"/>
          <w:sz w:val="24"/>
          <w:highlight w:val="white"/>
        </w:rPr>
      </w:r>
      <w:r>
        <w:rPr>
          <w:highlight w:val="white"/>
        </w:rPr>
      </w:r>
    </w:p>
    <w:p>
      <w:pPr>
        <w:pStyle w:val="862"/>
        <w:ind w:firstLine="480"/>
        <w:spacing w:line="360" w:lineRule="auto"/>
        <w:shd w:val="clear" w:color="auto" w:fill="auto"/>
        <w:rPr>
          <w:color w:val="000000"/>
          <w:sz w:val="24"/>
          <w:highlight w:val="white"/>
        </w:rPr>
      </w:pPr>
      <w:r>
        <w:rPr>
          <w:rFonts w:hint="eastAsia"/>
          <w:color w:val="000000"/>
          <w:sz w:val="24"/>
          <w:highlight w:val="white"/>
          <w:lang w:val="en-US" w:eastAsia="zh-CN"/>
        </w:rPr>
        <w:t xml:space="preserve">根据</w:t>
      </w:r>
      <w:r>
        <w:rPr>
          <w:rFonts w:hint="eastAsia"/>
          <w:color w:val="000000"/>
          <w:sz w:val="24"/>
          <w:highlight w:val="white"/>
        </w:rPr>
        <w:t xml:space="preserve">采购编号</w:t>
      </w:r>
      <w:r>
        <w:rPr>
          <w:rFonts w:hint="eastAsia"/>
          <w:color w:val="000000"/>
          <w:sz w:val="24"/>
          <w:highlight w:val="white"/>
          <w:u w:val="single"/>
          <w:lang w:val="en-US" w:eastAsia="zh-CN"/>
        </w:rPr>
        <w:t xml:space="preserve">                      </w:t>
      </w:r>
      <w:r>
        <w:rPr>
          <w:color w:val="000000"/>
          <w:sz w:val="24"/>
          <w:highlight w:val="white"/>
          <w:u w:val="single"/>
        </w:rPr>
        <w:t xml:space="preserve">号</w:t>
      </w:r>
      <w:r>
        <w:rPr>
          <w:color w:val="000000"/>
          <w:sz w:val="24"/>
          <w:highlight w:val="white"/>
        </w:rPr>
        <w:t xml:space="preserve">政府采购文件及</w:t>
      </w:r>
      <w:r>
        <w:rPr>
          <w:rFonts w:hint="eastAsia"/>
          <w:color w:val="000000"/>
          <w:sz w:val="24"/>
          <w:highlight w:val="white"/>
        </w:rPr>
        <w:t xml:space="preserve">中标</w:t>
      </w:r>
      <w:r>
        <w:rPr>
          <w:color w:val="000000"/>
          <w:sz w:val="24"/>
          <w:highlight w:val="white"/>
        </w:rPr>
        <w:t xml:space="preserve">单位的</w:t>
      </w:r>
      <w:r>
        <w:rPr>
          <w:rFonts w:hint="eastAsia"/>
          <w:color w:val="000000"/>
          <w:sz w:val="24"/>
          <w:highlight w:val="white"/>
        </w:rPr>
        <w:t xml:space="preserve">投标</w:t>
      </w:r>
      <w:r>
        <w:rPr>
          <w:color w:val="000000"/>
          <w:sz w:val="24"/>
          <w:highlight w:val="white"/>
        </w:rPr>
        <w:t xml:space="preserve">文件和</w:t>
      </w:r>
      <w:r>
        <w:rPr>
          <w:rFonts w:hint="eastAsia"/>
          <w:color w:val="000000"/>
          <w:sz w:val="24"/>
          <w:highlight w:val="white"/>
        </w:rPr>
        <w:t xml:space="preserve">中标</w:t>
      </w:r>
      <w:r>
        <w:rPr>
          <w:color w:val="000000"/>
          <w:sz w:val="24"/>
          <w:highlight w:val="white"/>
        </w:rPr>
        <w:t xml:space="preserve">通知书，甲乙双方就此次</w:t>
      </w:r>
      <w:r>
        <w:rPr>
          <w:rFonts w:hint="eastAsia"/>
          <w:color w:val="000000"/>
          <w:sz w:val="24"/>
          <w:highlight w:val="white"/>
        </w:rPr>
        <w:t xml:space="preserve">中标</w:t>
      </w:r>
      <w:r>
        <w:rPr>
          <w:color w:val="000000"/>
          <w:sz w:val="24"/>
          <w:highlight w:val="white"/>
        </w:rPr>
        <w:t xml:space="preserve">的事宜，签订本合同书。</w:t>
      </w:r>
      <w:r>
        <w:rPr>
          <w:color w:val="000000"/>
          <w:sz w:val="24"/>
          <w:highlight w:val="white"/>
        </w:rPr>
      </w:r>
      <w:r>
        <w:rPr>
          <w:highlight w:val="white"/>
        </w:rPr>
      </w:r>
    </w:p>
    <w:p>
      <w:pPr>
        <w:pStyle w:val="862"/>
        <w:ind w:firstLine="482"/>
        <w:keepLines w:val="0"/>
        <w:keepNext w:val="0"/>
        <w:pageBreakBefore w:val="0"/>
        <w:spacing w:line="360" w:lineRule="auto"/>
        <w:shd w:val="clear" w:color="auto" w:fill="auto"/>
        <w:widowControl w:val="off"/>
        <w:rPr>
          <w:b/>
          <w:bCs/>
          <w:color w:val="000000"/>
          <w:sz w:val="24"/>
          <w:highlight w:val="white"/>
        </w:rPr>
        <w:outlineLvl w:val="1"/>
      </w:pPr>
      <w:r>
        <w:rPr>
          <w:b/>
          <w:bCs/>
          <w:color w:val="000000"/>
          <w:sz w:val="24"/>
          <w:highlight w:val="white"/>
        </w:rPr>
        <w:t xml:space="preserve">一、合同内容</w:t>
      </w:r>
      <w:r>
        <w:rPr>
          <w:b/>
          <w:bCs/>
          <w:color w:val="000000"/>
          <w:sz w:val="24"/>
          <w:highlight w:val="white"/>
        </w:rPr>
      </w:r>
      <w:r>
        <w:rPr>
          <w:highlight w:val="white"/>
        </w:rPr>
      </w:r>
    </w:p>
    <w:p>
      <w:pPr>
        <w:pStyle w:val="862"/>
        <w:ind w:firstLine="480"/>
        <w:spacing w:line="360" w:lineRule="auto"/>
        <w:shd w:val="clear" w:color="auto" w:fill="auto"/>
        <w:rPr>
          <w:rFonts w:hint="eastAsia" w:eastAsia="宋体"/>
          <w:color w:val="000000"/>
          <w:sz w:val="24"/>
          <w:highlight w:val="white"/>
        </w:rPr>
      </w:pPr>
      <w:r>
        <w:rPr>
          <w:color w:val="000000"/>
          <w:sz w:val="24"/>
          <w:highlight w:val="white"/>
        </w:rPr>
        <w:t xml:space="preserve">1、</w:t>
      </w:r>
      <w:r>
        <w:rPr>
          <w:rFonts w:hint="eastAsia"/>
          <w:color w:val="000000"/>
          <w:sz w:val="24"/>
          <w:highlight w:val="white"/>
        </w:rPr>
        <w:t xml:space="preserve">抽检对象：根据</w:t>
      </w:r>
      <w:r>
        <w:rPr>
          <w:rFonts w:hint="eastAsia"/>
          <w:color w:val="000000"/>
          <w:sz w:val="24"/>
          <w:highlight w:val="white"/>
          <w:lang w:eastAsia="zh-CN"/>
        </w:rPr>
        <w:t xml:space="preserve">2025</w:t>
      </w:r>
      <w:r>
        <w:rPr>
          <w:rFonts w:hint="eastAsia"/>
          <w:color w:val="000000"/>
          <w:sz w:val="24"/>
          <w:highlight w:val="white"/>
        </w:rPr>
        <w:t xml:space="preserve">年度江苏省苏州市</w:t>
      </w:r>
      <w:r>
        <w:rPr>
          <w:rFonts w:hint="eastAsia"/>
          <w:color w:val="000000"/>
          <w:sz w:val="24"/>
          <w:highlight w:val="white"/>
          <w:lang w:val="en-US" w:eastAsia="zh-CN"/>
        </w:rPr>
        <w:t xml:space="preserve">相城</w:t>
      </w:r>
      <w:r>
        <w:rPr>
          <w:rFonts w:hint="eastAsia"/>
          <w:color w:val="000000"/>
          <w:sz w:val="24"/>
          <w:highlight w:val="white"/>
        </w:rPr>
        <w:t xml:space="preserve">区市场监督管理局食品安全抽样检验任务安排及相关要求</w:t>
      </w:r>
      <w:r>
        <w:rPr>
          <w:rFonts w:hint="eastAsia"/>
          <w:color w:val="000000"/>
          <w:sz w:val="24"/>
          <w:highlight w:val="white"/>
          <w:lang w:eastAsia="zh-CN"/>
        </w:rPr>
        <w:t xml:space="preserve">。</w:t>
      </w:r>
      <w:r>
        <w:rPr>
          <w:rFonts w:hint="eastAsia" w:eastAsia="宋体"/>
          <w:color w:val="000000"/>
          <w:sz w:val="24"/>
          <w:highlight w:val="white"/>
          <w:lang w:eastAsia="zh-CN"/>
        </w:rPr>
      </w:r>
      <w:r>
        <w:rPr>
          <w:highlight w:val="white"/>
        </w:rPr>
      </w:r>
    </w:p>
    <w:p>
      <w:pPr>
        <w:pStyle w:val="862"/>
        <w:ind w:firstLine="480"/>
        <w:spacing w:line="360" w:lineRule="auto"/>
        <w:shd w:val="clear" w:color="auto" w:fill="auto"/>
        <w:rPr>
          <w:color w:val="000000"/>
          <w:spacing w:val="-10"/>
          <w:sz w:val="24"/>
          <w:highlight w:val="white"/>
        </w:rPr>
      </w:pPr>
      <w:r>
        <w:rPr>
          <w:color w:val="000000"/>
          <w:sz w:val="24"/>
          <w:highlight w:val="white"/>
        </w:rPr>
        <w:t xml:space="preserve">2、服务期限：</w:t>
      </w:r>
      <w:r>
        <w:rPr>
          <w:rFonts w:hint="eastAsia"/>
          <w:color w:val="000000"/>
          <w:spacing w:val="-10"/>
          <w:sz w:val="24"/>
          <w:highlight w:val="white"/>
        </w:rPr>
        <w:t xml:space="preserve">自采购合同签订之日起12个月</w:t>
      </w:r>
      <w:r>
        <w:rPr>
          <w:color w:val="000000"/>
          <w:spacing w:val="-10"/>
          <w:sz w:val="24"/>
          <w:highlight w:val="white"/>
        </w:rPr>
        <w:t xml:space="preserve">。</w:t>
      </w:r>
      <w:r>
        <w:rPr>
          <w:color w:val="000000"/>
          <w:spacing w:val="-10"/>
          <w:sz w:val="24"/>
          <w:highlight w:val="white"/>
        </w:rPr>
      </w:r>
      <w:r>
        <w:rPr>
          <w:highlight w:val="white"/>
        </w:rPr>
      </w:r>
    </w:p>
    <w:p>
      <w:pPr>
        <w:pStyle w:val="862"/>
        <w:ind w:firstLine="480"/>
        <w:spacing w:line="360" w:lineRule="auto"/>
        <w:shd w:val="clear" w:color="auto" w:fill="auto"/>
        <w:rPr>
          <w:color w:val="000000"/>
          <w:spacing w:val="-10"/>
          <w:sz w:val="24"/>
          <w:highlight w:val="white"/>
        </w:rPr>
      </w:pPr>
      <w:r>
        <w:rPr>
          <w:rFonts w:hint="eastAsia"/>
          <w:color w:val="000000"/>
          <w:sz w:val="24"/>
          <w:highlight w:val="white"/>
        </w:rPr>
        <w:t xml:space="preserve">3</w:t>
      </w:r>
      <w:r>
        <w:rPr>
          <w:color w:val="000000"/>
          <w:sz w:val="24"/>
          <w:highlight w:val="white"/>
        </w:rPr>
        <w:t xml:space="preserve">、下列文件</w:t>
      </w:r>
      <w:r>
        <w:rPr>
          <w:color w:val="000000"/>
          <w:spacing w:val="-10"/>
          <w:sz w:val="24"/>
          <w:highlight w:val="white"/>
        </w:rPr>
        <w:t xml:space="preserve">为本合同不可分割部分：</w:t>
      </w:r>
      <w:r>
        <w:rPr>
          <w:color w:val="000000"/>
          <w:spacing w:val="-10"/>
          <w:sz w:val="24"/>
          <w:highlight w:val="white"/>
        </w:rPr>
      </w:r>
      <w:r>
        <w:rPr>
          <w:highlight w:val="white"/>
        </w:rPr>
      </w:r>
    </w:p>
    <w:p>
      <w:pPr>
        <w:pStyle w:val="862"/>
        <w:ind w:firstLine="660"/>
        <w:spacing w:line="360" w:lineRule="auto"/>
        <w:shd w:val="clear" w:color="auto" w:fill="auto"/>
        <w:rPr>
          <w:color w:val="000000"/>
          <w:spacing w:val="-10"/>
          <w:sz w:val="24"/>
          <w:highlight w:val="white"/>
        </w:rPr>
      </w:pPr>
      <w:r>
        <w:rPr>
          <w:rFonts w:hint="eastAsia"/>
          <w:color w:val="000000"/>
          <w:spacing w:val="-10"/>
          <w:sz w:val="24"/>
          <w:highlight w:val="white"/>
        </w:rPr>
        <w:t xml:space="preserve">①中标通知书；</w:t>
      </w:r>
      <w:r>
        <w:rPr>
          <w:color w:val="000000"/>
          <w:spacing w:val="-10"/>
          <w:sz w:val="24"/>
          <w:highlight w:val="white"/>
        </w:rPr>
      </w:r>
      <w:r>
        <w:rPr>
          <w:highlight w:val="white"/>
        </w:rPr>
      </w:r>
    </w:p>
    <w:p>
      <w:pPr>
        <w:pStyle w:val="862"/>
        <w:ind w:firstLine="660"/>
        <w:spacing w:line="360" w:lineRule="auto"/>
        <w:shd w:val="clear" w:color="auto" w:fill="auto"/>
        <w:rPr>
          <w:color w:val="000000"/>
          <w:spacing w:val="-10"/>
          <w:sz w:val="24"/>
          <w:highlight w:val="white"/>
        </w:rPr>
      </w:pPr>
      <w:r>
        <w:rPr>
          <w:rFonts w:hint="eastAsia"/>
          <w:color w:val="000000"/>
          <w:spacing w:val="-10"/>
          <w:sz w:val="24"/>
          <w:highlight w:val="white"/>
        </w:rPr>
        <w:t xml:space="preserve">②投标文件；</w:t>
      </w:r>
      <w:r>
        <w:rPr>
          <w:color w:val="000000"/>
          <w:spacing w:val="-10"/>
          <w:sz w:val="24"/>
          <w:highlight w:val="white"/>
        </w:rPr>
      </w:r>
      <w:r>
        <w:rPr>
          <w:highlight w:val="white"/>
        </w:rPr>
      </w:r>
    </w:p>
    <w:p>
      <w:pPr>
        <w:pStyle w:val="862"/>
        <w:ind w:firstLine="660"/>
        <w:spacing w:line="360" w:lineRule="auto"/>
        <w:shd w:val="clear" w:color="auto" w:fill="auto"/>
        <w:rPr>
          <w:color w:val="000000"/>
          <w:spacing w:val="-10"/>
          <w:sz w:val="24"/>
          <w:highlight w:val="white"/>
        </w:rPr>
      </w:pPr>
      <w:r>
        <w:rPr>
          <w:rFonts w:hint="eastAsia"/>
          <w:color w:val="000000"/>
          <w:spacing w:val="-10"/>
          <w:sz w:val="24"/>
          <w:highlight w:val="white"/>
        </w:rPr>
        <w:t xml:space="preserve">③乙方在采购活动过程中所作的其它承诺、声明、书面澄清等；</w:t>
      </w:r>
      <w:r>
        <w:rPr>
          <w:color w:val="000000"/>
          <w:spacing w:val="-10"/>
          <w:sz w:val="24"/>
          <w:highlight w:val="white"/>
        </w:rPr>
      </w:r>
      <w:r>
        <w:rPr>
          <w:highlight w:val="white"/>
        </w:rPr>
      </w:r>
    </w:p>
    <w:p>
      <w:pPr>
        <w:pStyle w:val="862"/>
        <w:ind w:firstLine="660"/>
        <w:spacing w:line="360" w:lineRule="auto"/>
        <w:shd w:val="clear" w:color="auto" w:fill="auto"/>
        <w:rPr>
          <w:color w:val="000000"/>
          <w:spacing w:val="-10"/>
          <w:sz w:val="24"/>
          <w:highlight w:val="white"/>
        </w:rPr>
      </w:pPr>
      <w:r>
        <w:rPr>
          <w:rFonts w:hint="eastAsia"/>
          <w:color w:val="000000"/>
          <w:spacing w:val="-10"/>
          <w:sz w:val="24"/>
          <w:highlight w:val="white"/>
        </w:rPr>
        <w:t xml:space="preserve">④采购文件及其附件。</w:t>
      </w:r>
      <w:r>
        <w:rPr>
          <w:color w:val="000000"/>
          <w:spacing w:val="-10"/>
          <w:sz w:val="24"/>
          <w:highlight w:val="white"/>
        </w:rPr>
      </w:r>
      <w:r>
        <w:rPr>
          <w:highlight w:val="white"/>
        </w:rPr>
      </w:r>
    </w:p>
    <w:p>
      <w:pPr>
        <w:pStyle w:val="862"/>
        <w:ind w:firstLine="480"/>
        <w:spacing w:line="360" w:lineRule="auto"/>
        <w:shd w:val="clear" w:color="auto" w:fill="auto"/>
        <w:rPr>
          <w:color w:val="000000"/>
          <w:sz w:val="24"/>
          <w:highlight w:val="white"/>
        </w:rPr>
      </w:pPr>
      <w:r>
        <w:rPr>
          <w:rFonts w:hint="eastAsia"/>
          <w:color w:val="000000"/>
          <w:sz w:val="24"/>
          <w:highlight w:val="white"/>
        </w:rPr>
        <w:t xml:space="preserve">4</w:t>
      </w:r>
      <w:r>
        <w:rPr>
          <w:color w:val="000000"/>
          <w:sz w:val="24"/>
          <w:highlight w:val="white"/>
        </w:rPr>
        <w:t xml:space="preserve">、服务内容：</w:t>
      </w:r>
      <w:r>
        <w:rPr>
          <w:rFonts w:hint="eastAsia"/>
          <w:color w:val="000000"/>
          <w:sz w:val="24"/>
          <w:highlight w:val="white"/>
        </w:rPr>
        <w:t xml:space="preserve">详见采购文件。</w:t>
      </w:r>
      <w:r>
        <w:rPr>
          <w:color w:val="000000"/>
          <w:sz w:val="24"/>
          <w:highlight w:val="white"/>
        </w:rPr>
      </w:r>
      <w:r>
        <w:rPr>
          <w:highlight w:val="white"/>
        </w:rPr>
      </w:r>
    </w:p>
    <w:p>
      <w:pPr>
        <w:pStyle w:val="862"/>
        <w:ind w:firstLine="480"/>
        <w:spacing w:line="360" w:lineRule="auto"/>
        <w:shd w:val="clear" w:color="auto" w:fill="auto"/>
        <w:rPr>
          <w:rFonts w:hint="eastAsia" w:eastAsia="宋体"/>
          <w:color w:val="000000"/>
          <w:sz w:val="24"/>
          <w:highlight w:val="white"/>
        </w:rPr>
      </w:pPr>
      <w:r>
        <w:rPr>
          <w:rFonts w:hint="eastAsia"/>
          <w:color w:val="000000"/>
          <w:sz w:val="24"/>
          <w:highlight w:val="white"/>
        </w:rPr>
        <w:t xml:space="preserve">5</w:t>
      </w:r>
      <w:r>
        <w:rPr>
          <w:color w:val="000000"/>
          <w:sz w:val="24"/>
          <w:highlight w:val="white"/>
        </w:rPr>
        <w:t xml:space="preserve">、服务标准：</w:t>
      </w:r>
      <w:r>
        <w:rPr>
          <w:rFonts w:hint="eastAsia"/>
          <w:color w:val="000000"/>
          <w:sz w:val="24"/>
          <w:highlight w:val="white"/>
        </w:rPr>
        <w:t xml:space="preserve">依据甲方相关要求完成抽检样品的采集、确认以及检验工作，按时上报检验数据，并对抽检工作负责</w:t>
      </w:r>
      <w:r>
        <w:rPr>
          <w:rFonts w:hint="eastAsia"/>
          <w:color w:val="000000"/>
          <w:sz w:val="24"/>
          <w:highlight w:val="white"/>
          <w:lang w:eastAsia="zh-CN"/>
        </w:rPr>
        <w:t xml:space="preserve">，</w:t>
      </w:r>
      <w:r>
        <w:rPr>
          <w:rFonts w:hint="eastAsia"/>
          <w:color w:val="000000"/>
          <w:sz w:val="24"/>
          <w:highlight w:val="white"/>
          <w:lang w:val="en-US" w:eastAsia="zh-CN"/>
        </w:rPr>
        <w:t xml:space="preserve">具体</w:t>
      </w:r>
      <w:r>
        <w:rPr>
          <w:rFonts w:hint="eastAsia"/>
          <w:color w:val="000000"/>
          <w:sz w:val="24"/>
          <w:highlight w:val="white"/>
        </w:rPr>
        <w:t xml:space="preserve">详见采购文件</w:t>
      </w:r>
      <w:r>
        <w:rPr>
          <w:rFonts w:hint="eastAsia"/>
          <w:color w:val="000000"/>
          <w:sz w:val="24"/>
          <w:highlight w:val="white"/>
          <w:lang w:eastAsia="zh-CN"/>
        </w:rPr>
        <w:t xml:space="preserve">。</w:t>
      </w:r>
      <w:r>
        <w:rPr>
          <w:rFonts w:hint="eastAsia" w:eastAsia="宋体"/>
          <w:color w:val="000000"/>
          <w:sz w:val="24"/>
          <w:highlight w:val="white"/>
          <w:lang w:eastAsia="zh-CN"/>
        </w:rPr>
      </w:r>
      <w:r>
        <w:rPr>
          <w:highlight w:val="white"/>
        </w:rPr>
      </w:r>
    </w:p>
    <w:p>
      <w:pPr>
        <w:pStyle w:val="862"/>
        <w:ind w:firstLine="482"/>
        <w:keepLines w:val="0"/>
        <w:keepNext w:val="0"/>
        <w:pageBreakBefore w:val="0"/>
        <w:spacing w:line="360" w:lineRule="auto"/>
        <w:shd w:val="clear" w:color="auto" w:fill="auto"/>
        <w:widowControl w:val="off"/>
        <w:rPr>
          <w:rFonts w:ascii="Times New Roman" w:hAnsi="Times New Roman" w:eastAsia="宋体" w:cs="Times New Roman"/>
          <w:b/>
          <w:bCs/>
          <w:color w:val="000000"/>
          <w:sz w:val="24"/>
          <w:highlight w:val="white"/>
        </w:rPr>
        <w:outlineLvl w:val="1"/>
      </w:pPr>
      <w:r>
        <w:rPr>
          <w:rFonts w:ascii="Times New Roman" w:hAnsi="Times New Roman" w:eastAsia="宋体" w:cs="Times New Roman"/>
          <w:b/>
          <w:bCs/>
          <w:color w:val="000000"/>
          <w:sz w:val="24"/>
          <w:highlight w:val="white"/>
        </w:rPr>
        <w:t xml:space="preserve">二、服务费用</w:t>
      </w:r>
      <w:r>
        <w:rPr>
          <w:rFonts w:hint="eastAsia" w:ascii="Times New Roman" w:hAnsi="Times New Roman" w:eastAsia="宋体" w:cs="Times New Roman"/>
          <w:b/>
          <w:bCs/>
          <w:color w:val="000000"/>
          <w:sz w:val="24"/>
          <w:highlight w:val="white"/>
        </w:rPr>
        <w:t xml:space="preserve">：</w:t>
      </w:r>
      <w:r>
        <w:rPr>
          <w:rFonts w:ascii="Times New Roman" w:hAnsi="Times New Roman" w:eastAsia="宋体" w:cs="Times New Roman"/>
          <w:b/>
          <w:bCs/>
          <w:color w:val="000000"/>
          <w:sz w:val="24"/>
          <w:highlight w:val="white"/>
        </w:rPr>
      </w:r>
      <w:r>
        <w:rPr>
          <w:highlight w:val="white"/>
        </w:rPr>
      </w:r>
    </w:p>
    <w:p>
      <w:pPr>
        <w:pStyle w:val="862"/>
        <w:ind w:firstLine="480"/>
        <w:spacing w:line="360" w:lineRule="auto"/>
        <w:shd w:val="clear" w:color="auto" w:fill="auto"/>
        <w:rPr>
          <w:rFonts w:hint="eastAsia"/>
          <w:color w:val="000000"/>
          <w:sz w:val="24"/>
          <w:highlight w:val="white"/>
        </w:rPr>
        <w:outlineLvl w:val="2"/>
      </w:pPr>
      <w:r>
        <w:rPr>
          <w:rFonts w:hint="eastAsia"/>
          <w:color w:val="000000"/>
          <w:sz w:val="24"/>
          <w:highlight w:val="white"/>
          <w:lang w:val="en-US" w:eastAsia="zh-CN"/>
        </w:rPr>
        <w:t xml:space="preserve">1、</w:t>
      </w:r>
      <w:r>
        <w:rPr>
          <w:rFonts w:hint="eastAsia"/>
          <w:color w:val="000000"/>
          <w:sz w:val="24"/>
          <w:highlight w:val="white"/>
        </w:rPr>
        <w:t xml:space="preserve">本次成交优惠率为:</w:t>
      </w:r>
      <w:r>
        <w:rPr>
          <w:rFonts w:hint="eastAsia"/>
          <w:color w:val="000000"/>
          <w:sz w:val="24"/>
          <w:highlight w:val="white"/>
          <w:u w:val="single"/>
        </w:rPr>
        <w:t xml:space="preserve">     </w:t>
      </w:r>
      <w:r>
        <w:rPr>
          <w:rFonts w:hint="eastAsia"/>
          <w:color w:val="000000"/>
          <w:sz w:val="24"/>
          <w:highlight w:val="white"/>
        </w:rPr>
        <w:t xml:space="preserve">%；采购计划金额人民币</w:t>
      </w:r>
      <w:r>
        <w:rPr>
          <w:rFonts w:hint="eastAsia"/>
          <w:color w:val="000000"/>
          <w:sz w:val="24"/>
          <w:highlight w:val="white"/>
          <w:u w:val="single"/>
          <w:lang w:val="en-US" w:eastAsia="zh-CN"/>
        </w:rPr>
        <w:t xml:space="preserve">       </w:t>
      </w:r>
      <w:r>
        <w:rPr>
          <w:rFonts w:hint="eastAsia"/>
          <w:color w:val="000000"/>
          <w:sz w:val="24"/>
          <w:highlight w:val="white"/>
        </w:rPr>
        <w:t xml:space="preserve">元整 (¥ </w:t>
      </w:r>
      <w:r>
        <w:rPr>
          <w:rFonts w:hint="eastAsia"/>
          <w:color w:val="000000"/>
          <w:sz w:val="24"/>
          <w:highlight w:val="white"/>
          <w:u w:val="single"/>
        </w:rPr>
        <w:t xml:space="preserve">    </w:t>
      </w:r>
      <w:r>
        <w:rPr>
          <w:rFonts w:hint="eastAsia"/>
          <w:color w:val="000000"/>
          <w:sz w:val="24"/>
          <w:highlight w:val="white"/>
        </w:rPr>
        <w:t xml:space="preserve">.00）。</w:t>
      </w:r>
      <w:r>
        <w:rPr>
          <w:rFonts w:hint="eastAsia"/>
          <w:color w:val="000000"/>
          <w:sz w:val="24"/>
          <w:highlight w:val="white"/>
        </w:rPr>
      </w:r>
      <w:r>
        <w:rPr>
          <w:highlight w:val="white"/>
        </w:rPr>
      </w:r>
    </w:p>
    <w:p>
      <w:pPr>
        <w:pStyle w:val="862"/>
        <w:ind w:firstLine="480"/>
        <w:spacing w:line="360" w:lineRule="auto"/>
        <w:shd w:val="clear" w:color="auto" w:fill="auto"/>
        <w:rPr>
          <w:rFonts w:hint="eastAsia"/>
          <w:color w:val="000000"/>
          <w:sz w:val="24"/>
          <w:highlight w:val="white"/>
        </w:rPr>
        <w:outlineLvl w:val="2"/>
      </w:pPr>
      <w:r>
        <w:rPr>
          <w:rFonts w:hint="eastAsia"/>
          <w:color w:val="000000"/>
          <w:sz w:val="24"/>
          <w:highlight w:val="white"/>
          <w:lang w:val="en-US" w:eastAsia="zh-CN"/>
        </w:rPr>
        <w:t xml:space="preserve">2、</w:t>
      </w:r>
      <w:r>
        <w:rPr>
          <w:rFonts w:hint="eastAsia"/>
          <w:color w:val="000000"/>
          <w:sz w:val="24"/>
          <w:highlight w:val="white"/>
        </w:rPr>
        <w:t xml:space="preserve">合同价款的结算和支付：详见采购文件。</w:t>
      </w:r>
      <w:r>
        <w:rPr>
          <w:rFonts w:hint="eastAsia"/>
          <w:color w:val="000000"/>
          <w:sz w:val="24"/>
          <w:highlight w:val="white"/>
        </w:rPr>
      </w:r>
      <w:r>
        <w:rPr>
          <w:highlight w:val="white"/>
        </w:rPr>
      </w:r>
    </w:p>
    <w:p>
      <w:pPr>
        <w:pStyle w:val="862"/>
        <w:ind w:firstLine="480"/>
        <w:spacing w:line="360" w:lineRule="auto"/>
        <w:shd w:val="clear" w:color="auto" w:fill="auto"/>
        <w:rPr>
          <w:rFonts w:ascii="Times New Roman" w:hAnsi="Times New Roman" w:eastAsia="宋体" w:cs="Times New Roman"/>
          <w:color w:val="000000"/>
          <w:sz w:val="24"/>
          <w:highlight w:val="white"/>
        </w:rPr>
        <w:outlineLvl w:val="2"/>
      </w:pPr>
      <w:r>
        <w:rPr>
          <w:rFonts w:hint="eastAsia" w:ascii="Times New Roman" w:hAnsi="Times New Roman" w:eastAsia="宋体" w:cs="Times New Roman"/>
          <w:color w:val="000000"/>
          <w:sz w:val="24"/>
          <w:highlight w:val="white"/>
          <w:lang w:val="en-US" w:eastAsia="zh-CN"/>
        </w:rPr>
        <w:t xml:space="preserve">3、乙方须接受相应的考核：考核详见附件。</w:t>
      </w:r>
      <w:r>
        <w:rPr>
          <w:rFonts w:ascii="Times New Roman" w:hAnsi="Times New Roman" w:eastAsia="宋体" w:cs="Times New Roman"/>
          <w:color w:val="000000"/>
          <w:sz w:val="24"/>
          <w:highlight w:val="white"/>
          <w:lang w:val="en-US" w:eastAsia="zh-CN"/>
        </w:rPr>
      </w:r>
      <w:r>
        <w:rPr>
          <w:highlight w:val="white"/>
        </w:rPr>
      </w:r>
    </w:p>
    <w:p>
      <w:pPr>
        <w:pStyle w:val="862"/>
        <w:ind w:firstLine="482"/>
        <w:keepLines w:val="0"/>
        <w:keepNext w:val="0"/>
        <w:pageBreakBefore w:val="0"/>
        <w:spacing w:line="360" w:lineRule="auto"/>
        <w:shd w:val="clear" w:color="auto" w:fill="auto"/>
        <w:widowControl w:val="off"/>
        <w:rPr>
          <w:rFonts w:hint="eastAsia" w:ascii="Times New Roman" w:hAnsi="Times New Roman" w:eastAsia="宋体" w:cs="Times New Roman"/>
          <w:b/>
          <w:bCs/>
          <w:color w:val="000000"/>
          <w:sz w:val="24"/>
          <w:highlight w:val="white"/>
        </w:rPr>
        <w:outlineLvl w:val="1"/>
      </w:pPr>
      <w:r>
        <w:rPr>
          <w:rFonts w:hint="eastAsia" w:ascii="Times New Roman" w:hAnsi="Times New Roman" w:eastAsia="宋体" w:cs="Times New Roman"/>
          <w:b/>
          <w:bCs/>
          <w:color w:val="000000"/>
          <w:sz w:val="24"/>
          <w:highlight w:val="white"/>
          <w:lang w:val="en-US" w:eastAsia="zh-CN"/>
        </w:rPr>
        <w:t xml:space="preserve">三</w:t>
      </w:r>
      <w:r>
        <w:rPr>
          <w:rFonts w:hint="eastAsia" w:ascii="Times New Roman" w:hAnsi="Times New Roman" w:eastAsia="宋体" w:cs="Times New Roman"/>
          <w:b/>
          <w:bCs/>
          <w:color w:val="000000"/>
          <w:sz w:val="24"/>
          <w:highlight w:val="white"/>
        </w:rPr>
        <w:t xml:space="preserve">、税费:</w:t>
      </w:r>
      <w:r>
        <w:rPr>
          <w:rFonts w:hint="eastAsia" w:ascii="Times New Roman" w:hAnsi="Times New Roman" w:eastAsia="宋体" w:cs="Times New Roman"/>
          <w:b/>
          <w:bCs/>
          <w:color w:val="000000"/>
          <w:sz w:val="24"/>
          <w:highlight w:val="white"/>
        </w:rPr>
      </w:r>
      <w:r>
        <w:rPr>
          <w:highlight w:val="white"/>
        </w:rPr>
      </w:r>
    </w:p>
    <w:p>
      <w:pPr>
        <w:pStyle w:val="862"/>
        <w:ind w:firstLine="480"/>
        <w:jc w:val="left"/>
        <w:spacing w:line="360" w:lineRule="auto"/>
        <w:shd w:val="clear" w:color="auto" w:fill="auto"/>
        <w:rPr>
          <w:rFonts w:hint="eastAsia"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lang w:val="en-US" w:eastAsia="zh-CN"/>
        </w:rPr>
        <w:t xml:space="preserve">1、根据国家有关税务法律、法规和规定，乙方应该交纳的与本合同有关的税费由乙方承担。</w:t>
      </w:r>
      <w:r>
        <w:rPr>
          <w:rFonts w:hint="eastAsia" w:ascii="Times New Roman" w:hAnsi="Times New Roman" w:eastAsia="宋体" w:cs="Times New Roman"/>
          <w:color w:val="000000"/>
          <w:sz w:val="24"/>
          <w:highlight w:val="white"/>
          <w:lang w:val="en-US" w:eastAsia="zh-CN"/>
        </w:rPr>
      </w:r>
      <w:r>
        <w:rPr>
          <w:highlight w:val="white"/>
        </w:rPr>
      </w:r>
    </w:p>
    <w:p>
      <w:pPr>
        <w:pStyle w:val="862"/>
        <w:ind w:firstLine="480"/>
        <w:jc w:val="left"/>
        <w:spacing w:line="360" w:lineRule="auto"/>
        <w:shd w:val="clear" w:color="auto" w:fill="auto"/>
        <w:rPr>
          <w:rFonts w:hint="eastAsia"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lang w:val="en-US" w:eastAsia="zh-CN"/>
        </w:rPr>
        <w:t xml:space="preserve">2、</w:t>
      </w:r>
      <w:r>
        <w:rPr>
          <w:rFonts w:hint="eastAsia" w:ascii="Times New Roman" w:hAnsi="Times New Roman" w:eastAsia="宋体" w:cs="Times New Roman"/>
          <w:color w:val="000000"/>
          <w:sz w:val="24"/>
          <w:highlight w:val="white"/>
        </w:rPr>
        <w:t xml:space="preserve">本合同价格为含税价。乙方提供的服务等所有税费，已全部包含在合同价格内，由乙方承担。</w:t>
      </w:r>
      <w:r>
        <w:rPr>
          <w:rFonts w:hint="eastAsia" w:ascii="Times New Roman" w:hAnsi="Times New Roman" w:eastAsia="宋体" w:cs="Times New Roman"/>
          <w:color w:val="000000"/>
          <w:sz w:val="24"/>
          <w:highlight w:val="white"/>
        </w:rPr>
      </w:r>
      <w:r>
        <w:rPr>
          <w:highlight w:val="white"/>
        </w:rPr>
      </w:r>
    </w:p>
    <w:p>
      <w:pPr>
        <w:pStyle w:val="862"/>
        <w:ind w:firstLine="482"/>
        <w:keepLines w:val="0"/>
        <w:keepNext w:val="0"/>
        <w:pageBreakBefore w:val="0"/>
        <w:spacing w:line="360" w:lineRule="auto"/>
        <w:shd w:val="clear" w:color="auto" w:fill="auto"/>
        <w:widowControl w:val="off"/>
        <w:rPr>
          <w:rFonts w:ascii="Times New Roman" w:hAnsi="Times New Roman" w:eastAsia="宋体" w:cs="Times New Roman"/>
          <w:b/>
          <w:bCs/>
          <w:color w:val="000000"/>
          <w:sz w:val="24"/>
          <w:highlight w:val="white"/>
        </w:rPr>
        <w:outlineLvl w:val="1"/>
      </w:pPr>
      <w:r>
        <w:rPr>
          <w:rFonts w:hint="eastAsia" w:ascii="Times New Roman" w:hAnsi="Times New Roman" w:eastAsia="宋体" w:cs="Times New Roman"/>
          <w:b/>
          <w:bCs/>
          <w:color w:val="000000"/>
          <w:sz w:val="24"/>
          <w:highlight w:val="white"/>
          <w:lang w:val="en-US" w:eastAsia="zh-CN"/>
        </w:rPr>
        <w:t xml:space="preserve">四</w:t>
      </w:r>
      <w:r>
        <w:rPr>
          <w:rFonts w:ascii="Times New Roman" w:hAnsi="Times New Roman" w:eastAsia="宋体" w:cs="Times New Roman"/>
          <w:b/>
          <w:bCs/>
          <w:color w:val="000000"/>
          <w:sz w:val="24"/>
          <w:highlight w:val="white"/>
        </w:rPr>
        <w:t xml:space="preserve">、不可抗力</w:t>
      </w:r>
      <w:r>
        <w:rPr>
          <w:rFonts w:ascii="Times New Roman" w:hAnsi="Times New Roman" w:eastAsia="宋体" w:cs="Times New Roman"/>
          <w:b/>
          <w:bCs/>
          <w:color w:val="000000"/>
          <w:sz w:val="24"/>
          <w:highlight w:val="white"/>
        </w:rPr>
      </w:r>
      <w:r>
        <w:rPr>
          <w:highlight w:val="white"/>
        </w:rPr>
      </w:r>
    </w:p>
    <w:p>
      <w:pPr>
        <w:pStyle w:val="862"/>
        <w:ind w:firstLine="480"/>
        <w:jc w:val="left"/>
        <w:spacing w:line="360" w:lineRule="auto"/>
        <w:shd w:val="clear" w:color="auto" w:fill="auto"/>
        <w:rPr>
          <w:color w:val="000000"/>
          <w:sz w:val="24"/>
          <w:highlight w:val="white"/>
        </w:rPr>
      </w:pPr>
      <w:r>
        <w:rPr>
          <w:color w:val="000000"/>
          <w:sz w:val="24"/>
          <w:highlight w:val="white"/>
        </w:rPr>
        <w:t xml:space="preserve">1、因不可抗力（或甲、乙双方不能控制的原因）不能履行合同的，根据不可抗力的影响，部分或者全部免除责任。但合同一方迟延履行后发生不可抗力的，不能免除责任。</w:t>
      </w:r>
      <w:r>
        <w:rPr>
          <w:color w:val="000000"/>
          <w:sz w:val="24"/>
          <w:highlight w:val="white"/>
        </w:rPr>
      </w:r>
      <w:r>
        <w:rPr>
          <w:highlight w:val="white"/>
        </w:rPr>
      </w:r>
    </w:p>
    <w:p>
      <w:pPr>
        <w:pStyle w:val="862"/>
        <w:ind w:firstLine="480"/>
        <w:jc w:val="left"/>
        <w:spacing w:line="360" w:lineRule="auto"/>
        <w:shd w:val="clear" w:color="auto" w:fill="auto"/>
        <w:rPr>
          <w:rFonts w:hint="eastAsia" w:ascii="Times New Roman" w:hAnsi="Times New Roman" w:eastAsia="宋体" w:cs="Times New Roman"/>
          <w:color w:val="000000"/>
          <w:sz w:val="24"/>
          <w:highlight w:val="white"/>
        </w:rPr>
      </w:pPr>
      <w:r>
        <w:rPr>
          <w:color w:val="000000"/>
          <w:sz w:val="24"/>
          <w:highlight w:val="white"/>
        </w:rPr>
        <w:t xml:space="preserve">2、合同一方因不可抗力不能履行合同的，应当及时通知对方，以减轻可能给对方造成的损失，并应当在合理期限内提供证明。</w:t>
      </w:r>
      <w:r>
        <w:rPr>
          <w:rFonts w:hint="eastAsia" w:ascii="Times New Roman" w:hAnsi="Times New Roman" w:eastAsia="宋体" w:cs="Times New Roman"/>
          <w:color w:val="000000"/>
          <w:sz w:val="24"/>
          <w:highlight w:val="white"/>
        </w:rPr>
      </w:r>
      <w:r>
        <w:rPr>
          <w:highlight w:val="white"/>
        </w:rPr>
      </w:r>
    </w:p>
    <w:p>
      <w:pPr>
        <w:pStyle w:val="862"/>
        <w:ind w:firstLine="482"/>
        <w:keepLines w:val="0"/>
        <w:keepNext w:val="0"/>
        <w:pageBreakBefore w:val="0"/>
        <w:spacing w:line="360" w:lineRule="auto"/>
        <w:shd w:val="clear" w:color="auto" w:fill="auto"/>
        <w:widowControl w:val="off"/>
        <w:rPr>
          <w:rFonts w:hint="eastAsia" w:ascii="Times New Roman" w:hAnsi="Times New Roman" w:eastAsia="宋体" w:cs="Times New Roman"/>
          <w:b/>
          <w:bCs/>
          <w:color w:val="000000"/>
          <w:sz w:val="24"/>
          <w:highlight w:val="white"/>
        </w:rPr>
        <w:outlineLvl w:val="1"/>
      </w:pPr>
      <w:r>
        <w:rPr>
          <w:rFonts w:hint="eastAsia" w:ascii="Times New Roman" w:hAnsi="Times New Roman" w:eastAsia="宋体" w:cs="Times New Roman"/>
          <w:b/>
          <w:bCs/>
          <w:color w:val="000000"/>
          <w:sz w:val="24"/>
          <w:highlight w:val="white"/>
          <w:lang w:val="en-US" w:eastAsia="zh-CN"/>
        </w:rPr>
        <w:t xml:space="preserve">五</w:t>
      </w:r>
      <w:r>
        <w:rPr>
          <w:rFonts w:hint="eastAsia" w:ascii="Times New Roman" w:hAnsi="Times New Roman" w:eastAsia="宋体" w:cs="Times New Roman"/>
          <w:b/>
          <w:bCs/>
          <w:color w:val="000000"/>
          <w:sz w:val="24"/>
          <w:highlight w:val="white"/>
        </w:rPr>
        <w:t xml:space="preserve">、合同期限</w:t>
      </w:r>
      <w:r>
        <w:rPr>
          <w:rFonts w:hint="eastAsia" w:ascii="Times New Roman" w:hAnsi="Times New Roman" w:eastAsia="宋体" w:cs="Times New Roman"/>
          <w:b/>
          <w:bCs/>
          <w:color w:val="000000"/>
          <w:sz w:val="24"/>
          <w:highlight w:val="white"/>
        </w:rPr>
      </w:r>
      <w:r>
        <w:rPr>
          <w:highlight w:val="white"/>
        </w:rPr>
      </w:r>
    </w:p>
    <w:p>
      <w:pPr>
        <w:pStyle w:val="862"/>
        <w:ind w:firstLine="480"/>
        <w:jc w:val="left"/>
        <w:spacing w:line="360" w:lineRule="auto"/>
        <w:shd w:val="clear" w:color="auto" w:fill="auto"/>
        <w:rPr>
          <w:rFonts w:hint="eastAsia"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rPr>
        <w:t xml:space="preserve">本项目合同期限为：合同签订之日起12个月。合同经双方法定代表人或授权委托代表人签字并加盖单位公章后生效。</w:t>
      </w:r>
      <w:r>
        <w:rPr>
          <w:rFonts w:hint="eastAsia" w:ascii="Times New Roman" w:hAnsi="Times New Roman" w:eastAsia="宋体" w:cs="Times New Roman"/>
          <w:color w:val="000000"/>
          <w:sz w:val="24"/>
          <w:highlight w:val="white"/>
        </w:rPr>
      </w:r>
      <w:r>
        <w:rPr>
          <w:highlight w:val="white"/>
        </w:rPr>
      </w:r>
    </w:p>
    <w:p>
      <w:pPr>
        <w:pStyle w:val="862"/>
        <w:ind w:firstLine="480"/>
        <w:jc w:val="left"/>
        <w:spacing w:line="360" w:lineRule="auto"/>
        <w:shd w:val="clear" w:color="auto" w:fill="auto"/>
        <w:rPr>
          <w:rFonts w:hint="eastAsia"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rPr>
        <w:t xml:space="preserve">在合同执行过程中，如需变更合同内容，应由甲乙双方共同协商，签订补充文件。补充签订的文件与本合同具有同等法律效力。</w:t>
      </w:r>
      <w:r>
        <w:rPr>
          <w:rFonts w:hint="eastAsia" w:ascii="Times New Roman" w:hAnsi="Times New Roman" w:eastAsia="宋体" w:cs="Times New Roman"/>
          <w:color w:val="000000"/>
          <w:sz w:val="24"/>
          <w:highlight w:val="white"/>
        </w:rPr>
      </w:r>
      <w:r>
        <w:rPr>
          <w:highlight w:val="white"/>
        </w:rPr>
      </w:r>
    </w:p>
    <w:p>
      <w:pPr>
        <w:pStyle w:val="862"/>
        <w:ind w:firstLine="482"/>
        <w:keepLines w:val="0"/>
        <w:keepNext w:val="0"/>
        <w:pageBreakBefore w:val="0"/>
        <w:spacing w:line="360" w:lineRule="auto"/>
        <w:shd w:val="clear" w:color="auto" w:fill="auto"/>
        <w:widowControl w:val="off"/>
        <w:rPr>
          <w:rFonts w:ascii="Times New Roman" w:hAnsi="Times New Roman" w:eastAsia="宋体" w:cs="Times New Roman"/>
          <w:b/>
          <w:bCs/>
          <w:color w:val="000000"/>
          <w:sz w:val="24"/>
          <w:highlight w:val="white"/>
        </w:rPr>
        <w:outlineLvl w:val="1"/>
      </w:pPr>
      <w:r>
        <w:rPr>
          <w:rFonts w:hint="eastAsia" w:ascii="Times New Roman" w:hAnsi="Times New Roman" w:eastAsia="宋体" w:cs="Times New Roman"/>
          <w:b/>
          <w:bCs/>
          <w:color w:val="000000"/>
          <w:sz w:val="24"/>
          <w:highlight w:val="white"/>
          <w:lang w:val="en-US" w:eastAsia="zh-CN"/>
        </w:rPr>
        <w:t xml:space="preserve">六</w:t>
      </w:r>
      <w:r>
        <w:rPr>
          <w:rFonts w:ascii="Times New Roman" w:hAnsi="Times New Roman" w:eastAsia="宋体" w:cs="Times New Roman"/>
          <w:b/>
          <w:bCs/>
          <w:color w:val="000000"/>
          <w:sz w:val="24"/>
          <w:highlight w:val="white"/>
        </w:rPr>
        <w:t xml:space="preserve">、合同生效及其它</w:t>
      </w:r>
      <w:r>
        <w:rPr>
          <w:rFonts w:ascii="Times New Roman" w:hAnsi="Times New Roman" w:eastAsia="宋体" w:cs="Times New Roman"/>
          <w:b/>
          <w:bCs/>
          <w:color w:val="000000"/>
          <w:sz w:val="24"/>
          <w:highlight w:val="white"/>
        </w:rPr>
      </w:r>
      <w:r>
        <w:rPr>
          <w:highlight w:val="white"/>
        </w:rPr>
      </w:r>
    </w:p>
    <w:p>
      <w:pPr>
        <w:pStyle w:val="862"/>
        <w:ind w:firstLine="480"/>
        <w:spacing w:line="360" w:lineRule="auto"/>
        <w:shd w:val="clear" w:color="auto" w:fill="auto"/>
        <w:rPr>
          <w:color w:val="000000"/>
          <w:sz w:val="24"/>
          <w:highlight w:val="white"/>
        </w:rPr>
      </w:pPr>
      <w:r>
        <w:rPr>
          <w:color w:val="000000"/>
          <w:sz w:val="24"/>
          <w:highlight w:val="white"/>
        </w:rPr>
        <w:t xml:space="preserve">1、本合同在双方签字盖章后即生效，同时合同须至政府采购管理机构备案。</w:t>
      </w:r>
      <w:r>
        <w:rPr>
          <w:color w:val="000000"/>
          <w:sz w:val="24"/>
          <w:highlight w:val="white"/>
        </w:rPr>
      </w:r>
      <w:r>
        <w:rPr>
          <w:highlight w:val="white"/>
        </w:rPr>
      </w:r>
    </w:p>
    <w:p>
      <w:pPr>
        <w:pStyle w:val="862"/>
        <w:ind w:firstLine="480"/>
        <w:spacing w:line="360" w:lineRule="auto"/>
        <w:shd w:val="clear" w:color="auto" w:fill="auto"/>
        <w:rPr>
          <w:rFonts w:ascii="Times New Roman" w:hAnsi="Times New Roman" w:eastAsia="宋体" w:cs="Times New Roman"/>
          <w:color w:val="000000"/>
          <w:sz w:val="24"/>
          <w:highlight w:val="white"/>
        </w:rPr>
      </w:pPr>
      <w:r>
        <w:rPr>
          <w:color w:val="000000"/>
          <w:sz w:val="24"/>
          <w:highlight w:val="white"/>
        </w:rPr>
        <w:t xml:space="preserve">2、合同在执行过程中出现的未尽事宜，双方在不违背本合同和采购文件的原则下协商解决，协商结果以书面形式盖章记录在案，作为本合同的附件，与本合同具有同等效力，但</w:t>
      </w:r>
      <w:r>
        <w:rPr>
          <w:rFonts w:ascii="Times New Roman" w:hAnsi="Times New Roman" w:eastAsia="宋体" w:cs="Times New Roman"/>
          <w:color w:val="000000"/>
          <w:sz w:val="24"/>
          <w:highlight w:val="white"/>
        </w:rPr>
        <w:t xml:space="preserve">需向采购方提交二份备存。</w:t>
      </w:r>
      <w:r>
        <w:rPr>
          <w:rFonts w:ascii="Times New Roman" w:hAnsi="Times New Roman" w:eastAsia="宋体" w:cs="Times New Roman"/>
          <w:color w:val="000000"/>
          <w:sz w:val="24"/>
          <w:highlight w:val="white"/>
        </w:rPr>
      </w:r>
      <w:r>
        <w:rPr>
          <w:highlight w:val="white"/>
        </w:rPr>
      </w:r>
    </w:p>
    <w:p>
      <w:pPr>
        <w:pStyle w:val="862"/>
        <w:ind w:firstLine="480"/>
        <w:spacing w:line="360" w:lineRule="auto"/>
        <w:shd w:val="clear" w:color="auto" w:fill="auto"/>
        <w:rPr>
          <w:rFonts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lang w:val="en-US" w:eastAsia="zh-CN"/>
        </w:rPr>
        <w:t xml:space="preserve">3、甲乙双方因合同发生争议，签约双方应友好协商解决。协商不成，任何一方可以向甲方所在地人民法院起诉。</w:t>
      </w:r>
      <w:r>
        <w:rPr>
          <w:rFonts w:ascii="Times New Roman" w:hAnsi="Times New Roman" w:eastAsia="宋体" w:cs="Times New Roman"/>
          <w:color w:val="000000"/>
          <w:sz w:val="24"/>
          <w:highlight w:val="white"/>
          <w:lang w:val="en-US" w:eastAsia="zh-CN"/>
        </w:rPr>
      </w:r>
      <w:r>
        <w:rPr>
          <w:highlight w:val="white"/>
        </w:rPr>
      </w:r>
    </w:p>
    <w:p>
      <w:pPr>
        <w:pStyle w:val="862"/>
        <w:ind w:firstLine="482"/>
        <w:keepLines w:val="0"/>
        <w:keepNext w:val="0"/>
        <w:pageBreakBefore w:val="0"/>
        <w:spacing w:line="360" w:lineRule="auto"/>
        <w:shd w:val="clear" w:color="auto" w:fill="auto"/>
        <w:widowControl w:val="off"/>
        <w:rPr>
          <w:rFonts w:ascii="Times New Roman" w:hAnsi="Times New Roman" w:eastAsia="宋体" w:cs="Times New Roman"/>
          <w:b/>
          <w:bCs/>
          <w:color w:val="000000"/>
          <w:sz w:val="24"/>
          <w:highlight w:val="white"/>
        </w:rPr>
        <w:outlineLvl w:val="1"/>
      </w:pPr>
      <w:r>
        <w:rPr>
          <w:rFonts w:hint="eastAsia" w:ascii="Times New Roman" w:hAnsi="Times New Roman" w:eastAsia="宋体" w:cs="Times New Roman"/>
          <w:b/>
          <w:bCs/>
          <w:color w:val="000000"/>
          <w:sz w:val="24"/>
          <w:highlight w:val="white"/>
          <w:lang w:val="en-US" w:eastAsia="zh-CN"/>
        </w:rPr>
        <w:t xml:space="preserve">七</w:t>
      </w:r>
      <w:r>
        <w:rPr>
          <w:rFonts w:ascii="Times New Roman" w:hAnsi="Times New Roman" w:eastAsia="宋体" w:cs="Times New Roman"/>
          <w:b/>
          <w:bCs/>
          <w:color w:val="000000"/>
          <w:sz w:val="24"/>
          <w:highlight w:val="white"/>
        </w:rPr>
        <w:t xml:space="preserve">、合同的解除和转让</w:t>
      </w:r>
      <w:r>
        <w:rPr>
          <w:rFonts w:ascii="Times New Roman" w:hAnsi="Times New Roman" w:eastAsia="宋体" w:cs="Times New Roman"/>
          <w:b/>
          <w:bCs/>
          <w:color w:val="000000"/>
          <w:sz w:val="24"/>
          <w:highlight w:val="white"/>
        </w:rPr>
      </w:r>
      <w:r>
        <w:rPr>
          <w:highlight w:val="white"/>
        </w:rPr>
      </w:r>
    </w:p>
    <w:p>
      <w:pPr>
        <w:pStyle w:val="862"/>
        <w:ind w:firstLine="480"/>
        <w:jc w:val="left"/>
        <w:spacing w:line="360" w:lineRule="auto"/>
        <w:shd w:val="clear" w:color="auto" w:fill="auto"/>
        <w:rPr>
          <w:color w:val="000000"/>
          <w:sz w:val="24"/>
          <w:highlight w:val="white"/>
        </w:rPr>
      </w:pPr>
      <w:r>
        <w:rPr>
          <w:color w:val="000000"/>
          <w:sz w:val="24"/>
          <w:highlight w:val="white"/>
        </w:rPr>
        <w:t xml:space="preserve">1、甲方和乙方协商一致，可以解除合同。</w:t>
      </w:r>
      <w:r>
        <w:rPr>
          <w:color w:val="000000"/>
          <w:sz w:val="24"/>
          <w:highlight w:val="white"/>
        </w:rPr>
      </w:r>
      <w:r>
        <w:rPr>
          <w:highlight w:val="white"/>
        </w:rPr>
      </w:r>
    </w:p>
    <w:p>
      <w:pPr>
        <w:pStyle w:val="862"/>
        <w:ind w:firstLine="480"/>
        <w:jc w:val="left"/>
        <w:spacing w:line="360" w:lineRule="auto"/>
        <w:shd w:val="clear" w:color="auto" w:fill="auto"/>
        <w:rPr>
          <w:color w:val="000000"/>
          <w:sz w:val="24"/>
          <w:highlight w:val="white"/>
        </w:rPr>
      </w:pPr>
      <w:r>
        <w:rPr>
          <w:color w:val="000000"/>
          <w:sz w:val="24"/>
          <w:highlight w:val="white"/>
        </w:rPr>
        <w:t xml:space="preserve">2、有下列情形之一，合同一方可以解除合同：</w:t>
      </w:r>
      <w:r>
        <w:rPr>
          <w:color w:val="000000"/>
          <w:sz w:val="24"/>
          <w:highlight w:val="white"/>
        </w:rPr>
      </w:r>
      <w:r>
        <w:rPr>
          <w:highlight w:val="white"/>
        </w:rPr>
      </w:r>
    </w:p>
    <w:p>
      <w:pPr>
        <w:pStyle w:val="862"/>
        <w:ind w:firstLine="480"/>
        <w:jc w:val="left"/>
        <w:spacing w:line="360" w:lineRule="auto"/>
        <w:shd w:val="clear" w:color="auto" w:fill="auto"/>
        <w:rPr>
          <w:color w:val="000000"/>
          <w:sz w:val="24"/>
          <w:highlight w:val="white"/>
        </w:rPr>
      </w:pPr>
      <w:r>
        <w:rPr>
          <w:color w:val="000000"/>
          <w:sz w:val="24"/>
          <w:highlight w:val="white"/>
        </w:rPr>
        <w:t xml:space="preserve">（1）因不可抗力致使不能实现合同目的，未受不可抗力影响的一方有权解除合同；</w:t>
      </w:r>
      <w:r>
        <w:rPr>
          <w:color w:val="000000"/>
          <w:sz w:val="24"/>
          <w:highlight w:val="white"/>
        </w:rPr>
      </w:r>
      <w:r>
        <w:rPr>
          <w:highlight w:val="white"/>
        </w:rPr>
      </w:r>
    </w:p>
    <w:p>
      <w:pPr>
        <w:pStyle w:val="862"/>
        <w:ind w:firstLine="480"/>
        <w:jc w:val="left"/>
        <w:spacing w:line="360" w:lineRule="auto"/>
        <w:shd w:val="clear" w:color="auto" w:fill="auto"/>
        <w:rPr>
          <w:color w:val="000000"/>
          <w:sz w:val="24"/>
          <w:highlight w:val="white"/>
        </w:rPr>
      </w:pPr>
      <w:r>
        <w:rPr>
          <w:color w:val="000000"/>
          <w:sz w:val="24"/>
          <w:highlight w:val="white"/>
        </w:rPr>
        <w:t xml:space="preserve">（2）因合同一方违约导致合同不能履行，另一方有权解除合同。</w:t>
      </w:r>
      <w:r>
        <w:rPr>
          <w:color w:val="000000"/>
          <w:sz w:val="24"/>
          <w:highlight w:val="white"/>
        </w:rPr>
      </w:r>
      <w:r>
        <w:rPr>
          <w:highlight w:val="white"/>
        </w:rPr>
      </w:r>
    </w:p>
    <w:p>
      <w:pPr>
        <w:pStyle w:val="862"/>
        <w:ind w:right="382" w:firstLine="480"/>
        <w:spacing w:line="360" w:lineRule="auto"/>
        <w:shd w:val="clear" w:color="auto" w:fill="auto"/>
        <w:rPr>
          <w:color w:val="000000"/>
          <w:sz w:val="24"/>
          <w:highlight w:val="white"/>
        </w:rPr>
      </w:pPr>
      <w:r>
        <w:rPr>
          <w:color w:val="000000"/>
          <w:sz w:val="24"/>
          <w:highlight w:val="white"/>
        </w:rPr>
        <w:t xml:space="preserve">（3）对乙方有效投诉记录累计达3次；</w:t>
      </w:r>
      <w:r>
        <w:rPr>
          <w:color w:val="000000"/>
          <w:sz w:val="24"/>
          <w:highlight w:val="white"/>
        </w:rPr>
      </w:r>
      <w:r>
        <w:rPr>
          <w:highlight w:val="white"/>
        </w:rPr>
      </w:r>
    </w:p>
    <w:p>
      <w:pPr>
        <w:pStyle w:val="862"/>
        <w:ind w:right="382" w:firstLine="480"/>
        <w:spacing w:line="360" w:lineRule="auto"/>
        <w:shd w:val="clear" w:color="auto" w:fill="auto"/>
        <w:rPr>
          <w:color w:val="000000"/>
          <w:sz w:val="24"/>
          <w:highlight w:val="white"/>
        </w:rPr>
      </w:pPr>
      <w:r>
        <w:rPr>
          <w:color w:val="000000"/>
          <w:sz w:val="24"/>
          <w:highlight w:val="white"/>
        </w:rPr>
        <w:t xml:space="preserve">（4）在合同有效期内，被行业主管部门取消经营资格的；</w:t>
      </w:r>
      <w:r>
        <w:rPr>
          <w:color w:val="000000"/>
          <w:sz w:val="24"/>
          <w:highlight w:val="white"/>
        </w:rPr>
      </w:r>
      <w:r>
        <w:rPr>
          <w:highlight w:val="white"/>
        </w:rPr>
      </w:r>
    </w:p>
    <w:p>
      <w:pPr>
        <w:pStyle w:val="862"/>
        <w:ind w:firstLine="480"/>
        <w:spacing w:line="360" w:lineRule="auto"/>
        <w:shd w:val="clear" w:color="auto" w:fill="auto"/>
        <w:rPr>
          <w:color w:val="000000"/>
          <w:sz w:val="24"/>
          <w:highlight w:val="white"/>
        </w:rPr>
      </w:pPr>
      <w:r>
        <w:rPr>
          <w:color w:val="000000"/>
          <w:sz w:val="24"/>
          <w:highlight w:val="white"/>
        </w:rPr>
        <w:t xml:space="preserve">（5）在合同有效期内，乙方擅自变更、转让、租借资格的；</w:t>
      </w:r>
      <w:r>
        <w:rPr>
          <w:color w:val="000000"/>
          <w:sz w:val="24"/>
          <w:highlight w:val="white"/>
        </w:rPr>
      </w:r>
      <w:r>
        <w:rPr>
          <w:highlight w:val="white"/>
        </w:rPr>
      </w:r>
    </w:p>
    <w:p>
      <w:pPr>
        <w:pStyle w:val="862"/>
        <w:ind w:firstLine="480"/>
        <w:spacing w:line="360" w:lineRule="auto"/>
        <w:shd w:val="clear" w:color="auto" w:fill="auto"/>
        <w:rPr>
          <w:color w:val="000000"/>
          <w:sz w:val="24"/>
          <w:highlight w:val="white"/>
        </w:rPr>
      </w:pPr>
      <w:r>
        <w:rPr>
          <w:color w:val="000000"/>
          <w:sz w:val="24"/>
          <w:highlight w:val="white"/>
        </w:rPr>
        <w:t xml:space="preserve">（6）不如实反映情况，提供虚假材料的；</w:t>
      </w:r>
      <w:r>
        <w:rPr>
          <w:color w:val="000000"/>
          <w:sz w:val="24"/>
          <w:highlight w:val="white"/>
        </w:rPr>
      </w:r>
      <w:r>
        <w:rPr>
          <w:highlight w:val="white"/>
        </w:rPr>
      </w:r>
    </w:p>
    <w:p>
      <w:pPr>
        <w:pStyle w:val="862"/>
        <w:ind w:firstLine="480"/>
        <w:spacing w:line="360" w:lineRule="auto"/>
        <w:shd w:val="clear" w:color="auto" w:fill="auto"/>
        <w:rPr>
          <w:color w:val="000000"/>
          <w:sz w:val="24"/>
          <w:highlight w:val="white"/>
        </w:rPr>
      </w:pPr>
      <w:r>
        <w:rPr>
          <w:color w:val="000000"/>
          <w:sz w:val="24"/>
          <w:highlight w:val="white"/>
        </w:rPr>
        <w:t xml:space="preserve">（7）检测报告与复检结果不符累计</w:t>
      </w:r>
      <w:r>
        <w:rPr>
          <w:rFonts w:hint="eastAsia"/>
          <w:color w:val="000000"/>
          <w:sz w:val="24"/>
          <w:highlight w:val="white"/>
        </w:rPr>
        <w:t xml:space="preserve">2</w:t>
      </w:r>
      <w:r>
        <w:rPr>
          <w:color w:val="000000"/>
          <w:sz w:val="24"/>
          <w:highlight w:val="white"/>
        </w:rPr>
        <w:t xml:space="preserve">次的；</w:t>
      </w:r>
      <w:r>
        <w:rPr>
          <w:color w:val="000000"/>
          <w:sz w:val="24"/>
          <w:highlight w:val="white"/>
        </w:rPr>
      </w:r>
      <w:r>
        <w:rPr>
          <w:highlight w:val="white"/>
        </w:rPr>
      </w:r>
    </w:p>
    <w:p>
      <w:pPr>
        <w:pStyle w:val="862"/>
        <w:ind w:firstLine="480"/>
        <w:spacing w:line="360" w:lineRule="auto"/>
        <w:shd w:val="clear" w:color="auto" w:fill="auto"/>
        <w:rPr>
          <w:color w:val="000000"/>
          <w:sz w:val="24"/>
          <w:highlight w:val="white"/>
        </w:rPr>
      </w:pPr>
      <w:r>
        <w:rPr>
          <w:color w:val="000000"/>
          <w:sz w:val="24"/>
          <w:highlight w:val="white"/>
        </w:rPr>
        <w:t xml:space="preserve">（8）未按承诺的价格提供服务的；</w:t>
      </w:r>
      <w:r>
        <w:rPr>
          <w:color w:val="000000"/>
          <w:sz w:val="24"/>
          <w:highlight w:val="white"/>
        </w:rPr>
      </w:r>
      <w:r>
        <w:rPr>
          <w:highlight w:val="white"/>
        </w:rPr>
      </w:r>
    </w:p>
    <w:p>
      <w:pPr>
        <w:pStyle w:val="862"/>
        <w:ind w:firstLine="480"/>
        <w:spacing w:line="360" w:lineRule="auto"/>
        <w:shd w:val="clear" w:color="auto" w:fill="auto"/>
        <w:rPr>
          <w:rFonts w:hint="eastAsia" w:eastAsia="宋体"/>
          <w:color w:val="000000"/>
          <w:sz w:val="24"/>
          <w:highlight w:val="white"/>
        </w:rPr>
      </w:pPr>
      <w:r>
        <w:rPr>
          <w:rFonts w:hint="eastAsia"/>
          <w:color w:val="000000"/>
          <w:sz w:val="24"/>
          <w:highlight w:val="white"/>
        </w:rPr>
        <w:t xml:space="preserve">（</w:t>
      </w:r>
      <w:r>
        <w:rPr>
          <w:color w:val="000000"/>
          <w:sz w:val="24"/>
          <w:highlight w:val="white"/>
        </w:rPr>
        <w:t xml:space="preserve">9</w:t>
      </w:r>
      <w:r>
        <w:rPr>
          <w:rFonts w:hint="eastAsia"/>
          <w:color w:val="000000"/>
          <w:sz w:val="24"/>
          <w:highlight w:val="white"/>
        </w:rPr>
        <w:t xml:space="preserve">）部分项目需要在当天出具完整检测报告的，乙方如累计两次无法做到，甲方有权终止本合同</w:t>
      </w:r>
      <w:r>
        <w:rPr>
          <w:rFonts w:hint="eastAsia"/>
          <w:color w:val="000000"/>
          <w:sz w:val="24"/>
          <w:highlight w:val="white"/>
          <w:lang w:eastAsia="zh-CN"/>
        </w:rPr>
        <w:t xml:space="preserve">；</w:t>
      </w:r>
      <w:r>
        <w:rPr>
          <w:rFonts w:hint="eastAsia" w:eastAsia="宋体"/>
          <w:color w:val="000000"/>
          <w:sz w:val="24"/>
          <w:highlight w:val="white"/>
          <w:lang w:eastAsia="zh-CN"/>
        </w:rPr>
      </w:r>
      <w:r>
        <w:rPr>
          <w:highlight w:val="white"/>
        </w:rPr>
      </w:r>
    </w:p>
    <w:p>
      <w:pPr>
        <w:pStyle w:val="862"/>
        <w:ind w:firstLine="480"/>
        <w:jc w:val="left"/>
        <w:spacing w:line="360" w:lineRule="auto"/>
        <w:shd w:val="clear" w:color="auto" w:fill="auto"/>
        <w:rPr>
          <w:color w:val="000000"/>
          <w:sz w:val="24"/>
          <w:highlight w:val="white"/>
        </w:rPr>
      </w:pPr>
      <w:r>
        <w:rPr>
          <w:color w:val="000000"/>
          <w:sz w:val="24"/>
          <w:highlight w:val="white"/>
        </w:rPr>
        <w:t xml:space="preserve">（10）如乙方发生当在违约事实或不可抗力发生之后三十天内书面通知对方提出解除合同，合同在书面通知到达对方时解除。</w:t>
      </w:r>
      <w:r>
        <w:rPr>
          <w:color w:val="000000"/>
          <w:sz w:val="24"/>
          <w:highlight w:val="white"/>
        </w:rPr>
      </w:r>
      <w:r>
        <w:rPr>
          <w:highlight w:val="white"/>
        </w:rPr>
      </w:r>
    </w:p>
    <w:p>
      <w:pPr>
        <w:pStyle w:val="862"/>
        <w:ind w:firstLine="480"/>
        <w:spacing w:line="360" w:lineRule="auto"/>
        <w:shd w:val="clear" w:color="auto" w:fill="auto"/>
        <w:rPr>
          <w:color w:val="000000"/>
          <w:sz w:val="24"/>
          <w:highlight w:val="white"/>
        </w:rPr>
        <w:outlineLvl w:val="2"/>
      </w:pPr>
      <w:r>
        <w:rPr>
          <w:rFonts w:hint="eastAsia"/>
          <w:color w:val="000000"/>
          <w:sz w:val="24"/>
          <w:highlight w:val="white"/>
        </w:rPr>
        <w:t xml:space="preserve">3</w:t>
      </w:r>
      <w:r>
        <w:rPr>
          <w:color w:val="000000"/>
          <w:sz w:val="24"/>
          <w:highlight w:val="white"/>
        </w:rPr>
        <w:t xml:space="preserve">、合同的部分和全部都不得转让。</w:t>
      </w:r>
      <w:r>
        <w:rPr>
          <w:color w:val="000000"/>
          <w:sz w:val="24"/>
          <w:highlight w:val="white"/>
        </w:rPr>
      </w:r>
      <w:r>
        <w:rPr>
          <w:highlight w:val="white"/>
        </w:rPr>
      </w:r>
    </w:p>
    <w:p>
      <w:pPr>
        <w:pStyle w:val="862"/>
        <w:ind w:firstLine="482"/>
        <w:keepLines w:val="0"/>
        <w:keepNext w:val="0"/>
        <w:pageBreakBefore w:val="0"/>
        <w:spacing w:after="163" w:line="360" w:lineRule="auto"/>
        <w:shd w:val="clear" w:color="auto" w:fill="auto"/>
        <w:widowControl w:val="off"/>
        <w:rPr>
          <w:rFonts w:ascii="Times New Roman" w:hAnsi="Times New Roman" w:eastAsia="宋体" w:cs="Times New Roman"/>
          <w:b/>
          <w:bCs/>
          <w:color w:val="000000"/>
          <w:sz w:val="24"/>
          <w:highlight w:val="white"/>
        </w:rPr>
        <w:outlineLvl w:val="1"/>
      </w:pPr>
      <w:r>
        <w:rPr>
          <w:rFonts w:hint="eastAsia" w:ascii="Times New Roman" w:hAnsi="Times New Roman" w:eastAsia="宋体" w:cs="Times New Roman"/>
          <w:b/>
          <w:bCs/>
          <w:color w:val="000000"/>
          <w:sz w:val="24"/>
          <w:highlight w:val="white"/>
          <w:lang w:val="en-US" w:eastAsia="zh-CN"/>
        </w:rPr>
        <w:t xml:space="preserve">八</w:t>
      </w:r>
      <w:r>
        <w:rPr>
          <w:rFonts w:ascii="Times New Roman" w:hAnsi="Times New Roman" w:eastAsia="宋体" w:cs="Times New Roman"/>
          <w:b/>
          <w:bCs/>
          <w:color w:val="000000"/>
          <w:sz w:val="24"/>
          <w:highlight w:val="white"/>
        </w:rPr>
        <w:t xml:space="preserve">、附则</w:t>
      </w:r>
      <w:r>
        <w:rPr>
          <w:rFonts w:ascii="Times New Roman" w:hAnsi="Times New Roman" w:eastAsia="宋体" w:cs="Times New Roman"/>
          <w:b/>
          <w:bCs/>
          <w:color w:val="000000"/>
          <w:sz w:val="24"/>
          <w:highlight w:val="white"/>
        </w:rPr>
      </w:r>
      <w:r>
        <w:rPr>
          <w:highlight w:val="white"/>
        </w:rPr>
      </w:r>
    </w:p>
    <w:p>
      <w:pPr>
        <w:pStyle w:val="862"/>
        <w:ind w:firstLine="480"/>
        <w:spacing w:line="360" w:lineRule="auto"/>
        <w:shd w:val="clear" w:color="auto" w:fill="auto"/>
        <w:tabs>
          <w:tab w:val="left" w:pos="1080" w:leader="none"/>
        </w:tabs>
        <w:rPr>
          <w:color w:val="000000"/>
          <w:sz w:val="24"/>
          <w:highlight w:val="white"/>
        </w:rPr>
        <w:outlineLvl w:val="2"/>
      </w:pPr>
      <w:r>
        <w:rPr>
          <w:color w:val="000000"/>
          <w:sz w:val="24"/>
          <w:highlight w:val="white"/>
        </w:rPr>
        <w:t xml:space="preserve">1、合同份数</w:t>
      </w:r>
      <w:r>
        <w:rPr>
          <w:color w:val="000000"/>
          <w:sz w:val="24"/>
          <w:highlight w:val="white"/>
        </w:rPr>
      </w:r>
      <w:r>
        <w:rPr>
          <w:highlight w:val="white"/>
        </w:rPr>
      </w:r>
    </w:p>
    <w:p>
      <w:pPr>
        <w:pStyle w:val="862"/>
        <w:ind w:firstLine="480"/>
        <w:spacing w:line="360" w:lineRule="auto"/>
        <w:shd w:val="clear" w:color="auto" w:fill="auto"/>
        <w:rPr>
          <w:color w:val="000000"/>
          <w:sz w:val="24"/>
          <w:highlight w:val="white"/>
        </w:rPr>
      </w:pPr>
      <w:r>
        <w:rPr>
          <w:color w:val="000000"/>
          <w:sz w:val="24"/>
          <w:highlight w:val="white"/>
        </w:rPr>
        <w:t xml:space="preserve">本</w:t>
      </w:r>
      <w:r>
        <w:rPr>
          <w:rFonts w:hint="eastAsia"/>
          <w:color w:val="000000"/>
          <w:sz w:val="24"/>
          <w:highlight w:val="white"/>
        </w:rPr>
        <w:t xml:space="preserve">合同一式六份，甲乙双方各执二份，采购代理机构一份，政府采购管理部门一份。</w:t>
      </w:r>
      <w:r>
        <w:rPr>
          <w:color w:val="000000"/>
          <w:sz w:val="24"/>
          <w:highlight w:val="white"/>
        </w:rPr>
      </w:r>
      <w:r>
        <w:rPr>
          <w:highlight w:val="white"/>
        </w:rPr>
      </w:r>
    </w:p>
    <w:p>
      <w:pPr>
        <w:pStyle w:val="862"/>
        <w:ind w:firstLine="480"/>
        <w:spacing w:line="360" w:lineRule="auto"/>
        <w:shd w:val="clear" w:color="auto" w:fill="auto"/>
        <w:rPr>
          <w:color w:val="000000"/>
          <w:sz w:val="24"/>
          <w:highlight w:val="white"/>
        </w:rPr>
      </w:pPr>
      <w:r>
        <w:rPr>
          <w:rFonts w:hint="eastAsia"/>
          <w:color w:val="000000"/>
          <w:sz w:val="24"/>
          <w:highlight w:val="white"/>
        </w:rPr>
        <w:t xml:space="preserve">2、</w:t>
      </w:r>
      <w:r>
        <w:rPr>
          <w:rFonts w:hint="eastAsia"/>
          <w:color w:val="000000"/>
          <w:sz w:val="24"/>
          <w:highlight w:val="white"/>
          <w:lang w:val="zh-CN"/>
        </w:rPr>
        <w:t xml:space="preserve">甲方将根据承检机构的实际工作量按实结算，当年业务费总额不得超过对应标段的预算金额。</w:t>
      </w:r>
      <w:r>
        <w:rPr>
          <w:color w:val="000000"/>
          <w:sz w:val="24"/>
          <w:highlight w:val="white"/>
          <w:lang w:val="zh-CN"/>
        </w:rPr>
      </w:r>
      <w:r>
        <w:rPr>
          <w:highlight w:val="white"/>
        </w:rPr>
      </w:r>
    </w:p>
    <w:p>
      <w:pPr>
        <w:pStyle w:val="862"/>
        <w:ind w:firstLine="480"/>
        <w:spacing w:line="360" w:lineRule="auto"/>
        <w:shd w:val="clear" w:color="auto" w:fill="auto"/>
        <w:rPr>
          <w:color w:val="000000"/>
          <w:sz w:val="24"/>
          <w:highlight w:val="white"/>
        </w:rPr>
      </w:pPr>
      <w:r>
        <w:rPr>
          <w:rFonts w:hint="eastAsia"/>
          <w:color w:val="000000"/>
          <w:sz w:val="24"/>
          <w:highlight w:val="white"/>
        </w:rPr>
        <w:t xml:space="preserve">3</w:t>
      </w:r>
      <w:r>
        <w:rPr>
          <w:rFonts w:hint="eastAsia"/>
          <w:color w:val="000000"/>
          <w:sz w:val="24"/>
          <w:highlight w:val="white"/>
          <w:lang w:val="zh-CN"/>
        </w:rPr>
        <w:t xml:space="preserve">、乙方检测报告与复检结果一致的，检测费用按实际结算；乙方检测报告与复检结果不一致的，当次任务批次检测费不进行支付。</w:t>
      </w:r>
      <w:r>
        <w:rPr>
          <w:color w:val="000000"/>
          <w:sz w:val="24"/>
          <w:highlight w:val="white"/>
          <w:lang w:val="zh-CN"/>
        </w:rPr>
      </w:r>
      <w:r>
        <w:rPr>
          <w:highlight w:val="white"/>
        </w:rPr>
      </w:r>
    </w:p>
    <w:p>
      <w:pPr>
        <w:pStyle w:val="862"/>
        <w:ind w:firstLine="480"/>
        <w:spacing w:line="360" w:lineRule="auto"/>
        <w:shd w:val="clear" w:color="auto" w:fill="auto"/>
        <w:rPr>
          <w:color w:val="000000"/>
          <w:sz w:val="24"/>
          <w:highlight w:val="white"/>
        </w:rPr>
        <w:outlineLvl w:val="2"/>
      </w:pPr>
      <w:r>
        <w:rPr>
          <w:rFonts w:hint="eastAsia"/>
          <w:color w:val="000000"/>
          <w:sz w:val="24"/>
          <w:highlight w:val="white"/>
        </w:rPr>
        <w:t xml:space="preserve">4、未尽事宜</w:t>
      </w:r>
      <w:r>
        <w:rPr>
          <w:color w:val="000000"/>
          <w:sz w:val="24"/>
          <w:highlight w:val="white"/>
        </w:rPr>
      </w:r>
      <w:r>
        <w:rPr>
          <w:highlight w:val="white"/>
        </w:rPr>
      </w:r>
    </w:p>
    <w:p>
      <w:pPr>
        <w:pStyle w:val="862"/>
        <w:ind w:firstLine="480"/>
        <w:spacing w:line="360" w:lineRule="auto"/>
        <w:shd w:val="clear" w:color="auto" w:fill="auto"/>
        <w:rPr>
          <w:color w:val="000000"/>
          <w:sz w:val="24"/>
          <w:highlight w:val="white"/>
        </w:rPr>
      </w:pPr>
      <w:r>
        <w:rPr>
          <w:rFonts w:hint="eastAsia"/>
          <w:color w:val="000000"/>
          <w:sz w:val="24"/>
          <w:highlight w:val="white"/>
        </w:rPr>
        <w:t xml:space="preserve">本合同未尽事宜应按《中华人民共和国民法典》、《中华人民共和国政府采购法》以及其他相关法律、法规之规定解释。</w:t>
      </w:r>
      <w:r>
        <w:rPr>
          <w:color w:val="000000"/>
          <w:sz w:val="24"/>
          <w:highlight w:val="white"/>
        </w:rPr>
      </w:r>
      <w:r>
        <w:rPr>
          <w:highlight w:val="white"/>
        </w:rPr>
      </w:r>
    </w:p>
    <w:p>
      <w:pPr>
        <w:pStyle w:val="862"/>
        <w:ind w:firstLine="480"/>
        <w:spacing w:line="360" w:lineRule="auto"/>
        <w:shd w:val="clear" w:color="auto" w:fill="auto"/>
        <w:rPr>
          <w:color w:val="000000"/>
          <w:sz w:val="24"/>
          <w:highlight w:val="white"/>
        </w:rPr>
      </w:pPr>
      <w:r>
        <w:rPr>
          <w:color w:val="000000"/>
          <w:sz w:val="24"/>
          <w:highlight w:val="white"/>
        </w:rPr>
      </w:r>
      <w:r>
        <w:rPr>
          <w:highlight w:val="white"/>
        </w:rPr>
      </w:r>
    </w:p>
    <w:p>
      <w:pPr>
        <w:pStyle w:val="862"/>
        <w:ind w:firstLine="480"/>
        <w:spacing w:line="360" w:lineRule="auto"/>
        <w:shd w:val="clear" w:color="auto" w:fill="auto"/>
        <w:rPr>
          <w:color w:val="000000"/>
          <w:sz w:val="24"/>
          <w:highlight w:val="white"/>
        </w:rPr>
      </w:pPr>
      <w:r>
        <w:rPr>
          <w:color w:val="000000"/>
          <w:sz w:val="24"/>
          <w:highlight w:val="white"/>
        </w:rPr>
        <w:t xml:space="preserve">甲方：（盖章）                 </w:t>
      </w:r>
      <w:r>
        <w:rPr>
          <w:rFonts w:hint="eastAsia"/>
          <w:color w:val="000000"/>
          <w:sz w:val="24"/>
          <w:highlight w:val="white"/>
          <w:lang w:val="en-US" w:eastAsia="zh-CN"/>
        </w:rPr>
        <w:t xml:space="preserve">  </w:t>
      </w:r>
      <w:r>
        <w:rPr>
          <w:color w:val="000000"/>
          <w:sz w:val="24"/>
          <w:highlight w:val="white"/>
        </w:rPr>
        <w:t xml:space="preserve">乙方：（盖章）                </w:t>
      </w:r>
      <w:r>
        <w:rPr>
          <w:color w:val="000000"/>
          <w:sz w:val="24"/>
          <w:highlight w:val="white"/>
        </w:rPr>
      </w:r>
      <w:r>
        <w:rPr>
          <w:highlight w:val="white"/>
        </w:rPr>
      </w:r>
    </w:p>
    <w:p>
      <w:pPr>
        <w:pStyle w:val="862"/>
        <w:ind w:firstLine="480"/>
        <w:spacing w:line="360" w:lineRule="auto"/>
        <w:shd w:val="clear" w:color="auto" w:fill="auto"/>
        <w:rPr>
          <w:color w:val="000000"/>
          <w:sz w:val="24"/>
          <w:highlight w:val="white"/>
        </w:rPr>
      </w:pPr>
      <w:r>
        <w:rPr>
          <w:color w:val="000000"/>
          <w:sz w:val="24"/>
          <w:highlight w:val="white"/>
        </w:rPr>
        <w:t xml:space="preserve">代表签名                     </w:t>
      </w:r>
      <w:r>
        <w:rPr>
          <w:rFonts w:hint="eastAsia"/>
          <w:color w:val="000000"/>
          <w:sz w:val="24"/>
          <w:highlight w:val="white"/>
          <w:lang w:val="en-US" w:eastAsia="zh-CN"/>
        </w:rPr>
        <w:t xml:space="preserve">  </w:t>
      </w:r>
      <w:r>
        <w:rPr>
          <w:color w:val="000000"/>
          <w:sz w:val="24"/>
          <w:highlight w:val="white"/>
        </w:rPr>
        <w:t xml:space="preserve"> </w:t>
      </w:r>
      <w:r>
        <w:rPr>
          <w:rFonts w:hint="eastAsia"/>
          <w:color w:val="000000"/>
          <w:sz w:val="24"/>
          <w:highlight w:val="white"/>
        </w:rPr>
        <w:t xml:space="preserve"> </w:t>
      </w:r>
      <w:r>
        <w:rPr>
          <w:color w:val="000000"/>
          <w:sz w:val="24"/>
          <w:highlight w:val="white"/>
        </w:rPr>
        <w:t xml:space="preserve">代表签名         </w:t>
      </w:r>
      <w:r>
        <w:rPr>
          <w:color w:val="000000"/>
          <w:sz w:val="24"/>
          <w:highlight w:val="white"/>
        </w:rPr>
      </w:r>
      <w:r>
        <w:rPr>
          <w:highlight w:val="white"/>
        </w:rPr>
      </w:r>
    </w:p>
    <w:p>
      <w:pPr>
        <w:pStyle w:val="862"/>
        <w:ind w:firstLine="480"/>
        <w:spacing w:line="360" w:lineRule="auto"/>
        <w:shd w:val="clear" w:color="auto" w:fill="auto"/>
        <w:rPr>
          <w:color w:val="000000"/>
          <w:sz w:val="24"/>
          <w:highlight w:val="white"/>
        </w:rPr>
      </w:pPr>
      <w:r>
        <w:rPr>
          <w:color w:val="000000"/>
          <w:sz w:val="24"/>
          <w:highlight w:val="white"/>
        </w:rPr>
      </w:r>
      <w:r>
        <w:rPr>
          <w:highlight w:val="white"/>
        </w:rPr>
      </w:r>
    </w:p>
    <w:p>
      <w:pPr>
        <w:pStyle w:val="862"/>
        <w:ind w:firstLine="480"/>
        <w:spacing w:line="360" w:lineRule="auto"/>
        <w:shd w:val="clear" w:color="auto" w:fill="auto"/>
        <w:rPr>
          <w:color w:val="000000"/>
          <w:sz w:val="24"/>
          <w:highlight w:val="white"/>
        </w:rPr>
      </w:pPr>
      <w:r>
        <w:rPr>
          <w:color w:val="000000"/>
          <w:sz w:val="24"/>
          <w:highlight w:val="white"/>
        </w:rPr>
      </w:r>
      <w:r>
        <w:rPr>
          <w:highlight w:val="white"/>
        </w:rPr>
      </w:r>
    </w:p>
    <w:p>
      <w:pPr>
        <w:pStyle w:val="862"/>
        <w:ind w:firstLine="480"/>
        <w:spacing w:line="360" w:lineRule="auto"/>
        <w:shd w:val="clear" w:color="auto" w:fill="auto"/>
        <w:rPr>
          <w:color w:val="000000"/>
          <w:sz w:val="24"/>
          <w:highlight w:val="white"/>
        </w:rPr>
      </w:pPr>
      <w:r>
        <w:rPr>
          <w:color w:val="000000"/>
          <w:sz w:val="24"/>
          <w:highlight w:val="white"/>
        </w:rPr>
      </w:r>
      <w:r>
        <w:rPr>
          <w:highlight w:val="white"/>
        </w:rPr>
      </w:r>
    </w:p>
    <w:p>
      <w:pPr>
        <w:pStyle w:val="862"/>
        <w:ind w:firstLine="480"/>
        <w:spacing w:line="360" w:lineRule="auto"/>
        <w:shd w:val="clear" w:color="auto" w:fill="auto"/>
        <w:rPr>
          <w:color w:val="000000"/>
          <w:sz w:val="24"/>
          <w:highlight w:val="white"/>
        </w:rPr>
      </w:pPr>
      <w:r>
        <w:rPr>
          <w:color w:val="000000"/>
          <w:sz w:val="24"/>
          <w:highlight w:val="white"/>
        </w:rPr>
      </w:r>
      <w:r>
        <w:rPr>
          <w:highlight w:val="white"/>
        </w:rPr>
      </w:r>
    </w:p>
    <w:p>
      <w:pPr>
        <w:pStyle w:val="862"/>
        <w:ind w:firstLine="480"/>
        <w:spacing w:line="360" w:lineRule="auto"/>
        <w:shd w:val="clear" w:color="auto" w:fill="auto"/>
        <w:rPr>
          <w:color w:val="000000"/>
          <w:sz w:val="24"/>
          <w:highlight w:val="white"/>
        </w:rPr>
      </w:pPr>
      <w:r>
        <w:rPr>
          <w:color w:val="000000"/>
          <w:sz w:val="24"/>
          <w:highlight w:val="white"/>
        </w:rPr>
      </w:r>
      <w:r>
        <w:rPr>
          <w:highlight w:val="white"/>
        </w:rPr>
      </w:r>
    </w:p>
    <w:p>
      <w:pPr>
        <w:pStyle w:val="862"/>
        <w:ind w:firstLine="480"/>
        <w:spacing w:line="360" w:lineRule="auto"/>
        <w:shd w:val="clear" w:color="auto" w:fill="auto"/>
        <w:rPr>
          <w:color w:val="000000"/>
          <w:sz w:val="24"/>
          <w:highlight w:val="white"/>
        </w:rPr>
      </w:pPr>
      <w:r>
        <w:rPr>
          <w:color w:val="000000"/>
          <w:sz w:val="24"/>
          <w:highlight w:val="white"/>
        </w:rPr>
      </w:r>
      <w:r>
        <w:rPr>
          <w:highlight w:val="white"/>
        </w:rPr>
      </w:r>
    </w:p>
    <w:p>
      <w:pPr>
        <w:pStyle w:val="862"/>
        <w:ind w:firstLine="480"/>
        <w:spacing w:line="360" w:lineRule="auto"/>
        <w:shd w:val="clear" w:color="auto" w:fill="auto"/>
        <w:rPr>
          <w:color w:val="000000"/>
          <w:sz w:val="24"/>
          <w:highlight w:val="white"/>
        </w:rPr>
      </w:pPr>
      <w:r>
        <w:rPr>
          <w:color w:val="000000"/>
          <w:sz w:val="24"/>
          <w:highlight w:val="white"/>
        </w:rPr>
      </w:r>
      <w:r>
        <w:rPr>
          <w:highlight w:val="white"/>
        </w:rPr>
      </w:r>
    </w:p>
    <w:p>
      <w:pPr>
        <w:pStyle w:val="862"/>
        <w:ind w:firstLine="480"/>
        <w:spacing w:line="360" w:lineRule="auto"/>
        <w:shd w:val="clear" w:color="auto" w:fill="auto"/>
        <w:rPr>
          <w:color w:val="000000"/>
          <w:sz w:val="24"/>
          <w:highlight w:val="white"/>
        </w:rPr>
      </w:pPr>
      <w:r>
        <w:rPr>
          <w:color w:val="000000"/>
          <w:sz w:val="24"/>
          <w:highlight w:val="white"/>
        </w:rPr>
      </w:r>
      <w:r>
        <w:rPr>
          <w:highlight w:val="white"/>
        </w:rPr>
      </w:r>
    </w:p>
    <w:p>
      <w:pPr>
        <w:pStyle w:val="862"/>
        <w:ind w:firstLine="480"/>
        <w:spacing w:line="360" w:lineRule="auto"/>
        <w:shd w:val="clear" w:color="auto" w:fill="auto"/>
        <w:rPr>
          <w:color w:val="000000"/>
          <w:sz w:val="24"/>
          <w:szCs w:val="24"/>
          <w:highlight w:val="white"/>
        </w:rPr>
      </w:pPr>
      <w:r>
        <w:rPr>
          <w:rFonts w:hint="eastAsia"/>
          <w:color w:val="000000"/>
          <w:sz w:val="24"/>
          <w:szCs w:val="24"/>
          <w:highlight w:val="white"/>
          <w:lang w:val="en-US" w:eastAsia="zh-CN"/>
        </w:rPr>
        <w:t xml:space="preserve">附件：</w:t>
      </w:r>
      <w:r>
        <w:rPr>
          <w:rFonts w:hint="eastAsia"/>
          <w:color w:val="000000"/>
          <w:sz w:val="24"/>
          <w:szCs w:val="24"/>
          <w:highlight w:val="white"/>
        </w:rPr>
        <w:t xml:space="preserve">相城区食品安全监督抽检承检机构工作质量考核方案</w:t>
      </w:r>
      <w:r>
        <w:rPr>
          <w:color w:val="000000"/>
          <w:sz w:val="24"/>
          <w:szCs w:val="24"/>
          <w:highlight w:val="white"/>
        </w:rPr>
        <w:t xml:space="preserve">        </w:t>
      </w:r>
      <w:r>
        <w:rPr>
          <w:color w:val="000000"/>
          <w:sz w:val="24"/>
          <w:szCs w:val="24"/>
          <w:highlight w:val="white"/>
        </w:rPr>
      </w:r>
      <w:r>
        <w:rPr>
          <w:highlight w:val="white"/>
        </w:rPr>
      </w:r>
    </w:p>
    <w:p>
      <w:pPr>
        <w:pStyle w:val="862"/>
        <w:ind w:firstLine="420"/>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862"/>
        <w:ind w:firstLine="420"/>
        <w:jc w:val="left"/>
        <w:spacing w:line="360" w:lineRule="auto"/>
        <w:rPr>
          <w:rFonts w:hint="eastAsia" w:ascii="宋体" w:hAnsi="宋体" w:cs="宋体"/>
          <w:color w:val="000000"/>
          <w:sz w:val="24"/>
          <w:szCs w:val="24"/>
          <w:highlight w:val="white"/>
        </w:rPr>
      </w:pPr>
      <w:r>
        <w:rPr>
          <w:rFonts w:hint="eastAsia" w:ascii="宋体" w:hAnsi="宋体" w:eastAsia="宋体" w:cs="宋体"/>
          <w:color w:val="000000"/>
          <w:sz w:val="24"/>
          <w:szCs w:val="24"/>
          <w:highlight w:val="white"/>
        </w:rPr>
        <w:t xml:space="preserve">为加强食品检验机构管理，规范第三方食品检验机构的食品抽检工作，根据《中华人民共和国食品安全法》、《转发国家食品药品监管总局关于进一步加强食品药品检验机构管理的通知》（苏食药监法科〔2016〕252号）、《食药总局关于印发食品检验工作规范的通知》（苏食药监法科〔2017〕7号）的有关规定和原省食品药品监督管理局《关于印发江苏省食品检验检测机构管理考核方案的通知》（苏食药监稽</w:t>
      </w:r>
      <w:r>
        <w:rPr>
          <w:rFonts w:ascii="宋体" w:hAnsi="宋体" w:eastAsia="宋体" w:cs="宋体"/>
          <w:color w:val="000000"/>
          <w:sz w:val="24"/>
          <w:szCs w:val="24"/>
          <w:highlight w:val="white"/>
        </w:rPr>
        <w:t xml:space="preserve">〔</w:t>
      </w:r>
      <w:r>
        <w:rPr>
          <w:rFonts w:hint="eastAsia" w:ascii="宋体" w:hAnsi="宋体" w:cs="宋体"/>
          <w:color w:val="000000"/>
          <w:sz w:val="24"/>
          <w:szCs w:val="24"/>
          <w:highlight w:val="white"/>
        </w:rPr>
        <w:t xml:space="preserve">2018</w:t>
      </w:r>
      <w:r>
        <w:rPr>
          <w:rFonts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t xml:space="preserve">67号）和《食品安全抽样检验管理办法》规定，结合我区实际，制定本考核方案。</w:t>
      </w:r>
      <w:r>
        <w:rPr>
          <w:rFonts w:hint="eastAsia" w:ascii="宋体" w:hAnsi="宋体" w:cs="宋体"/>
          <w:color w:val="000000"/>
          <w:sz w:val="24"/>
          <w:szCs w:val="24"/>
          <w:highlight w:val="white"/>
        </w:rPr>
      </w:r>
      <w:r>
        <w:rPr>
          <w:highlight w:val="white"/>
        </w:rPr>
      </w:r>
    </w:p>
    <w:p>
      <w:pPr>
        <w:pStyle w:val="1016"/>
        <w:rPr>
          <w:rFonts w:ascii="宋体" w:hAnsi="宋体" w:cs="宋体"/>
          <w:sz w:val="24"/>
          <w:szCs w:val="24"/>
          <w:highlight w:val="white"/>
        </w:rPr>
      </w:pPr>
      <w:r>
        <w:rPr>
          <w:rFonts w:ascii="宋体" w:hAnsi="宋体" w:cs="宋体"/>
          <w:sz w:val="24"/>
          <w:szCs w:val="24"/>
          <w:highlight w:val="white"/>
        </w:rPr>
      </w:r>
      <w:r>
        <w:rPr>
          <w:highlight w:val="white"/>
        </w:rPr>
      </w:r>
    </w:p>
    <w:p>
      <w:pPr>
        <w:pStyle w:val="862"/>
        <w:ind w:firstLine="420"/>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一、工作目的</w:t>
      </w:r>
      <w:r>
        <w:rPr>
          <w:rFonts w:ascii="宋体" w:hAnsi="宋体" w:cs="宋体"/>
          <w:color w:val="000000"/>
          <w:sz w:val="24"/>
          <w:szCs w:val="24"/>
          <w:highlight w:val="white"/>
        </w:rPr>
      </w:r>
      <w:r>
        <w:rPr>
          <w:highlight w:val="white"/>
        </w:rPr>
      </w:r>
    </w:p>
    <w:p>
      <w:pPr>
        <w:pStyle w:val="862"/>
        <w:ind w:firstLine="420"/>
        <w:spacing w:line="360" w:lineRule="auto"/>
        <w:rPr>
          <w:rFonts w:hint="eastAsia" w:ascii="宋体" w:hAnsi="宋体" w:cs="宋体"/>
          <w:color w:val="000000"/>
          <w:sz w:val="24"/>
          <w:szCs w:val="24"/>
          <w:highlight w:val="white"/>
        </w:rPr>
      </w:pPr>
      <w:r>
        <w:rPr>
          <w:rFonts w:hint="eastAsia" w:ascii="宋体" w:hAnsi="宋体" w:eastAsia="宋体" w:cs="宋体"/>
          <w:color w:val="000000"/>
          <w:sz w:val="24"/>
          <w:szCs w:val="24"/>
          <w:highlight w:val="white"/>
        </w:rPr>
        <w:t xml:space="preserve">主要是考核</w:t>
      </w:r>
      <w:r>
        <w:rPr>
          <w:rFonts w:hint="eastAsia" w:ascii="宋体" w:hAnsi="宋体" w:cs="宋体"/>
          <w:color w:val="000000"/>
          <w:sz w:val="24"/>
          <w:szCs w:val="24"/>
          <w:highlight w:val="white"/>
          <w:lang w:eastAsia="zh-CN"/>
        </w:rPr>
        <w:t xml:space="preserve">相城区</w:t>
      </w:r>
      <w:r>
        <w:rPr>
          <w:rFonts w:hint="eastAsia" w:ascii="宋体" w:hAnsi="宋体" w:eastAsia="宋体" w:cs="宋体"/>
          <w:color w:val="000000"/>
          <w:sz w:val="24"/>
          <w:szCs w:val="24"/>
          <w:highlight w:val="white"/>
        </w:rPr>
        <w:t xml:space="preserve">公开招标的中标承检单位，考核中标单位与招标文件的真实性、一致性、符合性。结合承检机构提供的书面资料和已开展的食品抽检工作，现场检查承检机构在组织管理、质量管控及设施设备、人才队伍、技术标准方面的具体情况。以进一步规范各承检机构的食品抽检及检验活动，保证食品安全抽检和检验工作的独立、科学、诚信和公正性。</w:t>
      </w:r>
      <w:r>
        <w:rPr>
          <w:rFonts w:hint="eastAsia" w:ascii="宋体" w:hAnsi="宋体" w:cs="宋体"/>
          <w:color w:val="000000"/>
          <w:sz w:val="24"/>
          <w:szCs w:val="24"/>
          <w:highlight w:val="white"/>
        </w:rPr>
      </w:r>
      <w:r>
        <w:rPr>
          <w:highlight w:val="white"/>
        </w:rPr>
      </w:r>
    </w:p>
    <w:p>
      <w:pPr>
        <w:pStyle w:val="1016"/>
        <w:rPr>
          <w:rFonts w:ascii="宋体" w:hAnsi="宋体" w:cs="宋体"/>
          <w:sz w:val="24"/>
          <w:szCs w:val="24"/>
          <w:highlight w:val="white"/>
        </w:rPr>
      </w:pPr>
      <w:r>
        <w:rPr>
          <w:rFonts w:ascii="宋体" w:hAnsi="宋体" w:cs="宋体"/>
          <w:sz w:val="24"/>
          <w:szCs w:val="24"/>
          <w:highlight w:val="white"/>
        </w:rPr>
      </w:r>
      <w:r>
        <w:rPr>
          <w:highlight w:val="white"/>
        </w:rPr>
      </w:r>
    </w:p>
    <w:p>
      <w:pPr>
        <w:pStyle w:val="862"/>
        <w:ind w:firstLine="420"/>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二、考核内容</w:t>
      </w:r>
      <w:r>
        <w:rPr>
          <w:rFonts w:ascii="宋体" w:hAnsi="宋体" w:cs="宋体"/>
          <w:color w:val="000000"/>
          <w:sz w:val="24"/>
          <w:szCs w:val="24"/>
          <w:highlight w:val="white"/>
        </w:rPr>
      </w:r>
      <w:r>
        <w:rPr>
          <w:highlight w:val="white"/>
        </w:rPr>
      </w:r>
    </w:p>
    <w:p>
      <w:pPr>
        <w:pStyle w:val="862"/>
        <w:ind w:firstLine="420"/>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1.组织管理</w:t>
      </w:r>
      <w:r>
        <w:rPr>
          <w:rFonts w:ascii="宋体" w:hAnsi="宋体" w:cs="宋体"/>
          <w:color w:val="000000"/>
          <w:sz w:val="24"/>
          <w:szCs w:val="24"/>
          <w:highlight w:val="white"/>
        </w:rPr>
      </w:r>
      <w:r>
        <w:rPr>
          <w:highlight w:val="white"/>
        </w:rPr>
      </w:r>
    </w:p>
    <w:p>
      <w:pPr>
        <w:pStyle w:val="862"/>
        <w:ind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（1）设立质量管理部门，明确各部门职责，机构框架图，任命技术负责人、质量负责人、部门负责人，内审员、监督员、档案管理员等各管理岗位人员。</w:t>
      </w:r>
      <w:r>
        <w:rPr>
          <w:rFonts w:ascii="宋体" w:hAnsi="宋体" w:cs="宋体"/>
          <w:color w:val="000000"/>
          <w:sz w:val="24"/>
          <w:szCs w:val="24"/>
          <w:highlight w:val="white"/>
        </w:rPr>
      </w:r>
      <w:r>
        <w:rPr>
          <w:highlight w:val="white"/>
        </w:rPr>
      </w:r>
    </w:p>
    <w:p>
      <w:pPr>
        <w:pStyle w:val="862"/>
        <w:ind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（2）检验机构资质、能力与开展检测业务的匹配性</w:t>
      </w:r>
      <w:r>
        <w:rPr>
          <w:rFonts w:ascii="宋体" w:hAnsi="宋体" w:cs="宋体"/>
          <w:color w:val="000000"/>
          <w:sz w:val="24"/>
          <w:szCs w:val="24"/>
          <w:highlight w:val="white"/>
        </w:rPr>
        <w:t xml:space="preserve">, </w:t>
      </w:r>
      <w:r>
        <w:rPr>
          <w:rFonts w:hint="eastAsia" w:ascii="宋体" w:hAnsi="宋体" w:eastAsia="宋体" w:cs="宋体"/>
          <w:color w:val="000000"/>
          <w:sz w:val="24"/>
          <w:szCs w:val="24"/>
          <w:highlight w:val="white"/>
        </w:rPr>
        <w:t xml:space="preserve">检验检测机构资质认定和计量认证，资质证书在有效期内，且与投标书一致。</w:t>
      </w:r>
      <w:r>
        <w:rPr>
          <w:rFonts w:ascii="宋体" w:hAnsi="宋体" w:cs="宋体"/>
          <w:color w:val="000000"/>
          <w:sz w:val="24"/>
          <w:szCs w:val="24"/>
          <w:highlight w:val="white"/>
        </w:rPr>
      </w:r>
      <w:r>
        <w:rPr>
          <w:highlight w:val="white"/>
        </w:rPr>
      </w:r>
    </w:p>
    <w:p>
      <w:pPr>
        <w:pStyle w:val="862"/>
        <w:ind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（3）质量管理体系建设情况，单位有良好的质量控制和管理考核方案；具有保证其检验检测活动独立、公正、科学、诚信的可有效运行管理体系，有履行合同所必需的设备和专业技术能力。</w:t>
      </w:r>
      <w:r>
        <w:rPr>
          <w:rFonts w:ascii="宋体" w:hAnsi="宋体" w:cs="宋体"/>
          <w:color w:val="000000"/>
          <w:sz w:val="24"/>
          <w:szCs w:val="24"/>
          <w:highlight w:val="white"/>
        </w:rPr>
      </w:r>
      <w:r>
        <w:rPr>
          <w:highlight w:val="white"/>
        </w:rPr>
      </w:r>
    </w:p>
    <w:p>
      <w:pPr>
        <w:pStyle w:val="862"/>
        <w:ind w:firstLine="420"/>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2.质量管控及设施设备</w:t>
      </w:r>
      <w:r>
        <w:rPr>
          <w:rFonts w:ascii="宋体" w:hAnsi="宋体" w:cs="宋体"/>
          <w:color w:val="000000"/>
          <w:sz w:val="24"/>
          <w:szCs w:val="24"/>
          <w:highlight w:val="white"/>
        </w:rPr>
      </w:r>
      <w:r>
        <w:rPr>
          <w:highlight w:val="white"/>
        </w:rPr>
      </w:r>
    </w:p>
    <w:p>
      <w:pPr>
        <w:pStyle w:val="862"/>
        <w:ind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1）具有固定的工作场所，实验室布局合理，功能间（区）能满足实验室要求，工作环境满足检验检测要求；抽检样品有专门的留样室，留样室能满足所抽取产品的贮存条件；实验室设备设施与检测项目和数量相匹配；仪器设备经过计量认证。</w:t>
      </w:r>
      <w:r>
        <w:rPr>
          <w:rFonts w:ascii="宋体" w:hAnsi="宋体" w:cs="宋体"/>
          <w:color w:val="000000"/>
          <w:sz w:val="24"/>
          <w:szCs w:val="24"/>
          <w:highlight w:val="white"/>
        </w:rPr>
      </w:r>
      <w:r>
        <w:rPr>
          <w:highlight w:val="white"/>
        </w:rPr>
      </w:r>
    </w:p>
    <w:p>
      <w:pPr>
        <w:pStyle w:val="862"/>
        <w:ind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（2）有规范操作的抽样程序和文件，具备与承担的抽样工作相匹配的专职抽样人员、抽样工具、车辆、满足样品运输保存的冷冻冷藏运输设备设施等。</w:t>
      </w:r>
      <w:r>
        <w:rPr>
          <w:rFonts w:ascii="宋体" w:hAnsi="宋体" w:cs="宋体"/>
          <w:color w:val="000000"/>
          <w:sz w:val="24"/>
          <w:szCs w:val="24"/>
          <w:highlight w:val="white"/>
        </w:rPr>
      </w:r>
      <w:r>
        <w:rPr>
          <w:highlight w:val="white"/>
        </w:rPr>
      </w:r>
    </w:p>
    <w:p>
      <w:pPr>
        <w:pStyle w:val="862"/>
        <w:ind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（3）抽样管理按任务要求或相关标准要求抽样，采样具有覆盖性、科学性，抽样现场记录的信息完整、样品运输规范等。</w:t>
      </w:r>
      <w:r>
        <w:rPr>
          <w:rFonts w:ascii="宋体" w:hAnsi="宋体" w:cs="宋体"/>
          <w:color w:val="000000"/>
          <w:sz w:val="24"/>
          <w:szCs w:val="24"/>
          <w:highlight w:val="white"/>
        </w:rPr>
      </w:r>
      <w:r>
        <w:rPr>
          <w:highlight w:val="white"/>
        </w:rPr>
      </w:r>
    </w:p>
    <w:p>
      <w:pPr>
        <w:pStyle w:val="862"/>
        <w:ind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（4）样品接收和管理,有样品接收和管理规定、样品管理、保存和处理记录等。</w:t>
      </w:r>
      <w:r>
        <w:rPr>
          <w:rFonts w:ascii="宋体" w:hAnsi="宋体" w:cs="宋体"/>
          <w:color w:val="000000"/>
          <w:sz w:val="24"/>
          <w:szCs w:val="24"/>
          <w:highlight w:val="white"/>
        </w:rPr>
      </w:r>
      <w:r>
        <w:rPr>
          <w:highlight w:val="white"/>
        </w:rPr>
      </w:r>
    </w:p>
    <w:p>
      <w:pPr>
        <w:pStyle w:val="862"/>
        <w:ind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（5）仪器设备、标准物质和检验环境管理,有标准物质和关键试剂管理、仪器设备管理、试验环境设施管理记录等。</w:t>
      </w:r>
      <w:r>
        <w:rPr>
          <w:rFonts w:ascii="宋体" w:hAnsi="宋体" w:cs="宋体"/>
          <w:color w:val="000000"/>
          <w:sz w:val="24"/>
          <w:szCs w:val="24"/>
          <w:highlight w:val="white"/>
        </w:rPr>
      </w:r>
      <w:r>
        <w:rPr>
          <w:highlight w:val="white"/>
        </w:rPr>
      </w:r>
    </w:p>
    <w:p>
      <w:pPr>
        <w:pStyle w:val="862"/>
        <w:ind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（6）检验质量,有能力验证或实验室间比对活动结果、检验方法要求、原始记录规范、检验报告规范、质控范围、质控方式、不合格项目复测记录等。</w:t>
      </w:r>
      <w:r>
        <w:rPr>
          <w:rFonts w:ascii="宋体" w:hAnsi="宋体" w:cs="宋体"/>
          <w:color w:val="000000"/>
          <w:sz w:val="24"/>
          <w:szCs w:val="24"/>
          <w:highlight w:val="white"/>
        </w:rPr>
      </w:r>
      <w:r>
        <w:rPr>
          <w:highlight w:val="white"/>
        </w:rPr>
      </w:r>
    </w:p>
    <w:p>
      <w:pPr>
        <w:pStyle w:val="862"/>
        <w:ind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（7）样品和检验结果确认，样品确认、检验结果确认、检验结果分析，抽样记录资料的完整性、可追溯性等。</w:t>
      </w:r>
      <w:r>
        <w:rPr>
          <w:rFonts w:ascii="宋体" w:hAnsi="宋体" w:cs="宋体"/>
          <w:color w:val="000000"/>
          <w:sz w:val="24"/>
          <w:szCs w:val="24"/>
          <w:highlight w:val="white"/>
        </w:rPr>
      </w:r>
      <w:r>
        <w:rPr>
          <w:highlight w:val="white"/>
        </w:rPr>
      </w:r>
    </w:p>
    <w:p>
      <w:pPr>
        <w:pStyle w:val="862"/>
        <w:ind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（8）检验报告的规范性，检验报告符合法律法规和检测规范要求。</w:t>
      </w:r>
      <w:r>
        <w:rPr>
          <w:rFonts w:ascii="宋体" w:hAnsi="宋体" w:cs="宋体"/>
          <w:color w:val="000000"/>
          <w:sz w:val="24"/>
          <w:szCs w:val="24"/>
          <w:highlight w:val="white"/>
        </w:rPr>
      </w:r>
      <w:r>
        <w:rPr>
          <w:highlight w:val="white"/>
        </w:rPr>
      </w:r>
    </w:p>
    <w:p>
      <w:pPr>
        <w:pStyle w:val="862"/>
        <w:ind w:firstLine="420"/>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3.人才队伍</w:t>
      </w:r>
      <w:r>
        <w:rPr>
          <w:rFonts w:ascii="宋体" w:hAnsi="宋体" w:cs="宋体"/>
          <w:color w:val="000000"/>
          <w:sz w:val="24"/>
          <w:szCs w:val="24"/>
          <w:highlight w:val="white"/>
        </w:rPr>
      </w:r>
      <w:r>
        <w:rPr>
          <w:highlight w:val="white"/>
        </w:rPr>
      </w:r>
    </w:p>
    <w:p>
      <w:pPr>
        <w:pStyle w:val="862"/>
        <w:ind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（1）检验检测机构应针对承担食品安全抽检工作成立专项工作组，以文件形式明确工作组的组织结构、负责人员、岗位职责，并保证工作组可顺利开展工作。</w:t>
      </w:r>
      <w:r>
        <w:rPr>
          <w:rFonts w:ascii="宋体" w:hAnsi="宋体" w:cs="宋体"/>
          <w:color w:val="000000"/>
          <w:sz w:val="24"/>
          <w:szCs w:val="24"/>
          <w:highlight w:val="white"/>
        </w:rPr>
      </w:r>
      <w:r>
        <w:rPr>
          <w:highlight w:val="white"/>
        </w:rPr>
      </w:r>
    </w:p>
    <w:p>
      <w:pPr>
        <w:pStyle w:val="862"/>
        <w:ind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（2）人员队伍组成合理，抽样人员和检验人员分开设置，人员资质和人数是否满足抽检要求。</w:t>
      </w:r>
      <w:r>
        <w:rPr>
          <w:rFonts w:ascii="宋体" w:hAnsi="宋体" w:cs="宋体"/>
          <w:color w:val="000000"/>
          <w:sz w:val="24"/>
          <w:szCs w:val="24"/>
          <w:highlight w:val="white"/>
        </w:rPr>
      </w:r>
      <w:r>
        <w:rPr>
          <w:highlight w:val="white"/>
        </w:rPr>
      </w:r>
    </w:p>
    <w:p>
      <w:pPr>
        <w:pStyle w:val="862"/>
        <w:ind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（3）在人员培训过程中，有对抽样人员遵守抽检检测工作纪律情况培训和考核等。</w:t>
      </w:r>
      <w:r>
        <w:rPr>
          <w:rFonts w:ascii="宋体" w:hAnsi="宋体" w:cs="宋体"/>
          <w:color w:val="000000"/>
          <w:sz w:val="24"/>
          <w:szCs w:val="24"/>
          <w:highlight w:val="white"/>
        </w:rPr>
      </w:r>
      <w:r>
        <w:rPr>
          <w:highlight w:val="white"/>
        </w:rPr>
      </w:r>
    </w:p>
    <w:p>
      <w:pPr>
        <w:pStyle w:val="862"/>
        <w:ind w:firstLine="420"/>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4.技术标准</w:t>
      </w:r>
      <w:r>
        <w:rPr>
          <w:rFonts w:ascii="宋体" w:hAnsi="宋体" w:cs="宋体"/>
          <w:color w:val="000000"/>
          <w:sz w:val="24"/>
          <w:szCs w:val="24"/>
          <w:highlight w:val="white"/>
        </w:rPr>
      </w:r>
      <w:r>
        <w:rPr>
          <w:highlight w:val="white"/>
        </w:rPr>
      </w:r>
    </w:p>
    <w:p>
      <w:pPr>
        <w:pStyle w:val="862"/>
        <w:ind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（1）技术标准的收集和更新，能及时更新学习新的食品安全国家标准，检测技术标准应与受检样品执行标准匹配。</w:t>
      </w:r>
      <w:r>
        <w:rPr>
          <w:rFonts w:ascii="宋体" w:hAnsi="宋体" w:cs="宋体"/>
          <w:color w:val="000000"/>
          <w:sz w:val="24"/>
          <w:szCs w:val="24"/>
          <w:highlight w:val="white"/>
        </w:rPr>
      </w:r>
      <w:r>
        <w:rPr>
          <w:highlight w:val="white"/>
        </w:rPr>
      </w:r>
    </w:p>
    <w:p>
      <w:pPr>
        <w:pStyle w:val="862"/>
        <w:ind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（2）抽检监测数据结果和检测报告质量，出具报告数据真实，检测报告符合规范要求。</w:t>
      </w:r>
      <w:r>
        <w:rPr>
          <w:rFonts w:ascii="宋体" w:hAnsi="宋体" w:cs="宋体"/>
          <w:color w:val="000000"/>
          <w:sz w:val="24"/>
          <w:szCs w:val="24"/>
          <w:highlight w:val="white"/>
        </w:rPr>
      </w:r>
      <w:r>
        <w:rPr>
          <w:highlight w:val="white"/>
        </w:rPr>
      </w:r>
    </w:p>
    <w:p>
      <w:pPr>
        <w:pStyle w:val="862"/>
        <w:ind w:firstLine="420"/>
        <w:jc w:val="left"/>
        <w:spacing w:line="360" w:lineRule="auto"/>
        <w:rPr>
          <w:rFonts w:hint="eastAsia" w:ascii="宋体" w:hAnsi="宋体" w:cs="宋体"/>
          <w:color w:val="000000"/>
          <w:sz w:val="24"/>
          <w:szCs w:val="24"/>
          <w:highlight w:val="white"/>
        </w:rPr>
      </w:pPr>
      <w:r>
        <w:rPr>
          <w:rFonts w:hint="eastAsia" w:ascii="宋体" w:hAnsi="宋体" w:eastAsia="宋体" w:cs="宋体"/>
          <w:color w:val="000000"/>
          <w:sz w:val="24"/>
          <w:szCs w:val="24"/>
          <w:highlight w:val="white"/>
        </w:rPr>
        <w:t xml:space="preserve">（3）不合格样品和问题样品情况报告情况，对异常检测数据和标准的适用上能及时沟通，并做好相应记录。</w:t>
      </w:r>
      <w:r>
        <w:rPr>
          <w:rFonts w:hint="eastAsia" w:ascii="宋体" w:hAnsi="宋体" w:cs="宋体"/>
          <w:color w:val="000000"/>
          <w:sz w:val="24"/>
          <w:szCs w:val="24"/>
          <w:highlight w:val="white"/>
        </w:rPr>
      </w:r>
      <w:r>
        <w:rPr>
          <w:highlight w:val="white"/>
        </w:rPr>
      </w:r>
    </w:p>
    <w:p>
      <w:pPr>
        <w:pStyle w:val="862"/>
        <w:ind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三、考核方法</w:t>
      </w:r>
      <w:r>
        <w:rPr>
          <w:rFonts w:ascii="宋体" w:hAnsi="宋体" w:cs="宋体"/>
          <w:color w:val="000000"/>
          <w:sz w:val="24"/>
          <w:szCs w:val="24"/>
          <w:highlight w:val="white"/>
        </w:rPr>
      </w:r>
      <w:r>
        <w:rPr>
          <w:highlight w:val="white"/>
        </w:rPr>
      </w:r>
    </w:p>
    <w:p>
      <w:pPr>
        <w:pStyle w:val="862"/>
        <w:ind w:right="68" w:firstLine="420"/>
        <w:jc w:val="left"/>
        <w:spacing w:line="360" w:lineRule="auto"/>
        <w:tabs>
          <w:tab w:val="left" w:pos="8640" w:leader="none"/>
        </w:tabs>
        <w:rPr>
          <w:rFonts w:hint="eastAsia" w:ascii="宋体" w:hAnsi="宋体" w:cs="宋体"/>
          <w:color w:val="000000"/>
          <w:sz w:val="24"/>
          <w:szCs w:val="24"/>
          <w:highlight w:val="white"/>
        </w:rPr>
      </w:pPr>
      <w:r>
        <w:rPr>
          <w:rFonts w:hint="eastAsia" w:ascii="宋体" w:hAnsi="宋体" w:eastAsia="宋体" w:cs="宋体"/>
          <w:color w:val="000000"/>
          <w:sz w:val="24"/>
          <w:szCs w:val="24"/>
          <w:highlight w:val="white"/>
        </w:rPr>
        <w:t xml:space="preserve">由食品安</w:t>
      </w:r>
      <w:r>
        <w:rPr>
          <w:rFonts w:hint="eastAsia" w:ascii="宋体" w:hAnsi="宋体" w:cs="宋体"/>
          <w:color w:val="000000"/>
          <w:sz w:val="24"/>
          <w:szCs w:val="24"/>
          <w:highlight w:val="white"/>
          <w:lang w:val="en-US" w:eastAsia="zh-CN"/>
        </w:rPr>
        <w:t xml:space="preserve">全监管科</w:t>
      </w:r>
      <w:r>
        <w:rPr>
          <w:rFonts w:hint="eastAsia" w:ascii="宋体" w:hAnsi="宋体" w:eastAsia="宋体" w:cs="宋体"/>
          <w:color w:val="000000"/>
          <w:sz w:val="24"/>
          <w:szCs w:val="24"/>
          <w:highlight w:val="white"/>
        </w:rPr>
        <w:t xml:space="preserve">牵头对核查结果进行汇总。根据本文件第二条考核内容，考核</w:t>
      </w:r>
      <w:r>
        <w:rPr>
          <w:rFonts w:hint="eastAsia" w:ascii="宋体" w:hAnsi="宋体" w:eastAsia="宋体" w:cs="宋体"/>
          <w:color w:val="000000"/>
          <w:sz w:val="24"/>
          <w:szCs w:val="24"/>
          <w:highlight w:val="white"/>
          <w:lang w:val="en-US" w:eastAsia="zh-CN"/>
        </w:rPr>
        <w:t xml:space="preserve">形式</w:t>
      </w:r>
      <w:r>
        <w:rPr>
          <w:rFonts w:hint="eastAsia" w:ascii="宋体" w:hAnsi="宋体" w:eastAsia="宋体" w:cs="宋体"/>
          <w:color w:val="000000"/>
          <w:sz w:val="24"/>
          <w:szCs w:val="24"/>
          <w:highlight w:val="white"/>
        </w:rPr>
        <w:t xml:space="preserve">可以单独对承检机构一项或多项指标进行考核,省、市等上级部门对所属承检机构抽检质量考核可以</w:t>
      </w:r>
      <w:r>
        <w:rPr>
          <w:rFonts w:hint="eastAsia" w:ascii="宋体" w:hAnsi="宋体" w:eastAsia="宋体" w:cs="宋体"/>
          <w:color w:val="000000"/>
          <w:sz w:val="24"/>
          <w:szCs w:val="24"/>
          <w:highlight w:val="white"/>
          <w:lang w:val="en-US" w:eastAsia="zh-CN"/>
        </w:rPr>
        <w:t xml:space="preserve">视</w:t>
      </w:r>
      <w:r>
        <w:rPr>
          <w:rFonts w:hint="eastAsia" w:ascii="宋体" w:hAnsi="宋体" w:eastAsia="宋体" w:cs="宋体"/>
          <w:color w:val="000000"/>
          <w:sz w:val="24"/>
          <w:szCs w:val="24"/>
          <w:highlight w:val="white"/>
        </w:rPr>
        <w:t xml:space="preserve">为区级考核。重点考核抽样文书的规范性，抽样样品的代表性，抽样人员现场采样的规范性，抽样单位现场软硬件及检验过程，检测原始记录数据规范性，适用标准准确性等。</w:t>
      </w:r>
      <w:r>
        <w:rPr>
          <w:rFonts w:hint="eastAsia" w:ascii="宋体" w:hAnsi="宋体" w:cs="宋体"/>
          <w:color w:val="000000"/>
          <w:sz w:val="24"/>
          <w:szCs w:val="24"/>
          <w:highlight w:val="white"/>
        </w:rPr>
      </w:r>
      <w:r>
        <w:rPr>
          <w:highlight w:val="white"/>
        </w:rPr>
      </w:r>
    </w:p>
    <w:p>
      <w:pPr>
        <w:pStyle w:val="1016"/>
        <w:rPr>
          <w:rFonts w:ascii="宋体" w:hAnsi="宋体" w:cs="宋体"/>
          <w:sz w:val="24"/>
          <w:szCs w:val="24"/>
          <w:highlight w:val="white"/>
        </w:rPr>
      </w:pPr>
      <w:r>
        <w:rPr>
          <w:rFonts w:ascii="宋体" w:hAnsi="宋体" w:cs="宋体"/>
          <w:sz w:val="24"/>
          <w:szCs w:val="24"/>
          <w:highlight w:val="white"/>
        </w:rPr>
      </w:r>
      <w:r>
        <w:rPr>
          <w:highlight w:val="white"/>
        </w:rPr>
      </w:r>
    </w:p>
    <w:p>
      <w:pPr>
        <w:pStyle w:val="862"/>
        <w:ind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四、考核结果运用</w:t>
      </w:r>
      <w:r>
        <w:rPr>
          <w:rFonts w:ascii="宋体" w:hAnsi="宋体" w:cs="宋体"/>
          <w:color w:val="000000"/>
          <w:sz w:val="24"/>
          <w:szCs w:val="24"/>
          <w:highlight w:val="white"/>
        </w:rPr>
      </w:r>
      <w:r>
        <w:rPr>
          <w:highlight w:val="white"/>
        </w:rPr>
      </w:r>
    </w:p>
    <w:p>
      <w:pPr>
        <w:pStyle w:val="862"/>
        <w:ind w:right="68" w:firstLine="420"/>
        <w:jc w:val="left"/>
        <w:spacing w:line="360" w:lineRule="auto"/>
        <w:tabs>
          <w:tab w:val="left" w:pos="8640" w:leader="none"/>
        </w:tabs>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 考核结果作为</w:t>
      </w:r>
      <w:r>
        <w:rPr>
          <w:rFonts w:hint="eastAsia" w:ascii="宋体" w:hAnsi="宋体" w:cs="宋体"/>
          <w:color w:val="000000"/>
          <w:sz w:val="24"/>
          <w:szCs w:val="24"/>
          <w:highlight w:val="white"/>
          <w:lang w:eastAsia="zh-CN"/>
        </w:rPr>
        <w:t xml:space="preserve">相城区</w:t>
      </w:r>
      <w:r>
        <w:rPr>
          <w:rFonts w:hint="eastAsia" w:ascii="宋体" w:hAnsi="宋体" w:eastAsia="宋体" w:cs="宋体"/>
          <w:color w:val="000000"/>
          <w:sz w:val="24"/>
          <w:szCs w:val="24"/>
          <w:highlight w:val="white"/>
        </w:rPr>
        <w:t xml:space="preserve">食品抽检下年度招标的重要依据。考核结果为不合格等级如果存在第五条中情形的终止委托任务，取消承检资格，并向检验资格审评机关通报。涉嫌违法的，将依法追究法律责任。</w:t>
      </w:r>
      <w:r>
        <w:rPr>
          <w:rFonts w:ascii="宋体" w:hAnsi="宋体" w:cs="宋体"/>
          <w:color w:val="000000"/>
          <w:sz w:val="24"/>
          <w:szCs w:val="24"/>
          <w:highlight w:val="white"/>
        </w:rPr>
      </w:r>
      <w:r>
        <w:rPr>
          <w:highlight w:val="white"/>
        </w:rPr>
      </w:r>
    </w:p>
    <w:p>
      <w:pPr>
        <w:pStyle w:val="862"/>
        <w:ind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承检机构每个抽样周期任务检测样品不合格率大于</w:t>
      </w:r>
      <w:r>
        <w:rPr>
          <w:rFonts w:hint="eastAsia" w:ascii="宋体" w:hAnsi="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.5%（含）的，检测费用按实际结算；不合格率</w:t>
      </w:r>
      <w:r>
        <w:rPr>
          <w:rFonts w:hint="eastAsia" w:ascii="宋体" w:hAnsi="宋体" w:cs="宋体"/>
          <w:color w:val="000000"/>
          <w:sz w:val="24"/>
          <w:szCs w:val="24"/>
          <w:highlight w:val="white"/>
          <w:lang w:val="en-US" w:eastAsia="zh-CN"/>
        </w:rPr>
        <w:t xml:space="preserve">小于1</w:t>
      </w:r>
      <w:r>
        <w:rPr>
          <w:rFonts w:hint="eastAsia" w:ascii="宋体" w:hAnsi="宋体" w:eastAsia="宋体" w:cs="宋体"/>
          <w:color w:val="000000"/>
          <w:sz w:val="24"/>
          <w:szCs w:val="24"/>
          <w:highlight w:val="white"/>
        </w:rPr>
        <w:t xml:space="preserve">.5%（不含）的，检测费用按总价的95%结算；承检机构检测报告与复检结果一致的，检测费用按实际结算；承检机构检测报告与复检结果不一致的，当次任务批次检测费由抽检机构自行承担，并且在承检机构考核中予以3000元扣款。承检机构由于抽检过程中，抽检不规范或适用标准不当，给委托方造成不良影响的，我局视情节轻重给予5000-10000元的扣款，严重的取消中标资格。</w:t>
      </w:r>
      <w:r>
        <w:rPr>
          <w:rFonts w:ascii="宋体" w:hAnsi="宋体" w:cs="宋体"/>
          <w:color w:val="000000"/>
          <w:sz w:val="24"/>
          <w:szCs w:val="24"/>
          <w:highlight w:val="white"/>
        </w:rPr>
      </w:r>
      <w:r>
        <w:rPr>
          <w:highlight w:val="white"/>
        </w:rPr>
      </w:r>
    </w:p>
    <w:p>
      <w:pPr>
        <w:pStyle w:val="862"/>
        <w:ind w:firstLine="420"/>
        <w:jc w:val="left"/>
        <w:spacing w:line="360" w:lineRule="auto"/>
        <w:rPr>
          <w:rFonts w:hint="eastAsia" w:ascii="宋体" w:hAnsi="宋体" w:cs="宋体"/>
          <w:sz w:val="24"/>
          <w:szCs w:val="24"/>
          <w:highlight w:val="white"/>
        </w:rPr>
      </w:pPr>
      <w:r>
        <w:rPr>
          <w:rFonts w:hint="eastAsia" w:ascii="宋体" w:hAnsi="宋体" w:eastAsia="宋体" w:cs="宋体"/>
          <w:sz w:val="24"/>
          <w:szCs w:val="24"/>
          <w:highlight w:val="white"/>
          <w:lang w:val="zh-CN"/>
        </w:rPr>
        <w:t xml:space="preserve">根据国抽平台退回数据复核层级及责任认定结果，</w:t>
      </w:r>
      <w:r>
        <w:rPr>
          <w:rFonts w:hint="eastAsia" w:ascii="宋体" w:hAnsi="宋体" w:cs="宋体"/>
          <w:sz w:val="24"/>
          <w:szCs w:val="24"/>
          <w:highlight w:val="white"/>
          <w:lang w:val="en-US" w:eastAsia="zh-CN"/>
        </w:rPr>
        <w:t xml:space="preserve">除</w:t>
      </w:r>
      <w:r>
        <w:rPr>
          <w:rFonts w:hint="eastAsia" w:ascii="宋体" w:hAnsi="宋体" w:eastAsia="宋体" w:cs="宋体"/>
          <w:color w:val="000000"/>
          <w:sz w:val="24"/>
          <w:szCs w:val="24"/>
          <w:highlight w:val="white"/>
        </w:rPr>
        <w:t xml:space="preserve">当次任务批次检测费由抽检机构自行承担</w:t>
      </w:r>
      <w:r>
        <w:rPr>
          <w:rFonts w:hint="eastAsia" w:ascii="宋体" w:hAnsi="宋体" w:cs="宋体"/>
          <w:color w:val="000000"/>
          <w:sz w:val="24"/>
          <w:szCs w:val="24"/>
          <w:highlight w:val="white"/>
          <w:lang w:val="en-US" w:eastAsia="zh-CN"/>
        </w:rPr>
        <w:t xml:space="preserve">外，</w:t>
      </w:r>
      <w:r>
        <w:rPr>
          <w:rFonts w:hint="eastAsia" w:ascii="宋体" w:hAnsi="宋体" w:eastAsia="宋体" w:cs="宋体"/>
          <w:sz w:val="24"/>
          <w:szCs w:val="24"/>
          <w:highlight w:val="white"/>
          <w:lang w:val="zh-CN"/>
        </w:rPr>
        <w:t xml:space="preserve">按以下标准从当期检测服务费中扣除</w:t>
      </w:r>
      <w:r>
        <w:rPr>
          <w:rFonts w:hint="eastAsia" w:ascii="宋体" w:hAnsi="宋体" w:cs="宋体"/>
          <w:sz w:val="24"/>
          <w:szCs w:val="24"/>
          <w:highlight w:val="white"/>
          <w:lang w:val="en-US" w:eastAsia="zh-CN"/>
        </w:rPr>
        <w:t xml:space="preserve">相关金额</w:t>
      </w:r>
      <w:r>
        <w:rPr>
          <w:rFonts w:hint="eastAsia" w:ascii="宋体" w:hAnsi="宋体" w:eastAsia="宋体" w:cs="宋体"/>
          <w:sz w:val="24"/>
          <w:szCs w:val="24"/>
          <w:highlight w:val="white"/>
          <w:lang w:val="zh-CN"/>
        </w:rPr>
        <w:t xml:space="preserve">，被省级市场监督管理部门退回复核属实</w:t>
      </w:r>
      <w:r>
        <w:rPr>
          <w:rFonts w:hint="eastAsia" w:ascii="宋体" w:hAnsi="宋体" w:cs="宋体"/>
          <w:sz w:val="24"/>
          <w:szCs w:val="24"/>
          <w:highlight w:val="white"/>
          <w:lang w:val="zh-CN"/>
        </w:rPr>
        <w:t xml:space="preserve">，</w:t>
      </w:r>
      <w:r>
        <w:rPr>
          <w:rFonts w:hint="eastAsia" w:ascii="宋体" w:hAnsi="宋体" w:eastAsia="宋体" w:cs="宋体"/>
          <w:sz w:val="24"/>
          <w:szCs w:val="24"/>
          <w:highlight w:val="white"/>
          <w:lang w:val="zh-CN"/>
        </w:rPr>
        <w:t xml:space="preserve">扣500元/批次</w:t>
      </w:r>
      <w:r>
        <w:rPr>
          <w:rFonts w:hint="eastAsia" w:ascii="宋体" w:hAnsi="宋体" w:cs="宋体"/>
          <w:sz w:val="24"/>
          <w:szCs w:val="24"/>
          <w:highlight w:val="white"/>
          <w:lang w:val="zh-CN"/>
        </w:rPr>
        <w:t xml:space="preserve">；</w:t>
      </w:r>
      <w:r>
        <w:rPr>
          <w:rFonts w:hint="eastAsia" w:ascii="宋体" w:hAnsi="宋体" w:eastAsia="宋体" w:cs="宋体"/>
          <w:sz w:val="24"/>
          <w:szCs w:val="24"/>
          <w:highlight w:val="white"/>
          <w:lang w:val="zh-CN"/>
        </w:rPr>
        <w:t xml:space="preserve">被市级市场监督管理部门退回复核属实</w:t>
      </w:r>
      <w:r>
        <w:rPr>
          <w:rFonts w:hint="eastAsia" w:ascii="宋体" w:hAnsi="宋体" w:cs="宋体"/>
          <w:sz w:val="24"/>
          <w:szCs w:val="24"/>
          <w:highlight w:val="white"/>
          <w:lang w:val="zh-CN"/>
        </w:rPr>
        <w:t xml:space="preserve">，</w:t>
      </w:r>
      <w:r>
        <w:rPr>
          <w:rFonts w:hint="eastAsia" w:ascii="宋体" w:hAnsi="宋体" w:eastAsia="宋体" w:cs="宋体"/>
          <w:sz w:val="24"/>
          <w:szCs w:val="24"/>
          <w:highlight w:val="white"/>
          <w:lang w:val="zh-CN"/>
        </w:rPr>
        <w:t xml:space="preserve">扣300元/批次</w:t>
      </w:r>
      <w:r>
        <w:rPr>
          <w:rFonts w:hint="eastAsia" w:ascii="宋体" w:hAnsi="宋体" w:cs="宋体"/>
          <w:sz w:val="24"/>
          <w:szCs w:val="24"/>
          <w:highlight w:val="white"/>
          <w:lang w:val="zh-CN"/>
        </w:rPr>
        <w:t xml:space="preserve">；</w:t>
      </w:r>
      <w:r>
        <w:rPr>
          <w:rFonts w:hint="eastAsia" w:ascii="宋体" w:hAnsi="宋体" w:eastAsia="宋体" w:cs="宋体"/>
          <w:sz w:val="24"/>
          <w:szCs w:val="24"/>
          <w:highlight w:val="white"/>
          <w:lang w:val="zh-CN"/>
        </w:rPr>
        <w:t xml:space="preserve">被区级市场监督管理部门退回复核属实</w:t>
      </w:r>
      <w:r>
        <w:rPr>
          <w:rFonts w:hint="eastAsia" w:ascii="宋体" w:hAnsi="宋体" w:cs="宋体"/>
          <w:sz w:val="24"/>
          <w:szCs w:val="24"/>
          <w:highlight w:val="white"/>
          <w:lang w:val="zh-CN"/>
        </w:rPr>
        <w:t xml:space="preserve">，</w:t>
      </w:r>
      <w:r>
        <w:rPr>
          <w:rFonts w:hint="eastAsia" w:ascii="宋体" w:hAnsi="宋体" w:eastAsia="宋体" w:cs="宋体"/>
          <w:sz w:val="24"/>
          <w:szCs w:val="24"/>
          <w:highlight w:val="white"/>
          <w:lang w:val="zh-CN"/>
        </w:rPr>
        <w:t xml:space="preserve">扣100元/批次。未涉及情形，由局考核小组商议决定。</w:t>
      </w:r>
      <w:r>
        <w:rPr>
          <w:rFonts w:hint="eastAsia" w:ascii="宋体" w:hAnsi="宋体" w:cs="宋体"/>
          <w:sz w:val="24"/>
          <w:szCs w:val="24"/>
          <w:highlight w:val="white"/>
        </w:rPr>
      </w:r>
      <w:r>
        <w:rPr>
          <w:highlight w:val="white"/>
        </w:rPr>
      </w:r>
    </w:p>
    <w:p>
      <w:pPr>
        <w:pStyle w:val="1016"/>
        <w:rPr>
          <w:rFonts w:ascii="宋体" w:hAnsi="宋体" w:cs="宋体"/>
          <w:sz w:val="24"/>
          <w:szCs w:val="24"/>
          <w:highlight w:val="white"/>
        </w:rPr>
      </w:pPr>
      <w:r>
        <w:rPr>
          <w:rFonts w:ascii="宋体" w:hAnsi="宋体" w:cs="宋体"/>
          <w:sz w:val="24"/>
          <w:szCs w:val="24"/>
          <w:highlight w:val="white"/>
        </w:rPr>
      </w:r>
      <w:r>
        <w:rPr>
          <w:highlight w:val="white"/>
        </w:rPr>
      </w:r>
    </w:p>
    <w:p>
      <w:pPr>
        <w:pStyle w:val="862"/>
        <w:ind w:left="111" w:right="259" w:firstLine="420"/>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五、严重工作失误情形</w:t>
      </w:r>
      <w:r>
        <w:rPr>
          <w:rFonts w:ascii="宋体" w:hAnsi="宋体" w:cs="宋体"/>
          <w:color w:val="000000"/>
          <w:sz w:val="24"/>
          <w:szCs w:val="24"/>
          <w:highlight w:val="white"/>
        </w:rPr>
      </w:r>
      <w:r>
        <w:rPr>
          <w:highlight w:val="white"/>
        </w:rPr>
      </w:r>
    </w:p>
    <w:p>
      <w:pPr>
        <w:pStyle w:val="862"/>
        <w:ind w:right="68" w:firstLine="420"/>
        <w:jc w:val="left"/>
        <w:spacing w:line="360" w:lineRule="auto"/>
        <w:tabs>
          <w:tab w:val="left" w:pos="8640" w:leader="none"/>
        </w:tabs>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承检机构在工作中不满足要求或存在以下十三点情形的，认定为工作重大失误，考核结果为差，处理结果按本文件第四条考核结果运用规定处置。</w:t>
      </w:r>
      <w:r>
        <w:rPr>
          <w:rFonts w:ascii="宋体" w:hAnsi="宋体" w:cs="宋体"/>
          <w:color w:val="000000"/>
          <w:sz w:val="24"/>
          <w:szCs w:val="24"/>
          <w:highlight w:val="white"/>
        </w:rPr>
      </w:r>
      <w:r>
        <w:rPr>
          <w:highlight w:val="white"/>
        </w:rPr>
      </w:r>
    </w:p>
    <w:p>
      <w:pPr>
        <w:pStyle w:val="862"/>
        <w:ind w:right="259"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1.承检机构与投标内容不一致的，存在虚假情形的；</w:t>
      </w:r>
      <w:r>
        <w:rPr>
          <w:rFonts w:ascii="宋体" w:hAnsi="宋体" w:cs="宋体"/>
          <w:color w:val="000000"/>
          <w:sz w:val="24"/>
          <w:szCs w:val="24"/>
          <w:highlight w:val="white"/>
        </w:rPr>
      </w:r>
      <w:r>
        <w:rPr>
          <w:highlight w:val="white"/>
        </w:rPr>
      </w:r>
    </w:p>
    <w:p>
      <w:pPr>
        <w:pStyle w:val="862"/>
        <w:ind w:right="259"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2.在抽样、检验过程中接受被抽检监测单位馈赠的；</w:t>
      </w:r>
      <w:r>
        <w:rPr>
          <w:rFonts w:ascii="宋体" w:hAnsi="宋体" w:cs="宋体"/>
          <w:color w:val="000000"/>
          <w:sz w:val="24"/>
          <w:szCs w:val="24"/>
          <w:highlight w:val="white"/>
        </w:rPr>
      </w:r>
      <w:r>
        <w:rPr>
          <w:highlight w:val="white"/>
        </w:rPr>
      </w:r>
    </w:p>
    <w:p>
      <w:pPr>
        <w:pStyle w:val="862"/>
        <w:ind w:right="259"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3.参与或默认企业在样品上弄虚作假的；</w:t>
      </w:r>
      <w:r>
        <w:rPr>
          <w:rFonts w:ascii="宋体" w:hAnsi="宋体" w:cs="宋体"/>
          <w:color w:val="000000"/>
          <w:sz w:val="24"/>
          <w:szCs w:val="24"/>
          <w:highlight w:val="white"/>
        </w:rPr>
      </w:r>
      <w:r>
        <w:rPr>
          <w:highlight w:val="white"/>
        </w:rPr>
      </w:r>
    </w:p>
    <w:p>
      <w:pPr>
        <w:pStyle w:val="862"/>
        <w:ind w:right="259"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4.检验工作出现重大差错并造成严重后果的；</w:t>
      </w:r>
      <w:r>
        <w:rPr>
          <w:rFonts w:ascii="宋体" w:hAnsi="宋体" w:cs="宋体"/>
          <w:color w:val="000000"/>
          <w:sz w:val="24"/>
          <w:szCs w:val="24"/>
          <w:highlight w:val="white"/>
        </w:rPr>
      </w:r>
      <w:r>
        <w:rPr>
          <w:highlight w:val="white"/>
        </w:rPr>
      </w:r>
    </w:p>
    <w:p>
      <w:pPr>
        <w:pStyle w:val="862"/>
        <w:ind w:right="259"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5.篡改数据、出具虚假检验报告等违法行为的；</w:t>
      </w:r>
      <w:r>
        <w:rPr>
          <w:rFonts w:ascii="宋体" w:hAnsi="宋体" w:cs="宋体"/>
          <w:color w:val="000000"/>
          <w:sz w:val="24"/>
          <w:szCs w:val="24"/>
          <w:highlight w:val="white"/>
        </w:rPr>
      </w:r>
      <w:r>
        <w:rPr>
          <w:highlight w:val="white"/>
        </w:rPr>
      </w:r>
    </w:p>
    <w:p>
      <w:pPr>
        <w:pStyle w:val="862"/>
        <w:ind w:right="259"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6.瞒报、谎报食品安全抽检监测数据、结果等信息的；</w:t>
      </w:r>
      <w:r>
        <w:rPr>
          <w:rFonts w:ascii="宋体" w:hAnsi="宋体" w:cs="宋体"/>
          <w:color w:val="000000"/>
          <w:sz w:val="24"/>
          <w:szCs w:val="24"/>
          <w:highlight w:val="white"/>
        </w:rPr>
      </w:r>
      <w:r>
        <w:rPr>
          <w:highlight w:val="white"/>
        </w:rPr>
      </w:r>
    </w:p>
    <w:p>
      <w:pPr>
        <w:pStyle w:val="862"/>
        <w:ind w:right="259"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7.擅自对外发布或泄露食品安全抽检监测数据和分析研判结果等信息，或利用食品安全抽检监测相关数据进行有偿活动的；</w:t>
      </w:r>
      <w:r>
        <w:rPr>
          <w:rFonts w:ascii="宋体" w:hAnsi="宋体" w:cs="宋体"/>
          <w:color w:val="000000"/>
          <w:sz w:val="24"/>
          <w:szCs w:val="24"/>
          <w:highlight w:val="white"/>
        </w:rPr>
      </w:r>
      <w:r>
        <w:rPr>
          <w:highlight w:val="white"/>
        </w:rPr>
      </w:r>
    </w:p>
    <w:p>
      <w:pPr>
        <w:pStyle w:val="862"/>
        <w:ind w:left="111" w:right="259"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8.擅自将抽检监测任务转交其他检验机构或将抽检监测项目进行分包的；</w:t>
      </w:r>
      <w:r>
        <w:rPr>
          <w:rFonts w:ascii="宋体" w:hAnsi="宋体" w:cs="宋体"/>
          <w:color w:val="000000"/>
          <w:sz w:val="24"/>
          <w:szCs w:val="24"/>
          <w:highlight w:val="white"/>
        </w:rPr>
      </w:r>
      <w:r>
        <w:rPr>
          <w:highlight w:val="white"/>
        </w:rPr>
      </w:r>
    </w:p>
    <w:p>
      <w:pPr>
        <w:pStyle w:val="862"/>
        <w:ind w:left="111" w:right="259" w:firstLine="420"/>
        <w:jc w:val="left"/>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rPr>
        <w:t xml:space="preserve">9.</w:t>
      </w:r>
      <w:r>
        <w:rPr>
          <w:rFonts w:ascii="宋体" w:hAnsi="宋体" w:eastAsia="宋体" w:cs="宋体"/>
          <w:color w:val="000000"/>
          <w:sz w:val="24"/>
          <w:szCs w:val="24"/>
          <w:highlight w:val="white"/>
        </w:rPr>
        <w:t xml:space="preserve">在</w:t>
      </w:r>
      <w:r>
        <w:rPr>
          <w:rFonts w:hint="eastAsia" w:ascii="宋体" w:hAnsi="宋体" w:eastAsia="宋体" w:cs="宋体"/>
          <w:color w:val="000000"/>
          <w:sz w:val="24"/>
          <w:szCs w:val="24"/>
          <w:highlight w:val="white"/>
        </w:rPr>
        <w:t xml:space="preserve">承检任务</w:t>
      </w:r>
      <w:r>
        <w:rPr>
          <w:rFonts w:ascii="宋体" w:hAnsi="宋体" w:eastAsia="宋体" w:cs="宋体"/>
          <w:color w:val="000000"/>
          <w:sz w:val="24"/>
          <w:szCs w:val="24"/>
          <w:highlight w:val="white"/>
        </w:rPr>
        <w:t xml:space="preserve">期内，被行业主管部门取消经营资格的</w:t>
      </w:r>
      <w:r>
        <w:rPr>
          <w:rFonts w:hint="eastAsia" w:ascii="宋体" w:hAnsi="宋体" w:eastAsia="宋体" w:cs="宋体"/>
          <w:color w:val="000000"/>
          <w:sz w:val="24"/>
          <w:szCs w:val="24"/>
          <w:highlight w:val="white"/>
        </w:rPr>
        <w:t xml:space="preserve">或其他违反食品安全法律法规行为的</w:t>
      </w:r>
      <w:r>
        <w:rPr>
          <w:rFonts w:ascii="宋体" w:hAnsi="宋体" w:cs="宋体"/>
          <w:color w:val="000000"/>
          <w:sz w:val="24"/>
          <w:szCs w:val="24"/>
          <w:highlight w:val="white"/>
        </w:rPr>
      </w:r>
      <w:r>
        <w:rPr>
          <w:highlight w:val="white"/>
        </w:rPr>
      </w:r>
    </w:p>
    <w:p>
      <w:pPr>
        <w:pStyle w:val="862"/>
        <w:ind w:left="111" w:right="259"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10.被新闻媒体曝光产生负面影响的；</w:t>
      </w:r>
      <w:r>
        <w:rPr>
          <w:rFonts w:ascii="宋体" w:hAnsi="宋体" w:cs="宋体"/>
          <w:color w:val="000000"/>
          <w:sz w:val="24"/>
          <w:szCs w:val="24"/>
          <w:highlight w:val="white"/>
        </w:rPr>
      </w:r>
      <w:r>
        <w:rPr>
          <w:highlight w:val="white"/>
        </w:rPr>
      </w:r>
    </w:p>
    <w:p>
      <w:pPr>
        <w:pStyle w:val="862"/>
        <w:ind w:left="111" w:right="259" w:firstLine="420"/>
        <w:jc w:val="left"/>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11.各种原因拒绝</w:t>
      </w:r>
      <w:r>
        <w:rPr>
          <w:rFonts w:hint="eastAsia" w:ascii="宋体" w:hAnsi="宋体" w:cs="宋体"/>
          <w:color w:val="000000"/>
          <w:sz w:val="24"/>
          <w:szCs w:val="24"/>
          <w:highlight w:val="white"/>
          <w:lang w:eastAsia="zh-CN"/>
        </w:rPr>
        <w:t xml:space="preserve">相城区</w:t>
      </w:r>
      <w:r>
        <w:rPr>
          <w:rFonts w:hint="eastAsia" w:ascii="宋体" w:hAnsi="宋体" w:eastAsia="宋体" w:cs="宋体"/>
          <w:color w:val="000000"/>
          <w:sz w:val="24"/>
          <w:szCs w:val="24"/>
          <w:highlight w:val="white"/>
        </w:rPr>
        <w:t xml:space="preserve">市场局检查的；</w:t>
      </w:r>
      <w:r>
        <w:rPr>
          <w:rFonts w:ascii="宋体" w:hAnsi="宋体" w:cs="宋体"/>
          <w:color w:val="000000"/>
          <w:sz w:val="24"/>
          <w:szCs w:val="24"/>
          <w:highlight w:val="white"/>
        </w:rPr>
      </w:r>
      <w:r>
        <w:rPr>
          <w:highlight w:val="white"/>
        </w:rPr>
      </w:r>
    </w:p>
    <w:p>
      <w:pPr>
        <w:pStyle w:val="862"/>
        <w:ind w:left="111" w:right="259" w:firstLine="420"/>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rPr>
        <w:t xml:space="preserve">12.</w:t>
      </w:r>
      <w:r>
        <w:rPr>
          <w:rFonts w:ascii="宋体" w:hAnsi="宋体" w:eastAsia="宋体" w:cs="宋体"/>
          <w:color w:val="000000"/>
          <w:sz w:val="24"/>
          <w:szCs w:val="24"/>
          <w:highlight w:val="white"/>
        </w:rPr>
        <w:t xml:space="preserve">检测报告与复检结果不符累计2次的</w:t>
      </w:r>
      <w:r>
        <w:rPr>
          <w:rFonts w:hint="eastAsia" w:ascii="宋体" w:hAnsi="宋体" w:eastAsia="宋体" w:cs="宋体"/>
          <w:color w:val="000000"/>
          <w:sz w:val="24"/>
          <w:szCs w:val="24"/>
          <w:highlight w:val="white"/>
        </w:rPr>
        <w:t xml:space="preserve">；</w:t>
      </w:r>
      <w:r>
        <w:rPr>
          <w:rFonts w:ascii="宋体" w:hAnsi="宋体" w:cs="宋体"/>
          <w:color w:val="000000"/>
          <w:sz w:val="24"/>
          <w:szCs w:val="24"/>
          <w:highlight w:val="white"/>
        </w:rPr>
      </w:r>
      <w:r>
        <w:rPr>
          <w:highlight w:val="white"/>
        </w:rPr>
      </w:r>
    </w:p>
    <w:p>
      <w:pPr>
        <w:pStyle w:val="862"/>
        <w:ind w:left="111" w:right="259" w:firstLine="420"/>
        <w:jc w:val="left"/>
        <w:spacing w:line="360" w:lineRule="auto"/>
        <w:rPr>
          <w:rFonts w:hint="eastAsia" w:ascii="宋体" w:hAnsi="宋体" w:cs="宋体"/>
          <w:color w:val="000000"/>
          <w:sz w:val="24"/>
          <w:szCs w:val="24"/>
          <w:highlight w:val="white"/>
        </w:rPr>
      </w:pPr>
      <w:r>
        <w:rPr>
          <w:rFonts w:hint="eastAsia" w:ascii="宋体" w:hAnsi="宋体" w:eastAsia="宋体" w:cs="宋体"/>
          <w:color w:val="000000"/>
          <w:sz w:val="24"/>
          <w:szCs w:val="24"/>
          <w:highlight w:val="white"/>
        </w:rPr>
        <w:t xml:space="preserve">13.承检机构抽样检测程序违法、检测结果错误，由此造成区局在行政复议中被确认违法或行政诉讼败诉的或区局不能有效使用检测报告三次以上的。</w:t>
      </w:r>
      <w:r>
        <w:rPr>
          <w:rFonts w:hint="eastAsia" w:ascii="宋体" w:hAnsi="宋体" w:cs="宋体"/>
          <w:color w:val="000000"/>
          <w:sz w:val="24"/>
          <w:szCs w:val="24"/>
          <w:highlight w:val="white"/>
        </w:rPr>
      </w:r>
      <w:r>
        <w:rPr>
          <w:highlight w:val="white"/>
        </w:rPr>
      </w:r>
    </w:p>
    <w:p>
      <w:pPr>
        <w:pStyle w:val="1016"/>
        <w:rPr>
          <w:rFonts w:ascii="宋体" w:hAnsi="宋体" w:cs="宋体"/>
          <w:sz w:val="24"/>
          <w:szCs w:val="24"/>
          <w:highlight w:val="white"/>
        </w:rPr>
      </w:pPr>
      <w:r>
        <w:rPr>
          <w:rFonts w:ascii="宋体" w:hAnsi="宋体" w:cs="宋体"/>
          <w:sz w:val="24"/>
          <w:szCs w:val="24"/>
          <w:highlight w:val="white"/>
        </w:rPr>
      </w:r>
      <w:r>
        <w:rPr>
          <w:highlight w:val="white"/>
        </w:rPr>
      </w:r>
    </w:p>
    <w:p>
      <w:pPr>
        <w:pStyle w:val="862"/>
        <w:ind w:firstLine="420"/>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六、考核小组人员组成</w:t>
      </w:r>
      <w:r>
        <w:rPr>
          <w:rFonts w:ascii="宋体" w:hAnsi="宋体" w:cs="宋体"/>
          <w:color w:val="000000"/>
          <w:sz w:val="24"/>
          <w:szCs w:val="24"/>
          <w:highlight w:val="white"/>
        </w:rPr>
      </w:r>
      <w:r>
        <w:rPr>
          <w:highlight w:val="white"/>
        </w:rPr>
      </w:r>
    </w:p>
    <w:p>
      <w:pPr>
        <w:pStyle w:val="862"/>
        <w:ind w:firstLine="420"/>
        <w:spacing w:line="360" w:lineRule="auto"/>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考核小组人员由区市场监管局主要领导、分管领导，食品安全监管</w:t>
      </w:r>
      <w:r>
        <w:rPr>
          <w:rFonts w:hint="eastAsia" w:ascii="宋体" w:hAnsi="宋体" w:cs="宋体"/>
          <w:color w:val="000000"/>
          <w:sz w:val="24"/>
          <w:szCs w:val="24"/>
          <w:highlight w:val="white"/>
          <w:lang w:val="en-US" w:eastAsia="zh-CN"/>
        </w:rPr>
        <w:t xml:space="preserve">等科</w:t>
      </w:r>
      <w:r>
        <w:rPr>
          <w:rFonts w:hint="eastAsia" w:ascii="宋体" w:hAnsi="宋体" w:eastAsia="宋体" w:cs="宋体"/>
          <w:color w:val="000000"/>
          <w:sz w:val="24"/>
          <w:szCs w:val="24"/>
          <w:highlight w:val="white"/>
        </w:rPr>
        <w:t xml:space="preserve">室人员组成。</w:t>
      </w:r>
      <w:r>
        <w:rPr>
          <w:rFonts w:ascii="宋体" w:hAnsi="宋体" w:cs="宋体"/>
          <w:color w:val="000000"/>
          <w:sz w:val="24"/>
          <w:szCs w:val="24"/>
          <w:highlight w:val="white"/>
        </w:rPr>
      </w:r>
      <w:r>
        <w:rPr>
          <w:highlight w:val="white"/>
        </w:rPr>
      </w:r>
    </w:p>
    <w:p>
      <w:pPr>
        <w:pStyle w:val="862"/>
        <w:rPr>
          <w:rFonts w:ascii="宋体" w:hAnsi="宋体" w:cs="宋体"/>
          <w:color w:val="000000"/>
          <w:sz w:val="24"/>
          <w:szCs w:val="24"/>
          <w:highlight w:val="white"/>
        </w:rPr>
      </w:pPr>
      <w:r>
        <w:rPr>
          <w:rFonts w:hint="eastAsia" w:ascii="宋体" w:hAnsi="宋体" w:cs="宋体"/>
          <w:color w:val="000000"/>
          <w:sz w:val="24"/>
          <w:szCs w:val="24"/>
          <w:highlight w:val="white"/>
        </w:rPr>
        <w:t xml:space="preserve">   </w:t>
      </w:r>
      <w:r>
        <w:rPr>
          <w:rFonts w:ascii="宋体" w:hAnsi="宋体" w:cs="宋体"/>
          <w:color w:val="000000"/>
          <w:sz w:val="24"/>
          <w:szCs w:val="24"/>
          <w:highlight w:val="white"/>
        </w:rPr>
      </w:r>
      <w:r>
        <w:rPr>
          <w:highlight w:val="white"/>
        </w:rPr>
      </w:r>
    </w:p>
    <w:p>
      <w:pPr>
        <w:pStyle w:val="862"/>
        <w:ind w:right="259"/>
        <w:jc w:val="left"/>
        <w:spacing w:before="41" w:line="500" w:lineRule="exact"/>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    附件：1.食品安全抽检监测平时考核打分表</w:t>
      </w:r>
      <w:r>
        <w:rPr>
          <w:rFonts w:ascii="宋体" w:hAnsi="宋体" w:cs="宋体"/>
          <w:color w:val="000000"/>
          <w:sz w:val="24"/>
          <w:szCs w:val="24"/>
          <w:highlight w:val="white"/>
        </w:rPr>
      </w:r>
      <w:r>
        <w:rPr>
          <w:highlight w:val="white"/>
        </w:rPr>
      </w:r>
    </w:p>
    <w:p>
      <w:pPr>
        <w:pStyle w:val="862"/>
        <w:ind w:firstLine="315"/>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       2.承检机构现场考核表</w:t>
      </w:r>
      <w:r>
        <w:rPr>
          <w:rFonts w:ascii="宋体" w:hAnsi="宋体" w:cs="宋体"/>
          <w:color w:val="000000"/>
          <w:sz w:val="24"/>
          <w:szCs w:val="24"/>
          <w:highlight w:val="white"/>
        </w:rPr>
      </w:r>
      <w:r>
        <w:rPr>
          <w:highlight w:val="white"/>
        </w:rPr>
      </w:r>
    </w:p>
    <w:p>
      <w:pPr>
        <w:pStyle w:val="862"/>
        <w:ind w:right="68"/>
        <w:spacing w:line="580" w:lineRule="exact"/>
        <w:tabs>
          <w:tab w:val="left" w:pos="8640" w:leader="none"/>
        </w:tabs>
        <w:rPr>
          <w:rFonts w:ascii="宋体" w:hAnsi="宋体" w:cs="宋体"/>
          <w:color w:val="000000"/>
          <w:sz w:val="24"/>
          <w:szCs w:val="24"/>
          <w:highlight w:val="white"/>
        </w:rPr>
        <w:sectPr>
          <w:footerReference w:type="default" r:id="rId19"/>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white"/>
        </w:rPr>
      </w:r>
      <w:r>
        <w:rPr>
          <w:highlight w:val="white"/>
        </w:rPr>
      </w:r>
    </w:p>
    <w:tbl>
      <w:tblPr>
        <w:tblpPr w:horzAnchor="margin" w:tblpXSpec="left" w:vertAnchor="page" w:tblpY="3666" w:leftFromText="180" w:topFromText="0" w:rightFromText="180" w:bottomFromText="0"/>
        <w:tblW w:w="0" w:type="auto"/>
        <w:tblInd w:w="-324" w:type="dxa"/>
        <w:tblLayout w:type="fixed"/>
        <w:tblCellMar>
          <w:left w:w="108" w:type="dxa"/>
          <w:top w:w="0" w:type="dxa"/>
          <w:right w:w="108" w:type="dxa"/>
          <w:bottom w:w="0" w:type="dxa"/>
        </w:tblCellMar>
        <w:tblLook w:val="04A0" w:firstRow="1" w:lastRow="0" w:firstColumn="1" w:lastColumn="0" w:noHBand="0" w:noVBand="1"/>
      </w:tblPr>
      <w:tblGrid>
        <w:gridCol w:w="1384"/>
        <w:gridCol w:w="1843"/>
        <w:gridCol w:w="1843"/>
        <w:gridCol w:w="1134"/>
        <w:gridCol w:w="1701"/>
        <w:gridCol w:w="1984"/>
        <w:gridCol w:w="1029"/>
        <w:gridCol w:w="1097"/>
        <w:gridCol w:w="993"/>
        <w:gridCol w:w="567"/>
        <w:gridCol w:w="708"/>
      </w:tblGrid>
      <w:tr>
        <w:trPr>
          <w:trHeight w:val="558"/>
        </w:trPr>
        <w:tc>
          <w:tcPr>
            <w:gridSpan w:val="6"/>
            <w:tcBorders>
              <w:top w:val="single" w:color="000000" w:sz="4" w:space="0"/>
              <w:left w:val="single" w:color="000000" w:sz="4" w:space="0"/>
              <w:bottom w:val="single" w:color="000000" w:sz="4" w:space="0"/>
              <w:right w:val="single" w:color="000000" w:sz="4" w:space="0"/>
            </w:tcBorders>
            <w:tcW w:w="9889"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cs="宋体"/>
                <w:color w:val="000000"/>
                <w:sz w:val="24"/>
                <w:szCs w:val="24"/>
                <w:highlight w:val="white"/>
                <w:lang w:val="en-US" w:eastAsia="zh-CN" w:bidi="ar-SA"/>
              </w:rPr>
              <w:t xml:space="preserve">科</w:t>
            </w:r>
            <w:r>
              <w:rPr>
                <w:rFonts w:hint="eastAsia" w:ascii="宋体" w:hAnsi="宋体" w:eastAsia="宋体" w:cs="宋体"/>
                <w:color w:val="000000"/>
                <w:sz w:val="24"/>
                <w:szCs w:val="24"/>
                <w:highlight w:val="white"/>
                <w:lang w:val="en-US" w:eastAsia="zh-CN" w:bidi="ar-SA"/>
              </w:rPr>
              <w:t xml:space="preserve">室审核完成质量</w:t>
            </w:r>
            <w:r>
              <w:rPr>
                <w:rFonts w:ascii="宋体" w:hAnsi="宋体" w:cs="宋体"/>
                <w:color w:val="000000"/>
                <w:sz w:val="24"/>
                <w:szCs w:val="24"/>
                <w:highlight w:val="white"/>
              </w:rPr>
            </w:r>
            <w:r>
              <w:rPr>
                <w:highlight w:val="white"/>
              </w:rPr>
            </w:r>
          </w:p>
        </w:tc>
        <w:tc>
          <w:tcPr>
            <w:gridSpan w:val="4"/>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集中评议</w:t>
            </w:r>
            <w:r>
              <w:rPr>
                <w:rFonts w:ascii="宋体" w:hAnsi="宋体" w:cs="宋体"/>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考核总分</w:t>
            </w:r>
            <w:r>
              <w:rPr>
                <w:rFonts w:ascii="宋体" w:hAnsi="宋体" w:cs="宋体"/>
                <w:color w:val="000000"/>
                <w:sz w:val="24"/>
                <w:szCs w:val="24"/>
                <w:highlight w:val="white"/>
              </w:rPr>
            </w:r>
            <w:r>
              <w:rPr>
                <w:highlight w:val="white"/>
              </w:rPr>
            </w:r>
          </w:p>
        </w:tc>
      </w:tr>
      <w:tr>
        <w:trPr>
          <w:trHeight w:val="2700"/>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采样符合情况，不符合1批次，扣1分，扣完为止。（10分）</w:t>
            </w:r>
            <w:r>
              <w:rPr>
                <w:rFonts w:ascii="宋体" w:hAnsi="宋体" w:cs="宋体"/>
                <w:color w:val="000000"/>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按时完成情况，检验报告送达晚一天扣1分，扣完为止。（10分）</w:t>
            </w:r>
            <w:r>
              <w:rPr>
                <w:rFonts w:ascii="宋体" w:hAnsi="宋体" w:cs="宋体"/>
                <w:color w:val="000000"/>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采样计划及月度小结汇总情况。（5分）</w:t>
            </w:r>
            <w:r>
              <w:rPr>
                <w:rFonts w:ascii="宋体" w:hAnsi="宋体" w:cs="宋体"/>
                <w:color w:val="000000"/>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数据及时上传共享平台情况.(5分)</w:t>
            </w:r>
            <w:r>
              <w:rPr>
                <w:rFonts w:ascii="宋体" w:hAnsi="宋体" w:cs="宋体"/>
                <w:color w:val="000000"/>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抽检程序无效出现1例扣5分，检验报告出错1例扣5分，扣完为止，出现三次以上终止委托。（20分）</w:t>
            </w:r>
            <w:r>
              <w:rPr>
                <w:rFonts w:ascii="宋体" w:hAnsi="宋体" w:cs="宋体"/>
                <w:color w:val="000000"/>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出现复检结果不一致，一次扣20分。出现2次终止委托。（20分）</w:t>
            </w:r>
            <w:r>
              <w:rPr>
                <w:rFonts w:ascii="宋体" w:hAnsi="宋体" w:cs="宋体"/>
                <w:color w:val="000000"/>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1029"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备样规范性（10分）</w:t>
            </w:r>
            <w:r>
              <w:rPr>
                <w:rFonts w:ascii="宋体" w:hAnsi="宋体" w:cs="宋体"/>
                <w:color w:val="000000"/>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1097"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检测标准依据（10分）</w:t>
            </w:r>
            <w:r>
              <w:rPr>
                <w:rFonts w:ascii="宋体" w:hAnsi="宋体" w:cs="宋体"/>
                <w:color w:val="000000"/>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检验报告及原始记录情况（10分）</w:t>
            </w:r>
            <w:r>
              <w:rPr>
                <w:rFonts w:ascii="宋体" w:hAnsi="宋体" w:cs="宋体"/>
                <w:color w:val="000000"/>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问题备注</w:t>
            </w:r>
            <w:r>
              <w:rPr>
                <w:rFonts w:ascii="宋体" w:hAnsi="宋体" w:cs="宋体"/>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62"/>
              <w:jc w:val="both"/>
              <w:widowControl w:val="off"/>
              <w:rPr>
                <w:rFonts w:ascii="Calibri" w:hAnsi="Calibri" w:eastAsia="宋体"/>
                <w:color w:val="000000"/>
                <w:sz w:val="24"/>
                <w:szCs w:val="24"/>
                <w:lang w:val="en-US" w:eastAsia="zh-CN" w:bidi="ar-SA"/>
              </w:rPr>
              <w:framePr w:vAnchor="page" w:hAnchor="margin" w:y="3666"/>
            </w:pPr>
            <w:r>
              <w:rPr>
                <w:rFonts w:ascii="Calibri" w:hAnsi="Calibri" w:eastAsia="宋体"/>
                <w:color w:val="000000"/>
                <w:sz w:val="24"/>
                <w:szCs w:val="24"/>
                <w:lang w:val="en-US" w:eastAsia="zh-CN"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62"/>
              <w:jc w:val="center"/>
              <w:widowControl w:val="off"/>
              <w:rPr>
                <w:rFonts w:ascii="宋体" w:hAnsi="宋体" w:cs="宋体"/>
                <w:color w:val="000000"/>
                <w:sz w:val="24"/>
                <w:szCs w:val="24"/>
                <w:highlight w:val="white"/>
              </w:rPr>
              <w:framePr w:vAnchor="page" w:hAnchor="margin" w:y="3666"/>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r>
    </w:tbl>
    <w:p>
      <w:pPr>
        <w:pStyle w:val="862"/>
        <w:ind w:right="259"/>
        <w:jc w:val="left"/>
        <w:spacing w:before="41" w:line="500" w:lineRule="exact"/>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附件1</w:t>
      </w:r>
      <w:r>
        <w:rPr>
          <w:rFonts w:ascii="宋体" w:hAnsi="宋体" w:cs="宋体"/>
          <w:color w:val="000000"/>
          <w:sz w:val="24"/>
          <w:szCs w:val="24"/>
          <w:highlight w:val="white"/>
        </w:rPr>
      </w:r>
      <w:r>
        <w:rPr>
          <w:highlight w:val="white"/>
        </w:rPr>
      </w:r>
    </w:p>
    <w:p>
      <w:pPr>
        <w:pStyle w:val="862"/>
        <w:ind w:right="259"/>
        <w:jc w:val="center"/>
        <w:spacing w:before="41" w:line="500" w:lineRule="exact"/>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食品安全抽检监测平时考核打分表</w:t>
      </w:r>
      <w:r>
        <w:rPr>
          <w:rFonts w:ascii="宋体" w:hAnsi="宋体" w:cs="宋体"/>
          <w:color w:val="000000"/>
          <w:sz w:val="24"/>
          <w:szCs w:val="24"/>
          <w:highlight w:val="white"/>
        </w:rPr>
      </w:r>
      <w:r>
        <w:rPr>
          <w:highlight w:val="white"/>
        </w:rPr>
      </w:r>
    </w:p>
    <w:p>
      <w:pPr>
        <w:pStyle w:val="862"/>
        <w:jc w:val="left"/>
        <w:rPr>
          <w:rFonts w:ascii="宋体" w:hAnsi="宋体" w:cs="宋体"/>
          <w:color w:val="000000"/>
          <w:sz w:val="24"/>
          <w:szCs w:val="24"/>
          <w:highlight w:val="white"/>
        </w:rPr>
      </w:pPr>
      <w:r>
        <w:rPr>
          <w:rFonts w:ascii="宋体" w:hAnsi="宋体" w:cs="宋体"/>
          <w:color w:val="000000"/>
          <w:sz w:val="24"/>
          <w:szCs w:val="24"/>
          <w:highlight w:val="white"/>
        </w:rPr>
      </w:r>
      <w:r>
        <w:rPr>
          <w:highlight w:val="white"/>
        </w:rPr>
      </w:r>
    </w:p>
    <w:p>
      <w:pPr>
        <w:pStyle w:val="862"/>
        <w:ind w:firstLine="735"/>
        <w:jc w:val="left"/>
        <w:rPr>
          <w:rFonts w:ascii="宋体" w:hAnsi="宋体" w:cs="宋体"/>
          <w:color w:val="000000"/>
          <w:sz w:val="24"/>
          <w:szCs w:val="24"/>
          <w:highlight w:val="white"/>
        </w:rPr>
      </w:pPr>
      <w:r>
        <w:rPr>
          <w:rFonts w:hint="eastAsia" w:ascii="宋体" w:hAnsi="宋体" w:eastAsia="宋体" w:cs="宋体"/>
          <w:color w:val="000000"/>
          <w:sz w:val="24"/>
          <w:szCs w:val="24"/>
          <w:highlight w:val="white"/>
        </w:rPr>
        <w:t xml:space="preserve">任务月份：               承检机构：                      任务批次：                  评议</w:t>
      </w:r>
      <w:r>
        <w:rPr>
          <w:rFonts w:hint="eastAsia" w:ascii="宋体" w:hAnsi="宋体" w:cs="宋体"/>
          <w:color w:val="000000"/>
          <w:sz w:val="24"/>
          <w:szCs w:val="24"/>
          <w:highlight w:val="white"/>
          <w:lang w:val="en-US" w:eastAsia="zh-CN"/>
        </w:rPr>
        <w:t xml:space="preserve">科</w:t>
      </w:r>
      <w:r>
        <w:rPr>
          <w:rFonts w:hint="eastAsia" w:ascii="宋体" w:hAnsi="宋体" w:eastAsia="宋体" w:cs="宋体"/>
          <w:color w:val="000000"/>
          <w:sz w:val="24"/>
          <w:szCs w:val="24"/>
          <w:highlight w:val="white"/>
        </w:rPr>
        <w:t xml:space="preserve">室（人）：                                        </w:t>
      </w:r>
      <w:r>
        <w:rPr>
          <w:rFonts w:ascii="宋体" w:hAnsi="宋体" w:cs="宋体"/>
          <w:color w:val="000000"/>
          <w:sz w:val="24"/>
          <w:szCs w:val="24"/>
          <w:highlight w:val="white"/>
        </w:rPr>
      </w:r>
      <w:r>
        <w:rPr>
          <w:highlight w:val="white"/>
        </w:rPr>
      </w:r>
    </w:p>
    <w:p>
      <w:pPr>
        <w:pStyle w:val="862"/>
        <w:ind w:right="68"/>
        <w:spacing w:line="580" w:lineRule="exact"/>
        <w:tabs>
          <w:tab w:val="left" w:pos="8640" w:leader="none"/>
        </w:tabs>
        <w:rPr>
          <w:rFonts w:ascii="宋体" w:hAnsi="宋体" w:cs="宋体"/>
          <w:color w:val="000000"/>
          <w:spacing w:val="-4"/>
          <w:sz w:val="24"/>
          <w:szCs w:val="24"/>
          <w:highlight w:val="white"/>
        </w:rPr>
        <w:sectPr>
          <w:footnotePr/>
          <w:endnotePr/>
          <w:type w:val="nextPage"/>
          <w:pgSz w:w="16838" w:h="11906" w:orient="landscape"/>
          <w:pgMar w:top="1800" w:right="1440" w:bottom="1800" w:left="1440" w:header="851" w:footer="992" w:gutter="0"/>
          <w:cols w:num="1" w:sep="0" w:space="1701" w:equalWidth="1"/>
          <w:docGrid w:linePitch="360"/>
        </w:sectPr>
      </w:pPr>
      <w:r>
        <w:rPr>
          <w:rFonts w:ascii="宋体" w:hAnsi="宋体" w:cs="宋体"/>
          <w:color w:val="000000"/>
          <w:spacing w:val="-4"/>
          <w:sz w:val="24"/>
          <w:szCs w:val="24"/>
          <w:highlight w:val="white"/>
        </w:rPr>
      </w:r>
      <w:r>
        <w:rPr>
          <w:highlight w:val="white"/>
        </w:rPr>
      </w:r>
    </w:p>
    <w:tbl>
      <w:tblPr>
        <w:tblW w:w="5104" w:type="pct"/>
        <w:tblInd w:w="-690" w:type="dxa"/>
        <w:tblLayout w:type="autofit"/>
        <w:tblCellMar>
          <w:left w:w="108" w:type="dxa"/>
          <w:top w:w="0" w:type="dxa"/>
          <w:right w:w="108" w:type="dxa"/>
          <w:bottom w:w="0" w:type="dxa"/>
        </w:tblCellMar>
        <w:tblLook w:val="04A0" w:firstRow="1" w:lastRow="0" w:firstColumn="1" w:lastColumn="0" w:noHBand="0" w:noVBand="1"/>
      </w:tblPr>
      <w:tblGrid>
        <w:gridCol w:w="525"/>
        <w:gridCol w:w="1306"/>
        <w:gridCol w:w="4472"/>
        <w:gridCol w:w="3664"/>
      </w:tblGrid>
      <w:tr>
        <w:trPr>
          <w:trHeight w:val="881"/>
        </w:trPr>
        <w:tc>
          <w:tcPr>
            <w:gridSpan w:val="4"/>
            <w:tcBorders>
              <w:top w:val="none" w:color="000000" w:sz="4" w:space="0"/>
              <w:left w:val="none" w:color="000000" w:sz="4" w:space="0"/>
              <w:bottom w:val="single" w:color="000000" w:sz="4" w:space="0"/>
              <w:right w:val="none" w:color="000000" w:sz="4" w:space="0"/>
            </w:tcBorders>
            <w:tcW w:w="9967" w:type="dxa"/>
            <w:vAlign w:val="center"/>
            <w:textDirection w:val="lrTb"/>
            <w:noWrap w:val="false"/>
          </w:tcPr>
          <w:p>
            <w:pPr>
              <w:pStyle w:val="862"/>
              <w:jc w:val="center"/>
              <w:widowControl w:val="off"/>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承检机构现场考核表</w:t>
            </w:r>
            <w:r>
              <w:rPr>
                <w:rFonts w:ascii="宋体" w:hAnsi="宋体" w:cs="宋体"/>
                <w:color w:val="000000"/>
                <w:sz w:val="24"/>
                <w:szCs w:val="24"/>
                <w:highlight w:val="white"/>
              </w:rPr>
            </w:r>
            <w:r>
              <w:rPr>
                <w:highlight w:val="white"/>
              </w:rPr>
            </w:r>
          </w:p>
        </w:tc>
      </w:tr>
      <w:tr>
        <w:trPr>
          <w:trHeight w:val="454"/>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val="false"/>
          </w:tcPr>
          <w:p>
            <w:pPr>
              <w:pStyle w:val="862"/>
              <w:jc w:val="center"/>
              <w:widowControl/>
              <w:rPr>
                <w:rFonts w:ascii="宋体" w:hAnsi="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ar-SA"/>
              </w:rPr>
              <w:t xml:space="preserve">类别</w:t>
            </w:r>
            <w:r>
              <w:rPr>
                <w:rFonts w:ascii="宋体" w:hAnsi="宋体" w:cs="宋体"/>
                <w:b/>
                <w:bCs/>
                <w:color w:val="000000"/>
                <w:sz w:val="24"/>
                <w:szCs w:val="24"/>
                <w:highlight w:val="white"/>
              </w:rPr>
            </w:r>
            <w:r>
              <w:rPr>
                <w:highlight w:val="white"/>
              </w:rPr>
            </w:r>
          </w:p>
        </w:tc>
        <w:tc>
          <w:tcPr>
            <w:gridSpan w:val="2"/>
            <w:tcBorders>
              <w:top w:val="single" w:color="000000" w:sz="4" w:space="0"/>
              <w:left w:val="none" w:color="000000" w:sz="4" w:space="0"/>
              <w:bottom w:val="single" w:color="000000" w:sz="4" w:space="0"/>
              <w:right w:val="single" w:color="000000" w:sz="4" w:space="0"/>
            </w:tcBorders>
            <w:tcW w:w="6650" w:type="dxa"/>
            <w:vAlign w:val="center"/>
            <w:textDirection w:val="lrTb"/>
            <w:noWrap w:val="false"/>
          </w:tcPr>
          <w:p>
            <w:pPr>
              <w:pStyle w:val="862"/>
              <w:jc w:val="center"/>
              <w:widowControl/>
              <w:rPr>
                <w:rFonts w:ascii="宋体" w:hAnsi="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ar-SA"/>
              </w:rPr>
              <w:t xml:space="preserve">考核内容</w:t>
            </w:r>
            <w:r>
              <w:rPr>
                <w:rFonts w:ascii="宋体" w:hAnsi="宋体" w:cs="宋体"/>
                <w:b/>
                <w:bCs/>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637" w:type="dxa"/>
            <w:vAlign w:val="center"/>
            <w:textDirection w:val="lrTb"/>
            <w:noWrap w:val="false"/>
          </w:tcPr>
          <w:p>
            <w:pPr>
              <w:pStyle w:val="862"/>
              <w:jc w:val="center"/>
              <w:widowControl/>
              <w:rPr>
                <w:rFonts w:ascii="宋体" w:hAnsi="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ar-SA"/>
              </w:rPr>
              <w:t xml:space="preserve">检查情况</w:t>
            </w:r>
            <w:r>
              <w:rPr>
                <w:rFonts w:ascii="宋体" w:hAnsi="宋体" w:cs="宋体"/>
                <w:b/>
                <w:bCs/>
                <w:color w:val="000000"/>
                <w:sz w:val="24"/>
                <w:szCs w:val="24"/>
                <w:highlight w:val="white"/>
              </w:rPr>
            </w:r>
            <w:r>
              <w:rPr>
                <w:highlight w:val="white"/>
              </w:rPr>
            </w:r>
          </w:p>
        </w:tc>
      </w:tr>
      <w:tr>
        <w:trPr>
          <w:trHeight w:val="895"/>
        </w:trPr>
        <w:tc>
          <w:tcPr>
            <w:tcBorders>
              <w:top w:val="none" w:color="000000" w:sz="4" w:space="0"/>
              <w:left w:val="single" w:color="000000" w:sz="4" w:space="0"/>
              <w:bottom w:val="single" w:color="000000" w:sz="4" w:space="0"/>
              <w:right w:val="single" w:color="000000" w:sz="4" w:space="0"/>
            </w:tcBorders>
            <w:tcW w:w="539" w:type="dxa"/>
            <w:vAlign w:val="center"/>
            <w:vMerge w:val="restart"/>
            <w:textDirection w:val="lrTb"/>
            <w:noWrap w:val="false"/>
          </w:tcPr>
          <w:p>
            <w:pPr>
              <w:pStyle w:val="862"/>
              <w:jc w:val="center"/>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组织管理</w:t>
            </w:r>
            <w:r>
              <w:rPr>
                <w:rFonts w:ascii="宋体" w:hAnsi="宋体" w:cs="宋体"/>
                <w:color w:val="000000"/>
                <w:sz w:val="24"/>
                <w:szCs w:val="24"/>
                <w:highlight w:val="white"/>
              </w:rPr>
            </w:r>
            <w:r>
              <w:rPr>
                <w:highlight w:val="white"/>
              </w:rPr>
            </w:r>
          </w:p>
        </w:tc>
        <w:tc>
          <w:tcPr>
            <w:tcBorders>
              <w:top w:val="none" w:color="000000" w:sz="4" w:space="0"/>
              <w:left w:val="single" w:color="000000" w:sz="4" w:space="0"/>
              <w:bottom w:val="single" w:color="000000" w:sz="4" w:space="0"/>
              <w:right w:val="single" w:color="000000" w:sz="4" w:space="0"/>
            </w:tcBorders>
            <w:tcW w:w="1434" w:type="dxa"/>
            <w:vAlign w:val="center"/>
            <w:vMerge w:val="restart"/>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检验机构资质、能力与开展检测业务的匹配性</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238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能承担相应的法律责任的法人和组织或者依法设置的的分支机构</w:t>
            </w:r>
            <w:r>
              <w:rPr>
                <w:rFonts w:ascii="宋体" w:hAnsi="宋体" w:cs="宋体"/>
                <w:color w:val="000000"/>
                <w:sz w:val="24"/>
                <w:szCs w:val="24"/>
                <w:highlight w:val="white"/>
              </w:rPr>
            </w:r>
            <w:r>
              <w:rPr>
                <w:highlight w:val="white"/>
              </w:rPr>
            </w:r>
          </w:p>
        </w:tc>
        <w:tc>
          <w:tcPr>
            <w:tcBorders>
              <w:top w:val="non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pStyle w:val="862"/>
              <w:jc w:val="left"/>
              <w:widowControl/>
              <w:rPr>
                <w:rFonts w:ascii="宋体" w:hAnsi="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ar-SA"/>
              </w:rPr>
              <w:t xml:space="preserve">　</w:t>
            </w:r>
            <w:r>
              <w:rPr>
                <w:rFonts w:ascii="宋体" w:hAnsi="宋体" w:cs="宋体"/>
                <w:b/>
                <w:bCs/>
                <w:color w:val="000000"/>
                <w:sz w:val="24"/>
                <w:szCs w:val="24"/>
                <w:highlight w:val="white"/>
              </w:rPr>
            </w:r>
            <w:r>
              <w:rPr>
                <w:highlight w:val="white"/>
              </w:rPr>
            </w:r>
          </w:p>
        </w:tc>
      </w:tr>
      <w:tr>
        <w:trPr>
          <w:trHeight w:val="895"/>
        </w:trPr>
        <w:tc>
          <w:tcPr>
            <w:tcBorders>
              <w:top w:val="non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none" w:color="000000" w:sz="4" w:space="0"/>
              <w:left w:val="single" w:color="000000" w:sz="4" w:space="0"/>
              <w:bottom w:val="single" w:color="000000" w:sz="4" w:space="0"/>
              <w:right w:val="single" w:color="000000" w:sz="4" w:space="0"/>
            </w:tcBorders>
            <w:tcW w:w="1434"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238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资质证书有效，出具的数据和结果均在资质证书核准的项目范围之内</w:t>
            </w:r>
            <w:r>
              <w:rPr>
                <w:rFonts w:ascii="宋体" w:hAnsi="宋体" w:cs="宋体"/>
                <w:color w:val="000000"/>
                <w:sz w:val="24"/>
                <w:szCs w:val="24"/>
                <w:highlight w:val="white"/>
              </w:rPr>
            </w:r>
            <w:r>
              <w:rPr>
                <w:highlight w:val="white"/>
              </w:rPr>
            </w:r>
          </w:p>
        </w:tc>
        <w:tc>
          <w:tcPr>
            <w:tcBorders>
              <w:top w:val="non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862"/>
              <w:jc w:val="left"/>
              <w:widowControl/>
              <w:rPr>
                <w:rFonts w:ascii="宋体" w:hAnsi="宋体" w:eastAsia="宋体" w:cs="宋体"/>
                <w:b/>
                <w:bCs/>
                <w:color w:val="000000"/>
                <w:sz w:val="24"/>
                <w:szCs w:val="24"/>
                <w:lang w:val="en-US" w:eastAsia="zh-CN" w:bidi="ar-SA"/>
              </w:rPr>
            </w:pPr>
            <w:r>
              <w:rPr>
                <w:rFonts w:ascii="宋体" w:hAnsi="宋体" w:eastAsia="宋体" w:cs="宋体"/>
                <w:b/>
                <w:bCs/>
                <w:color w:val="000000"/>
                <w:sz w:val="24"/>
                <w:szCs w:val="24"/>
                <w:lang w:val="en-US" w:eastAsia="zh-CN" w:bidi="ar-SA"/>
              </w:rPr>
            </w:r>
            <w:r/>
          </w:p>
        </w:tc>
      </w:tr>
      <w:tr>
        <w:trPr>
          <w:trHeight w:val="895"/>
        </w:trPr>
        <w:tc>
          <w:tcPr>
            <w:tcBorders>
              <w:top w:val="non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1434"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质量管理体系建设情况</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238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单位获得的认证情况，是否有良好的质量控制和管理考核方案</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63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r>
      <w:tr>
        <w:trPr>
          <w:trHeight w:val="895"/>
        </w:trPr>
        <w:tc>
          <w:tcPr>
            <w:tcBorders>
              <w:top w:val="non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1434"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是否制定质量控制和管理考核方案</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238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看实验室保证数据真实的管理制度和对应的考核文件</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63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r>
      <w:tr>
        <w:trPr>
          <w:trHeight w:val="895"/>
        </w:trPr>
        <w:tc>
          <w:tcPr>
            <w:tcBorders>
              <w:top w:val="non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1434"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抽检监测各环节工作程序和质量控制措施及培训记录</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238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　培训记录和考核是否完整</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63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r>
      <w:tr>
        <w:trPr>
          <w:trHeight w:val="895"/>
        </w:trPr>
        <w:tc>
          <w:tcPr>
            <w:tcBorders>
              <w:top w:val="non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1434"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不符合工作情况及时纠正措施</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238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对异常工作流程或数据管理及惩处</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63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r>
      <w:tr>
        <w:trPr>
          <w:trHeight w:val="2218"/>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val="false"/>
          </w:tcPr>
          <w:p>
            <w:pPr>
              <w:pStyle w:val="862"/>
              <w:jc w:val="center"/>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实验室布局及设施设备</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1434"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实验场所及辅助硬件设施</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238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实验室布局合理，功能间（区）符合实验室要求；抽检样品有专门的留样室，留样室能满足所抽取产品的贮存条件；实验室设备设施与检测项目和数量相匹配；仪器设备是否计量认证</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63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r>
      <w:tr>
        <w:trPr>
          <w:trHeight w:val="895"/>
        </w:trPr>
        <w:tc>
          <w:tcPr>
            <w:tcBorders>
              <w:top w:val="none" w:color="000000" w:sz="4" w:space="0"/>
              <w:left w:val="single" w:color="000000" w:sz="4" w:space="0"/>
              <w:bottom w:val="single" w:color="000000" w:sz="4" w:space="0"/>
              <w:right w:val="single" w:color="000000" w:sz="4" w:space="0"/>
            </w:tcBorders>
            <w:tcW w:w="539" w:type="dxa"/>
            <w:vAlign w:val="center"/>
            <w:vMerge w:val="restart"/>
            <w:textDirection w:val="lrTb"/>
            <w:noWrap w:val="false"/>
          </w:tcPr>
          <w:p>
            <w:pPr>
              <w:pStyle w:val="862"/>
              <w:jc w:val="center"/>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质量管控</w:t>
            </w:r>
            <w:r>
              <w:rPr>
                <w:rFonts w:ascii="宋体" w:hAnsi="宋体" w:cs="宋体"/>
                <w:color w:val="000000"/>
                <w:sz w:val="24"/>
                <w:szCs w:val="24"/>
                <w:highlight w:val="white"/>
              </w:rPr>
            </w:r>
            <w:r>
              <w:rPr>
                <w:highlight w:val="white"/>
              </w:rPr>
            </w:r>
          </w:p>
        </w:tc>
        <w:tc>
          <w:tcPr>
            <w:tcBorders>
              <w:top w:val="none" w:color="000000" w:sz="4" w:space="0"/>
              <w:left w:val="single" w:color="000000" w:sz="4" w:space="0"/>
              <w:bottom w:val="single" w:color="000000" w:sz="4" w:space="0"/>
              <w:right w:val="single" w:color="000000" w:sz="4" w:space="0"/>
            </w:tcBorders>
            <w:tcW w:w="1434" w:type="dxa"/>
            <w:vAlign w:val="center"/>
            <w:vMerge w:val="restart"/>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抽样单填写及保存情况</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238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抽样任务单填写字迹是否清晰规范，内容是否完整，保存是否完好</w:t>
            </w:r>
            <w:r>
              <w:rPr>
                <w:rFonts w:ascii="宋体" w:hAnsi="宋体" w:cs="宋体"/>
                <w:color w:val="000000"/>
                <w:sz w:val="24"/>
                <w:szCs w:val="24"/>
                <w:highlight w:val="white"/>
              </w:rPr>
            </w:r>
            <w:r>
              <w:rPr>
                <w:highlight w:val="white"/>
              </w:rPr>
            </w:r>
          </w:p>
        </w:tc>
        <w:tc>
          <w:tcPr>
            <w:tcBorders>
              <w:top w:val="non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r>
      <w:tr>
        <w:trPr>
          <w:trHeight w:val="895"/>
        </w:trPr>
        <w:tc>
          <w:tcPr>
            <w:tcBorders>
              <w:top w:val="non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none" w:color="000000" w:sz="4" w:space="0"/>
              <w:left w:val="single" w:color="000000" w:sz="4" w:space="0"/>
              <w:bottom w:val="single" w:color="000000" w:sz="4" w:space="0"/>
              <w:right w:val="single" w:color="000000" w:sz="4" w:space="0"/>
            </w:tcBorders>
            <w:tcW w:w="1434"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238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对修改的地方没有用“杠改”加被抽样单位签字或盖章确认</w:t>
            </w:r>
            <w:r>
              <w:rPr>
                <w:rFonts w:ascii="宋体" w:hAnsi="宋体" w:cs="宋体"/>
                <w:color w:val="000000"/>
                <w:sz w:val="24"/>
                <w:szCs w:val="24"/>
                <w:highlight w:val="white"/>
              </w:rPr>
            </w:r>
            <w:r>
              <w:rPr>
                <w:highlight w:val="white"/>
              </w:rPr>
            </w:r>
          </w:p>
        </w:tc>
        <w:tc>
          <w:tcPr>
            <w:tcBorders>
              <w:top w:val="non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54"/>
        </w:trPr>
        <w:tc>
          <w:tcPr>
            <w:tcBorders>
              <w:top w:val="non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none" w:color="000000" w:sz="4" w:space="0"/>
              <w:left w:val="single" w:color="000000" w:sz="4" w:space="0"/>
              <w:bottom w:val="single" w:color="000000" w:sz="4" w:space="0"/>
              <w:right w:val="single" w:color="000000" w:sz="4" w:space="0"/>
            </w:tcBorders>
            <w:tcW w:w="1434" w:type="dxa"/>
            <w:vAlign w:val="center"/>
            <w:vMerge w:val="restart"/>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样品保管及运输情况</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238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封样是否规范，有防拆封措施 </w:t>
            </w:r>
            <w:r>
              <w:rPr>
                <w:rFonts w:ascii="宋体" w:hAnsi="宋体" w:cs="宋体"/>
                <w:color w:val="000000"/>
                <w:sz w:val="24"/>
                <w:szCs w:val="24"/>
                <w:highlight w:val="white"/>
              </w:rPr>
            </w:r>
            <w:r>
              <w:rPr>
                <w:highlight w:val="white"/>
              </w:rPr>
            </w:r>
          </w:p>
        </w:tc>
        <w:tc>
          <w:tcPr>
            <w:tcBorders>
              <w:top w:val="non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r>
      <w:tr>
        <w:trPr>
          <w:trHeight w:val="895"/>
        </w:trPr>
        <w:tc>
          <w:tcPr>
            <w:tcBorders>
              <w:top w:val="non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none" w:color="000000" w:sz="4" w:space="0"/>
              <w:left w:val="single" w:color="000000" w:sz="4" w:space="0"/>
              <w:bottom w:val="single" w:color="000000" w:sz="4" w:space="0"/>
              <w:right w:val="single" w:color="000000" w:sz="4" w:space="0"/>
            </w:tcBorders>
            <w:tcW w:w="1434"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238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封条是否字迹清晰，内容是否完整，备样封条是否完好</w:t>
            </w:r>
            <w:r>
              <w:rPr>
                <w:rFonts w:ascii="宋体" w:hAnsi="宋体" w:cs="宋体"/>
                <w:color w:val="000000"/>
                <w:sz w:val="24"/>
                <w:szCs w:val="24"/>
                <w:highlight w:val="white"/>
              </w:rPr>
            </w:r>
            <w:r>
              <w:rPr>
                <w:highlight w:val="white"/>
              </w:rPr>
            </w:r>
          </w:p>
        </w:tc>
        <w:tc>
          <w:tcPr>
            <w:tcBorders>
              <w:top w:val="non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54"/>
        </w:trPr>
        <w:tc>
          <w:tcPr>
            <w:tcBorders>
              <w:top w:val="non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none" w:color="000000" w:sz="4" w:space="0"/>
              <w:left w:val="single" w:color="000000" w:sz="4" w:space="0"/>
              <w:bottom w:val="single" w:color="000000" w:sz="4" w:space="0"/>
              <w:right w:val="single" w:color="000000" w:sz="4" w:space="0"/>
            </w:tcBorders>
            <w:tcW w:w="1434"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238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有符合储存的硬件设施条件及运输工具</w:t>
            </w:r>
            <w:r>
              <w:rPr>
                <w:rFonts w:ascii="宋体" w:hAnsi="宋体" w:cs="宋体"/>
                <w:color w:val="000000"/>
                <w:sz w:val="24"/>
                <w:szCs w:val="24"/>
                <w:highlight w:val="white"/>
              </w:rPr>
            </w:r>
            <w:r>
              <w:rPr>
                <w:highlight w:val="white"/>
              </w:rPr>
            </w:r>
          </w:p>
        </w:tc>
        <w:tc>
          <w:tcPr>
            <w:tcBorders>
              <w:top w:val="non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54"/>
        </w:trPr>
        <w:tc>
          <w:tcPr>
            <w:tcBorders>
              <w:top w:val="non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1434"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购样发票或收据</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238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购样发票或收据是否齐全规范</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63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r>
      <w:tr>
        <w:trPr>
          <w:trHeight w:val="895"/>
        </w:trPr>
        <w:tc>
          <w:tcPr>
            <w:tcBorders>
              <w:top w:val="non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1434"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数据安全保障</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238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检验数据的原始记录齐全，能做到可追溯性，留样室能按要求留样</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63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r>
      <w:tr>
        <w:trPr>
          <w:trHeight w:val="895"/>
        </w:trPr>
        <w:tc>
          <w:tcPr>
            <w:tcBorders>
              <w:top w:val="none" w:color="000000" w:sz="4" w:space="0"/>
              <w:left w:val="single" w:color="000000" w:sz="4" w:space="0"/>
              <w:bottom w:val="single" w:color="000000" w:sz="4" w:space="0"/>
              <w:right w:val="single" w:color="000000" w:sz="4" w:space="0"/>
            </w:tcBorders>
            <w:tcW w:w="539" w:type="dxa"/>
            <w:vAlign w:val="center"/>
            <w:vMerge w:val="restart"/>
            <w:textDirection w:val="lrTb"/>
            <w:noWrap w:val="false"/>
          </w:tcPr>
          <w:p>
            <w:pPr>
              <w:pStyle w:val="862"/>
              <w:jc w:val="center"/>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人才队伍</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1434"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实验室人员参与日常实验比对和能力验证情况</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238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有实验室对比及分析，盲样测试</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63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r>
      <w:tr>
        <w:trPr>
          <w:trHeight w:val="895"/>
        </w:trPr>
        <w:tc>
          <w:tcPr>
            <w:tcBorders>
              <w:top w:val="non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1434"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人员队伍组成合理</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238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抽样人员和检验人员是否分开设置，人员资质和人数是否满足抽检要求      </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63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r>
      <w:tr>
        <w:trPr>
          <w:trHeight w:val="895"/>
        </w:trPr>
        <w:tc>
          <w:tcPr>
            <w:tcBorders>
              <w:top w:val="non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1434"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有对人员抽检纪律的培训和考核</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238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抽样人员和检验人员遵守抽样纪律和检验操作规范，保障测试的公平、准确</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63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r>
      <w:tr>
        <w:trPr>
          <w:trHeight w:val="454"/>
        </w:trPr>
        <w:tc>
          <w:tcPr>
            <w:tcBorders>
              <w:top w:val="none" w:color="000000" w:sz="4" w:space="0"/>
              <w:left w:val="single" w:color="000000" w:sz="4" w:space="0"/>
              <w:bottom w:val="single" w:color="000000" w:sz="4" w:space="0"/>
              <w:right w:val="single" w:color="000000" w:sz="4" w:space="0"/>
            </w:tcBorders>
            <w:tcW w:w="539" w:type="dxa"/>
            <w:vAlign w:val="center"/>
            <w:vMerge w:val="restart"/>
            <w:textDirection w:val="lrTb"/>
            <w:noWrap w:val="false"/>
          </w:tcPr>
          <w:p>
            <w:pPr>
              <w:pStyle w:val="862"/>
              <w:jc w:val="center"/>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技术标准</w:t>
            </w:r>
            <w:r>
              <w:rPr>
                <w:rFonts w:ascii="宋体" w:hAnsi="宋体" w:cs="宋体"/>
                <w:color w:val="000000"/>
                <w:sz w:val="24"/>
                <w:szCs w:val="24"/>
                <w:highlight w:val="white"/>
              </w:rPr>
            </w:r>
            <w:r>
              <w:rPr>
                <w:highlight w:val="white"/>
              </w:rPr>
            </w:r>
          </w:p>
        </w:tc>
        <w:tc>
          <w:tcPr>
            <w:tcBorders>
              <w:top w:val="none" w:color="000000" w:sz="4" w:space="0"/>
              <w:left w:val="single" w:color="000000" w:sz="4" w:space="0"/>
              <w:bottom w:val="single" w:color="000000" w:sz="4" w:space="0"/>
              <w:right w:val="single" w:color="000000" w:sz="4" w:space="0"/>
            </w:tcBorders>
            <w:tcW w:w="1434" w:type="dxa"/>
            <w:vAlign w:val="center"/>
            <w:vMerge w:val="restart"/>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技术标准的收集和更新</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238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是否及时更新学习新的食品安全国家标准</w:t>
            </w:r>
            <w:r>
              <w:rPr>
                <w:rFonts w:ascii="宋体" w:hAnsi="宋体" w:cs="宋体"/>
                <w:color w:val="000000"/>
                <w:sz w:val="24"/>
                <w:szCs w:val="24"/>
                <w:highlight w:val="white"/>
              </w:rPr>
            </w:r>
            <w:r>
              <w:rPr>
                <w:highlight w:val="white"/>
              </w:rPr>
            </w:r>
          </w:p>
        </w:tc>
        <w:tc>
          <w:tcPr>
            <w:tcBorders>
              <w:top w:val="non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r>
      <w:tr>
        <w:trPr>
          <w:trHeight w:val="454"/>
        </w:trPr>
        <w:tc>
          <w:tcPr>
            <w:tcBorders>
              <w:top w:val="non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none" w:color="000000" w:sz="4" w:space="0"/>
              <w:left w:val="single" w:color="000000" w:sz="4" w:space="0"/>
              <w:bottom w:val="single" w:color="000000" w:sz="4" w:space="0"/>
              <w:right w:val="single" w:color="000000" w:sz="4" w:space="0"/>
            </w:tcBorders>
            <w:tcW w:w="1434"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238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检测技术标准应与受检样品执行标准匹配</w:t>
            </w:r>
            <w:r>
              <w:rPr>
                <w:rFonts w:ascii="宋体" w:hAnsi="宋体" w:cs="宋体"/>
                <w:color w:val="000000"/>
                <w:sz w:val="24"/>
                <w:szCs w:val="24"/>
                <w:highlight w:val="white"/>
              </w:rPr>
            </w:r>
            <w:r>
              <w:rPr>
                <w:highlight w:val="white"/>
              </w:rPr>
            </w:r>
          </w:p>
        </w:tc>
        <w:tc>
          <w:tcPr>
            <w:tcBorders>
              <w:top w:val="non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895"/>
        </w:trPr>
        <w:tc>
          <w:tcPr>
            <w:tcBorders>
              <w:top w:val="non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1434"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抽检监测数据结果和检测报告质量</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238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出具报告数据真实，检测报告符合规范要求</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63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r>
      <w:tr>
        <w:trPr>
          <w:trHeight w:val="895"/>
        </w:trPr>
        <w:tc>
          <w:tcPr>
            <w:tcBorders>
              <w:top w:val="non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pStyle w:val="862"/>
              <w:jc w:val="lef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1434"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不合格样品和问题样品情况报告情况</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238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对异常检测数据是否有相应记录</w:t>
            </w:r>
            <w:r>
              <w:rPr>
                <w:rFonts w:ascii="宋体" w:hAnsi="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637" w:type="dxa"/>
            <w:vAlign w:val="center"/>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r>
      <w:tr>
        <w:trPr>
          <w:trHeight w:val="924"/>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val="false"/>
          </w:tcPr>
          <w:p>
            <w:pPr>
              <w:pStyle w:val="862"/>
              <w:jc w:val="center"/>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检查结论</w:t>
            </w:r>
            <w:r>
              <w:rPr>
                <w:rFonts w:ascii="宋体" w:hAnsi="宋体" w:cs="宋体"/>
                <w:color w:val="000000"/>
                <w:sz w:val="24"/>
                <w:szCs w:val="24"/>
                <w:highlight w:val="white"/>
              </w:rPr>
            </w:r>
            <w:r>
              <w:rPr>
                <w:highlight w:val="white"/>
              </w:rPr>
            </w:r>
          </w:p>
        </w:tc>
        <w:tc>
          <w:tcPr>
            <w:gridSpan w:val="3"/>
            <w:tcBorders>
              <w:top w:val="none" w:color="000000" w:sz="4" w:space="0"/>
              <w:left w:val="none" w:color="000000" w:sz="4" w:space="0"/>
              <w:bottom w:val="single" w:color="000000" w:sz="8" w:space="0"/>
              <w:right w:val="single" w:color="000000" w:sz="8" w:space="0"/>
            </w:tcBorders>
            <w:tcW w:w="9442" w:type="dxa"/>
            <w:vAlign w:val="top"/>
            <w:textDirection w:val="lrTb"/>
            <w:noWrap w:val="false"/>
          </w:tcPr>
          <w:p>
            <w:pPr>
              <w:pStyle w:val="862"/>
              <w:jc w:val="left"/>
              <w:widowControl/>
              <w:rPr>
                <w:rFonts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　</w:t>
            </w:r>
            <w:r>
              <w:rPr>
                <w:rFonts w:ascii="宋体" w:hAnsi="宋体" w:cs="宋体"/>
                <w:color w:val="000000"/>
                <w:sz w:val="24"/>
                <w:szCs w:val="24"/>
                <w:highlight w:val="white"/>
              </w:rPr>
            </w:r>
            <w:r>
              <w:rPr>
                <w:highlight w:val="white"/>
              </w:rPr>
            </w:r>
          </w:p>
        </w:tc>
      </w:tr>
    </w:tbl>
    <w:p>
      <w:pPr>
        <w:pStyle w:val="862"/>
        <w:rPr>
          <w:rFonts w:hint="eastAsia" w:ascii="宋体" w:hAnsi="宋体" w:cs="宋体"/>
          <w:b/>
          <w:bCs/>
          <w:sz w:val="24"/>
          <w:szCs w:val="24"/>
          <w:highlight w:val="white"/>
        </w:rPr>
      </w:pPr>
      <w:r>
        <w:rPr>
          <w:rFonts w:hint="eastAsia" w:ascii="宋体" w:hAnsi="宋体" w:eastAsia="宋体" w:cs="宋体"/>
          <w:color w:val="000000"/>
          <w:sz w:val="24"/>
          <w:szCs w:val="24"/>
          <w:highlight w:val="white"/>
        </w:rPr>
        <w:t xml:space="preserve">考核日期：                     考核单位：                             考核人：</w:t>
      </w:r>
      <w:r>
        <w:rPr>
          <w:rFonts w:hint="eastAsia" w:ascii="宋体" w:hAnsi="宋体" w:cs="宋体"/>
          <w:b/>
          <w:bCs/>
          <w:sz w:val="24"/>
          <w:szCs w:val="24"/>
          <w:highlight w:val="white"/>
        </w:rPr>
      </w:r>
      <w:r>
        <w:rPr>
          <w:highlight w:val="white"/>
        </w:rPr>
      </w:r>
    </w:p>
    <w:p>
      <w:pPr>
        <w:pStyle w:val="862"/>
        <w:jc w:val="center"/>
        <w:spacing w:line="360" w:lineRule="auto"/>
        <w:rPr>
          <w:rFonts w:hint="eastAsia" w:ascii="宋体" w:hAnsi="宋体" w:cs="宋体"/>
          <w:b/>
          <w:bCs/>
          <w:sz w:val="24"/>
          <w:szCs w:val="24"/>
          <w:highlight w:val="white"/>
        </w:rPr>
      </w:pPr>
      <w:r>
        <w:rPr>
          <w:rFonts w:hint="eastAsia" w:ascii="宋体" w:hAnsi="宋体" w:cs="宋体"/>
          <w:b/>
          <w:bCs/>
          <w:sz w:val="24"/>
          <w:szCs w:val="24"/>
          <w:highlight w:val="white"/>
        </w:rPr>
      </w:r>
      <w:r>
        <w:rPr>
          <w:highlight w:val="white"/>
        </w:rPr>
      </w:r>
    </w:p>
    <w:p>
      <w:pPr>
        <w:pStyle w:val="865"/>
        <w:rPr>
          <w:highlight w:val="white"/>
        </w:rPr>
      </w:pPr>
      <w:r>
        <w:rPr>
          <w:highlight w:val="white"/>
        </w:rPr>
      </w:r>
      <w:r>
        <w:rPr>
          <w:highlight w:val="white"/>
        </w:rPr>
      </w:r>
    </w:p>
    <w:p>
      <w:pPr>
        <w:pStyle w:val="862"/>
        <w:jc w:val="left"/>
        <w:spacing w:line="360" w:lineRule="auto"/>
        <w:shd w:val="clear" w:color="auto" w:fill="auto"/>
        <w:widowControl/>
        <w:rPr>
          <w:rFonts w:ascii="宋体" w:hAnsi="宋体" w:cs="宋体"/>
          <w:color w:val="000000"/>
          <w:sz w:val="24"/>
          <w:highlight w:val="white"/>
        </w:rPr>
        <w:sectPr>
          <w:footnotePr/>
          <w:endnotePr/>
          <w:type w:val="nextPage"/>
          <w:pgSz w:w="11906" w:h="16838" w:orient="portrait"/>
          <w:pgMar w:top="930" w:right="1179" w:bottom="930" w:left="1179" w:header="794" w:footer="680" w:gutter="0"/>
          <w:pgNumType w:start="1"/>
          <w:cols w:num="1" w:sep="0" w:space="1701" w:equalWidth="1"/>
          <w:docGrid w:linePitch="360"/>
        </w:sectPr>
      </w:pPr>
      <w:r>
        <w:rPr>
          <w:rFonts w:ascii="宋体" w:hAnsi="宋体" w:cs="宋体"/>
          <w:color w:val="000000"/>
          <w:sz w:val="24"/>
          <w:highlight w:val="white"/>
        </w:rPr>
      </w:r>
      <w:r>
        <w:rPr>
          <w:highlight w:val="white"/>
        </w:rPr>
      </w:r>
    </w:p>
    <w:p>
      <w:pPr>
        <w:pStyle w:val="862"/>
        <w:jc w:val="left"/>
        <w:spacing w:line="360" w:lineRule="auto"/>
        <w:shd w:val="clear" w:color="auto" w:fill="auto"/>
        <w:widowControl/>
        <w:rPr>
          <w:rFonts w:ascii="宋体" w:hAnsi="宋体" w:cs="宋体"/>
          <w:color w:val="000000"/>
          <w:sz w:val="24"/>
          <w:highlight w:val="white"/>
        </w:rPr>
      </w:pPr>
      <w:r>
        <w:rPr>
          <w:rFonts w:ascii="宋体" w:hAnsi="宋体" w:cs="宋体"/>
          <w:color w:val="000000"/>
          <w:sz w:val="24"/>
          <w:highlight w:val="white"/>
        </w:rPr>
      </w:r>
      <w:r>
        <w:rPr>
          <w:highlight w:val="white"/>
        </w:rPr>
      </w:r>
    </w:p>
    <w:p>
      <w:pPr>
        <w:pStyle w:val="862"/>
        <w:jc w:val="center"/>
        <w:spacing w:line="360" w:lineRule="auto"/>
        <w:shd w:val="clear" w:color="auto" w:fill="auto"/>
        <w:rPr>
          <w:rFonts w:ascii="宋体" w:hAnsi="宋体" w:cs="宋体"/>
          <w:b/>
          <w:color w:val="000000"/>
          <w:sz w:val="24"/>
          <w:highlight w:val="white"/>
        </w:rPr>
        <w:outlineLvl w:val="0"/>
      </w:pPr>
      <w:r>
        <w:rPr>
          <w:rFonts w:hint="eastAsia" w:ascii="宋体" w:hAnsi="宋体" w:cs="宋体"/>
          <w:b/>
          <w:bCs/>
          <w:color w:val="000000"/>
          <w:sz w:val="30"/>
          <w:szCs w:val="30"/>
          <w:highlight w:val="white"/>
        </w:rPr>
        <w:t xml:space="preserve">第六章 评分标准</w:t>
      </w:r>
      <w:r>
        <w:rPr>
          <w:rFonts w:ascii="宋体" w:hAnsi="宋体" w:cs="宋体"/>
          <w:b/>
          <w:color w:val="000000"/>
          <w:sz w:val="24"/>
          <w:highlight w:val="white"/>
        </w:rPr>
      </w:r>
      <w:r>
        <w:rPr>
          <w:highlight w:val="white"/>
        </w:rPr>
      </w:r>
    </w:p>
    <w:p>
      <w:pPr>
        <w:pStyle w:val="862"/>
        <w:ind w:firstLine="482"/>
        <w:keepLines w:val="0"/>
        <w:keepNext w:val="0"/>
        <w:pageBreakBefore w:val="0"/>
        <w:spacing w:line="360" w:lineRule="auto"/>
        <w:shd w:val="clear" w:color="auto" w:fill="auto"/>
        <w:widowControl w:val="off"/>
        <w:rPr>
          <w:rFonts w:ascii="Times New Roman" w:hAnsi="Times New Roman" w:eastAsia="宋体" w:cs="Times New Roman"/>
          <w:b/>
          <w:bCs/>
          <w:color w:val="000000"/>
          <w:sz w:val="24"/>
          <w:highlight w:val="white"/>
        </w:rPr>
        <w:outlineLvl w:val="1"/>
      </w:pPr>
      <w:r>
        <w:rPr>
          <w:rFonts w:hint="eastAsia" w:ascii="Times New Roman" w:hAnsi="Times New Roman" w:eastAsia="宋体" w:cs="Times New Roman"/>
          <w:b/>
          <w:bCs/>
          <w:color w:val="000000"/>
          <w:sz w:val="24"/>
          <w:highlight w:val="white"/>
        </w:rPr>
        <w:t xml:space="preserve">一、评标办法</w:t>
      </w:r>
      <w:r>
        <w:rPr>
          <w:rFonts w:ascii="Times New Roman" w:hAnsi="Times New Roman" w:eastAsia="宋体" w:cs="Times New Roman"/>
          <w:b/>
          <w:bCs/>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本次招标评标采用为综合评分法，即在满足招标文件实质性要求前提下，按照招标文件中规定的评分标准和各项因素进行综合评审后，以各标段评标总得分最高的投标单位作为相应标段的中标候选人。采购人书面授权评标委员会直接确定各标段中标供应商。</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评标委员会各成员独立对每个进入打分程序的有效投标单位的标书技术部分以打分的形式进行评审和评价（计算结果均四舍五入保留两位小数）。投标报价得分直接计算取得。评委评审得分和投标报价得分相加为投标人的综合评分。</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3、如出现评标总得分最高的投标单位有两个或两个以上的，以投标报价较低者优先作为中标候选人，如果投标报价也相同的，则由公证机构组织以抽签方式确定中标候选人。</w:t>
      </w:r>
      <w:r>
        <w:rPr>
          <w:rFonts w:ascii="宋体" w:hAnsi="宋体" w:cs="宋体"/>
          <w:color w:val="000000"/>
          <w:sz w:val="24"/>
          <w:highlight w:val="white"/>
        </w:rPr>
      </w:r>
      <w:r>
        <w:rPr>
          <w:highlight w:val="white"/>
        </w:rPr>
      </w:r>
    </w:p>
    <w:p>
      <w:pPr>
        <w:pStyle w:val="1008"/>
        <w:ind w:firstLine="482"/>
        <w:jc w:val="both"/>
        <w:spacing w:before="0" w:beforeAutospacing="0" w:after="0" w:afterAutospacing="0" w:line="360" w:lineRule="auto"/>
        <w:shd w:val="clear" w:color="auto" w:fill="auto"/>
        <w:rPr>
          <w:rFonts w:ascii="宋体" w:hAnsi="宋体" w:cs="宋体"/>
          <w:b/>
          <w:color w:val="000000"/>
          <w:highlight w:val="white"/>
          <w:u w:val="single"/>
        </w:rPr>
      </w:pPr>
      <w:r>
        <w:rPr>
          <w:rFonts w:hint="eastAsia" w:ascii="宋体" w:hAnsi="宋体" w:cs="宋体"/>
          <w:b/>
          <w:color w:val="000000"/>
          <w:highlight w:val="white"/>
          <w:u w:val="single"/>
        </w:rPr>
        <w:t xml:space="preserve">4、评标委员会将根据标段自然顺序进行评审。已中取前标段的投标单位将自动失去后续标段的中标资格，且不进入后续标段的评审程序。</w:t>
      </w:r>
      <w:r>
        <w:rPr>
          <w:rFonts w:ascii="宋体" w:hAnsi="宋体" w:cs="宋体"/>
          <w:b/>
          <w:color w:val="000000"/>
          <w:highlight w:val="white"/>
          <w:u w:val="single"/>
        </w:rPr>
      </w:r>
      <w:r>
        <w:rPr>
          <w:highlight w:val="white"/>
        </w:rPr>
      </w:r>
    </w:p>
    <w:p>
      <w:pPr>
        <w:pStyle w:val="1008"/>
        <w:ind w:firstLine="482"/>
        <w:jc w:val="both"/>
        <w:spacing w:before="0" w:beforeAutospacing="0" w:after="0" w:afterAutospacing="0" w:line="360" w:lineRule="auto"/>
        <w:shd w:val="clear" w:color="auto" w:fill="auto"/>
        <w:rPr>
          <w:rFonts w:ascii="宋体" w:hAnsi="宋体" w:cs="宋体"/>
          <w:color w:val="000000"/>
          <w:highlight w:val="white"/>
        </w:rPr>
      </w:pPr>
      <w:r>
        <w:rPr>
          <w:rFonts w:hint="eastAsia" w:ascii="宋体" w:hAnsi="宋体" w:cs="宋体"/>
          <w:b/>
          <w:color w:val="000000"/>
          <w:highlight w:val="white"/>
          <w:u w:val="single"/>
        </w:rPr>
        <w:t xml:space="preserve">5、进入各标段评审的实质性响应且具有得标权的投标单位不得少于三家，如不足三家，则该标段采购失败。已中取前标段的投标单位不计入该标段的实质性响应投标单位数量内。</w:t>
      </w:r>
      <w:r>
        <w:rPr>
          <w:rFonts w:ascii="宋体" w:hAnsi="宋体" w:cs="宋体"/>
          <w:color w:val="000000"/>
          <w:highlight w:val="white"/>
        </w:rPr>
      </w:r>
      <w:r>
        <w:rPr>
          <w:highlight w:val="white"/>
        </w:rPr>
      </w:r>
    </w:p>
    <w:p>
      <w:pPr>
        <w:pStyle w:val="862"/>
        <w:ind w:firstLine="482"/>
        <w:keepLines w:val="0"/>
        <w:keepNext w:val="0"/>
        <w:pageBreakBefore w:val="0"/>
        <w:spacing w:line="360" w:lineRule="auto"/>
        <w:shd w:val="clear" w:color="auto" w:fill="auto"/>
        <w:widowControl w:val="off"/>
        <w:rPr>
          <w:rFonts w:hint="eastAsia" w:ascii="Times New Roman" w:hAnsi="Times New Roman" w:eastAsia="宋体" w:cs="Times New Roman"/>
          <w:b/>
          <w:bCs/>
          <w:color w:val="000000"/>
          <w:sz w:val="24"/>
          <w:highlight w:val="white"/>
        </w:rPr>
        <w:outlineLvl w:val="1"/>
      </w:pPr>
      <w:r>
        <w:rPr>
          <w:rFonts w:hint="eastAsia" w:ascii="Times New Roman" w:hAnsi="Times New Roman" w:eastAsia="宋体" w:cs="Times New Roman"/>
          <w:b/>
          <w:bCs/>
          <w:color w:val="000000"/>
          <w:sz w:val="24"/>
          <w:highlight w:val="white"/>
        </w:rPr>
        <w:t xml:space="preserve">二、评分标准（</w:t>
      </w:r>
      <w:r>
        <w:rPr>
          <w:rFonts w:hint="eastAsia" w:ascii="Times New Roman" w:hAnsi="Times New Roman" w:eastAsia="宋体" w:cs="Times New Roman"/>
          <w:b/>
          <w:bCs/>
          <w:color w:val="000000"/>
          <w:sz w:val="24"/>
          <w:highlight w:val="white"/>
          <w:lang w:eastAsia="zh-CN"/>
        </w:rPr>
        <w:t xml:space="preserve">202</w:t>
      </w:r>
      <w:r>
        <w:rPr>
          <w:rFonts w:hint="eastAsia" w:ascii="Times New Roman" w:hAnsi="Times New Roman" w:eastAsia="宋体" w:cs="Times New Roman"/>
          <w:b/>
          <w:bCs/>
          <w:color w:val="000000"/>
          <w:sz w:val="24"/>
          <w:highlight w:val="white"/>
          <w:lang w:val="en-US" w:eastAsia="zh-CN"/>
        </w:rPr>
        <w:t xml:space="preserve">5</w:t>
      </w:r>
      <w:r>
        <w:rPr>
          <w:rFonts w:hint="eastAsia" w:ascii="Times New Roman" w:hAnsi="Times New Roman" w:eastAsia="宋体" w:cs="Times New Roman"/>
          <w:b/>
          <w:bCs/>
          <w:color w:val="000000"/>
          <w:sz w:val="24"/>
          <w:highlight w:val="white"/>
        </w:rPr>
        <w:t xml:space="preserve">年度</w:t>
      </w:r>
      <w:r>
        <w:rPr>
          <w:rFonts w:hint="eastAsia" w:ascii="Times New Roman" w:hAnsi="Times New Roman" w:eastAsia="宋体" w:cs="Times New Roman"/>
          <w:b/>
          <w:bCs/>
          <w:color w:val="000000"/>
          <w:sz w:val="24"/>
          <w:highlight w:val="white"/>
          <w:lang w:eastAsia="zh-CN"/>
        </w:rPr>
        <w:t xml:space="preserve">食品安全检验检测</w:t>
      </w:r>
      <w:r>
        <w:rPr>
          <w:rFonts w:hint="eastAsia" w:ascii="Times New Roman" w:hAnsi="Times New Roman" w:eastAsia="宋体" w:cs="Times New Roman"/>
          <w:b/>
          <w:bCs/>
          <w:color w:val="000000"/>
          <w:sz w:val="24"/>
          <w:highlight w:val="white"/>
        </w:rPr>
        <w:t xml:space="preserve">第一至第</w:t>
      </w:r>
      <w:r>
        <w:rPr>
          <w:rFonts w:hint="eastAsia" w:ascii="Times New Roman" w:hAnsi="Times New Roman" w:eastAsia="宋体" w:cs="Times New Roman"/>
          <w:b/>
          <w:bCs/>
          <w:color w:val="000000"/>
          <w:sz w:val="24"/>
          <w:highlight w:val="white"/>
          <w:lang w:val="en-US" w:eastAsia="zh-CN"/>
        </w:rPr>
        <w:t xml:space="preserve">四</w:t>
      </w:r>
      <w:r>
        <w:rPr>
          <w:rFonts w:hint="eastAsia" w:ascii="Times New Roman" w:hAnsi="Times New Roman" w:eastAsia="宋体" w:cs="Times New Roman"/>
          <w:b/>
          <w:bCs/>
          <w:color w:val="000000"/>
          <w:sz w:val="24"/>
          <w:highlight w:val="white"/>
        </w:rPr>
        <w:t xml:space="preserve">标段）</w:t>
      </w:r>
      <w:r>
        <w:rPr>
          <w:rFonts w:hint="eastAsia" w:ascii="Times New Roman" w:hAnsi="Times New Roman" w:eastAsia="宋体" w:cs="Times New Roman"/>
          <w:b/>
          <w:bCs/>
          <w:color w:val="000000"/>
          <w:sz w:val="24"/>
          <w:highlight w:val="white"/>
        </w:rPr>
      </w:r>
      <w:r>
        <w:rPr>
          <w:highlight w:val="white"/>
        </w:rPr>
      </w:r>
    </w:p>
    <w:p>
      <w:pPr>
        <w:pStyle w:val="862"/>
        <w:ind w:firstLine="482"/>
        <w:jc w:val="left"/>
        <w:keepLines w:val="0"/>
        <w:keepNext w:val="0"/>
        <w:pageBreakBefore w:val="0"/>
        <w:spacing w:line="360" w:lineRule="auto"/>
        <w:shd w:val="clear" w:color="auto" w:fill="auto"/>
        <w:widowControl w:val="off"/>
        <w:rPr>
          <w:rFonts w:ascii="宋体" w:hAnsi="宋体" w:cs="宋体"/>
          <w:b/>
          <w:color w:val="000000"/>
          <w:sz w:val="24"/>
          <w:highlight w:val="white"/>
        </w:rPr>
        <w:outlineLvl w:val="2"/>
      </w:pPr>
      <w:r>
        <w:rPr>
          <w:rFonts w:hint="eastAsia" w:ascii="宋体" w:hAnsi="宋体" w:cs="宋体"/>
          <w:b/>
          <w:color w:val="000000"/>
          <w:sz w:val="24"/>
          <w:highlight w:val="white"/>
        </w:rPr>
        <w:t xml:space="preserve">（一）报价得分（10分）</w:t>
      </w:r>
      <w:r>
        <w:rPr>
          <w:rFonts w:ascii="宋体" w:hAnsi="宋体" w:cs="宋体"/>
          <w:b/>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2"/>
      </w:pPr>
      <w:r>
        <w:rPr>
          <w:rFonts w:hint="eastAsia" w:ascii="宋体" w:hAnsi="宋体" w:cs="宋体"/>
          <w:color w:val="000000"/>
          <w:sz w:val="24"/>
          <w:highlight w:val="white"/>
        </w:rPr>
        <w:t xml:space="preserve">第一步：本项目采用折扣率报价方式，报价折扣率为正值或0%的为有效投标报价。报价折扣率为负值的投标报价为无效报价，其投标文件视为未实质性响应，不参与评审且不得中标；</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2"/>
      </w:pPr>
      <w:r>
        <w:rPr>
          <w:rFonts w:hint="eastAsia" w:ascii="宋体" w:hAnsi="宋体" w:cs="宋体"/>
          <w:color w:val="000000"/>
          <w:sz w:val="24"/>
          <w:highlight w:val="white"/>
        </w:rPr>
        <w:t xml:space="preserve">第二步：本项目报价得分采用低价优先法计算，即满足招标采购文件要求且报价折扣率最大的为投标基准折扣率，其报价得分为满分。其他投标单位的报价得分统一按照下列公式计算：投标报价得分=[（1—投标基准折扣率）/（1—报价折扣率）]*价格权值*100,小数点后保留两位，价格权值为10%。</w:t>
      </w:r>
      <w:r>
        <w:rPr>
          <w:rFonts w:ascii="宋体" w:hAnsi="宋体" w:cs="宋体"/>
          <w:color w:val="000000"/>
          <w:sz w:val="24"/>
          <w:highlight w:val="white"/>
        </w:rPr>
      </w:r>
      <w:r>
        <w:rPr>
          <w:highlight w:val="white"/>
        </w:rPr>
      </w:r>
    </w:p>
    <w:p>
      <w:pPr>
        <w:pStyle w:val="862"/>
        <w:ind w:firstLine="482"/>
        <w:jc w:val="left"/>
        <w:keepLines w:val="0"/>
        <w:keepNext w:val="0"/>
        <w:pageBreakBefore w:val="0"/>
        <w:spacing w:line="360" w:lineRule="auto"/>
        <w:shd w:val="clear" w:color="auto" w:fill="auto"/>
        <w:widowControl w:val="off"/>
        <w:rPr>
          <w:rFonts w:hint="eastAsia" w:ascii="宋体" w:hAnsi="宋体" w:eastAsia="宋体" w:cs="宋体"/>
          <w:b/>
          <w:color w:val="000000"/>
          <w:sz w:val="24"/>
          <w:highlight w:val="white"/>
        </w:rPr>
        <w:outlineLvl w:val="2"/>
      </w:pPr>
      <w:r>
        <w:rPr>
          <w:rFonts w:hint="eastAsia" w:ascii="宋体" w:hAnsi="宋体" w:eastAsia="宋体" w:cs="宋体"/>
          <w:b/>
          <w:color w:val="000000"/>
          <w:sz w:val="24"/>
          <w:highlight w:val="white"/>
        </w:rPr>
        <w:t xml:space="preserve">（二）服务总体方案（6</w:t>
      </w:r>
      <w:r>
        <w:rPr>
          <w:rFonts w:hint="eastAsia" w:ascii="宋体" w:hAnsi="宋体" w:eastAsia="宋体" w:cs="宋体"/>
          <w:b/>
          <w:color w:val="000000"/>
          <w:sz w:val="24"/>
          <w:highlight w:val="white"/>
          <w:lang w:val="en-US" w:eastAsia="zh-CN"/>
        </w:rPr>
        <w:t xml:space="preserve">0</w:t>
      </w:r>
      <w:r>
        <w:rPr>
          <w:rFonts w:hint="eastAsia" w:ascii="宋体" w:hAnsi="宋体" w:eastAsia="宋体" w:cs="宋体"/>
          <w:b/>
          <w:color w:val="000000"/>
          <w:sz w:val="24"/>
          <w:highlight w:val="white"/>
        </w:rPr>
        <w:t xml:space="preserve">分）</w:t>
      </w:r>
      <w:r>
        <w:rPr>
          <w:rFonts w:hint="eastAsia" w:ascii="宋体" w:hAnsi="宋体" w:eastAsia="宋体" w:cs="宋体"/>
          <w:b/>
          <w:color w:val="000000"/>
          <w:sz w:val="24"/>
          <w:highlight w:val="white"/>
        </w:rPr>
      </w:r>
      <w:r>
        <w:rPr>
          <w:highlight w:val="white"/>
        </w:rPr>
      </w:r>
    </w:p>
    <w:p>
      <w:pPr>
        <w:pStyle w:val="862"/>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1、整体项目组织实施方案：服务方案完整，质量控制措施有效扎实的得5分；服务方案基本完整，质量控制措施具有较好可行性的得3分；服务方案不够完整，质量控制措施可行性较低的得1分；未提供不得分。</w:t>
      </w:r>
      <w:r>
        <w:rPr>
          <w:rFonts w:hint="eastAsia" w:ascii="宋体" w:hAnsi="宋体" w:cs="宋体"/>
          <w:color w:val="000000"/>
          <w:sz w:val="24"/>
          <w:highlight w:val="white"/>
          <w:lang w:val="en-US" w:eastAsia="zh-CN"/>
        </w:rPr>
      </w:r>
      <w:r>
        <w:rPr>
          <w:highlight w:val="white"/>
        </w:rPr>
      </w:r>
    </w:p>
    <w:p>
      <w:pPr>
        <w:pStyle w:val="862"/>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2、采样方案：采样方案完整，针对性强，记录清晰完整，采用全程摄录记录并上传留档保存的，得5分；采样方案基本完整，针对性较强，记录较为清晰完整的得3分；采样方案不够完整，针对性一般或较差，记录不够清晰完整的得1分；未提供不得分。</w:t>
      </w:r>
      <w:r>
        <w:rPr>
          <w:rFonts w:hint="eastAsia" w:ascii="宋体" w:hAnsi="宋体" w:cs="宋体"/>
          <w:color w:val="000000"/>
          <w:sz w:val="24"/>
          <w:highlight w:val="white"/>
          <w:lang w:val="en-US" w:eastAsia="zh-CN"/>
        </w:rPr>
      </w:r>
      <w:r>
        <w:rPr>
          <w:highlight w:val="white"/>
        </w:rPr>
      </w:r>
    </w:p>
    <w:p>
      <w:pPr>
        <w:pStyle w:val="862"/>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3、检测方案和应急方案：检测方案完整，措施有效扎实的得5分；检测方案基本完整，措施具有较好可行性的得3分；检测方案不够完整，措施可行性较低的得1分；未提供不得分。</w:t>
      </w:r>
      <w:r>
        <w:rPr>
          <w:rFonts w:hint="eastAsia" w:ascii="宋体" w:hAnsi="宋体" w:cs="宋体"/>
          <w:color w:val="000000"/>
          <w:sz w:val="24"/>
          <w:highlight w:val="white"/>
          <w:lang w:val="en-US" w:eastAsia="zh-CN"/>
        </w:rPr>
      </w:r>
      <w:r>
        <w:rPr>
          <w:highlight w:val="white"/>
        </w:rPr>
      </w:r>
    </w:p>
    <w:p>
      <w:pPr>
        <w:pStyle w:val="862"/>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（提供整体项目组织实施方案、采样方案、检测方案、应急方案。）</w:t>
      </w:r>
      <w:r>
        <w:rPr>
          <w:rFonts w:hint="eastAsia" w:ascii="宋体" w:hAnsi="宋体" w:cs="宋体"/>
          <w:color w:val="000000"/>
          <w:sz w:val="24"/>
          <w:highlight w:val="white"/>
          <w:lang w:val="en-US" w:eastAsia="zh-CN"/>
        </w:rPr>
      </w:r>
      <w:r>
        <w:rPr>
          <w:highlight w:val="white"/>
        </w:rPr>
      </w:r>
    </w:p>
    <w:p>
      <w:pPr>
        <w:pStyle w:val="862"/>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rPr>
        <w:t xml:space="preserve">、拟投入检测仪器设备配备情况比较（8分），评委根据投标单位拟投入的仪器配备情况打分：</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（1）具有液质联用仪、气质联用仪、电感耦合等离子体质谱仪、ICP-OES、微生物鉴定仪，每类得1分（同一种类数量不重复计取），满分4分；</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（2）具有液相色谱仪、气相色谱仪、离子色谱仪、原子吸收光谱仪、原子荧光分析仪、全自动电位滴定仪、超纯水仪、氨基酸分析仪，每类得0.5分（同一种类数量不重复计取），满分4分。</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注：以上设备须为自有设备，需提供设备清单、并提供对应设备的购置发票或采购合同等其他权属证明材料、有效的计量校准证书，证明资料不完整或不一致的对应项不得分。</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5</w:t>
      </w:r>
      <w:r>
        <w:rPr>
          <w:rFonts w:hint="eastAsia" w:ascii="宋体" w:hAnsi="宋体" w:cs="宋体"/>
          <w:color w:val="000000"/>
          <w:sz w:val="24"/>
          <w:highlight w:val="white"/>
        </w:rPr>
        <w:t xml:space="preserve">、人员配备方案（</w:t>
      </w:r>
      <w:r>
        <w:rPr>
          <w:rFonts w:hint="eastAsia" w:ascii="宋体" w:hAnsi="宋体" w:cs="宋体"/>
          <w:color w:val="000000"/>
          <w:sz w:val="24"/>
          <w:highlight w:val="white"/>
          <w:lang w:val="en-US" w:eastAsia="zh-CN"/>
        </w:rPr>
        <w:t xml:space="preserve">15</w:t>
      </w:r>
      <w:r>
        <w:rPr>
          <w:rFonts w:hint="eastAsia" w:ascii="宋体" w:hAnsi="宋体" w:cs="宋体"/>
          <w:color w:val="000000"/>
          <w:sz w:val="24"/>
          <w:highlight w:val="white"/>
        </w:rPr>
        <w:t xml:space="preserve">分）</w:t>
      </w:r>
      <w:r>
        <w:rPr>
          <w:rFonts w:hint="eastAsia" w:ascii="宋体" w:hAnsi="宋体" w:cs="宋体"/>
          <w:color w:val="000000"/>
          <w:sz w:val="24"/>
          <w:highlight w:val="white"/>
        </w:rPr>
      </w:r>
      <w:r>
        <w:rPr>
          <w:highlight w:val="white"/>
        </w:rPr>
      </w:r>
    </w:p>
    <w:p>
      <w:pPr>
        <w:pStyle w:val="862"/>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rPr>
        <w:t xml:space="preserve">拟投入项目负责人具有食品检测工作经验且具有正高级职称的得2分；有食品检测工作经验且具有副高级职称的得1分</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lang w:val="en-US" w:eastAsia="zh-CN"/>
        </w:rPr>
        <w:t xml:space="preserve">最高得2分</w:t>
      </w:r>
      <w:r>
        <w:rPr>
          <w:rFonts w:hint="eastAsia" w:ascii="宋体" w:hAnsi="宋体" w:cs="宋体"/>
          <w:color w:val="000000"/>
          <w:sz w:val="24"/>
          <w:highlight w:val="white"/>
        </w:rPr>
        <w:t xml:space="preserve">。投标文件中提供项</w:t>
      </w:r>
      <w:r>
        <w:rPr>
          <w:rFonts w:hint="eastAsia" w:ascii="宋体" w:hAnsi="宋体" w:cs="宋体"/>
          <w:color w:val="000000"/>
          <w:sz w:val="24"/>
          <w:highlight w:val="white"/>
        </w:rPr>
        <w:t xml:space="preserve">目负责人的工作履历及职称证书，否则不得分。 </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rPr>
        <w:t xml:space="preserve">（</w:t>
      </w:r>
      <w:r>
        <w:rPr>
          <w:rFonts w:hint="eastAsia" w:ascii="宋体" w:hAnsi="宋体" w:cs="宋体"/>
          <w:color w:val="000000"/>
          <w:sz w:val="24"/>
          <w:highlight w:val="white"/>
          <w:lang w:val="en-US" w:eastAsia="zh-CN"/>
        </w:rPr>
        <w:t xml:space="preserve">2</w:t>
      </w:r>
      <w:r>
        <w:rPr>
          <w:rFonts w:hint="eastAsia" w:ascii="宋体" w:hAnsi="宋体" w:cs="宋体"/>
          <w:color w:val="000000"/>
          <w:sz w:val="24"/>
          <w:highlight w:val="white"/>
        </w:rPr>
        <w:t xml:space="preserve">）拟投入服务团队中专职采样人员数量比较（5分）：采样人员数量达到12人得3分，每增加2人加1分，最高得5分。</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rPr>
        <w:t xml:space="preserve">注：提供人员岗位证明、社保证明等材料。抽样人员与检验人员不得重复，重复的不计分。</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rPr>
        <w:t xml:space="preserve">（</w:t>
      </w:r>
      <w:r>
        <w:rPr>
          <w:rFonts w:hint="eastAsia" w:ascii="宋体" w:hAnsi="宋体" w:cs="宋体"/>
          <w:color w:val="000000"/>
          <w:sz w:val="24"/>
          <w:highlight w:val="white"/>
          <w:lang w:val="en-US" w:eastAsia="zh-CN"/>
        </w:rPr>
        <w:t xml:space="preserve">3</w:t>
      </w:r>
      <w:r>
        <w:rPr>
          <w:rFonts w:hint="eastAsia" w:ascii="宋体" w:hAnsi="宋体" w:cs="宋体"/>
          <w:color w:val="000000"/>
          <w:sz w:val="24"/>
          <w:highlight w:val="white"/>
        </w:rPr>
        <w:t xml:space="preserve">）拟投入服务团队中专职检验人员数量比较（5分）：检验人员（食品、生物、药学、分析化学、仪器分析、微生物检测等相关专业）数量达到12人得3分，每增加2人加1分，最高得5分。</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注：提供人员岗位证明、社保证明、专业证明等材料。抽样人员与检验人员不得重复，重复的不计分。</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w:t>
      </w: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rPr>
        <w:t xml:space="preserve">）拟投入服务团队人员配置比较（3分）：具有中级及以上职称的达到10人得1分，每增加3人得1分，最高得3分。提供相关职称证书，否则不得分。</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注：投标文件中须提供投标单位为上述人员缴纳的近期社保证明，如为已退休人员，须提供投标单位与其签订的返聘合同，否则不得分。</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outlineLvl w:val="3"/>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、冷藏设备与运输保障（</w:t>
      </w:r>
      <w:r>
        <w:rPr>
          <w:rFonts w:hint="eastAsia" w:ascii="宋体" w:hAnsi="宋体" w:cs="宋体"/>
          <w:color w:val="000000"/>
          <w:sz w:val="24"/>
          <w:highlight w:val="white"/>
          <w:lang w:val="en-US" w:eastAsia="zh-CN"/>
        </w:rPr>
        <w:t xml:space="preserve">11</w:t>
      </w:r>
      <w:r>
        <w:rPr>
          <w:rFonts w:hint="eastAsia" w:ascii="宋体" w:hAnsi="宋体" w:cs="宋体"/>
          <w:color w:val="000000"/>
          <w:sz w:val="24"/>
          <w:highlight w:val="white"/>
        </w:rPr>
        <w:t xml:space="preserve">分）</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（1）投标单位有自有或租赁冷藏车辆的，有1辆得1分，最高得4分。投标文件中须提供车辆的行驶证、登记证和冷藏车相关图片；若为租赁的，还须提供租赁协议。不提供或提供证明材料不全的不得分。</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（2）投标单位有自有或租赁抽样车辆的，有1辆得0.6分，最高3分。投标文件中须提供车辆的行驶证、登记证和抽样车相关图片；若为租赁的，还须提供租赁协议。不提供或提供证明材料不全的不得分。</w:t>
      </w:r>
      <w:r>
        <w:rPr>
          <w:rFonts w:ascii="宋体" w:hAnsi="宋体" w:cs="宋体"/>
          <w:color w:val="000000"/>
          <w:sz w:val="24"/>
          <w:highlight w:val="white"/>
        </w:rPr>
      </w:r>
      <w:r>
        <w:rPr>
          <w:highlight w:val="white"/>
        </w:rPr>
      </w:r>
    </w:p>
    <w:p>
      <w:pPr>
        <w:pStyle w:val="862"/>
        <w:ind w:firstLine="60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rPr>
        <w:t xml:space="preserve">注：以上评分办法中的冷藏车辆和抽样车辆不得重复，重复的不计分。</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lang w:val="en-US" w:eastAsia="zh-CN"/>
        </w:rPr>
        <w:t xml:space="preserve">3）</w:t>
      </w:r>
      <w:r>
        <w:rPr>
          <w:rFonts w:hint="eastAsia" w:ascii="宋体" w:hAnsi="宋体" w:cs="宋体"/>
          <w:color w:val="000000"/>
          <w:sz w:val="24"/>
          <w:highlight w:val="white"/>
        </w:rPr>
        <w:t xml:space="preserve">投标单位自有冷库的得1分，需提供现场照片等相关证明材料，否则不得分。</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rPr>
        <w:t xml:space="preserve">（</w:t>
      </w: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rPr>
        <w:t xml:space="preserve">）具备拟投入用于食品保存的车载冰箱的，有1台得0.</w:t>
      </w:r>
      <w:r>
        <w:rPr>
          <w:rFonts w:hint="eastAsia" w:ascii="宋体" w:hAnsi="宋体" w:cs="宋体"/>
          <w:color w:val="000000"/>
          <w:sz w:val="24"/>
          <w:highlight w:val="white"/>
          <w:lang w:val="en-US" w:eastAsia="zh-CN"/>
        </w:rPr>
        <w:t xml:space="preserve">2</w:t>
      </w:r>
      <w:r>
        <w:rPr>
          <w:rFonts w:hint="eastAsia" w:ascii="宋体" w:hAnsi="宋体" w:cs="宋体"/>
          <w:color w:val="000000"/>
          <w:sz w:val="24"/>
          <w:highlight w:val="white"/>
        </w:rPr>
        <w:t xml:space="preserve">分，最高得</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rPr>
        <w:t xml:space="preserve">分。需提供购置发票或采购合同等相关证明材料，证明资料不完整或不一致的不计分。</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rPr>
        <w:t xml:space="preserve">（</w:t>
      </w:r>
      <w:r>
        <w:rPr>
          <w:rFonts w:hint="eastAsia" w:ascii="宋体" w:hAnsi="宋体" w:cs="宋体"/>
          <w:color w:val="000000"/>
          <w:sz w:val="24"/>
          <w:highlight w:val="white"/>
          <w:lang w:val="en-US" w:eastAsia="zh-CN"/>
        </w:rPr>
        <w:t xml:space="preserve">5</w:t>
      </w:r>
      <w:r>
        <w:rPr>
          <w:rFonts w:hint="eastAsia" w:ascii="宋体" w:hAnsi="宋体" w:cs="宋体"/>
          <w:color w:val="000000"/>
          <w:sz w:val="24"/>
          <w:highlight w:val="white"/>
        </w:rPr>
        <w:t xml:space="preserve">）具备拟投入食品采用后保存样品的保温箱的，有1台得0.</w:t>
      </w:r>
      <w:r>
        <w:rPr>
          <w:rFonts w:hint="eastAsia" w:ascii="宋体" w:hAnsi="宋体" w:cs="宋体"/>
          <w:color w:val="000000"/>
          <w:sz w:val="24"/>
          <w:highlight w:val="white"/>
          <w:lang w:val="en-US" w:eastAsia="zh-CN"/>
        </w:rPr>
        <w:t xml:space="preserve">2</w:t>
      </w:r>
      <w:r>
        <w:rPr>
          <w:rFonts w:hint="eastAsia" w:ascii="宋体" w:hAnsi="宋体" w:cs="宋体"/>
          <w:color w:val="000000"/>
          <w:sz w:val="24"/>
          <w:highlight w:val="white"/>
        </w:rPr>
        <w:t xml:space="preserve">分，最高得</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rPr>
        <w:t xml:space="preserve">分。需提供购置发票或采购合同等相关证明材料，证明资料不完整或不一致的不计分。</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rPr>
        <w:t xml:space="preserve">（</w:t>
      </w: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）具备拟投入抽样过程采样影像记录仪设备的，有1台得0.</w:t>
      </w:r>
      <w:r>
        <w:rPr>
          <w:rFonts w:hint="eastAsia" w:ascii="宋体" w:hAnsi="宋体" w:cs="宋体"/>
          <w:color w:val="000000"/>
          <w:sz w:val="24"/>
          <w:highlight w:val="white"/>
          <w:lang w:val="en-US" w:eastAsia="zh-CN"/>
        </w:rPr>
        <w:t xml:space="preserve">2</w:t>
      </w:r>
      <w:r>
        <w:rPr>
          <w:rFonts w:hint="eastAsia" w:ascii="宋体" w:hAnsi="宋体" w:cs="宋体"/>
          <w:color w:val="000000"/>
          <w:sz w:val="24"/>
          <w:highlight w:val="white"/>
        </w:rPr>
        <w:t xml:space="preserve">分，最高得</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rPr>
        <w:t xml:space="preserve">分。需提供购置发票或采购合同等相关证明材料，证明资料不完整或不一致的不计分。</w:t>
      </w:r>
      <w:r>
        <w:rPr>
          <w:rFonts w:hint="eastAsia" w:ascii="宋体" w:hAnsi="宋体" w:cs="宋体"/>
          <w:color w:val="000000"/>
          <w:sz w:val="24"/>
          <w:highlight w:val="white"/>
          <w:lang w:val="en-US" w:eastAsia="zh-CN"/>
        </w:rPr>
      </w:r>
      <w:r>
        <w:rPr>
          <w:highlight w:val="white"/>
        </w:rPr>
      </w:r>
    </w:p>
    <w:p>
      <w:pPr>
        <w:pStyle w:val="862"/>
        <w:ind w:firstLine="480"/>
        <w:spacing w:line="360" w:lineRule="auto"/>
        <w:shd w:val="clear" w:color="auto" w:fill="auto"/>
        <w:rPr>
          <w:rFonts w:hint="eastAsia" w:ascii="宋体" w:hAnsi="宋体" w:cs="宋体"/>
          <w:color w:val="000000"/>
          <w:sz w:val="24"/>
          <w:highlight w:val="white"/>
        </w:rPr>
        <w:outlineLvl w:val="3"/>
      </w:pPr>
      <w:r>
        <w:rPr>
          <w:rFonts w:hint="eastAsia" w:ascii="宋体" w:hAnsi="宋体" w:cs="宋体"/>
          <w:color w:val="000000"/>
          <w:sz w:val="24"/>
          <w:highlight w:val="white"/>
          <w:lang w:val="en-US" w:eastAsia="zh-CN"/>
        </w:rPr>
        <w:t xml:space="preserve">7</w:t>
      </w:r>
      <w:r>
        <w:rPr>
          <w:rFonts w:hint="eastAsia" w:ascii="宋体" w:hAnsi="宋体" w:cs="宋体"/>
          <w:color w:val="000000"/>
          <w:sz w:val="24"/>
          <w:highlight w:val="white"/>
        </w:rPr>
        <w:t xml:space="preserve">、服务响应时间（</w:t>
      </w:r>
      <w:r>
        <w:rPr>
          <w:rFonts w:hint="eastAsia" w:ascii="宋体" w:hAnsi="宋体" w:cs="宋体"/>
          <w:color w:val="000000"/>
          <w:sz w:val="24"/>
          <w:highlight w:val="white"/>
          <w:lang w:val="en-US" w:eastAsia="zh-CN"/>
        </w:rPr>
        <w:t xml:space="preserve">10</w:t>
      </w:r>
      <w:r>
        <w:rPr>
          <w:rFonts w:hint="eastAsia" w:ascii="宋体" w:hAnsi="宋体" w:cs="宋体"/>
          <w:color w:val="000000"/>
          <w:sz w:val="24"/>
          <w:highlight w:val="white"/>
        </w:rPr>
        <w:t xml:space="preserve">分）</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rPr>
        <w:t xml:space="preserve">承接任务实验室，接到采购单位通知从实验室到达采购单位时间在1小时（含）内，得</w:t>
      </w:r>
      <w:r>
        <w:rPr>
          <w:rFonts w:hint="eastAsia" w:ascii="宋体" w:hAnsi="宋体" w:cs="宋体"/>
          <w:color w:val="000000"/>
          <w:sz w:val="24"/>
          <w:highlight w:val="white"/>
          <w:lang w:val="en-US" w:eastAsia="zh-CN"/>
        </w:rPr>
        <w:t xml:space="preserve">10</w:t>
      </w:r>
      <w:r>
        <w:rPr>
          <w:rFonts w:hint="eastAsia" w:ascii="宋体" w:hAnsi="宋体" w:cs="宋体"/>
          <w:color w:val="000000"/>
          <w:sz w:val="24"/>
          <w:highlight w:val="white"/>
        </w:rPr>
        <w:t xml:space="preserve">分；从实验室到达采购单位时间在1小时（不含）-2小时（含）得</w:t>
      </w:r>
      <w:r>
        <w:rPr>
          <w:rFonts w:hint="eastAsia" w:ascii="宋体" w:hAnsi="宋体" w:cs="宋体"/>
          <w:color w:val="000000"/>
          <w:sz w:val="24"/>
          <w:highlight w:val="white"/>
          <w:lang w:val="en-US" w:eastAsia="zh-CN"/>
        </w:rPr>
        <w:t xml:space="preserve">8</w:t>
      </w:r>
      <w:r>
        <w:rPr>
          <w:rFonts w:hint="eastAsia" w:ascii="宋体" w:hAnsi="宋体" w:cs="宋体"/>
          <w:color w:val="000000"/>
          <w:sz w:val="24"/>
          <w:highlight w:val="white"/>
        </w:rPr>
        <w:t xml:space="preserve">分；从实验室到达采购单位</w:t>
      </w:r>
      <w:r>
        <w:rPr>
          <w:rFonts w:hint="eastAsia" w:ascii="宋体" w:hAnsi="宋体" w:cs="宋体"/>
          <w:color w:val="000000"/>
          <w:sz w:val="24"/>
          <w:highlight w:val="white"/>
          <w:lang w:eastAsia="zh-CN"/>
        </w:rPr>
        <w:t xml:space="preserve">在</w:t>
      </w:r>
      <w:r>
        <w:rPr>
          <w:rFonts w:hint="eastAsia" w:ascii="宋体" w:hAnsi="宋体" w:cs="宋体"/>
          <w:color w:val="000000"/>
          <w:sz w:val="24"/>
          <w:highlight w:val="white"/>
        </w:rPr>
        <w:t xml:space="preserve">2小时以上不得分。须以工作日内9：00行程按照从投标单位实验室至采购单位以导航地图驾车距离计算</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响应单位须提供检验地址、电子地图工作时间段从检验地址到采购单位的导航截图作为参考依据，在投标文件中自行标注详细地址及距离，不得以直线距离计算，</w:t>
      </w:r>
      <w:r>
        <w:rPr>
          <w:rFonts w:hint="eastAsia" w:ascii="宋体" w:hAnsi="宋体" w:cs="宋体"/>
          <w:color w:val="000000"/>
          <w:sz w:val="24"/>
          <w:highlight w:val="white"/>
          <w:lang w:eastAsia="zh-CN"/>
        </w:rPr>
        <w:t xml:space="preserve">并</w:t>
      </w:r>
      <w:r>
        <w:rPr>
          <w:rFonts w:hint="eastAsia" w:ascii="宋体" w:hAnsi="宋体" w:cs="宋体"/>
          <w:color w:val="000000"/>
          <w:sz w:val="24"/>
          <w:highlight w:val="white"/>
        </w:rPr>
        <w:t xml:space="preserve">提供承诺函，未提供不得分。</w:t>
      </w:r>
      <w:r>
        <w:rPr>
          <w:rFonts w:hint="eastAsia" w:ascii="宋体" w:hAnsi="宋体" w:cs="宋体"/>
          <w:color w:val="000000"/>
          <w:sz w:val="24"/>
          <w:highlight w:val="white"/>
        </w:rPr>
      </w:r>
      <w:r>
        <w:rPr>
          <w:highlight w:val="white"/>
        </w:rPr>
      </w:r>
    </w:p>
    <w:p>
      <w:pPr>
        <w:pStyle w:val="862"/>
        <w:ind w:firstLine="482"/>
        <w:jc w:val="left"/>
        <w:keepLines w:val="0"/>
        <w:keepNext w:val="0"/>
        <w:pageBreakBefore w:val="0"/>
        <w:spacing w:line="360" w:lineRule="auto"/>
        <w:shd w:val="clear" w:color="auto" w:fill="auto"/>
        <w:widowControl w:val="off"/>
        <w:rPr>
          <w:rFonts w:hint="eastAsia" w:ascii="宋体" w:hAnsi="宋体" w:eastAsia="宋体" w:cs="宋体"/>
          <w:b/>
          <w:color w:val="000000"/>
          <w:sz w:val="24"/>
          <w:highlight w:val="white"/>
        </w:rPr>
        <w:outlineLvl w:val="2"/>
      </w:pPr>
      <w:r>
        <w:rPr>
          <w:rFonts w:hint="eastAsia" w:ascii="宋体" w:hAnsi="宋体" w:eastAsia="宋体" w:cs="宋体"/>
          <w:b/>
          <w:color w:val="000000"/>
          <w:sz w:val="24"/>
          <w:highlight w:val="white"/>
        </w:rPr>
        <w:t xml:space="preserve">（三）投标单位综合实力比较（</w:t>
      </w:r>
      <w:r>
        <w:rPr>
          <w:rFonts w:hint="eastAsia" w:ascii="宋体" w:hAnsi="宋体" w:eastAsia="宋体" w:cs="宋体"/>
          <w:b/>
          <w:color w:val="000000"/>
          <w:sz w:val="24"/>
          <w:highlight w:val="white"/>
          <w:lang w:val="en-US" w:eastAsia="zh-CN"/>
        </w:rPr>
        <w:t xml:space="preserve">28</w:t>
      </w:r>
      <w:r>
        <w:rPr>
          <w:rFonts w:hint="eastAsia" w:ascii="宋体" w:hAnsi="宋体" w:eastAsia="宋体" w:cs="宋体"/>
          <w:b/>
          <w:color w:val="000000"/>
          <w:sz w:val="24"/>
          <w:highlight w:val="white"/>
        </w:rPr>
        <w:t xml:space="preserve">分）</w:t>
      </w:r>
      <w:r>
        <w:rPr>
          <w:rFonts w:hint="eastAsia" w:ascii="宋体" w:hAnsi="宋体" w:cs="宋体"/>
          <w:color w:val="000000"/>
          <w:sz w:val="24"/>
          <w:highlight w:val="white"/>
        </w:rPr>
        <w:t xml:space="preserve">（以承担本项目检测业务的实验室为考核对象）</w:t>
      </w:r>
      <w:r>
        <w:rPr>
          <w:rFonts w:hint="eastAsia" w:ascii="宋体" w:hAnsi="宋体" w:eastAsia="宋体" w:cs="宋体"/>
          <w:b/>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1.投标人资质（10分）</w:t>
      </w:r>
      <w:r>
        <w:rPr>
          <w:rFonts w:hint="eastAsia" w:ascii="宋体" w:hAnsi="宋体" w:cs="宋体"/>
          <w:color w:val="000000"/>
          <w:sz w:val="24"/>
          <w:highlight w:val="white"/>
          <w:lang w:val="en-US" w:eastAsia="zh-CN"/>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lang w:val="en-US"/>
        </w:rPr>
        <w:t xml:space="preserve">投标单位具有有效的农产品安全检测机构考核合格证书的得1分</w:t>
      </w:r>
      <w:r>
        <w:rPr>
          <w:rFonts w:hint="eastAsia" w:ascii="宋体" w:hAnsi="宋体" w:cs="宋体"/>
          <w:color w:val="000000"/>
          <w:sz w:val="24"/>
          <w:highlight w:val="white"/>
          <w:lang w:val="en-US" w:eastAsia="zh-CN"/>
        </w:rPr>
        <w:t xml:space="preserve">，食品复检机构资质可得3分，最高4分，</w:t>
      </w:r>
      <w:r>
        <w:rPr>
          <w:rFonts w:hint="eastAsia" w:ascii="宋体" w:hAnsi="宋体" w:cs="宋体"/>
          <w:color w:val="000000"/>
          <w:sz w:val="24"/>
          <w:highlight w:val="white"/>
        </w:rPr>
        <w:t xml:space="preserve">须提供相关名录或证书</w:t>
      </w:r>
      <w:r>
        <w:rPr>
          <w:rFonts w:hint="eastAsia" w:ascii="宋体" w:hAnsi="宋体" w:cs="宋体"/>
          <w:color w:val="000000"/>
          <w:sz w:val="24"/>
          <w:highlight w:val="white"/>
        </w:rPr>
        <w:t xml:space="preserve">等证明材料</w:t>
      </w:r>
      <w:r>
        <w:rPr>
          <w:rFonts w:hint="eastAsia" w:ascii="宋体" w:hAnsi="宋体" w:cs="宋体"/>
          <w:color w:val="000000"/>
          <w:sz w:val="24"/>
          <w:highlight w:val="white"/>
          <w:lang w:val="en-US"/>
        </w:rPr>
        <w:t xml:space="preserve">，否则不得分。</w:t>
      </w:r>
      <w:r>
        <w:rPr>
          <w:rFonts w:hint="eastAsia" w:ascii="宋体" w:hAnsi="宋体" w:cs="宋体"/>
          <w:color w:val="000000"/>
          <w:sz w:val="24"/>
          <w:highlight w:val="white"/>
          <w:lang w:val="en-US"/>
        </w:rPr>
      </w:r>
      <w:r>
        <w:rPr>
          <w:highlight w:val="white"/>
        </w:rPr>
      </w:r>
    </w:p>
    <w:p>
      <w:pPr>
        <w:pStyle w:val="862"/>
        <w:ind w:firstLine="480"/>
        <w:spacing w:line="360" w:lineRule="auto"/>
        <w:shd w:val="clear" w:color="auto" w:fill="auto"/>
        <w:rPr>
          <w:rFonts w:ascii="宋体" w:hAnsi="宋体" w:eastAsia="宋体" w:cs="宋体"/>
          <w:color w:val="000000"/>
          <w:sz w:val="24"/>
          <w:highlight w:val="white"/>
        </w:rPr>
      </w:pPr>
      <w:r>
        <w:rPr>
          <w:rFonts w:hint="eastAsia" w:ascii="宋体" w:hAnsi="宋体" w:eastAsia="宋体" w:cs="宋体"/>
          <w:bCs/>
          <w:color w:val="000000"/>
          <w:sz w:val="24"/>
          <w:szCs w:val="24"/>
          <w:highlight w:val="white"/>
          <w:lang w:val="zh-CN"/>
        </w:rPr>
        <w:t xml:space="preserve">（</w:t>
      </w:r>
      <w:r>
        <w:rPr>
          <w:rFonts w:hint="eastAsia" w:ascii="宋体" w:hAnsi="宋体" w:cs="宋体"/>
          <w:bCs/>
          <w:color w:val="000000"/>
          <w:sz w:val="24"/>
          <w:szCs w:val="24"/>
          <w:highlight w:val="white"/>
          <w:lang w:val="en-US" w:eastAsia="zh-CN"/>
        </w:rPr>
        <w:t xml:space="preserve">2</w:t>
      </w:r>
      <w:r>
        <w:rPr>
          <w:rFonts w:hint="eastAsia" w:ascii="宋体" w:hAnsi="宋体" w:eastAsia="宋体" w:cs="宋体"/>
          <w:bCs/>
          <w:color w:val="000000"/>
          <w:sz w:val="24"/>
          <w:szCs w:val="24"/>
          <w:highlight w:val="white"/>
          <w:lang w:val="en-US" w:eastAsia="zh-CN"/>
        </w:rPr>
        <w:t xml:space="preserve">）</w:t>
      </w:r>
      <w:r>
        <w:rPr>
          <w:rFonts w:hint="eastAsia" w:ascii="宋体" w:hAnsi="宋体" w:eastAsia="宋体" w:cs="宋体"/>
          <w:bCs/>
          <w:color w:val="000000"/>
          <w:sz w:val="24"/>
          <w:szCs w:val="24"/>
          <w:highlight w:val="white"/>
          <w:lang w:val="zh-CN"/>
        </w:rPr>
        <w:t xml:space="preserve">根据供应商CMA证书的附表中，对国抽细则最新版中</w:t>
      </w:r>
      <w:r>
        <w:rPr>
          <w:rFonts w:hint="eastAsia" w:ascii="宋体" w:hAnsi="宋体" w:eastAsia="宋体" w:cs="宋体"/>
          <w:bCs/>
          <w:color w:val="000000"/>
          <w:sz w:val="24"/>
          <w:szCs w:val="24"/>
          <w:highlight w:val="white"/>
          <w:lang w:val="en-US" w:eastAsia="zh-CN"/>
        </w:rPr>
        <w:t xml:space="preserve">39</w:t>
      </w:r>
      <w:r>
        <w:rPr>
          <w:rFonts w:hint="eastAsia" w:ascii="宋体" w:hAnsi="宋体" w:eastAsia="宋体" w:cs="宋体"/>
          <w:bCs/>
          <w:color w:val="000000"/>
          <w:sz w:val="24"/>
          <w:szCs w:val="24"/>
          <w:highlight w:val="white"/>
          <w:lang w:val="zh-CN"/>
        </w:rPr>
        <w:t xml:space="preserve">类食品相关列出的检验项</w:t>
      </w:r>
      <w:r>
        <w:rPr>
          <w:rFonts w:hint="eastAsia" w:ascii="宋体" w:hAnsi="宋体" w:eastAsia="宋体" w:cs="宋体"/>
          <w:color w:val="000000"/>
          <w:sz w:val="24"/>
          <w:highlight w:val="white"/>
          <w:lang w:val="zh-CN" w:eastAsia="zh-CN"/>
        </w:rPr>
        <w:t xml:space="preserve">目覆盖率计算。</w:t>
      </w:r>
      <w:r>
        <w:rPr>
          <w:rFonts w:hint="eastAsia" w:ascii="宋体" w:hAnsi="宋体" w:eastAsia="宋体" w:cs="宋体"/>
          <w:color w:val="000000"/>
          <w:sz w:val="24"/>
          <w:highlight w:val="white"/>
          <w:lang w:val="en-US" w:eastAsia="zh-CN"/>
        </w:rPr>
        <w:t xml:space="preserve">检验项目覆盖率达到95%以上（含95%）得3分，每增加1.5%加1分，覆盖率99.5%（含）以上得6分；覆盖率在95%以下不得分。需提供资质证书、实验室检验项目资质表，并与2025年国抽细则检验指标进行对照，标明对应资质附表中的页码，证明资料不完整或不一致的不计分。</w:t>
      </w:r>
      <w:r>
        <w:rPr>
          <w:rFonts w:ascii="宋体" w:hAnsi="宋体" w:eastAsia="宋体" w:cs="宋体"/>
          <w:color w:val="000000"/>
          <w:sz w:val="24"/>
          <w:highlight w:val="white"/>
          <w:lang w:val="en-US" w:eastAsia="zh-CN"/>
        </w:rPr>
      </w:r>
      <w:r>
        <w:rPr>
          <w:highlight w:val="white"/>
        </w:rPr>
      </w:r>
    </w:p>
    <w:p>
      <w:pPr>
        <w:pStyle w:val="862"/>
        <w:ind w:firstLine="480"/>
        <w:spacing w:line="360" w:lineRule="auto"/>
        <w:shd w:val="clear" w:color="auto" w:fill="auto"/>
        <w:rPr>
          <w:rFonts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2.能力验证（8分）</w:t>
      </w:r>
      <w:r>
        <w:rPr>
          <w:rFonts w:ascii="宋体" w:hAnsi="宋体" w:eastAsia="宋体" w:cs="宋体"/>
          <w:color w:val="000000"/>
          <w:sz w:val="24"/>
          <w:highlight w:val="white"/>
          <w:lang w:val="en-US" w:eastAsia="zh-CN"/>
        </w:rPr>
      </w:r>
      <w:r>
        <w:rPr>
          <w:highlight w:val="white"/>
        </w:rPr>
      </w:r>
    </w:p>
    <w:p>
      <w:pPr>
        <w:pStyle w:val="862"/>
        <w:ind w:firstLine="480"/>
        <w:spacing w:line="360" w:lineRule="auto"/>
        <w:shd w:val="clear" w:color="auto" w:fill="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1）投标单位2022年-2024年参加的省级及以上食品检测能力验证覆盖以下领域：农药残留、兽药残留、重金属、食品添加剂、非法添加、营养成分、微生物7个领域，每覆盖一个领域且结果为满意的得0.5分，最高3分。投标文件中须提供相关证明文件，否则对应项不得分。</w:t>
      </w:r>
      <w:r>
        <w:rPr>
          <w:rFonts w:hint="eastAsia" w:ascii="宋体" w:hAnsi="宋体" w:eastAsia="宋体" w:cs="宋体"/>
          <w:color w:val="000000"/>
          <w:sz w:val="24"/>
          <w:highlight w:val="white"/>
          <w:lang w:val="en-US" w:eastAsia="zh-CN"/>
        </w:rPr>
      </w:r>
      <w:r>
        <w:rPr>
          <w:highlight w:val="white"/>
        </w:rPr>
      </w:r>
    </w:p>
    <w:p>
      <w:pPr>
        <w:pStyle w:val="862"/>
        <w:ind w:firstLine="480"/>
        <w:spacing w:line="360" w:lineRule="auto"/>
        <w:shd w:val="clear" w:color="auto" w:fill="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2）投标单位2022-2024年参加的省级及以上食品检测能力验证数量和结果：能力验证且结果满意的项目数量为平均20次/年（含）以上的得5分；15次/年（含）-20次/年（不含）的得4分；10次/年（含）-15次/年（不含）的得3分；5次/年（含）-10次/年（不含）的得2分；1次/年（含）-5次/年（不含）的得1分；没有的不得分。投标文件中须提供能力验证证书或相关证明文件，否则对应项不得分。 </w:t>
      </w:r>
      <w:r>
        <w:rPr>
          <w:rFonts w:hint="eastAsia" w:ascii="宋体" w:hAnsi="宋体" w:eastAsia="宋体" w:cs="宋体"/>
          <w:color w:val="000000"/>
          <w:sz w:val="24"/>
          <w:highlight w:val="white"/>
          <w:lang w:val="en-US" w:eastAsia="zh-CN"/>
        </w:rPr>
      </w:r>
      <w:r>
        <w:rPr>
          <w:highlight w:val="white"/>
        </w:rPr>
      </w:r>
    </w:p>
    <w:p>
      <w:pPr>
        <w:pStyle w:val="862"/>
        <w:ind w:firstLine="480"/>
        <w:spacing w:line="360" w:lineRule="auto"/>
        <w:shd w:val="clear" w:color="auto" w:fill="auto"/>
        <w:rPr>
          <w:rFonts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3、类似业绩（6分）</w:t>
      </w:r>
      <w:r>
        <w:rPr>
          <w:rFonts w:ascii="宋体" w:hAnsi="宋体" w:eastAsia="宋体" w:cs="宋体"/>
          <w:color w:val="000000"/>
          <w:sz w:val="24"/>
          <w:highlight w:val="white"/>
          <w:lang w:val="en-US" w:eastAsia="zh-CN"/>
        </w:rPr>
      </w:r>
      <w:r>
        <w:rPr>
          <w:highlight w:val="white"/>
        </w:rPr>
      </w:r>
    </w:p>
    <w:p>
      <w:pPr>
        <w:pStyle w:val="862"/>
        <w:ind w:firstLine="480"/>
        <w:spacing w:line="360" w:lineRule="auto"/>
        <w:shd w:val="clear" w:color="auto" w:fill="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1）投标单位提供2024年政府监督食品抽检报告中检验结果为不合格的食品（不含餐饮具）报告10份的得2分。每增加5份食品不合格报告加0.5分，最高得3分。投标文件中提供对应任务的检测报告及相关证明材料，否则对应项不得分。</w:t>
      </w:r>
      <w:r>
        <w:rPr>
          <w:rFonts w:hint="eastAsia" w:ascii="宋体" w:hAnsi="宋体" w:eastAsia="宋体" w:cs="宋体"/>
          <w:color w:val="000000"/>
          <w:sz w:val="24"/>
          <w:highlight w:val="white"/>
          <w:lang w:val="en-US" w:eastAsia="zh-CN"/>
        </w:rPr>
      </w:r>
      <w:r>
        <w:rPr>
          <w:highlight w:val="white"/>
        </w:rPr>
      </w:r>
    </w:p>
    <w:p>
      <w:pPr>
        <w:pStyle w:val="862"/>
        <w:ind w:firstLine="480"/>
        <w:spacing w:line="360" w:lineRule="auto"/>
        <w:shd w:val="clear" w:color="auto" w:fill="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2）2024年承担过国本级（不包含中央转移支付）食品安全评价性抽检任务的，得3分；承担过省级食品安全评价性抽检任务（包含中央转移支付）的，得2分；承担过市级食品安全评价性抽检任务的，得1分，以最高级别计分，不重复计分。最高得3分。提供市场监管部门的相关合同证明文件及系统截图,否则不得分。</w:t>
      </w:r>
      <w:r>
        <w:rPr>
          <w:rFonts w:hint="eastAsia" w:ascii="宋体" w:hAnsi="宋体" w:eastAsia="宋体" w:cs="宋体"/>
          <w:color w:val="000000"/>
          <w:sz w:val="24"/>
          <w:highlight w:val="white"/>
          <w:lang w:val="en-US" w:eastAsia="zh-CN"/>
        </w:rPr>
      </w:r>
      <w:r>
        <w:rPr>
          <w:highlight w:val="white"/>
        </w:rPr>
      </w:r>
    </w:p>
    <w:p>
      <w:pPr>
        <w:pStyle w:val="862"/>
        <w:ind w:firstLine="480"/>
        <w:spacing w:line="360" w:lineRule="auto"/>
        <w:shd w:val="clear" w:color="auto" w:fill="auto"/>
        <w:rPr>
          <w:rFonts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  4、其他（5分）</w:t>
      </w:r>
      <w:r>
        <w:rPr>
          <w:rFonts w:ascii="宋体" w:hAnsi="宋体" w:eastAsia="宋体" w:cs="宋体"/>
          <w:color w:val="000000"/>
          <w:sz w:val="24"/>
          <w:highlight w:val="white"/>
          <w:lang w:val="en-US" w:eastAsia="zh-CN"/>
        </w:rPr>
      </w:r>
      <w:r>
        <w:rPr>
          <w:highlight w:val="white"/>
        </w:rPr>
      </w:r>
    </w:p>
    <w:p>
      <w:pPr>
        <w:pStyle w:val="862"/>
        <w:ind w:firstLine="480"/>
        <w:spacing w:line="360" w:lineRule="auto"/>
        <w:shd w:val="clear" w:color="auto" w:fill="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投标人提供2023年1月1日至投标截止日期间出具的食品复检报告（以检测报告签发日期为准），每份得0.25分，最高得5分。须同时提供委托检测协议及检测报告复印件，缺项不得分。</w:t>
      </w:r>
      <w:r>
        <w:rPr>
          <w:rFonts w:hint="eastAsia" w:ascii="宋体" w:hAnsi="宋体" w:eastAsia="宋体" w:cs="宋体"/>
          <w:color w:val="000000"/>
          <w:sz w:val="24"/>
          <w:highlight w:val="white"/>
          <w:lang w:val="en-US" w:eastAsia="zh-CN"/>
        </w:rPr>
      </w:r>
      <w:r>
        <w:rPr>
          <w:highlight w:val="white"/>
        </w:rPr>
      </w:r>
    </w:p>
    <w:p>
      <w:pPr>
        <w:pStyle w:val="862"/>
        <w:ind w:firstLine="480"/>
        <w:spacing w:line="360" w:lineRule="auto"/>
        <w:shd w:val="clear" w:color="auto" w:fill="auto"/>
        <w:rPr>
          <w:rFonts w:hint="eastAsia" w:hAnsi="宋体"/>
          <w:b/>
          <w:bCs w:val="0"/>
          <w:color w:val="000000"/>
          <w:sz w:val="24"/>
          <w:highlight w:val="white"/>
        </w:rPr>
      </w:pPr>
      <w:r>
        <w:rPr>
          <w:rFonts w:hint="eastAsia" w:hAnsi="宋体"/>
          <w:b/>
          <w:bCs w:val="0"/>
          <w:color w:val="000000"/>
          <w:sz w:val="24"/>
          <w:highlight w:val="white"/>
          <w:lang w:val="en-US" w:eastAsia="zh-CN"/>
        </w:rPr>
        <w:t xml:space="preserve">四、</w:t>
      </w:r>
      <w:r>
        <w:rPr>
          <w:rFonts w:hint="eastAsia" w:hAnsi="宋体"/>
          <w:b/>
          <w:bCs w:val="0"/>
          <w:color w:val="000000"/>
          <w:sz w:val="24"/>
          <w:highlight w:val="white"/>
        </w:rPr>
        <w:t xml:space="preserve">合格备份样品再利用情况(</w:t>
      </w:r>
      <w:r>
        <w:rPr>
          <w:rFonts w:hint="eastAsia" w:hAnsi="宋体"/>
          <w:b/>
          <w:bCs w:val="0"/>
          <w:color w:val="000000"/>
          <w:sz w:val="24"/>
          <w:highlight w:val="white"/>
          <w:lang w:val="en-US" w:eastAsia="zh-CN"/>
        </w:rPr>
        <w:t xml:space="preserve">2</w:t>
      </w:r>
      <w:r>
        <w:rPr>
          <w:rFonts w:hint="eastAsia" w:hAnsi="宋体"/>
          <w:b/>
          <w:bCs w:val="0"/>
          <w:color w:val="000000"/>
          <w:sz w:val="24"/>
          <w:highlight w:val="white"/>
        </w:rPr>
        <w:t xml:space="preserve">分)</w:t>
      </w:r>
      <w:r>
        <w:rPr>
          <w:rFonts w:hint="eastAsia" w:hAnsi="宋体"/>
          <w:b/>
          <w:bCs w:val="0"/>
          <w:color w:val="000000"/>
          <w:sz w:val="24"/>
          <w:highlight w:val="white"/>
        </w:rPr>
      </w:r>
      <w:r>
        <w:rPr>
          <w:highlight w:val="white"/>
        </w:rPr>
      </w:r>
    </w:p>
    <w:p>
      <w:pPr>
        <w:pStyle w:val="862"/>
        <w:ind w:firstLine="480"/>
        <w:spacing w:line="360" w:lineRule="auto"/>
        <w:shd w:val="clear" w:color="auto" w:fill="auto"/>
        <w:rPr>
          <w:rFonts w:hint="eastAsia" w:hAnsi="宋体"/>
          <w:bCs/>
          <w:color w:val="000000"/>
          <w:sz w:val="24"/>
          <w:highlight w:val="white"/>
        </w:rPr>
      </w:pPr>
      <w:r>
        <w:rPr>
          <w:rFonts w:hint="eastAsia" w:hAnsi="宋体"/>
          <w:bCs/>
          <w:color w:val="000000"/>
          <w:sz w:val="24"/>
          <w:highlight w:val="white"/>
        </w:rPr>
        <w:t xml:space="preserve">自202</w:t>
      </w:r>
      <w:r>
        <w:rPr>
          <w:rFonts w:hint="eastAsia" w:hAnsi="宋体"/>
          <w:bCs/>
          <w:color w:val="000000"/>
          <w:sz w:val="24"/>
          <w:highlight w:val="white"/>
          <w:lang w:val="en-US" w:eastAsia="zh-CN"/>
        </w:rPr>
        <w:t xml:space="preserve">3</w:t>
      </w:r>
      <w:r>
        <w:rPr>
          <w:rFonts w:hint="eastAsia" w:hAnsi="宋体"/>
          <w:bCs/>
          <w:color w:val="000000"/>
          <w:sz w:val="24"/>
          <w:highlight w:val="white"/>
        </w:rPr>
        <w:t xml:space="preserve">年1月1日以来，开展抽检合格备份样品再利用工作的，得2分</w:t>
      </w:r>
      <w:r>
        <w:rPr>
          <w:rFonts w:hint="eastAsia" w:hAnsi="宋体"/>
          <w:bCs/>
          <w:color w:val="000000"/>
          <w:sz w:val="24"/>
          <w:highlight w:val="white"/>
          <w:lang w:eastAsia="zh-CN"/>
        </w:rPr>
        <w:t xml:space="preserve">。（</w:t>
      </w:r>
      <w:r>
        <w:rPr>
          <w:rFonts w:hint="eastAsia" w:hAnsi="宋体"/>
          <w:bCs/>
          <w:color w:val="000000"/>
          <w:sz w:val="24"/>
          <w:highlight w:val="white"/>
        </w:rPr>
        <w:t xml:space="preserve">需提供相关工作制度、开展情况介绍等证明材料。备样再利用方式包括捐赠、拍卖、义卖等方式。)</w:t>
      </w:r>
      <w:r>
        <w:rPr>
          <w:rFonts w:hint="eastAsia" w:hAnsi="宋体"/>
          <w:bCs/>
          <w:color w:val="000000"/>
          <w:sz w:val="24"/>
          <w:highlight w:val="white"/>
        </w:rPr>
      </w:r>
      <w:r>
        <w:rPr>
          <w:highlight w:val="white"/>
        </w:rPr>
      </w:r>
    </w:p>
    <w:p>
      <w:pPr>
        <w:pStyle w:val="862"/>
        <w:ind w:firstLine="480"/>
        <w:spacing w:line="360" w:lineRule="auto"/>
        <w:shd w:val="clear" w:color="auto" w:fill="auto"/>
        <w:rPr>
          <w:rFonts w:hint="eastAsia" w:hAnsi="宋体"/>
          <w:bCs/>
          <w:color w:val="000000"/>
          <w:sz w:val="24"/>
          <w:highlight w:val="white"/>
        </w:rPr>
      </w:pPr>
      <w:r>
        <w:rPr>
          <w:rFonts w:hint="eastAsia" w:hAnsi="宋体"/>
          <w:bCs/>
          <w:color w:val="000000"/>
          <w:sz w:val="24"/>
          <w:highlight w:val="white"/>
        </w:rPr>
        <w:t xml:space="preserve">注：</w:t>
      </w:r>
      <w:r>
        <w:rPr>
          <w:rFonts w:hint="eastAsia" w:hAnsi="宋体"/>
          <w:bCs/>
          <w:color w:val="000000"/>
          <w:sz w:val="24"/>
          <w:highlight w:val="white"/>
        </w:rPr>
      </w:r>
      <w:r>
        <w:rPr>
          <w:highlight w:val="white"/>
        </w:rPr>
      </w:r>
    </w:p>
    <w:p>
      <w:pPr>
        <w:pStyle w:val="862"/>
        <w:ind w:firstLine="480"/>
        <w:spacing w:line="360" w:lineRule="auto"/>
        <w:shd w:val="clear" w:color="auto" w:fill="auto"/>
        <w:rPr>
          <w:rFonts w:ascii="宋体" w:hAnsi="宋体" w:cs="宋体"/>
          <w:color w:val="000000"/>
          <w:sz w:val="24"/>
          <w:highlight w:val="white"/>
        </w:rPr>
      </w:pP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rPr>
        <w:t xml:space="preserve">针对评分标准中评分的每一条，投标单位在投标文件中均应提供相关材料并作出相应说明供评委评判，不提供相关资料的视为不具备该项得分的条件。本项目采用电子招投标形式，以上相关材料均以原件彩色扫描件为准。如另提供纸质投标文件的内容与电子投标文件中内容有不一致，以电子投标文件为准。</w:t>
      </w:r>
      <w:r>
        <w:rPr>
          <w:rFonts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lang w:val="en-US" w:eastAsia="zh-CN"/>
        </w:rPr>
        <w:t xml:space="preserve">2）</w:t>
      </w:r>
      <w:r>
        <w:rPr>
          <w:rFonts w:hint="eastAsia" w:ascii="宋体" w:hAnsi="宋体" w:cs="宋体"/>
          <w:color w:val="000000"/>
          <w:sz w:val="24"/>
          <w:highlight w:val="white"/>
        </w:rPr>
        <w:t xml:space="preserve">评标委员会可以书面方式要求投标单位对投标文件中含义不明、对同类问题表述不一致或有明显文字及计算错误的内容作必要澄清、说明和补正。如投标人拒绝上述请求，则视为其投标无效。</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lang w:val="en-US" w:eastAsia="zh-CN"/>
        </w:rPr>
        <w:t xml:space="preserve">3）</w:t>
      </w:r>
      <w:r>
        <w:rPr>
          <w:rFonts w:hint="eastAsia" w:ascii="宋体" w:hAnsi="宋体" w:cs="宋体"/>
          <w:color w:val="000000"/>
          <w:sz w:val="24"/>
          <w:highlight w:val="white"/>
        </w:rPr>
        <w:t xml:space="preserve">所有考核评分均以承担本项目检测业务的实验室为考核对象，非承担本项目检验业务实验室所拥有的资质，不得分。</w:t>
      </w:r>
      <w:r>
        <w:rPr>
          <w:rFonts w:hint="eastAsia" w:ascii="宋体" w:hAnsi="宋体" w:cs="宋体"/>
          <w:color w:val="000000"/>
          <w:sz w:val="24"/>
          <w:highlight w:val="white"/>
        </w:rPr>
      </w:r>
      <w:r>
        <w:rPr>
          <w:highlight w:val="white"/>
        </w:rPr>
      </w:r>
    </w:p>
    <w:p>
      <w:pPr>
        <w:pStyle w:val="862"/>
        <w:ind w:firstLine="480"/>
        <w:spacing w:line="360" w:lineRule="auto"/>
        <w:shd w:val="clear" w:color="auto" w:fill="auto"/>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rPr>
        <w:t xml:space="preserve">中标单位能熟练使用国抽平台，任务下达、结果上传以及后续工作</w:t>
      </w:r>
      <w:r>
        <w:rPr>
          <w:rFonts w:hint="eastAsia" w:ascii="宋体" w:hAnsi="宋体" w:cs="宋体"/>
          <w:color w:val="000000"/>
          <w:sz w:val="24"/>
          <w:highlight w:val="white"/>
          <w:lang w:val="zh-CN"/>
        </w:rPr>
        <w:t xml:space="preserve">。</w:t>
      </w:r>
      <w:r>
        <w:rPr>
          <w:rFonts w:hint="eastAsia" w:ascii="宋体" w:hAnsi="宋体" w:cs="宋体"/>
          <w:color w:val="000000"/>
          <w:sz w:val="24"/>
          <w:highlight w:val="white"/>
          <w:lang w:val="zh-CN"/>
        </w:rPr>
      </w:r>
      <w:r>
        <w:rPr>
          <w:highlight w:val="white"/>
        </w:rPr>
      </w:r>
    </w:p>
    <w:p>
      <w:pPr>
        <w:pStyle w:val="862"/>
        <w:ind w:firstLine="480"/>
        <w:spacing w:line="360" w:lineRule="auto"/>
        <w:shd w:val="clear" w:color="auto" w:fill="auto"/>
        <w:rPr>
          <w:rFonts w:hint="eastAsia"/>
          <w:highlight w:val="white"/>
        </w:rPr>
      </w:pP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lang w:val="en-US" w:eastAsia="zh-CN"/>
        </w:rPr>
        <w:t xml:space="preserve">5）</w:t>
      </w:r>
      <w:r>
        <w:rPr>
          <w:rFonts w:hint="eastAsia" w:ascii="宋体" w:hAnsi="宋体" w:cs="宋体"/>
          <w:color w:val="000000"/>
          <w:sz w:val="24"/>
          <w:highlight w:val="white"/>
        </w:rPr>
        <w:t xml:space="preserve">中标单位抽检合格备样品配合甲方再利用，并向甲方做好统计上报工作；投标必须写合格再利用备样品配合甲方再利用承诺书，否则不得参与投标。</w:t>
      </w:r>
      <w:r>
        <w:rPr>
          <w:rFonts w:hint="eastAsia"/>
          <w:highlight w:val="white"/>
        </w:rPr>
      </w:r>
      <w:r>
        <w:rPr>
          <w:highlight w:val="white"/>
        </w:rPr>
      </w:r>
    </w:p>
    <w:p>
      <w:pPr>
        <w:pStyle w:val="1016"/>
        <w:ind w:firstLine="643"/>
        <w:jc w:val="right"/>
        <w:shd w:val="clear" w:color="auto" w:fill="auto"/>
        <w:rPr>
          <w:rFonts w:hint="eastAsia" w:hAnsi="宋体" w:cs="宋体"/>
          <w:b/>
          <w:color w:val="000000"/>
          <w:sz w:val="32"/>
          <w:szCs w:val="24"/>
          <w:highlight w:val="white"/>
          <w:u w:val="single"/>
        </w:rPr>
        <w:outlineLvl w:val="0"/>
      </w:pPr>
      <w:r>
        <w:rPr>
          <w:rFonts w:hint="eastAsia" w:hAnsi="宋体" w:cs="宋体"/>
          <w:b/>
          <w:color w:val="000000"/>
          <w:sz w:val="32"/>
          <w:szCs w:val="24"/>
          <w:highlight w:val="white"/>
          <w:u w:val="single"/>
        </w:rPr>
        <w:t xml:space="preserve">（全文完）</w:t>
      </w:r>
      <w:r>
        <w:rPr>
          <w:highlight w:val="white"/>
        </w:rPr>
      </w:r>
    </w:p>
    <w:sectPr>
      <w:footnotePr/>
      <w:endnotePr/>
      <w:type w:val="nextPage"/>
      <w:pgSz w:w="11906" w:h="16838" w:orient="portrait"/>
      <w:pgMar w:top="930" w:right="1179" w:bottom="930" w:left="1179" w:header="794"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Tahoma">
    <w:panose1 w:val="020B0604030504040204"/>
  </w:font>
  <w:font w:name="仿宋_GB2312">
    <w:panose1 w:val="02010609060101010101"/>
  </w:font>
  <w:font w:name="Verdana">
    <w:panose1 w:val="020B0604030504040204"/>
  </w:font>
  <w:font w:name="Courier New">
    <w:panose1 w:val="02070309020205020404"/>
  </w:font>
  <w:font w:name="Cambria">
    <w:panose1 w:val="02040503050406030204"/>
  </w:font>
  <w:font w:name="楷体_GB2312">
    <w:panose1 w:val="020106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Calibri">
    <w:panose1 w:val="020F0502020204030204"/>
  </w:font>
  <w:font w:name="微软雅黑">
    <w:panose1 w:val="020B0503020204020204"/>
  </w:font>
  <w:font w:name="方正大黑简体">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rPr>
        <w:rStyle w:val="894"/>
      </w:rPr>
      <w:framePr w:wrap="around" w:vAnchor="text" w:hAnchor="margin" w:xAlign="center" w:y="1"/>
    </w:pPr>
    <w:r>
      <w:fldChar w:fldCharType="begin"/>
    </w:r>
    <w:r>
      <w:rPr>
        <w:rStyle w:val="894"/>
      </w:rPr>
      <w:instrText xml:space="preserve">PAGE  </w:instrText>
    </w:r>
    <w:r>
      <w:fldChar w:fldCharType="separate"/>
    </w:r>
    <w:r>
      <w:rPr>
        <w:rStyle w:val="894"/>
      </w:rPr>
      <w:t xml:space="preserve">- 1 -</w:t>
    </w:r>
    <w:r>
      <w:fldChar w:fldCharType="end"/>
    </w:r>
    <w:r>
      <w:rPr>
        <w:rStyle w:val="894"/>
      </w:rPr>
    </w:r>
    <w:r/>
  </w:p>
  <w:p>
    <w:pPr>
      <w:pStyle w:val="91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both"/>
      <w:tabs>
        <w:tab w:val="center" w:pos="4153" w:leader="none"/>
        <w:tab w:val="right" w:pos="8306" w:leader="none"/>
      </w:tabs>
      <w:rPr>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2"/>
                    </w:pPr>
                    <w:r/>
                    <w:r/>
                  </w:p>
                </w:txbxContent>
              </v:textbox>
            </v:shape>
          </w:pict>
        </mc:Fallback>
      </mc:AlternateContent>
    </w:r>
    <w:r>
      <w:rPr>
        <w:b/>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both"/>
      <w:tabs>
        <w:tab w:val="center" w:pos="4153" w:leader="none"/>
        <w:tab w:val="right" w:pos="8306" w:leader="none"/>
      </w:tabs>
      <w:rPr>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2"/>
                    </w:pPr>
                    <w:r/>
                    <w:r/>
                  </w:p>
                </w:txbxContent>
              </v:textbox>
            </v:shape>
          </w:pict>
        </mc:Fallback>
      </mc:AlternateContent>
    </w:r>
    <w:r>
      <w:rPr>
        <w:b/>
        <w:sz w:val="24"/>
        <w:szCs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both"/>
      <w:tabs>
        <w:tab w:val="center" w:pos="4153" w:leader="none"/>
        <w:tab w:val="right" w:pos="8306" w:leader="none"/>
      </w:tabs>
      <w:rPr>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2"/>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2"/>
                    </w:pPr>
                    <w:r/>
                    <w:r/>
                  </w:p>
                </w:txbxContent>
              </v:textbox>
            </v:shape>
          </w:pict>
        </mc:Fallback>
      </mc:AlternateContent>
    </w:r>
    <w:r>
      <w:rPr>
        <w:b/>
        <w:sz w:val="24"/>
        <w:szCs w:val="24"/>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both"/>
      <w:tabs>
        <w:tab w:val="center" w:pos="4153" w:leader="none"/>
        <w:tab w:val="right" w:pos="8306" w:leader="none"/>
      </w:tabs>
      <w:rPr>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2"/>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2"/>
                    </w:pPr>
                    <w:r/>
                    <w:r/>
                  </w:p>
                </w:txbxContent>
              </v:textbox>
            </v:shape>
          </w:pict>
        </mc:Fallback>
      </mc:AlternateContent>
    </w:r>
    <w:r>
      <w:rPr>
        <w:b/>
        <w:sz w:val="24"/>
        <w:szCs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2"/>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both"/>
      <w:tabs>
        <w:tab w:val="center" w:pos="4153" w:leader="none"/>
        <w:tab w:val="right" w:pos="8306" w:leader="none"/>
      </w:tabs>
      <w:rPr>
        <w:rFonts w:ascii="宋体" w:hAnsi="宋体" w:eastAsia="宋体"/>
        <w:b w:val="0"/>
        <w:bCs/>
      </w:rPr>
      <w:pBdr>
        <w:bottom w:val="none" w:color="000000" w:sz="0" w:space="0"/>
      </w:pBdr>
    </w:pPr>
    <w:r>
      <w:rPr>
        <w:rFonts w:ascii="宋体" w:hAnsi="宋体" w:eastAsia="宋体"/>
        <w:b w:val="0"/>
        <w:bC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both"/>
      <w:tabs>
        <w:tab w:val="center" w:pos="4153" w:leader="none"/>
        <w:tab w:val="right" w:pos="8306" w:leader="none"/>
      </w:tabs>
      <w:rPr>
        <w:rFonts w:hint="eastAsia" w:ascii="宋体" w:hAnsi="宋体" w:eastAsia="宋体"/>
        <w:b/>
        <w:lang w:eastAsia="zh-CN"/>
      </w:rPr>
      <w:pBdr>
        <w:bottom w:val="none" w:color="000000" w:sz="0" w:space="0"/>
      </w:pBdr>
    </w:pPr>
    <w:r>
      <w:rPr>
        <w:rFonts w:hint="eastAsia" w:ascii="宋体" w:hAnsi="宋体" w:eastAsia="宋体"/>
        <w:b/>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62"/>
      </w:p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862"/>
    <w:next w:val="862"/>
    <w:link w:val="884"/>
    <w:uiPriority w:val="10"/>
    <w:qFormat/>
    <w:pPr>
      <w:contextualSpacing/>
      <w:spacing w:before="300" w:after="200"/>
    </w:pPr>
    <w:rPr>
      <w:sz w:val="48"/>
      <w:szCs w:val="48"/>
    </w:rPr>
  </w:style>
  <w:style w:type="paragraph" w:styleId="35">
    <w:name w:val="Subtitle"/>
    <w:basedOn w:val="862"/>
    <w:next w:val="862"/>
    <w:link w:val="876"/>
    <w:uiPriority w:val="11"/>
    <w:qFormat/>
    <w:pPr>
      <w:spacing w:before="200" w:after="200"/>
    </w:pPr>
    <w:rPr>
      <w:sz w:val="24"/>
      <w:szCs w:val="24"/>
    </w:rPr>
  </w:style>
  <w:style w:type="paragraph" w:styleId="41">
    <w:name w:val="Header"/>
    <w:basedOn w:val="862"/>
    <w:link w:val="957"/>
    <w:uiPriority w:val="99"/>
    <w:unhideWhenUsed/>
    <w:pPr>
      <w:spacing w:after="0" w:line="240" w:lineRule="auto"/>
      <w:tabs>
        <w:tab w:val="center" w:pos="7143" w:leader="none"/>
        <w:tab w:val="right" w:pos="14287" w:leader="none"/>
      </w:tabs>
    </w:pPr>
  </w:style>
  <w:style w:type="paragraph" w:styleId="43">
    <w:name w:val="Footer"/>
    <w:basedOn w:val="862"/>
    <w:link w:val="920"/>
    <w:uiPriority w:val="99"/>
    <w:unhideWhenUsed/>
    <w:pPr>
      <w:spacing w:after="0" w:line="240" w:lineRule="auto"/>
      <w:tabs>
        <w:tab w:val="center" w:pos="7143" w:leader="none"/>
        <w:tab w:val="right" w:pos="14287" w:leader="none"/>
      </w:tabs>
    </w:pPr>
  </w:style>
  <w:style w:type="paragraph" w:styleId="45">
    <w:name w:val="Caption"/>
    <w:basedOn w:val="862"/>
    <w:next w:val="86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62"/>
    <w:link w:val="87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62"/>
    <w:link w:val="87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62"/>
    <w:next w:val="862"/>
    <w:uiPriority w:val="39"/>
    <w:unhideWhenUsed/>
    <w:pPr>
      <w:ind w:left="0" w:right="0" w:firstLine="0"/>
      <w:spacing w:after="57"/>
    </w:pPr>
  </w:style>
  <w:style w:type="paragraph" w:styleId="181">
    <w:name w:val="toc 2"/>
    <w:basedOn w:val="862"/>
    <w:next w:val="862"/>
    <w:uiPriority w:val="39"/>
    <w:unhideWhenUsed/>
    <w:pPr>
      <w:ind w:left="283" w:right="0" w:firstLine="0"/>
      <w:spacing w:after="57"/>
    </w:pPr>
  </w:style>
  <w:style w:type="paragraph" w:styleId="182">
    <w:name w:val="toc 3"/>
    <w:basedOn w:val="862"/>
    <w:next w:val="862"/>
    <w:uiPriority w:val="39"/>
    <w:unhideWhenUsed/>
    <w:pPr>
      <w:ind w:left="567" w:right="0" w:firstLine="0"/>
      <w:spacing w:after="57"/>
    </w:pPr>
  </w:style>
  <w:style w:type="paragraph" w:styleId="183">
    <w:name w:val="toc 4"/>
    <w:basedOn w:val="862"/>
    <w:next w:val="862"/>
    <w:uiPriority w:val="39"/>
    <w:unhideWhenUsed/>
    <w:pPr>
      <w:ind w:left="850" w:right="0" w:firstLine="0"/>
      <w:spacing w:after="57"/>
    </w:pPr>
  </w:style>
  <w:style w:type="paragraph" w:styleId="184">
    <w:name w:val="toc 5"/>
    <w:basedOn w:val="862"/>
    <w:next w:val="862"/>
    <w:uiPriority w:val="39"/>
    <w:unhideWhenUsed/>
    <w:pPr>
      <w:ind w:left="1134" w:right="0" w:firstLine="0"/>
      <w:spacing w:after="57"/>
    </w:pPr>
  </w:style>
  <w:style w:type="paragraph" w:styleId="185">
    <w:name w:val="toc 6"/>
    <w:basedOn w:val="862"/>
    <w:next w:val="862"/>
    <w:uiPriority w:val="39"/>
    <w:unhideWhenUsed/>
    <w:pPr>
      <w:ind w:left="1417" w:right="0" w:firstLine="0"/>
      <w:spacing w:after="57"/>
    </w:pPr>
  </w:style>
  <w:style w:type="paragraph" w:styleId="186">
    <w:name w:val="toc 7"/>
    <w:basedOn w:val="862"/>
    <w:next w:val="862"/>
    <w:uiPriority w:val="39"/>
    <w:unhideWhenUsed/>
    <w:pPr>
      <w:ind w:left="1701" w:right="0" w:firstLine="0"/>
      <w:spacing w:after="57"/>
    </w:pPr>
  </w:style>
  <w:style w:type="paragraph" w:styleId="187">
    <w:name w:val="toc 8"/>
    <w:basedOn w:val="862"/>
    <w:next w:val="862"/>
    <w:uiPriority w:val="39"/>
    <w:unhideWhenUsed/>
    <w:pPr>
      <w:ind w:left="1984" w:right="0" w:firstLine="0"/>
      <w:spacing w:after="57"/>
    </w:pPr>
  </w:style>
  <w:style w:type="paragraph" w:styleId="188">
    <w:name w:val="toc 9"/>
    <w:basedOn w:val="862"/>
    <w:next w:val="862"/>
    <w:uiPriority w:val="39"/>
    <w:unhideWhenUsed/>
    <w:pPr>
      <w:ind w:left="2268" w:right="0" w:firstLine="0"/>
      <w:spacing w:after="57"/>
    </w:pPr>
  </w:style>
  <w:style w:type="paragraph" w:styleId="190">
    <w:name w:val="table of figures"/>
    <w:basedOn w:val="862"/>
    <w:next w:val="862"/>
    <w:uiPriority w:val="99"/>
    <w:unhideWhenUsed/>
    <w:pPr>
      <w:spacing w:after="0" w:afterAutospacing="0"/>
    </w:pPr>
  </w:style>
  <w:style w:type="paragraph" w:styleId="862" w:default="1">
    <w:name w:val="Normal"/>
    <w:next w:val="865"/>
    <w:link w:val="862"/>
    <w:qFormat/>
    <w:pPr>
      <w:jc w:val="both"/>
      <w:widowControl w:val="off"/>
    </w:pPr>
    <w:rPr>
      <w:sz w:val="21"/>
      <w:szCs w:val="24"/>
      <w:lang w:eastAsia="zh-CN"/>
    </w:rPr>
  </w:style>
  <w:style w:type="character" w:styleId="863">
    <w:name w:val="默认段落字体"/>
    <w:next w:val="863"/>
    <w:link w:val="862"/>
    <w:uiPriority w:val="1"/>
    <w:unhideWhenUsed/>
  </w:style>
  <w:style w:type="table" w:styleId="864">
    <w:name w:val="普通表格"/>
    <w:next w:val="864"/>
    <w:link w:val="862"/>
    <w:uiPriority w:val="99"/>
    <w:unhideWhenUsed/>
    <w:tblPr/>
  </w:style>
  <w:style w:type="paragraph" w:styleId="865">
    <w:name w:val="首行缩进"/>
    <w:basedOn w:val="862"/>
    <w:next w:val="865"/>
    <w:link w:val="862"/>
    <w:qFormat/>
    <w:pPr>
      <w:ind w:firstLine="480"/>
    </w:pPr>
    <w:rPr>
      <w:szCs w:val="20"/>
      <w:lang w:val="zh-CN"/>
    </w:rPr>
  </w:style>
  <w:style w:type="paragraph" w:styleId="866">
    <w:name w:val="目录 7"/>
    <w:basedOn w:val="862"/>
    <w:next w:val="862"/>
    <w:link w:val="862"/>
    <w:uiPriority w:val="39"/>
    <w:unhideWhenUsed/>
    <w:pPr>
      <w:ind w:left="1701" w:right="0" w:firstLine="0"/>
      <w:spacing w:after="57"/>
    </w:pPr>
  </w:style>
  <w:style w:type="paragraph" w:styleId="867">
    <w:name w:val="目录 5"/>
    <w:basedOn w:val="862"/>
    <w:next w:val="862"/>
    <w:link w:val="862"/>
    <w:uiPriority w:val="39"/>
    <w:unhideWhenUsed/>
    <w:pPr>
      <w:ind w:left="1134" w:right="0" w:firstLine="0"/>
      <w:spacing w:after="57"/>
    </w:pPr>
  </w:style>
  <w:style w:type="paragraph" w:styleId="868">
    <w:name w:val="目录 3"/>
    <w:basedOn w:val="862"/>
    <w:next w:val="862"/>
    <w:link w:val="862"/>
    <w:uiPriority w:val="39"/>
    <w:unhideWhenUsed/>
    <w:pPr>
      <w:ind w:left="567" w:right="0" w:firstLine="0"/>
      <w:spacing w:after="57"/>
    </w:pPr>
  </w:style>
  <w:style w:type="paragraph" w:styleId="869">
    <w:name w:val="目录 8"/>
    <w:basedOn w:val="862"/>
    <w:next w:val="862"/>
    <w:link w:val="862"/>
    <w:uiPriority w:val="39"/>
    <w:unhideWhenUsed/>
    <w:pPr>
      <w:ind w:left="1984" w:right="0" w:firstLine="0"/>
      <w:spacing w:after="57"/>
    </w:pPr>
  </w:style>
  <w:style w:type="paragraph" w:styleId="870">
    <w:name w:val="尾注文本"/>
    <w:basedOn w:val="862"/>
    <w:next w:val="870"/>
    <w:link w:val="871"/>
    <w:uiPriority w:val="99"/>
    <w:unhideWhenUsed/>
    <w:pPr>
      <w:spacing w:after="0" w:line="240" w:lineRule="auto"/>
    </w:pPr>
    <w:rPr>
      <w:sz w:val="20"/>
    </w:rPr>
  </w:style>
  <w:style w:type="character" w:styleId="871">
    <w:name w:val="Endnote Text Char"/>
    <w:next w:val="871"/>
    <w:link w:val="870"/>
    <w:uiPriority w:val="99"/>
    <w:rPr>
      <w:sz w:val="20"/>
    </w:rPr>
  </w:style>
  <w:style w:type="paragraph" w:styleId="872">
    <w:name w:val="页脚"/>
    <w:basedOn w:val="862"/>
    <w:next w:val="872"/>
    <w:link w:val="862"/>
    <w:uiPriority w:val="99"/>
    <w:unhideWhenUsed/>
    <w:pPr>
      <w:jc w:val="left"/>
      <w:tabs>
        <w:tab w:val="center" w:pos="4153" w:leader="none"/>
        <w:tab w:val="right" w:pos="8306" w:leader="none"/>
      </w:tabs>
    </w:pPr>
    <w:rPr>
      <w:sz w:val="18"/>
    </w:rPr>
  </w:style>
  <w:style w:type="paragraph" w:styleId="873">
    <w:name w:val="目录 1"/>
    <w:basedOn w:val="862"/>
    <w:next w:val="862"/>
    <w:link w:val="862"/>
    <w:uiPriority w:val="39"/>
    <w:unhideWhenUsed/>
    <w:pPr>
      <w:ind w:left="0" w:right="0" w:firstLine="0"/>
      <w:spacing w:after="57"/>
    </w:pPr>
  </w:style>
  <w:style w:type="paragraph" w:styleId="874">
    <w:name w:val="目录 4"/>
    <w:basedOn w:val="862"/>
    <w:next w:val="862"/>
    <w:link w:val="862"/>
    <w:uiPriority w:val="39"/>
    <w:unhideWhenUsed/>
    <w:pPr>
      <w:ind w:left="850" w:right="0" w:firstLine="0"/>
      <w:spacing w:after="57"/>
    </w:pPr>
  </w:style>
  <w:style w:type="paragraph" w:styleId="875">
    <w:name w:val="副标题"/>
    <w:basedOn w:val="862"/>
    <w:next w:val="862"/>
    <w:link w:val="876"/>
    <w:uiPriority w:val="11"/>
    <w:qFormat/>
    <w:pPr>
      <w:spacing w:before="200" w:after="200"/>
    </w:pPr>
    <w:rPr>
      <w:sz w:val="24"/>
      <w:szCs w:val="24"/>
    </w:rPr>
  </w:style>
  <w:style w:type="character" w:styleId="876">
    <w:name w:val="Subtitle Char"/>
    <w:next w:val="876"/>
    <w:link w:val="875"/>
    <w:uiPriority w:val="11"/>
    <w:rPr>
      <w:sz w:val="24"/>
      <w:szCs w:val="24"/>
    </w:rPr>
  </w:style>
  <w:style w:type="paragraph" w:styleId="877">
    <w:name w:val="脚注文本"/>
    <w:basedOn w:val="862"/>
    <w:next w:val="877"/>
    <w:link w:val="878"/>
    <w:uiPriority w:val="99"/>
    <w:unhideWhenUsed/>
    <w:pPr>
      <w:spacing w:after="40" w:line="240" w:lineRule="auto"/>
    </w:pPr>
    <w:rPr>
      <w:sz w:val="18"/>
    </w:rPr>
  </w:style>
  <w:style w:type="character" w:styleId="878">
    <w:name w:val="Footnote Text Char"/>
    <w:next w:val="878"/>
    <w:link w:val="877"/>
    <w:uiPriority w:val="99"/>
    <w:rPr>
      <w:sz w:val="18"/>
    </w:rPr>
  </w:style>
  <w:style w:type="paragraph" w:styleId="879">
    <w:name w:val="目录 6"/>
    <w:basedOn w:val="862"/>
    <w:next w:val="862"/>
    <w:link w:val="862"/>
    <w:uiPriority w:val="39"/>
    <w:unhideWhenUsed/>
    <w:pPr>
      <w:ind w:left="1417" w:right="0" w:firstLine="0"/>
      <w:spacing w:after="57"/>
    </w:pPr>
  </w:style>
  <w:style w:type="paragraph" w:styleId="880">
    <w:name w:val="图表目录"/>
    <w:basedOn w:val="862"/>
    <w:next w:val="862"/>
    <w:link w:val="862"/>
    <w:uiPriority w:val="99"/>
    <w:unhideWhenUsed/>
    <w:pPr>
      <w:spacing w:after="0" w:afterAutospacing="0"/>
    </w:pPr>
  </w:style>
  <w:style w:type="paragraph" w:styleId="881">
    <w:name w:val="目录 2"/>
    <w:basedOn w:val="862"/>
    <w:next w:val="862"/>
    <w:link w:val="862"/>
    <w:uiPriority w:val="39"/>
    <w:unhideWhenUsed/>
    <w:pPr>
      <w:ind w:left="283" w:right="0" w:firstLine="0"/>
      <w:spacing w:after="57"/>
    </w:pPr>
  </w:style>
  <w:style w:type="paragraph" w:styleId="882">
    <w:name w:val="目录 9"/>
    <w:basedOn w:val="862"/>
    <w:next w:val="862"/>
    <w:link w:val="862"/>
    <w:uiPriority w:val="39"/>
    <w:unhideWhenUsed/>
    <w:pPr>
      <w:ind w:left="2268" w:right="0" w:firstLine="0"/>
      <w:spacing w:after="57"/>
    </w:pPr>
  </w:style>
  <w:style w:type="paragraph" w:styleId="883">
    <w:name w:val="标题"/>
    <w:basedOn w:val="862"/>
    <w:next w:val="862"/>
    <w:link w:val="884"/>
    <w:uiPriority w:val="10"/>
    <w:qFormat/>
    <w:pPr>
      <w:contextualSpacing/>
      <w:spacing w:before="300" w:after="200"/>
    </w:pPr>
    <w:rPr>
      <w:sz w:val="48"/>
      <w:szCs w:val="48"/>
    </w:rPr>
  </w:style>
  <w:style w:type="character" w:styleId="884">
    <w:name w:val="Title Char"/>
    <w:next w:val="884"/>
    <w:link w:val="883"/>
    <w:uiPriority w:val="10"/>
    <w:rPr>
      <w:sz w:val="48"/>
      <w:szCs w:val="48"/>
    </w:rPr>
  </w:style>
  <w:style w:type="table" w:styleId="885">
    <w:name w:val="网格型"/>
    <w:next w:val="885"/>
    <w:link w:val="862"/>
    <w:uiPriority w:val="59"/>
    <w:pPr>
      <w:spacing w:after="0" w:line="240" w:lineRule="auto"/>
    </w:pPr>
    <w:tblPr/>
  </w:style>
  <w:style w:type="character" w:styleId="886">
    <w:name w:val="尾注引用"/>
    <w:next w:val="886"/>
    <w:link w:val="862"/>
    <w:uiPriority w:val="99"/>
    <w:unhideWhenUsed/>
    <w:rPr>
      <w:vertAlign w:val="superscript"/>
    </w:rPr>
  </w:style>
  <w:style w:type="character" w:styleId="887">
    <w:name w:val="超链接"/>
    <w:next w:val="887"/>
    <w:link w:val="862"/>
    <w:uiPriority w:val="99"/>
    <w:unhideWhenUsed/>
    <w:rPr>
      <w:color w:val="0000ff"/>
      <w:u w:val="single"/>
    </w:rPr>
  </w:style>
  <w:style w:type="character" w:styleId="888">
    <w:name w:val="脚注引用"/>
    <w:next w:val="888"/>
    <w:link w:val="862"/>
    <w:uiPriority w:val="99"/>
    <w:unhideWhenUsed/>
    <w:rPr>
      <w:vertAlign w:val="superscript"/>
    </w:rPr>
  </w:style>
  <w:style w:type="paragraph" w:styleId="889">
    <w:name w:val="正文文本1"/>
    <w:basedOn w:val="862"/>
    <w:next w:val="889"/>
    <w:link w:val="862"/>
    <w:qFormat/>
    <w:pPr>
      <w:jc w:val="center"/>
    </w:pPr>
    <w:rPr>
      <w:rFonts w:hint="eastAsia" w:ascii="方正大黑简体" w:hAnsi="Calibri" w:eastAsia="方正大黑简体"/>
      <w:position w:val="6"/>
      <w:sz w:val="30"/>
      <w:szCs w:val="22"/>
    </w:rPr>
  </w:style>
  <w:style w:type="character" w:styleId="890">
    <w:name w:val="Heading 7 Char"/>
    <w:next w:val="890"/>
    <w:link w:val="891"/>
    <w:uiPriority w:val="9"/>
    <w:rPr>
      <w:rFonts w:ascii="Arial" w:hAnsi="Arial" w:eastAsia="Arial" w:cs="Arial"/>
      <w:b/>
      <w:bCs/>
      <w:i/>
      <w:iCs/>
      <w:sz w:val="22"/>
      <w:szCs w:val="22"/>
    </w:rPr>
  </w:style>
  <w:style w:type="paragraph" w:styleId="891">
    <w:name w:val="Heading 7"/>
    <w:basedOn w:val="862"/>
    <w:next w:val="862"/>
    <w:link w:val="890"/>
    <w:uiPriority w:val="9"/>
    <w:unhideWhenUsed/>
    <w:qFormat/>
    <w:pPr>
      <w:keepLines/>
      <w:keepNext/>
      <w:spacing w:before="320" w:after="200"/>
      <w:outlineLvl w:val="6"/>
    </w:pPr>
    <w:rPr>
      <w:rFonts w:ascii="Arial" w:hAnsi="Arial" w:eastAsia="Arial" w:cs="Arial"/>
      <w:b/>
      <w:bCs/>
      <w:i/>
      <w:iCs/>
      <w:sz w:val="22"/>
      <w:szCs w:val="22"/>
    </w:rPr>
  </w:style>
  <w:style w:type="character" w:styleId="892">
    <w:name w:val="正文缩进 Char"/>
    <w:next w:val="892"/>
    <w:link w:val="893"/>
    <w:qFormat/>
    <w:rPr>
      <w:rFonts w:eastAsia="楷体_GB2312"/>
      <w:sz w:val="24"/>
    </w:rPr>
  </w:style>
  <w:style w:type="paragraph" w:styleId="893">
    <w:name w:val="正文缩进11"/>
    <w:basedOn w:val="862"/>
    <w:next w:val="862"/>
    <w:link w:val="892"/>
    <w:qFormat/>
    <w:pPr>
      <w:ind w:firstLine="420"/>
      <w:jc w:val="left"/>
    </w:pPr>
    <w:rPr>
      <w:rFonts w:eastAsia="楷体_GB2312"/>
      <w:sz w:val="24"/>
      <w:szCs w:val="20"/>
    </w:rPr>
  </w:style>
  <w:style w:type="character" w:styleId="894">
    <w:name w:val="页码1"/>
    <w:basedOn w:val="895"/>
    <w:next w:val="894"/>
    <w:link w:val="862"/>
    <w:qFormat/>
  </w:style>
  <w:style w:type="character" w:styleId="895">
    <w:name w:val="默认段落字体1"/>
    <w:next w:val="895"/>
    <w:link w:val="862"/>
    <w:uiPriority w:val="1"/>
    <w:unhideWhenUsed/>
  </w:style>
  <w:style w:type="character" w:styleId="896">
    <w:name w:val="font51"/>
    <w:basedOn w:val="863"/>
    <w:next w:val="896"/>
    <w:link w:val="862"/>
    <w:rPr>
      <w:rFonts w:hint="eastAsia" w:ascii="宋体" w:hAnsi="宋体" w:eastAsia="宋体" w:cs="宋体"/>
      <w:color w:val="000000"/>
      <w:sz w:val="21"/>
      <w:szCs w:val="21"/>
      <w:u w:val="none"/>
      <w:vertAlign w:val="subscript"/>
    </w:rPr>
  </w:style>
  <w:style w:type="character" w:styleId="897">
    <w:name w:val="Heading 8 Char"/>
    <w:next w:val="897"/>
    <w:link w:val="898"/>
    <w:uiPriority w:val="9"/>
    <w:rPr>
      <w:rFonts w:ascii="Arial" w:hAnsi="Arial" w:eastAsia="Arial" w:cs="Arial"/>
      <w:i/>
      <w:iCs/>
      <w:sz w:val="22"/>
      <w:szCs w:val="22"/>
    </w:rPr>
  </w:style>
  <w:style w:type="paragraph" w:styleId="898">
    <w:name w:val="Heading 8"/>
    <w:basedOn w:val="862"/>
    <w:next w:val="862"/>
    <w:link w:val="897"/>
    <w:uiPriority w:val="9"/>
    <w:unhideWhenUsed/>
    <w:qFormat/>
    <w:pPr>
      <w:keepLines/>
      <w:keepNext/>
      <w:spacing w:before="320" w:after="200"/>
      <w:outlineLvl w:val="7"/>
    </w:pPr>
    <w:rPr>
      <w:rFonts w:ascii="Arial" w:hAnsi="Arial" w:eastAsia="Arial" w:cs="Arial"/>
      <w:i/>
      <w:iCs/>
      <w:sz w:val="22"/>
      <w:szCs w:val="22"/>
    </w:rPr>
  </w:style>
  <w:style w:type="character" w:styleId="899">
    <w:name w:val="标题 Char"/>
    <w:basedOn w:val="895"/>
    <w:next w:val="899"/>
    <w:link w:val="900"/>
    <w:qFormat/>
    <w:rPr>
      <w:rFonts w:ascii="Cambria" w:hAnsi="Cambria"/>
      <w:b/>
      <w:bCs/>
      <w:sz w:val="32"/>
      <w:szCs w:val="32"/>
    </w:rPr>
  </w:style>
  <w:style w:type="paragraph" w:styleId="900">
    <w:name w:val="标题1"/>
    <w:basedOn w:val="862"/>
    <w:next w:val="862"/>
    <w:link w:val="899"/>
    <w:qFormat/>
    <w:pPr>
      <w:jc w:val="center"/>
      <w:spacing w:before="240" w:after="60"/>
      <w:outlineLvl w:val="0"/>
    </w:pPr>
    <w:rPr>
      <w:rFonts w:ascii="Cambria" w:hAnsi="Cambria"/>
      <w:b/>
      <w:bCs/>
      <w:sz w:val="32"/>
      <w:szCs w:val="32"/>
    </w:rPr>
  </w:style>
  <w:style w:type="character" w:styleId="901">
    <w:name w:val="Char Char11"/>
    <w:basedOn w:val="895"/>
    <w:next w:val="901"/>
    <w:link w:val="862"/>
    <w:qFormat/>
    <w:rPr>
      <w:rFonts w:ascii="宋体" w:hAnsi="宋体" w:eastAsia="楷体_GB2312"/>
      <w:sz w:val="24"/>
      <w:lang w:val="en-US" w:eastAsia="zh-CN" w:bidi="ar-SA"/>
    </w:rPr>
  </w:style>
  <w:style w:type="character" w:styleId="902">
    <w:name w:val="Heading 5 Char"/>
    <w:next w:val="902"/>
    <w:link w:val="903"/>
    <w:uiPriority w:val="9"/>
    <w:rPr>
      <w:rFonts w:ascii="Arial" w:hAnsi="Arial" w:eastAsia="Arial" w:cs="Arial"/>
      <w:b/>
      <w:bCs/>
      <w:sz w:val="24"/>
      <w:szCs w:val="24"/>
    </w:rPr>
  </w:style>
  <w:style w:type="paragraph" w:styleId="903">
    <w:name w:val="Heading 5"/>
    <w:basedOn w:val="862"/>
    <w:next w:val="862"/>
    <w:link w:val="902"/>
    <w:uiPriority w:val="9"/>
    <w:unhideWhenUsed/>
    <w:qFormat/>
    <w:pPr>
      <w:keepLines/>
      <w:keepNext/>
      <w:spacing w:before="320" w:after="200"/>
      <w:outlineLvl w:val="4"/>
    </w:pPr>
    <w:rPr>
      <w:rFonts w:ascii="Arial" w:hAnsi="Arial" w:eastAsia="Arial" w:cs="Arial"/>
      <w:b/>
      <w:bCs/>
      <w:sz w:val="24"/>
      <w:szCs w:val="24"/>
    </w:rPr>
  </w:style>
  <w:style w:type="character" w:styleId="904">
    <w:name w:val="文档结构图 Char"/>
    <w:basedOn w:val="895"/>
    <w:next w:val="904"/>
    <w:link w:val="905"/>
    <w:uiPriority w:val="99"/>
    <w:qFormat/>
    <w:rPr>
      <w:sz w:val="21"/>
      <w:szCs w:val="24"/>
      <w:shd w:val="clear" w:color="auto" w:fill="000080"/>
    </w:rPr>
  </w:style>
  <w:style w:type="paragraph" w:styleId="905">
    <w:name w:val="文档结构图1"/>
    <w:basedOn w:val="906"/>
    <w:next w:val="908"/>
    <w:link w:val="904"/>
    <w:uiPriority w:val="99"/>
    <w:qFormat/>
    <w:pPr>
      <w:shd w:val="clear" w:color="auto" w:fill="000080"/>
      <w:tabs>
        <w:tab w:val="left" w:pos="405" w:leader="none"/>
      </w:tabs>
    </w:pPr>
  </w:style>
  <w:style w:type="paragraph" w:styleId="906">
    <w:name w:val="标题 11"/>
    <w:basedOn w:val="862"/>
    <w:next w:val="862"/>
    <w:link w:val="907"/>
    <w:qFormat/>
    <w:pPr>
      <w:ind w:left="405" w:hanging="405"/>
      <w:jc w:val="left"/>
      <w:keepNext/>
      <w:spacing w:line="300" w:lineRule="auto"/>
      <w:tabs>
        <w:tab w:val="left" w:pos="405" w:leader="none"/>
      </w:tabs>
      <w:outlineLvl w:val="0"/>
    </w:pPr>
    <w:rPr>
      <w:sz w:val="28"/>
    </w:rPr>
  </w:style>
  <w:style w:type="character" w:styleId="907">
    <w:name w:val="标题 1 Char"/>
    <w:basedOn w:val="895"/>
    <w:next w:val="907"/>
    <w:link w:val="906"/>
    <w:qFormat/>
    <w:rPr>
      <w:sz w:val="28"/>
      <w:szCs w:val="24"/>
    </w:rPr>
  </w:style>
  <w:style w:type="paragraph" w:styleId="908">
    <w:name w:val="批注主题1"/>
    <w:basedOn w:val="909"/>
    <w:next w:val="862"/>
    <w:link w:val="911"/>
    <w:qFormat/>
    <w:rPr>
      <w:rFonts w:ascii="宋体" w:hAnsi="Courier New"/>
    </w:rPr>
  </w:style>
  <w:style w:type="paragraph" w:styleId="909">
    <w:name w:val="批注文字1"/>
    <w:basedOn w:val="862"/>
    <w:next w:val="909"/>
    <w:link w:val="910"/>
    <w:qFormat/>
    <w:pPr>
      <w:jc w:val="left"/>
    </w:pPr>
  </w:style>
  <w:style w:type="character" w:styleId="910">
    <w:name w:val="批注文字 Char"/>
    <w:next w:val="910"/>
    <w:link w:val="909"/>
    <w:qFormat/>
    <w:rPr>
      <w:sz w:val="21"/>
      <w:szCs w:val="24"/>
    </w:rPr>
  </w:style>
  <w:style w:type="character" w:styleId="911">
    <w:name w:val="批注主题 Char"/>
    <w:basedOn w:val="912"/>
    <w:next w:val="911"/>
    <w:link w:val="908"/>
    <w:qFormat/>
    <w:rPr>
      <w:rFonts w:ascii="宋体" w:hAnsi="Courier New"/>
      <w:sz w:val="21"/>
      <w:szCs w:val="24"/>
    </w:rPr>
  </w:style>
  <w:style w:type="character" w:styleId="912">
    <w:name w:val="批注文字 Char1"/>
    <w:basedOn w:val="895"/>
    <w:next w:val="912"/>
    <w:link w:val="862"/>
    <w:qFormat/>
    <w:rPr>
      <w:sz w:val="21"/>
      <w:szCs w:val="24"/>
    </w:rPr>
  </w:style>
  <w:style w:type="character" w:styleId="913">
    <w:name w:val="页脚 Char"/>
    <w:basedOn w:val="895"/>
    <w:next w:val="913"/>
    <w:link w:val="914"/>
    <w:qFormat/>
    <w:rPr>
      <w:sz w:val="18"/>
      <w:szCs w:val="18"/>
    </w:rPr>
  </w:style>
  <w:style w:type="paragraph" w:styleId="914">
    <w:name w:val="页脚1"/>
    <w:basedOn w:val="862"/>
    <w:next w:val="914"/>
    <w:link w:val="913"/>
    <w:qFormat/>
    <w:pPr>
      <w:jc w:val="left"/>
      <w:tabs>
        <w:tab w:val="center" w:pos="4153" w:leader="none"/>
        <w:tab w:val="right" w:pos="8306" w:leader="none"/>
      </w:tabs>
    </w:pPr>
    <w:rPr>
      <w:sz w:val="18"/>
      <w:szCs w:val="18"/>
    </w:rPr>
  </w:style>
  <w:style w:type="character" w:styleId="915">
    <w:name w:val="font31"/>
    <w:basedOn w:val="895"/>
    <w:next w:val="915"/>
    <w:link w:val="862"/>
    <w:qFormat/>
    <w:rPr>
      <w:rFonts w:ascii="Arial" w:hAnsi="Arial" w:cs="Arial"/>
      <w:color w:val="ff0000"/>
      <w:sz w:val="20"/>
      <w:szCs w:val="20"/>
      <w:u w:val="none"/>
    </w:rPr>
  </w:style>
  <w:style w:type="character" w:styleId="916">
    <w:name w:val="页眉 Char"/>
    <w:basedOn w:val="895"/>
    <w:next w:val="916"/>
    <w:link w:val="917"/>
    <w:qFormat/>
    <w:rPr>
      <w:rFonts w:eastAsia="楷体_GB2312"/>
      <w:sz w:val="18"/>
    </w:rPr>
  </w:style>
  <w:style w:type="paragraph" w:styleId="917">
    <w:name w:val="页眉1"/>
    <w:basedOn w:val="862"/>
    <w:next w:val="917"/>
    <w:link w:val="916"/>
    <w:qFormat/>
    <w:pPr>
      <w:jc w:val="center"/>
      <w:tabs>
        <w:tab w:val="center" w:pos="4153" w:leader="none"/>
        <w:tab w:val="right" w:pos="8306" w:leader="none"/>
      </w:tabs>
    </w:pPr>
    <w:rPr>
      <w:rFonts w:eastAsia="楷体_GB2312"/>
      <w:sz w:val="18"/>
      <w:szCs w:val="20"/>
    </w:rPr>
  </w:style>
  <w:style w:type="character" w:styleId="918">
    <w:name w:val="正文文本 2 Char"/>
    <w:basedOn w:val="895"/>
    <w:next w:val="918"/>
    <w:link w:val="919"/>
    <w:qFormat/>
    <w:rPr>
      <w:rFonts w:ascii="仿宋_GB2312" w:hAnsi="宋体" w:eastAsia="仿宋_GB2312"/>
      <w:bCs/>
      <w:spacing w:val="20"/>
      <w:sz w:val="24"/>
    </w:rPr>
  </w:style>
  <w:style w:type="paragraph" w:styleId="919">
    <w:name w:val="正文文本 21"/>
    <w:basedOn w:val="862"/>
    <w:next w:val="919"/>
    <w:link w:val="918"/>
    <w:qFormat/>
    <w:rPr>
      <w:rFonts w:ascii="仿宋_GB2312" w:hAnsi="宋体" w:eastAsia="仿宋_GB2312"/>
      <w:bCs/>
      <w:spacing w:val="20"/>
      <w:sz w:val="24"/>
      <w:szCs w:val="20"/>
    </w:rPr>
  </w:style>
  <w:style w:type="character" w:styleId="920">
    <w:name w:val="Caption Char"/>
    <w:next w:val="920"/>
    <w:link w:val="921"/>
    <w:uiPriority w:val="99"/>
  </w:style>
  <w:style w:type="paragraph" w:styleId="921">
    <w:name w:val="Footer1"/>
    <w:basedOn w:val="862"/>
    <w:next w:val="921"/>
    <w:link w:val="920"/>
    <w:uiPriority w:val="99"/>
    <w:unhideWhenUsed/>
    <w:pPr>
      <w:spacing w:after="0" w:line="240" w:lineRule="auto"/>
      <w:tabs>
        <w:tab w:val="center" w:pos="7143" w:leader="none"/>
        <w:tab w:val="right" w:pos="14287" w:leader="none"/>
      </w:tabs>
    </w:pPr>
  </w:style>
  <w:style w:type="character" w:styleId="922">
    <w:name w:val="标题 9 Char"/>
    <w:basedOn w:val="895"/>
    <w:next w:val="922"/>
    <w:link w:val="923"/>
    <w:qFormat/>
    <w:rPr>
      <w:rFonts w:ascii="Arial" w:hAnsi="Arial"/>
      <w:sz w:val="22"/>
      <w:szCs w:val="22"/>
    </w:rPr>
  </w:style>
  <w:style w:type="paragraph" w:styleId="923">
    <w:name w:val="标题 91"/>
    <w:basedOn w:val="862"/>
    <w:next w:val="862"/>
    <w:link w:val="922"/>
    <w:qFormat/>
    <w:pPr>
      <w:ind w:left="1584" w:hanging="1584"/>
      <w:spacing w:before="240" w:after="60"/>
      <w:tabs>
        <w:tab w:val="left" w:pos="1584" w:leader="none"/>
      </w:tabs>
      <w:outlineLvl w:val="8"/>
    </w:pPr>
    <w:rPr>
      <w:rFonts w:ascii="Arial" w:hAnsi="Arial"/>
      <w:sz w:val="22"/>
      <w:szCs w:val="22"/>
    </w:rPr>
  </w:style>
  <w:style w:type="character" w:styleId="924">
    <w:name w:val="日期 Char"/>
    <w:basedOn w:val="895"/>
    <w:next w:val="924"/>
    <w:link w:val="925"/>
    <w:qFormat/>
    <w:rPr>
      <w:rFonts w:ascii="宋体" w:hAnsi="宋体" w:eastAsia="楷体_GB2312"/>
      <w:sz w:val="24"/>
      <w:lang w:val="en-US" w:eastAsia="zh-CN" w:bidi="ar-SA"/>
    </w:rPr>
  </w:style>
  <w:style w:type="paragraph" w:styleId="925">
    <w:name w:val="日期11"/>
    <w:basedOn w:val="862"/>
    <w:next w:val="862"/>
    <w:link w:val="924"/>
    <w:qFormat/>
    <w:rPr>
      <w:rFonts w:hint="eastAsia" w:ascii="宋体" w:hAnsi="宋体" w:eastAsia="楷体_GB2312"/>
      <w:sz w:val="24"/>
      <w:szCs w:val="20"/>
    </w:rPr>
  </w:style>
  <w:style w:type="character" w:styleId="926">
    <w:name w:val="Heading 9 Char"/>
    <w:next w:val="926"/>
    <w:link w:val="927"/>
    <w:uiPriority w:val="9"/>
    <w:rPr>
      <w:rFonts w:ascii="Arial" w:hAnsi="Arial" w:eastAsia="Arial" w:cs="Arial"/>
      <w:i/>
      <w:iCs/>
      <w:sz w:val="21"/>
      <w:szCs w:val="21"/>
    </w:rPr>
  </w:style>
  <w:style w:type="paragraph" w:styleId="927">
    <w:name w:val="Heading 9"/>
    <w:basedOn w:val="862"/>
    <w:next w:val="862"/>
    <w:link w:val="926"/>
    <w:uiPriority w:val="9"/>
    <w:unhideWhenUsed/>
    <w:qFormat/>
    <w:pPr>
      <w:keepLines/>
      <w:keepNext/>
      <w:spacing w:before="320" w:after="200"/>
      <w:outlineLvl w:val="8"/>
    </w:pPr>
    <w:rPr>
      <w:rFonts w:ascii="Arial" w:hAnsi="Arial" w:eastAsia="Arial" w:cs="Arial"/>
      <w:i/>
      <w:iCs/>
      <w:sz w:val="21"/>
      <w:szCs w:val="21"/>
    </w:rPr>
  </w:style>
  <w:style w:type="character" w:styleId="928">
    <w:name w:val="font11"/>
    <w:basedOn w:val="895"/>
    <w:next w:val="928"/>
    <w:link w:val="862"/>
    <w:rPr>
      <w:rFonts w:ascii="Calibri" w:hAnsi="Calibri" w:cs="Calibri"/>
      <w:b/>
      <w:color w:val="000000"/>
      <w:sz w:val="28"/>
      <w:szCs w:val="28"/>
      <w:u w:val="none"/>
    </w:rPr>
  </w:style>
  <w:style w:type="character" w:styleId="929">
    <w:name w:val="标题 6 Char"/>
    <w:basedOn w:val="895"/>
    <w:next w:val="929"/>
    <w:link w:val="930"/>
    <w:qFormat/>
    <w:rPr>
      <w:b/>
      <w:bCs/>
      <w:sz w:val="22"/>
      <w:szCs w:val="22"/>
    </w:rPr>
  </w:style>
  <w:style w:type="paragraph" w:styleId="930">
    <w:name w:val="标题 61"/>
    <w:basedOn w:val="862"/>
    <w:next w:val="862"/>
    <w:link w:val="929"/>
    <w:qFormat/>
    <w:pPr>
      <w:ind w:left="1152" w:hanging="1152"/>
      <w:spacing w:before="240" w:after="60"/>
      <w:tabs>
        <w:tab w:val="left" w:pos="1152" w:leader="none"/>
      </w:tabs>
      <w:outlineLvl w:val="5"/>
    </w:pPr>
    <w:rPr>
      <w:b/>
      <w:bCs/>
      <w:sz w:val="22"/>
      <w:szCs w:val="22"/>
    </w:rPr>
  </w:style>
  <w:style w:type="character" w:styleId="931">
    <w:name w:val="Heading 3 Char"/>
    <w:next w:val="931"/>
    <w:link w:val="932"/>
    <w:uiPriority w:val="9"/>
    <w:rPr>
      <w:rFonts w:ascii="Arial" w:hAnsi="Arial" w:eastAsia="Arial" w:cs="Arial"/>
      <w:sz w:val="30"/>
      <w:szCs w:val="30"/>
    </w:rPr>
  </w:style>
  <w:style w:type="paragraph" w:styleId="932">
    <w:name w:val="Heading 3"/>
    <w:basedOn w:val="862"/>
    <w:next w:val="862"/>
    <w:link w:val="931"/>
    <w:uiPriority w:val="9"/>
    <w:unhideWhenUsed/>
    <w:qFormat/>
    <w:pPr>
      <w:keepLines/>
      <w:keepNext/>
      <w:spacing w:before="320" w:after="200"/>
      <w:outlineLvl w:val="2"/>
    </w:pPr>
    <w:rPr>
      <w:rFonts w:ascii="Arial" w:hAnsi="Arial" w:eastAsia="Arial" w:cs="Arial"/>
      <w:sz w:val="30"/>
      <w:szCs w:val="30"/>
    </w:rPr>
  </w:style>
  <w:style w:type="character" w:styleId="933">
    <w:name w:val="标题 3 Char"/>
    <w:basedOn w:val="895"/>
    <w:next w:val="933"/>
    <w:link w:val="934"/>
    <w:qFormat/>
    <w:rPr>
      <w:rFonts w:ascii="Arial" w:hAnsi="Arial"/>
      <w:b/>
      <w:bCs/>
      <w:sz w:val="26"/>
      <w:szCs w:val="26"/>
    </w:rPr>
  </w:style>
  <w:style w:type="paragraph" w:styleId="934">
    <w:name w:val="标题 31"/>
    <w:basedOn w:val="862"/>
    <w:next w:val="862"/>
    <w:link w:val="933"/>
    <w:qFormat/>
    <w:pPr>
      <w:ind w:left="720" w:hanging="720"/>
      <w:keepNext/>
      <w:spacing w:before="240" w:after="60"/>
      <w:tabs>
        <w:tab w:val="left" w:pos="720" w:leader="none"/>
      </w:tabs>
      <w:outlineLvl w:val="2"/>
    </w:pPr>
    <w:rPr>
      <w:rFonts w:ascii="Arial" w:hAnsi="Arial"/>
      <w:b/>
      <w:bCs/>
      <w:sz w:val="26"/>
      <w:szCs w:val="26"/>
    </w:rPr>
  </w:style>
  <w:style w:type="character" w:styleId="935">
    <w:name w:val="超链接1"/>
    <w:basedOn w:val="895"/>
    <w:next w:val="935"/>
    <w:link w:val="862"/>
    <w:uiPriority w:val="99"/>
    <w:qFormat/>
    <w:rPr>
      <w:color w:val="333333"/>
      <w:u w:val="none"/>
    </w:rPr>
  </w:style>
  <w:style w:type="character" w:styleId="936">
    <w:name w:val="脚注引用1"/>
    <w:basedOn w:val="895"/>
    <w:next w:val="936"/>
    <w:link w:val="862"/>
    <w:semiHidden/>
    <w:qFormat/>
    <w:rPr>
      <w:vertAlign w:val="superscript"/>
    </w:rPr>
  </w:style>
  <w:style w:type="character" w:styleId="937">
    <w:name w:val="标题 2 Char"/>
    <w:next w:val="937"/>
    <w:link w:val="938"/>
    <w:qFormat/>
    <w:rPr>
      <w:rFonts w:ascii="Arial" w:hAnsi="Arial" w:cs="Arial"/>
      <w:b/>
      <w:bCs/>
      <w:i/>
      <w:iCs/>
      <w:sz w:val="28"/>
      <w:szCs w:val="28"/>
    </w:rPr>
  </w:style>
  <w:style w:type="paragraph" w:styleId="938">
    <w:name w:val="标题 21"/>
    <w:basedOn w:val="862"/>
    <w:next w:val="862"/>
    <w:link w:val="937"/>
    <w:qFormat/>
    <w:pPr>
      <w:keepNext/>
      <w:spacing w:before="240" w:after="60"/>
      <w:outlineLvl w:val="1"/>
    </w:pPr>
    <w:rPr>
      <w:rFonts w:ascii="Arial" w:hAnsi="Arial"/>
      <w:b/>
      <w:bCs/>
      <w:i/>
      <w:iCs/>
      <w:sz w:val="28"/>
      <w:szCs w:val="28"/>
    </w:rPr>
  </w:style>
  <w:style w:type="character" w:styleId="939">
    <w:name w:val="要点1"/>
    <w:basedOn w:val="895"/>
    <w:next w:val="939"/>
    <w:link w:val="862"/>
    <w:qFormat/>
    <w:rPr>
      <w:b/>
    </w:rPr>
  </w:style>
  <w:style w:type="character" w:styleId="940">
    <w:name w:val="Heading 4 Char"/>
    <w:next w:val="940"/>
    <w:link w:val="941"/>
    <w:uiPriority w:val="9"/>
    <w:rPr>
      <w:rFonts w:ascii="Arial" w:hAnsi="Arial" w:eastAsia="Arial" w:cs="Arial"/>
      <w:b/>
      <w:bCs/>
      <w:sz w:val="26"/>
      <w:szCs w:val="26"/>
    </w:rPr>
  </w:style>
  <w:style w:type="paragraph" w:styleId="941">
    <w:name w:val="Heading 4"/>
    <w:basedOn w:val="862"/>
    <w:next w:val="862"/>
    <w:link w:val="940"/>
    <w:uiPriority w:val="9"/>
    <w:unhideWhenUsed/>
    <w:qFormat/>
    <w:pPr>
      <w:keepLines/>
      <w:keepNext/>
      <w:spacing w:before="320" w:after="200"/>
      <w:outlineLvl w:val="3"/>
    </w:pPr>
    <w:rPr>
      <w:rFonts w:ascii="Arial" w:hAnsi="Arial" w:eastAsia="Arial" w:cs="Arial"/>
      <w:b/>
      <w:bCs/>
      <w:sz w:val="26"/>
      <w:szCs w:val="26"/>
    </w:rPr>
  </w:style>
  <w:style w:type="character" w:styleId="942">
    <w:name w:val="正文文本缩进 2 Char"/>
    <w:next w:val="942"/>
    <w:link w:val="943"/>
    <w:qFormat/>
    <w:rPr>
      <w:rFonts w:ascii="宋体" w:hAnsi="宋体" w:eastAsia="宋体"/>
      <w:sz w:val="24"/>
      <w:szCs w:val="24"/>
      <w:lang w:val="en-US" w:eastAsia="zh-CN" w:bidi="ar-SA"/>
    </w:rPr>
  </w:style>
  <w:style w:type="paragraph" w:styleId="943">
    <w:name w:val="正文文本缩进 21"/>
    <w:basedOn w:val="862"/>
    <w:next w:val="943"/>
    <w:link w:val="942"/>
    <w:qFormat/>
    <w:pPr>
      <w:ind w:firstLine="540"/>
      <w:spacing w:line="360" w:lineRule="auto"/>
    </w:pPr>
    <w:rPr>
      <w:rFonts w:ascii="宋体" w:hAnsi="宋体"/>
      <w:sz w:val="24"/>
    </w:rPr>
  </w:style>
  <w:style w:type="character" w:styleId="944">
    <w:name w:val="Plain Text Char Char"/>
    <w:next w:val="944"/>
    <w:link w:val="945"/>
    <w:qFormat/>
    <w:rPr>
      <w:rFonts w:ascii="宋体" w:hAnsi="Courier New" w:eastAsia="楷体_GB2312"/>
      <w:sz w:val="26"/>
    </w:rPr>
  </w:style>
  <w:style w:type="paragraph" w:styleId="945">
    <w:name w:val="纯文本2"/>
    <w:basedOn w:val="862"/>
    <w:next w:val="945"/>
    <w:link w:val="944"/>
    <w:qFormat/>
    <w:rPr>
      <w:rFonts w:ascii="宋体" w:hAnsi="Courier New" w:eastAsia="楷体_GB2312"/>
      <w:sz w:val="26"/>
      <w:szCs w:val="20"/>
    </w:rPr>
  </w:style>
  <w:style w:type="character" w:styleId="946">
    <w:name w:val="Footer Char"/>
    <w:next w:val="946"/>
    <w:link w:val="862"/>
    <w:uiPriority w:val="99"/>
  </w:style>
  <w:style w:type="character" w:styleId="947">
    <w:name w:val="纯文本 Char"/>
    <w:next w:val="947"/>
    <w:link w:val="948"/>
    <w:uiPriority w:val="99"/>
    <w:qFormat/>
    <w:rPr>
      <w:rFonts w:ascii="宋体" w:hAnsi="Courier New"/>
      <w:sz w:val="21"/>
    </w:rPr>
  </w:style>
  <w:style w:type="paragraph" w:styleId="948">
    <w:name w:val="纯文本111"/>
    <w:basedOn w:val="862"/>
    <w:next w:val="948"/>
    <w:link w:val="947"/>
    <w:uiPriority w:val="99"/>
    <w:qFormat/>
    <w:rPr>
      <w:rFonts w:ascii="宋体" w:hAnsi="Courier New"/>
      <w:szCs w:val="20"/>
    </w:rPr>
  </w:style>
  <w:style w:type="character" w:styleId="949">
    <w:name w:val="s2"/>
    <w:basedOn w:val="895"/>
    <w:next w:val="949"/>
    <w:link w:val="862"/>
    <w:qFormat/>
  </w:style>
  <w:style w:type="character" w:styleId="950">
    <w:name w:val="强调1"/>
    <w:basedOn w:val="895"/>
    <w:next w:val="950"/>
    <w:link w:val="862"/>
    <w:qFormat/>
  </w:style>
  <w:style w:type="character" w:styleId="951">
    <w:name w:val="font41"/>
    <w:basedOn w:val="895"/>
    <w:next w:val="951"/>
    <w:link w:val="862"/>
    <w:rPr>
      <w:rFonts w:hint="eastAsia" w:ascii="宋体" w:hAnsi="宋体" w:eastAsia="宋体" w:cs="宋体"/>
      <w:b/>
      <w:color w:val="000000"/>
      <w:sz w:val="28"/>
      <w:szCs w:val="28"/>
      <w:u w:val="none"/>
    </w:rPr>
  </w:style>
  <w:style w:type="character" w:styleId="952">
    <w:name w:val="标题 8 Char"/>
    <w:basedOn w:val="895"/>
    <w:next w:val="952"/>
    <w:link w:val="953"/>
    <w:qFormat/>
    <w:rPr>
      <w:i/>
      <w:iCs/>
      <w:sz w:val="24"/>
      <w:szCs w:val="24"/>
    </w:rPr>
  </w:style>
  <w:style w:type="paragraph" w:styleId="953">
    <w:name w:val="标题 81"/>
    <w:basedOn w:val="862"/>
    <w:next w:val="862"/>
    <w:link w:val="952"/>
    <w:qFormat/>
    <w:pPr>
      <w:ind w:left="1440" w:hanging="1440"/>
      <w:spacing w:before="240" w:after="60"/>
      <w:tabs>
        <w:tab w:val="left" w:pos="1440" w:leader="none"/>
      </w:tabs>
      <w:outlineLvl w:val="7"/>
    </w:pPr>
    <w:rPr>
      <w:i/>
      <w:iCs/>
      <w:sz w:val="24"/>
    </w:rPr>
  </w:style>
  <w:style w:type="character" w:styleId="954">
    <w:name w:val="标题 5 Char"/>
    <w:basedOn w:val="895"/>
    <w:next w:val="954"/>
    <w:link w:val="955"/>
    <w:qFormat/>
    <w:rPr>
      <w:b/>
      <w:bCs/>
      <w:i/>
      <w:iCs/>
      <w:sz w:val="26"/>
      <w:szCs w:val="26"/>
    </w:rPr>
  </w:style>
  <w:style w:type="paragraph" w:styleId="955">
    <w:name w:val="标题 51"/>
    <w:basedOn w:val="862"/>
    <w:next w:val="862"/>
    <w:link w:val="954"/>
    <w:qFormat/>
    <w:pPr>
      <w:ind w:left="1008" w:hanging="1008"/>
      <w:spacing w:before="240" w:after="60"/>
      <w:tabs>
        <w:tab w:val="left" w:pos="1008" w:leader="none"/>
      </w:tabs>
      <w:outlineLvl w:val="4"/>
    </w:pPr>
    <w:rPr>
      <w:b/>
      <w:bCs/>
      <w:i/>
      <w:iCs/>
      <w:sz w:val="26"/>
      <w:szCs w:val="26"/>
    </w:rPr>
  </w:style>
  <w:style w:type="character" w:styleId="956">
    <w:name w:val="纯文本 Char1"/>
    <w:basedOn w:val="895"/>
    <w:next w:val="956"/>
    <w:link w:val="862"/>
    <w:qFormat/>
    <w:rPr>
      <w:rFonts w:hint="eastAsia" w:ascii="宋体" w:hAnsi="Courier New" w:eastAsia="宋体" w:cs="Courier New"/>
      <w:sz w:val="21"/>
      <w:szCs w:val="21"/>
    </w:rPr>
  </w:style>
  <w:style w:type="character" w:styleId="957">
    <w:name w:val="Header Char"/>
    <w:next w:val="957"/>
    <w:link w:val="958"/>
    <w:uiPriority w:val="99"/>
  </w:style>
  <w:style w:type="paragraph" w:styleId="958">
    <w:name w:val="Header1"/>
    <w:basedOn w:val="862"/>
    <w:next w:val="958"/>
    <w:link w:val="957"/>
    <w:uiPriority w:val="99"/>
    <w:unhideWhenUsed/>
    <w:pPr>
      <w:spacing w:after="0" w:line="240" w:lineRule="auto"/>
      <w:tabs>
        <w:tab w:val="center" w:pos="7143" w:leader="none"/>
        <w:tab w:val="right" w:pos="14287" w:leader="none"/>
      </w:tabs>
    </w:pPr>
  </w:style>
  <w:style w:type="character" w:styleId="959">
    <w:name w:val="批注框文本 Char"/>
    <w:basedOn w:val="895"/>
    <w:next w:val="959"/>
    <w:link w:val="960"/>
    <w:qFormat/>
    <w:rPr>
      <w:rFonts w:eastAsia="宋体"/>
      <w:sz w:val="18"/>
      <w:szCs w:val="18"/>
      <w:lang w:val="en-US" w:eastAsia="zh-CN" w:bidi="ar-SA"/>
    </w:rPr>
  </w:style>
  <w:style w:type="paragraph" w:styleId="960">
    <w:name w:val="批注框文本1"/>
    <w:basedOn w:val="862"/>
    <w:next w:val="960"/>
    <w:link w:val="959"/>
    <w:qFormat/>
    <w:rPr>
      <w:sz w:val="18"/>
      <w:szCs w:val="18"/>
    </w:rPr>
  </w:style>
  <w:style w:type="character" w:styleId="961">
    <w:name w:val="Quote Char"/>
    <w:next w:val="961"/>
    <w:link w:val="962"/>
    <w:uiPriority w:val="29"/>
    <w:rPr>
      <w:i/>
    </w:rPr>
  </w:style>
  <w:style w:type="paragraph" w:styleId="962">
    <w:name w:val="Quote"/>
    <w:basedOn w:val="862"/>
    <w:next w:val="862"/>
    <w:link w:val="961"/>
    <w:uiPriority w:val="29"/>
    <w:qFormat/>
    <w:pPr>
      <w:ind w:left="720" w:right="720"/>
    </w:pPr>
    <w:rPr>
      <w:i/>
    </w:rPr>
  </w:style>
  <w:style w:type="character" w:styleId="963">
    <w:name w:val="HTML 预设格式 Char"/>
    <w:basedOn w:val="895"/>
    <w:next w:val="963"/>
    <w:link w:val="964"/>
    <w:qFormat/>
    <w:rPr>
      <w:rFonts w:ascii="Arial Unicode MS" w:hAnsi="Arial Unicode MS" w:eastAsia="Arial Unicode MS"/>
      <w:lang w:eastAsia="en-US"/>
    </w:rPr>
  </w:style>
  <w:style w:type="paragraph" w:styleId="964">
    <w:name w:val="HTML 预设格式1"/>
    <w:basedOn w:val="862"/>
    <w:next w:val="964"/>
    <w:link w:val="96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lang w:eastAsia="en-US"/>
    </w:rPr>
  </w:style>
  <w:style w:type="character" w:styleId="965">
    <w:name w:val="Heading 6 Char"/>
    <w:next w:val="965"/>
    <w:link w:val="966"/>
    <w:uiPriority w:val="9"/>
    <w:rPr>
      <w:rFonts w:ascii="Arial" w:hAnsi="Arial" w:eastAsia="Arial" w:cs="Arial"/>
      <w:b/>
      <w:bCs/>
      <w:sz w:val="22"/>
      <w:szCs w:val="22"/>
    </w:rPr>
  </w:style>
  <w:style w:type="paragraph" w:styleId="966">
    <w:name w:val="Heading 6"/>
    <w:basedOn w:val="862"/>
    <w:next w:val="862"/>
    <w:link w:val="965"/>
    <w:uiPriority w:val="9"/>
    <w:unhideWhenUsed/>
    <w:qFormat/>
    <w:pPr>
      <w:keepLines/>
      <w:keepNext/>
      <w:spacing w:before="320" w:after="200"/>
      <w:outlineLvl w:val="5"/>
    </w:pPr>
    <w:rPr>
      <w:rFonts w:ascii="Arial" w:hAnsi="Arial" w:eastAsia="Arial" w:cs="Arial"/>
      <w:b/>
      <w:bCs/>
      <w:sz w:val="22"/>
      <w:szCs w:val="22"/>
    </w:rPr>
  </w:style>
  <w:style w:type="character" w:styleId="967">
    <w:name w:val="已访问的超链接1"/>
    <w:basedOn w:val="895"/>
    <w:next w:val="967"/>
    <w:link w:val="862"/>
    <w:uiPriority w:val="99"/>
    <w:qFormat/>
    <w:rPr>
      <w:color w:val="333333"/>
      <w:u w:val="none"/>
    </w:rPr>
  </w:style>
  <w:style w:type="character" w:styleId="968">
    <w:name w:val="generalinfo-address-text"/>
    <w:basedOn w:val="895"/>
    <w:next w:val="968"/>
    <w:link w:val="862"/>
    <w:qFormat/>
  </w:style>
  <w:style w:type="character" w:styleId="969">
    <w:name w:val="正文文本 Char"/>
    <w:basedOn w:val="895"/>
    <w:next w:val="969"/>
    <w:link w:val="970"/>
    <w:qFormat/>
    <w:rPr>
      <w:rFonts w:ascii="方正大黑简体" w:eastAsia="方正大黑简体"/>
      <w:position w:val="6"/>
      <w:sz w:val="30"/>
    </w:rPr>
  </w:style>
  <w:style w:type="paragraph" w:styleId="970">
    <w:name w:val="正文文本2"/>
    <w:basedOn w:val="862"/>
    <w:next w:val="970"/>
    <w:link w:val="969"/>
    <w:qFormat/>
    <w:pPr>
      <w:jc w:val="center"/>
    </w:pPr>
    <w:rPr>
      <w:rFonts w:ascii="方正大黑简体" w:eastAsia="方正大黑简体"/>
      <w:position w:val="6"/>
      <w:sz w:val="30"/>
      <w:szCs w:val="20"/>
    </w:rPr>
  </w:style>
  <w:style w:type="character" w:styleId="971">
    <w:name w:val="标题 7 Char"/>
    <w:basedOn w:val="895"/>
    <w:next w:val="971"/>
    <w:link w:val="972"/>
    <w:qFormat/>
    <w:rPr>
      <w:sz w:val="24"/>
      <w:szCs w:val="24"/>
    </w:rPr>
  </w:style>
  <w:style w:type="paragraph" w:styleId="972">
    <w:name w:val="标题 71"/>
    <w:basedOn w:val="862"/>
    <w:next w:val="862"/>
    <w:link w:val="971"/>
    <w:qFormat/>
    <w:pPr>
      <w:ind w:left="1296" w:hanging="1296"/>
      <w:spacing w:before="240" w:after="60"/>
      <w:tabs>
        <w:tab w:val="left" w:pos="1296" w:leader="none"/>
      </w:tabs>
      <w:outlineLvl w:val="6"/>
    </w:pPr>
    <w:rPr>
      <w:sz w:val="24"/>
    </w:rPr>
  </w:style>
  <w:style w:type="character" w:styleId="973">
    <w:name w:val="批注引用1"/>
    <w:next w:val="973"/>
    <w:link w:val="862"/>
    <w:qFormat/>
    <w:rPr>
      <w:sz w:val="21"/>
      <w:szCs w:val="21"/>
    </w:rPr>
  </w:style>
  <w:style w:type="character" w:styleId="974">
    <w:name w:val="Heading 2 Char"/>
    <w:next w:val="974"/>
    <w:link w:val="975"/>
    <w:uiPriority w:val="9"/>
    <w:rPr>
      <w:rFonts w:ascii="Arial" w:hAnsi="Arial" w:eastAsia="Arial" w:cs="Arial"/>
      <w:sz w:val="34"/>
    </w:rPr>
  </w:style>
  <w:style w:type="paragraph" w:styleId="975">
    <w:name w:val="Heading 2"/>
    <w:basedOn w:val="862"/>
    <w:next w:val="862"/>
    <w:link w:val="974"/>
    <w:uiPriority w:val="9"/>
    <w:unhideWhenUsed/>
    <w:qFormat/>
    <w:pPr>
      <w:keepLines/>
      <w:keepNext/>
      <w:spacing w:before="360" w:after="200"/>
      <w:outlineLvl w:val="1"/>
    </w:pPr>
    <w:rPr>
      <w:rFonts w:ascii="Arial" w:hAnsi="Arial" w:eastAsia="Arial" w:cs="Arial"/>
      <w:sz w:val="34"/>
    </w:rPr>
  </w:style>
  <w:style w:type="character" w:styleId="976">
    <w:name w:val="正文缩进 Char1"/>
    <w:basedOn w:val="895"/>
    <w:next w:val="976"/>
    <w:link w:val="862"/>
    <w:qFormat/>
    <w:rPr>
      <w:rFonts w:eastAsia="楷体_GB2312"/>
      <w:sz w:val="24"/>
      <w:lang w:val="en-US" w:eastAsia="zh-CN" w:bidi="ar-SA"/>
    </w:rPr>
  </w:style>
  <w:style w:type="character" w:styleId="977">
    <w:name w:val="Heading 1 Char"/>
    <w:next w:val="977"/>
    <w:link w:val="978"/>
    <w:uiPriority w:val="9"/>
    <w:rPr>
      <w:rFonts w:ascii="Arial" w:hAnsi="Arial" w:eastAsia="Arial" w:cs="Arial"/>
      <w:sz w:val="40"/>
      <w:szCs w:val="40"/>
    </w:rPr>
  </w:style>
  <w:style w:type="paragraph" w:styleId="978">
    <w:name w:val="Heading 1"/>
    <w:basedOn w:val="862"/>
    <w:next w:val="862"/>
    <w:link w:val="977"/>
    <w:uiPriority w:val="9"/>
    <w:qFormat/>
    <w:pPr>
      <w:keepLines/>
      <w:keepNext/>
      <w:spacing w:before="480" w:after="200"/>
      <w:outlineLvl w:val="0"/>
    </w:pPr>
    <w:rPr>
      <w:rFonts w:ascii="Arial" w:hAnsi="Arial" w:eastAsia="Arial" w:cs="Arial"/>
      <w:sz w:val="40"/>
      <w:szCs w:val="40"/>
    </w:rPr>
  </w:style>
  <w:style w:type="character" w:styleId="979">
    <w:name w:val="正文文本缩进 Char"/>
    <w:next w:val="979"/>
    <w:link w:val="980"/>
    <w:qFormat/>
    <w:rPr>
      <w:rFonts w:ascii="方正仿宋简体" w:hAnsi="创艺简仿宋" w:eastAsia="方正仿宋简体"/>
      <w:sz w:val="24"/>
    </w:rPr>
  </w:style>
  <w:style w:type="paragraph" w:styleId="980">
    <w:name w:val="正文文本缩进1"/>
    <w:basedOn w:val="862"/>
    <w:next w:val="980"/>
    <w:link w:val="979"/>
    <w:qFormat/>
    <w:pPr>
      <w:ind w:left="570"/>
      <w:spacing w:line="520" w:lineRule="exact"/>
    </w:pPr>
    <w:rPr>
      <w:rFonts w:ascii="方正仿宋简体" w:hAnsi="创艺简仿宋" w:eastAsia="方正仿宋简体"/>
      <w:sz w:val="24"/>
      <w:szCs w:val="20"/>
    </w:rPr>
  </w:style>
  <w:style w:type="character" w:styleId="981">
    <w:name w:val="Intense Quote Char"/>
    <w:next w:val="981"/>
    <w:link w:val="982"/>
    <w:uiPriority w:val="30"/>
    <w:rPr>
      <w:i/>
    </w:rPr>
  </w:style>
  <w:style w:type="paragraph" w:styleId="982">
    <w:name w:val="Intense Quote"/>
    <w:basedOn w:val="862"/>
    <w:next w:val="862"/>
    <w:link w:val="9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3">
    <w:name w:val="font61"/>
    <w:basedOn w:val="863"/>
    <w:next w:val="983"/>
    <w:link w:val="862"/>
    <w:rPr>
      <w:rFonts w:ascii="Calibri" w:hAnsi="Calibri" w:cs="Calibri"/>
      <w:color w:val="000000"/>
      <w:sz w:val="21"/>
      <w:szCs w:val="21"/>
      <w:u w:val="none"/>
    </w:rPr>
  </w:style>
  <w:style w:type="paragraph" w:styleId="984">
    <w:name w:val="正文文本缩进 31"/>
    <w:basedOn w:val="862"/>
    <w:next w:val="984"/>
    <w:link w:val="862"/>
    <w:qFormat/>
    <w:pPr>
      <w:ind w:left="360"/>
      <w:spacing w:line="360" w:lineRule="auto"/>
    </w:pPr>
    <w:rPr>
      <w:rFonts w:ascii="仿宋_GB2312" w:hAnsi="宋体" w:eastAsia="仿宋_GB2312"/>
      <w:color w:val="ff0000"/>
      <w:sz w:val="24"/>
    </w:rPr>
  </w:style>
  <w:style w:type="paragraph" w:styleId="985">
    <w:name w:val="纯文本5"/>
    <w:basedOn w:val="862"/>
    <w:next w:val="985"/>
    <w:link w:val="862"/>
    <w:qFormat/>
    <w:rPr>
      <w:rFonts w:hint="eastAsia" w:ascii="宋体" w:hAnsi="Courier New" w:eastAsia="楷体_GB2312"/>
      <w:sz w:val="28"/>
      <w:szCs w:val="20"/>
    </w:rPr>
  </w:style>
  <w:style w:type="paragraph" w:styleId="986">
    <w:name w:val="目录 31"/>
    <w:basedOn w:val="862"/>
    <w:next w:val="862"/>
    <w:link w:val="862"/>
    <w:uiPriority w:val="39"/>
    <w:qFormat/>
    <w:pPr>
      <w:ind w:left="840"/>
    </w:pPr>
  </w:style>
  <w:style w:type="paragraph" w:styleId="987">
    <w:name w:val="Plain Text1"/>
    <w:basedOn w:val="862"/>
    <w:next w:val="987"/>
    <w:link w:val="862"/>
    <w:qFormat/>
    <w:rPr>
      <w:rFonts w:hint="eastAsia" w:ascii="宋体" w:hAnsi="Courier New"/>
    </w:rPr>
  </w:style>
  <w:style w:type="paragraph" w:styleId="988">
    <w:name w:val="纯文本7"/>
    <w:basedOn w:val="862"/>
    <w:next w:val="988"/>
    <w:link w:val="862"/>
    <w:qFormat/>
    <w:rPr>
      <w:rFonts w:ascii="宋体" w:hAnsi="Courier New" w:eastAsia="楷体_GB2312"/>
      <w:sz w:val="26"/>
      <w:szCs w:val="20"/>
    </w:rPr>
  </w:style>
  <w:style w:type="paragraph" w:styleId="989">
    <w:name w:val="正文首行缩进11"/>
    <w:basedOn w:val="970"/>
    <w:next w:val="989"/>
    <w:link w:val="862"/>
    <w:qFormat/>
    <w:pPr>
      <w:ind w:firstLine="420"/>
      <w:jc w:val="both"/>
      <w:spacing w:after="120"/>
    </w:pPr>
    <w:rPr>
      <w:rFonts w:ascii="Times New Roman" w:eastAsia="楷体_GB2312"/>
      <w:position w:val="0"/>
      <w:sz w:val="26"/>
    </w:rPr>
  </w:style>
  <w:style w:type="paragraph" w:styleId="990">
    <w:name w:val="p0"/>
    <w:basedOn w:val="862"/>
    <w:next w:val="990"/>
    <w:link w:val="862"/>
    <w:qFormat/>
    <w:pPr>
      <w:widowControl/>
    </w:pPr>
    <w:rPr>
      <w:szCs w:val="21"/>
    </w:rPr>
  </w:style>
  <w:style w:type="paragraph" w:styleId="991">
    <w:name w:val="正文首行缩进1"/>
    <w:basedOn w:val="970"/>
    <w:next w:val="991"/>
    <w:link w:val="862"/>
    <w:qFormat/>
    <w:pPr>
      <w:ind w:firstLine="420"/>
      <w:jc w:val="both"/>
      <w:spacing w:after="120"/>
    </w:pPr>
    <w:rPr>
      <w:rFonts w:ascii="Times New Roman" w:eastAsia="仿宋_GB2312"/>
      <w:position w:val="0"/>
    </w:rPr>
  </w:style>
  <w:style w:type="paragraph" w:styleId="992">
    <w:name w:val="p17"/>
    <w:basedOn w:val="862"/>
    <w:next w:val="992"/>
    <w:link w:val="862"/>
    <w:qFormat/>
    <w:pPr>
      <w:ind w:left="420"/>
      <w:spacing w:after="120"/>
      <w:widowControl/>
    </w:pPr>
    <w:rPr>
      <w:sz w:val="28"/>
      <w:szCs w:val="28"/>
    </w:rPr>
  </w:style>
  <w:style w:type="paragraph" w:styleId="993">
    <w:name w:val="列出段落"/>
    <w:basedOn w:val="862"/>
    <w:next w:val="993"/>
    <w:link w:val="862"/>
    <w:uiPriority w:val="34"/>
    <w:qFormat/>
    <w:pPr>
      <w:ind w:firstLine="420"/>
    </w:pPr>
  </w:style>
  <w:style w:type="paragraph" w:styleId="994">
    <w:name w:val="纯文本11"/>
    <w:basedOn w:val="862"/>
    <w:next w:val="994"/>
    <w:link w:val="862"/>
    <w:qFormat/>
    <w:rPr>
      <w:rFonts w:hint="eastAsia" w:ascii="宋体" w:hAnsi="Courier New" w:eastAsia="楷体_GB2312"/>
      <w:sz w:val="28"/>
      <w:szCs w:val="20"/>
    </w:rPr>
  </w:style>
  <w:style w:type="paragraph" w:styleId="995">
    <w:name w:val="_Style 4"/>
    <w:basedOn w:val="862"/>
    <w:next w:val="995"/>
    <w:link w:val="862"/>
    <w:qFormat/>
    <w:pPr>
      <w:ind w:firstLine="420"/>
    </w:pPr>
    <w:rPr>
      <w:rFonts w:ascii="Calibri" w:hAnsi="Calibri"/>
      <w:szCs w:val="22"/>
    </w:rPr>
  </w:style>
  <w:style w:type="paragraph" w:styleId="996">
    <w:name w:val="用户2"/>
    <w:basedOn w:val="938"/>
    <w:next w:val="996"/>
    <w:link w:val="862"/>
    <w:qFormat/>
    <w:pPr>
      <w:keepLines/>
      <w:spacing w:before="260" w:after="260" w:line="416" w:lineRule="atLeast"/>
    </w:pPr>
    <w:rPr>
      <w:rFonts w:ascii="楷体_GB2312" w:hAnsi="Times New Roman" w:eastAsia="楷体_GB2312"/>
      <w:b w:val="0"/>
      <w:bCs w:val="0"/>
      <w:i w:val="0"/>
      <w:iCs w:val="0"/>
      <w:color w:val="000000"/>
      <w:sz w:val="30"/>
      <w:szCs w:val="20"/>
    </w:rPr>
  </w:style>
  <w:style w:type="paragraph" w:styleId="997">
    <w:name w:val="正文 A"/>
    <w:next w:val="997"/>
    <w:link w:val="862"/>
    <w:qFormat/>
    <w:pPr>
      <w:jc w:val="both"/>
      <w:widowControl w:val="off"/>
      <w:framePr w:wrap="around" w:vAnchor="margin" w:hAnchor="text" w:yAlign="top"/>
    </w:pPr>
    <w:rPr>
      <w:rFonts w:hAnsi="Arial Unicode MS" w:eastAsia="Arial Unicode MS" w:cs="Arial Unicode MS"/>
      <w:color w:val="000000"/>
      <w:sz w:val="21"/>
      <w:szCs w:val="21"/>
      <w:lang w:eastAsia="zh-CN"/>
    </w:rPr>
  </w:style>
  <w:style w:type="paragraph" w:styleId="998">
    <w:name w:val="[Normal]"/>
    <w:next w:val="998"/>
    <w:link w:val="862"/>
    <w:qFormat/>
    <w:pPr>
      <w:widowControl w:val="off"/>
    </w:pPr>
    <w:rPr>
      <w:rFonts w:ascii="宋体" w:hAnsi="宋体" w:cs="宋体"/>
      <w:sz w:val="24"/>
    </w:rPr>
  </w:style>
  <w:style w:type="paragraph" w:styleId="999">
    <w:name w:val="_Style 12"/>
    <w:basedOn w:val="905"/>
    <w:next w:val="999"/>
    <w:link w:val="862"/>
    <w:qFormat/>
    <w:pPr>
      <w:spacing w:line="360" w:lineRule="auto"/>
      <w:tabs>
        <w:tab w:val="left" w:pos="405" w:leader="none"/>
      </w:tabs>
    </w:pPr>
    <w:rPr>
      <w:szCs w:val="20"/>
    </w:rPr>
  </w:style>
  <w:style w:type="paragraph" w:styleId="1000">
    <w:name w:val="纯文本51"/>
    <w:basedOn w:val="862"/>
    <w:next w:val="1000"/>
    <w:link w:val="862"/>
    <w:qFormat/>
    <w:rPr>
      <w:rFonts w:hint="eastAsia" w:ascii="宋体" w:hAnsi="Courier New" w:eastAsia="楷体_GB2312"/>
      <w:sz w:val="28"/>
      <w:szCs w:val="20"/>
    </w:rPr>
  </w:style>
  <w:style w:type="paragraph" w:styleId="1001">
    <w:name w:val="Char1 Char Char Char"/>
    <w:basedOn w:val="862"/>
    <w:next w:val="1001"/>
    <w:link w:val="862"/>
    <w:qFormat/>
  </w:style>
  <w:style w:type="paragraph" w:styleId="1002">
    <w:name w:val="Char Char1 Char Char Char Char Char Char Char"/>
    <w:basedOn w:val="862"/>
    <w:next w:val="1002"/>
    <w:link w:val="862"/>
    <w:qFormat/>
    <w:rPr>
      <w:szCs w:val="20"/>
    </w:rPr>
  </w:style>
  <w:style w:type="paragraph" w:styleId="1003">
    <w:name w:val="日期1"/>
    <w:basedOn w:val="862"/>
    <w:next w:val="862"/>
    <w:link w:val="862"/>
    <w:qFormat/>
    <w:rPr>
      <w:rFonts w:ascii="宋体" w:hAnsi="宋体" w:eastAsia="楷体_GB2312"/>
      <w:sz w:val="24"/>
    </w:rPr>
  </w:style>
  <w:style w:type="paragraph" w:styleId="1004">
    <w:name w:val="List Paragraph"/>
    <w:basedOn w:val="862"/>
    <w:next w:val="1004"/>
    <w:link w:val="862"/>
    <w:uiPriority w:val="34"/>
    <w:qFormat/>
    <w:pPr>
      <w:contextualSpacing/>
      <w:ind w:left="720"/>
    </w:pPr>
  </w:style>
  <w:style w:type="paragraph" w:styleId="1005">
    <w:name w:val="列出段落1"/>
    <w:basedOn w:val="862"/>
    <w:next w:val="1005"/>
    <w:link w:val="862"/>
    <w:qFormat/>
    <w:pPr>
      <w:ind w:firstLine="420"/>
    </w:pPr>
    <w:rPr>
      <w:rFonts w:ascii="Calibri" w:hAnsi="Calibri"/>
      <w:szCs w:val="22"/>
    </w:rPr>
  </w:style>
  <w:style w:type="paragraph" w:styleId="1006">
    <w:name w:val="TOC Heading"/>
    <w:next w:val="1006"/>
    <w:link w:val="862"/>
    <w:uiPriority w:val="39"/>
    <w:unhideWhenUsed/>
  </w:style>
  <w:style w:type="paragraph" w:styleId="1007">
    <w:name w:val="修订1"/>
    <w:next w:val="1007"/>
    <w:link w:val="862"/>
    <w:uiPriority w:val="99"/>
    <w:semiHidden/>
    <w:qFormat/>
    <w:rPr>
      <w:rFonts w:eastAsia="仿宋_GB2312"/>
      <w:sz w:val="28"/>
      <w:szCs w:val="24"/>
      <w:lang w:eastAsia="zh-CN"/>
    </w:rPr>
  </w:style>
  <w:style w:type="paragraph" w:styleId="1008">
    <w:name w:val="普通(网站)1"/>
    <w:basedOn w:val="862"/>
    <w:next w:val="1008"/>
    <w:link w:val="862"/>
    <w:qFormat/>
    <w:pPr>
      <w:jc w:val="left"/>
      <w:spacing w:before="100" w:beforeAutospacing="1" w:after="100" w:afterAutospacing="1"/>
    </w:pPr>
    <w:rPr>
      <w:sz w:val="24"/>
    </w:rPr>
  </w:style>
  <w:style w:type="paragraph" w:styleId="1009">
    <w:name w:val="Caption1"/>
    <w:basedOn w:val="862"/>
    <w:next w:val="862"/>
    <w:link w:val="862"/>
    <w:uiPriority w:val="35"/>
    <w:unhideWhenUsed/>
    <w:qFormat/>
    <w:pPr>
      <w:spacing w:line="276" w:lineRule="auto"/>
    </w:pPr>
    <w:rPr>
      <w:b/>
      <w:bCs/>
      <w:color w:val="4f81bd"/>
      <w:sz w:val="18"/>
      <w:szCs w:val="18"/>
    </w:rPr>
  </w:style>
  <w:style w:type="paragraph" w:styleId="1010">
    <w:name w:val="_正文段落"/>
    <w:basedOn w:val="862"/>
    <w:next w:val="1010"/>
    <w:link w:val="862"/>
    <w:qFormat/>
    <w:pPr>
      <w:ind w:firstLine="480"/>
      <w:spacing w:line="360" w:lineRule="auto"/>
    </w:pPr>
    <w:rPr>
      <w:rFonts w:ascii="宋体" w:hAnsi="宋体"/>
      <w:sz w:val="24"/>
    </w:rPr>
  </w:style>
  <w:style w:type="paragraph" w:styleId="1011">
    <w:name w:val="正文 New"/>
    <w:next w:val="1011"/>
    <w:link w:val="862"/>
    <w:qFormat/>
    <w:pPr>
      <w:jc w:val="both"/>
      <w:widowControl w:val="off"/>
    </w:pPr>
    <w:rPr>
      <w:sz w:val="21"/>
      <w:szCs w:val="24"/>
      <w:lang w:eastAsia="zh-CN"/>
    </w:rPr>
  </w:style>
  <w:style w:type="paragraph" w:styleId="1012">
    <w:name w:val="标题 41"/>
    <w:basedOn w:val="862"/>
    <w:next w:val="862"/>
    <w:link w:val="862"/>
    <w:qFormat/>
    <w:pPr>
      <w:ind w:left="360" w:hanging="720"/>
      <w:jc w:val="left"/>
      <w:keepNext/>
      <w:spacing w:line="360" w:lineRule="auto"/>
      <w:tabs>
        <w:tab w:val="left" w:pos="180" w:leader="none"/>
        <w:tab w:val="left" w:pos="3085" w:leader="none"/>
      </w:tabs>
      <w:outlineLvl w:val="3"/>
    </w:pPr>
    <w:rPr>
      <w:rFonts w:ascii="宋体" w:hAnsi="宋体"/>
      <w:b/>
      <w:bCs/>
      <w:sz w:val="24"/>
      <w:u w:val="single"/>
    </w:rPr>
  </w:style>
  <w:style w:type="paragraph" w:styleId="1013">
    <w:name w:val="正文 New New"/>
    <w:next w:val="1013"/>
    <w:link w:val="862"/>
    <w:qFormat/>
    <w:pPr>
      <w:jc w:val="both"/>
      <w:widowControl w:val="off"/>
    </w:pPr>
    <w:rPr>
      <w:sz w:val="21"/>
      <w:szCs w:val="24"/>
      <w:lang w:eastAsia="zh-CN"/>
    </w:rPr>
  </w:style>
  <w:style w:type="paragraph" w:styleId="1014">
    <w:name w:val="纯文本6"/>
    <w:basedOn w:val="862"/>
    <w:next w:val="1014"/>
    <w:link w:val="862"/>
    <w:qFormat/>
    <w:rPr>
      <w:rFonts w:ascii="宋体" w:hAnsi="Courier New" w:eastAsia="楷体_GB2312"/>
      <w:sz w:val="26"/>
    </w:rPr>
  </w:style>
  <w:style w:type="paragraph" w:styleId="1015">
    <w:name w:val="TOC 标题1"/>
    <w:basedOn w:val="906"/>
    <w:next w:val="862"/>
    <w:link w:val="862"/>
    <w:uiPriority w:val="39"/>
    <w:qFormat/>
    <w:pPr>
      <w:ind w:left="0" w:firstLine="0"/>
      <w:jc w:val="both"/>
      <w:keepLines/>
      <w:spacing w:before="340" w:after="330" w:line="578" w:lineRule="auto"/>
      <w:tabs>
        <w:tab w:val="left" w:pos="405" w:leader="none"/>
      </w:tabs>
      <w:outlineLvl w:val="9"/>
    </w:pPr>
    <w:rPr>
      <w:b/>
      <w:bCs/>
      <w:sz w:val="44"/>
      <w:szCs w:val="44"/>
    </w:rPr>
  </w:style>
  <w:style w:type="paragraph" w:styleId="1016">
    <w:name w:val="段"/>
    <w:next w:val="862"/>
    <w:link w:val="862"/>
    <w:qFormat/>
    <w:pPr>
      <w:ind w:firstLine="200"/>
      <w:jc w:val="both"/>
      <w:spacing w:line="360" w:lineRule="auto"/>
    </w:pPr>
    <w:rPr>
      <w:rFonts w:ascii="宋体"/>
      <w:sz w:val="24"/>
      <w:szCs w:val="22"/>
      <w:lang w:eastAsia="zh-CN"/>
    </w:rPr>
  </w:style>
  <w:style w:type="paragraph" w:styleId="1017">
    <w:name w:val="纯文本4"/>
    <w:basedOn w:val="862"/>
    <w:next w:val="1017"/>
    <w:link w:val="862"/>
    <w:qFormat/>
    <w:rPr>
      <w:rFonts w:hint="eastAsia" w:ascii="宋体" w:hAnsi="Courier New" w:eastAsia="楷体_GB2312"/>
      <w:sz w:val="26"/>
      <w:szCs w:val="20"/>
    </w:rPr>
  </w:style>
  <w:style w:type="paragraph" w:styleId="1018">
    <w:name w:val="Char"/>
    <w:basedOn w:val="862"/>
    <w:next w:val="1018"/>
    <w:link w:val="862"/>
    <w:qFormat/>
    <w:pPr>
      <w:ind w:left="960" w:hanging="960"/>
      <w:tabs>
        <w:tab w:val="left" w:pos="960" w:leader="none"/>
      </w:tabs>
    </w:pPr>
    <w:rPr>
      <w:sz w:val="24"/>
    </w:rPr>
  </w:style>
  <w:style w:type="paragraph" w:styleId="1019">
    <w:name w:val="Char Char Char Char Char Char Char"/>
    <w:basedOn w:val="862"/>
    <w:next w:val="1019"/>
    <w:link w:val="862"/>
    <w:qFormat/>
    <w:pPr>
      <w:jc w:val="left"/>
      <w:spacing w:after="160" w:line="240" w:lineRule="exact"/>
      <w:widowControl/>
    </w:pPr>
    <w:rPr>
      <w:rFonts w:ascii="Arial" w:hAnsi="Arial"/>
      <w:b/>
      <w:sz w:val="24"/>
      <w:lang w:eastAsia="en-US"/>
    </w:rPr>
  </w:style>
  <w:style w:type="paragraph" w:styleId="1020">
    <w:name w:val="正文文本缩进11"/>
    <w:basedOn w:val="862"/>
    <w:next w:val="862"/>
    <w:link w:val="862"/>
    <w:uiPriority w:val="99"/>
    <w:unhideWhenUsed/>
    <w:qFormat/>
    <w:pPr>
      <w:ind w:firstLine="540"/>
      <w:spacing w:line="400" w:lineRule="exact"/>
    </w:pPr>
    <w:rPr>
      <w:sz w:val="24"/>
    </w:rPr>
  </w:style>
  <w:style w:type="paragraph" w:styleId="1021">
    <w:name w:val="目录 71"/>
    <w:basedOn w:val="862"/>
    <w:next w:val="862"/>
    <w:link w:val="862"/>
    <w:qFormat/>
    <w:pPr>
      <w:ind w:left="2520"/>
    </w:pPr>
    <w:rPr>
      <w:rFonts w:eastAsia="楷体_GB2312"/>
      <w:sz w:val="26"/>
      <w:szCs w:val="20"/>
    </w:rPr>
  </w:style>
  <w:style w:type="paragraph" w:styleId="1022">
    <w:name w:val="纯文本3"/>
    <w:next w:val="1022"/>
    <w:link w:val="862"/>
    <w:qFormat/>
    <w:pPr>
      <w:jc w:val="both"/>
      <w:widowControl w:val="off"/>
      <w:framePr w:wrap="around" w:vAnchor="margin" w:hAnchor="text" w:yAlign="top"/>
    </w:pPr>
    <w:rPr>
      <w:rFonts w:ascii="宋体" w:hAnsi="宋体" w:cs="宋体"/>
      <w:color w:val="000000"/>
      <w:sz w:val="26"/>
      <w:szCs w:val="26"/>
      <w:lang w:eastAsia="zh-CN"/>
    </w:rPr>
  </w:style>
  <w:style w:type="paragraph" w:styleId="1023">
    <w:name w:val="文档正文"/>
    <w:basedOn w:val="862"/>
    <w:next w:val="1023"/>
    <w:link w:val="862"/>
    <w:qFormat/>
    <w:pPr>
      <w:ind w:firstLine="567"/>
      <w:spacing w:line="312" w:lineRule="atLeast"/>
    </w:pPr>
    <w:rPr>
      <w:rFonts w:ascii="长城仿宋" w:eastAsia="长城仿宋"/>
      <w:sz w:val="28"/>
      <w:szCs w:val="20"/>
    </w:rPr>
  </w:style>
  <w:style w:type="paragraph" w:styleId="1024">
    <w:name w:val="正文缩进1"/>
    <w:next w:val="1024"/>
    <w:link w:val="862"/>
    <w:qFormat/>
    <w:pPr>
      <w:ind w:firstLine="420"/>
      <w:jc w:val="both"/>
      <w:widowControl w:val="off"/>
      <w:framePr w:wrap="around" w:vAnchor="margin" w:hAnchor="text" w:yAlign="top"/>
    </w:pPr>
    <w:rPr>
      <w:rFonts w:eastAsia="Times New Roman"/>
      <w:color w:val="000000"/>
      <w:sz w:val="21"/>
      <w:szCs w:val="21"/>
      <w:lang w:eastAsia="zh-CN"/>
    </w:rPr>
  </w:style>
  <w:style w:type="paragraph" w:styleId="1025">
    <w:name w:val="列出段落2"/>
    <w:basedOn w:val="862"/>
    <w:next w:val="1025"/>
    <w:link w:val="862"/>
    <w:uiPriority w:val="34"/>
    <w:qFormat/>
    <w:pPr>
      <w:ind w:firstLine="420"/>
    </w:pPr>
  </w:style>
  <w:style w:type="paragraph" w:styleId="1026">
    <w:name w:val="Char Char Char Char Char Char Char Char Char Char"/>
    <w:basedOn w:val="862"/>
    <w:next w:val="1026"/>
    <w:link w:val="862"/>
    <w:qFormat/>
    <w:pPr>
      <w:ind w:left="420" w:hanging="420"/>
      <w:tabs>
        <w:tab w:val="left" w:pos="960" w:leader="none"/>
      </w:tabs>
    </w:pPr>
  </w:style>
  <w:style w:type="paragraph" w:styleId="1027">
    <w:name w:val="+正文"/>
    <w:basedOn w:val="862"/>
    <w:next w:val="1027"/>
    <w:link w:val="862"/>
    <w:qFormat/>
    <w:pPr>
      <w:ind w:firstLine="200"/>
      <w:spacing w:line="360" w:lineRule="auto"/>
    </w:pPr>
    <w:rPr>
      <w:rFonts w:ascii="Calibri" w:hAnsi="Calibri"/>
      <w:sz w:val="24"/>
      <w:szCs w:val="22"/>
    </w:rPr>
  </w:style>
  <w:style w:type="paragraph" w:styleId="1028">
    <w:name w:val="Char Char Char"/>
    <w:basedOn w:val="862"/>
    <w:next w:val="1028"/>
    <w:link w:val="862"/>
    <w:qFormat/>
    <w:rPr>
      <w:rFonts w:ascii="Tahoma" w:hAnsi="Tahoma"/>
      <w:sz w:val="24"/>
      <w:szCs w:val="20"/>
    </w:rPr>
  </w:style>
  <w:style w:type="paragraph" w:styleId="1029">
    <w:name w:val="文本块1"/>
    <w:basedOn w:val="862"/>
    <w:next w:val="1029"/>
    <w:link w:val="862"/>
    <w:unhideWhenUsed/>
    <w:qFormat/>
    <w:rPr>
      <w:rFonts w:eastAsia="微软雅黑"/>
    </w:rPr>
  </w:style>
  <w:style w:type="paragraph" w:styleId="1030">
    <w:name w:val="p15"/>
    <w:basedOn w:val="862"/>
    <w:next w:val="1030"/>
    <w:link w:val="862"/>
    <w:qFormat/>
    <w:pPr>
      <w:ind w:firstLine="420"/>
      <w:widowControl/>
    </w:pPr>
    <w:rPr>
      <w:szCs w:val="21"/>
    </w:rPr>
  </w:style>
  <w:style w:type="paragraph" w:styleId="1031">
    <w:name w:val="纯文本1"/>
    <w:basedOn w:val="862"/>
    <w:next w:val="1031"/>
    <w:link w:val="862"/>
    <w:qFormat/>
    <w:rPr>
      <w:rFonts w:hint="eastAsia" w:ascii="宋体" w:hAnsi="Courier New" w:eastAsia="楷体_GB2312"/>
      <w:sz w:val="28"/>
      <w:szCs w:val="20"/>
    </w:rPr>
  </w:style>
  <w:style w:type="paragraph" w:styleId="1032">
    <w:name w:val="正文0"/>
    <w:basedOn w:val="862"/>
    <w:next w:val="862"/>
    <w:link w:val="862"/>
    <w:qFormat/>
    <w:rPr>
      <w:rFonts w:cs="宋体"/>
      <w:szCs w:val="20"/>
    </w:rPr>
  </w:style>
  <w:style w:type="paragraph" w:styleId="1033">
    <w:name w:val="目录 21"/>
    <w:basedOn w:val="862"/>
    <w:next w:val="862"/>
    <w:link w:val="862"/>
    <w:uiPriority w:val="39"/>
    <w:qFormat/>
    <w:pPr>
      <w:ind w:left="420"/>
    </w:pPr>
  </w:style>
  <w:style w:type="paragraph" w:styleId="1034">
    <w:name w:val="正文缩进2"/>
    <w:basedOn w:val="862"/>
    <w:next w:val="1034"/>
    <w:link w:val="862"/>
    <w:qFormat/>
    <w:pPr>
      <w:ind w:firstLine="420"/>
      <w:jc w:val="left"/>
    </w:pPr>
    <w:rPr>
      <w:rFonts w:eastAsia="楷体_GB2312"/>
      <w:sz w:val="24"/>
      <w:szCs w:val="20"/>
    </w:rPr>
  </w:style>
  <w:style w:type="paragraph" w:styleId="1035">
    <w:name w:val="目录 11"/>
    <w:basedOn w:val="862"/>
    <w:next w:val="862"/>
    <w:link w:val="862"/>
    <w:qFormat/>
    <w:pPr>
      <w:jc w:val="left"/>
    </w:pPr>
    <w:rPr>
      <w:rFonts w:eastAsia="楷体_GB2312"/>
      <w:sz w:val="24"/>
      <w:szCs w:val="20"/>
    </w:rPr>
  </w:style>
  <w:style w:type="paragraph" w:styleId="1036">
    <w:name w:val="正文1"/>
    <w:basedOn w:val="862"/>
    <w:next w:val="1036"/>
    <w:link w:val="862"/>
    <w:qFormat/>
    <w:rPr>
      <w:rFonts w:ascii="宋体" w:hAnsi="宋体" w:cs="宋体"/>
      <w:sz w:val="24"/>
      <w:szCs w:val="20"/>
      <w:lang w:eastAsia="en-US"/>
    </w:rPr>
  </w:style>
  <w:style w:type="paragraph" w:styleId="1037">
    <w:name w:val="无间隔"/>
    <w:next w:val="1037"/>
    <w:link w:val="862"/>
    <w:uiPriority w:val="1"/>
    <w:qFormat/>
    <w:pPr>
      <w:jc w:val="both"/>
      <w:widowControl w:val="off"/>
    </w:pPr>
    <w:rPr>
      <w:sz w:val="21"/>
      <w:lang w:eastAsia="zh-CN"/>
    </w:rPr>
  </w:style>
  <w:style w:type="paragraph" w:styleId="1038">
    <w:name w:val="No Spacing"/>
    <w:next w:val="1038"/>
    <w:link w:val="862"/>
    <w:uiPriority w:val="1"/>
    <w:qFormat/>
    <w:pPr>
      <w:spacing w:before="0" w:after="0" w:line="240" w:lineRule="auto"/>
    </w:pPr>
  </w:style>
  <w:style w:type="paragraph" w:styleId="1039">
    <w:name w:val="题注1"/>
    <w:basedOn w:val="862"/>
    <w:next w:val="862"/>
    <w:link w:val="862"/>
    <w:qFormat/>
    <w:pPr>
      <w:jc w:val="center"/>
      <w:widowControl/>
    </w:pPr>
    <w:rPr>
      <w:szCs w:val="20"/>
    </w:rPr>
  </w:style>
  <w:style w:type="paragraph" w:styleId="1040">
    <w:name w:val="正文11"/>
    <w:next w:val="862"/>
    <w:link w:val="862"/>
    <w:qFormat/>
    <w:pPr>
      <w:jc w:val="both"/>
      <w:spacing w:line="312" w:lineRule="atLeast"/>
      <w:widowControl w:val="off"/>
    </w:pPr>
    <w:rPr>
      <w:rFonts w:ascii="宋体" w:hAnsi="Calibri"/>
      <w:sz w:val="34"/>
      <w:szCs w:val="22"/>
      <w:lang w:eastAsia="zh-CN"/>
    </w:rPr>
  </w:style>
  <w:style w:type="paragraph" w:styleId="1041">
    <w:name w:val="Blockquote"/>
    <w:basedOn w:val="862"/>
    <w:next w:val="1041"/>
    <w:link w:val="862"/>
    <w:qFormat/>
    <w:pPr>
      <w:ind w:left="360" w:right="360"/>
      <w:jc w:val="left"/>
      <w:spacing w:before="100" w:after="100"/>
    </w:pPr>
    <w:rPr>
      <w:sz w:val="24"/>
      <w:szCs w:val="21"/>
    </w:rPr>
  </w:style>
  <w:style w:type="paragraph" w:styleId="1042">
    <w:name w:val="目录 41"/>
    <w:basedOn w:val="862"/>
    <w:next w:val="862"/>
    <w:link w:val="862"/>
    <w:uiPriority w:val="39"/>
    <w:qFormat/>
    <w:pPr>
      <w:ind w:left="1260"/>
    </w:pPr>
  </w:style>
  <w:style w:type="paragraph" w:styleId="1043">
    <w:name w:val="Char Char4"/>
    <w:basedOn w:val="862"/>
    <w:next w:val="1043"/>
    <w:link w:val="862"/>
    <w:qFormat/>
    <w:pPr>
      <w:jc w:val="left"/>
      <w:spacing w:after="160" w:line="240" w:lineRule="exact"/>
      <w:widowControl/>
    </w:pPr>
    <w:rPr>
      <w:rFonts w:ascii="Verdana" w:hAnsi="Verdana"/>
      <w:sz w:val="20"/>
      <w:szCs w:val="20"/>
      <w:lang w:eastAsia="en-US"/>
    </w:rPr>
  </w:style>
  <w:style w:type="table" w:styleId="1044">
    <w:name w:val="Grid Table 5 Dark- Accent 4"/>
    <w:next w:val="1044"/>
    <w:link w:val="862"/>
    <w:uiPriority w:val="99"/>
    <w:pPr>
      <w:spacing w:after="0" w:line="240" w:lineRule="auto"/>
    </w:pPr>
    <w:tblPr/>
  </w:style>
  <w:style w:type="table" w:styleId="1045">
    <w:name w:val="Grid Table 7 Colorful - Accent 3"/>
    <w:next w:val="1045"/>
    <w:link w:val="862"/>
    <w:uiPriority w:val="99"/>
    <w:pPr>
      <w:spacing w:after="0" w:line="240" w:lineRule="auto"/>
    </w:pPr>
    <w:tblPr/>
  </w:style>
  <w:style w:type="table" w:styleId="1046">
    <w:name w:val="Bordered &amp; Lined - Accent 2"/>
    <w:next w:val="1046"/>
    <w:link w:val="862"/>
    <w:uiPriority w:val="99"/>
    <w:pPr>
      <w:spacing w:after="0" w:line="240" w:lineRule="auto"/>
    </w:pPr>
    <w:rPr>
      <w:color w:val="404040"/>
    </w:rPr>
    <w:tblPr/>
  </w:style>
  <w:style w:type="table" w:styleId="1047">
    <w:name w:val="List Table 4"/>
    <w:next w:val="1047"/>
    <w:link w:val="862"/>
    <w:uiPriority w:val="99"/>
    <w:pPr>
      <w:spacing w:after="0" w:line="240" w:lineRule="auto"/>
    </w:pPr>
    <w:tblPr/>
  </w:style>
  <w:style w:type="table" w:styleId="1048">
    <w:name w:val="Lined - Accent 6"/>
    <w:next w:val="1048"/>
    <w:link w:val="862"/>
    <w:uiPriority w:val="99"/>
    <w:pPr>
      <w:spacing w:after="0" w:line="240" w:lineRule="auto"/>
    </w:pPr>
    <w:rPr>
      <w:color w:val="404040"/>
    </w:rPr>
    <w:tblPr/>
  </w:style>
  <w:style w:type="table" w:styleId="1049">
    <w:name w:val="List Table 1 Light - Accent 1"/>
    <w:next w:val="1049"/>
    <w:link w:val="862"/>
    <w:uiPriority w:val="99"/>
    <w:pPr>
      <w:spacing w:after="0" w:line="240" w:lineRule="auto"/>
    </w:pPr>
    <w:tblPr/>
  </w:style>
  <w:style w:type="table" w:styleId="1050">
    <w:name w:val="Grid Table 4 - Accent 1"/>
    <w:next w:val="1050"/>
    <w:link w:val="862"/>
    <w:uiPriority w:val="59"/>
    <w:pPr>
      <w:spacing w:after="0" w:line="240" w:lineRule="auto"/>
    </w:pPr>
    <w:tblPr/>
  </w:style>
  <w:style w:type="table" w:styleId="1051">
    <w:name w:val="Lined - Accent 5"/>
    <w:next w:val="1051"/>
    <w:link w:val="862"/>
    <w:uiPriority w:val="99"/>
    <w:pPr>
      <w:spacing w:after="0" w:line="240" w:lineRule="auto"/>
    </w:pPr>
    <w:rPr>
      <w:color w:val="404040"/>
    </w:rPr>
    <w:tblPr/>
  </w:style>
  <w:style w:type="table" w:styleId="1052">
    <w:name w:val="List Table 1 Light - Accent 3"/>
    <w:next w:val="1052"/>
    <w:link w:val="862"/>
    <w:uiPriority w:val="99"/>
    <w:pPr>
      <w:spacing w:after="0" w:line="240" w:lineRule="auto"/>
    </w:pPr>
    <w:tblPr/>
  </w:style>
  <w:style w:type="table" w:styleId="1053">
    <w:name w:val="Bordered &amp; Lined - Accent"/>
    <w:next w:val="1053"/>
    <w:link w:val="862"/>
    <w:uiPriority w:val="99"/>
    <w:pPr>
      <w:spacing w:after="0" w:line="240" w:lineRule="auto"/>
    </w:pPr>
    <w:rPr>
      <w:color w:val="404040"/>
    </w:rPr>
    <w:tblPr/>
  </w:style>
  <w:style w:type="table" w:styleId="1054">
    <w:name w:val="Plain Table 5"/>
    <w:next w:val="1054"/>
    <w:link w:val="862"/>
    <w:uiPriority w:val="99"/>
    <w:pPr>
      <w:spacing w:after="0" w:line="240" w:lineRule="auto"/>
    </w:pPr>
    <w:tblPr/>
  </w:style>
  <w:style w:type="table" w:styleId="1055">
    <w:name w:val="List Table 7 Colorful - Accent 5"/>
    <w:next w:val="1055"/>
    <w:link w:val="862"/>
    <w:uiPriority w:val="99"/>
    <w:pPr>
      <w:spacing w:after="0" w:line="240" w:lineRule="auto"/>
    </w:pPr>
    <w:tblPr/>
  </w:style>
  <w:style w:type="table" w:styleId="1056">
    <w:name w:val="List Table 6 Colorful - Accent 6"/>
    <w:next w:val="1056"/>
    <w:link w:val="862"/>
    <w:uiPriority w:val="99"/>
    <w:pPr>
      <w:spacing w:after="0" w:line="240" w:lineRule="auto"/>
    </w:pPr>
    <w:tblPr/>
  </w:style>
  <w:style w:type="table" w:styleId="1057">
    <w:name w:val="List Table 4 - Accent 4"/>
    <w:next w:val="1057"/>
    <w:link w:val="862"/>
    <w:uiPriority w:val="99"/>
    <w:pPr>
      <w:spacing w:after="0" w:line="240" w:lineRule="auto"/>
    </w:pPr>
    <w:tblPr/>
  </w:style>
  <w:style w:type="table" w:styleId="1058">
    <w:name w:val="List Table 1 Light - Accent 4"/>
    <w:next w:val="1058"/>
    <w:link w:val="862"/>
    <w:uiPriority w:val="99"/>
    <w:pPr>
      <w:spacing w:after="0" w:line="240" w:lineRule="auto"/>
    </w:pPr>
    <w:tblPr/>
  </w:style>
  <w:style w:type="table" w:styleId="1059">
    <w:name w:val="Grid Table 7 Colorful - Accent 4"/>
    <w:next w:val="1059"/>
    <w:link w:val="862"/>
    <w:uiPriority w:val="99"/>
    <w:pPr>
      <w:spacing w:after="0" w:line="240" w:lineRule="auto"/>
    </w:pPr>
    <w:tblPr/>
  </w:style>
  <w:style w:type="table" w:styleId="1060">
    <w:name w:val="Grid Table 4 - Accent 6"/>
    <w:next w:val="1060"/>
    <w:link w:val="862"/>
    <w:uiPriority w:val="59"/>
    <w:pPr>
      <w:spacing w:after="0" w:line="240" w:lineRule="auto"/>
    </w:pPr>
    <w:tblPr/>
  </w:style>
  <w:style w:type="table" w:styleId="1061">
    <w:name w:val="Grid Table 7 Colorful - Accent 6"/>
    <w:next w:val="1061"/>
    <w:link w:val="862"/>
    <w:uiPriority w:val="99"/>
    <w:pPr>
      <w:spacing w:after="0" w:line="240" w:lineRule="auto"/>
    </w:pPr>
    <w:tblPr/>
  </w:style>
  <w:style w:type="table" w:styleId="1062">
    <w:name w:val="List Table 3 - Accent 1"/>
    <w:next w:val="1062"/>
    <w:link w:val="862"/>
    <w:uiPriority w:val="99"/>
    <w:pPr>
      <w:spacing w:after="0" w:line="240" w:lineRule="auto"/>
    </w:pPr>
    <w:tblPr/>
  </w:style>
  <w:style w:type="table" w:styleId="1063">
    <w:name w:val="Grid Table 7 Colorful"/>
    <w:next w:val="1063"/>
    <w:link w:val="862"/>
    <w:uiPriority w:val="99"/>
    <w:pPr>
      <w:spacing w:after="0" w:line="240" w:lineRule="auto"/>
    </w:pPr>
    <w:tblPr/>
  </w:style>
  <w:style w:type="table" w:styleId="1064">
    <w:name w:val="Bordered - Accent 6"/>
    <w:next w:val="1064"/>
    <w:link w:val="862"/>
    <w:uiPriority w:val="99"/>
    <w:pPr>
      <w:spacing w:after="0" w:line="240" w:lineRule="auto"/>
    </w:pPr>
    <w:tblPr/>
  </w:style>
  <w:style w:type="table" w:styleId="1065">
    <w:name w:val="List Table 7 Colorful - Accent 1"/>
    <w:next w:val="1065"/>
    <w:link w:val="862"/>
    <w:uiPriority w:val="99"/>
    <w:pPr>
      <w:spacing w:after="0" w:line="240" w:lineRule="auto"/>
    </w:pPr>
    <w:tblPr/>
  </w:style>
  <w:style w:type="table" w:styleId="1066">
    <w:name w:val="Plain Table 4"/>
    <w:next w:val="1066"/>
    <w:link w:val="862"/>
    <w:uiPriority w:val="99"/>
    <w:pPr>
      <w:spacing w:after="0" w:line="240" w:lineRule="auto"/>
    </w:pPr>
    <w:tblPr/>
  </w:style>
  <w:style w:type="table" w:styleId="1067">
    <w:name w:val="Grid Table 2 - Accent 1"/>
    <w:next w:val="1067"/>
    <w:link w:val="862"/>
    <w:uiPriority w:val="99"/>
    <w:pPr>
      <w:spacing w:after="0" w:line="240" w:lineRule="auto"/>
    </w:pPr>
    <w:tblPr/>
  </w:style>
  <w:style w:type="table" w:styleId="1068">
    <w:name w:val="Grid Table 1 Light - Accent 4"/>
    <w:next w:val="1068"/>
    <w:link w:val="862"/>
    <w:uiPriority w:val="99"/>
    <w:pPr>
      <w:spacing w:after="0" w:line="240" w:lineRule="auto"/>
    </w:pPr>
    <w:tblPr/>
  </w:style>
  <w:style w:type="table" w:styleId="1069">
    <w:name w:val="Bordered"/>
    <w:next w:val="1069"/>
    <w:link w:val="862"/>
    <w:uiPriority w:val="99"/>
    <w:pPr>
      <w:spacing w:after="0" w:line="240" w:lineRule="auto"/>
    </w:pPr>
    <w:tblPr/>
  </w:style>
  <w:style w:type="table" w:styleId="1070">
    <w:name w:val="List Table 3 - Accent 2"/>
    <w:next w:val="1070"/>
    <w:link w:val="862"/>
    <w:uiPriority w:val="99"/>
    <w:pPr>
      <w:spacing w:after="0" w:line="240" w:lineRule="auto"/>
    </w:pPr>
    <w:tblPr/>
  </w:style>
  <w:style w:type="table" w:styleId="1071">
    <w:name w:val="List Table 7 Colorful - Accent 6"/>
    <w:next w:val="1071"/>
    <w:link w:val="862"/>
    <w:uiPriority w:val="99"/>
    <w:pPr>
      <w:spacing w:after="0" w:line="240" w:lineRule="auto"/>
    </w:pPr>
    <w:tblPr/>
  </w:style>
  <w:style w:type="table" w:styleId="1072">
    <w:name w:val="Grid Table 5 Dark - Accent 6"/>
    <w:next w:val="1072"/>
    <w:link w:val="862"/>
    <w:uiPriority w:val="99"/>
    <w:pPr>
      <w:spacing w:after="0" w:line="240" w:lineRule="auto"/>
    </w:pPr>
    <w:tblPr/>
  </w:style>
  <w:style w:type="table" w:styleId="1073">
    <w:name w:val="Grid Table 6 Colorful - Accent 6"/>
    <w:next w:val="1073"/>
    <w:link w:val="862"/>
    <w:uiPriority w:val="99"/>
    <w:pPr>
      <w:spacing w:after="0" w:line="240" w:lineRule="auto"/>
    </w:pPr>
    <w:tblPr/>
  </w:style>
  <w:style w:type="table" w:styleId="1074">
    <w:name w:val="普通表格1"/>
    <w:next w:val="1074"/>
    <w:link w:val="862"/>
    <w:uiPriority w:val="99"/>
    <w:unhideWhenUsed/>
    <w:qFormat/>
    <w:tblPr/>
  </w:style>
  <w:style w:type="table" w:styleId="1075">
    <w:name w:val="List Table 7 Colorful - Accent 2"/>
    <w:next w:val="1075"/>
    <w:link w:val="862"/>
    <w:uiPriority w:val="99"/>
    <w:pPr>
      <w:spacing w:after="0" w:line="240" w:lineRule="auto"/>
    </w:pPr>
    <w:tblPr/>
  </w:style>
  <w:style w:type="table" w:styleId="1076">
    <w:name w:val="List Table 3 - Accent 5"/>
    <w:next w:val="1076"/>
    <w:link w:val="862"/>
    <w:uiPriority w:val="99"/>
    <w:pPr>
      <w:spacing w:after="0" w:line="240" w:lineRule="auto"/>
    </w:pPr>
    <w:tblPr/>
  </w:style>
  <w:style w:type="table" w:styleId="1077">
    <w:name w:val="List Table 7 Colorful - Accent 3"/>
    <w:next w:val="1077"/>
    <w:link w:val="862"/>
    <w:uiPriority w:val="99"/>
    <w:pPr>
      <w:spacing w:after="0" w:line="240" w:lineRule="auto"/>
    </w:pPr>
    <w:tblPr/>
  </w:style>
  <w:style w:type="table" w:styleId="1078">
    <w:name w:val="List Table 1 Light - Accent 6"/>
    <w:next w:val="1078"/>
    <w:link w:val="862"/>
    <w:uiPriority w:val="99"/>
    <w:pPr>
      <w:spacing w:after="0" w:line="240" w:lineRule="auto"/>
    </w:pPr>
    <w:tblPr/>
  </w:style>
  <w:style w:type="table" w:styleId="1079">
    <w:name w:val="Grid Table 4 - Accent 3"/>
    <w:next w:val="1079"/>
    <w:link w:val="862"/>
    <w:uiPriority w:val="59"/>
    <w:pPr>
      <w:spacing w:after="0" w:line="240" w:lineRule="auto"/>
    </w:pPr>
    <w:tblPr/>
  </w:style>
  <w:style w:type="table" w:styleId="1080">
    <w:name w:val="List Table 5 Dark"/>
    <w:next w:val="1080"/>
    <w:link w:val="862"/>
    <w:uiPriority w:val="99"/>
    <w:pPr>
      <w:spacing w:after="0" w:line="240" w:lineRule="auto"/>
    </w:pPr>
    <w:tblPr/>
  </w:style>
  <w:style w:type="table" w:styleId="1081">
    <w:name w:val="List Table 6 Colorful - Accent 2"/>
    <w:next w:val="1081"/>
    <w:link w:val="862"/>
    <w:uiPriority w:val="99"/>
    <w:pPr>
      <w:spacing w:after="0" w:line="240" w:lineRule="auto"/>
    </w:pPr>
    <w:tblPr/>
  </w:style>
  <w:style w:type="table" w:styleId="1082">
    <w:name w:val="List Table 2 - Accent 3"/>
    <w:next w:val="1082"/>
    <w:link w:val="862"/>
    <w:uiPriority w:val="99"/>
    <w:pPr>
      <w:spacing w:after="0" w:line="240" w:lineRule="auto"/>
    </w:pPr>
    <w:tblPr/>
  </w:style>
  <w:style w:type="table" w:styleId="1083">
    <w:name w:val="Lined - Accent 4"/>
    <w:next w:val="1083"/>
    <w:link w:val="862"/>
    <w:uiPriority w:val="99"/>
    <w:pPr>
      <w:spacing w:after="0" w:line="240" w:lineRule="auto"/>
    </w:pPr>
    <w:rPr>
      <w:color w:val="404040"/>
    </w:rPr>
    <w:tblPr/>
  </w:style>
  <w:style w:type="table" w:styleId="1084">
    <w:name w:val="Bordered &amp; Lined - Accent 1"/>
    <w:next w:val="1084"/>
    <w:link w:val="862"/>
    <w:uiPriority w:val="99"/>
    <w:pPr>
      <w:spacing w:after="0" w:line="240" w:lineRule="auto"/>
    </w:pPr>
    <w:rPr>
      <w:color w:val="404040"/>
    </w:rPr>
    <w:tblPr/>
  </w:style>
  <w:style w:type="table" w:styleId="1085">
    <w:name w:val="Table Grid Light"/>
    <w:next w:val="1085"/>
    <w:link w:val="862"/>
    <w:uiPriority w:val="59"/>
    <w:pPr>
      <w:spacing w:after="0" w:line="240" w:lineRule="auto"/>
    </w:pPr>
    <w:tblPr/>
  </w:style>
  <w:style w:type="table" w:styleId="1086">
    <w:name w:val="Bordered - Accent 2"/>
    <w:next w:val="1086"/>
    <w:link w:val="862"/>
    <w:uiPriority w:val="99"/>
    <w:pPr>
      <w:spacing w:after="0" w:line="240" w:lineRule="auto"/>
    </w:pPr>
    <w:tblPr/>
  </w:style>
  <w:style w:type="table" w:styleId="1087">
    <w:name w:val="Grid Table 2 - Accent 2"/>
    <w:next w:val="1087"/>
    <w:link w:val="862"/>
    <w:uiPriority w:val="99"/>
    <w:pPr>
      <w:spacing w:after="0" w:line="240" w:lineRule="auto"/>
    </w:pPr>
    <w:tblPr/>
  </w:style>
  <w:style w:type="table" w:styleId="1088">
    <w:name w:val="Bordered &amp; Lined - Accent 6"/>
    <w:next w:val="1088"/>
    <w:link w:val="862"/>
    <w:uiPriority w:val="99"/>
    <w:pPr>
      <w:spacing w:after="0" w:line="240" w:lineRule="auto"/>
    </w:pPr>
    <w:rPr>
      <w:color w:val="404040"/>
    </w:rPr>
    <w:tblPr/>
  </w:style>
  <w:style w:type="table" w:styleId="1089">
    <w:name w:val="Grid Table 3 - Accent 4"/>
    <w:next w:val="1089"/>
    <w:link w:val="862"/>
    <w:uiPriority w:val="99"/>
    <w:pPr>
      <w:spacing w:after="0" w:line="240" w:lineRule="auto"/>
    </w:pPr>
    <w:tblPr/>
  </w:style>
  <w:style w:type="table" w:styleId="1090">
    <w:name w:val="List Table 2 - Accent 4"/>
    <w:next w:val="1090"/>
    <w:link w:val="862"/>
    <w:uiPriority w:val="99"/>
    <w:pPr>
      <w:spacing w:after="0" w:line="240" w:lineRule="auto"/>
    </w:pPr>
    <w:tblPr/>
  </w:style>
  <w:style w:type="table" w:styleId="1091">
    <w:name w:val="Bordered - Accent 3"/>
    <w:next w:val="1091"/>
    <w:link w:val="862"/>
    <w:uiPriority w:val="99"/>
    <w:pPr>
      <w:spacing w:after="0" w:line="240" w:lineRule="auto"/>
    </w:pPr>
    <w:tblPr/>
  </w:style>
  <w:style w:type="table" w:styleId="1092">
    <w:name w:val="Grid Table 2"/>
    <w:next w:val="1092"/>
    <w:link w:val="862"/>
    <w:uiPriority w:val="99"/>
    <w:pPr>
      <w:spacing w:after="0" w:line="240" w:lineRule="auto"/>
    </w:pPr>
    <w:tblPr/>
  </w:style>
  <w:style w:type="table" w:styleId="1093">
    <w:name w:val="Grid Table 6 Colorful - Accent 1"/>
    <w:next w:val="1093"/>
    <w:link w:val="862"/>
    <w:uiPriority w:val="99"/>
    <w:pPr>
      <w:spacing w:after="0" w:line="240" w:lineRule="auto"/>
    </w:pPr>
    <w:tblPr/>
  </w:style>
  <w:style w:type="table" w:styleId="1094">
    <w:name w:val="Grid Table 2 - Accent 3"/>
    <w:next w:val="1094"/>
    <w:link w:val="862"/>
    <w:uiPriority w:val="99"/>
    <w:pPr>
      <w:spacing w:after="0" w:line="240" w:lineRule="auto"/>
    </w:pPr>
    <w:tblPr/>
  </w:style>
  <w:style w:type="table" w:styleId="1095">
    <w:name w:val="List Table 6 Colorful - Accent 3"/>
    <w:next w:val="1095"/>
    <w:link w:val="862"/>
    <w:uiPriority w:val="99"/>
    <w:pPr>
      <w:spacing w:after="0" w:line="240" w:lineRule="auto"/>
    </w:pPr>
    <w:tblPr/>
  </w:style>
  <w:style w:type="table" w:styleId="1096">
    <w:name w:val="List Table 2 - Accent 6"/>
    <w:next w:val="1096"/>
    <w:link w:val="862"/>
    <w:uiPriority w:val="99"/>
    <w:pPr>
      <w:spacing w:after="0" w:line="240" w:lineRule="auto"/>
    </w:pPr>
    <w:tblPr/>
  </w:style>
  <w:style w:type="table" w:styleId="1097">
    <w:name w:val="Lined - Accent 2"/>
    <w:next w:val="1097"/>
    <w:link w:val="862"/>
    <w:uiPriority w:val="99"/>
    <w:pPr>
      <w:spacing w:after="0" w:line="240" w:lineRule="auto"/>
    </w:pPr>
    <w:rPr>
      <w:color w:val="404040"/>
    </w:rPr>
    <w:tblPr/>
  </w:style>
  <w:style w:type="table" w:styleId="1098">
    <w:name w:val="List Table 3 - Accent 6"/>
    <w:next w:val="1098"/>
    <w:link w:val="862"/>
    <w:uiPriority w:val="99"/>
    <w:pPr>
      <w:spacing w:after="0" w:line="240" w:lineRule="auto"/>
    </w:pPr>
    <w:tblPr/>
  </w:style>
  <w:style w:type="table" w:styleId="1099">
    <w:name w:val="Grid Table 5 Dark"/>
    <w:next w:val="1099"/>
    <w:link w:val="862"/>
    <w:uiPriority w:val="99"/>
    <w:pPr>
      <w:spacing w:after="0" w:line="240" w:lineRule="auto"/>
    </w:pPr>
    <w:tblPr/>
  </w:style>
  <w:style w:type="table" w:styleId="1100">
    <w:name w:val="Grid Table 3"/>
    <w:next w:val="1100"/>
    <w:link w:val="862"/>
    <w:uiPriority w:val="99"/>
    <w:pPr>
      <w:spacing w:after="0" w:line="240" w:lineRule="auto"/>
    </w:pPr>
    <w:tblPr/>
  </w:style>
  <w:style w:type="table" w:styleId="1101">
    <w:name w:val="List Table 2 - Accent 5"/>
    <w:next w:val="1101"/>
    <w:link w:val="862"/>
    <w:uiPriority w:val="99"/>
    <w:pPr>
      <w:spacing w:after="0" w:line="240" w:lineRule="auto"/>
    </w:pPr>
    <w:tblPr/>
  </w:style>
  <w:style w:type="table" w:styleId="1102">
    <w:name w:val="Grid Table 5 Dark - Accent 3"/>
    <w:next w:val="1102"/>
    <w:link w:val="862"/>
    <w:uiPriority w:val="99"/>
    <w:pPr>
      <w:spacing w:after="0" w:line="240" w:lineRule="auto"/>
    </w:pPr>
    <w:tblPr/>
  </w:style>
  <w:style w:type="table" w:styleId="1103">
    <w:name w:val="List Table 5 Dark - Accent 5"/>
    <w:next w:val="1103"/>
    <w:link w:val="862"/>
    <w:uiPriority w:val="99"/>
    <w:pPr>
      <w:spacing w:after="0" w:line="240" w:lineRule="auto"/>
    </w:pPr>
    <w:tblPr/>
  </w:style>
  <w:style w:type="table" w:styleId="1104">
    <w:name w:val="List Table 6 Colorful - Accent 1"/>
    <w:next w:val="1104"/>
    <w:link w:val="862"/>
    <w:uiPriority w:val="99"/>
    <w:pPr>
      <w:spacing w:after="0" w:line="240" w:lineRule="auto"/>
    </w:pPr>
    <w:tblPr/>
  </w:style>
  <w:style w:type="table" w:styleId="1105">
    <w:name w:val="Bordered &amp; Lined - Accent 5"/>
    <w:next w:val="1105"/>
    <w:link w:val="862"/>
    <w:uiPriority w:val="99"/>
    <w:pPr>
      <w:spacing w:after="0" w:line="240" w:lineRule="auto"/>
    </w:pPr>
    <w:rPr>
      <w:color w:val="404040"/>
    </w:rPr>
    <w:tblPr/>
  </w:style>
  <w:style w:type="table" w:styleId="1106">
    <w:name w:val="Grid Table 3 - Accent 2"/>
    <w:next w:val="1106"/>
    <w:link w:val="862"/>
    <w:uiPriority w:val="99"/>
    <w:pPr>
      <w:spacing w:after="0" w:line="240" w:lineRule="auto"/>
    </w:pPr>
    <w:tblPr/>
  </w:style>
  <w:style w:type="table" w:styleId="1107">
    <w:name w:val="List Table 1 Light - Accent 2"/>
    <w:next w:val="1107"/>
    <w:link w:val="862"/>
    <w:uiPriority w:val="99"/>
    <w:pPr>
      <w:spacing w:after="0" w:line="240" w:lineRule="auto"/>
    </w:pPr>
    <w:tblPr/>
  </w:style>
  <w:style w:type="table" w:styleId="1108">
    <w:name w:val="Grid Table 4"/>
    <w:next w:val="1108"/>
    <w:link w:val="862"/>
    <w:uiPriority w:val="59"/>
    <w:pPr>
      <w:spacing w:after="0" w:line="240" w:lineRule="auto"/>
    </w:pPr>
    <w:tblPr/>
  </w:style>
  <w:style w:type="table" w:styleId="1109">
    <w:name w:val="Grid Table 5 Dark - Accent 5"/>
    <w:next w:val="1109"/>
    <w:link w:val="862"/>
    <w:uiPriority w:val="99"/>
    <w:pPr>
      <w:spacing w:after="0" w:line="240" w:lineRule="auto"/>
    </w:pPr>
    <w:tblPr/>
  </w:style>
  <w:style w:type="table" w:styleId="1110">
    <w:name w:val="Bordered &amp; Lined - Accent 3"/>
    <w:next w:val="1110"/>
    <w:link w:val="862"/>
    <w:uiPriority w:val="99"/>
    <w:pPr>
      <w:spacing w:after="0" w:line="240" w:lineRule="auto"/>
    </w:pPr>
    <w:rPr>
      <w:color w:val="404040"/>
    </w:rPr>
    <w:tblPr/>
  </w:style>
  <w:style w:type="table" w:styleId="1111">
    <w:name w:val="List Table 6 Colorful - Accent 5"/>
    <w:next w:val="1111"/>
    <w:link w:val="862"/>
    <w:uiPriority w:val="99"/>
    <w:pPr>
      <w:spacing w:after="0" w:line="240" w:lineRule="auto"/>
    </w:pPr>
    <w:tblPr/>
  </w:style>
  <w:style w:type="table" w:styleId="1112">
    <w:name w:val="List Table 5 Dark - Accent 3"/>
    <w:next w:val="1112"/>
    <w:link w:val="862"/>
    <w:uiPriority w:val="99"/>
    <w:pPr>
      <w:spacing w:after="0" w:line="240" w:lineRule="auto"/>
    </w:pPr>
    <w:tblPr/>
  </w:style>
  <w:style w:type="table" w:styleId="1113">
    <w:name w:val="List Table 4 - Accent 6"/>
    <w:next w:val="1113"/>
    <w:link w:val="862"/>
    <w:uiPriority w:val="99"/>
    <w:pPr>
      <w:spacing w:after="0" w:line="240" w:lineRule="auto"/>
    </w:pPr>
    <w:tblPr/>
  </w:style>
  <w:style w:type="table" w:styleId="1114">
    <w:name w:val="List Table 5 Dark - Accent 1"/>
    <w:next w:val="1114"/>
    <w:link w:val="862"/>
    <w:uiPriority w:val="99"/>
    <w:pPr>
      <w:spacing w:after="0" w:line="240" w:lineRule="auto"/>
    </w:pPr>
    <w:tblPr/>
  </w:style>
  <w:style w:type="table" w:styleId="1115">
    <w:name w:val="List Table 4 - Accent 2"/>
    <w:next w:val="1115"/>
    <w:link w:val="862"/>
    <w:uiPriority w:val="99"/>
    <w:pPr>
      <w:spacing w:after="0" w:line="240" w:lineRule="auto"/>
    </w:pPr>
    <w:tblPr/>
  </w:style>
  <w:style w:type="table" w:styleId="1116">
    <w:name w:val="Grid Table 4 - Accent 4"/>
    <w:next w:val="1116"/>
    <w:link w:val="862"/>
    <w:uiPriority w:val="59"/>
    <w:pPr>
      <w:spacing w:after="0" w:line="240" w:lineRule="auto"/>
    </w:pPr>
    <w:tblPr/>
  </w:style>
  <w:style w:type="table" w:styleId="1117">
    <w:name w:val="List Table 4 - Accent 5"/>
    <w:next w:val="1117"/>
    <w:link w:val="862"/>
    <w:uiPriority w:val="99"/>
    <w:pPr>
      <w:spacing w:after="0" w:line="240" w:lineRule="auto"/>
    </w:pPr>
    <w:tblPr/>
  </w:style>
  <w:style w:type="table" w:styleId="1118">
    <w:name w:val="List Table 1 Light"/>
    <w:next w:val="1118"/>
    <w:link w:val="862"/>
    <w:uiPriority w:val="99"/>
    <w:pPr>
      <w:spacing w:after="0" w:line="240" w:lineRule="auto"/>
    </w:pPr>
    <w:tblPr/>
  </w:style>
  <w:style w:type="table" w:styleId="1119">
    <w:name w:val="Grid Table 1 Light - Accent 5"/>
    <w:next w:val="1119"/>
    <w:link w:val="862"/>
    <w:uiPriority w:val="99"/>
    <w:pPr>
      <w:spacing w:after="0" w:line="240" w:lineRule="auto"/>
    </w:pPr>
    <w:tblPr/>
  </w:style>
  <w:style w:type="table" w:styleId="1120">
    <w:name w:val="Grid Table 7 Colorful - Accent 1"/>
    <w:next w:val="1120"/>
    <w:link w:val="862"/>
    <w:uiPriority w:val="99"/>
    <w:pPr>
      <w:spacing w:after="0" w:line="240" w:lineRule="auto"/>
    </w:pPr>
    <w:tblPr/>
  </w:style>
  <w:style w:type="table" w:styleId="1121">
    <w:name w:val="Plain Table 1"/>
    <w:next w:val="1121"/>
    <w:link w:val="862"/>
    <w:uiPriority w:val="59"/>
    <w:pPr>
      <w:spacing w:after="0" w:line="240" w:lineRule="auto"/>
    </w:pPr>
    <w:tblPr/>
  </w:style>
  <w:style w:type="table" w:styleId="1122">
    <w:name w:val="List Table 3 - Accent 3"/>
    <w:next w:val="1122"/>
    <w:link w:val="862"/>
    <w:uiPriority w:val="99"/>
    <w:pPr>
      <w:spacing w:after="0" w:line="240" w:lineRule="auto"/>
    </w:pPr>
    <w:tblPr/>
  </w:style>
  <w:style w:type="table" w:styleId="1123">
    <w:name w:val="Grid Table 7 Colorful - Accent 5"/>
    <w:next w:val="1123"/>
    <w:link w:val="862"/>
    <w:uiPriority w:val="99"/>
    <w:pPr>
      <w:spacing w:after="0" w:line="240" w:lineRule="auto"/>
    </w:pPr>
    <w:tblPr/>
  </w:style>
  <w:style w:type="table" w:styleId="1124">
    <w:name w:val="Grid Table 6 Colorful - Accent 2"/>
    <w:next w:val="1124"/>
    <w:link w:val="862"/>
    <w:uiPriority w:val="99"/>
    <w:pPr>
      <w:spacing w:after="0" w:line="240" w:lineRule="auto"/>
    </w:pPr>
    <w:tblPr/>
  </w:style>
  <w:style w:type="table" w:styleId="1125">
    <w:name w:val="List Table 4 - Accent 3"/>
    <w:next w:val="1125"/>
    <w:link w:val="862"/>
    <w:uiPriority w:val="99"/>
    <w:pPr>
      <w:spacing w:after="0" w:line="240" w:lineRule="auto"/>
    </w:pPr>
    <w:tblPr/>
  </w:style>
  <w:style w:type="table" w:styleId="1126">
    <w:name w:val="Grid Table 3 - Accent 1"/>
    <w:next w:val="1126"/>
    <w:link w:val="862"/>
    <w:uiPriority w:val="99"/>
    <w:pPr>
      <w:spacing w:after="0" w:line="240" w:lineRule="auto"/>
    </w:pPr>
    <w:tblPr/>
  </w:style>
  <w:style w:type="table" w:styleId="1127">
    <w:name w:val="List Table 3 - Accent 4"/>
    <w:next w:val="1127"/>
    <w:link w:val="862"/>
    <w:uiPriority w:val="99"/>
    <w:pPr>
      <w:spacing w:after="0" w:line="240" w:lineRule="auto"/>
    </w:pPr>
    <w:tblPr/>
  </w:style>
  <w:style w:type="table" w:styleId="1128">
    <w:name w:val="Grid Table 5 Dark - Accent 2"/>
    <w:next w:val="1128"/>
    <w:link w:val="862"/>
    <w:uiPriority w:val="99"/>
    <w:pPr>
      <w:spacing w:after="0" w:line="240" w:lineRule="auto"/>
    </w:pPr>
    <w:tblPr/>
  </w:style>
  <w:style w:type="table" w:styleId="1129">
    <w:name w:val="Grid Table 6 Colorful - Accent 5"/>
    <w:next w:val="1129"/>
    <w:link w:val="862"/>
    <w:uiPriority w:val="99"/>
    <w:pPr>
      <w:spacing w:after="0" w:line="240" w:lineRule="auto"/>
    </w:pPr>
    <w:tblPr/>
  </w:style>
  <w:style w:type="table" w:styleId="1130">
    <w:name w:val="List Table 6 Colorful - Accent 4"/>
    <w:next w:val="1130"/>
    <w:link w:val="862"/>
    <w:uiPriority w:val="99"/>
    <w:pPr>
      <w:spacing w:after="0" w:line="240" w:lineRule="auto"/>
    </w:pPr>
    <w:tblPr/>
  </w:style>
  <w:style w:type="table" w:styleId="1131">
    <w:name w:val="Lined - Accent 3"/>
    <w:next w:val="1131"/>
    <w:link w:val="862"/>
    <w:uiPriority w:val="99"/>
    <w:pPr>
      <w:spacing w:after="0" w:line="240" w:lineRule="auto"/>
    </w:pPr>
    <w:rPr>
      <w:color w:val="404040"/>
    </w:rPr>
    <w:tblPr/>
  </w:style>
  <w:style w:type="table" w:styleId="1132">
    <w:name w:val="Grid Table 3 - Accent 5"/>
    <w:next w:val="1132"/>
    <w:link w:val="862"/>
    <w:uiPriority w:val="99"/>
    <w:pPr>
      <w:spacing w:after="0" w:line="240" w:lineRule="auto"/>
    </w:pPr>
    <w:tblPr/>
  </w:style>
  <w:style w:type="table" w:styleId="1133">
    <w:name w:val="Grid Table 1 Light - Accent 6"/>
    <w:next w:val="1133"/>
    <w:link w:val="862"/>
    <w:uiPriority w:val="99"/>
    <w:pPr>
      <w:spacing w:after="0" w:line="240" w:lineRule="auto"/>
    </w:pPr>
    <w:tblPr/>
  </w:style>
  <w:style w:type="table" w:styleId="1134">
    <w:name w:val="Lined - Accent"/>
    <w:next w:val="1134"/>
    <w:link w:val="862"/>
    <w:uiPriority w:val="99"/>
    <w:pPr>
      <w:spacing w:after="0" w:line="240" w:lineRule="auto"/>
    </w:pPr>
    <w:rPr>
      <w:color w:val="404040"/>
    </w:rPr>
    <w:tblPr/>
  </w:style>
  <w:style w:type="table" w:styleId="1135">
    <w:name w:val="List Table 7 Colorful - Accent 4"/>
    <w:next w:val="1135"/>
    <w:link w:val="862"/>
    <w:uiPriority w:val="99"/>
    <w:pPr>
      <w:spacing w:after="0" w:line="240" w:lineRule="auto"/>
    </w:pPr>
    <w:tblPr/>
  </w:style>
  <w:style w:type="table" w:styleId="1136">
    <w:name w:val="Grid Table 3 - Accent 3"/>
    <w:next w:val="1136"/>
    <w:link w:val="862"/>
    <w:uiPriority w:val="99"/>
    <w:pPr>
      <w:spacing w:after="0" w:line="240" w:lineRule="auto"/>
    </w:pPr>
    <w:tblPr/>
  </w:style>
  <w:style w:type="table" w:styleId="1137">
    <w:name w:val="List Table 1 Light - Accent 5"/>
    <w:next w:val="1137"/>
    <w:link w:val="862"/>
    <w:uiPriority w:val="99"/>
    <w:pPr>
      <w:spacing w:after="0" w:line="240" w:lineRule="auto"/>
    </w:pPr>
    <w:tblPr/>
  </w:style>
  <w:style w:type="table" w:styleId="1138">
    <w:name w:val="Grid Table 1 Light - Accent 1"/>
    <w:next w:val="1138"/>
    <w:link w:val="862"/>
    <w:uiPriority w:val="99"/>
    <w:pPr>
      <w:spacing w:after="0" w:line="240" w:lineRule="auto"/>
    </w:pPr>
    <w:tblPr/>
  </w:style>
  <w:style w:type="table" w:styleId="1139">
    <w:name w:val="Grid Table 4 - Accent 2"/>
    <w:next w:val="1139"/>
    <w:link w:val="862"/>
    <w:uiPriority w:val="59"/>
    <w:pPr>
      <w:spacing w:after="0" w:line="240" w:lineRule="auto"/>
    </w:pPr>
    <w:tblPr/>
  </w:style>
  <w:style w:type="table" w:styleId="1140">
    <w:name w:val="List Table 5 Dark - Accent 2"/>
    <w:next w:val="1140"/>
    <w:link w:val="862"/>
    <w:uiPriority w:val="99"/>
    <w:pPr>
      <w:spacing w:after="0" w:line="240" w:lineRule="auto"/>
    </w:pPr>
    <w:tblPr/>
  </w:style>
  <w:style w:type="table" w:styleId="1141">
    <w:name w:val="List Table 7 Colorful"/>
    <w:next w:val="1141"/>
    <w:link w:val="862"/>
    <w:uiPriority w:val="99"/>
    <w:pPr>
      <w:spacing w:after="0" w:line="240" w:lineRule="auto"/>
    </w:pPr>
    <w:tblPr/>
  </w:style>
  <w:style w:type="table" w:styleId="1142">
    <w:name w:val="List Table 3"/>
    <w:next w:val="1142"/>
    <w:link w:val="862"/>
    <w:uiPriority w:val="99"/>
    <w:pPr>
      <w:spacing w:after="0" w:line="240" w:lineRule="auto"/>
    </w:pPr>
    <w:tblPr/>
  </w:style>
  <w:style w:type="table" w:styleId="1143">
    <w:name w:val="List Table 6 Colorful"/>
    <w:next w:val="1143"/>
    <w:link w:val="862"/>
    <w:uiPriority w:val="99"/>
    <w:pPr>
      <w:spacing w:after="0" w:line="240" w:lineRule="auto"/>
    </w:pPr>
    <w:tblPr/>
  </w:style>
  <w:style w:type="table" w:styleId="1144">
    <w:name w:val="Grid Table 2 - Accent 4"/>
    <w:next w:val="1144"/>
    <w:link w:val="862"/>
    <w:uiPriority w:val="99"/>
    <w:pPr>
      <w:spacing w:after="0" w:line="240" w:lineRule="auto"/>
    </w:pPr>
    <w:tblPr/>
  </w:style>
  <w:style w:type="table" w:styleId="1145">
    <w:name w:val="Grid Table 5 Dark- Accent 1"/>
    <w:next w:val="1145"/>
    <w:link w:val="862"/>
    <w:uiPriority w:val="99"/>
    <w:pPr>
      <w:spacing w:after="0" w:line="240" w:lineRule="auto"/>
    </w:pPr>
    <w:tblPr/>
  </w:style>
  <w:style w:type="table" w:styleId="1146">
    <w:name w:val="网格型1"/>
    <w:basedOn w:val="1074"/>
    <w:next w:val="1146"/>
    <w:link w:val="862"/>
    <w:uiPriority w:val="99"/>
    <w:qFormat/>
    <w:pPr>
      <w:jc w:val="both"/>
      <w:widowControl w:val="off"/>
    </w:pPr>
    <w:tblPr/>
  </w:style>
  <w:style w:type="table" w:styleId="1147">
    <w:name w:val="Grid Table 2 - Accent 6"/>
    <w:next w:val="1147"/>
    <w:link w:val="862"/>
    <w:uiPriority w:val="99"/>
    <w:pPr>
      <w:spacing w:after="0" w:line="240" w:lineRule="auto"/>
    </w:pPr>
    <w:tblPr/>
  </w:style>
  <w:style w:type="table" w:styleId="1148">
    <w:name w:val="Bordered - Accent 1"/>
    <w:next w:val="1148"/>
    <w:link w:val="862"/>
    <w:uiPriority w:val="99"/>
    <w:pPr>
      <w:spacing w:after="0" w:line="240" w:lineRule="auto"/>
    </w:pPr>
    <w:tblPr/>
  </w:style>
  <w:style w:type="table" w:styleId="1149">
    <w:name w:val="Plain Table 3"/>
    <w:next w:val="1149"/>
    <w:link w:val="862"/>
    <w:uiPriority w:val="99"/>
    <w:pPr>
      <w:spacing w:after="0" w:line="240" w:lineRule="auto"/>
    </w:pPr>
    <w:tblPr/>
  </w:style>
  <w:style w:type="table" w:styleId="1150">
    <w:name w:val="Grid Table 1 Light - Accent 2"/>
    <w:next w:val="1150"/>
    <w:link w:val="862"/>
    <w:uiPriority w:val="99"/>
    <w:pPr>
      <w:spacing w:after="0" w:line="240" w:lineRule="auto"/>
    </w:pPr>
    <w:tblPr/>
  </w:style>
  <w:style w:type="table" w:styleId="1151">
    <w:name w:val="List Table 4 - Accent 1"/>
    <w:next w:val="1151"/>
    <w:link w:val="862"/>
    <w:uiPriority w:val="99"/>
    <w:pPr>
      <w:spacing w:after="0" w:line="240" w:lineRule="auto"/>
    </w:pPr>
    <w:tblPr/>
  </w:style>
  <w:style w:type="table" w:styleId="1152">
    <w:name w:val="Plain Table 2"/>
    <w:next w:val="1152"/>
    <w:link w:val="862"/>
    <w:uiPriority w:val="59"/>
    <w:pPr>
      <w:spacing w:after="0" w:line="240" w:lineRule="auto"/>
    </w:pPr>
    <w:tblPr/>
  </w:style>
  <w:style w:type="table" w:styleId="1153">
    <w:name w:val="Grid Table 1 Light - Accent 3"/>
    <w:next w:val="1153"/>
    <w:link w:val="862"/>
    <w:uiPriority w:val="99"/>
    <w:pPr>
      <w:spacing w:after="0" w:line="240" w:lineRule="auto"/>
    </w:pPr>
    <w:tblPr/>
  </w:style>
  <w:style w:type="table" w:styleId="1154">
    <w:name w:val="List Table 2"/>
    <w:next w:val="1154"/>
    <w:link w:val="862"/>
    <w:uiPriority w:val="99"/>
    <w:pPr>
      <w:spacing w:after="0" w:line="240" w:lineRule="auto"/>
    </w:pPr>
    <w:tblPr/>
  </w:style>
  <w:style w:type="table" w:styleId="1155">
    <w:name w:val="Grid Table 7 Colorful - Accent 2"/>
    <w:next w:val="1155"/>
    <w:link w:val="862"/>
    <w:uiPriority w:val="99"/>
    <w:pPr>
      <w:spacing w:after="0" w:line="240" w:lineRule="auto"/>
    </w:pPr>
    <w:tblPr/>
  </w:style>
  <w:style w:type="table" w:styleId="1156">
    <w:name w:val="Grid Table 3 - Accent 6"/>
    <w:next w:val="1156"/>
    <w:link w:val="862"/>
    <w:uiPriority w:val="99"/>
    <w:pPr>
      <w:spacing w:after="0" w:line="240" w:lineRule="auto"/>
    </w:pPr>
    <w:tblPr/>
  </w:style>
  <w:style w:type="table" w:styleId="1157">
    <w:name w:val="Grid Table 4 - Accent 5"/>
    <w:next w:val="1157"/>
    <w:link w:val="862"/>
    <w:uiPriority w:val="59"/>
    <w:pPr>
      <w:spacing w:after="0" w:line="240" w:lineRule="auto"/>
    </w:pPr>
    <w:tblPr/>
  </w:style>
  <w:style w:type="table" w:styleId="1158">
    <w:name w:val="Bordered - Accent 5"/>
    <w:next w:val="1158"/>
    <w:link w:val="862"/>
    <w:uiPriority w:val="99"/>
    <w:pPr>
      <w:spacing w:after="0" w:line="240" w:lineRule="auto"/>
    </w:pPr>
    <w:tblPr/>
  </w:style>
  <w:style w:type="table" w:styleId="1159">
    <w:name w:val="List Table 5 Dark - Accent 4"/>
    <w:next w:val="1159"/>
    <w:link w:val="862"/>
    <w:uiPriority w:val="99"/>
    <w:pPr>
      <w:spacing w:after="0" w:line="240" w:lineRule="auto"/>
    </w:pPr>
    <w:tblPr/>
  </w:style>
  <w:style w:type="table" w:styleId="1160">
    <w:name w:val="List Table 2 - Accent 1"/>
    <w:next w:val="1160"/>
    <w:link w:val="862"/>
    <w:uiPriority w:val="99"/>
    <w:pPr>
      <w:spacing w:after="0" w:line="240" w:lineRule="auto"/>
    </w:pPr>
    <w:tblPr/>
  </w:style>
  <w:style w:type="table" w:styleId="1161">
    <w:name w:val="Grid Table 6 Colorful - Accent 4"/>
    <w:next w:val="1161"/>
    <w:link w:val="862"/>
    <w:uiPriority w:val="99"/>
    <w:pPr>
      <w:spacing w:after="0" w:line="240" w:lineRule="auto"/>
    </w:pPr>
    <w:tblPr/>
  </w:style>
  <w:style w:type="table" w:styleId="1162">
    <w:name w:val="List Table 2 - Accent 2"/>
    <w:next w:val="1162"/>
    <w:link w:val="862"/>
    <w:uiPriority w:val="99"/>
    <w:pPr>
      <w:spacing w:after="0" w:line="240" w:lineRule="auto"/>
    </w:pPr>
    <w:tblPr/>
  </w:style>
  <w:style w:type="table" w:styleId="1163">
    <w:name w:val="Grid Table 2 - Accent 5"/>
    <w:next w:val="1163"/>
    <w:link w:val="862"/>
    <w:uiPriority w:val="99"/>
    <w:pPr>
      <w:spacing w:after="0" w:line="240" w:lineRule="auto"/>
    </w:pPr>
    <w:tblPr/>
  </w:style>
  <w:style w:type="table" w:styleId="1164">
    <w:name w:val="Bordered &amp; Lined - Accent 4"/>
    <w:next w:val="1164"/>
    <w:link w:val="862"/>
    <w:uiPriority w:val="99"/>
    <w:pPr>
      <w:spacing w:after="0" w:line="240" w:lineRule="auto"/>
    </w:pPr>
    <w:rPr>
      <w:color w:val="404040"/>
    </w:rPr>
    <w:tblPr/>
  </w:style>
  <w:style w:type="table" w:styleId="1165">
    <w:name w:val="Grid Table 6 Colorful"/>
    <w:next w:val="1165"/>
    <w:link w:val="862"/>
    <w:uiPriority w:val="99"/>
    <w:pPr>
      <w:spacing w:after="0" w:line="240" w:lineRule="auto"/>
    </w:pPr>
    <w:tblPr/>
  </w:style>
  <w:style w:type="table" w:styleId="1166">
    <w:name w:val="List Table 5 Dark - Accent 6"/>
    <w:next w:val="1166"/>
    <w:link w:val="862"/>
    <w:uiPriority w:val="99"/>
    <w:pPr>
      <w:spacing w:after="0" w:line="240" w:lineRule="auto"/>
    </w:pPr>
    <w:tblPr/>
  </w:style>
  <w:style w:type="table" w:styleId="1167">
    <w:name w:val="Grid Table 6 Colorful - Accent 3"/>
    <w:next w:val="1167"/>
    <w:link w:val="862"/>
    <w:uiPriority w:val="99"/>
    <w:pPr>
      <w:spacing w:after="0" w:line="240" w:lineRule="auto"/>
    </w:pPr>
    <w:tblPr/>
  </w:style>
  <w:style w:type="table" w:styleId="1168">
    <w:name w:val="Grid Table 1 Light"/>
    <w:next w:val="1168"/>
    <w:link w:val="862"/>
    <w:uiPriority w:val="99"/>
    <w:pPr>
      <w:spacing w:after="0" w:line="240" w:lineRule="auto"/>
    </w:pPr>
    <w:tblPr/>
  </w:style>
  <w:style w:type="table" w:styleId="1169">
    <w:name w:val="Lined - Accent 1"/>
    <w:next w:val="1169"/>
    <w:link w:val="862"/>
    <w:uiPriority w:val="99"/>
    <w:pPr>
      <w:spacing w:after="0" w:line="240" w:lineRule="auto"/>
    </w:pPr>
    <w:rPr>
      <w:color w:val="404040"/>
    </w:rPr>
    <w:tblPr/>
  </w:style>
  <w:style w:type="table" w:styleId="1170">
    <w:name w:val="Bordered - Accent 4"/>
    <w:next w:val="1170"/>
    <w:link w:val="862"/>
    <w:uiPriority w:val="99"/>
    <w:pPr>
      <w:spacing w:after="0" w:line="240" w:lineRule="auto"/>
    </w:pPr>
    <w:tblPr/>
  </w:style>
  <w:style w:type="character" w:styleId="42539" w:default="1">
    <w:name w:val="Default Paragraph Font"/>
    <w:uiPriority w:val="1"/>
    <w:semiHidden/>
    <w:unhideWhenUsed/>
  </w:style>
  <w:style w:type="numbering" w:styleId="42540" w:default="1">
    <w:name w:val="No List"/>
    <w:uiPriority w:val="99"/>
    <w:semiHidden/>
    <w:unhideWhenUsed/>
  </w:style>
  <w:style w:type="table" w:styleId="425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dc:title>
  <dc:creator>A</dc:creator>
  <cp:lastModifiedBy>邹晓程</cp:lastModifiedBy>
  <cp:revision>10</cp:revision>
  <dcterms:created xsi:type="dcterms:W3CDTF">2023-03-02T07:57:00Z</dcterms:created>
  <dcterms:modified xsi:type="dcterms:W3CDTF">2025-04-02T02:27:39Z</dcterms:modified>
</cp:coreProperties>
</file>