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10968C">
      <w:pPr>
        <w:spacing w:line="360" w:lineRule="auto"/>
        <w:rPr>
          <w:color w:val="000000" w:themeColor="text1"/>
          <w:sz w:val="60"/>
          <w:szCs w:val="60"/>
          <w:highlight w:val="none"/>
          <w14:textFill>
            <w14:solidFill>
              <w14:schemeClr w14:val="tx1"/>
            </w14:solidFill>
          </w14:textFill>
        </w:rPr>
      </w:pPr>
    </w:p>
    <w:p w14:paraId="24812284">
      <w:pPr>
        <w:jc w:val="center"/>
        <w:rPr>
          <w:b/>
          <w:bCs/>
          <w:color w:val="000000" w:themeColor="text1"/>
          <w:sz w:val="60"/>
          <w:szCs w:val="60"/>
          <w:highlight w:val="none"/>
          <w14:textFill>
            <w14:solidFill>
              <w14:schemeClr w14:val="tx1"/>
            </w14:solidFill>
          </w14:textFill>
        </w:rPr>
      </w:pPr>
      <w:r>
        <w:rPr>
          <w:rFonts w:hint="eastAsia"/>
          <w:b/>
          <w:bCs/>
          <w:color w:val="000000" w:themeColor="text1"/>
          <w:sz w:val="60"/>
          <w:szCs w:val="60"/>
          <w:highlight w:val="none"/>
          <w14:textFill>
            <w14:solidFill>
              <w14:schemeClr w14:val="tx1"/>
            </w14:solidFill>
          </w14:textFill>
        </w:rPr>
        <w:t xml:space="preserve">武 进 区 </w:t>
      </w:r>
      <w:r>
        <w:rPr>
          <w:b/>
          <w:bCs/>
          <w:color w:val="000000" w:themeColor="text1"/>
          <w:sz w:val="60"/>
          <w:szCs w:val="60"/>
          <w:highlight w:val="none"/>
          <w14:textFill>
            <w14:solidFill>
              <w14:schemeClr w14:val="tx1"/>
            </w14:solidFill>
          </w14:textFill>
        </w:rPr>
        <w:t>政</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府</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采</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购</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项</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目</w:t>
      </w:r>
    </w:p>
    <w:p w14:paraId="79EE2818">
      <w:pPr>
        <w:jc w:val="center"/>
        <w:rPr>
          <w:b/>
          <w:bCs/>
          <w:color w:val="000000" w:themeColor="text1"/>
          <w:sz w:val="60"/>
          <w:szCs w:val="60"/>
          <w:highlight w:val="none"/>
          <w14:textFill>
            <w14:solidFill>
              <w14:schemeClr w14:val="tx1"/>
            </w14:solidFill>
          </w14:textFill>
        </w:rPr>
      </w:pPr>
    </w:p>
    <w:p w14:paraId="4A68680D">
      <w:pPr>
        <w:jc w:val="center"/>
        <w:rPr>
          <w:b/>
          <w:bCs/>
          <w:color w:val="000000" w:themeColor="text1"/>
          <w:sz w:val="60"/>
          <w:szCs w:val="60"/>
          <w:highlight w:val="none"/>
          <w14:textFill>
            <w14:solidFill>
              <w14:schemeClr w14:val="tx1"/>
            </w14:solidFill>
          </w14:textFill>
        </w:rPr>
      </w:pPr>
      <w:r>
        <w:rPr>
          <w:rFonts w:hint="eastAsia"/>
          <w:b/>
          <w:bCs/>
          <w:color w:val="000000" w:themeColor="text1"/>
          <w:sz w:val="60"/>
          <w:szCs w:val="60"/>
          <w:highlight w:val="none"/>
          <w14:textFill>
            <w14:solidFill>
              <w14:schemeClr w14:val="tx1"/>
            </w14:solidFill>
          </w14:textFill>
        </w:rPr>
        <w:t xml:space="preserve">公 开 </w:t>
      </w:r>
      <w:r>
        <w:rPr>
          <w:b/>
          <w:bCs/>
          <w:color w:val="000000" w:themeColor="text1"/>
          <w:sz w:val="60"/>
          <w:szCs w:val="60"/>
          <w:highlight w:val="none"/>
          <w14:textFill>
            <w14:solidFill>
              <w14:schemeClr w14:val="tx1"/>
            </w14:solidFill>
          </w14:textFill>
        </w:rPr>
        <w:t>招</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标</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文</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件</w:t>
      </w:r>
    </w:p>
    <w:p w14:paraId="14E078F9">
      <w:pPr>
        <w:jc w:val="center"/>
        <w:rPr>
          <w:b/>
          <w:bCs/>
          <w:color w:val="000000" w:themeColor="text1"/>
          <w:sz w:val="60"/>
          <w:szCs w:val="60"/>
          <w:highlight w:val="none"/>
          <w14:textFill>
            <w14:solidFill>
              <w14:schemeClr w14:val="tx1"/>
            </w14:solidFill>
          </w14:textFill>
        </w:rPr>
      </w:pPr>
    </w:p>
    <w:p w14:paraId="4E8F57EA">
      <w:pPr>
        <w:jc w:val="center"/>
        <w:rPr>
          <w:b/>
          <w:bCs/>
          <w:color w:val="000000" w:themeColor="text1"/>
          <w:sz w:val="60"/>
          <w:szCs w:val="60"/>
          <w:highlight w:val="none"/>
          <w14:textFill>
            <w14:solidFill>
              <w14:schemeClr w14:val="tx1"/>
            </w14:solidFill>
          </w14:textFill>
        </w:rPr>
      </w:pPr>
    </w:p>
    <w:p w14:paraId="4CC50F85">
      <w:pPr>
        <w:jc w:val="center"/>
        <w:rPr>
          <w:b/>
          <w:bCs/>
          <w:color w:val="000000" w:themeColor="text1"/>
          <w:sz w:val="60"/>
          <w:szCs w:val="60"/>
          <w:highlight w:val="none"/>
          <w14:textFill>
            <w14:solidFill>
              <w14:schemeClr w14:val="tx1"/>
            </w14:solidFill>
          </w14:textFill>
        </w:rPr>
      </w:pPr>
    </w:p>
    <w:p w14:paraId="08C4CF18">
      <w:pPr>
        <w:pStyle w:val="36"/>
        <w:rPr>
          <w:rFonts w:hint="eastAsia"/>
          <w:color w:val="000000" w:themeColor="text1"/>
          <w:highlight w:val="none"/>
          <w14:textFill>
            <w14:solidFill>
              <w14:schemeClr w14:val="tx1"/>
            </w14:solidFill>
          </w14:textFill>
        </w:rPr>
      </w:pPr>
    </w:p>
    <w:p w14:paraId="77A7F343">
      <w:pPr>
        <w:spacing w:line="360" w:lineRule="auto"/>
        <w:jc w:val="center"/>
        <w:rPr>
          <w:color w:val="000000" w:themeColor="text1"/>
          <w:sz w:val="60"/>
          <w:szCs w:val="60"/>
          <w:highlight w:val="none"/>
          <w14:textFill>
            <w14:solidFill>
              <w14:schemeClr w14:val="tx1"/>
            </w14:solidFill>
          </w14:textFill>
        </w:rPr>
      </w:pPr>
    </w:p>
    <w:p w14:paraId="1B88FB4D">
      <w:pPr>
        <w:tabs>
          <w:tab w:val="left" w:pos="3240"/>
          <w:tab w:val="left" w:pos="3420"/>
        </w:tabs>
        <w:spacing w:line="360" w:lineRule="auto"/>
        <w:ind w:left="2833" w:hanging="1901"/>
        <w:jc w:val="left"/>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项目名称：</w:t>
      </w:r>
      <w:r>
        <w:rPr>
          <w:rFonts w:hint="eastAsia"/>
          <w:bCs/>
          <w:color w:val="000000" w:themeColor="text1"/>
          <w:sz w:val="36"/>
          <w:szCs w:val="36"/>
          <w:highlight w:val="none"/>
          <w14:textFill>
            <w14:solidFill>
              <w14:schemeClr w14:val="tx1"/>
            </w14:solidFill>
          </w14:textFill>
        </w:rPr>
        <w:t>大口径光源采购项目</w:t>
      </w:r>
    </w:p>
    <w:p w14:paraId="49094CA6">
      <w:pPr>
        <w:tabs>
          <w:tab w:val="left" w:pos="3240"/>
          <w:tab w:val="left" w:pos="3420"/>
        </w:tabs>
        <w:spacing w:line="360" w:lineRule="auto"/>
        <w:ind w:left="2833" w:hanging="1901"/>
        <w:jc w:val="left"/>
        <w:rPr>
          <w:rFonts w:hint="eastAsia" w:eastAsia="宋体"/>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项目编</w:t>
      </w:r>
      <w:r>
        <w:rPr>
          <w:rFonts w:hint="eastAsia"/>
          <w:bCs/>
          <w:color w:val="000000" w:themeColor="text1"/>
          <w:sz w:val="36"/>
          <w:szCs w:val="36"/>
          <w:highlight w:val="none"/>
          <w14:textFill>
            <w14:solidFill>
              <w14:schemeClr w14:val="tx1"/>
            </w14:solidFill>
          </w14:textFill>
        </w:rPr>
        <w:t>号：</w:t>
      </w:r>
      <w:r>
        <w:rPr>
          <w:rFonts w:hint="eastAsia"/>
          <w:bCs/>
          <w:color w:val="000000" w:themeColor="text1"/>
          <w:sz w:val="36"/>
          <w:szCs w:val="36"/>
          <w:highlight w:val="none"/>
          <w:lang w:eastAsia="zh-CN"/>
          <w14:textFill>
            <w14:solidFill>
              <w14:schemeClr w14:val="tx1"/>
            </w14:solidFill>
          </w14:textFill>
        </w:rPr>
        <w:t>JSZC-320412-HYYZ-G2025-0008</w:t>
      </w:r>
    </w:p>
    <w:p w14:paraId="7529EC80">
      <w:pPr>
        <w:tabs>
          <w:tab w:val="left" w:pos="3240"/>
          <w:tab w:val="left" w:pos="3420"/>
        </w:tabs>
        <w:spacing w:line="360" w:lineRule="auto"/>
        <w:ind w:left="2833" w:hanging="1901"/>
        <w:jc w:val="left"/>
        <w:rPr>
          <w:bCs/>
          <w:color w:val="000000" w:themeColor="text1"/>
          <w:sz w:val="36"/>
          <w:szCs w:val="36"/>
          <w:highlight w:val="none"/>
          <w14:textFill>
            <w14:solidFill>
              <w14:schemeClr w14:val="tx1"/>
            </w14:solidFill>
          </w14:textFill>
        </w:rPr>
      </w:pPr>
      <w:r>
        <w:rPr>
          <w:rFonts w:hint="eastAsia"/>
          <w:bCs/>
          <w:color w:val="000000" w:themeColor="text1"/>
          <w:sz w:val="36"/>
          <w:szCs w:val="36"/>
          <w:highlight w:val="none"/>
          <w14:textFill>
            <w14:solidFill>
              <w14:schemeClr w14:val="tx1"/>
            </w14:solidFill>
          </w14:textFill>
        </w:rPr>
        <w:t>采 购 人：武进南大未来技术创新研究院</w:t>
      </w:r>
    </w:p>
    <w:p w14:paraId="18AE92E4">
      <w:pPr>
        <w:tabs>
          <w:tab w:val="left" w:pos="3240"/>
          <w:tab w:val="left" w:pos="3420"/>
        </w:tabs>
        <w:spacing w:line="360" w:lineRule="auto"/>
        <w:ind w:left="2833" w:hanging="1901"/>
        <w:jc w:val="left"/>
        <w:rPr>
          <w:bCs/>
          <w:color w:val="000000" w:themeColor="text1"/>
          <w:sz w:val="36"/>
          <w:szCs w:val="36"/>
          <w:highlight w:val="none"/>
          <w14:textFill>
            <w14:solidFill>
              <w14:schemeClr w14:val="tx1"/>
            </w14:solidFill>
          </w14:textFill>
        </w:rPr>
      </w:pPr>
      <w:r>
        <w:rPr>
          <w:rFonts w:hint="eastAsia"/>
          <w:bCs/>
          <w:color w:val="000000" w:themeColor="text1"/>
          <w:sz w:val="36"/>
          <w:szCs w:val="36"/>
          <w:highlight w:val="none"/>
          <w14:textFill>
            <w14:solidFill>
              <w14:schemeClr w14:val="tx1"/>
            </w14:solidFill>
          </w14:textFill>
        </w:rPr>
        <w:t xml:space="preserve">采购代理机构：常州环宇工程项目管理有限公司 </w:t>
      </w:r>
    </w:p>
    <w:p w14:paraId="1929517D">
      <w:pPr>
        <w:spacing w:line="360" w:lineRule="auto"/>
        <w:jc w:val="center"/>
        <w:outlineLvl w:val="0"/>
        <w:rPr>
          <w:b/>
          <w:color w:val="000000" w:themeColor="text1"/>
          <w:sz w:val="36"/>
          <w:szCs w:val="36"/>
          <w:highlight w:val="none"/>
          <w14:textFill>
            <w14:solidFill>
              <w14:schemeClr w14:val="tx1"/>
            </w14:solidFill>
          </w14:textFill>
        </w:rPr>
      </w:pPr>
      <w:r>
        <w:rPr>
          <w:b/>
          <w:bCs/>
          <w:color w:val="000000" w:themeColor="text1"/>
          <w:sz w:val="44"/>
          <w:highlight w:val="none"/>
          <w14:textFill>
            <w14:solidFill>
              <w14:schemeClr w14:val="tx1"/>
            </w14:solidFill>
          </w14:textFill>
        </w:rPr>
        <w:br w:type="page" w:clear="all"/>
      </w:r>
      <w:bookmarkStart w:id="0" w:name="_Toc99301418"/>
      <w:r>
        <w:rPr>
          <w:b/>
          <w:color w:val="000000" w:themeColor="text1"/>
          <w:sz w:val="36"/>
          <w:szCs w:val="36"/>
          <w:highlight w:val="none"/>
          <w14:textFill>
            <w14:solidFill>
              <w14:schemeClr w14:val="tx1"/>
            </w14:solidFill>
          </w14:textFill>
        </w:rPr>
        <w:t>目      录</w:t>
      </w:r>
      <w:bookmarkEnd w:id="0"/>
    </w:p>
    <w:p w14:paraId="4F788F9D">
      <w:pPr>
        <w:pStyle w:val="19"/>
        <w:spacing w:line="360" w:lineRule="auto"/>
        <w:rPr>
          <w:rFonts w:ascii="Calibri" w:hAnsi="Calibri"/>
          <w:b w:val="0"/>
          <w:color w:val="000000" w:themeColor="text1"/>
          <w:sz w:val="21"/>
          <w:szCs w:val="22"/>
          <w:highlight w:val="none"/>
          <w14:textFill>
            <w14:solidFill>
              <w14:schemeClr w14:val="tx1"/>
            </w14:solidFill>
          </w14:textFill>
        </w:rPr>
      </w:pPr>
    </w:p>
    <w:p w14:paraId="57908361">
      <w:pPr>
        <w:pStyle w:val="19"/>
        <w:numPr>
          <w:ilvl w:val="0"/>
          <w:numId w:val="8"/>
        </w:numPr>
        <w:spacing w:line="240" w:lineRule="auto"/>
        <w:rPr>
          <w:rFonts w:ascii="Times New Roman" w:hAnsi="Times New Roman"/>
          <w:bCs/>
          <w:color w:val="000000" w:themeColor="text1"/>
          <w:sz w:val="30"/>
          <w:szCs w:val="30"/>
          <w:highlight w:val="none"/>
          <w14:textFill>
            <w14:solidFill>
              <w14:schemeClr w14:val="tx1"/>
            </w14:solidFill>
          </w14:textFill>
        </w:rPr>
      </w:pPr>
      <w:r>
        <w:rPr>
          <w:rFonts w:hint="eastAsia" w:ascii="Times New Roman" w:hAnsi="Times New Roman"/>
          <w:bCs/>
          <w:color w:val="000000" w:themeColor="text1"/>
          <w:sz w:val="30"/>
          <w:szCs w:val="30"/>
          <w:highlight w:val="none"/>
          <w14:textFill>
            <w14:solidFill>
              <w14:schemeClr w14:val="tx1"/>
            </w14:solidFill>
          </w14:textFill>
        </w:rPr>
        <w:t xml:space="preserve"> 投标邀请</w:t>
      </w:r>
    </w:p>
    <w:p w14:paraId="40950E44">
      <w:pPr>
        <w:rPr>
          <w:color w:val="000000" w:themeColor="text1"/>
          <w:highlight w:val="none"/>
          <w14:textFill>
            <w14:solidFill>
              <w14:schemeClr w14:val="tx1"/>
            </w14:solidFill>
          </w14:textFill>
        </w:rPr>
      </w:pPr>
    </w:p>
    <w:p w14:paraId="75D6078F">
      <w:pPr>
        <w:numPr>
          <w:ilvl w:val="0"/>
          <w:numId w:val="8"/>
        </w:numPr>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 投标人须知</w:t>
      </w:r>
    </w:p>
    <w:p w14:paraId="3B1BD295">
      <w:pPr>
        <w:pStyle w:val="36"/>
        <w:rPr>
          <w:rFonts w:hint="eastAsia"/>
          <w:color w:val="000000" w:themeColor="text1"/>
          <w:highlight w:val="none"/>
          <w14:textFill>
            <w14:solidFill>
              <w14:schemeClr w14:val="tx1"/>
            </w14:solidFill>
          </w14:textFill>
        </w:rPr>
      </w:pPr>
    </w:p>
    <w:p w14:paraId="08C1DB25">
      <w:pPr>
        <w:pStyle w:val="36"/>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第三章  资格审查</w:t>
      </w:r>
    </w:p>
    <w:p w14:paraId="59A41CE5">
      <w:pPr>
        <w:pStyle w:val="36"/>
        <w:rPr>
          <w:rFonts w:ascii="Times New Roman" w:hAnsi="Times New Roman" w:cs="Times New Roman"/>
          <w:b/>
          <w:bCs/>
          <w:color w:val="000000" w:themeColor="text1"/>
          <w:sz w:val="30"/>
          <w:szCs w:val="30"/>
          <w:highlight w:val="none"/>
          <w14:textFill>
            <w14:solidFill>
              <w14:schemeClr w14:val="tx1"/>
            </w14:solidFill>
          </w14:textFill>
        </w:rPr>
      </w:pPr>
    </w:p>
    <w:p w14:paraId="2350FC4F">
      <w:pPr>
        <w:pStyle w:val="36"/>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第四章  评标程序、评标方法和评标标准</w:t>
      </w:r>
    </w:p>
    <w:p w14:paraId="761F2AD2">
      <w:pPr>
        <w:pStyle w:val="36"/>
        <w:rPr>
          <w:rFonts w:ascii="Times New Roman" w:hAnsi="Times New Roman" w:cs="Times New Roman"/>
          <w:b/>
          <w:bCs/>
          <w:color w:val="000000" w:themeColor="text1"/>
          <w:sz w:val="30"/>
          <w:szCs w:val="30"/>
          <w:highlight w:val="none"/>
          <w14:textFill>
            <w14:solidFill>
              <w14:schemeClr w14:val="tx1"/>
            </w14:solidFill>
          </w14:textFill>
        </w:rPr>
      </w:pPr>
    </w:p>
    <w:p w14:paraId="3F454BB1">
      <w:pPr>
        <w:pStyle w:val="36"/>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第五章  采购需求</w:t>
      </w:r>
    </w:p>
    <w:p w14:paraId="6F22FD64">
      <w:pPr>
        <w:pStyle w:val="36"/>
        <w:rPr>
          <w:rFonts w:ascii="Times New Roman" w:hAnsi="Times New Roman" w:cs="Times New Roman"/>
          <w:b/>
          <w:bCs/>
          <w:color w:val="000000" w:themeColor="text1"/>
          <w:sz w:val="30"/>
          <w:szCs w:val="30"/>
          <w:highlight w:val="none"/>
          <w14:textFill>
            <w14:solidFill>
              <w14:schemeClr w14:val="tx1"/>
            </w14:solidFill>
          </w14:textFill>
        </w:rPr>
      </w:pPr>
    </w:p>
    <w:p w14:paraId="427E04B8">
      <w:pPr>
        <w:pStyle w:val="36"/>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第六章  拟签订的合同文本</w:t>
      </w:r>
    </w:p>
    <w:p w14:paraId="31802369">
      <w:pPr>
        <w:pStyle w:val="36"/>
        <w:rPr>
          <w:rFonts w:ascii="Times New Roman" w:hAnsi="Times New Roman" w:cs="Times New Roman"/>
          <w:b/>
          <w:bCs/>
          <w:color w:val="000000" w:themeColor="text1"/>
          <w:sz w:val="30"/>
          <w:szCs w:val="30"/>
          <w:highlight w:val="none"/>
          <w14:textFill>
            <w14:solidFill>
              <w14:schemeClr w14:val="tx1"/>
            </w14:solidFill>
          </w14:textFill>
        </w:rPr>
      </w:pPr>
    </w:p>
    <w:p w14:paraId="12B9C6C3">
      <w:pPr>
        <w:widowControl/>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第七章  投标文件的组成及提交须知</w:t>
      </w:r>
    </w:p>
    <w:p w14:paraId="22143F84">
      <w:pPr>
        <w:pStyle w:val="36"/>
        <w:rPr>
          <w:rFonts w:hint="eastAsia"/>
          <w:color w:val="000000" w:themeColor="text1"/>
          <w:highlight w:val="none"/>
          <w14:textFill>
            <w14:solidFill>
              <w14:schemeClr w14:val="tx1"/>
            </w14:solidFill>
          </w14:textFill>
        </w:rPr>
      </w:pPr>
    </w:p>
    <w:p w14:paraId="6BAF5649">
      <w:pPr>
        <w:pStyle w:val="36"/>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第八章  投标文件格式</w:t>
      </w:r>
    </w:p>
    <w:p w14:paraId="1C489101">
      <w:pPr>
        <w:pStyle w:val="36"/>
        <w:spacing w:line="360" w:lineRule="auto"/>
        <w:rPr>
          <w:rFonts w:hint="eastAsia"/>
          <w:color w:val="000000" w:themeColor="text1"/>
          <w:highlight w:val="none"/>
          <w14:textFill>
            <w14:solidFill>
              <w14:schemeClr w14:val="tx1"/>
            </w14:solidFill>
          </w14:textFill>
        </w:rPr>
      </w:pPr>
    </w:p>
    <w:p w14:paraId="06CB52C8">
      <w:pPr>
        <w:spacing w:line="360" w:lineRule="auto"/>
        <w:jc w:val="center"/>
        <w:outlineLvl w:val="0"/>
        <w:rPr>
          <w:b/>
          <w:color w:val="000000" w:themeColor="text1"/>
          <w:sz w:val="36"/>
          <w:szCs w:val="36"/>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bookmarkStart w:id="1" w:name="_Toc99301419"/>
      <w:r>
        <w:rPr>
          <w:b/>
          <w:color w:val="000000" w:themeColor="text1"/>
          <w:sz w:val="36"/>
          <w:szCs w:val="36"/>
          <w:highlight w:val="none"/>
          <w14:textFill>
            <w14:solidFill>
              <w14:schemeClr w14:val="tx1"/>
            </w14:solidFill>
          </w14:textFill>
        </w:rPr>
        <w:t>第一章   投标邀请</w:t>
      </w:r>
      <w:bookmarkEnd w:id="1"/>
    </w:p>
    <w:p w14:paraId="33CA169D">
      <w:pPr>
        <w:spacing w:line="360" w:lineRule="auto"/>
        <w:ind w:firstLine="480"/>
        <w:rPr>
          <w:rFonts w:hint="eastAsia" w:ascii="宋体" w:hAnsi="宋体"/>
          <w:color w:val="000000" w:themeColor="text1"/>
          <w:sz w:val="24"/>
          <w:highlight w:val="none"/>
          <w14:textFill>
            <w14:solidFill>
              <w14:schemeClr w14:val="tx1"/>
            </w14:solidFill>
          </w14:textFill>
        </w:rPr>
      </w:pPr>
      <w:bookmarkStart w:id="2" w:name="_Toc35393790"/>
      <w:bookmarkStart w:id="3" w:name="_Toc28359079"/>
      <w:bookmarkStart w:id="4" w:name="_Toc35393621"/>
      <w:bookmarkStart w:id="5" w:name="_Toc28359002"/>
      <w:bookmarkStart w:id="6" w:name="_Hlk24379207"/>
      <w:bookmarkStart w:id="7" w:name="_Hlk151728086"/>
      <w:r>
        <w:rPr>
          <w:rFonts w:hint="eastAsia" w:ascii="宋体" w:hAnsi="宋体"/>
          <w:color w:val="000000" w:themeColor="text1"/>
          <w:sz w:val="24"/>
          <w:highlight w:val="none"/>
          <w14:textFill>
            <w14:solidFill>
              <w14:schemeClr w14:val="tx1"/>
            </w14:solidFill>
          </w14:textFill>
        </w:rPr>
        <w:t>受</w:t>
      </w:r>
      <w:r>
        <w:rPr>
          <w:rFonts w:hint="eastAsia" w:ascii="宋体" w:hAnsi="宋体"/>
          <w:color w:val="000000" w:themeColor="text1"/>
          <w:sz w:val="24"/>
          <w:highlight w:val="none"/>
          <w:u w:val="single"/>
          <w14:textFill>
            <w14:solidFill>
              <w14:schemeClr w14:val="tx1"/>
            </w14:solidFill>
          </w14:textFill>
        </w:rPr>
        <w:t>武进南大未来技术创新研究院</w:t>
      </w:r>
      <w:r>
        <w:rPr>
          <w:rFonts w:hint="eastAsia" w:ascii="宋体" w:hAnsi="宋体"/>
          <w:color w:val="000000" w:themeColor="text1"/>
          <w:sz w:val="24"/>
          <w:highlight w:val="none"/>
          <w14:textFill>
            <w14:solidFill>
              <w14:schemeClr w14:val="tx1"/>
            </w14:solidFill>
          </w14:textFill>
        </w:rPr>
        <w:t>的委托，常州环宇工程项目管理有限公司就</w:t>
      </w:r>
      <w:r>
        <w:rPr>
          <w:rFonts w:hint="eastAsia" w:ascii="宋体" w:hAnsi="宋体"/>
          <w:color w:val="000000" w:themeColor="text1"/>
          <w:sz w:val="24"/>
          <w:highlight w:val="none"/>
          <w:u w:val="single"/>
          <w14:textFill>
            <w14:solidFill>
              <w14:schemeClr w14:val="tx1"/>
            </w14:solidFill>
          </w14:textFill>
        </w:rPr>
        <w:t>大口径光源采购项目</w:t>
      </w:r>
      <w:r>
        <w:rPr>
          <w:rFonts w:hint="eastAsia" w:ascii="宋体" w:hAnsi="宋体"/>
          <w:color w:val="000000" w:themeColor="text1"/>
          <w:sz w:val="24"/>
          <w:highlight w:val="none"/>
          <w14:textFill>
            <w14:solidFill>
              <w14:schemeClr w14:val="tx1"/>
            </w14:solidFill>
          </w14:textFill>
        </w:rPr>
        <w:t>进行公开招标采购，各潜在投标人可在“苏采云”平台自行免费下载招标文件，并于</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2025</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14:textFill>
            <w14:solidFill>
              <w14:schemeClr w14:val="tx1"/>
            </w14:solidFill>
          </w14:textFill>
        </w:rPr>
        <w:t>年</w:t>
      </w:r>
      <w:r>
        <w:rPr>
          <w:rFonts w:hint="eastAsia" w:ascii="宋体" w:hAnsi="宋体"/>
          <w:bCs/>
          <w:color w:val="000000" w:themeColor="text1"/>
          <w:sz w:val="24"/>
          <w:highlight w:val="none"/>
          <w:u w:val="single"/>
          <w:lang w:val="en-US" w:eastAsia="zh-CN"/>
          <w14:textFill>
            <w14:solidFill>
              <w14:schemeClr w14:val="tx1"/>
            </w14:solidFill>
          </w14:textFill>
        </w:rPr>
        <w:t>7</w:t>
      </w:r>
      <w:r>
        <w:rPr>
          <w:rFonts w:hint="eastAsia" w:ascii="宋体" w:hAnsi="宋体"/>
          <w:bCs/>
          <w:color w:val="000000" w:themeColor="text1"/>
          <w:sz w:val="24"/>
          <w:highlight w:val="none"/>
          <w:u w:val="single"/>
          <w14:textFill>
            <w14:solidFill>
              <w14:schemeClr w14:val="tx1"/>
            </w14:solidFill>
          </w14:textFill>
        </w:rPr>
        <w:t>月</w:t>
      </w:r>
      <w:r>
        <w:rPr>
          <w:rFonts w:hint="eastAsia" w:ascii="宋体" w:hAnsi="宋体"/>
          <w:bCs/>
          <w:color w:val="000000" w:themeColor="text1"/>
          <w:sz w:val="24"/>
          <w:highlight w:val="none"/>
          <w:u w:val="single"/>
          <w:lang w:val="en-US" w:eastAsia="zh-CN"/>
          <w14:textFill>
            <w14:solidFill>
              <w14:schemeClr w14:val="tx1"/>
            </w14:solidFill>
          </w14:textFill>
        </w:rPr>
        <w:t>8</w:t>
      </w:r>
      <w:r>
        <w:rPr>
          <w:rFonts w:hint="eastAsia" w:ascii="宋体" w:hAnsi="宋体"/>
          <w:bCs/>
          <w:color w:val="000000" w:themeColor="text1"/>
          <w:sz w:val="24"/>
          <w:highlight w:val="none"/>
          <w:u w:val="single"/>
          <w14:textFill>
            <w14:solidFill>
              <w14:schemeClr w14:val="tx1"/>
            </w14:solidFill>
          </w14:textFill>
        </w:rPr>
        <w:t>日</w:t>
      </w:r>
      <w:r>
        <w:rPr>
          <w:rFonts w:hint="eastAsia" w:ascii="宋体" w:hAnsi="宋体"/>
          <w:bCs/>
          <w:color w:val="000000" w:themeColor="text1"/>
          <w:sz w:val="24"/>
          <w:highlight w:val="none"/>
          <w:u w:val="single"/>
          <w:lang w:val="en-US" w:eastAsia="zh-CN"/>
          <w14:textFill>
            <w14:solidFill>
              <w14:schemeClr w14:val="tx1"/>
            </w14:solidFill>
          </w14:textFill>
        </w:rPr>
        <w:t>9</w:t>
      </w:r>
      <w:r>
        <w:rPr>
          <w:rFonts w:hint="eastAsia" w:ascii="宋体" w:hAnsi="宋体"/>
          <w:bCs/>
          <w:color w:val="000000" w:themeColor="text1"/>
          <w:sz w:val="24"/>
          <w:highlight w:val="none"/>
          <w:u w:val="single"/>
          <w14:textFill>
            <w14:solidFill>
              <w14:schemeClr w14:val="tx1"/>
            </w14:solidFill>
          </w14:textFill>
        </w:rPr>
        <w:t>:</w:t>
      </w:r>
      <w:r>
        <w:rPr>
          <w:rFonts w:hint="eastAsia" w:ascii="宋体" w:hAnsi="宋体"/>
          <w:bCs/>
          <w:color w:val="000000" w:themeColor="text1"/>
          <w:sz w:val="24"/>
          <w:highlight w:val="none"/>
          <w:u w:val="single"/>
          <w:lang w:val="en-US" w:eastAsia="zh-CN"/>
          <w14:textFill>
            <w14:solidFill>
              <w14:schemeClr w14:val="tx1"/>
            </w14:solidFill>
          </w14:textFill>
        </w:rPr>
        <w:t>3</w:t>
      </w:r>
      <w:r>
        <w:rPr>
          <w:rFonts w:hint="eastAsia" w:ascii="宋体" w:hAnsi="宋体"/>
          <w:bCs/>
          <w:color w:val="000000" w:themeColor="text1"/>
          <w:sz w:val="24"/>
          <w:highlight w:val="none"/>
          <w:u w:val="single"/>
          <w14:textFill>
            <w14:solidFill>
              <w14:schemeClr w14:val="tx1"/>
            </w14:solidFill>
          </w14:textFill>
        </w:rPr>
        <w:t>0（</w:t>
      </w:r>
      <w:r>
        <w:rPr>
          <w:rFonts w:hint="eastAsia" w:ascii="宋体" w:hAnsi="宋体"/>
          <w:bCs/>
          <w:color w:val="000000" w:themeColor="text1"/>
          <w:sz w:val="24"/>
          <w:highlight w:val="none"/>
          <w14:textFill>
            <w14:solidFill>
              <w14:schemeClr w14:val="tx1"/>
            </w14:solidFill>
          </w14:textFill>
        </w:rPr>
        <w:t>北京时间）前递交投标</w:t>
      </w:r>
      <w:r>
        <w:rPr>
          <w:rFonts w:ascii="宋体" w:hAnsi="宋体"/>
          <w:bCs/>
          <w:color w:val="000000" w:themeColor="text1"/>
          <w:sz w:val="24"/>
          <w:highlight w:val="none"/>
          <w14:textFill>
            <w14:solidFill>
              <w14:schemeClr w14:val="tx1"/>
            </w14:solidFill>
          </w14:textFill>
        </w:rPr>
        <w:t>文件</w:t>
      </w:r>
      <w:r>
        <w:rPr>
          <w:rFonts w:hint="eastAsia" w:ascii="宋体" w:hAnsi="宋体"/>
          <w:color w:val="000000" w:themeColor="text1"/>
          <w:sz w:val="24"/>
          <w:highlight w:val="none"/>
          <w14:textFill>
            <w14:solidFill>
              <w14:schemeClr w14:val="tx1"/>
            </w14:solidFill>
          </w14:textFill>
        </w:rPr>
        <w:t>。</w:t>
      </w:r>
    </w:p>
    <w:p w14:paraId="547EC7A6">
      <w:pPr>
        <w:pStyle w:val="186"/>
        <w:spacing w:before="0" w:line="360" w:lineRule="auto"/>
        <w:ind w:firstLine="482"/>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一、项目基本情况</w:t>
      </w:r>
      <w:bookmarkEnd w:id="2"/>
      <w:bookmarkEnd w:id="3"/>
      <w:bookmarkEnd w:id="4"/>
      <w:bookmarkEnd w:id="5"/>
    </w:p>
    <w:p w14:paraId="19BC1014">
      <w:pPr>
        <w:spacing w:line="360" w:lineRule="auto"/>
        <w:ind w:firstLine="480"/>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1.项目编号：</w:t>
      </w:r>
      <w:r>
        <w:rPr>
          <w:rFonts w:hint="eastAsia"/>
          <w:color w:val="000000" w:themeColor="text1"/>
          <w:sz w:val="24"/>
          <w:highlight w:val="none"/>
          <w:lang w:eastAsia="zh-CN"/>
          <w14:textFill>
            <w14:solidFill>
              <w14:schemeClr w14:val="tx1"/>
            </w14:solidFill>
          </w14:textFill>
        </w:rPr>
        <w:t>JSZC-320412-HYYZ-G2025-0008</w:t>
      </w:r>
    </w:p>
    <w:p w14:paraId="2742F6E5">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2.项目名称：</w:t>
      </w:r>
      <w:bookmarkEnd w:id="6"/>
      <w:r>
        <w:rPr>
          <w:rFonts w:hint="eastAsia"/>
          <w:color w:val="000000" w:themeColor="text1"/>
          <w:sz w:val="24"/>
          <w:highlight w:val="none"/>
          <w14:textFill>
            <w14:solidFill>
              <w14:schemeClr w14:val="tx1"/>
            </w14:solidFill>
          </w14:textFill>
        </w:rPr>
        <w:t>大口径光源采购项目</w:t>
      </w:r>
    </w:p>
    <w:p w14:paraId="7F920E54">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3.项目预算金额：</w:t>
      </w:r>
      <w:r>
        <w:rPr>
          <w:rFonts w:hint="eastAsia"/>
          <w:color w:val="000000" w:themeColor="text1"/>
          <w:sz w:val="24"/>
          <w:highlight w:val="none"/>
          <w14:textFill>
            <w14:solidFill>
              <w14:schemeClr w14:val="tx1"/>
            </w14:solidFill>
          </w14:textFill>
        </w:rPr>
        <w:t>84万元。</w:t>
      </w:r>
    </w:p>
    <w:p w14:paraId="47399515">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项目最高限价：</w:t>
      </w:r>
    </w:p>
    <w:tbl>
      <w:tblPr>
        <w:tblStyle w:val="29"/>
        <w:tblW w:w="8617" w:type="dxa"/>
        <w:jc w:val="center"/>
        <w:tblLayout w:type="autofit"/>
        <w:tblCellMar>
          <w:top w:w="0" w:type="dxa"/>
          <w:left w:w="108" w:type="dxa"/>
          <w:bottom w:w="0" w:type="dxa"/>
          <w:right w:w="108" w:type="dxa"/>
        </w:tblCellMar>
      </w:tblPr>
      <w:tblGrid>
        <w:gridCol w:w="856"/>
        <w:gridCol w:w="2176"/>
        <w:gridCol w:w="988"/>
        <w:gridCol w:w="1223"/>
        <w:gridCol w:w="1681"/>
        <w:gridCol w:w="1693"/>
      </w:tblGrid>
      <w:tr w14:paraId="4E30573E">
        <w:tblPrEx>
          <w:tblCellMar>
            <w:top w:w="0" w:type="dxa"/>
            <w:left w:w="108" w:type="dxa"/>
            <w:bottom w:w="0" w:type="dxa"/>
            <w:right w:w="108" w:type="dxa"/>
          </w:tblCellMar>
        </w:tblPrEx>
        <w:trPr>
          <w:trHeight w:val="507" w:hRule="atLeast"/>
          <w:jc w:val="center"/>
        </w:trPr>
        <w:tc>
          <w:tcPr>
            <w:tcW w:w="856" w:type="dxa"/>
            <w:tcBorders>
              <w:top w:val="single" w:color="000000" w:sz="4" w:space="0"/>
              <w:left w:val="single" w:color="000000" w:sz="4" w:space="0"/>
              <w:bottom w:val="single" w:color="000000" w:sz="4" w:space="0"/>
              <w:right w:val="single" w:color="000000" w:sz="4" w:space="0"/>
            </w:tcBorders>
            <w:vAlign w:val="center"/>
          </w:tcPr>
          <w:p w14:paraId="620E3C50">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包号</w:t>
            </w:r>
          </w:p>
        </w:tc>
        <w:tc>
          <w:tcPr>
            <w:tcW w:w="2176" w:type="dxa"/>
            <w:tcBorders>
              <w:top w:val="single" w:color="000000" w:sz="4" w:space="0"/>
              <w:left w:val="single" w:color="000000" w:sz="4" w:space="0"/>
              <w:bottom w:val="single" w:color="000000" w:sz="4" w:space="0"/>
              <w:right w:val="single" w:color="000000" w:sz="4" w:space="0"/>
            </w:tcBorders>
            <w:vAlign w:val="center"/>
          </w:tcPr>
          <w:p w14:paraId="245BE61F">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仪器名称</w:t>
            </w:r>
          </w:p>
        </w:tc>
        <w:tc>
          <w:tcPr>
            <w:tcW w:w="988" w:type="dxa"/>
            <w:tcBorders>
              <w:top w:val="single" w:color="000000" w:sz="4" w:space="0"/>
              <w:left w:val="single" w:color="000000" w:sz="4" w:space="0"/>
              <w:bottom w:val="single" w:color="000000" w:sz="4" w:space="0"/>
              <w:right w:val="single" w:color="000000" w:sz="4" w:space="0"/>
            </w:tcBorders>
            <w:vAlign w:val="center"/>
          </w:tcPr>
          <w:p w14:paraId="635E4D71">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单位</w:t>
            </w:r>
          </w:p>
        </w:tc>
        <w:tc>
          <w:tcPr>
            <w:tcW w:w="1223" w:type="dxa"/>
            <w:tcBorders>
              <w:top w:val="single" w:color="000000" w:sz="4" w:space="0"/>
              <w:left w:val="single" w:color="000000" w:sz="4" w:space="0"/>
              <w:bottom w:val="single" w:color="000000" w:sz="4" w:space="0"/>
              <w:right w:val="single" w:color="000000" w:sz="4" w:space="0"/>
            </w:tcBorders>
            <w:vAlign w:val="center"/>
          </w:tcPr>
          <w:p w14:paraId="7B357C3E">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数量</w:t>
            </w:r>
          </w:p>
        </w:tc>
        <w:tc>
          <w:tcPr>
            <w:tcW w:w="1681" w:type="dxa"/>
            <w:tcBorders>
              <w:top w:val="single" w:color="000000" w:sz="4" w:space="0"/>
              <w:left w:val="single" w:color="000000" w:sz="4" w:space="0"/>
              <w:bottom w:val="single" w:color="000000" w:sz="4" w:space="0"/>
              <w:right w:val="single" w:color="000000" w:sz="4" w:space="0"/>
            </w:tcBorders>
            <w:vAlign w:val="center"/>
          </w:tcPr>
          <w:p w14:paraId="232031A5">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最高限价     （万元/套）</w:t>
            </w:r>
          </w:p>
        </w:tc>
        <w:tc>
          <w:tcPr>
            <w:tcW w:w="1693" w:type="dxa"/>
            <w:tcBorders>
              <w:top w:val="single" w:color="000000" w:sz="4" w:space="0"/>
              <w:left w:val="single" w:color="000000" w:sz="4" w:space="0"/>
              <w:bottom w:val="single" w:color="000000" w:sz="4" w:space="0"/>
              <w:right w:val="single" w:color="000000" w:sz="4" w:space="0"/>
            </w:tcBorders>
            <w:vAlign w:val="center"/>
          </w:tcPr>
          <w:p w14:paraId="1719A702">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合计（万元）</w:t>
            </w:r>
          </w:p>
        </w:tc>
      </w:tr>
      <w:tr w14:paraId="1D05D5A9">
        <w:tblPrEx>
          <w:tblCellMar>
            <w:top w:w="0" w:type="dxa"/>
            <w:left w:w="108" w:type="dxa"/>
            <w:bottom w:w="0" w:type="dxa"/>
            <w:right w:w="108" w:type="dxa"/>
          </w:tblCellMar>
        </w:tblPrEx>
        <w:trPr>
          <w:trHeight w:val="346" w:hRule="atLeast"/>
          <w:jc w:val="center"/>
        </w:trPr>
        <w:tc>
          <w:tcPr>
            <w:tcW w:w="856" w:type="dxa"/>
            <w:tcBorders>
              <w:top w:val="single" w:color="000000" w:sz="4" w:space="0"/>
              <w:left w:val="single" w:color="000000" w:sz="4" w:space="0"/>
              <w:bottom w:val="single" w:color="000000" w:sz="4" w:space="0"/>
              <w:right w:val="single" w:color="000000" w:sz="4" w:space="0"/>
            </w:tcBorders>
            <w:vAlign w:val="center"/>
          </w:tcPr>
          <w:p w14:paraId="439C284B">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1</w:t>
            </w:r>
          </w:p>
        </w:tc>
        <w:tc>
          <w:tcPr>
            <w:tcW w:w="2176" w:type="dxa"/>
            <w:tcBorders>
              <w:top w:val="single" w:color="000000" w:sz="4" w:space="0"/>
              <w:left w:val="single" w:color="000000" w:sz="4" w:space="0"/>
              <w:bottom w:val="single" w:color="000000" w:sz="4" w:space="0"/>
              <w:right w:val="single" w:color="000000" w:sz="4" w:space="0"/>
            </w:tcBorders>
            <w:vAlign w:val="center"/>
          </w:tcPr>
          <w:p w14:paraId="110BA09A">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大口径光源</w:t>
            </w:r>
          </w:p>
        </w:tc>
        <w:tc>
          <w:tcPr>
            <w:tcW w:w="988" w:type="dxa"/>
            <w:tcBorders>
              <w:top w:val="single" w:color="000000" w:sz="4" w:space="0"/>
              <w:left w:val="single" w:color="000000" w:sz="4" w:space="0"/>
              <w:bottom w:val="single" w:color="000000" w:sz="4" w:space="0"/>
              <w:right w:val="single" w:color="000000" w:sz="4" w:space="0"/>
            </w:tcBorders>
            <w:vAlign w:val="center"/>
          </w:tcPr>
          <w:p w14:paraId="44FE2409">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套</w:t>
            </w:r>
          </w:p>
        </w:tc>
        <w:tc>
          <w:tcPr>
            <w:tcW w:w="1223" w:type="dxa"/>
            <w:tcBorders>
              <w:top w:val="single" w:color="000000" w:sz="4" w:space="0"/>
              <w:left w:val="single" w:color="000000" w:sz="4" w:space="0"/>
              <w:bottom w:val="single" w:color="000000" w:sz="4" w:space="0"/>
              <w:right w:val="single" w:color="000000" w:sz="4" w:space="0"/>
            </w:tcBorders>
            <w:vAlign w:val="center"/>
          </w:tcPr>
          <w:p w14:paraId="44BCBA0D">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4</w:t>
            </w:r>
          </w:p>
        </w:tc>
        <w:tc>
          <w:tcPr>
            <w:tcW w:w="1681" w:type="dxa"/>
            <w:tcBorders>
              <w:top w:val="single" w:color="000000" w:sz="4" w:space="0"/>
              <w:left w:val="single" w:color="000000" w:sz="4" w:space="0"/>
              <w:bottom w:val="single" w:color="000000" w:sz="4" w:space="0"/>
              <w:right w:val="single" w:color="000000" w:sz="4" w:space="0"/>
            </w:tcBorders>
            <w:vAlign w:val="center"/>
          </w:tcPr>
          <w:p w14:paraId="155E5BE1">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21</w:t>
            </w:r>
          </w:p>
        </w:tc>
        <w:tc>
          <w:tcPr>
            <w:tcW w:w="1693" w:type="dxa"/>
            <w:tcBorders>
              <w:top w:val="single" w:color="000000" w:sz="4" w:space="0"/>
              <w:left w:val="single" w:color="000000" w:sz="4" w:space="0"/>
              <w:bottom w:val="single" w:color="000000" w:sz="4" w:space="0"/>
              <w:right w:val="single" w:color="000000" w:sz="4" w:space="0"/>
            </w:tcBorders>
            <w:vAlign w:val="center"/>
          </w:tcPr>
          <w:p w14:paraId="0E581B6F">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84 </w:t>
            </w:r>
          </w:p>
        </w:tc>
      </w:tr>
    </w:tbl>
    <w:p w14:paraId="40542586">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供应商报价总价不得超过最高限价、已标价工程量清单中所有分部分项工程响应单价不得超过分部分项工程控制价（预算）单价，否则作无效响应处理。</w:t>
      </w:r>
    </w:p>
    <w:p w14:paraId="6260338D">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.采购需求：</w:t>
      </w:r>
      <w:bookmarkStart w:id="8" w:name="_Hlk196292655"/>
      <w:r>
        <w:rPr>
          <w:rFonts w:hint="eastAsia"/>
          <w:color w:val="000000" w:themeColor="text1"/>
          <w:sz w:val="24"/>
          <w:highlight w:val="none"/>
          <w14:textFill>
            <w14:solidFill>
              <w14:schemeClr w14:val="tx1"/>
            </w14:solidFill>
          </w14:textFill>
        </w:rPr>
        <w:t>用于大口径液晶元件均匀结构加工和固化。包括：4套大口径平行光源。</w:t>
      </w:r>
    </w:p>
    <w:bookmarkEnd w:id="8"/>
    <w:p w14:paraId="2B4D0E9F">
      <w:pPr>
        <w:spacing w:line="360" w:lineRule="auto"/>
        <w:ind w:firstLine="480" w:firstLineChars="200"/>
        <w:rPr>
          <w:color w:val="000000" w:themeColor="text1"/>
          <w:sz w:val="24"/>
          <w:highlight w:val="none"/>
          <w14:textFill>
            <w14:solidFill>
              <w14:schemeClr w14:val="tx1"/>
            </w14:solidFill>
          </w14:textFill>
        </w:rPr>
      </w:pPr>
      <w:bookmarkStart w:id="9" w:name="_Toc28359003"/>
      <w:bookmarkStart w:id="10" w:name="_Toc35393791"/>
      <w:bookmarkStart w:id="11" w:name="_Toc28359080"/>
      <w:bookmarkStart w:id="12" w:name="_Toc35393622"/>
      <w:r>
        <w:rPr>
          <w:rFonts w:hint="eastAsia"/>
          <w:color w:val="000000" w:themeColor="text1"/>
          <w:sz w:val="24"/>
          <w:highlight w:val="none"/>
          <w14:textFill>
            <w14:solidFill>
              <w14:schemeClr w14:val="tx1"/>
            </w14:solidFill>
          </w14:textFill>
        </w:rPr>
        <w:t>6</w:t>
      </w:r>
      <w:r>
        <w:rPr>
          <w:color w:val="000000" w:themeColor="text1"/>
          <w:sz w:val="24"/>
          <w:highlight w:val="none"/>
          <w14:textFill>
            <w14:solidFill>
              <w14:schemeClr w14:val="tx1"/>
            </w14:solidFill>
          </w14:textFill>
        </w:rPr>
        <w:t>.合同履行期限：</w:t>
      </w:r>
      <w:r>
        <w:rPr>
          <w:rFonts w:hint="eastAsia"/>
          <w:color w:val="000000" w:themeColor="text1"/>
          <w:sz w:val="24"/>
          <w:highlight w:val="none"/>
          <w14:textFill>
            <w14:solidFill>
              <w14:schemeClr w14:val="tx1"/>
            </w14:solidFill>
          </w14:textFill>
        </w:rPr>
        <w:t>合同签订后3个月内交货，如不能如期供货，采购人有权终止合同，中标响应人须承担由此对采购人造成的损失。</w:t>
      </w:r>
    </w:p>
    <w:p w14:paraId="01DE9790">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r>
        <w:rPr>
          <w:color w:val="000000" w:themeColor="text1"/>
          <w:sz w:val="24"/>
          <w:highlight w:val="none"/>
          <w14:textFill>
            <w14:solidFill>
              <w14:schemeClr w14:val="tx1"/>
            </w14:solidFill>
          </w14:textFill>
        </w:rPr>
        <w:t>.</w:t>
      </w:r>
      <w:r>
        <w:rPr>
          <w:rFonts w:hint="eastAsia" w:ascii="宋体" w:hAnsi="宋体" w:cs="宋体"/>
          <w:color w:val="000000" w:themeColor="text1"/>
          <w:sz w:val="24"/>
          <w:szCs w:val="22"/>
          <w:highlight w:val="none"/>
          <w14:textFill>
            <w14:solidFill>
              <w14:schemeClr w14:val="tx1"/>
            </w14:solidFill>
          </w14:textFill>
        </w:rPr>
        <w:t>质保</w:t>
      </w:r>
      <w:r>
        <w:rPr>
          <w:rFonts w:hint="eastAsia"/>
          <w:color w:val="000000" w:themeColor="text1"/>
          <w:sz w:val="24"/>
          <w:highlight w:val="none"/>
          <w14:textFill>
            <w14:solidFill>
              <w14:schemeClr w14:val="tx1"/>
            </w14:solidFill>
          </w14:textFill>
        </w:rPr>
        <w:t>期：自验收完毕之日起两年。</w:t>
      </w:r>
    </w:p>
    <w:p w14:paraId="42B55043">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8</w:t>
      </w:r>
      <w:r>
        <w:rPr>
          <w:color w:val="000000" w:themeColor="text1"/>
          <w:sz w:val="24"/>
          <w:highlight w:val="none"/>
          <w14:textFill>
            <w14:solidFill>
              <w14:schemeClr w14:val="tx1"/>
            </w14:solidFill>
          </w14:textFill>
        </w:rPr>
        <w:t>.本项目是否接受联合体投标：否</w:t>
      </w:r>
      <w:r>
        <w:rPr>
          <w:rFonts w:hint="eastAsia"/>
          <w:color w:val="000000" w:themeColor="text1"/>
          <w:sz w:val="24"/>
          <w:highlight w:val="none"/>
          <w14:textFill>
            <w14:solidFill>
              <w14:schemeClr w14:val="tx1"/>
            </w14:solidFill>
          </w14:textFill>
        </w:rPr>
        <w:t>。</w:t>
      </w:r>
    </w:p>
    <w:p w14:paraId="031D3EBC">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9.</w:t>
      </w:r>
      <w:r>
        <w:rPr>
          <w:color w:val="000000" w:themeColor="text1"/>
          <w:sz w:val="24"/>
          <w:highlight w:val="none"/>
          <w14:textFill>
            <w14:solidFill>
              <w14:schemeClr w14:val="tx1"/>
            </w14:solidFill>
          </w14:textFill>
        </w:rPr>
        <w:t>本项目是否接受</w:t>
      </w:r>
      <w:r>
        <w:rPr>
          <w:rFonts w:hint="eastAsia"/>
          <w:color w:val="000000" w:themeColor="text1"/>
          <w:sz w:val="24"/>
          <w:highlight w:val="none"/>
          <w14:textFill>
            <w14:solidFill>
              <w14:schemeClr w14:val="tx1"/>
            </w14:solidFill>
          </w14:textFill>
        </w:rPr>
        <w:t>进口产品</w:t>
      </w:r>
      <w:r>
        <w:rPr>
          <w:color w:val="000000" w:themeColor="text1"/>
          <w:sz w:val="24"/>
          <w:highlight w:val="none"/>
          <w14:textFill>
            <w14:solidFill>
              <w14:schemeClr w14:val="tx1"/>
            </w14:solidFill>
          </w14:textFill>
        </w:rPr>
        <w:t>投标：否</w:t>
      </w:r>
      <w:r>
        <w:rPr>
          <w:rFonts w:hint="eastAsia"/>
          <w:color w:val="000000" w:themeColor="text1"/>
          <w:sz w:val="24"/>
          <w:highlight w:val="none"/>
          <w14:textFill>
            <w14:solidFill>
              <w14:schemeClr w14:val="tx1"/>
            </w14:solidFill>
          </w14:textFill>
        </w:rPr>
        <w:t>。</w:t>
      </w:r>
    </w:p>
    <w:p w14:paraId="0BE85B24">
      <w:pPr>
        <w:pStyle w:val="186"/>
        <w:spacing w:before="0" w:line="360" w:lineRule="auto"/>
        <w:ind w:firstLine="482"/>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二、申请人的资格要求</w:t>
      </w:r>
      <w:bookmarkEnd w:id="9"/>
      <w:bookmarkEnd w:id="10"/>
      <w:bookmarkEnd w:id="11"/>
      <w:bookmarkEnd w:id="12"/>
      <w:r>
        <w:rPr>
          <w:rFonts w:ascii="Times New Roman" w:hAnsi="Times New Roman" w:eastAsia="宋体"/>
          <w:color w:val="000000" w:themeColor="text1"/>
          <w:sz w:val="24"/>
          <w:szCs w:val="24"/>
          <w:highlight w:val="none"/>
          <w14:textFill>
            <w14:solidFill>
              <w14:schemeClr w14:val="tx1"/>
            </w14:solidFill>
          </w14:textFill>
        </w:rPr>
        <w:t>（须同时满足）</w:t>
      </w:r>
    </w:p>
    <w:p w14:paraId="065E0575">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1.满足《中华人民共和国政府采购法》第二十二条规定</w:t>
      </w:r>
      <w:r>
        <w:rPr>
          <w:rFonts w:hint="eastAsia"/>
          <w:color w:val="000000" w:themeColor="text1"/>
          <w:sz w:val="24"/>
          <w:highlight w:val="none"/>
          <w14:textFill>
            <w14:solidFill>
              <w14:schemeClr w14:val="tx1"/>
            </w14:solidFill>
          </w14:textFill>
        </w:rPr>
        <w:t>以及下列情形：</w:t>
      </w:r>
    </w:p>
    <w:p w14:paraId="255865A4">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1.1未被“信用中国”网站或“中国政府采购网”网站列入失信被执行人、重大税收违法案件当事人名单、政府采购严重失信行为记录名单；</w:t>
      </w:r>
    </w:p>
    <w:p w14:paraId="668899D7">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1.2单位负责人为同一人或者存在直接控股、管理关系的不同供应商（包含法定代表人为同一个人的两个及两个以上法人，母公司、全资子公司及其控股公司），不得参加同一合同项下的政府采购活动。</w:t>
      </w:r>
    </w:p>
    <w:p w14:paraId="2B409A90">
      <w:pPr>
        <w:spacing w:line="360" w:lineRule="auto"/>
        <w:ind w:firstLine="480"/>
        <w:rPr>
          <w:color w:val="000000" w:themeColor="text1"/>
          <w:sz w:val="24"/>
          <w:highlight w:val="none"/>
          <w14:textFill>
            <w14:solidFill>
              <w14:schemeClr w14:val="tx1"/>
            </w14:solidFill>
          </w14:textFill>
        </w:rPr>
      </w:pPr>
      <w:bookmarkStart w:id="13" w:name="_Toc28359004"/>
      <w:bookmarkStart w:id="14" w:name="_Toc28359081"/>
      <w:r>
        <w:rPr>
          <w:color w:val="000000" w:themeColor="text1"/>
          <w:sz w:val="24"/>
          <w:highlight w:val="none"/>
          <w14:textFill>
            <w14:solidFill>
              <w14:schemeClr w14:val="tx1"/>
            </w14:solidFill>
          </w14:textFill>
        </w:rPr>
        <w:t>2.落实政府采购政策需满足的资格要求：</w:t>
      </w:r>
    </w:p>
    <w:p w14:paraId="44800DC5">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 中小企业政策</w:t>
      </w:r>
    </w:p>
    <w:p w14:paraId="3301DE83">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本项目不专门面向中小企业预留采购份额。</w:t>
      </w:r>
    </w:p>
    <w:p w14:paraId="1FE14FC2">
      <w:pPr>
        <w:spacing w:line="360" w:lineRule="auto"/>
        <w:ind w:firstLine="480"/>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3.本项目的特定资格要求：</w:t>
      </w:r>
    </w:p>
    <w:p w14:paraId="03FC1131">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3.1本项目是否接受分支机构参与投标：否</w:t>
      </w:r>
      <w:r>
        <w:rPr>
          <w:rFonts w:hint="eastAsia"/>
          <w:color w:val="000000" w:themeColor="text1"/>
          <w:sz w:val="24"/>
          <w:highlight w:val="none"/>
          <w14:textFill>
            <w14:solidFill>
              <w14:schemeClr w14:val="tx1"/>
            </w14:solidFill>
          </w14:textFill>
        </w:rPr>
        <w:t>。</w:t>
      </w:r>
    </w:p>
    <w:p w14:paraId="4F30D591">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3.2本项目是否属于政府购买服务：否</w:t>
      </w:r>
      <w:r>
        <w:rPr>
          <w:rFonts w:hint="eastAsia"/>
          <w:color w:val="000000" w:themeColor="text1"/>
          <w:sz w:val="24"/>
          <w:highlight w:val="none"/>
          <w14:textFill>
            <w14:solidFill>
              <w14:schemeClr w14:val="tx1"/>
            </w14:solidFill>
          </w14:textFill>
        </w:rPr>
        <w:t>。</w:t>
      </w:r>
    </w:p>
    <w:p w14:paraId="22806EBD">
      <w:pPr>
        <w:tabs>
          <w:tab w:val="left" w:pos="900"/>
          <w:tab w:val="left" w:pos="1134"/>
          <w:tab w:val="left" w:pos="1589"/>
          <w:tab w:val="left" w:pos="5521"/>
        </w:tabs>
        <w:spacing w:line="360" w:lineRule="auto"/>
        <w:ind w:firstLine="480"/>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3.3其他特定资格要求：</w:t>
      </w:r>
      <w:r>
        <w:rPr>
          <w:rFonts w:hint="eastAsia"/>
          <w:color w:val="000000" w:themeColor="text1"/>
          <w:sz w:val="24"/>
          <w:highlight w:val="none"/>
          <w14:textFill>
            <w14:solidFill>
              <w14:schemeClr w14:val="tx1"/>
            </w14:solidFill>
          </w14:textFill>
        </w:rPr>
        <w:t>无</w:t>
      </w:r>
      <w:r>
        <w:rPr>
          <w:color w:val="000000" w:themeColor="text1"/>
          <w:sz w:val="24"/>
          <w:highlight w:val="none"/>
          <w14:textFill>
            <w14:solidFill>
              <w14:schemeClr w14:val="tx1"/>
            </w14:solidFill>
          </w14:textFill>
        </w:rPr>
        <w:t>。</w:t>
      </w:r>
    </w:p>
    <w:bookmarkEnd w:id="13"/>
    <w:bookmarkEnd w:id="14"/>
    <w:p w14:paraId="029ED90D">
      <w:pPr>
        <w:pStyle w:val="186"/>
        <w:widowControl/>
        <w:spacing w:before="0" w:line="360" w:lineRule="auto"/>
        <w:ind w:firstLine="482"/>
        <w:jc w:val="left"/>
        <w:rPr>
          <w:rFonts w:ascii="Times New Roman" w:hAnsi="Times New Roman" w:eastAsia="宋体"/>
          <w:color w:val="000000" w:themeColor="text1"/>
          <w:sz w:val="24"/>
          <w:szCs w:val="24"/>
          <w:highlight w:val="none"/>
          <w14:textFill>
            <w14:solidFill>
              <w14:schemeClr w14:val="tx1"/>
            </w14:solidFill>
          </w14:textFill>
        </w:rPr>
      </w:pPr>
      <w:bookmarkStart w:id="15" w:name="_Toc35393623"/>
      <w:bookmarkStart w:id="16" w:name="_Toc35393792"/>
      <w:r>
        <w:rPr>
          <w:rFonts w:ascii="Times New Roman" w:hAnsi="Times New Roman" w:eastAsia="宋体"/>
          <w:color w:val="000000" w:themeColor="text1"/>
          <w:sz w:val="24"/>
          <w:szCs w:val="24"/>
          <w:highlight w:val="none"/>
          <w14:textFill>
            <w14:solidFill>
              <w14:schemeClr w14:val="tx1"/>
            </w14:solidFill>
          </w14:textFill>
        </w:rPr>
        <w:t>三、获取招标文件</w:t>
      </w:r>
      <w:bookmarkEnd w:id="15"/>
      <w:bookmarkEnd w:id="16"/>
    </w:p>
    <w:p w14:paraId="7046DD3A">
      <w:pPr>
        <w:spacing w:line="360" w:lineRule="auto"/>
        <w:ind w:firstLine="540"/>
        <w:rPr>
          <w:rFonts w:hint="eastAsia" w:ascii="宋体" w:hAnsi="宋体" w:cs="宋体"/>
          <w:color w:val="000000" w:themeColor="text1"/>
          <w:sz w:val="24"/>
          <w:highlight w:val="none"/>
          <w14:textFill>
            <w14:solidFill>
              <w14:schemeClr w14:val="tx1"/>
            </w14:solidFill>
          </w14:textFill>
        </w:rPr>
      </w:pPr>
      <w:bookmarkStart w:id="17" w:name="_Toc28359082"/>
      <w:bookmarkStart w:id="18" w:name="_Toc28359005"/>
      <w:bookmarkStart w:id="19" w:name="_Toc35393793"/>
      <w:bookmarkStart w:id="20" w:name="_Toc35393624"/>
      <w:r>
        <w:rPr>
          <w:rFonts w:hint="eastAsia" w:ascii="宋体" w:hAnsi="宋体" w:cs="宋体"/>
          <w:color w:val="000000" w:themeColor="text1"/>
          <w:sz w:val="24"/>
          <w:highlight w:val="none"/>
          <w14:textFill>
            <w14:solidFill>
              <w14:schemeClr w14:val="tx1"/>
            </w14:solidFill>
          </w14:textFill>
        </w:rPr>
        <w:t>1.时间：</w:t>
      </w:r>
      <w:r>
        <w:rPr>
          <w:rFonts w:hint="eastAsia"/>
          <w:color w:val="000000" w:themeColor="text1"/>
          <w:sz w:val="24"/>
          <w:highlight w:val="none"/>
          <w:lang w:bidi="ar"/>
          <w14:textFill>
            <w14:solidFill>
              <w14:schemeClr w14:val="tx1"/>
            </w14:solidFill>
          </w14:textFill>
        </w:rPr>
        <w:t>自招标文件公告发布之日起5个工作日</w:t>
      </w:r>
      <w:r>
        <w:rPr>
          <w:rFonts w:hint="eastAsia" w:ascii="宋体" w:hAnsi="宋体" w:cs="宋体"/>
          <w:color w:val="000000" w:themeColor="text1"/>
          <w:sz w:val="24"/>
          <w:highlight w:val="none"/>
          <w14:textFill>
            <w14:solidFill>
              <w14:schemeClr w14:val="tx1"/>
            </w14:solidFill>
          </w14:textFill>
        </w:rPr>
        <w:t>。</w:t>
      </w:r>
    </w:p>
    <w:p w14:paraId="0EBD4FEB">
      <w:pPr>
        <w:spacing w:line="360" w:lineRule="auto"/>
        <w:ind w:firstLine="540"/>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2.地点：</w:t>
      </w:r>
      <w:bookmarkStart w:id="21" w:name="_Toc38985266"/>
      <w:r>
        <w:rPr>
          <w:rFonts w:hint="eastAsia"/>
          <w:color w:val="000000" w:themeColor="text1"/>
          <w:sz w:val="24"/>
          <w:highlight w:val="none"/>
          <w:lang w:bidi="ar"/>
          <w14:textFill>
            <w14:solidFill>
              <w14:schemeClr w14:val="tx1"/>
            </w14:solidFill>
          </w14:textFill>
        </w:rPr>
        <w:t>“苏采云”政府采购一体化平台</w:t>
      </w:r>
      <w:r>
        <w:rPr>
          <w:color w:val="000000" w:themeColor="text1"/>
          <w:sz w:val="24"/>
          <w:highlight w:val="none"/>
          <w:lang w:bidi="ar"/>
          <w14:textFill>
            <w14:solidFill>
              <w14:schemeClr w14:val="tx1"/>
            </w14:solidFill>
          </w14:textFill>
        </w:rPr>
        <w:t> </w:t>
      </w:r>
      <w:r>
        <w:rPr>
          <w:rFonts w:hint="eastAsia"/>
          <w:color w:val="000000" w:themeColor="text1"/>
          <w:sz w:val="24"/>
          <w:highlight w:val="none"/>
          <w:lang w:bidi="ar"/>
          <w14:textFill>
            <w14:solidFill>
              <w14:schemeClr w14:val="tx1"/>
            </w14:solidFill>
          </w14:textFill>
        </w:rPr>
        <w:t>。</w:t>
      </w:r>
      <w:bookmarkEnd w:id="21"/>
    </w:p>
    <w:p w14:paraId="7371772A">
      <w:pPr>
        <w:pStyle w:val="36"/>
        <w:spacing w:line="360" w:lineRule="auto"/>
        <w:ind w:firstLine="480"/>
        <w:rPr>
          <w:rFonts w:ascii="Times New Roman" w:hAnsi="Times New Roman" w:cs="Times New Roman"/>
          <w:color w:val="000000" w:themeColor="text1"/>
          <w:highlight w:val="none"/>
          <w:lang w:bidi="ar"/>
          <w14:textFill>
            <w14:solidFill>
              <w14:schemeClr w14:val="tx1"/>
            </w14:solidFill>
          </w14:textFill>
        </w:rPr>
      </w:pPr>
      <w:r>
        <w:rPr>
          <w:rFonts w:ascii="Times New Roman" w:hAnsi="Times New Roman" w:cs="Times New Roman"/>
          <w:color w:val="000000" w:themeColor="text1"/>
          <w:highlight w:val="none"/>
          <w:lang w:bidi="ar"/>
          <w14:textFill>
            <w14:solidFill>
              <w14:schemeClr w14:val="tx1"/>
            </w14:solidFill>
          </w14:textFill>
        </w:rPr>
        <w:t>3.</w:t>
      </w:r>
      <w:r>
        <w:rPr>
          <w:rFonts w:hint="eastAsia" w:ascii="Times New Roman" w:hAnsi="Times New Roman" w:cs="Times New Roman"/>
          <w:color w:val="000000" w:themeColor="text1"/>
          <w:highlight w:val="none"/>
          <w:lang w:bidi="ar"/>
          <w14:textFill>
            <w14:solidFill>
              <w14:schemeClr w14:val="tx1"/>
            </w14:solidFill>
          </w14:textFill>
        </w:rPr>
        <w:t>方式：在“苏采云”平台自行免费下载采购文件。注：供应商必须登录“苏采云”系统下载电子采购文件方可通过系统进行投标（响应）文件的编制和提交。</w:t>
      </w:r>
    </w:p>
    <w:p w14:paraId="667272CB">
      <w:pPr>
        <w:pStyle w:val="36"/>
        <w:spacing w:line="360" w:lineRule="auto"/>
        <w:ind w:firstLine="480"/>
        <w:rPr>
          <w:rFonts w:ascii="Times New Roman" w:hAnsi="Times New Roman" w:cs="Times New Roman"/>
          <w:color w:val="000000" w:themeColor="text1"/>
          <w:highlight w:val="none"/>
          <w:lang w:bidi="ar"/>
          <w14:textFill>
            <w14:solidFill>
              <w14:schemeClr w14:val="tx1"/>
            </w14:solidFill>
          </w14:textFill>
        </w:rPr>
      </w:pPr>
      <w:r>
        <w:rPr>
          <w:rFonts w:ascii="Times New Roman" w:hAnsi="Times New Roman" w:cs="Times New Roman"/>
          <w:color w:val="000000" w:themeColor="text1"/>
          <w:highlight w:val="none"/>
          <w:lang w:bidi="ar"/>
          <w14:textFill>
            <w14:solidFill>
              <w14:schemeClr w14:val="tx1"/>
            </w14:solidFill>
          </w14:textFill>
        </w:rPr>
        <w:t>4</w:t>
      </w:r>
      <w:r>
        <w:rPr>
          <w:rFonts w:hint="eastAsia" w:ascii="Times New Roman" w:hAnsi="Times New Roman" w:cs="Times New Roman"/>
          <w:color w:val="000000" w:themeColor="text1"/>
          <w:highlight w:val="none"/>
          <w:lang w:bidi="ar"/>
          <w14:textFill>
            <w14:solidFill>
              <w14:schemeClr w14:val="tx1"/>
            </w14:solidFill>
          </w14:textFill>
        </w:rPr>
        <w:t>. 售价：0.00元</w:t>
      </w:r>
      <w:r>
        <w:rPr>
          <w:rFonts w:ascii="Times New Roman" w:hAnsi="Times New Roman" w:cs="Times New Roman"/>
          <w:color w:val="000000" w:themeColor="text1"/>
          <w:highlight w:val="none"/>
          <w:lang w:bidi="ar"/>
          <w14:textFill>
            <w14:solidFill>
              <w14:schemeClr w14:val="tx1"/>
            </w14:solidFill>
          </w14:textFill>
        </w:rPr>
        <w:t> </w:t>
      </w:r>
    </w:p>
    <w:p w14:paraId="6FFDFC58">
      <w:pPr>
        <w:pStyle w:val="186"/>
        <w:widowControl/>
        <w:spacing w:before="0" w:line="360" w:lineRule="auto"/>
        <w:ind w:firstLine="482"/>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四、提交投标文件</w:t>
      </w:r>
      <w:bookmarkEnd w:id="17"/>
      <w:bookmarkEnd w:id="18"/>
      <w:r>
        <w:rPr>
          <w:rFonts w:ascii="Times New Roman" w:hAnsi="Times New Roman" w:eastAsia="宋体"/>
          <w:color w:val="000000" w:themeColor="text1"/>
          <w:sz w:val="24"/>
          <w:szCs w:val="24"/>
          <w:highlight w:val="none"/>
          <w14:textFill>
            <w14:solidFill>
              <w14:schemeClr w14:val="tx1"/>
            </w14:solidFill>
          </w14:textFill>
        </w:rPr>
        <w:t>截止时间、开标时间和地点</w:t>
      </w:r>
      <w:bookmarkEnd w:id="19"/>
      <w:bookmarkEnd w:id="20"/>
    </w:p>
    <w:p w14:paraId="5F2E1DFD">
      <w:pPr>
        <w:spacing w:line="360" w:lineRule="auto"/>
        <w:ind w:firstLine="480"/>
        <w:rPr>
          <w:rFonts w:hint="eastAsia" w:ascii="宋体" w:hAnsi="宋体"/>
          <w:bCs/>
          <w:color w:val="000000" w:themeColor="text1"/>
          <w:sz w:val="24"/>
          <w:highlight w:val="none"/>
          <w:u w:val="single"/>
          <w14:textFill>
            <w14:solidFill>
              <w14:schemeClr w14:val="tx1"/>
            </w14:solidFill>
          </w14:textFill>
        </w:rPr>
      </w:pPr>
      <w:bookmarkStart w:id="22" w:name="_Toc35393625"/>
      <w:bookmarkStart w:id="23" w:name="_Toc28359007"/>
      <w:bookmarkStart w:id="24" w:name="_Toc28359084"/>
      <w:bookmarkStart w:id="25" w:name="_Toc35393794"/>
      <w:r>
        <w:rPr>
          <w:rFonts w:hint="eastAsia"/>
          <w:color w:val="000000" w:themeColor="text1"/>
          <w:sz w:val="24"/>
          <w:highlight w:val="none"/>
          <w:lang w:bidi="ar"/>
          <w14:textFill>
            <w14:solidFill>
              <w14:schemeClr w14:val="tx1"/>
            </w14:solidFill>
          </w14:textFill>
        </w:rPr>
        <w:t>1、</w:t>
      </w:r>
      <w:r>
        <w:rPr>
          <w:color w:val="000000" w:themeColor="text1"/>
          <w:sz w:val="24"/>
          <w:highlight w:val="none"/>
          <w:lang w:bidi="ar"/>
          <w14:textFill>
            <w14:solidFill>
              <w14:schemeClr w14:val="tx1"/>
            </w14:solidFill>
          </w14:textFill>
        </w:rPr>
        <w:t>投标截止时间、开标时间：</w:t>
      </w:r>
      <w:r>
        <w:rPr>
          <w:rFonts w:hint="eastAsia"/>
          <w:color w:val="000000" w:themeColor="text1"/>
          <w:sz w:val="24"/>
          <w:highlight w:val="none"/>
          <w:lang w:bidi="ar"/>
          <w14:textFill>
            <w14:solidFill>
              <w14:schemeClr w14:val="tx1"/>
            </w14:solidFill>
          </w14:textFill>
        </w:rPr>
        <w:t>2025</w:t>
      </w:r>
      <w:r>
        <w:rPr>
          <w:color w:val="000000" w:themeColor="text1"/>
          <w:sz w:val="24"/>
          <w:highlight w:val="none"/>
          <w:lang w:bidi="ar"/>
          <w14:textFill>
            <w14:solidFill>
              <w14:schemeClr w14:val="tx1"/>
            </w14:solidFill>
          </w14:textFill>
        </w:rPr>
        <w:t>年</w:t>
      </w:r>
      <w:r>
        <w:rPr>
          <w:rFonts w:hint="eastAsia"/>
          <w:color w:val="000000" w:themeColor="text1"/>
          <w:sz w:val="24"/>
          <w:highlight w:val="none"/>
          <w:lang w:val="en-US" w:eastAsia="zh-CN" w:bidi="ar"/>
          <w14:textFill>
            <w14:solidFill>
              <w14:schemeClr w14:val="tx1"/>
            </w14:solidFill>
          </w14:textFill>
        </w:rPr>
        <w:t>7</w:t>
      </w:r>
      <w:r>
        <w:rPr>
          <w:color w:val="000000" w:themeColor="text1"/>
          <w:sz w:val="24"/>
          <w:highlight w:val="none"/>
          <w:lang w:bidi="ar"/>
          <w14:textFill>
            <w14:solidFill>
              <w14:schemeClr w14:val="tx1"/>
            </w14:solidFill>
          </w14:textFill>
        </w:rPr>
        <w:t>月</w:t>
      </w:r>
      <w:r>
        <w:rPr>
          <w:rFonts w:hint="eastAsia"/>
          <w:color w:val="000000" w:themeColor="text1"/>
          <w:sz w:val="24"/>
          <w:highlight w:val="none"/>
          <w:lang w:val="en-US" w:eastAsia="zh-CN" w:bidi="ar"/>
          <w14:textFill>
            <w14:solidFill>
              <w14:schemeClr w14:val="tx1"/>
            </w14:solidFill>
          </w14:textFill>
        </w:rPr>
        <w:t>8</w:t>
      </w:r>
      <w:r>
        <w:rPr>
          <w:color w:val="000000" w:themeColor="text1"/>
          <w:sz w:val="24"/>
          <w:highlight w:val="none"/>
          <w:lang w:bidi="ar"/>
          <w14:textFill>
            <w14:solidFill>
              <w14:schemeClr w14:val="tx1"/>
            </w14:solidFill>
          </w14:textFill>
        </w:rPr>
        <w:t>日</w:t>
      </w:r>
      <w:r>
        <w:rPr>
          <w:rFonts w:hint="eastAsia"/>
          <w:color w:val="000000" w:themeColor="text1"/>
          <w:sz w:val="24"/>
          <w:highlight w:val="none"/>
          <w:lang w:val="en-US" w:eastAsia="zh-CN" w:bidi="ar"/>
          <w14:textFill>
            <w14:solidFill>
              <w14:schemeClr w14:val="tx1"/>
            </w14:solidFill>
          </w14:textFill>
        </w:rPr>
        <w:t>9:</w:t>
      </w:r>
      <w:r>
        <w:rPr>
          <w:rFonts w:hint="eastAsia"/>
          <w:color w:val="000000" w:themeColor="text1"/>
          <w:sz w:val="24"/>
          <w:highlight w:val="none"/>
          <w:lang w:val="en-US" w:eastAsia="zh-CN" w:bidi="ar"/>
          <w14:textFill>
            <w14:solidFill>
              <w14:schemeClr w14:val="tx1"/>
            </w14:solidFill>
          </w14:textFill>
        </w:rPr>
        <w:t>30</w:t>
      </w:r>
      <w:r>
        <w:rPr>
          <w:bCs/>
          <w:color w:val="000000" w:themeColor="text1"/>
          <w:sz w:val="24"/>
          <w:highlight w:val="none"/>
          <w:lang w:bidi="ar"/>
          <w14:textFill>
            <w14:solidFill>
              <w14:schemeClr w14:val="tx1"/>
            </w14:solidFill>
          </w14:textFill>
        </w:rPr>
        <w:t>（北京</w:t>
      </w:r>
      <w:bookmarkStart w:id="306" w:name="_GoBack"/>
      <w:bookmarkEnd w:id="306"/>
      <w:r>
        <w:rPr>
          <w:bCs/>
          <w:color w:val="000000" w:themeColor="text1"/>
          <w:sz w:val="24"/>
          <w:highlight w:val="none"/>
          <w:lang w:bidi="ar"/>
          <w14:textFill>
            <w14:solidFill>
              <w14:schemeClr w14:val="tx1"/>
            </w14:solidFill>
          </w14:textFill>
        </w:rPr>
        <w:t>时间）</w:t>
      </w:r>
      <w:r>
        <w:rPr>
          <w:rFonts w:hint="eastAsia" w:ascii="宋体" w:hAnsi="宋体"/>
          <w:bCs/>
          <w:color w:val="000000" w:themeColor="text1"/>
          <w:sz w:val="24"/>
          <w:highlight w:val="none"/>
          <w14:textFill>
            <w14:solidFill>
              <w14:schemeClr w14:val="tx1"/>
            </w14:solidFill>
          </w14:textFill>
        </w:rPr>
        <w:t>。</w:t>
      </w:r>
    </w:p>
    <w:p w14:paraId="51C99FB3">
      <w:pPr>
        <w:spacing w:line="360" w:lineRule="auto"/>
        <w:ind w:firstLine="480"/>
        <w:rPr>
          <w:rFonts w:hint="eastAsia" w:ascii="宋体" w:hAnsi="宋体"/>
          <w:bCs/>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2.地点：</w:t>
      </w:r>
      <w:r>
        <w:rPr>
          <w:rFonts w:hint="eastAsia"/>
          <w:color w:val="000000" w:themeColor="text1"/>
          <w:sz w:val="24"/>
          <w:highlight w:val="none"/>
          <w:lang w:bidi="ar"/>
          <w14:textFill>
            <w14:solidFill>
              <w14:schemeClr w14:val="tx1"/>
            </w14:solidFill>
          </w14:textFill>
        </w:rPr>
        <w:t>“苏采云”政府采购一体化平台</w:t>
      </w:r>
      <w:r>
        <w:rPr>
          <w:color w:val="000000" w:themeColor="text1"/>
          <w:sz w:val="24"/>
          <w:highlight w:val="none"/>
          <w:lang w:bidi="ar"/>
          <w14:textFill>
            <w14:solidFill>
              <w14:schemeClr w14:val="tx1"/>
            </w14:solidFill>
          </w14:textFill>
        </w:rPr>
        <w:t> </w:t>
      </w:r>
      <w:r>
        <w:rPr>
          <w:rFonts w:hint="eastAsia" w:ascii="宋体" w:hAnsi="宋体"/>
          <w:color w:val="000000" w:themeColor="text1"/>
          <w:sz w:val="24"/>
          <w:highlight w:val="none"/>
          <w14:textFill>
            <w14:solidFill>
              <w14:schemeClr w14:val="tx1"/>
            </w14:solidFill>
          </w14:textFill>
        </w:rPr>
        <w:t>。</w:t>
      </w:r>
    </w:p>
    <w:p w14:paraId="05FB8F18">
      <w:pPr>
        <w:pStyle w:val="186"/>
        <w:spacing w:before="0" w:line="360" w:lineRule="auto"/>
        <w:ind w:firstLine="482"/>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五、公告期限</w:t>
      </w:r>
      <w:bookmarkEnd w:id="22"/>
      <w:bookmarkEnd w:id="23"/>
      <w:bookmarkEnd w:id="24"/>
      <w:bookmarkEnd w:id="25"/>
    </w:p>
    <w:p w14:paraId="51946DDA">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自本公告发布之日起5个工作日。</w:t>
      </w:r>
    </w:p>
    <w:p w14:paraId="1FF18514">
      <w:pPr>
        <w:pStyle w:val="186"/>
        <w:spacing w:before="0" w:line="360" w:lineRule="auto"/>
        <w:ind w:firstLine="482"/>
        <w:jc w:val="left"/>
        <w:rPr>
          <w:rFonts w:ascii="Times New Roman" w:hAnsi="Times New Roman" w:eastAsia="宋体"/>
          <w:color w:val="000000" w:themeColor="text1"/>
          <w:sz w:val="24"/>
          <w:szCs w:val="24"/>
          <w:highlight w:val="none"/>
          <w14:textFill>
            <w14:solidFill>
              <w14:schemeClr w14:val="tx1"/>
            </w14:solidFill>
          </w14:textFill>
        </w:rPr>
      </w:pPr>
      <w:bookmarkStart w:id="26" w:name="_Toc35393626"/>
      <w:bookmarkStart w:id="27" w:name="_Toc35393795"/>
      <w:r>
        <w:rPr>
          <w:rFonts w:ascii="Times New Roman" w:hAnsi="Times New Roman" w:eastAsia="宋体"/>
          <w:color w:val="000000" w:themeColor="text1"/>
          <w:sz w:val="24"/>
          <w:szCs w:val="24"/>
          <w:highlight w:val="none"/>
          <w14:textFill>
            <w14:solidFill>
              <w14:schemeClr w14:val="tx1"/>
            </w14:solidFill>
          </w14:textFill>
        </w:rPr>
        <w:t>六、其他补充事宜</w:t>
      </w:r>
      <w:bookmarkEnd w:id="26"/>
      <w:bookmarkEnd w:id="27"/>
    </w:p>
    <w:p w14:paraId="78E42884">
      <w:pPr>
        <w:spacing w:line="360" w:lineRule="auto"/>
        <w:ind w:firstLine="480"/>
        <w:rPr>
          <w:color w:val="000000" w:themeColor="text1"/>
          <w:sz w:val="24"/>
          <w:highlight w:val="none"/>
          <w:lang w:bidi="ar"/>
          <w14:textFill>
            <w14:solidFill>
              <w14:schemeClr w14:val="tx1"/>
            </w14:solidFill>
          </w14:textFill>
        </w:rPr>
      </w:pPr>
      <w:bookmarkStart w:id="28" w:name="_Toc35393627"/>
      <w:bookmarkStart w:id="29" w:name="_Toc28359085"/>
      <w:bookmarkStart w:id="30" w:name="_Toc35393796"/>
      <w:bookmarkStart w:id="31" w:name="_Toc28359008"/>
      <w:r>
        <w:rPr>
          <w:rFonts w:hint="eastAsia"/>
          <w:color w:val="000000" w:themeColor="text1"/>
          <w:sz w:val="24"/>
          <w:highlight w:val="none"/>
          <w:lang w:bidi="ar"/>
          <w14:textFill>
            <w14:solidFill>
              <w14:schemeClr w14:val="tx1"/>
            </w14:solidFill>
          </w14:textFill>
        </w:rPr>
        <w:t>1、投标保证金：无需缴纳。</w:t>
      </w:r>
    </w:p>
    <w:p w14:paraId="6DAA2FEF">
      <w:pPr>
        <w:tabs>
          <w:tab w:val="left" w:pos="900"/>
        </w:tabs>
        <w:spacing w:line="360" w:lineRule="auto"/>
        <w:ind w:firstLine="480"/>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2</w:t>
      </w:r>
      <w:bookmarkStart w:id="32" w:name="_Hlk150161828"/>
      <w:r>
        <w:rPr>
          <w:rFonts w:hint="eastAsia"/>
          <w:color w:val="000000" w:themeColor="text1"/>
          <w:sz w:val="24"/>
          <w:highlight w:val="none"/>
          <w:lang w:bidi="ar"/>
          <w14:textFill>
            <w14:solidFill>
              <w14:schemeClr w14:val="tx1"/>
            </w14:solidFill>
          </w14:textFill>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2"/>
    </w:p>
    <w:p w14:paraId="5A094DCE">
      <w:pPr>
        <w:spacing w:line="360" w:lineRule="auto"/>
        <w:ind w:firstLine="540"/>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54F5761E">
      <w:pPr>
        <w:pStyle w:val="186"/>
        <w:spacing w:before="0" w:line="360" w:lineRule="auto"/>
        <w:ind w:firstLine="480"/>
        <w:jc w:val="left"/>
        <w:rPr>
          <w:rFonts w:ascii="Times New Roman" w:hAnsi="Times New Roman" w:eastAsia="宋体"/>
          <w:b w:val="0"/>
          <w:color w:val="000000" w:themeColor="text1"/>
          <w:sz w:val="24"/>
          <w:szCs w:val="24"/>
          <w:highlight w:val="none"/>
          <w:lang w:bidi="ar"/>
          <w14:textFill>
            <w14:solidFill>
              <w14:schemeClr w14:val="tx1"/>
            </w14:solidFill>
          </w14:textFill>
        </w:rPr>
      </w:pPr>
      <w:r>
        <w:rPr>
          <w:rFonts w:hint="eastAsia" w:ascii="Times New Roman" w:hAnsi="Times New Roman" w:eastAsia="宋体"/>
          <w:b w:val="0"/>
          <w:color w:val="000000" w:themeColor="text1"/>
          <w:sz w:val="24"/>
          <w:szCs w:val="24"/>
          <w:highlight w:val="none"/>
          <w:lang w:bidi="ar"/>
          <w14:textFill>
            <w14:solidFill>
              <w14:schemeClr w14:val="tx1"/>
            </w14:solidFill>
          </w14:textFill>
        </w:rPr>
        <w:t>4、采购公告内容与采购文件不一致的，以采购文件为准。</w:t>
      </w:r>
    </w:p>
    <w:p w14:paraId="19B340B8">
      <w:pPr>
        <w:pStyle w:val="36"/>
        <w:spacing w:line="360" w:lineRule="auto"/>
        <w:ind w:firstLine="482"/>
        <w:rPr>
          <w:rFonts w:ascii="Times New Roman" w:hAnsi="Times New Roman" w:cs="Times New Roman"/>
          <w:b/>
          <w:color w:val="000000" w:themeColor="text1"/>
          <w:highlight w:val="none"/>
          <w14:textFill>
            <w14:solidFill>
              <w14:schemeClr w14:val="tx1"/>
            </w14:solidFill>
          </w14:textFill>
        </w:rPr>
      </w:pPr>
      <w:r>
        <w:rPr>
          <w:rFonts w:hint="eastAsia" w:ascii="Times New Roman" w:hAnsi="Times New Roman" w:cs="Times New Roman"/>
          <w:b/>
          <w:color w:val="000000" w:themeColor="text1"/>
          <w:highlight w:val="none"/>
          <w14:textFill>
            <w14:solidFill>
              <w14:schemeClr w14:val="tx1"/>
            </w14:solidFill>
          </w14:textFill>
        </w:rPr>
        <w:t>5、电子化招投标技术支持电话：0519-85588210</w:t>
      </w:r>
      <w:r>
        <w:rPr>
          <w:rFonts w:ascii="Times New Roman" w:hAnsi="Times New Roman" w:cs="Times New Roman"/>
          <w:b/>
          <w:color w:val="000000" w:themeColor="text1"/>
          <w:highlight w:val="none"/>
          <w14:textFill>
            <w14:solidFill>
              <w14:schemeClr w14:val="tx1"/>
            </w14:solidFill>
          </w14:textFill>
        </w:rPr>
        <w:t>/ 0519-85588163</w:t>
      </w:r>
    </w:p>
    <w:p w14:paraId="5A9BDD49">
      <w:pPr>
        <w:pStyle w:val="186"/>
        <w:spacing w:before="0" w:line="360" w:lineRule="auto"/>
        <w:ind w:firstLine="482"/>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七、对本次招标提出询问，请按以下方式联系。</w:t>
      </w:r>
      <w:bookmarkEnd w:id="28"/>
      <w:bookmarkEnd w:id="29"/>
      <w:bookmarkEnd w:id="30"/>
      <w:bookmarkEnd w:id="31"/>
    </w:p>
    <w:bookmarkEnd w:id="7"/>
    <w:p w14:paraId="33D34B73">
      <w:pPr>
        <w:widowControl/>
        <w:spacing w:line="360" w:lineRule="auto"/>
        <w:ind w:firstLine="482"/>
        <w:jc w:val="left"/>
        <w:rPr>
          <w:b/>
          <w:color w:val="000000" w:themeColor="text1"/>
          <w:sz w:val="24"/>
          <w:highlight w:val="none"/>
          <w14:textFill>
            <w14:solidFill>
              <w14:schemeClr w14:val="tx1"/>
            </w14:solidFill>
          </w14:textFill>
        </w:rPr>
      </w:pPr>
      <w:bookmarkStart w:id="33" w:name="_Toc28359087"/>
      <w:bookmarkStart w:id="34" w:name="_Toc28359010"/>
      <w:r>
        <w:rPr>
          <w:b/>
          <w:color w:val="000000" w:themeColor="text1"/>
          <w:sz w:val="24"/>
          <w:highlight w:val="none"/>
          <w14:textFill>
            <w14:solidFill>
              <w14:schemeClr w14:val="tx1"/>
            </w14:solidFill>
          </w14:textFill>
        </w:rPr>
        <w:t>1</w:t>
      </w:r>
      <w:r>
        <w:rPr>
          <w:rFonts w:hint="eastAsia"/>
          <w:b/>
          <w:color w:val="000000" w:themeColor="text1"/>
          <w:sz w:val="24"/>
          <w:highlight w:val="none"/>
          <w14:textFill>
            <w14:solidFill>
              <w14:schemeClr w14:val="tx1"/>
            </w14:solidFill>
          </w14:textFill>
        </w:rPr>
        <w:t>、</w:t>
      </w:r>
      <w:r>
        <w:rPr>
          <w:b/>
          <w:color w:val="000000" w:themeColor="text1"/>
          <w:sz w:val="24"/>
          <w:highlight w:val="none"/>
          <w14:textFill>
            <w14:solidFill>
              <w14:schemeClr w14:val="tx1"/>
            </w14:solidFill>
          </w14:textFill>
        </w:rPr>
        <w:t>采购人信息</w:t>
      </w:r>
    </w:p>
    <w:p w14:paraId="2F7AC369">
      <w:pPr>
        <w:spacing w:line="360" w:lineRule="auto"/>
        <w:ind w:firstLine="480"/>
        <w:jc w:val="left"/>
        <w:rPr>
          <w:color w:val="000000" w:themeColor="text1"/>
          <w:sz w:val="24"/>
          <w:highlight w:val="none"/>
          <w14:textFill>
            <w14:solidFill>
              <w14:schemeClr w14:val="tx1"/>
            </w14:solidFill>
          </w14:textFill>
        </w:rPr>
      </w:pPr>
      <w:bookmarkStart w:id="35" w:name="_Toc28359009"/>
      <w:bookmarkStart w:id="36" w:name="_Toc28359086"/>
      <w:r>
        <w:rPr>
          <w:rFonts w:hint="eastAsia"/>
          <w:color w:val="000000" w:themeColor="text1"/>
          <w:sz w:val="24"/>
          <w:highlight w:val="none"/>
          <w14:textFill>
            <w14:solidFill>
              <w14:schemeClr w14:val="tx1"/>
            </w14:solidFill>
          </w14:textFill>
        </w:rPr>
        <w:t xml:space="preserve">名    称：武进南大未来技术创新研究院 </w:t>
      </w:r>
    </w:p>
    <w:p w14:paraId="1E3B82BB">
      <w:pPr>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地    址：常州市武进区嘉泽镇嘉兴路1号</w:t>
      </w:r>
    </w:p>
    <w:p w14:paraId="4435BAF0">
      <w:pPr>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联系人：王女士</w:t>
      </w:r>
    </w:p>
    <w:p w14:paraId="1EE8DA33">
      <w:pPr>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联系方式：0519-89980010</w:t>
      </w:r>
    </w:p>
    <w:p w14:paraId="47A7DA88">
      <w:pPr>
        <w:spacing w:line="360" w:lineRule="auto"/>
        <w:ind w:firstLine="482"/>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2</w:t>
      </w:r>
      <w:r>
        <w:rPr>
          <w:rFonts w:hint="eastAsia"/>
          <w:b/>
          <w:color w:val="000000" w:themeColor="text1"/>
          <w:sz w:val="24"/>
          <w:highlight w:val="none"/>
          <w14:textFill>
            <w14:solidFill>
              <w14:schemeClr w14:val="tx1"/>
            </w14:solidFill>
          </w14:textFill>
        </w:rPr>
        <w:t>、常州环宇工程项目管理有限公司</w:t>
      </w:r>
      <w:r>
        <w:rPr>
          <w:b/>
          <w:color w:val="000000" w:themeColor="text1"/>
          <w:sz w:val="24"/>
          <w:highlight w:val="none"/>
          <w14:textFill>
            <w14:solidFill>
              <w14:schemeClr w14:val="tx1"/>
            </w14:solidFill>
          </w14:textFill>
        </w:rPr>
        <w:t>信息</w:t>
      </w:r>
      <w:bookmarkEnd w:id="35"/>
      <w:bookmarkEnd w:id="36"/>
    </w:p>
    <w:p w14:paraId="6CD04D31">
      <w:pPr>
        <w:pStyle w:val="36"/>
        <w:spacing w:line="360" w:lineRule="auto"/>
        <w:ind w:firstLine="480" w:firstLineChars="200"/>
        <w:rPr>
          <w:rFonts w:ascii="Times New Roman" w:hAnsi="Times New Roman" w:cs="Times New Roman"/>
          <w:bCs/>
          <w:color w:val="000000" w:themeColor="text1"/>
          <w:kern w:val="2"/>
          <w:highlight w:val="none"/>
          <w14:textFill>
            <w14:solidFill>
              <w14:schemeClr w14:val="tx1"/>
            </w14:solidFill>
          </w14:textFill>
        </w:rPr>
      </w:pPr>
      <w:r>
        <w:rPr>
          <w:rFonts w:hint="eastAsia" w:ascii="Times New Roman" w:hAnsi="Times New Roman" w:cs="Times New Roman"/>
          <w:bCs/>
          <w:color w:val="000000" w:themeColor="text1"/>
          <w:kern w:val="2"/>
          <w:highlight w:val="none"/>
          <w14:textFill>
            <w14:solidFill>
              <w14:schemeClr w14:val="tx1"/>
            </w14:solidFill>
          </w14:textFill>
        </w:rPr>
        <w:t>地址：常州市武进区延政中大道19号武房大厦4楼</w:t>
      </w:r>
    </w:p>
    <w:p w14:paraId="73C3AC56">
      <w:pPr>
        <w:pStyle w:val="36"/>
        <w:spacing w:line="360" w:lineRule="auto"/>
        <w:ind w:firstLine="480" w:firstLineChars="200"/>
        <w:rPr>
          <w:rFonts w:ascii="Times New Roman" w:hAnsi="Times New Roman" w:cs="Times New Roman"/>
          <w:bCs/>
          <w:color w:val="000000" w:themeColor="text1"/>
          <w:kern w:val="2"/>
          <w:highlight w:val="none"/>
          <w14:textFill>
            <w14:solidFill>
              <w14:schemeClr w14:val="tx1"/>
            </w14:solidFill>
          </w14:textFill>
        </w:rPr>
      </w:pPr>
      <w:r>
        <w:rPr>
          <w:rFonts w:hint="eastAsia" w:ascii="Times New Roman" w:hAnsi="Times New Roman" w:cs="Times New Roman"/>
          <w:bCs/>
          <w:color w:val="000000" w:themeColor="text1"/>
          <w:kern w:val="2"/>
          <w:highlight w:val="none"/>
          <w14:textFill>
            <w14:solidFill>
              <w14:schemeClr w14:val="tx1"/>
            </w14:solidFill>
          </w14:textFill>
        </w:rPr>
        <w:t>联系人：周工</w:t>
      </w:r>
    </w:p>
    <w:p w14:paraId="796311B3">
      <w:pPr>
        <w:pStyle w:val="36"/>
        <w:spacing w:line="360" w:lineRule="auto"/>
        <w:ind w:firstLine="480" w:firstLineChars="200"/>
        <w:rPr>
          <w:rFonts w:hint="eastAsia"/>
          <w:color w:val="000000" w:themeColor="text1"/>
          <w:highlight w:val="none"/>
          <w14:textFill>
            <w14:solidFill>
              <w14:schemeClr w14:val="tx1"/>
            </w14:solidFill>
          </w14:textFill>
        </w:rPr>
      </w:pPr>
      <w:r>
        <w:rPr>
          <w:rFonts w:ascii="Times New Roman" w:hAnsi="Times New Roman" w:cs="Times New Roman"/>
          <w:bCs/>
          <w:color w:val="000000" w:themeColor="text1"/>
          <w:kern w:val="2"/>
          <w:highlight w:val="none"/>
          <w14:textFill>
            <w14:solidFill>
              <w14:schemeClr w14:val="tx1"/>
            </w14:solidFill>
          </w14:textFill>
        </w:rPr>
        <w:t>联系方式：</w:t>
      </w:r>
      <w:r>
        <w:rPr>
          <w:rFonts w:hint="eastAsia" w:ascii="Times New Roman" w:hAnsi="Times New Roman" w:cs="Times New Roman"/>
          <w:bCs/>
          <w:color w:val="000000" w:themeColor="text1"/>
          <w:kern w:val="2"/>
          <w:highlight w:val="none"/>
          <w14:textFill>
            <w14:solidFill>
              <w14:schemeClr w14:val="tx1"/>
            </w14:solidFill>
          </w14:textFill>
        </w:rPr>
        <w:t>0</w:t>
      </w:r>
      <w:r>
        <w:rPr>
          <w:rFonts w:ascii="Times New Roman" w:hAnsi="Times New Roman" w:cs="Times New Roman"/>
          <w:bCs/>
          <w:color w:val="000000" w:themeColor="text1"/>
          <w:kern w:val="2"/>
          <w:highlight w:val="none"/>
          <w14:textFill>
            <w14:solidFill>
              <w14:schemeClr w14:val="tx1"/>
            </w14:solidFill>
          </w14:textFill>
        </w:rPr>
        <w:t>519</w:t>
      </w:r>
      <w:r>
        <w:rPr>
          <w:rFonts w:hint="eastAsia" w:ascii="Times New Roman" w:hAnsi="Times New Roman" w:cs="Times New Roman"/>
          <w:bCs/>
          <w:color w:val="000000" w:themeColor="text1"/>
          <w:kern w:val="2"/>
          <w:highlight w:val="none"/>
          <w14:textFill>
            <w14:solidFill>
              <w14:schemeClr w14:val="tx1"/>
            </w14:solidFill>
          </w14:textFill>
        </w:rPr>
        <w:t>-</w:t>
      </w:r>
      <w:r>
        <w:rPr>
          <w:rFonts w:ascii="Times New Roman" w:hAnsi="Times New Roman" w:cs="Times New Roman"/>
          <w:bCs/>
          <w:color w:val="000000" w:themeColor="text1"/>
          <w:kern w:val="2"/>
          <w:highlight w:val="none"/>
          <w14:textFill>
            <w14:solidFill>
              <w14:schemeClr w14:val="tx1"/>
            </w14:solidFill>
          </w14:textFill>
        </w:rPr>
        <w:t>8</w:t>
      </w:r>
      <w:r>
        <w:rPr>
          <w:rFonts w:hint="eastAsia" w:ascii="Times New Roman" w:hAnsi="Times New Roman" w:cs="Times New Roman"/>
          <w:bCs/>
          <w:color w:val="000000" w:themeColor="text1"/>
          <w:kern w:val="2"/>
          <w:highlight w:val="none"/>
          <w14:textFill>
            <w14:solidFill>
              <w14:schemeClr w14:val="tx1"/>
            </w14:solidFill>
          </w14:textFill>
        </w:rPr>
        <w:t>6310937</w:t>
      </w:r>
      <w:r>
        <w:rPr>
          <w:rFonts w:ascii="Times New Roman" w:hAnsi="Times New Roman" w:cs="Times New Roman"/>
          <w:bCs/>
          <w:color w:val="000000" w:themeColor="text1"/>
          <w:kern w:val="2"/>
          <w:highlight w:val="none"/>
          <w14:textFill>
            <w14:solidFill>
              <w14:schemeClr w14:val="tx1"/>
            </w14:solidFill>
          </w14:textFill>
        </w:rPr>
        <w:t></w:t>
      </w:r>
    </w:p>
    <w:bookmarkEnd w:id="33"/>
    <w:bookmarkEnd w:id="34"/>
    <w:p w14:paraId="408DFC13">
      <w:pPr>
        <w:pStyle w:val="220"/>
        <w:spacing w:line="360" w:lineRule="auto"/>
        <w:ind w:firstLine="720"/>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 </w:t>
      </w:r>
    </w:p>
    <w:p w14:paraId="778BF752">
      <w:pPr>
        <w:spacing w:line="360" w:lineRule="auto"/>
        <w:ind w:firstLine="5880"/>
        <w:jc w:val="right"/>
        <w:rPr>
          <w:color w:val="000000" w:themeColor="text1"/>
          <w:sz w:val="24"/>
          <w:highlight w:val="none"/>
          <w14:textFill>
            <w14:solidFill>
              <w14:schemeClr w14:val="tx1"/>
            </w14:solidFill>
          </w14:textFill>
        </w:rPr>
      </w:pPr>
    </w:p>
    <w:p w14:paraId="029F0AF3">
      <w:pPr>
        <w:spacing w:line="360" w:lineRule="auto"/>
        <w:jc w:val="center"/>
        <w:outlineLvl w:val="0"/>
        <w:rPr>
          <w:b/>
          <w:color w:val="000000" w:themeColor="text1"/>
          <w:sz w:val="32"/>
          <w:szCs w:val="32"/>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bookmarkStart w:id="37" w:name="_Toc305158928"/>
      <w:bookmarkStart w:id="38" w:name="_Toc127151777"/>
      <w:bookmarkStart w:id="39" w:name="_Toc353825548"/>
      <w:bookmarkStart w:id="40" w:name="_Toc353873938"/>
      <w:bookmarkStart w:id="41" w:name="_Toc264969275"/>
      <w:bookmarkStart w:id="42" w:name="_Toc150774783"/>
      <w:bookmarkStart w:id="43" w:name="_Toc265228423"/>
      <w:bookmarkStart w:id="44" w:name="_Toc195842950"/>
      <w:bookmarkStart w:id="45" w:name="_Toc99301420"/>
      <w:bookmarkStart w:id="46" w:name="_Toc305158854"/>
      <w:bookmarkStart w:id="47" w:name="_Toc127161488"/>
      <w:bookmarkStart w:id="48" w:name="_Toc512937850"/>
      <w:bookmarkStart w:id="49" w:name="_Toc226965856"/>
      <w:r>
        <w:rPr>
          <w:b/>
          <w:color w:val="000000" w:themeColor="text1"/>
          <w:sz w:val="36"/>
          <w:szCs w:val="36"/>
          <w:highlight w:val="none"/>
          <w14:textFill>
            <w14:solidFill>
              <w14:schemeClr w14:val="tx1"/>
            </w14:solidFill>
          </w14:textFill>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14E3FC74">
      <w:pPr>
        <w:pStyle w:val="186"/>
        <w:tabs>
          <w:tab w:val="center" w:pos="4592"/>
          <w:tab w:val="left" w:pos="7860"/>
        </w:tabs>
        <w:spacing w:before="0" w:line="360" w:lineRule="auto"/>
        <w:rPr>
          <w:rFonts w:ascii="Times New Roman" w:hAnsi="Times New Roman" w:eastAsia="宋体"/>
          <w:color w:val="000000" w:themeColor="text1"/>
          <w:sz w:val="32"/>
          <w:szCs w:val="32"/>
          <w:highlight w:val="none"/>
          <w14:textFill>
            <w14:solidFill>
              <w14:schemeClr w14:val="tx1"/>
            </w14:solidFill>
          </w14:textFill>
        </w:rPr>
      </w:pPr>
      <w:bookmarkStart w:id="50" w:name="_Toc164229214"/>
      <w:bookmarkStart w:id="51" w:name="_Toc150480757"/>
      <w:bookmarkStart w:id="52" w:name="_Toc520356144"/>
      <w:bookmarkStart w:id="53" w:name="_Toc164351613"/>
      <w:bookmarkStart w:id="54" w:name="_Toc150509270"/>
      <w:bookmarkStart w:id="55" w:name="_Toc226309763"/>
      <w:bookmarkStart w:id="56" w:name="_Toc142311021"/>
      <w:bookmarkStart w:id="57" w:name="_Toc226965709"/>
      <w:bookmarkStart w:id="58" w:name="_Toc151193907"/>
      <w:bookmarkStart w:id="59" w:name="_Toc150774724"/>
      <w:bookmarkStart w:id="60" w:name="_Toc127151519"/>
      <w:bookmarkStart w:id="61" w:name="_Toc195842884"/>
      <w:bookmarkStart w:id="62" w:name="_Toc127161433"/>
      <w:bookmarkStart w:id="63" w:name="_Toc151193833"/>
      <w:bookmarkStart w:id="64" w:name="_Toc164608788"/>
      <w:bookmarkStart w:id="65" w:name="_Toc151193761"/>
      <w:bookmarkStart w:id="66" w:name="_Toc151193689"/>
      <w:bookmarkStart w:id="67" w:name="_Toc150774619"/>
      <w:bookmarkStart w:id="68" w:name="_Toc151190146"/>
      <w:bookmarkStart w:id="69" w:name="_Toc226965792"/>
      <w:bookmarkStart w:id="70" w:name="_Toc151193617"/>
      <w:bookmarkStart w:id="71" w:name="_Toc226337215"/>
      <w:bookmarkStart w:id="72" w:name="_Toc164608633"/>
      <w:bookmarkStart w:id="73" w:name="_Toc127151720"/>
      <w:bookmarkStart w:id="74" w:name="_Toc164229360"/>
      <w:bookmarkStart w:id="75" w:name="_Toc149720812"/>
      <w:r>
        <w:rPr>
          <w:rFonts w:ascii="Times New Roman" w:hAnsi="Times New Roman" w:eastAsia="宋体"/>
          <w:color w:val="000000" w:themeColor="text1"/>
          <w:sz w:val="32"/>
          <w:szCs w:val="32"/>
          <w:highlight w:val="none"/>
          <w14:textFill>
            <w14:solidFill>
              <w14:schemeClr w14:val="tx1"/>
            </w14:solidFill>
          </w14:textFill>
        </w:rPr>
        <w:t>第一节</w:t>
      </w:r>
      <w:r>
        <w:rPr>
          <w:rFonts w:hint="eastAsia" w:ascii="Times New Roman" w:hAnsi="Times New Roman" w:eastAsia="宋体"/>
          <w:color w:val="000000" w:themeColor="text1"/>
          <w:sz w:val="32"/>
          <w:szCs w:val="32"/>
          <w:highlight w:val="none"/>
          <w14:textFill>
            <w14:solidFill>
              <w14:schemeClr w14:val="tx1"/>
            </w14:solidFill>
          </w14:textFill>
        </w:rPr>
        <w:t xml:space="preserve"> </w:t>
      </w:r>
      <w:r>
        <w:rPr>
          <w:rFonts w:ascii="Times New Roman" w:hAnsi="Times New Roman" w:eastAsia="宋体"/>
          <w:color w:val="000000" w:themeColor="text1"/>
          <w:sz w:val="32"/>
          <w:szCs w:val="32"/>
          <w:highlight w:val="none"/>
          <w14:textFill>
            <w14:solidFill>
              <w14:schemeClr w14:val="tx1"/>
            </w14:solidFill>
          </w14:textFill>
        </w:rPr>
        <w:t>投标人须知资料表</w:t>
      </w:r>
    </w:p>
    <w:tbl>
      <w:tblPr>
        <w:tblStyle w:val="2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0517B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988" w:type="dxa"/>
            <w:vAlign w:val="center"/>
          </w:tcPr>
          <w:p w14:paraId="2F47AD5C">
            <w:pPr>
              <w:jc w:val="center"/>
              <w:rPr>
                <w:b/>
                <w:bCs/>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序号</w:t>
            </w:r>
          </w:p>
        </w:tc>
        <w:tc>
          <w:tcPr>
            <w:tcW w:w="1701" w:type="dxa"/>
            <w:vAlign w:val="center"/>
          </w:tcPr>
          <w:p w14:paraId="3DFB012F">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条目</w:t>
            </w:r>
          </w:p>
        </w:tc>
        <w:tc>
          <w:tcPr>
            <w:tcW w:w="7540" w:type="dxa"/>
            <w:vAlign w:val="center"/>
          </w:tcPr>
          <w:p w14:paraId="436CDA23">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内容</w:t>
            </w:r>
          </w:p>
        </w:tc>
      </w:tr>
      <w:tr w14:paraId="3D47B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988" w:type="dxa"/>
            <w:vAlign w:val="center"/>
          </w:tcPr>
          <w:p w14:paraId="300F60F5">
            <w:pPr>
              <w:pStyle w:val="220"/>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w:t>
            </w:r>
          </w:p>
        </w:tc>
        <w:tc>
          <w:tcPr>
            <w:tcW w:w="1701" w:type="dxa"/>
            <w:vAlign w:val="center"/>
          </w:tcPr>
          <w:p w14:paraId="4F43C9BA">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w:t>
            </w:r>
          </w:p>
        </w:tc>
        <w:tc>
          <w:tcPr>
            <w:tcW w:w="7540" w:type="dxa"/>
            <w:vAlign w:val="center"/>
          </w:tcPr>
          <w:p w14:paraId="789429F8">
            <w:pPr>
              <w:spacing w:line="360" w:lineRule="exact"/>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项目属性：</w:t>
            </w:r>
            <w:r>
              <w:rPr>
                <w:rFonts w:hint="eastAsia"/>
                <w:color w:val="000000" w:themeColor="text1"/>
                <w:sz w:val="24"/>
                <w:highlight w:val="none"/>
                <w14:textFill>
                  <w14:solidFill>
                    <w14:schemeClr w14:val="tx1"/>
                  </w14:solidFill>
                </w14:textFill>
              </w:rPr>
              <w:t>货物</w:t>
            </w:r>
          </w:p>
        </w:tc>
      </w:tr>
      <w:tr w14:paraId="541F0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1" w:hRule="atLeast"/>
          <w:jc w:val="center"/>
        </w:trPr>
        <w:tc>
          <w:tcPr>
            <w:tcW w:w="988" w:type="dxa"/>
            <w:vAlign w:val="center"/>
          </w:tcPr>
          <w:p w14:paraId="2C6740EF">
            <w:pPr>
              <w:pStyle w:val="220"/>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2</w:t>
            </w:r>
          </w:p>
        </w:tc>
        <w:tc>
          <w:tcPr>
            <w:tcW w:w="1701" w:type="dxa"/>
            <w:vAlign w:val="center"/>
          </w:tcPr>
          <w:p w14:paraId="1D70E63D">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科研仪器设备</w:t>
            </w:r>
          </w:p>
        </w:tc>
        <w:tc>
          <w:tcPr>
            <w:tcW w:w="7540" w:type="dxa"/>
            <w:vAlign w:val="center"/>
          </w:tcPr>
          <w:p w14:paraId="7F7A4190">
            <w:pPr>
              <w:spacing w:line="360" w:lineRule="exact"/>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是否属于科研仪器设备采购项目：</w:t>
            </w:r>
            <w:r>
              <w:rPr>
                <w:rFonts w:hint="eastAsia"/>
                <w:color w:val="000000" w:themeColor="text1"/>
                <w:sz w:val="24"/>
                <w:highlight w:val="none"/>
                <w14:textFill>
                  <w14:solidFill>
                    <w14:schemeClr w14:val="tx1"/>
                  </w14:solidFill>
                </w14:textFill>
              </w:rPr>
              <w:t>是</w:t>
            </w:r>
          </w:p>
        </w:tc>
      </w:tr>
      <w:tr w14:paraId="483A3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jc w:val="center"/>
        </w:trPr>
        <w:tc>
          <w:tcPr>
            <w:tcW w:w="988" w:type="dxa"/>
            <w:vAlign w:val="center"/>
          </w:tcPr>
          <w:p w14:paraId="1DC72CE4">
            <w:pPr>
              <w:pStyle w:val="220"/>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3</w:t>
            </w:r>
          </w:p>
        </w:tc>
        <w:tc>
          <w:tcPr>
            <w:tcW w:w="1701" w:type="dxa"/>
            <w:vAlign w:val="center"/>
          </w:tcPr>
          <w:p w14:paraId="28A4EC06">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核心产品</w:t>
            </w:r>
          </w:p>
        </w:tc>
        <w:tc>
          <w:tcPr>
            <w:tcW w:w="7540" w:type="dxa"/>
            <w:vAlign w:val="center"/>
          </w:tcPr>
          <w:p w14:paraId="57C9E057">
            <w:pPr>
              <w:pStyle w:val="220"/>
              <w:spacing w:line="360" w:lineRule="exact"/>
              <w:rPr>
                <w:rFonts w:hint="default"/>
                <w:color w:val="000000" w:themeColor="text1"/>
                <w:sz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关于核心产品本项目不适用。</w:t>
            </w:r>
          </w:p>
        </w:tc>
      </w:tr>
      <w:tr w14:paraId="28D9B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988" w:type="dxa"/>
            <w:vAlign w:val="center"/>
          </w:tcPr>
          <w:p w14:paraId="14783928">
            <w:pPr>
              <w:pStyle w:val="220"/>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4</w:t>
            </w:r>
          </w:p>
        </w:tc>
        <w:tc>
          <w:tcPr>
            <w:tcW w:w="1701" w:type="dxa"/>
            <w:vAlign w:val="center"/>
          </w:tcPr>
          <w:p w14:paraId="6924DC7A">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现场考察</w:t>
            </w:r>
          </w:p>
        </w:tc>
        <w:tc>
          <w:tcPr>
            <w:tcW w:w="7540" w:type="dxa"/>
            <w:vAlign w:val="center"/>
          </w:tcPr>
          <w:p w14:paraId="58460867">
            <w:pPr>
              <w:spacing w:line="360" w:lineRule="exact"/>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不组织</w:t>
            </w:r>
          </w:p>
        </w:tc>
      </w:tr>
      <w:tr w14:paraId="44A52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988" w:type="dxa"/>
            <w:vAlign w:val="center"/>
          </w:tcPr>
          <w:p w14:paraId="68FE09B3">
            <w:pPr>
              <w:pStyle w:val="220"/>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5</w:t>
            </w:r>
          </w:p>
        </w:tc>
        <w:tc>
          <w:tcPr>
            <w:tcW w:w="1701" w:type="dxa"/>
            <w:vAlign w:val="center"/>
          </w:tcPr>
          <w:p w14:paraId="6076E30F">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开标前答疑会</w:t>
            </w:r>
          </w:p>
        </w:tc>
        <w:tc>
          <w:tcPr>
            <w:tcW w:w="7540" w:type="dxa"/>
            <w:vAlign w:val="center"/>
          </w:tcPr>
          <w:p w14:paraId="09F09F6C">
            <w:pPr>
              <w:spacing w:line="360" w:lineRule="exact"/>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不召开</w:t>
            </w:r>
          </w:p>
        </w:tc>
      </w:tr>
      <w:tr w14:paraId="4C0BE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1FE08DD">
            <w:pPr>
              <w:pStyle w:val="220"/>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6</w:t>
            </w:r>
          </w:p>
        </w:tc>
        <w:tc>
          <w:tcPr>
            <w:tcW w:w="1701" w:type="dxa"/>
            <w:vAlign w:val="center"/>
          </w:tcPr>
          <w:p w14:paraId="3AF1E719">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样品</w:t>
            </w:r>
          </w:p>
        </w:tc>
        <w:tc>
          <w:tcPr>
            <w:tcW w:w="7540" w:type="dxa"/>
            <w:vAlign w:val="center"/>
          </w:tcPr>
          <w:p w14:paraId="5CA7384C">
            <w:pPr>
              <w:spacing w:line="360" w:lineRule="exact"/>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投标样品递交：</w:t>
            </w:r>
          </w:p>
          <w:p w14:paraId="118E529C">
            <w:pPr>
              <w:spacing w:line="360" w:lineRule="exact"/>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不需要</w:t>
            </w:r>
          </w:p>
        </w:tc>
      </w:tr>
      <w:tr w14:paraId="40DAB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988" w:type="dxa"/>
            <w:vAlign w:val="center"/>
          </w:tcPr>
          <w:p w14:paraId="0F9E4392">
            <w:pPr>
              <w:pStyle w:val="220"/>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7</w:t>
            </w:r>
          </w:p>
        </w:tc>
        <w:tc>
          <w:tcPr>
            <w:tcW w:w="1701" w:type="dxa"/>
            <w:vAlign w:val="center"/>
          </w:tcPr>
          <w:p w14:paraId="5E31E2F2">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是否专门面向中小企业</w:t>
            </w:r>
          </w:p>
        </w:tc>
        <w:tc>
          <w:tcPr>
            <w:tcW w:w="7540" w:type="dxa"/>
            <w:vAlign w:val="center"/>
          </w:tcPr>
          <w:p w14:paraId="46FF650F">
            <w:pPr>
              <w:spacing w:line="360" w:lineRule="exact"/>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本项目非专门面向中小企业采购，对于符合规定的小、微企业报价给予</w:t>
            </w:r>
            <w:r>
              <w:rPr>
                <w:rFonts w:hint="eastAsia"/>
                <w:color w:val="000000" w:themeColor="text1"/>
                <w:sz w:val="24"/>
                <w:highlight w:val="none"/>
                <w:u w:val="single"/>
                <w14:textFill>
                  <w14:solidFill>
                    <w14:schemeClr w14:val="tx1"/>
                  </w14:solidFill>
                </w14:textFill>
              </w:rPr>
              <w:t>20%</w:t>
            </w:r>
            <w:r>
              <w:rPr>
                <w:rFonts w:hint="eastAsia"/>
                <w:color w:val="000000" w:themeColor="text1"/>
                <w:sz w:val="24"/>
                <w:highlight w:val="none"/>
                <w14:textFill>
                  <w14:solidFill>
                    <w14:schemeClr w14:val="tx1"/>
                  </w14:solidFill>
                </w14:textFill>
              </w:rPr>
              <w:t>的扣除，用扣除后的价格参与评审。</w:t>
            </w:r>
          </w:p>
        </w:tc>
      </w:tr>
      <w:tr w14:paraId="3C2BB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vAlign w:val="center"/>
          </w:tcPr>
          <w:p w14:paraId="42CDFF58">
            <w:pPr>
              <w:pStyle w:val="220"/>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8</w:t>
            </w:r>
          </w:p>
        </w:tc>
        <w:tc>
          <w:tcPr>
            <w:tcW w:w="1701" w:type="dxa"/>
            <w:vAlign w:val="center"/>
          </w:tcPr>
          <w:p w14:paraId="1C771B5A">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标的所属行业</w:t>
            </w:r>
          </w:p>
        </w:tc>
        <w:tc>
          <w:tcPr>
            <w:tcW w:w="7540" w:type="dxa"/>
            <w:vAlign w:val="center"/>
          </w:tcPr>
          <w:p w14:paraId="03B1E3A6">
            <w:pPr>
              <w:spacing w:line="360" w:lineRule="exact"/>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本项目属于</w:t>
            </w:r>
            <w:r>
              <w:rPr>
                <w:rFonts w:hint="eastAsia"/>
                <w:b/>
                <w:color w:val="000000" w:themeColor="text1"/>
                <w:sz w:val="24"/>
                <w:highlight w:val="none"/>
                <w:u w:val="single"/>
                <w14:textFill>
                  <w14:solidFill>
                    <w14:schemeClr w14:val="tx1"/>
                  </w14:solidFill>
                </w14:textFill>
              </w:rPr>
              <w:t xml:space="preserve"> 货物类 </w:t>
            </w:r>
            <w:r>
              <w:rPr>
                <w:rFonts w:hint="eastAsia" w:ascii="宋体" w:hAnsi="宋体" w:cs="楷体"/>
                <w:color w:val="000000" w:themeColor="text1"/>
                <w:szCs w:val="21"/>
                <w:highlight w:val="none"/>
                <w14:textFill>
                  <w14:solidFill>
                    <w14:schemeClr w14:val="tx1"/>
                  </w14:solidFill>
                </w14:textFill>
              </w:rPr>
              <w:t>，</w:t>
            </w:r>
            <w:r>
              <w:rPr>
                <w:color w:val="000000" w:themeColor="text1"/>
                <w:sz w:val="24"/>
                <w:highlight w:val="none"/>
                <w14:textFill>
                  <w14:solidFill>
                    <w14:schemeClr w14:val="tx1"/>
                  </w14:solidFill>
                </w14:textFill>
              </w:rPr>
              <w:t>采购标的对应的中小企业划分标准所属行业：</w:t>
            </w:r>
            <w:r>
              <w:rPr>
                <w:rFonts w:hint="eastAsia"/>
                <w:color w:val="000000" w:themeColor="text1"/>
                <w:sz w:val="24"/>
                <w:highlight w:val="none"/>
                <w:u w:val="single"/>
                <w14:textFill>
                  <w14:solidFill>
                    <w14:schemeClr w14:val="tx1"/>
                  </w14:solidFill>
                </w14:textFill>
              </w:rPr>
              <w:t xml:space="preserve"> </w:t>
            </w:r>
            <w:r>
              <w:rPr>
                <w:rFonts w:hint="eastAsia"/>
                <w:b/>
                <w:color w:val="000000" w:themeColor="text1"/>
                <w:sz w:val="24"/>
                <w:highlight w:val="none"/>
                <w:u w:val="single"/>
                <w14:textFill>
                  <w14:solidFill>
                    <w14:schemeClr w14:val="tx1"/>
                  </w14:solidFill>
                </w14:textFill>
              </w:rPr>
              <w:t>工业</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7E537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jc w:val="center"/>
        </w:trPr>
        <w:tc>
          <w:tcPr>
            <w:tcW w:w="988" w:type="dxa"/>
            <w:vAlign w:val="center"/>
          </w:tcPr>
          <w:p w14:paraId="3F0E404A">
            <w:pPr>
              <w:pStyle w:val="220"/>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9</w:t>
            </w:r>
          </w:p>
        </w:tc>
        <w:tc>
          <w:tcPr>
            <w:tcW w:w="1701" w:type="dxa"/>
            <w:shd w:val="clear" w:color="auto" w:fill="auto"/>
            <w:vAlign w:val="center"/>
          </w:tcPr>
          <w:p w14:paraId="159ED816">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投标有效期</w:t>
            </w:r>
          </w:p>
        </w:tc>
        <w:tc>
          <w:tcPr>
            <w:tcW w:w="7540" w:type="dxa"/>
            <w:shd w:val="clear" w:color="auto" w:fill="auto"/>
            <w:vAlign w:val="center"/>
          </w:tcPr>
          <w:p w14:paraId="32943FA5">
            <w:pPr>
              <w:spacing w:line="360" w:lineRule="exact"/>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自提交投标文件的截止之日起算</w:t>
            </w:r>
            <w:r>
              <w:rPr>
                <w:color w:val="000000" w:themeColor="text1"/>
                <w:sz w:val="24"/>
                <w:highlight w:val="none"/>
                <w:u w:val="single"/>
                <w14:textFill>
                  <w14:solidFill>
                    <w14:schemeClr w14:val="tx1"/>
                  </w14:solidFill>
                </w14:textFill>
              </w:rPr>
              <w:t>60</w:t>
            </w:r>
            <w:r>
              <w:rPr>
                <w:color w:val="000000" w:themeColor="text1"/>
                <w:sz w:val="24"/>
                <w:highlight w:val="none"/>
                <w14:textFill>
                  <w14:solidFill>
                    <w14:schemeClr w14:val="tx1"/>
                  </w14:solidFill>
                </w14:textFill>
              </w:rPr>
              <w:t>日历天。</w:t>
            </w:r>
          </w:p>
        </w:tc>
      </w:tr>
      <w:tr w14:paraId="11632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jc w:val="center"/>
        </w:trPr>
        <w:tc>
          <w:tcPr>
            <w:tcW w:w="988" w:type="dxa"/>
            <w:vAlign w:val="center"/>
          </w:tcPr>
          <w:p w14:paraId="5638F58B">
            <w:pPr>
              <w:pStyle w:val="220"/>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10</w:t>
            </w:r>
          </w:p>
        </w:tc>
        <w:tc>
          <w:tcPr>
            <w:tcW w:w="1701" w:type="dxa"/>
            <w:shd w:val="clear" w:color="auto" w:fill="auto"/>
            <w:vAlign w:val="center"/>
          </w:tcPr>
          <w:p w14:paraId="4AB136F3">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w:t>
            </w:r>
          </w:p>
        </w:tc>
        <w:tc>
          <w:tcPr>
            <w:tcW w:w="7540" w:type="dxa"/>
            <w:shd w:val="clear" w:color="auto" w:fill="auto"/>
            <w:vAlign w:val="center"/>
          </w:tcPr>
          <w:p w14:paraId="34E2AA76">
            <w:pPr>
              <w:spacing w:line="360" w:lineRule="exact"/>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本项目的非主体、非关键性工作是否允许分包：不允许</w:t>
            </w:r>
          </w:p>
        </w:tc>
      </w:tr>
      <w:tr w14:paraId="32773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88" w:type="dxa"/>
            <w:vAlign w:val="center"/>
          </w:tcPr>
          <w:p w14:paraId="2AEEED9F">
            <w:pPr>
              <w:pStyle w:val="220"/>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11</w:t>
            </w:r>
          </w:p>
        </w:tc>
        <w:tc>
          <w:tcPr>
            <w:tcW w:w="1701" w:type="dxa"/>
            <w:shd w:val="clear" w:color="auto" w:fill="auto"/>
            <w:vAlign w:val="center"/>
          </w:tcPr>
          <w:p w14:paraId="14C60AF2">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tc>
        <w:tc>
          <w:tcPr>
            <w:tcW w:w="7540" w:type="dxa"/>
            <w:shd w:val="clear" w:color="auto" w:fill="auto"/>
            <w:vAlign w:val="center"/>
          </w:tcPr>
          <w:p w14:paraId="51BA661C">
            <w:pPr>
              <w:spacing w:line="360" w:lineRule="exact"/>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已登记参加本项目的供应商对招标文件如有疑问，可于2025</w:t>
            </w:r>
            <w:r>
              <w:rPr>
                <w:color w:val="000000" w:themeColor="text1"/>
                <w:sz w:val="24"/>
                <w:highlight w:val="none"/>
                <w14:textFill>
                  <w14:solidFill>
                    <w14:schemeClr w14:val="tx1"/>
                  </w14:solidFill>
                </w14:textFill>
              </w:rPr>
              <w:t>年</w:t>
            </w: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月</w:t>
            </w:r>
            <w:r>
              <w:rPr>
                <w:rFonts w:hint="eastAsia"/>
                <w:color w:val="000000" w:themeColor="text1"/>
                <w:sz w:val="24"/>
                <w:highlight w:val="none"/>
                <w:lang w:val="en-US" w:eastAsia="zh-CN"/>
                <w14:textFill>
                  <w14:solidFill>
                    <w14:schemeClr w14:val="tx1"/>
                  </w14:solidFill>
                </w14:textFill>
              </w:rPr>
              <w:t>23</w:t>
            </w:r>
            <w:r>
              <w:rPr>
                <w:color w:val="000000" w:themeColor="text1"/>
                <w:sz w:val="24"/>
                <w:highlight w:val="none"/>
                <w14:textFill>
                  <w14:solidFill>
                    <w14:schemeClr w14:val="tx1"/>
                  </w14:solidFill>
                </w14:textFill>
              </w:rPr>
              <w:t>日</w:t>
            </w:r>
            <w:r>
              <w:rPr>
                <w:rFonts w:hint="eastAsia"/>
                <w:color w:val="000000" w:themeColor="text1"/>
                <w:sz w:val="24"/>
                <w:highlight w:val="none"/>
                <w14:textFill>
                  <w14:solidFill>
                    <w14:schemeClr w14:val="tx1"/>
                  </w14:solidFill>
                </w14:textFill>
              </w:rPr>
              <w:t>17:00前将相关疑问（格式详见招标文件中“关于招标文件的询问内容”）发送至邮箱（874293509@qq.com）进行咨询，如口头可解释的问题亦可电话咨询采购人。未提出疑问将被视为完全认同招标文件，逾期将不接受其对于采购文件的相关异议。如有变更，更正公告将会在江苏省政府采购网、常州市政府采购网公布。</w:t>
            </w:r>
          </w:p>
        </w:tc>
      </w:tr>
      <w:tr w14:paraId="225BD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0206DC6C">
            <w:pPr>
              <w:pStyle w:val="220"/>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12</w:t>
            </w:r>
          </w:p>
        </w:tc>
        <w:tc>
          <w:tcPr>
            <w:tcW w:w="1701" w:type="dxa"/>
            <w:shd w:val="clear" w:color="auto" w:fill="auto"/>
            <w:vAlign w:val="center"/>
          </w:tcPr>
          <w:p w14:paraId="1D2C39D2">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联系方式</w:t>
            </w:r>
          </w:p>
        </w:tc>
        <w:tc>
          <w:tcPr>
            <w:tcW w:w="7540" w:type="dxa"/>
            <w:shd w:val="clear" w:color="auto" w:fill="auto"/>
            <w:vAlign w:val="center"/>
          </w:tcPr>
          <w:p w14:paraId="3AE4C152">
            <w:pPr>
              <w:pStyle w:val="36"/>
              <w:spacing w:line="36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接收质疑的联系方式</w:t>
            </w:r>
            <w:r>
              <w:rPr>
                <w:rFonts w:hint="eastAsia"/>
                <w:color w:val="000000" w:themeColor="text1"/>
                <w:highlight w:val="none"/>
                <w14:textFill>
                  <w14:solidFill>
                    <w14:schemeClr w14:val="tx1"/>
                  </w14:solidFill>
                </w14:textFill>
              </w:rPr>
              <w:t>：</w:t>
            </w:r>
          </w:p>
          <w:p w14:paraId="0866C251">
            <w:pPr>
              <w:pStyle w:val="36"/>
              <w:spacing w:line="36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（）采购人联系电话、通讯地址详见《第一章投标邀请》。</w:t>
            </w:r>
          </w:p>
          <w:p w14:paraId="0F25D52A">
            <w:pPr>
              <w:pStyle w:val="36"/>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）代理机构：常州环宇工程项目管理有限公司</w:t>
            </w:r>
          </w:p>
          <w:p w14:paraId="501F396E">
            <w:pPr>
              <w:pStyle w:val="36"/>
              <w:spacing w:line="36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联系电话：</w:t>
            </w:r>
            <w:r>
              <w:rPr>
                <w:rFonts w:hint="eastAsia"/>
                <w:color w:val="000000" w:themeColor="text1"/>
                <w:highlight w:val="none"/>
                <w14:textFill>
                  <w14:solidFill>
                    <w14:schemeClr w14:val="tx1"/>
                  </w14:solidFill>
                </w14:textFill>
              </w:rPr>
              <w:t>0519-86310937</w:t>
            </w:r>
            <w:r>
              <w:rPr>
                <w:color w:val="000000" w:themeColor="text1"/>
                <w:highlight w:val="none"/>
                <w14:textFill>
                  <w14:solidFill>
                    <w14:schemeClr w14:val="tx1"/>
                  </w14:solidFill>
                </w14:textFill>
              </w:rPr>
              <w:t>；</w:t>
            </w:r>
          </w:p>
          <w:p w14:paraId="0452DB0D">
            <w:pPr>
              <w:pStyle w:val="36"/>
              <w:spacing w:line="36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通讯地址：</w:t>
            </w:r>
            <w:r>
              <w:rPr>
                <w:rFonts w:hint="eastAsia"/>
                <w:color w:val="000000" w:themeColor="text1"/>
                <w:highlight w:val="none"/>
                <w14:textFill>
                  <w14:solidFill>
                    <w14:schemeClr w14:val="tx1"/>
                  </w14:solidFill>
                </w14:textFill>
              </w:rPr>
              <w:t>常州市武进区延政中大道19号武房大厦4楼</w:t>
            </w:r>
            <w:r>
              <w:rPr>
                <w:color w:val="000000" w:themeColor="text1"/>
                <w:highlight w:val="none"/>
                <w14:textFill>
                  <w14:solidFill>
                    <w14:schemeClr w14:val="tx1"/>
                  </w14:solidFill>
                </w14:textFill>
              </w:rPr>
              <w:t>。</w:t>
            </w:r>
          </w:p>
        </w:tc>
      </w:tr>
      <w:tr w14:paraId="3179B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3" w:hRule="atLeast"/>
          <w:jc w:val="center"/>
        </w:trPr>
        <w:tc>
          <w:tcPr>
            <w:tcW w:w="988" w:type="dxa"/>
            <w:vAlign w:val="center"/>
          </w:tcPr>
          <w:p w14:paraId="5CF53050">
            <w:pPr>
              <w:pStyle w:val="220"/>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13</w:t>
            </w:r>
          </w:p>
        </w:tc>
        <w:tc>
          <w:tcPr>
            <w:tcW w:w="1701" w:type="dxa"/>
            <w:shd w:val="clear" w:color="auto" w:fill="auto"/>
            <w:vAlign w:val="center"/>
          </w:tcPr>
          <w:p w14:paraId="3AA01FB2">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纸质中标</w:t>
            </w:r>
            <w:r>
              <w:rPr>
                <w:rFonts w:hint="eastAsia"/>
                <w:color w:val="000000" w:themeColor="text1"/>
                <w:sz w:val="24"/>
                <w:highlight w:val="none"/>
                <w14:textFill>
                  <w14:solidFill>
                    <w14:schemeClr w14:val="tx1"/>
                  </w14:solidFill>
                </w14:textFill>
              </w:rPr>
              <w:t>（成交）</w:t>
            </w:r>
            <w:r>
              <w:rPr>
                <w:color w:val="000000" w:themeColor="text1"/>
                <w:sz w:val="24"/>
                <w:highlight w:val="none"/>
                <w14:textFill>
                  <w14:solidFill>
                    <w14:schemeClr w14:val="tx1"/>
                  </w14:solidFill>
                </w14:textFill>
              </w:rPr>
              <w:t>文件</w:t>
            </w:r>
          </w:p>
        </w:tc>
        <w:tc>
          <w:tcPr>
            <w:tcW w:w="7540" w:type="dxa"/>
            <w:shd w:val="clear" w:color="auto" w:fill="auto"/>
            <w:vAlign w:val="center"/>
          </w:tcPr>
          <w:p w14:paraId="62E19508">
            <w:pPr>
              <w:spacing w:line="360" w:lineRule="exact"/>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中标单位在签订合同前需递交与电子投标文件内容一致的纸质投标文件两份（需打印清晰，标注目录及页码），作为项目归档使用。（递交方式可采用邮寄或现场送达,常州环宇工程项目管理有限公司和采购人各一份，联系方式见《第一章 投标邀请》）</w:t>
            </w:r>
          </w:p>
        </w:tc>
      </w:tr>
      <w:tr w14:paraId="4CA83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vAlign w:val="center"/>
          </w:tcPr>
          <w:p w14:paraId="624E0EDB">
            <w:pPr>
              <w:pStyle w:val="220"/>
              <w:spacing w:line="360" w:lineRule="exact"/>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14</w:t>
            </w:r>
          </w:p>
        </w:tc>
        <w:tc>
          <w:tcPr>
            <w:tcW w:w="1701" w:type="dxa"/>
            <w:vAlign w:val="center"/>
          </w:tcPr>
          <w:p w14:paraId="5ED63FA6">
            <w:pPr>
              <w:spacing w:line="360" w:lineRule="exact"/>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成交服务费</w:t>
            </w:r>
          </w:p>
        </w:tc>
        <w:tc>
          <w:tcPr>
            <w:tcW w:w="7540" w:type="dxa"/>
            <w:vAlign w:val="center"/>
          </w:tcPr>
          <w:p w14:paraId="43658169">
            <w:pPr>
              <w:spacing w:line="360" w:lineRule="exact"/>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（1）本项目成交服务费由中标（成交）供应商在领取成交通知书时支付。</w:t>
            </w:r>
          </w:p>
          <w:p w14:paraId="5D0AD5F7">
            <w:pPr>
              <w:spacing w:line="360" w:lineRule="exact"/>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（2）收费标准：收费比例按差额定率累进法计算：以中标金额为基数，按100万（含）以下*1.5%*0.8，100万元-500万元（含）*1.1%*0.8计算</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14:textFill>
                  <w14:solidFill>
                    <w14:schemeClr w14:val="tx1"/>
                  </w14:solidFill>
                </w14:textFill>
              </w:rPr>
              <w:t>若按上述计算方式不足人民币3000元的，则按人民币3000元收取。</w:t>
            </w:r>
          </w:p>
          <w:p w14:paraId="10860696">
            <w:pPr>
              <w:spacing w:line="360" w:lineRule="exact"/>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（3）账户信息：</w:t>
            </w:r>
          </w:p>
          <w:p w14:paraId="379C8FBE">
            <w:pPr>
              <w:spacing w:line="360" w:lineRule="exact"/>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收款单位：常州环宇工程项目管理有限公司</w:t>
            </w:r>
          </w:p>
          <w:p w14:paraId="1A6DBE41">
            <w:pPr>
              <w:spacing w:line="360" w:lineRule="exact"/>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银行账号：10600601040004052</w:t>
            </w:r>
          </w:p>
          <w:p w14:paraId="7A730ACF">
            <w:pPr>
              <w:spacing w:line="360" w:lineRule="exact"/>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开户银行：农行常州武进支行</w:t>
            </w:r>
          </w:p>
          <w:p w14:paraId="60305E67">
            <w:pPr>
              <w:spacing w:line="360" w:lineRule="exact"/>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注：上述个人信息由于工作需要经机构或本人同意对外公布。</w:t>
            </w:r>
          </w:p>
        </w:tc>
      </w:tr>
    </w:tbl>
    <w:p w14:paraId="18623905">
      <w:pPr>
        <w:tabs>
          <w:tab w:val="left" w:pos="5580"/>
        </w:tabs>
        <w:spacing w:line="360" w:lineRule="auto"/>
        <w:rPr>
          <w:color w:val="000000" w:themeColor="text1"/>
          <w:sz w:val="24"/>
          <w:highlight w:val="none"/>
          <w14:textFill>
            <w14:solidFill>
              <w14:schemeClr w14:val="tx1"/>
            </w14:solidFill>
          </w14:textFill>
        </w:rPr>
        <w:sectPr>
          <w:headerReference r:id="rId4" w:type="first"/>
          <w:footerReference r:id="rId6" w:type="first"/>
          <w:headerReference r:id="rId3" w:type="default"/>
          <w:footerReference r:id="rId5" w:type="default"/>
          <w:type w:val="nextColumn"/>
          <w:pgSz w:w="11907" w:h="16840"/>
          <w:pgMar w:top="1417" w:right="1134" w:bottom="1417" w:left="1701" w:header="851" w:footer="850" w:gutter="0"/>
          <w:cols w:space="720" w:num="1"/>
          <w:docGrid w:linePitch="360" w:charSpace="0"/>
        </w:sectPr>
      </w:pPr>
      <w:r>
        <w:rPr>
          <w:color w:val="000000" w:themeColor="text1"/>
          <w:sz w:val="24"/>
          <w:highlight w:val="none"/>
          <w14:textFill>
            <w14:solidFill>
              <w14:schemeClr w14:val="tx1"/>
            </w14:solidFill>
          </w14:textFill>
        </w:rPr>
        <w:br w:type="page" w:clear="all"/>
      </w:r>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14:paraId="44A24498">
      <w:pPr>
        <w:pStyle w:val="186"/>
        <w:tabs>
          <w:tab w:val="center" w:pos="4592"/>
          <w:tab w:val="left" w:pos="7860"/>
        </w:tabs>
        <w:spacing w:before="0" w:line="360" w:lineRule="auto"/>
        <w:rPr>
          <w:rFonts w:ascii="Times New Roman" w:hAnsi="Times New Roman" w:eastAsia="宋体"/>
          <w:color w:val="000000" w:themeColor="text1"/>
          <w:sz w:val="32"/>
          <w:szCs w:val="32"/>
          <w:highlight w:val="none"/>
          <w14:textFill>
            <w14:solidFill>
              <w14:schemeClr w14:val="tx1"/>
            </w14:solidFill>
          </w14:textFill>
        </w:rPr>
      </w:pPr>
      <w:bookmarkStart w:id="76" w:name="_Toc195842883"/>
      <w:bookmarkStart w:id="77" w:name="_Toc127151518"/>
      <w:bookmarkStart w:id="78" w:name="_Toc264969208"/>
      <w:bookmarkStart w:id="79" w:name="_Toc520356143"/>
      <w:bookmarkStart w:id="80" w:name="_Toc226965708"/>
      <w:bookmarkStart w:id="81" w:name="_Toc305158786"/>
      <w:bookmarkStart w:id="82" w:name="_Toc150509269"/>
      <w:bookmarkStart w:id="83" w:name="_Toc151193760"/>
      <w:bookmarkStart w:id="84" w:name="_Toc265228356"/>
      <w:bookmarkStart w:id="85" w:name="_Toc151193688"/>
      <w:bookmarkStart w:id="86" w:name="_Toc151190145"/>
      <w:bookmarkStart w:id="87" w:name="_Toc150774723"/>
      <w:bookmarkStart w:id="88" w:name="_Toc226337214"/>
      <w:bookmarkStart w:id="89" w:name="_Toc226965791"/>
      <w:bookmarkStart w:id="90" w:name="_Toc150480756"/>
      <w:bookmarkStart w:id="91" w:name="_Toc226309762"/>
      <w:bookmarkStart w:id="92" w:name="_Toc151193832"/>
      <w:bookmarkStart w:id="93" w:name="_Toc151193906"/>
      <w:bookmarkStart w:id="94" w:name="_Toc142311020"/>
      <w:bookmarkStart w:id="95" w:name="_Toc150774618"/>
      <w:bookmarkStart w:id="96" w:name="_Toc151193616"/>
      <w:bookmarkStart w:id="97" w:name="_Toc305158860"/>
      <w:bookmarkStart w:id="98" w:name="_Toc99301424"/>
      <w:bookmarkStart w:id="99" w:name="_Toc127151555"/>
      <w:bookmarkStart w:id="100" w:name="_Toc305158897"/>
      <w:bookmarkStart w:id="101" w:name="_Toc142311057"/>
      <w:bookmarkStart w:id="102" w:name="_Toc353873935"/>
      <w:bookmarkStart w:id="103" w:name="_Toc353873665"/>
      <w:bookmarkStart w:id="104" w:name="_Toc226337251"/>
      <w:bookmarkStart w:id="105" w:name="_Toc264969245"/>
      <w:bookmarkStart w:id="106" w:name="_Toc150480793"/>
      <w:bookmarkStart w:id="107" w:name="_Toc226965828"/>
      <w:bookmarkStart w:id="108" w:name="_Toc265228393"/>
      <w:bookmarkStart w:id="109" w:name="_Toc195842920"/>
      <w:bookmarkStart w:id="110" w:name="_Toc305158823"/>
      <w:bookmarkStart w:id="111" w:name="_Toc353825545"/>
      <w:bookmarkStart w:id="112" w:name="_Toc150774760"/>
      <w:r>
        <w:rPr>
          <w:rFonts w:hint="eastAsia" w:ascii="Times New Roman" w:hAnsi="Times New Roman" w:eastAsia="宋体"/>
          <w:color w:val="000000" w:themeColor="text1"/>
          <w:sz w:val="32"/>
          <w:szCs w:val="32"/>
          <w:highlight w:val="none"/>
          <w14:textFill>
            <w14:solidFill>
              <w14:schemeClr w14:val="tx1"/>
            </w14:solidFill>
          </w14:textFill>
        </w:rPr>
        <w:t>第二节 说明</w:t>
      </w:r>
    </w:p>
    <w:p w14:paraId="01A87DDC">
      <w:pPr>
        <w:pStyle w:val="186"/>
        <w:tabs>
          <w:tab w:val="center" w:pos="4592"/>
          <w:tab w:val="left" w:pos="7860"/>
        </w:tabs>
        <w:spacing w:before="0" w:line="500" w:lineRule="exact"/>
        <w:ind w:firstLine="321"/>
        <w:jc w:val="both"/>
        <w:rPr>
          <w:rFonts w:ascii="Times New Roman" w:hAnsi="Times New Roman" w:eastAsia="宋体"/>
          <w:color w:val="000000" w:themeColor="text1"/>
          <w:sz w:val="28"/>
          <w:highlight w:val="none"/>
          <w14:textFill>
            <w14:solidFill>
              <w14:schemeClr w14:val="tx1"/>
            </w14:solidFill>
          </w14:textFill>
        </w:rPr>
      </w:pPr>
      <w:bookmarkStart w:id="113" w:name="_Hlk152921964"/>
      <w:r>
        <w:rPr>
          <w:rFonts w:hint="eastAsia" w:ascii="Times New Roman" w:hAnsi="Times New Roman" w:eastAsia="宋体"/>
          <w:color w:val="000000" w:themeColor="text1"/>
          <w:sz w:val="32"/>
          <w:szCs w:val="32"/>
          <w:highlight w:val="none"/>
          <w14:textFill>
            <w14:solidFill>
              <w14:schemeClr w14:val="tx1"/>
            </w14:solidFill>
          </w14:textFill>
        </w:rPr>
        <w:t>一、</w:t>
      </w:r>
      <w:r>
        <w:rPr>
          <w:rFonts w:ascii="Times New Roman" w:hAnsi="Times New Roman" w:eastAsia="宋体"/>
          <w:color w:val="000000" w:themeColor="text1"/>
          <w:sz w:val="32"/>
          <w:szCs w:val="32"/>
          <w:highlight w:val="none"/>
          <w14:textFill>
            <w14:solidFill>
              <w14:schemeClr w14:val="tx1"/>
            </w14:solidFill>
          </w14:textFill>
        </w:rPr>
        <w:t xml:space="preserve"> </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Pr>
          <w:rFonts w:hint="eastAsia" w:ascii="Times New Roman" w:hAnsi="Times New Roman" w:eastAsia="宋体"/>
          <w:color w:val="000000" w:themeColor="text1"/>
          <w:sz w:val="32"/>
          <w:szCs w:val="32"/>
          <w:highlight w:val="none"/>
          <w14:textFill>
            <w14:solidFill>
              <w14:schemeClr w14:val="tx1"/>
            </w14:solidFill>
          </w14:textFill>
        </w:rPr>
        <w:t>总则</w:t>
      </w:r>
    </w:p>
    <w:p w14:paraId="58AAA1F8">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bookmarkStart w:id="114" w:name="_Toc458694821"/>
      <w:bookmarkStart w:id="115" w:name="_Toc16938520"/>
      <w:bookmarkStart w:id="116" w:name="_Toc513029204"/>
      <w:bookmarkStart w:id="117" w:name="_Toc20823276"/>
      <w:bookmarkStart w:id="118" w:name="_Toc353873664"/>
      <w:bookmarkStart w:id="119" w:name="_Toc150774759"/>
      <w:bookmarkStart w:id="120" w:name="_Toc305158896"/>
      <w:bookmarkStart w:id="121" w:name="_Toc305158822"/>
      <w:bookmarkStart w:id="122" w:name="_Toc353873934"/>
      <w:bookmarkStart w:id="123" w:name="_Toc265228392"/>
      <w:bookmarkStart w:id="124" w:name="_Toc127151554"/>
      <w:bookmarkStart w:id="125" w:name="_Toc150480792"/>
      <w:bookmarkStart w:id="126" w:name="_Toc226337250"/>
      <w:bookmarkStart w:id="127" w:name="_Toc264969244"/>
      <w:bookmarkStart w:id="128" w:name="_Toc353825544"/>
      <w:bookmarkStart w:id="129" w:name="_Toc226965827"/>
      <w:bookmarkStart w:id="130" w:name="_Toc142311056"/>
      <w:bookmarkStart w:id="131" w:name="_Toc99301421"/>
      <w:r>
        <w:rPr>
          <w:rFonts w:hint="eastAsia" w:ascii="Arial" w:hAnsi="Arial" w:eastAsia="黑体" w:cs="Arial"/>
          <w:color w:val="000000" w:themeColor="text1"/>
          <w:sz w:val="28"/>
          <w:szCs w:val="28"/>
          <w:highlight w:val="none"/>
          <w14:textFill>
            <w14:solidFill>
              <w14:schemeClr w14:val="tx1"/>
            </w14:solidFill>
          </w14:textFill>
        </w:rPr>
        <w:t>1</w:t>
      </w:r>
      <w:bookmarkEnd w:id="114"/>
      <w:r>
        <w:rPr>
          <w:rFonts w:hint="eastAsia" w:ascii="Arial" w:hAnsi="Arial" w:eastAsia="黑体" w:cs="Arial"/>
          <w:color w:val="000000" w:themeColor="text1"/>
          <w:sz w:val="28"/>
          <w:szCs w:val="28"/>
          <w:highlight w:val="none"/>
          <w14:textFill>
            <w14:solidFill>
              <w14:schemeClr w14:val="tx1"/>
            </w14:solidFill>
          </w14:textFill>
        </w:rPr>
        <w:t>、采购方式</w:t>
      </w:r>
      <w:bookmarkEnd w:id="115"/>
      <w:bookmarkEnd w:id="116"/>
      <w:bookmarkEnd w:id="117"/>
    </w:p>
    <w:p w14:paraId="1724973E">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1.1 本次招标采取公开招标方式，本招标文件仅适用于招标公告中所述项目。</w:t>
      </w:r>
    </w:p>
    <w:p w14:paraId="132D558B">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bookmarkStart w:id="132" w:name="_Toc513029205"/>
      <w:bookmarkStart w:id="133" w:name="_Toc20823277"/>
      <w:bookmarkStart w:id="134" w:name="_Toc16938521"/>
      <w:r>
        <w:rPr>
          <w:rFonts w:hint="eastAsia" w:ascii="Arial" w:hAnsi="Arial" w:eastAsia="黑体" w:cs="Arial"/>
          <w:color w:val="000000" w:themeColor="text1"/>
          <w:sz w:val="28"/>
          <w:szCs w:val="28"/>
          <w:highlight w:val="none"/>
          <w14:textFill>
            <w14:solidFill>
              <w14:schemeClr w14:val="tx1"/>
            </w14:solidFill>
          </w14:textFill>
        </w:rPr>
        <w:t>2、合格的投标人</w:t>
      </w:r>
      <w:bookmarkEnd w:id="132"/>
      <w:bookmarkEnd w:id="133"/>
      <w:bookmarkEnd w:id="134"/>
    </w:p>
    <w:p w14:paraId="1F40D291">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2.1满足招标公告中供应商的资格要求的规定。</w:t>
      </w:r>
    </w:p>
    <w:p w14:paraId="3BE28966">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2.2 满足本文件实质性要求和条件的规定。</w:t>
      </w:r>
    </w:p>
    <w:p w14:paraId="564EAE0B">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bookmarkStart w:id="135" w:name="_Toc513029206"/>
      <w:bookmarkStart w:id="136" w:name="_Toc16938522"/>
      <w:bookmarkStart w:id="137" w:name="_Toc20823278"/>
      <w:r>
        <w:rPr>
          <w:rFonts w:hint="eastAsia" w:ascii="Arial" w:hAnsi="Arial" w:eastAsia="黑体" w:cs="Arial"/>
          <w:color w:val="000000" w:themeColor="text1"/>
          <w:sz w:val="28"/>
          <w:szCs w:val="28"/>
          <w:highlight w:val="none"/>
          <w14:textFill>
            <w14:solidFill>
              <w14:schemeClr w14:val="tx1"/>
            </w14:solidFill>
          </w14:textFill>
        </w:rPr>
        <w:t>3、适用法律</w:t>
      </w:r>
      <w:bookmarkEnd w:id="135"/>
      <w:bookmarkEnd w:id="136"/>
      <w:bookmarkEnd w:id="137"/>
    </w:p>
    <w:p w14:paraId="44C02B40">
      <w:pPr>
        <w:spacing w:line="500" w:lineRule="exact"/>
        <w:ind w:firstLine="420"/>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3.1 本次招标及由此产生的合同受中华人民共和国有关的法律法规制约和保护</w:t>
      </w:r>
      <w:r>
        <w:rPr>
          <w:rFonts w:ascii="宋体" w:hAnsi="宋体"/>
          <w:color w:val="000000" w:themeColor="text1"/>
          <w:sz w:val="24"/>
          <w:szCs w:val="21"/>
          <w:highlight w:val="none"/>
          <w14:textFill>
            <w14:solidFill>
              <w14:schemeClr w14:val="tx1"/>
            </w14:solidFill>
          </w14:textFill>
        </w:rPr>
        <w:t>。</w:t>
      </w:r>
    </w:p>
    <w:p w14:paraId="57A7E9DA">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bookmarkStart w:id="138" w:name="_Toc20823279"/>
      <w:bookmarkStart w:id="139" w:name="_Toc513029207"/>
      <w:bookmarkStart w:id="140" w:name="_Toc462564067"/>
      <w:bookmarkStart w:id="141" w:name="_Toc16938523"/>
      <w:r>
        <w:rPr>
          <w:rFonts w:hint="eastAsia" w:ascii="Arial" w:hAnsi="Arial" w:eastAsia="黑体" w:cs="Arial"/>
          <w:color w:val="000000" w:themeColor="text1"/>
          <w:sz w:val="28"/>
          <w:szCs w:val="28"/>
          <w:highlight w:val="none"/>
          <w14:textFill>
            <w14:solidFill>
              <w14:schemeClr w14:val="tx1"/>
            </w14:solidFill>
          </w14:textFill>
        </w:rPr>
        <w:t>4、投标费用</w:t>
      </w:r>
      <w:bookmarkEnd w:id="138"/>
      <w:bookmarkEnd w:id="139"/>
      <w:bookmarkEnd w:id="140"/>
      <w:bookmarkEnd w:id="141"/>
    </w:p>
    <w:p w14:paraId="6335117C">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4.1</w:t>
      </w:r>
      <w:r>
        <w:rPr>
          <w:rFonts w:hint="eastAsia" w:ascii="宋体" w:hAnsi="宋体"/>
          <w:color w:val="000000" w:themeColor="text1"/>
          <w:sz w:val="24"/>
          <w:szCs w:val="21"/>
          <w:highlight w:val="none"/>
          <w14:textFill>
            <w14:solidFill>
              <w14:schemeClr w14:val="tx1"/>
            </w14:solidFill>
          </w14:textFill>
        </w:rPr>
        <w:t xml:space="preserve"> 投标人应自行承担所有与参加投标有关的费用，无论投标过程中的做法和结果如何，常州环宇工程项目管理有限公司（以下简称采购代理机构）在任何情况下均无义务和责任承担这些费用。</w:t>
      </w:r>
    </w:p>
    <w:p w14:paraId="79969AF8">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4.2本次招标采购代理机构和采购人不收取标书工本费与中标服务费。</w:t>
      </w:r>
    </w:p>
    <w:p w14:paraId="5FAC93FF">
      <w:pPr>
        <w:keepNext/>
        <w:keepLines/>
        <w:spacing w:line="500" w:lineRule="exact"/>
        <w:ind w:firstLine="602"/>
        <w:outlineLvl w:val="3"/>
        <w:rPr>
          <w:rFonts w:hint="eastAsia" w:ascii="黑体" w:hAnsi="宋体" w:eastAsia="黑体" w:cs="Arial"/>
          <w:color w:val="000000" w:themeColor="text1"/>
          <w:sz w:val="28"/>
          <w:szCs w:val="28"/>
          <w:highlight w:val="none"/>
          <w14:textFill>
            <w14:solidFill>
              <w14:schemeClr w14:val="tx1"/>
            </w14:solidFill>
          </w14:textFill>
        </w:rPr>
      </w:pPr>
      <w:r>
        <w:rPr>
          <w:rFonts w:hint="eastAsia" w:ascii="宋体" w:hAnsi="宋体" w:eastAsia="黑体" w:cs="Arial"/>
          <w:b/>
          <w:bCs/>
          <w:color w:val="000000" w:themeColor="text1"/>
          <w:sz w:val="30"/>
          <w:szCs w:val="28"/>
          <w:highlight w:val="none"/>
          <w14:textFill>
            <w14:solidFill>
              <w14:schemeClr w14:val="tx1"/>
            </w14:solidFill>
          </w14:textFill>
        </w:rPr>
        <w:t>5、</w:t>
      </w:r>
      <w:r>
        <w:rPr>
          <w:rFonts w:hint="eastAsia" w:ascii="黑体" w:hAnsi="宋体" w:eastAsia="黑体" w:cs="Arial"/>
          <w:color w:val="000000" w:themeColor="text1"/>
          <w:sz w:val="28"/>
          <w:szCs w:val="28"/>
          <w:highlight w:val="none"/>
          <w14:textFill>
            <w14:solidFill>
              <w14:schemeClr w14:val="tx1"/>
            </w14:solidFill>
          </w14:textFill>
        </w:rPr>
        <w:t>招标文件的约束力</w:t>
      </w:r>
    </w:p>
    <w:p w14:paraId="307547BC">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5.1</w:t>
      </w:r>
      <w:r>
        <w:rPr>
          <w:rFonts w:hint="eastAsia" w:ascii="宋体" w:hAnsi="宋体"/>
          <w:color w:val="000000" w:themeColor="text1"/>
          <w:sz w:val="24"/>
          <w:highlight w:val="none"/>
          <w14:textFill>
            <w14:solidFill>
              <w14:schemeClr w14:val="tx1"/>
            </w14:solidFill>
          </w14:textFill>
        </w:rPr>
        <w:t xml:space="preserve"> 投标人一旦参加本项目采购活动，即被认为接受了本招标文件的规定和约束。</w:t>
      </w:r>
    </w:p>
    <w:p w14:paraId="1972B254">
      <w:pPr>
        <w:keepNext/>
        <w:keepLines/>
        <w:spacing w:line="500" w:lineRule="exact"/>
        <w:ind w:firstLine="321"/>
        <w:outlineLvl w:val="2"/>
        <w:rPr>
          <w:b/>
          <w:bCs/>
          <w:color w:val="000000" w:themeColor="text1"/>
          <w:sz w:val="32"/>
          <w:szCs w:val="32"/>
          <w:highlight w:val="none"/>
          <w14:textFill>
            <w14:solidFill>
              <w14:schemeClr w14:val="tx1"/>
            </w14:solidFill>
          </w14:textFill>
        </w:rPr>
      </w:pPr>
      <w:bookmarkStart w:id="142" w:name="_Toc120614215"/>
      <w:bookmarkStart w:id="143" w:name="_Toc16938525"/>
      <w:bookmarkStart w:id="144" w:name="_Toc513029209"/>
      <w:bookmarkStart w:id="145" w:name="_Toc20823281"/>
      <w:r>
        <w:rPr>
          <w:rFonts w:hint="eastAsia"/>
          <w:b/>
          <w:bCs/>
          <w:color w:val="000000" w:themeColor="text1"/>
          <w:sz w:val="32"/>
          <w:szCs w:val="32"/>
          <w:highlight w:val="none"/>
          <w14:textFill>
            <w14:solidFill>
              <w14:schemeClr w14:val="tx1"/>
            </w14:solidFill>
          </w14:textFill>
        </w:rPr>
        <w:t>二、招标文件</w:t>
      </w:r>
      <w:bookmarkEnd w:id="142"/>
      <w:bookmarkEnd w:id="143"/>
      <w:bookmarkEnd w:id="144"/>
      <w:bookmarkEnd w:id="145"/>
    </w:p>
    <w:p w14:paraId="74F7B9CE">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bookmarkStart w:id="146" w:name="_Toc20823282"/>
      <w:bookmarkStart w:id="147" w:name="_Toc513029210"/>
      <w:bookmarkStart w:id="148" w:name="_Toc16938526"/>
      <w:r>
        <w:rPr>
          <w:rFonts w:hint="eastAsia" w:ascii="Arial" w:hAnsi="Arial" w:eastAsia="黑体" w:cs="Arial"/>
          <w:color w:val="000000" w:themeColor="text1"/>
          <w:sz w:val="28"/>
          <w:szCs w:val="28"/>
          <w:highlight w:val="none"/>
          <w14:textFill>
            <w14:solidFill>
              <w14:schemeClr w14:val="tx1"/>
            </w14:solidFill>
          </w14:textFill>
        </w:rPr>
        <w:t>6、招标文件构成</w:t>
      </w:r>
      <w:bookmarkEnd w:id="146"/>
      <w:bookmarkEnd w:id="147"/>
      <w:bookmarkEnd w:id="148"/>
    </w:p>
    <w:p w14:paraId="7FDAB8BF">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6.1</w:t>
      </w:r>
      <w:r>
        <w:rPr>
          <w:rFonts w:hint="eastAsia" w:ascii="宋体" w:hAnsi="宋体"/>
          <w:color w:val="000000" w:themeColor="text1"/>
          <w:sz w:val="24"/>
          <w:szCs w:val="21"/>
          <w:highlight w:val="none"/>
          <w14:textFill>
            <w14:solidFill>
              <w14:schemeClr w14:val="tx1"/>
            </w14:solidFill>
          </w14:textFill>
        </w:rPr>
        <w:t xml:space="preserve"> 招标文件由以下部分组成：</w:t>
      </w:r>
    </w:p>
    <w:p w14:paraId="35049020">
      <w:pPr>
        <w:spacing w:line="500" w:lineRule="exact"/>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（1）投标</w:t>
      </w:r>
      <w:r>
        <w:rPr>
          <w:rFonts w:ascii="宋体" w:hAnsi="宋体"/>
          <w:color w:val="000000" w:themeColor="text1"/>
          <w:sz w:val="24"/>
          <w:highlight w:val="none"/>
          <w14:textFill>
            <w14:solidFill>
              <w14:schemeClr w14:val="tx1"/>
            </w14:solidFill>
          </w14:textFill>
        </w:rPr>
        <w:t>邀请</w:t>
      </w:r>
    </w:p>
    <w:p w14:paraId="27C717DC">
      <w:pPr>
        <w:spacing w:line="500" w:lineRule="exact"/>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（2）投标人须知</w:t>
      </w:r>
    </w:p>
    <w:p w14:paraId="1963BF44">
      <w:pPr>
        <w:spacing w:line="500" w:lineRule="exact"/>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（3）资格审查</w:t>
      </w:r>
    </w:p>
    <w:p w14:paraId="455256DB">
      <w:pPr>
        <w:spacing w:line="500" w:lineRule="exact"/>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（4）评标程序、评标方法和评标标准</w:t>
      </w:r>
    </w:p>
    <w:p w14:paraId="592FE2E9">
      <w:pPr>
        <w:spacing w:line="500" w:lineRule="exact"/>
        <w:ind w:firstLine="360"/>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w:t>
      </w:r>
      <w:r>
        <w:rPr>
          <w:rFonts w:hint="eastAsia" w:hAnsi="宋体"/>
          <w:color w:val="000000" w:themeColor="text1"/>
          <w:sz w:val="24"/>
          <w:highlight w:val="none"/>
          <w14:textFill>
            <w14:solidFill>
              <w14:schemeClr w14:val="tx1"/>
            </w14:solidFill>
          </w14:textFill>
        </w:rPr>
        <w:t>采购需求</w:t>
      </w:r>
    </w:p>
    <w:p w14:paraId="3EBC06D5">
      <w:pPr>
        <w:spacing w:line="500" w:lineRule="exact"/>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（6）拟签订的合同文本</w:t>
      </w:r>
    </w:p>
    <w:p w14:paraId="1A67B68C">
      <w:pPr>
        <w:spacing w:line="500" w:lineRule="exact"/>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）投标文件的组成及提交须知</w:t>
      </w:r>
    </w:p>
    <w:p w14:paraId="415F9B2D">
      <w:pPr>
        <w:spacing w:line="500" w:lineRule="exact"/>
        <w:ind w:firstLine="36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）投标文件格式</w:t>
      </w:r>
    </w:p>
    <w:p w14:paraId="2345CCE5">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请仔细检查招标文件是否齐全，如有缺漏请立即与采购代理机构联系解决。</w:t>
      </w:r>
    </w:p>
    <w:p w14:paraId="2BEFC388">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6.2</w:t>
      </w:r>
      <w:r>
        <w:rPr>
          <w:rFonts w:hint="eastAsia" w:ascii="宋体" w:hAnsi="宋体"/>
          <w:color w:val="000000" w:themeColor="text1"/>
          <w:sz w:val="24"/>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16C3062">
      <w:pPr>
        <w:keepNext/>
        <w:keepLines/>
        <w:spacing w:line="500" w:lineRule="exact"/>
        <w:ind w:firstLine="560"/>
        <w:outlineLvl w:val="3"/>
        <w:rPr>
          <w:rFonts w:ascii="Arial" w:hAnsi="Arial" w:eastAsia="黑体" w:cs="Arial"/>
          <w:color w:val="000000" w:themeColor="text1"/>
          <w:sz w:val="28"/>
          <w:szCs w:val="28"/>
          <w:highlight w:val="none"/>
          <w14:textFill>
            <w14:solidFill>
              <w14:schemeClr w14:val="tx1"/>
            </w14:solidFill>
          </w14:textFill>
        </w:rPr>
      </w:pPr>
      <w:bookmarkStart w:id="149" w:name="_Toc513029211"/>
      <w:bookmarkStart w:id="150" w:name="_Toc16938527"/>
      <w:bookmarkStart w:id="151" w:name="_Toc462564070"/>
      <w:bookmarkStart w:id="152" w:name="_Toc20823283"/>
      <w:r>
        <w:rPr>
          <w:rFonts w:hint="eastAsia" w:ascii="Arial" w:hAnsi="Arial" w:eastAsia="黑体" w:cs="Arial"/>
          <w:color w:val="000000" w:themeColor="text1"/>
          <w:sz w:val="28"/>
          <w:szCs w:val="28"/>
          <w:highlight w:val="none"/>
          <w14:textFill>
            <w14:solidFill>
              <w14:schemeClr w14:val="tx1"/>
            </w14:solidFill>
          </w14:textFill>
        </w:rPr>
        <w:t>7、招标文件的澄清</w:t>
      </w:r>
      <w:bookmarkEnd w:id="149"/>
      <w:bookmarkEnd w:id="150"/>
      <w:bookmarkEnd w:id="151"/>
      <w:bookmarkEnd w:id="152"/>
    </w:p>
    <w:p w14:paraId="643FC031">
      <w:pPr>
        <w:tabs>
          <w:tab w:val="left" w:pos="1080"/>
          <w:tab w:val="left" w:pos="1561"/>
          <w:tab w:val="left" w:pos="1589"/>
          <w:tab w:val="left" w:pos="2014"/>
        </w:tabs>
        <w:spacing w:line="500" w:lineRule="exact"/>
        <w:ind w:firstLine="480"/>
        <w:jc w:val="left"/>
        <w:rPr>
          <w:color w:val="000000" w:themeColor="text1"/>
          <w:sz w:val="24"/>
          <w:highlight w:val="none"/>
          <w14:textFill>
            <w14:solidFill>
              <w14:schemeClr w14:val="tx1"/>
            </w14:solidFill>
          </w14:textFill>
        </w:rPr>
      </w:pPr>
      <w:bookmarkStart w:id="153" w:name="_Toc20823284"/>
      <w:bookmarkStart w:id="154" w:name="_Toc513029212"/>
      <w:bookmarkStart w:id="155" w:name="_Toc462564071"/>
      <w:bookmarkStart w:id="156" w:name="_Toc16938528"/>
      <w:r>
        <w:rPr>
          <w:rFonts w:hint="eastAsia"/>
          <w:color w:val="000000" w:themeColor="text1"/>
          <w:sz w:val="24"/>
          <w:highlight w:val="none"/>
          <w14:textFill>
            <w14:solidFill>
              <w14:schemeClr w14:val="tx1"/>
            </w14:solidFill>
          </w14:textFill>
        </w:rPr>
        <w:t>7</w:t>
      </w: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采购人或采购代理机构对已发出的招标文件进行必要澄清或者修改的，将在原公告发布媒体上以</w:t>
      </w:r>
      <w:r>
        <w:rPr>
          <w:rFonts w:hint="eastAsia"/>
          <w:color w:val="000000" w:themeColor="text1"/>
          <w:sz w:val="24"/>
          <w:highlight w:val="none"/>
          <w14:textFill>
            <w14:solidFill>
              <w14:schemeClr w14:val="tx1"/>
            </w14:solidFill>
          </w14:textFill>
        </w:rPr>
        <w:t>发布</w:t>
      </w:r>
      <w:r>
        <w:rPr>
          <w:color w:val="000000" w:themeColor="text1"/>
          <w:sz w:val="24"/>
          <w:highlight w:val="none"/>
          <w14:textFill>
            <w14:solidFill>
              <w14:schemeClr w14:val="tx1"/>
            </w14:solidFill>
          </w14:textFill>
        </w:rPr>
        <w:t>更正公告</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形式通知所有获取招标文件的潜在投标人。</w:t>
      </w:r>
    </w:p>
    <w:p w14:paraId="61DF7363">
      <w:pPr>
        <w:keepNext/>
        <w:keepLines/>
        <w:spacing w:line="500" w:lineRule="exact"/>
        <w:ind w:firstLine="560"/>
        <w:outlineLvl w:val="3"/>
        <w:rPr>
          <w:rFonts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8、招标文件的修改</w:t>
      </w:r>
      <w:bookmarkEnd w:id="153"/>
      <w:bookmarkEnd w:id="154"/>
      <w:bookmarkEnd w:id="155"/>
      <w:bookmarkEnd w:id="156"/>
    </w:p>
    <w:p w14:paraId="7E7906B8">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8.1</w:t>
      </w:r>
      <w:r>
        <w:rPr>
          <w:rFonts w:hint="eastAsia" w:ascii="宋体" w:hAnsi="宋体"/>
          <w:color w:val="000000" w:themeColor="text1"/>
          <w:sz w:val="24"/>
          <w:szCs w:val="21"/>
          <w:highlight w:val="none"/>
          <w14:textFill>
            <w14:solidFill>
              <w14:schemeClr w14:val="tx1"/>
            </w14:solidFill>
          </w14:textFill>
        </w:rPr>
        <w:t xml:space="preserve"> 在投标截止时间</w:t>
      </w:r>
      <w:r>
        <w:rPr>
          <w:rFonts w:hint="eastAsia" w:ascii="仿宋_GB2312" w:hAnsi="仿宋_GB2312"/>
          <w:color w:val="000000" w:themeColor="text1"/>
          <w:sz w:val="24"/>
          <w:szCs w:val="21"/>
          <w:highlight w:val="none"/>
          <w14:textFill>
            <w14:solidFill>
              <w14:schemeClr w14:val="tx1"/>
            </w14:solidFill>
          </w14:textFill>
        </w:rPr>
        <w:t>前</w:t>
      </w:r>
      <w:r>
        <w:rPr>
          <w:rFonts w:hint="eastAsia" w:ascii="宋体" w:hAnsi="宋体"/>
          <w:color w:val="000000" w:themeColor="text1"/>
          <w:sz w:val="24"/>
          <w:szCs w:val="21"/>
          <w:highlight w:val="none"/>
          <w14:textFill>
            <w14:solidFill>
              <w14:schemeClr w14:val="tx1"/>
            </w14:solidFill>
          </w14:textFill>
        </w:rPr>
        <w:t>，采购代理机构可以对招标文件进行修改。</w:t>
      </w:r>
    </w:p>
    <w:p w14:paraId="0A7531C5">
      <w:pPr>
        <w:spacing w:line="500" w:lineRule="exact"/>
        <w:ind w:firstLine="480"/>
        <w:rPr>
          <w:rFonts w:ascii="宋体" w:hAnsi="Arial"/>
          <w:color w:val="000000" w:themeColor="text1"/>
          <w:sz w:val="28"/>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8.2 </w:t>
      </w:r>
      <w:r>
        <w:rPr>
          <w:rFonts w:hint="eastAsia" w:ascii="宋体" w:hAnsi="宋体"/>
          <w:color w:val="000000" w:themeColor="text1"/>
          <w:sz w:val="24"/>
          <w:szCs w:val="21"/>
          <w:highlight w:val="none"/>
          <w14:textFill>
            <w14:solidFill>
              <w14:schemeClr w14:val="tx1"/>
            </w14:solidFill>
          </w14:textFill>
        </w:rPr>
        <w:t>采购代理机构</w:t>
      </w:r>
      <w:r>
        <w:rPr>
          <w:rFonts w:hint="eastAsia" w:ascii="宋体" w:hAnsi="宋体"/>
          <w:color w:val="000000" w:themeColor="text1"/>
          <w:sz w:val="24"/>
          <w:highlight w:val="none"/>
          <w14:textFill>
            <w14:solidFill>
              <w14:schemeClr w14:val="tx1"/>
            </w14:solidFill>
          </w14:textFill>
        </w:rPr>
        <w:t>有权按照法定的要求</w:t>
      </w:r>
      <w:r>
        <w:rPr>
          <w:rFonts w:hint="eastAsia" w:ascii="宋体" w:hAnsi="宋体"/>
          <w:color w:val="000000" w:themeColor="text1"/>
          <w:sz w:val="24"/>
          <w:szCs w:val="21"/>
          <w:highlight w:val="none"/>
          <w14:textFill>
            <w14:solidFill>
              <w14:schemeClr w14:val="tx1"/>
            </w14:solidFill>
          </w14:textFill>
        </w:rPr>
        <w:t>推迟投标截止日期和开标日期。</w:t>
      </w:r>
    </w:p>
    <w:p w14:paraId="502A290D">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8.3 </w:t>
      </w:r>
      <w:r>
        <w:rPr>
          <w:rFonts w:hint="eastAsia" w:ascii="宋体" w:hAnsi="宋体"/>
          <w:color w:val="000000" w:themeColor="text1"/>
          <w:sz w:val="24"/>
          <w:szCs w:val="21"/>
          <w:highlight w:val="none"/>
          <w14:textFill>
            <w14:solidFill>
              <w14:schemeClr w14:val="tx1"/>
            </w14:solidFill>
          </w14:textFill>
        </w:rPr>
        <w:t>招标文件的修改将在</w:t>
      </w:r>
      <w:bookmarkStart w:id="157" w:name="_Hlk151728132"/>
      <w:r>
        <w:rPr>
          <w:rFonts w:hint="eastAsia" w:ascii="宋体" w:hAnsi="宋体"/>
          <w:color w:val="000000" w:themeColor="text1"/>
          <w:sz w:val="24"/>
          <w:szCs w:val="21"/>
          <w:highlight w:val="none"/>
          <w14:textFill>
            <w14:solidFill>
              <w14:schemeClr w14:val="tx1"/>
            </w14:solidFill>
          </w14:textFill>
        </w:rPr>
        <w:t>“江苏省政府采购网”、“常州市政府采购网”</w:t>
      </w:r>
      <w:bookmarkEnd w:id="157"/>
      <w:r>
        <w:rPr>
          <w:rFonts w:hint="eastAsia" w:ascii="宋体" w:hAnsi="宋体"/>
          <w:color w:val="000000" w:themeColor="text1"/>
          <w:sz w:val="24"/>
          <w:szCs w:val="21"/>
          <w:highlight w:val="none"/>
          <w14:textFill>
            <w14:solidFill>
              <w14:schemeClr w14:val="tx1"/>
            </w14:solidFill>
          </w14:textFill>
        </w:rPr>
        <w:t>公布，</w:t>
      </w:r>
      <w:r>
        <w:rPr>
          <w:rFonts w:hint="eastAsia" w:ascii="宋体" w:hAnsi="宋体"/>
          <w:color w:val="000000" w:themeColor="text1"/>
          <w:sz w:val="24"/>
          <w:highlight w:val="none"/>
          <w14:textFill>
            <w14:solidFill>
              <w14:schemeClr w14:val="tx1"/>
            </w14:solidFill>
          </w14:textFill>
        </w:rPr>
        <w:t>补充文件将作为招标文件的组成部分，</w:t>
      </w:r>
      <w:r>
        <w:rPr>
          <w:rFonts w:hint="eastAsia" w:ascii="宋体" w:hAnsi="宋体"/>
          <w:color w:val="000000" w:themeColor="text1"/>
          <w:sz w:val="24"/>
          <w:szCs w:val="21"/>
          <w:highlight w:val="none"/>
          <w14:textFill>
            <w14:solidFill>
              <w14:schemeClr w14:val="tx1"/>
            </w14:solidFill>
          </w14:textFill>
        </w:rPr>
        <w:t>并对投标人具有约束力。</w:t>
      </w:r>
    </w:p>
    <w:p w14:paraId="5A5F7C91">
      <w:pPr>
        <w:keepNext/>
        <w:keepLines/>
        <w:spacing w:line="500" w:lineRule="exact"/>
        <w:ind w:firstLine="482"/>
        <w:outlineLvl w:val="2"/>
        <w:rPr>
          <w:b/>
          <w:bCs/>
          <w:color w:val="000000" w:themeColor="text1"/>
          <w:sz w:val="32"/>
          <w:szCs w:val="32"/>
          <w:highlight w:val="none"/>
          <w14:textFill>
            <w14:solidFill>
              <w14:schemeClr w14:val="tx1"/>
            </w14:solidFill>
          </w14:textFill>
        </w:rPr>
      </w:pPr>
      <w:bookmarkStart w:id="158" w:name="_Toc462564072"/>
      <w:bookmarkStart w:id="159" w:name="_Toc20823285"/>
      <w:bookmarkStart w:id="160" w:name="_Toc16938529"/>
      <w:bookmarkStart w:id="161" w:name="_Toc513029213"/>
      <w:bookmarkStart w:id="162" w:name="_Toc120614216"/>
      <w:r>
        <w:rPr>
          <w:rFonts w:hint="eastAsia"/>
          <w:b/>
          <w:bCs/>
          <w:color w:val="000000" w:themeColor="text1"/>
          <w:sz w:val="32"/>
          <w:szCs w:val="32"/>
          <w:highlight w:val="none"/>
          <w14:textFill>
            <w14:solidFill>
              <w14:schemeClr w14:val="tx1"/>
            </w14:solidFill>
          </w14:textFill>
        </w:rPr>
        <w:t>三、投标文件的编制</w:t>
      </w:r>
      <w:bookmarkEnd w:id="158"/>
      <w:bookmarkEnd w:id="159"/>
      <w:bookmarkEnd w:id="160"/>
      <w:bookmarkEnd w:id="161"/>
      <w:bookmarkEnd w:id="162"/>
    </w:p>
    <w:p w14:paraId="31EBE3C4">
      <w:pPr>
        <w:keepNext/>
        <w:keepLines/>
        <w:spacing w:line="500" w:lineRule="exact"/>
        <w:ind w:firstLine="560"/>
        <w:outlineLvl w:val="3"/>
        <w:rPr>
          <w:rFonts w:ascii="Arial" w:hAnsi="Arial" w:eastAsia="黑体" w:cs="Arial"/>
          <w:b/>
          <w:color w:val="000000" w:themeColor="text1"/>
          <w:sz w:val="28"/>
          <w:szCs w:val="28"/>
          <w:highlight w:val="none"/>
          <w14:textFill>
            <w14:solidFill>
              <w14:schemeClr w14:val="tx1"/>
            </w14:solidFill>
          </w14:textFill>
        </w:rPr>
      </w:pPr>
      <w:bookmarkStart w:id="163" w:name="_Toc513029214"/>
      <w:bookmarkStart w:id="164" w:name="_Toc16938530"/>
      <w:bookmarkStart w:id="165" w:name="_Toc462564073"/>
      <w:bookmarkStart w:id="166" w:name="_Toc20823286"/>
      <w:r>
        <w:rPr>
          <w:rFonts w:hint="eastAsia" w:ascii="Arial" w:hAnsi="Arial" w:eastAsia="黑体" w:cs="Arial"/>
          <w:color w:val="000000" w:themeColor="text1"/>
          <w:sz w:val="28"/>
          <w:szCs w:val="28"/>
          <w:highlight w:val="none"/>
          <w14:textFill>
            <w14:solidFill>
              <w14:schemeClr w14:val="tx1"/>
            </w14:solidFill>
          </w14:textFill>
        </w:rPr>
        <w:t>9、投标文件的语言及度量衡单位</w:t>
      </w:r>
      <w:bookmarkEnd w:id="163"/>
      <w:bookmarkEnd w:id="164"/>
      <w:bookmarkEnd w:id="165"/>
      <w:bookmarkEnd w:id="166"/>
    </w:p>
    <w:p w14:paraId="3ECB1EAD">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9.1</w:t>
      </w:r>
      <w:r>
        <w:rPr>
          <w:rFonts w:hint="eastAsia" w:ascii="宋体" w:hAnsi="宋体"/>
          <w:color w:val="000000" w:themeColor="text1"/>
          <w:sz w:val="24"/>
          <w:szCs w:val="21"/>
          <w:highlight w:val="none"/>
          <w14:textFill>
            <w14:solidFill>
              <w14:schemeClr w14:val="tx1"/>
            </w14:solidFill>
          </w14:textFill>
        </w:rPr>
        <w:t xml:space="preserve"> 投标人提交的投标文件以及投标人与采购代理机构就有关投标的所有来往通知、函件和文件均应使用</w:t>
      </w:r>
      <w:r>
        <w:rPr>
          <w:rFonts w:hint="eastAsia" w:ascii="宋体" w:hAnsi="宋体"/>
          <w:b/>
          <w:bCs/>
          <w:color w:val="000000" w:themeColor="text1"/>
          <w:sz w:val="24"/>
          <w:szCs w:val="21"/>
          <w:highlight w:val="none"/>
          <w14:textFill>
            <w14:solidFill>
              <w14:schemeClr w14:val="tx1"/>
            </w14:solidFill>
          </w14:textFill>
        </w:rPr>
        <w:t>简体中文</w:t>
      </w:r>
      <w:r>
        <w:rPr>
          <w:rFonts w:hint="eastAsia" w:ascii="宋体" w:hAnsi="宋体"/>
          <w:color w:val="000000" w:themeColor="text1"/>
          <w:sz w:val="24"/>
          <w:szCs w:val="21"/>
          <w:highlight w:val="none"/>
          <w14:textFill>
            <w14:solidFill>
              <w14:schemeClr w14:val="tx1"/>
            </w14:solidFill>
          </w14:textFill>
        </w:rPr>
        <w:t>。</w:t>
      </w:r>
    </w:p>
    <w:p w14:paraId="488E7C88">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9.2</w:t>
      </w:r>
      <w:r>
        <w:rPr>
          <w:rFonts w:hint="eastAsia" w:ascii="宋体" w:hAnsi="宋体"/>
          <w:color w:val="000000" w:themeColor="text1"/>
          <w:sz w:val="24"/>
          <w:szCs w:val="21"/>
          <w:highlight w:val="none"/>
          <w14:textFill>
            <w14:solidFill>
              <w14:schemeClr w14:val="tx1"/>
            </w14:solidFill>
          </w14:textFill>
        </w:rPr>
        <w:t xml:space="preserve"> 除技术性能另有规定外，投标文件所使用的度量衡单位，均须采用国家法定计量单位。</w:t>
      </w:r>
    </w:p>
    <w:p w14:paraId="2774BEE1">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bookmarkStart w:id="167" w:name="_Toc20823287"/>
      <w:bookmarkStart w:id="168" w:name="_Toc462564074"/>
      <w:bookmarkStart w:id="169" w:name="_Toc16938531"/>
      <w:bookmarkStart w:id="170" w:name="_Toc513029215"/>
      <w:r>
        <w:rPr>
          <w:rFonts w:hint="eastAsia" w:ascii="Arial" w:hAnsi="Arial" w:eastAsia="黑体" w:cs="Arial"/>
          <w:color w:val="000000" w:themeColor="text1"/>
          <w:sz w:val="28"/>
          <w:szCs w:val="28"/>
          <w:highlight w:val="none"/>
          <w14:textFill>
            <w14:solidFill>
              <w14:schemeClr w14:val="tx1"/>
            </w14:solidFill>
          </w14:textFill>
        </w:rPr>
        <w:t>10、投标文件构成</w:t>
      </w:r>
      <w:bookmarkEnd w:id="167"/>
      <w:bookmarkEnd w:id="168"/>
      <w:bookmarkEnd w:id="169"/>
      <w:bookmarkEnd w:id="170"/>
    </w:p>
    <w:p w14:paraId="6C9E4591">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10.1</w:t>
      </w:r>
      <w:r>
        <w:rPr>
          <w:rFonts w:hint="eastAsia" w:ascii="宋体" w:hAnsi="宋体"/>
          <w:color w:val="000000" w:themeColor="text1"/>
          <w:sz w:val="24"/>
          <w:szCs w:val="21"/>
          <w:highlight w:val="none"/>
          <w14:textFill>
            <w14:solidFill>
              <w14:schemeClr w14:val="tx1"/>
            </w14:solidFill>
          </w14:textFill>
        </w:rPr>
        <w:t xml:space="preserve"> 投标人编写的投标文件应包括资格证明文件、符合性证明文件、投标报价明细表、技术偏离表、其他证明文件、投标函、开标一览表等部分。</w:t>
      </w:r>
    </w:p>
    <w:p w14:paraId="4464F699">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10.2 如标书制作工具中格式和内容与“江苏省政府采购网”、“常州市政府采购网”发布的招标文件不一致，请以“江苏省政府采购网”、“常州市政府采购网”发布的招标文件为准。</w:t>
      </w:r>
    </w:p>
    <w:p w14:paraId="100E482E">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bookmarkStart w:id="171" w:name="_Hlt26954838"/>
      <w:bookmarkEnd w:id="171"/>
      <w:bookmarkStart w:id="172" w:name="_Hlt26670360"/>
      <w:bookmarkEnd w:id="172"/>
      <w:bookmarkStart w:id="173" w:name="_Hlt26668975"/>
      <w:bookmarkEnd w:id="173"/>
      <w:bookmarkStart w:id="174" w:name="_Toc14577357"/>
      <w:bookmarkStart w:id="175" w:name="_Toc49090509"/>
      <w:bookmarkStart w:id="176" w:name="_Toc513029219"/>
      <w:bookmarkStart w:id="177" w:name="_Toc49090507"/>
      <w:bookmarkStart w:id="178" w:name="_Toc513029216"/>
      <w:bookmarkStart w:id="179" w:name="_Toc14577354"/>
      <w:bookmarkStart w:id="180" w:name="_Toc49090508"/>
      <w:bookmarkStart w:id="181" w:name="_Toc14577355"/>
      <w:r>
        <w:rPr>
          <w:rFonts w:hint="eastAsia" w:ascii="Arial" w:hAnsi="Arial" w:eastAsia="黑体" w:cs="Arial"/>
          <w:color w:val="000000" w:themeColor="text1"/>
          <w:sz w:val="28"/>
          <w:szCs w:val="28"/>
          <w:highlight w:val="none"/>
          <w14:textFill>
            <w14:solidFill>
              <w14:schemeClr w14:val="tx1"/>
            </w14:solidFill>
          </w14:textFill>
        </w:rPr>
        <w:t>11、证明投标人及投标标的符合招标文件规定的文件</w:t>
      </w:r>
      <w:bookmarkEnd w:id="174"/>
      <w:bookmarkEnd w:id="175"/>
      <w:bookmarkEnd w:id="176"/>
    </w:p>
    <w:bookmarkEnd w:id="177"/>
    <w:bookmarkEnd w:id="178"/>
    <w:bookmarkEnd w:id="179"/>
    <w:p w14:paraId="35E478D6">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11.1 投标人应按照招标文件要求提交证明文件，证明其及投标标的符合招标文件规定。</w:t>
      </w:r>
    </w:p>
    <w:p w14:paraId="62A126D3">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11.2招标文件对证明文件无明确形式要求的，证明文件可以以文字资料、图纸和数据等形式提交。</w:t>
      </w:r>
    </w:p>
    <w:bookmarkEnd w:id="180"/>
    <w:bookmarkEnd w:id="181"/>
    <w:p w14:paraId="2DCC4790">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12、投标报价明细表</w:t>
      </w:r>
    </w:p>
    <w:p w14:paraId="3A390146">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12.1</w:t>
      </w:r>
      <w:r>
        <w:rPr>
          <w:rFonts w:hint="eastAsia" w:ascii="宋体" w:hAnsi="宋体"/>
          <w:color w:val="000000" w:themeColor="text1"/>
          <w:sz w:val="24"/>
          <w:szCs w:val="21"/>
          <w:highlight w:val="none"/>
          <w14:textFill>
            <w14:solidFill>
              <w14:schemeClr w14:val="tx1"/>
            </w14:solidFill>
          </w14:textFill>
        </w:rPr>
        <w:t xml:space="preserve"> 投标人应按照招标文件规定格式填报投标报价明细表。</w:t>
      </w:r>
    </w:p>
    <w:p w14:paraId="38A7F051">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12.2</w:t>
      </w:r>
      <w:r>
        <w:rPr>
          <w:rFonts w:hint="eastAsia" w:ascii="宋体" w:hAnsi="宋体"/>
          <w:bCs/>
          <w:color w:val="000000" w:themeColor="text1"/>
          <w:sz w:val="24"/>
          <w:szCs w:val="21"/>
          <w:highlight w:val="none"/>
          <w14:textFill>
            <w14:solidFill>
              <w14:schemeClr w14:val="tx1"/>
            </w14:solidFill>
          </w14:textFill>
        </w:rPr>
        <w:t>投标货币。投标文件中的单价和总价无特殊规定的采用人民币报价，以元为单位标注。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招标文件中另有规定的按规定执行。</w:t>
      </w:r>
    </w:p>
    <w:p w14:paraId="6E20A27A">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bookmarkStart w:id="182" w:name="_Hlt26670486"/>
      <w:bookmarkEnd w:id="182"/>
      <w:bookmarkStart w:id="183" w:name="_Hlt26954846"/>
      <w:bookmarkEnd w:id="183"/>
      <w:bookmarkStart w:id="184" w:name="_Hlt26954731"/>
      <w:bookmarkEnd w:id="184"/>
      <w:bookmarkStart w:id="185" w:name="_Hlt26670482"/>
      <w:bookmarkEnd w:id="185"/>
      <w:bookmarkStart w:id="186" w:name="_Hlt26954848"/>
      <w:bookmarkEnd w:id="186"/>
      <w:r>
        <w:rPr>
          <w:rFonts w:hint="eastAsia" w:ascii="Arial" w:hAnsi="Arial" w:eastAsia="黑体" w:cs="Arial"/>
          <w:color w:val="000000" w:themeColor="text1"/>
          <w:sz w:val="28"/>
          <w:szCs w:val="28"/>
          <w:highlight w:val="none"/>
          <w14:textFill>
            <w14:solidFill>
              <w14:schemeClr w14:val="tx1"/>
            </w14:solidFill>
          </w14:textFill>
        </w:rPr>
        <w:t>13、技术要求响应及偏离表、商务要求响应及偏离表</w:t>
      </w:r>
    </w:p>
    <w:p w14:paraId="2BE76114">
      <w:pPr>
        <w:spacing w:line="500" w:lineRule="exact"/>
        <w:ind w:firstLine="480"/>
        <w:rPr>
          <w:rFonts w:ascii="宋体" w:hAnsi="Arial" w:cs="宋体"/>
          <w:color w:val="000000" w:themeColor="text1"/>
          <w:sz w:val="24"/>
          <w:szCs w:val="21"/>
          <w:highlight w:val="none"/>
          <w:lang w:val="zh-CN"/>
          <w14:textFill>
            <w14:solidFill>
              <w14:schemeClr w14:val="tx1"/>
            </w14:solidFill>
          </w14:textFill>
        </w:rPr>
      </w:pPr>
      <w:r>
        <w:rPr>
          <w:rFonts w:ascii="宋体" w:hAnsi="Arial" w:cs="宋体"/>
          <w:bCs/>
          <w:color w:val="000000" w:themeColor="text1"/>
          <w:sz w:val="24"/>
          <w:szCs w:val="21"/>
          <w:highlight w:val="none"/>
          <w:lang w:val="zh-CN"/>
          <w14:textFill>
            <w14:solidFill>
              <w14:schemeClr w14:val="tx1"/>
            </w14:solidFill>
          </w14:textFill>
        </w:rPr>
        <w:t>1</w:t>
      </w:r>
      <w:r>
        <w:rPr>
          <w:rFonts w:hint="eastAsia" w:ascii="宋体" w:hAnsi="Arial" w:cs="宋体"/>
          <w:bCs/>
          <w:color w:val="000000" w:themeColor="text1"/>
          <w:sz w:val="24"/>
          <w:szCs w:val="21"/>
          <w:highlight w:val="none"/>
          <w:lang w:val="zh-CN"/>
          <w14:textFill>
            <w14:solidFill>
              <w14:schemeClr w14:val="tx1"/>
            </w14:solidFill>
          </w14:textFill>
        </w:rPr>
        <w:t>3</w:t>
      </w:r>
      <w:r>
        <w:rPr>
          <w:rFonts w:ascii="宋体" w:hAnsi="Arial" w:cs="宋体"/>
          <w:bCs/>
          <w:color w:val="000000" w:themeColor="text1"/>
          <w:sz w:val="24"/>
          <w:szCs w:val="21"/>
          <w:highlight w:val="none"/>
          <w:lang w:val="zh-CN"/>
          <w14:textFill>
            <w14:solidFill>
              <w14:schemeClr w14:val="tx1"/>
            </w14:solidFill>
          </w14:textFill>
        </w:rPr>
        <w:t>.1</w:t>
      </w:r>
      <w:r>
        <w:rPr>
          <w:rFonts w:hint="eastAsia" w:ascii="宋体" w:hAnsi="Arial" w:cs="宋体"/>
          <w:bCs/>
          <w:color w:val="000000" w:themeColor="text1"/>
          <w:sz w:val="24"/>
          <w:szCs w:val="21"/>
          <w:highlight w:val="none"/>
          <w:lang w:val="zh-CN"/>
          <w14:textFill>
            <w14:solidFill>
              <w14:schemeClr w14:val="tx1"/>
            </w14:solidFill>
          </w14:textFill>
        </w:rPr>
        <w:t xml:space="preserve"> </w:t>
      </w:r>
      <w:r>
        <w:rPr>
          <w:rFonts w:hint="eastAsia" w:ascii="宋体" w:hAnsi="Arial" w:cs="宋体"/>
          <w:color w:val="000000" w:themeColor="text1"/>
          <w:sz w:val="24"/>
          <w:szCs w:val="21"/>
          <w:highlight w:val="none"/>
          <w:lang w:val="zh-CN"/>
          <w14:textFill>
            <w14:solidFill>
              <w14:schemeClr w14:val="tx1"/>
            </w14:solidFill>
          </w14:textFill>
        </w:rPr>
        <w:t>投标人需对招标文件中的技术要求逐项作出响应或偏离，并说明原因。</w:t>
      </w:r>
    </w:p>
    <w:p w14:paraId="37FBBFD7">
      <w:pPr>
        <w:spacing w:line="500" w:lineRule="exact"/>
        <w:ind w:firstLine="480"/>
        <w:rPr>
          <w:rFonts w:ascii="宋体" w:hAnsi="Arial" w:cs="宋体"/>
          <w:color w:val="000000" w:themeColor="text1"/>
          <w:sz w:val="24"/>
          <w:szCs w:val="21"/>
          <w:highlight w:val="none"/>
          <w:lang w:val="zh-CN"/>
          <w14:textFill>
            <w14:solidFill>
              <w14:schemeClr w14:val="tx1"/>
            </w14:solidFill>
          </w14:textFill>
        </w:rPr>
      </w:pPr>
      <w:r>
        <w:rPr>
          <w:rFonts w:hint="eastAsia" w:ascii="宋体" w:hAnsi="Arial" w:cs="宋体"/>
          <w:color w:val="000000" w:themeColor="text1"/>
          <w:sz w:val="24"/>
          <w:szCs w:val="21"/>
          <w:highlight w:val="none"/>
          <w:lang w:val="zh-CN"/>
          <w14:textFill>
            <w14:solidFill>
              <w14:schemeClr w14:val="tx1"/>
            </w14:solidFill>
          </w14:textFill>
        </w:rPr>
        <w:t>13.2 投标人可在投标文件中提供认为需要的其他技术文件或说明。</w:t>
      </w:r>
    </w:p>
    <w:p w14:paraId="78756815">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14、服务承诺、培训计划、人员安排及其他</w:t>
      </w:r>
    </w:p>
    <w:p w14:paraId="30AD3396">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14.1 </w:t>
      </w:r>
      <w:r>
        <w:rPr>
          <w:rFonts w:hint="eastAsia" w:ascii="宋体" w:hAnsi="宋体"/>
          <w:color w:val="000000" w:themeColor="text1"/>
          <w:sz w:val="24"/>
          <w:highlight w:val="none"/>
          <w14:textFill>
            <w14:solidFill>
              <w14:schemeClr w14:val="tx1"/>
            </w14:solidFill>
          </w14:textFill>
        </w:rPr>
        <w:t>投标人需根据招标文件要求提供有关售后服务的管理制度，售后服务机构的分布情况，售后服务人员的数量、素质、技术水平及售后服务的反应能力等。</w:t>
      </w:r>
    </w:p>
    <w:p w14:paraId="4B202591">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14.2 投标人需根据招标文件要求提供培训计划。</w:t>
      </w:r>
    </w:p>
    <w:p w14:paraId="0261A527">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14.3 投标人需根据招标文件要求提供</w:t>
      </w:r>
      <w:r>
        <w:rPr>
          <w:rFonts w:hint="eastAsia" w:ascii="宋体" w:hAnsi="Arial" w:cs="宋体"/>
          <w:color w:val="000000" w:themeColor="text1"/>
          <w:sz w:val="24"/>
          <w:szCs w:val="21"/>
          <w:highlight w:val="none"/>
          <w:lang w:val="zh-CN"/>
          <w14:textFill>
            <w14:solidFill>
              <w14:schemeClr w14:val="tx1"/>
            </w14:solidFill>
          </w14:textFill>
        </w:rPr>
        <w:t>所投标的的主要组成部分、功能设计、实现思路及关键技术等。</w:t>
      </w:r>
    </w:p>
    <w:p w14:paraId="13EE8C0F">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bookmarkStart w:id="187" w:name="_Toc14577359"/>
      <w:bookmarkStart w:id="188" w:name="_Toc49090510"/>
      <w:r>
        <w:rPr>
          <w:rFonts w:hint="eastAsia" w:ascii="Arial" w:hAnsi="Arial" w:eastAsia="黑体" w:cs="Arial"/>
          <w:color w:val="000000" w:themeColor="text1"/>
          <w:sz w:val="28"/>
          <w:szCs w:val="28"/>
          <w:highlight w:val="none"/>
          <w14:textFill>
            <w14:solidFill>
              <w14:schemeClr w14:val="tx1"/>
            </w14:solidFill>
          </w14:textFill>
        </w:rPr>
        <w:t>15、投标函和开标一览表</w:t>
      </w:r>
    </w:p>
    <w:p w14:paraId="6D50FA00">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15.1</w:t>
      </w:r>
      <w:r>
        <w:rPr>
          <w:rFonts w:hint="eastAsia" w:ascii="宋体" w:hAnsi="宋体"/>
          <w:color w:val="000000" w:themeColor="text1"/>
          <w:sz w:val="24"/>
          <w:szCs w:val="21"/>
          <w:highlight w:val="none"/>
          <w14:textFill>
            <w14:solidFill>
              <w14:schemeClr w14:val="tx1"/>
            </w14:solidFill>
          </w14:textFill>
        </w:rPr>
        <w:t xml:space="preserve"> 投标人应按照招标文件中提供的格式完整、正确填写投标函、开标一览表。</w:t>
      </w:r>
    </w:p>
    <w:p w14:paraId="17903337">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15.2 对于采用货币报价的项目，开标一览表中的投标总报价应与报价明细表中的投标总报价一致，如不一致，不作为无效报价处理，但评标时按开标一览表中价格为准。</w:t>
      </w:r>
    </w:p>
    <w:bookmarkEnd w:id="187"/>
    <w:bookmarkEnd w:id="188"/>
    <w:p w14:paraId="38796CDC">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bookmarkStart w:id="189" w:name="_Toc14577360"/>
      <w:bookmarkStart w:id="190" w:name="_Toc49090511"/>
      <w:r>
        <w:rPr>
          <w:rFonts w:hint="eastAsia" w:ascii="Arial" w:hAnsi="Arial" w:eastAsia="黑体" w:cs="Arial"/>
          <w:color w:val="000000" w:themeColor="text1"/>
          <w:sz w:val="28"/>
          <w:szCs w:val="28"/>
          <w:highlight w:val="none"/>
          <w14:textFill>
            <w14:solidFill>
              <w14:schemeClr w14:val="tx1"/>
            </w14:solidFill>
          </w14:textFill>
        </w:rPr>
        <w:t>16、投标有效期</w:t>
      </w:r>
      <w:bookmarkEnd w:id="189"/>
      <w:bookmarkEnd w:id="190"/>
    </w:p>
    <w:p w14:paraId="471E69EC">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16.1投标有效期为采购代理机构规定的开标之日后</w:t>
      </w:r>
      <w:r>
        <w:rPr>
          <w:rFonts w:hint="eastAsia" w:ascii="仿宋_GB2312" w:hAnsi="仿宋_GB2312"/>
          <w:b/>
          <w:color w:val="000000" w:themeColor="text1"/>
          <w:sz w:val="24"/>
          <w:szCs w:val="21"/>
          <w:highlight w:val="none"/>
          <w:u w:val="single"/>
          <w14:textFill>
            <w14:solidFill>
              <w14:schemeClr w14:val="tx1"/>
            </w14:solidFill>
          </w14:textFill>
        </w:rPr>
        <w:t>60天</w:t>
      </w:r>
      <w:r>
        <w:rPr>
          <w:rFonts w:hint="eastAsia" w:ascii="宋体" w:hAnsi="宋体"/>
          <w:bCs/>
          <w:color w:val="000000" w:themeColor="text1"/>
          <w:sz w:val="24"/>
          <w:szCs w:val="21"/>
          <w:highlight w:val="none"/>
          <w14:textFill>
            <w14:solidFill>
              <w14:schemeClr w14:val="tx1"/>
            </w14:solidFill>
          </w14:textFill>
        </w:rPr>
        <w:t>。投标有效期比规定短的将被视为未实质性响应招标文件而予以拒绝。</w:t>
      </w:r>
    </w:p>
    <w:p w14:paraId="0AF95B8F">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1</w:t>
      </w:r>
      <w:r>
        <w:rPr>
          <w:rFonts w:ascii="Arial" w:hAnsi="Arial" w:eastAsia="黑体" w:cs="Arial"/>
          <w:color w:val="000000" w:themeColor="text1"/>
          <w:sz w:val="28"/>
          <w:szCs w:val="28"/>
          <w:highlight w:val="none"/>
          <w14:textFill>
            <w14:solidFill>
              <w14:schemeClr w14:val="tx1"/>
            </w14:solidFill>
          </w14:textFill>
        </w:rPr>
        <w:t>7</w:t>
      </w:r>
      <w:r>
        <w:rPr>
          <w:rFonts w:hint="eastAsia" w:ascii="Arial" w:hAnsi="Arial" w:eastAsia="黑体" w:cs="Arial"/>
          <w:color w:val="000000" w:themeColor="text1"/>
          <w:sz w:val="28"/>
          <w:szCs w:val="28"/>
          <w:highlight w:val="none"/>
          <w14:textFill>
            <w14:solidFill>
              <w14:schemeClr w14:val="tx1"/>
            </w14:solidFill>
          </w14:textFill>
        </w:rPr>
        <w:t>、投标有效期的延长</w:t>
      </w:r>
    </w:p>
    <w:p w14:paraId="7A840A94">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000000" w:themeColor="text1"/>
          <w:sz w:val="24"/>
          <w:highlight w:val="none"/>
          <w14:textFill>
            <w14:solidFill>
              <w14:schemeClr w14:val="tx1"/>
            </w14:solidFill>
          </w14:textFill>
        </w:rPr>
        <w:t>受投标有效期约束的所有权利与义务均延长至新的有效期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w:t>
      </w:r>
    </w:p>
    <w:p w14:paraId="7B84871C">
      <w:pPr>
        <w:keepNext/>
        <w:keepLines/>
        <w:spacing w:line="500" w:lineRule="exact"/>
        <w:ind w:firstLine="643"/>
        <w:outlineLvl w:val="2"/>
        <w:rPr>
          <w:b/>
          <w:bCs/>
          <w:color w:val="000000" w:themeColor="text1"/>
          <w:sz w:val="32"/>
          <w:szCs w:val="32"/>
          <w:highlight w:val="none"/>
          <w14:textFill>
            <w14:solidFill>
              <w14:schemeClr w14:val="tx1"/>
            </w14:solidFill>
          </w14:textFill>
        </w:rPr>
      </w:pPr>
      <w:bookmarkStart w:id="191" w:name="_Hlt26954739"/>
      <w:bookmarkEnd w:id="191"/>
      <w:bookmarkStart w:id="192" w:name="_Hlt26954852"/>
      <w:bookmarkEnd w:id="192"/>
      <w:bookmarkStart w:id="193" w:name="_Toc120614217"/>
      <w:bookmarkStart w:id="194" w:name="_Toc16938540"/>
      <w:bookmarkStart w:id="195" w:name="_Toc20823296"/>
      <w:bookmarkStart w:id="196" w:name="_Toc513029224"/>
      <w:r>
        <w:rPr>
          <w:rFonts w:hint="eastAsia"/>
          <w:b/>
          <w:bCs/>
          <w:color w:val="000000" w:themeColor="text1"/>
          <w:sz w:val="32"/>
          <w:szCs w:val="32"/>
          <w:highlight w:val="none"/>
          <w14:textFill>
            <w14:solidFill>
              <w14:schemeClr w14:val="tx1"/>
            </w14:solidFill>
          </w14:textFill>
        </w:rPr>
        <w:t>四、投标文件的递交</w:t>
      </w:r>
      <w:bookmarkEnd w:id="193"/>
      <w:bookmarkEnd w:id="194"/>
      <w:bookmarkEnd w:id="195"/>
      <w:bookmarkEnd w:id="196"/>
    </w:p>
    <w:p w14:paraId="3108CB7B">
      <w:pPr>
        <w:keepNext/>
        <w:keepLines/>
        <w:spacing w:line="500" w:lineRule="exact"/>
        <w:ind w:firstLine="420"/>
        <w:outlineLvl w:val="3"/>
        <w:rPr>
          <w:rFonts w:ascii="黑体" w:hAnsi="Arial" w:eastAsia="黑体" w:cs="Arial"/>
          <w:color w:val="000000" w:themeColor="text1"/>
          <w:sz w:val="28"/>
          <w:szCs w:val="28"/>
          <w:highlight w:val="none"/>
          <w14:textFill>
            <w14:solidFill>
              <w14:schemeClr w14:val="tx1"/>
            </w14:solidFill>
          </w14:textFill>
        </w:rPr>
      </w:pPr>
      <w:bookmarkStart w:id="197" w:name="_Toc513029225"/>
      <w:bookmarkStart w:id="198" w:name="_Toc462564084"/>
      <w:bookmarkStart w:id="199" w:name="_Toc20823297"/>
      <w:bookmarkStart w:id="200" w:name="_Toc16938541"/>
      <w:r>
        <w:rPr>
          <w:rFonts w:hint="eastAsia" w:ascii="Arial" w:hAnsi="Arial" w:eastAsia="黑体" w:cs="Arial"/>
          <w:color w:val="000000" w:themeColor="text1"/>
          <w:sz w:val="28"/>
          <w:szCs w:val="28"/>
          <w:highlight w:val="none"/>
          <w14:textFill>
            <w14:solidFill>
              <w14:schemeClr w14:val="tx1"/>
            </w14:solidFill>
          </w14:textFill>
        </w:rPr>
        <w:t>1</w:t>
      </w:r>
      <w:r>
        <w:rPr>
          <w:rFonts w:ascii="Arial" w:hAnsi="Arial" w:eastAsia="黑体" w:cs="Arial"/>
          <w:color w:val="000000" w:themeColor="text1"/>
          <w:sz w:val="28"/>
          <w:szCs w:val="28"/>
          <w:highlight w:val="none"/>
          <w14:textFill>
            <w14:solidFill>
              <w14:schemeClr w14:val="tx1"/>
            </w14:solidFill>
          </w14:textFill>
        </w:rPr>
        <w:t>8</w:t>
      </w:r>
      <w:r>
        <w:rPr>
          <w:rFonts w:hint="eastAsia" w:ascii="Arial" w:hAnsi="Arial" w:eastAsia="黑体" w:cs="Arial"/>
          <w:color w:val="000000" w:themeColor="text1"/>
          <w:sz w:val="28"/>
          <w:szCs w:val="28"/>
          <w:highlight w:val="none"/>
          <w14:textFill>
            <w14:solidFill>
              <w14:schemeClr w14:val="tx1"/>
            </w14:solidFill>
          </w14:textFill>
        </w:rPr>
        <w:t>、电子</w:t>
      </w:r>
      <w:r>
        <w:rPr>
          <w:rFonts w:hint="eastAsia" w:ascii="黑体" w:hAnsi="Arial" w:eastAsia="黑体" w:cs="Arial"/>
          <w:color w:val="000000" w:themeColor="text1"/>
          <w:sz w:val="28"/>
          <w:szCs w:val="28"/>
          <w:highlight w:val="none"/>
          <w14:textFill>
            <w14:solidFill>
              <w14:schemeClr w14:val="tx1"/>
            </w14:solidFill>
          </w14:textFill>
        </w:rPr>
        <w:t>投标文件</w:t>
      </w:r>
      <w:bookmarkEnd w:id="197"/>
      <w:bookmarkEnd w:id="198"/>
      <w:bookmarkEnd w:id="199"/>
      <w:bookmarkEnd w:id="200"/>
      <w:r>
        <w:rPr>
          <w:rFonts w:hint="eastAsia" w:ascii="黑体" w:hAnsi="Arial" w:eastAsia="黑体" w:cs="Arial"/>
          <w:color w:val="000000" w:themeColor="text1"/>
          <w:sz w:val="28"/>
          <w:szCs w:val="28"/>
          <w:highlight w:val="none"/>
          <w14:textFill>
            <w14:solidFill>
              <w14:schemeClr w14:val="tx1"/>
            </w14:solidFill>
          </w14:textFill>
        </w:rPr>
        <w:t>的递交</w:t>
      </w:r>
    </w:p>
    <w:p w14:paraId="3DBDEEB2">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18.1投标人应当按照《操作手册》规定，在投标截止时间前</w:t>
      </w:r>
      <w:r>
        <w:rPr>
          <w:rFonts w:ascii="宋体" w:hAnsi="宋体"/>
          <w:bCs/>
          <w:color w:val="000000" w:themeColor="text1"/>
          <w:sz w:val="24"/>
          <w:szCs w:val="21"/>
          <w:highlight w:val="none"/>
          <w14:textFill>
            <w14:solidFill>
              <w14:schemeClr w14:val="tx1"/>
            </w14:solidFill>
          </w14:textFill>
        </w:rPr>
        <w:t>制作</w:t>
      </w:r>
      <w:r>
        <w:rPr>
          <w:rFonts w:hint="eastAsia" w:ascii="宋体" w:hAnsi="宋体"/>
          <w:bCs/>
          <w:color w:val="000000" w:themeColor="text1"/>
          <w:sz w:val="24"/>
          <w:szCs w:val="21"/>
          <w:highlight w:val="none"/>
          <w14:textFill>
            <w14:solidFill>
              <w14:schemeClr w14:val="tx1"/>
            </w14:solidFill>
          </w14:textFill>
        </w:rPr>
        <w:t>并上传电子投标文件。</w:t>
      </w:r>
      <w:bookmarkStart w:id="201" w:name="_Toc513029226"/>
      <w:bookmarkStart w:id="202" w:name="_Toc16938542"/>
      <w:bookmarkStart w:id="203" w:name="_Toc20823298"/>
    </w:p>
    <w:p w14:paraId="090586A1">
      <w:pPr>
        <w:keepNext/>
        <w:keepLines/>
        <w:spacing w:line="500" w:lineRule="exact"/>
        <w:ind w:firstLine="420"/>
        <w:outlineLvl w:val="3"/>
        <w:rPr>
          <w:rFonts w:hint="eastAsia" w:ascii="宋体" w:hAnsi="宋体" w:eastAsia="黑体" w:cs="Arial"/>
          <w:bCs/>
          <w:color w:val="000000" w:themeColor="text1"/>
          <w:sz w:val="24"/>
          <w:szCs w:val="28"/>
          <w:highlight w:val="none"/>
          <w14:textFill>
            <w14:solidFill>
              <w14:schemeClr w14:val="tx1"/>
            </w14:solidFill>
          </w14:textFill>
        </w:rPr>
      </w:pPr>
      <w:r>
        <w:rPr>
          <w:rFonts w:ascii="Arial" w:hAnsi="Arial" w:eastAsia="黑体" w:cs="Arial"/>
          <w:bCs/>
          <w:color w:val="000000" w:themeColor="text1"/>
          <w:sz w:val="28"/>
          <w:szCs w:val="28"/>
          <w:highlight w:val="none"/>
          <w14:textFill>
            <w14:solidFill>
              <w14:schemeClr w14:val="tx1"/>
            </w14:solidFill>
          </w14:textFill>
        </w:rPr>
        <w:t>19</w:t>
      </w:r>
      <w:r>
        <w:rPr>
          <w:rFonts w:hint="eastAsia" w:ascii="Arial" w:hAnsi="Arial" w:eastAsia="黑体" w:cs="Arial"/>
          <w:bCs/>
          <w:color w:val="000000" w:themeColor="text1"/>
          <w:sz w:val="28"/>
          <w:szCs w:val="28"/>
          <w:highlight w:val="none"/>
          <w14:textFill>
            <w14:solidFill>
              <w14:schemeClr w14:val="tx1"/>
            </w14:solidFill>
          </w14:textFill>
        </w:rPr>
        <w:t>、投标截止日期</w:t>
      </w:r>
      <w:bookmarkEnd w:id="201"/>
      <w:bookmarkEnd w:id="202"/>
      <w:bookmarkEnd w:id="203"/>
    </w:p>
    <w:p w14:paraId="7E561FCC">
      <w:pPr>
        <w:spacing w:line="500" w:lineRule="exact"/>
        <w:ind w:firstLine="480"/>
        <w:rPr>
          <w:rFonts w:hint="eastAsia" w:ascii="宋体" w:hAnsi="宋体"/>
          <w:bCs/>
          <w:iCs/>
          <w:color w:val="000000" w:themeColor="text1"/>
          <w:sz w:val="24"/>
          <w:szCs w:val="21"/>
          <w:highlight w:val="none"/>
          <w14:textFill>
            <w14:solidFill>
              <w14:schemeClr w14:val="tx1"/>
            </w14:solidFill>
          </w14:textFill>
        </w:rPr>
      </w:pPr>
      <w:r>
        <w:rPr>
          <w:rFonts w:ascii="宋体" w:hAnsi="宋体"/>
          <w:iCs/>
          <w:color w:val="000000" w:themeColor="text1"/>
          <w:sz w:val="24"/>
          <w:szCs w:val="21"/>
          <w:highlight w:val="none"/>
          <w14:textFill>
            <w14:solidFill>
              <w14:schemeClr w14:val="tx1"/>
            </w14:solidFill>
          </w14:textFill>
        </w:rPr>
        <w:t>19</w:t>
      </w:r>
      <w:r>
        <w:rPr>
          <w:rFonts w:hint="eastAsia" w:ascii="宋体" w:hAnsi="宋体"/>
          <w:iCs/>
          <w:color w:val="000000" w:themeColor="text1"/>
          <w:sz w:val="24"/>
          <w:szCs w:val="21"/>
          <w:highlight w:val="none"/>
          <w14:textFill>
            <w14:solidFill>
              <w14:schemeClr w14:val="tx1"/>
            </w14:solidFill>
          </w14:textFill>
        </w:rPr>
        <w:t>.1</w:t>
      </w:r>
      <w:r>
        <w:rPr>
          <w:rFonts w:hint="eastAsia" w:ascii="宋体" w:hAnsi="宋体"/>
          <w:bCs/>
          <w:iCs/>
          <w:color w:val="000000" w:themeColor="text1"/>
          <w:sz w:val="24"/>
          <w:szCs w:val="21"/>
          <w:highlight w:val="none"/>
          <w14:textFill>
            <w14:solidFill>
              <w14:schemeClr w14:val="tx1"/>
            </w14:solidFill>
          </w14:textFill>
        </w:rPr>
        <w:t xml:space="preserve"> 投标人上传电子投标文件的时间不得迟于招标公告中规定的投标截止时间。</w:t>
      </w:r>
      <w:r>
        <w:rPr>
          <w:rFonts w:hint="eastAsia" w:ascii="宋体" w:hAnsi="宋体"/>
          <w:bCs/>
          <w:color w:val="000000" w:themeColor="text1"/>
          <w:sz w:val="24"/>
          <w:szCs w:val="21"/>
          <w:highlight w:val="none"/>
          <w14:textFill>
            <w14:solidFill>
              <w14:schemeClr w14:val="tx1"/>
            </w14:solidFill>
          </w14:textFill>
        </w:rPr>
        <w:t>投标人应充分考虑到网络环境、网络带宽等风险因素，如因投标人自身原因造成的电子投标文件上传不成功的按照本招标文件第二章第27.1.2条规定做无效投标处理。</w:t>
      </w:r>
    </w:p>
    <w:p w14:paraId="3DF737AC">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19</w:t>
      </w:r>
      <w:r>
        <w:rPr>
          <w:rFonts w:hint="eastAsia" w:ascii="宋体" w:hAnsi="宋体"/>
          <w:color w:val="000000" w:themeColor="text1"/>
          <w:sz w:val="24"/>
          <w:szCs w:val="21"/>
          <w:highlight w:val="none"/>
          <w14:textFill>
            <w14:solidFill>
              <w14:schemeClr w14:val="tx1"/>
            </w14:solidFill>
          </w14:textFill>
        </w:rPr>
        <w:t>.2</w:t>
      </w:r>
      <w:r>
        <w:rPr>
          <w:rFonts w:hint="eastAsia" w:ascii="宋体" w:hAnsi="宋体"/>
          <w:bCs/>
          <w:color w:val="000000" w:themeColor="text1"/>
          <w:sz w:val="24"/>
          <w:szCs w:val="21"/>
          <w:highlight w:val="none"/>
          <w14:textFill>
            <w14:solidFill>
              <w14:schemeClr w14:val="tx1"/>
            </w14:solidFill>
          </w14:textFill>
        </w:rPr>
        <w:t xml:space="preserve"> 采购代理机构可以按照规定，通过修改招标文件酌情延长投标截止日期，在此情况下，投标人的所有权利和义务以及投标人受制的截止日期均应以延长后新的截止日期为准。</w:t>
      </w:r>
    </w:p>
    <w:p w14:paraId="26E20785">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bookmarkStart w:id="204" w:name="_Toc20823299"/>
      <w:bookmarkStart w:id="205" w:name="_Toc16938543"/>
      <w:bookmarkStart w:id="206" w:name="_Toc513029227"/>
      <w:r>
        <w:rPr>
          <w:rFonts w:hint="eastAsia" w:ascii="Arial" w:hAnsi="Arial" w:eastAsia="黑体" w:cs="Arial"/>
          <w:color w:val="000000" w:themeColor="text1"/>
          <w:sz w:val="28"/>
          <w:szCs w:val="28"/>
          <w:highlight w:val="none"/>
          <w14:textFill>
            <w14:solidFill>
              <w14:schemeClr w14:val="tx1"/>
            </w14:solidFill>
          </w14:textFill>
        </w:rPr>
        <w:t>2</w:t>
      </w:r>
      <w:r>
        <w:rPr>
          <w:rFonts w:ascii="Arial" w:hAnsi="Arial" w:eastAsia="黑体" w:cs="Arial"/>
          <w:color w:val="000000" w:themeColor="text1"/>
          <w:sz w:val="28"/>
          <w:szCs w:val="28"/>
          <w:highlight w:val="none"/>
          <w14:textFill>
            <w14:solidFill>
              <w14:schemeClr w14:val="tx1"/>
            </w14:solidFill>
          </w14:textFill>
        </w:rPr>
        <w:t>0</w:t>
      </w:r>
      <w:r>
        <w:rPr>
          <w:rFonts w:hint="eastAsia" w:ascii="Arial" w:hAnsi="Arial" w:eastAsia="黑体" w:cs="Arial"/>
          <w:color w:val="000000" w:themeColor="text1"/>
          <w:sz w:val="28"/>
          <w:szCs w:val="28"/>
          <w:highlight w:val="none"/>
          <w14:textFill>
            <w14:solidFill>
              <w14:schemeClr w14:val="tx1"/>
            </w14:solidFill>
          </w14:textFill>
        </w:rPr>
        <w:t>、投标文件</w:t>
      </w:r>
      <w:bookmarkEnd w:id="204"/>
      <w:bookmarkEnd w:id="205"/>
      <w:bookmarkEnd w:id="206"/>
      <w:r>
        <w:rPr>
          <w:rFonts w:hint="eastAsia" w:ascii="Arial" w:hAnsi="Arial" w:eastAsia="黑体" w:cs="Arial"/>
          <w:color w:val="000000" w:themeColor="text1"/>
          <w:sz w:val="28"/>
          <w:szCs w:val="28"/>
          <w:highlight w:val="none"/>
          <w14:textFill>
            <w14:solidFill>
              <w14:schemeClr w14:val="tx1"/>
            </w14:solidFill>
          </w14:textFill>
        </w:rPr>
        <w:t>的拒收</w:t>
      </w:r>
    </w:p>
    <w:p w14:paraId="7D535459">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20.1 采购代理机构拒绝接收在其规定的投标截止时间后上传的任何投标文件。</w:t>
      </w:r>
    </w:p>
    <w:p w14:paraId="60D0D70E">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bookmarkStart w:id="207" w:name="_Toc16938544"/>
      <w:bookmarkStart w:id="208" w:name="_Toc513029228"/>
      <w:bookmarkStart w:id="209" w:name="_Toc20823300"/>
      <w:r>
        <w:rPr>
          <w:rFonts w:hint="eastAsia" w:ascii="Arial" w:hAnsi="Arial" w:eastAsia="黑体" w:cs="Arial"/>
          <w:color w:val="000000" w:themeColor="text1"/>
          <w:sz w:val="28"/>
          <w:szCs w:val="28"/>
          <w:highlight w:val="none"/>
          <w14:textFill>
            <w14:solidFill>
              <w14:schemeClr w14:val="tx1"/>
            </w14:solidFill>
          </w14:textFill>
        </w:rPr>
        <w:t>2</w:t>
      </w:r>
      <w:r>
        <w:rPr>
          <w:rFonts w:ascii="Arial" w:hAnsi="Arial" w:eastAsia="黑体" w:cs="Arial"/>
          <w:color w:val="000000" w:themeColor="text1"/>
          <w:sz w:val="28"/>
          <w:szCs w:val="28"/>
          <w:highlight w:val="none"/>
          <w14:textFill>
            <w14:solidFill>
              <w14:schemeClr w14:val="tx1"/>
            </w14:solidFill>
          </w14:textFill>
        </w:rPr>
        <w:t>1</w:t>
      </w:r>
      <w:r>
        <w:rPr>
          <w:rFonts w:hint="eastAsia" w:ascii="Arial" w:hAnsi="Arial" w:eastAsia="黑体" w:cs="Arial"/>
          <w:color w:val="000000" w:themeColor="text1"/>
          <w:sz w:val="28"/>
          <w:szCs w:val="28"/>
          <w:highlight w:val="none"/>
          <w14:textFill>
            <w14:solidFill>
              <w14:schemeClr w14:val="tx1"/>
            </w14:solidFill>
          </w14:textFill>
        </w:rPr>
        <w:t>、投标文件的撤回和修改</w:t>
      </w:r>
      <w:bookmarkEnd w:id="207"/>
      <w:bookmarkEnd w:id="208"/>
      <w:bookmarkEnd w:id="209"/>
    </w:p>
    <w:p w14:paraId="2A669D05">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1</w:t>
      </w:r>
      <w:r>
        <w:rPr>
          <w:rFonts w:hint="eastAsia" w:ascii="宋体" w:hAnsi="宋体"/>
          <w:color w:val="000000" w:themeColor="text1"/>
          <w:sz w:val="24"/>
          <w:szCs w:val="21"/>
          <w:highlight w:val="none"/>
          <w14:textFill>
            <w14:solidFill>
              <w14:schemeClr w14:val="tx1"/>
            </w14:solidFill>
          </w14:textFill>
        </w:rPr>
        <w:t>.1 投标文件的撤回</w:t>
      </w:r>
    </w:p>
    <w:p w14:paraId="7A170772">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1</w:t>
      </w:r>
      <w:r>
        <w:rPr>
          <w:rFonts w:hint="eastAsia" w:ascii="宋体" w:hAnsi="宋体"/>
          <w:color w:val="000000" w:themeColor="text1"/>
          <w:sz w:val="24"/>
          <w:szCs w:val="21"/>
          <w:highlight w:val="none"/>
          <w14:textFill>
            <w14:solidFill>
              <w14:schemeClr w14:val="tx1"/>
            </w14:solidFill>
          </w14:textFill>
        </w:rPr>
        <w:t>.1.1 电子投标文件的撤回</w:t>
      </w:r>
    </w:p>
    <w:p w14:paraId="2A32F8B6">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投标人可在投标截止时间前，撤回其电子投标文件，具体操作方法见《操作手册》。</w:t>
      </w:r>
    </w:p>
    <w:p w14:paraId="74AD46A6">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 xml:space="preserve"> 投标人撤回电子投标文件，则认为其不再参与本项目投标活动。</w:t>
      </w:r>
    </w:p>
    <w:p w14:paraId="07FBD38A">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.2 投标文件的修改</w:t>
      </w:r>
    </w:p>
    <w:p w14:paraId="2AD7879A">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21.2.1投标人可在投标截止时间前，对其电子投标文件进行修改，具体操作方法见《操作手册》。</w:t>
      </w:r>
    </w:p>
    <w:p w14:paraId="07A114A5">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1</w:t>
      </w:r>
      <w:r>
        <w:rPr>
          <w:rFonts w:hint="eastAsia" w:ascii="宋体" w:hAnsi="宋体"/>
          <w:color w:val="000000" w:themeColor="text1"/>
          <w:sz w:val="24"/>
          <w:szCs w:val="21"/>
          <w:highlight w:val="none"/>
          <w14:textFill>
            <w14:solidFill>
              <w14:schemeClr w14:val="tx1"/>
            </w14:solidFill>
          </w14:textFill>
        </w:rPr>
        <w:t>.</w:t>
      </w:r>
      <w:r>
        <w:rPr>
          <w:rFonts w:ascii="宋体" w:hAnsi="宋体"/>
          <w:color w:val="000000" w:themeColor="text1"/>
          <w:sz w:val="24"/>
          <w:szCs w:val="21"/>
          <w:highlight w:val="none"/>
          <w14:textFill>
            <w14:solidFill>
              <w14:schemeClr w14:val="tx1"/>
            </w14:solidFill>
          </w14:textFill>
        </w:rPr>
        <w:t>2.2</w:t>
      </w:r>
      <w:r>
        <w:rPr>
          <w:rFonts w:hint="eastAsia" w:ascii="宋体" w:hAnsi="宋体"/>
          <w:bCs/>
          <w:color w:val="000000" w:themeColor="text1"/>
          <w:sz w:val="24"/>
          <w:szCs w:val="21"/>
          <w:highlight w:val="none"/>
          <w14:textFill>
            <w14:solidFill>
              <w14:schemeClr w14:val="tx1"/>
            </w14:solidFill>
          </w14:textFill>
        </w:rPr>
        <w:t xml:space="preserve"> 在投标截止时间之后，投标人不得对其电子投标文件作任何修改。</w:t>
      </w:r>
    </w:p>
    <w:p w14:paraId="009FC632">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1</w:t>
      </w:r>
      <w:r>
        <w:rPr>
          <w:rFonts w:hint="eastAsia" w:ascii="宋体" w:hAnsi="宋体"/>
          <w:color w:val="000000" w:themeColor="text1"/>
          <w:sz w:val="24"/>
          <w:szCs w:val="21"/>
          <w:highlight w:val="none"/>
          <w14:textFill>
            <w14:solidFill>
              <w14:schemeClr w14:val="tx1"/>
            </w14:solidFill>
          </w14:textFill>
        </w:rPr>
        <w:t>.3</w:t>
      </w:r>
      <w:r>
        <w:rPr>
          <w:rFonts w:hint="eastAsia" w:ascii="宋体" w:hAnsi="宋体"/>
          <w:bCs/>
          <w:color w:val="000000" w:themeColor="text1"/>
          <w:sz w:val="24"/>
          <w:szCs w:val="21"/>
          <w:highlight w:val="none"/>
          <w14:textFill>
            <w14:solidFill>
              <w14:schemeClr w14:val="tx1"/>
            </w14:solidFill>
          </w14:textFill>
        </w:rPr>
        <w:t xml:space="preserve"> 在投标截止时间至招标文件中规定的投标有效期满之间的这段时间内，投标人不得撤回其投标。</w:t>
      </w:r>
    </w:p>
    <w:p w14:paraId="19F8586E">
      <w:pPr>
        <w:keepNext/>
        <w:keepLines/>
        <w:spacing w:line="500" w:lineRule="exact"/>
        <w:ind w:firstLine="482"/>
        <w:outlineLvl w:val="2"/>
        <w:rPr>
          <w:b/>
          <w:bCs/>
          <w:color w:val="000000" w:themeColor="text1"/>
          <w:sz w:val="32"/>
          <w:szCs w:val="32"/>
          <w:highlight w:val="none"/>
          <w14:textFill>
            <w14:solidFill>
              <w14:schemeClr w14:val="tx1"/>
            </w14:solidFill>
          </w14:textFill>
        </w:rPr>
      </w:pPr>
      <w:bookmarkStart w:id="210" w:name="_Toc120614218"/>
      <w:bookmarkStart w:id="211" w:name="_Toc20823301"/>
      <w:bookmarkStart w:id="212" w:name="_Toc513029229"/>
      <w:bookmarkStart w:id="213" w:name="_Toc16938545"/>
      <w:r>
        <w:rPr>
          <w:rFonts w:hint="eastAsia"/>
          <w:b/>
          <w:bCs/>
          <w:color w:val="000000" w:themeColor="text1"/>
          <w:sz w:val="32"/>
          <w:szCs w:val="32"/>
          <w:highlight w:val="none"/>
          <w14:textFill>
            <w14:solidFill>
              <w14:schemeClr w14:val="tx1"/>
            </w14:solidFill>
          </w14:textFill>
        </w:rPr>
        <w:t>五、开标与评标</w:t>
      </w:r>
      <w:bookmarkEnd w:id="210"/>
      <w:bookmarkEnd w:id="211"/>
      <w:bookmarkEnd w:id="212"/>
      <w:bookmarkEnd w:id="213"/>
    </w:p>
    <w:p w14:paraId="4AC6636C">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bookmarkStart w:id="214" w:name="_Toc513029230"/>
      <w:bookmarkStart w:id="215" w:name="_Toc16938546"/>
      <w:bookmarkStart w:id="216" w:name="_Toc20823302"/>
      <w:r>
        <w:rPr>
          <w:rFonts w:hint="eastAsia" w:ascii="Arial" w:hAnsi="Arial" w:eastAsia="黑体" w:cs="Arial"/>
          <w:color w:val="000000" w:themeColor="text1"/>
          <w:sz w:val="28"/>
          <w:szCs w:val="28"/>
          <w:highlight w:val="none"/>
          <w14:textFill>
            <w14:solidFill>
              <w14:schemeClr w14:val="tx1"/>
            </w14:solidFill>
          </w14:textFill>
        </w:rPr>
        <w:t>22、开标</w:t>
      </w:r>
      <w:bookmarkEnd w:id="214"/>
      <w:bookmarkEnd w:id="215"/>
      <w:bookmarkEnd w:id="216"/>
    </w:p>
    <w:p w14:paraId="7F1340B6">
      <w:pPr>
        <w:spacing w:line="500" w:lineRule="exact"/>
        <w:ind w:firstLine="360"/>
        <w:rPr>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2</w:t>
      </w:r>
      <w:r>
        <w:rPr>
          <w:rFonts w:hint="eastAsia" w:ascii="宋体" w:hAnsi="宋体"/>
          <w:color w:val="000000" w:themeColor="text1"/>
          <w:sz w:val="24"/>
          <w:szCs w:val="21"/>
          <w:highlight w:val="none"/>
          <w14:textFill>
            <w14:solidFill>
              <w14:schemeClr w14:val="tx1"/>
            </w14:solidFill>
          </w14:textFill>
        </w:rPr>
        <w:t>.1</w:t>
      </w:r>
      <w:r>
        <w:rPr>
          <w:rFonts w:hint="eastAsia" w:ascii="宋体" w:hAnsi="宋体"/>
          <w:bCs/>
          <w:color w:val="000000" w:themeColor="text1"/>
          <w:sz w:val="24"/>
          <w:szCs w:val="21"/>
          <w:highlight w:val="none"/>
          <w14:textFill>
            <w14:solidFill>
              <w14:schemeClr w14:val="tx1"/>
            </w14:solidFill>
          </w14:textFill>
        </w:rPr>
        <w:t xml:space="preserve"> 采购代理机构将在招标公告中规定的时间和地点组织公开开标</w:t>
      </w:r>
      <w:r>
        <w:rPr>
          <w:rFonts w:hint="eastAsia" w:ascii="宋体" w:hAnsi="宋体"/>
          <w:color w:val="000000" w:themeColor="text1"/>
          <w:sz w:val="24"/>
          <w:highlight w:val="none"/>
          <w14:textFill>
            <w14:solidFill>
              <w14:schemeClr w14:val="tx1"/>
            </w14:solidFill>
          </w14:textFill>
        </w:rPr>
        <w:t>。投标人应当按照《操作手册》规定，</w:t>
      </w:r>
      <w:r>
        <w:rPr>
          <w:rFonts w:ascii="宋体" w:hAnsi="宋体"/>
          <w:color w:val="000000" w:themeColor="text1"/>
          <w:sz w:val="24"/>
          <w:highlight w:val="none"/>
          <w14:textFill>
            <w14:solidFill>
              <w14:schemeClr w14:val="tx1"/>
            </w14:solidFill>
          </w14:textFill>
        </w:rPr>
        <w:t>参加开标活动</w:t>
      </w:r>
      <w:r>
        <w:rPr>
          <w:rFonts w:hint="eastAsia" w:ascii="宋体" w:hAnsi="宋体"/>
          <w:color w:val="000000" w:themeColor="text1"/>
          <w:sz w:val="24"/>
          <w:highlight w:val="none"/>
          <w14:textFill>
            <w14:solidFill>
              <w14:schemeClr w14:val="tx1"/>
            </w14:solidFill>
          </w14:textFill>
        </w:rPr>
        <w:t>和在苏采云系统规定的时间内对投标文件进行解密。</w:t>
      </w:r>
    </w:p>
    <w:p w14:paraId="0A2C3D12">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w:t>
      </w:r>
      <w:r>
        <w:rPr>
          <w:rFonts w:ascii="宋体" w:hAnsi="宋体"/>
          <w:bCs/>
          <w:color w:val="000000" w:themeColor="text1"/>
          <w:sz w:val="24"/>
          <w:highlight w:val="none"/>
          <w14:textFill>
            <w14:solidFill>
              <w14:schemeClr w14:val="tx1"/>
            </w14:solidFill>
          </w14:textFill>
        </w:rPr>
        <w:t>2</w:t>
      </w:r>
      <w:r>
        <w:rPr>
          <w:rFonts w:hint="eastAsia" w:ascii="宋体" w:hAnsi="宋体"/>
          <w:bCs/>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开标仪式由采购代理机构组织。苏采云系统将自动对</w:t>
      </w:r>
      <w:r>
        <w:rPr>
          <w:rFonts w:ascii="宋体" w:hAnsi="宋体"/>
          <w:color w:val="000000" w:themeColor="text1"/>
          <w:sz w:val="24"/>
          <w:highlight w:val="none"/>
          <w14:textFill>
            <w14:solidFill>
              <w14:schemeClr w14:val="tx1"/>
            </w14:solidFill>
          </w14:textFill>
        </w:rPr>
        <w:t>项目进行开标，</w:t>
      </w:r>
      <w:r>
        <w:rPr>
          <w:rFonts w:hint="eastAsia" w:ascii="宋体" w:hAnsi="宋体"/>
          <w:color w:val="000000" w:themeColor="text1"/>
          <w:sz w:val="24"/>
          <w:highlight w:val="none"/>
          <w14:textFill>
            <w14:solidFill>
              <w14:schemeClr w14:val="tx1"/>
            </w14:solidFill>
          </w14:textFill>
        </w:rPr>
        <w:t>并宣布各投标人名称和投标价格。</w:t>
      </w:r>
    </w:p>
    <w:p w14:paraId="341E2A3A">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2</w:t>
      </w:r>
      <w:r>
        <w:rPr>
          <w:rFonts w:hint="eastAsia" w:ascii="宋体" w:hAnsi="宋体"/>
          <w:bCs/>
          <w:color w:val="000000" w:themeColor="text1"/>
          <w:sz w:val="24"/>
          <w:szCs w:val="21"/>
          <w:highlight w:val="none"/>
          <w14:textFill>
            <w14:solidFill>
              <w14:schemeClr w14:val="tx1"/>
            </w14:solidFill>
          </w14:textFill>
        </w:rPr>
        <w:t>.3投标人在开标过程中涉及到的投标文件解密、开标结果确认等工作，应按照《操作手册》规定执行。</w:t>
      </w:r>
    </w:p>
    <w:p w14:paraId="7DC59D1D">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.4投标人如果对开标过程和开标记录有疑义，应当根据《操作手册》规定提出，如苏采云系统中《开标记录表》宣布后5分钟内未提出的，视同认可开标结果。</w:t>
      </w:r>
    </w:p>
    <w:p w14:paraId="42C72B55">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bookmarkStart w:id="217" w:name="_Toc16938547"/>
      <w:bookmarkStart w:id="218" w:name="_Toc513029231"/>
      <w:bookmarkStart w:id="219" w:name="_Toc20823303"/>
      <w:r>
        <w:rPr>
          <w:rFonts w:hint="eastAsia" w:ascii="Arial" w:hAnsi="Arial" w:eastAsia="黑体" w:cs="Arial"/>
          <w:color w:val="000000" w:themeColor="text1"/>
          <w:sz w:val="28"/>
          <w:szCs w:val="28"/>
          <w:highlight w:val="none"/>
          <w14:textFill>
            <w14:solidFill>
              <w14:schemeClr w14:val="tx1"/>
            </w14:solidFill>
          </w14:textFill>
        </w:rPr>
        <w:t>2</w:t>
      </w:r>
      <w:r>
        <w:rPr>
          <w:rFonts w:ascii="Arial" w:hAnsi="Arial" w:eastAsia="黑体" w:cs="Arial"/>
          <w:color w:val="000000" w:themeColor="text1"/>
          <w:sz w:val="28"/>
          <w:szCs w:val="28"/>
          <w:highlight w:val="none"/>
          <w14:textFill>
            <w14:solidFill>
              <w14:schemeClr w14:val="tx1"/>
            </w14:solidFill>
          </w14:textFill>
        </w:rPr>
        <w:t>3</w:t>
      </w:r>
      <w:r>
        <w:rPr>
          <w:rFonts w:hint="eastAsia" w:ascii="Arial" w:hAnsi="Arial" w:eastAsia="黑体" w:cs="Arial"/>
          <w:color w:val="000000" w:themeColor="text1"/>
          <w:sz w:val="28"/>
          <w:szCs w:val="28"/>
          <w:highlight w:val="none"/>
          <w14:textFill>
            <w14:solidFill>
              <w14:schemeClr w14:val="tx1"/>
            </w14:solidFill>
          </w14:textFill>
        </w:rPr>
        <w:t>、评标委员会</w:t>
      </w:r>
    </w:p>
    <w:p w14:paraId="06B5F9BB">
      <w:pPr>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2</w:t>
      </w: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.1</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开标后，采购代理机构将立即组织评标委员会（以下简称评委会）进行评标。</w:t>
      </w:r>
    </w:p>
    <w:p w14:paraId="52F45C07">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2</w:t>
      </w: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.2 评委会由采购人代表和有关技术、经济等方面的专家组成，且人员构成符合政府采购有关规定。</w:t>
      </w:r>
    </w:p>
    <w:p w14:paraId="719957A2">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2</w:t>
      </w: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.3评委会独立工作，负责评审所有投标文件并确定中标侯选人。</w:t>
      </w:r>
    </w:p>
    <w:p w14:paraId="682CE686">
      <w:pPr>
        <w:keepNext/>
        <w:keepLines/>
        <w:spacing w:line="500" w:lineRule="exact"/>
        <w:ind w:firstLine="420"/>
        <w:outlineLvl w:val="3"/>
        <w:rPr>
          <w:rFonts w:ascii="黑体" w:hAnsi="Arial" w:eastAsia="黑体" w:cs="Arial"/>
          <w:color w:val="000000" w:themeColor="text1"/>
          <w:sz w:val="28"/>
          <w:szCs w:val="28"/>
          <w:highlight w:val="none"/>
          <w14:textFill>
            <w14:solidFill>
              <w14:schemeClr w14:val="tx1"/>
            </w14:solidFill>
          </w14:textFill>
        </w:rPr>
      </w:pPr>
      <w:r>
        <w:rPr>
          <w:rFonts w:hint="eastAsia" w:ascii="黑体" w:hAnsi="Arial" w:eastAsia="黑体" w:cs="Arial"/>
          <w:color w:val="000000" w:themeColor="text1"/>
          <w:sz w:val="28"/>
          <w:szCs w:val="28"/>
          <w:highlight w:val="none"/>
          <w14:textFill>
            <w14:solidFill>
              <w14:schemeClr w14:val="tx1"/>
            </w14:solidFill>
          </w14:textFill>
        </w:rPr>
        <w:t>2</w:t>
      </w:r>
      <w:r>
        <w:rPr>
          <w:rFonts w:ascii="黑体" w:hAnsi="Arial" w:eastAsia="黑体" w:cs="Arial"/>
          <w:color w:val="000000" w:themeColor="text1"/>
          <w:sz w:val="28"/>
          <w:szCs w:val="28"/>
          <w:highlight w:val="none"/>
          <w14:textFill>
            <w14:solidFill>
              <w14:schemeClr w14:val="tx1"/>
            </w14:solidFill>
          </w14:textFill>
        </w:rPr>
        <w:t>4</w:t>
      </w:r>
      <w:r>
        <w:rPr>
          <w:rFonts w:hint="eastAsia" w:ascii="黑体" w:hAnsi="Arial" w:eastAsia="黑体" w:cs="Arial"/>
          <w:color w:val="000000" w:themeColor="text1"/>
          <w:sz w:val="28"/>
          <w:szCs w:val="28"/>
          <w:highlight w:val="none"/>
          <w14:textFill>
            <w14:solidFill>
              <w14:schemeClr w14:val="tx1"/>
            </w14:solidFill>
          </w14:textFill>
        </w:rPr>
        <w:t>．评标过程的保密与公正</w:t>
      </w:r>
    </w:p>
    <w:bookmarkEnd w:id="217"/>
    <w:bookmarkEnd w:id="218"/>
    <w:bookmarkEnd w:id="219"/>
    <w:p w14:paraId="5CEB4E44">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4</w:t>
      </w:r>
      <w:r>
        <w:rPr>
          <w:rFonts w:hint="eastAsia" w:ascii="宋体" w:hAnsi="宋体"/>
          <w:color w:val="000000" w:themeColor="text1"/>
          <w:sz w:val="24"/>
          <w:szCs w:val="21"/>
          <w:highlight w:val="none"/>
          <w14:textFill>
            <w14:solidFill>
              <w14:schemeClr w14:val="tx1"/>
            </w14:solidFill>
          </w14:textFill>
        </w:rPr>
        <w:t>.1</w:t>
      </w:r>
      <w:r>
        <w:rPr>
          <w:rFonts w:hint="eastAsia" w:ascii="宋体" w:hAnsi="宋体"/>
          <w:bCs/>
          <w:color w:val="000000" w:themeColor="text1"/>
          <w:sz w:val="24"/>
          <w:szCs w:val="21"/>
          <w:highlight w:val="none"/>
          <w14:textFill>
            <w14:solidFill>
              <w14:schemeClr w14:val="tx1"/>
            </w14:solidFill>
          </w14:textFill>
        </w:rPr>
        <w:t>凡是与审查、澄清、评价和比较投标的有关资料以及授标建议等，采购人、评委、采购代理机构均不得向投标人或与评标无关的其他人员透露。</w:t>
      </w:r>
    </w:p>
    <w:p w14:paraId="712ECD3C">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4</w:t>
      </w:r>
      <w:r>
        <w:rPr>
          <w:rFonts w:hint="eastAsia" w:ascii="宋体" w:hAnsi="宋体"/>
          <w:color w:val="000000" w:themeColor="text1"/>
          <w:sz w:val="24"/>
          <w:szCs w:val="21"/>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在评标过程中，投标人不得以任何行为影响评标过程，否则其投标文件将被作为无效投标文件。</w:t>
      </w:r>
    </w:p>
    <w:p w14:paraId="3E7AE7C0">
      <w:pPr>
        <w:spacing w:line="500" w:lineRule="exact"/>
        <w:ind w:firstLine="48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24</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 xml:space="preserve"> 采购代理机构和评标委员会不向未中标的投标人解释未中标原因，也不公布评标过程中的相关细节。</w:t>
      </w:r>
    </w:p>
    <w:p w14:paraId="718A8EE7">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p>
    <w:p w14:paraId="78544313">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bookmarkStart w:id="220" w:name="_Toc20823304"/>
      <w:bookmarkStart w:id="221" w:name="_Toc16938548"/>
      <w:bookmarkStart w:id="222" w:name="_Toc513029232"/>
      <w:r>
        <w:rPr>
          <w:rFonts w:hint="eastAsia" w:ascii="Arial" w:hAnsi="Arial" w:eastAsia="黑体" w:cs="Arial"/>
          <w:color w:val="000000" w:themeColor="text1"/>
          <w:sz w:val="28"/>
          <w:szCs w:val="28"/>
          <w:highlight w:val="none"/>
          <w14:textFill>
            <w14:solidFill>
              <w14:schemeClr w14:val="tx1"/>
            </w14:solidFill>
          </w14:textFill>
        </w:rPr>
        <w:t>2</w:t>
      </w:r>
      <w:r>
        <w:rPr>
          <w:rFonts w:ascii="Arial" w:hAnsi="Arial" w:eastAsia="黑体" w:cs="Arial"/>
          <w:color w:val="000000" w:themeColor="text1"/>
          <w:sz w:val="28"/>
          <w:szCs w:val="28"/>
          <w:highlight w:val="none"/>
          <w14:textFill>
            <w14:solidFill>
              <w14:schemeClr w14:val="tx1"/>
            </w14:solidFill>
          </w14:textFill>
        </w:rPr>
        <w:t>5</w:t>
      </w:r>
      <w:r>
        <w:rPr>
          <w:rFonts w:hint="eastAsia" w:ascii="Arial" w:hAnsi="Arial" w:eastAsia="黑体" w:cs="Arial"/>
          <w:color w:val="000000" w:themeColor="text1"/>
          <w:sz w:val="28"/>
          <w:szCs w:val="28"/>
          <w:highlight w:val="none"/>
          <w14:textFill>
            <w14:solidFill>
              <w14:schemeClr w14:val="tx1"/>
            </w14:solidFill>
          </w14:textFill>
        </w:rPr>
        <w:t>．投标文件的澄清</w:t>
      </w:r>
      <w:bookmarkEnd w:id="220"/>
      <w:bookmarkEnd w:id="221"/>
      <w:bookmarkEnd w:id="222"/>
    </w:p>
    <w:p w14:paraId="637293B6">
      <w:pPr>
        <w:spacing w:line="500" w:lineRule="exact"/>
        <w:ind w:firstLine="480"/>
        <w:rPr>
          <w:rFonts w:hint="eastAsia" w:ascii="宋体" w:hAnsi="宋体"/>
          <w:color w:val="000000" w:themeColor="text1"/>
          <w:sz w:val="24"/>
          <w:highlight w:val="none"/>
          <w14:textFill>
            <w14:solidFill>
              <w14:schemeClr w14:val="tx1"/>
            </w14:solidFill>
          </w14:textFill>
        </w:rPr>
      </w:pPr>
      <w:bookmarkStart w:id="223" w:name="_Toc20823305"/>
      <w:bookmarkStart w:id="224" w:name="_Toc16938549"/>
      <w:bookmarkStart w:id="225" w:name="_Toc513029233"/>
      <w:r>
        <w:rPr>
          <w:rFonts w:ascii="宋体" w:hAnsi="宋体"/>
          <w:color w:val="000000" w:themeColor="text1"/>
          <w:sz w:val="24"/>
          <w:highlight w:val="none"/>
          <w14:textFill>
            <w14:solidFill>
              <w14:schemeClr w14:val="tx1"/>
            </w14:solidFill>
          </w14:textFill>
        </w:rPr>
        <w:t>25</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评标期间，评委会对投标文件中含义不明确、同类问题表述不一致或者有明显文字和计算错误的内容</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，有权要求投标人作出必要的澄清、说明或者补正。</w:t>
      </w:r>
    </w:p>
    <w:p w14:paraId="7A288B91">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投标人的澄清、说明或者补正不得超出投标文件的范围或者改变投标文件的实质性内容。</w:t>
      </w:r>
    </w:p>
    <w:p w14:paraId="2F1AA11C">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评标</w:t>
      </w:r>
      <w:r>
        <w:rPr>
          <w:rFonts w:ascii="宋体" w:hAnsi="宋体"/>
          <w:color w:val="000000" w:themeColor="text1"/>
          <w:sz w:val="24"/>
          <w:highlight w:val="none"/>
          <w14:textFill>
            <w14:solidFill>
              <w14:schemeClr w14:val="tx1"/>
            </w14:solidFill>
          </w14:textFill>
        </w:rPr>
        <w:t>委员会并非对每个投标人都做澄清要求</w:t>
      </w:r>
      <w:r>
        <w:rPr>
          <w:rFonts w:hint="eastAsia" w:ascii="宋体" w:hAnsi="宋体"/>
          <w:color w:val="000000" w:themeColor="text1"/>
          <w:sz w:val="24"/>
          <w:highlight w:val="none"/>
          <w14:textFill>
            <w14:solidFill>
              <w14:schemeClr w14:val="tx1"/>
            </w14:solidFill>
          </w14:textFill>
        </w:rPr>
        <w:t>。</w:t>
      </w:r>
    </w:p>
    <w:p w14:paraId="258273C1">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EFFB751">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.3 接到评委会澄清、说明和补正要求的投标人如未按规定做出澄清、说明和补正，其风险由投标人自行承担。</w:t>
      </w:r>
    </w:p>
    <w:p w14:paraId="736AC8EF">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2</w:t>
      </w:r>
      <w:r>
        <w:rPr>
          <w:rFonts w:ascii="Arial" w:hAnsi="Arial" w:eastAsia="黑体" w:cs="Arial"/>
          <w:color w:val="000000" w:themeColor="text1"/>
          <w:sz w:val="28"/>
          <w:szCs w:val="28"/>
          <w:highlight w:val="none"/>
          <w14:textFill>
            <w14:solidFill>
              <w14:schemeClr w14:val="tx1"/>
            </w14:solidFill>
          </w14:textFill>
        </w:rPr>
        <w:t>6</w:t>
      </w:r>
      <w:r>
        <w:rPr>
          <w:rFonts w:hint="eastAsia" w:ascii="Arial" w:hAnsi="Arial" w:eastAsia="黑体" w:cs="Arial"/>
          <w:color w:val="000000" w:themeColor="text1"/>
          <w:sz w:val="28"/>
          <w:szCs w:val="28"/>
          <w:highlight w:val="none"/>
          <w14:textFill>
            <w14:solidFill>
              <w14:schemeClr w14:val="tx1"/>
            </w14:solidFill>
          </w14:textFill>
        </w:rPr>
        <w:t>、对投标文件的初审</w:t>
      </w:r>
      <w:bookmarkEnd w:id="223"/>
      <w:bookmarkEnd w:id="224"/>
      <w:bookmarkEnd w:id="225"/>
    </w:p>
    <w:p w14:paraId="5EBEAF20">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6</w:t>
      </w:r>
      <w:r>
        <w:rPr>
          <w:rFonts w:hint="eastAsia" w:ascii="宋体" w:hAnsi="宋体"/>
          <w:color w:val="000000" w:themeColor="text1"/>
          <w:sz w:val="24"/>
          <w:szCs w:val="21"/>
          <w:highlight w:val="none"/>
          <w14:textFill>
            <w14:solidFill>
              <w14:schemeClr w14:val="tx1"/>
            </w14:solidFill>
          </w14:textFill>
        </w:rPr>
        <w:t>.1</w:t>
      </w:r>
      <w:r>
        <w:rPr>
          <w:rFonts w:hint="eastAsia" w:ascii="宋体" w:hAnsi="宋体"/>
          <w:bCs/>
          <w:color w:val="000000" w:themeColor="text1"/>
          <w:sz w:val="24"/>
          <w:szCs w:val="21"/>
          <w:highlight w:val="none"/>
          <w14:textFill>
            <w14:solidFill>
              <w14:schemeClr w14:val="tx1"/>
            </w14:solidFill>
          </w14:textFill>
        </w:rPr>
        <w:t>投标文件初审分为资格审查和符合性审查。</w:t>
      </w:r>
    </w:p>
    <w:p w14:paraId="08A7DF68">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6</w:t>
      </w:r>
      <w:r>
        <w:rPr>
          <w:rFonts w:hint="eastAsia" w:ascii="宋体" w:hAnsi="宋体"/>
          <w:bCs/>
          <w:color w:val="000000" w:themeColor="text1"/>
          <w:sz w:val="24"/>
          <w:szCs w:val="21"/>
          <w:highlight w:val="none"/>
          <w14:textFill>
            <w14:solidFill>
              <w14:schemeClr w14:val="tx1"/>
            </w14:solidFill>
          </w14:textFill>
        </w:rPr>
        <w:t>.1.1 资格审查：依据法律法规和招标文件的规定，由采购人对投标文件中的资格证明文件进行审查。资格审查的结论，采购人以书面形式向评委会进行反馈。</w:t>
      </w:r>
    </w:p>
    <w:p w14:paraId="22F8F5CF">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采购人在进行资格性审查的同时，将在</w:t>
      </w:r>
      <w:r>
        <w:rPr>
          <w:rFonts w:hint="eastAsia"/>
          <w:color w:val="000000" w:themeColor="text1"/>
          <w:sz w:val="24"/>
          <w:highlight w:val="none"/>
          <w14:textFill>
            <w14:solidFill>
              <w14:schemeClr w14:val="tx1"/>
            </w14:solidFill>
          </w14:textFill>
        </w:rPr>
        <w:t>“信用中国”网站或“中国政府采购网”网站</w:t>
      </w:r>
      <w:r>
        <w:rPr>
          <w:rFonts w:hint="eastAsia" w:ascii="宋体" w:hAnsi="宋体"/>
          <w:bCs/>
          <w:color w:val="000000" w:themeColor="text1"/>
          <w:sz w:val="24"/>
          <w:szCs w:val="21"/>
          <w:highlight w:val="none"/>
          <w14:textFill>
            <w14:solidFill>
              <w14:schemeClr w14:val="tx1"/>
            </w14:solidFill>
          </w14:textFill>
        </w:rPr>
        <w:t>查询投标人的信用记录，以确定投标人是否具备投标资格,查询结果留存并归档。</w:t>
      </w:r>
    </w:p>
    <w:p w14:paraId="240F4ADC">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003E0C58">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6</w:t>
      </w:r>
      <w:r>
        <w:rPr>
          <w:rFonts w:hint="eastAsia" w:ascii="宋体" w:hAnsi="宋体"/>
          <w:bCs/>
          <w:color w:val="000000" w:themeColor="text1"/>
          <w:sz w:val="24"/>
          <w:szCs w:val="21"/>
          <w:highlight w:val="none"/>
          <w14:textFill>
            <w14:solidFill>
              <w14:schemeClr w14:val="tx1"/>
            </w14:solidFill>
          </w14:textFill>
        </w:rPr>
        <w:t>.1.2 符合性审查：依据招标文件的规定，由评委会从投标文件的有效性、完整性和对招标文件的响应程度进行审查，以确定是否对招标文件的实质性要求作出响应。</w:t>
      </w:r>
    </w:p>
    <w:p w14:paraId="2D6CF53E">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6</w:t>
      </w:r>
      <w:r>
        <w:rPr>
          <w:rFonts w:hint="eastAsia" w:ascii="宋体" w:hAnsi="宋体"/>
          <w:bCs/>
          <w:color w:val="000000" w:themeColor="text1"/>
          <w:sz w:val="24"/>
          <w:szCs w:val="21"/>
          <w:highlight w:val="none"/>
          <w14:textFill>
            <w14:solidFill>
              <w14:schemeClr w14:val="tx1"/>
            </w14:solidFill>
          </w14:textFill>
        </w:rPr>
        <w:t>.1.3 未通过资格审查或符合性审查的投标人，采购代理机构将在</w:t>
      </w:r>
      <w:r>
        <w:rPr>
          <w:rFonts w:hint="eastAsia" w:ascii="宋体" w:hAnsi="宋体"/>
          <w:color w:val="000000" w:themeColor="text1"/>
          <w:sz w:val="24"/>
          <w:highlight w:val="none"/>
          <w14:textFill>
            <w14:solidFill>
              <w14:schemeClr w14:val="tx1"/>
            </w14:solidFill>
          </w14:textFill>
        </w:rPr>
        <w:t>苏采云系统</w:t>
      </w:r>
      <w:r>
        <w:rPr>
          <w:rFonts w:hint="eastAsia" w:ascii="宋体" w:hAnsi="宋体"/>
          <w:bCs/>
          <w:color w:val="000000" w:themeColor="text1"/>
          <w:sz w:val="24"/>
          <w:szCs w:val="21"/>
          <w:highlight w:val="none"/>
          <w14:textFill>
            <w14:solidFill>
              <w14:schemeClr w14:val="tx1"/>
            </w14:solidFill>
          </w14:textFill>
        </w:rPr>
        <w:t>中告知未通过资格审查或符合性审查的原因，评审结束后，采购代理机构将不再告知未通过资格审查或符合性审查的原因。</w:t>
      </w:r>
    </w:p>
    <w:p w14:paraId="1F51694D">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6</w:t>
      </w:r>
      <w:r>
        <w:rPr>
          <w:rFonts w:hint="eastAsia" w:ascii="宋体" w:hAnsi="宋体"/>
          <w:color w:val="000000" w:themeColor="text1"/>
          <w:sz w:val="24"/>
          <w:szCs w:val="21"/>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在详细评标之前，评委会将首先审查每份投标文件是否实质性响应了招标文件的要求。实质性响应的投标应该是与招标文件要求的全部条款、条件和规格相符，没有重大偏离或保留的投标。</w:t>
      </w:r>
    </w:p>
    <w:p w14:paraId="19352AC3">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highlight w:val="none"/>
          <w14:textFill>
            <w14:solidFill>
              <w14:schemeClr w14:val="tx1"/>
            </w14:solidFill>
          </w14:textFill>
        </w:rPr>
        <w:t>评委决定投标文件的响应性只根据投标文件本身的内容，而不寻求外部的证据。</w:t>
      </w:r>
    </w:p>
    <w:p w14:paraId="18173411">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6</w:t>
      </w:r>
      <w:r>
        <w:rPr>
          <w:rFonts w:hint="eastAsia" w:ascii="宋体" w:hAnsi="宋体"/>
          <w:color w:val="000000" w:themeColor="text1"/>
          <w:sz w:val="24"/>
          <w:szCs w:val="21"/>
          <w:highlight w:val="none"/>
          <w14:textFill>
            <w14:solidFill>
              <w14:schemeClr w14:val="tx1"/>
            </w14:solidFill>
          </w14:textFill>
        </w:rPr>
        <w:t>.3</w:t>
      </w:r>
      <w:r>
        <w:rPr>
          <w:rFonts w:hint="eastAsia" w:ascii="宋体" w:hAnsi="宋体"/>
          <w:bCs/>
          <w:color w:val="000000" w:themeColor="text1"/>
          <w:sz w:val="24"/>
          <w:szCs w:val="21"/>
          <w:highlight w:val="none"/>
          <w14:textFill>
            <w14:solidFill>
              <w14:schemeClr w14:val="tx1"/>
            </w14:solidFill>
          </w14:textFill>
        </w:rPr>
        <w:t>如果投标文件实质上没有响应招标文件的要求，评委会将予以拒绝，投标人不得通过修改或撤销不合要求的偏离或保留而使其投标成为实质性响应的投标。</w:t>
      </w:r>
    </w:p>
    <w:p w14:paraId="42D37DB5">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6</w:t>
      </w:r>
      <w:r>
        <w:rPr>
          <w:rFonts w:hint="eastAsia" w:ascii="宋体" w:hAnsi="宋体"/>
          <w:color w:val="000000" w:themeColor="text1"/>
          <w:sz w:val="24"/>
          <w:szCs w:val="21"/>
          <w:highlight w:val="none"/>
          <w14:textFill>
            <w14:solidFill>
              <w14:schemeClr w14:val="tx1"/>
            </w14:solidFill>
          </w14:textFill>
        </w:rPr>
        <w:t>.4</w:t>
      </w:r>
      <w:r>
        <w:rPr>
          <w:rFonts w:hint="eastAsia" w:ascii="宋体" w:hAnsi="宋体"/>
          <w:bCs/>
          <w:color w:val="000000" w:themeColor="text1"/>
          <w:sz w:val="24"/>
          <w:szCs w:val="21"/>
          <w:highlight w:val="none"/>
          <w14:textFill>
            <w14:solidFill>
              <w14:schemeClr w14:val="tx1"/>
            </w14:solidFill>
          </w14:textFill>
        </w:rPr>
        <w:t>评委会将对确定为实质性响应的投标进行进一步审核，看其是否有计算上或累加上的算术错误，修正错误的原则如下：</w:t>
      </w:r>
    </w:p>
    <w:p w14:paraId="78686A38">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（1）投标文件中开标一览表内容与投标文件中相应内容不一致的，以开标一览表为准。</w:t>
      </w:r>
    </w:p>
    <w:p w14:paraId="6272C2A6">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（2）大写金额和小写金额不一致的，以大写金额为准。</w:t>
      </w:r>
    </w:p>
    <w:p w14:paraId="4116790A">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（3）单价金额小数点或者百分比有明显错位的，以开标一览表的总价为准，并修改单价。</w:t>
      </w:r>
    </w:p>
    <w:p w14:paraId="663059C3">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（4）总价金额与按单价汇总金额不一致的，以单价金额计算结果为准。</w:t>
      </w:r>
    </w:p>
    <w:p w14:paraId="044D1C61">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同时出现两种以上错误的，按照前款规定的顺序修正。</w:t>
      </w:r>
    </w:p>
    <w:p w14:paraId="34FAC603">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6</w:t>
      </w:r>
      <w:r>
        <w:rPr>
          <w:rFonts w:hint="eastAsia" w:ascii="宋体" w:hAnsi="宋体"/>
          <w:color w:val="000000" w:themeColor="text1"/>
          <w:sz w:val="24"/>
          <w:szCs w:val="21"/>
          <w:highlight w:val="none"/>
          <w14:textFill>
            <w14:solidFill>
              <w14:schemeClr w14:val="tx1"/>
            </w14:solidFill>
          </w14:textFill>
        </w:rPr>
        <w:t>.5</w:t>
      </w:r>
      <w:r>
        <w:rPr>
          <w:rFonts w:hint="eastAsia" w:ascii="宋体" w:hAnsi="宋体"/>
          <w:bCs/>
          <w:color w:val="000000" w:themeColor="text1"/>
          <w:sz w:val="24"/>
          <w:szCs w:val="21"/>
          <w:highlight w:val="none"/>
          <w14:textFill>
            <w14:solidFill>
              <w14:schemeClr w14:val="tx1"/>
            </w14:solidFill>
          </w14:textFill>
        </w:rPr>
        <w:t>评委会将按上述修正错误的方法调整投标文件中的投标报价，并</w:t>
      </w:r>
      <w:r>
        <w:rPr>
          <w:rFonts w:ascii="宋体" w:hAnsi="宋体"/>
          <w:bCs/>
          <w:color w:val="000000" w:themeColor="text1"/>
          <w:sz w:val="24"/>
          <w:szCs w:val="21"/>
          <w:highlight w:val="none"/>
          <w14:textFill>
            <w14:solidFill>
              <w14:schemeClr w14:val="tx1"/>
            </w14:solidFill>
          </w14:textFill>
        </w:rPr>
        <w:t>通过</w:t>
      </w:r>
      <w:r>
        <w:rPr>
          <w:rFonts w:hint="eastAsia" w:ascii="宋体" w:hAnsi="宋体"/>
          <w:color w:val="000000" w:themeColor="text1"/>
          <w:sz w:val="24"/>
          <w:highlight w:val="none"/>
          <w14:textFill>
            <w14:solidFill>
              <w14:schemeClr w14:val="tx1"/>
            </w14:solidFill>
          </w14:textFill>
        </w:rPr>
        <w:t>苏采云系统</w:t>
      </w:r>
      <w:r>
        <w:rPr>
          <w:rFonts w:hint="eastAsia" w:ascii="宋体" w:hAnsi="宋体"/>
          <w:bCs/>
          <w:color w:val="000000" w:themeColor="text1"/>
          <w:sz w:val="24"/>
          <w:szCs w:val="21"/>
          <w:highlight w:val="none"/>
          <w14:textFill>
            <w14:solidFill>
              <w14:schemeClr w14:val="tx1"/>
            </w14:solidFill>
          </w14:textFill>
        </w:rPr>
        <w:t>告知</w:t>
      </w:r>
      <w:r>
        <w:rPr>
          <w:rFonts w:ascii="宋体" w:hAnsi="宋体"/>
          <w:bCs/>
          <w:color w:val="000000" w:themeColor="text1"/>
          <w:sz w:val="24"/>
          <w:szCs w:val="21"/>
          <w:highlight w:val="none"/>
          <w14:textFill>
            <w14:solidFill>
              <w14:schemeClr w14:val="tx1"/>
            </w14:solidFill>
          </w14:textFill>
        </w:rPr>
        <w:t>投标人，</w:t>
      </w:r>
      <w:r>
        <w:rPr>
          <w:rFonts w:hint="eastAsia" w:ascii="宋体" w:hAnsi="宋体"/>
          <w:bCs/>
          <w:color w:val="000000" w:themeColor="text1"/>
          <w:sz w:val="24"/>
          <w:szCs w:val="21"/>
          <w:highlight w:val="none"/>
          <w14:textFill>
            <w14:solidFill>
              <w14:schemeClr w14:val="tx1"/>
            </w14:solidFill>
          </w14:textFill>
        </w:rPr>
        <w:t>调整后的价格应对投标人具有约束力。如果投标人不接受修正后的价格，则其投标将被拒绝。</w:t>
      </w:r>
    </w:p>
    <w:p w14:paraId="654A90C7">
      <w:pPr>
        <w:spacing w:line="500" w:lineRule="exact"/>
        <w:ind w:firstLine="480"/>
        <w:rPr>
          <w:rFonts w:hint="eastAsia" w:ascii="宋体" w:hAnsi="宋体"/>
          <w:color w:val="000000" w:themeColor="text1"/>
          <w:sz w:val="24"/>
          <w:szCs w:val="21"/>
          <w:highlight w:val="none"/>
          <w14:textFill>
            <w14:solidFill>
              <w14:schemeClr w14:val="tx1"/>
            </w14:solidFill>
          </w14:textFill>
        </w:rPr>
      </w:pPr>
      <w:bookmarkStart w:id="226" w:name="_Toc513029234"/>
      <w:bookmarkStart w:id="227" w:name="_Toc20823306"/>
      <w:bookmarkStart w:id="228" w:name="_Toc16938550"/>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6</w:t>
      </w:r>
      <w:r>
        <w:rPr>
          <w:rFonts w:hint="eastAsia" w:ascii="宋体" w:hAnsi="宋体"/>
          <w:color w:val="000000" w:themeColor="text1"/>
          <w:sz w:val="24"/>
          <w:szCs w:val="21"/>
          <w:highlight w:val="none"/>
          <w14:textFill>
            <w14:solidFill>
              <w14:schemeClr w14:val="tx1"/>
            </w14:solidFill>
          </w14:textFill>
        </w:rPr>
        <w:t>.6</w:t>
      </w:r>
      <w:r>
        <w:rPr>
          <w:rFonts w:ascii="宋体" w:hAnsi="宋体"/>
          <w:color w:val="000000" w:themeColor="text1"/>
          <w:sz w:val="24"/>
          <w:szCs w:val="21"/>
          <w:highlight w:val="none"/>
          <w14:textFill>
            <w14:solidFill>
              <w14:schemeClr w14:val="tx1"/>
            </w14:solidFill>
          </w14:textFill>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14:textFill>
            <w14:solidFill>
              <w14:schemeClr w14:val="tx1"/>
            </w14:solidFill>
          </w14:textFill>
        </w:rPr>
        <w:t>按照招标文件规定的方式（招标文件未规定的通过</w:t>
      </w:r>
      <w:r>
        <w:rPr>
          <w:rFonts w:ascii="宋体" w:hAnsi="宋体"/>
          <w:color w:val="000000" w:themeColor="text1"/>
          <w:sz w:val="24"/>
          <w:szCs w:val="21"/>
          <w:highlight w:val="none"/>
          <w14:textFill>
            <w14:solidFill>
              <w14:schemeClr w14:val="tx1"/>
            </w14:solidFill>
          </w14:textFill>
        </w:rPr>
        <w:t>随机抽取</w:t>
      </w:r>
      <w:r>
        <w:rPr>
          <w:rFonts w:hint="eastAsia" w:ascii="宋体" w:hAnsi="宋体"/>
          <w:color w:val="000000" w:themeColor="text1"/>
          <w:sz w:val="24"/>
          <w:szCs w:val="21"/>
          <w:highlight w:val="none"/>
          <w14:textFill>
            <w14:solidFill>
              <w14:schemeClr w14:val="tx1"/>
            </w14:solidFill>
          </w14:textFill>
        </w:rPr>
        <w:t>的</w:t>
      </w:r>
      <w:r>
        <w:rPr>
          <w:rFonts w:ascii="宋体" w:hAnsi="宋体"/>
          <w:color w:val="000000" w:themeColor="text1"/>
          <w:sz w:val="24"/>
          <w:szCs w:val="21"/>
          <w:highlight w:val="none"/>
          <w14:textFill>
            <w14:solidFill>
              <w14:schemeClr w14:val="tx1"/>
            </w14:solidFill>
          </w14:textFill>
        </w:rPr>
        <w:t>方式</w:t>
      </w:r>
      <w:r>
        <w:rPr>
          <w:rFonts w:hint="eastAsia" w:ascii="宋体" w:hAnsi="宋体"/>
          <w:color w:val="000000" w:themeColor="text1"/>
          <w:sz w:val="24"/>
          <w:szCs w:val="21"/>
          <w:highlight w:val="none"/>
          <w14:textFill>
            <w14:solidFill>
              <w14:schemeClr w14:val="tx1"/>
            </w14:solidFill>
          </w14:textFill>
        </w:rPr>
        <w:t>）</w:t>
      </w:r>
      <w:r>
        <w:rPr>
          <w:rFonts w:ascii="宋体" w:hAnsi="宋体"/>
          <w:color w:val="000000" w:themeColor="text1"/>
          <w:sz w:val="24"/>
          <w:szCs w:val="21"/>
          <w:highlight w:val="none"/>
          <w14:textFill>
            <w14:solidFill>
              <w14:schemeClr w14:val="tx1"/>
            </w14:solidFill>
          </w14:textFill>
        </w:rPr>
        <w:t>确定一个参加评标的投标人，其他投标无效。</w:t>
      </w:r>
    </w:p>
    <w:p w14:paraId="4E53F3D8">
      <w:pPr>
        <w:spacing w:line="500" w:lineRule="exact"/>
        <w:ind w:firstLine="480"/>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highlight w:val="none"/>
          <w14:textFill>
            <w14:solidFill>
              <w14:schemeClr w14:val="tx1"/>
            </w14:solidFill>
          </w14:textFill>
        </w:rPr>
        <w:t>根据招标文件规定的方式（招标文件未规定的采取随机抽取的方式）</w:t>
      </w:r>
      <w:r>
        <w:rPr>
          <w:rFonts w:ascii="宋体" w:hAnsi="宋体"/>
          <w:color w:val="000000" w:themeColor="text1"/>
          <w:sz w:val="24"/>
          <w:szCs w:val="21"/>
          <w:highlight w:val="none"/>
          <w14:textFill>
            <w14:solidFill>
              <w14:schemeClr w14:val="tx1"/>
            </w14:solidFill>
          </w14:textFill>
        </w:rPr>
        <w:t>确定</w:t>
      </w:r>
      <w:r>
        <w:rPr>
          <w:rFonts w:hint="eastAsia" w:ascii="宋体" w:hAnsi="宋体"/>
          <w:color w:val="000000" w:themeColor="text1"/>
          <w:sz w:val="24"/>
          <w:szCs w:val="21"/>
          <w:highlight w:val="none"/>
          <w14:textFill>
            <w14:solidFill>
              <w14:schemeClr w14:val="tx1"/>
            </w14:solidFill>
          </w14:textFill>
        </w:rPr>
        <w:t>一个中标候选人</w:t>
      </w:r>
      <w:r>
        <w:rPr>
          <w:rFonts w:ascii="宋体" w:hAnsi="宋体"/>
          <w:color w:val="000000" w:themeColor="text1"/>
          <w:sz w:val="24"/>
          <w:szCs w:val="21"/>
          <w:highlight w:val="none"/>
          <w14:textFill>
            <w14:solidFill>
              <w14:schemeClr w14:val="tx1"/>
            </w14:solidFill>
          </w14:textFill>
        </w:rPr>
        <w:t>，其他同品牌投标人不作为中标候选人。</w:t>
      </w:r>
    </w:p>
    <w:p w14:paraId="62F7FE78">
      <w:pPr>
        <w:spacing w:line="500" w:lineRule="exact"/>
        <w:ind w:firstLine="420"/>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非单一产品采购项目，招标文件中</w:t>
      </w:r>
      <w:r>
        <w:rPr>
          <w:rFonts w:hint="eastAsia" w:ascii="宋体" w:hAnsi="宋体"/>
          <w:color w:val="000000" w:themeColor="text1"/>
          <w:sz w:val="24"/>
          <w:szCs w:val="21"/>
          <w:highlight w:val="none"/>
          <w14:textFill>
            <w14:solidFill>
              <w14:schemeClr w14:val="tx1"/>
            </w14:solidFill>
          </w14:textFill>
        </w:rPr>
        <w:t>将载明其中的核心产品</w:t>
      </w:r>
      <w:r>
        <w:rPr>
          <w:rFonts w:ascii="宋体" w:hAnsi="宋体"/>
          <w:color w:val="000000" w:themeColor="text1"/>
          <w:sz w:val="24"/>
          <w:szCs w:val="21"/>
          <w:highlight w:val="none"/>
          <w14:textFill>
            <w14:solidFill>
              <w14:schemeClr w14:val="tx1"/>
            </w14:solidFill>
          </w14:textFill>
        </w:rPr>
        <w:t>。多家投标人提供的核心产品品牌相同的，按前两款规定处理。</w:t>
      </w:r>
    </w:p>
    <w:p w14:paraId="33AAEFB5">
      <w:pPr>
        <w:spacing w:line="500" w:lineRule="exact"/>
        <w:ind w:firstLine="420"/>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w:t>
      </w:r>
      <w:r>
        <w:rPr>
          <w:rFonts w:ascii="宋体" w:hAnsi="宋体"/>
          <w:color w:val="000000" w:themeColor="text1"/>
          <w:sz w:val="24"/>
          <w:szCs w:val="21"/>
          <w:highlight w:val="none"/>
          <w14:textFill>
            <w14:solidFill>
              <w14:schemeClr w14:val="tx1"/>
            </w14:solidFill>
          </w14:textFill>
        </w:rPr>
        <w:t>6</w:t>
      </w:r>
      <w:r>
        <w:rPr>
          <w:rFonts w:hint="eastAsia" w:ascii="宋体" w:hAnsi="宋体"/>
          <w:color w:val="000000" w:themeColor="text1"/>
          <w:sz w:val="24"/>
          <w:szCs w:val="21"/>
          <w:highlight w:val="none"/>
          <w14:textFill>
            <w14:solidFill>
              <w14:schemeClr w14:val="tx1"/>
            </w14:solidFill>
          </w14:textFill>
        </w:rPr>
        <w:t>.7投标人在开、评标全过程中应保持通讯畅通，及时登录</w:t>
      </w:r>
      <w:r>
        <w:rPr>
          <w:rFonts w:hint="eastAsia" w:ascii="宋体" w:hAnsi="宋体"/>
          <w:color w:val="000000" w:themeColor="text1"/>
          <w:sz w:val="24"/>
          <w:highlight w:val="none"/>
          <w14:textFill>
            <w14:solidFill>
              <w14:schemeClr w14:val="tx1"/>
            </w14:solidFill>
          </w14:textFill>
        </w:rPr>
        <w:t>苏采云系统</w:t>
      </w:r>
      <w:r>
        <w:rPr>
          <w:rFonts w:hint="eastAsia" w:ascii="宋体" w:hAnsi="宋体"/>
          <w:color w:val="000000" w:themeColor="text1"/>
          <w:sz w:val="24"/>
          <w:szCs w:val="21"/>
          <w:highlight w:val="none"/>
          <w14:textFill>
            <w14:solidFill>
              <w14:schemeClr w14:val="tx1"/>
            </w14:solidFill>
          </w14:textFill>
        </w:rPr>
        <w:t>查阅</w:t>
      </w:r>
      <w:r>
        <w:rPr>
          <w:rFonts w:ascii="宋体" w:hAnsi="宋体"/>
          <w:color w:val="000000" w:themeColor="text1"/>
          <w:sz w:val="24"/>
          <w:szCs w:val="21"/>
          <w:highlight w:val="none"/>
          <w14:textFill>
            <w14:solidFill>
              <w14:schemeClr w14:val="tx1"/>
            </w14:solidFill>
          </w14:textFill>
        </w:rPr>
        <w:t>、答复相关</w:t>
      </w:r>
      <w:r>
        <w:rPr>
          <w:rFonts w:hint="eastAsia" w:ascii="宋体" w:hAnsi="宋体"/>
          <w:color w:val="000000" w:themeColor="text1"/>
          <w:sz w:val="24"/>
          <w:szCs w:val="21"/>
          <w:highlight w:val="none"/>
          <w14:textFill>
            <w14:solidFill>
              <w14:schemeClr w14:val="tx1"/>
            </w14:solidFill>
          </w14:textFill>
        </w:rPr>
        <w:t>信息</w:t>
      </w:r>
      <w:r>
        <w:rPr>
          <w:rFonts w:ascii="宋体" w:hAnsi="宋体"/>
          <w:color w:val="000000" w:themeColor="text1"/>
          <w:sz w:val="24"/>
          <w:szCs w:val="21"/>
          <w:highlight w:val="none"/>
          <w14:textFill>
            <w14:solidFill>
              <w14:schemeClr w14:val="tx1"/>
            </w14:solidFill>
          </w14:textFill>
        </w:rPr>
        <w:t>，</w:t>
      </w:r>
      <w:r>
        <w:rPr>
          <w:rFonts w:hint="eastAsia" w:ascii="宋体" w:hAnsi="宋体"/>
          <w:color w:val="000000" w:themeColor="text1"/>
          <w:sz w:val="24"/>
          <w:szCs w:val="21"/>
          <w:highlight w:val="none"/>
          <w14:textFill>
            <w14:solidFill>
              <w14:schemeClr w14:val="tx1"/>
            </w14:solidFill>
          </w14:textFill>
        </w:rPr>
        <w:t>并安排专人与采购代理机构及评标委员会联系。</w:t>
      </w:r>
    </w:p>
    <w:p w14:paraId="1BA4046A">
      <w:pPr>
        <w:keepNext/>
        <w:keepLines/>
        <w:spacing w:line="500" w:lineRule="exact"/>
        <w:ind w:firstLine="420"/>
        <w:outlineLvl w:val="3"/>
        <w:rPr>
          <w:rFonts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2</w:t>
      </w:r>
      <w:r>
        <w:rPr>
          <w:rFonts w:ascii="Arial" w:hAnsi="Arial" w:eastAsia="黑体" w:cs="Arial"/>
          <w:color w:val="000000" w:themeColor="text1"/>
          <w:sz w:val="28"/>
          <w:szCs w:val="28"/>
          <w:highlight w:val="none"/>
          <w14:textFill>
            <w14:solidFill>
              <w14:schemeClr w14:val="tx1"/>
            </w14:solidFill>
          </w14:textFill>
        </w:rPr>
        <w:t>7</w:t>
      </w:r>
      <w:r>
        <w:rPr>
          <w:rFonts w:hint="eastAsia" w:ascii="Arial" w:hAnsi="Arial" w:eastAsia="黑体" w:cs="Arial"/>
          <w:color w:val="000000" w:themeColor="text1"/>
          <w:sz w:val="28"/>
          <w:szCs w:val="28"/>
          <w:highlight w:val="none"/>
          <w14:textFill>
            <w14:solidFill>
              <w14:schemeClr w14:val="tx1"/>
            </w14:solidFill>
          </w14:textFill>
        </w:rPr>
        <w:t>、</w:t>
      </w:r>
      <w:bookmarkEnd w:id="226"/>
      <w:bookmarkEnd w:id="227"/>
      <w:bookmarkEnd w:id="228"/>
      <w:r>
        <w:rPr>
          <w:rFonts w:hint="eastAsia" w:ascii="Arial" w:hAnsi="Arial" w:eastAsia="黑体" w:cs="Arial"/>
          <w:color w:val="000000" w:themeColor="text1"/>
          <w:sz w:val="28"/>
          <w:szCs w:val="28"/>
          <w:highlight w:val="none"/>
          <w14:textFill>
            <w14:solidFill>
              <w14:schemeClr w14:val="tx1"/>
            </w14:solidFill>
          </w14:textFill>
        </w:rPr>
        <w:t>无效投标条款和废标条款</w:t>
      </w:r>
    </w:p>
    <w:p w14:paraId="540148F1">
      <w:pPr>
        <w:spacing w:line="500" w:lineRule="exact"/>
        <w:ind w:firstLine="480"/>
        <w:rPr>
          <w:rFonts w:hint="eastAsia" w:ascii="宋体" w:hAnsi="宋体"/>
          <w:bCs/>
          <w:color w:val="000000" w:themeColor="text1"/>
          <w:sz w:val="24"/>
          <w:szCs w:val="21"/>
          <w:highlight w:val="none"/>
          <w14:textFill>
            <w14:solidFill>
              <w14:schemeClr w14:val="tx1"/>
            </w14:solidFill>
          </w14:textFill>
        </w:rPr>
      </w:pPr>
      <w:bookmarkStart w:id="229" w:name="_Toc20823307"/>
      <w:bookmarkStart w:id="230" w:name="_Toc16938551"/>
      <w:bookmarkStart w:id="231" w:name="_Toc513029235"/>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.1无效投标条款</w:t>
      </w:r>
    </w:p>
    <w:p w14:paraId="71D1502D">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.1.1 投标人在</w:t>
      </w:r>
      <w:r>
        <w:rPr>
          <w:rFonts w:hint="eastAsia" w:ascii="宋体" w:hAnsi="宋体"/>
          <w:color w:val="000000" w:themeColor="text1"/>
          <w:sz w:val="24"/>
          <w:highlight w:val="none"/>
          <w14:textFill>
            <w14:solidFill>
              <w14:schemeClr w14:val="tx1"/>
            </w14:solidFill>
          </w14:textFill>
        </w:rPr>
        <w:t>苏采云系统</w:t>
      </w:r>
      <w:r>
        <w:rPr>
          <w:rFonts w:hint="eastAsia" w:ascii="宋体" w:hAnsi="宋体"/>
          <w:bCs/>
          <w:color w:val="000000" w:themeColor="text1"/>
          <w:sz w:val="24"/>
          <w:szCs w:val="21"/>
          <w:highlight w:val="none"/>
          <w14:textFill>
            <w14:solidFill>
              <w14:schemeClr w14:val="tx1"/>
            </w14:solidFill>
          </w14:textFill>
        </w:rPr>
        <w:t>规定的时间内未成功解密电子投标文件的。</w:t>
      </w:r>
    </w:p>
    <w:p w14:paraId="1AFE0F75">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.1.</w:t>
      </w:r>
      <w:r>
        <w:rPr>
          <w:rFonts w:ascii="宋体" w:hAnsi="宋体"/>
          <w:bCs/>
          <w:color w:val="000000" w:themeColor="text1"/>
          <w:sz w:val="24"/>
          <w:szCs w:val="21"/>
          <w:highlight w:val="none"/>
          <w14:textFill>
            <w14:solidFill>
              <w14:schemeClr w14:val="tx1"/>
            </w14:solidFill>
          </w14:textFill>
        </w:rPr>
        <w:t>2</w:t>
      </w:r>
      <w:r>
        <w:rPr>
          <w:rFonts w:hint="eastAsia" w:ascii="宋体" w:hAnsi="宋体"/>
          <w:bCs/>
          <w:color w:val="000000" w:themeColor="text1"/>
          <w:sz w:val="24"/>
          <w:szCs w:val="21"/>
          <w:highlight w:val="none"/>
          <w14:textFill>
            <w14:solidFill>
              <w14:schemeClr w14:val="tx1"/>
            </w14:solidFill>
          </w14:textFill>
        </w:rPr>
        <w:t xml:space="preserve"> 投标人未按照招标文件要求上传电子投标文件的。</w:t>
      </w:r>
    </w:p>
    <w:p w14:paraId="40F5168C">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.1.</w:t>
      </w:r>
      <w:r>
        <w:rPr>
          <w:rFonts w:ascii="宋体" w:hAnsi="宋体"/>
          <w:bCs/>
          <w:color w:val="000000" w:themeColor="text1"/>
          <w:sz w:val="24"/>
          <w:szCs w:val="21"/>
          <w:highlight w:val="none"/>
          <w14:textFill>
            <w14:solidFill>
              <w14:schemeClr w14:val="tx1"/>
            </w14:solidFill>
          </w14:textFill>
        </w:rPr>
        <w:t>3</w:t>
      </w:r>
      <w:r>
        <w:rPr>
          <w:rFonts w:hint="eastAsia" w:ascii="宋体" w:hAnsi="宋体"/>
          <w:bCs/>
          <w:color w:val="000000" w:themeColor="text1"/>
          <w:sz w:val="24"/>
          <w:szCs w:val="21"/>
          <w:highlight w:val="none"/>
          <w14:textFill>
            <w14:solidFill>
              <w14:schemeClr w14:val="tx1"/>
            </w14:solidFill>
          </w14:textFill>
        </w:rPr>
        <w:t>同一投标人提交两个</w:t>
      </w:r>
      <w:r>
        <w:rPr>
          <w:rFonts w:ascii="宋体" w:hAnsi="宋体"/>
          <w:bCs/>
          <w:color w:val="000000" w:themeColor="text1"/>
          <w:sz w:val="24"/>
          <w:szCs w:val="21"/>
          <w:highlight w:val="none"/>
          <w14:textFill>
            <w14:solidFill>
              <w14:schemeClr w14:val="tx1"/>
            </w14:solidFill>
          </w14:textFill>
        </w:rPr>
        <w:t>（</w:t>
      </w:r>
      <w:r>
        <w:rPr>
          <w:rFonts w:hint="eastAsia" w:ascii="宋体" w:hAnsi="宋体"/>
          <w:bCs/>
          <w:color w:val="000000" w:themeColor="text1"/>
          <w:sz w:val="24"/>
          <w:szCs w:val="21"/>
          <w:highlight w:val="none"/>
          <w14:textFill>
            <w14:solidFill>
              <w14:schemeClr w14:val="tx1"/>
            </w14:solidFill>
          </w14:textFill>
        </w:rPr>
        <w:t>含</w:t>
      </w:r>
      <w:r>
        <w:rPr>
          <w:rFonts w:ascii="宋体" w:hAnsi="宋体"/>
          <w:bCs/>
          <w:color w:val="000000" w:themeColor="text1"/>
          <w:sz w:val="24"/>
          <w:szCs w:val="21"/>
          <w:highlight w:val="none"/>
          <w14:textFill>
            <w14:solidFill>
              <w14:schemeClr w14:val="tx1"/>
            </w14:solidFill>
          </w14:textFill>
        </w:rPr>
        <w:t>两个）</w:t>
      </w:r>
      <w:r>
        <w:rPr>
          <w:rFonts w:hint="eastAsia" w:ascii="宋体" w:hAnsi="宋体"/>
          <w:bCs/>
          <w:color w:val="000000" w:themeColor="text1"/>
          <w:sz w:val="24"/>
          <w:szCs w:val="21"/>
          <w:highlight w:val="none"/>
          <w14:textFill>
            <w14:solidFill>
              <w14:schemeClr w14:val="tx1"/>
            </w14:solidFill>
          </w14:textFill>
        </w:rPr>
        <w:t>以上不同的</w:t>
      </w:r>
      <w:r>
        <w:rPr>
          <w:rFonts w:ascii="宋体" w:hAnsi="宋体"/>
          <w:bCs/>
          <w:color w:val="000000" w:themeColor="text1"/>
          <w:sz w:val="24"/>
          <w:szCs w:val="21"/>
          <w:highlight w:val="none"/>
          <w14:textFill>
            <w14:solidFill>
              <w14:schemeClr w14:val="tx1"/>
            </w14:solidFill>
          </w14:textFill>
        </w:rPr>
        <w:t>投标报价的。</w:t>
      </w:r>
    </w:p>
    <w:p w14:paraId="48641131">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.1.</w:t>
      </w:r>
      <w:r>
        <w:rPr>
          <w:rFonts w:ascii="宋体" w:hAnsi="宋体"/>
          <w:bCs/>
          <w:color w:val="000000" w:themeColor="text1"/>
          <w:sz w:val="24"/>
          <w:szCs w:val="21"/>
          <w:highlight w:val="none"/>
          <w14:textFill>
            <w14:solidFill>
              <w14:schemeClr w14:val="tx1"/>
            </w14:solidFill>
          </w14:textFill>
        </w:rPr>
        <w:t>4</w:t>
      </w:r>
      <w:r>
        <w:rPr>
          <w:rFonts w:hint="eastAsia" w:ascii="宋体" w:hAnsi="宋体"/>
          <w:bCs/>
          <w:color w:val="000000" w:themeColor="text1"/>
          <w:sz w:val="24"/>
          <w:szCs w:val="21"/>
          <w:highlight w:val="none"/>
          <w14:textFill>
            <w14:solidFill>
              <w14:schemeClr w14:val="tx1"/>
            </w14:solidFill>
          </w14:textFill>
        </w:rPr>
        <w:t>投标人不具备招标文件中规定资格要求的。</w:t>
      </w:r>
    </w:p>
    <w:p w14:paraId="08433E62">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.1.</w:t>
      </w:r>
      <w:r>
        <w:rPr>
          <w:rFonts w:ascii="宋体" w:hAnsi="宋体"/>
          <w:bCs/>
          <w:color w:val="000000" w:themeColor="text1"/>
          <w:sz w:val="24"/>
          <w:szCs w:val="21"/>
          <w:highlight w:val="none"/>
          <w14:textFill>
            <w14:solidFill>
              <w14:schemeClr w14:val="tx1"/>
            </w14:solidFill>
          </w14:textFill>
        </w:rPr>
        <w:t>5</w:t>
      </w:r>
      <w:r>
        <w:rPr>
          <w:rFonts w:hint="eastAsia" w:ascii="宋体" w:hAnsi="宋体"/>
          <w:bCs/>
          <w:color w:val="000000" w:themeColor="text1"/>
          <w:sz w:val="24"/>
          <w:szCs w:val="21"/>
          <w:highlight w:val="none"/>
          <w14:textFill>
            <w14:solidFill>
              <w14:schemeClr w14:val="tx1"/>
            </w14:solidFill>
          </w14:textFill>
        </w:rPr>
        <w:t>投标人的报价超过了采购预算或最高限价的。</w:t>
      </w:r>
    </w:p>
    <w:p w14:paraId="24373A3A">
      <w:pPr>
        <w:spacing w:line="500" w:lineRule="exact"/>
        <w:ind w:firstLine="480"/>
        <w:rPr>
          <w:rFonts w:hint="eastAsia"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.1.</w:t>
      </w:r>
      <w:r>
        <w:rPr>
          <w:rFonts w:ascii="宋体" w:hAnsi="宋体"/>
          <w:bCs/>
          <w:color w:val="000000" w:themeColor="text1"/>
          <w:sz w:val="24"/>
          <w:szCs w:val="21"/>
          <w:highlight w:val="none"/>
          <w14:textFill>
            <w14:solidFill>
              <w14:schemeClr w14:val="tx1"/>
            </w14:solidFill>
          </w14:textFill>
        </w:rPr>
        <w:t>6</w:t>
      </w:r>
      <w:r>
        <w:rPr>
          <w:rFonts w:hint="eastAsia" w:ascii="宋体" w:hAnsi="宋体"/>
          <w:bCs/>
          <w:color w:val="000000" w:themeColor="text1"/>
          <w:sz w:val="24"/>
          <w:szCs w:val="21"/>
          <w:highlight w:val="none"/>
          <w14:textFill>
            <w14:solidFill>
              <w14:schemeClr w14:val="tx1"/>
            </w14:solidFill>
          </w14:textFill>
        </w:rPr>
        <w:t>未通过符合性审查的。</w:t>
      </w:r>
    </w:p>
    <w:p w14:paraId="5B72059A">
      <w:pPr>
        <w:spacing w:line="500" w:lineRule="exact"/>
        <w:ind w:firstLine="360"/>
        <w:rPr>
          <w:rFonts w:hint="eastAsia" w:ascii="宋体" w:hAnsi="宋体"/>
          <w:bCs/>
          <w:iCs/>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.1.</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不符合招标文件中规定的实质性要求和条件的。</w:t>
      </w:r>
    </w:p>
    <w:p w14:paraId="4C212AA7">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.1.</w:t>
      </w:r>
      <w:r>
        <w:rPr>
          <w:rFonts w:ascii="宋体" w:hAnsi="宋体"/>
          <w:bCs/>
          <w:color w:val="000000" w:themeColor="text1"/>
          <w:sz w:val="24"/>
          <w:szCs w:val="21"/>
          <w:highlight w:val="none"/>
          <w14:textFill>
            <w14:solidFill>
              <w14:schemeClr w14:val="tx1"/>
            </w14:solidFill>
          </w14:textFill>
        </w:rPr>
        <w:t>8</w:t>
      </w:r>
      <w:r>
        <w:rPr>
          <w:rFonts w:hint="eastAsia" w:ascii="宋体" w:hAnsi="宋体"/>
          <w:bCs/>
          <w:color w:val="000000" w:themeColor="text1"/>
          <w:sz w:val="24"/>
          <w:szCs w:val="21"/>
          <w:highlight w:val="none"/>
          <w14:textFill>
            <w14:solidFill>
              <w14:schemeClr w14:val="tx1"/>
            </w14:solidFill>
          </w14:textFill>
        </w:rPr>
        <w:t xml:space="preserve"> 投标人被</w:t>
      </w:r>
      <w:r>
        <w:rPr>
          <w:rFonts w:hint="eastAsia"/>
          <w:color w:val="000000" w:themeColor="text1"/>
          <w:sz w:val="24"/>
          <w:highlight w:val="none"/>
          <w14:textFill>
            <w14:solidFill>
              <w14:schemeClr w14:val="tx1"/>
            </w14:solidFill>
          </w14:textFill>
        </w:rPr>
        <w:t>“信用中国”网站或“中国政府采购网”网站</w:t>
      </w:r>
      <w:r>
        <w:rPr>
          <w:rFonts w:hint="eastAsia" w:ascii="宋体" w:hAnsi="宋体"/>
          <w:bCs/>
          <w:color w:val="000000" w:themeColor="text1"/>
          <w:sz w:val="24"/>
          <w:szCs w:val="21"/>
          <w:highlight w:val="none"/>
          <w14:textFill>
            <w14:solidFill>
              <w14:schemeClr w14:val="tx1"/>
            </w14:solidFill>
          </w14:textFill>
        </w:rPr>
        <w:t>列入失信被执行人或重大税收违法案件当事人名单或政府采购严重失信行为记录名单。或查询</w:t>
      </w:r>
      <w:r>
        <w:rPr>
          <w:rFonts w:hint="eastAsia"/>
          <w:color w:val="000000" w:themeColor="text1"/>
          <w:sz w:val="24"/>
          <w:highlight w:val="none"/>
          <w14:textFill>
            <w14:solidFill>
              <w14:schemeClr w14:val="tx1"/>
            </w14:solidFill>
          </w14:textFill>
        </w:rPr>
        <w:t>“信用中国”网站或“中国政府采购网”</w:t>
      </w:r>
      <w:r>
        <w:rPr>
          <w:rFonts w:hint="eastAsia" w:ascii="宋体" w:hAnsi="宋体"/>
          <w:bCs/>
          <w:color w:val="000000" w:themeColor="text1"/>
          <w:sz w:val="24"/>
          <w:szCs w:val="21"/>
          <w:highlight w:val="none"/>
          <w14:textFill>
            <w14:solidFill>
              <w14:schemeClr w14:val="tx1"/>
            </w14:solidFill>
          </w14:textFill>
        </w:rPr>
        <w:t>后发现投标人存在其他不符合《中华人民共和国政府采购法》第二十二条规定条件的信用记录。</w:t>
      </w:r>
    </w:p>
    <w:p w14:paraId="7640F30D">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.1.</w:t>
      </w:r>
      <w:r>
        <w:rPr>
          <w:rFonts w:ascii="宋体" w:hAnsi="宋体"/>
          <w:bCs/>
          <w:color w:val="000000" w:themeColor="text1"/>
          <w:sz w:val="24"/>
          <w:szCs w:val="21"/>
          <w:highlight w:val="none"/>
          <w14:textFill>
            <w14:solidFill>
              <w14:schemeClr w14:val="tx1"/>
            </w14:solidFill>
          </w14:textFill>
        </w:rPr>
        <w:t>9</w:t>
      </w:r>
      <w:r>
        <w:rPr>
          <w:rFonts w:hint="eastAsia" w:ascii="宋体" w:hAnsi="宋体"/>
          <w:bCs/>
          <w:color w:val="000000" w:themeColor="text1"/>
          <w:sz w:val="24"/>
          <w:szCs w:val="21"/>
          <w:highlight w:val="none"/>
          <w14:textFill>
            <w14:solidFill>
              <w14:schemeClr w14:val="tx1"/>
            </w14:solidFill>
          </w14:textFill>
        </w:rPr>
        <w:t xml:space="preserve">  投标文件含有采购人不能接受的附加条件的。</w:t>
      </w:r>
    </w:p>
    <w:p w14:paraId="4D039F3E">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.1.</w:t>
      </w:r>
      <w:r>
        <w:rPr>
          <w:rFonts w:ascii="宋体" w:hAnsi="宋体"/>
          <w:bCs/>
          <w:color w:val="000000" w:themeColor="text1"/>
          <w:sz w:val="24"/>
          <w:szCs w:val="21"/>
          <w:highlight w:val="none"/>
          <w14:textFill>
            <w14:solidFill>
              <w14:schemeClr w14:val="tx1"/>
            </w14:solidFill>
          </w14:textFill>
        </w:rPr>
        <w:t>10</w:t>
      </w:r>
      <w:r>
        <w:rPr>
          <w:rFonts w:hint="eastAsia" w:ascii="宋体" w:hAnsi="宋体"/>
          <w:bCs/>
          <w:color w:val="000000" w:themeColor="text1"/>
          <w:sz w:val="24"/>
          <w:szCs w:val="21"/>
          <w:highlight w:val="none"/>
          <w14:textFill>
            <w14:solidFill>
              <w14:schemeClr w14:val="tx1"/>
            </w14:solidFill>
          </w14:textFill>
        </w:rPr>
        <w:t>评标委员会认为投标人的报价明显低于其他通过符合性审查投标人的报价，有可能影响产品质量或者不能诚信履约的，将通过</w:t>
      </w:r>
      <w:r>
        <w:rPr>
          <w:rFonts w:hint="eastAsia" w:ascii="宋体" w:hAnsi="宋体"/>
          <w:color w:val="000000" w:themeColor="text1"/>
          <w:sz w:val="24"/>
          <w:highlight w:val="none"/>
          <w14:textFill>
            <w14:solidFill>
              <w14:schemeClr w14:val="tx1"/>
            </w14:solidFill>
          </w14:textFill>
        </w:rPr>
        <w:t>苏采云系统</w:t>
      </w:r>
      <w:r>
        <w:rPr>
          <w:rFonts w:hint="eastAsia" w:ascii="宋体" w:hAnsi="宋体"/>
          <w:bCs/>
          <w:color w:val="000000" w:themeColor="text1"/>
          <w:sz w:val="24"/>
          <w:szCs w:val="21"/>
          <w:highlight w:val="none"/>
          <w14:textFill>
            <w14:solidFill>
              <w14:schemeClr w14:val="tx1"/>
            </w14:solidFill>
          </w14:textFill>
        </w:rPr>
        <w:t>要求其在合理的时间内提供说明，必要时提交相关证明材料；投标人不能证明其报价合理性的，评标委员会应当将其作为无效投标处理。</w:t>
      </w:r>
    </w:p>
    <w:p w14:paraId="4FD5DD3D">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.1.1</w:t>
      </w:r>
      <w:r>
        <w:rPr>
          <w:rFonts w:ascii="宋体" w:hAnsi="宋体"/>
          <w:bCs/>
          <w:color w:val="000000" w:themeColor="text1"/>
          <w:sz w:val="24"/>
          <w:szCs w:val="21"/>
          <w:highlight w:val="none"/>
          <w14:textFill>
            <w14:solidFill>
              <w14:schemeClr w14:val="tx1"/>
            </w14:solidFill>
          </w14:textFill>
        </w:rPr>
        <w:t>1</w:t>
      </w:r>
      <w:r>
        <w:rPr>
          <w:rFonts w:hint="eastAsia" w:ascii="宋体" w:hAnsi="宋体"/>
          <w:bCs/>
          <w:color w:val="000000" w:themeColor="text1"/>
          <w:sz w:val="24"/>
          <w:szCs w:val="21"/>
          <w:highlight w:val="none"/>
          <w14:textFill>
            <w14:solidFill>
              <w14:schemeClr w14:val="tx1"/>
            </w14:solidFill>
          </w14:textFill>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C74FFA6">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.1.1</w:t>
      </w:r>
      <w:r>
        <w:rPr>
          <w:rFonts w:ascii="宋体" w:hAnsi="宋体"/>
          <w:bCs/>
          <w:color w:val="000000" w:themeColor="text1"/>
          <w:sz w:val="24"/>
          <w:szCs w:val="21"/>
          <w:highlight w:val="none"/>
          <w14:textFill>
            <w14:solidFill>
              <w14:schemeClr w14:val="tx1"/>
            </w14:solidFill>
          </w14:textFill>
        </w:rPr>
        <w:t>2</w:t>
      </w:r>
      <w:r>
        <w:rPr>
          <w:rFonts w:hint="eastAsia" w:ascii="宋体" w:hAnsi="宋体"/>
          <w:bCs/>
          <w:color w:val="000000" w:themeColor="text1"/>
          <w:sz w:val="24"/>
          <w:szCs w:val="21"/>
          <w:highlight w:val="none"/>
          <w14:textFill>
            <w14:solidFill>
              <w14:schemeClr w14:val="tx1"/>
            </w14:solidFill>
          </w14:textFill>
        </w:rPr>
        <w:t xml:space="preserve"> 投标文件未按照招标文件要求加盖CA电子公章的。</w:t>
      </w:r>
    </w:p>
    <w:p w14:paraId="67BAE6B3">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.1.1</w:t>
      </w:r>
      <w:r>
        <w:rPr>
          <w:rFonts w:ascii="宋体" w:hAnsi="宋体"/>
          <w:bCs/>
          <w:color w:val="000000" w:themeColor="text1"/>
          <w:sz w:val="24"/>
          <w:szCs w:val="21"/>
          <w:highlight w:val="none"/>
          <w14:textFill>
            <w14:solidFill>
              <w14:schemeClr w14:val="tx1"/>
            </w14:solidFill>
          </w14:textFill>
        </w:rPr>
        <w:t>3</w:t>
      </w:r>
      <w:r>
        <w:rPr>
          <w:rFonts w:hint="eastAsia" w:ascii="宋体" w:hAnsi="宋体"/>
          <w:bCs/>
          <w:color w:val="000000" w:themeColor="text1"/>
          <w:sz w:val="24"/>
          <w:szCs w:val="21"/>
          <w:highlight w:val="none"/>
          <w14:textFill>
            <w14:solidFill>
              <w14:schemeClr w14:val="tx1"/>
            </w14:solidFill>
          </w14:textFill>
        </w:rPr>
        <w:t>其他法律、法规及本招标文件规定的属无效投标的情形。</w:t>
      </w:r>
    </w:p>
    <w:p w14:paraId="42EA16FB">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.2废标条款</w:t>
      </w:r>
    </w:p>
    <w:p w14:paraId="658BDC67">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.2.1符合专业条件的供应商或者对招标文件作实质响应的供应商不足三家的。</w:t>
      </w:r>
    </w:p>
    <w:p w14:paraId="1FA92000">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.2.2出现影响采购公正的违法、违规行为的。</w:t>
      </w:r>
    </w:p>
    <w:p w14:paraId="36111184">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.2.3因重大变故，采购任务取消的。</w:t>
      </w:r>
    </w:p>
    <w:p w14:paraId="7A72E7CA">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.2.4评标委员会认定招标文件存在歧义、重大缺陷导致评审工作无法进行。</w:t>
      </w:r>
    </w:p>
    <w:p w14:paraId="54AEDE85">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.2.5 因</w:t>
      </w:r>
      <w:r>
        <w:rPr>
          <w:rFonts w:hint="eastAsia" w:ascii="宋体" w:hAnsi="宋体"/>
          <w:color w:val="000000" w:themeColor="text1"/>
          <w:sz w:val="24"/>
          <w:highlight w:val="none"/>
          <w14:textFill>
            <w14:solidFill>
              <w14:schemeClr w14:val="tx1"/>
            </w14:solidFill>
          </w14:textFill>
        </w:rPr>
        <w:t>苏采云系统</w:t>
      </w:r>
      <w:r>
        <w:rPr>
          <w:rFonts w:ascii="宋体" w:hAnsi="宋体"/>
          <w:bCs/>
          <w:color w:val="000000" w:themeColor="text1"/>
          <w:sz w:val="24"/>
          <w:szCs w:val="21"/>
          <w:highlight w:val="none"/>
          <w14:textFill>
            <w14:solidFill>
              <w14:schemeClr w14:val="tx1"/>
            </w14:solidFill>
          </w14:textFill>
        </w:rPr>
        <w:t>系统故障原因造成开标不成功</w:t>
      </w:r>
      <w:r>
        <w:rPr>
          <w:rFonts w:hint="eastAsia" w:ascii="宋体" w:hAnsi="宋体"/>
          <w:bCs/>
          <w:color w:val="000000" w:themeColor="text1"/>
          <w:sz w:val="24"/>
          <w:szCs w:val="21"/>
          <w:highlight w:val="none"/>
          <w14:textFill>
            <w14:solidFill>
              <w14:schemeClr w14:val="tx1"/>
            </w14:solidFill>
          </w14:textFill>
        </w:rPr>
        <w:t>的</w:t>
      </w:r>
      <w:r>
        <w:rPr>
          <w:rFonts w:ascii="宋体" w:hAnsi="宋体"/>
          <w:bCs/>
          <w:color w:val="000000" w:themeColor="text1"/>
          <w:sz w:val="24"/>
          <w:szCs w:val="21"/>
          <w:highlight w:val="none"/>
          <w14:textFill>
            <w14:solidFill>
              <w14:schemeClr w14:val="tx1"/>
            </w14:solidFill>
          </w14:textFill>
        </w:rPr>
        <w:t>。</w:t>
      </w:r>
    </w:p>
    <w:p w14:paraId="166FD897">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.3 投标截止时间结束后参加投标的供应商不足三家的处理：</w:t>
      </w:r>
    </w:p>
    <w:p w14:paraId="3094E90E">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7</w:t>
      </w:r>
      <w:r>
        <w:rPr>
          <w:rFonts w:hint="eastAsia" w:ascii="宋体" w:hAnsi="宋体"/>
          <w:bCs/>
          <w:color w:val="000000" w:themeColor="text1"/>
          <w:sz w:val="24"/>
          <w:szCs w:val="21"/>
          <w:highlight w:val="none"/>
          <w14:textFill>
            <w14:solidFill>
              <w14:schemeClr w14:val="tx1"/>
            </w14:solidFill>
          </w14:textFill>
        </w:rPr>
        <w:t>.3.1如出现投标截止时间结束后参加投标的供应商或者在评标期间对招标文件做出实质响应的供应商不足三家情况，按政府采购相关规定执行。</w:t>
      </w:r>
    </w:p>
    <w:p w14:paraId="27C1F319">
      <w:pPr>
        <w:keepNext/>
        <w:keepLines/>
        <w:spacing w:line="500" w:lineRule="exact"/>
        <w:ind w:firstLine="482"/>
        <w:outlineLvl w:val="2"/>
        <w:rPr>
          <w:b/>
          <w:bCs/>
          <w:color w:val="000000" w:themeColor="text1"/>
          <w:sz w:val="32"/>
          <w:szCs w:val="32"/>
          <w:highlight w:val="none"/>
          <w14:textFill>
            <w14:solidFill>
              <w14:schemeClr w14:val="tx1"/>
            </w14:solidFill>
          </w14:textFill>
        </w:rPr>
      </w:pPr>
      <w:bookmarkStart w:id="232" w:name="_Toc120614219"/>
      <w:r>
        <w:rPr>
          <w:rFonts w:hint="eastAsia"/>
          <w:b/>
          <w:bCs/>
          <w:color w:val="000000" w:themeColor="text1"/>
          <w:sz w:val="32"/>
          <w:szCs w:val="32"/>
          <w:highlight w:val="none"/>
          <w14:textFill>
            <w14:solidFill>
              <w14:schemeClr w14:val="tx1"/>
            </w14:solidFill>
          </w14:textFill>
        </w:rPr>
        <w:t>六、</w:t>
      </w:r>
      <w:bookmarkEnd w:id="229"/>
      <w:bookmarkEnd w:id="230"/>
      <w:bookmarkEnd w:id="231"/>
      <w:r>
        <w:rPr>
          <w:rFonts w:hint="eastAsia"/>
          <w:b/>
          <w:bCs/>
          <w:color w:val="000000" w:themeColor="text1"/>
          <w:sz w:val="32"/>
          <w:szCs w:val="32"/>
          <w:highlight w:val="none"/>
          <w14:textFill>
            <w14:solidFill>
              <w14:schemeClr w14:val="tx1"/>
            </w14:solidFill>
          </w14:textFill>
        </w:rPr>
        <w:t>定标</w:t>
      </w:r>
      <w:bookmarkEnd w:id="232"/>
    </w:p>
    <w:p w14:paraId="1855C940">
      <w:pPr>
        <w:keepNext/>
        <w:keepLines/>
        <w:spacing w:line="500" w:lineRule="exact"/>
        <w:ind w:firstLine="600"/>
        <w:outlineLvl w:val="3"/>
        <w:rPr>
          <w:rFonts w:hint="eastAsia" w:ascii="黑体" w:hAnsi="宋体" w:eastAsia="黑体"/>
          <w:bCs/>
          <w:color w:val="000000" w:themeColor="text1"/>
          <w:sz w:val="30"/>
          <w:szCs w:val="30"/>
          <w:highlight w:val="none"/>
          <w14:textFill>
            <w14:solidFill>
              <w14:schemeClr w14:val="tx1"/>
            </w14:solidFill>
          </w14:textFill>
        </w:rPr>
      </w:pPr>
      <w:bookmarkStart w:id="233" w:name="_Toc513029238"/>
      <w:bookmarkStart w:id="234" w:name="_Toc16938554"/>
      <w:bookmarkStart w:id="235" w:name="_Toc20823310"/>
      <w:r>
        <w:rPr>
          <w:rFonts w:hint="eastAsia" w:ascii="黑体" w:hAnsi="宋体" w:eastAsia="黑体"/>
          <w:bCs/>
          <w:color w:val="000000" w:themeColor="text1"/>
          <w:sz w:val="30"/>
          <w:szCs w:val="30"/>
          <w:highlight w:val="none"/>
          <w14:textFill>
            <w14:solidFill>
              <w14:schemeClr w14:val="tx1"/>
            </w14:solidFill>
          </w14:textFill>
        </w:rPr>
        <w:t>2</w:t>
      </w:r>
      <w:r>
        <w:rPr>
          <w:rFonts w:ascii="黑体" w:hAnsi="宋体" w:eastAsia="黑体"/>
          <w:bCs/>
          <w:color w:val="000000" w:themeColor="text1"/>
          <w:sz w:val="30"/>
          <w:szCs w:val="30"/>
          <w:highlight w:val="none"/>
          <w14:textFill>
            <w14:solidFill>
              <w14:schemeClr w14:val="tx1"/>
            </w14:solidFill>
          </w14:textFill>
        </w:rPr>
        <w:t>8</w:t>
      </w:r>
      <w:r>
        <w:rPr>
          <w:rFonts w:hint="eastAsia" w:ascii="黑体" w:hAnsi="宋体" w:eastAsia="黑体"/>
          <w:bCs/>
          <w:color w:val="000000" w:themeColor="text1"/>
          <w:sz w:val="30"/>
          <w:szCs w:val="30"/>
          <w:highlight w:val="none"/>
          <w14:textFill>
            <w14:solidFill>
              <w14:schemeClr w14:val="tx1"/>
            </w14:solidFill>
          </w14:textFill>
        </w:rPr>
        <w:t>、</w:t>
      </w:r>
      <w:bookmarkEnd w:id="233"/>
      <w:r>
        <w:rPr>
          <w:rFonts w:hint="eastAsia" w:ascii="黑体" w:hAnsi="宋体" w:eastAsia="黑体"/>
          <w:bCs/>
          <w:color w:val="000000" w:themeColor="text1"/>
          <w:sz w:val="30"/>
          <w:szCs w:val="30"/>
          <w:highlight w:val="none"/>
          <w14:textFill>
            <w14:solidFill>
              <w14:schemeClr w14:val="tx1"/>
            </w14:solidFill>
          </w14:textFill>
        </w:rPr>
        <w:t>确定</w:t>
      </w:r>
      <w:bookmarkEnd w:id="234"/>
      <w:bookmarkEnd w:id="235"/>
      <w:r>
        <w:rPr>
          <w:rFonts w:hint="eastAsia" w:ascii="黑体" w:hAnsi="宋体" w:eastAsia="黑体"/>
          <w:bCs/>
          <w:color w:val="000000" w:themeColor="text1"/>
          <w:sz w:val="30"/>
          <w:szCs w:val="30"/>
          <w:highlight w:val="none"/>
          <w14:textFill>
            <w14:solidFill>
              <w14:schemeClr w14:val="tx1"/>
            </w14:solidFill>
          </w14:textFill>
        </w:rPr>
        <w:t>中标单位</w:t>
      </w:r>
    </w:p>
    <w:p w14:paraId="467AA361">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8</w:t>
      </w:r>
      <w:r>
        <w:rPr>
          <w:rFonts w:hint="eastAsia" w:ascii="宋体" w:hAnsi="宋体"/>
          <w:bCs/>
          <w:color w:val="000000" w:themeColor="text1"/>
          <w:sz w:val="24"/>
          <w:szCs w:val="21"/>
          <w:highlight w:val="none"/>
          <w14:textFill>
            <w14:solidFill>
              <w14:schemeClr w14:val="tx1"/>
            </w14:solidFill>
          </w14:textFill>
        </w:rPr>
        <w:t xml:space="preserve">.1中标候选人的选取原则和数量见招标文件第四章规定。 </w:t>
      </w:r>
    </w:p>
    <w:p w14:paraId="62825449">
      <w:pPr>
        <w:spacing w:line="50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ascii="宋体" w:hAnsi="宋体"/>
          <w:bCs/>
          <w:color w:val="000000" w:themeColor="text1"/>
          <w:sz w:val="24"/>
          <w:szCs w:val="21"/>
          <w:highlight w:val="none"/>
          <w14:textFill>
            <w14:solidFill>
              <w14:schemeClr w14:val="tx1"/>
            </w14:solidFill>
          </w14:textFill>
        </w:rPr>
        <w:t>8</w:t>
      </w:r>
      <w:r>
        <w:rPr>
          <w:rFonts w:hint="eastAsia" w:ascii="宋体" w:hAnsi="宋体"/>
          <w:bCs/>
          <w:color w:val="000000" w:themeColor="text1"/>
          <w:sz w:val="24"/>
          <w:szCs w:val="21"/>
          <w:highlight w:val="none"/>
          <w14:textFill>
            <w14:solidFill>
              <w14:schemeClr w14:val="tx1"/>
            </w14:solidFill>
          </w14:textFill>
        </w:rPr>
        <w:t>.2 采购人应根据评委会推荐的中标候选人确定中标人。</w:t>
      </w:r>
    </w:p>
    <w:p w14:paraId="0380689F">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w:t>
      </w:r>
      <w:r>
        <w:rPr>
          <w:rFonts w:ascii="宋体" w:hAnsi="宋体"/>
          <w:bCs/>
          <w:color w:val="000000" w:themeColor="text1"/>
          <w:sz w:val="24"/>
          <w:highlight w:val="none"/>
          <w14:textFill>
            <w14:solidFill>
              <w14:schemeClr w14:val="tx1"/>
            </w14:solidFill>
          </w14:textFill>
        </w:rPr>
        <w:t>8</w:t>
      </w:r>
      <w:r>
        <w:rPr>
          <w:rFonts w:hint="eastAsia" w:ascii="宋体" w:hAnsi="宋体"/>
          <w:bCs/>
          <w:color w:val="000000" w:themeColor="text1"/>
          <w:sz w:val="24"/>
          <w:highlight w:val="none"/>
          <w14:textFill>
            <w14:solidFill>
              <w14:schemeClr w14:val="tx1"/>
            </w14:solidFill>
          </w14:textFill>
        </w:rPr>
        <w:t xml:space="preserve">.3 </w:t>
      </w:r>
      <w:r>
        <w:rPr>
          <w:rFonts w:hint="eastAsia" w:ascii="宋体" w:hAnsi="宋体"/>
          <w:color w:val="000000" w:themeColor="text1"/>
          <w:sz w:val="24"/>
          <w:highlight w:val="none"/>
          <w14:textFill>
            <w14:solidFill>
              <w14:schemeClr w14:val="tx1"/>
            </w14:solidFill>
          </w14:textFill>
        </w:rPr>
        <w:t>采购代理机构将在</w:t>
      </w:r>
      <w:r>
        <w:rPr>
          <w:rFonts w:hint="eastAsia" w:ascii="宋体" w:hAnsi="宋体"/>
          <w:color w:val="000000" w:themeColor="text1"/>
          <w:sz w:val="24"/>
          <w:szCs w:val="21"/>
          <w:highlight w:val="none"/>
          <w14:textFill>
            <w14:solidFill>
              <w14:schemeClr w14:val="tx1"/>
            </w14:solidFill>
          </w14:textFill>
        </w:rPr>
        <w:t>“江苏省政府采购网”、“常州市政府采购网”</w:t>
      </w:r>
      <w:r>
        <w:rPr>
          <w:rFonts w:hint="eastAsia" w:ascii="宋体" w:hAnsi="宋体"/>
          <w:color w:val="000000" w:themeColor="text1"/>
          <w:sz w:val="24"/>
          <w:highlight w:val="none"/>
          <w14:textFill>
            <w14:solidFill>
              <w14:schemeClr w14:val="tx1"/>
            </w14:solidFill>
          </w14:textFill>
        </w:rPr>
        <w:t>发布中标公告，公告期限为1个工作日。</w:t>
      </w:r>
    </w:p>
    <w:p w14:paraId="67DD86F6">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.4  若有充分证据证明，中标人出现下列情况之一的，一经查实，将被取消中标资格：</w:t>
      </w:r>
    </w:p>
    <w:p w14:paraId="74EEDD23">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.4.1提供虚假材料谋取中标的。</w:t>
      </w:r>
    </w:p>
    <w:p w14:paraId="7C6E1C54">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.4.2向采购人、采购代理机构行贿或者提供其他不正当利益的。</w:t>
      </w:r>
    </w:p>
    <w:p w14:paraId="0D2BB90F">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.4.3属于本文件规定的无效条件，但在评标过程中又未被评委会发现的。</w:t>
      </w:r>
    </w:p>
    <w:p w14:paraId="6ADE1482">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.4.4与采购人或者其他供应商恶意串通的。</w:t>
      </w:r>
    </w:p>
    <w:p w14:paraId="6AEED77C">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.4.5采取不正当手段诋毁、排挤其他供应商的。</w:t>
      </w:r>
    </w:p>
    <w:p w14:paraId="07761267">
      <w:pPr>
        <w:spacing w:line="500" w:lineRule="exact"/>
        <w:ind w:firstLine="480"/>
        <w:rPr>
          <w:rFonts w:hint="eastAsia" w:ascii="宋体" w:hAnsi="宋体"/>
          <w:color w:val="000000" w:themeColor="text1"/>
          <w:sz w:val="24"/>
          <w:highlight w:val="none"/>
          <w14:textFill>
            <w14:solidFill>
              <w14:schemeClr w14:val="tx1"/>
            </w14:solidFill>
          </w14:textFill>
        </w:rPr>
      </w:pPr>
      <w:bookmarkStart w:id="236" w:name="_Toc200451960"/>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.5.</w:t>
      </w:r>
      <w:r>
        <w:rPr>
          <w:rFonts w:hint="eastAsia"/>
          <w:color w:val="000000" w:themeColor="text1"/>
          <w:szCs w:val="21"/>
          <w:highlight w:val="none"/>
          <w14:textFill>
            <w14:solidFill>
              <w14:schemeClr w14:val="tx1"/>
            </w14:solidFill>
          </w14:textFill>
        </w:rPr>
        <w:t xml:space="preserve"> </w:t>
      </w:r>
      <w:r>
        <w:rPr>
          <w:rFonts w:hAnsi="宋体" w:cs="宋体"/>
          <w:color w:val="000000" w:themeColor="text1"/>
          <w:sz w:val="24"/>
          <w:highlight w:val="none"/>
          <w14:textFill>
            <w14:solidFill>
              <w14:schemeClr w14:val="tx1"/>
            </w14:solidFill>
          </w14:textFill>
        </w:rPr>
        <w:t>有下列情形之一的，</w:t>
      </w:r>
      <w:r>
        <w:rPr>
          <w:rFonts w:hint="eastAsia" w:hAnsi="宋体" w:cs="宋体"/>
          <w:color w:val="000000" w:themeColor="text1"/>
          <w:sz w:val="24"/>
          <w:highlight w:val="none"/>
          <w14:textFill>
            <w14:solidFill>
              <w14:schemeClr w14:val="tx1"/>
            </w14:solidFill>
          </w14:textFill>
        </w:rPr>
        <w:t>视为投标人</w:t>
      </w:r>
      <w:r>
        <w:rPr>
          <w:rFonts w:hAnsi="宋体" w:cs="宋体"/>
          <w:color w:val="000000" w:themeColor="text1"/>
          <w:sz w:val="24"/>
          <w:highlight w:val="none"/>
          <w14:textFill>
            <w14:solidFill>
              <w14:schemeClr w14:val="tx1"/>
            </w14:solidFill>
          </w14:textFill>
        </w:rPr>
        <w:t>串通</w:t>
      </w:r>
      <w:r>
        <w:rPr>
          <w:rFonts w:hint="eastAsia" w:hAnsi="宋体" w:cs="宋体"/>
          <w:color w:val="000000" w:themeColor="text1"/>
          <w:sz w:val="24"/>
          <w:highlight w:val="none"/>
          <w14:textFill>
            <w14:solidFill>
              <w14:schemeClr w14:val="tx1"/>
            </w14:solidFill>
          </w14:textFill>
        </w:rPr>
        <w:t>投标，投标无效：</w:t>
      </w:r>
    </w:p>
    <w:p w14:paraId="71F47A3C">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.5.1不同投标人的投标文件由同一单位或者个人编制；</w:t>
      </w:r>
    </w:p>
    <w:p w14:paraId="3C02BA5E">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.5.2不同投标人委托同一单位或者个人办理投标事宜；</w:t>
      </w:r>
    </w:p>
    <w:p w14:paraId="360CBEB9">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.5.3 不同投标人的投标文件载明的项目管理成员或者联系人员为同一人；</w:t>
      </w:r>
    </w:p>
    <w:p w14:paraId="2ECF7B8A">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.5.4不同投标人的投标文件异常一致或者投标报价呈规律性差异；</w:t>
      </w:r>
    </w:p>
    <w:p w14:paraId="0EC277DE">
      <w:pPr>
        <w:keepNext/>
        <w:keepLines/>
        <w:spacing w:line="500" w:lineRule="exact"/>
        <w:ind w:firstLine="600"/>
        <w:outlineLvl w:val="3"/>
        <w:rPr>
          <w:rFonts w:hint="eastAsia" w:ascii="黑体" w:hAnsi="宋体" w:eastAsia="黑体"/>
          <w:bCs/>
          <w:color w:val="000000" w:themeColor="text1"/>
          <w:sz w:val="30"/>
          <w:szCs w:val="30"/>
          <w:highlight w:val="none"/>
          <w14:textFill>
            <w14:solidFill>
              <w14:schemeClr w14:val="tx1"/>
            </w14:solidFill>
          </w14:textFill>
        </w:rPr>
      </w:pPr>
      <w:r>
        <w:rPr>
          <w:rFonts w:ascii="黑体" w:hAnsi="宋体" w:eastAsia="黑体"/>
          <w:bCs/>
          <w:color w:val="000000" w:themeColor="text1"/>
          <w:sz w:val="30"/>
          <w:szCs w:val="30"/>
          <w:highlight w:val="none"/>
          <w14:textFill>
            <w14:solidFill>
              <w14:schemeClr w14:val="tx1"/>
            </w14:solidFill>
          </w14:textFill>
        </w:rPr>
        <w:t>29</w:t>
      </w:r>
      <w:r>
        <w:rPr>
          <w:rFonts w:hint="eastAsia" w:ascii="黑体" w:hAnsi="宋体" w:eastAsia="黑体"/>
          <w:bCs/>
          <w:color w:val="000000" w:themeColor="text1"/>
          <w:sz w:val="30"/>
          <w:szCs w:val="30"/>
          <w:highlight w:val="none"/>
          <w14:textFill>
            <w14:solidFill>
              <w14:schemeClr w14:val="tx1"/>
            </w14:solidFill>
          </w14:textFill>
        </w:rPr>
        <w:t>、质疑处理</w:t>
      </w:r>
      <w:bookmarkEnd w:id="236"/>
    </w:p>
    <w:p w14:paraId="61CAB22C">
      <w:pPr>
        <w:spacing w:line="500" w:lineRule="exact"/>
        <w:ind w:firstLine="48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.1 提出质疑的供应商应当是参与所质疑项目采购活动的供应商。潜在供应商依法获取其可质疑的采购文件的，可以对采购文件提出质疑。</w:t>
      </w:r>
    </w:p>
    <w:p w14:paraId="0AA10102">
      <w:pPr>
        <w:spacing w:line="500" w:lineRule="exact"/>
        <w:ind w:firstLine="48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53181E32">
      <w:pPr>
        <w:spacing w:line="500" w:lineRule="exact"/>
        <w:ind w:firstLine="480"/>
        <w:rPr>
          <w:rFonts w:hint="eastAsia"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.2.1</w:t>
      </w:r>
      <w:r>
        <w:rPr>
          <w:rFonts w:hAnsi="宋体" w:cs="宋体"/>
          <w:color w:val="000000" w:themeColor="text1"/>
          <w:sz w:val="24"/>
          <w:highlight w:val="none"/>
          <w14:textFill>
            <w14:solidFill>
              <w14:schemeClr w14:val="tx1"/>
            </w14:solidFill>
          </w14:textFill>
        </w:rPr>
        <w:t>对可以质疑的采购文件提出质疑的，为收到采购文件之日或者采购文件公告期限届满之日；</w:t>
      </w:r>
    </w:p>
    <w:p w14:paraId="0F9ADD7E">
      <w:pPr>
        <w:spacing w:line="500" w:lineRule="exact"/>
        <w:ind w:firstLine="480"/>
        <w:rPr>
          <w:rFonts w:hint="eastAsia"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.2.2</w:t>
      </w:r>
      <w:r>
        <w:rPr>
          <w:rFonts w:hAnsi="宋体" w:cs="宋体"/>
          <w:color w:val="000000" w:themeColor="text1"/>
          <w:sz w:val="24"/>
          <w:highlight w:val="none"/>
          <w14:textFill>
            <w14:solidFill>
              <w14:schemeClr w14:val="tx1"/>
            </w14:solidFill>
          </w14:textFill>
        </w:rPr>
        <w:t>对采购过程提出质疑的，为各采购程序环节结束之日；</w:t>
      </w:r>
    </w:p>
    <w:p w14:paraId="5D7F2D4D">
      <w:pPr>
        <w:spacing w:line="500" w:lineRule="exact"/>
        <w:ind w:firstLine="480"/>
        <w:rPr>
          <w:rFonts w:hint="eastAsia"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.2.3</w:t>
      </w:r>
      <w:r>
        <w:rPr>
          <w:rFonts w:hAnsi="宋体" w:cs="宋体"/>
          <w:color w:val="000000" w:themeColor="text1"/>
          <w:sz w:val="24"/>
          <w:highlight w:val="none"/>
          <w14:textFill>
            <w14:solidFill>
              <w14:schemeClr w14:val="tx1"/>
            </w14:solidFill>
          </w14:textFill>
        </w:rPr>
        <w:t>对中标或者成交结果提出质疑的，为中标或者成交结果公告期限届满之日。</w:t>
      </w:r>
    </w:p>
    <w:p w14:paraId="641A4356">
      <w:pPr>
        <w:spacing w:line="500" w:lineRule="exact"/>
        <w:ind w:firstLine="480"/>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供应商应当在法定质疑期内一次性提出针对同一采购程序环节的质疑。供应商如在法定期限内对同一采购程序环节提出多次质疑的，采购代理机构、</w:t>
      </w:r>
      <w:r>
        <w:rPr>
          <w:rFonts w:hAnsi="宋体" w:cs="宋体"/>
          <w:color w:val="000000" w:themeColor="text1"/>
          <w:sz w:val="24"/>
          <w:highlight w:val="none"/>
          <w14:textFill>
            <w14:solidFill>
              <w14:schemeClr w14:val="tx1"/>
            </w14:solidFill>
          </w14:textFill>
        </w:rPr>
        <w:t>采购人</w:t>
      </w:r>
      <w:r>
        <w:rPr>
          <w:rFonts w:hint="eastAsia" w:hAnsi="宋体" w:cs="宋体"/>
          <w:color w:val="000000" w:themeColor="text1"/>
          <w:sz w:val="24"/>
          <w:highlight w:val="none"/>
          <w14:textFill>
            <w14:solidFill>
              <w14:schemeClr w14:val="tx1"/>
            </w14:solidFill>
          </w14:textFill>
        </w:rPr>
        <w:t>将只对供应商第一次质疑作出答复。</w:t>
      </w:r>
    </w:p>
    <w:p w14:paraId="400E346D">
      <w:pPr>
        <w:spacing w:line="500" w:lineRule="exact"/>
        <w:ind w:firstLine="48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.3质疑函必须按照财政部《质疑函范本》要求的格式和内容进行填写。供应商如组成联合体参加投标，则《质疑函范本》中要求签字、盖章、加盖公章之处，联合体各方均须按要求签字、盖章、加盖公章。</w:t>
      </w:r>
    </w:p>
    <w:p w14:paraId="2A1AB3CE">
      <w:pPr>
        <w:spacing w:line="500" w:lineRule="exact"/>
        <w:ind w:firstLine="48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.4 供应商（含潜在</w:t>
      </w:r>
      <w:r>
        <w:rPr>
          <w:rFonts w:ascii="宋体" w:hAnsi="宋体"/>
          <w:color w:val="000000" w:themeColor="text1"/>
          <w:sz w:val="24"/>
          <w:highlight w:val="none"/>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）对</w:t>
      </w:r>
      <w:r>
        <w:rPr>
          <w:rFonts w:ascii="宋体" w:hAnsi="宋体"/>
          <w:color w:val="000000" w:themeColor="text1"/>
          <w:sz w:val="24"/>
          <w:highlight w:val="none"/>
          <w14:textFill>
            <w14:solidFill>
              <w14:schemeClr w14:val="tx1"/>
            </w14:solidFill>
          </w14:textFill>
        </w:rPr>
        <w:t>采购方式、</w:t>
      </w:r>
      <w:r>
        <w:rPr>
          <w:rFonts w:hint="eastAsia" w:ascii="宋体" w:hAnsi="宋体"/>
          <w:color w:val="000000" w:themeColor="text1"/>
          <w:sz w:val="24"/>
          <w:highlight w:val="none"/>
          <w14:textFill>
            <w14:solidFill>
              <w14:schemeClr w14:val="tx1"/>
            </w14:solidFill>
          </w14:textFill>
        </w:rPr>
        <w:t>招标文件中采购</w:t>
      </w:r>
      <w:r>
        <w:rPr>
          <w:rFonts w:ascii="宋体" w:hAnsi="宋体"/>
          <w:color w:val="000000" w:themeColor="text1"/>
          <w:sz w:val="24"/>
          <w:highlight w:val="none"/>
          <w14:textFill>
            <w14:solidFill>
              <w14:schemeClr w14:val="tx1"/>
            </w14:solidFill>
          </w14:textFill>
        </w:rPr>
        <w:t>需求、</w:t>
      </w:r>
      <w:r>
        <w:rPr>
          <w:rFonts w:hint="eastAsia" w:ascii="宋体" w:hAnsi="宋体"/>
          <w:color w:val="000000" w:themeColor="text1"/>
          <w:sz w:val="24"/>
          <w:highlight w:val="none"/>
          <w14:textFill>
            <w14:solidFill>
              <w14:schemeClr w14:val="tx1"/>
            </w14:solidFill>
          </w14:textFill>
        </w:rPr>
        <w:t>供应商</w:t>
      </w:r>
      <w:r>
        <w:rPr>
          <w:rFonts w:ascii="宋体" w:hAnsi="宋体"/>
          <w:color w:val="000000" w:themeColor="text1"/>
          <w:sz w:val="24"/>
          <w:highlight w:val="none"/>
          <w14:textFill>
            <w14:solidFill>
              <w14:schemeClr w14:val="tx1"/>
            </w14:solidFill>
          </w14:textFill>
        </w:rPr>
        <w:t>资格条件、</w:t>
      </w:r>
      <w:r>
        <w:rPr>
          <w:rFonts w:hint="eastAsia" w:ascii="宋体" w:hAnsi="宋体"/>
          <w:color w:val="000000" w:themeColor="text1"/>
          <w:sz w:val="24"/>
          <w:highlight w:val="none"/>
          <w14:textFill>
            <w14:solidFill>
              <w14:schemeClr w14:val="tx1"/>
            </w14:solidFill>
          </w14:textFill>
        </w:rPr>
        <w:t>评标方法</w:t>
      </w:r>
      <w:r>
        <w:rPr>
          <w:rFonts w:ascii="宋体" w:hAnsi="宋体"/>
          <w:color w:val="000000" w:themeColor="text1"/>
          <w:sz w:val="24"/>
          <w:highlight w:val="none"/>
          <w14:textFill>
            <w14:solidFill>
              <w14:schemeClr w14:val="tx1"/>
            </w14:solidFill>
          </w14:textFill>
        </w:rPr>
        <w:t>和评标标准、合同文本</w:t>
      </w:r>
      <w:r>
        <w:rPr>
          <w:rFonts w:hint="eastAsia" w:ascii="宋体" w:hAnsi="宋体"/>
          <w:color w:val="000000" w:themeColor="text1"/>
          <w:sz w:val="24"/>
          <w:highlight w:val="none"/>
          <w14:textFill>
            <w14:solidFill>
              <w14:schemeClr w14:val="tx1"/>
            </w14:solidFill>
          </w14:textFill>
        </w:rPr>
        <w:t>及</w:t>
      </w:r>
      <w:r>
        <w:rPr>
          <w:rFonts w:ascii="宋体" w:hAnsi="宋体"/>
          <w:color w:val="000000" w:themeColor="text1"/>
          <w:sz w:val="24"/>
          <w:highlight w:val="none"/>
          <w14:textFill>
            <w14:solidFill>
              <w14:schemeClr w14:val="tx1"/>
            </w14:solidFill>
          </w14:textFill>
        </w:rPr>
        <w:t>资格</w:t>
      </w:r>
      <w:r>
        <w:rPr>
          <w:rFonts w:hint="eastAsia" w:ascii="宋体" w:hAnsi="宋体"/>
          <w:color w:val="000000" w:themeColor="text1"/>
          <w:sz w:val="24"/>
          <w:highlight w:val="none"/>
          <w14:textFill>
            <w14:solidFill>
              <w14:schemeClr w14:val="tx1"/>
            </w14:solidFill>
          </w14:textFill>
        </w:rPr>
        <w:t>审查结果的</w:t>
      </w:r>
      <w:r>
        <w:rPr>
          <w:rFonts w:ascii="宋体" w:hAnsi="宋体"/>
          <w:color w:val="000000" w:themeColor="text1"/>
          <w:sz w:val="24"/>
          <w:highlight w:val="none"/>
          <w14:textFill>
            <w14:solidFill>
              <w14:schemeClr w14:val="tx1"/>
            </w14:solidFill>
          </w14:textFill>
        </w:rPr>
        <w:t>询问</w:t>
      </w:r>
      <w:r>
        <w:rPr>
          <w:rFonts w:hint="eastAsia" w:ascii="宋体" w:hAnsi="宋体"/>
          <w:color w:val="000000" w:themeColor="text1"/>
          <w:sz w:val="24"/>
          <w:highlight w:val="none"/>
          <w14:textFill>
            <w14:solidFill>
              <w14:schemeClr w14:val="tx1"/>
            </w14:solidFill>
          </w14:textFill>
        </w:rPr>
        <w:t>、质疑</w:t>
      </w:r>
      <w:r>
        <w:rPr>
          <w:rFonts w:ascii="宋体" w:hAnsi="宋体"/>
          <w:color w:val="000000" w:themeColor="text1"/>
          <w:sz w:val="24"/>
          <w:highlight w:val="none"/>
          <w14:textFill>
            <w14:solidFill>
              <w14:schemeClr w14:val="tx1"/>
            </w14:solidFill>
          </w14:textFill>
        </w:rPr>
        <w:t>请向采购人提出，由采购人负责答复。</w:t>
      </w:r>
      <w:r>
        <w:rPr>
          <w:rFonts w:hint="eastAsia" w:ascii="宋体" w:hAnsi="宋体"/>
          <w:color w:val="000000" w:themeColor="text1"/>
          <w:sz w:val="24"/>
          <w:highlight w:val="none"/>
          <w14:textFill>
            <w14:solidFill>
              <w14:schemeClr w14:val="tx1"/>
            </w14:solidFill>
          </w14:textFill>
        </w:rPr>
        <w:t>供应商对</w:t>
      </w:r>
      <w:r>
        <w:rPr>
          <w:rFonts w:ascii="宋体" w:hAnsi="宋体"/>
          <w:color w:val="000000" w:themeColor="text1"/>
          <w:sz w:val="24"/>
          <w:highlight w:val="none"/>
          <w14:textFill>
            <w14:solidFill>
              <w14:schemeClr w14:val="tx1"/>
            </w14:solidFill>
          </w14:textFill>
        </w:rPr>
        <w:t>其他事项</w:t>
      </w:r>
      <w:r>
        <w:rPr>
          <w:rFonts w:hint="eastAsia" w:ascii="宋体" w:hAnsi="宋体"/>
          <w:color w:val="000000" w:themeColor="text1"/>
          <w:sz w:val="24"/>
          <w:highlight w:val="none"/>
          <w14:textFill>
            <w14:solidFill>
              <w14:schemeClr w14:val="tx1"/>
            </w14:solidFill>
          </w14:textFill>
        </w:rPr>
        <w:t>的询问</w:t>
      </w:r>
      <w:r>
        <w:rPr>
          <w:rFonts w:ascii="宋体" w:hAnsi="宋体"/>
          <w:color w:val="000000" w:themeColor="text1"/>
          <w:sz w:val="24"/>
          <w:highlight w:val="none"/>
          <w14:textFill>
            <w14:solidFill>
              <w14:schemeClr w14:val="tx1"/>
            </w14:solidFill>
          </w14:textFill>
        </w:rPr>
        <w:t>、质疑请向</w:t>
      </w:r>
      <w:r>
        <w:rPr>
          <w:rFonts w:hint="eastAsia" w:ascii="宋体" w:hAnsi="宋体"/>
          <w:color w:val="000000" w:themeColor="text1"/>
          <w:sz w:val="24"/>
          <w:highlight w:val="none"/>
          <w14:textFill>
            <w14:solidFill>
              <w14:schemeClr w14:val="tx1"/>
            </w14:solidFill>
          </w14:textFill>
        </w:rPr>
        <w:t>采购代理机构</w:t>
      </w:r>
      <w:r>
        <w:rPr>
          <w:rFonts w:ascii="宋体" w:hAnsi="宋体"/>
          <w:color w:val="000000" w:themeColor="text1"/>
          <w:sz w:val="24"/>
          <w:highlight w:val="none"/>
          <w14:textFill>
            <w14:solidFill>
              <w14:schemeClr w14:val="tx1"/>
            </w14:solidFill>
          </w14:textFill>
        </w:rPr>
        <w:t>提出，由</w:t>
      </w:r>
      <w:r>
        <w:rPr>
          <w:rFonts w:hint="eastAsia" w:ascii="宋体" w:hAnsi="宋体"/>
          <w:color w:val="000000" w:themeColor="text1"/>
          <w:sz w:val="24"/>
          <w:highlight w:val="none"/>
          <w14:textFill>
            <w14:solidFill>
              <w14:schemeClr w14:val="tx1"/>
            </w14:solidFill>
          </w14:textFill>
        </w:rPr>
        <w:t>采购代理机构负责</w:t>
      </w:r>
      <w:r>
        <w:rPr>
          <w:rFonts w:ascii="宋体" w:hAnsi="宋体"/>
          <w:color w:val="000000" w:themeColor="text1"/>
          <w:sz w:val="24"/>
          <w:highlight w:val="none"/>
          <w14:textFill>
            <w14:solidFill>
              <w14:schemeClr w14:val="tx1"/>
            </w14:solidFill>
          </w14:textFill>
        </w:rPr>
        <w:t>答复。</w:t>
      </w:r>
    </w:p>
    <w:p w14:paraId="35269B45">
      <w:pPr>
        <w:spacing w:line="500" w:lineRule="exact"/>
        <w:ind w:firstLine="480"/>
        <w:rPr>
          <w:rFonts w:hint="eastAsia" w:ascii="Symbol" w:hAnsi="Symbol" w:cs="Symbol"/>
          <w:color w:val="000000" w:themeColor="text1"/>
          <w:sz w:val="24"/>
          <w:highlight w:val="none"/>
          <w14:textFill>
            <w14:solidFill>
              <w14:schemeClr w14:val="tx1"/>
            </w14:solidFill>
          </w14:textFill>
        </w:rPr>
      </w:pPr>
      <w:bookmarkStart w:id="237" w:name="_Hlk149903315"/>
      <w:r>
        <w:rPr>
          <w:rFonts w:hint="eastAsia" w:ascii="Symbol" w:hAnsi="Symbol" w:cs="Symbol"/>
          <w:color w:val="000000" w:themeColor="text1"/>
          <w:sz w:val="24"/>
          <w:highlight w:val="none"/>
          <w14:textFill>
            <w14:solidFill>
              <w14:schemeClr w14:val="tx1"/>
            </w14:solidFill>
          </w14:textFill>
        </w:rPr>
        <w:t>根据《政府采购质疑和投诉办法》</w:t>
      </w:r>
      <w:r>
        <w:rPr>
          <w:rFonts w:ascii="Symbol" w:hAnsi="Symbol" w:cs="Symbol"/>
          <w:color w:val="000000" w:themeColor="text1"/>
          <w:sz w:val="24"/>
          <w:highlight w:val="none"/>
          <w14:textFill>
            <w14:solidFill>
              <w14:schemeClr w14:val="tx1"/>
            </w14:solidFill>
          </w14:textFill>
        </w:rPr>
        <w:t>(</w:t>
      </w:r>
      <w:r>
        <w:rPr>
          <w:rFonts w:hint="eastAsia" w:ascii="Symbol" w:hAnsi="Symbol" w:cs="Symbol"/>
          <w:color w:val="000000" w:themeColor="text1"/>
          <w:sz w:val="24"/>
          <w:highlight w:val="none"/>
          <w14:textFill>
            <w14:solidFill>
              <w14:schemeClr w14:val="tx1"/>
            </w14:solidFill>
          </w14:textFill>
        </w:rPr>
        <w:t>财政部第</w:t>
      </w:r>
      <w:r>
        <w:rPr>
          <w:rFonts w:ascii="Symbol" w:hAnsi="Symbol" w:cs="Symbol"/>
          <w:color w:val="000000" w:themeColor="text1"/>
          <w:sz w:val="24"/>
          <w:highlight w:val="none"/>
          <w14:textFill>
            <w14:solidFill>
              <w14:schemeClr w14:val="tx1"/>
            </w14:solidFill>
          </w14:textFill>
        </w:rPr>
        <w:t xml:space="preserve"> 94 </w:t>
      </w:r>
      <w:r>
        <w:rPr>
          <w:rFonts w:hint="eastAsia" w:ascii="Symbol" w:hAnsi="Symbol" w:cs="Symbol"/>
          <w:color w:val="000000" w:themeColor="text1"/>
          <w:sz w:val="24"/>
          <w:highlight w:val="none"/>
          <w14:textFill>
            <w14:solidFill>
              <w14:schemeClr w14:val="tx1"/>
            </w14:solidFill>
          </w14:textFill>
        </w:rPr>
        <w:t>号令</w:t>
      </w:r>
      <w:r>
        <w:rPr>
          <w:rFonts w:ascii="Symbol" w:hAnsi="Symbol" w:cs="Symbol"/>
          <w:color w:val="000000" w:themeColor="text1"/>
          <w:sz w:val="24"/>
          <w:highlight w:val="none"/>
          <w14:textFill>
            <w14:solidFill>
              <w14:schemeClr w14:val="tx1"/>
            </w14:solidFill>
          </w14:textFill>
        </w:rPr>
        <w:t>)</w:t>
      </w:r>
      <w:r>
        <w:rPr>
          <w:rFonts w:hint="eastAsia" w:ascii="Symbol" w:hAnsi="Symbol" w:cs="Symbol"/>
          <w:color w:val="000000" w:themeColor="text1"/>
          <w:sz w:val="24"/>
          <w:highlight w:val="none"/>
          <w14:textFill>
            <w14:solidFill>
              <w14:schemeClr w14:val="tx1"/>
            </w14:solidFill>
          </w14:textFill>
        </w:rPr>
        <w:t>第十一条规定，提出质疑的供应商应当是参与所质疑项目采购活动的供应商。</w:t>
      </w:r>
      <w:r>
        <w:rPr>
          <w:rFonts w:hint="eastAsia" w:ascii="Symbol" w:hAnsi="Symbol" w:cs="Symbol"/>
          <w:b/>
          <w:bCs/>
          <w:color w:val="000000" w:themeColor="text1"/>
          <w:sz w:val="24"/>
          <w:highlight w:val="none"/>
          <w14:textFill>
            <w14:solidFill>
              <w14:schemeClr w14:val="tx1"/>
            </w14:solidFill>
          </w14:textFill>
        </w:rPr>
        <w:t>因此凡是对招标文件提出质疑的供应商，必须是依法获取招标文件的供应商，请将合法获取招标文件的证明材料</w:t>
      </w:r>
      <w:r>
        <w:rPr>
          <w:rFonts w:ascii="Symbol" w:hAnsi="Symbol" w:cs="Symbol"/>
          <w:b/>
          <w:bCs/>
          <w:color w:val="000000" w:themeColor="text1"/>
          <w:sz w:val="24"/>
          <w:highlight w:val="none"/>
          <w14:textFill>
            <w14:solidFill>
              <w14:schemeClr w14:val="tx1"/>
            </w14:solidFill>
          </w14:textFill>
        </w:rPr>
        <w:t>(</w:t>
      </w:r>
      <w:r>
        <w:rPr>
          <w:rFonts w:hint="eastAsia" w:ascii="Symbol" w:hAnsi="Symbol" w:cs="Symbol"/>
          <w:b/>
          <w:bCs/>
          <w:color w:val="000000" w:themeColor="text1"/>
          <w:sz w:val="24"/>
          <w:highlight w:val="none"/>
          <w14:textFill>
            <w14:solidFill>
              <w14:schemeClr w14:val="tx1"/>
            </w14:solidFill>
          </w14:textFill>
        </w:rPr>
        <w:t>即《投标供应商确认函》</w:t>
      </w:r>
      <w:r>
        <w:rPr>
          <w:rFonts w:ascii="Symbol" w:hAnsi="Symbol" w:cs="Symbol"/>
          <w:b/>
          <w:bCs/>
          <w:color w:val="000000" w:themeColor="text1"/>
          <w:sz w:val="24"/>
          <w:highlight w:val="none"/>
          <w14:textFill>
            <w14:solidFill>
              <w14:schemeClr w14:val="tx1"/>
            </w14:solidFill>
          </w14:textFill>
        </w:rPr>
        <w:t>)</w:t>
      </w:r>
      <w:r>
        <w:rPr>
          <w:rFonts w:hint="eastAsia" w:ascii="Symbol" w:hAnsi="Symbol" w:cs="Symbol"/>
          <w:b/>
          <w:bCs/>
          <w:color w:val="000000" w:themeColor="text1"/>
          <w:sz w:val="24"/>
          <w:highlight w:val="none"/>
          <w14:textFill>
            <w14:solidFill>
              <w14:schemeClr w14:val="tx1"/>
            </w14:solidFill>
          </w14:textFill>
        </w:rPr>
        <w:t>与质疑函一起递交，否则不子受理。</w:t>
      </w:r>
    </w:p>
    <w:p w14:paraId="318D47AA">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采购人及采购代理机构只接收以纸质原件形式送达的质疑,建议供应商尽量通过现场递交或邮寄方式提交质疑（采购人和采购代理机构不接受未填写快递运单的快件）。</w:t>
      </w:r>
    </w:p>
    <w:p w14:paraId="31276A10">
      <w:pPr>
        <w:spacing w:line="360" w:lineRule="auto"/>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采购代理机构质疑接收部门为：常州环宇工程项目管理有限公司招标代理部</w:t>
      </w:r>
    </w:p>
    <w:p w14:paraId="708B5597">
      <w:pPr>
        <w:spacing w:line="360" w:lineRule="auto"/>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联系电话：0519-86310937；</w:t>
      </w:r>
    </w:p>
    <w:p w14:paraId="5F35DEF0">
      <w:pPr>
        <w:spacing w:line="360" w:lineRule="auto"/>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通讯地址：常州市武进区延政中大道19号武房大厦4楼。</w:t>
      </w:r>
    </w:p>
    <w:bookmarkEnd w:id="237"/>
    <w:p w14:paraId="16C3B92D">
      <w:pPr>
        <w:spacing w:line="360" w:lineRule="auto"/>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29.5 以下情形的质疑不予受理：</w:t>
      </w:r>
    </w:p>
    <w:p w14:paraId="58FFBA3B">
      <w:pPr>
        <w:spacing w:line="500" w:lineRule="exact"/>
        <w:ind w:firstLine="48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.5.1 内容不符合《政府采购质疑和投诉办法》第十二条规定的质疑。</w:t>
      </w:r>
    </w:p>
    <w:p w14:paraId="1E0B4357">
      <w:pPr>
        <w:spacing w:line="500" w:lineRule="exact"/>
        <w:ind w:firstLine="48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.5.2 超出政府采购法定期限的质疑。</w:t>
      </w:r>
    </w:p>
    <w:p w14:paraId="0D57B4E9">
      <w:pPr>
        <w:spacing w:line="500" w:lineRule="exact"/>
        <w:ind w:firstLine="48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.5.3 以传真、电子邮件等方式递交的非原件形式的质疑。</w:t>
      </w:r>
    </w:p>
    <w:p w14:paraId="40CEDF84">
      <w:pPr>
        <w:spacing w:line="500" w:lineRule="exact"/>
        <w:ind w:firstLine="48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.5.4 未参加投标活动的供应商或在投标活动中自身权益未受到损害的供应商所提出的质疑。</w:t>
      </w:r>
    </w:p>
    <w:p w14:paraId="21026F51">
      <w:pPr>
        <w:spacing w:line="500" w:lineRule="exact"/>
        <w:ind w:firstLine="48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.5.5供应商组成联合体参加投标，联合体中任何一方或多方未按要求签字、盖章、加盖公章的质疑。</w:t>
      </w:r>
    </w:p>
    <w:p w14:paraId="18AFD7A9">
      <w:pPr>
        <w:spacing w:line="500" w:lineRule="exact"/>
        <w:ind w:firstLine="468"/>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29</w:t>
      </w:r>
      <w:r>
        <w:rPr>
          <w:rFonts w:hint="eastAsia" w:ascii="宋体" w:hAnsi="宋体"/>
          <w:color w:val="000000" w:themeColor="text1"/>
          <w:sz w:val="24"/>
          <w:highlight w:val="none"/>
          <w14:textFill>
            <w14:solidFill>
              <w14:schemeClr w14:val="tx1"/>
            </w14:solidFill>
          </w14:textFill>
        </w:rPr>
        <w:t>.6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05E6F332">
      <w:pPr>
        <w:keepNext/>
        <w:keepLines/>
        <w:spacing w:line="500" w:lineRule="exact"/>
        <w:ind w:firstLine="600"/>
        <w:outlineLvl w:val="3"/>
        <w:rPr>
          <w:rFonts w:hint="eastAsia" w:ascii="黑体" w:hAnsi="宋体" w:eastAsia="黑体"/>
          <w:bCs/>
          <w:color w:val="000000" w:themeColor="text1"/>
          <w:sz w:val="30"/>
          <w:szCs w:val="30"/>
          <w:highlight w:val="none"/>
          <w14:textFill>
            <w14:solidFill>
              <w14:schemeClr w14:val="tx1"/>
            </w14:solidFill>
          </w14:textFill>
        </w:rPr>
      </w:pPr>
      <w:r>
        <w:rPr>
          <w:rFonts w:hint="eastAsia" w:ascii="黑体" w:hAnsi="宋体" w:eastAsia="黑体"/>
          <w:bCs/>
          <w:color w:val="000000" w:themeColor="text1"/>
          <w:sz w:val="30"/>
          <w:szCs w:val="30"/>
          <w:highlight w:val="none"/>
          <w14:textFill>
            <w14:solidFill>
              <w14:schemeClr w14:val="tx1"/>
            </w14:solidFill>
          </w14:textFill>
        </w:rPr>
        <w:t>3</w:t>
      </w:r>
      <w:r>
        <w:rPr>
          <w:rFonts w:ascii="黑体" w:hAnsi="宋体" w:eastAsia="黑体"/>
          <w:bCs/>
          <w:color w:val="000000" w:themeColor="text1"/>
          <w:sz w:val="30"/>
          <w:szCs w:val="30"/>
          <w:highlight w:val="none"/>
          <w14:textFill>
            <w14:solidFill>
              <w14:schemeClr w14:val="tx1"/>
            </w14:solidFill>
          </w14:textFill>
        </w:rPr>
        <w:t>0</w:t>
      </w:r>
      <w:r>
        <w:rPr>
          <w:rFonts w:hint="eastAsia" w:ascii="黑体" w:hAnsi="宋体" w:eastAsia="黑体"/>
          <w:bCs/>
          <w:color w:val="000000" w:themeColor="text1"/>
          <w:sz w:val="30"/>
          <w:szCs w:val="30"/>
          <w:highlight w:val="none"/>
          <w14:textFill>
            <w14:solidFill>
              <w14:schemeClr w14:val="tx1"/>
            </w14:solidFill>
          </w14:textFill>
        </w:rPr>
        <w:t>、中标通知书</w:t>
      </w:r>
    </w:p>
    <w:p w14:paraId="1AE3584D">
      <w:pPr>
        <w:spacing w:line="500" w:lineRule="exact"/>
        <w:ind w:firstLine="600"/>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30</w:t>
      </w:r>
      <w:r>
        <w:rPr>
          <w:rFonts w:hint="eastAsia" w:ascii="宋体" w:hAnsi="宋体"/>
          <w:color w:val="000000" w:themeColor="text1"/>
          <w:sz w:val="24"/>
          <w:highlight w:val="none"/>
          <w14:textFill>
            <w14:solidFill>
              <w14:schemeClr w14:val="tx1"/>
            </w14:solidFill>
          </w14:textFill>
        </w:rPr>
        <w:t>.l</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F66E9A4">
      <w:pPr>
        <w:spacing w:line="500" w:lineRule="exact"/>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r>
        <w:rPr>
          <w:rFonts w:ascii="宋体" w:hAnsi="宋体"/>
          <w:color w:val="000000" w:themeColor="text1"/>
          <w:sz w:val="24"/>
          <w:highlight w:val="none"/>
          <w14:textFill>
            <w14:solidFill>
              <w14:schemeClr w14:val="tx1"/>
            </w14:solidFill>
          </w14:textFill>
        </w:rPr>
        <w:t>0</w:t>
      </w:r>
      <w:r>
        <w:rPr>
          <w:rFonts w:hint="eastAsia" w:ascii="宋体" w:hAnsi="宋体"/>
          <w:color w:val="000000" w:themeColor="text1"/>
          <w:sz w:val="24"/>
          <w:highlight w:val="none"/>
          <w14:textFill>
            <w14:solidFill>
              <w14:schemeClr w14:val="tx1"/>
            </w14:solidFill>
          </w14:textFill>
        </w:rPr>
        <w:t>.2中标通知书将是合同的一个组成部分。对采购人和中标供应商均具有法律效力。中标通知书发出后，采购人改变中标结果的，或者中标供应商放弃中标项目的，应当依法承担法律责任。</w:t>
      </w:r>
    </w:p>
    <w:p w14:paraId="627CE428">
      <w:pPr>
        <w:keepNext/>
        <w:keepLines/>
        <w:spacing w:line="500" w:lineRule="exact"/>
        <w:ind w:firstLine="643"/>
        <w:outlineLvl w:val="2"/>
        <w:rPr>
          <w:b/>
          <w:bCs/>
          <w:color w:val="000000" w:themeColor="text1"/>
          <w:sz w:val="32"/>
          <w:szCs w:val="32"/>
          <w:highlight w:val="none"/>
          <w14:textFill>
            <w14:solidFill>
              <w14:schemeClr w14:val="tx1"/>
            </w14:solidFill>
          </w14:textFill>
        </w:rPr>
      </w:pPr>
      <w:bookmarkStart w:id="238" w:name="_Toc120614220"/>
      <w:bookmarkStart w:id="239" w:name="_Toc16938552"/>
      <w:bookmarkStart w:id="240" w:name="_Toc513029236"/>
      <w:bookmarkStart w:id="241" w:name="_Toc20823308"/>
      <w:r>
        <w:rPr>
          <w:rFonts w:hint="eastAsia"/>
          <w:b/>
          <w:bCs/>
          <w:color w:val="000000" w:themeColor="text1"/>
          <w:sz w:val="32"/>
          <w:szCs w:val="32"/>
          <w:highlight w:val="none"/>
          <w14:textFill>
            <w14:solidFill>
              <w14:schemeClr w14:val="tx1"/>
            </w14:solidFill>
          </w14:textFill>
        </w:rPr>
        <w:t>七、授予合同</w:t>
      </w:r>
      <w:bookmarkEnd w:id="238"/>
    </w:p>
    <w:bookmarkEnd w:id="239"/>
    <w:bookmarkEnd w:id="240"/>
    <w:bookmarkEnd w:id="241"/>
    <w:p w14:paraId="779EB954">
      <w:pPr>
        <w:keepNext/>
        <w:keepLines/>
        <w:spacing w:line="500" w:lineRule="exact"/>
        <w:ind w:firstLine="600"/>
        <w:outlineLvl w:val="3"/>
        <w:rPr>
          <w:rFonts w:hint="eastAsia" w:ascii="黑体" w:hAnsi="宋体" w:eastAsia="黑体"/>
          <w:bCs/>
          <w:color w:val="000000" w:themeColor="text1"/>
          <w:sz w:val="30"/>
          <w:szCs w:val="30"/>
          <w:highlight w:val="none"/>
          <w14:textFill>
            <w14:solidFill>
              <w14:schemeClr w14:val="tx1"/>
            </w14:solidFill>
          </w14:textFill>
        </w:rPr>
      </w:pPr>
      <w:bookmarkStart w:id="242" w:name="_Toc16938553"/>
      <w:bookmarkStart w:id="243" w:name="_Toc513029237"/>
      <w:bookmarkStart w:id="244" w:name="_Toc20823309"/>
      <w:r>
        <w:rPr>
          <w:rFonts w:hint="eastAsia" w:ascii="黑体" w:hAnsi="宋体" w:eastAsia="黑体"/>
          <w:bCs/>
          <w:color w:val="000000" w:themeColor="text1"/>
          <w:sz w:val="30"/>
          <w:szCs w:val="30"/>
          <w:highlight w:val="none"/>
          <w14:textFill>
            <w14:solidFill>
              <w14:schemeClr w14:val="tx1"/>
            </w14:solidFill>
          </w14:textFill>
        </w:rPr>
        <w:t>3</w:t>
      </w:r>
      <w:r>
        <w:rPr>
          <w:rFonts w:ascii="黑体" w:hAnsi="宋体" w:eastAsia="黑体"/>
          <w:bCs/>
          <w:color w:val="000000" w:themeColor="text1"/>
          <w:sz w:val="30"/>
          <w:szCs w:val="30"/>
          <w:highlight w:val="none"/>
          <w14:textFill>
            <w14:solidFill>
              <w14:schemeClr w14:val="tx1"/>
            </w14:solidFill>
          </w14:textFill>
        </w:rPr>
        <w:t>1</w:t>
      </w:r>
      <w:r>
        <w:rPr>
          <w:rFonts w:hint="eastAsia" w:ascii="黑体" w:hAnsi="宋体" w:eastAsia="黑体"/>
          <w:bCs/>
          <w:color w:val="000000" w:themeColor="text1"/>
          <w:sz w:val="30"/>
          <w:szCs w:val="30"/>
          <w:highlight w:val="none"/>
          <w14:textFill>
            <w14:solidFill>
              <w14:schemeClr w14:val="tx1"/>
            </w14:solidFill>
          </w14:textFill>
        </w:rPr>
        <w:t>. 签订合同</w:t>
      </w:r>
    </w:p>
    <w:p w14:paraId="1A244FE3">
      <w:pPr>
        <w:spacing w:line="500" w:lineRule="exact"/>
        <w:ind w:firstLine="60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w:t>
      </w:r>
      <w:r>
        <w:rPr>
          <w:rFonts w:ascii="宋体" w:hAnsi="宋体"/>
          <w:bCs/>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.l中标人应当在中标通知书发出之日起三十日内，按照招标文件确定的事项与采购人签订政府采购合同。</w:t>
      </w:r>
    </w:p>
    <w:p w14:paraId="6CEF46E2">
      <w:pPr>
        <w:spacing w:line="500" w:lineRule="exact"/>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.2</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招标文件、中标人的投标文件及招标过程中有关澄清、承诺文件均应作为合同附件。</w:t>
      </w:r>
    </w:p>
    <w:p w14:paraId="4C54AFCF">
      <w:pPr>
        <w:spacing w:line="500" w:lineRule="exact"/>
        <w:ind w:firstLine="6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31.3 签订合同后，中标人不得将合同标的进行转包。未经采购人同意，中标人也不得采用分包的形式履行合同，否则采购人有权终止合同。转包或分包造成采购人损失的，中标人应承担相应赔偿责任。</w:t>
      </w:r>
    </w:p>
    <w:p w14:paraId="34DEE2D8">
      <w:pPr>
        <w:keepNext/>
        <w:keepLines/>
        <w:spacing w:line="500" w:lineRule="exact"/>
        <w:ind w:firstLine="600"/>
        <w:outlineLvl w:val="3"/>
        <w:rPr>
          <w:rFonts w:hint="eastAsia" w:ascii="黑体" w:hAnsi="宋体" w:eastAsia="黑体"/>
          <w:bCs/>
          <w:color w:val="000000" w:themeColor="text1"/>
          <w:sz w:val="30"/>
          <w:szCs w:val="30"/>
          <w:highlight w:val="none"/>
          <w14:textFill>
            <w14:solidFill>
              <w14:schemeClr w14:val="tx1"/>
            </w14:solidFill>
          </w14:textFill>
        </w:rPr>
      </w:pPr>
      <w:r>
        <w:rPr>
          <w:rFonts w:hint="eastAsia" w:ascii="黑体" w:hAnsi="宋体" w:eastAsia="黑体"/>
          <w:bCs/>
          <w:color w:val="000000" w:themeColor="text1"/>
          <w:sz w:val="30"/>
          <w:szCs w:val="30"/>
          <w:highlight w:val="none"/>
          <w14:textFill>
            <w14:solidFill>
              <w14:schemeClr w14:val="tx1"/>
            </w14:solidFill>
          </w14:textFill>
        </w:rPr>
        <w:t>3</w:t>
      </w:r>
      <w:r>
        <w:rPr>
          <w:rFonts w:ascii="黑体" w:hAnsi="宋体" w:eastAsia="黑体"/>
          <w:bCs/>
          <w:color w:val="000000" w:themeColor="text1"/>
          <w:sz w:val="30"/>
          <w:szCs w:val="30"/>
          <w:highlight w:val="none"/>
          <w14:textFill>
            <w14:solidFill>
              <w14:schemeClr w14:val="tx1"/>
            </w14:solidFill>
          </w14:textFill>
        </w:rPr>
        <w:t>2</w:t>
      </w:r>
      <w:r>
        <w:rPr>
          <w:rFonts w:hint="eastAsia" w:ascii="黑体" w:hAnsi="宋体" w:eastAsia="黑体"/>
          <w:bCs/>
          <w:color w:val="000000" w:themeColor="text1"/>
          <w:sz w:val="30"/>
          <w:szCs w:val="30"/>
          <w:highlight w:val="none"/>
          <w14:textFill>
            <w14:solidFill>
              <w14:schemeClr w14:val="tx1"/>
            </w14:solidFill>
          </w14:textFill>
        </w:rPr>
        <w:t>、货物（包含与货物相关的服务）的追加</w:t>
      </w:r>
    </w:p>
    <w:p w14:paraId="57F9F8E9">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E099E41">
      <w:pPr>
        <w:pStyle w:val="36"/>
        <w:spacing w:line="500" w:lineRule="exact"/>
        <w:ind w:firstLine="600"/>
        <w:rPr>
          <w:rFonts w:hint="eastAsia" w:ascii="黑体" w:hAnsi="宋体" w:eastAsia="黑体" w:cs="Times New Roman"/>
          <w:bCs/>
          <w:color w:val="000000" w:themeColor="text1"/>
          <w:sz w:val="30"/>
          <w:szCs w:val="30"/>
          <w:highlight w:val="none"/>
          <w14:textFill>
            <w14:solidFill>
              <w14:schemeClr w14:val="tx1"/>
            </w14:solidFill>
          </w14:textFill>
        </w:rPr>
      </w:pPr>
      <w:r>
        <w:rPr>
          <w:rFonts w:ascii="黑体" w:hAnsi="宋体" w:eastAsia="黑体" w:cs="Times New Roman"/>
          <w:bCs/>
          <w:color w:val="000000" w:themeColor="text1"/>
          <w:sz w:val="30"/>
          <w:szCs w:val="30"/>
          <w:highlight w:val="none"/>
          <w14:textFill>
            <w14:solidFill>
              <w14:schemeClr w14:val="tx1"/>
            </w14:solidFill>
          </w14:textFill>
        </w:rPr>
        <w:t>33</w:t>
      </w:r>
      <w:r>
        <w:rPr>
          <w:rFonts w:hint="eastAsia" w:ascii="黑体" w:hAnsi="宋体" w:eastAsia="黑体" w:cs="Times New Roman"/>
          <w:bCs/>
          <w:color w:val="000000" w:themeColor="text1"/>
          <w:sz w:val="30"/>
          <w:szCs w:val="30"/>
          <w:highlight w:val="none"/>
          <w14:textFill>
            <w14:solidFill>
              <w14:schemeClr w14:val="tx1"/>
            </w14:solidFill>
          </w14:textFill>
        </w:rPr>
        <w:t>、政府采购政策：</w:t>
      </w:r>
    </w:p>
    <w:p w14:paraId="2478387F">
      <w:pPr>
        <w:tabs>
          <w:tab w:val="left" w:pos="1080"/>
          <w:tab w:val="left" w:pos="1589"/>
          <w:tab w:val="left" w:pos="2014"/>
        </w:tabs>
        <w:spacing w:line="500" w:lineRule="exact"/>
        <w:ind w:firstLine="482"/>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3</w:t>
      </w:r>
      <w:r>
        <w:rPr>
          <w:rFonts w:ascii="宋体" w:hAnsi="宋体"/>
          <w:b/>
          <w:bCs/>
          <w:color w:val="000000" w:themeColor="text1"/>
          <w:sz w:val="24"/>
          <w:highlight w:val="none"/>
          <w14:textFill>
            <w14:solidFill>
              <w14:schemeClr w14:val="tx1"/>
            </w14:solidFill>
          </w14:textFill>
        </w:rPr>
        <w:t>3.1进口产品</w:t>
      </w:r>
      <w:r>
        <w:rPr>
          <w:rFonts w:hint="eastAsia" w:ascii="宋体" w:hAnsi="宋体"/>
          <w:b/>
          <w:bCs/>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87B35AB">
      <w:pPr>
        <w:tabs>
          <w:tab w:val="left" w:pos="1080"/>
          <w:tab w:val="left" w:pos="1589"/>
          <w:tab w:val="left" w:pos="2014"/>
        </w:tabs>
        <w:spacing w:line="500" w:lineRule="exact"/>
        <w:ind w:firstLine="482"/>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3</w:t>
      </w:r>
      <w:r>
        <w:rPr>
          <w:rFonts w:ascii="宋体" w:hAnsi="宋体"/>
          <w:b/>
          <w:bCs/>
          <w:color w:val="000000" w:themeColor="text1"/>
          <w:sz w:val="24"/>
          <w:highlight w:val="none"/>
          <w14:textFill>
            <w14:solidFill>
              <w14:schemeClr w14:val="tx1"/>
            </w14:solidFill>
          </w14:textFill>
        </w:rPr>
        <w:t>3.2政府采购节能产品、环境标志产品</w:t>
      </w:r>
    </w:p>
    <w:p w14:paraId="53185396">
      <w:pPr>
        <w:tabs>
          <w:tab w:val="left" w:pos="1980"/>
        </w:tabs>
        <w:spacing w:line="500" w:lineRule="exact"/>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E5ECD2D">
      <w:pPr>
        <w:tabs>
          <w:tab w:val="left" w:pos="1980"/>
        </w:tabs>
        <w:spacing w:line="500" w:lineRule="exact"/>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ABF84D8">
      <w:pPr>
        <w:tabs>
          <w:tab w:val="left" w:pos="1980"/>
        </w:tabs>
        <w:spacing w:line="500" w:lineRule="exact"/>
        <w:ind w:firstLine="482"/>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33.2.3</w:t>
      </w:r>
      <w:r>
        <w:rPr>
          <w:rFonts w:hint="eastAsia"/>
          <w:b/>
          <w:color w:val="000000" w:themeColor="text1"/>
          <w:sz w:val="24"/>
          <w:highlight w:val="none"/>
          <w14:textFill>
            <w14:solidFill>
              <w14:schemeClr w14:val="tx1"/>
            </w14:solidFill>
          </w14:textFill>
        </w:rPr>
        <w:t>、</w:t>
      </w:r>
      <w:r>
        <w:rPr>
          <w:b/>
          <w:color w:val="000000" w:themeColor="text1"/>
          <w:sz w:val="24"/>
          <w:highlight w:val="none"/>
          <w14:textFill>
            <w14:solidFill>
              <w14:schemeClr w14:val="tx1"/>
            </w14:solidFill>
          </w14:textFill>
        </w:rPr>
        <w:t>如本项目采购产品属于实施政府强制采购品目清单范围的节能产品，则投标人所报产品必须获得国家确定的认证机构出具的、处于有效期之内的节能产品认证证书，否则投标无效；</w:t>
      </w:r>
    </w:p>
    <w:p w14:paraId="08919E27">
      <w:pPr>
        <w:tabs>
          <w:tab w:val="left" w:pos="1980"/>
        </w:tabs>
        <w:spacing w:line="500" w:lineRule="exact"/>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33.2.</w:t>
      </w: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非政府强制采购的节能产品或环境标志产品，依据品目清单和认证证书实施政府优先采购。优先采购的具体规定见第四章《评标方法和评标标准》（如涉及）。</w:t>
      </w:r>
    </w:p>
    <w:p w14:paraId="7C204F04">
      <w:pPr>
        <w:tabs>
          <w:tab w:val="left" w:pos="1980"/>
          <w:tab w:val="left" w:pos="2014"/>
        </w:tabs>
        <w:spacing w:line="500" w:lineRule="exact"/>
        <w:ind w:firstLine="482"/>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3</w:t>
      </w:r>
      <w:r>
        <w:rPr>
          <w:rFonts w:ascii="宋体" w:hAnsi="宋体"/>
          <w:b/>
          <w:bCs/>
          <w:color w:val="000000" w:themeColor="text1"/>
          <w:sz w:val="24"/>
          <w:highlight w:val="none"/>
          <w14:textFill>
            <w14:solidFill>
              <w14:schemeClr w14:val="tx1"/>
            </w14:solidFill>
          </w14:textFill>
        </w:rPr>
        <w:t>3.3商品包装政府采购需求标准</w:t>
      </w:r>
      <w:r>
        <w:rPr>
          <w:rFonts w:hint="eastAsia" w:ascii="宋体" w:hAnsi="宋体"/>
          <w:b/>
          <w:bCs/>
          <w:color w:val="000000" w:themeColor="text1"/>
          <w:sz w:val="24"/>
          <w:highlight w:val="none"/>
          <w14:textFill>
            <w14:solidFill>
              <w14:schemeClr w14:val="tx1"/>
            </w14:solidFill>
          </w14:textFill>
        </w:rPr>
        <w:t>、</w:t>
      </w:r>
      <w:r>
        <w:rPr>
          <w:rFonts w:ascii="宋体" w:hAnsi="宋体"/>
          <w:b/>
          <w:bCs/>
          <w:color w:val="000000" w:themeColor="text1"/>
          <w:sz w:val="24"/>
          <w:highlight w:val="none"/>
          <w14:textFill>
            <w14:solidFill>
              <w14:schemeClr w14:val="tx1"/>
            </w14:solidFill>
          </w14:textFill>
        </w:rPr>
        <w:t>快递包装政府采购需求标准</w:t>
      </w:r>
      <w:r>
        <w:rPr>
          <w:rFonts w:hint="eastAsia" w:ascii="宋体" w:hAnsi="宋体"/>
          <w:b/>
          <w:bCs/>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依据</w:t>
      </w:r>
      <w:r>
        <w:rPr>
          <w:color w:val="000000" w:themeColor="text1"/>
          <w:sz w:val="24"/>
          <w:highlight w:val="none"/>
          <w14:textFill>
            <w14:solidFill>
              <w14:schemeClr w14:val="tx1"/>
            </w14:solidFill>
          </w14:textFill>
        </w:rPr>
        <w:t>《关于印发〈商品包装政府采购需求标准（试行）〉、〈快递包装政府采购需求标准（试行）〉的通知》（财办库〔2020〕123号）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文件</w:t>
      </w:r>
      <w:r>
        <w:rPr>
          <w:color w:val="000000" w:themeColor="text1"/>
          <w:sz w:val="24"/>
          <w:highlight w:val="none"/>
          <w14:textFill>
            <w14:solidFill>
              <w14:schemeClr w14:val="tx1"/>
            </w14:solidFill>
          </w14:textFill>
        </w:rPr>
        <w:t>精神</w:t>
      </w:r>
      <w:r>
        <w:rPr>
          <w:rFonts w:hint="eastAsia"/>
          <w:color w:val="000000" w:themeColor="text1"/>
          <w:sz w:val="24"/>
          <w:highlight w:val="none"/>
          <w14:textFill>
            <w14:solidFill>
              <w14:schemeClr w14:val="tx1"/>
            </w14:solidFill>
          </w14:textFill>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A55D8A8">
      <w:pPr>
        <w:tabs>
          <w:tab w:val="left" w:pos="1080"/>
          <w:tab w:val="left" w:pos="1589"/>
          <w:tab w:val="left" w:pos="2014"/>
        </w:tabs>
        <w:spacing w:line="500" w:lineRule="exact"/>
        <w:ind w:firstLine="482"/>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3</w:t>
      </w:r>
      <w:r>
        <w:rPr>
          <w:rFonts w:ascii="宋体" w:hAnsi="宋体"/>
          <w:b/>
          <w:bCs/>
          <w:color w:val="000000" w:themeColor="text1"/>
          <w:sz w:val="24"/>
          <w:highlight w:val="none"/>
          <w14:textFill>
            <w14:solidFill>
              <w14:schemeClr w14:val="tx1"/>
            </w14:solidFill>
          </w14:textFill>
        </w:rPr>
        <w:t>3.4支持乡村产业振兴管理</w:t>
      </w:r>
      <w:r>
        <w:rPr>
          <w:rFonts w:hint="eastAsia" w:ascii="宋体" w:hAnsi="宋体"/>
          <w:b/>
          <w:bCs/>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为落实《关于运用政府采购政策支持乡村产业振兴的通知》（财库〔2021〕19号）有关要求，做好支持脱贫攻坚工作，本项目采购活动中对于支持乡村振兴管理的相关要求见第五章《采购需求》（如涉及）。</w:t>
      </w:r>
    </w:p>
    <w:p w14:paraId="4798C10C">
      <w:pPr>
        <w:tabs>
          <w:tab w:val="left" w:pos="1080"/>
          <w:tab w:val="left" w:pos="1589"/>
          <w:tab w:val="left" w:pos="2014"/>
        </w:tabs>
        <w:spacing w:line="500" w:lineRule="exact"/>
        <w:ind w:firstLine="482"/>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3</w:t>
      </w:r>
      <w:r>
        <w:rPr>
          <w:rFonts w:ascii="宋体" w:hAnsi="宋体"/>
          <w:b/>
          <w:bCs/>
          <w:color w:val="000000" w:themeColor="text1"/>
          <w:sz w:val="24"/>
          <w:highlight w:val="none"/>
          <w14:textFill>
            <w14:solidFill>
              <w14:schemeClr w14:val="tx1"/>
            </w14:solidFill>
          </w14:textFill>
        </w:rPr>
        <w:t>3.5正版软件</w:t>
      </w:r>
      <w:r>
        <w:rPr>
          <w:rFonts w:hint="eastAsia" w:ascii="宋体" w:hAnsi="宋体"/>
          <w:b/>
          <w:bCs/>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35ACA47">
      <w:pPr>
        <w:tabs>
          <w:tab w:val="left" w:pos="1080"/>
          <w:tab w:val="left" w:pos="1589"/>
          <w:tab w:val="left" w:pos="2014"/>
        </w:tabs>
        <w:spacing w:line="500" w:lineRule="exact"/>
        <w:ind w:firstLine="482"/>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3</w:t>
      </w:r>
      <w:r>
        <w:rPr>
          <w:rFonts w:ascii="宋体" w:hAnsi="宋体"/>
          <w:b/>
          <w:bCs/>
          <w:color w:val="000000" w:themeColor="text1"/>
          <w:sz w:val="24"/>
          <w:highlight w:val="none"/>
          <w14:textFill>
            <w14:solidFill>
              <w14:schemeClr w14:val="tx1"/>
            </w14:solidFill>
          </w14:textFill>
        </w:rPr>
        <w:t>3.6信息安全产品</w:t>
      </w:r>
      <w:r>
        <w:rPr>
          <w:rFonts w:hint="eastAsia" w:ascii="宋体" w:hAnsi="宋体"/>
          <w:b/>
          <w:bCs/>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具体详见国家互联网信息办公室、工业和信息化部、公安部、财政部和国家认证认可监督管理委员会关于调整网络安全专用产品安全管理有关事项的公告 （2023年第1号）</w:t>
      </w:r>
    </w:p>
    <w:p w14:paraId="2ABDEEFB">
      <w:pPr>
        <w:tabs>
          <w:tab w:val="left" w:pos="1980"/>
          <w:tab w:val="left" w:pos="2014"/>
        </w:tabs>
        <w:spacing w:line="500" w:lineRule="exact"/>
        <w:ind w:firstLine="482"/>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3</w:t>
      </w:r>
      <w:r>
        <w:rPr>
          <w:rFonts w:ascii="宋体" w:hAnsi="宋体"/>
          <w:b/>
          <w:bCs/>
          <w:color w:val="000000" w:themeColor="text1"/>
          <w:sz w:val="24"/>
          <w:highlight w:val="none"/>
          <w14:textFill>
            <w14:solidFill>
              <w14:schemeClr w14:val="tx1"/>
            </w14:solidFill>
          </w14:textFill>
        </w:rPr>
        <w:t>3.7</w:t>
      </w:r>
      <w:r>
        <w:rPr>
          <w:rFonts w:hint="eastAsia" w:ascii="宋体" w:hAnsi="宋体"/>
          <w:b/>
          <w:bCs/>
          <w:color w:val="000000" w:themeColor="text1"/>
          <w:sz w:val="24"/>
          <w:highlight w:val="none"/>
          <w14:textFill>
            <w14:solidFill>
              <w14:schemeClr w14:val="tx1"/>
            </w14:solidFill>
          </w14:textFill>
        </w:rPr>
        <w:t>政府采购创新产品政策：</w:t>
      </w:r>
      <w:r>
        <w:rPr>
          <w:rFonts w:hint="eastAsia"/>
          <w:color w:val="000000" w:themeColor="text1"/>
          <w:sz w:val="24"/>
          <w:highlight w:val="none"/>
          <w14:textFill>
            <w14:solidFill>
              <w14:schemeClr w14:val="tx1"/>
            </w14:solidFill>
          </w14:textFill>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A0DF0DF">
      <w:pPr>
        <w:pStyle w:val="36"/>
        <w:spacing w:line="500" w:lineRule="exact"/>
        <w:ind w:firstLine="482"/>
        <w:rPr>
          <w:rFonts w:hint="eastAsia"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3</w:t>
      </w:r>
      <w:r>
        <w:rPr>
          <w:rFonts w:ascii="宋体" w:hAnsi="宋体" w:cs="Times New Roman"/>
          <w:b/>
          <w:bCs/>
          <w:color w:val="000000" w:themeColor="text1"/>
          <w:highlight w:val="none"/>
          <w14:textFill>
            <w14:solidFill>
              <w14:schemeClr w14:val="tx1"/>
            </w14:solidFill>
          </w14:textFill>
        </w:rPr>
        <w:t>3.8</w:t>
      </w:r>
      <w:r>
        <w:rPr>
          <w:rFonts w:hint="eastAsia" w:ascii="宋体" w:hAnsi="宋体" w:cs="Times New Roman"/>
          <w:b/>
          <w:bCs/>
          <w:color w:val="000000" w:themeColor="text1"/>
          <w:highlight w:val="none"/>
          <w14:textFill>
            <w14:solidFill>
              <w14:schemeClr w14:val="tx1"/>
            </w14:solidFill>
          </w14:textFill>
        </w:rPr>
        <w:t>绿色采购政策：</w:t>
      </w:r>
    </w:p>
    <w:p w14:paraId="27B3FAE1">
      <w:pPr>
        <w:spacing w:line="480" w:lineRule="exact"/>
        <w:ind w:firstLine="482"/>
        <w:rPr>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3</w:t>
      </w:r>
      <w:r>
        <w:rPr>
          <w:rFonts w:ascii="宋体" w:hAnsi="宋体"/>
          <w:b/>
          <w:bCs/>
          <w:color w:val="000000" w:themeColor="text1"/>
          <w:sz w:val="24"/>
          <w:highlight w:val="none"/>
          <w14:textFill>
            <w14:solidFill>
              <w14:schemeClr w14:val="tx1"/>
            </w14:solidFill>
          </w14:textFill>
        </w:rPr>
        <w:t>3.8.1</w:t>
      </w:r>
      <w:r>
        <w:rPr>
          <w:rFonts w:hint="eastAsia" w:ascii="宋体" w:hAnsi="宋体"/>
          <w:b/>
          <w:bCs/>
          <w:color w:val="000000" w:themeColor="text1"/>
          <w:sz w:val="24"/>
          <w:highlight w:val="none"/>
          <w14:textFill>
            <w14:solidFill>
              <w14:schemeClr w14:val="tx1"/>
            </w14:solidFill>
          </w14:textFill>
        </w:rPr>
        <w:t>绿色数据中心政策：</w:t>
      </w:r>
      <w:r>
        <w:rPr>
          <w:rFonts w:hint="eastAsia"/>
          <w:color w:val="000000" w:themeColor="text1"/>
          <w:sz w:val="24"/>
          <w:highlight w:val="none"/>
          <w14:textFill>
            <w14:solidFill>
              <w14:schemeClr w14:val="tx1"/>
            </w14:solidFill>
          </w14:textFill>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571914C">
      <w:pPr>
        <w:spacing w:line="480" w:lineRule="exact"/>
        <w:ind w:firstLine="482"/>
        <w:rPr>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3</w:t>
      </w:r>
      <w:r>
        <w:rPr>
          <w:rFonts w:ascii="宋体" w:hAnsi="宋体"/>
          <w:b/>
          <w:bCs/>
          <w:color w:val="000000" w:themeColor="text1"/>
          <w:sz w:val="24"/>
          <w:highlight w:val="none"/>
          <w14:textFill>
            <w14:solidFill>
              <w14:schemeClr w14:val="tx1"/>
            </w14:solidFill>
          </w14:textFill>
        </w:rPr>
        <w:t>3.8.2</w:t>
      </w:r>
      <w:r>
        <w:rPr>
          <w:rFonts w:hint="eastAsia" w:ascii="宋体" w:hAnsi="宋体"/>
          <w:b/>
          <w:bCs/>
          <w:color w:val="000000" w:themeColor="text1"/>
          <w:sz w:val="24"/>
          <w:highlight w:val="none"/>
          <w14:textFill>
            <w14:solidFill>
              <w14:schemeClr w14:val="tx1"/>
            </w14:solidFill>
          </w14:textFill>
        </w:rPr>
        <w:t>推广应用绿色建材：</w:t>
      </w:r>
      <w:r>
        <w:rPr>
          <w:rFonts w:hint="eastAsia"/>
          <w:color w:val="000000" w:themeColor="text1"/>
          <w:sz w:val="24"/>
          <w:highlight w:val="none"/>
          <w14:textFill>
            <w14:solidFill>
              <w14:schemeClr w14:val="tx1"/>
            </w14:solidFill>
          </w14:textFill>
        </w:rPr>
        <w:t>采购人实施政府采购工程项目，要按照《常州市政府采购支持绿色建材促进建筑品质提升试点工作方案》（常财购</w:t>
      </w:r>
      <w:r>
        <w:rPr>
          <w:color w:val="000000" w:themeColor="text1"/>
          <w:sz w:val="24"/>
          <w:highlight w:val="none"/>
          <w14:textFill>
            <w14:solidFill>
              <w14:schemeClr w14:val="tx1"/>
            </w14:solidFill>
          </w14:textFill>
        </w:rPr>
        <w:t>〔20</w:t>
      </w:r>
      <w:r>
        <w:rPr>
          <w:rFonts w:hint="eastAsia"/>
          <w:color w:val="000000" w:themeColor="text1"/>
          <w:sz w:val="24"/>
          <w:highlight w:val="none"/>
          <w14:textFill>
            <w14:solidFill>
              <w14:schemeClr w14:val="tx1"/>
            </w14:solidFill>
          </w14:textFill>
        </w:rPr>
        <w:t>23</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18</w:t>
      </w:r>
      <w:r>
        <w:rPr>
          <w:color w:val="000000" w:themeColor="text1"/>
          <w:sz w:val="24"/>
          <w:highlight w:val="none"/>
          <w14:textFill>
            <w14:solidFill>
              <w14:schemeClr w14:val="tx1"/>
            </w14:solidFill>
          </w14:textFill>
        </w:rPr>
        <w:t xml:space="preserve"> 号</w:t>
      </w:r>
      <w:r>
        <w:rPr>
          <w:rFonts w:hint="eastAsia"/>
          <w:color w:val="000000" w:themeColor="text1"/>
          <w:sz w:val="24"/>
          <w:highlight w:val="none"/>
          <w14:textFill>
            <w14:solidFill>
              <w14:schemeClr w14:val="tx1"/>
            </w14:solidFill>
          </w14:textFill>
        </w:rPr>
        <w:t>）总体要求，落实《绿色建筑和绿色建材政府采购需求标准》（</w:t>
      </w:r>
      <w:r>
        <w:rPr>
          <w:color w:val="000000" w:themeColor="text1"/>
          <w:sz w:val="24"/>
          <w:highlight w:val="none"/>
          <w14:textFill>
            <w14:solidFill>
              <w14:schemeClr w14:val="tx1"/>
            </w14:solidFill>
          </w14:textFill>
        </w:rPr>
        <w:t>财库〔20</w:t>
      </w:r>
      <w:r>
        <w:rPr>
          <w:rFonts w:hint="eastAsia"/>
          <w:color w:val="000000" w:themeColor="text1"/>
          <w:sz w:val="24"/>
          <w:highlight w:val="none"/>
          <w14:textFill>
            <w14:solidFill>
              <w14:schemeClr w14:val="tx1"/>
            </w14:solidFill>
          </w14:textFill>
        </w:rPr>
        <w:t>22</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35</w:t>
      </w:r>
      <w:r>
        <w:rPr>
          <w:color w:val="000000" w:themeColor="text1"/>
          <w:sz w:val="24"/>
          <w:highlight w:val="none"/>
          <w14:textFill>
            <w14:solidFill>
              <w14:schemeClr w14:val="tx1"/>
            </w14:solidFill>
          </w14:textFill>
        </w:rPr>
        <w:t xml:space="preserve"> 号</w:t>
      </w:r>
      <w:r>
        <w:rPr>
          <w:rFonts w:hint="eastAsia"/>
          <w:color w:val="000000" w:themeColor="text1"/>
          <w:sz w:val="24"/>
          <w:highlight w:val="none"/>
          <w14:textFill>
            <w14:solidFill>
              <w14:schemeClr w14:val="tx1"/>
            </w14:solidFill>
          </w14:textFill>
        </w:rPr>
        <w:t>）和《政府采购支持绿色建材促进建筑品质提升政策项目实施指南》（财办库</w:t>
      </w:r>
      <w:r>
        <w:rPr>
          <w:color w:val="000000" w:themeColor="text1"/>
          <w:sz w:val="24"/>
          <w:highlight w:val="none"/>
          <w14:textFill>
            <w14:solidFill>
              <w14:schemeClr w14:val="tx1"/>
            </w14:solidFill>
          </w14:textFill>
        </w:rPr>
        <w:t>〔20</w:t>
      </w:r>
      <w:r>
        <w:rPr>
          <w:rFonts w:hint="eastAsia"/>
          <w:color w:val="000000" w:themeColor="text1"/>
          <w:sz w:val="24"/>
          <w:highlight w:val="none"/>
          <w14:textFill>
            <w14:solidFill>
              <w14:schemeClr w14:val="tx1"/>
            </w14:solidFill>
          </w14:textFill>
        </w:rPr>
        <w:t>23</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52</w:t>
      </w:r>
      <w:r>
        <w:rPr>
          <w:color w:val="000000" w:themeColor="text1"/>
          <w:sz w:val="24"/>
          <w:highlight w:val="none"/>
          <w14:textFill>
            <w14:solidFill>
              <w14:schemeClr w14:val="tx1"/>
            </w14:solidFill>
          </w14:textFill>
        </w:rPr>
        <w:t xml:space="preserve"> 号</w:t>
      </w:r>
      <w:r>
        <w:rPr>
          <w:rFonts w:hint="eastAsia"/>
          <w:color w:val="000000" w:themeColor="text1"/>
          <w:sz w:val="24"/>
          <w:highlight w:val="none"/>
          <w14:textFill>
            <w14:solidFill>
              <w14:schemeClr w14:val="tx1"/>
            </w14:solidFill>
          </w14:textFill>
        </w:rPr>
        <w:t>）,依据相关需求标准确定采购需求，在采购文件和采购合同中载明具体需求、履约验收条款和违约责任。</w:t>
      </w:r>
    </w:p>
    <w:p w14:paraId="31E5C0B4">
      <w:pPr>
        <w:spacing w:line="480" w:lineRule="exact"/>
        <w:ind w:firstLine="482"/>
        <w:rPr>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3</w:t>
      </w:r>
      <w:r>
        <w:rPr>
          <w:rFonts w:ascii="宋体" w:hAnsi="宋体"/>
          <w:b/>
          <w:bCs/>
          <w:color w:val="000000" w:themeColor="text1"/>
          <w:sz w:val="24"/>
          <w:highlight w:val="none"/>
          <w14:textFill>
            <w14:solidFill>
              <w14:schemeClr w14:val="tx1"/>
            </w14:solidFill>
          </w14:textFill>
        </w:rPr>
        <w:t>3.8.3</w:t>
      </w:r>
      <w:r>
        <w:rPr>
          <w:rFonts w:hint="eastAsia" w:ascii="宋体" w:hAnsi="宋体"/>
          <w:b/>
          <w:bCs/>
          <w:color w:val="000000" w:themeColor="text1"/>
          <w:sz w:val="24"/>
          <w:highlight w:val="none"/>
          <w14:textFill>
            <w14:solidFill>
              <w14:schemeClr w14:val="tx1"/>
            </w14:solidFill>
          </w14:textFill>
        </w:rPr>
        <w:t>优先使用低挥发性有机化合物产品：</w:t>
      </w:r>
      <w:r>
        <w:rPr>
          <w:rFonts w:hint="eastAsia"/>
          <w:color w:val="000000" w:themeColor="text1"/>
          <w:sz w:val="24"/>
          <w:highlight w:val="none"/>
          <w14:textFill>
            <w14:solidFill>
              <w14:schemeClr w14:val="tx1"/>
            </w14:solidFill>
          </w14:textFill>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321A9304">
      <w:pPr>
        <w:spacing w:line="500" w:lineRule="exact"/>
        <w:ind w:firstLine="420"/>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33.9电子履约保函政策</w:t>
      </w:r>
    </w:p>
    <w:p w14:paraId="74AA5E6E">
      <w:pPr>
        <w:spacing w:line="500" w:lineRule="exact"/>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为进一步优化政府采购营商环境，规范我省政府采购履约保证金管理，持续降低供应商参与政府采购成本，根据国家发展改革委、工业和信息化部、财政部等《关于做好</w:t>
      </w:r>
      <w:r>
        <w:rPr>
          <w:color w:val="000000" w:themeColor="text1"/>
          <w:sz w:val="24"/>
          <w:highlight w:val="none"/>
          <w14:textFill>
            <w14:solidFill>
              <w14:schemeClr w14:val="tx1"/>
            </w14:solidFill>
          </w14:textFill>
        </w:rPr>
        <w:t>2023</w:t>
      </w:r>
      <w:r>
        <w:rPr>
          <w:rFonts w:hint="eastAsia"/>
          <w:color w:val="000000" w:themeColor="text1"/>
          <w:sz w:val="24"/>
          <w:highlight w:val="none"/>
          <w14:textFill>
            <w14:solidFill>
              <w14:schemeClr w14:val="tx1"/>
            </w14:solidFill>
          </w14:textFill>
        </w:rPr>
        <w:t>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p>
    <w:p w14:paraId="17C5F1F0">
      <w:pPr>
        <w:pStyle w:val="36"/>
        <w:spacing w:line="500" w:lineRule="exact"/>
        <w:ind w:firstLine="480"/>
        <w:rPr>
          <w:rFonts w:hint="eastAsia"/>
          <w:color w:val="000000" w:themeColor="text1"/>
          <w:highlight w:val="none"/>
          <w14:textFill>
            <w14:solidFill>
              <w14:schemeClr w14:val="tx1"/>
            </w14:solidFill>
          </w14:textFill>
        </w:rPr>
      </w:pPr>
    </w:p>
    <w:bookmarkEnd w:id="242"/>
    <w:bookmarkEnd w:id="243"/>
    <w:bookmarkEnd w:id="244"/>
    <w:p w14:paraId="371D4FF3">
      <w:pPr>
        <w:ind w:firstLine="420"/>
        <w:rPr>
          <w:color w:val="000000" w:themeColor="text1"/>
          <w:szCs w:val="21"/>
          <w:highlight w:val="none"/>
          <w14:textFill>
            <w14:solidFill>
              <w14:schemeClr w14:val="tx1"/>
            </w14:solidFill>
          </w14:textFill>
        </w:rPr>
      </w:pPr>
    </w:p>
    <w:bookmarkEnd w:id="113"/>
    <w:p w14:paraId="612185A2">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 xml:space="preserve">第三章  </w:t>
      </w:r>
      <w:bookmarkEnd w:id="118"/>
      <w:bookmarkEnd w:id="119"/>
      <w:bookmarkEnd w:id="120"/>
      <w:bookmarkEnd w:id="121"/>
      <w:bookmarkEnd w:id="122"/>
      <w:bookmarkEnd w:id="123"/>
      <w:bookmarkEnd w:id="124"/>
      <w:bookmarkEnd w:id="125"/>
      <w:bookmarkEnd w:id="126"/>
      <w:bookmarkEnd w:id="127"/>
      <w:bookmarkEnd w:id="128"/>
      <w:bookmarkEnd w:id="129"/>
      <w:bookmarkEnd w:id="130"/>
      <w:r>
        <w:rPr>
          <w:b/>
          <w:color w:val="000000" w:themeColor="text1"/>
          <w:sz w:val="36"/>
          <w:szCs w:val="36"/>
          <w:highlight w:val="none"/>
          <w14:textFill>
            <w14:solidFill>
              <w14:schemeClr w14:val="tx1"/>
            </w14:solidFill>
          </w14:textFill>
        </w:rPr>
        <w:t>资格审查</w:t>
      </w:r>
      <w:bookmarkEnd w:id="131"/>
      <w:bookmarkStart w:id="245" w:name="_Toc487900382"/>
    </w:p>
    <w:p w14:paraId="538B42CB">
      <w:pPr>
        <w:tabs>
          <w:tab w:val="left" w:pos="360"/>
          <w:tab w:val="left" w:pos="900"/>
        </w:tabs>
        <w:spacing w:line="360" w:lineRule="auto"/>
        <w:ind w:firstLine="2891"/>
        <w:outlineLvl w:val="1"/>
        <w:rPr>
          <w:b/>
          <w:color w:val="000000" w:themeColor="text1"/>
          <w:sz w:val="32"/>
          <w:szCs w:val="32"/>
          <w:highlight w:val="none"/>
          <w14:textFill>
            <w14:solidFill>
              <w14:schemeClr w14:val="tx1"/>
            </w14:solidFill>
          </w14:textFill>
        </w:rPr>
      </w:pPr>
      <w:bookmarkStart w:id="246" w:name="_Toc99301422"/>
      <w:r>
        <w:rPr>
          <w:rFonts w:hint="eastAsia"/>
          <w:b/>
          <w:color w:val="000000" w:themeColor="text1"/>
          <w:sz w:val="32"/>
          <w:szCs w:val="32"/>
          <w:highlight w:val="none"/>
          <w14:textFill>
            <w14:solidFill>
              <w14:schemeClr w14:val="tx1"/>
            </w14:solidFill>
          </w14:textFill>
        </w:rPr>
        <w:t xml:space="preserve">第一节 </w:t>
      </w:r>
      <w:r>
        <w:rPr>
          <w:b/>
          <w:color w:val="000000" w:themeColor="text1"/>
          <w:sz w:val="32"/>
          <w:szCs w:val="32"/>
          <w:highlight w:val="none"/>
          <w14:textFill>
            <w14:solidFill>
              <w14:schemeClr w14:val="tx1"/>
            </w14:solidFill>
          </w14:textFill>
        </w:rPr>
        <w:t>资格审查程序</w:t>
      </w:r>
      <w:bookmarkEnd w:id="246"/>
    </w:p>
    <w:p w14:paraId="631F7CE1">
      <w:pPr>
        <w:tabs>
          <w:tab w:val="left" w:pos="426"/>
          <w:tab w:val="left" w:pos="851"/>
        </w:tabs>
        <w:spacing w:line="360" w:lineRule="auto"/>
        <w:ind w:firstLine="480"/>
        <w:outlineLvl w:val="1"/>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一、</w:t>
      </w:r>
      <w:r>
        <w:rPr>
          <w:color w:val="000000" w:themeColor="text1"/>
          <w:sz w:val="24"/>
          <w:highlight w:val="none"/>
          <w14:textFill>
            <w14:solidFill>
              <w14:schemeClr w14:val="tx1"/>
            </w14:solidFill>
          </w14:textFill>
        </w:rPr>
        <w:t>开标结束后，采购人代表将根据《资格审查要求》中的规定，对投标人进行资格审查，并形成资格审查结果。</w:t>
      </w:r>
    </w:p>
    <w:p w14:paraId="07FCEB85">
      <w:pPr>
        <w:tabs>
          <w:tab w:val="left" w:pos="426"/>
          <w:tab w:val="left" w:pos="851"/>
        </w:tabs>
        <w:spacing w:line="360" w:lineRule="auto"/>
        <w:ind w:firstLine="480"/>
        <w:outlineLvl w:val="1"/>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二、</w:t>
      </w:r>
      <w:r>
        <w:rPr>
          <w:color w:val="000000" w:themeColor="text1"/>
          <w:sz w:val="24"/>
          <w:highlight w:val="none"/>
          <w14:textFill>
            <w14:solidFill>
              <w14:schemeClr w14:val="tx1"/>
            </w14:solidFill>
          </w14:textFill>
        </w:rPr>
        <w:t>《资格审查要求》中对格式有要求的，除招标文件另有规定外，均为“实质性格式”文件。</w:t>
      </w:r>
    </w:p>
    <w:p w14:paraId="6CA30987">
      <w:pPr>
        <w:tabs>
          <w:tab w:val="left" w:pos="426"/>
          <w:tab w:val="left" w:pos="851"/>
        </w:tabs>
        <w:spacing w:line="360" w:lineRule="auto"/>
        <w:ind w:firstLine="480"/>
        <w:outlineLvl w:val="1"/>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三、</w:t>
      </w:r>
      <w:r>
        <w:rPr>
          <w:color w:val="000000" w:themeColor="text1"/>
          <w:sz w:val="24"/>
          <w:highlight w:val="none"/>
          <w14:textFill>
            <w14:solidFill>
              <w14:schemeClr w14:val="tx1"/>
            </w14:solidFill>
          </w14:textFill>
        </w:rPr>
        <w:t>投标人《资格证明文件》有任何一项不符合《资格审查要求》的，资格审查不合格，其投标无效。</w:t>
      </w:r>
    </w:p>
    <w:p w14:paraId="5285FE18">
      <w:pPr>
        <w:tabs>
          <w:tab w:val="left" w:pos="426"/>
          <w:tab w:val="left" w:pos="851"/>
        </w:tabs>
        <w:spacing w:line="360" w:lineRule="auto"/>
        <w:ind w:firstLine="480"/>
        <w:outlineLvl w:val="1"/>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四、</w:t>
      </w:r>
      <w:r>
        <w:rPr>
          <w:color w:val="000000" w:themeColor="text1"/>
          <w:sz w:val="24"/>
          <w:highlight w:val="none"/>
          <w14:textFill>
            <w14:solidFill>
              <w14:schemeClr w14:val="tx1"/>
            </w14:solidFill>
          </w14:textFill>
        </w:rPr>
        <w:t>资格审查合格的投标人不足3家的，不进行评标。</w:t>
      </w:r>
    </w:p>
    <w:p w14:paraId="67CB8590">
      <w:pPr>
        <w:tabs>
          <w:tab w:val="left" w:pos="360"/>
          <w:tab w:val="left" w:pos="900"/>
        </w:tabs>
        <w:spacing w:line="360" w:lineRule="auto"/>
        <w:ind w:firstLine="2891"/>
        <w:outlineLvl w:val="1"/>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第二节</w:t>
      </w:r>
      <w:r>
        <w:rPr>
          <w:rFonts w:hint="eastAsia"/>
          <w:b/>
          <w:color w:val="000000" w:themeColor="text1"/>
          <w:sz w:val="32"/>
          <w:szCs w:val="32"/>
          <w:highlight w:val="none"/>
          <w14:textFill>
            <w14:solidFill>
              <w14:schemeClr w14:val="tx1"/>
            </w14:solidFill>
          </w14:textFill>
        </w:rPr>
        <w:t xml:space="preserve"> </w:t>
      </w:r>
      <w:r>
        <w:rPr>
          <w:b/>
          <w:color w:val="000000" w:themeColor="text1"/>
          <w:sz w:val="32"/>
          <w:szCs w:val="32"/>
          <w:highlight w:val="none"/>
          <w14:textFill>
            <w14:solidFill>
              <w14:schemeClr w14:val="tx1"/>
            </w14:solidFill>
          </w14:textFill>
        </w:rPr>
        <w:t>资格审查要求</w:t>
      </w:r>
    </w:p>
    <w:tbl>
      <w:tblPr>
        <w:tblStyle w:val="29"/>
        <w:tblW w:w="524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821"/>
        <w:gridCol w:w="4427"/>
        <w:gridCol w:w="1914"/>
      </w:tblGrid>
      <w:tr w14:paraId="42AC5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33" w:type="pct"/>
            <w:vAlign w:val="center"/>
          </w:tcPr>
          <w:p w14:paraId="000B6F0D">
            <w:pPr>
              <w:tabs>
                <w:tab w:val="left" w:pos="1080"/>
              </w:tabs>
              <w:jc w:val="center"/>
              <w:rPr>
                <w:b/>
                <w:color w:val="000000" w:themeColor="text1"/>
                <w:sz w:val="24"/>
                <w:highlight w:val="none"/>
                <w14:textFill>
                  <w14:solidFill>
                    <w14:schemeClr w14:val="tx1"/>
                  </w14:solidFill>
                </w14:textFill>
              </w:rPr>
            </w:pPr>
            <w:bookmarkStart w:id="247" w:name="_Hlt487972895"/>
            <w:bookmarkEnd w:id="247"/>
            <w:r>
              <w:rPr>
                <w:b/>
                <w:color w:val="000000" w:themeColor="text1"/>
                <w:sz w:val="24"/>
                <w:highlight w:val="none"/>
                <w14:textFill>
                  <w14:solidFill>
                    <w14:schemeClr w14:val="tx1"/>
                  </w14:solidFill>
                </w14:textFill>
              </w:rPr>
              <w:t>序号</w:t>
            </w:r>
          </w:p>
        </w:tc>
        <w:tc>
          <w:tcPr>
            <w:tcW w:w="1018" w:type="pct"/>
            <w:vAlign w:val="center"/>
          </w:tcPr>
          <w:p w14:paraId="257FD0C0">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2477" w:type="pct"/>
            <w:vAlign w:val="center"/>
          </w:tcPr>
          <w:p w14:paraId="5A83670F">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c>
          <w:tcPr>
            <w:tcW w:w="1071" w:type="pct"/>
            <w:vAlign w:val="center"/>
          </w:tcPr>
          <w:p w14:paraId="512F8BA0">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格式要求</w:t>
            </w:r>
          </w:p>
        </w:tc>
      </w:tr>
      <w:tr w14:paraId="10335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33" w:type="pct"/>
            <w:vAlign w:val="center"/>
          </w:tcPr>
          <w:p w14:paraId="743604F0">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1018" w:type="pct"/>
            <w:vAlign w:val="center"/>
          </w:tcPr>
          <w:p w14:paraId="6EC5457B">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营业执照副本（事业单位法人证书）</w:t>
            </w:r>
          </w:p>
        </w:tc>
        <w:tc>
          <w:tcPr>
            <w:tcW w:w="2477" w:type="pct"/>
            <w:vAlign w:val="center"/>
          </w:tcPr>
          <w:p w14:paraId="3C8D0CB6">
            <w:pPr>
              <w:tabs>
                <w:tab w:val="left" w:pos="1080"/>
              </w:tabs>
              <w:rPr>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营业执照副本和税务登记证副本(或“三证合一”的营业执照副本）或事业单位法人证书</w:t>
            </w:r>
          </w:p>
        </w:tc>
        <w:tc>
          <w:tcPr>
            <w:tcW w:w="1071" w:type="pct"/>
            <w:vAlign w:val="center"/>
          </w:tcPr>
          <w:p w14:paraId="70839BAA">
            <w:pPr>
              <w:tabs>
                <w:tab w:val="left" w:pos="1080"/>
              </w:tabs>
              <w:ind w:firstLine="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p>
        </w:tc>
      </w:tr>
      <w:tr w14:paraId="168B6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33" w:type="pct"/>
            <w:vAlign w:val="center"/>
          </w:tcPr>
          <w:p w14:paraId="57A2DAF8">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p>
        </w:tc>
        <w:tc>
          <w:tcPr>
            <w:tcW w:w="1018" w:type="pct"/>
            <w:vAlign w:val="center"/>
          </w:tcPr>
          <w:p w14:paraId="67436044">
            <w:pPr>
              <w:tabs>
                <w:tab w:val="left" w:pos="1080"/>
              </w:tabs>
              <w:rPr>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法人授权书</w:t>
            </w:r>
          </w:p>
        </w:tc>
        <w:tc>
          <w:tcPr>
            <w:tcW w:w="2477" w:type="pct"/>
            <w:vAlign w:val="center"/>
          </w:tcPr>
          <w:p w14:paraId="31FA8564">
            <w:pPr>
              <w:widowControl/>
              <w:spacing w:line="360" w:lineRule="auto"/>
              <w:jc w:val="left"/>
              <w:rPr>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法人授权书、法定代表人身份证及被授权人身份证</w:t>
            </w:r>
          </w:p>
        </w:tc>
        <w:tc>
          <w:tcPr>
            <w:tcW w:w="1071" w:type="pct"/>
            <w:vAlign w:val="center"/>
          </w:tcPr>
          <w:p w14:paraId="4AB1FD57">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格式见《投标文件格式》</w:t>
            </w:r>
          </w:p>
        </w:tc>
      </w:tr>
      <w:tr w14:paraId="69E6D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33" w:type="pct"/>
            <w:vAlign w:val="center"/>
          </w:tcPr>
          <w:p w14:paraId="25763B50">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p>
        </w:tc>
        <w:tc>
          <w:tcPr>
            <w:tcW w:w="1018" w:type="pct"/>
            <w:vAlign w:val="center"/>
          </w:tcPr>
          <w:p w14:paraId="2FFCAC95">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投标人资格声明</w:t>
            </w:r>
          </w:p>
        </w:tc>
        <w:tc>
          <w:tcPr>
            <w:tcW w:w="2477" w:type="pct"/>
            <w:vAlign w:val="center"/>
          </w:tcPr>
          <w:p w14:paraId="476E7A0F">
            <w:pPr>
              <w:spacing w:line="570" w:lineRule="exact"/>
              <w:rPr>
                <w:rFonts w:eastAsia="黑体"/>
                <w:color w:val="000000" w:themeColor="text1"/>
                <w:sz w:val="36"/>
                <w:szCs w:val="36"/>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资格承诺声明函</w:t>
            </w:r>
            <w:r>
              <w:rPr>
                <w:rFonts w:ascii="宋体" w:hAnsi="宋体"/>
                <w:bCs/>
                <w:color w:val="000000" w:themeColor="text1"/>
                <w:sz w:val="24"/>
                <w:highlight w:val="none"/>
                <w14:textFill>
                  <w14:solidFill>
                    <w14:schemeClr w14:val="tx1"/>
                  </w14:solidFill>
                </w14:textFill>
              </w:rPr>
              <w:t>》</w:t>
            </w:r>
          </w:p>
        </w:tc>
        <w:tc>
          <w:tcPr>
            <w:tcW w:w="1071" w:type="pct"/>
            <w:vAlign w:val="center"/>
          </w:tcPr>
          <w:p w14:paraId="5BEF42BB">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格式见《投标文件格式》</w:t>
            </w:r>
          </w:p>
        </w:tc>
      </w:tr>
      <w:tr w14:paraId="39FC0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33" w:type="pct"/>
            <w:vAlign w:val="center"/>
          </w:tcPr>
          <w:p w14:paraId="0BCE3F60">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p>
        </w:tc>
        <w:tc>
          <w:tcPr>
            <w:tcW w:w="1018" w:type="pct"/>
            <w:vAlign w:val="center"/>
          </w:tcPr>
          <w:p w14:paraId="30D75439">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投标人信用记录</w:t>
            </w:r>
          </w:p>
        </w:tc>
        <w:tc>
          <w:tcPr>
            <w:tcW w:w="2477" w:type="pct"/>
            <w:vAlign w:val="center"/>
          </w:tcPr>
          <w:p w14:paraId="5EE34FB8">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查询渠道：信用中国网站和中国政府采购网（</w:t>
            </w:r>
            <w:r>
              <w:rPr>
                <w:color w:val="000000" w:themeColor="text1"/>
                <w:highlight w:val="none"/>
                <w14:textFill>
                  <w14:solidFill>
                    <w14:schemeClr w14:val="tx1"/>
                  </w14:solidFill>
                </w14:textFill>
              </w:rPr>
              <w:t>www.creditchina.gov.cn</w:t>
            </w:r>
            <w:r>
              <w:rPr>
                <w:color w:val="000000" w:themeColor="text1"/>
                <w:sz w:val="24"/>
                <w:highlight w:val="none"/>
                <w14:textFill>
                  <w14:solidFill>
                    <w14:schemeClr w14:val="tx1"/>
                  </w14:solidFill>
                </w14:textFill>
              </w:rPr>
              <w:t>、</w:t>
            </w:r>
            <w:r>
              <w:rPr>
                <w:color w:val="000000" w:themeColor="text1"/>
                <w:highlight w:val="none"/>
                <w14:textFill>
                  <w14:solidFill>
                    <w14:schemeClr w14:val="tx1"/>
                  </w14:solidFill>
                </w14:textFill>
              </w:rPr>
              <w:t>www.ccgp.gov.cn</w:t>
            </w:r>
            <w:r>
              <w:rPr>
                <w:color w:val="000000" w:themeColor="text1"/>
                <w:sz w:val="24"/>
                <w:highlight w:val="none"/>
                <w14:textFill>
                  <w14:solidFill>
                    <w14:schemeClr w14:val="tx1"/>
                  </w14:solidFill>
                </w14:textFill>
              </w:rPr>
              <w:t>）；</w:t>
            </w:r>
          </w:p>
          <w:p w14:paraId="43C16456">
            <w:pPr>
              <w:tabs>
                <w:tab w:val="left" w:pos="900"/>
                <w:tab w:val="left" w:pos="19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截止时点：投标截止时间以后、</w:t>
            </w:r>
            <w:r>
              <w:rPr>
                <w:rFonts w:hint="eastAsia"/>
                <w:color w:val="000000" w:themeColor="text1"/>
                <w:sz w:val="24"/>
                <w:highlight w:val="none"/>
                <w14:textFill>
                  <w14:solidFill>
                    <w14:schemeClr w14:val="tx1"/>
                  </w14:solidFill>
                </w14:textFill>
              </w:rPr>
              <w:t>资格审查阶段采购人或</w:t>
            </w:r>
            <w:r>
              <w:rPr>
                <w:color w:val="000000" w:themeColor="text1"/>
                <w:sz w:val="24"/>
                <w:highlight w:val="none"/>
                <w14:textFill>
                  <w14:solidFill>
                    <w14:schemeClr w14:val="tx1"/>
                  </w14:solidFill>
                </w14:textFill>
              </w:rPr>
              <w:t>采购代理机构的实际查询时间；</w:t>
            </w:r>
          </w:p>
          <w:p w14:paraId="77B93139">
            <w:pPr>
              <w:tabs>
                <w:tab w:val="left" w:pos="900"/>
                <w:tab w:val="left" w:pos="19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信用信息查询记录和证据留存具体方式：查询结果网页打印页作为查询记录和证据，与其他采购文件一并保存；</w:t>
            </w:r>
          </w:p>
          <w:p w14:paraId="4C5E375C">
            <w:pPr>
              <w:tabs>
                <w:tab w:val="left" w:pos="1080"/>
              </w:tabs>
              <w:rPr>
                <w:rFonts w:hint="eastAsia" w:ascii="宋体" w:hAnsi="宋体"/>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071" w:type="pct"/>
            <w:vAlign w:val="center"/>
          </w:tcPr>
          <w:p w14:paraId="3B2FAD39">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无须投标人提供，由采购人查询。</w:t>
            </w:r>
          </w:p>
        </w:tc>
      </w:tr>
      <w:tr w14:paraId="3A957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33" w:type="pct"/>
            <w:vAlign w:val="center"/>
          </w:tcPr>
          <w:p w14:paraId="7F31A04C">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p>
        </w:tc>
        <w:tc>
          <w:tcPr>
            <w:tcW w:w="1018" w:type="pct"/>
            <w:vAlign w:val="center"/>
          </w:tcPr>
          <w:p w14:paraId="3628C146">
            <w:pPr>
              <w:tabs>
                <w:tab w:val="left" w:pos="1080"/>
              </w:tabs>
              <w:ind w:firstLine="2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信用承诺</w:t>
            </w:r>
          </w:p>
        </w:tc>
        <w:tc>
          <w:tcPr>
            <w:tcW w:w="2477" w:type="pct"/>
            <w:vAlign w:val="center"/>
          </w:tcPr>
          <w:p w14:paraId="09474C52">
            <w:pPr>
              <w:tabs>
                <w:tab w:val="left" w:pos="1080"/>
              </w:tabs>
              <w:rPr>
                <w:rFonts w:hint="eastAsia" w:ascii="宋体" w:hAnsi="宋体"/>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《政府采购供应商信用承诺书》</w:t>
            </w:r>
          </w:p>
        </w:tc>
        <w:tc>
          <w:tcPr>
            <w:tcW w:w="1071" w:type="pct"/>
            <w:vAlign w:val="center"/>
          </w:tcPr>
          <w:p w14:paraId="14D3383B">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格式见《投标文件格式》</w:t>
            </w:r>
          </w:p>
        </w:tc>
      </w:tr>
      <w:tr w14:paraId="71518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33" w:type="pct"/>
            <w:vAlign w:val="center"/>
          </w:tcPr>
          <w:p w14:paraId="2274BF06">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w:t>
            </w:r>
          </w:p>
        </w:tc>
        <w:tc>
          <w:tcPr>
            <w:tcW w:w="1018" w:type="pct"/>
            <w:vAlign w:val="center"/>
          </w:tcPr>
          <w:p w14:paraId="70B24C4D">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落实政府采购政策需满足的资格要求</w:t>
            </w:r>
          </w:p>
        </w:tc>
        <w:tc>
          <w:tcPr>
            <w:tcW w:w="2477" w:type="pct"/>
            <w:vAlign w:val="center"/>
          </w:tcPr>
          <w:p w14:paraId="166533A1">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如采购公告中明确专门面向中小/小微企业采购，须按要求提供中小企业声明函；未专门面向中小/小微企业采购，此项无需提供。</w:t>
            </w:r>
          </w:p>
        </w:tc>
        <w:tc>
          <w:tcPr>
            <w:tcW w:w="1071" w:type="pct"/>
            <w:vAlign w:val="center"/>
          </w:tcPr>
          <w:p w14:paraId="0C1ECF64">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《中小企业声明函》、</w:t>
            </w:r>
            <w:r>
              <w:rPr>
                <w:color w:val="000000" w:themeColor="text1"/>
                <w:sz w:val="24"/>
                <w:highlight w:val="none"/>
                <w14:textFill>
                  <w14:solidFill>
                    <w14:schemeClr w14:val="tx1"/>
                  </w14:solidFill>
                </w14:textFill>
              </w:rPr>
              <w:t>《残疾人福利性单位声明函》格式见《投标文件格式》</w:t>
            </w:r>
          </w:p>
        </w:tc>
      </w:tr>
      <w:tr w14:paraId="07480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33" w:type="pct"/>
            <w:vAlign w:val="center"/>
          </w:tcPr>
          <w:p w14:paraId="7CF0115D">
            <w:pPr>
              <w:tabs>
                <w:tab w:val="left" w:pos="1080"/>
              </w:tabs>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7</w:t>
            </w:r>
          </w:p>
        </w:tc>
        <w:tc>
          <w:tcPr>
            <w:tcW w:w="1018" w:type="pct"/>
            <w:vAlign w:val="center"/>
          </w:tcPr>
          <w:p w14:paraId="67993E32">
            <w:pPr>
              <w:tabs>
                <w:tab w:val="left" w:pos="1080"/>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本项目的特定资格要求</w:t>
            </w:r>
          </w:p>
        </w:tc>
        <w:tc>
          <w:tcPr>
            <w:tcW w:w="2477" w:type="pct"/>
            <w:vAlign w:val="center"/>
          </w:tcPr>
          <w:p w14:paraId="4EAC6B11">
            <w:pPr>
              <w:widowControl/>
              <w:spacing w:line="360" w:lineRule="auto"/>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无</w:t>
            </w:r>
          </w:p>
        </w:tc>
        <w:tc>
          <w:tcPr>
            <w:tcW w:w="1071" w:type="pct"/>
            <w:vAlign w:val="center"/>
          </w:tcPr>
          <w:p w14:paraId="6070B14F">
            <w:pPr>
              <w:tabs>
                <w:tab w:val="left" w:pos="1080"/>
              </w:tabs>
              <w:rPr>
                <w:color w:val="000000" w:themeColor="text1"/>
                <w:sz w:val="24"/>
                <w:highlight w:val="none"/>
                <w14:textFill>
                  <w14:solidFill>
                    <w14:schemeClr w14:val="tx1"/>
                  </w14:solidFill>
                </w14:textFill>
              </w:rPr>
            </w:pPr>
          </w:p>
        </w:tc>
      </w:tr>
      <w:tr w14:paraId="239B0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8" w:hRule="atLeast"/>
        </w:trPr>
        <w:tc>
          <w:tcPr>
            <w:tcW w:w="433" w:type="pct"/>
            <w:vAlign w:val="center"/>
          </w:tcPr>
          <w:p w14:paraId="301F7048">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8</w:t>
            </w:r>
          </w:p>
        </w:tc>
        <w:tc>
          <w:tcPr>
            <w:tcW w:w="1018" w:type="pct"/>
            <w:vAlign w:val="center"/>
          </w:tcPr>
          <w:p w14:paraId="3CCAC128">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w:t>
            </w:r>
            <w:r>
              <w:rPr>
                <w:rFonts w:hint="eastAsia"/>
                <w:color w:val="000000" w:themeColor="text1"/>
                <w:sz w:val="24"/>
                <w:highlight w:val="none"/>
                <w14:textFill>
                  <w14:solidFill>
                    <w14:schemeClr w14:val="tx1"/>
                  </w14:solidFill>
                </w14:textFill>
              </w:rPr>
              <w:t>协议（如有）</w:t>
            </w:r>
          </w:p>
        </w:tc>
        <w:tc>
          <w:tcPr>
            <w:tcW w:w="2477" w:type="pct"/>
            <w:vAlign w:val="center"/>
          </w:tcPr>
          <w:p w14:paraId="34501266">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highlight w:val="none"/>
                <w14:textFill>
                  <w14:solidFill>
                    <w14:schemeClr w14:val="tx1"/>
                  </w14:solidFill>
                </w14:textFill>
              </w:rPr>
              <w:t>牵头</w:t>
            </w:r>
            <w:r>
              <w:rPr>
                <w:color w:val="000000" w:themeColor="text1"/>
                <w:sz w:val="24"/>
                <w:highlight w:val="none"/>
                <w14:textFill>
                  <w14:solidFill>
                    <w14:schemeClr w14:val="tx1"/>
                  </w14:solidFill>
                </w14:textFill>
              </w:rPr>
              <w:t>、协调工作。该联合协议应当作为投标文件的组成部分，与投标文件其他内容同时递交。</w:t>
            </w:r>
          </w:p>
          <w:p w14:paraId="12B81FBC">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联合体各成员单位均须提供本表中序号第</w:t>
            </w: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、3、5、6项的证明文件。</w:t>
            </w:r>
          </w:p>
          <w:p w14:paraId="78E1BC22">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3、本表序号第</w:t>
            </w:r>
            <w:r>
              <w:rPr>
                <w:color w:val="000000" w:themeColor="text1"/>
                <w:sz w:val="24"/>
                <w:highlight w:val="none"/>
                <w14:textFill>
                  <w14:solidFill>
                    <w14:schemeClr w14:val="tx1"/>
                  </w14:solidFill>
                </w14:textFill>
              </w:rPr>
              <w:t>7</w:t>
            </w:r>
            <w:r>
              <w:rPr>
                <w:rFonts w:hint="eastAsia"/>
                <w:color w:val="000000" w:themeColor="text1"/>
                <w:sz w:val="24"/>
                <w:highlight w:val="none"/>
                <w14:textFill>
                  <w14:solidFill>
                    <w14:schemeClr w14:val="tx1"/>
                  </w14:solidFill>
                </w14:textFill>
              </w:rPr>
              <w:t>项规定的其他特定资格要求中的每一小项要求，联合体各方中至少应当有一方符合本表中其他资格要求并提供证明文件。</w:t>
            </w:r>
          </w:p>
          <w:p w14:paraId="4A8E08CA">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、联合体中有同类资质的供应商按照联合体分工承担相同工作的，应当按照资质等级较低的供应商确定资质等级。</w:t>
            </w:r>
          </w:p>
          <w:p w14:paraId="413D704D">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5、以联合体形式参加政府采购活动的，联合体各方不得再单独参加或者与其他供应商另外组成联合体参加同一合同项下的政府采购活动。</w:t>
            </w:r>
          </w:p>
          <w:p w14:paraId="38C7F091">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6、若联合体中任一成员单位中途退出，则该联合体的投标无效。</w:t>
            </w:r>
          </w:p>
          <w:p w14:paraId="3D0B1CDE">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7、本项目不接受联合体投标</w:t>
            </w:r>
            <w:r>
              <w:rPr>
                <w:rFonts w:hint="eastAsia"/>
                <w:color w:val="000000" w:themeColor="text1"/>
                <w:sz w:val="24"/>
                <w:highlight w:val="none"/>
                <w14:textFill>
                  <w14:solidFill>
                    <w14:schemeClr w14:val="tx1"/>
                  </w14:solidFill>
                </w14:textFill>
              </w:rPr>
              <w:t>时</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投标人不得为联合体</w:t>
            </w:r>
            <w:r>
              <w:rPr>
                <w:color w:val="000000" w:themeColor="text1"/>
                <w:sz w:val="24"/>
                <w:highlight w:val="none"/>
                <w14:textFill>
                  <w14:solidFill>
                    <w14:schemeClr w14:val="tx1"/>
                  </w14:solidFill>
                </w14:textFill>
              </w:rPr>
              <w:t>。</w:t>
            </w:r>
          </w:p>
        </w:tc>
        <w:tc>
          <w:tcPr>
            <w:tcW w:w="1071" w:type="pct"/>
            <w:vAlign w:val="center"/>
          </w:tcPr>
          <w:p w14:paraId="0288CABB">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格式见《投标文件格式》 </w:t>
            </w:r>
          </w:p>
        </w:tc>
      </w:tr>
      <w:bookmarkEnd w:id="245"/>
    </w:tbl>
    <w:p w14:paraId="3665FD91">
      <w:pPr>
        <w:widowControl/>
        <w:jc w:val="left"/>
        <w:rPr>
          <w:color w:val="000000" w:themeColor="text1"/>
          <w:sz w:val="24"/>
          <w:highlight w:val="none"/>
          <w14:textFill>
            <w14:solidFill>
              <w14:schemeClr w14:val="tx1"/>
            </w14:solidFill>
          </w14:textFill>
        </w:rPr>
      </w:pPr>
      <w:bookmarkStart w:id="248" w:name="_Toc353825550"/>
      <w:bookmarkStart w:id="249" w:name="_Toc127151779"/>
      <w:bookmarkStart w:id="250" w:name="_Toc226965858"/>
      <w:bookmarkStart w:id="251" w:name="_Toc353873940"/>
      <w:bookmarkStart w:id="252" w:name="_Toc127161490"/>
      <w:r>
        <w:rPr>
          <w:color w:val="000000" w:themeColor="text1"/>
          <w:sz w:val="24"/>
          <w:highlight w:val="none"/>
          <w14:textFill>
            <w14:solidFill>
              <w14:schemeClr w14:val="tx1"/>
            </w14:solidFill>
          </w14:textFill>
        </w:rPr>
        <w:br w:type="page" w:clear="all"/>
      </w:r>
    </w:p>
    <w:p w14:paraId="440E2147">
      <w:pPr>
        <w:spacing w:line="360" w:lineRule="auto"/>
        <w:jc w:val="center"/>
        <w:outlineLvl w:val="0"/>
        <w:rPr>
          <w:b/>
          <w:color w:val="000000" w:themeColor="text1"/>
          <w:sz w:val="36"/>
          <w:szCs w:val="36"/>
          <w:highlight w:val="none"/>
          <w14:textFill>
            <w14:solidFill>
              <w14:schemeClr w14:val="tx1"/>
            </w14:solidFill>
          </w14:textFill>
        </w:rPr>
      </w:pPr>
      <w:bookmarkStart w:id="253" w:name="_Toc99301423"/>
      <w:r>
        <w:rPr>
          <w:b/>
          <w:color w:val="000000" w:themeColor="text1"/>
          <w:sz w:val="36"/>
          <w:szCs w:val="36"/>
          <w:highlight w:val="none"/>
          <w14:textFill>
            <w14:solidFill>
              <w14:schemeClr w14:val="tx1"/>
            </w14:solidFill>
          </w14:textFill>
        </w:rPr>
        <w:t xml:space="preserve">第四章   </w:t>
      </w:r>
      <w:bookmarkEnd w:id="248"/>
      <w:bookmarkEnd w:id="249"/>
      <w:bookmarkEnd w:id="250"/>
      <w:bookmarkEnd w:id="251"/>
      <w:bookmarkEnd w:id="252"/>
      <w:bookmarkStart w:id="254" w:name="_Hlt164229061"/>
      <w:bookmarkEnd w:id="254"/>
      <w:r>
        <w:rPr>
          <w:b/>
          <w:color w:val="000000" w:themeColor="text1"/>
          <w:sz w:val="36"/>
          <w:szCs w:val="36"/>
          <w:highlight w:val="none"/>
          <w14:textFill>
            <w14:solidFill>
              <w14:schemeClr w14:val="tx1"/>
            </w14:solidFill>
          </w14:textFill>
        </w:rPr>
        <w:t>评标程序、评标方法和评标标准</w:t>
      </w:r>
      <w:bookmarkEnd w:id="253"/>
    </w:p>
    <w:p w14:paraId="187AFFE8">
      <w:pPr>
        <w:tabs>
          <w:tab w:val="left" w:pos="360"/>
          <w:tab w:val="left" w:pos="900"/>
        </w:tabs>
        <w:spacing w:line="360" w:lineRule="auto"/>
        <w:ind w:firstLine="2570"/>
        <w:jc w:val="left"/>
        <w:outlineLvl w:val="1"/>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第一节 符合性审查程序</w:t>
      </w:r>
    </w:p>
    <w:p w14:paraId="3973ECBA">
      <w:pPr>
        <w:tabs>
          <w:tab w:val="left" w:pos="360"/>
        </w:tabs>
        <w:spacing w:line="360" w:lineRule="auto"/>
        <w:ind w:firstLine="480"/>
        <w:outlineLvl w:val="1"/>
        <w:rPr>
          <w:color w:val="000000" w:themeColor="text1"/>
          <w:sz w:val="24"/>
          <w:highlight w:val="none"/>
          <w14:textFill>
            <w14:solidFill>
              <w14:schemeClr w14:val="tx1"/>
            </w14:solidFill>
          </w14:textFill>
        </w:rPr>
      </w:pPr>
      <w:bookmarkStart w:id="255" w:name="_Toc353825551"/>
      <w:bookmarkStart w:id="256" w:name="_Toc353873941"/>
      <w:r>
        <w:rPr>
          <w:rFonts w:ascii="Symbol" w:hAnsi="Symbol" w:cs="Symbol"/>
          <w:color w:val="000000" w:themeColor="text1"/>
          <w:sz w:val="24"/>
          <w:highlight w:val="none"/>
          <w14:textFill>
            <w14:solidFill>
              <w14:schemeClr w14:val="tx1"/>
            </w14:solidFill>
          </w14:textFill>
        </w:rPr>
        <w:t>一、</w:t>
      </w:r>
      <w:r>
        <w:rPr>
          <w:color w:val="000000" w:themeColor="text1"/>
          <w:sz w:val="24"/>
          <w:highlight w:val="none"/>
          <w14:textFill>
            <w14:solidFill>
              <w14:schemeClr w14:val="tx1"/>
            </w14:solidFill>
          </w14:textFill>
        </w:rPr>
        <w:t>评标委员会对资格审查合格的投标人的投标文件进行符合性审查，以确定其是否满足招标文件的实质性要求。</w:t>
      </w:r>
      <w:bookmarkStart w:id="257" w:name="_Toc520356167"/>
    </w:p>
    <w:p w14:paraId="659B8436">
      <w:pPr>
        <w:tabs>
          <w:tab w:val="left" w:pos="1080"/>
        </w:tabs>
        <w:spacing w:line="360" w:lineRule="auto"/>
        <w:ind w:firstLine="480"/>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二、</w:t>
      </w:r>
      <w:r>
        <w:rPr>
          <w:color w:val="000000" w:themeColor="text1"/>
          <w:sz w:val="24"/>
          <w:highlight w:val="none"/>
          <w14:textFill>
            <w14:solidFill>
              <w14:schemeClr w14:val="tx1"/>
            </w14:solidFill>
          </w14:textFill>
        </w:rPr>
        <w:t>评标委员会根据《符合性审查</w:t>
      </w:r>
      <w:r>
        <w:rPr>
          <w:rFonts w:hint="eastAsia"/>
          <w:color w:val="000000" w:themeColor="text1"/>
          <w:sz w:val="24"/>
          <w:highlight w:val="none"/>
          <w14:textFill>
            <w14:solidFill>
              <w14:schemeClr w14:val="tx1"/>
            </w14:solidFill>
          </w14:textFill>
        </w:rPr>
        <w:t>要求</w:t>
      </w:r>
      <w:r>
        <w:rPr>
          <w:color w:val="000000" w:themeColor="text1"/>
          <w:sz w:val="24"/>
          <w:highlight w:val="none"/>
          <w14:textFill>
            <w14:solidFill>
              <w14:schemeClr w14:val="tx1"/>
            </w14:solidFill>
          </w14:textFill>
        </w:rPr>
        <w:t>》中规定的审查因素和审查内容，对投标人的投标文件是否实质上响应招标文件进行符合性审查，并形成符合性审查评审结果。</w:t>
      </w:r>
      <w:r>
        <w:rPr>
          <w:rFonts w:hint="eastAsia"/>
          <w:color w:val="000000" w:themeColor="text1"/>
          <w:sz w:val="24"/>
          <w:highlight w:val="none"/>
          <w14:textFill>
            <w14:solidFill>
              <w14:schemeClr w14:val="tx1"/>
            </w14:solidFill>
          </w14:textFill>
        </w:rPr>
        <w:t>投标文件不符合《</w:t>
      </w:r>
      <w:r>
        <w:rPr>
          <w:color w:val="000000" w:themeColor="text1"/>
          <w:sz w:val="24"/>
          <w:highlight w:val="none"/>
          <w14:textFill>
            <w14:solidFill>
              <w14:schemeClr w14:val="tx1"/>
            </w14:solidFill>
          </w14:textFill>
        </w:rPr>
        <w:t>符合性审查</w:t>
      </w:r>
      <w:r>
        <w:rPr>
          <w:rFonts w:hint="eastAsia"/>
          <w:color w:val="000000" w:themeColor="text1"/>
          <w:sz w:val="24"/>
          <w:highlight w:val="none"/>
          <w14:textFill>
            <w14:solidFill>
              <w14:schemeClr w14:val="tx1"/>
            </w14:solidFill>
          </w14:textFill>
        </w:rPr>
        <w:t>要求》</w:t>
      </w:r>
      <w:bookmarkEnd w:id="257"/>
      <w:r>
        <w:rPr>
          <w:rFonts w:hint="eastAsia"/>
          <w:color w:val="000000" w:themeColor="text1"/>
          <w:sz w:val="24"/>
          <w:highlight w:val="none"/>
          <w14:textFill>
            <w14:solidFill>
              <w14:schemeClr w14:val="tx1"/>
            </w14:solidFill>
          </w14:textFill>
        </w:rPr>
        <w:t>的，投标无效。</w:t>
      </w:r>
    </w:p>
    <w:p w14:paraId="314970C6">
      <w:pPr>
        <w:pStyle w:val="36"/>
        <w:rPr>
          <w:rFonts w:hint="eastAsia"/>
          <w:color w:val="000000" w:themeColor="text1"/>
          <w:highlight w:val="none"/>
          <w14:textFill>
            <w14:solidFill>
              <w14:schemeClr w14:val="tx1"/>
            </w14:solidFill>
          </w14:textFill>
        </w:rPr>
      </w:pPr>
    </w:p>
    <w:p w14:paraId="44C793E2">
      <w:pPr>
        <w:tabs>
          <w:tab w:val="left" w:pos="900"/>
          <w:tab w:val="left" w:pos="1080"/>
          <w:tab w:val="left" w:pos="1589"/>
        </w:tabs>
        <w:spacing w:line="360" w:lineRule="auto"/>
        <w:ind w:firstLine="2249"/>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第二节</w:t>
      </w:r>
      <w:r>
        <w:rPr>
          <w:rFonts w:hint="eastAsia"/>
          <w:b/>
          <w:color w:val="000000" w:themeColor="text1"/>
          <w:sz w:val="32"/>
          <w:szCs w:val="32"/>
          <w:highlight w:val="none"/>
          <w14:textFill>
            <w14:solidFill>
              <w14:schemeClr w14:val="tx1"/>
            </w14:solidFill>
          </w14:textFill>
        </w:rPr>
        <w:t xml:space="preserve"> </w:t>
      </w:r>
      <w:r>
        <w:rPr>
          <w:b/>
          <w:color w:val="000000" w:themeColor="text1"/>
          <w:sz w:val="32"/>
          <w:szCs w:val="32"/>
          <w:highlight w:val="none"/>
          <w14:textFill>
            <w14:solidFill>
              <w14:schemeClr w14:val="tx1"/>
            </w14:solidFill>
          </w14:textFill>
        </w:rPr>
        <w:t>符合性审查及评审</w:t>
      </w:r>
      <w:r>
        <w:rPr>
          <w:rFonts w:hint="eastAsia"/>
          <w:b/>
          <w:color w:val="000000" w:themeColor="text1"/>
          <w:sz w:val="32"/>
          <w:szCs w:val="32"/>
          <w:highlight w:val="none"/>
          <w14:textFill>
            <w14:solidFill>
              <w14:schemeClr w14:val="tx1"/>
            </w14:solidFill>
          </w14:textFill>
        </w:rPr>
        <w:t>要求</w:t>
      </w:r>
    </w:p>
    <w:p w14:paraId="15A21B6B">
      <w:pPr>
        <w:pStyle w:val="36"/>
        <w:ind w:firstLine="602"/>
        <w:rPr>
          <w:rFonts w:hint="eastAsia"/>
          <w:color w:val="000000" w:themeColor="text1"/>
          <w:highlight w:val="none"/>
          <w14:textFill>
            <w14:solidFill>
              <w14:schemeClr w14:val="tx1"/>
            </w14:solidFill>
          </w14:textFill>
        </w:rPr>
      </w:pPr>
      <w:r>
        <w:rPr>
          <w:b/>
          <w:color w:val="000000" w:themeColor="text1"/>
          <w:sz w:val="30"/>
          <w:szCs w:val="30"/>
          <w:highlight w:val="none"/>
          <w14:textFill>
            <w14:solidFill>
              <w14:schemeClr w14:val="tx1"/>
            </w14:solidFill>
          </w14:textFill>
        </w:rPr>
        <w:t>一、符合性审查要求</w:t>
      </w:r>
    </w:p>
    <w:tbl>
      <w:tblPr>
        <w:tblStyle w:val="29"/>
        <w:tblW w:w="516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9"/>
        <w:gridCol w:w="1613"/>
        <w:gridCol w:w="4395"/>
        <w:gridCol w:w="1976"/>
      </w:tblGrid>
      <w:tr w14:paraId="49AF7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465" w:type="pct"/>
            <w:vAlign w:val="center"/>
          </w:tcPr>
          <w:p w14:paraId="0F5DC379">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序号</w:t>
            </w:r>
          </w:p>
        </w:tc>
        <w:tc>
          <w:tcPr>
            <w:tcW w:w="916" w:type="pct"/>
            <w:vAlign w:val="center"/>
          </w:tcPr>
          <w:p w14:paraId="4B11C31B">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2496" w:type="pct"/>
            <w:vAlign w:val="center"/>
          </w:tcPr>
          <w:p w14:paraId="0E1B90D4">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c>
          <w:tcPr>
            <w:tcW w:w="1122" w:type="pct"/>
            <w:vAlign w:val="center"/>
          </w:tcPr>
          <w:p w14:paraId="7AFEB98E">
            <w:pPr>
              <w:widowControl/>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格式要求</w:t>
            </w:r>
          </w:p>
        </w:tc>
      </w:tr>
      <w:tr w14:paraId="5B964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01057969">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916" w:type="pct"/>
            <w:vAlign w:val="center"/>
          </w:tcPr>
          <w:p w14:paraId="6B1FA36B">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投标函</w:t>
            </w:r>
          </w:p>
        </w:tc>
        <w:tc>
          <w:tcPr>
            <w:tcW w:w="2496" w:type="pct"/>
            <w:vAlign w:val="center"/>
          </w:tcPr>
          <w:p w14:paraId="0ABE4D5E">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投标函</w:t>
            </w:r>
            <w:r>
              <w:rPr>
                <w:color w:val="000000" w:themeColor="text1"/>
                <w:sz w:val="24"/>
                <w:highlight w:val="none"/>
                <w14:textFill>
                  <w14:solidFill>
                    <w14:schemeClr w14:val="tx1"/>
                  </w14:solidFill>
                </w14:textFill>
              </w:rPr>
              <w:t>；</w:t>
            </w:r>
          </w:p>
        </w:tc>
        <w:tc>
          <w:tcPr>
            <w:tcW w:w="1122" w:type="pct"/>
            <w:vAlign w:val="center"/>
          </w:tcPr>
          <w:p w14:paraId="03F6633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格式见《投标文件格式》</w:t>
            </w:r>
          </w:p>
        </w:tc>
      </w:tr>
      <w:tr w14:paraId="450F9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027C6661">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916" w:type="pct"/>
            <w:vAlign w:val="center"/>
          </w:tcPr>
          <w:p w14:paraId="537A1A3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投标完整性</w:t>
            </w:r>
          </w:p>
        </w:tc>
        <w:tc>
          <w:tcPr>
            <w:tcW w:w="2496" w:type="pct"/>
            <w:vAlign w:val="center"/>
          </w:tcPr>
          <w:p w14:paraId="5DBC293D">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报价明细表未有缺项、漏项；</w:t>
            </w:r>
          </w:p>
        </w:tc>
        <w:tc>
          <w:tcPr>
            <w:tcW w:w="1122" w:type="pct"/>
            <w:vAlign w:val="center"/>
          </w:tcPr>
          <w:p w14:paraId="05563A6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w:t>
            </w:r>
            <w:r>
              <w:rPr>
                <w:rFonts w:hint="eastAsia"/>
                <w:color w:val="000000" w:themeColor="text1"/>
                <w:sz w:val="24"/>
                <w:highlight w:val="none"/>
                <w14:textFill>
                  <w14:solidFill>
                    <w14:schemeClr w14:val="tx1"/>
                  </w14:solidFill>
                </w14:textFill>
              </w:rPr>
              <w:t>报价</w:t>
            </w:r>
            <w:r>
              <w:rPr>
                <w:color w:val="000000" w:themeColor="text1"/>
                <w:sz w:val="24"/>
                <w:highlight w:val="none"/>
                <w14:textFill>
                  <w14:solidFill>
                    <w14:schemeClr w14:val="tx1"/>
                  </w14:solidFill>
                </w14:textFill>
              </w:rPr>
              <w:t>明细表》</w:t>
            </w:r>
          </w:p>
        </w:tc>
      </w:tr>
      <w:tr w14:paraId="17400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70DFDCFE">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916" w:type="pct"/>
            <w:vAlign w:val="center"/>
          </w:tcPr>
          <w:p w14:paraId="34BCC6FB">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w:t>
            </w:r>
          </w:p>
        </w:tc>
        <w:tc>
          <w:tcPr>
            <w:tcW w:w="2496" w:type="pct"/>
            <w:vAlign w:val="center"/>
          </w:tcPr>
          <w:p w14:paraId="7D74E972">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投标报价未超过最高限价（总价最高限价及单价最高限价）或预算价的</w:t>
            </w:r>
            <w:r>
              <w:rPr>
                <w:color w:val="000000" w:themeColor="text1"/>
                <w:sz w:val="24"/>
                <w:highlight w:val="none"/>
                <w14:textFill>
                  <w14:solidFill>
                    <w14:schemeClr w14:val="tx1"/>
                  </w14:solidFill>
                </w14:textFill>
              </w:rPr>
              <w:t>；</w:t>
            </w:r>
          </w:p>
        </w:tc>
        <w:tc>
          <w:tcPr>
            <w:tcW w:w="1122" w:type="pct"/>
            <w:vAlign w:val="center"/>
          </w:tcPr>
          <w:p w14:paraId="68FEB2EE">
            <w:pPr>
              <w:widowControl/>
              <w:jc w:val="left"/>
              <w:rPr>
                <w:color w:val="000000" w:themeColor="text1"/>
                <w:sz w:val="24"/>
                <w:highlight w:val="none"/>
                <w14:textFill>
                  <w14:solidFill>
                    <w14:schemeClr w14:val="tx1"/>
                  </w14:solidFill>
                </w14:textFill>
              </w:rPr>
            </w:pPr>
          </w:p>
        </w:tc>
      </w:tr>
      <w:tr w14:paraId="537C0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2C74F665">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w:t>
            </w:r>
          </w:p>
        </w:tc>
        <w:tc>
          <w:tcPr>
            <w:tcW w:w="916" w:type="pct"/>
            <w:vAlign w:val="center"/>
          </w:tcPr>
          <w:p w14:paraId="297D20B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报价唯一性</w:t>
            </w:r>
          </w:p>
        </w:tc>
        <w:tc>
          <w:tcPr>
            <w:tcW w:w="2496" w:type="pct"/>
            <w:vAlign w:val="center"/>
          </w:tcPr>
          <w:p w14:paraId="6F10283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w:t>
            </w:r>
            <w:r>
              <w:rPr>
                <w:rFonts w:hint="eastAsia"/>
                <w:color w:val="000000" w:themeColor="text1"/>
                <w:sz w:val="24"/>
                <w:highlight w:val="none"/>
                <w14:textFill>
                  <w14:solidFill>
                    <w14:schemeClr w14:val="tx1"/>
                  </w14:solidFill>
                </w14:textFill>
              </w:rPr>
              <w:t>未出现可选择性或可调整的报价（招标文件另有规定的除外）</w:t>
            </w:r>
            <w:r>
              <w:rPr>
                <w:color w:val="000000" w:themeColor="text1"/>
                <w:sz w:val="24"/>
                <w:highlight w:val="none"/>
                <w14:textFill>
                  <w14:solidFill>
                    <w14:schemeClr w14:val="tx1"/>
                  </w14:solidFill>
                </w14:textFill>
              </w:rPr>
              <w:t>；</w:t>
            </w:r>
          </w:p>
        </w:tc>
        <w:tc>
          <w:tcPr>
            <w:tcW w:w="1122" w:type="pct"/>
            <w:vAlign w:val="center"/>
          </w:tcPr>
          <w:p w14:paraId="6CDE1C9F">
            <w:pPr>
              <w:widowControl/>
              <w:jc w:val="left"/>
              <w:rPr>
                <w:color w:val="000000" w:themeColor="text1"/>
                <w:sz w:val="24"/>
                <w:highlight w:val="none"/>
                <w14:textFill>
                  <w14:solidFill>
                    <w14:schemeClr w14:val="tx1"/>
                  </w14:solidFill>
                </w14:textFill>
              </w:rPr>
            </w:pPr>
          </w:p>
        </w:tc>
      </w:tr>
      <w:tr w14:paraId="6B706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12062C61">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w:t>
            </w:r>
          </w:p>
        </w:tc>
        <w:tc>
          <w:tcPr>
            <w:tcW w:w="916" w:type="pct"/>
            <w:vAlign w:val="center"/>
          </w:tcPr>
          <w:p w14:paraId="489F753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投标有效期</w:t>
            </w:r>
          </w:p>
        </w:tc>
        <w:tc>
          <w:tcPr>
            <w:tcW w:w="2496" w:type="pct"/>
            <w:vAlign w:val="center"/>
          </w:tcPr>
          <w:p w14:paraId="0879651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投标文件中承诺的投标有效期</w:t>
            </w:r>
            <w:r>
              <w:rPr>
                <w:rFonts w:hint="eastAsia"/>
                <w:color w:val="000000" w:themeColor="text1"/>
                <w:sz w:val="24"/>
                <w:highlight w:val="none"/>
                <w14:textFill>
                  <w14:solidFill>
                    <w14:schemeClr w14:val="tx1"/>
                  </w14:solidFill>
                </w14:textFill>
              </w:rPr>
              <w:t>满足</w:t>
            </w:r>
            <w:r>
              <w:rPr>
                <w:color w:val="000000" w:themeColor="text1"/>
                <w:sz w:val="24"/>
                <w:highlight w:val="none"/>
                <w14:textFill>
                  <w14:solidFill>
                    <w14:schemeClr w14:val="tx1"/>
                  </w14:solidFill>
                </w14:textFill>
              </w:rPr>
              <w:t>招标文件中载明的投标有效期的；</w:t>
            </w:r>
          </w:p>
        </w:tc>
        <w:tc>
          <w:tcPr>
            <w:tcW w:w="1122" w:type="pct"/>
            <w:vAlign w:val="center"/>
          </w:tcPr>
          <w:p w14:paraId="303C29F2">
            <w:pPr>
              <w:widowControl/>
              <w:jc w:val="left"/>
              <w:rPr>
                <w:color w:val="000000" w:themeColor="text1"/>
                <w:sz w:val="24"/>
                <w:highlight w:val="none"/>
                <w14:textFill>
                  <w14:solidFill>
                    <w14:schemeClr w14:val="tx1"/>
                  </w14:solidFill>
                </w14:textFill>
              </w:rPr>
            </w:pPr>
          </w:p>
        </w:tc>
      </w:tr>
      <w:tr w14:paraId="70B04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7ECF30BA">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w:t>
            </w:r>
          </w:p>
        </w:tc>
        <w:tc>
          <w:tcPr>
            <w:tcW w:w="916" w:type="pct"/>
            <w:vAlign w:val="center"/>
          </w:tcPr>
          <w:p w14:paraId="0D8907D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签署、加盖公章</w:t>
            </w:r>
          </w:p>
        </w:tc>
        <w:tc>
          <w:tcPr>
            <w:tcW w:w="2496" w:type="pct"/>
            <w:vAlign w:val="center"/>
          </w:tcPr>
          <w:p w14:paraId="1D73166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按照招标文件要求签署、加盖公章的；</w:t>
            </w:r>
          </w:p>
        </w:tc>
        <w:tc>
          <w:tcPr>
            <w:tcW w:w="1122" w:type="pct"/>
            <w:vAlign w:val="center"/>
          </w:tcPr>
          <w:p w14:paraId="51F1F0F1">
            <w:pPr>
              <w:widowControl/>
              <w:jc w:val="left"/>
              <w:rPr>
                <w:color w:val="000000" w:themeColor="text1"/>
                <w:sz w:val="24"/>
                <w:highlight w:val="none"/>
                <w14:textFill>
                  <w14:solidFill>
                    <w14:schemeClr w14:val="tx1"/>
                  </w14:solidFill>
                </w14:textFill>
              </w:rPr>
            </w:pPr>
          </w:p>
        </w:tc>
      </w:tr>
      <w:tr w14:paraId="0CAC0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19C78160">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p>
        </w:tc>
        <w:tc>
          <w:tcPr>
            <w:tcW w:w="916" w:type="pct"/>
            <w:vAlign w:val="center"/>
          </w:tcPr>
          <w:p w14:paraId="5996B055">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实质性格式</w:t>
            </w:r>
          </w:p>
        </w:tc>
        <w:tc>
          <w:tcPr>
            <w:tcW w:w="2496" w:type="pct"/>
            <w:vAlign w:val="center"/>
          </w:tcPr>
          <w:p w14:paraId="5BF547DA">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标记为</w:t>
            </w:r>
            <w:r>
              <w:rPr>
                <w:color w:val="000000" w:themeColor="text1"/>
                <w:sz w:val="24"/>
                <w:highlight w:val="none"/>
                <w14:textFill>
                  <w14:solidFill>
                    <w14:schemeClr w14:val="tx1"/>
                  </w14:solidFill>
                </w14:textFill>
              </w:rPr>
              <w:t>“实质性格式”的</w:t>
            </w:r>
            <w:r>
              <w:rPr>
                <w:rFonts w:hint="eastAsia"/>
                <w:color w:val="000000" w:themeColor="text1"/>
                <w:sz w:val="24"/>
                <w:highlight w:val="none"/>
                <w14:textFill>
                  <w14:solidFill>
                    <w14:schemeClr w14:val="tx1"/>
                  </w14:solidFill>
                </w14:textFill>
              </w:rPr>
              <w:t>文件均按</w:t>
            </w:r>
            <w:r>
              <w:rPr>
                <w:color w:val="000000" w:themeColor="text1"/>
                <w:sz w:val="24"/>
                <w:highlight w:val="none"/>
                <w14:textFill>
                  <w14:solidFill>
                    <w14:schemeClr w14:val="tx1"/>
                  </w14:solidFill>
                </w14:textFill>
              </w:rPr>
              <w:t>招标文件</w:t>
            </w:r>
            <w:r>
              <w:rPr>
                <w:rFonts w:hint="eastAsia"/>
                <w:color w:val="000000" w:themeColor="text1"/>
                <w:sz w:val="24"/>
                <w:highlight w:val="none"/>
                <w14:textFill>
                  <w14:solidFill>
                    <w14:schemeClr w14:val="tx1"/>
                  </w14:solidFill>
                </w14:textFill>
              </w:rPr>
              <w:t>要求提供；</w:t>
            </w:r>
          </w:p>
        </w:tc>
        <w:tc>
          <w:tcPr>
            <w:tcW w:w="1122" w:type="pct"/>
            <w:vAlign w:val="center"/>
          </w:tcPr>
          <w:p w14:paraId="48301561">
            <w:pPr>
              <w:widowControl/>
              <w:jc w:val="left"/>
              <w:rPr>
                <w:color w:val="000000" w:themeColor="text1"/>
                <w:sz w:val="24"/>
                <w:highlight w:val="none"/>
                <w14:textFill>
                  <w14:solidFill>
                    <w14:schemeClr w14:val="tx1"/>
                  </w14:solidFill>
                </w14:textFill>
              </w:rPr>
            </w:pPr>
          </w:p>
        </w:tc>
      </w:tr>
      <w:tr w14:paraId="6C42F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15163BF4">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8</w:t>
            </w:r>
          </w:p>
        </w:tc>
        <w:tc>
          <w:tcPr>
            <w:tcW w:w="916" w:type="pct"/>
            <w:vAlign w:val="center"/>
          </w:tcPr>
          <w:p w14:paraId="29E923C0">
            <w:pPr>
              <w:widowControl/>
              <w:jc w:val="left"/>
              <w:rPr>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号条款响应</w:t>
            </w:r>
          </w:p>
        </w:tc>
        <w:tc>
          <w:tcPr>
            <w:tcW w:w="2496" w:type="pct"/>
            <w:vAlign w:val="center"/>
          </w:tcPr>
          <w:p w14:paraId="29D30F1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投标文件满足招标文件第五章《采购需求》中</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号条款要求的；</w:t>
            </w:r>
          </w:p>
        </w:tc>
        <w:tc>
          <w:tcPr>
            <w:tcW w:w="1122" w:type="pct"/>
            <w:vAlign w:val="center"/>
          </w:tcPr>
          <w:p w14:paraId="19B974E4">
            <w:pPr>
              <w:widowControl/>
              <w:jc w:val="left"/>
              <w:rPr>
                <w:color w:val="000000" w:themeColor="text1"/>
                <w:sz w:val="24"/>
                <w:highlight w:val="none"/>
                <w14:textFill>
                  <w14:solidFill>
                    <w14:schemeClr w14:val="tx1"/>
                  </w14:solidFill>
                </w14:textFill>
              </w:rPr>
            </w:pPr>
          </w:p>
        </w:tc>
      </w:tr>
      <w:tr w14:paraId="1B32F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4497EB0A">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9</w:t>
            </w:r>
          </w:p>
        </w:tc>
        <w:tc>
          <w:tcPr>
            <w:tcW w:w="916" w:type="pct"/>
            <w:vAlign w:val="center"/>
          </w:tcPr>
          <w:p w14:paraId="68E4641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分包承担主体资质（如有）</w:t>
            </w:r>
          </w:p>
        </w:tc>
        <w:tc>
          <w:tcPr>
            <w:tcW w:w="2496" w:type="pct"/>
            <w:vAlign w:val="center"/>
          </w:tcPr>
          <w:p w14:paraId="577C716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分包承担主体具备《投标人须知资料表》载明的资质条件</w:t>
            </w:r>
            <w:r>
              <w:rPr>
                <w:rFonts w:hint="eastAsia"/>
                <w:color w:val="000000" w:themeColor="text1"/>
                <w:sz w:val="24"/>
                <w:highlight w:val="none"/>
                <w14:textFill>
                  <w14:solidFill>
                    <w14:schemeClr w14:val="tx1"/>
                  </w14:solidFill>
                </w14:textFill>
              </w:rPr>
              <w:t>且</w:t>
            </w:r>
            <w:r>
              <w:rPr>
                <w:color w:val="000000" w:themeColor="text1"/>
                <w:sz w:val="24"/>
                <w:highlight w:val="none"/>
                <w14:textFill>
                  <w14:solidFill>
                    <w14:schemeClr w14:val="tx1"/>
                  </w14:solidFill>
                </w14:textFill>
              </w:rPr>
              <w:t>提供</w:t>
            </w:r>
            <w:r>
              <w:rPr>
                <w:rFonts w:hint="eastAsia"/>
                <w:color w:val="000000" w:themeColor="text1"/>
                <w:sz w:val="24"/>
                <w:highlight w:val="none"/>
                <w14:textFill>
                  <w14:solidFill>
                    <w14:schemeClr w14:val="tx1"/>
                  </w14:solidFill>
                </w14:textFill>
              </w:rPr>
              <w:t>了</w:t>
            </w:r>
            <w:r>
              <w:rPr>
                <w:color w:val="000000" w:themeColor="text1"/>
                <w:sz w:val="24"/>
                <w:highlight w:val="none"/>
                <w14:textFill>
                  <w14:solidFill>
                    <w14:schemeClr w14:val="tx1"/>
                  </w14:solidFill>
                </w14:textFill>
              </w:rPr>
              <w:t>资质证书电子件</w:t>
            </w:r>
            <w:r>
              <w:rPr>
                <w:rFonts w:hint="eastAsia"/>
                <w:color w:val="000000" w:themeColor="text1"/>
                <w:sz w:val="24"/>
                <w:highlight w:val="none"/>
                <w14:textFill>
                  <w14:solidFill>
                    <w14:schemeClr w14:val="tx1"/>
                  </w14:solidFill>
                </w14:textFill>
              </w:rPr>
              <w:t>（如有）</w:t>
            </w:r>
            <w:r>
              <w:rPr>
                <w:color w:val="000000" w:themeColor="text1"/>
                <w:sz w:val="24"/>
                <w:highlight w:val="none"/>
                <w14:textFill>
                  <w14:solidFill>
                    <w14:schemeClr w14:val="tx1"/>
                  </w14:solidFill>
                </w14:textFill>
              </w:rPr>
              <w:t>；</w:t>
            </w:r>
          </w:p>
        </w:tc>
        <w:tc>
          <w:tcPr>
            <w:tcW w:w="1122" w:type="pct"/>
            <w:vAlign w:val="center"/>
          </w:tcPr>
          <w:p w14:paraId="3F2A4BC4">
            <w:pPr>
              <w:widowControl/>
              <w:jc w:val="left"/>
              <w:rPr>
                <w:color w:val="000000" w:themeColor="text1"/>
                <w:sz w:val="24"/>
                <w:highlight w:val="none"/>
                <w14:textFill>
                  <w14:solidFill>
                    <w14:schemeClr w14:val="tx1"/>
                  </w14:solidFill>
                </w14:textFill>
              </w:rPr>
            </w:pPr>
          </w:p>
        </w:tc>
      </w:tr>
      <w:tr w14:paraId="211F1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41FAEED4">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10</w:t>
            </w:r>
          </w:p>
        </w:tc>
        <w:tc>
          <w:tcPr>
            <w:tcW w:w="916" w:type="pct"/>
            <w:vAlign w:val="center"/>
          </w:tcPr>
          <w:p w14:paraId="1088A3F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分包意向协议（如有）</w:t>
            </w:r>
          </w:p>
        </w:tc>
        <w:tc>
          <w:tcPr>
            <w:tcW w:w="2496" w:type="pct"/>
            <w:vAlign w:val="center"/>
          </w:tcPr>
          <w:p w14:paraId="6D752C5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按招标文件规定签订并提供分包意向协议原件的电子件的；</w:t>
            </w:r>
            <w:r>
              <w:rPr>
                <w:rFonts w:hint="eastAsia"/>
                <w:color w:val="000000" w:themeColor="text1"/>
                <w:sz w:val="24"/>
                <w:highlight w:val="none"/>
                <w14:textFill>
                  <w14:solidFill>
                    <w14:schemeClr w14:val="tx1"/>
                  </w14:solidFill>
                </w14:textFill>
              </w:rPr>
              <w:t>（如有）</w:t>
            </w:r>
          </w:p>
        </w:tc>
        <w:tc>
          <w:tcPr>
            <w:tcW w:w="1122" w:type="pct"/>
            <w:vAlign w:val="center"/>
          </w:tcPr>
          <w:p w14:paraId="2242DD01">
            <w:pPr>
              <w:widowControl/>
              <w:jc w:val="left"/>
              <w:rPr>
                <w:color w:val="000000" w:themeColor="text1"/>
                <w:sz w:val="24"/>
                <w:highlight w:val="none"/>
                <w14:textFill>
                  <w14:solidFill>
                    <w14:schemeClr w14:val="tx1"/>
                  </w14:solidFill>
                </w14:textFill>
              </w:rPr>
            </w:pPr>
          </w:p>
        </w:tc>
      </w:tr>
      <w:tr w14:paraId="6F6A3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333FED7C">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w:t>
            </w:r>
          </w:p>
        </w:tc>
        <w:tc>
          <w:tcPr>
            <w:tcW w:w="916" w:type="pct"/>
            <w:vAlign w:val="center"/>
          </w:tcPr>
          <w:p w14:paraId="13CF926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报价的修正（如有）</w:t>
            </w:r>
          </w:p>
        </w:tc>
        <w:tc>
          <w:tcPr>
            <w:tcW w:w="2496" w:type="pct"/>
            <w:vAlign w:val="center"/>
          </w:tcPr>
          <w:p w14:paraId="3FD5FDB6">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不涉及报价修正</w:t>
            </w:r>
            <w:r>
              <w:rPr>
                <w:color w:val="000000" w:themeColor="text1"/>
                <w:sz w:val="24"/>
                <w:highlight w:val="none"/>
                <w14:textFill>
                  <w14:solidFill>
                    <w14:schemeClr w14:val="tx1"/>
                  </w14:solidFill>
                </w14:textFill>
              </w:rPr>
              <w:t>，或投标文件报价出现前后不一致</w:t>
            </w:r>
            <w:r>
              <w:rPr>
                <w:rFonts w:hint="eastAsia"/>
                <w:color w:val="000000" w:themeColor="text1"/>
                <w:sz w:val="24"/>
                <w:highlight w:val="none"/>
                <w14:textFill>
                  <w14:solidFill>
                    <w14:schemeClr w14:val="tx1"/>
                  </w14:solidFill>
                </w14:textFill>
              </w:rPr>
              <w:t>时</w:t>
            </w:r>
            <w:r>
              <w:rPr>
                <w:color w:val="000000" w:themeColor="text1"/>
                <w:sz w:val="24"/>
                <w:highlight w:val="none"/>
                <w14:textFill>
                  <w14:solidFill>
                    <w14:schemeClr w14:val="tx1"/>
                  </w14:solidFill>
                </w14:textFill>
              </w:rPr>
              <w:t>，投标人对修正后的报价予</w:t>
            </w:r>
            <w:r>
              <w:rPr>
                <w:rFonts w:hint="eastAsia"/>
                <w:color w:val="000000" w:themeColor="text1"/>
                <w:sz w:val="24"/>
                <w:highlight w:val="none"/>
                <w14:textFill>
                  <w14:solidFill>
                    <w14:schemeClr w14:val="tx1"/>
                  </w14:solidFill>
                </w14:textFill>
              </w:rPr>
              <w:t>以</w:t>
            </w:r>
            <w:r>
              <w:rPr>
                <w:color w:val="000000" w:themeColor="text1"/>
                <w:sz w:val="24"/>
                <w:highlight w:val="none"/>
                <w14:textFill>
                  <w14:solidFill>
                    <w14:schemeClr w14:val="tx1"/>
                  </w14:solidFill>
                </w14:textFill>
              </w:rPr>
              <w:t>确认；（如有）</w:t>
            </w:r>
          </w:p>
        </w:tc>
        <w:tc>
          <w:tcPr>
            <w:tcW w:w="1122" w:type="pct"/>
            <w:vAlign w:val="center"/>
          </w:tcPr>
          <w:p w14:paraId="18B99AA5">
            <w:pPr>
              <w:widowControl/>
              <w:jc w:val="left"/>
              <w:rPr>
                <w:color w:val="000000" w:themeColor="text1"/>
                <w:sz w:val="24"/>
                <w:highlight w:val="none"/>
                <w14:textFill>
                  <w14:solidFill>
                    <w14:schemeClr w14:val="tx1"/>
                  </w14:solidFill>
                </w14:textFill>
              </w:rPr>
            </w:pPr>
          </w:p>
        </w:tc>
      </w:tr>
      <w:tr w14:paraId="7E3B7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441014C7">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w:t>
            </w:r>
          </w:p>
        </w:tc>
        <w:tc>
          <w:tcPr>
            <w:tcW w:w="916" w:type="pct"/>
            <w:vAlign w:val="center"/>
          </w:tcPr>
          <w:p w14:paraId="59D32927">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报价合理性</w:t>
            </w:r>
          </w:p>
        </w:tc>
        <w:tc>
          <w:tcPr>
            <w:tcW w:w="2496" w:type="pct"/>
            <w:vAlign w:val="center"/>
          </w:tcPr>
          <w:p w14:paraId="348C0B5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报价合理，或</w:t>
            </w:r>
            <w:r>
              <w:rPr>
                <w:rFonts w:hint="eastAsia"/>
                <w:color w:val="000000" w:themeColor="text1"/>
                <w:sz w:val="24"/>
                <w:highlight w:val="none"/>
                <w14:textFill>
                  <w14:solidFill>
                    <w14:schemeClr w14:val="tx1"/>
                  </w14:solidFill>
                </w14:textFill>
              </w:rPr>
              <w:t>投标人的报价明显低于其他通过符合性审查投标人的报价，</w:t>
            </w:r>
            <w:r>
              <w:rPr>
                <w:color w:val="000000" w:themeColor="text1"/>
                <w:sz w:val="24"/>
                <w:highlight w:val="none"/>
                <w14:textFill>
                  <w14:solidFill>
                    <w14:schemeClr w14:val="tx1"/>
                  </w14:solidFill>
                </w14:textFill>
              </w:rPr>
              <w:t>有可能影响产品质量或者不能诚信履约的</w:t>
            </w:r>
            <w:r>
              <w:rPr>
                <w:rFonts w:hint="eastAsia"/>
                <w:color w:val="000000" w:themeColor="text1"/>
                <w:sz w:val="24"/>
                <w:highlight w:val="none"/>
                <w14:textFill>
                  <w14:solidFill>
                    <w14:schemeClr w14:val="tx1"/>
                  </w14:solidFill>
                </w14:textFill>
              </w:rPr>
              <w:t>，能够应评标委员会要求在规定时间内证明其报价合理性的</w:t>
            </w:r>
            <w:r>
              <w:rPr>
                <w:color w:val="000000" w:themeColor="text1"/>
                <w:sz w:val="24"/>
                <w:highlight w:val="none"/>
                <w14:textFill>
                  <w14:solidFill>
                    <w14:schemeClr w14:val="tx1"/>
                  </w14:solidFill>
                </w14:textFill>
              </w:rPr>
              <w:t>；</w:t>
            </w:r>
          </w:p>
        </w:tc>
        <w:tc>
          <w:tcPr>
            <w:tcW w:w="1122" w:type="pct"/>
            <w:vAlign w:val="center"/>
          </w:tcPr>
          <w:p w14:paraId="70CFD49B">
            <w:pPr>
              <w:widowControl/>
              <w:jc w:val="left"/>
              <w:rPr>
                <w:color w:val="000000" w:themeColor="text1"/>
                <w:sz w:val="24"/>
                <w:highlight w:val="none"/>
                <w14:textFill>
                  <w14:solidFill>
                    <w14:schemeClr w14:val="tx1"/>
                  </w14:solidFill>
                </w14:textFill>
              </w:rPr>
            </w:pPr>
          </w:p>
        </w:tc>
      </w:tr>
      <w:tr w14:paraId="6AA74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50AEE320">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13</w:t>
            </w:r>
          </w:p>
        </w:tc>
        <w:tc>
          <w:tcPr>
            <w:tcW w:w="916" w:type="pct"/>
            <w:vAlign w:val="center"/>
          </w:tcPr>
          <w:p w14:paraId="222E522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p>
          <w:p w14:paraId="06B1A149">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w:t>
            </w:r>
          </w:p>
        </w:tc>
        <w:tc>
          <w:tcPr>
            <w:tcW w:w="2496" w:type="pct"/>
            <w:vAlign w:val="center"/>
          </w:tcPr>
          <w:p w14:paraId="32F8EDAA">
            <w:pPr>
              <w:widowControl/>
              <w:jc w:val="left"/>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招标文件</w:t>
            </w:r>
            <w:r>
              <w:rPr>
                <w:rFonts w:ascii="宋体" w:hAnsi="宋体"/>
                <w:color w:val="000000" w:themeColor="text1"/>
                <w:sz w:val="24"/>
                <w:highlight w:val="none"/>
                <w14:textFill>
                  <w14:solidFill>
                    <w14:schemeClr w14:val="tx1"/>
                  </w14:solidFill>
                </w14:textFill>
              </w:rPr>
              <w:t>不接受进口产品投标</w:t>
            </w:r>
            <w:r>
              <w:rPr>
                <w:rFonts w:hint="eastAsia" w:ascii="宋体" w:hAnsi="宋体"/>
                <w:color w:val="000000" w:themeColor="text1"/>
                <w:sz w:val="24"/>
                <w:highlight w:val="none"/>
                <w14:textFill>
                  <w14:solidFill>
                    <w14:schemeClr w14:val="tx1"/>
                  </w14:solidFill>
                </w14:textFill>
              </w:rPr>
              <w:t>的内容时</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投标人所投产品为非进口产品；</w:t>
            </w:r>
          </w:p>
        </w:tc>
        <w:tc>
          <w:tcPr>
            <w:tcW w:w="1122" w:type="pct"/>
            <w:vAlign w:val="center"/>
          </w:tcPr>
          <w:p w14:paraId="3D29DE6D">
            <w:pPr>
              <w:widowControl/>
              <w:jc w:val="left"/>
              <w:rPr>
                <w:rFonts w:hint="eastAsia" w:ascii="宋体" w:hAnsi="宋体"/>
                <w:color w:val="000000" w:themeColor="text1"/>
                <w:sz w:val="24"/>
                <w:highlight w:val="none"/>
                <w14:textFill>
                  <w14:solidFill>
                    <w14:schemeClr w14:val="tx1"/>
                  </w14:solidFill>
                </w14:textFill>
              </w:rPr>
            </w:pPr>
          </w:p>
        </w:tc>
      </w:tr>
      <w:tr w14:paraId="7E807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7AECFC11">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14</w:t>
            </w:r>
          </w:p>
        </w:tc>
        <w:tc>
          <w:tcPr>
            <w:tcW w:w="916" w:type="pct"/>
            <w:vAlign w:val="center"/>
          </w:tcPr>
          <w:p w14:paraId="6D9AF62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国家有关部门对投标人的投标产品有强制性规定或要求的</w:t>
            </w:r>
          </w:p>
        </w:tc>
        <w:tc>
          <w:tcPr>
            <w:tcW w:w="2496" w:type="pct"/>
            <w:vAlign w:val="center"/>
          </w:tcPr>
          <w:p w14:paraId="03028B03">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国家有关部门对投标人的投标产品有强制性规定或要求的，投标人的投标产品</w:t>
            </w:r>
            <w:r>
              <w:rPr>
                <w:rFonts w:hint="eastAsia"/>
                <w:color w:val="000000" w:themeColor="text1"/>
                <w:sz w:val="24"/>
                <w:highlight w:val="none"/>
                <w14:textFill>
                  <w14:solidFill>
                    <w14:schemeClr w14:val="tx1"/>
                  </w14:solidFill>
                </w14:textFill>
              </w:rPr>
              <w:t>应</w:t>
            </w:r>
            <w:r>
              <w:rPr>
                <w:color w:val="000000" w:themeColor="text1"/>
                <w:sz w:val="24"/>
                <w:highlight w:val="none"/>
                <w14:textFill>
                  <w14:solidFill>
                    <w14:schemeClr w14:val="tx1"/>
                  </w14:solidFill>
                </w14:textFill>
              </w:rPr>
              <w:t>符合相应规定或要求</w:t>
            </w:r>
            <w:r>
              <w:rPr>
                <w:rFonts w:hint="eastAsia"/>
                <w:color w:val="000000" w:themeColor="text1"/>
                <w:sz w:val="24"/>
                <w:highlight w:val="none"/>
                <w14:textFill>
                  <w14:solidFill>
                    <w14:schemeClr w14:val="tx1"/>
                  </w14:solidFill>
                </w14:textFill>
              </w:rPr>
              <w:t>，并提供证明文件电子件：</w:t>
            </w:r>
          </w:p>
          <w:p w14:paraId="2A8D6E6E">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采购的产品若属于《节能产品政府采购品目清单》范围中政府强制采购产品，则投标人所报产品必须获得国家确定的认证机构出具的、处于有效期之内的节能产品认证证书；</w:t>
            </w:r>
          </w:p>
        </w:tc>
        <w:tc>
          <w:tcPr>
            <w:tcW w:w="1122" w:type="pct"/>
            <w:vAlign w:val="center"/>
          </w:tcPr>
          <w:p w14:paraId="323E4138">
            <w:pPr>
              <w:widowControl/>
              <w:jc w:val="left"/>
              <w:rPr>
                <w:color w:val="000000" w:themeColor="text1"/>
                <w:sz w:val="24"/>
                <w:highlight w:val="none"/>
                <w14:textFill>
                  <w14:solidFill>
                    <w14:schemeClr w14:val="tx1"/>
                  </w14:solidFill>
                </w14:textFill>
              </w:rPr>
            </w:pPr>
          </w:p>
        </w:tc>
      </w:tr>
      <w:tr w14:paraId="5B399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60C259CA">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15</w:t>
            </w:r>
          </w:p>
        </w:tc>
        <w:tc>
          <w:tcPr>
            <w:tcW w:w="916" w:type="pct"/>
            <w:vAlign w:val="center"/>
          </w:tcPr>
          <w:p w14:paraId="003DF17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公平竞争</w:t>
            </w:r>
          </w:p>
        </w:tc>
        <w:tc>
          <w:tcPr>
            <w:tcW w:w="2496" w:type="pct"/>
            <w:vAlign w:val="center"/>
          </w:tcPr>
          <w:p w14:paraId="1BA5BC39">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投标人遵循公平竞争的原则，不存在恶意串通，妨碍其他投标人的竞争行为，不存在损害采购人或者其他投标人的合法权益情形的；</w:t>
            </w:r>
          </w:p>
        </w:tc>
        <w:tc>
          <w:tcPr>
            <w:tcW w:w="1122" w:type="pct"/>
            <w:vAlign w:val="center"/>
          </w:tcPr>
          <w:p w14:paraId="33558699">
            <w:pPr>
              <w:widowControl/>
              <w:jc w:val="left"/>
              <w:rPr>
                <w:color w:val="000000" w:themeColor="text1"/>
                <w:sz w:val="24"/>
                <w:highlight w:val="none"/>
                <w14:textFill>
                  <w14:solidFill>
                    <w14:schemeClr w14:val="tx1"/>
                  </w14:solidFill>
                </w14:textFill>
              </w:rPr>
            </w:pPr>
          </w:p>
        </w:tc>
      </w:tr>
      <w:tr w14:paraId="09921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4EE04A7B">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16</w:t>
            </w:r>
          </w:p>
        </w:tc>
        <w:tc>
          <w:tcPr>
            <w:tcW w:w="916" w:type="pct"/>
            <w:vAlign w:val="center"/>
          </w:tcPr>
          <w:p w14:paraId="022C1C6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串通投标</w:t>
            </w:r>
          </w:p>
        </w:tc>
        <w:tc>
          <w:tcPr>
            <w:tcW w:w="2496" w:type="pct"/>
            <w:vAlign w:val="center"/>
          </w:tcPr>
          <w:p w14:paraId="681A8CFA">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不存在《政府采购货物和服务招标投标管理办法》视为投标人串通投标的情形：（一）不同投标人的投标文件由同一单位或者个人编制</w:t>
            </w:r>
            <w:r>
              <w:rPr>
                <w:rFonts w:hint="eastAsia" w:ascii="宋体" w:hAnsi="宋体"/>
                <w:color w:val="000000" w:themeColor="text1"/>
                <w:sz w:val="24"/>
                <w:highlight w:val="none"/>
                <w14:textFill>
                  <w14:solidFill>
                    <w14:schemeClr w14:val="tx1"/>
                  </w14:solidFill>
                </w14:textFill>
              </w:rPr>
              <w:t>（包含使用同一MAC地址的计算机制作电子响应文件的情形）</w:t>
            </w:r>
            <w:r>
              <w:rPr>
                <w:rFonts w:hint="eastAsia"/>
                <w:color w:val="000000" w:themeColor="text1"/>
                <w:sz w:val="24"/>
                <w:highlight w:val="none"/>
                <w14:textFill>
                  <w14:solidFill>
                    <w14:schemeClr w14:val="tx1"/>
                  </w14:solidFill>
                </w14:textFill>
              </w:rPr>
              <w:t>；（二）不同投标人委托同一单位或者个人办理投标事宜</w:t>
            </w:r>
            <w:r>
              <w:rPr>
                <w:rFonts w:hint="eastAsia" w:ascii="宋体" w:hAnsi="宋体"/>
                <w:color w:val="000000" w:themeColor="text1"/>
                <w:sz w:val="24"/>
                <w:highlight w:val="none"/>
                <w14:textFill>
                  <w14:solidFill>
                    <w14:schemeClr w14:val="tx1"/>
                  </w14:solidFill>
                </w14:textFill>
              </w:rPr>
              <w:t>（包含使用同一MAC地址的计算机提交或者解密电子响应文件的情形）</w:t>
            </w:r>
            <w:r>
              <w:rPr>
                <w:rFonts w:hint="eastAsia"/>
                <w:color w:val="000000" w:themeColor="text1"/>
                <w:sz w:val="24"/>
                <w:highlight w:val="none"/>
                <w14:textFill>
                  <w14:solidFill>
                    <w14:schemeClr w14:val="tx1"/>
                  </w14:solidFill>
                </w14:textFill>
              </w:rPr>
              <w:t>；（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highlight w:val="none"/>
                <w14:textFill>
                  <w14:solidFill>
                    <w14:schemeClr w14:val="tx1"/>
                  </w14:solidFill>
                </w14:textFill>
              </w:rPr>
              <w:t>；</w:t>
            </w:r>
          </w:p>
        </w:tc>
        <w:tc>
          <w:tcPr>
            <w:tcW w:w="1122" w:type="pct"/>
            <w:vAlign w:val="center"/>
          </w:tcPr>
          <w:p w14:paraId="50DB35DB">
            <w:pPr>
              <w:widowControl/>
              <w:jc w:val="left"/>
              <w:rPr>
                <w:color w:val="000000" w:themeColor="text1"/>
                <w:sz w:val="24"/>
                <w:highlight w:val="none"/>
                <w14:textFill>
                  <w14:solidFill>
                    <w14:schemeClr w14:val="tx1"/>
                  </w14:solidFill>
                </w14:textFill>
              </w:rPr>
            </w:pPr>
          </w:p>
        </w:tc>
      </w:tr>
      <w:tr w14:paraId="54C9A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13B3305C">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17</w:t>
            </w:r>
          </w:p>
        </w:tc>
        <w:tc>
          <w:tcPr>
            <w:tcW w:w="916" w:type="pct"/>
            <w:vAlign w:val="center"/>
          </w:tcPr>
          <w:p w14:paraId="071243EC">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附加条件</w:t>
            </w:r>
          </w:p>
        </w:tc>
        <w:tc>
          <w:tcPr>
            <w:tcW w:w="2496" w:type="pct"/>
            <w:vAlign w:val="center"/>
          </w:tcPr>
          <w:p w14:paraId="077D33D9">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w:t>
            </w: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含有采购人不能接受的附加条件的；</w:t>
            </w:r>
          </w:p>
        </w:tc>
        <w:tc>
          <w:tcPr>
            <w:tcW w:w="1122" w:type="pct"/>
            <w:vAlign w:val="center"/>
          </w:tcPr>
          <w:p w14:paraId="24CF5C24">
            <w:pPr>
              <w:widowControl/>
              <w:jc w:val="left"/>
              <w:rPr>
                <w:color w:val="000000" w:themeColor="text1"/>
                <w:sz w:val="24"/>
                <w:highlight w:val="none"/>
                <w14:textFill>
                  <w14:solidFill>
                    <w14:schemeClr w14:val="tx1"/>
                  </w14:solidFill>
                </w14:textFill>
              </w:rPr>
            </w:pPr>
          </w:p>
        </w:tc>
      </w:tr>
      <w:tr w14:paraId="05C15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65" w:type="pct"/>
            <w:vAlign w:val="center"/>
          </w:tcPr>
          <w:p w14:paraId="706475D1">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8</w:t>
            </w:r>
          </w:p>
        </w:tc>
        <w:tc>
          <w:tcPr>
            <w:tcW w:w="916" w:type="pct"/>
            <w:vAlign w:val="center"/>
          </w:tcPr>
          <w:p w14:paraId="6858E30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其他无效情形</w:t>
            </w:r>
          </w:p>
        </w:tc>
        <w:tc>
          <w:tcPr>
            <w:tcW w:w="2496" w:type="pct"/>
            <w:vAlign w:val="center"/>
          </w:tcPr>
          <w:p w14:paraId="7F96208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投标人、投标文件</w:t>
            </w:r>
            <w:r>
              <w:rPr>
                <w:rFonts w:hint="eastAsia"/>
                <w:color w:val="000000" w:themeColor="text1"/>
                <w:sz w:val="24"/>
                <w:highlight w:val="none"/>
                <w14:textFill>
                  <w14:solidFill>
                    <w14:schemeClr w14:val="tx1"/>
                  </w14:solidFill>
                </w14:textFill>
              </w:rPr>
              <w:t>不存在</w:t>
            </w:r>
            <w:r>
              <w:rPr>
                <w:color w:val="000000" w:themeColor="text1"/>
                <w:sz w:val="24"/>
                <w:highlight w:val="none"/>
                <w14:textFill>
                  <w14:solidFill>
                    <w14:schemeClr w14:val="tx1"/>
                  </w14:solidFill>
                </w14:textFill>
              </w:rPr>
              <w:t>不符合法律、法规和招标文件规定的其他无效情形。</w:t>
            </w:r>
          </w:p>
        </w:tc>
        <w:tc>
          <w:tcPr>
            <w:tcW w:w="1122" w:type="pct"/>
            <w:vAlign w:val="center"/>
          </w:tcPr>
          <w:p w14:paraId="1731F28F">
            <w:pPr>
              <w:widowControl/>
              <w:jc w:val="left"/>
              <w:rPr>
                <w:color w:val="000000" w:themeColor="text1"/>
                <w:sz w:val="24"/>
                <w:highlight w:val="none"/>
                <w14:textFill>
                  <w14:solidFill>
                    <w14:schemeClr w14:val="tx1"/>
                  </w14:solidFill>
                </w14:textFill>
              </w:rPr>
            </w:pPr>
          </w:p>
        </w:tc>
      </w:tr>
    </w:tbl>
    <w:p w14:paraId="507A7B0B">
      <w:pPr>
        <w:tabs>
          <w:tab w:val="left" w:pos="360"/>
        </w:tabs>
        <w:spacing w:line="360" w:lineRule="auto"/>
        <w:ind w:firstLine="602"/>
        <w:outlineLvl w:val="1"/>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二、</w:t>
      </w:r>
      <w:r>
        <w:rPr>
          <w:b/>
          <w:color w:val="000000" w:themeColor="text1"/>
          <w:sz w:val="30"/>
          <w:szCs w:val="30"/>
          <w:highlight w:val="none"/>
          <w14:textFill>
            <w14:solidFill>
              <w14:schemeClr w14:val="tx1"/>
            </w14:solidFill>
          </w14:textFill>
        </w:rPr>
        <w:t>投标文件有关事项的澄清或者说明</w:t>
      </w:r>
    </w:p>
    <w:p w14:paraId="144ACAC4">
      <w:pPr>
        <w:tabs>
          <w:tab w:val="left" w:pos="1080"/>
          <w:tab w:val="left" w:pos="1589"/>
        </w:tabs>
        <w:spacing w:line="360" w:lineRule="auto"/>
        <w:ind w:firstLine="480"/>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（一）</w:t>
      </w:r>
      <w:r>
        <w:rPr>
          <w:color w:val="000000" w:themeColor="text1"/>
          <w:sz w:val="24"/>
          <w:highlight w:val="none"/>
          <w14:textFill>
            <w14:solidFill>
              <w14:schemeClr w14:val="tx1"/>
            </w14:solidFill>
          </w14:textFill>
        </w:rPr>
        <w:t>评标过程中，评标委员会将</w:t>
      </w:r>
      <w:r>
        <w:rPr>
          <w:rFonts w:hint="eastAsia"/>
          <w:color w:val="000000" w:themeColor="text1"/>
          <w:sz w:val="24"/>
          <w:highlight w:val="none"/>
          <w14:textFill>
            <w14:solidFill>
              <w14:schemeClr w14:val="tx1"/>
            </w14:solidFill>
          </w14:textFill>
        </w:rPr>
        <w:t>通过苏采云系统</w:t>
      </w:r>
      <w:r>
        <w:rPr>
          <w:color w:val="000000" w:themeColor="text1"/>
          <w:sz w:val="24"/>
          <w:highlight w:val="none"/>
          <w14:textFill>
            <w14:solidFill>
              <w14:schemeClr w14:val="tx1"/>
            </w14:solidFill>
          </w14:textFill>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highlight w:val="none"/>
          <w14:textFill>
            <w14:solidFill>
              <w14:schemeClr w14:val="tx1"/>
            </w14:solidFill>
          </w14:textFill>
        </w:rPr>
        <w:t>电子</w:t>
      </w:r>
      <w:r>
        <w:rPr>
          <w:color w:val="000000" w:themeColor="text1"/>
          <w:sz w:val="24"/>
          <w:highlight w:val="none"/>
          <w14:textFill>
            <w14:solidFill>
              <w14:schemeClr w14:val="tx1"/>
            </w14:solidFill>
          </w14:textFill>
        </w:rPr>
        <w:t>公章。投标人的澄清、说明或者补正不得超出投标文件的范围或者改变投标文件的实质性内容。澄清文件将作为投标文件内容的一部分。</w:t>
      </w:r>
    </w:p>
    <w:p w14:paraId="695FDB67">
      <w:pPr>
        <w:tabs>
          <w:tab w:val="left" w:pos="1080"/>
          <w:tab w:val="left" w:pos="1589"/>
        </w:tabs>
        <w:spacing w:line="360" w:lineRule="auto"/>
        <w:ind w:firstLine="480"/>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（二）</w:t>
      </w:r>
      <w:r>
        <w:rPr>
          <w:color w:val="000000" w:themeColor="text1"/>
          <w:sz w:val="24"/>
          <w:highlight w:val="none"/>
          <w14:textFill>
            <w14:solidFill>
              <w14:schemeClr w14:val="tx1"/>
            </w14:solidFill>
          </w14:textFill>
        </w:rPr>
        <w:t>评标委员会认为投标人的报价明显低于其他通过符合性审查投标人的报价，有可能影响产品质量或者不能诚信履约的，有权要求该投标人在</w:t>
      </w:r>
      <w:r>
        <w:rPr>
          <w:rFonts w:hint="eastAsia"/>
          <w:color w:val="000000" w:themeColor="text1"/>
          <w:sz w:val="24"/>
          <w:highlight w:val="none"/>
          <w14:textFill>
            <w14:solidFill>
              <w14:schemeClr w14:val="tx1"/>
            </w14:solidFill>
          </w14:textFill>
        </w:rPr>
        <w:t>规定</w:t>
      </w:r>
      <w:r>
        <w:rPr>
          <w:color w:val="000000" w:themeColor="text1"/>
          <w:sz w:val="24"/>
          <w:highlight w:val="none"/>
          <w14:textFill>
            <w14:solidFill>
              <w14:schemeClr w14:val="tx1"/>
            </w14:solidFill>
          </w14:textFill>
        </w:rPr>
        <w:t>的时间内提供书面说明，必要时提交相关证明材料；若投标人不能证明其报价合理性，评标委员会将其作为</w:t>
      </w:r>
      <w:r>
        <w:rPr>
          <w:b/>
          <w:color w:val="000000" w:themeColor="text1"/>
          <w:sz w:val="24"/>
          <w:highlight w:val="none"/>
          <w14:textFill>
            <w14:solidFill>
              <w14:schemeClr w14:val="tx1"/>
            </w14:solidFill>
          </w14:textFill>
        </w:rPr>
        <w:t>无效投标处理</w:t>
      </w:r>
    </w:p>
    <w:p w14:paraId="3C12CDD1">
      <w:pPr>
        <w:tabs>
          <w:tab w:val="left" w:pos="1080"/>
          <w:tab w:val="left" w:pos="1589"/>
        </w:tabs>
        <w:spacing w:line="360" w:lineRule="auto"/>
        <w:ind w:firstLine="480"/>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（三）</w:t>
      </w:r>
      <w:r>
        <w:rPr>
          <w:color w:val="000000" w:themeColor="text1"/>
          <w:sz w:val="24"/>
          <w:highlight w:val="none"/>
          <w14:textFill>
            <w14:solidFill>
              <w14:schemeClr w14:val="tx1"/>
            </w14:solidFill>
          </w14:textFill>
        </w:rPr>
        <w:t>投标报价须包含招标文件全部内容，如报价明细表有缺漏视为已含在其他各项报价中，将不对投标总价进行调整。评标委员会有权要求投标人在</w:t>
      </w:r>
      <w:r>
        <w:rPr>
          <w:rFonts w:hint="eastAsia"/>
          <w:color w:val="000000" w:themeColor="text1"/>
          <w:sz w:val="24"/>
          <w:highlight w:val="none"/>
          <w14:textFill>
            <w14:solidFill>
              <w14:schemeClr w14:val="tx1"/>
            </w14:solidFill>
          </w14:textFill>
        </w:rPr>
        <w:t>规定</w:t>
      </w:r>
      <w:r>
        <w:rPr>
          <w:color w:val="000000" w:themeColor="text1"/>
          <w:sz w:val="24"/>
          <w:highlight w:val="none"/>
          <w14:textFill>
            <w14:solidFill>
              <w14:schemeClr w14:val="tx1"/>
            </w14:solidFill>
          </w14:textFill>
        </w:rPr>
        <w:t>的时间内对此进行书面确认，投标人不确认的，视为将一个采购包中的内容拆开投标，其</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21827420">
      <w:pPr>
        <w:tabs>
          <w:tab w:val="left" w:pos="1080"/>
          <w:tab w:val="left" w:pos="1589"/>
        </w:tabs>
        <w:spacing w:line="360" w:lineRule="auto"/>
        <w:ind w:firstLine="480"/>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（四）</w:t>
      </w:r>
      <w:r>
        <w:rPr>
          <w:color w:val="000000" w:themeColor="text1"/>
          <w:sz w:val="24"/>
          <w:highlight w:val="none"/>
          <w14:textFill>
            <w14:solidFill>
              <w14:schemeClr w14:val="tx1"/>
            </w14:solidFill>
          </w14:textFill>
        </w:rPr>
        <w:t>投标文件报价出现前后不一致的，按照</w:t>
      </w:r>
      <w:r>
        <w:rPr>
          <w:rFonts w:hint="eastAsia"/>
          <w:color w:val="000000" w:themeColor="text1"/>
          <w:sz w:val="24"/>
          <w:highlight w:val="none"/>
          <w14:textFill>
            <w14:solidFill>
              <w14:schemeClr w14:val="tx1"/>
            </w14:solidFill>
          </w14:textFill>
        </w:rPr>
        <w:t>第二章2</w:t>
      </w:r>
      <w:r>
        <w:rPr>
          <w:color w:val="000000" w:themeColor="text1"/>
          <w:sz w:val="24"/>
          <w:highlight w:val="none"/>
          <w14:textFill>
            <w14:solidFill>
              <w14:schemeClr w14:val="tx1"/>
            </w14:solidFill>
          </w14:textFill>
        </w:rPr>
        <w:t>6.4</w:t>
      </w:r>
      <w:r>
        <w:rPr>
          <w:rFonts w:hint="eastAsia"/>
          <w:color w:val="000000" w:themeColor="text1"/>
          <w:sz w:val="24"/>
          <w:highlight w:val="none"/>
          <w14:textFill>
            <w14:solidFill>
              <w14:schemeClr w14:val="tx1"/>
            </w14:solidFill>
          </w14:textFill>
        </w:rPr>
        <w:t>之</w:t>
      </w:r>
      <w:r>
        <w:rPr>
          <w:color w:val="000000" w:themeColor="text1"/>
          <w:sz w:val="24"/>
          <w:highlight w:val="none"/>
          <w14:textFill>
            <w14:solidFill>
              <w14:schemeClr w14:val="tx1"/>
            </w14:solidFill>
          </w14:textFill>
        </w:rPr>
        <w:t>规定</w:t>
      </w:r>
      <w:r>
        <w:rPr>
          <w:rFonts w:hint="eastAsia"/>
          <w:color w:val="000000" w:themeColor="text1"/>
          <w:sz w:val="24"/>
          <w:highlight w:val="none"/>
          <w14:textFill>
            <w14:solidFill>
              <w14:schemeClr w14:val="tx1"/>
            </w14:solidFill>
          </w14:textFill>
        </w:rPr>
        <w:t>处理，</w:t>
      </w:r>
      <w:r>
        <w:rPr>
          <w:color w:val="000000" w:themeColor="text1"/>
          <w:sz w:val="24"/>
          <w:highlight w:val="none"/>
          <w14:textFill>
            <w14:solidFill>
              <w14:schemeClr w14:val="tx1"/>
            </w14:solidFill>
          </w14:textFill>
        </w:rPr>
        <w:t>修正后的报价经投标人书面确认后产生约束力，投标人不确认的，其</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299D3F13">
      <w:pPr>
        <w:tabs>
          <w:tab w:val="left" w:pos="1080"/>
          <w:tab w:val="left" w:pos="1589"/>
        </w:tabs>
        <w:spacing w:line="360" w:lineRule="auto"/>
        <w:ind w:firstLine="480"/>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（五）</w:t>
      </w:r>
      <w:r>
        <w:rPr>
          <w:color w:val="000000" w:themeColor="text1"/>
          <w:sz w:val="24"/>
          <w:highlight w:val="none"/>
          <w14:textFill>
            <w14:solidFill>
              <w14:schemeClr w14:val="tx1"/>
            </w14:solidFill>
          </w14:textFill>
        </w:rPr>
        <w:t>落实政府采购政策的价格调整：</w:t>
      </w:r>
      <w:bookmarkStart w:id="258" w:name="_Hlk149904856"/>
      <w:r>
        <w:rPr>
          <w:rFonts w:hint="eastAsia"/>
          <w:color w:val="000000" w:themeColor="text1"/>
          <w:sz w:val="24"/>
          <w:highlight w:val="none"/>
          <w14:textFill>
            <w14:solidFill>
              <w14:schemeClr w14:val="tx1"/>
            </w14:solidFill>
          </w14:textFill>
        </w:rPr>
        <w:t>详见第三节评标办法中的</w:t>
      </w:r>
      <w:r>
        <w:rPr>
          <w:rFonts w:hint="eastAsia" w:ascii="宋体" w:hAnsi="宋体"/>
          <w:b/>
          <w:color w:val="000000" w:themeColor="text1"/>
          <w:sz w:val="24"/>
          <w:highlight w:val="none"/>
          <w14:textFill>
            <w14:solidFill>
              <w14:schemeClr w14:val="tx1"/>
            </w14:solidFill>
          </w14:textFill>
        </w:rPr>
        <w:t>政府采购政策功能落实。</w:t>
      </w:r>
    </w:p>
    <w:bookmarkEnd w:id="258"/>
    <w:p w14:paraId="5E170BC4">
      <w:pPr>
        <w:tabs>
          <w:tab w:val="left" w:pos="360"/>
        </w:tabs>
        <w:spacing w:line="360" w:lineRule="auto"/>
        <w:ind w:firstLine="602"/>
        <w:outlineLvl w:val="1"/>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三、</w:t>
      </w:r>
      <w:r>
        <w:rPr>
          <w:b/>
          <w:color w:val="000000" w:themeColor="text1"/>
          <w:sz w:val="30"/>
          <w:szCs w:val="30"/>
          <w:highlight w:val="none"/>
          <w14:textFill>
            <w14:solidFill>
              <w14:schemeClr w14:val="tx1"/>
            </w14:solidFill>
          </w14:textFill>
        </w:rPr>
        <w:t>投标文件的比较和评价</w:t>
      </w:r>
    </w:p>
    <w:p w14:paraId="7B38C3F0">
      <w:pPr>
        <w:tabs>
          <w:tab w:val="left" w:pos="1080"/>
          <w:tab w:val="left" w:pos="1589"/>
        </w:tabs>
        <w:spacing w:line="360" w:lineRule="auto"/>
        <w:ind w:firstLine="480"/>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（一）</w:t>
      </w:r>
      <w:r>
        <w:rPr>
          <w:color w:val="000000" w:themeColor="text1"/>
          <w:sz w:val="24"/>
          <w:highlight w:val="none"/>
          <w14:textFill>
            <w14:solidFill>
              <w14:schemeClr w14:val="tx1"/>
            </w14:solidFill>
          </w14:textFill>
        </w:rPr>
        <w:t>评标委员会将按照招标文件中规定的评标方法和标准，对符合性审查合格的投标文件进行商务和技术评估，综合比较与评价；未通过符合性审查的投标文件不得进入比较与评价。</w:t>
      </w:r>
    </w:p>
    <w:p w14:paraId="2EFED043">
      <w:pPr>
        <w:tabs>
          <w:tab w:val="left" w:pos="1080"/>
          <w:tab w:val="left" w:pos="1589"/>
        </w:tabs>
        <w:spacing w:line="360" w:lineRule="auto"/>
        <w:ind w:firstLine="480"/>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（二）</w:t>
      </w:r>
      <w:r>
        <w:rPr>
          <w:color w:val="000000" w:themeColor="text1"/>
          <w:sz w:val="24"/>
          <w:highlight w:val="none"/>
          <w14:textFill>
            <w14:solidFill>
              <w14:schemeClr w14:val="tx1"/>
            </w14:solidFill>
          </w14:textFill>
        </w:rPr>
        <w:t>评标方法和评标标准</w:t>
      </w:r>
    </w:p>
    <w:p w14:paraId="38776CE1">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本项目采用的评标方法详见《</w:t>
      </w:r>
      <w:r>
        <w:rPr>
          <w:rFonts w:hint="eastAsia"/>
          <w:color w:val="000000" w:themeColor="text1"/>
          <w:sz w:val="24"/>
          <w:highlight w:val="none"/>
          <w14:textFill>
            <w14:solidFill>
              <w14:schemeClr w14:val="tx1"/>
            </w14:solidFill>
          </w14:textFill>
        </w:rPr>
        <w:t>第三节 评标方法</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本项目采用的评标标准详见《</w:t>
      </w:r>
      <w:r>
        <w:rPr>
          <w:rFonts w:hint="eastAsia"/>
          <w:color w:val="000000" w:themeColor="text1"/>
          <w:sz w:val="24"/>
          <w:highlight w:val="none"/>
          <w14:textFill>
            <w14:solidFill>
              <w14:schemeClr w14:val="tx1"/>
            </w14:solidFill>
          </w14:textFill>
        </w:rPr>
        <w:t>第四节 评标标准</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w:t>
      </w:r>
    </w:p>
    <w:p w14:paraId="49EF8D08">
      <w:pPr>
        <w:tabs>
          <w:tab w:val="left" w:pos="360"/>
        </w:tabs>
        <w:spacing w:line="360" w:lineRule="auto"/>
        <w:ind w:firstLine="602"/>
        <w:outlineLvl w:val="1"/>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四、</w:t>
      </w:r>
      <w:r>
        <w:rPr>
          <w:b/>
          <w:color w:val="000000" w:themeColor="text1"/>
          <w:sz w:val="30"/>
          <w:szCs w:val="30"/>
          <w:highlight w:val="none"/>
          <w14:textFill>
            <w14:solidFill>
              <w14:schemeClr w14:val="tx1"/>
            </w14:solidFill>
          </w14:textFill>
        </w:rPr>
        <w:t>确定</w:t>
      </w:r>
      <w:bookmarkStart w:id="259" w:name="_Toc164351640"/>
      <w:bookmarkStart w:id="260" w:name="_Toc226965819"/>
      <w:bookmarkStart w:id="261" w:name="_Toc226337242"/>
      <w:bookmarkStart w:id="262" w:name="_Toc164229241"/>
      <w:bookmarkStart w:id="263" w:name="_Toc127151747"/>
      <w:bookmarkStart w:id="264" w:name="_Toc151193716"/>
      <w:bookmarkStart w:id="265" w:name="_Toc150774646"/>
      <w:bookmarkStart w:id="266" w:name="_Toc151190173"/>
      <w:bookmarkStart w:id="267" w:name="_Toc150509297"/>
      <w:bookmarkStart w:id="268" w:name="_Toc150480784"/>
      <w:bookmarkStart w:id="269" w:name="_Toc127151546"/>
      <w:bookmarkStart w:id="270" w:name="_Toc226965736"/>
      <w:bookmarkStart w:id="271" w:name="_Toc305158888"/>
      <w:bookmarkStart w:id="272" w:name="_Toc265228384"/>
      <w:bookmarkStart w:id="273" w:name="_Toc305158814"/>
      <w:bookmarkStart w:id="274" w:name="_Toc520356170"/>
      <w:bookmarkStart w:id="275" w:name="_Toc150774751"/>
      <w:bookmarkStart w:id="276" w:name="_Toc226309790"/>
      <w:bookmarkStart w:id="277" w:name="_Toc142311048"/>
      <w:bookmarkStart w:id="278" w:name="_Toc264969236"/>
      <w:bookmarkStart w:id="279" w:name="_Toc151193934"/>
      <w:bookmarkStart w:id="280" w:name="_Ref467307010"/>
      <w:bookmarkStart w:id="281" w:name="_Toc151193860"/>
      <w:bookmarkStart w:id="282" w:name="_Toc149720839"/>
      <w:bookmarkStart w:id="283" w:name="_Toc151193788"/>
      <w:bookmarkStart w:id="284" w:name="_Toc195842911"/>
      <w:bookmarkStart w:id="285" w:name="_Toc164229387"/>
      <w:bookmarkStart w:id="286" w:name="_Toc164608660"/>
      <w:bookmarkStart w:id="287" w:name="_Toc151193644"/>
      <w:bookmarkStart w:id="288" w:name="_Toc127161460"/>
      <w:bookmarkStart w:id="289" w:name="_Toc164608815"/>
      <w:r>
        <w:rPr>
          <w:b/>
          <w:color w:val="000000" w:themeColor="text1"/>
          <w:sz w:val="30"/>
          <w:szCs w:val="30"/>
          <w:highlight w:val="none"/>
          <w14:textFill>
            <w14:solidFill>
              <w14:schemeClr w14:val="tx1"/>
            </w14:solidFill>
          </w14:textFill>
        </w:rPr>
        <w:t>中标候选人名单</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518022A6">
      <w:pPr>
        <w:tabs>
          <w:tab w:val="left" w:pos="1080"/>
          <w:tab w:val="left" w:pos="1589"/>
        </w:tabs>
        <w:spacing w:line="360" w:lineRule="auto"/>
        <w:ind w:firstLine="480"/>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（一）</w:t>
      </w:r>
      <w:r>
        <w:rPr>
          <w:color w:val="000000" w:themeColor="text1"/>
          <w:sz w:val="24"/>
          <w:highlight w:val="none"/>
          <w14:textFill>
            <w14:solidFill>
              <w14:schemeClr w14:val="tx1"/>
            </w14:solidFill>
          </w14:textFill>
        </w:rPr>
        <w:t>评标委员会要对评分汇总情况进行复核，特别是对排名第一的、报价最低的、投标或</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文件被认定为无效的情形进行重点复核。</w:t>
      </w:r>
    </w:p>
    <w:p w14:paraId="3B8C0185">
      <w:pPr>
        <w:tabs>
          <w:tab w:val="left" w:pos="1080"/>
          <w:tab w:val="left" w:pos="1589"/>
        </w:tabs>
        <w:spacing w:line="360" w:lineRule="auto"/>
        <w:ind w:firstLine="480"/>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（二）</w:t>
      </w:r>
      <w:r>
        <w:rPr>
          <w:color w:val="000000" w:themeColor="text1"/>
          <w:sz w:val="24"/>
          <w:highlight w:val="none"/>
          <w14:textFill>
            <w14:solidFill>
              <w14:schemeClr w14:val="tx1"/>
            </w14:solidFill>
          </w14:textFill>
        </w:rPr>
        <w:t>评标委员会将根据各投标人的评标排序，依次推荐本项目（</w:t>
      </w:r>
      <w:r>
        <w:rPr>
          <w:rFonts w:hint="eastAsia"/>
          <w:color w:val="000000" w:themeColor="text1"/>
          <w:sz w:val="24"/>
          <w:highlight w:val="none"/>
          <w14:textFill>
            <w14:solidFill>
              <w14:schemeClr w14:val="tx1"/>
            </w14:solidFill>
          </w14:textFill>
        </w:rPr>
        <w:t>各</w:t>
      </w:r>
      <w:r>
        <w:rPr>
          <w:color w:val="000000" w:themeColor="text1"/>
          <w:sz w:val="24"/>
          <w:highlight w:val="none"/>
          <w14:textFill>
            <w14:solidFill>
              <w14:schemeClr w14:val="tx1"/>
            </w14:solidFill>
          </w14:textFill>
        </w:rPr>
        <w:t>采购包）的中标候选人，起草并签署评标报告。本项目（</w:t>
      </w:r>
      <w:r>
        <w:rPr>
          <w:rFonts w:hint="eastAsia"/>
          <w:color w:val="000000" w:themeColor="text1"/>
          <w:sz w:val="24"/>
          <w:highlight w:val="none"/>
          <w14:textFill>
            <w14:solidFill>
              <w14:schemeClr w14:val="tx1"/>
            </w14:solidFill>
          </w14:textFill>
        </w:rPr>
        <w:t>各标段或</w:t>
      </w:r>
      <w:r>
        <w:rPr>
          <w:color w:val="000000" w:themeColor="text1"/>
          <w:sz w:val="24"/>
          <w:highlight w:val="none"/>
          <w14:textFill>
            <w14:solidFill>
              <w14:schemeClr w14:val="tx1"/>
            </w14:solidFill>
          </w14:textFill>
        </w:rPr>
        <w:t>采购包）评标委员会共（各）推荐</w:t>
      </w:r>
      <w:r>
        <w:rPr>
          <w:rFonts w:hint="eastAsia"/>
          <w:color w:val="000000" w:themeColor="text1"/>
          <w:sz w:val="24"/>
          <w:highlight w:val="none"/>
          <w14:textFill>
            <w14:solidFill>
              <w14:schemeClr w14:val="tx1"/>
            </w14:solidFill>
          </w14:textFill>
        </w:rPr>
        <w:t>不少于3</w:t>
      </w:r>
      <w:r>
        <w:rPr>
          <w:color w:val="000000" w:themeColor="text1"/>
          <w:sz w:val="24"/>
          <w:highlight w:val="none"/>
          <w14:textFill>
            <w14:solidFill>
              <w14:schemeClr w14:val="tx1"/>
            </w14:solidFill>
          </w14:textFill>
        </w:rPr>
        <w:t>名中标候选人。</w:t>
      </w:r>
    </w:p>
    <w:p w14:paraId="20781BFA">
      <w:pPr>
        <w:tabs>
          <w:tab w:val="left" w:pos="360"/>
        </w:tabs>
        <w:spacing w:line="360" w:lineRule="auto"/>
        <w:ind w:firstLine="602"/>
        <w:outlineLvl w:val="1"/>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五、</w:t>
      </w:r>
      <w:r>
        <w:rPr>
          <w:b/>
          <w:color w:val="000000" w:themeColor="text1"/>
          <w:sz w:val="30"/>
          <w:szCs w:val="30"/>
          <w:highlight w:val="none"/>
          <w14:textFill>
            <w14:solidFill>
              <w14:schemeClr w14:val="tx1"/>
            </w14:solidFill>
          </w14:textFill>
        </w:rPr>
        <w:t>报告违法行为</w:t>
      </w:r>
    </w:p>
    <w:p w14:paraId="1B4263F4">
      <w:pPr>
        <w:tabs>
          <w:tab w:val="left" w:pos="1080"/>
          <w:tab w:val="left" w:pos="1589"/>
        </w:tabs>
        <w:spacing w:line="360" w:lineRule="auto"/>
        <w:ind w:firstLine="480"/>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（一）</w:t>
      </w:r>
      <w:r>
        <w:rPr>
          <w:color w:val="000000" w:themeColor="text1"/>
          <w:sz w:val="24"/>
          <w:highlight w:val="none"/>
          <w14:textFill>
            <w14:solidFill>
              <w14:schemeClr w14:val="tx1"/>
            </w14:solidFill>
          </w14:textFill>
        </w:rPr>
        <w:t>评标委员会在评标过程中发现投标人有行贿、提供虚假材料或者串通等违法行为时，有向采购人、采购代理机构或者有关部门报告的职责。</w:t>
      </w:r>
    </w:p>
    <w:p w14:paraId="3BB29C03">
      <w:pPr>
        <w:pStyle w:val="36"/>
        <w:rPr>
          <w:rFonts w:hint="eastAsia"/>
          <w:color w:val="000000" w:themeColor="text1"/>
          <w:highlight w:val="none"/>
          <w14:textFill>
            <w14:solidFill>
              <w14:schemeClr w14:val="tx1"/>
            </w14:solidFill>
          </w14:textFill>
        </w:rPr>
      </w:pPr>
    </w:p>
    <w:p w14:paraId="30ED0873">
      <w:pPr>
        <w:pStyle w:val="36"/>
        <w:rPr>
          <w:rFonts w:hint="eastAsia"/>
          <w:color w:val="000000" w:themeColor="text1"/>
          <w:highlight w:val="none"/>
          <w14:textFill>
            <w14:solidFill>
              <w14:schemeClr w14:val="tx1"/>
            </w14:solidFill>
          </w14:textFill>
        </w:rPr>
      </w:pPr>
    </w:p>
    <w:p w14:paraId="4CF3B99C">
      <w:pPr>
        <w:widowControl/>
        <w:spacing w:line="360" w:lineRule="auto"/>
        <w:ind w:firstLine="2891"/>
        <w:jc w:val="lef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第三节 评标方法</w:t>
      </w:r>
    </w:p>
    <w:p w14:paraId="60F9F1DE">
      <w:pPr>
        <w:tabs>
          <w:tab w:val="left" w:pos="360"/>
        </w:tabs>
        <w:spacing w:line="360" w:lineRule="auto"/>
        <w:ind w:firstLine="480"/>
        <w:outlineLvl w:val="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p>
    <w:p w14:paraId="55C82F8D">
      <w:pPr>
        <w:tabs>
          <w:tab w:val="left" w:pos="360"/>
        </w:tabs>
        <w:spacing w:line="360" w:lineRule="auto"/>
        <w:ind w:firstLine="480"/>
        <w:outlineLvl w:val="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p>
    <w:p w14:paraId="7A2CCAF6">
      <w:pPr>
        <w:tabs>
          <w:tab w:val="left" w:pos="360"/>
        </w:tabs>
        <w:spacing w:line="360" w:lineRule="auto"/>
        <w:ind w:firstLine="480"/>
        <w:outlineLvl w:val="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三、每部分的得分保留小数点后两位，合计得分保留小数点后两位</w:t>
      </w:r>
      <w:r>
        <w:rPr>
          <w:color w:val="000000" w:themeColor="text1"/>
          <w:sz w:val="24"/>
          <w:highlight w:val="none"/>
          <w14:textFill>
            <w14:solidFill>
              <w14:schemeClr w14:val="tx1"/>
            </w14:solidFill>
          </w14:textFill>
        </w:rPr>
        <w:t>，第三位四舍五入</w:t>
      </w:r>
      <w:r>
        <w:rPr>
          <w:rFonts w:hint="eastAsia"/>
          <w:color w:val="000000" w:themeColor="text1"/>
          <w:sz w:val="24"/>
          <w:highlight w:val="none"/>
          <w14:textFill>
            <w14:solidFill>
              <w14:schemeClr w14:val="tx1"/>
            </w14:solidFill>
          </w14:textFill>
        </w:rPr>
        <w:t>。</w:t>
      </w:r>
    </w:p>
    <w:p w14:paraId="4C746179">
      <w:pPr>
        <w:spacing w:line="360" w:lineRule="auto"/>
        <w:ind w:firstLine="441"/>
        <w:jc w:val="left"/>
        <w:rPr>
          <w:rFonts w:hint="eastAsia" w:ascii="宋体" w:hAnsi="宋体"/>
          <w:b/>
          <w:color w:val="000000" w:themeColor="text1"/>
          <w:sz w:val="24"/>
          <w:highlight w:val="none"/>
          <w14:textFill>
            <w14:solidFill>
              <w14:schemeClr w14:val="tx1"/>
            </w14:solidFill>
          </w14:textFill>
        </w:rPr>
      </w:pPr>
      <w:bookmarkStart w:id="290" w:name="_Hlk149904248"/>
      <w:r>
        <w:rPr>
          <w:rFonts w:hint="eastAsia" w:ascii="宋体" w:hAnsi="宋体"/>
          <w:b/>
          <w:color w:val="000000" w:themeColor="text1"/>
          <w:sz w:val="24"/>
          <w:highlight w:val="none"/>
          <w14:textFill>
            <w14:solidFill>
              <w14:schemeClr w14:val="tx1"/>
            </w14:solidFill>
          </w14:textFill>
        </w:rPr>
        <w:t>四、政府采购政策功能落实</w:t>
      </w:r>
    </w:p>
    <w:p w14:paraId="66C3634D">
      <w:pPr>
        <w:spacing w:line="360" w:lineRule="auto"/>
        <w:ind w:firstLine="480"/>
        <w:jc w:val="left"/>
        <w:rPr>
          <w:rFonts w:hint="eastAsia" w:ascii="宋体" w:hAnsi="宋体"/>
          <w:color w:val="000000" w:themeColor="text1"/>
          <w:sz w:val="24"/>
          <w:highlight w:val="none"/>
          <w14:textFill>
            <w14:solidFill>
              <w14:schemeClr w14:val="tx1"/>
            </w14:solidFill>
          </w14:textFill>
        </w:rPr>
      </w:pPr>
      <w:bookmarkStart w:id="291" w:name="_Hlk152922042"/>
      <w:r>
        <w:rPr>
          <w:rFonts w:hint="eastAsia" w:ascii="宋体" w:hAnsi="宋体"/>
          <w:color w:val="000000" w:themeColor="text1"/>
          <w:sz w:val="24"/>
          <w:highlight w:val="none"/>
          <w14:textFill>
            <w14:solidFill>
              <w14:schemeClr w14:val="tx1"/>
            </w14:solidFill>
          </w14:textFill>
        </w:rPr>
        <w:t>1、小微型企业价格扣除</w:t>
      </w:r>
    </w:p>
    <w:p w14:paraId="5F50AB69">
      <w:pPr>
        <w:spacing w:line="360" w:lineRule="auto"/>
        <w:ind w:firstLine="36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（1）供应商需按照采购文件的要求提供相应的《中小企业声明函》。</w:t>
      </w:r>
    </w:p>
    <w:p w14:paraId="6A403002">
      <w:pPr>
        <w:spacing w:line="360" w:lineRule="auto"/>
        <w:ind w:firstLine="36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）企业标准请参照《关于印发中小企业划型标准规定的通知》（工信部联企业[2011]300号）文件规定自行填写。</w:t>
      </w:r>
    </w:p>
    <w:p w14:paraId="49B8C015">
      <w:pPr>
        <w:spacing w:line="360" w:lineRule="auto"/>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2、残疾人福利单位价格扣除</w:t>
      </w:r>
    </w:p>
    <w:p w14:paraId="584D32D7">
      <w:pPr>
        <w:spacing w:line="360" w:lineRule="auto"/>
        <w:ind w:firstLine="36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（1）残疾人福利性单位视同小型、微型企业。</w:t>
      </w:r>
    </w:p>
    <w:p w14:paraId="391FB694">
      <w:pPr>
        <w:spacing w:line="360" w:lineRule="auto"/>
        <w:ind w:firstLine="36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（2）残疾人福利单位需按照采购文件的要求提供《残疾人福利性单位声明函》。</w:t>
      </w:r>
    </w:p>
    <w:p w14:paraId="6D95C11D">
      <w:pPr>
        <w:spacing w:line="360" w:lineRule="auto"/>
        <w:ind w:firstLine="36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（3）残疾人福利单位标准请参照《关于促进残疾人就业政府采购政策的通知》（财库〔2017〕141号）。</w:t>
      </w:r>
    </w:p>
    <w:p w14:paraId="55B00461">
      <w:pPr>
        <w:spacing w:line="360" w:lineRule="auto"/>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3、监狱和戒毒企业价格扣除</w:t>
      </w:r>
    </w:p>
    <w:p w14:paraId="683F3591">
      <w:pPr>
        <w:spacing w:line="360" w:lineRule="auto"/>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（1）监狱和戒毒企业（简称监狱企业）视同小型、微型企业。</w:t>
      </w:r>
    </w:p>
    <w:p w14:paraId="30A5C2E9">
      <w:pPr>
        <w:spacing w:line="360" w:lineRule="auto"/>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3FC6CB2B">
      <w:pPr>
        <w:spacing w:line="360" w:lineRule="auto"/>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（3）监狱企业标准请参照《关于政府采购支持监狱企业发展有关问题的通知》（</w:t>
      </w:r>
      <w:r>
        <w:rPr>
          <w:rFonts w:ascii="宋体" w:hAnsi="宋体"/>
          <w:color w:val="000000" w:themeColor="text1"/>
          <w:sz w:val="24"/>
          <w:highlight w:val="none"/>
          <w14:textFill>
            <w14:solidFill>
              <w14:schemeClr w14:val="tx1"/>
            </w14:solidFill>
          </w14:textFill>
        </w:rPr>
        <w:t>财库[2014]68号</w:t>
      </w:r>
      <w:r>
        <w:rPr>
          <w:rFonts w:hint="eastAsia" w:ascii="宋体" w:hAnsi="宋体"/>
          <w:color w:val="000000" w:themeColor="text1"/>
          <w:sz w:val="24"/>
          <w:highlight w:val="none"/>
          <w14:textFill>
            <w14:solidFill>
              <w14:schemeClr w14:val="tx1"/>
            </w14:solidFill>
          </w14:textFill>
        </w:rPr>
        <w:t>）。</w:t>
      </w:r>
    </w:p>
    <w:p w14:paraId="5A803502">
      <w:pPr>
        <w:spacing w:line="360" w:lineRule="auto"/>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4、残疾人福利单位、监狱企业属于小型、微型企业的，不重复享受政策。</w:t>
      </w:r>
    </w:p>
    <w:p w14:paraId="4C8DED82">
      <w:pPr>
        <w:spacing w:line="360" w:lineRule="auto"/>
        <w:ind w:firstLine="480"/>
        <w:jc w:val="left"/>
        <w:rPr>
          <w:rFonts w:ascii="华文新魏" w:hAnsi="宋体" w:eastAsia="华文新魏"/>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4"/>
          <w:highlight w:val="none"/>
          <w:u w:val="single"/>
          <w14:textFill>
            <w14:solidFill>
              <w14:schemeClr w14:val="tx1"/>
            </w14:solidFill>
          </w14:textFill>
        </w:rPr>
        <w:t>6</w:t>
      </w:r>
      <w:r>
        <w:rPr>
          <w:rFonts w:hint="eastAsia" w:ascii="宋体" w:hAnsi="宋体"/>
          <w:color w:val="000000" w:themeColor="text1"/>
          <w:sz w:val="24"/>
          <w:highlight w:val="none"/>
          <w:u w:val="singl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的价格扣除，用扣除后的价格参与评审。</w:t>
      </w:r>
    </w:p>
    <w:p w14:paraId="309E5FD6">
      <w:pPr>
        <w:spacing w:line="360" w:lineRule="auto"/>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6、联合体各方均为小型、微型企业（残疾人福利单位、监狱企业）的，联合体享受</w:t>
      </w:r>
      <w:r>
        <w:rPr>
          <w:rFonts w:ascii="宋体" w:hAnsi="宋体"/>
          <w:color w:val="000000" w:themeColor="text1"/>
          <w:sz w:val="24"/>
          <w:highlight w:val="none"/>
          <w:u w:val="single"/>
          <w14:textFill>
            <w14:solidFill>
              <w14:schemeClr w14:val="tx1"/>
            </w14:solidFill>
          </w14:textFill>
        </w:rPr>
        <w:t>2</w:t>
      </w:r>
      <w:r>
        <w:rPr>
          <w:rFonts w:hint="eastAsia" w:ascii="宋体" w:hAnsi="宋体"/>
          <w:color w:val="000000" w:themeColor="text1"/>
          <w:sz w:val="24"/>
          <w:highlight w:val="none"/>
          <w:u w:val="single"/>
          <w14:textFill>
            <w14:solidFill>
              <w14:schemeClr w14:val="tx1"/>
            </w14:solidFill>
          </w14:textFill>
        </w:rPr>
        <w:t>0%</w:t>
      </w:r>
      <w:r>
        <w:rPr>
          <w:rFonts w:hint="eastAsia" w:ascii="宋体" w:hAnsi="宋体"/>
          <w:color w:val="000000" w:themeColor="text1"/>
          <w:sz w:val="24"/>
          <w:highlight w:val="none"/>
          <w14:textFill>
            <w14:solidFill>
              <w14:schemeClr w14:val="tx1"/>
            </w14:solidFill>
          </w14:textFill>
        </w:rPr>
        <w:t>价格扣除，用扣除后的价格参与评审。</w:t>
      </w:r>
    </w:p>
    <w:bookmarkEnd w:id="290"/>
    <w:bookmarkEnd w:id="291"/>
    <w:p w14:paraId="27627270">
      <w:pPr>
        <w:pStyle w:val="36"/>
        <w:rPr>
          <w:rFonts w:hint="eastAsia"/>
          <w:color w:val="000000" w:themeColor="text1"/>
          <w:highlight w:val="none"/>
          <w14:textFill>
            <w14:solidFill>
              <w14:schemeClr w14:val="tx1"/>
            </w14:solidFill>
          </w14:textFill>
        </w:rPr>
      </w:pPr>
    </w:p>
    <w:p w14:paraId="5B023CF5">
      <w:pPr>
        <w:pStyle w:val="36"/>
        <w:rPr>
          <w:rFonts w:hint="eastAsia"/>
          <w:color w:val="000000" w:themeColor="text1"/>
          <w:highlight w:val="none"/>
          <w14:textFill>
            <w14:solidFill>
              <w14:schemeClr w14:val="tx1"/>
            </w14:solidFill>
          </w14:textFill>
        </w:rPr>
      </w:pPr>
    </w:p>
    <w:p w14:paraId="1B435997">
      <w:pPr>
        <w:pStyle w:val="36"/>
        <w:rPr>
          <w:rFonts w:hint="eastAsia"/>
          <w:color w:val="000000" w:themeColor="text1"/>
          <w:highlight w:val="none"/>
          <w14:textFill>
            <w14:solidFill>
              <w14:schemeClr w14:val="tx1"/>
            </w14:solidFill>
          </w14:textFill>
        </w:rPr>
      </w:pPr>
    </w:p>
    <w:p w14:paraId="34A852C3">
      <w:pPr>
        <w:pStyle w:val="36"/>
        <w:rPr>
          <w:rFonts w:hint="eastAsia"/>
          <w:color w:val="000000" w:themeColor="text1"/>
          <w:highlight w:val="none"/>
          <w14:textFill>
            <w14:solidFill>
              <w14:schemeClr w14:val="tx1"/>
            </w14:solidFill>
          </w14:textFill>
        </w:rPr>
      </w:pPr>
    </w:p>
    <w:p w14:paraId="5B72959C">
      <w:pPr>
        <w:pStyle w:val="36"/>
        <w:rPr>
          <w:rFonts w:hint="eastAsia"/>
          <w:color w:val="000000" w:themeColor="text1"/>
          <w:highlight w:val="none"/>
          <w14:textFill>
            <w14:solidFill>
              <w14:schemeClr w14:val="tx1"/>
            </w14:solidFill>
          </w14:textFill>
        </w:rPr>
      </w:pPr>
    </w:p>
    <w:p w14:paraId="194F2902">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r>
    </w:p>
    <w:p w14:paraId="1EEEF69B">
      <w:pPr>
        <w:pStyle w:val="36"/>
        <w:spacing w:after="120"/>
        <w:ind w:firstLine="2891"/>
        <w:rPr>
          <w:rFonts w:hint="eastAsia" w:ascii="宋体" w:hAnsi="宋体" w:cs="Times New Roman"/>
          <w:b/>
          <w:bCs/>
          <w:color w:val="000000" w:themeColor="text1"/>
          <w:sz w:val="32"/>
          <w:szCs w:val="32"/>
          <w:highlight w:val="none"/>
          <w14:textFill>
            <w14:solidFill>
              <w14:schemeClr w14:val="tx1"/>
            </w14:solidFill>
          </w14:textFill>
        </w:rPr>
      </w:pPr>
      <w:r>
        <w:rPr>
          <w:rFonts w:hint="eastAsia" w:ascii="宋体" w:hAnsi="宋体" w:cs="Times New Roman"/>
          <w:b/>
          <w:bCs/>
          <w:color w:val="000000" w:themeColor="text1"/>
          <w:sz w:val="32"/>
          <w:szCs w:val="32"/>
          <w:highlight w:val="none"/>
          <w14:textFill>
            <w14:solidFill>
              <w14:schemeClr w14:val="tx1"/>
            </w14:solidFill>
          </w14:textFill>
        </w:rPr>
        <w:t>第四节 评标标准</w:t>
      </w:r>
    </w:p>
    <w:tbl>
      <w:tblPr>
        <w:tblStyle w:val="29"/>
        <w:tblW w:w="58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1085"/>
        <w:gridCol w:w="5418"/>
        <w:gridCol w:w="917"/>
        <w:gridCol w:w="2402"/>
      </w:tblGrid>
      <w:tr w14:paraId="3C8B8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67" w:hRule="atLeast"/>
          <w:tblHeader/>
          <w:jc w:val="center"/>
        </w:trPr>
        <w:tc>
          <w:tcPr>
            <w:tcW w:w="1085" w:type="dxa"/>
            <w:tcBorders>
              <w:top w:val="single" w:color="000000" w:sz="4" w:space="0"/>
              <w:left w:val="single" w:color="000000" w:sz="4" w:space="0"/>
              <w:bottom w:val="single" w:color="000000" w:sz="4" w:space="0"/>
              <w:right w:val="single" w:color="000000" w:sz="4" w:space="0"/>
            </w:tcBorders>
            <w:vAlign w:val="center"/>
          </w:tcPr>
          <w:p w14:paraId="11873B45">
            <w:pPr>
              <w:widowControl/>
              <w:spacing w:after="160" w:line="300" w:lineRule="exact"/>
              <w:jc w:val="center"/>
              <w:rPr>
                <w:rFonts w:hint="eastAsia" w:ascii="宋体" w:hAnsi="宋体"/>
                <w:color w:val="000000" w:themeColor="text1"/>
                <w:sz w:val="24"/>
                <w:highlight w:val="none"/>
                <w14:textFill>
                  <w14:solidFill>
                    <w14:schemeClr w14:val="tx1"/>
                  </w14:solidFill>
                </w14:textFill>
              </w:rPr>
            </w:pPr>
            <w:bookmarkStart w:id="292" w:name="_Hlk188619353"/>
            <w:r>
              <w:rPr>
                <w:rFonts w:hint="eastAsia" w:ascii="宋体" w:hAnsi="宋体"/>
                <w:color w:val="000000" w:themeColor="text1"/>
                <w:sz w:val="24"/>
                <w:highlight w:val="none"/>
                <w14:textFill>
                  <w14:solidFill>
                    <w14:schemeClr w14:val="tx1"/>
                  </w14:solidFill>
                </w14:textFill>
              </w:rPr>
              <w:t>评审因素</w:t>
            </w:r>
          </w:p>
        </w:tc>
        <w:tc>
          <w:tcPr>
            <w:tcW w:w="5418" w:type="dxa"/>
            <w:tcBorders>
              <w:top w:val="single" w:color="000000" w:sz="4" w:space="0"/>
              <w:left w:val="single" w:color="000000" w:sz="4" w:space="0"/>
              <w:bottom w:val="single" w:color="000000" w:sz="4" w:space="0"/>
              <w:right w:val="single" w:color="000000" w:sz="4" w:space="0"/>
            </w:tcBorders>
            <w:vAlign w:val="center"/>
          </w:tcPr>
          <w:p w14:paraId="47F2B3AB">
            <w:pPr>
              <w:widowControl/>
              <w:spacing w:after="160" w:line="30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评分细则</w:t>
            </w:r>
          </w:p>
        </w:tc>
        <w:tc>
          <w:tcPr>
            <w:tcW w:w="917" w:type="dxa"/>
            <w:tcBorders>
              <w:top w:val="single" w:color="000000" w:sz="4" w:space="0"/>
              <w:left w:val="single" w:color="000000" w:sz="4" w:space="0"/>
              <w:bottom w:val="single" w:color="000000" w:sz="4" w:space="0"/>
              <w:right w:val="single" w:color="000000" w:sz="4" w:space="0"/>
            </w:tcBorders>
            <w:vAlign w:val="center"/>
          </w:tcPr>
          <w:p w14:paraId="394258D4">
            <w:pPr>
              <w:widowControl/>
              <w:spacing w:after="160" w:line="30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分值（分）</w:t>
            </w:r>
          </w:p>
        </w:tc>
        <w:tc>
          <w:tcPr>
            <w:tcW w:w="2402" w:type="dxa"/>
            <w:tcBorders>
              <w:top w:val="single" w:color="000000" w:sz="4" w:space="0"/>
              <w:left w:val="single" w:color="000000" w:sz="4" w:space="0"/>
              <w:bottom w:val="single" w:color="000000" w:sz="4" w:space="0"/>
              <w:right w:val="single" w:color="000000" w:sz="4" w:space="0"/>
            </w:tcBorders>
            <w:vAlign w:val="center"/>
          </w:tcPr>
          <w:p w14:paraId="33E21A81">
            <w:pPr>
              <w:widowControl/>
              <w:spacing w:after="160" w:line="30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提供材料要求及备注</w:t>
            </w:r>
          </w:p>
        </w:tc>
      </w:tr>
      <w:tr w14:paraId="39ED8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41" w:hRule="atLeast"/>
          <w:jc w:val="center"/>
        </w:trPr>
        <w:tc>
          <w:tcPr>
            <w:tcW w:w="1085" w:type="dxa"/>
            <w:tcBorders>
              <w:top w:val="single" w:color="000000" w:sz="4" w:space="0"/>
              <w:left w:val="single" w:color="000000" w:sz="4" w:space="0"/>
              <w:bottom w:val="single" w:color="000000" w:sz="4" w:space="0"/>
              <w:right w:val="single" w:color="000000" w:sz="4" w:space="0"/>
            </w:tcBorders>
            <w:vAlign w:val="center"/>
          </w:tcPr>
          <w:p w14:paraId="695C39C9">
            <w:pPr>
              <w:widowControl/>
              <w:spacing w:after="160" w:line="30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价格分</w:t>
            </w:r>
          </w:p>
          <w:p w14:paraId="083100BF">
            <w:pPr>
              <w:widowControl/>
              <w:spacing w:after="160" w:line="30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（30分）</w:t>
            </w:r>
          </w:p>
        </w:tc>
        <w:tc>
          <w:tcPr>
            <w:tcW w:w="5418" w:type="dxa"/>
            <w:tcBorders>
              <w:top w:val="single" w:color="000000" w:sz="4" w:space="0"/>
              <w:left w:val="single" w:color="000000" w:sz="4" w:space="0"/>
              <w:bottom w:val="single" w:color="000000" w:sz="4" w:space="0"/>
              <w:right w:val="single" w:color="000000" w:sz="4" w:space="0"/>
            </w:tcBorders>
            <w:vAlign w:val="center"/>
          </w:tcPr>
          <w:p w14:paraId="2E578265">
            <w:pPr>
              <w:spacing w:after="160" w:line="300" w:lineRule="exact"/>
              <w:ind w:left="105"/>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采用低价优先法计算，即满足招标文件要求且最低的投标报价为评标基准价，其价格分为满分。其他报价得分=(评标基准价/投标报价)×分值。</w:t>
            </w:r>
          </w:p>
        </w:tc>
        <w:tc>
          <w:tcPr>
            <w:tcW w:w="917" w:type="dxa"/>
            <w:tcBorders>
              <w:top w:val="single" w:color="000000" w:sz="4" w:space="0"/>
              <w:left w:val="single" w:color="000000" w:sz="4" w:space="0"/>
              <w:bottom w:val="single" w:color="000000" w:sz="4" w:space="0"/>
              <w:right w:val="single" w:color="000000" w:sz="4" w:space="0"/>
            </w:tcBorders>
            <w:vAlign w:val="center"/>
          </w:tcPr>
          <w:p w14:paraId="17D9EF8D">
            <w:pPr>
              <w:widowControl/>
              <w:spacing w:after="160" w:line="278"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30</w:t>
            </w:r>
          </w:p>
        </w:tc>
        <w:tc>
          <w:tcPr>
            <w:tcW w:w="2402" w:type="dxa"/>
            <w:tcBorders>
              <w:top w:val="single" w:color="000000" w:sz="4" w:space="0"/>
              <w:left w:val="single" w:color="000000" w:sz="4" w:space="0"/>
              <w:bottom w:val="single" w:color="000000" w:sz="4" w:space="0"/>
              <w:right w:val="single" w:color="000000" w:sz="4" w:space="0"/>
            </w:tcBorders>
            <w:vAlign w:val="center"/>
          </w:tcPr>
          <w:p w14:paraId="64BE87EE">
            <w:pPr>
              <w:widowControl/>
              <w:spacing w:after="160" w:line="278"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此处最终报价指经过报价修正，及因落实政府采购政策进行价格调整后的最终报价。</w:t>
            </w:r>
          </w:p>
        </w:tc>
      </w:tr>
      <w:tr w14:paraId="719A1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cantSplit/>
          <w:trHeight w:val="567" w:hRule="atLeast"/>
          <w:jc w:val="center"/>
        </w:trPr>
        <w:tc>
          <w:tcPr>
            <w:tcW w:w="1085" w:type="dxa"/>
            <w:vMerge w:val="restart"/>
            <w:tcBorders>
              <w:top w:val="single" w:color="000000" w:sz="4" w:space="0"/>
              <w:left w:val="single" w:color="000000" w:sz="4" w:space="0"/>
              <w:right w:val="single" w:color="000000" w:sz="4" w:space="0"/>
            </w:tcBorders>
            <w:vAlign w:val="center"/>
          </w:tcPr>
          <w:p w14:paraId="0B2B695C">
            <w:pPr>
              <w:widowControl/>
              <w:spacing w:after="160" w:line="300" w:lineRule="exact"/>
              <w:jc w:val="center"/>
              <w:rPr>
                <w:rFonts w:hint="eastAsia" w:ascii="宋体" w:hAnsi="宋体"/>
                <w:color w:val="000000" w:themeColor="text1"/>
                <w:sz w:val="24"/>
                <w:highlight w:val="none"/>
                <w14:textFill>
                  <w14:solidFill>
                    <w14:schemeClr w14:val="tx1"/>
                  </w14:solidFill>
                </w14:textFill>
              </w:rPr>
            </w:pPr>
          </w:p>
          <w:p w14:paraId="500B183F">
            <w:pPr>
              <w:widowControl/>
              <w:spacing w:after="160" w:line="300" w:lineRule="exact"/>
              <w:jc w:val="center"/>
              <w:rPr>
                <w:rFonts w:hint="eastAsia" w:ascii="宋体" w:hAnsi="宋体"/>
                <w:color w:val="000000" w:themeColor="text1"/>
                <w:sz w:val="24"/>
                <w:highlight w:val="none"/>
                <w14:textFill>
                  <w14:solidFill>
                    <w14:schemeClr w14:val="tx1"/>
                  </w14:solidFill>
                </w14:textFill>
              </w:rPr>
            </w:pPr>
          </w:p>
          <w:p w14:paraId="520EC590">
            <w:pPr>
              <w:widowControl/>
              <w:spacing w:after="160" w:line="30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主观分</w:t>
            </w:r>
          </w:p>
          <w:p w14:paraId="3FBEB90D">
            <w:pPr>
              <w:widowControl/>
              <w:spacing w:after="160" w:line="30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（50分）</w:t>
            </w:r>
          </w:p>
          <w:p w14:paraId="57489874">
            <w:pPr>
              <w:widowControl/>
              <w:spacing w:after="160" w:line="278" w:lineRule="auto"/>
              <w:jc w:val="center"/>
              <w:rPr>
                <w:rFonts w:hint="eastAsia" w:ascii="宋体" w:hAnsi="宋体"/>
                <w:color w:val="000000" w:themeColor="text1"/>
                <w:sz w:val="24"/>
                <w:highlight w:val="none"/>
                <w14:textFill>
                  <w14:solidFill>
                    <w14:schemeClr w14:val="tx1"/>
                  </w14:solidFill>
                </w14:textFill>
              </w:rPr>
            </w:pPr>
          </w:p>
        </w:tc>
        <w:tc>
          <w:tcPr>
            <w:tcW w:w="5418" w:type="dxa"/>
            <w:tcBorders>
              <w:top w:val="single" w:color="000000" w:sz="4" w:space="0"/>
              <w:left w:val="single" w:color="000000" w:sz="4" w:space="0"/>
              <w:bottom w:val="single" w:color="000000" w:sz="4" w:space="0"/>
              <w:right w:val="single" w:color="000000" w:sz="4" w:space="0"/>
            </w:tcBorders>
            <w:vAlign w:val="center"/>
          </w:tcPr>
          <w:p w14:paraId="11CE7208">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2.1</w:t>
            </w:r>
            <w:r>
              <w:rPr>
                <w:rFonts w:hint="eastAsia" w:ascii="宋体" w:hAnsi="宋体"/>
                <w:bCs/>
                <w:color w:val="000000" w:themeColor="text1"/>
                <w:sz w:val="24"/>
                <w:highlight w:val="none"/>
                <w:lang w:val="zh-CN"/>
                <w14:textFill>
                  <w14:solidFill>
                    <w14:schemeClr w14:val="tx1"/>
                  </w14:solidFill>
                </w14:textFill>
              </w:rPr>
              <w:t>实施方案：根据供应商提供的项目实施方案内容的完整性及进度计划安排的合理性进行打分，包括但不限于供应商如何在成交后有效地组织技术和人员力量，按时保质地完成供货、安装验收等；</w:t>
            </w:r>
          </w:p>
          <w:p w14:paraId="2C4B7175">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实施方案内容完整、进度计划安排合理、满足采购人需求的得</w:t>
            </w:r>
            <w:r>
              <w:rPr>
                <w:rFonts w:hint="eastAsia" w:ascii="宋体" w:hAnsi="宋体"/>
                <w:bCs/>
                <w:color w:val="000000" w:themeColor="text1"/>
                <w:sz w:val="24"/>
                <w:highlight w:val="none"/>
                <w14:textFill>
                  <w14:solidFill>
                    <w14:schemeClr w14:val="tx1"/>
                  </w14:solidFill>
                </w14:textFill>
              </w:rPr>
              <w:t>15</w:t>
            </w:r>
            <w:r>
              <w:rPr>
                <w:rFonts w:hint="eastAsia" w:ascii="宋体" w:hAnsi="宋体"/>
                <w:bCs/>
                <w:color w:val="000000" w:themeColor="text1"/>
                <w:sz w:val="24"/>
                <w:highlight w:val="none"/>
                <w:lang w:val="zh-CN"/>
                <w14:textFill>
                  <w14:solidFill>
                    <w14:schemeClr w14:val="tx1"/>
                  </w14:solidFill>
                </w14:textFill>
              </w:rPr>
              <w:t>分；</w:t>
            </w:r>
          </w:p>
          <w:p w14:paraId="3999CB3A">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实施方案内容较完整、进度计划安排较合理、满足采购人需求的得</w:t>
            </w:r>
            <w:r>
              <w:rPr>
                <w:rFonts w:hint="eastAsia" w:ascii="宋体" w:hAnsi="宋体"/>
                <w:bCs/>
                <w:color w:val="000000" w:themeColor="text1"/>
                <w:sz w:val="24"/>
                <w:highlight w:val="none"/>
                <w14:textFill>
                  <w14:solidFill>
                    <w14:schemeClr w14:val="tx1"/>
                  </w14:solidFill>
                </w14:textFill>
              </w:rPr>
              <w:t>10</w:t>
            </w:r>
            <w:r>
              <w:rPr>
                <w:rFonts w:hint="eastAsia" w:ascii="宋体" w:hAnsi="宋体"/>
                <w:bCs/>
                <w:color w:val="000000" w:themeColor="text1"/>
                <w:sz w:val="24"/>
                <w:highlight w:val="none"/>
                <w:lang w:val="zh-CN"/>
                <w14:textFill>
                  <w14:solidFill>
                    <w14:schemeClr w14:val="tx1"/>
                  </w14:solidFill>
                </w14:textFill>
              </w:rPr>
              <w:t>分；</w:t>
            </w:r>
          </w:p>
          <w:p w14:paraId="6A40A342">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实施方案内容一般、进度计划安排一般、基本满足采购人需求的得</w:t>
            </w:r>
            <w:r>
              <w:rPr>
                <w:rFonts w:hint="eastAsia" w:ascii="宋体" w:hAnsi="宋体"/>
                <w:bCs/>
                <w:color w:val="000000" w:themeColor="text1"/>
                <w:sz w:val="24"/>
                <w:highlight w:val="none"/>
                <w14:textFill>
                  <w14:solidFill>
                    <w14:schemeClr w14:val="tx1"/>
                  </w14:solidFill>
                </w14:textFill>
              </w:rPr>
              <w:t>5</w:t>
            </w:r>
            <w:r>
              <w:rPr>
                <w:rFonts w:hint="eastAsia" w:ascii="宋体" w:hAnsi="宋体"/>
                <w:bCs/>
                <w:color w:val="000000" w:themeColor="text1"/>
                <w:sz w:val="24"/>
                <w:highlight w:val="none"/>
                <w:lang w:val="zh-CN"/>
                <w14:textFill>
                  <w14:solidFill>
                    <w14:schemeClr w14:val="tx1"/>
                  </w14:solidFill>
                </w14:textFill>
              </w:rPr>
              <w:t>分；</w:t>
            </w:r>
          </w:p>
          <w:p w14:paraId="653D3023">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实施方案内容较少、进度计划安排一般、不能很好满足采购人需求的得1分；</w:t>
            </w:r>
          </w:p>
          <w:p w14:paraId="25F5DA6E">
            <w:pPr>
              <w:spacing w:after="160" w:line="300" w:lineRule="exact"/>
              <w:ind w:left="105"/>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方案未提供不得分。</w:t>
            </w:r>
          </w:p>
        </w:tc>
        <w:tc>
          <w:tcPr>
            <w:tcW w:w="917" w:type="dxa"/>
            <w:tcBorders>
              <w:top w:val="single" w:color="000000" w:sz="4" w:space="0"/>
              <w:left w:val="single" w:color="000000" w:sz="4" w:space="0"/>
              <w:bottom w:val="single" w:color="000000" w:sz="4" w:space="0"/>
              <w:right w:val="single" w:color="000000" w:sz="4" w:space="0"/>
            </w:tcBorders>
            <w:vAlign w:val="center"/>
          </w:tcPr>
          <w:p w14:paraId="29FAACA6">
            <w:pPr>
              <w:spacing w:after="160" w:line="300" w:lineRule="exact"/>
              <w:ind w:left="105"/>
              <w:jc w:val="cente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15</w:t>
            </w:r>
          </w:p>
        </w:tc>
        <w:tc>
          <w:tcPr>
            <w:tcW w:w="2402" w:type="dxa"/>
            <w:tcBorders>
              <w:top w:val="single" w:color="000000" w:sz="4" w:space="0"/>
              <w:left w:val="single" w:color="000000" w:sz="4" w:space="0"/>
              <w:bottom w:val="single" w:color="000000" w:sz="4" w:space="0"/>
              <w:right w:val="single" w:color="000000" w:sz="4" w:space="0"/>
            </w:tcBorders>
            <w:vAlign w:val="center"/>
          </w:tcPr>
          <w:p w14:paraId="3B77AD59">
            <w:pPr>
              <w:widowControl/>
              <w:spacing w:after="160" w:line="278" w:lineRule="auto"/>
              <w:rPr>
                <w:rFonts w:hint="eastAsia" w:ascii="宋体" w:hAnsi="宋体"/>
                <w:color w:val="000000" w:themeColor="text1"/>
                <w:sz w:val="24"/>
                <w:highlight w:val="none"/>
                <w14:textFill>
                  <w14:solidFill>
                    <w14:schemeClr w14:val="tx1"/>
                  </w14:solidFill>
                </w14:textFill>
              </w:rPr>
            </w:pPr>
          </w:p>
        </w:tc>
      </w:tr>
      <w:tr w14:paraId="2B35E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cantSplit/>
          <w:trHeight w:val="567" w:hRule="atLeast"/>
          <w:jc w:val="center"/>
        </w:trPr>
        <w:tc>
          <w:tcPr>
            <w:tcW w:w="1085" w:type="dxa"/>
            <w:vMerge w:val="continue"/>
            <w:tcBorders>
              <w:left w:val="single" w:color="000000" w:sz="4" w:space="0"/>
              <w:right w:val="single" w:color="000000" w:sz="4" w:space="0"/>
            </w:tcBorders>
            <w:vAlign w:val="center"/>
          </w:tcPr>
          <w:p w14:paraId="33B23F11">
            <w:pPr>
              <w:widowControl/>
              <w:spacing w:after="160" w:line="300" w:lineRule="exact"/>
              <w:rPr>
                <w:rFonts w:hint="eastAsia" w:ascii="宋体" w:hAnsi="宋体"/>
                <w:color w:val="000000" w:themeColor="text1"/>
                <w:sz w:val="24"/>
                <w:highlight w:val="none"/>
                <w14:textFill>
                  <w14:solidFill>
                    <w14:schemeClr w14:val="tx1"/>
                  </w14:solidFill>
                </w14:textFill>
              </w:rPr>
            </w:pPr>
          </w:p>
        </w:tc>
        <w:tc>
          <w:tcPr>
            <w:tcW w:w="5418" w:type="dxa"/>
            <w:tcBorders>
              <w:top w:val="single" w:color="000000" w:sz="4" w:space="0"/>
              <w:left w:val="single" w:color="000000" w:sz="4" w:space="0"/>
              <w:bottom w:val="single" w:color="000000" w:sz="4" w:space="0"/>
              <w:right w:val="single" w:color="000000" w:sz="4" w:space="0"/>
            </w:tcBorders>
            <w:vAlign w:val="center"/>
          </w:tcPr>
          <w:p w14:paraId="51A7326E">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2.2</w:t>
            </w:r>
            <w:r>
              <w:rPr>
                <w:rFonts w:hint="eastAsia" w:ascii="宋体" w:hAnsi="宋体"/>
                <w:bCs/>
                <w:color w:val="000000" w:themeColor="text1"/>
                <w:sz w:val="24"/>
                <w:highlight w:val="none"/>
                <w:lang w:val="zh-CN"/>
                <w14:textFill>
                  <w14:solidFill>
                    <w14:schemeClr w14:val="tx1"/>
                  </w14:solidFill>
                </w14:textFill>
              </w:rPr>
              <w:t>投标设备整体配置：</w:t>
            </w:r>
          </w:p>
          <w:p w14:paraId="202E27C4">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投标设备整体配置选型情况综合比较，针对本项目的投标产品配置选型合理、先进，且与项目需求的吻合度高的得</w:t>
            </w:r>
            <w:r>
              <w:rPr>
                <w:rFonts w:hint="eastAsia" w:ascii="宋体" w:hAnsi="宋体"/>
                <w:bCs/>
                <w:color w:val="000000" w:themeColor="text1"/>
                <w:sz w:val="24"/>
                <w:highlight w:val="none"/>
                <w14:textFill>
                  <w14:solidFill>
                    <w14:schemeClr w14:val="tx1"/>
                  </w14:solidFill>
                </w14:textFill>
              </w:rPr>
              <w:t>15</w:t>
            </w:r>
            <w:r>
              <w:rPr>
                <w:rFonts w:hint="eastAsia" w:ascii="宋体" w:hAnsi="宋体"/>
                <w:bCs/>
                <w:color w:val="000000" w:themeColor="text1"/>
                <w:sz w:val="24"/>
                <w:highlight w:val="none"/>
                <w:lang w:val="zh-CN"/>
                <w14:textFill>
                  <w14:solidFill>
                    <w14:schemeClr w14:val="tx1"/>
                  </w14:solidFill>
                </w14:textFill>
              </w:rPr>
              <w:t>分；</w:t>
            </w:r>
          </w:p>
          <w:p w14:paraId="55360E08">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针对本项目的投标产品配置选型合理、先进，且与项目需求的吻合度较匹配的得</w:t>
            </w:r>
            <w:r>
              <w:rPr>
                <w:rFonts w:hint="eastAsia" w:ascii="宋体" w:hAnsi="宋体"/>
                <w:bCs/>
                <w:color w:val="000000" w:themeColor="text1"/>
                <w:sz w:val="24"/>
                <w:highlight w:val="none"/>
                <w14:textFill>
                  <w14:solidFill>
                    <w14:schemeClr w14:val="tx1"/>
                  </w14:solidFill>
                </w14:textFill>
              </w:rPr>
              <w:t>10</w:t>
            </w:r>
            <w:r>
              <w:rPr>
                <w:rFonts w:hint="eastAsia" w:ascii="宋体" w:hAnsi="宋体"/>
                <w:bCs/>
                <w:color w:val="000000" w:themeColor="text1"/>
                <w:sz w:val="24"/>
                <w:highlight w:val="none"/>
                <w:lang w:val="zh-CN"/>
                <w14:textFill>
                  <w14:solidFill>
                    <w14:schemeClr w14:val="tx1"/>
                  </w14:solidFill>
                </w14:textFill>
              </w:rPr>
              <w:t>分；</w:t>
            </w:r>
          </w:p>
          <w:p w14:paraId="209DDF09">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针对本项目的投标产品配置选型基本符合项目要求的得</w:t>
            </w:r>
            <w:r>
              <w:rPr>
                <w:rFonts w:hint="eastAsia" w:ascii="宋体" w:hAnsi="宋体"/>
                <w:bCs/>
                <w:color w:val="000000" w:themeColor="text1"/>
                <w:sz w:val="24"/>
                <w:highlight w:val="none"/>
                <w14:textFill>
                  <w14:solidFill>
                    <w14:schemeClr w14:val="tx1"/>
                  </w14:solidFill>
                </w14:textFill>
              </w:rPr>
              <w:t>5</w:t>
            </w:r>
            <w:r>
              <w:rPr>
                <w:rFonts w:hint="eastAsia" w:ascii="宋体" w:hAnsi="宋体"/>
                <w:bCs/>
                <w:color w:val="000000" w:themeColor="text1"/>
                <w:sz w:val="24"/>
                <w:highlight w:val="none"/>
                <w:lang w:val="zh-CN"/>
                <w14:textFill>
                  <w14:solidFill>
                    <w14:schemeClr w14:val="tx1"/>
                  </w14:solidFill>
                </w14:textFill>
              </w:rPr>
              <w:t>分；</w:t>
            </w:r>
          </w:p>
          <w:p w14:paraId="5C2268B2">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针对本项目的投标产品配置选型一般、且与项目需求的吻合度一般的得1分；</w:t>
            </w:r>
          </w:p>
          <w:p w14:paraId="162C4784">
            <w:pPr>
              <w:spacing w:after="160" w:line="300" w:lineRule="exact"/>
              <w:ind w:left="105"/>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方案未提供不得分。</w:t>
            </w:r>
          </w:p>
        </w:tc>
        <w:tc>
          <w:tcPr>
            <w:tcW w:w="917" w:type="dxa"/>
            <w:tcBorders>
              <w:top w:val="single" w:color="000000" w:sz="4" w:space="0"/>
              <w:left w:val="single" w:color="000000" w:sz="4" w:space="0"/>
              <w:bottom w:val="single" w:color="000000" w:sz="4" w:space="0"/>
              <w:right w:val="single" w:color="000000" w:sz="4" w:space="0"/>
            </w:tcBorders>
            <w:vAlign w:val="center"/>
          </w:tcPr>
          <w:p w14:paraId="29AB3300">
            <w:pPr>
              <w:spacing w:after="160" w:line="300" w:lineRule="exact"/>
              <w:ind w:left="105"/>
              <w:jc w:val="cente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15</w:t>
            </w:r>
          </w:p>
        </w:tc>
        <w:tc>
          <w:tcPr>
            <w:tcW w:w="2402" w:type="dxa"/>
            <w:tcBorders>
              <w:top w:val="single" w:color="000000" w:sz="4" w:space="0"/>
              <w:left w:val="single" w:color="000000" w:sz="4" w:space="0"/>
              <w:bottom w:val="single" w:color="000000" w:sz="4" w:space="0"/>
              <w:right w:val="single" w:color="000000" w:sz="4" w:space="0"/>
            </w:tcBorders>
            <w:vAlign w:val="center"/>
          </w:tcPr>
          <w:p w14:paraId="4FEA5D81">
            <w:pPr>
              <w:widowControl/>
              <w:spacing w:after="160" w:line="278" w:lineRule="auto"/>
              <w:rPr>
                <w:rFonts w:hint="eastAsia" w:ascii="宋体" w:hAnsi="宋体"/>
                <w:color w:val="000000" w:themeColor="text1"/>
                <w:sz w:val="24"/>
                <w:highlight w:val="none"/>
                <w14:textFill>
                  <w14:solidFill>
                    <w14:schemeClr w14:val="tx1"/>
                  </w14:solidFill>
                </w14:textFill>
              </w:rPr>
            </w:pPr>
          </w:p>
        </w:tc>
      </w:tr>
      <w:tr w14:paraId="1F468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cantSplit/>
          <w:trHeight w:val="567" w:hRule="atLeast"/>
          <w:jc w:val="center"/>
        </w:trPr>
        <w:tc>
          <w:tcPr>
            <w:tcW w:w="1085" w:type="dxa"/>
            <w:vMerge w:val="continue"/>
            <w:tcBorders>
              <w:left w:val="single" w:color="000000" w:sz="4" w:space="0"/>
              <w:right w:val="single" w:color="000000" w:sz="4" w:space="0"/>
            </w:tcBorders>
            <w:vAlign w:val="center"/>
          </w:tcPr>
          <w:p w14:paraId="66969492">
            <w:pPr>
              <w:widowControl/>
              <w:spacing w:after="160" w:line="300" w:lineRule="exact"/>
              <w:rPr>
                <w:rFonts w:hint="eastAsia" w:ascii="宋体" w:hAnsi="宋体"/>
                <w:color w:val="000000" w:themeColor="text1"/>
                <w:sz w:val="24"/>
                <w:highlight w:val="none"/>
                <w14:textFill>
                  <w14:solidFill>
                    <w14:schemeClr w14:val="tx1"/>
                  </w14:solidFill>
                </w14:textFill>
              </w:rPr>
            </w:pPr>
          </w:p>
        </w:tc>
        <w:tc>
          <w:tcPr>
            <w:tcW w:w="5418" w:type="dxa"/>
            <w:tcBorders>
              <w:top w:val="single" w:color="000000" w:sz="4" w:space="0"/>
              <w:left w:val="single" w:color="000000" w:sz="4" w:space="0"/>
              <w:bottom w:val="single" w:color="000000" w:sz="4" w:space="0"/>
              <w:right w:val="single" w:color="000000" w:sz="4" w:space="0"/>
            </w:tcBorders>
            <w:vAlign w:val="center"/>
          </w:tcPr>
          <w:p w14:paraId="5C9A04F8">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2.3</w:t>
            </w:r>
            <w:r>
              <w:rPr>
                <w:rFonts w:hint="eastAsia" w:ascii="宋体" w:hAnsi="宋体"/>
                <w:bCs/>
                <w:color w:val="000000" w:themeColor="text1"/>
                <w:sz w:val="24"/>
                <w:highlight w:val="none"/>
                <w:lang w:val="zh-CN"/>
                <w14:textFill>
                  <w14:solidFill>
                    <w14:schemeClr w14:val="tx1"/>
                  </w14:solidFill>
                </w14:textFill>
              </w:rPr>
              <w:t>质量保证措施：</w:t>
            </w:r>
          </w:p>
          <w:p w14:paraId="05C26C31">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针对本项目提供的质量保证措施，如何保证产品质量达到采购人要求并正常使用等；</w:t>
            </w:r>
          </w:p>
          <w:p w14:paraId="3471622C">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保障措施科学、合理，质量目标明确，保证措施详尽，针对性强的得</w:t>
            </w:r>
            <w:r>
              <w:rPr>
                <w:rFonts w:hint="eastAsia" w:ascii="宋体" w:hAnsi="宋体"/>
                <w:bCs/>
                <w:color w:val="000000" w:themeColor="text1"/>
                <w:sz w:val="24"/>
                <w:highlight w:val="none"/>
                <w14:textFill>
                  <w14:solidFill>
                    <w14:schemeClr w14:val="tx1"/>
                  </w14:solidFill>
                </w14:textFill>
              </w:rPr>
              <w:t>10</w:t>
            </w:r>
            <w:r>
              <w:rPr>
                <w:rFonts w:hint="eastAsia" w:ascii="宋体" w:hAnsi="宋体"/>
                <w:bCs/>
                <w:color w:val="000000" w:themeColor="text1"/>
                <w:sz w:val="24"/>
                <w:highlight w:val="none"/>
                <w:lang w:val="zh-CN"/>
                <w14:textFill>
                  <w14:solidFill>
                    <w14:schemeClr w14:val="tx1"/>
                  </w14:solidFill>
                </w14:textFill>
              </w:rPr>
              <w:t>分；</w:t>
            </w:r>
          </w:p>
          <w:p w14:paraId="07AF14A8">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保障措施较科学、合理，质量目标较明确，保证措施较详尽，针对性较强的得</w:t>
            </w:r>
            <w:r>
              <w:rPr>
                <w:rFonts w:hint="eastAsia" w:ascii="宋体" w:hAnsi="宋体"/>
                <w:bCs/>
                <w:color w:val="000000" w:themeColor="text1"/>
                <w:sz w:val="24"/>
                <w:highlight w:val="none"/>
                <w14:textFill>
                  <w14:solidFill>
                    <w14:schemeClr w14:val="tx1"/>
                  </w14:solidFill>
                </w14:textFill>
              </w:rPr>
              <w:t>6</w:t>
            </w:r>
            <w:r>
              <w:rPr>
                <w:rFonts w:hint="eastAsia" w:ascii="宋体" w:hAnsi="宋体"/>
                <w:bCs/>
                <w:color w:val="000000" w:themeColor="text1"/>
                <w:sz w:val="24"/>
                <w:highlight w:val="none"/>
                <w:lang w:val="zh-CN"/>
                <w14:textFill>
                  <w14:solidFill>
                    <w14:schemeClr w14:val="tx1"/>
                  </w14:solidFill>
                </w14:textFill>
              </w:rPr>
              <w:t>分；</w:t>
            </w:r>
          </w:p>
          <w:p w14:paraId="7BC178DC">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保障措施一般，质量目标基本明确，保证措施一般，针对性较强的得</w:t>
            </w:r>
            <w:r>
              <w:rPr>
                <w:rFonts w:hint="eastAsia" w:ascii="宋体" w:hAnsi="宋体"/>
                <w:bCs/>
                <w:color w:val="000000" w:themeColor="text1"/>
                <w:sz w:val="24"/>
                <w:highlight w:val="none"/>
                <w14:textFill>
                  <w14:solidFill>
                    <w14:schemeClr w14:val="tx1"/>
                  </w14:solidFill>
                </w14:textFill>
              </w:rPr>
              <w:t>3</w:t>
            </w:r>
            <w:r>
              <w:rPr>
                <w:rFonts w:hint="eastAsia" w:ascii="宋体" w:hAnsi="宋体"/>
                <w:bCs/>
                <w:color w:val="000000" w:themeColor="text1"/>
                <w:sz w:val="24"/>
                <w:highlight w:val="none"/>
                <w:lang w:val="zh-CN"/>
                <w14:textFill>
                  <w14:solidFill>
                    <w14:schemeClr w14:val="tx1"/>
                  </w14:solidFill>
                </w14:textFill>
              </w:rPr>
              <w:t>分；</w:t>
            </w:r>
          </w:p>
          <w:p w14:paraId="2BFA2F56">
            <w:pPr>
              <w:spacing w:after="160" w:line="300" w:lineRule="exact"/>
              <w:ind w:left="105"/>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保障措施较差，质量目标不明确，保证措施不详尽，针对性不强的得1分；</w:t>
            </w:r>
          </w:p>
          <w:p w14:paraId="5DDA4F32">
            <w:pPr>
              <w:spacing w:after="160" w:line="300" w:lineRule="exact"/>
              <w:ind w:left="105"/>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方案未提供不得分。</w:t>
            </w:r>
          </w:p>
        </w:tc>
        <w:tc>
          <w:tcPr>
            <w:tcW w:w="917" w:type="dxa"/>
            <w:tcBorders>
              <w:top w:val="single" w:color="000000" w:sz="4" w:space="0"/>
              <w:left w:val="single" w:color="000000" w:sz="4" w:space="0"/>
              <w:bottom w:val="single" w:color="000000" w:sz="4" w:space="0"/>
              <w:right w:val="single" w:color="000000" w:sz="4" w:space="0"/>
            </w:tcBorders>
            <w:vAlign w:val="center"/>
          </w:tcPr>
          <w:p w14:paraId="19513ACE">
            <w:pPr>
              <w:spacing w:after="160" w:line="300" w:lineRule="exact"/>
              <w:ind w:left="105"/>
              <w:jc w:val="cente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10</w:t>
            </w:r>
          </w:p>
        </w:tc>
        <w:tc>
          <w:tcPr>
            <w:tcW w:w="2402" w:type="dxa"/>
            <w:tcBorders>
              <w:top w:val="single" w:color="000000" w:sz="4" w:space="0"/>
              <w:left w:val="single" w:color="000000" w:sz="4" w:space="0"/>
              <w:bottom w:val="single" w:color="000000" w:sz="4" w:space="0"/>
              <w:right w:val="single" w:color="000000" w:sz="4" w:space="0"/>
            </w:tcBorders>
            <w:vAlign w:val="center"/>
          </w:tcPr>
          <w:p w14:paraId="19A7E1F1">
            <w:pPr>
              <w:widowControl/>
              <w:spacing w:after="160" w:line="278" w:lineRule="auto"/>
              <w:rPr>
                <w:rFonts w:hint="eastAsia" w:ascii="宋体" w:hAnsi="宋体"/>
                <w:color w:val="000000" w:themeColor="text1"/>
                <w:sz w:val="24"/>
                <w:highlight w:val="none"/>
                <w14:textFill>
                  <w14:solidFill>
                    <w14:schemeClr w14:val="tx1"/>
                  </w14:solidFill>
                </w14:textFill>
              </w:rPr>
            </w:pPr>
          </w:p>
        </w:tc>
      </w:tr>
      <w:tr w14:paraId="047D6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cantSplit/>
          <w:trHeight w:val="5063" w:hRule="atLeast"/>
          <w:jc w:val="center"/>
        </w:trPr>
        <w:tc>
          <w:tcPr>
            <w:tcW w:w="1085" w:type="dxa"/>
            <w:vMerge w:val="continue"/>
            <w:tcBorders>
              <w:left w:val="single" w:color="000000" w:sz="4" w:space="0"/>
              <w:right w:val="single" w:color="000000" w:sz="4" w:space="0"/>
            </w:tcBorders>
            <w:vAlign w:val="center"/>
          </w:tcPr>
          <w:p w14:paraId="2587EA00">
            <w:pPr>
              <w:widowControl/>
              <w:spacing w:after="160" w:line="300" w:lineRule="exact"/>
              <w:rPr>
                <w:rFonts w:hint="eastAsia" w:ascii="宋体" w:hAnsi="宋体"/>
                <w:color w:val="000000" w:themeColor="text1"/>
                <w:sz w:val="24"/>
                <w:highlight w:val="none"/>
                <w14:textFill>
                  <w14:solidFill>
                    <w14:schemeClr w14:val="tx1"/>
                  </w14:solidFill>
                </w14:textFill>
              </w:rPr>
            </w:pPr>
          </w:p>
        </w:tc>
        <w:tc>
          <w:tcPr>
            <w:tcW w:w="5418" w:type="dxa"/>
            <w:tcBorders>
              <w:top w:val="single" w:color="000000" w:sz="4" w:space="0"/>
              <w:left w:val="single" w:color="000000" w:sz="4" w:space="0"/>
              <w:right w:val="single" w:color="000000" w:sz="4" w:space="0"/>
            </w:tcBorders>
            <w:vAlign w:val="center"/>
          </w:tcPr>
          <w:p w14:paraId="154795BF">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2.4</w:t>
            </w:r>
            <w:r>
              <w:rPr>
                <w:rFonts w:hint="eastAsia" w:ascii="宋体" w:hAnsi="宋体"/>
                <w:bCs/>
                <w:color w:val="000000" w:themeColor="text1"/>
                <w:sz w:val="24"/>
                <w:highlight w:val="none"/>
                <w:lang w:val="zh-CN"/>
                <w14:textFill>
                  <w14:solidFill>
                    <w14:schemeClr w14:val="tx1"/>
                  </w14:solidFill>
                </w14:textFill>
              </w:rPr>
              <w:t>售后及技术服务方案：</w:t>
            </w:r>
          </w:p>
          <w:p w14:paraId="3C6910DF">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制定完善的技术支持及售后服务方案主要包括技术方式、售后服务内容、人员团队等横向进行比较；</w:t>
            </w:r>
          </w:p>
          <w:p w14:paraId="011C3CF2">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方案、措施合理、可操作性强、完全满足或优于采购要求及使用需要，得</w:t>
            </w:r>
            <w:r>
              <w:rPr>
                <w:rFonts w:hint="eastAsia" w:ascii="宋体" w:hAnsi="宋体"/>
                <w:bCs/>
                <w:color w:val="000000" w:themeColor="text1"/>
                <w:sz w:val="24"/>
                <w:highlight w:val="none"/>
                <w14:textFill>
                  <w14:solidFill>
                    <w14:schemeClr w14:val="tx1"/>
                  </w14:solidFill>
                </w14:textFill>
              </w:rPr>
              <w:t>10</w:t>
            </w:r>
            <w:r>
              <w:rPr>
                <w:rFonts w:hint="eastAsia" w:ascii="宋体" w:hAnsi="宋体"/>
                <w:bCs/>
                <w:color w:val="000000" w:themeColor="text1"/>
                <w:sz w:val="24"/>
                <w:highlight w:val="none"/>
                <w:lang w:val="zh-CN"/>
                <w14:textFill>
                  <w14:solidFill>
                    <w14:schemeClr w14:val="tx1"/>
                  </w14:solidFill>
                </w14:textFill>
              </w:rPr>
              <w:t>分；</w:t>
            </w:r>
          </w:p>
          <w:p w14:paraId="40373131">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方案、措施较合理、操作性较强、完全满足采购要求及使用需要，得</w:t>
            </w:r>
            <w:r>
              <w:rPr>
                <w:rFonts w:hint="eastAsia" w:ascii="宋体" w:hAnsi="宋体"/>
                <w:bCs/>
                <w:color w:val="000000" w:themeColor="text1"/>
                <w:sz w:val="24"/>
                <w:highlight w:val="none"/>
                <w14:textFill>
                  <w14:solidFill>
                    <w14:schemeClr w14:val="tx1"/>
                  </w14:solidFill>
                </w14:textFill>
              </w:rPr>
              <w:t>6</w:t>
            </w:r>
            <w:r>
              <w:rPr>
                <w:rFonts w:hint="eastAsia" w:ascii="宋体" w:hAnsi="宋体"/>
                <w:bCs/>
                <w:color w:val="000000" w:themeColor="text1"/>
                <w:sz w:val="24"/>
                <w:highlight w:val="none"/>
                <w:lang w:val="zh-CN"/>
                <w14:textFill>
                  <w14:solidFill>
                    <w14:schemeClr w14:val="tx1"/>
                  </w14:solidFill>
                </w14:textFill>
              </w:rPr>
              <w:t>分；</w:t>
            </w:r>
          </w:p>
          <w:p w14:paraId="77A73390">
            <w:pPr>
              <w:spacing w:after="160" w:line="300" w:lineRule="exact"/>
              <w:ind w:left="105"/>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方案、措施合理性、可操作性一般、较好满足采购要求，能够符合使用需要，得</w:t>
            </w:r>
            <w:r>
              <w:rPr>
                <w:rFonts w:hint="eastAsia" w:ascii="宋体" w:hAnsi="宋体"/>
                <w:bCs/>
                <w:color w:val="000000" w:themeColor="text1"/>
                <w:sz w:val="24"/>
                <w:highlight w:val="none"/>
                <w14:textFill>
                  <w14:solidFill>
                    <w14:schemeClr w14:val="tx1"/>
                  </w14:solidFill>
                </w14:textFill>
              </w:rPr>
              <w:t>3</w:t>
            </w:r>
            <w:r>
              <w:rPr>
                <w:rFonts w:hint="eastAsia" w:ascii="宋体" w:hAnsi="宋体"/>
                <w:bCs/>
                <w:color w:val="000000" w:themeColor="text1"/>
                <w:sz w:val="24"/>
                <w:highlight w:val="none"/>
                <w:lang w:val="zh-CN"/>
                <w14:textFill>
                  <w14:solidFill>
                    <w14:schemeClr w14:val="tx1"/>
                  </w14:solidFill>
                </w14:textFill>
              </w:rPr>
              <w:t>分；</w:t>
            </w:r>
          </w:p>
          <w:p w14:paraId="673C7E2A">
            <w:pPr>
              <w:spacing w:after="160" w:line="300" w:lineRule="exact"/>
              <w:ind w:left="105"/>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方案、措施合理性、可操作性瑕疵较多，但基本满足采购要求及使用需要，得1分；</w:t>
            </w:r>
          </w:p>
          <w:p w14:paraId="1A3A5ADA">
            <w:pPr>
              <w:spacing w:after="160" w:line="300" w:lineRule="exact"/>
              <w:ind w:left="105"/>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方案未提供不得分。</w:t>
            </w:r>
          </w:p>
        </w:tc>
        <w:tc>
          <w:tcPr>
            <w:tcW w:w="917" w:type="dxa"/>
            <w:tcBorders>
              <w:top w:val="single" w:color="000000" w:sz="4" w:space="0"/>
              <w:left w:val="single" w:color="000000" w:sz="4" w:space="0"/>
              <w:right w:val="single" w:color="000000" w:sz="4" w:space="0"/>
            </w:tcBorders>
            <w:vAlign w:val="center"/>
          </w:tcPr>
          <w:p w14:paraId="368B7934">
            <w:pPr>
              <w:spacing w:after="160" w:line="300" w:lineRule="exact"/>
              <w:ind w:left="105"/>
              <w:jc w:val="cente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10</w:t>
            </w:r>
          </w:p>
        </w:tc>
        <w:tc>
          <w:tcPr>
            <w:tcW w:w="2402" w:type="dxa"/>
            <w:tcBorders>
              <w:top w:val="single" w:color="000000" w:sz="4" w:space="0"/>
              <w:left w:val="single" w:color="000000" w:sz="4" w:space="0"/>
              <w:bottom w:val="single" w:color="000000" w:sz="4" w:space="0"/>
              <w:right w:val="single" w:color="000000" w:sz="4" w:space="0"/>
            </w:tcBorders>
            <w:vAlign w:val="center"/>
          </w:tcPr>
          <w:p w14:paraId="2A7C9F29">
            <w:pPr>
              <w:widowControl/>
              <w:spacing w:after="160" w:line="278" w:lineRule="auto"/>
              <w:rPr>
                <w:rFonts w:hint="eastAsia" w:ascii="宋体" w:hAnsi="宋体"/>
                <w:color w:val="000000" w:themeColor="text1"/>
                <w:sz w:val="24"/>
                <w:highlight w:val="none"/>
                <w14:textFill>
                  <w14:solidFill>
                    <w14:schemeClr w14:val="tx1"/>
                  </w14:solidFill>
                </w14:textFill>
              </w:rPr>
            </w:pPr>
          </w:p>
        </w:tc>
      </w:tr>
      <w:tr w14:paraId="1C473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cantSplit/>
          <w:trHeight w:val="567" w:hRule="atLeast"/>
          <w:jc w:val="center"/>
        </w:trPr>
        <w:tc>
          <w:tcPr>
            <w:tcW w:w="1085" w:type="dxa"/>
            <w:vMerge w:val="restart"/>
            <w:tcBorders>
              <w:top w:val="single" w:color="000000" w:sz="4" w:space="0"/>
              <w:left w:val="single" w:color="000000" w:sz="4" w:space="0"/>
              <w:right w:val="single" w:color="000000" w:sz="4" w:space="0"/>
            </w:tcBorders>
            <w:vAlign w:val="center"/>
          </w:tcPr>
          <w:p w14:paraId="4A96F272">
            <w:pPr>
              <w:widowControl/>
              <w:spacing w:after="160" w:line="300" w:lineRule="exact"/>
              <w:rPr>
                <w:rFonts w:hint="eastAsia" w:ascii="宋体" w:hAnsi="宋体"/>
                <w:color w:val="000000" w:themeColor="text1"/>
                <w:sz w:val="24"/>
                <w:highlight w:val="none"/>
                <w14:textFill>
                  <w14:solidFill>
                    <w14:schemeClr w14:val="tx1"/>
                  </w14:solidFill>
                </w14:textFill>
              </w:rPr>
            </w:pPr>
          </w:p>
          <w:p w14:paraId="3A785CE9">
            <w:pPr>
              <w:widowControl/>
              <w:spacing w:after="160" w:line="30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客观分</w:t>
            </w:r>
          </w:p>
          <w:p w14:paraId="26F0E919">
            <w:pPr>
              <w:widowControl/>
              <w:spacing w:after="160" w:line="30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（20分）</w:t>
            </w:r>
          </w:p>
        </w:tc>
        <w:tc>
          <w:tcPr>
            <w:tcW w:w="5418" w:type="dxa"/>
            <w:tcBorders>
              <w:top w:val="single" w:color="000000" w:sz="4" w:space="0"/>
              <w:left w:val="single" w:color="000000" w:sz="4" w:space="0"/>
              <w:bottom w:val="single" w:color="000000" w:sz="4" w:space="0"/>
              <w:right w:val="single" w:color="000000" w:sz="4" w:space="0"/>
            </w:tcBorders>
            <w:vAlign w:val="center"/>
          </w:tcPr>
          <w:p w14:paraId="653B1ED4">
            <w:pPr>
              <w:widowControl/>
              <w:spacing w:after="160" w:line="278" w:lineRule="auto"/>
              <w:ind w:left="105"/>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w:t>
            </w:r>
            <w:r>
              <w:rPr>
                <w:rFonts w:hint="eastAsia" w:ascii="宋体" w:hAnsi="宋体" w:cs="宋体"/>
                <w:b/>
                <w:bCs/>
                <w:color w:val="000000" w:themeColor="text1"/>
                <w:szCs w:val="21"/>
                <w:highlight w:val="none"/>
                <w14:textFill>
                  <w14:solidFill>
                    <w14:schemeClr w14:val="tx1"/>
                  </w14:solidFill>
                </w14:textFill>
              </w:rPr>
              <w:t>类似</w:t>
            </w:r>
            <w:r>
              <w:rPr>
                <w:rFonts w:hint="eastAsia" w:ascii="宋体" w:hAnsi="宋体" w:cs="宋体"/>
                <w:b/>
                <w:bCs/>
                <w:color w:val="000000" w:themeColor="text1"/>
                <w:szCs w:val="21"/>
                <w:highlight w:val="none"/>
                <w:lang w:val="zh-CN"/>
                <w14:textFill>
                  <w14:solidFill>
                    <w14:schemeClr w14:val="tx1"/>
                  </w14:solidFill>
                </w14:textFill>
              </w:rPr>
              <w:t>业绩：</w:t>
            </w:r>
            <w:r>
              <w:rPr>
                <w:rFonts w:hint="eastAsia" w:ascii="宋体" w:hAnsi="宋体" w:cs="宋体"/>
                <w:color w:val="000000" w:themeColor="text1"/>
                <w:szCs w:val="21"/>
                <w:highlight w:val="none"/>
                <w14:textFill>
                  <w14:solidFill>
                    <w14:schemeClr w14:val="tx1"/>
                  </w14:solidFill>
                </w14:textFill>
              </w:rPr>
              <w:t>提供自2020年6月1日至今（以合同签订时间为准）已完成的同类业绩合同（类似产品），每提供一份得3分，本项最高得15分。</w:t>
            </w:r>
          </w:p>
        </w:tc>
        <w:tc>
          <w:tcPr>
            <w:tcW w:w="917" w:type="dxa"/>
            <w:tcBorders>
              <w:top w:val="single" w:color="000000" w:sz="4" w:space="0"/>
              <w:left w:val="single" w:color="000000" w:sz="4" w:space="0"/>
              <w:bottom w:val="single" w:color="000000" w:sz="4" w:space="0"/>
              <w:right w:val="single" w:color="000000" w:sz="4" w:space="0"/>
            </w:tcBorders>
            <w:vAlign w:val="center"/>
          </w:tcPr>
          <w:p w14:paraId="78B0AD8B">
            <w:pPr>
              <w:widowControl/>
              <w:spacing w:after="160" w:line="278"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w:t>
            </w:r>
          </w:p>
        </w:tc>
        <w:tc>
          <w:tcPr>
            <w:tcW w:w="2402" w:type="dxa"/>
            <w:tcBorders>
              <w:top w:val="single" w:color="000000" w:sz="4" w:space="0"/>
              <w:left w:val="single" w:color="000000" w:sz="4" w:space="0"/>
              <w:bottom w:val="single" w:color="000000" w:sz="4" w:space="0"/>
              <w:right w:val="single" w:color="000000" w:sz="4" w:space="0"/>
            </w:tcBorders>
            <w:vAlign w:val="center"/>
          </w:tcPr>
          <w:p w14:paraId="5B3AA471">
            <w:pPr>
              <w:widowControl/>
              <w:spacing w:after="160" w:line="278" w:lineRule="auto"/>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1.提供业绩完整合同及发票。</w:t>
            </w:r>
          </w:p>
          <w:p w14:paraId="6C30E2B5">
            <w:pPr>
              <w:widowControl/>
              <w:spacing w:after="160" w:line="278"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2.以合同签订时间为准，时间精确到年月日。</w:t>
            </w:r>
          </w:p>
        </w:tc>
      </w:tr>
      <w:tr w14:paraId="05D1A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cantSplit/>
          <w:trHeight w:val="5474" w:hRule="atLeast"/>
          <w:jc w:val="center"/>
        </w:trPr>
        <w:tc>
          <w:tcPr>
            <w:tcW w:w="1085" w:type="dxa"/>
            <w:vMerge w:val="continue"/>
            <w:tcBorders>
              <w:left w:val="single" w:color="000000" w:sz="4" w:space="0"/>
              <w:right w:val="single" w:color="000000" w:sz="4" w:space="0"/>
            </w:tcBorders>
            <w:vAlign w:val="center"/>
          </w:tcPr>
          <w:p w14:paraId="3B002E7B">
            <w:pPr>
              <w:widowControl/>
              <w:spacing w:after="160" w:line="300" w:lineRule="exact"/>
              <w:rPr>
                <w:rFonts w:hint="eastAsia" w:ascii="宋体" w:hAnsi="宋体"/>
                <w:color w:val="000000" w:themeColor="text1"/>
                <w:sz w:val="24"/>
                <w:highlight w:val="none"/>
                <w14:textFill>
                  <w14:solidFill>
                    <w14:schemeClr w14:val="tx1"/>
                  </w14:solidFill>
                </w14:textFill>
              </w:rPr>
            </w:pPr>
          </w:p>
        </w:tc>
        <w:tc>
          <w:tcPr>
            <w:tcW w:w="5418" w:type="dxa"/>
            <w:tcBorders>
              <w:top w:val="single" w:color="000000" w:sz="4" w:space="0"/>
              <w:left w:val="single" w:color="000000" w:sz="4" w:space="0"/>
              <w:right w:val="single" w:color="000000" w:sz="4" w:space="0"/>
            </w:tcBorders>
            <w:vAlign w:val="center"/>
          </w:tcPr>
          <w:p w14:paraId="06F12431">
            <w:pPr>
              <w:pStyle w:val="36"/>
              <w:spacing w:line="360" w:lineRule="auto"/>
              <w:jc w:val="both"/>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3.2</w:t>
            </w:r>
            <w:r>
              <w:rPr>
                <w:rFonts w:hint="eastAsia" w:ascii="宋体" w:hAnsi="宋体" w:cs="宋体"/>
                <w:b/>
                <w:bCs/>
                <w:color w:val="000000" w:themeColor="text1"/>
                <w:sz w:val="21"/>
                <w:szCs w:val="21"/>
                <w:highlight w:val="none"/>
                <w14:textFill>
                  <w14:solidFill>
                    <w14:schemeClr w14:val="tx1"/>
                  </w14:solidFill>
                </w14:textFill>
              </w:rPr>
              <w:t>技术部分：</w:t>
            </w:r>
          </w:p>
          <w:p w14:paraId="63A0A9A6">
            <w:pPr>
              <w:pStyle w:val="36"/>
              <w:spacing w:line="360" w:lineRule="auto"/>
              <w:jc w:val="both"/>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技术要求的符合性，即对提供货物的技术参数、配置、性能是否符合招标文件要求进行评价。符合技术要求的得</w:t>
            </w:r>
            <w:r>
              <w:rPr>
                <w:rFonts w:hint="eastAsia" w:ascii="宋体" w:hAnsi="宋体" w:cs="宋体"/>
                <w:color w:val="000000" w:themeColor="text1"/>
                <w:sz w:val="21"/>
                <w:szCs w:val="21"/>
                <w:highlight w:val="none"/>
                <w14:textFill>
                  <w14:solidFill>
                    <w14:schemeClr w14:val="tx1"/>
                  </w14:solidFill>
                </w14:textFill>
              </w:rPr>
              <w:t>5</w:t>
            </w:r>
            <w:r>
              <w:rPr>
                <w:rFonts w:hint="eastAsia" w:ascii="宋体" w:hAnsi="宋体" w:cs="宋体"/>
                <w:color w:val="000000" w:themeColor="text1"/>
                <w:sz w:val="21"/>
                <w:szCs w:val="21"/>
                <w:highlight w:val="none"/>
                <w:lang w:val="zh-CN"/>
                <w14:textFill>
                  <w14:solidFill>
                    <w14:schemeClr w14:val="tx1"/>
                  </w14:solidFill>
                </w14:textFill>
              </w:rPr>
              <w:t>分；采购技术要求中带“</w:t>
            </w:r>
            <w:r>
              <w:rPr>
                <w:rFonts w:hint="eastAsia" w:ascii="宋体" w:hAnsi="宋体" w:cs="宋体"/>
                <w:b/>
                <w:bCs/>
                <w:color w:val="000000" w:themeColor="text1"/>
                <w:highlight w:val="none"/>
                <w14:textFill>
                  <w14:solidFill>
                    <w14:schemeClr w14:val="tx1"/>
                  </w14:solidFill>
                </w14:textFill>
              </w:rPr>
              <w:t>▲</w:t>
            </w:r>
            <w:r>
              <w:rPr>
                <w:rFonts w:hint="eastAsia" w:ascii="宋体" w:hAnsi="宋体" w:cs="宋体"/>
                <w:color w:val="000000" w:themeColor="text1"/>
                <w:sz w:val="21"/>
                <w:szCs w:val="21"/>
                <w:highlight w:val="none"/>
                <w:lang w:val="zh-CN"/>
                <w14:textFill>
                  <w14:solidFill>
                    <w14:schemeClr w14:val="tx1"/>
                  </w14:solidFill>
                </w14:textFill>
              </w:rPr>
              <w:t>”参数为重要参数，每有一项负偏离的，扣</w:t>
            </w:r>
            <w:r>
              <w:rPr>
                <w:rFonts w:hint="eastAsia" w:ascii="宋体" w:hAnsi="宋体" w:cs="宋体"/>
                <w:color w:val="000000" w:themeColor="text1"/>
                <w:sz w:val="21"/>
                <w:szCs w:val="21"/>
                <w:highlight w:val="none"/>
                <w14:textFill>
                  <w14:solidFill>
                    <w14:schemeClr w14:val="tx1"/>
                  </w14:solidFill>
                </w14:textFill>
              </w:rPr>
              <w:t>5</w:t>
            </w:r>
            <w:r>
              <w:rPr>
                <w:rFonts w:hint="eastAsia" w:ascii="宋体" w:hAnsi="宋体" w:cs="宋体"/>
                <w:color w:val="000000" w:themeColor="text1"/>
                <w:sz w:val="21"/>
                <w:szCs w:val="21"/>
                <w:highlight w:val="none"/>
                <w:lang w:val="zh-CN"/>
                <w14:textFill>
                  <w14:solidFill>
                    <w14:schemeClr w14:val="tx1"/>
                  </w14:solidFill>
                </w14:textFill>
              </w:rPr>
              <w:t>分；扣完为止。</w:t>
            </w:r>
          </w:p>
        </w:tc>
        <w:tc>
          <w:tcPr>
            <w:tcW w:w="917" w:type="dxa"/>
            <w:tcBorders>
              <w:top w:val="single" w:color="000000" w:sz="4" w:space="0"/>
              <w:left w:val="single" w:color="000000" w:sz="4" w:space="0"/>
              <w:right w:val="single" w:color="000000" w:sz="4" w:space="0"/>
            </w:tcBorders>
            <w:vAlign w:val="center"/>
          </w:tcPr>
          <w:p w14:paraId="0A1C8CC8">
            <w:pPr>
              <w:widowControl/>
              <w:spacing w:after="160" w:line="278"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w:t>
            </w:r>
          </w:p>
        </w:tc>
        <w:tc>
          <w:tcPr>
            <w:tcW w:w="2402" w:type="dxa"/>
            <w:tcBorders>
              <w:top w:val="single" w:color="000000" w:sz="4" w:space="0"/>
              <w:left w:val="single" w:color="000000" w:sz="4" w:space="0"/>
              <w:right w:val="single" w:color="000000" w:sz="4" w:space="0"/>
            </w:tcBorders>
            <w:vAlign w:val="center"/>
          </w:tcPr>
          <w:p w14:paraId="051A9AC5">
            <w:pPr>
              <w:widowControl/>
              <w:spacing w:after="160" w:line="278"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备注：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p>
        </w:tc>
      </w:tr>
      <w:bookmarkEnd w:id="292"/>
    </w:tbl>
    <w:p w14:paraId="5F33A1A5">
      <w:pPr>
        <w:pStyle w:val="36"/>
        <w:rPr>
          <w:rFonts w:hint="eastAsia"/>
          <w:color w:val="000000" w:themeColor="text1"/>
          <w:highlight w:val="none"/>
          <w14:textFill>
            <w14:solidFill>
              <w14:schemeClr w14:val="tx1"/>
            </w14:solidFill>
          </w14:textFill>
        </w:rPr>
      </w:pPr>
    </w:p>
    <w:p w14:paraId="58AB7719">
      <w:pPr>
        <w:tabs>
          <w:tab w:val="left" w:pos="360"/>
        </w:tabs>
        <w:spacing w:before="120" w:line="360" w:lineRule="auto"/>
        <w:ind w:firstLine="482"/>
        <w:outlineLvl w:val="1"/>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p>
    <w:bookmarkEnd w:id="255"/>
    <w:bookmarkEnd w:id="256"/>
    <w:p w14:paraId="255728C2">
      <w:pPr>
        <w:spacing w:line="360" w:lineRule="auto"/>
        <w:jc w:val="center"/>
        <w:outlineLvl w:val="0"/>
        <w:rPr>
          <w:color w:val="000000" w:themeColor="text1"/>
          <w:sz w:val="24"/>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clear="all"/>
      </w:r>
      <w:r>
        <w:rPr>
          <w:b/>
          <w:color w:val="000000" w:themeColor="text1"/>
          <w:sz w:val="36"/>
          <w:szCs w:val="36"/>
          <w:highlight w:val="none"/>
          <w14:textFill>
            <w14:solidFill>
              <w14:schemeClr w14:val="tx1"/>
            </w14:solidFill>
          </w14:textFill>
        </w:rPr>
        <w:t>第五章   采购需求</w:t>
      </w:r>
      <w:bookmarkEnd w:id="98"/>
    </w:p>
    <w:p w14:paraId="7BA23E7E">
      <w:pPr>
        <w:spacing w:line="360" w:lineRule="auto"/>
        <w:rPr>
          <w:rFonts w:hint="eastAsia" w:ascii="宋体" w:hAnsi="宋体" w:cs="宋体"/>
          <w:b/>
          <w:color w:val="000000" w:themeColor="text1"/>
          <w:sz w:val="24"/>
          <w:highlight w:val="none"/>
          <w14:textFill>
            <w14:solidFill>
              <w14:schemeClr w14:val="tx1"/>
            </w14:solidFill>
          </w14:textFill>
        </w:rPr>
      </w:pPr>
      <w:bookmarkStart w:id="293" w:name="_Toc99301425"/>
      <w:r>
        <w:rPr>
          <w:rFonts w:hint="eastAsia" w:ascii="宋体" w:hAnsi="宋体" w:cs="宋体"/>
          <w:b/>
          <w:color w:val="000000" w:themeColor="text1"/>
          <w:sz w:val="24"/>
          <w:highlight w:val="none"/>
          <w14:textFill>
            <w14:solidFill>
              <w14:schemeClr w14:val="tx1"/>
            </w14:solidFill>
          </w14:textFill>
        </w:rPr>
        <w:t>一、项目概况：</w:t>
      </w:r>
    </w:p>
    <w:p w14:paraId="7165801A">
      <w:pPr>
        <w:spacing w:line="360" w:lineRule="auto"/>
        <w:ind w:firstLine="240" w:firstLineChars="1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项目编号：</w:t>
      </w:r>
      <w:r>
        <w:rPr>
          <w:rFonts w:hint="eastAsia"/>
          <w:color w:val="000000" w:themeColor="text1"/>
          <w:sz w:val="24"/>
          <w:highlight w:val="none"/>
          <w:lang w:eastAsia="zh-CN"/>
          <w14:textFill>
            <w14:solidFill>
              <w14:schemeClr w14:val="tx1"/>
            </w14:solidFill>
          </w14:textFill>
        </w:rPr>
        <w:t>JSZC-320412-HYYZ-G2025-0008</w:t>
      </w:r>
      <w:r>
        <w:rPr>
          <w:rFonts w:hint="eastAsia" w:ascii="宋体" w:hAnsi="宋体" w:cs="宋体"/>
          <w:color w:val="000000" w:themeColor="text1"/>
          <w:sz w:val="24"/>
          <w:highlight w:val="none"/>
          <w14:textFill>
            <w14:solidFill>
              <w14:schemeClr w14:val="tx1"/>
            </w14:solidFill>
          </w14:textFill>
        </w:rPr>
        <w:t xml:space="preserve"> </w:t>
      </w:r>
    </w:p>
    <w:p w14:paraId="59B9113D">
      <w:pPr>
        <w:spacing w:line="360" w:lineRule="auto"/>
        <w:ind w:firstLine="240" w:firstLineChars="100"/>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项目名称：</w:t>
      </w:r>
      <w:r>
        <w:rPr>
          <w:rFonts w:hint="eastAsia"/>
          <w:color w:val="000000" w:themeColor="text1"/>
          <w:sz w:val="24"/>
          <w:highlight w:val="none"/>
          <w14:textFill>
            <w14:solidFill>
              <w14:schemeClr w14:val="tx1"/>
            </w14:solidFill>
          </w14:textFill>
        </w:rPr>
        <w:t>大口径光源采购项目</w:t>
      </w:r>
    </w:p>
    <w:p w14:paraId="642B3281">
      <w:pPr>
        <w:spacing w:line="360" w:lineRule="auto"/>
        <w:ind w:firstLine="240" w:firstLineChars="100"/>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招标范围：</w:t>
      </w:r>
      <w:r>
        <w:rPr>
          <w:rFonts w:hint="eastAsia"/>
          <w:color w:val="000000" w:themeColor="text1"/>
          <w:sz w:val="24"/>
          <w:highlight w:val="none"/>
          <w14:textFill>
            <w14:solidFill>
              <w14:schemeClr w14:val="tx1"/>
            </w14:solidFill>
          </w14:textFill>
        </w:rPr>
        <w:t>用于大口径液晶元件均匀结构加工和固化。包括：4套大口径平行光源。</w:t>
      </w:r>
    </w:p>
    <w:p w14:paraId="30FF019A">
      <w:pPr>
        <w:spacing w:line="360" w:lineRule="auto"/>
        <w:ind w:firstLine="240" w:firstLineChars="1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合同履行期限：</w:t>
      </w:r>
      <w:r>
        <w:rPr>
          <w:rFonts w:hint="eastAsia"/>
          <w:color w:val="000000" w:themeColor="text1"/>
          <w:sz w:val="24"/>
          <w:highlight w:val="none"/>
          <w14:textFill>
            <w14:solidFill>
              <w14:schemeClr w14:val="tx1"/>
            </w14:solidFill>
          </w14:textFill>
        </w:rPr>
        <w:t>合同签订后3个月内交货，如不能如期供货，采购人有权终止合同，中标响应人须承担由此对采购人造成的损失。</w:t>
      </w:r>
    </w:p>
    <w:p w14:paraId="10B036F2">
      <w:pPr>
        <w:spacing w:line="360" w:lineRule="auto"/>
        <w:ind w:firstLine="240" w:firstLineChars="100"/>
        <w:rPr>
          <w:color w:val="000000" w:themeColor="text1"/>
          <w:sz w:val="24"/>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质保</w:t>
      </w:r>
      <w:r>
        <w:rPr>
          <w:rFonts w:hint="eastAsia"/>
          <w:color w:val="000000" w:themeColor="text1"/>
          <w:sz w:val="24"/>
          <w:highlight w:val="none"/>
          <w14:textFill>
            <w14:solidFill>
              <w14:schemeClr w14:val="tx1"/>
            </w14:solidFill>
          </w14:textFill>
        </w:rPr>
        <w:t>期：自验收完毕之日起两年。</w:t>
      </w:r>
    </w:p>
    <w:p w14:paraId="588E8DC7">
      <w:pPr>
        <w:numPr>
          <w:ilvl w:val="0"/>
          <w:numId w:val="9"/>
        </w:num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仪器参数：</w:t>
      </w:r>
    </w:p>
    <w:p w14:paraId="7F545B60">
      <w:pPr>
        <w:spacing w:line="360" w:lineRule="auto"/>
        <w:ind w:firstLine="240" w:firstLineChars="1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1）</w:t>
      </w:r>
      <w:r>
        <w:rPr>
          <w:rFonts w:hint="eastAsia" w:ascii="宋体" w:hAnsi="宋体" w:cs="宋体"/>
          <w:b/>
          <w:bCs/>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光照有效面积：φ305mm；</w:t>
      </w:r>
    </w:p>
    <w:p w14:paraId="650F2F9B">
      <w:pPr>
        <w:spacing w:line="360" w:lineRule="auto"/>
        <w:ind w:firstLine="240" w:firstLineChars="1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2）</w:t>
      </w:r>
      <w:r>
        <w:rPr>
          <w:rFonts w:hint="eastAsia" w:ascii="宋体" w:hAnsi="宋体" w:cs="宋体"/>
          <w:b/>
          <w:bCs/>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均匀性：≥99%</w:t>
      </w:r>
      <w:r>
        <w:rPr>
          <w:rFonts w:hint="eastAsia"/>
          <w:color w:val="000000" w:themeColor="text1"/>
          <w:sz w:val="24"/>
          <w:highlight w:val="none"/>
          <w14:textFill>
            <w14:solidFill>
              <w14:schemeClr w14:val="tx1"/>
            </w14:solidFill>
          </w14:textFill>
        </w:rPr>
        <w:t>；</w:t>
      </w:r>
    </w:p>
    <w:p w14:paraId="67A80535">
      <w:pPr>
        <w:spacing w:line="360" w:lineRule="auto"/>
        <w:ind w:firstLine="240" w:firstLineChars="1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3）</w:t>
      </w:r>
      <w:r>
        <w:rPr>
          <w:rFonts w:hint="eastAsia" w:ascii="宋体" w:hAnsi="宋体" w:cs="宋体"/>
          <w:b/>
          <w:bCs/>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中心波长：2套405nm，2套365nm；</w:t>
      </w:r>
    </w:p>
    <w:p w14:paraId="5EF91646">
      <w:pPr>
        <w:spacing w:line="360" w:lineRule="auto"/>
        <w:ind w:firstLine="240" w:firstLineChars="1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4）</w:t>
      </w:r>
      <w:r>
        <w:rPr>
          <w:rFonts w:hint="eastAsia" w:ascii="宋体" w:hAnsi="宋体" w:cs="宋体"/>
          <w:b/>
          <w:bCs/>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强度≥100mw/cm²；</w:t>
      </w:r>
    </w:p>
    <w:p w14:paraId="62AAC92C">
      <w:pPr>
        <w:spacing w:line="360" w:lineRule="auto"/>
        <w:ind w:firstLine="240" w:firstLineChars="1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5）</w:t>
      </w:r>
      <w:r>
        <w:rPr>
          <w:rFonts w:hint="eastAsia" w:ascii="宋体" w:hAnsi="宋体" w:cs="宋体"/>
          <w:b/>
          <w:bCs/>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平行半角≤1.5°；</w:t>
      </w:r>
    </w:p>
    <w:p w14:paraId="7D3E74A3">
      <w:pPr>
        <w:spacing w:line="360" w:lineRule="auto"/>
        <w:ind w:firstLine="240" w:firstLineChars="1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6）</w:t>
      </w:r>
      <w:r>
        <w:rPr>
          <w:rFonts w:hint="eastAsia" w:ascii="宋体" w:hAnsi="宋体" w:cs="宋体"/>
          <w:b/>
          <w:bCs/>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光偏角≤0.2°；</w:t>
      </w:r>
    </w:p>
    <w:p w14:paraId="0AE0C262">
      <w:pPr>
        <w:spacing w:line="360" w:lineRule="auto"/>
        <w:ind w:firstLine="240" w:firstLineChars="1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7）工作距：200mm</w:t>
      </w:r>
      <w:r>
        <w:rPr>
          <w:rFonts w:hint="eastAsia"/>
          <w:color w:val="000000" w:themeColor="text1"/>
          <w:sz w:val="24"/>
          <w:highlight w:val="none"/>
          <w14:textFill>
            <w14:solidFill>
              <w14:schemeClr w14:val="tx1"/>
            </w14:solidFill>
          </w14:textFill>
        </w:rPr>
        <w:t>；</w:t>
      </w:r>
    </w:p>
    <w:p w14:paraId="519C101F">
      <w:pPr>
        <w:spacing w:line="360" w:lineRule="auto"/>
        <w:ind w:firstLine="240" w:firstLineChars="1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8）</w:t>
      </w:r>
      <w:r>
        <w:rPr>
          <w:rFonts w:hint="eastAsia" w:ascii="宋体" w:hAnsi="宋体" w:cs="宋体"/>
          <w:b/>
          <w:bCs/>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曝光模式：时间模式</w:t>
      </w:r>
      <w:r>
        <w:rPr>
          <w:rFonts w:hint="eastAsia"/>
          <w:color w:val="000000" w:themeColor="text1"/>
          <w:sz w:val="24"/>
          <w:highlight w:val="none"/>
          <w14:textFill>
            <w14:solidFill>
              <w14:schemeClr w14:val="tx1"/>
            </w14:solidFill>
          </w14:textFill>
        </w:rPr>
        <w:t>（0~</w:t>
      </w:r>
      <w:r>
        <w:rPr>
          <w:color w:val="000000" w:themeColor="text1"/>
          <w:sz w:val="24"/>
          <w:highlight w:val="none"/>
          <w14:textFill>
            <w14:solidFill>
              <w14:schemeClr w14:val="tx1"/>
            </w14:solidFill>
          </w14:textFill>
        </w:rPr>
        <w:t>999s</w:t>
      </w:r>
      <w:r>
        <w:rPr>
          <w:rFonts w:hint="eastAsia"/>
          <w:color w:val="000000" w:themeColor="text1"/>
          <w:sz w:val="24"/>
          <w:highlight w:val="none"/>
          <w14:textFill>
            <w14:solidFill>
              <w14:schemeClr w14:val="tx1"/>
            </w14:solidFill>
          </w14:textFill>
        </w:rPr>
        <w:t>）及能量累计模式。</w:t>
      </w:r>
    </w:p>
    <w:p w14:paraId="1A7F2AEE">
      <w:pPr>
        <w:spacing w:line="360" w:lineRule="auto"/>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标有“★”号的为必须满足的实质性技术条款，该类技术条款未提供证明材料或提供的材料不能证明满足的将导致投标被否决；标有“▲”号的为重要技术条款，该类技术条款和一般技术条款未提供证明材料或提供的材料不能证明满足的将按评分办法进行扣分。对于所有技术条款，投标人须根据下述要求提供技术支撑资料（如：能够明确说明该技术内容的公开发行的产品彩页、软件功能截图、产品说明书（使用手册）或第三方检测机构的检测报告等）</w:t>
      </w:r>
    </w:p>
    <w:p w14:paraId="3BC8FF1C">
      <w:pPr>
        <w:numPr>
          <w:ilvl w:val="0"/>
          <w:numId w:val="9"/>
        </w:num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付款方式：</w:t>
      </w:r>
    </w:p>
    <w:p w14:paraId="269B921D">
      <w:pPr>
        <w:spacing w:line="360" w:lineRule="auto"/>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1、合同价款由采购人分</w:t>
      </w:r>
      <w:r>
        <w:rPr>
          <w:rFonts w:hint="eastAsia" w:ascii="宋体" w:hAnsi="宋体" w:cs="宋体"/>
          <w:color w:val="000000" w:themeColor="text1"/>
          <w:sz w:val="24"/>
          <w:highlight w:val="none"/>
          <w:u w:val="single"/>
          <w14:textFill>
            <w14:solidFill>
              <w14:schemeClr w14:val="tx1"/>
            </w14:solidFill>
          </w14:textFill>
        </w:rPr>
        <w:t xml:space="preserve">   三次   </w:t>
      </w:r>
      <w:r>
        <w:rPr>
          <w:rFonts w:hint="eastAsia" w:ascii="宋体" w:hAnsi="宋体" w:cs="宋体"/>
          <w:color w:val="000000" w:themeColor="text1"/>
          <w:sz w:val="24"/>
          <w:highlight w:val="none"/>
          <w14:textFill>
            <w14:solidFill>
              <w14:schemeClr w14:val="tx1"/>
            </w14:solidFill>
          </w14:textFill>
        </w:rPr>
        <w:t>支付中标（成交）供应商。具体支付方式和时间如下:</w:t>
      </w:r>
    </w:p>
    <w:p w14:paraId="39412034">
      <w:pPr>
        <w:spacing w:line="360" w:lineRule="auto"/>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（1）合同签订生效后两周内，采购人向中标（成交）供应商支付合同总价的30%作为预付款；</w:t>
      </w:r>
    </w:p>
    <w:p w14:paraId="127D312D">
      <w:pPr>
        <w:spacing w:line="360" w:lineRule="auto"/>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中标（成交）供应商将货物送到指定地点，经设备安装、调试、验收合格，中标（成交）供应商向采购人提供产品合格证书，产品质量保修书（以最后一台设备验收合格时间为准），采购人在两周内按流程支付至合同总价的90%；</w:t>
      </w:r>
    </w:p>
    <w:p w14:paraId="67D44D5B">
      <w:pPr>
        <w:spacing w:line="360" w:lineRule="auto"/>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（3）产品验收完成（以最后一台设备验收合格时间为准），且设备正常运转3个月无误后，采购人在两周内付清10%余款。</w:t>
      </w:r>
    </w:p>
    <w:p w14:paraId="753AD513">
      <w:pPr>
        <w:spacing w:line="360" w:lineRule="auto"/>
        <w:ind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中标（成交）供应商在采购人支付合同款项时，应按各期付款数额以及采购人的要求向采购人开具符合国家法律法规和标准的增值税专用发票，中标（成交）供应商承诺其开具增值税专用发票的形式与内容均合法、有效、完整、准确，不开具或开具不合格的，采购人有权延迟支付应付款项直至中标（成交）供应商开具合格票据之日且不承担任何违约责任，且中标（成交）供应商的各项合同义务仍应按合同约定履行。</w:t>
      </w:r>
    </w:p>
    <w:p w14:paraId="4B487B90">
      <w:pPr>
        <w:numPr>
          <w:ilvl w:val="0"/>
          <w:numId w:val="9"/>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售后服务：</w:t>
      </w:r>
    </w:p>
    <w:p w14:paraId="5DC5C5FA">
      <w:pPr>
        <w:spacing w:line="360" w:lineRule="auto"/>
        <w:ind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（1）质保</w:t>
      </w:r>
      <w:r>
        <w:rPr>
          <w:rFonts w:ascii="宋体" w:hAnsi="宋体" w:cs="宋体"/>
          <w:color w:val="000000" w:themeColor="text1"/>
          <w:sz w:val="24"/>
          <w:highlight w:val="none"/>
          <w14:textFill>
            <w14:solidFill>
              <w14:schemeClr w14:val="tx1"/>
            </w14:solidFill>
          </w14:textFill>
        </w:rPr>
        <w:t>期内免费更换零配件（人为损坏除外），</w:t>
      </w:r>
      <w:r>
        <w:rPr>
          <w:rFonts w:hint="eastAsia" w:ascii="宋体" w:hAnsi="宋体" w:cs="宋体"/>
          <w:color w:val="000000" w:themeColor="text1"/>
          <w:sz w:val="24"/>
          <w:highlight w:val="none"/>
          <w14:textFill>
            <w14:solidFill>
              <w14:schemeClr w14:val="tx1"/>
            </w14:solidFill>
          </w14:textFill>
        </w:rPr>
        <w:t>质保</w:t>
      </w:r>
      <w:r>
        <w:rPr>
          <w:rFonts w:ascii="宋体" w:hAnsi="宋体" w:cs="宋体"/>
          <w:color w:val="000000" w:themeColor="text1"/>
          <w:sz w:val="24"/>
          <w:highlight w:val="none"/>
          <w14:textFill>
            <w14:solidFill>
              <w14:schemeClr w14:val="tx1"/>
            </w14:solidFill>
          </w14:textFill>
        </w:rPr>
        <w:t>期满后实行终身有偿维修保养。</w:t>
      </w:r>
      <w:r>
        <w:rPr>
          <w:rFonts w:hint="eastAsia" w:ascii="宋体" w:hAnsi="宋体" w:cs="宋体"/>
          <w:color w:val="000000" w:themeColor="text1"/>
          <w:sz w:val="24"/>
          <w:highlight w:val="none"/>
          <w14:textFill>
            <w14:solidFill>
              <w14:schemeClr w14:val="tx1"/>
            </w14:solidFill>
          </w14:textFill>
        </w:rPr>
        <w:t>在服务和技术支持方面，实行每周“7日×24小时”工作制。中标人接到保修请求，维修应在</w:t>
      </w:r>
      <w:r>
        <w:rPr>
          <w:rFonts w:ascii="宋体" w:hAnsi="宋体" w:cs="宋体"/>
          <w:color w:val="000000" w:themeColor="text1"/>
          <w:sz w:val="24"/>
          <w:highlight w:val="none"/>
          <w14:textFill>
            <w14:solidFill>
              <w14:schemeClr w14:val="tx1"/>
            </w14:solidFill>
          </w14:textFill>
        </w:rPr>
        <w:t>2小时内响应，24小时内维修人员到达现场，排除故障；48小时内解决故障问题，恢复设备正常使用。必要时应向采购人提供应急备用设备。质保期后，</w:t>
      </w:r>
      <w:r>
        <w:rPr>
          <w:rFonts w:hint="eastAsia" w:ascii="宋体" w:hAnsi="宋体" w:cs="宋体"/>
          <w:color w:val="000000" w:themeColor="text1"/>
          <w:sz w:val="24"/>
          <w:highlight w:val="none"/>
          <w14:textFill>
            <w14:solidFill>
              <w14:schemeClr w14:val="tx1"/>
            </w14:solidFill>
          </w14:textFill>
        </w:rPr>
        <w:t>中标人</w:t>
      </w:r>
      <w:r>
        <w:rPr>
          <w:rFonts w:ascii="宋体" w:hAnsi="宋体" w:cs="宋体"/>
          <w:color w:val="000000" w:themeColor="text1"/>
          <w:sz w:val="24"/>
          <w:highlight w:val="none"/>
          <w14:textFill>
            <w14:solidFill>
              <w14:schemeClr w14:val="tx1"/>
            </w14:solidFill>
          </w14:textFill>
        </w:rPr>
        <w:t>提供终生服务，保证零配件的供给。</w:t>
      </w:r>
      <w:r>
        <w:rPr>
          <w:rFonts w:hint="eastAsia" w:ascii="宋体" w:hAnsi="宋体" w:cs="宋体"/>
          <w:color w:val="000000" w:themeColor="text1"/>
          <w:sz w:val="24"/>
          <w:highlight w:val="none"/>
          <w14:textFill>
            <w14:solidFill>
              <w14:schemeClr w14:val="tx1"/>
            </w14:solidFill>
          </w14:textFill>
        </w:rPr>
        <w:t>在质保期内，应每年免费对设备性能、精度进行校核，并提供检测合格报告。</w:t>
      </w:r>
    </w:p>
    <w:p w14:paraId="4FB60435">
      <w:pPr>
        <w:spacing w:line="360" w:lineRule="auto"/>
        <w:ind w:right="210"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质保期结束，不能视为</w:t>
      </w:r>
      <w:r>
        <w:rPr>
          <w:rFonts w:hint="eastAsia" w:ascii="宋体" w:hAnsi="宋体" w:cs="宋体"/>
          <w:color w:val="000000" w:themeColor="text1"/>
          <w:sz w:val="24"/>
          <w:highlight w:val="none"/>
          <w14:textFill>
            <w14:solidFill>
              <w14:schemeClr w14:val="tx1"/>
            </w14:solidFill>
          </w14:textFill>
        </w:rPr>
        <w:t>中标人</w:t>
      </w:r>
      <w:r>
        <w:rPr>
          <w:rFonts w:ascii="宋体" w:hAnsi="宋体" w:cs="宋体"/>
          <w:color w:val="000000" w:themeColor="text1"/>
          <w:sz w:val="24"/>
          <w:highlight w:val="none"/>
          <w14:textFill>
            <w14:solidFill>
              <w14:schemeClr w14:val="tx1"/>
            </w14:solidFill>
          </w14:textFill>
        </w:rPr>
        <w:t>对合同货物中存在的可能引起货物损坏的潜在缺陷所应负责任的解除。潜在缺陷指货物在制造过程中未被发现的隐患，</w:t>
      </w:r>
      <w:r>
        <w:rPr>
          <w:rFonts w:hint="eastAsia" w:ascii="宋体" w:hAnsi="宋体" w:cs="宋体"/>
          <w:color w:val="000000" w:themeColor="text1"/>
          <w:sz w:val="24"/>
          <w:highlight w:val="none"/>
          <w14:textFill>
            <w14:solidFill>
              <w14:schemeClr w14:val="tx1"/>
            </w14:solidFill>
          </w14:textFill>
        </w:rPr>
        <w:t>中标人</w:t>
      </w:r>
      <w:r>
        <w:rPr>
          <w:rFonts w:ascii="宋体" w:hAnsi="宋体" w:cs="宋体"/>
          <w:color w:val="000000" w:themeColor="text1"/>
          <w:sz w:val="24"/>
          <w:highlight w:val="none"/>
          <w14:textFill>
            <w14:solidFill>
              <w14:schemeClr w14:val="tx1"/>
            </w14:solidFill>
          </w14:textFill>
        </w:rPr>
        <w:t>对纠正潜在缺陷应负责任，其时间应</w:t>
      </w:r>
      <w:r>
        <w:rPr>
          <w:rFonts w:hint="eastAsia" w:ascii="宋体" w:hAnsi="宋体" w:cs="宋体"/>
          <w:color w:val="000000" w:themeColor="text1"/>
          <w:sz w:val="24"/>
          <w:highlight w:val="none"/>
          <w14:textFill>
            <w14:solidFill>
              <w14:schemeClr w14:val="tx1"/>
            </w14:solidFill>
          </w14:textFill>
        </w:rPr>
        <w:t>延续至质保期终止后贰年。当发现这类潜在缺陷时（经双方确认），中标人应立即予以无偿修复或更换。</w:t>
      </w:r>
    </w:p>
    <w:p w14:paraId="4D2F1487">
      <w:pPr>
        <w:spacing w:line="360" w:lineRule="auto"/>
        <w:ind w:right="210"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（3）中标人</w:t>
      </w:r>
      <w:r>
        <w:rPr>
          <w:rFonts w:ascii="宋体" w:hAnsi="宋体" w:cs="宋体"/>
          <w:color w:val="000000" w:themeColor="text1"/>
          <w:sz w:val="24"/>
          <w:highlight w:val="none"/>
          <w14:textFill>
            <w14:solidFill>
              <w14:schemeClr w14:val="tx1"/>
            </w14:solidFill>
          </w14:textFill>
        </w:rPr>
        <w:t>应按照国家有关法律法规和“三包”规定以及投标文件中的“售后服务承诺”提供服务。</w:t>
      </w:r>
    </w:p>
    <w:p w14:paraId="3014F014">
      <w:pPr>
        <w:spacing w:line="360" w:lineRule="auto"/>
        <w:ind w:right="210"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r>
        <w:rPr>
          <w:rFonts w:ascii="宋体" w:hAnsi="宋体" w:cs="宋体"/>
          <w:color w:val="000000" w:themeColor="text1"/>
          <w:sz w:val="24"/>
          <w:highlight w:val="none"/>
          <w14:textFill>
            <w14:solidFill>
              <w14:schemeClr w14:val="tx1"/>
            </w14:solidFill>
          </w14:textFill>
        </w:rPr>
        <w:t>因</w:t>
      </w:r>
      <w:r>
        <w:rPr>
          <w:rFonts w:hint="eastAsia" w:ascii="宋体" w:hAnsi="宋体" w:cs="宋体"/>
          <w:color w:val="000000" w:themeColor="text1"/>
          <w:sz w:val="24"/>
          <w:highlight w:val="none"/>
          <w14:textFill>
            <w14:solidFill>
              <w14:schemeClr w14:val="tx1"/>
            </w14:solidFill>
          </w14:textFill>
        </w:rPr>
        <w:t>中标人</w:t>
      </w:r>
      <w:r>
        <w:rPr>
          <w:rFonts w:ascii="宋体" w:hAnsi="宋体" w:cs="宋体"/>
          <w:color w:val="000000" w:themeColor="text1"/>
          <w:sz w:val="24"/>
          <w:highlight w:val="none"/>
          <w14:textFill>
            <w14:solidFill>
              <w14:schemeClr w14:val="tx1"/>
            </w14:solidFill>
          </w14:textFill>
        </w:rPr>
        <w:t>所提供的产品，造成采购</w:t>
      </w:r>
      <w:r>
        <w:rPr>
          <w:rFonts w:hint="eastAsia" w:ascii="宋体" w:hAnsi="宋体" w:cs="宋体"/>
          <w:color w:val="000000" w:themeColor="text1"/>
          <w:sz w:val="24"/>
          <w:highlight w:val="none"/>
          <w14:textFill>
            <w14:solidFill>
              <w14:schemeClr w14:val="tx1"/>
            </w14:solidFill>
          </w14:textFill>
        </w:rPr>
        <w:t>人设备损坏或其他损失，以及其他第三方损失的，一经核实，中标人必须赔偿采购人或第三方因此造成的所有损失。</w:t>
      </w:r>
    </w:p>
    <w:p w14:paraId="58B7E480">
      <w:pPr>
        <w:spacing w:line="360" w:lineRule="auto"/>
        <w:ind w:right="210"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（5）中标人</w:t>
      </w:r>
      <w:r>
        <w:rPr>
          <w:rFonts w:ascii="宋体" w:hAnsi="宋体" w:cs="宋体"/>
          <w:color w:val="000000" w:themeColor="text1"/>
          <w:sz w:val="24"/>
          <w:highlight w:val="none"/>
          <w14:textFill>
            <w14:solidFill>
              <w14:schemeClr w14:val="tx1"/>
            </w14:solidFill>
          </w14:textFill>
        </w:rPr>
        <w:t>所提供货物必须是全新未使用的并符合国家有关技术标准。</w:t>
      </w:r>
    </w:p>
    <w:p w14:paraId="46156390">
      <w:pPr>
        <w:spacing w:line="360" w:lineRule="auto"/>
        <w:ind w:right="210"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（6）中标人</w:t>
      </w:r>
      <w:r>
        <w:rPr>
          <w:rFonts w:ascii="宋体" w:hAnsi="宋体" w:cs="宋体"/>
          <w:color w:val="000000" w:themeColor="text1"/>
          <w:sz w:val="24"/>
          <w:highlight w:val="none"/>
          <w14:textFill>
            <w14:solidFill>
              <w14:schemeClr w14:val="tx1"/>
            </w14:solidFill>
          </w14:textFill>
        </w:rPr>
        <w:t>应在交付货物的同时向采购人提供产品全套随机资料一套（包括但不限于含产品合格证书、使用维护说明书、验收报告书、原厂保修单等）。根据用户要求免费提供并安装操作应用软件。</w:t>
      </w:r>
    </w:p>
    <w:p w14:paraId="3C63BD64">
      <w:pPr>
        <w:spacing w:line="360" w:lineRule="auto"/>
        <w:ind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（7）在产品质量保证有效期内修理两次，仍不符合规定或质量不合格导致设备不能正常使用，甲方可凭修理记录和证明，有权选择调换同型号同规格的产品或退货。</w:t>
      </w:r>
    </w:p>
    <w:p w14:paraId="04AD7067">
      <w:pPr>
        <w:spacing w:line="360" w:lineRule="auto"/>
        <w:ind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（8）质保期过后，对于货物维修只收取基本材料备件费，不收取工时费。</w:t>
      </w:r>
    </w:p>
    <w:p w14:paraId="2A803B0E">
      <w:pPr>
        <w:spacing w:line="360" w:lineRule="auto"/>
        <w:ind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（9）备件要求：</w:t>
      </w:r>
    </w:p>
    <w:p w14:paraId="301823D4">
      <w:pPr>
        <w:spacing w:line="360" w:lineRule="auto"/>
        <w:ind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①中标人应设置备件库，存入所有必须的备件，保证必要时可以及时供应技术及维修服务。</w:t>
      </w:r>
    </w:p>
    <w:p w14:paraId="3A60E596">
      <w:pPr>
        <w:spacing w:line="360" w:lineRule="auto"/>
        <w:ind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②中标人应配置工程技术人员，随时提供开箱验货、安装、调试或维修等</w:t>
      </w:r>
    </w:p>
    <w:p w14:paraId="13A9D001">
      <w:pPr>
        <w:spacing w:line="360" w:lineRule="auto"/>
        <w:ind w:right="210"/>
        <w:rPr>
          <w:b/>
          <w:color w:val="000000" w:themeColor="text1"/>
          <w:sz w:val="36"/>
          <w:szCs w:val="36"/>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服务。</w:t>
      </w:r>
      <w:r>
        <w:rPr>
          <w:b/>
          <w:color w:val="000000" w:themeColor="text1"/>
          <w:sz w:val="36"/>
          <w:szCs w:val="36"/>
          <w:highlight w:val="none"/>
          <w14:textFill>
            <w14:solidFill>
              <w14:schemeClr w14:val="tx1"/>
            </w14:solidFill>
          </w14:textFill>
        </w:rPr>
        <w:br w:type="page"/>
      </w:r>
    </w:p>
    <w:p w14:paraId="2C063235">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第六章   拟签订的合同文本</w:t>
      </w:r>
      <w:bookmarkEnd w:id="293"/>
    </w:p>
    <w:p w14:paraId="5BB8F2A1">
      <w:pPr>
        <w:spacing w:line="400" w:lineRule="exact"/>
        <w:jc w:val="center"/>
        <w:rPr>
          <w:rFonts w:hint="eastAsia" w:eastAsia="宋体"/>
          <w:b/>
          <w:bCs/>
          <w:color w:val="000000" w:themeColor="text1"/>
          <w:sz w:val="40"/>
          <w:highlight w:val="none"/>
          <w:lang w:eastAsia="zh-Hans"/>
          <w14:textFill>
            <w14:solidFill>
              <w14:schemeClr w14:val="tx1"/>
            </w14:solidFill>
          </w14:textFill>
        </w:rPr>
      </w:pPr>
      <w:r>
        <w:rPr>
          <w:rFonts w:hint="eastAsia" w:eastAsia="宋体"/>
          <w:b/>
          <w:bCs/>
          <w:color w:val="000000" w:themeColor="text1"/>
          <w:sz w:val="40"/>
          <w:highlight w:val="none"/>
          <w:lang w:eastAsia="zh-Hans"/>
          <w14:textFill>
            <w14:solidFill>
              <w14:schemeClr w14:val="tx1"/>
            </w14:solidFill>
          </w14:textFill>
        </w:rPr>
        <w:t>大口径光源采购项目</w:t>
      </w:r>
    </w:p>
    <w:p w14:paraId="09277DD7">
      <w:pPr>
        <w:spacing w:line="400" w:lineRule="exact"/>
        <w:jc w:val="center"/>
        <w:rPr>
          <w:rFonts w:hint="eastAsia" w:eastAsia="宋体"/>
          <w:b/>
          <w:bCs/>
          <w:color w:val="000000" w:themeColor="text1"/>
          <w:sz w:val="40"/>
          <w:highlight w:val="none"/>
          <w:lang w:eastAsia="zh-Hans"/>
          <w14:textFill>
            <w14:solidFill>
              <w14:schemeClr w14:val="tx1"/>
            </w14:solidFill>
          </w14:textFill>
        </w:rPr>
      </w:pPr>
      <w:r>
        <w:rPr>
          <w:rFonts w:hint="eastAsia" w:eastAsia="宋体"/>
          <w:b/>
          <w:bCs/>
          <w:color w:val="000000" w:themeColor="text1"/>
          <w:sz w:val="40"/>
          <w:highlight w:val="none"/>
          <w:lang w:eastAsia="zh-Hans"/>
          <w14:textFill>
            <w14:solidFill>
              <w14:schemeClr w14:val="tx1"/>
            </w14:solidFill>
          </w14:textFill>
        </w:rPr>
        <w:t>货物采购合同</w:t>
      </w:r>
    </w:p>
    <w:p w14:paraId="4B134871">
      <w:pPr>
        <w:spacing w:line="400" w:lineRule="exact"/>
        <w:jc w:val="center"/>
        <w:rPr>
          <w:b/>
          <w:bCs/>
          <w:color w:val="000000" w:themeColor="text1"/>
          <w:sz w:val="28"/>
          <w:szCs w:val="28"/>
          <w:highlight w:val="none"/>
          <w14:textFill>
            <w14:solidFill>
              <w14:schemeClr w14:val="tx1"/>
            </w14:solidFill>
          </w14:textFill>
        </w:rPr>
      </w:pPr>
    </w:p>
    <w:p w14:paraId="3DCEFEC1">
      <w:pPr>
        <w:spacing w:line="400" w:lineRule="exact"/>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甲方：</w:t>
      </w:r>
      <w:r>
        <w:rPr>
          <w:rFonts w:hint="eastAsia"/>
          <w:color w:val="000000" w:themeColor="text1"/>
          <w:sz w:val="24"/>
          <w:highlight w:val="none"/>
          <w:u w:val="single"/>
          <w14:textFill>
            <w14:solidFill>
              <w14:schemeClr w14:val="tx1"/>
            </w14:solidFill>
          </w14:textFill>
        </w:rPr>
        <w:t>武进南大未来技术创新研究院</w:t>
      </w:r>
      <w:r>
        <w:rPr>
          <w:rFonts w:hint="eastAsia"/>
          <w:color w:val="000000" w:themeColor="text1"/>
          <w:sz w:val="24"/>
          <w:highlight w:val="none"/>
          <w14:textFill>
            <w14:solidFill>
              <w14:schemeClr w14:val="tx1"/>
            </w14:solidFill>
          </w14:textFill>
        </w:rPr>
        <w:t xml:space="preserve">      合同甲方编号：</w:t>
      </w:r>
      <w:r>
        <w:rPr>
          <w:rFonts w:hint="eastAsia"/>
          <w:color w:val="000000" w:themeColor="text1"/>
          <w:sz w:val="24"/>
          <w:highlight w:val="none"/>
          <w:u w:val="single"/>
          <w14:textFill>
            <w14:solidFill>
              <w14:schemeClr w14:val="tx1"/>
            </w14:solidFill>
          </w14:textFill>
        </w:rPr>
        <w:t>（同项目编号）</w:t>
      </w:r>
    </w:p>
    <w:p w14:paraId="490FF493">
      <w:pPr>
        <w:spacing w:line="400" w:lineRule="exact"/>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乙方：</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合同乙方编号：</w:t>
      </w:r>
    </w:p>
    <w:p w14:paraId="042689AB">
      <w:pPr>
        <w:spacing w:line="400" w:lineRule="exact"/>
        <w:ind w:right="1200"/>
        <w:jc w:val="righ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合同  签约地：常州</w:t>
      </w:r>
    </w:p>
    <w:p w14:paraId="557C0590">
      <w:pPr>
        <w:widowControl/>
        <w:snapToGrid w:val="0"/>
        <w:spacing w:line="400" w:lineRule="exact"/>
        <w:rPr>
          <w:rFonts w:hint="eastAsia" w:ascii="仿宋_GB2312"/>
          <w:color w:val="000000" w:themeColor="text1"/>
          <w:sz w:val="24"/>
          <w:highlight w:val="none"/>
          <w14:textFill>
            <w14:solidFill>
              <w14:schemeClr w14:val="tx1"/>
            </w14:solidFill>
          </w14:textFill>
        </w:rPr>
      </w:pPr>
    </w:p>
    <w:p w14:paraId="11EE581B">
      <w:pPr>
        <w:spacing w:line="400" w:lineRule="exact"/>
        <w:ind w:firstLine="480" w:firstLineChars="200"/>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为维护甲、乙双方合法权益，就</w:t>
      </w:r>
      <w:r>
        <w:rPr>
          <w:rFonts w:hint="eastAsia" w:ascii="仿宋_GB2312"/>
          <w:color w:val="000000" w:themeColor="text1"/>
          <w:sz w:val="24"/>
          <w:highlight w:val="none"/>
          <w:u w:val="single"/>
          <w14:textFill>
            <w14:solidFill>
              <w14:schemeClr w14:val="tx1"/>
            </w14:solidFill>
          </w14:textFill>
        </w:rPr>
        <w:t xml:space="preserve">              </w:t>
      </w:r>
      <w:r>
        <w:rPr>
          <w:rFonts w:ascii="仿宋_GB2312"/>
          <w:color w:val="000000" w:themeColor="text1"/>
          <w:sz w:val="24"/>
          <w:highlight w:val="none"/>
          <w14:textFill>
            <w14:solidFill>
              <w14:schemeClr w14:val="tx1"/>
            </w14:solidFill>
          </w14:textFill>
        </w:rPr>
        <w:t>号</w:t>
      </w:r>
      <w:r>
        <w:rPr>
          <w:rFonts w:hint="eastAsia" w:ascii="仿宋_GB2312"/>
          <w:color w:val="000000" w:themeColor="text1"/>
          <w:sz w:val="24"/>
          <w:highlight w:val="none"/>
          <w14:textFill>
            <w14:solidFill>
              <w14:schemeClr w14:val="tx1"/>
            </w14:solidFill>
          </w14:textFill>
        </w:rPr>
        <w:t>招标</w:t>
      </w:r>
      <w:r>
        <w:rPr>
          <w:rFonts w:ascii="仿宋_GB2312"/>
          <w:color w:val="000000" w:themeColor="text1"/>
          <w:sz w:val="24"/>
          <w:highlight w:val="none"/>
          <w14:textFill>
            <w14:solidFill>
              <w14:schemeClr w14:val="tx1"/>
            </w14:solidFill>
          </w14:textFill>
        </w:rPr>
        <w:t>采购项目</w:t>
      </w:r>
      <w:r>
        <w:rPr>
          <w:rFonts w:hint="eastAsia" w:ascii="仿宋_GB2312"/>
          <w:color w:val="000000" w:themeColor="text1"/>
          <w:sz w:val="24"/>
          <w:highlight w:val="none"/>
          <w14:textFill>
            <w14:solidFill>
              <w14:schemeClr w14:val="tx1"/>
            </w14:solidFill>
          </w14:textFill>
        </w:rPr>
        <w:t>，武进南大未来技术创新研究院</w:t>
      </w:r>
      <w:r>
        <w:rPr>
          <w:rFonts w:ascii="仿宋_GB2312"/>
          <w:color w:val="000000" w:themeColor="text1"/>
          <w:sz w:val="24"/>
          <w:highlight w:val="none"/>
          <w14:textFill>
            <w14:solidFill>
              <w14:schemeClr w14:val="tx1"/>
            </w14:solidFill>
          </w14:textFill>
        </w:rPr>
        <w:t>（甲方）与</w:t>
      </w:r>
      <w:r>
        <w:rPr>
          <w:rFonts w:hint="eastAsia" w:ascii="仿宋_GB2312"/>
          <w:color w:val="000000" w:themeColor="text1"/>
          <w:sz w:val="24"/>
          <w:highlight w:val="none"/>
          <w:u w:val="single"/>
          <w14:textFill>
            <w14:solidFill>
              <w14:schemeClr w14:val="tx1"/>
            </w14:solidFill>
          </w14:textFill>
        </w:rPr>
        <w:t xml:space="preserve">             </w:t>
      </w:r>
      <w:r>
        <w:rPr>
          <w:rFonts w:ascii="仿宋_GB2312"/>
          <w:color w:val="000000" w:themeColor="text1"/>
          <w:sz w:val="24"/>
          <w:highlight w:val="none"/>
          <w14:textFill>
            <w14:solidFill>
              <w14:schemeClr w14:val="tx1"/>
            </w14:solidFill>
          </w14:textFill>
        </w:rPr>
        <w:t>（乙方）经友好协商，达成如下</w:t>
      </w:r>
      <w:r>
        <w:rPr>
          <w:rFonts w:hint="eastAsia" w:ascii="仿宋_GB2312"/>
          <w:color w:val="000000" w:themeColor="text1"/>
          <w:sz w:val="24"/>
          <w:highlight w:val="none"/>
          <w14:textFill>
            <w14:solidFill>
              <w14:schemeClr w14:val="tx1"/>
            </w14:solidFill>
          </w14:textFill>
        </w:rPr>
        <w:t>货物购销合同</w:t>
      </w:r>
      <w:r>
        <w:rPr>
          <w:rFonts w:ascii="仿宋_GB2312"/>
          <w:color w:val="000000" w:themeColor="text1"/>
          <w:sz w:val="24"/>
          <w:highlight w:val="none"/>
          <w14:textFill>
            <w14:solidFill>
              <w14:schemeClr w14:val="tx1"/>
            </w14:solidFill>
          </w14:textFill>
        </w:rPr>
        <w:t>：</w:t>
      </w:r>
    </w:p>
    <w:p w14:paraId="7FB6C1C5">
      <w:pPr>
        <w:widowControl/>
        <w:snapToGrid w:val="0"/>
        <w:spacing w:line="400" w:lineRule="exact"/>
        <w:rPr>
          <w:rFonts w:ascii="仿宋_GB2312"/>
          <w:b/>
          <w:color w:val="000000" w:themeColor="text1"/>
          <w:sz w:val="24"/>
          <w:highlight w:val="none"/>
          <w14:textFill>
            <w14:solidFill>
              <w14:schemeClr w14:val="tx1"/>
            </w14:solidFill>
          </w14:textFill>
        </w:rPr>
      </w:pPr>
    </w:p>
    <w:p w14:paraId="2134AB17">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第一条  本合同所述货物：</w:t>
      </w:r>
      <w:r>
        <w:rPr>
          <w:rFonts w:hint="eastAsia" w:ascii="仿宋_GB2312"/>
          <w:color w:val="000000" w:themeColor="text1"/>
          <w:sz w:val="24"/>
          <w:highlight w:val="none"/>
          <w14:textFill>
            <w14:solidFill>
              <w14:schemeClr w14:val="tx1"/>
            </w14:solidFill>
          </w14:textFill>
        </w:rPr>
        <w:t>名称、品牌、型号、数量、产地、单价、总价见下表，无法以文字描述的应将相应图纸作为合同的附件。本合同总价款是货物设计、制造、包装、仓储、运输、安装及验收合格之前及保修期内备品备件发生的所有含税费用，本合同总价款还包含乙方应当提供的伴随服务/售后服务费用</w:t>
      </w:r>
      <w:r>
        <w:rPr>
          <w:rFonts w:ascii="仿宋_GB2312"/>
          <w:color w:val="000000" w:themeColor="text1"/>
          <w:sz w:val="24"/>
          <w:highlight w:val="none"/>
          <w14:textFill>
            <w14:solidFill>
              <w14:schemeClr w14:val="tx1"/>
            </w14:solidFill>
          </w14:textFill>
        </w:rPr>
        <w:t>，</w:t>
      </w:r>
      <w:r>
        <w:rPr>
          <w:rFonts w:hint="eastAsia" w:ascii="仿宋_GB2312"/>
          <w:color w:val="000000" w:themeColor="text1"/>
          <w:sz w:val="24"/>
          <w:highlight w:val="none"/>
          <w:lang w:eastAsia="zh-Hans"/>
          <w14:textFill>
            <w14:solidFill>
              <w14:schemeClr w14:val="tx1"/>
            </w14:solidFill>
          </w14:textFill>
        </w:rPr>
        <w:t>甲方</w:t>
      </w:r>
      <w:r>
        <w:rPr>
          <w:rFonts w:ascii="仿宋_GB2312"/>
          <w:color w:val="000000" w:themeColor="text1"/>
          <w:sz w:val="24"/>
          <w:highlight w:val="none"/>
          <w14:textFill>
            <w14:solidFill>
              <w14:schemeClr w14:val="tx1"/>
            </w14:solidFill>
          </w14:textFill>
        </w:rPr>
        <w:t>除依本合同约定支付价款外，不再向</w:t>
      </w:r>
      <w:r>
        <w:rPr>
          <w:rFonts w:hint="eastAsia" w:ascii="仿宋_GB2312"/>
          <w:color w:val="000000" w:themeColor="text1"/>
          <w:sz w:val="24"/>
          <w:highlight w:val="none"/>
          <w:lang w:eastAsia="zh-Hans"/>
          <w14:textFill>
            <w14:solidFill>
              <w14:schemeClr w14:val="tx1"/>
            </w14:solidFill>
          </w14:textFill>
        </w:rPr>
        <w:t>乙方</w:t>
      </w:r>
      <w:r>
        <w:rPr>
          <w:rFonts w:ascii="仿宋_GB2312"/>
          <w:color w:val="000000" w:themeColor="text1"/>
          <w:sz w:val="24"/>
          <w:highlight w:val="none"/>
          <w14:textFill>
            <w14:solidFill>
              <w14:schemeClr w14:val="tx1"/>
            </w14:solidFill>
          </w14:textFill>
        </w:rPr>
        <w:t>支付任何费用。</w:t>
      </w:r>
    </w:p>
    <w:tbl>
      <w:tblPr>
        <w:tblStyle w:val="29"/>
        <w:tblW w:w="8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3"/>
        <w:gridCol w:w="1227"/>
        <w:gridCol w:w="1782"/>
        <w:gridCol w:w="840"/>
        <w:gridCol w:w="1428"/>
        <w:gridCol w:w="1276"/>
      </w:tblGrid>
      <w:tr w14:paraId="50339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9" w:hRule="atLeast"/>
          <w:jc w:val="center"/>
        </w:trPr>
        <w:tc>
          <w:tcPr>
            <w:tcW w:w="1463" w:type="dxa"/>
            <w:vAlign w:val="center"/>
          </w:tcPr>
          <w:p w14:paraId="7C944308">
            <w:pPr>
              <w:spacing w:line="400" w:lineRule="exact"/>
              <w:jc w:val="center"/>
              <w:rPr>
                <w:rFonts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货物名称</w:t>
            </w:r>
          </w:p>
        </w:tc>
        <w:tc>
          <w:tcPr>
            <w:tcW w:w="1227" w:type="dxa"/>
            <w:vAlign w:val="center"/>
          </w:tcPr>
          <w:p w14:paraId="5EDC7427">
            <w:pPr>
              <w:spacing w:line="400" w:lineRule="exact"/>
              <w:jc w:val="center"/>
              <w:rPr>
                <w:rFonts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产地</w:t>
            </w:r>
          </w:p>
        </w:tc>
        <w:tc>
          <w:tcPr>
            <w:tcW w:w="1782" w:type="dxa"/>
            <w:vAlign w:val="center"/>
          </w:tcPr>
          <w:p w14:paraId="4A60EBE3">
            <w:pPr>
              <w:spacing w:line="400" w:lineRule="exact"/>
              <w:jc w:val="center"/>
              <w:rPr>
                <w:rFonts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品牌/型号</w:t>
            </w:r>
          </w:p>
        </w:tc>
        <w:tc>
          <w:tcPr>
            <w:tcW w:w="840" w:type="dxa"/>
            <w:vAlign w:val="center"/>
          </w:tcPr>
          <w:p w14:paraId="034636A4">
            <w:pPr>
              <w:spacing w:line="400" w:lineRule="exact"/>
              <w:jc w:val="center"/>
              <w:rPr>
                <w:rFonts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数量</w:t>
            </w:r>
          </w:p>
        </w:tc>
        <w:tc>
          <w:tcPr>
            <w:tcW w:w="1428" w:type="dxa"/>
            <w:vAlign w:val="center"/>
          </w:tcPr>
          <w:p w14:paraId="37AAD685">
            <w:pPr>
              <w:spacing w:line="400" w:lineRule="exact"/>
              <w:jc w:val="center"/>
              <w:rPr>
                <w:rFonts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单价（元）</w:t>
            </w:r>
          </w:p>
        </w:tc>
        <w:tc>
          <w:tcPr>
            <w:tcW w:w="1276" w:type="dxa"/>
            <w:vAlign w:val="center"/>
          </w:tcPr>
          <w:p w14:paraId="2FF474DA">
            <w:pPr>
              <w:spacing w:line="400" w:lineRule="exact"/>
              <w:jc w:val="center"/>
              <w:rPr>
                <w:rFonts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总价（元）</w:t>
            </w:r>
          </w:p>
        </w:tc>
      </w:tr>
      <w:tr w14:paraId="6BE5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 w:hRule="atLeast"/>
          <w:jc w:val="center"/>
        </w:trPr>
        <w:tc>
          <w:tcPr>
            <w:tcW w:w="1463" w:type="dxa"/>
            <w:vAlign w:val="center"/>
          </w:tcPr>
          <w:p w14:paraId="659E55D5">
            <w:pPr>
              <w:spacing w:line="400" w:lineRule="exact"/>
              <w:ind w:firstLine="480"/>
              <w:rPr>
                <w:rFonts w:ascii="仿宋_GB2312"/>
                <w:color w:val="000000" w:themeColor="text1"/>
                <w:sz w:val="24"/>
                <w:highlight w:val="none"/>
                <w14:textFill>
                  <w14:solidFill>
                    <w14:schemeClr w14:val="tx1"/>
                  </w14:solidFill>
                </w14:textFill>
              </w:rPr>
            </w:pPr>
          </w:p>
        </w:tc>
        <w:tc>
          <w:tcPr>
            <w:tcW w:w="1227" w:type="dxa"/>
            <w:vAlign w:val="center"/>
          </w:tcPr>
          <w:p w14:paraId="064FB7FB">
            <w:pPr>
              <w:spacing w:line="400" w:lineRule="exact"/>
              <w:ind w:firstLine="480"/>
              <w:jc w:val="center"/>
              <w:rPr>
                <w:rFonts w:ascii="仿宋_GB2312"/>
                <w:color w:val="000000" w:themeColor="text1"/>
                <w:sz w:val="24"/>
                <w:highlight w:val="none"/>
                <w14:textFill>
                  <w14:solidFill>
                    <w14:schemeClr w14:val="tx1"/>
                  </w14:solidFill>
                </w14:textFill>
              </w:rPr>
            </w:pPr>
          </w:p>
        </w:tc>
        <w:tc>
          <w:tcPr>
            <w:tcW w:w="1782" w:type="dxa"/>
            <w:vAlign w:val="center"/>
          </w:tcPr>
          <w:p w14:paraId="3B51C55E">
            <w:pPr>
              <w:spacing w:line="400" w:lineRule="exact"/>
              <w:ind w:firstLine="480"/>
              <w:jc w:val="center"/>
              <w:rPr>
                <w:rFonts w:ascii="仿宋_GB2312"/>
                <w:color w:val="000000" w:themeColor="text1"/>
                <w:sz w:val="24"/>
                <w:highlight w:val="none"/>
                <w14:textFill>
                  <w14:solidFill>
                    <w14:schemeClr w14:val="tx1"/>
                  </w14:solidFill>
                </w14:textFill>
              </w:rPr>
            </w:pPr>
          </w:p>
        </w:tc>
        <w:tc>
          <w:tcPr>
            <w:tcW w:w="840" w:type="dxa"/>
            <w:vAlign w:val="center"/>
          </w:tcPr>
          <w:p w14:paraId="4B0D6EEE">
            <w:pPr>
              <w:spacing w:line="400" w:lineRule="exact"/>
              <w:ind w:firstLine="480"/>
              <w:jc w:val="center"/>
              <w:rPr>
                <w:rFonts w:ascii="仿宋_GB2312"/>
                <w:color w:val="000000" w:themeColor="text1"/>
                <w:sz w:val="24"/>
                <w:highlight w:val="none"/>
                <w14:textFill>
                  <w14:solidFill>
                    <w14:schemeClr w14:val="tx1"/>
                  </w14:solidFill>
                </w14:textFill>
              </w:rPr>
            </w:pPr>
          </w:p>
        </w:tc>
        <w:tc>
          <w:tcPr>
            <w:tcW w:w="1428" w:type="dxa"/>
            <w:vAlign w:val="center"/>
          </w:tcPr>
          <w:p w14:paraId="5D657AC0">
            <w:pPr>
              <w:spacing w:line="400" w:lineRule="exact"/>
              <w:rPr>
                <w:rFonts w:ascii="仿宋_GB2312"/>
                <w:color w:val="000000" w:themeColor="text1"/>
                <w:sz w:val="24"/>
                <w:highlight w:val="none"/>
                <w14:textFill>
                  <w14:solidFill>
                    <w14:schemeClr w14:val="tx1"/>
                  </w14:solidFill>
                </w14:textFill>
              </w:rPr>
            </w:pPr>
          </w:p>
        </w:tc>
        <w:tc>
          <w:tcPr>
            <w:tcW w:w="1276" w:type="dxa"/>
            <w:vAlign w:val="center"/>
          </w:tcPr>
          <w:p w14:paraId="1922ECDF">
            <w:pPr>
              <w:spacing w:line="400" w:lineRule="exact"/>
              <w:ind w:firstLine="480"/>
              <w:jc w:val="center"/>
              <w:rPr>
                <w:rFonts w:ascii="仿宋_GB2312"/>
                <w:color w:val="000000" w:themeColor="text1"/>
                <w:sz w:val="24"/>
                <w:highlight w:val="none"/>
                <w14:textFill>
                  <w14:solidFill>
                    <w14:schemeClr w14:val="tx1"/>
                  </w14:solidFill>
                </w14:textFill>
              </w:rPr>
            </w:pPr>
          </w:p>
        </w:tc>
      </w:tr>
      <w:tr w14:paraId="17EBE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463" w:type="dxa"/>
            <w:vAlign w:val="center"/>
          </w:tcPr>
          <w:p w14:paraId="6DF5A851">
            <w:pPr>
              <w:spacing w:line="400" w:lineRule="exact"/>
              <w:ind w:firstLine="480"/>
              <w:rPr>
                <w:rFonts w:ascii="仿宋_GB2312"/>
                <w:color w:val="000000" w:themeColor="text1"/>
                <w:sz w:val="24"/>
                <w:highlight w:val="none"/>
                <w14:textFill>
                  <w14:solidFill>
                    <w14:schemeClr w14:val="tx1"/>
                  </w14:solidFill>
                </w14:textFill>
              </w:rPr>
            </w:pPr>
          </w:p>
        </w:tc>
        <w:tc>
          <w:tcPr>
            <w:tcW w:w="1227" w:type="dxa"/>
            <w:vAlign w:val="center"/>
          </w:tcPr>
          <w:p w14:paraId="04472EEE">
            <w:pPr>
              <w:spacing w:line="400" w:lineRule="exact"/>
              <w:ind w:firstLine="480"/>
              <w:jc w:val="center"/>
              <w:rPr>
                <w:rFonts w:ascii="仿宋_GB2312"/>
                <w:color w:val="000000" w:themeColor="text1"/>
                <w:sz w:val="24"/>
                <w:highlight w:val="none"/>
                <w14:textFill>
                  <w14:solidFill>
                    <w14:schemeClr w14:val="tx1"/>
                  </w14:solidFill>
                </w14:textFill>
              </w:rPr>
            </w:pPr>
          </w:p>
        </w:tc>
        <w:tc>
          <w:tcPr>
            <w:tcW w:w="1782" w:type="dxa"/>
            <w:vAlign w:val="center"/>
          </w:tcPr>
          <w:p w14:paraId="39E00B8C">
            <w:pPr>
              <w:spacing w:line="400" w:lineRule="exact"/>
              <w:ind w:firstLine="480"/>
              <w:jc w:val="center"/>
              <w:rPr>
                <w:rFonts w:ascii="仿宋_GB2312"/>
                <w:color w:val="000000" w:themeColor="text1"/>
                <w:sz w:val="24"/>
                <w:highlight w:val="none"/>
                <w14:textFill>
                  <w14:solidFill>
                    <w14:schemeClr w14:val="tx1"/>
                  </w14:solidFill>
                </w14:textFill>
              </w:rPr>
            </w:pPr>
          </w:p>
        </w:tc>
        <w:tc>
          <w:tcPr>
            <w:tcW w:w="840" w:type="dxa"/>
            <w:vAlign w:val="center"/>
          </w:tcPr>
          <w:p w14:paraId="6327BE58">
            <w:pPr>
              <w:spacing w:line="400" w:lineRule="exact"/>
              <w:ind w:firstLine="480"/>
              <w:jc w:val="center"/>
              <w:rPr>
                <w:rFonts w:ascii="仿宋_GB2312"/>
                <w:color w:val="000000" w:themeColor="text1"/>
                <w:sz w:val="24"/>
                <w:highlight w:val="none"/>
                <w14:textFill>
                  <w14:solidFill>
                    <w14:schemeClr w14:val="tx1"/>
                  </w14:solidFill>
                </w14:textFill>
              </w:rPr>
            </w:pPr>
          </w:p>
        </w:tc>
        <w:tc>
          <w:tcPr>
            <w:tcW w:w="1428" w:type="dxa"/>
            <w:vAlign w:val="center"/>
          </w:tcPr>
          <w:p w14:paraId="06BE1090">
            <w:pPr>
              <w:spacing w:line="400" w:lineRule="exact"/>
              <w:ind w:firstLine="480"/>
              <w:rPr>
                <w:rFonts w:ascii="仿宋_GB2312"/>
                <w:color w:val="000000" w:themeColor="text1"/>
                <w:sz w:val="24"/>
                <w:highlight w:val="none"/>
                <w14:textFill>
                  <w14:solidFill>
                    <w14:schemeClr w14:val="tx1"/>
                  </w14:solidFill>
                </w14:textFill>
              </w:rPr>
            </w:pPr>
          </w:p>
        </w:tc>
        <w:tc>
          <w:tcPr>
            <w:tcW w:w="1276" w:type="dxa"/>
            <w:vAlign w:val="center"/>
          </w:tcPr>
          <w:p w14:paraId="448E0894">
            <w:pPr>
              <w:spacing w:line="400" w:lineRule="exact"/>
              <w:ind w:firstLine="480"/>
              <w:jc w:val="center"/>
              <w:rPr>
                <w:rFonts w:ascii="仿宋_GB2312"/>
                <w:color w:val="000000" w:themeColor="text1"/>
                <w:sz w:val="24"/>
                <w:highlight w:val="none"/>
                <w14:textFill>
                  <w14:solidFill>
                    <w14:schemeClr w14:val="tx1"/>
                  </w14:solidFill>
                </w14:textFill>
              </w:rPr>
            </w:pPr>
          </w:p>
        </w:tc>
      </w:tr>
      <w:tr w14:paraId="3A954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3" w:hRule="atLeast"/>
          <w:jc w:val="center"/>
        </w:trPr>
        <w:tc>
          <w:tcPr>
            <w:tcW w:w="1463" w:type="dxa"/>
            <w:vAlign w:val="center"/>
          </w:tcPr>
          <w:p w14:paraId="50D564AC">
            <w:pPr>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合计金额</w:t>
            </w:r>
          </w:p>
        </w:tc>
        <w:tc>
          <w:tcPr>
            <w:tcW w:w="3009" w:type="dxa"/>
            <w:gridSpan w:val="2"/>
            <w:vAlign w:val="center"/>
          </w:tcPr>
          <w:p w14:paraId="2583E963">
            <w:pPr>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小写：</w:t>
            </w:r>
          </w:p>
        </w:tc>
        <w:tc>
          <w:tcPr>
            <w:tcW w:w="3544" w:type="dxa"/>
            <w:gridSpan w:val="3"/>
            <w:vAlign w:val="center"/>
          </w:tcPr>
          <w:p w14:paraId="509D38B4">
            <w:pPr>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大写：</w:t>
            </w:r>
          </w:p>
        </w:tc>
      </w:tr>
    </w:tbl>
    <w:p w14:paraId="0B851B9F">
      <w:pPr>
        <w:widowControl/>
        <w:snapToGrid w:val="0"/>
        <w:spacing w:line="400" w:lineRule="exact"/>
        <w:ind w:left="225"/>
        <w:rPr>
          <w:rFonts w:ascii="仿宋_GB2312"/>
          <w:color w:val="000000" w:themeColor="text1"/>
          <w:sz w:val="24"/>
          <w:highlight w:val="none"/>
          <w14:textFill>
            <w14:solidFill>
              <w14:schemeClr w14:val="tx1"/>
            </w14:solidFill>
          </w14:textFill>
        </w:rPr>
      </w:pPr>
    </w:p>
    <w:p w14:paraId="0C815797">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第二条  质保期为</w:t>
      </w:r>
      <w:r>
        <w:rPr>
          <w:rFonts w:hint="eastAsia" w:ascii="仿宋_GB2312"/>
          <w:color w:val="000000" w:themeColor="text1"/>
          <w:sz w:val="24"/>
          <w:highlight w:val="none"/>
          <w14:textFill>
            <w14:solidFill>
              <w14:schemeClr w14:val="tx1"/>
            </w14:solidFill>
          </w14:textFill>
        </w:rPr>
        <w:t>：</w:t>
      </w:r>
      <w:r>
        <w:rPr>
          <w:rFonts w:hint="eastAsia" w:ascii="仿宋_GB2312"/>
          <w:color w:val="000000" w:themeColor="text1"/>
          <w:sz w:val="24"/>
          <w:highlight w:val="none"/>
          <w:u w:val="single"/>
          <w14:textFill>
            <w14:solidFill>
              <w14:schemeClr w14:val="tx1"/>
            </w14:solidFill>
          </w14:textFill>
        </w:rPr>
        <w:t xml:space="preserve">      </w:t>
      </w:r>
      <w:r>
        <w:rPr>
          <w:rFonts w:hint="eastAsia" w:ascii="仿宋_GB2312"/>
          <w:color w:val="000000" w:themeColor="text1"/>
          <w:sz w:val="24"/>
          <w:highlight w:val="none"/>
          <w14:textFill>
            <w14:solidFill>
              <w14:schemeClr w14:val="tx1"/>
            </w14:solidFill>
          </w14:textFill>
        </w:rPr>
        <w:t>（自货物验收合格之日起开始计算）。乙方所提供的货物，若技术性能无特殊说明，则按生产企业或国家有关部门最新颁布的标准及规范为准。乙方应保证货物是全新、未使用过的原装正品（品级为合格以上），并完全符合生产企业或国家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5909F181">
      <w:pPr>
        <w:widowControl/>
        <w:snapToGrid w:val="0"/>
        <w:spacing w:line="400" w:lineRule="exact"/>
        <w:rPr>
          <w:rFonts w:ascii="仿宋_GB2312"/>
          <w:b/>
          <w:color w:val="000000" w:themeColor="text1"/>
          <w:sz w:val="24"/>
          <w:highlight w:val="none"/>
          <w14:textFill>
            <w14:solidFill>
              <w14:schemeClr w14:val="tx1"/>
            </w14:solidFill>
          </w14:textFill>
        </w:rPr>
      </w:pPr>
    </w:p>
    <w:p w14:paraId="6D82BDCC">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第三条  交货时间和地点</w:t>
      </w:r>
      <w:r>
        <w:rPr>
          <w:rFonts w:hint="eastAsia" w:ascii="仿宋_GB2312"/>
          <w:color w:val="000000" w:themeColor="text1"/>
          <w:sz w:val="24"/>
          <w:highlight w:val="none"/>
          <w14:textFill>
            <w14:solidFill>
              <w14:schemeClr w14:val="tx1"/>
            </w14:solidFill>
          </w14:textFill>
        </w:rPr>
        <w:t>：</w:t>
      </w:r>
      <w:r>
        <w:rPr>
          <w:rFonts w:hint="eastAsia" w:ascii="仿宋_GB2312"/>
          <w:color w:val="000000" w:themeColor="text1"/>
          <w:sz w:val="24"/>
          <w:highlight w:val="none"/>
          <w:u w:val="single"/>
          <w14:textFill>
            <w14:solidFill>
              <w14:schemeClr w14:val="tx1"/>
            </w14:solidFill>
          </w14:textFill>
        </w:rPr>
        <w:t>常州市武进区嘉泽镇嘉兴路1号</w:t>
      </w:r>
      <w:r>
        <w:rPr>
          <w:rFonts w:hint="eastAsia" w:ascii="仿宋_GB2312"/>
          <w:color w:val="000000" w:themeColor="text1"/>
          <w:sz w:val="24"/>
          <w:highlight w:val="none"/>
          <w14:textFill>
            <w14:solidFill>
              <w14:schemeClr w14:val="tx1"/>
            </w14:solidFill>
          </w14:textFill>
        </w:rPr>
        <w:t xml:space="preserve">。 </w:t>
      </w:r>
    </w:p>
    <w:p w14:paraId="4BB83671">
      <w:pPr>
        <w:widowControl/>
        <w:snapToGrid w:val="0"/>
        <w:spacing w:line="400" w:lineRule="exact"/>
        <w:rPr>
          <w:rFonts w:ascii="仿宋_GB2312"/>
          <w:color w:val="000000" w:themeColor="text1"/>
          <w:sz w:val="24"/>
          <w:highlight w:val="none"/>
          <w14:textFill>
            <w14:solidFill>
              <w14:schemeClr w14:val="tx1"/>
            </w14:solidFill>
          </w14:textFill>
        </w:rPr>
      </w:pPr>
    </w:p>
    <w:p w14:paraId="750D664A">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第四条</w:t>
      </w:r>
      <w:r>
        <w:rPr>
          <w:rFonts w:ascii="仿宋_GB2312"/>
          <w:b/>
          <w:color w:val="000000" w:themeColor="text1"/>
          <w:sz w:val="24"/>
          <w:highlight w:val="none"/>
          <w14:textFill>
            <w14:solidFill>
              <w14:schemeClr w14:val="tx1"/>
            </w14:solidFill>
          </w14:textFill>
        </w:rPr>
        <w:t xml:space="preserve">  </w:t>
      </w:r>
      <w:r>
        <w:rPr>
          <w:rFonts w:hint="eastAsia" w:ascii="仿宋_GB2312"/>
          <w:b/>
          <w:color w:val="000000" w:themeColor="text1"/>
          <w:sz w:val="24"/>
          <w:highlight w:val="none"/>
          <w14:textFill>
            <w14:solidFill>
              <w14:schemeClr w14:val="tx1"/>
            </w14:solidFill>
          </w14:textFill>
        </w:rPr>
        <w:t>运输方式</w:t>
      </w:r>
      <w:r>
        <w:rPr>
          <w:rFonts w:hint="eastAsia" w:ascii="仿宋_GB2312"/>
          <w:color w:val="000000" w:themeColor="text1"/>
          <w:sz w:val="24"/>
          <w:highlight w:val="none"/>
          <w14:textFill>
            <w14:solidFill>
              <w14:schemeClr w14:val="tx1"/>
            </w14:solidFill>
          </w14:textFill>
        </w:rPr>
        <w:t>：</w:t>
      </w:r>
      <w:r>
        <w:rPr>
          <w:rFonts w:hint="eastAsia" w:ascii="仿宋_GB2312"/>
          <w:color w:val="000000" w:themeColor="text1"/>
          <w:sz w:val="24"/>
          <w:highlight w:val="none"/>
          <w:u w:val="single"/>
          <w14:textFill>
            <w14:solidFill>
              <w14:schemeClr w14:val="tx1"/>
            </w14:solidFill>
          </w14:textFill>
        </w:rPr>
        <w:t xml:space="preserve">               </w:t>
      </w:r>
      <w:r>
        <w:rPr>
          <w:rFonts w:hint="eastAsia" w:ascii="仿宋_GB2312"/>
          <w:color w:val="000000" w:themeColor="text1"/>
          <w:sz w:val="24"/>
          <w:highlight w:val="none"/>
          <w14:textFill>
            <w14:solidFill>
              <w14:schemeClr w14:val="tx1"/>
            </w14:solidFill>
          </w14:textFill>
        </w:rPr>
        <w:t>，费用及保险由</w:t>
      </w:r>
      <w:r>
        <w:rPr>
          <w:rFonts w:hint="eastAsia" w:ascii="仿宋_GB2312"/>
          <w:color w:val="000000" w:themeColor="text1"/>
          <w:sz w:val="24"/>
          <w:highlight w:val="none"/>
          <w:lang w:eastAsia="zh-Hans"/>
          <w14:textFill>
            <w14:solidFill>
              <w14:schemeClr w14:val="tx1"/>
            </w14:solidFill>
          </w14:textFill>
        </w:rPr>
        <w:t>乙</w:t>
      </w:r>
      <w:r>
        <w:rPr>
          <w:rFonts w:hint="eastAsia" w:ascii="仿宋_GB2312"/>
          <w:color w:val="000000" w:themeColor="text1"/>
          <w:sz w:val="24"/>
          <w:highlight w:val="none"/>
          <w14:textFill>
            <w14:solidFill>
              <w14:schemeClr w14:val="tx1"/>
            </w14:solidFill>
          </w14:textFill>
        </w:rPr>
        <w:t>方承担。</w:t>
      </w:r>
    </w:p>
    <w:p w14:paraId="1E1A0B89">
      <w:pPr>
        <w:widowControl/>
        <w:snapToGrid w:val="0"/>
        <w:spacing w:line="400" w:lineRule="exact"/>
        <w:rPr>
          <w:rFonts w:ascii="仿宋_GB2312"/>
          <w:b/>
          <w:color w:val="000000" w:themeColor="text1"/>
          <w:sz w:val="24"/>
          <w:highlight w:val="none"/>
          <w14:textFill>
            <w14:solidFill>
              <w14:schemeClr w14:val="tx1"/>
            </w14:solidFill>
          </w14:textFill>
        </w:rPr>
      </w:pPr>
    </w:p>
    <w:p w14:paraId="68395AE9">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第</w:t>
      </w:r>
      <w:r>
        <w:rPr>
          <w:rFonts w:hint="eastAsia" w:ascii="仿宋_GB2312"/>
          <w:b/>
          <w:color w:val="000000" w:themeColor="text1"/>
          <w:sz w:val="24"/>
          <w:highlight w:val="none"/>
          <w:lang w:eastAsia="zh-Hans"/>
          <w14:textFill>
            <w14:solidFill>
              <w14:schemeClr w14:val="tx1"/>
            </w14:solidFill>
          </w14:textFill>
        </w:rPr>
        <w:t>五</w:t>
      </w:r>
      <w:r>
        <w:rPr>
          <w:rFonts w:hint="eastAsia" w:ascii="仿宋_GB2312"/>
          <w:b/>
          <w:color w:val="000000" w:themeColor="text1"/>
          <w:sz w:val="24"/>
          <w:highlight w:val="none"/>
          <w14:textFill>
            <w14:solidFill>
              <w14:schemeClr w14:val="tx1"/>
            </w14:solidFill>
          </w14:textFill>
        </w:rPr>
        <w:t xml:space="preserve">条 </w:t>
      </w:r>
      <w:r>
        <w:rPr>
          <w:rFonts w:ascii="仿宋_GB2312"/>
          <w:b/>
          <w:color w:val="000000" w:themeColor="text1"/>
          <w:sz w:val="24"/>
          <w:highlight w:val="none"/>
          <w14:textFill>
            <w14:solidFill>
              <w14:schemeClr w14:val="tx1"/>
            </w14:solidFill>
          </w14:textFill>
        </w:rPr>
        <w:t xml:space="preserve"> </w:t>
      </w:r>
      <w:r>
        <w:rPr>
          <w:rFonts w:hint="eastAsia" w:ascii="仿宋_GB2312"/>
          <w:b/>
          <w:color w:val="000000" w:themeColor="text1"/>
          <w:sz w:val="24"/>
          <w:highlight w:val="none"/>
          <w14:textFill>
            <w14:solidFill>
              <w14:schemeClr w14:val="tx1"/>
            </w14:solidFill>
          </w14:textFill>
        </w:rPr>
        <w:t>包装方式</w:t>
      </w:r>
      <w:r>
        <w:rPr>
          <w:rFonts w:hint="eastAsia" w:ascii="仿宋_GB2312"/>
          <w:color w:val="000000" w:themeColor="text1"/>
          <w:sz w:val="24"/>
          <w:highlight w:val="none"/>
          <w14:textFill>
            <w14:solidFill>
              <w14:schemeClr w14:val="tx1"/>
            </w14:solidFill>
          </w14:textFill>
        </w:rPr>
        <w:t>：乙方应保证将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p>
    <w:p w14:paraId="7B619C2B">
      <w:pPr>
        <w:widowControl/>
        <w:snapToGrid w:val="0"/>
        <w:spacing w:line="400" w:lineRule="exact"/>
        <w:rPr>
          <w:rFonts w:ascii="仿宋_GB2312"/>
          <w:b/>
          <w:color w:val="000000" w:themeColor="text1"/>
          <w:sz w:val="24"/>
          <w:highlight w:val="none"/>
          <w14:textFill>
            <w14:solidFill>
              <w14:schemeClr w14:val="tx1"/>
            </w14:solidFill>
          </w14:textFill>
        </w:rPr>
      </w:pPr>
    </w:p>
    <w:p w14:paraId="6AB123AA">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第</w:t>
      </w:r>
      <w:r>
        <w:rPr>
          <w:rFonts w:hint="eastAsia" w:ascii="仿宋_GB2312"/>
          <w:b/>
          <w:color w:val="000000" w:themeColor="text1"/>
          <w:sz w:val="24"/>
          <w:highlight w:val="none"/>
          <w:lang w:eastAsia="zh-Hans"/>
          <w14:textFill>
            <w14:solidFill>
              <w14:schemeClr w14:val="tx1"/>
            </w14:solidFill>
          </w14:textFill>
        </w:rPr>
        <w:t>六</w:t>
      </w:r>
      <w:r>
        <w:rPr>
          <w:rFonts w:hint="eastAsia" w:ascii="仿宋_GB2312"/>
          <w:b/>
          <w:color w:val="000000" w:themeColor="text1"/>
          <w:sz w:val="24"/>
          <w:highlight w:val="none"/>
          <w14:textFill>
            <w14:solidFill>
              <w14:schemeClr w14:val="tx1"/>
            </w14:solidFill>
          </w14:textFill>
        </w:rPr>
        <w:t>条 履约验收</w:t>
      </w:r>
      <w:r>
        <w:rPr>
          <w:rFonts w:hint="eastAsia" w:ascii="仿宋_GB2312"/>
          <w:color w:val="000000" w:themeColor="text1"/>
          <w:sz w:val="24"/>
          <w:highlight w:val="none"/>
          <w14:textFill>
            <w14:solidFill>
              <w14:schemeClr w14:val="tx1"/>
            </w14:solidFill>
          </w14:textFill>
        </w:rPr>
        <w:t>：</w:t>
      </w:r>
    </w:p>
    <w:p w14:paraId="28B22F50">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1、验收主体：甲方；甲方有权邀请国家认可的质量、技术检测机构和社会监督人参与验收。</w:t>
      </w:r>
    </w:p>
    <w:p w14:paraId="56CDE1E2">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2、验收方式和验收程序：</w:t>
      </w:r>
    </w:p>
    <w:p w14:paraId="335F826E">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（1）生产期间检验□；</w:t>
      </w:r>
    </w:p>
    <w:p w14:paraId="721B7BF1">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产品生产期间，甲方将不定期到生产现场进行突击检验，费用由甲方自行承担。</w:t>
      </w:r>
    </w:p>
    <w:p w14:paraId="236EBF6B">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（2）出厂检验□；</w:t>
      </w:r>
    </w:p>
    <w:p w14:paraId="6AB230E1">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产品出厂前，乙方提前通知甲方，甲方到现场进行检验。</w:t>
      </w:r>
    </w:p>
    <w:p w14:paraId="510A0CBE">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（3）到货检验□；</w:t>
      </w:r>
    </w:p>
    <w:p w14:paraId="0997A92C">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产品到达交货地点后，甲方组织验收。</w:t>
      </w:r>
    </w:p>
    <w:p w14:paraId="1A41AFCA">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（4）安装调试、试运行验收□；</w:t>
      </w:r>
    </w:p>
    <w:p w14:paraId="650191B3">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产品安装完成后，甲方组织调试或试运行验收。</w:t>
      </w:r>
    </w:p>
    <w:p w14:paraId="083F7E83">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（5）其他□</w:t>
      </w:r>
    </w:p>
    <w:p w14:paraId="06E50C15">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u w:val="single"/>
          <w14:textFill>
            <w14:solidFill>
              <w14:schemeClr w14:val="tx1"/>
            </w14:solidFill>
          </w14:textFill>
        </w:rPr>
        <w:t xml:space="preserve">                                            </w:t>
      </w:r>
      <w:r>
        <w:rPr>
          <w:rFonts w:hint="eastAsia" w:ascii="仿宋_GB2312"/>
          <w:color w:val="000000" w:themeColor="text1"/>
          <w:sz w:val="24"/>
          <w:highlight w:val="none"/>
          <w14:textFill>
            <w14:solidFill>
              <w14:schemeClr w14:val="tx1"/>
            </w14:solidFill>
          </w14:textFill>
        </w:rPr>
        <w:t>。</w:t>
      </w:r>
    </w:p>
    <w:p w14:paraId="1C0D46B7">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3、验收内容：</w:t>
      </w:r>
    </w:p>
    <w:p w14:paraId="445EA017">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（1）产品的数量；</w:t>
      </w:r>
    </w:p>
    <w:p w14:paraId="7D306260">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（2）所有技术和商务要求的履约情况；</w:t>
      </w:r>
    </w:p>
    <w:p w14:paraId="443AFCC7">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（3）其他</w:t>
      </w:r>
      <w:r>
        <w:rPr>
          <w:rFonts w:hint="eastAsia" w:ascii="仿宋_GB2312"/>
          <w:color w:val="000000" w:themeColor="text1"/>
          <w:sz w:val="24"/>
          <w:highlight w:val="none"/>
          <w:u w:val="single"/>
          <w14:textFill>
            <w14:solidFill>
              <w14:schemeClr w14:val="tx1"/>
            </w14:solidFill>
          </w14:textFill>
        </w:rPr>
        <w:t xml:space="preserve">                                   </w:t>
      </w:r>
      <w:r>
        <w:rPr>
          <w:rFonts w:hint="eastAsia" w:ascii="仿宋_GB2312"/>
          <w:color w:val="000000" w:themeColor="text1"/>
          <w:sz w:val="24"/>
          <w:highlight w:val="none"/>
          <w14:textFill>
            <w14:solidFill>
              <w14:schemeClr w14:val="tx1"/>
            </w14:solidFill>
          </w14:textFill>
        </w:rPr>
        <w:t>。</w:t>
      </w:r>
    </w:p>
    <w:p w14:paraId="26003A88">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4、验收标准：</w:t>
      </w:r>
    </w:p>
    <w:p w14:paraId="71D23DE2">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（1）国家或行业相关标准；</w:t>
      </w:r>
    </w:p>
    <w:p w14:paraId="299CF612">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（2）合同、招标采购文件的要求、投标/响应等文件的承诺；</w:t>
      </w:r>
    </w:p>
    <w:p w14:paraId="0598EAD5">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（3）已封存的样品（如有）；</w:t>
      </w:r>
    </w:p>
    <w:p w14:paraId="59541BB6">
      <w:pPr>
        <w:spacing w:line="360" w:lineRule="auto"/>
        <w:jc w:val="left"/>
        <w:rPr>
          <w:rFonts w:hint="eastAsia" w:ascii="宋体" w:hAnsi="宋体"/>
          <w:b/>
          <w:bCs/>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（4）其他</w:t>
      </w:r>
      <w:r>
        <w:rPr>
          <w:rFonts w:hint="eastAsia" w:ascii="仿宋_GB2312"/>
          <w:color w:val="000000" w:themeColor="text1"/>
          <w:sz w:val="24"/>
          <w:highlight w:val="none"/>
          <w:u w:val="single"/>
          <w14:textFill>
            <w14:solidFill>
              <w14:schemeClr w14:val="tx1"/>
            </w14:solidFill>
          </w14:textFill>
        </w:rPr>
        <w:t xml:space="preserve"> 参照苏财规【2024】7号关于印发《江苏省政府采购履约验收管理办法》的通知执行。</w:t>
      </w:r>
    </w:p>
    <w:p w14:paraId="78F3AB60">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5、其他验收要求：</w:t>
      </w:r>
    </w:p>
    <w:p w14:paraId="370278B6">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（1）乙方应按照本合同规定的时间、地点和方式向甲方交付货物。</w:t>
      </w:r>
    </w:p>
    <w:p w14:paraId="74DDBB40">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（2）乙方提供的货物不符合合同规定的，甲方有权拒收货物，</w:t>
      </w:r>
      <w:r>
        <w:rPr>
          <w:rFonts w:hint="eastAsia" w:ascii="仿宋_GB2312"/>
          <w:color w:val="000000" w:themeColor="text1"/>
          <w:sz w:val="24"/>
          <w:highlight w:val="none"/>
          <w:lang w:eastAsia="zh-Hans"/>
          <w14:textFill>
            <w14:solidFill>
              <w14:schemeClr w14:val="tx1"/>
            </w14:solidFill>
          </w14:textFill>
        </w:rPr>
        <w:t>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抽检合格的，检测费用由甲方承担。</w:t>
      </w:r>
    </w:p>
    <w:p w14:paraId="79657DFB">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（3）甲方应当在到货后</w:t>
      </w:r>
      <w:r>
        <w:rPr>
          <w:rFonts w:hint="eastAsia" w:ascii="仿宋_GB2312"/>
          <w:color w:val="000000" w:themeColor="text1"/>
          <w:sz w:val="24"/>
          <w:highlight w:val="none"/>
          <w:u w:val="single"/>
          <w14:textFill>
            <w14:solidFill>
              <w14:schemeClr w14:val="tx1"/>
            </w14:solidFill>
          </w14:textFill>
        </w:rPr>
        <w:t xml:space="preserve">     </w:t>
      </w:r>
      <w:r>
        <w:rPr>
          <w:rFonts w:hint="eastAsia" w:ascii="仿宋_GB2312"/>
          <w:color w:val="000000" w:themeColor="text1"/>
          <w:sz w:val="24"/>
          <w:highlight w:val="none"/>
          <w14:textFill>
            <w14:solidFill>
              <w14:schemeClr w14:val="tx1"/>
            </w14:solidFill>
          </w14:textFill>
        </w:rPr>
        <w:t>日内对货物进行验收，</w:t>
      </w:r>
      <w:r>
        <w:rPr>
          <w:rFonts w:ascii="仿宋_GB2312"/>
          <w:color w:val="000000" w:themeColor="text1"/>
          <w:sz w:val="24"/>
          <w:highlight w:val="none"/>
          <w14:textFill>
            <w14:solidFill>
              <w14:schemeClr w14:val="tx1"/>
            </w14:solidFill>
          </w14:textFill>
        </w:rPr>
        <w:t>验收包括：型号、规格、数量、外观质量、及货物包装</w:t>
      </w:r>
      <w:r>
        <w:rPr>
          <w:rFonts w:hint="eastAsia" w:ascii="仿宋_GB2312"/>
          <w:color w:val="000000" w:themeColor="text1"/>
          <w:sz w:val="24"/>
          <w:highlight w:val="none"/>
          <w14:textFill>
            <w14:solidFill>
              <w14:schemeClr w14:val="tx1"/>
            </w14:solidFill>
          </w14:textFill>
        </w:rPr>
        <w:t>是否完好，安装调试是否合格，所提供货物的装箱清单、用户手册、原厂保修卡、随机资料及配件、随机工具等是否齐全。</w:t>
      </w:r>
    </w:p>
    <w:p w14:paraId="459F1093">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  </w:t>
      </w:r>
    </w:p>
    <w:p w14:paraId="024BC421">
      <w:pPr>
        <w:widowControl/>
        <w:snapToGrid w:val="0"/>
        <w:spacing w:line="400" w:lineRule="exact"/>
        <w:rPr>
          <w:rFonts w:ascii="仿宋_GB2312"/>
          <w:b/>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第</w:t>
      </w:r>
      <w:r>
        <w:rPr>
          <w:rFonts w:hint="eastAsia" w:ascii="仿宋_GB2312"/>
          <w:b/>
          <w:color w:val="000000" w:themeColor="text1"/>
          <w:sz w:val="24"/>
          <w:highlight w:val="none"/>
          <w:lang w:eastAsia="zh-Hans"/>
          <w14:textFill>
            <w14:solidFill>
              <w14:schemeClr w14:val="tx1"/>
            </w14:solidFill>
          </w14:textFill>
        </w:rPr>
        <w:t>七</w:t>
      </w:r>
      <w:r>
        <w:rPr>
          <w:rFonts w:hint="eastAsia" w:ascii="仿宋_GB2312"/>
          <w:b/>
          <w:color w:val="000000" w:themeColor="text1"/>
          <w:sz w:val="24"/>
          <w:highlight w:val="none"/>
          <w14:textFill>
            <w14:solidFill>
              <w14:schemeClr w14:val="tx1"/>
            </w14:solidFill>
          </w14:textFill>
        </w:rPr>
        <w:t>条 付款方式：</w:t>
      </w:r>
    </w:p>
    <w:p w14:paraId="2FAFC89B">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1、合同价款由甲方分</w:t>
      </w:r>
      <w:r>
        <w:rPr>
          <w:rFonts w:hint="eastAsia" w:ascii="仿宋_GB2312"/>
          <w:i/>
          <w:iCs/>
          <w:color w:val="000000" w:themeColor="text1"/>
          <w:sz w:val="24"/>
          <w:highlight w:val="none"/>
          <w:u w:val="single"/>
          <w14:textFill>
            <w14:solidFill>
              <w14:schemeClr w14:val="tx1"/>
            </w14:solidFill>
          </w14:textFill>
        </w:rPr>
        <w:t xml:space="preserve">   </w:t>
      </w:r>
      <w:r>
        <w:rPr>
          <w:rFonts w:hint="eastAsia" w:ascii="仿宋_GB2312"/>
          <w:color w:val="000000" w:themeColor="text1"/>
          <w:sz w:val="24"/>
          <w:highlight w:val="none"/>
          <w:u w:val="single"/>
          <w14:textFill>
            <w14:solidFill>
              <w14:schemeClr w14:val="tx1"/>
            </w14:solidFill>
          </w14:textFill>
        </w:rPr>
        <w:t xml:space="preserve">三次   </w:t>
      </w:r>
      <w:r>
        <w:rPr>
          <w:rFonts w:hint="eastAsia" w:ascii="仿宋_GB2312"/>
          <w:color w:val="000000" w:themeColor="text1"/>
          <w:sz w:val="24"/>
          <w:highlight w:val="none"/>
          <w14:textFill>
            <w14:solidFill>
              <w14:schemeClr w14:val="tx1"/>
            </w14:solidFill>
          </w14:textFill>
        </w:rPr>
        <w:t>支付乙方。具体支付方式和时间如下:</w:t>
      </w:r>
    </w:p>
    <w:p w14:paraId="05AFB902">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（1）合同签订生效后两周内，甲方向乙方支付合同总价的30%作为预付款；</w:t>
      </w:r>
    </w:p>
    <w:p w14:paraId="41592BE9">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（2）乙方将货物送到指定地点，经设备安装、调试、验收合格，乙方向甲方提供产品合格证书，产品质量保修书（以最后一台设备验收合格时间为准），甲方在两周内按流程支付至合同总价的90%；</w:t>
      </w:r>
    </w:p>
    <w:p w14:paraId="14F66D9A">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（3）产品验收完成后（以最后一台设备验收合格时间为准），设备正常运转3个月无误后，甲方在两周内付清10%余款。</w:t>
      </w:r>
    </w:p>
    <w:p w14:paraId="4CD76C42">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2、乙方在甲方支付合同款项时，应按各期付款数额以及甲方的要求向甲方开具符合国家法律法规和标准的增值税专用发票，乙方承诺其开具增值税专用发票的形式与内容均合法、有效、完整、准确，不开具或开具不合格的，甲方有权延迟支付应付款项直至乙方开具合格票据之日且不承担任何违约责任，且乙方的各项合同义务仍应按合同约定履行。</w:t>
      </w:r>
    </w:p>
    <w:p w14:paraId="7F610C78">
      <w:pPr>
        <w:widowControl/>
        <w:snapToGrid w:val="0"/>
        <w:spacing w:before="19" w:line="400" w:lineRule="exact"/>
        <w:rPr>
          <w:rFonts w:ascii="仿宋_GB2312"/>
          <w:color w:val="000000" w:themeColor="text1"/>
          <w:sz w:val="24"/>
          <w:highlight w:val="none"/>
          <w14:textFill>
            <w14:solidFill>
              <w14:schemeClr w14:val="tx1"/>
            </w14:solidFill>
          </w14:textFill>
        </w:rPr>
      </w:pPr>
    </w:p>
    <w:p w14:paraId="49285865">
      <w:pPr>
        <w:widowControl/>
        <w:snapToGrid w:val="0"/>
        <w:spacing w:line="400" w:lineRule="exact"/>
        <w:rPr>
          <w:rFonts w:ascii="仿宋_GB2312"/>
          <w:b/>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第</w:t>
      </w:r>
      <w:r>
        <w:rPr>
          <w:rFonts w:hint="eastAsia" w:ascii="仿宋_GB2312"/>
          <w:b/>
          <w:color w:val="000000" w:themeColor="text1"/>
          <w:sz w:val="24"/>
          <w:highlight w:val="none"/>
          <w:lang w:eastAsia="zh-Hans"/>
          <w14:textFill>
            <w14:solidFill>
              <w14:schemeClr w14:val="tx1"/>
            </w14:solidFill>
          </w14:textFill>
        </w:rPr>
        <w:t>八</w:t>
      </w:r>
      <w:r>
        <w:rPr>
          <w:rFonts w:hint="eastAsia" w:ascii="仿宋_GB2312"/>
          <w:b/>
          <w:color w:val="000000" w:themeColor="text1"/>
          <w:sz w:val="24"/>
          <w:highlight w:val="none"/>
          <w14:textFill>
            <w14:solidFill>
              <w14:schemeClr w14:val="tx1"/>
            </w14:solidFill>
          </w14:textFill>
        </w:rPr>
        <w:t>条 发票类型：</w:t>
      </w:r>
    </w:p>
    <w:p w14:paraId="2BD3FDD3">
      <w:pPr>
        <w:widowControl/>
        <w:snapToGrid w:val="0"/>
        <w:spacing w:line="400" w:lineRule="exact"/>
        <w:ind w:firstLine="480" w:firstLineChars="200"/>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乙方须在甲方付款前开具相应增值税（专用）发票，相关发票信息如下：</w:t>
      </w:r>
    </w:p>
    <w:p w14:paraId="7EBD470A">
      <w:pPr>
        <w:spacing w:line="4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纳税人名称：武进南大未来技术创新研究院</w:t>
      </w:r>
    </w:p>
    <w:p w14:paraId="3E5B3E19">
      <w:pPr>
        <w:spacing w:line="4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纳税人识别号：</w:t>
      </w:r>
      <w:r>
        <w:rPr>
          <w:rFonts w:ascii="宋体" w:hAnsi="宋体"/>
          <w:color w:val="000000" w:themeColor="text1"/>
          <w:sz w:val="24"/>
          <w:highlight w:val="none"/>
          <w14:textFill>
            <w14:solidFill>
              <w14:schemeClr w14:val="tx1"/>
            </w14:solidFill>
          </w14:textFill>
        </w:rPr>
        <w:t>12320412MB1W24994Y</w:t>
      </w:r>
    </w:p>
    <w:p w14:paraId="4D6A1B79">
      <w:pPr>
        <w:spacing w:line="4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开户银行：中国建设银行武进经济开发区支行</w:t>
      </w:r>
    </w:p>
    <w:p w14:paraId="7AACDB5A">
      <w:pPr>
        <w:spacing w:line="4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账号：</w:t>
      </w:r>
      <w:r>
        <w:rPr>
          <w:rFonts w:ascii="宋体" w:hAnsi="宋体"/>
          <w:color w:val="000000" w:themeColor="text1"/>
          <w:sz w:val="24"/>
          <w:highlight w:val="none"/>
          <w14:textFill>
            <w14:solidFill>
              <w14:schemeClr w14:val="tx1"/>
            </w14:solidFill>
          </w14:textFill>
        </w:rPr>
        <w:t>32050162090000000910</w:t>
      </w:r>
    </w:p>
    <w:p w14:paraId="54680933">
      <w:pPr>
        <w:spacing w:line="4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地址、电话：常州市武进区嘉泽镇嘉兴路1号0519-89987895</w:t>
      </w:r>
    </w:p>
    <w:p w14:paraId="3635CCF5">
      <w:pPr>
        <w:ind w:firstLine="480" w:firstLineChars="200"/>
        <w:rPr>
          <w:rFonts w:hint="eastAsia" w:ascii="宋体" w:hAnsi="宋体"/>
          <w:color w:val="000000" w:themeColor="text1"/>
          <w:sz w:val="24"/>
          <w:highlight w:val="none"/>
          <w14:textFill>
            <w14:solidFill>
              <w14:schemeClr w14:val="tx1"/>
            </w14:solidFill>
          </w14:textFill>
        </w:rPr>
      </w:pPr>
    </w:p>
    <w:p w14:paraId="4904AE44">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第</w:t>
      </w:r>
      <w:r>
        <w:rPr>
          <w:rFonts w:hint="eastAsia" w:ascii="仿宋_GB2312"/>
          <w:b/>
          <w:color w:val="000000" w:themeColor="text1"/>
          <w:sz w:val="24"/>
          <w:highlight w:val="none"/>
          <w:lang w:eastAsia="zh-Hans"/>
          <w14:textFill>
            <w14:solidFill>
              <w14:schemeClr w14:val="tx1"/>
            </w14:solidFill>
          </w14:textFill>
        </w:rPr>
        <w:t>九</w:t>
      </w:r>
      <w:r>
        <w:rPr>
          <w:rFonts w:hint="eastAsia" w:ascii="仿宋_GB2312"/>
          <w:b/>
          <w:color w:val="000000" w:themeColor="text1"/>
          <w:sz w:val="24"/>
          <w:highlight w:val="none"/>
          <w14:textFill>
            <w14:solidFill>
              <w14:schemeClr w14:val="tx1"/>
            </w14:solidFill>
          </w14:textFill>
        </w:rPr>
        <w:t>条 售后服务</w:t>
      </w:r>
      <w:r>
        <w:rPr>
          <w:rFonts w:hint="eastAsia" w:ascii="仿宋_GB2312"/>
          <w:color w:val="000000" w:themeColor="text1"/>
          <w:sz w:val="24"/>
          <w:highlight w:val="none"/>
          <w14:textFill>
            <w14:solidFill>
              <w14:schemeClr w14:val="tx1"/>
            </w14:solidFill>
          </w14:textFill>
        </w:rPr>
        <w:t>：</w:t>
      </w:r>
    </w:p>
    <w:p w14:paraId="539E49AF">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1、乙方应按照国家有关法律法规规章和“三包”规定以及乙方提供的“服务承诺”提供服务。所有货物保修服务方式均为乙方上门保修，即由乙方派员到货物使用现场维修，由此产生的一切费用均由乙方承担。</w:t>
      </w:r>
    </w:p>
    <w:p w14:paraId="7346B205">
      <w:pPr>
        <w:widowControl/>
        <w:snapToGrid w:val="0"/>
        <w:spacing w:before="19" w:line="400" w:lineRule="exact"/>
        <w:rPr>
          <w:rFonts w:hint="eastAsia"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质保</w:t>
      </w:r>
      <w:r>
        <w:rPr>
          <w:rFonts w:ascii="宋体" w:hAnsi="宋体" w:cs="宋体"/>
          <w:color w:val="000000" w:themeColor="text1"/>
          <w:sz w:val="24"/>
          <w:highlight w:val="none"/>
          <w14:textFill>
            <w14:solidFill>
              <w14:schemeClr w14:val="tx1"/>
            </w14:solidFill>
          </w14:textFill>
        </w:rPr>
        <w:t>期内免费更换零配件（人为损坏除外），</w:t>
      </w:r>
      <w:r>
        <w:rPr>
          <w:rFonts w:hint="eastAsia" w:ascii="宋体" w:hAnsi="宋体" w:cs="宋体"/>
          <w:color w:val="000000" w:themeColor="text1"/>
          <w:sz w:val="24"/>
          <w:highlight w:val="none"/>
          <w14:textFill>
            <w14:solidFill>
              <w14:schemeClr w14:val="tx1"/>
            </w14:solidFill>
          </w14:textFill>
        </w:rPr>
        <w:t>质保</w:t>
      </w:r>
      <w:r>
        <w:rPr>
          <w:rFonts w:ascii="宋体" w:hAnsi="宋体" w:cs="宋体"/>
          <w:color w:val="000000" w:themeColor="text1"/>
          <w:sz w:val="24"/>
          <w:highlight w:val="none"/>
          <w14:textFill>
            <w14:solidFill>
              <w14:schemeClr w14:val="tx1"/>
            </w14:solidFill>
          </w14:textFill>
        </w:rPr>
        <w:t>期满后实行终身有偿维修保养。</w:t>
      </w:r>
      <w:r>
        <w:rPr>
          <w:rFonts w:hint="eastAsia" w:ascii="宋体" w:hAnsi="宋体" w:cs="宋体"/>
          <w:color w:val="000000" w:themeColor="text1"/>
          <w:sz w:val="24"/>
          <w:highlight w:val="none"/>
          <w14:textFill>
            <w14:solidFill>
              <w14:schemeClr w14:val="tx1"/>
            </w14:solidFill>
          </w14:textFill>
        </w:rPr>
        <w:t>在服务和技术支持方面，实行每周“7日×24小时”工作制。中标人接到保修请求，维修应在</w:t>
      </w:r>
      <w:r>
        <w:rPr>
          <w:rFonts w:ascii="宋体" w:hAnsi="宋体" w:cs="宋体"/>
          <w:color w:val="000000" w:themeColor="text1"/>
          <w:sz w:val="24"/>
          <w:highlight w:val="none"/>
          <w14:textFill>
            <w14:solidFill>
              <w14:schemeClr w14:val="tx1"/>
            </w14:solidFill>
          </w14:textFill>
        </w:rPr>
        <w:t>2小时内响应，24小时内维修人员到达现场，排除故障；48小时内解决故障问题，恢复设备正常使用。必要时应向采购人提供应急备用设备。质保期后，</w:t>
      </w:r>
      <w:r>
        <w:rPr>
          <w:rFonts w:hint="eastAsia" w:ascii="宋体" w:hAnsi="宋体" w:cs="宋体"/>
          <w:color w:val="000000" w:themeColor="text1"/>
          <w:sz w:val="24"/>
          <w:highlight w:val="none"/>
          <w14:textFill>
            <w14:solidFill>
              <w14:schemeClr w14:val="tx1"/>
            </w14:solidFill>
          </w14:textFill>
        </w:rPr>
        <w:t>中标人</w:t>
      </w:r>
      <w:r>
        <w:rPr>
          <w:rFonts w:ascii="宋体" w:hAnsi="宋体" w:cs="宋体"/>
          <w:color w:val="000000" w:themeColor="text1"/>
          <w:sz w:val="24"/>
          <w:highlight w:val="none"/>
          <w14:textFill>
            <w14:solidFill>
              <w14:schemeClr w14:val="tx1"/>
            </w14:solidFill>
          </w14:textFill>
        </w:rPr>
        <w:t>提供终生服务，保证零配件的供给。</w:t>
      </w:r>
      <w:r>
        <w:rPr>
          <w:rFonts w:hint="eastAsia" w:ascii="宋体" w:hAnsi="宋体" w:cs="宋体"/>
          <w:color w:val="000000" w:themeColor="text1"/>
          <w:sz w:val="24"/>
          <w:highlight w:val="none"/>
          <w14:textFill>
            <w14:solidFill>
              <w14:schemeClr w14:val="tx1"/>
            </w14:solidFill>
          </w14:textFill>
        </w:rPr>
        <w:t>在质保期内，应每年免费对设备性能、精度进行校核，并提供检测合格报告。</w:t>
      </w:r>
    </w:p>
    <w:p w14:paraId="3EFF4FAC">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3.质保期结束，不能视为乙方对合同货物中存在的可能引起货物损坏的潜在缺陷所应负责任的解除。潜在缺陷指货物在制造过程中未被发现的隐患，乙方对纠正潜在缺陷应负责任，其时间应延续至质保期终止后贰年。当发现这类潜在缺陷时（经双方确认），乙方应立即予以无偿修复或更换。</w:t>
      </w:r>
    </w:p>
    <w:p w14:paraId="63A04F20">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4.因乙方所提供的产品，造成甲方设备损坏或其他损失，以及其他第三方损失的，一经核实，乙方必须赔偿甲方或第三方因此造成的所有损失。</w:t>
      </w:r>
    </w:p>
    <w:p w14:paraId="18087012">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5.备件要求：</w:t>
      </w:r>
    </w:p>
    <w:p w14:paraId="16C0162B">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（1）乙方应设置备件库，存入所有必须的备件，保证必要时可以及时供应技术及维修服务。</w:t>
      </w:r>
    </w:p>
    <w:p w14:paraId="621F28DD">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（2）乙方应配置工程技术人员，随时提供开箱验货、安装、调试或维修等服务。</w:t>
      </w:r>
    </w:p>
    <w:p w14:paraId="606F9DCB">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6、乙方应在交付货物的同时向甲方提供产品全套随机资料一套（包括但不限于含产品合格证书、使用维护说明书、验收报告书、原厂保修单等），同时乙方应对甲方提供以下培训服务（如有）：</w:t>
      </w:r>
    </w:p>
    <w:p w14:paraId="35056A16">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（1）乙方负责对甲方相关人员提供产品及配套产品的使用培训。</w:t>
      </w:r>
    </w:p>
    <w:p w14:paraId="2BC392B4">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（2）对管理员提供针对于平台的、来自厂家的技术支持和培训服务；对最终用户提供技术支持和使用培训。</w:t>
      </w:r>
    </w:p>
    <w:p w14:paraId="08DFCC86">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7、在质保期内，乙方应对相关产品及配套软件提供以下免费支持（如有）：</w:t>
      </w:r>
    </w:p>
    <w:p w14:paraId="0CB5EEF3">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（1）提供免费的软件产品支持。</w:t>
      </w:r>
    </w:p>
    <w:p w14:paraId="3A9C9195">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（2）软件系统实施指导；</w:t>
      </w:r>
    </w:p>
    <w:p w14:paraId="2389C88A">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（3）软件产品的介质、附属产品的保修服务；</w:t>
      </w:r>
    </w:p>
    <w:p w14:paraId="77DF0D94">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（4）版本软件升级服务。</w:t>
      </w:r>
    </w:p>
    <w:p w14:paraId="4318D07D">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8、其他：</w:t>
      </w:r>
      <w:r>
        <w:rPr>
          <w:rFonts w:hint="eastAsia" w:ascii="仿宋_GB2312"/>
          <w:color w:val="000000" w:themeColor="text1"/>
          <w:sz w:val="24"/>
          <w:highlight w:val="none"/>
          <w:u w:val="single"/>
          <w14:textFill>
            <w14:solidFill>
              <w14:schemeClr w14:val="tx1"/>
            </w14:solidFill>
          </w14:textFill>
        </w:rPr>
        <w:t xml:space="preserve"> 质保期后，乙方提供终生服务，保证零配件的供给和技术的支持，对于货物维修只收取基本材料备件费，不收取工时费。</w:t>
      </w:r>
    </w:p>
    <w:p w14:paraId="2A0330A4">
      <w:pPr>
        <w:widowControl/>
        <w:snapToGrid w:val="0"/>
        <w:spacing w:before="19" w:line="400" w:lineRule="exact"/>
        <w:rPr>
          <w:rFonts w:hint="eastAsia"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9、在产品质量保证有效期内修理两次，仍不符合规定或质量不合格导致设备不能正常使用，甲方可凭修理记录和证明，有权选择调换同型号同规格的产品或退货。</w:t>
      </w:r>
    </w:p>
    <w:p w14:paraId="576DC643">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第</w:t>
      </w:r>
      <w:r>
        <w:rPr>
          <w:rFonts w:hint="eastAsia" w:ascii="仿宋_GB2312"/>
          <w:b/>
          <w:color w:val="000000" w:themeColor="text1"/>
          <w:sz w:val="24"/>
          <w:highlight w:val="none"/>
          <w:lang w:eastAsia="zh-Hans"/>
          <w14:textFill>
            <w14:solidFill>
              <w14:schemeClr w14:val="tx1"/>
            </w14:solidFill>
          </w14:textFill>
        </w:rPr>
        <w:t>十</w:t>
      </w:r>
      <w:r>
        <w:rPr>
          <w:rFonts w:hint="eastAsia" w:ascii="仿宋_GB2312"/>
          <w:b/>
          <w:color w:val="000000" w:themeColor="text1"/>
          <w:sz w:val="24"/>
          <w:highlight w:val="none"/>
          <w14:textFill>
            <w14:solidFill>
              <w14:schemeClr w14:val="tx1"/>
            </w14:solidFill>
          </w14:textFill>
        </w:rPr>
        <w:t>条 违约责任</w:t>
      </w:r>
      <w:r>
        <w:rPr>
          <w:rFonts w:hint="eastAsia" w:ascii="仿宋_GB2312"/>
          <w:color w:val="000000" w:themeColor="text1"/>
          <w:sz w:val="24"/>
          <w:highlight w:val="none"/>
          <w14:textFill>
            <w14:solidFill>
              <w14:schemeClr w14:val="tx1"/>
            </w14:solidFill>
          </w14:textFill>
        </w:rPr>
        <w:t>：</w:t>
      </w:r>
    </w:p>
    <w:p w14:paraId="295BEB82">
      <w:pPr>
        <w:widowControl/>
        <w:snapToGrid w:val="0"/>
        <w:spacing w:before="19" w:line="400" w:lineRule="exact"/>
        <w:ind w:left="1" w:firstLine="480" w:firstLineChars="200"/>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1、甲方无正当理由拒收货物、拒付货物款的，由甲方向乙方偿付合同总价的5%违约金。</w:t>
      </w:r>
    </w:p>
    <w:p w14:paraId="466694AC">
      <w:pPr>
        <w:widowControl/>
        <w:snapToGrid w:val="0"/>
        <w:spacing w:before="19" w:line="400" w:lineRule="exact"/>
        <w:ind w:left="1" w:firstLine="480" w:firstLineChars="200"/>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2、甲方未按合同规定的期限向乙方支付货款的，每逾期1天甲方向乙方偿付欠款总额的5‰滞纳金，但累计滞纳金总额不超过欠款总额的5% 。</w:t>
      </w:r>
    </w:p>
    <w:p w14:paraId="68625808">
      <w:pPr>
        <w:widowControl/>
        <w:snapToGrid w:val="0"/>
        <w:spacing w:before="19" w:line="400" w:lineRule="exact"/>
        <w:ind w:left="1" w:firstLine="480" w:firstLineChars="200"/>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3、</w:t>
      </w:r>
      <w:r>
        <w:rPr>
          <w:rFonts w:ascii="仿宋_GB2312"/>
          <w:color w:val="000000" w:themeColor="text1"/>
          <w:sz w:val="24"/>
          <w:highlight w:val="none"/>
          <w14:textFill>
            <w14:solidFill>
              <w14:schemeClr w14:val="tx1"/>
            </w14:solidFill>
          </w14:textFill>
        </w:rPr>
        <w:t>乙方逾期交付货物的，每逾期1天，乙方向甲方偿付逾期交货部分货款总额的5‰的滞纳金</w:t>
      </w:r>
      <w:r>
        <w:rPr>
          <w:rFonts w:hint="eastAsia" w:ascii="仿宋_GB2312"/>
          <w:color w:val="000000" w:themeColor="text1"/>
          <w:sz w:val="24"/>
          <w:highlight w:val="none"/>
          <w14:textFill>
            <w14:solidFill>
              <w14:schemeClr w14:val="tx1"/>
            </w14:solidFill>
          </w14:textFill>
        </w:rPr>
        <w:t>，但累计滞纳金总额不超过欠款总额的5%。如乙方逾期交货达10天，甲方有权解除合同。</w:t>
      </w:r>
    </w:p>
    <w:p w14:paraId="1FD82B09">
      <w:pPr>
        <w:widowControl/>
        <w:snapToGrid w:val="0"/>
        <w:spacing w:before="19" w:line="400" w:lineRule="exact"/>
        <w:ind w:firstLine="480" w:firstLineChars="200"/>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4、质保期内，</w:t>
      </w:r>
      <w:r>
        <w:rPr>
          <w:rFonts w:ascii="仿宋_GB2312"/>
          <w:color w:val="000000" w:themeColor="text1"/>
          <w:sz w:val="24"/>
          <w:highlight w:val="none"/>
          <w14:textFill>
            <w14:solidFill>
              <w14:schemeClr w14:val="tx1"/>
            </w14:solidFill>
          </w14:textFill>
        </w:rPr>
        <w:t>如经乙方两次维修</w:t>
      </w:r>
      <w:r>
        <w:rPr>
          <w:rFonts w:hint="eastAsia" w:ascii="仿宋_GB2312"/>
          <w:color w:val="000000" w:themeColor="text1"/>
          <w:sz w:val="24"/>
          <w:highlight w:val="none"/>
          <w14:textFill>
            <w14:solidFill>
              <w14:schemeClr w14:val="tx1"/>
            </w14:solidFill>
          </w14:textFill>
        </w:rPr>
        <w:t>或更换</w:t>
      </w:r>
      <w:r>
        <w:rPr>
          <w:rFonts w:ascii="仿宋_GB2312"/>
          <w:color w:val="000000" w:themeColor="text1"/>
          <w:sz w:val="24"/>
          <w:highlight w:val="none"/>
          <w14:textFill>
            <w14:solidFill>
              <w14:schemeClr w14:val="tx1"/>
            </w14:solidFill>
          </w14:textFill>
        </w:rPr>
        <w:t>，货物仍不能达到合同约定</w:t>
      </w:r>
      <w:r>
        <w:rPr>
          <w:rFonts w:hint="eastAsia" w:ascii="仿宋_GB2312"/>
          <w:color w:val="000000" w:themeColor="text1"/>
          <w:sz w:val="24"/>
          <w:highlight w:val="none"/>
          <w14:textFill>
            <w14:solidFill>
              <w14:schemeClr w14:val="tx1"/>
            </w14:solidFill>
          </w14:textFill>
        </w:rPr>
        <w:t>的</w:t>
      </w:r>
      <w:r>
        <w:rPr>
          <w:rFonts w:ascii="仿宋_GB2312"/>
          <w:color w:val="000000" w:themeColor="text1"/>
          <w:sz w:val="24"/>
          <w:highlight w:val="none"/>
          <w14:textFill>
            <w14:solidFill>
              <w14:schemeClr w14:val="tx1"/>
            </w14:solidFill>
          </w14:textFill>
        </w:rPr>
        <w:t>质量标准，甲方有权退货</w:t>
      </w:r>
      <w:r>
        <w:rPr>
          <w:rFonts w:hint="eastAsia" w:ascii="仿宋_GB2312"/>
          <w:color w:val="000000" w:themeColor="text1"/>
          <w:sz w:val="24"/>
          <w:highlight w:val="none"/>
          <w14:textFill>
            <w14:solidFill>
              <w14:schemeClr w14:val="tx1"/>
            </w14:solidFill>
          </w14:textFill>
        </w:rPr>
        <w:t>和解除合同</w:t>
      </w:r>
      <w:r>
        <w:rPr>
          <w:rFonts w:ascii="仿宋_GB2312"/>
          <w:color w:val="000000" w:themeColor="text1"/>
          <w:sz w:val="24"/>
          <w:highlight w:val="none"/>
          <w14:textFill>
            <w14:solidFill>
              <w14:schemeClr w14:val="tx1"/>
            </w14:solidFill>
          </w14:textFill>
        </w:rPr>
        <w:t>，乙方</w:t>
      </w:r>
      <w:r>
        <w:rPr>
          <w:rFonts w:hint="eastAsia" w:ascii="仿宋_GB2312"/>
          <w:color w:val="000000" w:themeColor="text1"/>
          <w:sz w:val="24"/>
          <w:highlight w:val="none"/>
          <w14:textFill>
            <w14:solidFill>
              <w14:schemeClr w14:val="tx1"/>
            </w14:solidFill>
          </w14:textFill>
        </w:rPr>
        <w:t>应</w:t>
      </w:r>
      <w:r>
        <w:rPr>
          <w:rFonts w:ascii="仿宋_GB2312"/>
          <w:color w:val="000000" w:themeColor="text1"/>
          <w:sz w:val="24"/>
          <w:highlight w:val="none"/>
          <w14:textFill>
            <w14:solidFill>
              <w14:schemeClr w14:val="tx1"/>
            </w14:solidFill>
          </w14:textFill>
        </w:rPr>
        <w:t>退回全部货款</w:t>
      </w:r>
      <w:r>
        <w:rPr>
          <w:rFonts w:hint="eastAsia" w:ascii="仿宋_GB2312"/>
          <w:color w:val="000000" w:themeColor="text1"/>
          <w:sz w:val="24"/>
          <w:highlight w:val="none"/>
          <w14:textFill>
            <w14:solidFill>
              <w14:schemeClr w14:val="tx1"/>
            </w14:solidFill>
          </w14:textFill>
        </w:rPr>
        <w:t>；</w:t>
      </w:r>
      <w:r>
        <w:rPr>
          <w:rFonts w:ascii="仿宋_GB2312"/>
          <w:color w:val="000000" w:themeColor="text1"/>
          <w:sz w:val="24"/>
          <w:highlight w:val="none"/>
          <w14:textFill>
            <w14:solidFill>
              <w14:schemeClr w14:val="tx1"/>
            </w14:solidFill>
          </w14:textFill>
        </w:rPr>
        <w:t>同时，乙方还须赔偿甲方因此遭受的损失。</w:t>
      </w:r>
    </w:p>
    <w:p w14:paraId="42F7C2F9">
      <w:pPr>
        <w:widowControl/>
        <w:snapToGrid w:val="0"/>
        <w:spacing w:before="19" w:line="400" w:lineRule="exact"/>
        <w:ind w:firstLine="480" w:firstLineChars="200"/>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5、乙方未按本合同的规定和“服务承诺”提供伴随服务/售后服务的，应按合同总价款的1%向甲方承担违约责任。</w:t>
      </w:r>
    </w:p>
    <w:p w14:paraId="35FFA7F8">
      <w:pPr>
        <w:widowControl/>
        <w:snapToGrid w:val="0"/>
        <w:spacing w:before="19" w:line="400" w:lineRule="exact"/>
        <w:ind w:firstLine="480" w:firstLineChars="200"/>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6、乙方有义务支持甲方的廉政建设，不得向甲方有关人员提供任何经济上或物质上的好处，若发现乙方有违反本条款的，甲方可按供货价款的10%对乙方进行经济处罚，并通报其监管部门。</w:t>
      </w:r>
    </w:p>
    <w:p w14:paraId="2BDBA2F2">
      <w:pPr>
        <w:widowControl/>
        <w:snapToGrid w:val="0"/>
        <w:spacing w:before="19" w:line="400" w:lineRule="exact"/>
        <w:ind w:firstLine="480" w:firstLineChars="200"/>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7、乙方必须向甲方提供正式合法的发票，如果乙方提供的发票被有关政府部门确认为虚假发票，乙方必须向甲方按票面金额的两倍支付违约金，并赔偿甲方的一切损失。</w:t>
      </w:r>
    </w:p>
    <w:p w14:paraId="2406ED31">
      <w:pPr>
        <w:widowControl/>
        <w:snapToGrid w:val="0"/>
        <w:spacing w:before="19" w:line="400" w:lineRule="exact"/>
        <w:ind w:firstLine="480" w:firstLineChars="200"/>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t>8</w:t>
      </w:r>
      <w:r>
        <w:rPr>
          <w:rFonts w:hint="eastAsia" w:ascii="仿宋_GB2312"/>
          <w:color w:val="000000" w:themeColor="text1"/>
          <w:sz w:val="24"/>
          <w:highlight w:val="none"/>
          <w14:textFill>
            <w14:solidFill>
              <w14:schemeClr w14:val="tx1"/>
            </w14:solidFill>
          </w14:textFill>
        </w:rPr>
        <w:t>、乙方按合同约定应支付的违约金低于给甲方造成的损失的，并应就差额部分向甲方进行赔偿。</w:t>
      </w:r>
    </w:p>
    <w:p w14:paraId="38C62B05">
      <w:pPr>
        <w:widowControl/>
        <w:snapToGrid w:val="0"/>
        <w:spacing w:before="19" w:line="400" w:lineRule="exact"/>
        <w:ind w:firstLine="480" w:firstLineChars="200"/>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t>9</w:t>
      </w:r>
      <w:r>
        <w:rPr>
          <w:rFonts w:hint="eastAsia" w:ascii="仿宋_GB2312"/>
          <w:color w:val="000000" w:themeColor="text1"/>
          <w:sz w:val="24"/>
          <w:highlight w:val="none"/>
          <w14:textFill>
            <w14:solidFill>
              <w14:schemeClr w14:val="tx1"/>
            </w14:solidFill>
          </w14:textFill>
        </w:rPr>
        <w:t>、因不可抗力原因不能正常履行合同的，当事方应当及时以书面或传真方式通知对方，可免除违约责任。</w:t>
      </w:r>
    </w:p>
    <w:p w14:paraId="256D3DD4">
      <w:pPr>
        <w:widowControl/>
        <w:snapToGrid w:val="0"/>
        <w:spacing w:before="19" w:line="400" w:lineRule="exact"/>
        <w:rPr>
          <w:rFonts w:ascii="仿宋_GB2312"/>
          <w:color w:val="000000" w:themeColor="text1"/>
          <w:sz w:val="24"/>
          <w:highlight w:val="none"/>
          <w14:textFill>
            <w14:solidFill>
              <w14:schemeClr w14:val="tx1"/>
            </w14:solidFill>
          </w14:textFill>
        </w:rPr>
      </w:pPr>
    </w:p>
    <w:p w14:paraId="6AE9ADC7">
      <w:pPr>
        <w:widowControl/>
        <w:numPr>
          <w:ilvl w:val="255"/>
          <w:numId w:val="0"/>
        </w:numPr>
        <w:snapToGrid w:val="0"/>
        <w:spacing w:before="19"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Hans"/>
          <w14:textFill>
            <w14:solidFill>
              <w14:schemeClr w14:val="tx1"/>
            </w14:solidFill>
          </w14:textFill>
        </w:rPr>
        <w:t>第十一条</w:t>
      </w:r>
      <w:r>
        <w:rPr>
          <w:rFonts w:ascii="宋体" w:hAnsi="宋体"/>
          <w:b/>
          <w:color w:val="000000" w:themeColor="text1"/>
          <w:sz w:val="24"/>
          <w:highlight w:val="none"/>
          <w:lang w:eastAsia="zh-Hans"/>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知识产权</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乙方为执行</w:t>
      </w:r>
      <w:r>
        <w:rPr>
          <w:rFonts w:hint="eastAsia" w:ascii="宋体" w:hAnsi="宋体"/>
          <w:color w:val="000000" w:themeColor="text1"/>
          <w:sz w:val="24"/>
          <w:highlight w:val="none"/>
          <w14:textFill>
            <w14:solidFill>
              <w14:schemeClr w14:val="tx1"/>
            </w14:solidFill>
          </w14:textFill>
        </w:rPr>
        <w:t>本合同而</w:t>
      </w:r>
      <w:r>
        <w:rPr>
          <w:rFonts w:ascii="宋体" w:hAnsi="宋体"/>
          <w:color w:val="000000" w:themeColor="text1"/>
          <w:sz w:val="24"/>
          <w:highlight w:val="none"/>
          <w14:textFill>
            <w14:solidFill>
              <w14:schemeClr w14:val="tx1"/>
            </w14:solidFill>
          </w14:textFill>
        </w:rPr>
        <w:t>提供的技术资料、软件的使用权归甲方</w:t>
      </w:r>
      <w:r>
        <w:rPr>
          <w:rFonts w:hint="eastAsia" w:ascii="宋体" w:hAnsi="宋体"/>
          <w:color w:val="000000" w:themeColor="text1"/>
          <w:sz w:val="24"/>
          <w:highlight w:val="none"/>
          <w14:textFill>
            <w14:solidFill>
              <w14:schemeClr w14:val="tx1"/>
            </w14:solidFill>
          </w14:textFill>
        </w:rPr>
        <w:t>所有。乙方应保证，甲方在使用该货物或货物的任何一部分时，免受第三方提出的侵犯其专利权、商标权或其他知识产权的起诉。如发生此类纠纷，由乙方承担一切责任。</w:t>
      </w:r>
    </w:p>
    <w:p w14:paraId="21BC9B3D">
      <w:pPr>
        <w:widowControl/>
        <w:snapToGrid w:val="0"/>
        <w:spacing w:before="19" w:line="400" w:lineRule="exact"/>
        <w:rPr>
          <w:rFonts w:hint="eastAsia" w:ascii="宋体" w:hAnsi="宋体"/>
          <w:color w:val="000000" w:themeColor="text1"/>
          <w:sz w:val="24"/>
          <w:highlight w:val="none"/>
          <w14:textFill>
            <w14:solidFill>
              <w14:schemeClr w14:val="tx1"/>
            </w14:solidFill>
          </w14:textFill>
        </w:rPr>
      </w:pPr>
    </w:p>
    <w:p w14:paraId="5B9C3505">
      <w:pPr>
        <w:widowControl/>
        <w:snapToGrid w:val="0"/>
        <w:spacing w:before="19"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Hans"/>
          <w14:textFill>
            <w14:solidFill>
              <w14:schemeClr w14:val="tx1"/>
            </w14:solidFill>
          </w14:textFill>
        </w:rPr>
        <w:t>第十二条</w:t>
      </w:r>
      <w:r>
        <w:rPr>
          <w:rFonts w:ascii="宋体" w:hAnsi="宋体"/>
          <w:b/>
          <w:color w:val="000000" w:themeColor="text1"/>
          <w:sz w:val="24"/>
          <w:highlight w:val="none"/>
          <w:lang w:eastAsia="zh-Hans"/>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不可抗力</w:t>
      </w:r>
    </w:p>
    <w:p w14:paraId="12AAF40F">
      <w:pPr>
        <w:widowControl/>
        <w:snapToGrid w:val="0"/>
        <w:spacing w:before="19"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p>
    <w:p w14:paraId="4361A4DD">
      <w:pPr>
        <w:widowControl/>
        <w:snapToGrid w:val="0"/>
        <w:spacing w:before="19" w:line="400" w:lineRule="exact"/>
        <w:rPr>
          <w:rFonts w:ascii="仿宋_GB2312"/>
          <w:color w:val="000000" w:themeColor="text1"/>
          <w:sz w:val="24"/>
          <w:highlight w:val="none"/>
          <w14:textFill>
            <w14:solidFill>
              <w14:schemeClr w14:val="tx1"/>
            </w14:solidFill>
          </w14:textFill>
        </w:rPr>
      </w:pPr>
    </w:p>
    <w:p w14:paraId="13FE7BB8">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第十</w:t>
      </w:r>
      <w:r>
        <w:rPr>
          <w:rFonts w:hint="eastAsia" w:ascii="仿宋_GB2312"/>
          <w:b/>
          <w:color w:val="000000" w:themeColor="text1"/>
          <w:sz w:val="24"/>
          <w:highlight w:val="none"/>
          <w:lang w:eastAsia="zh-Hans"/>
          <w14:textFill>
            <w14:solidFill>
              <w14:schemeClr w14:val="tx1"/>
            </w14:solidFill>
          </w14:textFill>
        </w:rPr>
        <w:t>三</w:t>
      </w:r>
      <w:r>
        <w:rPr>
          <w:rFonts w:hint="eastAsia" w:ascii="仿宋_GB2312"/>
          <w:b/>
          <w:color w:val="000000" w:themeColor="text1"/>
          <w:sz w:val="24"/>
          <w:highlight w:val="none"/>
          <w14:textFill>
            <w14:solidFill>
              <w14:schemeClr w14:val="tx1"/>
            </w14:solidFill>
          </w14:textFill>
        </w:rPr>
        <w:t xml:space="preserve">条 </w:t>
      </w:r>
      <w:r>
        <w:rPr>
          <w:rFonts w:ascii="仿宋_GB2312"/>
          <w:b/>
          <w:color w:val="000000" w:themeColor="text1"/>
          <w:sz w:val="24"/>
          <w:highlight w:val="none"/>
          <w14:textFill>
            <w14:solidFill>
              <w14:schemeClr w14:val="tx1"/>
            </w14:solidFill>
          </w14:textFill>
        </w:rPr>
        <w:t xml:space="preserve"> </w:t>
      </w:r>
      <w:r>
        <w:rPr>
          <w:rFonts w:hint="eastAsia" w:ascii="仿宋_GB2312"/>
          <w:b/>
          <w:color w:val="000000" w:themeColor="text1"/>
          <w:sz w:val="24"/>
          <w:highlight w:val="none"/>
          <w14:textFill>
            <w14:solidFill>
              <w14:schemeClr w14:val="tx1"/>
            </w14:solidFill>
          </w14:textFill>
        </w:rPr>
        <w:t>合同纠纷处理及争议的解决：</w:t>
      </w:r>
      <w:r>
        <w:rPr>
          <w:rFonts w:hint="eastAsia" w:ascii="仿宋_GB2312"/>
          <w:color w:val="000000" w:themeColor="text1"/>
          <w:sz w:val="24"/>
          <w:highlight w:val="none"/>
          <w14:textFill>
            <w14:solidFill>
              <w14:schemeClr w14:val="tx1"/>
            </w14:solidFill>
          </w14:textFill>
        </w:rPr>
        <w:t>本合同执行过程中发生纠纷，由甲乙双方共同协商。因货物的质量问题发生争议的，应当邀请国家认可的质量检测机构对货物质量进行鉴定。货物符合标准的，鉴定费由甲方承担；货物不符合质量标准的，鉴定费由乙方承担、并更换有问题商品或部件。因履行本合同引起的或与本合同有关的争议，甲、乙双方应首先通过友好协商解决，如果协商不能解决争议，采取以下第</w:t>
      </w:r>
      <w:r>
        <w:rPr>
          <w:rFonts w:hint="eastAsia" w:ascii="仿宋_GB2312"/>
          <w:color w:val="000000" w:themeColor="text1"/>
          <w:sz w:val="24"/>
          <w:highlight w:val="none"/>
          <w:u w:val="single"/>
          <w14:textFill>
            <w14:solidFill>
              <w14:schemeClr w14:val="tx1"/>
            </w14:solidFill>
          </w14:textFill>
        </w:rPr>
        <w:t xml:space="preserve">     </w:t>
      </w:r>
      <w:r>
        <w:rPr>
          <w:rFonts w:hint="eastAsia" w:ascii="仿宋_GB2312"/>
          <w:color w:val="000000" w:themeColor="text1"/>
          <w:sz w:val="24"/>
          <w:highlight w:val="none"/>
          <w14:textFill>
            <w14:solidFill>
              <w14:schemeClr w14:val="tx1"/>
            </w14:solidFill>
          </w14:textFill>
        </w:rPr>
        <w:t>种方式解决争议：</w:t>
      </w:r>
    </w:p>
    <w:p w14:paraId="24DCF59F">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（1）向甲方所在地有管辖权的地方人民法院提起诉讼；</w:t>
      </w:r>
    </w:p>
    <w:p w14:paraId="4BC79BF1">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（2）向常州仲裁委员会按其仲裁规则申请仲裁。</w:t>
      </w:r>
    </w:p>
    <w:p w14:paraId="43B65BD2">
      <w:pPr>
        <w:widowControl/>
        <w:snapToGrid w:val="0"/>
        <w:spacing w:before="19" w:line="400" w:lineRule="exact"/>
        <w:rPr>
          <w:rFonts w:ascii="仿宋_GB2312"/>
          <w:color w:val="000000" w:themeColor="text1"/>
          <w:sz w:val="24"/>
          <w:highlight w:val="none"/>
          <w14:textFill>
            <w14:solidFill>
              <w14:schemeClr w14:val="tx1"/>
            </w14:solidFill>
          </w14:textFill>
        </w:rPr>
      </w:pPr>
    </w:p>
    <w:p w14:paraId="45ED5703">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Hans"/>
          <w14:textFill>
            <w14:solidFill>
              <w14:schemeClr w14:val="tx1"/>
            </w14:solidFill>
          </w14:textFill>
        </w:rPr>
        <w:t>第十四条</w:t>
      </w:r>
      <w:r>
        <w:rPr>
          <w:rFonts w:ascii="仿宋_GB2312"/>
          <w:b/>
          <w:color w:val="000000" w:themeColor="text1"/>
          <w:sz w:val="24"/>
          <w:highlight w:val="none"/>
          <w14:textFill>
            <w14:solidFill>
              <w14:schemeClr w14:val="tx1"/>
            </w14:solidFill>
          </w14:textFill>
        </w:rPr>
        <w:t xml:space="preserve">  </w:t>
      </w:r>
      <w:r>
        <w:rPr>
          <w:rFonts w:hint="eastAsia" w:ascii="仿宋_GB2312"/>
          <w:b/>
          <w:color w:val="000000" w:themeColor="text1"/>
          <w:sz w:val="24"/>
          <w:highlight w:val="none"/>
          <w14:textFill>
            <w14:solidFill>
              <w14:schemeClr w14:val="tx1"/>
            </w14:solidFill>
          </w14:textFill>
        </w:rPr>
        <w:t>合同的变更和终止：</w:t>
      </w:r>
      <w:r>
        <w:rPr>
          <w:rFonts w:hint="eastAsia" w:ascii="仿宋_GB2312"/>
          <w:color w:val="000000" w:themeColor="text1"/>
          <w:sz w:val="24"/>
          <w:highlight w:val="none"/>
          <w14:textFill>
            <w14:solidFill>
              <w14:schemeClr w14:val="tx1"/>
            </w14:solidFill>
          </w14:textFill>
        </w:rPr>
        <w:t>除《政府采购法》第49条、第50条第二款规定的情形外，本合同一经签订，甲乙双方不得擅自变更、中止或终止合同。如需变更，中止或终止合同，双方另行签订相应补充协议。</w:t>
      </w:r>
    </w:p>
    <w:p w14:paraId="3D2FF21F">
      <w:pPr>
        <w:widowControl/>
        <w:snapToGrid w:val="0"/>
        <w:spacing w:before="19" w:line="400" w:lineRule="exact"/>
        <w:rPr>
          <w:rFonts w:ascii="仿宋_GB2312"/>
          <w:color w:val="000000" w:themeColor="text1"/>
          <w:sz w:val="24"/>
          <w:highlight w:val="none"/>
          <w14:textFill>
            <w14:solidFill>
              <w14:schemeClr w14:val="tx1"/>
            </w14:solidFill>
          </w14:textFill>
        </w:rPr>
      </w:pPr>
    </w:p>
    <w:p w14:paraId="7368558B">
      <w:pPr>
        <w:widowControl/>
        <w:snapToGrid w:val="0"/>
        <w:spacing w:before="19" w:line="400" w:lineRule="exact"/>
        <w:rPr>
          <w:rFonts w:ascii="仿宋_GB2312"/>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Hans"/>
          <w14:textFill>
            <w14:solidFill>
              <w14:schemeClr w14:val="tx1"/>
            </w14:solidFill>
          </w14:textFill>
        </w:rPr>
        <w:t>第十五条</w:t>
      </w:r>
      <w:r>
        <w:rPr>
          <w:rFonts w:ascii="宋体" w:hAnsi="宋体"/>
          <w:b/>
          <w:color w:val="000000" w:themeColor="text1"/>
          <w:sz w:val="24"/>
          <w:highlight w:val="none"/>
          <w:lang w:eastAsia="zh-Hans"/>
          <w14:textFill>
            <w14:solidFill>
              <w14:schemeClr w14:val="tx1"/>
            </w14:solidFill>
          </w14:textFill>
        </w:rPr>
        <w:t xml:space="preserve">  </w:t>
      </w:r>
      <w:r>
        <w:rPr>
          <w:rFonts w:hint="eastAsia" w:ascii="仿宋_GB2312"/>
          <w:b/>
          <w:bCs/>
          <w:color w:val="000000" w:themeColor="text1"/>
          <w:sz w:val="24"/>
          <w:highlight w:val="none"/>
          <w14:textFill>
            <w14:solidFill>
              <w14:schemeClr w14:val="tx1"/>
            </w14:solidFill>
          </w14:textFill>
        </w:rPr>
        <w:t>通知与送达</w:t>
      </w:r>
    </w:p>
    <w:p w14:paraId="04A69DE0">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t>（1）</w:t>
      </w:r>
      <w:r>
        <w:rPr>
          <w:rFonts w:hint="eastAsia" w:ascii="仿宋_GB2312"/>
          <w:color w:val="000000" w:themeColor="text1"/>
          <w:sz w:val="24"/>
          <w:highlight w:val="none"/>
          <w14:textFill>
            <w14:solidFill>
              <w14:schemeClr w14:val="tx1"/>
            </w14:solidFill>
          </w14:textFill>
        </w:rPr>
        <w:t>本合同项下所有甲乙双方应当互相通知的事项，非因紧急情形，需采用书面形式。若事态紧急不能采用书面形式通知或者告知的，可以采用口头形式，并于事后补齐相关书面材料。</w:t>
      </w:r>
    </w:p>
    <w:p w14:paraId="07034EE7">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t>（2）</w:t>
      </w:r>
      <w:r>
        <w:rPr>
          <w:rFonts w:hint="eastAsia" w:ascii="仿宋_GB2312"/>
          <w:color w:val="000000" w:themeColor="text1"/>
          <w:sz w:val="24"/>
          <w:highlight w:val="none"/>
          <w14:textFill>
            <w14:solidFill>
              <w14:schemeClr w14:val="tx1"/>
            </w14:solidFill>
          </w14:textFill>
        </w:rPr>
        <w:t>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法仍为合法有效的送达。</w:t>
      </w:r>
    </w:p>
    <w:p w14:paraId="24F6B40F">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t>（3）</w:t>
      </w:r>
      <w:r>
        <w:rPr>
          <w:rFonts w:hint="eastAsia" w:ascii="仿宋_GB2312"/>
          <w:color w:val="000000" w:themeColor="text1"/>
          <w:sz w:val="24"/>
          <w:highlight w:val="none"/>
          <w14:textFill>
            <w14:solidFill>
              <w14:schemeClr w14:val="tx1"/>
            </w14:solidFill>
          </w14:textFill>
        </w:rPr>
        <w:t>双方在本合同约定的联系地址可作为</w:t>
      </w:r>
      <w:r>
        <w:rPr>
          <w:rFonts w:hint="eastAsia" w:ascii="仿宋_GB2312"/>
          <w:color w:val="000000" w:themeColor="text1"/>
          <w:sz w:val="24"/>
          <w:highlight w:val="none"/>
          <w:lang w:eastAsia="zh-Hans"/>
          <w14:textFill>
            <w14:solidFill>
              <w14:schemeClr w14:val="tx1"/>
            </w14:solidFill>
          </w14:textFill>
        </w:rPr>
        <w:t>诉讼</w:t>
      </w:r>
      <w:r>
        <w:rPr>
          <w:rFonts w:ascii="仿宋_GB2312"/>
          <w:color w:val="000000" w:themeColor="text1"/>
          <w:sz w:val="24"/>
          <w:highlight w:val="none"/>
          <w:lang w:eastAsia="zh-Hans"/>
          <w14:textFill>
            <w14:solidFill>
              <w14:schemeClr w14:val="tx1"/>
            </w14:solidFill>
          </w14:textFill>
        </w:rPr>
        <w:t>/</w:t>
      </w:r>
      <w:r>
        <w:rPr>
          <w:rFonts w:hint="eastAsia" w:ascii="仿宋_GB2312"/>
          <w:color w:val="000000" w:themeColor="text1"/>
          <w:sz w:val="24"/>
          <w:highlight w:val="none"/>
          <w:lang w:eastAsia="zh-Hans"/>
          <w14:textFill>
            <w14:solidFill>
              <w14:schemeClr w14:val="tx1"/>
            </w14:solidFill>
          </w14:textFill>
        </w:rPr>
        <w:t>仲裁</w:t>
      </w:r>
      <w:r>
        <w:rPr>
          <w:rFonts w:hint="eastAsia" w:ascii="仿宋_GB2312"/>
          <w:color w:val="000000" w:themeColor="text1"/>
          <w:sz w:val="24"/>
          <w:highlight w:val="none"/>
          <w14:textFill>
            <w14:solidFill>
              <w14:schemeClr w14:val="tx1"/>
            </w14:solidFill>
          </w14:textFill>
        </w:rPr>
        <w:t>时向其送达法律文书或通知的地址。</w:t>
      </w:r>
    </w:p>
    <w:p w14:paraId="27666982">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甲方联系地址：</w:t>
      </w:r>
    </w:p>
    <w:p w14:paraId="1EEA73B3">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乙方联系地址：</w:t>
      </w:r>
    </w:p>
    <w:p w14:paraId="23655AD8">
      <w:pPr>
        <w:widowControl/>
        <w:snapToGrid w:val="0"/>
        <w:spacing w:before="19" w:line="400" w:lineRule="exact"/>
        <w:rPr>
          <w:rFonts w:ascii="仿宋_GB2312"/>
          <w:b/>
          <w:color w:val="000000" w:themeColor="text1"/>
          <w:sz w:val="24"/>
          <w:highlight w:val="none"/>
          <w14:textFill>
            <w14:solidFill>
              <w14:schemeClr w14:val="tx1"/>
            </w14:solidFill>
          </w14:textFill>
        </w:rPr>
      </w:pPr>
    </w:p>
    <w:p w14:paraId="025AC885">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第十</w:t>
      </w:r>
      <w:r>
        <w:rPr>
          <w:rFonts w:hint="eastAsia" w:ascii="仿宋_GB2312"/>
          <w:b/>
          <w:color w:val="000000" w:themeColor="text1"/>
          <w:sz w:val="24"/>
          <w:highlight w:val="none"/>
          <w:lang w:eastAsia="zh-Hans"/>
          <w14:textFill>
            <w14:solidFill>
              <w14:schemeClr w14:val="tx1"/>
            </w14:solidFill>
          </w14:textFill>
        </w:rPr>
        <w:t>六</w:t>
      </w:r>
      <w:r>
        <w:rPr>
          <w:rFonts w:hint="eastAsia" w:ascii="仿宋_GB2312"/>
          <w:b/>
          <w:color w:val="000000" w:themeColor="text1"/>
          <w:sz w:val="24"/>
          <w:highlight w:val="none"/>
          <w14:textFill>
            <w14:solidFill>
              <w14:schemeClr w14:val="tx1"/>
            </w14:solidFill>
          </w14:textFill>
        </w:rPr>
        <w:t>条  合同生效</w:t>
      </w:r>
      <w:r>
        <w:rPr>
          <w:rFonts w:hint="eastAsia" w:ascii="仿宋_GB2312"/>
          <w:color w:val="000000" w:themeColor="text1"/>
          <w:sz w:val="24"/>
          <w:highlight w:val="none"/>
          <w14:textFill>
            <w14:solidFill>
              <w14:schemeClr w14:val="tx1"/>
            </w14:solidFill>
          </w14:textFill>
        </w:rPr>
        <w:t>：本合同由甲乙双方签字盖章后生效，本合同应按照中华人民共和国的现行法律进行解释。</w:t>
      </w:r>
    </w:p>
    <w:p w14:paraId="6FCB44B2">
      <w:pPr>
        <w:widowControl/>
        <w:snapToGrid w:val="0"/>
        <w:spacing w:before="19" w:line="400" w:lineRule="exact"/>
        <w:rPr>
          <w:rFonts w:ascii="仿宋_GB2312"/>
          <w:color w:val="000000" w:themeColor="text1"/>
          <w:sz w:val="24"/>
          <w:highlight w:val="none"/>
          <w14:textFill>
            <w14:solidFill>
              <w14:schemeClr w14:val="tx1"/>
            </w14:solidFill>
          </w14:textFill>
        </w:rPr>
      </w:pPr>
    </w:p>
    <w:p w14:paraId="64174B36">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第十</w:t>
      </w:r>
      <w:r>
        <w:rPr>
          <w:rFonts w:hint="eastAsia" w:ascii="仿宋_GB2312"/>
          <w:b/>
          <w:color w:val="000000" w:themeColor="text1"/>
          <w:sz w:val="24"/>
          <w:highlight w:val="none"/>
          <w:lang w:eastAsia="zh-Hans"/>
          <w14:textFill>
            <w14:solidFill>
              <w14:schemeClr w14:val="tx1"/>
            </w14:solidFill>
          </w14:textFill>
        </w:rPr>
        <w:t>七</w:t>
      </w:r>
      <w:r>
        <w:rPr>
          <w:rFonts w:hint="eastAsia" w:ascii="仿宋_GB2312"/>
          <w:b/>
          <w:color w:val="000000" w:themeColor="text1"/>
          <w:sz w:val="24"/>
          <w:highlight w:val="none"/>
          <w14:textFill>
            <w14:solidFill>
              <w14:schemeClr w14:val="tx1"/>
            </w14:solidFill>
          </w14:textFill>
        </w:rPr>
        <w:t>条</w:t>
      </w:r>
      <w:r>
        <w:rPr>
          <w:rFonts w:hint="eastAsia" w:ascii="仿宋_GB2312"/>
          <w:color w:val="000000" w:themeColor="text1"/>
          <w:sz w:val="24"/>
          <w:highlight w:val="none"/>
          <w14:textFill>
            <w14:solidFill>
              <w14:schemeClr w14:val="tx1"/>
            </w14:solidFill>
          </w14:textFill>
        </w:rPr>
        <w:t xml:space="preserve"> 项目招标采购文件、响应文件以及相关的澄清确认函（如有）本合同不可分割的一部分，与本合同具有同等法律效力。如招标采购文件和响应文件与本合同有矛盾的，以本合同为准；本合同未约定的，则参照招标采购文件和响应文件执行。</w:t>
      </w:r>
    </w:p>
    <w:p w14:paraId="6CAD52C5">
      <w:pPr>
        <w:widowControl/>
        <w:snapToGrid w:val="0"/>
        <w:spacing w:before="19" w:line="400" w:lineRule="exact"/>
        <w:rPr>
          <w:rFonts w:ascii="仿宋_GB2312"/>
          <w:color w:val="000000" w:themeColor="text1"/>
          <w:sz w:val="24"/>
          <w:highlight w:val="none"/>
          <w14:textFill>
            <w14:solidFill>
              <w14:schemeClr w14:val="tx1"/>
            </w14:solidFill>
          </w14:textFill>
        </w:rPr>
      </w:pPr>
    </w:p>
    <w:p w14:paraId="504D4EF2">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第十</w:t>
      </w:r>
      <w:r>
        <w:rPr>
          <w:rFonts w:hint="eastAsia" w:ascii="仿宋_GB2312"/>
          <w:b/>
          <w:color w:val="000000" w:themeColor="text1"/>
          <w:sz w:val="24"/>
          <w:highlight w:val="none"/>
          <w:lang w:eastAsia="zh-Hans"/>
          <w14:textFill>
            <w14:solidFill>
              <w14:schemeClr w14:val="tx1"/>
            </w14:solidFill>
          </w14:textFill>
        </w:rPr>
        <w:t>八</w:t>
      </w:r>
      <w:r>
        <w:rPr>
          <w:rFonts w:hint="eastAsia" w:ascii="仿宋_GB2312"/>
          <w:b/>
          <w:color w:val="000000" w:themeColor="text1"/>
          <w:sz w:val="24"/>
          <w:highlight w:val="none"/>
          <w14:textFill>
            <w14:solidFill>
              <w14:schemeClr w14:val="tx1"/>
            </w14:solidFill>
          </w14:textFill>
        </w:rPr>
        <w:t>条</w:t>
      </w:r>
      <w:r>
        <w:rPr>
          <w:rFonts w:hint="eastAsia" w:ascii="仿宋_GB2312"/>
          <w:color w:val="000000" w:themeColor="text1"/>
          <w:sz w:val="24"/>
          <w:highlight w:val="none"/>
          <w14:textFill>
            <w14:solidFill>
              <w14:schemeClr w14:val="tx1"/>
            </w14:solidFill>
          </w14:textFill>
        </w:rPr>
        <w:t xml:space="preserve">  本合同一式肆份，甲方</w:t>
      </w:r>
      <w:r>
        <w:rPr>
          <w:rFonts w:hint="eastAsia" w:ascii="仿宋_GB2312"/>
          <w:bCs/>
          <w:color w:val="000000" w:themeColor="text1"/>
          <w:sz w:val="24"/>
          <w:highlight w:val="none"/>
          <w14:textFill>
            <w14:solidFill>
              <w14:schemeClr w14:val="tx1"/>
            </w14:solidFill>
          </w14:textFill>
        </w:rPr>
        <w:t>持</w:t>
      </w:r>
      <w:r>
        <w:rPr>
          <w:rFonts w:hint="eastAsia" w:ascii="仿宋_GB2312"/>
          <w:color w:val="000000" w:themeColor="text1"/>
          <w:sz w:val="24"/>
          <w:highlight w:val="none"/>
          <w14:textFill>
            <w14:solidFill>
              <w14:schemeClr w14:val="tx1"/>
            </w14:solidFill>
          </w14:textFill>
        </w:rPr>
        <w:t>叁份，乙方持壹份。</w:t>
      </w:r>
    </w:p>
    <w:p w14:paraId="40DA6BA9">
      <w:pPr>
        <w:widowControl/>
        <w:snapToGrid w:val="0"/>
        <w:spacing w:before="19" w:line="400" w:lineRule="exact"/>
        <w:rPr>
          <w:rFonts w:ascii="仿宋_GB2312"/>
          <w:color w:val="000000" w:themeColor="text1"/>
          <w:sz w:val="24"/>
          <w:highlight w:val="none"/>
          <w14:textFill>
            <w14:solidFill>
              <w14:schemeClr w14:val="tx1"/>
            </w14:solidFill>
          </w14:textFill>
        </w:rPr>
      </w:pPr>
    </w:p>
    <w:tbl>
      <w:tblPr>
        <w:tblStyle w:val="29"/>
        <w:tblW w:w="84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67"/>
        <w:gridCol w:w="4276"/>
      </w:tblGrid>
      <w:tr w14:paraId="3D3ED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12" w:hRule="atLeast"/>
        </w:trPr>
        <w:tc>
          <w:tcPr>
            <w:tcW w:w="4167" w:type="dxa"/>
          </w:tcPr>
          <w:p w14:paraId="166112C1">
            <w:pPr>
              <w:widowControl/>
              <w:snapToGrid w:val="0"/>
              <w:spacing w:line="400" w:lineRule="exact"/>
              <w:rPr>
                <w:rFonts w:ascii="仿宋_GB2312"/>
                <w:b/>
                <w:color w:val="000000" w:themeColor="text1"/>
                <w:sz w:val="24"/>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甲</w:t>
            </w:r>
            <w:r>
              <w:rPr>
                <w:rFonts w:hint="eastAsia" w:ascii="仿宋_GB2312"/>
                <w:b/>
                <w:color w:val="000000" w:themeColor="text1"/>
                <w:sz w:val="24"/>
                <w:highlight w:val="none"/>
                <w14:textFill>
                  <w14:solidFill>
                    <w14:schemeClr w14:val="tx1"/>
                  </w14:solidFill>
                </w14:textFill>
              </w:rPr>
              <w:t xml:space="preserve">方：武进南大未来技术创新研究院     </w:t>
            </w:r>
          </w:p>
          <w:p w14:paraId="25194038">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地址：常州市武进区嘉泽镇嘉兴路1号</w:t>
            </w:r>
            <w:r>
              <w:rPr>
                <w:rFonts w:ascii="仿宋_GB2312"/>
                <w:color w:val="000000" w:themeColor="text1"/>
                <w:sz w:val="24"/>
                <w:highlight w:val="none"/>
                <w14:textFill>
                  <w14:solidFill>
                    <w14:schemeClr w14:val="tx1"/>
                  </w14:solidFill>
                </w14:textFill>
              </w:rPr>
              <w:t>　</w:t>
            </w:r>
          </w:p>
          <w:p w14:paraId="54C17078">
            <w:pPr>
              <w:widowControl/>
              <w:snapToGrid w:val="0"/>
              <w:spacing w:line="400" w:lineRule="exact"/>
              <w:rPr>
                <w:rFonts w:ascii="仿宋_GB2312"/>
                <w:color w:val="000000" w:themeColor="text1"/>
                <w:sz w:val="24"/>
                <w:highlight w:val="none"/>
                <w:u w:val="singl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法定（授权）代表人签字：</w:t>
            </w:r>
            <w:r>
              <w:rPr>
                <w:rFonts w:hint="eastAsia" w:ascii="仿宋_GB2312"/>
                <w:color w:val="000000" w:themeColor="text1"/>
                <w:sz w:val="24"/>
                <w:highlight w:val="none"/>
                <w:u w:val="single"/>
                <w14:textFill>
                  <w14:solidFill>
                    <w14:schemeClr w14:val="tx1"/>
                  </w14:solidFill>
                </w14:textFill>
              </w:rPr>
              <w:t xml:space="preserve">        </w:t>
            </w:r>
          </w:p>
          <w:p w14:paraId="1C049A6A">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固定电话：</w:t>
            </w:r>
            <w:r>
              <w:rPr>
                <w:rFonts w:ascii="仿宋_GB2312"/>
                <w:color w:val="000000" w:themeColor="text1"/>
                <w:sz w:val="24"/>
                <w:highlight w:val="none"/>
                <w14:textFill>
                  <w14:solidFill>
                    <w14:schemeClr w14:val="tx1"/>
                  </w14:solidFill>
                </w14:textFill>
              </w:rPr>
              <w:t>0519-89987895</w:t>
            </w:r>
          </w:p>
          <w:p w14:paraId="77A4A0C8">
            <w:pPr>
              <w:pStyle w:val="27"/>
              <w:spacing w:before="0" w:beforeAutospacing="0" w:after="0" w:afterAutospacing="0" w:line="400" w:lineRule="exact"/>
              <w:jc w:val="both"/>
              <w:textAlignment w:val="baseline"/>
              <w:rPr>
                <w:rFonts w:hint="eastAsia" w:ascii="仿宋_GB2312"/>
                <w:color w:val="000000" w:themeColor="text1"/>
                <w:highlight w:val="none"/>
                <w14:textFill>
                  <w14:solidFill>
                    <w14:schemeClr w14:val="tx1"/>
                  </w14:solidFill>
                </w14:textFill>
              </w:rPr>
            </w:pPr>
          </w:p>
          <w:p w14:paraId="01B9156A">
            <w:pPr>
              <w:pStyle w:val="27"/>
              <w:spacing w:before="0" w:beforeAutospacing="0" w:after="0" w:afterAutospacing="0" w:line="400" w:lineRule="exact"/>
              <w:jc w:val="both"/>
              <w:textAlignment w:val="baseline"/>
              <w:rPr>
                <w:rFonts w:hint="eastAsia" w:ascii="仿宋_GB2312"/>
                <w:color w:val="000000" w:themeColor="text1"/>
                <w:highlight w:val="none"/>
                <w14:textFill>
                  <w14:solidFill>
                    <w14:schemeClr w14:val="tx1"/>
                  </w14:solidFill>
                </w14:textFill>
              </w:rPr>
            </w:pPr>
          </w:p>
          <w:p w14:paraId="3477479E">
            <w:pPr>
              <w:pStyle w:val="27"/>
              <w:spacing w:before="0" w:beforeAutospacing="0" w:after="0" w:afterAutospacing="0" w:line="400" w:lineRule="exact"/>
              <w:jc w:val="both"/>
              <w:textAlignment w:val="baseline"/>
              <w:rPr>
                <w:rFonts w:hint="eastAsia" w:ascii="仿宋_GB2312"/>
                <w:color w:val="000000" w:themeColor="text1"/>
                <w:highlight w:val="none"/>
                <w14:textFill>
                  <w14:solidFill>
                    <w14:schemeClr w14:val="tx1"/>
                  </w14:solidFill>
                </w14:textFill>
              </w:rPr>
            </w:pPr>
          </w:p>
          <w:p w14:paraId="5F035682">
            <w:pPr>
              <w:pStyle w:val="27"/>
              <w:spacing w:before="0" w:beforeAutospacing="0" w:after="0" w:afterAutospacing="0" w:line="400" w:lineRule="exact"/>
              <w:jc w:val="both"/>
              <w:textAlignment w:val="baseline"/>
              <w:rPr>
                <w:rFonts w:hint="eastAsia" w:ascii="仿宋_GB2312"/>
                <w:color w:val="000000" w:themeColor="text1"/>
                <w:highlight w:val="none"/>
                <w14:textFill>
                  <w14:solidFill>
                    <w14:schemeClr w14:val="tx1"/>
                  </w14:solidFill>
                </w14:textFill>
              </w:rPr>
            </w:pPr>
          </w:p>
          <w:p w14:paraId="1E1AAF77">
            <w:pPr>
              <w:pStyle w:val="27"/>
              <w:spacing w:before="0" w:beforeAutospacing="0" w:after="0" w:afterAutospacing="0" w:line="400" w:lineRule="exact"/>
              <w:jc w:val="both"/>
              <w:textAlignment w:val="baseline"/>
              <w:rPr>
                <w:rFonts w:hint="eastAsia" w:ascii="仿宋_GB2312"/>
                <w:color w:val="000000" w:themeColor="text1"/>
                <w:highlight w:val="none"/>
                <w14:textFill>
                  <w14:solidFill>
                    <w14:schemeClr w14:val="tx1"/>
                  </w14:solidFill>
                </w14:textFill>
              </w:rPr>
            </w:pPr>
          </w:p>
          <w:p w14:paraId="00CA33D6">
            <w:pPr>
              <w:pStyle w:val="27"/>
              <w:spacing w:before="0" w:beforeAutospacing="0" w:after="0" w:afterAutospacing="0" w:line="400" w:lineRule="exact"/>
              <w:jc w:val="right"/>
              <w:textAlignment w:val="baseline"/>
              <w:rPr>
                <w:rFonts w:ascii="Arial" w:hAnsi="Arial" w:cs="Arial"/>
                <w:color w:val="000000" w:themeColor="text1"/>
                <w:sz w:val="27"/>
                <w:szCs w:val="27"/>
                <w:highlight w:val="none"/>
                <w14:textFill>
                  <w14:solidFill>
                    <w14:schemeClr w14:val="tx1"/>
                  </w14:solidFill>
                </w14:textFill>
              </w:rPr>
            </w:pPr>
            <w:r>
              <w:rPr>
                <w:rFonts w:hint="eastAsia" w:ascii="仿宋_GB2312"/>
                <w:color w:val="000000" w:themeColor="text1"/>
                <w:highlight w:val="none"/>
                <w14:textFill>
                  <w14:solidFill>
                    <w14:schemeClr w14:val="tx1"/>
                  </w14:solidFill>
                </w14:textFill>
              </w:rPr>
              <w:t>二○</w:t>
            </w:r>
            <w:r>
              <w:rPr>
                <w:rFonts w:hint="eastAsia" w:ascii="仿宋_GB2312"/>
                <w:color w:val="000000" w:themeColor="text1"/>
                <w:highlight w:val="none"/>
                <w:u w:val="single"/>
                <w14:textFill>
                  <w14:solidFill>
                    <w14:schemeClr w14:val="tx1"/>
                  </w14:solidFill>
                </w14:textFill>
              </w:rPr>
              <w:t xml:space="preserve">  </w:t>
            </w:r>
            <w:r>
              <w:rPr>
                <w:rFonts w:ascii="仿宋_GB2312"/>
                <w:color w:val="000000" w:themeColor="text1"/>
                <w:highlight w:val="none"/>
                <w:u w:val="single"/>
                <w14:textFill>
                  <w14:solidFill>
                    <w14:schemeClr w14:val="tx1"/>
                  </w14:solidFill>
                </w14:textFill>
              </w:rPr>
              <w:t xml:space="preserve">  </w:t>
            </w:r>
            <w:r>
              <w:rPr>
                <w:rFonts w:hint="eastAsia" w:ascii="仿宋_GB2312"/>
                <w:color w:val="000000" w:themeColor="text1"/>
                <w:highlight w:val="none"/>
                <w14:textFill>
                  <w14:solidFill>
                    <w14:schemeClr w14:val="tx1"/>
                  </w14:solidFill>
                </w14:textFill>
              </w:rPr>
              <w:t>年</w:t>
            </w:r>
            <w:r>
              <w:rPr>
                <w:rFonts w:hint="eastAsia" w:ascii="仿宋_GB2312"/>
                <w:color w:val="000000" w:themeColor="text1"/>
                <w:highlight w:val="none"/>
                <w:u w:val="single"/>
                <w14:textFill>
                  <w14:solidFill>
                    <w14:schemeClr w14:val="tx1"/>
                  </w14:solidFill>
                </w14:textFill>
              </w:rPr>
              <w:t xml:space="preserve"> </w:t>
            </w:r>
            <w:r>
              <w:rPr>
                <w:rFonts w:ascii="仿宋_GB2312"/>
                <w:color w:val="000000" w:themeColor="text1"/>
                <w:highlight w:val="none"/>
                <w:u w:val="single"/>
                <w14:textFill>
                  <w14:solidFill>
                    <w14:schemeClr w14:val="tx1"/>
                  </w14:solidFill>
                </w14:textFill>
              </w:rPr>
              <w:t xml:space="preserve"> </w:t>
            </w:r>
            <w:r>
              <w:rPr>
                <w:rFonts w:hint="eastAsia" w:ascii="仿宋_GB2312"/>
                <w:color w:val="000000" w:themeColor="text1"/>
                <w:highlight w:val="none"/>
                <w:u w:val="single"/>
                <w14:textFill>
                  <w14:solidFill>
                    <w14:schemeClr w14:val="tx1"/>
                  </w14:solidFill>
                </w14:textFill>
              </w:rPr>
              <w:t xml:space="preserve">  </w:t>
            </w:r>
            <w:r>
              <w:rPr>
                <w:rFonts w:hint="eastAsia" w:ascii="仿宋_GB2312"/>
                <w:color w:val="000000" w:themeColor="text1"/>
                <w:highlight w:val="none"/>
                <w14:textFill>
                  <w14:solidFill>
                    <w14:schemeClr w14:val="tx1"/>
                  </w14:solidFill>
                </w14:textFill>
              </w:rPr>
              <w:t>月</w:t>
            </w:r>
            <w:r>
              <w:rPr>
                <w:rFonts w:hint="eastAsia" w:ascii="仿宋_GB2312"/>
                <w:color w:val="000000" w:themeColor="text1"/>
                <w:highlight w:val="none"/>
                <w:u w:val="single"/>
                <w14:textFill>
                  <w14:solidFill>
                    <w14:schemeClr w14:val="tx1"/>
                  </w14:solidFill>
                </w14:textFill>
              </w:rPr>
              <w:t xml:space="preserve"> </w:t>
            </w:r>
            <w:r>
              <w:rPr>
                <w:rFonts w:ascii="仿宋_GB2312"/>
                <w:color w:val="000000" w:themeColor="text1"/>
                <w:highlight w:val="none"/>
                <w:u w:val="single"/>
                <w14:textFill>
                  <w14:solidFill>
                    <w14:schemeClr w14:val="tx1"/>
                  </w14:solidFill>
                </w14:textFill>
              </w:rPr>
              <w:t xml:space="preserve">  </w:t>
            </w:r>
            <w:r>
              <w:rPr>
                <w:rFonts w:hint="eastAsia" w:ascii="仿宋_GB2312"/>
                <w:color w:val="000000" w:themeColor="text1"/>
                <w:highlight w:val="none"/>
                <w:u w:val="single"/>
                <w14:textFill>
                  <w14:solidFill>
                    <w14:schemeClr w14:val="tx1"/>
                  </w14:solidFill>
                </w14:textFill>
              </w:rPr>
              <w:t xml:space="preserve"> </w:t>
            </w:r>
            <w:r>
              <w:rPr>
                <w:rFonts w:hint="eastAsia" w:ascii="仿宋_GB2312"/>
                <w:color w:val="000000" w:themeColor="text1"/>
                <w:highlight w:val="none"/>
                <w14:textFill>
                  <w14:solidFill>
                    <w14:schemeClr w14:val="tx1"/>
                  </w14:solidFill>
                </w14:textFill>
              </w:rPr>
              <w:t>日</w:t>
            </w:r>
          </w:p>
        </w:tc>
        <w:tc>
          <w:tcPr>
            <w:tcW w:w="4276" w:type="dxa"/>
          </w:tcPr>
          <w:p w14:paraId="683356C8">
            <w:pPr>
              <w:widowControl/>
              <w:snapToGrid w:val="0"/>
              <w:spacing w:line="400" w:lineRule="exact"/>
              <w:rPr>
                <w:rFonts w:ascii="仿宋_GB2312"/>
                <w:b/>
                <w:color w:val="000000" w:themeColor="text1"/>
                <w:sz w:val="24"/>
                <w:highlight w:val="none"/>
                <w:u w:val="singl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乙方：</w:t>
            </w:r>
          </w:p>
          <w:p w14:paraId="14951FC9">
            <w:pPr>
              <w:widowControl/>
              <w:snapToGrid w:val="0"/>
              <w:spacing w:line="400" w:lineRule="exact"/>
              <w:rPr>
                <w:rFonts w:ascii="仿宋_GB2312"/>
                <w:color w:val="000000" w:themeColor="text1"/>
                <w:sz w:val="24"/>
                <w:highlight w:val="none"/>
                <w:u w:val="singl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地址：</w:t>
            </w:r>
          </w:p>
          <w:p w14:paraId="37F11AE4">
            <w:pPr>
              <w:widowControl/>
              <w:snapToGrid w:val="0"/>
              <w:spacing w:line="400" w:lineRule="exact"/>
              <w:rPr>
                <w:rFonts w:ascii="仿宋_GB2312"/>
                <w:color w:val="000000" w:themeColor="text1"/>
                <w:sz w:val="24"/>
                <w:highlight w:val="none"/>
                <w:u w:val="singl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法定（授权）代表人签字：</w:t>
            </w:r>
            <w:r>
              <w:rPr>
                <w:rFonts w:hint="eastAsia" w:ascii="仿宋_GB2312"/>
                <w:color w:val="000000" w:themeColor="text1"/>
                <w:sz w:val="24"/>
                <w:highlight w:val="none"/>
                <w:u w:val="single"/>
                <w14:textFill>
                  <w14:solidFill>
                    <w14:schemeClr w14:val="tx1"/>
                  </w14:solidFill>
                </w14:textFill>
              </w:rPr>
              <w:t xml:space="preserve">       </w:t>
            </w:r>
          </w:p>
          <w:p w14:paraId="37A1717F">
            <w:pPr>
              <w:widowControl/>
              <w:snapToGrid w:val="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固定电话：</w:t>
            </w:r>
          </w:p>
          <w:p w14:paraId="478BF8B7">
            <w:pPr>
              <w:widowControl/>
              <w:snapToGrid w:val="0"/>
              <w:spacing w:line="400" w:lineRule="exact"/>
              <w:rPr>
                <w:rFonts w:ascii="仿宋_GB2312"/>
                <w:color w:val="000000" w:themeColor="text1"/>
                <w:sz w:val="24"/>
                <w:highlight w:val="none"/>
                <w14:textFill>
                  <w14:solidFill>
                    <w14:schemeClr w14:val="tx1"/>
                  </w14:solidFill>
                </w14:textFill>
              </w:rPr>
            </w:pPr>
          </w:p>
          <w:p w14:paraId="5FD16DAE">
            <w:pPr>
              <w:widowControl/>
              <w:snapToGrid w:val="0"/>
              <w:spacing w:line="400" w:lineRule="exact"/>
              <w:ind w:firstLine="240" w:firstLineChars="100"/>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户 </w:t>
            </w:r>
            <w:r>
              <w:rPr>
                <w:rFonts w:ascii="仿宋_GB2312"/>
                <w:color w:val="000000" w:themeColor="text1"/>
                <w:sz w:val="24"/>
                <w:highlight w:val="none"/>
                <w14:textFill>
                  <w14:solidFill>
                    <w14:schemeClr w14:val="tx1"/>
                  </w14:solidFill>
                </w14:textFill>
              </w:rPr>
              <w:t xml:space="preserve">   </w:t>
            </w:r>
            <w:r>
              <w:rPr>
                <w:rFonts w:hint="eastAsia" w:ascii="仿宋_GB2312"/>
                <w:color w:val="000000" w:themeColor="text1"/>
                <w:sz w:val="24"/>
                <w:highlight w:val="none"/>
                <w14:textFill>
                  <w14:solidFill>
                    <w14:schemeClr w14:val="tx1"/>
                  </w14:solidFill>
                </w14:textFill>
              </w:rPr>
              <w:t>名：</w:t>
            </w:r>
          </w:p>
          <w:p w14:paraId="006986F4">
            <w:pPr>
              <w:widowControl/>
              <w:snapToGrid w:val="0"/>
              <w:spacing w:line="400" w:lineRule="exact"/>
              <w:ind w:firstLine="240" w:firstLineChars="100"/>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开户银行： </w:t>
            </w:r>
          </w:p>
          <w:p w14:paraId="6B6AF0D7">
            <w:pPr>
              <w:widowControl/>
              <w:snapToGrid w:val="0"/>
              <w:spacing w:line="400" w:lineRule="exact"/>
              <w:ind w:firstLine="240" w:firstLineChars="100"/>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帐 </w:t>
            </w:r>
            <w:r>
              <w:rPr>
                <w:rFonts w:ascii="仿宋_GB2312"/>
                <w:color w:val="000000" w:themeColor="text1"/>
                <w:sz w:val="24"/>
                <w:highlight w:val="none"/>
                <w14:textFill>
                  <w14:solidFill>
                    <w14:schemeClr w14:val="tx1"/>
                  </w14:solidFill>
                </w14:textFill>
              </w:rPr>
              <w:t xml:space="preserve">   </w:t>
            </w:r>
            <w:r>
              <w:rPr>
                <w:rFonts w:hint="eastAsia" w:ascii="仿宋_GB2312"/>
                <w:color w:val="000000" w:themeColor="text1"/>
                <w:sz w:val="24"/>
                <w:highlight w:val="none"/>
                <w14:textFill>
                  <w14:solidFill>
                    <w14:schemeClr w14:val="tx1"/>
                  </w14:solidFill>
                </w14:textFill>
              </w:rPr>
              <w:t>号：</w:t>
            </w:r>
          </w:p>
          <w:p w14:paraId="00A65CC6">
            <w:pPr>
              <w:widowControl/>
              <w:snapToGrid w:val="0"/>
              <w:spacing w:line="400" w:lineRule="exact"/>
              <w:ind w:firstLine="240" w:firstLineChars="100"/>
              <w:rPr>
                <w:rFonts w:ascii="仿宋_GB2312"/>
                <w:color w:val="000000" w:themeColor="text1"/>
                <w:sz w:val="24"/>
                <w:highlight w:val="none"/>
                <w14:textFill>
                  <w14:solidFill>
                    <w14:schemeClr w14:val="tx1"/>
                  </w14:solidFill>
                </w14:textFill>
              </w:rPr>
            </w:pPr>
          </w:p>
          <w:p w14:paraId="0941D2C1">
            <w:pPr>
              <w:pStyle w:val="27"/>
              <w:spacing w:before="0" w:beforeAutospacing="0" w:after="0" w:afterAutospacing="0" w:line="400" w:lineRule="exact"/>
              <w:ind w:firstLine="1200" w:firstLineChars="500"/>
              <w:jc w:val="both"/>
              <w:textAlignment w:val="baseline"/>
              <w:rPr>
                <w:rFonts w:ascii="Arial" w:hAnsi="Arial" w:cs="Arial"/>
                <w:color w:val="000000" w:themeColor="text1"/>
                <w:sz w:val="27"/>
                <w:szCs w:val="27"/>
                <w:highlight w:val="none"/>
                <w14:textFill>
                  <w14:solidFill>
                    <w14:schemeClr w14:val="tx1"/>
                  </w14:solidFill>
                </w14:textFill>
              </w:rPr>
            </w:pPr>
            <w:r>
              <w:rPr>
                <w:rFonts w:hint="eastAsia" w:ascii="仿宋_GB2312"/>
                <w:color w:val="000000" w:themeColor="text1"/>
                <w:highlight w:val="none"/>
                <w14:textFill>
                  <w14:solidFill>
                    <w14:schemeClr w14:val="tx1"/>
                  </w14:solidFill>
                </w14:textFill>
              </w:rPr>
              <w:t>二○</w:t>
            </w:r>
            <w:r>
              <w:rPr>
                <w:rFonts w:hint="eastAsia" w:ascii="仿宋_GB2312"/>
                <w:color w:val="000000" w:themeColor="text1"/>
                <w:highlight w:val="none"/>
                <w:u w:val="single"/>
                <w14:textFill>
                  <w14:solidFill>
                    <w14:schemeClr w14:val="tx1"/>
                  </w14:solidFill>
                </w14:textFill>
              </w:rPr>
              <w:t xml:space="preserve">  </w:t>
            </w:r>
            <w:r>
              <w:rPr>
                <w:rFonts w:ascii="仿宋_GB2312"/>
                <w:color w:val="000000" w:themeColor="text1"/>
                <w:highlight w:val="none"/>
                <w:u w:val="single"/>
                <w14:textFill>
                  <w14:solidFill>
                    <w14:schemeClr w14:val="tx1"/>
                  </w14:solidFill>
                </w14:textFill>
              </w:rPr>
              <w:t xml:space="preserve">  </w:t>
            </w:r>
            <w:r>
              <w:rPr>
                <w:rFonts w:hint="eastAsia" w:ascii="仿宋_GB2312"/>
                <w:color w:val="000000" w:themeColor="text1"/>
                <w:highlight w:val="none"/>
                <w14:textFill>
                  <w14:solidFill>
                    <w14:schemeClr w14:val="tx1"/>
                  </w14:solidFill>
                </w14:textFill>
              </w:rPr>
              <w:t>年</w:t>
            </w:r>
            <w:r>
              <w:rPr>
                <w:rFonts w:hint="eastAsia" w:ascii="仿宋_GB2312"/>
                <w:color w:val="000000" w:themeColor="text1"/>
                <w:highlight w:val="none"/>
                <w:u w:val="single"/>
                <w14:textFill>
                  <w14:solidFill>
                    <w14:schemeClr w14:val="tx1"/>
                  </w14:solidFill>
                </w14:textFill>
              </w:rPr>
              <w:t xml:space="preserve">  </w:t>
            </w:r>
            <w:r>
              <w:rPr>
                <w:rFonts w:ascii="仿宋_GB2312"/>
                <w:color w:val="000000" w:themeColor="text1"/>
                <w:highlight w:val="none"/>
                <w:u w:val="single"/>
                <w14:textFill>
                  <w14:solidFill>
                    <w14:schemeClr w14:val="tx1"/>
                  </w14:solidFill>
                </w14:textFill>
              </w:rPr>
              <w:t xml:space="preserve">  </w:t>
            </w:r>
            <w:r>
              <w:rPr>
                <w:rFonts w:hint="eastAsia" w:ascii="仿宋_GB2312"/>
                <w:color w:val="000000" w:themeColor="text1"/>
                <w:highlight w:val="none"/>
                <w14:textFill>
                  <w14:solidFill>
                    <w14:schemeClr w14:val="tx1"/>
                  </w14:solidFill>
                </w14:textFill>
              </w:rPr>
              <w:t>月</w:t>
            </w:r>
            <w:r>
              <w:rPr>
                <w:rFonts w:hint="eastAsia" w:ascii="仿宋_GB2312"/>
                <w:color w:val="000000" w:themeColor="text1"/>
                <w:highlight w:val="none"/>
                <w:u w:val="single"/>
                <w14:textFill>
                  <w14:solidFill>
                    <w14:schemeClr w14:val="tx1"/>
                  </w14:solidFill>
                </w14:textFill>
              </w:rPr>
              <w:t xml:space="preserve">  </w:t>
            </w:r>
            <w:r>
              <w:rPr>
                <w:rFonts w:ascii="仿宋_GB2312"/>
                <w:color w:val="000000" w:themeColor="text1"/>
                <w:highlight w:val="none"/>
                <w:u w:val="single"/>
                <w14:textFill>
                  <w14:solidFill>
                    <w14:schemeClr w14:val="tx1"/>
                  </w14:solidFill>
                </w14:textFill>
              </w:rPr>
              <w:t xml:space="preserve">  </w:t>
            </w:r>
            <w:r>
              <w:rPr>
                <w:rFonts w:hint="eastAsia" w:ascii="仿宋_GB2312"/>
                <w:color w:val="000000" w:themeColor="text1"/>
                <w:highlight w:val="none"/>
                <w14:textFill>
                  <w14:solidFill>
                    <w14:schemeClr w14:val="tx1"/>
                  </w14:solidFill>
                </w14:textFill>
              </w:rPr>
              <w:t>日</w:t>
            </w:r>
          </w:p>
        </w:tc>
      </w:tr>
    </w:tbl>
    <w:p w14:paraId="2F359E51">
      <w:pPr>
        <w:widowControl/>
        <w:snapToGrid w:val="0"/>
        <w:spacing w:before="19" w:line="400" w:lineRule="exact"/>
        <w:rPr>
          <w:rFonts w:ascii="仿宋_GB2312"/>
          <w:color w:val="000000" w:themeColor="text1"/>
          <w:sz w:val="24"/>
          <w:highlight w:val="none"/>
          <w14:textFill>
            <w14:solidFill>
              <w14:schemeClr w14:val="tx1"/>
            </w14:solidFill>
          </w14:textFill>
        </w:rPr>
      </w:pPr>
    </w:p>
    <w:p w14:paraId="370764B0">
      <w:pPr>
        <w:widowControl/>
        <w:snapToGrid w:val="0"/>
        <w:spacing w:before="19" w:line="400" w:lineRule="exact"/>
        <w:rPr>
          <w:rFonts w:ascii="仿宋_GB2312"/>
          <w:color w:val="000000" w:themeColor="text1"/>
          <w:sz w:val="24"/>
          <w:highlight w:val="none"/>
          <w14:textFill>
            <w14:solidFill>
              <w14:schemeClr w14:val="tx1"/>
            </w14:solidFill>
          </w14:textFill>
        </w:rPr>
      </w:pPr>
    </w:p>
    <w:p w14:paraId="31AE96EB">
      <w:pPr>
        <w:widowControl/>
        <w:snapToGrid w:val="0"/>
        <w:spacing w:before="19" w:line="400" w:lineRule="exact"/>
        <w:rPr>
          <w:rFonts w:ascii="仿宋_GB2312"/>
          <w:color w:val="000000" w:themeColor="text1"/>
          <w:sz w:val="24"/>
          <w:highlight w:val="none"/>
          <w14:textFill>
            <w14:solidFill>
              <w14:schemeClr w14:val="tx1"/>
            </w14:solidFill>
          </w14:textFill>
        </w:rPr>
      </w:pPr>
    </w:p>
    <w:p w14:paraId="11E08D31">
      <w:pPr>
        <w:widowControl/>
        <w:snapToGrid w:val="0"/>
        <w:spacing w:before="19" w:line="400" w:lineRule="exact"/>
        <w:rPr>
          <w:rFonts w:ascii="仿宋_GB2312"/>
          <w:b/>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附件：</w:t>
      </w:r>
    </w:p>
    <w:p w14:paraId="6E953FC7">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1、产品清单（如有）</w:t>
      </w:r>
    </w:p>
    <w:p w14:paraId="6EBCB139">
      <w:pPr>
        <w:widowControl/>
        <w:snapToGrid w:val="0"/>
        <w:spacing w:before="19" w:line="400" w:lineRule="exact"/>
        <w:rPr>
          <w:rFonts w:ascii="仿宋_GB2312"/>
          <w:color w:val="000000" w:themeColor="text1"/>
          <w:sz w:val="24"/>
          <w:highlight w:val="none"/>
          <w14:textFill>
            <w14:solidFill>
              <w14:schemeClr w14:val="tx1"/>
            </w14:solidFill>
          </w14:textFill>
        </w:rPr>
      </w:pPr>
    </w:p>
    <w:p w14:paraId="57E7C254">
      <w:pPr>
        <w:widowControl/>
        <w:snapToGrid w:val="0"/>
        <w:spacing w:before="19" w:line="400" w:lineRule="exact"/>
        <w:rPr>
          <w:rFonts w:ascii="仿宋_GB2312"/>
          <w:color w:val="000000" w:themeColor="text1"/>
          <w:sz w:val="24"/>
          <w:highlight w:val="none"/>
          <w14:textFill>
            <w14:solidFill>
              <w14:schemeClr w14:val="tx1"/>
            </w14:solidFill>
          </w14:textFill>
        </w:rPr>
      </w:pPr>
    </w:p>
    <w:p w14:paraId="7116FCA2">
      <w:pPr>
        <w:widowControl/>
        <w:snapToGrid w:val="0"/>
        <w:spacing w:before="19"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2、乙方售后服务承诺</w:t>
      </w:r>
    </w:p>
    <w:p w14:paraId="19E6D72D">
      <w:pPr>
        <w:widowControl/>
        <w:snapToGrid w:val="0"/>
        <w:spacing w:before="19" w:line="400" w:lineRule="exact"/>
        <w:rPr>
          <w:rFonts w:ascii="仿宋_GB2312"/>
          <w:color w:val="000000" w:themeColor="text1"/>
          <w:sz w:val="24"/>
          <w:highlight w:val="none"/>
          <w14:textFill>
            <w14:solidFill>
              <w14:schemeClr w14:val="tx1"/>
            </w14:solidFill>
          </w14:textFill>
        </w:rPr>
      </w:pPr>
    </w:p>
    <w:p w14:paraId="0F03E1D6">
      <w:pPr>
        <w:widowControl/>
        <w:jc w:val="left"/>
        <w:rPr>
          <w:rFonts w:hint="eastAsia"/>
          <w:b/>
          <w:color w:val="000000" w:themeColor="text1"/>
          <w:sz w:val="36"/>
          <w:szCs w:val="36"/>
          <w:highlight w:val="none"/>
          <w14:textFill>
            <w14:solidFill>
              <w14:schemeClr w14:val="tx1"/>
            </w14:solidFill>
          </w14:textFill>
        </w:rPr>
      </w:pPr>
    </w:p>
    <w:p w14:paraId="0471744B">
      <w:pPr>
        <w:widowControl/>
        <w:spacing w:line="360" w:lineRule="auto"/>
        <w:ind w:firstLine="480"/>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clear="all"/>
      </w:r>
      <w:bookmarkStart w:id="294" w:name="_Toc99301426"/>
      <w:r>
        <w:rPr>
          <w:b/>
          <w:color w:val="000000" w:themeColor="text1"/>
          <w:sz w:val="36"/>
          <w:szCs w:val="36"/>
          <w:highlight w:val="none"/>
          <w14:textFill>
            <w14:solidFill>
              <w14:schemeClr w14:val="tx1"/>
            </w14:solidFill>
          </w14:textFill>
        </w:rPr>
        <w:t>第七章</w:t>
      </w:r>
      <w:r>
        <w:rPr>
          <w:rFonts w:hint="eastAsia"/>
          <w:b/>
          <w:color w:val="000000" w:themeColor="text1"/>
          <w:sz w:val="36"/>
          <w:szCs w:val="36"/>
          <w:highlight w:val="none"/>
          <w14:textFill>
            <w14:solidFill>
              <w14:schemeClr w14:val="tx1"/>
            </w14:solidFill>
          </w14:textFill>
        </w:rPr>
        <w:t xml:space="preserve">   投标文件的组成及提交须知</w:t>
      </w:r>
    </w:p>
    <w:tbl>
      <w:tblPr>
        <w:tblStyle w:val="29"/>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0"/>
        <w:gridCol w:w="2502"/>
        <w:gridCol w:w="6043"/>
      </w:tblGrid>
      <w:tr w14:paraId="5C275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jc w:val="center"/>
        </w:trPr>
        <w:tc>
          <w:tcPr>
            <w:tcW w:w="1150" w:type="dxa"/>
            <w:tcBorders>
              <w:top w:val="single" w:color="000000" w:sz="4" w:space="0"/>
              <w:left w:val="single" w:color="000000" w:sz="4" w:space="0"/>
              <w:bottom w:val="single" w:color="000000" w:sz="4" w:space="0"/>
              <w:right w:val="single" w:color="000000" w:sz="4" w:space="0"/>
            </w:tcBorders>
            <w:vAlign w:val="center"/>
          </w:tcPr>
          <w:p w14:paraId="303C0CA9">
            <w:pPr>
              <w:jc w:val="center"/>
              <w:rPr>
                <w:rFonts w:hint="eastAsia" w:ascii="宋体" w:hAnsi="宋体" w:cs="宋体"/>
                <w:b/>
                <w:color w:val="000000" w:themeColor="text1"/>
                <w:szCs w:val="21"/>
                <w:highlight w:val="none"/>
                <w14:textFill>
                  <w14:solidFill>
                    <w14:schemeClr w14:val="tx1"/>
                  </w14:solidFill>
                </w14:textFill>
              </w:rPr>
            </w:pPr>
            <w:bookmarkStart w:id="295" w:name="_Hlk152937762"/>
            <w:r>
              <w:rPr>
                <w:rFonts w:hint="eastAsia" w:ascii="宋体" w:hAnsi="宋体" w:cs="宋体"/>
                <w:b/>
                <w:color w:val="000000" w:themeColor="text1"/>
                <w:szCs w:val="21"/>
                <w:highlight w:val="none"/>
                <w:lang w:bidi="ar"/>
                <w14:textFill>
                  <w14:solidFill>
                    <w14:schemeClr w14:val="tx1"/>
                  </w14:solidFill>
                </w14:textFill>
              </w:rPr>
              <w:t>名称</w:t>
            </w:r>
          </w:p>
        </w:tc>
        <w:tc>
          <w:tcPr>
            <w:tcW w:w="2502" w:type="dxa"/>
            <w:tcBorders>
              <w:top w:val="single" w:color="000000" w:sz="4" w:space="0"/>
              <w:left w:val="nil"/>
              <w:bottom w:val="single" w:color="000000" w:sz="4" w:space="0"/>
              <w:right w:val="single" w:color="000000" w:sz="4" w:space="0"/>
            </w:tcBorders>
            <w:vAlign w:val="center"/>
          </w:tcPr>
          <w:p w14:paraId="510A7756">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类别</w:t>
            </w:r>
          </w:p>
        </w:tc>
        <w:tc>
          <w:tcPr>
            <w:tcW w:w="6043" w:type="dxa"/>
            <w:tcBorders>
              <w:top w:val="single" w:color="000000" w:sz="4" w:space="0"/>
              <w:left w:val="nil"/>
              <w:bottom w:val="single" w:color="000000" w:sz="4" w:space="0"/>
              <w:right w:val="single" w:color="000000" w:sz="4" w:space="0"/>
            </w:tcBorders>
            <w:vAlign w:val="center"/>
          </w:tcPr>
          <w:p w14:paraId="640787CB">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相应内容</w:t>
            </w:r>
          </w:p>
        </w:tc>
      </w:tr>
      <w:tr w14:paraId="54D8E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5" w:hRule="atLeast"/>
          <w:jc w:val="center"/>
        </w:trPr>
        <w:tc>
          <w:tcPr>
            <w:tcW w:w="1150" w:type="dxa"/>
            <w:vMerge w:val="restart"/>
            <w:tcBorders>
              <w:top w:val="nil"/>
              <w:left w:val="single" w:color="000000" w:sz="4" w:space="0"/>
              <w:right w:val="single" w:color="000000" w:sz="4" w:space="0"/>
            </w:tcBorders>
            <w:vAlign w:val="center"/>
          </w:tcPr>
          <w:p w14:paraId="04AB9215">
            <w:pPr>
              <w:ind w:left="211" w:hanging="211"/>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投标文件组 成</w:t>
            </w:r>
          </w:p>
        </w:tc>
        <w:tc>
          <w:tcPr>
            <w:tcW w:w="2502" w:type="dxa"/>
            <w:vMerge w:val="restart"/>
            <w:tcBorders>
              <w:top w:val="single" w:color="000000" w:sz="4" w:space="0"/>
              <w:left w:val="nil"/>
              <w:right w:val="single" w:color="000000" w:sz="4" w:space="0"/>
            </w:tcBorders>
            <w:vAlign w:val="center"/>
          </w:tcPr>
          <w:p w14:paraId="7FA8A3BB">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基本目录</w:t>
            </w:r>
          </w:p>
        </w:tc>
        <w:tc>
          <w:tcPr>
            <w:tcW w:w="6043" w:type="dxa"/>
            <w:tcBorders>
              <w:top w:val="single" w:color="000000" w:sz="4" w:space="0"/>
              <w:left w:val="nil"/>
              <w:bottom w:val="single" w:color="000000" w:sz="4" w:space="0"/>
              <w:right w:val="single" w:color="000000" w:sz="4" w:space="0"/>
            </w:tcBorders>
            <w:vAlign w:val="center"/>
          </w:tcPr>
          <w:p w14:paraId="47CA36C1">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投标文件封面</w:t>
            </w:r>
          </w:p>
        </w:tc>
      </w:tr>
      <w:tr w14:paraId="50A47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7" w:hRule="atLeast"/>
          <w:jc w:val="center"/>
        </w:trPr>
        <w:tc>
          <w:tcPr>
            <w:tcW w:w="1150" w:type="dxa"/>
            <w:vMerge w:val="continue"/>
            <w:tcBorders>
              <w:left w:val="single" w:color="000000" w:sz="4" w:space="0"/>
              <w:right w:val="single" w:color="000000" w:sz="4" w:space="0"/>
            </w:tcBorders>
            <w:vAlign w:val="center"/>
          </w:tcPr>
          <w:p w14:paraId="24123232">
            <w:pPr>
              <w:rPr>
                <w:rFonts w:hint="eastAsia" w:ascii="宋体" w:hAnsi="宋体" w:cs="宋体"/>
                <w:color w:val="000000" w:themeColor="text1"/>
                <w:szCs w:val="21"/>
                <w:highlight w:val="none"/>
                <w14:textFill>
                  <w14:solidFill>
                    <w14:schemeClr w14:val="tx1"/>
                  </w14:solidFill>
                </w14:textFill>
              </w:rPr>
            </w:pPr>
          </w:p>
        </w:tc>
        <w:tc>
          <w:tcPr>
            <w:tcW w:w="2502" w:type="dxa"/>
            <w:vMerge w:val="continue"/>
            <w:tcBorders>
              <w:left w:val="nil"/>
              <w:right w:val="single" w:color="000000" w:sz="4" w:space="0"/>
            </w:tcBorders>
          </w:tcPr>
          <w:p w14:paraId="2CCF9CFC">
            <w:pPr>
              <w:rPr>
                <w:rFonts w:hint="eastAsia" w:ascii="宋体" w:hAnsi="宋体" w:cs="宋体"/>
                <w:b/>
                <w:bCs/>
                <w:color w:val="000000" w:themeColor="text1"/>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vAlign w:val="center"/>
          </w:tcPr>
          <w:p w14:paraId="006CF3BA">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*开标一览表</w:t>
            </w:r>
          </w:p>
        </w:tc>
      </w:tr>
      <w:tr w14:paraId="063BA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5A3F3CA3">
            <w:pPr>
              <w:rPr>
                <w:rFonts w:hint="eastAsia" w:ascii="宋体" w:hAnsi="宋体" w:cs="宋体"/>
                <w:color w:val="000000" w:themeColor="text1"/>
                <w:szCs w:val="21"/>
                <w:highlight w:val="none"/>
                <w14:textFill>
                  <w14:solidFill>
                    <w14:schemeClr w14:val="tx1"/>
                  </w14:solidFill>
                </w14:textFill>
              </w:rPr>
            </w:pPr>
          </w:p>
        </w:tc>
        <w:tc>
          <w:tcPr>
            <w:tcW w:w="2502" w:type="dxa"/>
            <w:vMerge w:val="continue"/>
            <w:tcBorders>
              <w:left w:val="nil"/>
              <w:right w:val="single" w:color="000000" w:sz="4" w:space="0"/>
            </w:tcBorders>
          </w:tcPr>
          <w:p w14:paraId="2496F0F5">
            <w:pPr>
              <w:rPr>
                <w:rFonts w:hint="eastAsia" w:ascii="宋体" w:hAnsi="宋体" w:cs="宋体"/>
                <w:b/>
                <w:bCs/>
                <w:color w:val="000000" w:themeColor="text1"/>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vAlign w:val="center"/>
          </w:tcPr>
          <w:p w14:paraId="06E7B57A">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项目实施方案</w:t>
            </w:r>
          </w:p>
        </w:tc>
      </w:tr>
      <w:tr w14:paraId="41CA6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0B09EC90">
            <w:pPr>
              <w:rPr>
                <w:rFonts w:hint="eastAsia" w:ascii="宋体" w:hAnsi="宋体" w:cs="宋体"/>
                <w:color w:val="000000" w:themeColor="text1"/>
                <w:szCs w:val="21"/>
                <w:highlight w:val="none"/>
                <w14:textFill>
                  <w14:solidFill>
                    <w14:schemeClr w14:val="tx1"/>
                  </w14:solidFill>
                </w14:textFill>
              </w:rPr>
            </w:pPr>
          </w:p>
        </w:tc>
        <w:tc>
          <w:tcPr>
            <w:tcW w:w="2502" w:type="dxa"/>
            <w:vMerge w:val="continue"/>
            <w:tcBorders>
              <w:left w:val="nil"/>
              <w:right w:val="single" w:color="000000" w:sz="4" w:space="0"/>
            </w:tcBorders>
          </w:tcPr>
          <w:p w14:paraId="4553C1E8">
            <w:pPr>
              <w:rPr>
                <w:rFonts w:hint="eastAsia" w:ascii="宋体" w:hAnsi="宋体" w:cs="宋体"/>
                <w:b/>
                <w:bCs/>
                <w:color w:val="000000" w:themeColor="text1"/>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vAlign w:val="center"/>
          </w:tcPr>
          <w:p w14:paraId="2199D014">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基本服务承诺书</w:t>
            </w:r>
          </w:p>
        </w:tc>
      </w:tr>
      <w:tr w14:paraId="27A91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06891775">
            <w:pPr>
              <w:rPr>
                <w:rFonts w:hint="eastAsia" w:ascii="宋体" w:hAnsi="宋体" w:cs="宋体"/>
                <w:color w:val="000000" w:themeColor="text1"/>
                <w:szCs w:val="21"/>
                <w:highlight w:val="none"/>
                <w14:textFill>
                  <w14:solidFill>
                    <w14:schemeClr w14:val="tx1"/>
                  </w14:solidFill>
                </w14:textFill>
              </w:rPr>
            </w:pPr>
          </w:p>
        </w:tc>
        <w:tc>
          <w:tcPr>
            <w:tcW w:w="2502" w:type="dxa"/>
            <w:vMerge w:val="continue"/>
            <w:tcBorders>
              <w:left w:val="nil"/>
              <w:right w:val="single" w:color="000000" w:sz="4" w:space="0"/>
            </w:tcBorders>
          </w:tcPr>
          <w:p w14:paraId="3A1DC84C">
            <w:pPr>
              <w:rPr>
                <w:rFonts w:hint="eastAsia" w:ascii="宋体" w:hAnsi="宋体" w:cs="宋体"/>
                <w:b/>
                <w:bCs/>
                <w:color w:val="000000" w:themeColor="text1"/>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vAlign w:val="center"/>
          </w:tcPr>
          <w:p w14:paraId="46594ACE">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认为需要提供的其他证明材料</w:t>
            </w:r>
          </w:p>
        </w:tc>
      </w:tr>
      <w:tr w14:paraId="44390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6D25B164">
            <w:pPr>
              <w:rPr>
                <w:rFonts w:hint="eastAsia" w:ascii="宋体" w:hAnsi="宋体" w:cs="宋体"/>
                <w:color w:val="000000" w:themeColor="text1"/>
                <w:szCs w:val="21"/>
                <w:highlight w:val="none"/>
                <w14:textFill>
                  <w14:solidFill>
                    <w14:schemeClr w14:val="tx1"/>
                  </w14:solidFill>
                </w14:textFill>
              </w:rPr>
            </w:pPr>
          </w:p>
        </w:tc>
        <w:tc>
          <w:tcPr>
            <w:tcW w:w="2502" w:type="dxa"/>
            <w:vMerge w:val="restart"/>
            <w:tcBorders>
              <w:top w:val="single" w:color="000000" w:sz="4" w:space="0"/>
              <w:left w:val="nil"/>
              <w:right w:val="single" w:color="000000" w:sz="4" w:space="0"/>
            </w:tcBorders>
            <w:vAlign w:val="center"/>
          </w:tcPr>
          <w:p w14:paraId="61847ACD">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资格条件</w:t>
            </w:r>
          </w:p>
        </w:tc>
        <w:tc>
          <w:tcPr>
            <w:tcW w:w="6043" w:type="dxa"/>
            <w:tcBorders>
              <w:top w:val="single" w:color="000000" w:sz="4" w:space="0"/>
              <w:left w:val="nil"/>
              <w:bottom w:val="single" w:color="000000" w:sz="4" w:space="0"/>
              <w:right w:val="single" w:color="000000" w:sz="4" w:space="0"/>
            </w:tcBorders>
            <w:vAlign w:val="center"/>
          </w:tcPr>
          <w:p w14:paraId="0A0D46EE">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△营业执照或事业单位法人证书</w:t>
            </w:r>
          </w:p>
        </w:tc>
      </w:tr>
      <w:tr w14:paraId="06070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023D1D51">
            <w:pPr>
              <w:rPr>
                <w:rFonts w:hint="eastAsia" w:ascii="宋体" w:hAnsi="宋体" w:cs="宋体"/>
                <w:color w:val="000000" w:themeColor="text1"/>
                <w:szCs w:val="21"/>
                <w:highlight w:val="none"/>
                <w14:textFill>
                  <w14:solidFill>
                    <w14:schemeClr w14:val="tx1"/>
                  </w14:solidFill>
                </w14:textFill>
              </w:rPr>
            </w:pPr>
          </w:p>
        </w:tc>
        <w:tc>
          <w:tcPr>
            <w:tcW w:w="2502" w:type="dxa"/>
            <w:vMerge w:val="continue"/>
            <w:tcBorders>
              <w:left w:val="nil"/>
              <w:right w:val="single" w:color="000000" w:sz="4" w:space="0"/>
            </w:tcBorders>
          </w:tcPr>
          <w:p w14:paraId="1B58C9D9">
            <w:pPr>
              <w:jc w:val="center"/>
              <w:rPr>
                <w:rFonts w:hint="eastAsia" w:ascii="宋体" w:hAnsi="宋体" w:cs="宋体"/>
                <w:b/>
                <w:bCs/>
                <w:color w:val="000000" w:themeColor="text1"/>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vAlign w:val="center"/>
          </w:tcPr>
          <w:p w14:paraId="3144FBD0">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△法人授权书</w:t>
            </w:r>
          </w:p>
        </w:tc>
      </w:tr>
      <w:tr w14:paraId="15804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09387A51">
            <w:pPr>
              <w:rPr>
                <w:rFonts w:hint="eastAsia" w:ascii="宋体" w:hAnsi="宋体" w:cs="宋体"/>
                <w:color w:val="000000" w:themeColor="text1"/>
                <w:szCs w:val="21"/>
                <w:highlight w:val="none"/>
                <w14:textFill>
                  <w14:solidFill>
                    <w14:schemeClr w14:val="tx1"/>
                  </w14:solidFill>
                </w14:textFill>
              </w:rPr>
            </w:pPr>
          </w:p>
        </w:tc>
        <w:tc>
          <w:tcPr>
            <w:tcW w:w="2502" w:type="dxa"/>
            <w:vMerge w:val="continue"/>
            <w:tcBorders>
              <w:left w:val="nil"/>
              <w:right w:val="single" w:color="000000" w:sz="4" w:space="0"/>
            </w:tcBorders>
          </w:tcPr>
          <w:p w14:paraId="77F4D91D">
            <w:pPr>
              <w:jc w:val="center"/>
              <w:rPr>
                <w:rFonts w:hint="eastAsia" w:ascii="宋体" w:hAnsi="宋体" w:cs="宋体"/>
                <w:b/>
                <w:bCs/>
                <w:color w:val="000000" w:themeColor="text1"/>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vAlign w:val="center"/>
          </w:tcPr>
          <w:p w14:paraId="1F8911C9">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经“信用中国”网站查询未被列入信用记录失信被执行人、重大税收违法案件当事人名单、政府采购严重违法失信行为记录名单</w:t>
            </w:r>
          </w:p>
        </w:tc>
      </w:tr>
      <w:tr w14:paraId="0C5DC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1150" w:type="dxa"/>
            <w:vMerge w:val="continue"/>
            <w:tcBorders>
              <w:left w:val="single" w:color="000000" w:sz="4" w:space="0"/>
              <w:right w:val="single" w:color="000000" w:sz="4" w:space="0"/>
            </w:tcBorders>
            <w:vAlign w:val="center"/>
          </w:tcPr>
          <w:p w14:paraId="7A96C962">
            <w:pPr>
              <w:rPr>
                <w:rFonts w:hint="eastAsia" w:ascii="宋体" w:hAnsi="宋体" w:cs="宋体"/>
                <w:color w:val="000000" w:themeColor="text1"/>
                <w:szCs w:val="21"/>
                <w:highlight w:val="none"/>
                <w14:textFill>
                  <w14:solidFill>
                    <w14:schemeClr w14:val="tx1"/>
                  </w14:solidFill>
                </w14:textFill>
              </w:rPr>
            </w:pPr>
          </w:p>
        </w:tc>
        <w:tc>
          <w:tcPr>
            <w:tcW w:w="2502" w:type="dxa"/>
            <w:vMerge w:val="continue"/>
            <w:tcBorders>
              <w:left w:val="nil"/>
              <w:right w:val="single" w:color="000000" w:sz="4" w:space="0"/>
            </w:tcBorders>
          </w:tcPr>
          <w:p w14:paraId="4BCB87A7">
            <w:pPr>
              <w:jc w:val="center"/>
              <w:rPr>
                <w:rFonts w:hint="eastAsia" w:ascii="宋体" w:hAnsi="宋体" w:cs="宋体"/>
                <w:b/>
                <w:bCs/>
                <w:color w:val="000000" w:themeColor="text1"/>
                <w:szCs w:val="21"/>
                <w:highlight w:val="none"/>
                <w:lang w:bidi="ar"/>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vAlign w:val="center"/>
          </w:tcPr>
          <w:p w14:paraId="3FD78567">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△信用承诺书</w:t>
            </w:r>
          </w:p>
        </w:tc>
      </w:tr>
      <w:tr w14:paraId="3E36F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5" w:hRule="atLeast"/>
          <w:jc w:val="center"/>
        </w:trPr>
        <w:tc>
          <w:tcPr>
            <w:tcW w:w="1150" w:type="dxa"/>
            <w:vMerge w:val="continue"/>
            <w:tcBorders>
              <w:left w:val="single" w:color="000000" w:sz="4" w:space="0"/>
              <w:right w:val="single" w:color="000000" w:sz="4" w:space="0"/>
            </w:tcBorders>
            <w:vAlign w:val="center"/>
          </w:tcPr>
          <w:p w14:paraId="1FBAD26B">
            <w:pPr>
              <w:rPr>
                <w:rFonts w:hint="eastAsia" w:ascii="宋体" w:hAnsi="宋体" w:cs="宋体"/>
                <w:color w:val="000000" w:themeColor="text1"/>
                <w:szCs w:val="21"/>
                <w:highlight w:val="none"/>
                <w14:textFill>
                  <w14:solidFill>
                    <w14:schemeClr w14:val="tx1"/>
                  </w14:solidFill>
                </w14:textFill>
              </w:rPr>
            </w:pPr>
          </w:p>
        </w:tc>
        <w:tc>
          <w:tcPr>
            <w:tcW w:w="2502" w:type="dxa"/>
            <w:vMerge w:val="continue"/>
            <w:tcBorders>
              <w:left w:val="nil"/>
              <w:right w:val="single" w:color="000000" w:sz="4" w:space="0"/>
            </w:tcBorders>
          </w:tcPr>
          <w:p w14:paraId="76936AB9">
            <w:pPr>
              <w:jc w:val="center"/>
              <w:rPr>
                <w:rFonts w:hint="eastAsia" w:ascii="宋体" w:hAnsi="宋体" w:cs="宋体"/>
                <w:b/>
                <w:bCs/>
                <w:color w:val="000000" w:themeColor="text1"/>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vAlign w:val="center"/>
          </w:tcPr>
          <w:p w14:paraId="3488B7FC">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△资格承诺声明函</w:t>
            </w:r>
          </w:p>
        </w:tc>
      </w:tr>
      <w:tr w14:paraId="081F4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2B9D0CC0">
            <w:pPr>
              <w:rPr>
                <w:rFonts w:hint="eastAsia" w:ascii="宋体" w:hAnsi="宋体" w:cs="宋体"/>
                <w:color w:val="000000" w:themeColor="text1"/>
                <w:szCs w:val="21"/>
                <w:highlight w:val="none"/>
                <w14:textFill>
                  <w14:solidFill>
                    <w14:schemeClr w14:val="tx1"/>
                  </w14:solidFill>
                </w14:textFill>
              </w:rPr>
            </w:pPr>
          </w:p>
        </w:tc>
        <w:tc>
          <w:tcPr>
            <w:tcW w:w="2502" w:type="dxa"/>
            <w:vMerge w:val="continue"/>
            <w:tcBorders>
              <w:left w:val="nil"/>
              <w:right w:val="single" w:color="000000" w:sz="4" w:space="0"/>
            </w:tcBorders>
          </w:tcPr>
          <w:p w14:paraId="452A46CC">
            <w:pPr>
              <w:jc w:val="center"/>
              <w:rPr>
                <w:rFonts w:hint="eastAsia" w:ascii="宋体" w:hAnsi="宋体" w:cs="宋体"/>
                <w:b/>
                <w:bCs/>
                <w:color w:val="000000" w:themeColor="text1"/>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vAlign w:val="center"/>
          </w:tcPr>
          <w:p w14:paraId="206D28A6">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△落实政府采购政策需满足的资格条件（详见第一章“采购邀请”）：</w:t>
            </w:r>
            <w:r>
              <w:rPr>
                <w:b/>
                <w:bCs/>
                <w:color w:val="000000" w:themeColor="text1"/>
                <w:highlight w:val="none"/>
                <w14:textFill>
                  <w14:solidFill>
                    <w14:schemeClr w14:val="tx1"/>
                  </w14:solidFill>
                </w14:textFill>
              </w:rPr>
              <w:t>如采购公告中明确专门面向中小/小微企业采购，须按要求提供中小企业声明函</w:t>
            </w:r>
          </w:p>
        </w:tc>
      </w:tr>
      <w:tr w14:paraId="6B08E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1644278D">
            <w:pPr>
              <w:rPr>
                <w:rFonts w:hint="eastAsia" w:ascii="宋体" w:hAnsi="宋体" w:cs="宋体"/>
                <w:color w:val="000000" w:themeColor="text1"/>
                <w:szCs w:val="21"/>
                <w:highlight w:val="none"/>
                <w14:textFill>
                  <w14:solidFill>
                    <w14:schemeClr w14:val="tx1"/>
                  </w14:solidFill>
                </w14:textFill>
              </w:rPr>
            </w:pPr>
          </w:p>
        </w:tc>
        <w:tc>
          <w:tcPr>
            <w:tcW w:w="2502" w:type="dxa"/>
            <w:vMerge w:val="continue"/>
            <w:tcBorders>
              <w:left w:val="nil"/>
              <w:right w:val="single" w:color="000000" w:sz="4" w:space="0"/>
            </w:tcBorders>
          </w:tcPr>
          <w:p w14:paraId="322852FB">
            <w:pPr>
              <w:jc w:val="center"/>
              <w:rPr>
                <w:rFonts w:hint="eastAsia" w:ascii="宋体" w:hAnsi="宋体" w:cs="宋体"/>
                <w:b/>
                <w:bCs/>
                <w:color w:val="000000" w:themeColor="text1"/>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vAlign w:val="center"/>
          </w:tcPr>
          <w:p w14:paraId="49A8A9D9">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△联合体协议（如有）</w:t>
            </w:r>
          </w:p>
        </w:tc>
      </w:tr>
      <w:tr w14:paraId="6C9CB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5" w:hRule="atLeast"/>
          <w:jc w:val="center"/>
        </w:trPr>
        <w:tc>
          <w:tcPr>
            <w:tcW w:w="1150" w:type="dxa"/>
            <w:vMerge w:val="continue"/>
            <w:tcBorders>
              <w:left w:val="single" w:color="000000" w:sz="4" w:space="0"/>
              <w:right w:val="single" w:color="000000" w:sz="4" w:space="0"/>
            </w:tcBorders>
            <w:vAlign w:val="center"/>
          </w:tcPr>
          <w:p w14:paraId="7F236CBD">
            <w:pPr>
              <w:rPr>
                <w:rFonts w:hint="eastAsia" w:ascii="宋体" w:hAnsi="宋体" w:cs="宋体"/>
                <w:color w:val="000000" w:themeColor="text1"/>
                <w:szCs w:val="21"/>
                <w:highlight w:val="none"/>
                <w14:textFill>
                  <w14:solidFill>
                    <w14:schemeClr w14:val="tx1"/>
                  </w14:solidFill>
                </w14:textFill>
              </w:rPr>
            </w:pPr>
          </w:p>
        </w:tc>
        <w:tc>
          <w:tcPr>
            <w:tcW w:w="2502" w:type="dxa"/>
            <w:vMerge w:val="continue"/>
            <w:tcBorders>
              <w:left w:val="nil"/>
              <w:bottom w:val="single" w:color="000000" w:sz="4" w:space="0"/>
              <w:right w:val="single" w:color="000000" w:sz="4" w:space="0"/>
            </w:tcBorders>
          </w:tcPr>
          <w:p w14:paraId="12DEF098">
            <w:pPr>
              <w:jc w:val="center"/>
              <w:rPr>
                <w:rFonts w:hint="eastAsia" w:ascii="宋体" w:hAnsi="宋体" w:cs="宋体"/>
                <w:b/>
                <w:bCs/>
                <w:color w:val="000000" w:themeColor="text1"/>
                <w:szCs w:val="21"/>
                <w:highlight w:val="none"/>
                <w:lang w:bidi="ar"/>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vAlign w:val="center"/>
          </w:tcPr>
          <w:p w14:paraId="1349E8E6">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△特定资格条件（详见“第三章 资格审查”—“第二节 资格审查要求”）</w:t>
            </w:r>
          </w:p>
        </w:tc>
      </w:tr>
      <w:tr w14:paraId="1AA68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150" w:type="dxa"/>
            <w:vMerge w:val="continue"/>
            <w:tcBorders>
              <w:left w:val="single" w:color="000000" w:sz="4" w:space="0"/>
              <w:right w:val="single" w:color="000000" w:sz="4" w:space="0"/>
            </w:tcBorders>
            <w:vAlign w:val="center"/>
          </w:tcPr>
          <w:p w14:paraId="73132BD6">
            <w:pPr>
              <w:rPr>
                <w:rFonts w:hint="eastAsia" w:ascii="宋体" w:hAnsi="宋体" w:cs="宋体"/>
                <w:color w:val="000000" w:themeColor="text1"/>
                <w:szCs w:val="21"/>
                <w:highlight w:val="none"/>
                <w14:textFill>
                  <w14:solidFill>
                    <w14:schemeClr w14:val="tx1"/>
                  </w14:solidFill>
                </w14:textFill>
              </w:rPr>
            </w:pPr>
          </w:p>
        </w:tc>
        <w:tc>
          <w:tcPr>
            <w:tcW w:w="2502" w:type="dxa"/>
            <w:vMerge w:val="restart"/>
            <w:tcBorders>
              <w:top w:val="single" w:color="000000" w:sz="4" w:space="0"/>
              <w:left w:val="nil"/>
              <w:right w:val="single" w:color="000000" w:sz="4" w:space="0"/>
            </w:tcBorders>
            <w:vAlign w:val="center"/>
          </w:tcPr>
          <w:p w14:paraId="596DCD0A">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符合条件</w:t>
            </w:r>
          </w:p>
        </w:tc>
        <w:tc>
          <w:tcPr>
            <w:tcW w:w="6043" w:type="dxa"/>
            <w:tcBorders>
              <w:top w:val="single" w:color="000000" w:sz="4" w:space="0"/>
              <w:left w:val="nil"/>
              <w:bottom w:val="single" w:color="000000" w:sz="4" w:space="0"/>
              <w:right w:val="single" w:color="000000" w:sz="4" w:space="0"/>
            </w:tcBorders>
            <w:vAlign w:val="center"/>
          </w:tcPr>
          <w:p w14:paraId="14306A17">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*报价明细表</w:t>
            </w:r>
          </w:p>
        </w:tc>
      </w:tr>
      <w:tr w14:paraId="6CE4A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0" w:hRule="atLeast"/>
          <w:jc w:val="center"/>
        </w:trPr>
        <w:tc>
          <w:tcPr>
            <w:tcW w:w="1150" w:type="dxa"/>
            <w:vMerge w:val="continue"/>
            <w:tcBorders>
              <w:left w:val="single" w:color="000000" w:sz="4" w:space="0"/>
              <w:right w:val="single" w:color="000000" w:sz="4" w:space="0"/>
            </w:tcBorders>
            <w:vAlign w:val="center"/>
          </w:tcPr>
          <w:p w14:paraId="12598459">
            <w:pPr>
              <w:rPr>
                <w:rFonts w:hint="eastAsia" w:ascii="宋体" w:hAnsi="宋体" w:cs="宋体"/>
                <w:color w:val="000000" w:themeColor="text1"/>
                <w:szCs w:val="21"/>
                <w:highlight w:val="none"/>
                <w14:textFill>
                  <w14:solidFill>
                    <w14:schemeClr w14:val="tx1"/>
                  </w14:solidFill>
                </w14:textFill>
              </w:rPr>
            </w:pPr>
          </w:p>
        </w:tc>
        <w:tc>
          <w:tcPr>
            <w:tcW w:w="2502" w:type="dxa"/>
            <w:vMerge w:val="continue"/>
            <w:tcBorders>
              <w:left w:val="nil"/>
              <w:right w:val="single" w:color="000000" w:sz="4" w:space="0"/>
            </w:tcBorders>
          </w:tcPr>
          <w:p w14:paraId="5B57294B">
            <w:pPr>
              <w:ind w:firstLine="422"/>
              <w:rPr>
                <w:rFonts w:hint="eastAsia" w:ascii="宋体" w:hAnsi="宋体" w:cs="宋体"/>
                <w:b/>
                <w:bCs/>
                <w:color w:val="000000" w:themeColor="text1"/>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vAlign w:val="center"/>
          </w:tcPr>
          <w:p w14:paraId="504C3A85">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*投标（响应）函</w:t>
            </w:r>
          </w:p>
        </w:tc>
      </w:tr>
      <w:tr w14:paraId="29CB3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77E139D7">
            <w:pPr>
              <w:rPr>
                <w:rFonts w:hint="eastAsia" w:ascii="宋体" w:hAnsi="宋体" w:cs="宋体"/>
                <w:color w:val="000000" w:themeColor="text1"/>
                <w:szCs w:val="21"/>
                <w:highlight w:val="none"/>
                <w14:textFill>
                  <w14:solidFill>
                    <w14:schemeClr w14:val="tx1"/>
                  </w14:solidFill>
                </w14:textFill>
              </w:rPr>
            </w:pPr>
          </w:p>
        </w:tc>
        <w:tc>
          <w:tcPr>
            <w:tcW w:w="2502" w:type="dxa"/>
            <w:vMerge w:val="continue"/>
            <w:tcBorders>
              <w:left w:val="nil"/>
              <w:right w:val="single" w:color="000000" w:sz="4" w:space="0"/>
            </w:tcBorders>
          </w:tcPr>
          <w:p w14:paraId="22ABA129">
            <w:pPr>
              <w:rPr>
                <w:rFonts w:hint="eastAsia" w:ascii="宋体" w:hAnsi="宋体" w:cs="宋体"/>
                <w:b/>
                <w:bCs/>
                <w:color w:val="000000" w:themeColor="text1"/>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vAlign w:val="center"/>
          </w:tcPr>
          <w:p w14:paraId="46F4B8F2">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*技术偏离表</w:t>
            </w:r>
          </w:p>
        </w:tc>
      </w:tr>
      <w:tr w14:paraId="145A1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14:paraId="1AA5EE18">
            <w:pPr>
              <w:rPr>
                <w:rFonts w:hint="eastAsia" w:ascii="宋体" w:hAnsi="宋体" w:cs="宋体"/>
                <w:color w:val="000000" w:themeColor="text1"/>
                <w:szCs w:val="21"/>
                <w:highlight w:val="none"/>
                <w14:textFill>
                  <w14:solidFill>
                    <w14:schemeClr w14:val="tx1"/>
                  </w14:solidFill>
                </w14:textFill>
              </w:rPr>
            </w:pPr>
          </w:p>
        </w:tc>
        <w:tc>
          <w:tcPr>
            <w:tcW w:w="2502" w:type="dxa"/>
            <w:vMerge w:val="continue"/>
            <w:tcBorders>
              <w:left w:val="nil"/>
              <w:bottom w:val="single" w:color="000000" w:sz="4" w:space="0"/>
              <w:right w:val="single" w:color="000000" w:sz="4" w:space="0"/>
            </w:tcBorders>
          </w:tcPr>
          <w:p w14:paraId="433C2C50">
            <w:pPr>
              <w:rPr>
                <w:rFonts w:hint="eastAsia" w:ascii="宋体" w:hAnsi="宋体" w:cs="宋体"/>
                <w:b/>
                <w:bCs/>
                <w:color w:val="000000" w:themeColor="text1"/>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tcPr>
          <w:p w14:paraId="1106A287">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*投标（响应）文件有效性(根据采购文件要求填写,如采购文件无相关要求,此条可不填写)</w:t>
            </w:r>
          </w:p>
        </w:tc>
      </w:tr>
      <w:tr w14:paraId="30CD7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atLeast"/>
          <w:jc w:val="center"/>
        </w:trPr>
        <w:tc>
          <w:tcPr>
            <w:tcW w:w="1150" w:type="dxa"/>
            <w:vMerge w:val="continue"/>
            <w:tcBorders>
              <w:left w:val="single" w:color="000000" w:sz="4" w:space="0"/>
              <w:right w:val="single" w:color="000000" w:sz="4" w:space="0"/>
            </w:tcBorders>
            <w:vAlign w:val="center"/>
          </w:tcPr>
          <w:p w14:paraId="1F8A7E84">
            <w:pPr>
              <w:rPr>
                <w:rFonts w:hint="eastAsia" w:ascii="宋体" w:hAnsi="宋体" w:cs="宋体"/>
                <w:color w:val="000000" w:themeColor="text1"/>
                <w:szCs w:val="21"/>
                <w:highlight w:val="none"/>
                <w14:textFill>
                  <w14:solidFill>
                    <w14:schemeClr w14:val="tx1"/>
                  </w14:solidFill>
                </w14:textFill>
              </w:rPr>
            </w:pPr>
          </w:p>
        </w:tc>
        <w:tc>
          <w:tcPr>
            <w:tcW w:w="2502" w:type="dxa"/>
            <w:tcBorders>
              <w:top w:val="single" w:color="000000" w:sz="4" w:space="0"/>
              <w:left w:val="nil"/>
              <w:right w:val="single" w:color="000000" w:sz="4" w:space="0"/>
            </w:tcBorders>
          </w:tcPr>
          <w:p w14:paraId="7C93734B">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综合评审评分项</w:t>
            </w:r>
          </w:p>
        </w:tc>
        <w:tc>
          <w:tcPr>
            <w:tcW w:w="6043" w:type="dxa"/>
            <w:tcBorders>
              <w:top w:val="single" w:color="000000" w:sz="4" w:space="0"/>
              <w:left w:val="nil"/>
              <w:bottom w:val="single" w:color="000000" w:sz="4" w:space="0"/>
              <w:right w:val="single" w:color="000000" w:sz="4" w:space="0"/>
            </w:tcBorders>
          </w:tcPr>
          <w:p w14:paraId="1B005E95">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采用综合评分法的项目，每项评分材料按第四章“评标方法和评标标准”评分细则中对应评分项目（或数字编号）分别上传。</w:t>
            </w:r>
          </w:p>
        </w:tc>
      </w:tr>
      <w:tr w14:paraId="45580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atLeast"/>
          <w:jc w:val="center"/>
        </w:trPr>
        <w:tc>
          <w:tcPr>
            <w:tcW w:w="1150" w:type="dxa"/>
            <w:vMerge w:val="continue"/>
            <w:tcBorders>
              <w:left w:val="single" w:color="000000" w:sz="4" w:space="0"/>
              <w:bottom w:val="single" w:color="000000" w:sz="4" w:space="0"/>
              <w:right w:val="single" w:color="000000" w:sz="4" w:space="0"/>
            </w:tcBorders>
            <w:vAlign w:val="center"/>
          </w:tcPr>
          <w:p w14:paraId="0A7DC23F">
            <w:pPr>
              <w:rPr>
                <w:rFonts w:hint="eastAsia" w:ascii="宋体" w:hAnsi="宋体" w:cs="宋体"/>
                <w:color w:val="000000" w:themeColor="text1"/>
                <w:szCs w:val="21"/>
                <w:highlight w:val="none"/>
                <w14:textFill>
                  <w14:solidFill>
                    <w14:schemeClr w14:val="tx1"/>
                  </w14:solidFill>
                </w14:textFill>
              </w:rPr>
            </w:pPr>
          </w:p>
        </w:tc>
        <w:tc>
          <w:tcPr>
            <w:tcW w:w="2502" w:type="dxa"/>
            <w:tcBorders>
              <w:top w:val="single" w:color="000000" w:sz="4" w:space="0"/>
              <w:left w:val="nil"/>
              <w:right w:val="single" w:color="000000" w:sz="4" w:space="0"/>
            </w:tcBorders>
          </w:tcPr>
          <w:p w14:paraId="4C70283D">
            <w:pPr>
              <w:ind w:firstLine="211"/>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价格折扣文件格式</w:t>
            </w:r>
          </w:p>
        </w:tc>
        <w:tc>
          <w:tcPr>
            <w:tcW w:w="6043" w:type="dxa"/>
            <w:tcBorders>
              <w:top w:val="single" w:color="000000" w:sz="4" w:space="0"/>
              <w:left w:val="nil"/>
              <w:bottom w:val="single" w:color="000000" w:sz="4" w:space="0"/>
              <w:right w:val="single" w:color="000000" w:sz="4" w:space="0"/>
            </w:tcBorders>
          </w:tcPr>
          <w:p w14:paraId="37E2D0E0">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企业报价折扣证明（</w:t>
            </w:r>
            <w:r>
              <w:rPr>
                <w:color w:val="000000" w:themeColor="text1"/>
                <w:highlight w:val="none"/>
                <w14:textFill>
                  <w14:solidFill>
                    <w14:schemeClr w14:val="tx1"/>
                  </w14:solidFill>
                </w14:textFill>
              </w:rPr>
              <w:t>中小企业声明函</w:t>
            </w:r>
            <w:r>
              <w:rPr>
                <w:rFonts w:hint="eastAsia"/>
                <w:color w:val="000000" w:themeColor="text1"/>
                <w:highlight w:val="none"/>
                <w14:textFill>
                  <w14:solidFill>
                    <w14:schemeClr w14:val="tx1"/>
                  </w14:solidFill>
                </w14:textFill>
              </w:rPr>
              <w:t>或</w:t>
            </w:r>
            <w:r>
              <w:rPr>
                <w:color w:val="000000" w:themeColor="text1"/>
                <w:highlight w:val="none"/>
                <w14:textFill>
                  <w14:solidFill>
                    <w14:schemeClr w14:val="tx1"/>
                  </w14:solidFill>
                </w14:textFill>
              </w:rPr>
              <w:t>监狱企业证明或残疾人福利性单位声明函</w:t>
            </w:r>
            <w:r>
              <w:rPr>
                <w:rFonts w:hint="eastAsia" w:ascii="宋体" w:hAnsi="宋体" w:cs="宋体"/>
                <w:color w:val="000000" w:themeColor="text1"/>
                <w:szCs w:val="21"/>
                <w:highlight w:val="none"/>
                <w14:textFill>
                  <w14:solidFill>
                    <w14:schemeClr w14:val="tx1"/>
                  </w14:solidFill>
                </w14:textFill>
              </w:rPr>
              <w:t>）</w:t>
            </w:r>
          </w:p>
        </w:tc>
      </w:tr>
      <w:tr w14:paraId="43F11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tcBorders>
              <w:top w:val="single" w:color="000000" w:sz="4" w:space="0"/>
              <w:left w:val="single" w:color="000000" w:sz="4" w:space="0"/>
              <w:bottom w:val="single" w:color="000000" w:sz="4" w:space="0"/>
              <w:right w:val="single" w:color="000000" w:sz="4" w:space="0"/>
            </w:tcBorders>
            <w:vAlign w:val="center"/>
          </w:tcPr>
          <w:p w14:paraId="712C0593">
            <w:p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响应文件提交须知</w:t>
            </w:r>
          </w:p>
          <w:p w14:paraId="738AF326">
            <w:pPr>
              <w:rPr>
                <w:rFonts w:hint="eastAsia" w:ascii="宋体" w:hAnsi="宋体" w:cs="宋体"/>
                <w:color w:val="000000" w:themeColor="text1"/>
                <w:szCs w:val="21"/>
                <w:highlight w:val="none"/>
                <w14:textFill>
                  <w14:solidFill>
                    <w14:schemeClr w14:val="tx1"/>
                  </w14:solidFill>
                </w14:textFill>
              </w:rPr>
            </w:pPr>
          </w:p>
        </w:tc>
        <w:tc>
          <w:tcPr>
            <w:tcW w:w="8545" w:type="dxa"/>
            <w:gridSpan w:val="2"/>
            <w:tcBorders>
              <w:top w:val="single" w:color="000000" w:sz="4" w:space="0"/>
              <w:left w:val="nil"/>
              <w:bottom w:val="single" w:color="000000" w:sz="4" w:space="0"/>
              <w:right w:val="single" w:color="000000" w:sz="4" w:space="0"/>
            </w:tcBorders>
          </w:tcPr>
          <w:p w14:paraId="3250F7E1">
            <w:pPr>
              <w:keepNext/>
              <w:spacing w:line="480" w:lineRule="exact"/>
              <w:jc w:val="left"/>
              <w:outlineLvl w:val="0"/>
              <w:rPr>
                <w:rFonts w:hint="eastAsia" w:ascii="宋体" w:hAnsi="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u w:val="single"/>
                <w:lang w:bidi="ar"/>
                <w14:textFill>
                  <w14:solidFill>
                    <w14:schemeClr w14:val="tx1"/>
                  </w14:solidFill>
                </w14:textFill>
              </w:rPr>
              <w:t>1.本部分内容仅列明格式材料要求，不代表所有列出格式的材料必须全部提交，具体提交以采购文件规定的资格条件、评分标准要求及采购文件给定格式等内容为准。</w:t>
            </w:r>
          </w:p>
          <w:p w14:paraId="749D26EF">
            <w:pPr>
              <w:keepNext/>
              <w:spacing w:line="480" w:lineRule="exact"/>
              <w:jc w:val="left"/>
              <w:outlineLvl w:val="0"/>
              <w:rPr>
                <w:rFonts w:hint="eastAsia" w:ascii="宋体" w:hAnsi="宋体" w:cs="宋体"/>
                <w:b/>
                <w:bCs/>
                <w:color w:val="000000" w:themeColor="text1"/>
                <w:szCs w:val="21"/>
                <w:highlight w:val="none"/>
                <w:u w:val="single"/>
                <w:lang w:bidi="ar"/>
                <w14:textFill>
                  <w14:solidFill>
                    <w14:schemeClr w14:val="tx1"/>
                  </w14:solidFill>
                </w14:textFill>
              </w:rPr>
            </w:pPr>
            <w:r>
              <w:rPr>
                <w:rFonts w:hint="eastAsia" w:ascii="宋体" w:hAnsi="宋体" w:cs="宋体"/>
                <w:b/>
                <w:bCs/>
                <w:color w:val="000000" w:themeColor="text1"/>
                <w:szCs w:val="21"/>
                <w:highlight w:val="none"/>
                <w:u w:val="single"/>
                <w:lang w:bidi="ar"/>
                <w14:textFill>
                  <w14:solidFill>
                    <w14:schemeClr w14:val="tx1"/>
                  </w14:solidFill>
                </w14:textFill>
              </w:rPr>
              <w:t>2.带“△”项材料如未按</w:t>
            </w:r>
            <w:r>
              <w:rPr>
                <w:rFonts w:hint="eastAsia" w:ascii="宋体" w:hAnsi="宋体" w:cs="宋体"/>
                <w:b/>
                <w:bCs/>
                <w:color w:val="000000" w:themeColor="text1"/>
                <w:szCs w:val="21"/>
                <w:highlight w:val="none"/>
                <w:u w:val="single"/>
                <w14:textFill>
                  <w14:solidFill>
                    <w14:schemeClr w14:val="tx1"/>
                  </w14:solidFill>
                </w14:textFill>
              </w:rPr>
              <w:t>“第三章 资格审查”——“</w:t>
            </w:r>
            <w:r>
              <w:rPr>
                <w:rFonts w:ascii="宋体" w:hAnsi="宋体" w:cs="宋体"/>
                <w:b/>
                <w:bCs/>
                <w:color w:val="000000" w:themeColor="text1"/>
                <w:szCs w:val="21"/>
                <w:highlight w:val="none"/>
                <w:u w:val="single"/>
                <w14:textFill>
                  <w14:solidFill>
                    <w14:schemeClr w14:val="tx1"/>
                  </w14:solidFill>
                </w14:textFill>
              </w:rPr>
              <w:t>第二节</w:t>
            </w:r>
            <w:r>
              <w:rPr>
                <w:rFonts w:hint="eastAsia"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b/>
                <w:bCs/>
                <w:color w:val="000000" w:themeColor="text1"/>
                <w:szCs w:val="21"/>
                <w:highlight w:val="none"/>
                <w:u w:val="single"/>
                <w14:textFill>
                  <w14:solidFill>
                    <w14:schemeClr w14:val="tx1"/>
                  </w14:solidFill>
                </w14:textFill>
              </w:rPr>
              <w:t>资格审查要求</w:t>
            </w:r>
            <w:r>
              <w:rPr>
                <w:rFonts w:hint="eastAsia" w:ascii="宋体" w:hAnsi="宋体" w:cs="宋体"/>
                <w:b/>
                <w:bCs/>
                <w:color w:val="000000" w:themeColor="text1"/>
                <w:szCs w:val="21"/>
                <w:highlight w:val="none"/>
                <w:u w:val="single"/>
                <w14:textFill>
                  <w14:solidFill>
                    <w14:schemeClr w14:val="tx1"/>
                  </w14:solidFill>
                </w14:textFill>
              </w:rPr>
              <w:t>”</w:t>
            </w:r>
            <w:r>
              <w:rPr>
                <w:rFonts w:hint="eastAsia" w:ascii="宋体" w:hAnsi="宋体" w:cs="宋体"/>
                <w:b/>
                <w:bCs/>
                <w:color w:val="000000" w:themeColor="text1"/>
                <w:szCs w:val="21"/>
                <w:highlight w:val="none"/>
                <w:u w:val="single"/>
                <w:lang w:bidi="ar"/>
                <w14:textFill>
                  <w14:solidFill>
                    <w14:schemeClr w14:val="tx1"/>
                  </w14:solidFill>
                </w14:textFill>
              </w:rPr>
              <w:t>要求提交，将作资格审查不通过处理，带“*”项材料如未按要求提交，将作无效响应处理。</w:t>
            </w:r>
          </w:p>
          <w:p w14:paraId="09126EFB">
            <w:pPr>
              <w:keepNext/>
              <w:spacing w:line="480" w:lineRule="exact"/>
              <w:jc w:val="left"/>
              <w:outlineLvl w:val="0"/>
              <w:rPr>
                <w:rFonts w:hint="eastAsia" w:ascii="宋体" w:hAnsi="宋体" w:cs="宋体"/>
                <w:b/>
                <w:bCs/>
                <w:color w:val="000000" w:themeColor="text1"/>
                <w:szCs w:val="21"/>
                <w:highlight w:val="none"/>
                <w:u w:val="single"/>
                <w:lang w:bidi="ar"/>
                <w14:textFill>
                  <w14:solidFill>
                    <w14:schemeClr w14:val="tx1"/>
                  </w14:solidFill>
                </w14:textFill>
              </w:rPr>
            </w:pPr>
            <w:r>
              <w:rPr>
                <w:rFonts w:hint="eastAsia" w:ascii="宋体" w:hAnsi="宋体" w:cs="宋体"/>
                <w:b/>
                <w:bCs/>
                <w:color w:val="000000" w:themeColor="text1"/>
                <w:szCs w:val="21"/>
                <w:highlight w:val="none"/>
                <w:u w:val="single"/>
                <w:lang w:bidi="ar"/>
                <w14:textFill>
                  <w14:solidFill>
                    <w14:schemeClr w14:val="tx1"/>
                  </w14:solidFill>
                </w14:textFill>
              </w:rPr>
              <w:t>3.投标人应严格按照以上顺序及要求对应上传投标文件，混乱的编排、上传、文件资料不清晰可辨导致投标文件被误读或查找不到相应内容，将导致资格审查不通过、评分项不得分、无效响应等严重后果。</w:t>
            </w:r>
          </w:p>
          <w:p w14:paraId="7A68A350">
            <w:pPr>
              <w:keepNext/>
              <w:spacing w:line="480" w:lineRule="exact"/>
              <w:jc w:val="left"/>
              <w:outlineLvl w:val="0"/>
              <w:rPr>
                <w:rFonts w:hint="eastAsia" w:ascii="宋体" w:hAnsi="宋体" w:cs="宋体"/>
                <w:b/>
                <w:bCs/>
                <w:color w:val="000000" w:themeColor="text1"/>
                <w:szCs w:val="21"/>
                <w:highlight w:val="none"/>
                <w:u w:val="single"/>
                <w:lang w:bidi="ar"/>
                <w14:textFill>
                  <w14:solidFill>
                    <w14:schemeClr w14:val="tx1"/>
                  </w14:solidFill>
                </w14:textFill>
              </w:rPr>
            </w:pPr>
            <w:r>
              <w:rPr>
                <w:rFonts w:hint="eastAsia" w:ascii="宋体" w:hAnsi="宋体" w:cs="宋体"/>
                <w:b/>
                <w:bCs/>
                <w:color w:val="000000" w:themeColor="text1"/>
                <w:szCs w:val="21"/>
                <w:highlight w:val="none"/>
                <w:u w:val="single"/>
                <w:lang w:bidi="ar"/>
                <w14:textFill>
                  <w14:solidFill>
                    <w14:schemeClr w14:val="tx1"/>
                  </w14:solidFill>
                </w14:textFill>
              </w:rPr>
              <w:t>4.投标文件应按照采购文件要求的格式填写，无相应内容填写可填写“无”等明确的回答。</w:t>
            </w:r>
          </w:p>
          <w:p w14:paraId="56F009F5">
            <w:pPr>
              <w:keepNext/>
              <w:spacing w:line="480" w:lineRule="exact"/>
              <w:jc w:val="left"/>
              <w:outlineLvl w:val="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u w:val="single"/>
                <w:lang w:bidi="ar"/>
                <w14:textFill>
                  <w14:solidFill>
                    <w14:schemeClr w14:val="tx1"/>
                  </w14:solidFill>
                </w14:textFill>
              </w:rPr>
              <w:t>5.投标文件所附格式中要求填写的全部信息都必须正面回答并保证是真实准确的。</w:t>
            </w:r>
          </w:p>
        </w:tc>
      </w:tr>
      <w:bookmarkEnd w:id="295"/>
    </w:tbl>
    <w:p w14:paraId="657BB4A5">
      <w:pPr>
        <w:spacing w:line="360" w:lineRule="auto"/>
        <w:jc w:val="center"/>
        <w:outlineLvl w:val="0"/>
        <w:rPr>
          <w:b/>
          <w:color w:val="000000" w:themeColor="text1"/>
          <w:sz w:val="24"/>
          <w:highlight w:val="none"/>
          <w14:textFill>
            <w14:solidFill>
              <w14:schemeClr w14:val="tx1"/>
            </w14:solidFill>
          </w14:textFill>
        </w:rPr>
      </w:pPr>
      <w:r>
        <w:rPr>
          <w:b/>
          <w:color w:val="000000" w:themeColor="text1"/>
          <w:sz w:val="36"/>
          <w:szCs w:val="36"/>
          <w:highlight w:val="none"/>
          <w14:textFill>
            <w14:solidFill>
              <w14:schemeClr w14:val="tx1"/>
            </w14:solidFill>
          </w14:textFill>
        </w:rPr>
        <w:t>第</w:t>
      </w:r>
      <w:r>
        <w:rPr>
          <w:rFonts w:hint="eastAsia"/>
          <w:b/>
          <w:color w:val="000000" w:themeColor="text1"/>
          <w:sz w:val="36"/>
          <w:szCs w:val="36"/>
          <w:highlight w:val="none"/>
          <w14:textFill>
            <w14:solidFill>
              <w14:schemeClr w14:val="tx1"/>
            </w14:solidFill>
          </w14:textFill>
        </w:rPr>
        <w:t>八</w:t>
      </w:r>
      <w:r>
        <w:rPr>
          <w:b/>
          <w:color w:val="000000" w:themeColor="text1"/>
          <w:sz w:val="36"/>
          <w:szCs w:val="36"/>
          <w:highlight w:val="none"/>
          <w14:textFill>
            <w14:solidFill>
              <w14:schemeClr w14:val="tx1"/>
            </w14:solidFill>
          </w14:textFill>
        </w:rPr>
        <w:t>章   投标文件格式</w:t>
      </w:r>
      <w:bookmarkEnd w:id="294"/>
    </w:p>
    <w:p w14:paraId="63561F23">
      <w:pPr>
        <w:tabs>
          <w:tab w:val="left" w:pos="900"/>
          <w:tab w:val="left" w:pos="1980"/>
        </w:tabs>
        <w:spacing w:line="360" w:lineRule="auto"/>
        <w:ind w:left="142"/>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投标人编制文件须知</w:t>
      </w:r>
    </w:p>
    <w:p w14:paraId="3A2511D6">
      <w:pPr>
        <w:tabs>
          <w:tab w:val="left" w:pos="900"/>
          <w:tab w:val="left" w:pos="1980"/>
        </w:tabs>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1、投标人按照本部分的顺序编制投标文件（资格证明文件）、投标文件（商务技术文件），编制中涉及格式资料的，应按照本部分提供的内容和格式（所有表格的格式可扩展）填写提交。</w:t>
      </w:r>
    </w:p>
    <w:p w14:paraId="68FD380F">
      <w:pPr>
        <w:tabs>
          <w:tab w:val="left" w:pos="900"/>
          <w:tab w:val="left" w:pos="1980"/>
        </w:tabs>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。未标记“实质性格式”的文件和招标文件未提供格式的内容，可由投标人自行编写。</w:t>
      </w:r>
    </w:p>
    <w:p w14:paraId="13132AA4">
      <w:pPr>
        <w:tabs>
          <w:tab w:val="left" w:pos="900"/>
          <w:tab w:val="left" w:pos="1980"/>
        </w:tabs>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3、全部声明和问题的回答及所附材料必须是真实的、准确的和完整的。</w:t>
      </w:r>
    </w:p>
    <w:p w14:paraId="1DC65C59">
      <w:pPr>
        <w:tabs>
          <w:tab w:val="left" w:pos="900"/>
          <w:tab w:val="left" w:pos="1980"/>
        </w:tabs>
        <w:spacing w:line="360" w:lineRule="auto"/>
        <w:ind w:left="14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4、实行电子化不见面交易方式的，加盖公章、签名等均通过</w:t>
      </w:r>
      <w:r>
        <w:rPr>
          <w:color w:val="000000" w:themeColor="text1"/>
          <w:sz w:val="24"/>
          <w:highlight w:val="none"/>
          <w14:textFill>
            <w14:solidFill>
              <w14:schemeClr w14:val="tx1"/>
            </w14:solidFill>
          </w14:textFill>
        </w:rPr>
        <w:t>投标文件编制工具</w:t>
      </w:r>
      <w:r>
        <w:rPr>
          <w:rFonts w:hint="eastAsia"/>
          <w:color w:val="000000" w:themeColor="text1"/>
          <w:sz w:val="24"/>
          <w:highlight w:val="none"/>
          <w14:textFill>
            <w14:solidFill>
              <w14:schemeClr w14:val="tx1"/>
            </w14:solidFill>
          </w14:textFill>
        </w:rPr>
        <w:t>加盖电子公章、</w:t>
      </w:r>
      <w:r>
        <w:rPr>
          <w:rFonts w:ascii="宋体" w:hAnsi="宋体"/>
          <w:color w:val="000000" w:themeColor="text1"/>
          <w:sz w:val="24"/>
          <w:szCs w:val="20"/>
          <w:highlight w:val="none"/>
          <w14:textFill>
            <w14:solidFill>
              <w14:schemeClr w14:val="tx1"/>
            </w14:solidFill>
          </w14:textFill>
        </w:rPr>
        <w:t>签字</w:t>
      </w:r>
      <w:r>
        <w:rPr>
          <w:rFonts w:hint="eastAsia" w:ascii="宋体" w:hAnsi="宋体"/>
          <w:color w:val="000000" w:themeColor="text1"/>
          <w:sz w:val="24"/>
          <w:szCs w:val="20"/>
          <w:highlight w:val="none"/>
          <w14:textFill>
            <w14:solidFill>
              <w14:schemeClr w14:val="tx1"/>
            </w14:solidFill>
          </w14:textFill>
        </w:rPr>
        <w:t>、签章</w:t>
      </w:r>
      <w:r>
        <w:rPr>
          <w:rFonts w:ascii="宋体" w:hAnsi="宋体"/>
          <w:color w:val="000000" w:themeColor="text1"/>
          <w:sz w:val="24"/>
          <w:szCs w:val="20"/>
          <w:highlight w:val="none"/>
          <w14:textFill>
            <w14:solidFill>
              <w14:schemeClr w14:val="tx1"/>
            </w14:solidFill>
          </w14:textFill>
        </w:rPr>
        <w:t>或</w:t>
      </w:r>
      <w:r>
        <w:rPr>
          <w:rFonts w:hint="eastAsia" w:ascii="宋体" w:hAnsi="宋体"/>
          <w:color w:val="000000" w:themeColor="text1"/>
          <w:sz w:val="24"/>
          <w:szCs w:val="20"/>
          <w:highlight w:val="none"/>
          <w14:textFill>
            <w14:solidFill>
              <w14:schemeClr w14:val="tx1"/>
            </w14:solidFill>
          </w14:textFill>
        </w:rPr>
        <w:t>印鉴</w:t>
      </w:r>
      <w:r>
        <w:rPr>
          <w:rFonts w:hint="eastAsia"/>
          <w:color w:val="000000" w:themeColor="text1"/>
          <w:sz w:val="24"/>
          <w:highlight w:val="none"/>
          <w14:textFill>
            <w14:solidFill>
              <w14:schemeClr w14:val="tx1"/>
            </w14:solidFill>
          </w14:textFill>
        </w:rPr>
        <w:t>。</w:t>
      </w:r>
    </w:p>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14:paraId="58129B71">
      <w:pPr>
        <w:widowControl/>
        <w:jc w:val="left"/>
        <w:rPr>
          <w:color w:val="000000" w:themeColor="text1"/>
          <w:sz w:val="24"/>
          <w:highlight w:val="none"/>
          <w14:textFill>
            <w14:solidFill>
              <w14:schemeClr w14:val="tx1"/>
            </w14:solidFill>
          </w14:textFill>
        </w:rPr>
      </w:pPr>
    </w:p>
    <w:p w14:paraId="6295F5E9">
      <w:pPr>
        <w:pStyle w:val="36"/>
        <w:rPr>
          <w:rFonts w:hint="eastAsia"/>
          <w:color w:val="000000" w:themeColor="text1"/>
          <w:highlight w:val="none"/>
          <w14:textFill>
            <w14:solidFill>
              <w14:schemeClr w14:val="tx1"/>
            </w14:solidFill>
          </w14:textFill>
        </w:rPr>
      </w:pPr>
    </w:p>
    <w:p w14:paraId="5F118041">
      <w:pPr>
        <w:pStyle w:val="36"/>
        <w:rPr>
          <w:rFonts w:hint="eastAsia"/>
          <w:color w:val="000000" w:themeColor="text1"/>
          <w:highlight w:val="none"/>
          <w14:textFill>
            <w14:solidFill>
              <w14:schemeClr w14:val="tx1"/>
            </w14:solidFill>
          </w14:textFill>
        </w:rPr>
      </w:pPr>
    </w:p>
    <w:p w14:paraId="21013C86">
      <w:pPr>
        <w:pStyle w:val="36"/>
        <w:rPr>
          <w:rFonts w:hint="eastAsia"/>
          <w:color w:val="000000" w:themeColor="text1"/>
          <w:highlight w:val="none"/>
          <w14:textFill>
            <w14:solidFill>
              <w14:schemeClr w14:val="tx1"/>
            </w14:solidFill>
          </w14:textFill>
        </w:rPr>
      </w:pPr>
    </w:p>
    <w:p w14:paraId="6282982F">
      <w:pPr>
        <w:pStyle w:val="36"/>
        <w:rPr>
          <w:rFonts w:hint="eastAsia"/>
          <w:color w:val="000000" w:themeColor="text1"/>
          <w:highlight w:val="none"/>
          <w14:textFill>
            <w14:solidFill>
              <w14:schemeClr w14:val="tx1"/>
            </w14:solidFill>
          </w14:textFill>
        </w:rPr>
      </w:pPr>
    </w:p>
    <w:p w14:paraId="77E35155">
      <w:pPr>
        <w:pStyle w:val="36"/>
        <w:rPr>
          <w:rFonts w:hint="eastAsia"/>
          <w:color w:val="000000" w:themeColor="text1"/>
          <w:highlight w:val="none"/>
          <w14:textFill>
            <w14:solidFill>
              <w14:schemeClr w14:val="tx1"/>
            </w14:solidFill>
          </w14:textFill>
        </w:rPr>
      </w:pPr>
    </w:p>
    <w:p w14:paraId="5592274A">
      <w:pPr>
        <w:pStyle w:val="36"/>
        <w:rPr>
          <w:rFonts w:hint="eastAsia"/>
          <w:color w:val="000000" w:themeColor="text1"/>
          <w:highlight w:val="none"/>
          <w14:textFill>
            <w14:solidFill>
              <w14:schemeClr w14:val="tx1"/>
            </w14:solidFill>
          </w14:textFill>
        </w:rPr>
      </w:pPr>
    </w:p>
    <w:p w14:paraId="6FEA6864">
      <w:pPr>
        <w:pStyle w:val="36"/>
        <w:rPr>
          <w:rFonts w:hint="eastAsia"/>
          <w:color w:val="000000" w:themeColor="text1"/>
          <w:highlight w:val="none"/>
          <w14:textFill>
            <w14:solidFill>
              <w14:schemeClr w14:val="tx1"/>
            </w14:solidFill>
          </w14:textFill>
        </w:rPr>
      </w:pPr>
    </w:p>
    <w:p w14:paraId="1CEF6BB4">
      <w:pPr>
        <w:pStyle w:val="36"/>
        <w:rPr>
          <w:rFonts w:hint="eastAsia"/>
          <w:color w:val="000000" w:themeColor="text1"/>
          <w:highlight w:val="none"/>
          <w14:textFill>
            <w14:solidFill>
              <w14:schemeClr w14:val="tx1"/>
            </w14:solidFill>
          </w14:textFill>
        </w:rPr>
      </w:pPr>
    </w:p>
    <w:p w14:paraId="0F85C623">
      <w:pPr>
        <w:pStyle w:val="36"/>
        <w:rPr>
          <w:rFonts w:hint="eastAsia"/>
          <w:color w:val="000000" w:themeColor="text1"/>
          <w:highlight w:val="none"/>
          <w14:textFill>
            <w14:solidFill>
              <w14:schemeClr w14:val="tx1"/>
            </w14:solidFill>
          </w14:textFill>
        </w:rPr>
      </w:pPr>
    </w:p>
    <w:p w14:paraId="32634A96">
      <w:pPr>
        <w:pStyle w:val="36"/>
        <w:rPr>
          <w:rFonts w:hint="eastAsia"/>
          <w:color w:val="000000" w:themeColor="text1"/>
          <w:highlight w:val="none"/>
          <w14:textFill>
            <w14:solidFill>
              <w14:schemeClr w14:val="tx1"/>
            </w14:solidFill>
          </w14:textFill>
        </w:rPr>
      </w:pPr>
    </w:p>
    <w:p w14:paraId="30BFADE2">
      <w:pPr>
        <w:pStyle w:val="36"/>
        <w:rPr>
          <w:rFonts w:hint="eastAsia"/>
          <w:color w:val="000000" w:themeColor="text1"/>
          <w:highlight w:val="none"/>
          <w14:textFill>
            <w14:solidFill>
              <w14:schemeClr w14:val="tx1"/>
            </w14:solidFill>
          </w14:textFill>
        </w:rPr>
      </w:pPr>
    </w:p>
    <w:p w14:paraId="654C5672">
      <w:pPr>
        <w:pStyle w:val="36"/>
        <w:rPr>
          <w:rFonts w:hint="eastAsia"/>
          <w:color w:val="000000" w:themeColor="text1"/>
          <w:highlight w:val="none"/>
          <w14:textFill>
            <w14:solidFill>
              <w14:schemeClr w14:val="tx1"/>
            </w14:solidFill>
          </w14:textFill>
        </w:rPr>
      </w:pPr>
    </w:p>
    <w:p w14:paraId="4B8B6564">
      <w:pPr>
        <w:pStyle w:val="36"/>
        <w:rPr>
          <w:rFonts w:hint="eastAsia"/>
          <w:color w:val="000000" w:themeColor="text1"/>
          <w:highlight w:val="none"/>
          <w14:textFill>
            <w14:solidFill>
              <w14:schemeClr w14:val="tx1"/>
            </w14:solidFill>
          </w14:textFill>
        </w:rPr>
      </w:pPr>
    </w:p>
    <w:p w14:paraId="72404582">
      <w:pPr>
        <w:pStyle w:val="36"/>
        <w:rPr>
          <w:rFonts w:hint="eastAsia"/>
          <w:color w:val="000000" w:themeColor="text1"/>
          <w:highlight w:val="none"/>
          <w14:textFill>
            <w14:solidFill>
              <w14:schemeClr w14:val="tx1"/>
            </w14:solidFill>
          </w14:textFill>
        </w:rPr>
      </w:pPr>
    </w:p>
    <w:p w14:paraId="3B7EFA25">
      <w:pPr>
        <w:pStyle w:val="36"/>
        <w:rPr>
          <w:rFonts w:hint="eastAsia"/>
          <w:color w:val="000000" w:themeColor="text1"/>
          <w:highlight w:val="none"/>
          <w14:textFill>
            <w14:solidFill>
              <w14:schemeClr w14:val="tx1"/>
            </w14:solidFill>
          </w14:textFill>
        </w:rPr>
      </w:pPr>
    </w:p>
    <w:p w14:paraId="3184ED55">
      <w:pPr>
        <w:pStyle w:val="36"/>
        <w:rPr>
          <w:rFonts w:hint="eastAsia"/>
          <w:color w:val="000000" w:themeColor="text1"/>
          <w:highlight w:val="none"/>
          <w14:textFill>
            <w14:solidFill>
              <w14:schemeClr w14:val="tx1"/>
            </w14:solidFill>
          </w14:textFill>
        </w:rPr>
      </w:pPr>
    </w:p>
    <w:p w14:paraId="77C9756F">
      <w:pPr>
        <w:pStyle w:val="36"/>
        <w:rPr>
          <w:rFonts w:hint="eastAsia"/>
          <w:color w:val="000000" w:themeColor="text1"/>
          <w:highlight w:val="none"/>
          <w14:textFill>
            <w14:solidFill>
              <w14:schemeClr w14:val="tx1"/>
            </w14:solidFill>
          </w14:textFill>
        </w:rPr>
      </w:pPr>
    </w:p>
    <w:p w14:paraId="69416940">
      <w:pPr>
        <w:pStyle w:val="36"/>
        <w:rPr>
          <w:rFonts w:hint="eastAsia"/>
          <w:color w:val="000000" w:themeColor="text1"/>
          <w:highlight w:val="none"/>
          <w14:textFill>
            <w14:solidFill>
              <w14:schemeClr w14:val="tx1"/>
            </w14:solidFill>
          </w14:textFill>
        </w:rPr>
      </w:pPr>
    </w:p>
    <w:p w14:paraId="025491D6">
      <w:pPr>
        <w:pStyle w:val="36"/>
        <w:rPr>
          <w:rFonts w:hint="eastAsia"/>
          <w:color w:val="000000" w:themeColor="text1"/>
          <w:highlight w:val="none"/>
          <w14:textFill>
            <w14:solidFill>
              <w14:schemeClr w14:val="tx1"/>
            </w14:solidFill>
          </w14:textFill>
        </w:rPr>
      </w:pPr>
    </w:p>
    <w:p w14:paraId="170483C0">
      <w:pPr>
        <w:pStyle w:val="36"/>
        <w:rPr>
          <w:rFonts w:hint="eastAsia"/>
          <w:color w:val="000000" w:themeColor="text1"/>
          <w:highlight w:val="none"/>
          <w14:textFill>
            <w14:solidFill>
              <w14:schemeClr w14:val="tx1"/>
            </w14:solidFill>
          </w14:textFill>
        </w:rPr>
      </w:pPr>
    </w:p>
    <w:p w14:paraId="706E198A">
      <w:pPr>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r>
    </w:p>
    <w:p w14:paraId="7769E9DF">
      <w:pPr>
        <w:ind w:firstLine="2529"/>
        <w:rPr>
          <w:b/>
          <w:color w:val="000000" w:themeColor="text1"/>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一</w:t>
      </w:r>
      <w:r>
        <w:rPr>
          <w:rFonts w:hint="eastAsia"/>
          <w:b/>
          <w:color w:val="000000" w:themeColor="text1"/>
          <w:spacing w:val="20"/>
          <w:sz w:val="32"/>
          <w:szCs w:val="32"/>
          <w:highlight w:val="none"/>
          <w14:textFill>
            <w14:solidFill>
              <w14:schemeClr w14:val="tx1"/>
            </w14:solidFill>
          </w14:textFill>
        </w:rPr>
        <w:t>、</w:t>
      </w:r>
      <w:r>
        <w:rPr>
          <w:b/>
          <w:color w:val="000000" w:themeColor="text1"/>
          <w:spacing w:val="20"/>
          <w:sz w:val="32"/>
          <w:szCs w:val="32"/>
          <w:highlight w:val="none"/>
          <w14:textFill>
            <w14:solidFill>
              <w14:schemeClr w14:val="tx1"/>
            </w14:solidFill>
          </w14:textFill>
        </w:rPr>
        <w:t>投标文件</w:t>
      </w:r>
      <w:r>
        <w:rPr>
          <w:b/>
          <w:color w:val="000000" w:themeColor="text1"/>
          <w:sz w:val="32"/>
          <w:szCs w:val="32"/>
          <w:highlight w:val="none"/>
          <w14:textFill>
            <w14:solidFill>
              <w14:schemeClr w14:val="tx1"/>
            </w14:solidFill>
          </w14:textFill>
        </w:rPr>
        <w:t>封面</w:t>
      </w:r>
    </w:p>
    <w:p w14:paraId="25CACD49">
      <w:pPr>
        <w:jc w:val="center"/>
        <w:rPr>
          <w:color w:val="000000" w:themeColor="text1"/>
          <w:szCs w:val="21"/>
          <w:highlight w:val="none"/>
          <w14:textFill>
            <w14:solidFill>
              <w14:schemeClr w14:val="tx1"/>
            </w14:solidFill>
          </w14:textFill>
        </w:rPr>
      </w:pPr>
    </w:p>
    <w:p w14:paraId="02232E80">
      <w:pPr>
        <w:jc w:val="center"/>
        <w:rPr>
          <w:b/>
          <w:color w:val="000000" w:themeColor="text1"/>
          <w:spacing w:val="60"/>
          <w:sz w:val="84"/>
          <w:szCs w:val="84"/>
          <w:highlight w:val="none"/>
          <w14:textFill>
            <w14:solidFill>
              <w14:schemeClr w14:val="tx1"/>
            </w14:solidFill>
          </w14:textFill>
        </w:rPr>
      </w:pPr>
    </w:p>
    <w:p w14:paraId="76C5A6F6">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投 标 文 件</w:t>
      </w:r>
    </w:p>
    <w:p w14:paraId="7E209599">
      <w:pPr>
        <w:ind w:firstLine="963"/>
        <w:rPr>
          <w:b/>
          <w:color w:val="000000" w:themeColor="text1"/>
          <w:spacing w:val="60"/>
          <w:sz w:val="52"/>
          <w:szCs w:val="52"/>
          <w:highlight w:val="none"/>
          <w14:textFill>
            <w14:solidFill>
              <w14:schemeClr w14:val="tx1"/>
            </w14:solidFill>
          </w14:textFill>
        </w:rPr>
      </w:pPr>
    </w:p>
    <w:p w14:paraId="62B302F8">
      <w:pPr>
        <w:ind w:firstLine="963"/>
        <w:rPr>
          <w:b/>
          <w:color w:val="000000" w:themeColor="text1"/>
          <w:spacing w:val="60"/>
          <w:sz w:val="52"/>
          <w:szCs w:val="52"/>
          <w:highlight w:val="none"/>
          <w14:textFill>
            <w14:solidFill>
              <w14:schemeClr w14:val="tx1"/>
            </w14:solidFill>
          </w14:textFill>
        </w:rPr>
      </w:pPr>
    </w:p>
    <w:p w14:paraId="56FB68EE">
      <w:pPr>
        <w:pStyle w:val="36"/>
        <w:rPr>
          <w:rFonts w:hint="eastAsia"/>
          <w:color w:val="000000" w:themeColor="text1"/>
          <w:highlight w:val="none"/>
          <w14:textFill>
            <w14:solidFill>
              <w14:schemeClr w14:val="tx1"/>
            </w14:solidFill>
          </w14:textFill>
        </w:rPr>
      </w:pPr>
    </w:p>
    <w:p w14:paraId="4193406E">
      <w:pPr>
        <w:pStyle w:val="36"/>
        <w:rPr>
          <w:rFonts w:hint="eastAsia"/>
          <w:color w:val="000000" w:themeColor="text1"/>
          <w:highlight w:val="none"/>
          <w14:textFill>
            <w14:solidFill>
              <w14:schemeClr w14:val="tx1"/>
            </w14:solidFill>
          </w14:textFill>
        </w:rPr>
      </w:pPr>
    </w:p>
    <w:p w14:paraId="0DD83EB2">
      <w:pPr>
        <w:pStyle w:val="36"/>
        <w:rPr>
          <w:rFonts w:hint="eastAsia"/>
          <w:color w:val="000000" w:themeColor="text1"/>
          <w:highlight w:val="none"/>
          <w14:textFill>
            <w14:solidFill>
              <w14:schemeClr w14:val="tx1"/>
            </w14:solidFill>
          </w14:textFill>
        </w:rPr>
      </w:pPr>
    </w:p>
    <w:p w14:paraId="67175F2C">
      <w:pPr>
        <w:ind w:firstLine="542"/>
        <w:rPr>
          <w:b/>
          <w:color w:val="000000" w:themeColor="text1"/>
          <w:spacing w:val="20"/>
          <w:sz w:val="32"/>
          <w:szCs w:val="32"/>
          <w:highlight w:val="none"/>
          <w14:textFill>
            <w14:solidFill>
              <w14:schemeClr w14:val="tx1"/>
            </w14:solidFill>
          </w14:textFill>
        </w:rPr>
      </w:pPr>
    </w:p>
    <w:p w14:paraId="60499F58">
      <w:pPr>
        <w:ind w:firstLine="542"/>
        <w:rPr>
          <w:b/>
          <w:color w:val="000000" w:themeColor="text1"/>
          <w:spacing w:val="20"/>
          <w:sz w:val="32"/>
          <w:szCs w:val="32"/>
          <w:highlight w:val="none"/>
          <w14:textFill>
            <w14:solidFill>
              <w14:schemeClr w14:val="tx1"/>
            </w14:solidFill>
          </w14:textFill>
        </w:rPr>
      </w:pPr>
    </w:p>
    <w:p w14:paraId="2CBF0A87">
      <w:pPr>
        <w:ind w:firstLine="1446"/>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名 称：</w:t>
      </w:r>
      <w:r>
        <w:rPr>
          <w:rFonts w:hint="eastAsia" w:ascii="宋体" w:hAnsi="宋体"/>
          <w:b/>
          <w:color w:val="000000" w:themeColor="text1"/>
          <w:sz w:val="36"/>
          <w:highlight w:val="none"/>
          <w:u w:val="single"/>
          <w14:textFill>
            <w14:solidFill>
              <w14:schemeClr w14:val="tx1"/>
            </w14:solidFill>
          </w14:textFill>
        </w:rPr>
        <w:t xml:space="preserve">               </w:t>
      </w:r>
    </w:p>
    <w:p w14:paraId="3F84D172">
      <w:pPr>
        <w:ind w:firstLine="1446"/>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编 号：</w:t>
      </w:r>
      <w:r>
        <w:rPr>
          <w:rFonts w:hint="eastAsia" w:ascii="宋体" w:hAnsi="宋体"/>
          <w:b/>
          <w:color w:val="000000" w:themeColor="text1"/>
          <w:sz w:val="36"/>
          <w:highlight w:val="none"/>
          <w:u w:val="single"/>
          <w14:textFill>
            <w14:solidFill>
              <w14:schemeClr w14:val="tx1"/>
            </w14:solidFill>
          </w14:textFill>
        </w:rPr>
        <w:t xml:space="preserve">               </w:t>
      </w:r>
    </w:p>
    <w:p w14:paraId="70F302D4">
      <w:pPr>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投标人名称 ：</w:t>
      </w:r>
      <w:r>
        <w:rPr>
          <w:rFonts w:hint="eastAsia" w:ascii="宋体" w:hAnsi="宋体"/>
          <w:b/>
          <w:color w:val="000000" w:themeColor="text1"/>
          <w:sz w:val="36"/>
          <w:szCs w:val="21"/>
          <w:highlight w:val="none"/>
          <w:u w:val="single"/>
          <w14:textFill>
            <w14:solidFill>
              <w14:schemeClr w14:val="tx1"/>
            </w14:solidFill>
          </w14:textFill>
        </w:rPr>
        <w:t>（加盖CA电子公章）</w:t>
      </w:r>
    </w:p>
    <w:p w14:paraId="585AD99F">
      <w:pP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日      期 ：</w:t>
      </w:r>
      <w:r>
        <w:rPr>
          <w:rFonts w:hint="eastAsia" w:ascii="宋体" w:hAnsi="宋体"/>
          <w:b/>
          <w:color w:val="000000" w:themeColor="text1"/>
          <w:sz w:val="36"/>
          <w:highlight w:val="none"/>
          <w:u w:val="single"/>
          <w14:textFill>
            <w14:solidFill>
              <w14:schemeClr w14:val="tx1"/>
            </w14:solidFill>
          </w14:textFill>
        </w:rPr>
        <w:t xml:space="preserve">               </w:t>
      </w:r>
    </w:p>
    <w:p w14:paraId="62EBB4A1">
      <w:pPr>
        <w:jc w:val="center"/>
        <w:rPr>
          <w:b/>
          <w:color w:val="000000" w:themeColor="text1"/>
          <w:sz w:val="32"/>
          <w:szCs w:val="32"/>
          <w:highlight w:val="none"/>
          <w14:textFill>
            <w14:solidFill>
              <w14:schemeClr w14:val="tx1"/>
            </w14:solidFill>
          </w14:textFill>
        </w:rPr>
      </w:pPr>
    </w:p>
    <w:p w14:paraId="1866172E">
      <w:pPr>
        <w:ind w:firstLine="1806"/>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clear="all"/>
      </w:r>
      <w:r>
        <w:rPr>
          <w:rFonts w:hint="eastAsia"/>
          <w:b/>
          <w:color w:val="000000" w:themeColor="text1"/>
          <w:spacing w:val="20"/>
          <w:sz w:val="32"/>
          <w:szCs w:val="32"/>
          <w:highlight w:val="none"/>
          <w14:textFill>
            <w14:solidFill>
              <w14:schemeClr w14:val="tx1"/>
            </w14:solidFill>
          </w14:textFill>
        </w:rPr>
        <w:t>二、开标</w:t>
      </w:r>
      <w:r>
        <w:rPr>
          <w:b/>
          <w:color w:val="000000" w:themeColor="text1"/>
          <w:spacing w:val="20"/>
          <w:sz w:val="32"/>
          <w:szCs w:val="32"/>
          <w:highlight w:val="none"/>
          <w14:textFill>
            <w14:solidFill>
              <w14:schemeClr w14:val="tx1"/>
            </w14:solidFill>
          </w14:textFill>
        </w:rPr>
        <w:t>一览表（实质性格式）</w:t>
      </w:r>
    </w:p>
    <w:p w14:paraId="49F12D20">
      <w:pPr>
        <w:pStyle w:val="214"/>
        <w:spacing w:line="360" w:lineRule="auto"/>
        <w:ind w:firstLine="48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（一）投标人在提交投标文件时，应按照投标工具（苏采云客户端）的提示流程编制提交开标一览表，开标一览表格式以投标工具中的为准。</w:t>
      </w:r>
    </w:p>
    <w:p w14:paraId="5C79557A">
      <w:pPr>
        <w:pStyle w:val="214"/>
        <w:spacing w:line="360" w:lineRule="auto"/>
        <w:ind w:firstLine="48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（二）报价一览表报价为项目总报价！</w:t>
      </w:r>
    </w:p>
    <w:p w14:paraId="08445FF9">
      <w:pPr>
        <w:pStyle w:val="214"/>
        <w:spacing w:line="360" w:lineRule="auto"/>
        <w:ind w:firstLine="482"/>
        <w:rPr>
          <w:rFonts w:hint="eastAsia"/>
          <w:b/>
          <w:color w:val="000000" w:themeColor="text1"/>
          <w:highlight w:val="none"/>
          <w14:textFill>
            <w14:solidFill>
              <w14:schemeClr w14:val="tx1"/>
            </w14:solidFill>
          </w14:textFill>
        </w:rPr>
      </w:pPr>
    </w:p>
    <w:p w14:paraId="59B12B1F">
      <w:pPr>
        <w:widowControl/>
        <w:spacing w:line="412" w:lineRule="auto"/>
        <w:jc w:val="left"/>
        <w:rPr>
          <w:rFonts w:hint="eastAsia" w:ascii="宋体" w:hAnsi="宋体"/>
          <w:bCs/>
          <w:color w:val="000000" w:themeColor="text1"/>
          <w:sz w:val="24"/>
          <w:highlight w:val="none"/>
          <w14:textFill>
            <w14:solidFill>
              <w14:schemeClr w14:val="tx1"/>
            </w14:solidFill>
          </w14:textFill>
        </w:rPr>
      </w:pPr>
    </w:p>
    <w:p w14:paraId="0B903945">
      <w:pPr>
        <w:pStyle w:val="36"/>
        <w:rPr>
          <w:rFonts w:hint="eastAsia"/>
          <w:color w:val="000000" w:themeColor="text1"/>
          <w:highlight w:val="none"/>
          <w14:textFill>
            <w14:solidFill>
              <w14:schemeClr w14:val="tx1"/>
            </w14:solidFill>
          </w14:textFill>
        </w:rPr>
      </w:pPr>
    </w:p>
    <w:p w14:paraId="1459F817">
      <w:pPr>
        <w:keepNext/>
        <w:keepLines/>
        <w:widowControl/>
        <w:spacing w:after="120" w:line="360" w:lineRule="auto"/>
        <w:jc w:val="center"/>
        <w:outlineLvl w:val="0"/>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clear="all"/>
      </w:r>
      <w:r>
        <w:rPr>
          <w:rFonts w:hint="eastAsia"/>
          <w:b/>
          <w:color w:val="000000" w:themeColor="text1"/>
          <w:spacing w:val="20"/>
          <w:sz w:val="32"/>
          <w:szCs w:val="32"/>
          <w:highlight w:val="none"/>
          <w14:textFill>
            <w14:solidFill>
              <w14:schemeClr w14:val="tx1"/>
            </w14:solidFill>
          </w14:textFill>
        </w:rPr>
        <w:t>三、报价明细表</w:t>
      </w:r>
      <w:r>
        <w:rPr>
          <w:b/>
          <w:color w:val="000000" w:themeColor="text1"/>
          <w:spacing w:val="20"/>
          <w:sz w:val="32"/>
          <w:szCs w:val="32"/>
          <w:highlight w:val="none"/>
          <w14:textFill>
            <w14:solidFill>
              <w14:schemeClr w14:val="tx1"/>
            </w14:solidFill>
          </w14:textFill>
        </w:rPr>
        <w:t>（实质性格式）</w:t>
      </w:r>
    </w:p>
    <w:p w14:paraId="6FA100C7">
      <w:pPr>
        <w:tabs>
          <w:tab w:val="left" w:pos="1800"/>
          <w:tab w:val="left" w:pos="5580"/>
        </w:tabs>
        <w:ind w:firstLine="720"/>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项目编号：___________ 项目名称：__________报价单位：人民币</w:t>
      </w:r>
    </w:p>
    <w:p w14:paraId="07D5C864">
      <w:pPr>
        <w:pStyle w:val="36"/>
        <w:rPr>
          <w:rFonts w:hint="eastAsia"/>
          <w:color w:val="000000" w:themeColor="text1"/>
          <w:highlight w:val="none"/>
          <w14:textFill>
            <w14:solidFill>
              <w14:schemeClr w14:val="tx1"/>
            </w14:solidFill>
          </w14:textFill>
        </w:rPr>
      </w:pPr>
    </w:p>
    <w:p w14:paraId="1346DDBC">
      <w:pPr>
        <w:pStyle w:val="36"/>
        <w:rPr>
          <w:rFonts w:hint="eastAsia"/>
          <w:color w:val="000000" w:themeColor="text1"/>
          <w:highlight w:val="none"/>
          <w14:textFill>
            <w14:solidFill>
              <w14:schemeClr w14:val="tx1"/>
            </w14:solidFill>
          </w14:textFill>
        </w:rPr>
      </w:pPr>
    </w:p>
    <w:tbl>
      <w:tblPr>
        <w:tblStyle w:val="29"/>
        <w:tblW w:w="9357" w:type="dxa"/>
        <w:jc w:val="center"/>
        <w:tblLayout w:type="autofit"/>
        <w:tblCellMar>
          <w:top w:w="0" w:type="dxa"/>
          <w:left w:w="108" w:type="dxa"/>
          <w:bottom w:w="0" w:type="dxa"/>
          <w:right w:w="108" w:type="dxa"/>
        </w:tblCellMar>
      </w:tblPr>
      <w:tblGrid>
        <w:gridCol w:w="752"/>
        <w:gridCol w:w="2499"/>
        <w:gridCol w:w="1136"/>
        <w:gridCol w:w="1405"/>
        <w:gridCol w:w="1931"/>
        <w:gridCol w:w="1634"/>
      </w:tblGrid>
      <w:tr w14:paraId="08B85659">
        <w:tblPrEx>
          <w:tblCellMar>
            <w:top w:w="0" w:type="dxa"/>
            <w:left w:w="108" w:type="dxa"/>
            <w:bottom w:w="0" w:type="dxa"/>
            <w:right w:w="108" w:type="dxa"/>
          </w:tblCellMar>
        </w:tblPrEx>
        <w:trPr>
          <w:trHeight w:val="700" w:hRule="atLeast"/>
          <w:jc w:val="center"/>
        </w:trPr>
        <w:tc>
          <w:tcPr>
            <w:tcW w:w="752" w:type="dxa"/>
            <w:tcBorders>
              <w:top w:val="single" w:color="000000" w:sz="4" w:space="0"/>
              <w:left w:val="single" w:color="000000" w:sz="4" w:space="0"/>
              <w:bottom w:val="single" w:color="000000" w:sz="4" w:space="0"/>
              <w:right w:val="single" w:color="000000" w:sz="4" w:space="0"/>
            </w:tcBorders>
            <w:vAlign w:val="center"/>
          </w:tcPr>
          <w:p w14:paraId="5701B4A5">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包号</w:t>
            </w:r>
          </w:p>
        </w:tc>
        <w:tc>
          <w:tcPr>
            <w:tcW w:w="2499" w:type="dxa"/>
            <w:tcBorders>
              <w:top w:val="single" w:color="000000" w:sz="4" w:space="0"/>
              <w:left w:val="single" w:color="000000" w:sz="4" w:space="0"/>
              <w:bottom w:val="single" w:color="000000" w:sz="4" w:space="0"/>
              <w:right w:val="single" w:color="000000" w:sz="4" w:space="0"/>
            </w:tcBorders>
            <w:vAlign w:val="center"/>
          </w:tcPr>
          <w:p w14:paraId="7BB2D2E4">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仪器名称</w:t>
            </w:r>
          </w:p>
        </w:tc>
        <w:tc>
          <w:tcPr>
            <w:tcW w:w="1136" w:type="dxa"/>
            <w:tcBorders>
              <w:top w:val="single" w:color="000000" w:sz="4" w:space="0"/>
              <w:left w:val="single" w:color="000000" w:sz="4" w:space="0"/>
              <w:bottom w:val="single" w:color="000000" w:sz="4" w:space="0"/>
              <w:right w:val="single" w:color="000000" w:sz="4" w:space="0"/>
            </w:tcBorders>
            <w:vAlign w:val="center"/>
          </w:tcPr>
          <w:p w14:paraId="0F47C270">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单位</w:t>
            </w:r>
          </w:p>
        </w:tc>
        <w:tc>
          <w:tcPr>
            <w:tcW w:w="1405" w:type="dxa"/>
            <w:tcBorders>
              <w:top w:val="single" w:color="000000" w:sz="4" w:space="0"/>
              <w:left w:val="single" w:color="000000" w:sz="4" w:space="0"/>
              <w:bottom w:val="single" w:color="000000" w:sz="4" w:space="0"/>
              <w:right w:val="single" w:color="000000" w:sz="4" w:space="0"/>
            </w:tcBorders>
            <w:vAlign w:val="center"/>
          </w:tcPr>
          <w:p w14:paraId="52DC1F87">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数量</w:t>
            </w:r>
          </w:p>
        </w:tc>
        <w:tc>
          <w:tcPr>
            <w:tcW w:w="1931" w:type="dxa"/>
            <w:tcBorders>
              <w:top w:val="single" w:color="000000" w:sz="4" w:space="0"/>
              <w:left w:val="single" w:color="000000" w:sz="4" w:space="0"/>
              <w:bottom w:val="single" w:color="000000" w:sz="4" w:space="0"/>
              <w:right w:val="single" w:color="000000" w:sz="4" w:space="0"/>
            </w:tcBorders>
            <w:vAlign w:val="center"/>
          </w:tcPr>
          <w:p w14:paraId="22C8DEE2">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投标报价     （万元/套）</w:t>
            </w:r>
          </w:p>
        </w:tc>
        <w:tc>
          <w:tcPr>
            <w:tcW w:w="1634" w:type="dxa"/>
            <w:tcBorders>
              <w:top w:val="single" w:color="000000" w:sz="4" w:space="0"/>
              <w:left w:val="single" w:color="000000" w:sz="4" w:space="0"/>
              <w:bottom w:val="single" w:color="000000" w:sz="4" w:space="0"/>
              <w:right w:val="single" w:color="000000" w:sz="4" w:space="0"/>
            </w:tcBorders>
            <w:vAlign w:val="center"/>
          </w:tcPr>
          <w:p w14:paraId="729333A2">
            <w:pPr>
              <w:widowControl/>
              <w:spacing w:line="360" w:lineRule="auto"/>
              <w:jc w:val="center"/>
              <w:textAlignment w:val="center"/>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投标总价</w:t>
            </w:r>
          </w:p>
          <w:p w14:paraId="3A71A2CD">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（万元）</w:t>
            </w:r>
          </w:p>
        </w:tc>
      </w:tr>
      <w:tr w14:paraId="0D7CBD7F">
        <w:tblPrEx>
          <w:tblCellMar>
            <w:top w:w="0" w:type="dxa"/>
            <w:left w:w="108" w:type="dxa"/>
            <w:bottom w:w="0" w:type="dxa"/>
            <w:right w:w="108" w:type="dxa"/>
          </w:tblCellMar>
        </w:tblPrEx>
        <w:trPr>
          <w:trHeight w:val="1340" w:hRule="atLeast"/>
          <w:jc w:val="center"/>
        </w:trPr>
        <w:tc>
          <w:tcPr>
            <w:tcW w:w="752" w:type="dxa"/>
            <w:tcBorders>
              <w:top w:val="single" w:color="000000" w:sz="4" w:space="0"/>
              <w:left w:val="single" w:color="000000" w:sz="4" w:space="0"/>
              <w:bottom w:val="single" w:color="000000" w:sz="4" w:space="0"/>
              <w:right w:val="single" w:color="000000" w:sz="4" w:space="0"/>
            </w:tcBorders>
            <w:vAlign w:val="center"/>
          </w:tcPr>
          <w:p w14:paraId="4A3AB300">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1</w:t>
            </w:r>
          </w:p>
        </w:tc>
        <w:tc>
          <w:tcPr>
            <w:tcW w:w="2499" w:type="dxa"/>
            <w:tcBorders>
              <w:top w:val="single" w:color="000000" w:sz="4" w:space="0"/>
              <w:left w:val="single" w:color="000000" w:sz="4" w:space="0"/>
              <w:bottom w:val="single" w:color="000000" w:sz="4" w:space="0"/>
              <w:right w:val="single" w:color="000000" w:sz="4" w:space="0"/>
            </w:tcBorders>
            <w:vAlign w:val="center"/>
          </w:tcPr>
          <w:p w14:paraId="35A2756B">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大口径光源</w:t>
            </w:r>
          </w:p>
        </w:tc>
        <w:tc>
          <w:tcPr>
            <w:tcW w:w="1136" w:type="dxa"/>
            <w:tcBorders>
              <w:top w:val="single" w:color="000000" w:sz="4" w:space="0"/>
              <w:left w:val="single" w:color="000000" w:sz="4" w:space="0"/>
              <w:bottom w:val="single" w:color="000000" w:sz="4" w:space="0"/>
              <w:right w:val="single" w:color="000000" w:sz="4" w:space="0"/>
            </w:tcBorders>
            <w:vAlign w:val="center"/>
          </w:tcPr>
          <w:p w14:paraId="51A43B00">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套</w:t>
            </w:r>
          </w:p>
        </w:tc>
        <w:tc>
          <w:tcPr>
            <w:tcW w:w="1405" w:type="dxa"/>
            <w:tcBorders>
              <w:top w:val="single" w:color="000000" w:sz="4" w:space="0"/>
              <w:left w:val="single" w:color="000000" w:sz="4" w:space="0"/>
              <w:bottom w:val="single" w:color="000000" w:sz="4" w:space="0"/>
              <w:right w:val="single" w:color="000000" w:sz="4" w:space="0"/>
            </w:tcBorders>
            <w:vAlign w:val="center"/>
          </w:tcPr>
          <w:p w14:paraId="5CFFB08F">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4</w:t>
            </w:r>
          </w:p>
        </w:tc>
        <w:tc>
          <w:tcPr>
            <w:tcW w:w="1931" w:type="dxa"/>
            <w:tcBorders>
              <w:top w:val="single" w:color="000000" w:sz="4" w:space="0"/>
              <w:left w:val="single" w:color="000000" w:sz="4" w:space="0"/>
              <w:bottom w:val="single" w:color="000000" w:sz="4" w:space="0"/>
              <w:right w:val="single" w:color="000000" w:sz="4" w:space="0"/>
            </w:tcBorders>
            <w:vAlign w:val="center"/>
          </w:tcPr>
          <w:p w14:paraId="085330C4">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p>
        </w:tc>
        <w:tc>
          <w:tcPr>
            <w:tcW w:w="1634" w:type="dxa"/>
            <w:tcBorders>
              <w:top w:val="single" w:color="000000" w:sz="4" w:space="0"/>
              <w:left w:val="single" w:color="000000" w:sz="4" w:space="0"/>
              <w:bottom w:val="single" w:color="000000" w:sz="4" w:space="0"/>
              <w:right w:val="single" w:color="000000" w:sz="4" w:space="0"/>
            </w:tcBorders>
            <w:vAlign w:val="center"/>
          </w:tcPr>
          <w:p w14:paraId="0692EA4D">
            <w:pPr>
              <w:widowControl/>
              <w:spacing w:line="360" w:lineRule="auto"/>
              <w:jc w:val="center"/>
              <w:textAlignment w:val="center"/>
              <w:rPr>
                <w:rFonts w:hint="eastAsia" w:ascii="宋体" w:hAnsi="宋体" w:cs="宋体"/>
                <w:color w:val="000000" w:themeColor="text1"/>
                <w:sz w:val="24"/>
                <w:highlight w:val="none"/>
                <w14:textFill>
                  <w14:solidFill>
                    <w14:schemeClr w14:val="tx1"/>
                  </w14:solidFill>
                </w14:textFill>
              </w:rPr>
            </w:pPr>
          </w:p>
        </w:tc>
      </w:tr>
    </w:tbl>
    <w:p w14:paraId="056DB003">
      <w:pPr>
        <w:pStyle w:val="36"/>
        <w:rPr>
          <w:rFonts w:hint="eastAsia"/>
          <w:color w:val="000000" w:themeColor="text1"/>
          <w:highlight w:val="none"/>
          <w14:textFill>
            <w14:solidFill>
              <w14:schemeClr w14:val="tx1"/>
            </w14:solidFill>
          </w14:textFill>
        </w:rPr>
      </w:pPr>
    </w:p>
    <w:p w14:paraId="229FCB31">
      <w:pPr>
        <w:spacing w:before="25" w:after="25" w:line="360" w:lineRule="auto"/>
        <w:rPr>
          <w:rFonts w:hint="eastAsia" w:ascii="宋体" w:hAnsi="宋体" w:cs="楷体"/>
          <w:color w:val="000000" w:themeColor="text1"/>
          <w:sz w:val="24"/>
          <w:highlight w:val="none"/>
          <w14:textFill>
            <w14:solidFill>
              <w14:schemeClr w14:val="tx1"/>
            </w14:solidFill>
          </w14:textFill>
        </w:rPr>
      </w:pPr>
    </w:p>
    <w:p w14:paraId="38075948">
      <w:pPr>
        <w:spacing w:before="25" w:after="25" w:line="360" w:lineRule="auto"/>
        <w:rPr>
          <w:rFonts w:hint="eastAsia"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 </w:t>
      </w:r>
    </w:p>
    <w:p w14:paraId="19CB112F">
      <w:pPr>
        <w:spacing w:line="400" w:lineRule="exact"/>
        <w:jc w:val="center"/>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     </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 </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日期：     年    月    日</w:t>
      </w:r>
    </w:p>
    <w:p w14:paraId="11ED3648">
      <w:pPr>
        <w:pStyle w:val="36"/>
        <w:rPr>
          <w:rFonts w:hint="eastAsia"/>
          <w:color w:val="000000" w:themeColor="text1"/>
          <w:highlight w:val="none"/>
          <w14:textFill>
            <w14:solidFill>
              <w14:schemeClr w14:val="tx1"/>
            </w14:solidFill>
          </w14:textFill>
        </w:rPr>
      </w:pPr>
    </w:p>
    <w:p w14:paraId="02717983">
      <w:pPr>
        <w:pStyle w:val="36"/>
        <w:rPr>
          <w:rFonts w:hint="eastAsia"/>
          <w:color w:val="000000" w:themeColor="text1"/>
          <w:highlight w:val="none"/>
          <w14:textFill>
            <w14:solidFill>
              <w14:schemeClr w14:val="tx1"/>
            </w14:solidFill>
          </w14:textFill>
        </w:rPr>
        <w:sectPr>
          <w:headerReference r:id="rId7" w:type="default"/>
          <w:footerReference r:id="rId8" w:type="default"/>
          <w:pgSz w:w="11906" w:h="16838"/>
          <w:pgMar w:top="1440" w:right="1797" w:bottom="1440" w:left="1797" w:header="851" w:footer="992" w:gutter="0"/>
          <w:cols w:space="720" w:num="1"/>
          <w:docGrid w:linePitch="360" w:charSpace="0"/>
        </w:sectPr>
      </w:pPr>
    </w:p>
    <w:p w14:paraId="4E30BB29">
      <w:pPr>
        <w:pStyle w:val="186"/>
        <w:ind w:firstLine="1806"/>
        <w:jc w:val="both"/>
        <w:rPr>
          <w:rFonts w:ascii="Times New Roman" w:hAnsi="Times New Roman" w:eastAsia="宋体"/>
          <w:color w:val="000000" w:themeColor="text1"/>
          <w:spacing w:val="20"/>
          <w:sz w:val="32"/>
          <w:szCs w:val="32"/>
          <w:highlight w:val="none"/>
          <w14:textFill>
            <w14:solidFill>
              <w14:schemeClr w14:val="tx1"/>
            </w14:solidFill>
          </w14:textFill>
        </w:rPr>
      </w:pPr>
      <w:r>
        <w:rPr>
          <w:rFonts w:hint="eastAsia" w:ascii="Times New Roman" w:hAnsi="Times New Roman" w:eastAsia="宋体"/>
          <w:color w:val="000000" w:themeColor="text1"/>
          <w:spacing w:val="20"/>
          <w:sz w:val="32"/>
          <w:szCs w:val="32"/>
          <w:highlight w:val="none"/>
          <w14:textFill>
            <w14:solidFill>
              <w14:schemeClr w14:val="tx1"/>
            </w14:solidFill>
          </w14:textFill>
        </w:rPr>
        <w:t>四、中小企业声明函</w:t>
      </w:r>
      <w:r>
        <w:rPr>
          <w:rFonts w:ascii="Times New Roman"/>
          <w:b w:val="0"/>
          <w:color w:val="000000" w:themeColor="text1"/>
          <w:highlight w:val="none"/>
          <w14:textFill>
            <w14:solidFill>
              <w14:schemeClr w14:val="tx1"/>
            </w14:solidFill>
          </w14:textFill>
        </w:rPr>
        <w:t>（实质性格式）</w:t>
      </w:r>
    </w:p>
    <w:p w14:paraId="27450C71">
      <w:pPr>
        <w:pStyle w:val="187"/>
        <w:rPr>
          <w:color w:val="000000" w:themeColor="text1"/>
          <w:highlight w:val="none"/>
          <w14:textFill>
            <w14:solidFill>
              <w14:schemeClr w14:val="tx1"/>
            </w14:solidFill>
          </w14:textFill>
        </w:rPr>
      </w:pPr>
    </w:p>
    <w:p w14:paraId="16A9EC07">
      <w:pPr>
        <w:pStyle w:val="186"/>
        <w:tabs>
          <w:tab w:val="center" w:pos="4592"/>
          <w:tab w:val="left" w:pos="7860"/>
        </w:tabs>
        <w:spacing w:before="0" w:line="360" w:lineRule="auto"/>
        <w:jc w:val="left"/>
        <w:rPr>
          <w:rFonts w:hint="eastAsia" w:ascii="宋体" w:hAnsi="宋体" w:cs="楷体"/>
          <w:b w:val="0"/>
          <w:color w:val="000000" w:themeColor="text1"/>
          <w:sz w:val="24"/>
          <w:highlight w:val="none"/>
          <w14:textFill>
            <w14:solidFill>
              <w14:schemeClr w14:val="tx1"/>
            </w14:solidFill>
          </w14:textFill>
        </w:rPr>
      </w:pPr>
      <w:r>
        <w:rPr>
          <w:rFonts w:hint="eastAsia"/>
          <w:b w:val="0"/>
          <w:color w:val="000000" w:themeColor="text1"/>
          <w:sz w:val="24"/>
          <w:highlight w:val="none"/>
          <w:u w:val="single"/>
          <w14:textFill>
            <w14:solidFill>
              <w14:schemeClr w14:val="tx1"/>
            </w14:solidFill>
          </w14:textFill>
        </w:rPr>
        <w:t>注意事项：</w:t>
      </w:r>
      <w:bookmarkStart w:id="296" w:name="_Toc311189788"/>
      <w:r>
        <w:rPr>
          <w:rFonts w:hint="eastAsia"/>
          <w:b w:val="0"/>
          <w:color w:val="000000" w:themeColor="text1"/>
          <w:sz w:val="24"/>
          <w:highlight w:val="none"/>
          <w:u w:val="single"/>
          <w14:textFill>
            <w14:solidFill>
              <w14:schemeClr w14:val="tx1"/>
            </w14:solidFill>
          </w14:textFill>
        </w:rPr>
        <w:t>请按照第二章第一节《</w:t>
      </w:r>
      <w:r>
        <w:rPr>
          <w:b w:val="0"/>
          <w:color w:val="000000" w:themeColor="text1"/>
          <w:sz w:val="24"/>
          <w:highlight w:val="none"/>
          <w:u w:val="single"/>
          <w14:textFill>
            <w14:solidFill>
              <w14:schemeClr w14:val="tx1"/>
            </w14:solidFill>
          </w14:textFill>
        </w:rPr>
        <w:t>投标人须知资料表</w:t>
      </w:r>
      <w:r>
        <w:rPr>
          <w:rFonts w:hint="eastAsia"/>
          <w:b w:val="0"/>
          <w:color w:val="000000" w:themeColor="text1"/>
          <w:sz w:val="24"/>
          <w:highlight w:val="none"/>
          <w:u w:val="single"/>
          <w14:textFill>
            <w14:solidFill>
              <w14:schemeClr w14:val="tx1"/>
            </w14:solidFill>
          </w14:textFill>
        </w:rPr>
        <w:t>》中列明的项目属性填写货物类还是工程、服务类。</w:t>
      </w:r>
      <w:r>
        <w:rPr>
          <w:rFonts w:hint="eastAsia" w:ascii="宋体" w:hAnsi="宋体" w:cs="楷体"/>
          <w:b w:val="0"/>
          <w:color w:val="000000" w:themeColor="text1"/>
          <w:sz w:val="24"/>
          <w:highlight w:val="none"/>
          <w14:textFill>
            <w14:solidFill>
              <w14:schemeClr w14:val="tx1"/>
            </w14:solidFill>
          </w14:textFill>
        </w:rPr>
        <w:t xml:space="preserve">                       </w:t>
      </w:r>
    </w:p>
    <w:p w14:paraId="3AD47DC4">
      <w:pPr>
        <w:widowControl/>
        <w:spacing w:line="360" w:lineRule="auto"/>
        <w:ind w:firstLine="2570"/>
        <w:rPr>
          <w:rFonts w:hint="eastAsia" w:ascii="宋体" w:hAnsi="宋体" w:cs="楷体"/>
          <w:b/>
          <w:color w:val="000000" w:themeColor="text1"/>
          <w:sz w:val="32"/>
          <w:szCs w:val="32"/>
          <w:highlight w:val="none"/>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中小企业声明函(货物)</w:t>
      </w:r>
    </w:p>
    <w:p w14:paraId="562542A9">
      <w:pPr>
        <w:spacing w:line="44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本公司（联合体）郑重申明,根据《政府采购促进中小企业发展管理办法》（财库【2020】46号）的规定，本公司（联合体）参加</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（采购单位名称）的</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（项目名称）采购活动，提供的货物全部由符合政策要求的中小企业制造。相关企业（含联合体中的中小企业、签订分包意向协议的中小企业）的具体情况如下：</w:t>
      </w:r>
    </w:p>
    <w:p w14:paraId="3A6A162F">
      <w:pPr>
        <w:pStyle w:val="425"/>
        <w:spacing w:before="0" w:after="0" w:line="440" w:lineRule="exact"/>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1、</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（采购文件中明确的所属行业）；制造商为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（企业名称），从业人员</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（中型企业、小型企业、微型企业）。</w:t>
      </w:r>
    </w:p>
    <w:p w14:paraId="4CA69DEE">
      <w:pPr>
        <w:pStyle w:val="425"/>
        <w:spacing w:before="0" w:after="0" w:line="440" w:lineRule="exact"/>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2、</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（采购文件中明确的所属行业）；制造商为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（企业名称），从业人员</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（中型企业、小型企业、微型企业）。</w:t>
      </w:r>
    </w:p>
    <w:p w14:paraId="5D9BF933">
      <w:pPr>
        <w:pStyle w:val="425"/>
        <w:spacing w:before="0" w:after="0" w:line="440" w:lineRule="exact"/>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w:t>
      </w:r>
    </w:p>
    <w:p w14:paraId="7A5BAD9A">
      <w:pPr>
        <w:pStyle w:val="425"/>
        <w:spacing w:before="0" w:after="0" w:line="440" w:lineRule="exact"/>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以上企业，不属于大企业的分支机构，不存在控股股东为大型企业的情形，也不存在与大型企业的负责人为同一人的情形。</w:t>
      </w:r>
    </w:p>
    <w:p w14:paraId="73DB0F56">
      <w:pPr>
        <w:spacing w:line="44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本企业对上述声明内容的真实性负责。如有虚假，将依法承担相应责任。</w:t>
      </w:r>
    </w:p>
    <w:p w14:paraId="72DAF949">
      <w:pPr>
        <w:spacing w:line="440" w:lineRule="exact"/>
        <w:ind w:firstLine="480"/>
        <w:rPr>
          <w:rFonts w:hint="eastAsia" w:ascii="宋体" w:hAnsi="宋体" w:cs="楷体"/>
          <w:color w:val="000000" w:themeColor="text1"/>
          <w:sz w:val="24"/>
          <w:highlight w:val="none"/>
          <w14:textFill>
            <w14:solidFill>
              <w14:schemeClr w14:val="tx1"/>
            </w14:solidFill>
          </w14:textFill>
        </w:rPr>
      </w:pPr>
    </w:p>
    <w:p w14:paraId="28C3E693">
      <w:pPr>
        <w:spacing w:line="440" w:lineRule="exact"/>
        <w:ind w:firstLine="3840"/>
        <w:rPr>
          <w:rFonts w:hint="eastAsia" w:ascii="宋体" w:hAnsi="宋体" w:cs="楷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p>
    <w:p w14:paraId="23F444C0">
      <w:pPr>
        <w:spacing w:line="440" w:lineRule="exact"/>
        <w:ind w:firstLine="480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日期：年 月 日</w:t>
      </w:r>
    </w:p>
    <w:p w14:paraId="1F523A24">
      <w:pPr>
        <w:widowControl/>
        <w:spacing w:line="360" w:lineRule="auto"/>
        <w:ind w:firstLine="2650"/>
        <w:rPr>
          <w:rFonts w:hint="eastAsia" w:ascii="宋体" w:hAnsi="宋体" w:cs="楷体"/>
          <w:b/>
          <w:color w:val="000000" w:themeColor="text1"/>
          <w:sz w:val="24"/>
          <w:highlight w:val="none"/>
          <w14:textFill>
            <w14:solidFill>
              <w14:schemeClr w14:val="tx1"/>
            </w14:solidFill>
          </w14:textFill>
        </w:rPr>
      </w:pPr>
    </w:p>
    <w:p w14:paraId="7FE6F402">
      <w:pPr>
        <w:pStyle w:val="214"/>
        <w:spacing w:line="440" w:lineRule="exact"/>
        <w:rPr>
          <w:rFonts w:hint="eastAsia" w:cs="楷体"/>
          <w:color w:val="000000" w:themeColor="text1"/>
          <w:szCs w:val="20"/>
          <w:highlight w:val="none"/>
          <w14:textFill>
            <w14:solidFill>
              <w14:schemeClr w14:val="tx1"/>
            </w14:solidFill>
          </w14:textFill>
        </w:rPr>
      </w:pPr>
      <w:r>
        <w:rPr>
          <w:rFonts w:hint="eastAsia" w:cs="楷体"/>
          <w:color w:val="000000" w:themeColor="text1"/>
          <w:highlight w:val="none"/>
          <w14:textFill>
            <w14:solidFill>
              <w14:schemeClr w14:val="tx1"/>
            </w14:solidFill>
          </w14:textFill>
        </w:rPr>
        <w:t>注：1、从业人员、营业收入和资产总额填报上一年度数据，无上一年度数据的新成立企业可不填报。</w:t>
      </w:r>
    </w:p>
    <w:p w14:paraId="7D269186">
      <w:pPr>
        <w:pStyle w:val="425"/>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2、中小企业划型标准规定参考《工信部联企业[2011]300号》</w:t>
      </w:r>
    </w:p>
    <w:p w14:paraId="2E52DDDF">
      <w:pPr>
        <w:pStyle w:val="425"/>
        <w:ind w:firstLine="480"/>
        <w:rPr>
          <w:rFonts w:hint="eastAsia" w:ascii="宋体" w:hAnsi="宋体" w:eastAsia="宋体" w:cs="楷体"/>
          <w:color w:val="000000" w:themeColor="text1"/>
          <w:sz w:val="24"/>
          <w:szCs w:val="24"/>
          <w:highlight w:val="none"/>
          <w14:textFill>
            <w14:solidFill>
              <w14:schemeClr w14:val="tx1"/>
            </w14:solidFill>
          </w14:textFill>
        </w:rPr>
      </w:pPr>
    </w:p>
    <w:p w14:paraId="2D44C27D">
      <w:pPr>
        <w:pStyle w:val="425"/>
        <w:ind w:firstLine="480"/>
        <w:rPr>
          <w:rFonts w:hint="eastAsia" w:ascii="宋体" w:hAnsi="宋体" w:eastAsia="宋体" w:cs="楷体"/>
          <w:color w:val="000000" w:themeColor="text1"/>
          <w:sz w:val="24"/>
          <w:szCs w:val="24"/>
          <w:highlight w:val="none"/>
          <w14:textFill>
            <w14:solidFill>
              <w14:schemeClr w14:val="tx1"/>
            </w14:solidFill>
          </w14:textFill>
        </w:rPr>
      </w:pPr>
    </w:p>
    <w:p w14:paraId="13FC498C">
      <w:pPr>
        <w:pStyle w:val="425"/>
        <w:ind w:firstLine="400"/>
        <w:rPr>
          <w:color w:val="000000" w:themeColor="text1"/>
          <w:highlight w:val="none"/>
          <w14:textFill>
            <w14:solidFill>
              <w14:schemeClr w14:val="tx1"/>
            </w14:solidFill>
          </w14:textFill>
        </w:rPr>
      </w:pPr>
    </w:p>
    <w:p w14:paraId="047EE9EE">
      <w:pPr>
        <w:pStyle w:val="425"/>
        <w:ind w:firstLine="0"/>
        <w:rPr>
          <w:color w:val="000000" w:themeColor="text1"/>
          <w:highlight w:val="none"/>
          <w14:textFill>
            <w14:solidFill>
              <w14:schemeClr w14:val="tx1"/>
            </w14:solidFill>
          </w14:textFill>
        </w:rPr>
      </w:pPr>
    </w:p>
    <w:p w14:paraId="36EF5A99">
      <w:pPr>
        <w:widowControl/>
        <w:spacing w:line="360" w:lineRule="auto"/>
        <w:ind w:firstLine="1928"/>
        <w:rPr>
          <w:rFonts w:hint="eastAsia" w:ascii="宋体" w:hAnsi="宋体" w:cs="楷体"/>
          <w:b/>
          <w:color w:val="000000" w:themeColor="text1"/>
          <w:sz w:val="32"/>
          <w:szCs w:val="32"/>
          <w:highlight w:val="none"/>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中小企业声明函(工程、服务)</w:t>
      </w:r>
    </w:p>
    <w:p w14:paraId="03CC9343">
      <w:pPr>
        <w:spacing w:line="44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本公司（联合体）郑重申明,根据《政府采购促进中小企业发展管理办法》（财库【2020】46号）的规定，本公司（联合体）参加</w:t>
      </w:r>
      <w:r>
        <w:rPr>
          <w:rFonts w:hint="eastAsia" w:ascii="宋体" w:hAnsi="宋体" w:cs="楷体"/>
          <w:color w:val="000000" w:themeColor="text1"/>
          <w:sz w:val="24"/>
          <w:highlight w:val="none"/>
          <w:u w:val="single"/>
          <w14:textFill>
            <w14:solidFill>
              <w14:schemeClr w14:val="tx1"/>
            </w14:solidFill>
          </w14:textFill>
        </w:rPr>
        <w:t xml:space="preserve"> </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（采购单位名称）的</w:t>
      </w:r>
      <w:r>
        <w:rPr>
          <w:rFonts w:hint="eastAsia" w:ascii="宋体" w:hAnsi="宋体" w:cs="楷体"/>
          <w:color w:val="000000" w:themeColor="text1"/>
          <w:sz w:val="24"/>
          <w:highlight w:val="none"/>
          <w:u w:val="single"/>
          <w14:textFill>
            <w14:solidFill>
              <w14:schemeClr w14:val="tx1"/>
            </w14:solidFill>
          </w14:textFill>
        </w:rPr>
        <w:t xml:space="preserve"> </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项目名称）采购活动，工程的施工单位全部为符合政策要求的中小企业（或者：服务全部由符合政策要求的中小企业承接）。相关企业（含联合体中的中小企业、签订分包意向协议的中小企业）的具体情况如下：</w:t>
      </w:r>
    </w:p>
    <w:p w14:paraId="62D229C7">
      <w:pPr>
        <w:pStyle w:val="425"/>
        <w:spacing w:before="0" w:after="0" w:line="440" w:lineRule="exact"/>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1、</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（采购文件中明确的所属行业），承接企业为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（企业名称），从业人员</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（中型企业、小型企业、微型企业）。</w:t>
      </w:r>
    </w:p>
    <w:p w14:paraId="32E76C08">
      <w:pPr>
        <w:pStyle w:val="425"/>
        <w:spacing w:before="0" w:after="0" w:line="440" w:lineRule="exact"/>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2、</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（采购文件中明确的所属行业），承接企业为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（企业名称），从业人员</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（中型企业、小型企业、微型企业）。</w:t>
      </w:r>
    </w:p>
    <w:p w14:paraId="62C094A3">
      <w:pPr>
        <w:pStyle w:val="425"/>
        <w:spacing w:before="0" w:after="0" w:line="440" w:lineRule="exact"/>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w:t>
      </w:r>
    </w:p>
    <w:p w14:paraId="7CD0FBB4">
      <w:pPr>
        <w:pStyle w:val="425"/>
        <w:spacing w:before="0" w:after="0" w:line="440" w:lineRule="exact"/>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以上企业，不属于大企业的分支机构，不存在控股股东为大型企业的情形，也不存在与大型企业的负责人为同一人的情形。</w:t>
      </w:r>
    </w:p>
    <w:p w14:paraId="0082A35B">
      <w:pPr>
        <w:spacing w:line="44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本企业对上述声明内容的真实性负责。如有虚假，将依法承担相应责任。</w:t>
      </w:r>
    </w:p>
    <w:p w14:paraId="152DB76B">
      <w:pPr>
        <w:spacing w:line="440" w:lineRule="exact"/>
        <w:ind w:firstLine="4800"/>
        <w:rPr>
          <w:rFonts w:hint="eastAsia" w:ascii="宋体" w:hAnsi="宋体" w:cs="楷体"/>
          <w:color w:val="000000" w:themeColor="text1"/>
          <w:sz w:val="24"/>
          <w:highlight w:val="none"/>
          <w14:textFill>
            <w14:solidFill>
              <w14:schemeClr w14:val="tx1"/>
            </w14:solidFill>
          </w14:textFill>
        </w:rPr>
      </w:pPr>
    </w:p>
    <w:p w14:paraId="46861A15">
      <w:pPr>
        <w:spacing w:line="440" w:lineRule="exact"/>
        <w:ind w:firstLine="336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p>
    <w:p w14:paraId="330F32FD">
      <w:pPr>
        <w:spacing w:line="440" w:lineRule="exact"/>
        <w:ind w:firstLine="456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日期：年 月 日</w:t>
      </w:r>
    </w:p>
    <w:p w14:paraId="27716FAC">
      <w:pPr>
        <w:pStyle w:val="425"/>
        <w:ind w:firstLine="400"/>
        <w:rPr>
          <w:color w:val="000000" w:themeColor="text1"/>
          <w:highlight w:val="none"/>
          <w14:textFill>
            <w14:solidFill>
              <w14:schemeClr w14:val="tx1"/>
            </w14:solidFill>
          </w14:textFill>
        </w:rPr>
      </w:pPr>
    </w:p>
    <w:p w14:paraId="49141E2F">
      <w:pPr>
        <w:pStyle w:val="214"/>
        <w:spacing w:line="440" w:lineRule="exact"/>
        <w:rPr>
          <w:rFonts w:hint="eastAsia" w:cs="楷体"/>
          <w:color w:val="000000" w:themeColor="text1"/>
          <w:highlight w:val="none"/>
          <w14:textFill>
            <w14:solidFill>
              <w14:schemeClr w14:val="tx1"/>
            </w14:solidFill>
          </w14:textFill>
        </w:rPr>
      </w:pPr>
      <w:r>
        <w:rPr>
          <w:rFonts w:hint="eastAsia" w:cs="楷体"/>
          <w:color w:val="000000" w:themeColor="text1"/>
          <w:highlight w:val="none"/>
          <w14:textFill>
            <w14:solidFill>
              <w14:schemeClr w14:val="tx1"/>
            </w14:solidFill>
          </w14:textFill>
        </w:rPr>
        <w:t>注：1、从业人员、营业收入和资产总额填报上一年度数据，无上一年度数据的新成立企业可不填报。</w:t>
      </w:r>
    </w:p>
    <w:p w14:paraId="07EE9031">
      <w:pPr>
        <w:pStyle w:val="425"/>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2、中小企业划型标准规定参考《工信部联企业[2011]300号》</w:t>
      </w:r>
    </w:p>
    <w:p w14:paraId="076AD509">
      <w:pPr>
        <w:pStyle w:val="214"/>
        <w:spacing w:line="440" w:lineRule="exact"/>
        <w:rPr>
          <w:rFonts w:hint="eastAsia" w:cs="楷体"/>
          <w:color w:val="000000" w:themeColor="text1"/>
          <w:highlight w:val="none"/>
          <w14:textFill>
            <w14:solidFill>
              <w14:schemeClr w14:val="tx1"/>
            </w14:solidFill>
          </w14:textFill>
        </w:rPr>
      </w:pPr>
    </w:p>
    <w:p w14:paraId="242E9212">
      <w:pPr>
        <w:pStyle w:val="214"/>
        <w:spacing w:line="440" w:lineRule="exact"/>
        <w:rPr>
          <w:rFonts w:hint="eastAsia" w:cs="楷体"/>
          <w:color w:val="000000" w:themeColor="text1"/>
          <w:highlight w:val="none"/>
          <w14:textFill>
            <w14:solidFill>
              <w14:schemeClr w14:val="tx1"/>
            </w14:solidFill>
          </w14:textFill>
        </w:rPr>
      </w:pPr>
    </w:p>
    <w:p w14:paraId="3008915C">
      <w:pPr>
        <w:pStyle w:val="214"/>
        <w:spacing w:line="440" w:lineRule="exact"/>
        <w:rPr>
          <w:rFonts w:hint="eastAsia" w:cs="楷体"/>
          <w:color w:val="000000" w:themeColor="text1"/>
          <w:highlight w:val="none"/>
          <w14:textFill>
            <w14:solidFill>
              <w14:schemeClr w14:val="tx1"/>
            </w14:solidFill>
          </w14:textFill>
        </w:rPr>
      </w:pPr>
    </w:p>
    <w:p w14:paraId="0660869E">
      <w:pPr>
        <w:widowControl/>
        <w:jc w:val="left"/>
        <w:rPr>
          <w:rFonts w:hint="eastAsia" w:ascii="宋体" w:hAnsi="宋体" w:cs="楷体"/>
          <w:color w:val="000000" w:themeColor="text1"/>
          <w:sz w:val="24"/>
          <w:highlight w:val="none"/>
          <w14:textFill>
            <w14:solidFill>
              <w14:schemeClr w14:val="tx1"/>
            </w14:solidFill>
          </w14:textFill>
        </w:rPr>
      </w:pPr>
    </w:p>
    <w:p w14:paraId="05BC9787">
      <w:pPr>
        <w:pStyle w:val="36"/>
        <w:rPr>
          <w:rFonts w:hint="eastAsia"/>
          <w:color w:val="000000" w:themeColor="text1"/>
          <w:highlight w:val="none"/>
          <w14:textFill>
            <w14:solidFill>
              <w14:schemeClr w14:val="tx1"/>
            </w14:solidFill>
          </w14:textFill>
        </w:rPr>
      </w:pPr>
    </w:p>
    <w:p w14:paraId="47A5F643">
      <w:pPr>
        <w:pStyle w:val="36"/>
        <w:rPr>
          <w:rFonts w:hint="eastAsia"/>
          <w:color w:val="000000" w:themeColor="text1"/>
          <w:highlight w:val="none"/>
          <w14:textFill>
            <w14:solidFill>
              <w14:schemeClr w14:val="tx1"/>
            </w14:solidFill>
          </w14:textFill>
        </w:rPr>
      </w:pPr>
    </w:p>
    <w:p w14:paraId="25B201E9">
      <w:pPr>
        <w:pStyle w:val="36"/>
        <w:rPr>
          <w:rFonts w:hint="eastAsia"/>
          <w:color w:val="000000" w:themeColor="text1"/>
          <w:highlight w:val="none"/>
          <w14:textFill>
            <w14:solidFill>
              <w14:schemeClr w14:val="tx1"/>
            </w14:solidFill>
          </w14:textFill>
        </w:rPr>
      </w:pPr>
    </w:p>
    <w:p w14:paraId="19AF7AD7">
      <w:pPr>
        <w:spacing w:before="240" w:after="240" w:line="360" w:lineRule="auto"/>
        <w:jc w:val="center"/>
        <w:rPr>
          <w:b/>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五、残疾人福利性单位声明函</w:t>
      </w:r>
      <w:r>
        <w:rPr>
          <w:b/>
          <w:bCs/>
          <w:color w:val="000000" w:themeColor="text1"/>
          <w:sz w:val="32"/>
          <w:szCs w:val="32"/>
          <w:highlight w:val="none"/>
          <w14:textFill>
            <w14:solidFill>
              <w14:schemeClr w14:val="tx1"/>
            </w14:solidFill>
          </w14:textFill>
        </w:rPr>
        <w:t xml:space="preserve">（实质性格式） </w:t>
      </w:r>
      <w:r>
        <w:rPr>
          <w:b/>
          <w:color w:val="000000" w:themeColor="text1"/>
          <w:sz w:val="32"/>
          <w:szCs w:val="32"/>
          <w:highlight w:val="none"/>
          <w14:textFill>
            <w14:solidFill>
              <w14:schemeClr w14:val="tx1"/>
            </w14:solidFill>
          </w14:textFill>
        </w:rPr>
        <w:t xml:space="preserve">    </w:t>
      </w:r>
    </w:p>
    <w:p w14:paraId="1DE0FB11">
      <w:pPr>
        <w:spacing w:line="588" w:lineRule="exact"/>
        <w:ind w:firstLine="504"/>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〔2017〕 141</w:t>
      </w:r>
      <w:r>
        <w:rPr>
          <w:rFonts w:ascii="宋体" w:hAnsi="宋体"/>
          <w:color w:val="000000" w:themeColor="text1"/>
          <w:spacing w:val="6"/>
          <w:sz w:val="24"/>
          <w:highlight w:val="none"/>
          <w14:textFill>
            <w14:solidFill>
              <w14:schemeClr w14:val="tx1"/>
            </w14:solidFill>
          </w14:textFill>
        </w:rPr>
        <w:t>号）的规定，本单位</w:t>
      </w:r>
      <w:r>
        <w:rPr>
          <w:rFonts w:ascii="宋体" w:hAnsi="宋体"/>
          <w:b/>
          <w:color w:val="000000" w:themeColor="text1"/>
          <w:sz w:val="24"/>
          <w:highlight w:val="none"/>
          <w14:textFill>
            <w14:solidFill>
              <w14:schemeClr w14:val="tx1"/>
            </w14:solidFill>
          </w14:textFill>
        </w:rPr>
        <w:t>（请进行勾选）</w:t>
      </w:r>
      <w:r>
        <w:rPr>
          <w:rFonts w:ascii="宋体" w:hAnsi="宋体"/>
          <w:color w:val="000000" w:themeColor="text1"/>
          <w:spacing w:val="6"/>
          <w:sz w:val="24"/>
          <w:highlight w:val="none"/>
          <w14:textFill>
            <w14:solidFill>
              <w14:schemeClr w14:val="tx1"/>
            </w14:solidFill>
          </w14:textFill>
        </w:rPr>
        <w:t>：</w:t>
      </w:r>
    </w:p>
    <w:p w14:paraId="2C7849B6">
      <w:pPr>
        <w:spacing w:line="588" w:lineRule="exact"/>
        <w:ind w:firstLine="482"/>
        <w:rPr>
          <w:rFonts w:hint="eastAsia" w:ascii="宋体" w:hAnsi="宋体"/>
          <w:b/>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w:t>
      </w:r>
      <w:r>
        <w:rPr>
          <w:rFonts w:ascii="宋体" w:hAnsi="宋体"/>
          <w:b/>
          <w:color w:val="000000" w:themeColor="text1"/>
          <w:spacing w:val="6"/>
          <w:sz w:val="24"/>
          <w:highlight w:val="none"/>
          <w14:textFill>
            <w14:solidFill>
              <w14:schemeClr w14:val="tx1"/>
            </w14:solidFill>
          </w14:textFill>
        </w:rPr>
        <w:t>不属于符合条件的残疾人福利性单位。</w:t>
      </w:r>
    </w:p>
    <w:p w14:paraId="64E030A6">
      <w:pPr>
        <w:spacing w:line="588" w:lineRule="exact"/>
        <w:ind w:firstLine="482"/>
        <w:rPr>
          <w:rFonts w:hint="eastAsia" w:ascii="宋体" w:hAnsi="宋体"/>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w:t>
      </w:r>
      <w:r>
        <w:rPr>
          <w:rFonts w:ascii="宋体" w:hAnsi="宋体"/>
          <w:b/>
          <w:color w:val="000000" w:themeColor="text1"/>
          <w:spacing w:val="6"/>
          <w:sz w:val="24"/>
          <w:highlight w:val="none"/>
          <w14:textFill>
            <w14:solidFill>
              <w14:schemeClr w14:val="tx1"/>
            </w14:solidFill>
          </w14:textFill>
        </w:rPr>
        <w:t>属于符合条件的残疾人福利性单位，</w:t>
      </w:r>
      <w:r>
        <w:rPr>
          <w:rFonts w:ascii="宋体" w:hAnsi="宋体"/>
          <w:color w:val="000000" w:themeColor="text1"/>
          <w:spacing w:val="6"/>
          <w:sz w:val="24"/>
          <w:highlight w:val="none"/>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14:paraId="645C81D1">
      <w:pPr>
        <w:spacing w:line="588" w:lineRule="exact"/>
        <w:ind w:firstLine="506"/>
        <w:rPr>
          <w:rFonts w:hint="eastAsia" w:ascii="宋体" w:hAnsi="宋体"/>
          <w:color w:val="000000" w:themeColor="text1"/>
          <w:spacing w:val="6"/>
          <w:sz w:val="24"/>
          <w:highlight w:val="none"/>
          <w14:textFill>
            <w14:solidFill>
              <w14:schemeClr w14:val="tx1"/>
            </w14:solidFill>
          </w14:textFill>
        </w:rPr>
      </w:pPr>
      <w:r>
        <w:rPr>
          <w:rFonts w:ascii="宋体" w:hAnsi="宋体"/>
          <w:b/>
          <w:color w:val="000000" w:themeColor="text1"/>
          <w:spacing w:val="6"/>
          <w:sz w:val="24"/>
          <w:highlight w:val="none"/>
          <w14:textFill>
            <w14:solidFill>
              <w14:schemeClr w14:val="tx1"/>
            </w14:solidFill>
          </w14:textFill>
        </w:rPr>
        <w:t>本单位对上述声明的真实性负责。如有虚假，将依法承担相应责任。</w:t>
      </w:r>
    </w:p>
    <w:p w14:paraId="4B19EDC7">
      <w:pPr>
        <w:spacing w:line="588" w:lineRule="exact"/>
        <w:ind w:firstLine="504"/>
        <w:rPr>
          <w:rFonts w:hint="eastAsia" w:ascii="宋体" w:hAnsi="宋体"/>
          <w:color w:val="000000" w:themeColor="text1"/>
          <w:spacing w:val="6"/>
          <w:sz w:val="24"/>
          <w:highlight w:val="none"/>
          <w14:textFill>
            <w14:solidFill>
              <w14:schemeClr w14:val="tx1"/>
            </w14:solidFill>
          </w14:textFill>
        </w:rPr>
      </w:pPr>
    </w:p>
    <w:p w14:paraId="32BE6661">
      <w:pPr>
        <w:spacing w:line="588" w:lineRule="exact"/>
        <w:ind w:firstLine="504"/>
        <w:rPr>
          <w:rFonts w:hint="eastAsia" w:ascii="宋体" w:hAnsi="宋体"/>
          <w:color w:val="000000" w:themeColor="text1"/>
          <w:spacing w:val="6"/>
          <w:sz w:val="24"/>
          <w:highlight w:val="none"/>
          <w14:textFill>
            <w14:solidFill>
              <w14:schemeClr w14:val="tx1"/>
            </w14:solidFill>
          </w14:textFill>
        </w:rPr>
      </w:pPr>
    </w:p>
    <w:p w14:paraId="194F7B07">
      <w:pPr>
        <w:tabs>
          <w:tab w:val="left" w:pos="4860"/>
        </w:tabs>
        <w:spacing w:line="588" w:lineRule="exact"/>
        <w:ind w:right="1560" w:firstLine="504"/>
        <w:jc w:val="center"/>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p>
    <w:p w14:paraId="650D257C">
      <w:pPr>
        <w:tabs>
          <w:tab w:val="left" w:pos="4860"/>
        </w:tabs>
        <w:spacing w:line="588" w:lineRule="exact"/>
        <w:ind w:right="1560" w:firstLine="504"/>
        <w:jc w:val="center"/>
        <w:rPr>
          <w:rFonts w:hint="eastAsia" w:ascii="宋体" w:hAnsi="宋体"/>
          <w:color w:val="000000" w:themeColor="text1"/>
          <w:spacing w:val="6"/>
          <w:sz w:val="24"/>
          <w:highlight w:val="none"/>
          <w14:textFill>
            <w14:solidFill>
              <w14:schemeClr w14:val="tx1"/>
            </w14:solidFill>
          </w14:textFill>
        </w:rPr>
        <w:sectPr>
          <w:pgSz w:w="11906" w:h="16838"/>
          <w:pgMar w:top="1440" w:right="1797" w:bottom="1440" w:left="1797" w:header="851" w:footer="992" w:gutter="0"/>
          <w:cols w:space="720" w:num="1"/>
          <w:docGrid w:linePitch="360" w:charSpace="0"/>
        </w:sectPr>
      </w:pPr>
      <w:r>
        <w:rPr>
          <w:rFonts w:hint="eastAsia" w:ascii="宋体" w:hAnsi="宋体"/>
          <w:color w:val="000000" w:themeColor="text1"/>
          <w:spacing w:val="6"/>
          <w:sz w:val="24"/>
          <w:highlight w:val="none"/>
          <w14:textFill>
            <w14:solidFill>
              <w14:schemeClr w14:val="tx1"/>
            </w14:solidFill>
          </w14:textFill>
        </w:rPr>
        <w:t xml:space="preserve"> </w:t>
      </w:r>
      <w:r>
        <w:rPr>
          <w:rFonts w:ascii="宋体" w:hAnsi="宋体"/>
          <w:color w:val="000000" w:themeColor="text1"/>
          <w:spacing w:val="6"/>
          <w:sz w:val="24"/>
          <w:highlight w:val="none"/>
          <w14:textFill>
            <w14:solidFill>
              <w14:schemeClr w14:val="tx1"/>
            </w14:solidFill>
          </w14:textFill>
        </w:rPr>
        <w:t xml:space="preserve">         日  期</w:t>
      </w:r>
      <w:r>
        <w:rPr>
          <w:rFonts w:hint="eastAsia" w:ascii="宋体" w:hAnsi="宋体"/>
          <w:color w:val="000000" w:themeColor="text1"/>
          <w:spacing w:val="6"/>
          <w:sz w:val="24"/>
          <w:highlight w:val="none"/>
          <w14:textFill>
            <w14:solidFill>
              <w14:schemeClr w14:val="tx1"/>
            </w14:solidFill>
          </w14:textFill>
        </w:rPr>
        <w:t>:</w:t>
      </w:r>
    </w:p>
    <w:bookmarkEnd w:id="296"/>
    <w:p w14:paraId="7CE4DABF">
      <w:pPr>
        <w:spacing w:line="400" w:lineRule="exact"/>
        <w:ind w:firstLine="2890"/>
        <w:outlineLvl w:val="1"/>
        <w:rPr>
          <w:b/>
          <w:color w:val="000000" w:themeColor="text1"/>
          <w:spacing w:val="20"/>
          <w:sz w:val="32"/>
          <w:szCs w:val="32"/>
          <w:highlight w:val="none"/>
          <w14:textFill>
            <w14:solidFill>
              <w14:schemeClr w14:val="tx1"/>
            </w14:solidFill>
          </w14:textFill>
        </w:rPr>
      </w:pPr>
      <w:bookmarkStart w:id="297" w:name="_Toc30417"/>
      <w:bookmarkEnd w:id="297"/>
      <w:bookmarkStart w:id="298" w:name="_Toc29116"/>
      <w:bookmarkEnd w:id="298"/>
      <w:bookmarkStart w:id="299" w:name="_Toc425"/>
      <w:bookmarkEnd w:id="299"/>
      <w:bookmarkStart w:id="300" w:name="_Toc373054875"/>
      <w:bookmarkEnd w:id="300"/>
      <w:r>
        <w:rPr>
          <w:rFonts w:hint="eastAsia"/>
          <w:b/>
          <w:color w:val="000000" w:themeColor="text1"/>
          <w:spacing w:val="20"/>
          <w:sz w:val="32"/>
          <w:szCs w:val="32"/>
          <w:highlight w:val="none"/>
          <w14:textFill>
            <w14:solidFill>
              <w14:schemeClr w14:val="tx1"/>
            </w14:solidFill>
          </w14:textFill>
        </w:rPr>
        <w:t xml:space="preserve">六、项目实施方案 </w:t>
      </w:r>
    </w:p>
    <w:p w14:paraId="38414EEF">
      <w:pPr>
        <w:pStyle w:val="214"/>
        <w:rPr>
          <w:rFonts w:ascii="Times New Roman" w:hAnsi="Times New Roman"/>
          <w:color w:val="000000" w:themeColor="text1"/>
          <w:sz w:val="20"/>
          <w:szCs w:val="20"/>
          <w:highlight w:val="none"/>
          <w14:textFill>
            <w14:solidFill>
              <w14:schemeClr w14:val="tx1"/>
            </w14:solidFill>
          </w14:textFill>
        </w:rPr>
      </w:pPr>
    </w:p>
    <w:p w14:paraId="30E24166">
      <w:pPr>
        <w:spacing w:line="40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采购文件中提出的需求是最基本的服务要求，各投标人须响应这些要求，并可以在此基础上，根据自身优势进一步优化。本方案可包括（但不限于）以下内容：</w:t>
      </w:r>
    </w:p>
    <w:p w14:paraId="0DE1F3CC">
      <w:pPr>
        <w:numPr>
          <w:ilvl w:val="1"/>
          <w:numId w:val="10"/>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详细实施方案</w:t>
      </w:r>
    </w:p>
    <w:p w14:paraId="31380394">
      <w:pPr>
        <w:numPr>
          <w:ilvl w:val="1"/>
          <w:numId w:val="10"/>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投标人应就人员配备、技术保证、项目质量、</w:t>
      </w:r>
      <w:r>
        <w:rPr>
          <w:rFonts w:hint="eastAsia" w:ascii="宋体" w:hAnsi="宋体"/>
          <w:color w:val="000000" w:themeColor="text1"/>
          <w:sz w:val="24"/>
          <w:highlight w:val="none"/>
          <w14:textFill>
            <w14:solidFill>
              <w14:schemeClr w14:val="tx1"/>
            </w14:solidFill>
          </w14:textFill>
        </w:rPr>
        <w:t>服务期限</w:t>
      </w:r>
      <w:r>
        <w:rPr>
          <w:rFonts w:hint="eastAsia" w:ascii="宋体" w:hAnsi="宋体" w:cs="宋体"/>
          <w:color w:val="000000" w:themeColor="text1"/>
          <w:sz w:val="24"/>
          <w:highlight w:val="none"/>
          <w14:textFill>
            <w14:solidFill>
              <w14:schemeClr w14:val="tx1"/>
            </w14:solidFill>
          </w14:textFill>
        </w:rPr>
        <w:t>等做出承诺</w:t>
      </w:r>
    </w:p>
    <w:p w14:paraId="4EE601B4">
      <w:pPr>
        <w:numPr>
          <w:ilvl w:val="1"/>
          <w:numId w:val="10"/>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对原始资料的调查与收集</w:t>
      </w:r>
    </w:p>
    <w:p w14:paraId="57F15948">
      <w:pPr>
        <w:numPr>
          <w:ilvl w:val="1"/>
          <w:numId w:val="10"/>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合理化建议（并提出相应可行的解决办法）</w:t>
      </w:r>
    </w:p>
    <w:p w14:paraId="5C754CDE">
      <w:pPr>
        <w:numPr>
          <w:ilvl w:val="1"/>
          <w:numId w:val="10"/>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需要招标人协助的事项</w:t>
      </w:r>
    </w:p>
    <w:p w14:paraId="13B86E4E">
      <w:pPr>
        <w:numPr>
          <w:ilvl w:val="1"/>
          <w:numId w:val="10"/>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投标人认为需要添加的内容</w:t>
      </w:r>
    </w:p>
    <w:p w14:paraId="6ADCDA22">
      <w:pPr>
        <w:spacing w:line="400" w:lineRule="exact"/>
        <w:ind w:firstLine="480"/>
        <w:rPr>
          <w:rFonts w:hint="eastAsia" w:ascii="宋体" w:hAnsi="宋体"/>
          <w:color w:val="000000" w:themeColor="text1"/>
          <w:sz w:val="24"/>
          <w:highlight w:val="none"/>
          <w14:textFill>
            <w14:solidFill>
              <w14:schemeClr w14:val="tx1"/>
            </w14:solidFill>
          </w14:textFill>
        </w:rPr>
      </w:pPr>
    </w:p>
    <w:p w14:paraId="4258FF56">
      <w:pPr>
        <w:pStyle w:val="36"/>
        <w:rPr>
          <w:rFonts w:hint="eastAsia"/>
          <w:color w:val="000000" w:themeColor="text1"/>
          <w:highlight w:val="none"/>
          <w14:textFill>
            <w14:solidFill>
              <w14:schemeClr w14:val="tx1"/>
            </w14:solidFill>
          </w14:textFill>
        </w:rPr>
      </w:pPr>
    </w:p>
    <w:p w14:paraId="6D52BE0B">
      <w:pPr>
        <w:pStyle w:val="36"/>
        <w:rPr>
          <w:rFonts w:hint="eastAsia"/>
          <w:color w:val="000000" w:themeColor="text1"/>
          <w:highlight w:val="none"/>
          <w14:textFill>
            <w14:solidFill>
              <w14:schemeClr w14:val="tx1"/>
            </w14:solidFill>
          </w14:textFill>
        </w:rPr>
      </w:pPr>
    </w:p>
    <w:p w14:paraId="6D3117AD">
      <w:pPr>
        <w:pStyle w:val="36"/>
        <w:rPr>
          <w:rFonts w:hint="eastAsia"/>
          <w:color w:val="000000" w:themeColor="text1"/>
          <w:highlight w:val="none"/>
          <w14:textFill>
            <w14:solidFill>
              <w14:schemeClr w14:val="tx1"/>
            </w14:solidFill>
          </w14:textFill>
        </w:rPr>
      </w:pPr>
    </w:p>
    <w:p w14:paraId="421D3383">
      <w:pPr>
        <w:pStyle w:val="36"/>
        <w:rPr>
          <w:rFonts w:hint="eastAsia"/>
          <w:color w:val="000000" w:themeColor="text1"/>
          <w:highlight w:val="none"/>
          <w14:textFill>
            <w14:solidFill>
              <w14:schemeClr w14:val="tx1"/>
            </w14:solidFill>
          </w14:textFill>
        </w:rPr>
      </w:pPr>
    </w:p>
    <w:p w14:paraId="5CE966BA">
      <w:pPr>
        <w:pStyle w:val="36"/>
        <w:rPr>
          <w:rFonts w:hint="eastAsia"/>
          <w:color w:val="000000" w:themeColor="text1"/>
          <w:highlight w:val="none"/>
          <w14:textFill>
            <w14:solidFill>
              <w14:schemeClr w14:val="tx1"/>
            </w14:solidFill>
          </w14:textFill>
        </w:rPr>
      </w:pPr>
    </w:p>
    <w:p w14:paraId="29576D1C">
      <w:pPr>
        <w:widowControl/>
        <w:spacing w:line="400" w:lineRule="exact"/>
        <w:ind w:firstLine="4414"/>
        <w:jc w:val="lef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p>
    <w:p w14:paraId="157F7997">
      <w:pPr>
        <w:widowControl/>
        <w:spacing w:line="40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日期：     年    月    日</w:t>
      </w:r>
    </w:p>
    <w:p w14:paraId="3ADB5BC7">
      <w:pPr>
        <w:jc w:val="center"/>
        <w:rPr>
          <w:rFonts w:hint="eastAsia" w:ascii="宋体" w:hAnsi="宋体"/>
          <w:color w:val="000000" w:themeColor="text1"/>
          <w:sz w:val="24"/>
          <w:szCs w:val="20"/>
          <w:highlight w:val="none"/>
          <w14:textFill>
            <w14:solidFill>
              <w14:schemeClr w14:val="tx1"/>
            </w14:solidFill>
          </w14:textFill>
        </w:rPr>
      </w:pPr>
    </w:p>
    <w:p w14:paraId="6D31A0D9">
      <w:pPr>
        <w:jc w:val="center"/>
        <w:rPr>
          <w:rFonts w:ascii="楷体_GB2312" w:eastAsia="楷体_GB2312"/>
          <w:color w:val="000000" w:themeColor="text1"/>
          <w:sz w:val="24"/>
          <w:highlight w:val="none"/>
          <w14:textFill>
            <w14:solidFill>
              <w14:schemeClr w14:val="tx1"/>
            </w14:solidFill>
          </w14:textFill>
        </w:rPr>
      </w:pPr>
    </w:p>
    <w:p w14:paraId="5231A2DB">
      <w:pPr>
        <w:jc w:val="center"/>
        <w:rPr>
          <w:rFonts w:ascii="楷体_GB2312" w:eastAsia="楷体_GB2312"/>
          <w:color w:val="000000" w:themeColor="text1"/>
          <w:sz w:val="24"/>
          <w:highlight w:val="none"/>
          <w14:textFill>
            <w14:solidFill>
              <w14:schemeClr w14:val="tx1"/>
            </w14:solidFill>
          </w14:textFill>
        </w:rPr>
      </w:pPr>
    </w:p>
    <w:p w14:paraId="563C4B7A">
      <w:pPr>
        <w:jc w:val="center"/>
        <w:rPr>
          <w:rFonts w:ascii="楷体_GB2312" w:eastAsia="楷体_GB2312"/>
          <w:color w:val="000000" w:themeColor="text1"/>
          <w:sz w:val="24"/>
          <w:highlight w:val="none"/>
          <w14:textFill>
            <w14:solidFill>
              <w14:schemeClr w14:val="tx1"/>
            </w14:solidFill>
          </w14:textFill>
        </w:rPr>
      </w:pPr>
    </w:p>
    <w:p w14:paraId="4F89217F">
      <w:pPr>
        <w:jc w:val="center"/>
        <w:rPr>
          <w:rFonts w:ascii="楷体_GB2312" w:eastAsia="楷体_GB2312"/>
          <w:color w:val="000000" w:themeColor="text1"/>
          <w:sz w:val="24"/>
          <w:highlight w:val="none"/>
          <w14:textFill>
            <w14:solidFill>
              <w14:schemeClr w14:val="tx1"/>
            </w14:solidFill>
          </w14:textFill>
        </w:rPr>
      </w:pPr>
    </w:p>
    <w:p w14:paraId="773F3877">
      <w:pPr>
        <w:jc w:val="center"/>
        <w:rPr>
          <w:rFonts w:ascii="楷体_GB2312" w:eastAsia="楷体_GB2312"/>
          <w:color w:val="000000" w:themeColor="text1"/>
          <w:sz w:val="24"/>
          <w:highlight w:val="none"/>
          <w14:textFill>
            <w14:solidFill>
              <w14:schemeClr w14:val="tx1"/>
            </w14:solidFill>
          </w14:textFill>
        </w:rPr>
      </w:pPr>
    </w:p>
    <w:p w14:paraId="12B2424A">
      <w:pPr>
        <w:jc w:val="center"/>
        <w:rPr>
          <w:rFonts w:ascii="楷体_GB2312" w:eastAsia="楷体_GB2312"/>
          <w:color w:val="000000" w:themeColor="text1"/>
          <w:sz w:val="24"/>
          <w:highlight w:val="none"/>
          <w14:textFill>
            <w14:solidFill>
              <w14:schemeClr w14:val="tx1"/>
            </w14:solidFill>
          </w14:textFill>
        </w:rPr>
      </w:pPr>
    </w:p>
    <w:p w14:paraId="731AFBDF">
      <w:pPr>
        <w:jc w:val="center"/>
        <w:rPr>
          <w:rFonts w:ascii="楷体_GB2312" w:eastAsia="楷体_GB2312"/>
          <w:color w:val="000000" w:themeColor="text1"/>
          <w:sz w:val="24"/>
          <w:highlight w:val="none"/>
          <w14:textFill>
            <w14:solidFill>
              <w14:schemeClr w14:val="tx1"/>
            </w14:solidFill>
          </w14:textFill>
        </w:rPr>
      </w:pPr>
    </w:p>
    <w:p w14:paraId="40D98BBA">
      <w:pPr>
        <w:jc w:val="center"/>
        <w:rPr>
          <w:rFonts w:ascii="楷体_GB2312" w:eastAsia="楷体_GB2312"/>
          <w:color w:val="000000" w:themeColor="text1"/>
          <w:sz w:val="24"/>
          <w:highlight w:val="none"/>
          <w14:textFill>
            <w14:solidFill>
              <w14:schemeClr w14:val="tx1"/>
            </w14:solidFill>
          </w14:textFill>
        </w:rPr>
      </w:pPr>
    </w:p>
    <w:p w14:paraId="1D108970">
      <w:pPr>
        <w:jc w:val="center"/>
        <w:rPr>
          <w:rFonts w:ascii="楷体_GB2312" w:eastAsia="楷体_GB2312"/>
          <w:color w:val="000000" w:themeColor="text1"/>
          <w:sz w:val="24"/>
          <w:highlight w:val="none"/>
          <w14:textFill>
            <w14:solidFill>
              <w14:schemeClr w14:val="tx1"/>
            </w14:solidFill>
          </w14:textFill>
        </w:rPr>
      </w:pPr>
    </w:p>
    <w:p w14:paraId="766A5A0C">
      <w:pPr>
        <w:jc w:val="center"/>
        <w:rPr>
          <w:rFonts w:ascii="楷体_GB2312" w:eastAsia="楷体_GB2312"/>
          <w:color w:val="000000" w:themeColor="text1"/>
          <w:sz w:val="24"/>
          <w:highlight w:val="none"/>
          <w14:textFill>
            <w14:solidFill>
              <w14:schemeClr w14:val="tx1"/>
            </w14:solidFill>
          </w14:textFill>
        </w:rPr>
      </w:pPr>
    </w:p>
    <w:p w14:paraId="69CC0C7D">
      <w:pPr>
        <w:jc w:val="center"/>
        <w:rPr>
          <w:rFonts w:ascii="楷体_GB2312" w:eastAsia="楷体_GB2312"/>
          <w:color w:val="000000" w:themeColor="text1"/>
          <w:sz w:val="24"/>
          <w:highlight w:val="none"/>
          <w14:textFill>
            <w14:solidFill>
              <w14:schemeClr w14:val="tx1"/>
            </w14:solidFill>
          </w14:textFill>
        </w:rPr>
      </w:pPr>
    </w:p>
    <w:p w14:paraId="6AA0E18C">
      <w:pPr>
        <w:jc w:val="center"/>
        <w:rPr>
          <w:rFonts w:ascii="楷体_GB2312" w:eastAsia="楷体_GB2312"/>
          <w:color w:val="000000" w:themeColor="text1"/>
          <w:sz w:val="24"/>
          <w:highlight w:val="none"/>
          <w14:textFill>
            <w14:solidFill>
              <w14:schemeClr w14:val="tx1"/>
            </w14:solidFill>
          </w14:textFill>
        </w:rPr>
      </w:pPr>
    </w:p>
    <w:p w14:paraId="2AB8DE63">
      <w:pPr>
        <w:jc w:val="center"/>
        <w:rPr>
          <w:rFonts w:ascii="楷体_GB2312" w:eastAsia="楷体_GB2312"/>
          <w:color w:val="000000" w:themeColor="text1"/>
          <w:sz w:val="24"/>
          <w:highlight w:val="none"/>
          <w14:textFill>
            <w14:solidFill>
              <w14:schemeClr w14:val="tx1"/>
            </w14:solidFill>
          </w14:textFill>
        </w:rPr>
      </w:pPr>
    </w:p>
    <w:p w14:paraId="16C87C2F">
      <w:pPr>
        <w:jc w:val="center"/>
        <w:rPr>
          <w:rFonts w:ascii="楷体_GB2312" w:eastAsia="楷体_GB2312"/>
          <w:color w:val="000000" w:themeColor="text1"/>
          <w:sz w:val="24"/>
          <w:highlight w:val="none"/>
          <w14:textFill>
            <w14:solidFill>
              <w14:schemeClr w14:val="tx1"/>
            </w14:solidFill>
          </w14:textFill>
        </w:rPr>
      </w:pPr>
    </w:p>
    <w:p w14:paraId="26B89541">
      <w:pPr>
        <w:jc w:val="center"/>
        <w:rPr>
          <w:rFonts w:ascii="楷体_GB2312" w:eastAsia="楷体_GB2312"/>
          <w:color w:val="000000" w:themeColor="text1"/>
          <w:sz w:val="24"/>
          <w:highlight w:val="none"/>
          <w14:textFill>
            <w14:solidFill>
              <w14:schemeClr w14:val="tx1"/>
            </w14:solidFill>
          </w14:textFill>
        </w:rPr>
      </w:pPr>
    </w:p>
    <w:p w14:paraId="59E04BF9">
      <w:pPr>
        <w:jc w:val="center"/>
        <w:rPr>
          <w:rFonts w:ascii="楷体_GB2312" w:eastAsia="楷体_GB2312"/>
          <w:color w:val="000000" w:themeColor="text1"/>
          <w:sz w:val="24"/>
          <w:highlight w:val="none"/>
          <w14:textFill>
            <w14:solidFill>
              <w14:schemeClr w14:val="tx1"/>
            </w14:solidFill>
          </w14:textFill>
        </w:rPr>
      </w:pPr>
    </w:p>
    <w:p w14:paraId="11E8ABC0">
      <w:pPr>
        <w:jc w:val="center"/>
        <w:rPr>
          <w:rFonts w:ascii="楷体_GB2312" w:eastAsia="楷体_GB2312"/>
          <w:color w:val="000000" w:themeColor="text1"/>
          <w:sz w:val="24"/>
          <w:highlight w:val="none"/>
          <w14:textFill>
            <w14:solidFill>
              <w14:schemeClr w14:val="tx1"/>
            </w14:solidFill>
          </w14:textFill>
        </w:rPr>
      </w:pPr>
    </w:p>
    <w:p w14:paraId="40F00C4A">
      <w:pPr>
        <w:jc w:val="center"/>
        <w:rPr>
          <w:rFonts w:ascii="楷体_GB2312" w:eastAsia="楷体_GB2312"/>
          <w:color w:val="000000" w:themeColor="text1"/>
          <w:sz w:val="24"/>
          <w:highlight w:val="none"/>
          <w14:textFill>
            <w14:solidFill>
              <w14:schemeClr w14:val="tx1"/>
            </w14:solidFill>
          </w14:textFill>
        </w:rPr>
      </w:pPr>
    </w:p>
    <w:p w14:paraId="4421CCC1">
      <w:pPr>
        <w:jc w:val="center"/>
        <w:rPr>
          <w:rFonts w:ascii="楷体_GB2312" w:eastAsia="楷体_GB2312"/>
          <w:color w:val="000000" w:themeColor="text1"/>
          <w:sz w:val="24"/>
          <w:highlight w:val="none"/>
          <w14:textFill>
            <w14:solidFill>
              <w14:schemeClr w14:val="tx1"/>
            </w14:solidFill>
          </w14:textFill>
        </w:rPr>
      </w:pPr>
    </w:p>
    <w:p w14:paraId="4900C0DA">
      <w:pPr>
        <w:jc w:val="center"/>
        <w:rPr>
          <w:rFonts w:ascii="楷体_GB2312" w:eastAsia="楷体_GB2312"/>
          <w:color w:val="000000" w:themeColor="text1"/>
          <w:sz w:val="24"/>
          <w:highlight w:val="none"/>
          <w14:textFill>
            <w14:solidFill>
              <w14:schemeClr w14:val="tx1"/>
            </w14:solidFill>
          </w14:textFill>
        </w:rPr>
      </w:pPr>
    </w:p>
    <w:p w14:paraId="226226D4">
      <w:pPr>
        <w:spacing w:line="400" w:lineRule="exact"/>
        <w:outlineLvl w:val="1"/>
        <w:rPr>
          <w:rFonts w:ascii="楷体_GB2312" w:eastAsia="楷体_GB2312"/>
          <w:color w:val="000000" w:themeColor="text1"/>
          <w:sz w:val="24"/>
          <w:highlight w:val="none"/>
          <w14:textFill>
            <w14:solidFill>
              <w14:schemeClr w14:val="tx1"/>
            </w14:solidFill>
          </w14:textFill>
        </w:rPr>
      </w:pPr>
    </w:p>
    <w:p w14:paraId="54C13648">
      <w:pPr>
        <w:pStyle w:val="36"/>
        <w:rPr>
          <w:rFonts w:hint="eastAsia"/>
          <w:color w:val="000000" w:themeColor="text1"/>
          <w:highlight w:val="none"/>
          <w14:textFill>
            <w14:solidFill>
              <w14:schemeClr w14:val="tx1"/>
            </w14:solidFill>
          </w14:textFill>
        </w:rPr>
      </w:pPr>
    </w:p>
    <w:p w14:paraId="3D1C74D5">
      <w:pPr>
        <w:spacing w:line="400" w:lineRule="exact"/>
        <w:ind w:firstLine="2529"/>
        <w:outlineLvl w:val="1"/>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 xml:space="preserve">七、基本服务承诺书 </w:t>
      </w:r>
      <w:r>
        <w:rPr>
          <w:b/>
          <w:color w:val="000000" w:themeColor="text1"/>
          <w:spacing w:val="20"/>
          <w:sz w:val="32"/>
          <w:szCs w:val="32"/>
          <w:highlight w:val="none"/>
          <w14:textFill>
            <w14:solidFill>
              <w14:schemeClr w14:val="tx1"/>
            </w14:solidFill>
          </w14:textFill>
        </w:rPr>
        <w:t xml:space="preserve"> </w:t>
      </w:r>
    </w:p>
    <w:p w14:paraId="42F93714">
      <w:pPr>
        <w:spacing w:line="400" w:lineRule="exact"/>
        <w:rPr>
          <w:rFonts w:hint="eastAsia" w:ascii="宋体" w:hAnsi="宋体"/>
          <w:b/>
          <w:bCs/>
          <w:color w:val="000000" w:themeColor="text1"/>
          <w:sz w:val="28"/>
          <w:szCs w:val="28"/>
          <w:highlight w:val="none"/>
          <w14:textFill>
            <w14:solidFill>
              <w14:schemeClr w14:val="tx1"/>
            </w14:solidFill>
          </w14:textFill>
        </w:rPr>
      </w:pPr>
    </w:p>
    <w:p w14:paraId="1B43EE05">
      <w:pPr>
        <w:numPr>
          <w:ilvl w:val="0"/>
          <w:numId w:val="11"/>
        </w:numPr>
        <w:spacing w:line="400" w:lineRule="exact"/>
        <w:ind w:firstLine="480"/>
        <w:rPr>
          <w:color w:val="000000" w:themeColor="text1"/>
          <w:sz w:val="20"/>
          <w:szCs w:val="20"/>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我单位确保按中标结果确定价格并及时提供货物或服务。</w:t>
      </w:r>
    </w:p>
    <w:p w14:paraId="7634FE16">
      <w:pPr>
        <w:spacing w:line="400" w:lineRule="exact"/>
        <w:ind w:firstLine="480"/>
        <w:jc w:val="lef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二、承诺的基本服务：（质保期、交货日期、是否响应付款方式等）</w:t>
      </w:r>
    </w:p>
    <w:p w14:paraId="5966B1C5">
      <w:pPr>
        <w:spacing w:line="400" w:lineRule="exact"/>
        <w:jc w:val="lef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w:t>
      </w:r>
    </w:p>
    <w:p w14:paraId="76CE1C51">
      <w:pPr>
        <w:spacing w:line="400" w:lineRule="exact"/>
        <w:jc w:val="lef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w:t>
      </w:r>
    </w:p>
    <w:p w14:paraId="670CFA95">
      <w:pPr>
        <w:spacing w:line="400" w:lineRule="exact"/>
        <w:jc w:val="lef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w:t>
      </w:r>
    </w:p>
    <w:p w14:paraId="06242957">
      <w:pPr>
        <w:spacing w:line="400" w:lineRule="exact"/>
        <w:jc w:val="lef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w:t>
      </w:r>
    </w:p>
    <w:p w14:paraId="7A6776F9">
      <w:pPr>
        <w:spacing w:line="400" w:lineRule="exact"/>
        <w:ind w:firstLine="480"/>
        <w:jc w:val="lef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三、需要采购人提供的配合：</w:t>
      </w:r>
    </w:p>
    <w:p w14:paraId="2E8D63FE">
      <w:pPr>
        <w:spacing w:line="400" w:lineRule="exact"/>
        <w:jc w:val="lef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w:t>
      </w:r>
    </w:p>
    <w:p w14:paraId="0D8B1BFD">
      <w:pPr>
        <w:spacing w:line="400" w:lineRule="exact"/>
        <w:jc w:val="lef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w:t>
      </w:r>
    </w:p>
    <w:p w14:paraId="3495274A">
      <w:pPr>
        <w:spacing w:line="400" w:lineRule="exact"/>
        <w:jc w:val="lef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w:t>
      </w:r>
    </w:p>
    <w:p w14:paraId="2F9E403A">
      <w:pPr>
        <w:spacing w:line="400" w:lineRule="exact"/>
        <w:jc w:val="lef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w:t>
      </w:r>
    </w:p>
    <w:p w14:paraId="193F7B39">
      <w:pPr>
        <w:spacing w:line="400" w:lineRule="exact"/>
        <w:ind w:firstLine="480"/>
        <w:jc w:val="lef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四、其他服务承诺：</w:t>
      </w:r>
    </w:p>
    <w:p w14:paraId="65804299">
      <w:pPr>
        <w:spacing w:line="400" w:lineRule="exact"/>
        <w:jc w:val="lef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w:t>
      </w:r>
    </w:p>
    <w:p w14:paraId="183768FA">
      <w:pPr>
        <w:spacing w:line="400" w:lineRule="exact"/>
        <w:jc w:val="lef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w:t>
      </w:r>
    </w:p>
    <w:p w14:paraId="0F5E0A01">
      <w:pPr>
        <w:spacing w:line="400" w:lineRule="exact"/>
        <w:jc w:val="lef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w:t>
      </w:r>
    </w:p>
    <w:p w14:paraId="003DA6D0">
      <w:pPr>
        <w:spacing w:line="400" w:lineRule="exact"/>
        <w:jc w:val="lef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w:t>
      </w:r>
    </w:p>
    <w:p w14:paraId="5BEF36E0">
      <w:pPr>
        <w:spacing w:line="400" w:lineRule="exact"/>
        <w:ind w:firstLine="600"/>
        <w:rPr>
          <w:rFonts w:hint="eastAsia" w:ascii="宋体" w:hAnsi="宋体"/>
          <w:bCs/>
          <w:color w:val="000000" w:themeColor="text1"/>
          <w:sz w:val="24"/>
          <w:highlight w:val="none"/>
          <w14:textFill>
            <w14:solidFill>
              <w14:schemeClr w14:val="tx1"/>
            </w14:solidFill>
          </w14:textFill>
        </w:rPr>
      </w:pPr>
    </w:p>
    <w:p w14:paraId="7BB1D0B7">
      <w:pPr>
        <w:pStyle w:val="36"/>
        <w:rPr>
          <w:rFonts w:hint="eastAsia"/>
          <w:color w:val="000000" w:themeColor="text1"/>
          <w:highlight w:val="none"/>
          <w14:textFill>
            <w14:solidFill>
              <w14:schemeClr w14:val="tx1"/>
            </w14:solidFill>
          </w14:textFill>
        </w:rPr>
      </w:pPr>
    </w:p>
    <w:p w14:paraId="7BC907DB">
      <w:pPr>
        <w:spacing w:line="400" w:lineRule="exact"/>
        <w:ind w:firstLine="432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p>
    <w:p w14:paraId="5132F2C2">
      <w:pPr>
        <w:spacing w:line="40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日期：     年    月    日</w:t>
      </w:r>
    </w:p>
    <w:p w14:paraId="31C6AE7E">
      <w:pPr>
        <w:keepNext/>
        <w:keepLines/>
        <w:widowControl/>
        <w:spacing w:after="240" w:line="360" w:lineRule="auto"/>
        <w:outlineLvl w:val="0"/>
        <w:rPr>
          <w:color w:val="000000" w:themeColor="text1"/>
          <w:highlight w:val="none"/>
          <w14:textFill>
            <w14:solidFill>
              <w14:schemeClr w14:val="tx1"/>
            </w14:solidFill>
          </w14:textFill>
        </w:rPr>
      </w:pPr>
    </w:p>
    <w:p w14:paraId="06167B83">
      <w:pPr>
        <w:pStyle w:val="36"/>
        <w:rPr>
          <w:rFonts w:hint="eastAsia"/>
          <w:color w:val="000000" w:themeColor="text1"/>
          <w:highlight w:val="none"/>
          <w14:textFill>
            <w14:solidFill>
              <w14:schemeClr w14:val="tx1"/>
            </w14:solidFill>
          </w14:textFill>
        </w:rPr>
      </w:pPr>
    </w:p>
    <w:p w14:paraId="6826D8EB">
      <w:pPr>
        <w:pStyle w:val="36"/>
        <w:rPr>
          <w:rFonts w:hint="eastAsia"/>
          <w:color w:val="000000" w:themeColor="text1"/>
          <w:highlight w:val="none"/>
          <w14:textFill>
            <w14:solidFill>
              <w14:schemeClr w14:val="tx1"/>
            </w14:solidFill>
          </w14:textFill>
        </w:rPr>
      </w:pPr>
    </w:p>
    <w:p w14:paraId="42A74081">
      <w:pPr>
        <w:pStyle w:val="36"/>
        <w:rPr>
          <w:rFonts w:hint="eastAsia"/>
          <w:color w:val="000000" w:themeColor="text1"/>
          <w:highlight w:val="none"/>
          <w14:textFill>
            <w14:solidFill>
              <w14:schemeClr w14:val="tx1"/>
            </w14:solidFill>
          </w14:textFill>
        </w:rPr>
      </w:pPr>
    </w:p>
    <w:p w14:paraId="192F1CDD">
      <w:pPr>
        <w:pStyle w:val="36"/>
        <w:rPr>
          <w:rFonts w:hint="eastAsia"/>
          <w:color w:val="000000" w:themeColor="text1"/>
          <w:highlight w:val="none"/>
          <w14:textFill>
            <w14:solidFill>
              <w14:schemeClr w14:val="tx1"/>
            </w14:solidFill>
          </w14:textFill>
        </w:rPr>
      </w:pPr>
    </w:p>
    <w:p w14:paraId="5BF840AD">
      <w:pPr>
        <w:pStyle w:val="36"/>
        <w:rPr>
          <w:rFonts w:hint="eastAsia"/>
          <w:color w:val="000000" w:themeColor="text1"/>
          <w:highlight w:val="none"/>
          <w14:textFill>
            <w14:solidFill>
              <w14:schemeClr w14:val="tx1"/>
            </w14:solidFill>
          </w14:textFill>
        </w:rPr>
      </w:pPr>
    </w:p>
    <w:p w14:paraId="0D3E8545">
      <w:pPr>
        <w:pStyle w:val="36"/>
        <w:rPr>
          <w:rFonts w:hint="eastAsia"/>
          <w:color w:val="000000" w:themeColor="text1"/>
          <w:highlight w:val="none"/>
          <w14:textFill>
            <w14:solidFill>
              <w14:schemeClr w14:val="tx1"/>
            </w14:solidFill>
          </w14:textFill>
        </w:rPr>
      </w:pPr>
    </w:p>
    <w:p w14:paraId="78959BC4">
      <w:pPr>
        <w:pStyle w:val="36"/>
        <w:rPr>
          <w:rFonts w:hint="eastAsia"/>
          <w:color w:val="000000" w:themeColor="text1"/>
          <w:highlight w:val="none"/>
          <w14:textFill>
            <w14:solidFill>
              <w14:schemeClr w14:val="tx1"/>
            </w14:solidFill>
          </w14:textFill>
        </w:rPr>
      </w:pPr>
    </w:p>
    <w:p w14:paraId="7D225B92">
      <w:pPr>
        <w:pStyle w:val="36"/>
        <w:rPr>
          <w:rFonts w:hint="eastAsia"/>
          <w:color w:val="000000" w:themeColor="text1"/>
          <w:highlight w:val="none"/>
          <w14:textFill>
            <w14:solidFill>
              <w14:schemeClr w14:val="tx1"/>
            </w14:solidFill>
          </w14:textFill>
        </w:rPr>
      </w:pPr>
    </w:p>
    <w:p w14:paraId="7202E358">
      <w:pPr>
        <w:pStyle w:val="36"/>
        <w:rPr>
          <w:rFonts w:hint="eastAsia"/>
          <w:color w:val="000000" w:themeColor="text1"/>
          <w:highlight w:val="none"/>
          <w14:textFill>
            <w14:solidFill>
              <w14:schemeClr w14:val="tx1"/>
            </w14:solidFill>
          </w14:textFill>
        </w:rPr>
      </w:pPr>
    </w:p>
    <w:p w14:paraId="2C490C5E">
      <w:pPr>
        <w:pStyle w:val="36"/>
        <w:rPr>
          <w:rFonts w:hint="eastAsia"/>
          <w:color w:val="000000" w:themeColor="text1"/>
          <w:highlight w:val="none"/>
          <w14:textFill>
            <w14:solidFill>
              <w14:schemeClr w14:val="tx1"/>
            </w14:solidFill>
          </w14:textFill>
        </w:rPr>
      </w:pPr>
    </w:p>
    <w:p w14:paraId="7DCA5F78">
      <w:pPr>
        <w:pStyle w:val="36"/>
        <w:rPr>
          <w:rFonts w:hint="eastAsia"/>
          <w:color w:val="000000" w:themeColor="text1"/>
          <w:highlight w:val="none"/>
          <w14:textFill>
            <w14:solidFill>
              <w14:schemeClr w14:val="tx1"/>
            </w14:solidFill>
          </w14:textFill>
        </w:rPr>
      </w:pPr>
    </w:p>
    <w:p w14:paraId="1D6B8911">
      <w:pPr>
        <w:pStyle w:val="36"/>
        <w:rPr>
          <w:rFonts w:hint="eastAsia"/>
          <w:color w:val="000000" w:themeColor="text1"/>
          <w:highlight w:val="none"/>
          <w14:textFill>
            <w14:solidFill>
              <w14:schemeClr w14:val="tx1"/>
            </w14:solidFill>
          </w14:textFill>
        </w:rPr>
      </w:pPr>
    </w:p>
    <w:p w14:paraId="39553610">
      <w:pPr>
        <w:pStyle w:val="36"/>
        <w:rPr>
          <w:rFonts w:hint="eastAsia"/>
          <w:color w:val="000000" w:themeColor="text1"/>
          <w:highlight w:val="none"/>
          <w14:textFill>
            <w14:solidFill>
              <w14:schemeClr w14:val="tx1"/>
            </w14:solidFill>
          </w14:textFill>
        </w:rPr>
      </w:pPr>
    </w:p>
    <w:p w14:paraId="256423BF">
      <w:pPr>
        <w:pStyle w:val="36"/>
        <w:rPr>
          <w:rFonts w:hint="eastAsia"/>
          <w:color w:val="000000" w:themeColor="text1"/>
          <w:highlight w:val="none"/>
          <w14:textFill>
            <w14:solidFill>
              <w14:schemeClr w14:val="tx1"/>
            </w14:solidFill>
          </w14:textFill>
        </w:rPr>
      </w:pPr>
    </w:p>
    <w:p w14:paraId="125AE591">
      <w:pPr>
        <w:pStyle w:val="36"/>
        <w:rPr>
          <w:rFonts w:hint="eastAsia"/>
          <w:color w:val="000000" w:themeColor="text1"/>
          <w:highlight w:val="none"/>
          <w14:textFill>
            <w14:solidFill>
              <w14:schemeClr w14:val="tx1"/>
            </w14:solidFill>
          </w14:textFill>
        </w:rPr>
      </w:pPr>
    </w:p>
    <w:p w14:paraId="4FA0F2B2">
      <w:pPr>
        <w:spacing w:line="360" w:lineRule="auto"/>
        <w:jc w:val="center"/>
        <w:rPr>
          <w:b/>
          <w:color w:val="000000" w:themeColor="text1"/>
          <w:spacing w:val="20"/>
          <w:sz w:val="30"/>
          <w:szCs w:val="30"/>
          <w:highlight w:val="none"/>
          <w14:textFill>
            <w14:solidFill>
              <w14:schemeClr w14:val="tx1"/>
            </w14:solidFill>
          </w14:textFill>
        </w:rPr>
      </w:pPr>
      <w:r>
        <w:rPr>
          <w:rFonts w:hint="eastAsia"/>
          <w:b/>
          <w:color w:val="000000" w:themeColor="text1"/>
          <w:spacing w:val="20"/>
          <w:sz w:val="30"/>
          <w:szCs w:val="30"/>
          <w:highlight w:val="none"/>
          <w14:textFill>
            <w14:solidFill>
              <w14:schemeClr w14:val="tx1"/>
            </w14:solidFill>
          </w14:textFill>
        </w:rPr>
        <w:t>八、法人授权书（实质性格式）</w:t>
      </w:r>
    </w:p>
    <w:p w14:paraId="259A14BD">
      <w:pPr>
        <w:tabs>
          <w:tab w:val="left" w:pos="360"/>
        </w:tabs>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本授权书声明：</w:t>
      </w:r>
      <w:r>
        <w:rPr>
          <w:color w:val="000000" w:themeColor="text1"/>
          <w:sz w:val="24"/>
          <w:highlight w:val="none"/>
          <w14:textFill>
            <w14:solidFill>
              <w14:schemeClr w14:val="tx1"/>
            </w14:solidFill>
          </w14:textFill>
        </w:rPr>
        <w:t>____________</w:t>
      </w:r>
      <w:r>
        <w:rPr>
          <w:rFonts w:hint="eastAsia"/>
          <w:color w:val="000000" w:themeColor="text1"/>
          <w:sz w:val="24"/>
          <w:highlight w:val="none"/>
          <w14:textFill>
            <w14:solidFill>
              <w14:schemeClr w14:val="tx1"/>
            </w14:solidFill>
          </w14:textFill>
        </w:rPr>
        <w:t>（供应商名称）授权</w:t>
      </w:r>
      <w:r>
        <w:rPr>
          <w:color w:val="000000" w:themeColor="text1"/>
          <w:sz w:val="24"/>
          <w:highlight w:val="none"/>
          <w14:textFill>
            <w14:solidFill>
              <w14:schemeClr w14:val="tx1"/>
            </w14:solidFill>
          </w14:textFill>
        </w:rPr>
        <w:t>________________</w:t>
      </w:r>
      <w:r>
        <w:rPr>
          <w:rFonts w:hint="eastAsia"/>
          <w:color w:val="000000" w:themeColor="text1"/>
          <w:sz w:val="24"/>
          <w:highlight w:val="none"/>
          <w14:textFill>
            <w14:solidFill>
              <w14:schemeClr w14:val="tx1"/>
            </w14:solidFill>
          </w14:textFill>
        </w:rPr>
        <w:t>（被授权人的姓名）为我方就</w:t>
      </w:r>
      <w:r>
        <w:rPr>
          <w:color w:val="000000" w:themeColor="text1"/>
          <w:sz w:val="24"/>
          <w:highlight w:val="none"/>
          <w14:textFill>
            <w14:solidFill>
              <w14:schemeClr w14:val="tx1"/>
            </w14:solidFill>
          </w14:textFill>
        </w:rPr>
        <w:t>JSZC-</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号项目采购活动的合法代理人，以本单位名义全权处理一切与该项目采购有关的事务。</w:t>
      </w:r>
    </w:p>
    <w:p w14:paraId="2099D583">
      <w:pPr>
        <w:tabs>
          <w:tab w:val="left" w:pos="360"/>
        </w:tabs>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本授权书于</w:t>
      </w:r>
      <w:r>
        <w:rPr>
          <w:color w:val="000000" w:themeColor="text1"/>
          <w:sz w:val="24"/>
          <w:highlight w:val="none"/>
          <w14:textFill>
            <w14:solidFill>
              <w14:schemeClr w14:val="tx1"/>
            </w14:solidFill>
          </w14:textFill>
        </w:rPr>
        <w:t>______</w:t>
      </w:r>
      <w:r>
        <w:rPr>
          <w:rFonts w:hint="eastAsia"/>
          <w:color w:val="000000" w:themeColor="text1"/>
          <w:sz w:val="24"/>
          <w:highlight w:val="none"/>
          <w14:textFill>
            <w14:solidFill>
              <w14:schemeClr w14:val="tx1"/>
            </w14:solidFill>
          </w14:textFill>
        </w:rPr>
        <w:t>年</w:t>
      </w:r>
      <w:r>
        <w:rPr>
          <w:color w:val="000000" w:themeColor="text1"/>
          <w:sz w:val="24"/>
          <w:highlight w:val="none"/>
          <w14:textFill>
            <w14:solidFill>
              <w14:schemeClr w14:val="tx1"/>
            </w14:solidFill>
          </w14:textFill>
        </w:rPr>
        <w:t>____</w:t>
      </w:r>
      <w:r>
        <w:rPr>
          <w:rFonts w:hint="eastAsia"/>
          <w:color w:val="000000" w:themeColor="text1"/>
          <w:sz w:val="24"/>
          <w:highlight w:val="none"/>
          <w14:textFill>
            <w14:solidFill>
              <w14:schemeClr w14:val="tx1"/>
            </w14:solidFill>
          </w14:textFill>
        </w:rPr>
        <w:t>月</w:t>
      </w:r>
      <w:r>
        <w:rPr>
          <w:color w:val="000000" w:themeColor="text1"/>
          <w:sz w:val="24"/>
          <w:highlight w:val="none"/>
          <w14:textFill>
            <w14:solidFill>
              <w14:schemeClr w14:val="tx1"/>
            </w14:solidFill>
          </w14:textFill>
        </w:rPr>
        <w:t>____</w:t>
      </w:r>
      <w:r>
        <w:rPr>
          <w:rFonts w:hint="eastAsia"/>
          <w:color w:val="000000" w:themeColor="text1"/>
          <w:sz w:val="24"/>
          <w:highlight w:val="none"/>
          <w14:textFill>
            <w14:solidFill>
              <w14:schemeClr w14:val="tx1"/>
            </w14:solidFill>
          </w14:textFill>
        </w:rPr>
        <w:t>日起生效，特此声明。</w:t>
      </w:r>
    </w:p>
    <w:p w14:paraId="7B1CF157">
      <w:pPr>
        <w:tabs>
          <w:tab w:val="left" w:pos="360"/>
        </w:tabs>
        <w:spacing w:line="360" w:lineRule="auto"/>
        <w:ind w:firstLine="480"/>
        <w:rPr>
          <w:color w:val="000000" w:themeColor="text1"/>
          <w:sz w:val="24"/>
          <w:highlight w:val="none"/>
          <w14:textFill>
            <w14:solidFill>
              <w14:schemeClr w14:val="tx1"/>
            </w14:solidFill>
          </w14:textFill>
        </w:rPr>
      </w:pPr>
    </w:p>
    <w:p w14:paraId="7E7AFBCD">
      <w:pPr>
        <w:tabs>
          <w:tab w:val="left" w:pos="360"/>
        </w:tabs>
        <w:spacing w:line="360" w:lineRule="auto"/>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被授权人身份证号码：</w:t>
      </w:r>
      <w:r>
        <w:rPr>
          <w:color w:val="000000" w:themeColor="text1"/>
          <w:sz w:val="24"/>
          <w:highlight w:val="none"/>
          <w:u w:val="single"/>
          <w14:textFill>
            <w14:solidFill>
              <w14:schemeClr w14:val="tx1"/>
            </w14:solidFill>
          </w14:textFill>
        </w:rPr>
        <w:t xml:space="preserve">                              </w:t>
      </w:r>
    </w:p>
    <w:p w14:paraId="3858B32C">
      <w:pPr>
        <w:tabs>
          <w:tab w:val="left" w:pos="360"/>
        </w:tabs>
        <w:spacing w:line="360" w:lineRule="auto"/>
        <w:ind w:firstLine="480"/>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被授权人联系电话：（手机）</w:t>
      </w:r>
      <w:r>
        <w:rPr>
          <w:color w:val="000000" w:themeColor="text1"/>
          <w:sz w:val="24"/>
          <w:highlight w:val="none"/>
          <w:u w:val="single"/>
          <w14:textFill>
            <w14:solidFill>
              <w14:schemeClr w14:val="tx1"/>
            </w14:solidFill>
          </w14:textFill>
        </w:rPr>
        <w:t xml:space="preserve">                          </w:t>
      </w:r>
    </w:p>
    <w:p w14:paraId="19A8B119">
      <w:pPr>
        <w:tabs>
          <w:tab w:val="left" w:pos="360"/>
        </w:tabs>
        <w:spacing w:line="360" w:lineRule="auto"/>
        <w:ind w:firstLine="480"/>
        <w:rPr>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法定代表人身份证号码：</w:t>
      </w:r>
      <w:r>
        <w:rPr>
          <w:rFonts w:hint="eastAsia" w:ascii="宋体" w:hAnsi="宋体" w:cs="楷体"/>
          <w:color w:val="000000" w:themeColor="text1"/>
          <w:sz w:val="24"/>
          <w:highlight w:val="none"/>
          <w:u w:val="single"/>
          <w14:textFill>
            <w14:solidFill>
              <w14:schemeClr w14:val="tx1"/>
            </w14:solidFill>
          </w14:textFill>
        </w:rPr>
        <w:t xml:space="preserve">                      </w:t>
      </w:r>
    </w:p>
    <w:p w14:paraId="74323043">
      <w:pPr>
        <w:spacing w:line="360" w:lineRule="auto"/>
        <w:ind w:firstLine="480"/>
        <w:jc w:val="left"/>
        <w:rPr>
          <w:color w:val="000000" w:themeColor="text1"/>
          <w:sz w:val="20"/>
          <w:szCs w:val="20"/>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法定代表人联系方式（手机）：</w:t>
      </w:r>
      <w:r>
        <w:rPr>
          <w:rFonts w:hint="eastAsia" w:ascii="宋体" w:hAnsi="宋体" w:cs="楷体"/>
          <w:color w:val="000000" w:themeColor="text1"/>
          <w:sz w:val="24"/>
          <w:highlight w:val="none"/>
          <w:u w:val="single"/>
          <w14:textFill>
            <w14:solidFill>
              <w14:schemeClr w14:val="tx1"/>
            </w14:solidFill>
          </w14:textFill>
        </w:rPr>
        <w:t xml:space="preserve">              </w:t>
      </w:r>
    </w:p>
    <w:p w14:paraId="3A227B7C">
      <w:pPr>
        <w:tabs>
          <w:tab w:val="left" w:pos="360"/>
        </w:tabs>
        <w:spacing w:line="360" w:lineRule="auto"/>
        <w:ind w:firstLine="4080"/>
        <w:rPr>
          <w:color w:val="000000" w:themeColor="text1"/>
          <w:sz w:val="24"/>
          <w:highlight w:val="none"/>
          <w14:textFill>
            <w14:solidFill>
              <w14:schemeClr w14:val="tx1"/>
            </w14:solidFill>
          </w14:textFill>
        </w:rPr>
      </w:pPr>
    </w:p>
    <w:p w14:paraId="6C1E7F9E">
      <w:pPr>
        <w:tabs>
          <w:tab w:val="left" w:pos="360"/>
        </w:tabs>
        <w:spacing w:line="360" w:lineRule="auto"/>
        <w:ind w:firstLine="40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授权单位名称：</w:t>
      </w:r>
      <w:r>
        <w:rPr>
          <w:rFonts w:hint="eastAsia"/>
          <w:color w:val="000000" w:themeColor="text1"/>
          <w:sz w:val="24"/>
          <w:highlight w:val="none"/>
          <w:u w:val="single"/>
          <w14:textFill>
            <w14:solidFill>
              <w14:schemeClr w14:val="tx1"/>
            </w14:solidFill>
          </w14:textFill>
        </w:rPr>
        <w:t>（加盖</w:t>
      </w:r>
      <w:r>
        <w:rPr>
          <w:color w:val="000000" w:themeColor="text1"/>
          <w:sz w:val="24"/>
          <w:highlight w:val="none"/>
          <w:u w:val="single"/>
          <w14:textFill>
            <w14:solidFill>
              <w14:schemeClr w14:val="tx1"/>
            </w14:solidFill>
          </w14:textFill>
        </w:rPr>
        <w:t>CA</w:t>
      </w:r>
      <w:r>
        <w:rPr>
          <w:rFonts w:hint="eastAsia"/>
          <w:color w:val="000000" w:themeColor="text1"/>
          <w:sz w:val="24"/>
          <w:highlight w:val="none"/>
          <w:u w:val="single"/>
          <w14:textFill>
            <w14:solidFill>
              <w14:schemeClr w14:val="tx1"/>
            </w14:solidFill>
          </w14:textFill>
        </w:rPr>
        <w:t>电子公章）</w:t>
      </w:r>
    </w:p>
    <w:p w14:paraId="3650550D">
      <w:pPr>
        <w:tabs>
          <w:tab w:val="left" w:pos="360"/>
        </w:tabs>
        <w:spacing w:line="360" w:lineRule="auto"/>
        <w:ind w:firstLine="480"/>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单位地址：</w:t>
      </w:r>
      <w:r>
        <w:rPr>
          <w:color w:val="000000" w:themeColor="text1"/>
          <w:sz w:val="24"/>
          <w:highlight w:val="none"/>
          <w:u w:val="single"/>
          <w14:textFill>
            <w14:solidFill>
              <w14:schemeClr w14:val="tx1"/>
            </w14:solidFill>
          </w14:textFill>
        </w:rPr>
        <w:t xml:space="preserve">                     </w:t>
      </w:r>
    </w:p>
    <w:p w14:paraId="2AF57DBE">
      <w:pPr>
        <w:tabs>
          <w:tab w:val="left" w:pos="360"/>
        </w:tabs>
        <w:spacing w:line="360" w:lineRule="auto"/>
        <w:ind w:firstLine="480"/>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日期：</w:t>
      </w:r>
      <w:bookmarkStart w:id="301" w:name="_格式3__银行出具的资信证明"/>
      <w:bookmarkEnd w:id="301"/>
      <w:bookmarkStart w:id="302" w:name="_Hlt26671380"/>
      <w:bookmarkEnd w:id="302"/>
      <w:bookmarkStart w:id="303" w:name="_Hlt26955070"/>
      <w:bookmarkEnd w:id="303"/>
    </w:p>
    <w:p w14:paraId="63CB5DE0">
      <w:pPr>
        <w:spacing w:line="360" w:lineRule="auto"/>
        <w:ind w:firstLine="480"/>
        <w:rPr>
          <w:rFonts w:hint="eastAsia" w:ascii="宋体" w:hAnsi="宋体" w:cs="楷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注意事项：</w:t>
      </w:r>
      <w:r>
        <w:rPr>
          <w:rFonts w:hint="eastAsia" w:ascii="宋体" w:hAnsi="宋体" w:cs="楷体"/>
          <w:color w:val="000000" w:themeColor="text1"/>
          <w:sz w:val="24"/>
          <w:highlight w:val="none"/>
          <w:u w:val="single"/>
          <w14:textFill>
            <w14:solidFill>
              <w14:schemeClr w14:val="tx1"/>
            </w14:solidFill>
          </w14:textFill>
        </w:rPr>
        <w:t>需附法定代表人第二代居民身份证复印件（正反面）和被授权人第二代居民身份证复印件（正反面）。</w:t>
      </w:r>
    </w:p>
    <w:p w14:paraId="54E2CB50">
      <w:pPr>
        <w:pStyle w:val="36"/>
        <w:rPr>
          <w:rFonts w:hint="eastAsia"/>
          <w:color w:val="000000" w:themeColor="text1"/>
          <w:highlight w:val="none"/>
          <w14:textFill>
            <w14:solidFill>
              <w14:schemeClr w14:val="tx1"/>
            </w14:solidFill>
          </w14:textFill>
        </w:rPr>
      </w:pPr>
    </w:p>
    <w:p w14:paraId="6527963D">
      <w:pPr>
        <w:pStyle w:val="36"/>
        <w:rPr>
          <w:rFonts w:hint="eastAsia"/>
          <w:color w:val="000000" w:themeColor="text1"/>
          <w:highlight w:val="none"/>
          <w14:textFill>
            <w14:solidFill>
              <w14:schemeClr w14:val="tx1"/>
            </w14:solidFill>
          </w14:textFill>
        </w:rPr>
      </w:pPr>
    </w:p>
    <w:p w14:paraId="66A85DBB">
      <w:pPr>
        <w:pStyle w:val="36"/>
        <w:rPr>
          <w:rFonts w:hint="eastAsia"/>
          <w:color w:val="000000" w:themeColor="text1"/>
          <w:highlight w:val="none"/>
          <w14:textFill>
            <w14:solidFill>
              <w14:schemeClr w14:val="tx1"/>
            </w14:solidFill>
          </w14:textFill>
        </w:rPr>
      </w:pPr>
    </w:p>
    <w:p w14:paraId="2267F4FF">
      <w:pPr>
        <w:pStyle w:val="36"/>
        <w:rPr>
          <w:rFonts w:hint="eastAsia"/>
          <w:color w:val="000000" w:themeColor="text1"/>
          <w:highlight w:val="none"/>
          <w14:textFill>
            <w14:solidFill>
              <w14:schemeClr w14:val="tx1"/>
            </w14:solidFill>
          </w14:textFill>
        </w:rPr>
      </w:pPr>
    </w:p>
    <w:p w14:paraId="0EF57807">
      <w:pPr>
        <w:pStyle w:val="36"/>
        <w:rPr>
          <w:rFonts w:hint="eastAsia"/>
          <w:color w:val="000000" w:themeColor="text1"/>
          <w:highlight w:val="none"/>
          <w14:textFill>
            <w14:solidFill>
              <w14:schemeClr w14:val="tx1"/>
            </w14:solidFill>
          </w14:textFill>
        </w:rPr>
      </w:pPr>
    </w:p>
    <w:p w14:paraId="4376833C">
      <w:pPr>
        <w:pStyle w:val="36"/>
        <w:rPr>
          <w:rFonts w:hint="eastAsia"/>
          <w:color w:val="000000" w:themeColor="text1"/>
          <w:highlight w:val="none"/>
          <w14:textFill>
            <w14:solidFill>
              <w14:schemeClr w14:val="tx1"/>
            </w14:solidFill>
          </w14:textFill>
        </w:rPr>
      </w:pPr>
    </w:p>
    <w:p w14:paraId="652E12B0">
      <w:pPr>
        <w:pStyle w:val="36"/>
        <w:rPr>
          <w:rFonts w:hint="eastAsia"/>
          <w:color w:val="000000" w:themeColor="text1"/>
          <w:highlight w:val="none"/>
          <w14:textFill>
            <w14:solidFill>
              <w14:schemeClr w14:val="tx1"/>
            </w14:solidFill>
          </w14:textFill>
        </w:rPr>
      </w:pPr>
    </w:p>
    <w:p w14:paraId="75A18919">
      <w:pPr>
        <w:pStyle w:val="36"/>
        <w:rPr>
          <w:rFonts w:hint="eastAsia"/>
          <w:color w:val="000000" w:themeColor="text1"/>
          <w:highlight w:val="none"/>
          <w14:textFill>
            <w14:solidFill>
              <w14:schemeClr w14:val="tx1"/>
            </w14:solidFill>
          </w14:textFill>
        </w:rPr>
      </w:pPr>
    </w:p>
    <w:p w14:paraId="292F694D">
      <w:pPr>
        <w:pStyle w:val="36"/>
        <w:rPr>
          <w:rFonts w:hint="eastAsia"/>
          <w:color w:val="000000" w:themeColor="text1"/>
          <w:highlight w:val="none"/>
          <w14:textFill>
            <w14:solidFill>
              <w14:schemeClr w14:val="tx1"/>
            </w14:solidFill>
          </w14:textFill>
        </w:rPr>
      </w:pPr>
    </w:p>
    <w:p w14:paraId="1B2F2325">
      <w:pPr>
        <w:pStyle w:val="36"/>
        <w:rPr>
          <w:rFonts w:hint="eastAsia"/>
          <w:color w:val="000000" w:themeColor="text1"/>
          <w:highlight w:val="none"/>
          <w14:textFill>
            <w14:solidFill>
              <w14:schemeClr w14:val="tx1"/>
            </w14:solidFill>
          </w14:textFill>
        </w:rPr>
      </w:pPr>
    </w:p>
    <w:p w14:paraId="6A5A0FFB">
      <w:pPr>
        <w:pStyle w:val="36"/>
        <w:rPr>
          <w:rFonts w:hint="eastAsia"/>
          <w:color w:val="000000" w:themeColor="text1"/>
          <w:highlight w:val="none"/>
          <w14:textFill>
            <w14:solidFill>
              <w14:schemeClr w14:val="tx1"/>
            </w14:solidFill>
          </w14:textFill>
        </w:rPr>
      </w:pPr>
    </w:p>
    <w:p w14:paraId="006E1882">
      <w:pPr>
        <w:pStyle w:val="36"/>
        <w:rPr>
          <w:rFonts w:hint="eastAsia"/>
          <w:color w:val="000000" w:themeColor="text1"/>
          <w:highlight w:val="none"/>
          <w14:textFill>
            <w14:solidFill>
              <w14:schemeClr w14:val="tx1"/>
            </w14:solidFill>
          </w14:textFill>
        </w:rPr>
      </w:pPr>
    </w:p>
    <w:p w14:paraId="4BAA3E16">
      <w:pPr>
        <w:pStyle w:val="36"/>
        <w:rPr>
          <w:rFonts w:hint="eastAsia"/>
          <w:color w:val="000000" w:themeColor="text1"/>
          <w:highlight w:val="none"/>
          <w14:textFill>
            <w14:solidFill>
              <w14:schemeClr w14:val="tx1"/>
            </w14:solidFill>
          </w14:textFill>
        </w:rPr>
      </w:pPr>
    </w:p>
    <w:p w14:paraId="7B6588AE">
      <w:pPr>
        <w:pStyle w:val="36"/>
        <w:rPr>
          <w:rFonts w:hint="eastAsia"/>
          <w:color w:val="000000" w:themeColor="text1"/>
          <w:highlight w:val="none"/>
          <w14:textFill>
            <w14:solidFill>
              <w14:schemeClr w14:val="tx1"/>
            </w14:solidFill>
          </w14:textFill>
        </w:rPr>
      </w:pPr>
    </w:p>
    <w:p w14:paraId="6883A4EE">
      <w:pPr>
        <w:pStyle w:val="36"/>
        <w:rPr>
          <w:rFonts w:hint="eastAsia"/>
          <w:color w:val="000000" w:themeColor="text1"/>
          <w:highlight w:val="none"/>
          <w14:textFill>
            <w14:solidFill>
              <w14:schemeClr w14:val="tx1"/>
            </w14:solidFill>
          </w14:textFill>
        </w:rPr>
      </w:pPr>
    </w:p>
    <w:p w14:paraId="3BE540B2">
      <w:pPr>
        <w:pStyle w:val="36"/>
        <w:rPr>
          <w:rFonts w:hint="eastAsia"/>
          <w:color w:val="000000" w:themeColor="text1"/>
          <w:highlight w:val="none"/>
          <w14:textFill>
            <w14:solidFill>
              <w14:schemeClr w14:val="tx1"/>
            </w14:solidFill>
          </w14:textFill>
        </w:rPr>
      </w:pPr>
    </w:p>
    <w:p w14:paraId="762C5324">
      <w:pPr>
        <w:pStyle w:val="36"/>
        <w:rPr>
          <w:rFonts w:hint="eastAsia"/>
          <w:color w:val="000000" w:themeColor="text1"/>
          <w:highlight w:val="none"/>
          <w14:textFill>
            <w14:solidFill>
              <w14:schemeClr w14:val="tx1"/>
            </w14:solidFill>
          </w14:textFill>
        </w:rPr>
      </w:pPr>
    </w:p>
    <w:p w14:paraId="0AB205DB">
      <w:pPr>
        <w:pStyle w:val="36"/>
        <w:rPr>
          <w:rFonts w:hint="eastAsia"/>
          <w:color w:val="000000" w:themeColor="text1"/>
          <w:highlight w:val="none"/>
          <w14:textFill>
            <w14:solidFill>
              <w14:schemeClr w14:val="tx1"/>
            </w14:solidFill>
          </w14:textFill>
        </w:rPr>
      </w:pPr>
    </w:p>
    <w:p w14:paraId="3E3D86C9">
      <w:pPr>
        <w:pStyle w:val="36"/>
        <w:rPr>
          <w:rFonts w:hint="eastAsia"/>
          <w:color w:val="000000" w:themeColor="text1"/>
          <w:highlight w:val="none"/>
          <w14:textFill>
            <w14:solidFill>
              <w14:schemeClr w14:val="tx1"/>
            </w14:solidFill>
          </w14:textFill>
        </w:rPr>
      </w:pPr>
    </w:p>
    <w:p w14:paraId="0FBEF93F">
      <w:pPr>
        <w:pStyle w:val="36"/>
        <w:rPr>
          <w:rFonts w:hint="eastAsia"/>
          <w:color w:val="000000" w:themeColor="text1"/>
          <w:highlight w:val="none"/>
          <w14:textFill>
            <w14:solidFill>
              <w14:schemeClr w14:val="tx1"/>
            </w14:solidFill>
          </w14:textFill>
        </w:rPr>
      </w:pPr>
    </w:p>
    <w:p w14:paraId="70AFCEC9">
      <w:pPr>
        <w:pStyle w:val="36"/>
        <w:rPr>
          <w:rFonts w:hint="eastAsia"/>
          <w:color w:val="000000" w:themeColor="text1"/>
          <w:highlight w:val="none"/>
          <w14:textFill>
            <w14:solidFill>
              <w14:schemeClr w14:val="tx1"/>
            </w14:solidFill>
          </w14:textFill>
        </w:rPr>
      </w:pPr>
    </w:p>
    <w:p w14:paraId="413DD5AA">
      <w:pPr>
        <w:spacing w:after="120" w:line="360" w:lineRule="auto"/>
        <w:ind w:firstLine="723"/>
        <w:jc w:val="center"/>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九、资格承诺声明函</w:t>
      </w:r>
      <w:r>
        <w:rPr>
          <w:b/>
          <w:color w:val="000000" w:themeColor="text1"/>
          <w:spacing w:val="20"/>
          <w:sz w:val="32"/>
          <w:szCs w:val="32"/>
          <w:highlight w:val="none"/>
          <w14:textFill>
            <w14:solidFill>
              <w14:schemeClr w14:val="tx1"/>
            </w14:solidFill>
          </w14:textFill>
        </w:rPr>
        <w:t>（实质性格式）</w:t>
      </w:r>
    </w:p>
    <w:p w14:paraId="329FB3B8">
      <w:pPr>
        <w:spacing w:line="5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致本项目采购单位及武进区政府采购代理机构：</w:t>
      </w:r>
    </w:p>
    <w:p w14:paraId="255D7C21">
      <w:pPr>
        <w:spacing w:line="5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按照《中华人民共和国政府采购法》第二十二条及采购文件的规定，我单位郑重声明如下：</w:t>
      </w:r>
    </w:p>
    <w:p w14:paraId="0A5291E2">
      <w:pPr>
        <w:spacing w:line="5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一、我单位全称为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，注册地点为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，统一社会信用代码为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，法定代表人（单位负责人）为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w:t>
      </w:r>
      <w:r>
        <w:rPr>
          <w:rFonts w:ascii="宋体" w:hAnsi="宋体" w:cs="楷体"/>
          <w:color w:val="000000" w:themeColor="text1"/>
          <w:sz w:val="24"/>
          <w:highlight w:val="none"/>
          <w14:textFill>
            <w14:solidFill>
              <w14:schemeClr w14:val="tx1"/>
            </w14:solidFill>
          </w14:textFill>
        </w:rPr>
        <w:t xml:space="preserve">        </w:t>
      </w:r>
    </w:p>
    <w:p w14:paraId="34438EC7">
      <w:pPr>
        <w:spacing w:line="5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二、我单位具有独立承担民事责任的能力。</w:t>
      </w:r>
    </w:p>
    <w:p w14:paraId="01022EBC">
      <w:pPr>
        <w:spacing w:line="5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三、我单位具有良好的商业信誉和健全的财务会计制度。</w:t>
      </w:r>
    </w:p>
    <w:p w14:paraId="37940ED1">
      <w:pPr>
        <w:spacing w:line="5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四、我单位具有履行合同所必需的设备和专业技术能力。</w:t>
      </w:r>
    </w:p>
    <w:p w14:paraId="5F5AEAE7">
      <w:pPr>
        <w:spacing w:line="5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五、我单位有依法缴纳税收和社会保障资金的良好记录。</w:t>
      </w:r>
    </w:p>
    <w:p w14:paraId="3459EACE">
      <w:pPr>
        <w:spacing w:line="5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六、我单位参加政府采购活动前三年内，在经营活动中没有重大违法记录。（重大违法记录，是指供应商因违法经营受到刑事处罚或者责令停产停业、吊销许可证或者执照、较大数额罚款等行政处罚。）</w:t>
      </w:r>
    </w:p>
    <w:p w14:paraId="2C63E6AE">
      <w:pPr>
        <w:spacing w:line="5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七、我单位具备法律、行政法规规定的其他条件。</w:t>
      </w:r>
    </w:p>
    <w:p w14:paraId="353F556F">
      <w:pPr>
        <w:spacing w:line="5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我单位保证上述声明的事项都是真实的，如有虚假，我单位愿意承担相应的法律责任，并承担因此所造成的一切损失。</w:t>
      </w:r>
    </w:p>
    <w:p w14:paraId="37A46E8A">
      <w:pPr>
        <w:spacing w:line="500" w:lineRule="exact"/>
        <w:ind w:firstLine="480"/>
        <w:rPr>
          <w:rFonts w:hint="eastAsia" w:ascii="宋体" w:hAnsi="宋体" w:cs="楷体"/>
          <w:color w:val="000000" w:themeColor="text1"/>
          <w:sz w:val="24"/>
          <w:highlight w:val="none"/>
          <w14:textFill>
            <w14:solidFill>
              <w14:schemeClr w14:val="tx1"/>
            </w14:solidFill>
          </w14:textFill>
        </w:rPr>
      </w:pPr>
    </w:p>
    <w:p w14:paraId="75A52CC3">
      <w:pPr>
        <w:pStyle w:val="425"/>
        <w:ind w:firstLine="480"/>
        <w:rPr>
          <w:rFonts w:hint="eastAsia" w:ascii="宋体" w:hAnsi="宋体" w:eastAsia="宋体" w:cs="楷体"/>
          <w:color w:val="000000" w:themeColor="text1"/>
          <w:sz w:val="24"/>
          <w:szCs w:val="24"/>
          <w:highlight w:val="none"/>
          <w14:textFill>
            <w14:solidFill>
              <w14:schemeClr w14:val="tx1"/>
            </w14:solidFill>
          </w14:textFill>
        </w:rPr>
      </w:pPr>
    </w:p>
    <w:p w14:paraId="1C5E5AA8">
      <w:pPr>
        <w:spacing w:line="500" w:lineRule="exact"/>
        <w:ind w:firstLine="480"/>
        <w:jc w:val="center"/>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 </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投标单位名称：</w:t>
      </w:r>
      <w:r>
        <w:rPr>
          <w:rFonts w:hint="eastAsia" w:ascii="宋体" w:hAnsi="宋体" w:cs="楷体"/>
          <w:color w:val="000000" w:themeColor="text1"/>
          <w:sz w:val="24"/>
          <w:highlight w:val="none"/>
          <w14:textFill>
            <w14:solidFill>
              <w14:schemeClr w14:val="tx1"/>
            </w14:solidFill>
          </w14:textFill>
        </w:rPr>
        <w:t>（加盖CA电子公章）</w:t>
      </w:r>
    </w:p>
    <w:p w14:paraId="40EC4CEF">
      <w:pPr>
        <w:spacing w:line="400" w:lineRule="exact"/>
        <w:ind w:firstLine="432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法定代表人（负责人）：</w:t>
      </w:r>
    </w:p>
    <w:p w14:paraId="01419EA5">
      <w:pPr>
        <w:spacing w:line="500" w:lineRule="exact"/>
        <w:ind w:firstLine="480"/>
        <w:jc w:val="center"/>
        <w:rPr>
          <w:rFonts w:hint="eastAsia"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日期：</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年</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月</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日</w:t>
      </w:r>
    </w:p>
    <w:p w14:paraId="085FD93E">
      <w:pPr>
        <w:widowControl/>
        <w:spacing w:line="440" w:lineRule="exact"/>
        <w:rPr>
          <w:rFonts w:hint="eastAsia" w:ascii="宋体" w:hAnsi="宋体" w:cs="楷体"/>
          <w:color w:val="000000" w:themeColor="text1"/>
          <w:sz w:val="24"/>
          <w:highlight w:val="none"/>
          <w14:textFill>
            <w14:solidFill>
              <w14:schemeClr w14:val="tx1"/>
            </w14:solidFill>
          </w14:textFill>
        </w:rPr>
      </w:pPr>
    </w:p>
    <w:p w14:paraId="35C12C0C">
      <w:pPr>
        <w:widowControl/>
        <w:spacing w:line="440" w:lineRule="exact"/>
        <w:rPr>
          <w:rFonts w:hint="eastAsia" w:ascii="宋体" w:hAnsi="宋体"/>
          <w:b/>
          <w:color w:val="000000" w:themeColor="text1"/>
          <w:sz w:val="24"/>
          <w:highlight w:val="none"/>
          <w14:textFill>
            <w14:solidFill>
              <w14:schemeClr w14:val="tx1"/>
            </w14:solidFill>
          </w14:textFill>
        </w:rPr>
      </w:pPr>
    </w:p>
    <w:p w14:paraId="2BF952C4">
      <w:pPr>
        <w:widowControl/>
        <w:spacing w:line="440" w:lineRule="exact"/>
        <w:rPr>
          <w:rFonts w:hint="eastAsia" w:ascii="宋体" w:hAnsi="宋体"/>
          <w:b/>
          <w:color w:val="000000" w:themeColor="text1"/>
          <w:sz w:val="24"/>
          <w:highlight w:val="none"/>
          <w14:textFill>
            <w14:solidFill>
              <w14:schemeClr w14:val="tx1"/>
            </w14:solidFill>
          </w14:textFill>
        </w:rPr>
      </w:pPr>
    </w:p>
    <w:p w14:paraId="51D2D7D9">
      <w:pPr>
        <w:pStyle w:val="36"/>
        <w:rPr>
          <w:rFonts w:hint="eastAsia"/>
          <w:color w:val="000000" w:themeColor="text1"/>
          <w:highlight w:val="none"/>
          <w14:textFill>
            <w14:solidFill>
              <w14:schemeClr w14:val="tx1"/>
            </w14:solidFill>
          </w14:textFill>
        </w:rPr>
      </w:pPr>
    </w:p>
    <w:p w14:paraId="6D5E5F54">
      <w:pPr>
        <w:pStyle w:val="36"/>
        <w:rPr>
          <w:rFonts w:hint="eastAsia"/>
          <w:color w:val="000000" w:themeColor="text1"/>
          <w:highlight w:val="none"/>
          <w14:textFill>
            <w14:solidFill>
              <w14:schemeClr w14:val="tx1"/>
            </w14:solidFill>
          </w14:textFill>
        </w:rPr>
      </w:pPr>
    </w:p>
    <w:p w14:paraId="32AC7D29">
      <w:pPr>
        <w:pStyle w:val="36"/>
        <w:rPr>
          <w:rFonts w:hint="eastAsia"/>
          <w:color w:val="000000" w:themeColor="text1"/>
          <w:highlight w:val="none"/>
          <w14:textFill>
            <w14:solidFill>
              <w14:schemeClr w14:val="tx1"/>
            </w14:solidFill>
          </w14:textFill>
        </w:rPr>
      </w:pPr>
    </w:p>
    <w:p w14:paraId="12C31243">
      <w:pPr>
        <w:widowControl/>
        <w:spacing w:line="440" w:lineRule="exact"/>
        <w:rPr>
          <w:rFonts w:hint="eastAsia" w:ascii="宋体" w:hAnsi="宋体"/>
          <w:b/>
          <w:color w:val="000000" w:themeColor="text1"/>
          <w:sz w:val="24"/>
          <w:highlight w:val="none"/>
          <w14:textFill>
            <w14:solidFill>
              <w14:schemeClr w14:val="tx1"/>
            </w14:solidFill>
          </w14:textFill>
        </w:rPr>
      </w:pPr>
    </w:p>
    <w:p w14:paraId="5F014533">
      <w:pPr>
        <w:pStyle w:val="427"/>
        <w:spacing w:after="120" w:line="360" w:lineRule="auto"/>
        <w:rPr>
          <w:rFonts w:ascii="Times New Roman" w:eastAsia="宋体"/>
          <w:b/>
          <w:color w:val="000000" w:themeColor="text1"/>
          <w:spacing w:val="20"/>
          <w:sz w:val="32"/>
          <w:szCs w:val="32"/>
          <w:highlight w:val="none"/>
          <w14:textFill>
            <w14:solidFill>
              <w14:schemeClr w14:val="tx1"/>
            </w14:solidFill>
          </w14:textFill>
        </w:rPr>
      </w:pPr>
      <w:r>
        <w:rPr>
          <w:rFonts w:hint="eastAsia" w:ascii="Times New Roman" w:eastAsia="宋体"/>
          <w:b/>
          <w:color w:val="000000" w:themeColor="text1"/>
          <w:spacing w:val="20"/>
          <w:sz w:val="32"/>
          <w:szCs w:val="32"/>
          <w:highlight w:val="none"/>
          <w14:textFill>
            <w14:solidFill>
              <w14:schemeClr w14:val="tx1"/>
            </w14:solidFill>
          </w14:textFill>
        </w:rPr>
        <w:t>十、政府采购供应商信用承诺书</w:t>
      </w:r>
      <w:r>
        <w:rPr>
          <w:rFonts w:ascii="Times New Roman" w:eastAsia="宋体"/>
          <w:b/>
          <w:color w:val="000000" w:themeColor="text1"/>
          <w:spacing w:val="20"/>
          <w:sz w:val="32"/>
          <w:szCs w:val="32"/>
          <w:highlight w:val="none"/>
          <w14:textFill>
            <w14:solidFill>
              <w14:schemeClr w14:val="tx1"/>
            </w14:solidFill>
          </w14:textFill>
        </w:rPr>
        <w:t>（实质性格式）</w:t>
      </w:r>
    </w:p>
    <w:p w14:paraId="1FAAF860">
      <w:pPr>
        <w:spacing w:line="4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为维护公开、公平、公正的政府采购市场秩序，树立诚实守信的供应商形象，本单位在参与政府采购活动中,自愿作出以下承诺：</w:t>
      </w:r>
    </w:p>
    <w:p w14:paraId="452D997F">
      <w:pPr>
        <w:spacing w:line="4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一、严格遵守国家法律、法规和规章，全面履行应尽的责任和义务，全面做到履约守信，具备《政府采购法》第二十二条第一款规定的条件。</w:t>
      </w:r>
    </w:p>
    <w:p w14:paraId="6D8D85DE">
      <w:pPr>
        <w:spacing w:line="4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二、本单位已经阅读并充分理解《常州市政府采购供应商信用管理暂行办法》，自愿按照《常州市政府采购供应商信用管理暂行办法》规定，发生失信行为将记录并公开到“信用常州”、常州市政府采购网。</w:t>
      </w:r>
    </w:p>
    <w:p w14:paraId="028F09A3">
      <w:pPr>
        <w:spacing w:line="4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三、本单位提供给注册登记部门、行业管理部门、司法部门、行业组织以及在政府采购活动中提交的所有资料均合法、真实、有效，无任何伪造、修改、虚假成份，并对所提供资料的真实性负责。</w:t>
      </w:r>
    </w:p>
    <w:p w14:paraId="7020B242">
      <w:pPr>
        <w:spacing w:line="4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四、严格依法开展生产经营活动，主动接受行业监管，自愿接受依法开展的日常检查；违法失信经营后将自愿接受约束和惩戒，并依法承担相应责任。</w:t>
      </w:r>
    </w:p>
    <w:p w14:paraId="29C59682">
      <w:pPr>
        <w:spacing w:line="4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五、承诺本单位自觉接受行政管理部门、行业组织、社会公众、新闻舆论的监督。 </w:t>
      </w:r>
    </w:p>
    <w:p w14:paraId="644A0C96">
      <w:pPr>
        <w:spacing w:line="4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p>
    <w:p w14:paraId="307463BB">
      <w:pPr>
        <w:spacing w:line="4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七、承诺本单位在信用中国（江苏）网站中无违法违规、较重或严重失信记录。 </w:t>
      </w:r>
    </w:p>
    <w:p w14:paraId="2076F867">
      <w:pPr>
        <w:spacing w:line="4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八、承诺本单位提出政府采购质疑和投诉坚持依法依规、诚实信用原则。</w:t>
      </w:r>
    </w:p>
    <w:p w14:paraId="654D4EB4">
      <w:pPr>
        <w:spacing w:line="4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九、根据政府采购相关法律法规的规定需要作出的其他承诺。                                         </w:t>
      </w:r>
    </w:p>
    <w:p w14:paraId="0924C5F1">
      <w:pPr>
        <w:spacing w:line="4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十、承诺本单位若违背承诺约定，经查实，愿意接受行业主管部门和信用管理部门相应的规定处罚，承担违约责任，并依法承担相应的法律责任。</w:t>
      </w:r>
    </w:p>
    <w:p w14:paraId="3FBCA57E">
      <w:pPr>
        <w:spacing w:line="400" w:lineRule="exact"/>
        <w:ind w:firstLine="48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十一、承诺本单位同意将以上承诺事项上网公示，违背承诺约定行为将作为失信信息，记录到常州市公共信用信息系统，并予以公开。</w:t>
      </w:r>
    </w:p>
    <w:p w14:paraId="597E7C3D">
      <w:pPr>
        <w:spacing w:line="360" w:lineRule="auto"/>
        <w:ind w:firstLine="480"/>
        <w:rPr>
          <w:rFonts w:hint="eastAsia" w:ascii="宋体" w:hAnsi="宋体" w:cs="楷体"/>
          <w:color w:val="000000" w:themeColor="text1"/>
          <w:sz w:val="24"/>
          <w:highlight w:val="none"/>
          <w14:textFill>
            <w14:solidFill>
              <w14:schemeClr w14:val="tx1"/>
            </w14:solidFill>
          </w14:textFill>
        </w:rPr>
      </w:pPr>
    </w:p>
    <w:p w14:paraId="09B5FB44">
      <w:pPr>
        <w:spacing w:line="360" w:lineRule="auto"/>
        <w:ind w:firstLine="480"/>
        <w:rPr>
          <w:rFonts w:hint="eastAsia" w:ascii="宋体" w:hAnsi="宋体" w:cs="楷体"/>
          <w:color w:val="000000" w:themeColor="text1"/>
          <w:sz w:val="24"/>
          <w:highlight w:val="none"/>
          <w14:textFill>
            <w14:solidFill>
              <w14:schemeClr w14:val="tx1"/>
            </w14:solidFill>
          </w14:textFill>
        </w:rPr>
      </w:pPr>
    </w:p>
    <w:p w14:paraId="4CF96184">
      <w:pPr>
        <w:spacing w:line="400" w:lineRule="exact"/>
        <w:ind w:firstLine="5040"/>
        <w:rPr>
          <w:rFonts w:hint="eastAsia" w:ascii="宋体" w:hAnsi="宋体" w:cs="楷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投标单位名称：</w:t>
      </w:r>
      <w:r>
        <w:rPr>
          <w:rFonts w:hint="eastAsia" w:ascii="宋体" w:hAnsi="宋体" w:cs="楷体"/>
          <w:color w:val="000000" w:themeColor="text1"/>
          <w:sz w:val="24"/>
          <w:highlight w:val="none"/>
          <w14:textFill>
            <w14:solidFill>
              <w14:schemeClr w14:val="tx1"/>
            </w14:solidFill>
          </w14:textFill>
        </w:rPr>
        <w:t>（加盖CA电子公章）</w:t>
      </w:r>
    </w:p>
    <w:p w14:paraId="372D76C0">
      <w:pPr>
        <w:spacing w:line="400" w:lineRule="exact"/>
        <w:ind w:firstLine="504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法定代表人（负责人）：</w:t>
      </w:r>
    </w:p>
    <w:p w14:paraId="6BFF9D83">
      <w:pPr>
        <w:pStyle w:val="422"/>
        <w:spacing w:line="400" w:lineRule="exact"/>
        <w:ind w:right="0" w:firstLine="5160"/>
        <w:jc w:val="both"/>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年   月   日</w:t>
      </w:r>
    </w:p>
    <w:p w14:paraId="395FE39E">
      <w:pPr>
        <w:pStyle w:val="422"/>
        <w:spacing w:line="400" w:lineRule="exact"/>
        <w:ind w:right="0" w:firstLine="5160"/>
        <w:jc w:val="both"/>
        <w:rPr>
          <w:rFonts w:hint="eastAsia" w:ascii="宋体" w:hAnsi="宋体" w:eastAsia="宋体" w:cs="楷体"/>
          <w:color w:val="000000" w:themeColor="text1"/>
          <w:sz w:val="24"/>
          <w:szCs w:val="24"/>
          <w:highlight w:val="none"/>
          <w14:textFill>
            <w14:solidFill>
              <w14:schemeClr w14:val="tx1"/>
            </w14:solidFill>
          </w14:textFill>
        </w:rPr>
      </w:pPr>
    </w:p>
    <w:p w14:paraId="5CAFB964">
      <w:pPr>
        <w:pStyle w:val="422"/>
        <w:spacing w:line="400" w:lineRule="exact"/>
        <w:ind w:right="0" w:firstLine="5160"/>
        <w:jc w:val="both"/>
        <w:rPr>
          <w:rFonts w:hint="eastAsia" w:ascii="宋体" w:hAnsi="宋体" w:eastAsia="宋体" w:cs="楷体"/>
          <w:color w:val="000000" w:themeColor="text1"/>
          <w:sz w:val="24"/>
          <w:szCs w:val="24"/>
          <w:highlight w:val="none"/>
          <w14:textFill>
            <w14:solidFill>
              <w14:schemeClr w14:val="tx1"/>
            </w14:solidFill>
          </w14:textFill>
        </w:rPr>
      </w:pPr>
    </w:p>
    <w:p w14:paraId="7B3ECD77">
      <w:pPr>
        <w:pStyle w:val="422"/>
        <w:spacing w:line="400" w:lineRule="exact"/>
        <w:ind w:right="0" w:firstLine="5160"/>
        <w:jc w:val="both"/>
        <w:rPr>
          <w:rFonts w:hint="eastAsia" w:ascii="宋体" w:hAnsi="宋体" w:eastAsia="宋体" w:cs="楷体"/>
          <w:color w:val="000000" w:themeColor="text1"/>
          <w:sz w:val="24"/>
          <w:szCs w:val="24"/>
          <w:highlight w:val="none"/>
          <w14:textFill>
            <w14:solidFill>
              <w14:schemeClr w14:val="tx1"/>
            </w14:solidFill>
          </w14:textFill>
        </w:rPr>
      </w:pPr>
    </w:p>
    <w:p w14:paraId="497309E3">
      <w:pPr>
        <w:pStyle w:val="422"/>
        <w:spacing w:line="400" w:lineRule="exact"/>
        <w:ind w:right="0" w:firstLine="5160"/>
        <w:jc w:val="both"/>
        <w:rPr>
          <w:rFonts w:hint="eastAsia" w:ascii="宋体" w:hAnsi="宋体" w:eastAsia="宋体" w:cs="楷体"/>
          <w:color w:val="000000" w:themeColor="text1"/>
          <w:sz w:val="24"/>
          <w:szCs w:val="24"/>
          <w:highlight w:val="none"/>
          <w14:textFill>
            <w14:solidFill>
              <w14:schemeClr w14:val="tx1"/>
            </w14:solidFill>
          </w14:textFill>
        </w:rPr>
      </w:pPr>
    </w:p>
    <w:p w14:paraId="22443AD5">
      <w:pPr>
        <w:spacing w:after="120" w:line="360" w:lineRule="auto"/>
        <w:ind w:firstLine="2168"/>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十一、</w:t>
      </w:r>
      <w:r>
        <w:rPr>
          <w:b/>
          <w:color w:val="000000" w:themeColor="text1"/>
          <w:spacing w:val="20"/>
          <w:sz w:val="32"/>
          <w:szCs w:val="32"/>
          <w:highlight w:val="none"/>
          <w14:textFill>
            <w14:solidFill>
              <w14:schemeClr w14:val="tx1"/>
            </w14:solidFill>
          </w14:textFill>
        </w:rPr>
        <w:t>联合体</w:t>
      </w:r>
      <w:r>
        <w:rPr>
          <w:rFonts w:hint="eastAsia"/>
          <w:b/>
          <w:color w:val="000000" w:themeColor="text1"/>
          <w:spacing w:val="20"/>
          <w:sz w:val="32"/>
          <w:szCs w:val="32"/>
          <w:highlight w:val="none"/>
          <w14:textFill>
            <w14:solidFill>
              <w14:schemeClr w14:val="tx1"/>
            </w14:solidFill>
          </w14:textFill>
        </w:rPr>
        <w:t>协议</w:t>
      </w:r>
      <w:r>
        <w:rPr>
          <w:b/>
          <w:color w:val="000000" w:themeColor="text1"/>
          <w:spacing w:val="20"/>
          <w:sz w:val="32"/>
          <w:szCs w:val="32"/>
          <w:highlight w:val="none"/>
          <w14:textFill>
            <w14:solidFill>
              <w14:schemeClr w14:val="tx1"/>
            </w14:solidFill>
          </w14:textFill>
        </w:rPr>
        <w:t>（实质性格式）</w:t>
      </w:r>
    </w:p>
    <w:p w14:paraId="651B8A46">
      <w:pPr>
        <w:spacing w:line="560" w:lineRule="exact"/>
        <w:rPr>
          <w:rFonts w:hint="eastAsia" w:ascii="宋体" w:hAnsi="宋体"/>
          <w:color w:val="000000" w:themeColor="text1"/>
          <w:sz w:val="24"/>
          <w:szCs w:val="21"/>
          <w:highlight w:val="none"/>
          <w14:textFill>
            <w14:solidFill>
              <w14:schemeClr w14:val="tx1"/>
            </w14:solidFill>
          </w14:textFill>
        </w:rPr>
      </w:pPr>
      <w:bookmarkStart w:id="304" w:name="_Hlk149905720"/>
      <w:r>
        <w:rPr>
          <w:rFonts w:hint="eastAsia" w:ascii="宋体" w:hAnsi="宋体"/>
          <w:color w:val="000000" w:themeColor="text1"/>
          <w:sz w:val="24"/>
          <w:szCs w:val="21"/>
          <w:highlight w:val="none"/>
          <w14:textFill>
            <w14:solidFill>
              <w14:schemeClr w14:val="tx1"/>
            </w14:solidFill>
          </w14:textFill>
        </w:rPr>
        <w:t>（联合体中各供应商全称）在此达成以下协议：</w:t>
      </w:r>
    </w:p>
    <w:p w14:paraId="5CF19F34">
      <w:pPr>
        <w:spacing w:line="560" w:lineRule="exact"/>
        <w:ind w:firstLine="645"/>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1</w:t>
      </w:r>
      <w:r>
        <w:rPr>
          <w:rFonts w:hint="eastAsia" w:ascii="宋体" w:hAnsi="宋体"/>
          <w:color w:val="000000" w:themeColor="text1"/>
          <w:sz w:val="24"/>
          <w:szCs w:val="21"/>
          <w:highlight w:val="none"/>
          <w14:textFill>
            <w14:solidFill>
              <w14:schemeClr w14:val="tx1"/>
            </w14:solidFill>
          </w14:textFill>
        </w:rPr>
        <w:t>、我们</w:t>
      </w:r>
      <w:r>
        <w:rPr>
          <w:rFonts w:hint="eastAsia" w:ascii="宋体" w:hAnsi="宋体"/>
          <w:color w:val="000000" w:themeColor="text1"/>
          <w:sz w:val="24"/>
          <w:szCs w:val="21"/>
          <w:highlight w:val="none"/>
          <w:u w:val="single"/>
          <w14:textFill>
            <w14:solidFill>
              <w14:schemeClr w14:val="tx1"/>
            </w14:solidFill>
          </w14:textFill>
        </w:rPr>
        <w:t xml:space="preserve"> （供应商1），（供应商2） ，</w:t>
      </w:r>
      <w:r>
        <w:rPr>
          <w:rFonts w:ascii="宋体" w:hAnsi="宋体"/>
          <w:color w:val="000000" w:themeColor="text1"/>
          <w:sz w:val="24"/>
          <w:szCs w:val="21"/>
          <w:highlight w:val="none"/>
          <w:u w:val="single"/>
          <w14:textFill>
            <w14:solidFill>
              <w14:schemeClr w14:val="tx1"/>
            </w14:solidFill>
          </w14:textFill>
        </w:rPr>
        <w:t>……</w:t>
      </w:r>
      <w:r>
        <w:rPr>
          <w:rFonts w:hint="eastAsia" w:ascii="宋体" w:hAnsi="宋体"/>
          <w:color w:val="000000" w:themeColor="text1"/>
          <w:sz w:val="24"/>
          <w:szCs w:val="21"/>
          <w:highlight w:val="none"/>
          <w14:textFill>
            <w14:solidFill>
              <w14:schemeClr w14:val="tx1"/>
            </w14:solidFill>
          </w14:textFill>
        </w:rPr>
        <w:t>自愿组成联合体，参加常州环宇工程项目管理有限公司组织的采购编号为</w:t>
      </w:r>
      <w:r>
        <w:rPr>
          <w:rFonts w:hint="eastAsia" w:ascii="宋体" w:hAnsi="宋体"/>
          <w:color w:val="000000" w:themeColor="text1"/>
          <w:sz w:val="24"/>
          <w:szCs w:val="21"/>
          <w:highlight w:val="none"/>
          <w:u w:val="single"/>
          <w14:textFill>
            <w14:solidFill>
              <w14:schemeClr w14:val="tx1"/>
            </w14:solidFill>
          </w14:textFill>
        </w:rPr>
        <w:t>（编号全称），（项目全称）</w:t>
      </w:r>
      <w:r>
        <w:rPr>
          <w:rFonts w:hint="eastAsia" w:ascii="宋体" w:hAnsi="宋体"/>
          <w:color w:val="000000" w:themeColor="text1"/>
          <w:sz w:val="24"/>
          <w:szCs w:val="21"/>
          <w:highlight w:val="none"/>
          <w14:textFill>
            <w14:solidFill>
              <w14:schemeClr w14:val="tx1"/>
            </w14:solidFill>
          </w14:textFill>
        </w:rPr>
        <w:t>项目 的政府采购活动，我联合体指定</w:t>
      </w:r>
      <w:r>
        <w:rPr>
          <w:rFonts w:hint="eastAsia" w:ascii="宋体" w:hAnsi="宋体"/>
          <w:color w:val="000000" w:themeColor="text1"/>
          <w:sz w:val="24"/>
          <w:szCs w:val="21"/>
          <w:highlight w:val="none"/>
          <w:u w:val="single"/>
          <w14:textFill>
            <w14:solidFill>
              <w14:schemeClr w14:val="tx1"/>
            </w14:solidFill>
          </w14:textFill>
        </w:rPr>
        <w:t>（供应商*）</w:t>
      </w:r>
      <w:r>
        <w:rPr>
          <w:rFonts w:hint="eastAsia" w:ascii="宋体" w:hAnsi="宋体"/>
          <w:color w:val="000000" w:themeColor="text1"/>
          <w:sz w:val="24"/>
          <w:szCs w:val="21"/>
          <w:highlight w:val="none"/>
          <w14:textFill>
            <w14:solidFill>
              <w14:schemeClr w14:val="tx1"/>
            </w14:solidFill>
          </w14:textFill>
        </w:rPr>
        <w:t>为牵头单位（牵头单位必须为联合体成员）。</w:t>
      </w:r>
    </w:p>
    <w:p w14:paraId="2AF87FA9">
      <w:pPr>
        <w:spacing w:line="560" w:lineRule="exact"/>
        <w:ind w:firstLine="645"/>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2</w:t>
      </w:r>
      <w:r>
        <w:rPr>
          <w:rFonts w:hint="eastAsia" w:ascii="宋体" w:hAnsi="宋体"/>
          <w:color w:val="000000" w:themeColor="text1"/>
          <w:sz w:val="24"/>
          <w:szCs w:val="21"/>
          <w:highlight w:val="none"/>
          <w14:textFill>
            <w14:solidFill>
              <w14:schemeClr w14:val="tx1"/>
            </w14:solidFill>
          </w14:textFill>
        </w:rPr>
        <w:t>、若我们联合中标、成交，（供应商单位</w:t>
      </w:r>
      <w:r>
        <w:rPr>
          <w:rFonts w:ascii="宋体" w:hAnsi="宋体"/>
          <w:color w:val="000000" w:themeColor="text1"/>
          <w:sz w:val="24"/>
          <w:szCs w:val="21"/>
          <w:highlight w:val="none"/>
          <w14:textFill>
            <w14:solidFill>
              <w14:schemeClr w14:val="tx1"/>
            </w14:solidFill>
          </w14:textFill>
        </w:rPr>
        <w:t>1</w:t>
      </w:r>
      <w:r>
        <w:rPr>
          <w:rFonts w:hint="eastAsia" w:ascii="宋体" w:hAnsi="宋体"/>
          <w:color w:val="000000" w:themeColor="text1"/>
          <w:sz w:val="24"/>
          <w:szCs w:val="21"/>
          <w:highlight w:val="none"/>
          <w14:textFill>
            <w14:solidFill>
              <w14:schemeClr w14:val="tx1"/>
            </w14:solidFill>
          </w14:textFill>
        </w:rPr>
        <w:t>全称）实施项目中（工作内容）部分工作，并承担相应的责任。（供应商单位</w:t>
      </w:r>
      <w:r>
        <w:rPr>
          <w:rFonts w:ascii="宋体" w:hAnsi="宋体"/>
          <w:color w:val="000000" w:themeColor="text1"/>
          <w:sz w:val="24"/>
          <w:szCs w:val="21"/>
          <w:highlight w:val="none"/>
          <w14:textFill>
            <w14:solidFill>
              <w14:schemeClr w14:val="tx1"/>
            </w14:solidFill>
          </w14:textFill>
        </w:rPr>
        <w:t>2</w:t>
      </w:r>
      <w:r>
        <w:rPr>
          <w:rFonts w:hint="eastAsia" w:ascii="宋体" w:hAnsi="宋体"/>
          <w:color w:val="000000" w:themeColor="text1"/>
          <w:sz w:val="24"/>
          <w:szCs w:val="21"/>
          <w:highlight w:val="none"/>
          <w14:textFill>
            <w14:solidFill>
              <w14:schemeClr w14:val="tx1"/>
            </w14:solidFill>
          </w14:textFill>
        </w:rPr>
        <w:t>全称）实施项目中（工作内容）部分工作，并承担相应的责任……。（注：联合体中各供应商都应明示所承担的工作和相应的责任）。</w:t>
      </w:r>
    </w:p>
    <w:p w14:paraId="1F4DE652">
      <w:pPr>
        <w:spacing w:line="560" w:lineRule="exact"/>
        <w:ind w:firstLine="645"/>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3</w:t>
      </w:r>
      <w:r>
        <w:rPr>
          <w:rFonts w:hint="eastAsia" w:ascii="宋体" w:hAnsi="宋体"/>
          <w:color w:val="000000" w:themeColor="text1"/>
          <w:sz w:val="24"/>
          <w:szCs w:val="21"/>
          <w:highlight w:val="none"/>
          <w14:textFill>
            <w14:solidFill>
              <w14:schemeClr w14:val="tx1"/>
            </w14:solidFill>
          </w14:textFill>
        </w:rPr>
        <w:t>、其中</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（小型、微型企业/残疾人福利性单位/监狱企业全称）为</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（小型、微型企业/残疾人福利性单位/监狱企业）企业，且我们约定该公司/单位所承担的合同金额将占本项目合同总金额的</w:t>
      </w:r>
      <w:r>
        <w:rPr>
          <w:rFonts w:ascii="宋体" w:hAnsi="宋体"/>
          <w:color w:val="000000" w:themeColor="text1"/>
          <w:sz w:val="24"/>
          <w:szCs w:val="21"/>
          <w:highlight w:val="none"/>
          <w:u w:val="single"/>
          <w14:textFill>
            <w14:solidFill>
              <w14:schemeClr w14:val="tx1"/>
            </w14:solidFill>
          </w14:textFill>
        </w:rPr>
        <w:t xml:space="preserve">  </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w:t>
      </w:r>
    </w:p>
    <w:p w14:paraId="3157C6F3">
      <w:pPr>
        <w:spacing w:line="560" w:lineRule="exact"/>
        <w:ind w:firstLine="645"/>
        <w:rPr>
          <w:rFonts w:hint="eastAsia" w:ascii="宋体" w:hAnsi="宋体"/>
          <w:color w:val="000000" w:themeColor="text1"/>
          <w:sz w:val="24"/>
          <w:szCs w:val="21"/>
          <w:highlight w:val="none"/>
          <w14:textFill>
            <w14:solidFill>
              <w14:schemeClr w14:val="tx1"/>
            </w14:solidFill>
          </w14:textFill>
        </w:rPr>
      </w:pPr>
    </w:p>
    <w:p w14:paraId="137C97C4">
      <w:pPr>
        <w:spacing w:line="560" w:lineRule="exact"/>
        <w:ind w:firstLine="645"/>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备注：本招标文件中要求加盖CA电子签章的地方，仅需加盖牵头单位的CA电子签章。</w:t>
      </w:r>
    </w:p>
    <w:p w14:paraId="77E16E39">
      <w:pPr>
        <w:spacing w:line="560" w:lineRule="exact"/>
        <w:ind w:firstLine="645"/>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w:t>
      </w:r>
    </w:p>
    <w:p w14:paraId="0C5F8326">
      <w:pPr>
        <w:spacing w:line="560" w:lineRule="exact"/>
        <w:ind w:firstLine="645"/>
        <w:jc w:val="righ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联合体中各供应商全称（公章）：</w:t>
      </w:r>
      <w:r>
        <w:rPr>
          <w:rFonts w:ascii="宋体" w:hAnsi="宋体"/>
          <w:color w:val="000000" w:themeColor="text1"/>
          <w:sz w:val="24"/>
          <w:szCs w:val="21"/>
          <w:highlight w:val="none"/>
          <w14:textFill>
            <w14:solidFill>
              <w14:schemeClr w14:val="tx1"/>
            </w14:solidFill>
          </w14:textFill>
        </w:rPr>
        <w:t xml:space="preserve">     </w:t>
      </w:r>
    </w:p>
    <w:p w14:paraId="2CC9EEA0">
      <w:pPr>
        <w:spacing w:line="560" w:lineRule="exact"/>
        <w:ind w:firstLine="645"/>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日期：</w:t>
      </w:r>
    </w:p>
    <w:bookmarkEnd w:id="304"/>
    <w:p w14:paraId="656B8ECB">
      <w:pPr>
        <w:spacing w:line="360" w:lineRule="auto"/>
        <w:ind w:left="480"/>
        <w:jc w:val="right"/>
        <w:rPr>
          <w:b/>
          <w:color w:val="000000" w:themeColor="text1"/>
          <w:sz w:val="24"/>
          <w:highlight w:val="none"/>
          <w14:textFill>
            <w14:solidFill>
              <w14:schemeClr w14:val="tx1"/>
            </w14:solidFill>
          </w14:textFill>
        </w:rPr>
      </w:pPr>
    </w:p>
    <w:p w14:paraId="65275A38">
      <w:pPr>
        <w:tabs>
          <w:tab w:val="left" w:pos="8280"/>
        </w:tabs>
        <w:spacing w:line="360" w:lineRule="auto"/>
        <w:ind w:firstLine="480"/>
        <w:rPr>
          <w:color w:val="000000" w:themeColor="text1"/>
          <w:sz w:val="24"/>
          <w:highlight w:val="none"/>
          <w14:textFill>
            <w14:solidFill>
              <w14:schemeClr w14:val="tx1"/>
            </w14:solidFill>
          </w14:textFill>
        </w:rPr>
      </w:pPr>
    </w:p>
    <w:p w14:paraId="572A27C1">
      <w:pPr>
        <w:tabs>
          <w:tab w:val="left" w:pos="8280"/>
        </w:tabs>
        <w:spacing w:line="360" w:lineRule="auto"/>
        <w:ind w:firstLine="480"/>
        <w:rPr>
          <w:color w:val="000000" w:themeColor="text1"/>
          <w:sz w:val="24"/>
          <w:highlight w:val="none"/>
          <w14:textFill>
            <w14:solidFill>
              <w14:schemeClr w14:val="tx1"/>
            </w14:solidFill>
          </w14:textFill>
        </w:rPr>
      </w:pPr>
    </w:p>
    <w:p w14:paraId="16A5F6B9">
      <w:pPr>
        <w:pStyle w:val="36"/>
        <w:rPr>
          <w:rFonts w:hint="eastAsia"/>
          <w:color w:val="000000" w:themeColor="text1"/>
          <w:highlight w:val="none"/>
          <w14:textFill>
            <w14:solidFill>
              <w14:schemeClr w14:val="tx1"/>
            </w14:solidFill>
          </w14:textFill>
        </w:rPr>
      </w:pPr>
    </w:p>
    <w:p w14:paraId="3E3C70FD">
      <w:pPr>
        <w:spacing w:after="120" w:line="360" w:lineRule="auto"/>
        <w:rPr>
          <w:b/>
          <w:color w:val="000000" w:themeColor="text1"/>
          <w:spacing w:val="20"/>
          <w:sz w:val="32"/>
          <w:szCs w:val="32"/>
          <w:highlight w:val="none"/>
          <w14:textFill>
            <w14:solidFill>
              <w14:schemeClr w14:val="tx1"/>
            </w14:solidFill>
          </w14:textFill>
        </w:rPr>
      </w:pPr>
    </w:p>
    <w:p w14:paraId="41EA5BED">
      <w:pPr>
        <w:pStyle w:val="36"/>
        <w:rPr>
          <w:rFonts w:hint="eastAsia"/>
          <w:color w:val="000000" w:themeColor="text1"/>
          <w:highlight w:val="none"/>
          <w14:textFill>
            <w14:solidFill>
              <w14:schemeClr w14:val="tx1"/>
            </w14:solidFill>
          </w14:textFill>
        </w:rPr>
      </w:pPr>
    </w:p>
    <w:p w14:paraId="1FDA1567">
      <w:pPr>
        <w:pStyle w:val="36"/>
        <w:rPr>
          <w:rFonts w:hint="eastAsia"/>
          <w:color w:val="000000" w:themeColor="text1"/>
          <w:highlight w:val="none"/>
          <w14:textFill>
            <w14:solidFill>
              <w14:schemeClr w14:val="tx1"/>
            </w14:solidFill>
          </w14:textFill>
        </w:rPr>
      </w:pPr>
    </w:p>
    <w:p w14:paraId="0201B8A6">
      <w:pPr>
        <w:pStyle w:val="36"/>
        <w:rPr>
          <w:rFonts w:hint="eastAsia"/>
          <w:color w:val="000000" w:themeColor="text1"/>
          <w:highlight w:val="none"/>
          <w14:textFill>
            <w14:solidFill>
              <w14:schemeClr w14:val="tx1"/>
            </w14:solidFill>
          </w14:textFill>
        </w:rPr>
      </w:pPr>
    </w:p>
    <w:p w14:paraId="572A3D2B">
      <w:pPr>
        <w:pStyle w:val="36"/>
        <w:rPr>
          <w:rFonts w:hint="eastAsia"/>
          <w:color w:val="000000" w:themeColor="text1"/>
          <w:highlight w:val="none"/>
          <w14:textFill>
            <w14:solidFill>
              <w14:schemeClr w14:val="tx1"/>
            </w14:solidFill>
          </w14:textFill>
        </w:rPr>
      </w:pPr>
    </w:p>
    <w:p w14:paraId="2BBADCDF">
      <w:pPr>
        <w:pStyle w:val="36"/>
        <w:rPr>
          <w:rFonts w:hint="eastAsia"/>
          <w:color w:val="000000" w:themeColor="text1"/>
          <w:highlight w:val="none"/>
          <w14:textFill>
            <w14:solidFill>
              <w14:schemeClr w14:val="tx1"/>
            </w14:solidFill>
          </w14:textFill>
        </w:rPr>
      </w:pPr>
    </w:p>
    <w:p w14:paraId="2ADD5D1C">
      <w:pPr>
        <w:keepNext/>
        <w:keepLines/>
        <w:widowControl/>
        <w:spacing w:after="240" w:line="360" w:lineRule="auto"/>
        <w:ind w:firstLine="2168"/>
        <w:outlineLvl w:val="0"/>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十二、投标函</w:t>
      </w:r>
      <w:r>
        <w:rPr>
          <w:b/>
          <w:color w:val="000000" w:themeColor="text1"/>
          <w:spacing w:val="20"/>
          <w:sz w:val="32"/>
          <w:szCs w:val="32"/>
          <w:highlight w:val="none"/>
          <w14:textFill>
            <w14:solidFill>
              <w14:schemeClr w14:val="tx1"/>
            </w14:solidFill>
          </w14:textFill>
        </w:rPr>
        <w:t>（实质性格式）</w:t>
      </w:r>
    </w:p>
    <w:p w14:paraId="22139E9D">
      <w:pPr>
        <w:spacing w:line="420" w:lineRule="exact"/>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致：常州环宇工程项目管理有限公司</w:t>
      </w:r>
    </w:p>
    <w:p w14:paraId="6F44D482">
      <w:pPr>
        <w:spacing w:line="420" w:lineRule="exact"/>
        <w:ind w:firstLine="480"/>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根据贵方的JSZC-</w:t>
      </w:r>
      <w:r>
        <w:rPr>
          <w:rFonts w:ascii="宋体" w:hAnsi="宋体"/>
          <w:color w:val="000000" w:themeColor="text1"/>
          <w:sz w:val="24"/>
          <w:szCs w:val="21"/>
          <w:highlight w:val="none"/>
          <w14:textFill>
            <w14:solidFill>
              <w14:schemeClr w14:val="tx1"/>
            </w14:solidFill>
          </w14:textFill>
        </w:rPr>
        <w:t>***</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号招标文件，正式授权_________________(姓名)代表我方______________（投标人的名称），全权处理本次项目投标的有关事宜。</w:t>
      </w:r>
    </w:p>
    <w:p w14:paraId="6D0574D6">
      <w:pPr>
        <w:spacing w:line="420" w:lineRule="exact"/>
        <w:ind w:firstLine="480"/>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据此函，兹宣布同意如下：</w:t>
      </w:r>
    </w:p>
    <w:p w14:paraId="6C546F0F">
      <w:pPr>
        <w:spacing w:line="420" w:lineRule="exact"/>
        <w:ind w:firstLine="480"/>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1.按招标文件规定的各项要求，向买方提供所需货物（包含与货物相关的服务）。</w:t>
      </w:r>
    </w:p>
    <w:p w14:paraId="25B0DA68">
      <w:pPr>
        <w:spacing w:line="420" w:lineRule="exact"/>
        <w:ind w:firstLine="480"/>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2.我们完全理解贵方不一定将合同授予最低报价的投标人。</w:t>
      </w:r>
    </w:p>
    <w:p w14:paraId="0CFD5B6C">
      <w:pPr>
        <w:spacing w:line="420" w:lineRule="exact"/>
        <w:ind w:firstLine="480"/>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3.我们已详细审核全部招标文件及其有效补充文件，我们知道必须放弃提出含糊不清或误解问题的权利。</w:t>
      </w:r>
    </w:p>
    <w:p w14:paraId="73FEDFAD">
      <w:pPr>
        <w:spacing w:line="420" w:lineRule="exact"/>
        <w:ind w:firstLine="480"/>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4.我们同意从规定的开标日期起遵循本投标文件，并在规定的投标有效期期满之前均具有约束力。</w:t>
      </w:r>
    </w:p>
    <w:p w14:paraId="57F94556">
      <w:pPr>
        <w:spacing w:line="420" w:lineRule="exact"/>
        <w:ind w:firstLine="480"/>
        <w:jc w:val="lef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5</w:t>
      </w:r>
      <w:r>
        <w:rPr>
          <w:rFonts w:hint="eastAsia" w:ascii="宋体" w:hAnsi="宋体"/>
          <w:color w:val="000000" w:themeColor="text1"/>
          <w:sz w:val="24"/>
          <w:szCs w:val="21"/>
          <w:highlight w:val="none"/>
          <w14:textFill>
            <w14:solidFill>
              <w14:schemeClr w14:val="tx1"/>
            </w14:solidFill>
          </w14:textFill>
        </w:rPr>
        <w:t>.同意向贵方提供贵方可能另外要求的与投标有关的任何证据或资料，并保证我方已提供和将要提供的文件是真实的、准确的。</w:t>
      </w:r>
    </w:p>
    <w:p w14:paraId="7BC74741">
      <w:pPr>
        <w:spacing w:line="420" w:lineRule="exact"/>
        <w:ind w:firstLine="480"/>
        <w:jc w:val="lef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6</w:t>
      </w:r>
      <w:r>
        <w:rPr>
          <w:rFonts w:hint="eastAsia" w:ascii="宋体" w:hAnsi="宋体"/>
          <w:color w:val="000000" w:themeColor="text1"/>
          <w:sz w:val="24"/>
          <w:szCs w:val="21"/>
          <w:highlight w:val="none"/>
          <w14:textFill>
            <w14:solidFill>
              <w14:schemeClr w14:val="tx1"/>
            </w14:solidFill>
          </w14:textFill>
        </w:rPr>
        <w:t>.一旦我方中标,我方将根据招标文件的规定，严格履行合同的责任和义务,并保证在招标文件规定的时间完成项目，交付买方验收、使用。</w:t>
      </w:r>
    </w:p>
    <w:p w14:paraId="731ADCC1">
      <w:pPr>
        <w:spacing w:line="420" w:lineRule="exact"/>
        <w:ind w:left="425"/>
        <w:jc w:val="lef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7</w:t>
      </w:r>
      <w:r>
        <w:rPr>
          <w:rFonts w:hint="eastAsia" w:ascii="宋体" w:hAnsi="宋体"/>
          <w:color w:val="000000" w:themeColor="text1"/>
          <w:sz w:val="24"/>
          <w:szCs w:val="21"/>
          <w:highlight w:val="none"/>
          <w14:textFill>
            <w14:solidFill>
              <w14:schemeClr w14:val="tx1"/>
            </w14:solidFill>
          </w14:textFill>
        </w:rPr>
        <w:t>.与本投标有关的正式通讯地址为：</w:t>
      </w:r>
    </w:p>
    <w:p w14:paraId="0B5B7255">
      <w:pPr>
        <w:spacing w:line="420" w:lineRule="exact"/>
        <w:ind w:left="420" w:firstLine="480"/>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地          址：</w:t>
      </w:r>
    </w:p>
    <w:p w14:paraId="7B92AF5E">
      <w:pPr>
        <w:spacing w:line="420" w:lineRule="exact"/>
        <w:ind w:left="420" w:firstLine="480"/>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邮          编：</w:t>
      </w:r>
    </w:p>
    <w:p w14:paraId="529F5B9E">
      <w:pPr>
        <w:spacing w:line="420" w:lineRule="exact"/>
        <w:ind w:left="420" w:firstLine="480"/>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电          话：</w:t>
      </w:r>
    </w:p>
    <w:p w14:paraId="7AB62425">
      <w:pPr>
        <w:spacing w:line="420" w:lineRule="exact"/>
        <w:ind w:left="420" w:firstLine="480"/>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传          真：</w:t>
      </w:r>
    </w:p>
    <w:p w14:paraId="0368602A">
      <w:pPr>
        <w:spacing w:line="420" w:lineRule="exact"/>
        <w:ind w:left="420" w:firstLine="480"/>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投标人开户行：</w:t>
      </w:r>
    </w:p>
    <w:p w14:paraId="0949A34F">
      <w:pPr>
        <w:spacing w:line="420" w:lineRule="exact"/>
        <w:ind w:left="420" w:firstLine="480"/>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p>
    <w:p w14:paraId="56530F11">
      <w:pPr>
        <w:pStyle w:val="36"/>
        <w:rPr>
          <w:rFonts w:hint="eastAsia"/>
          <w:color w:val="000000" w:themeColor="text1"/>
          <w:highlight w:val="none"/>
          <w14:textFill>
            <w14:solidFill>
              <w14:schemeClr w14:val="tx1"/>
            </w14:solidFill>
          </w14:textFill>
        </w:rPr>
      </w:pPr>
    </w:p>
    <w:p w14:paraId="6C42A481">
      <w:pPr>
        <w:pStyle w:val="36"/>
        <w:rPr>
          <w:rFonts w:hint="eastAsia"/>
          <w:color w:val="000000" w:themeColor="text1"/>
          <w:highlight w:val="none"/>
          <w14:textFill>
            <w14:solidFill>
              <w14:schemeClr w14:val="tx1"/>
            </w14:solidFill>
          </w14:textFill>
        </w:rPr>
      </w:pPr>
    </w:p>
    <w:p w14:paraId="075664D5">
      <w:pPr>
        <w:pStyle w:val="3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bookmarkStart w:id="305" w:name="_Hlk149905800"/>
      <w:r>
        <w:rPr>
          <w:rFonts w:hint="eastAsia" w:ascii="宋体" w:hAnsi="宋体"/>
          <w:bCs/>
          <w:color w:val="000000" w:themeColor="text1"/>
          <w:highlight w:val="none"/>
          <w14:textFill>
            <w14:solidFill>
              <w14:schemeClr w14:val="tx1"/>
            </w14:solidFill>
          </w14:textFill>
        </w:rPr>
        <w:t>投标单位名称：</w:t>
      </w:r>
      <w:r>
        <w:rPr>
          <w:rFonts w:hint="eastAsia" w:ascii="宋体" w:hAnsi="宋体" w:cs="楷体"/>
          <w:color w:val="000000" w:themeColor="text1"/>
          <w:highlight w:val="none"/>
          <w14:textFill>
            <w14:solidFill>
              <w14:schemeClr w14:val="tx1"/>
            </w14:solidFill>
          </w14:textFill>
        </w:rPr>
        <w:t>（加盖CA电子公章）</w:t>
      </w:r>
      <w:bookmarkEnd w:id="305"/>
    </w:p>
    <w:p w14:paraId="192742E6">
      <w:pPr>
        <w:spacing w:line="420" w:lineRule="exact"/>
        <w:ind w:left="420" w:firstLine="4560"/>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日期：________年____月____日</w:t>
      </w:r>
    </w:p>
    <w:p w14:paraId="28DBB5F9">
      <w:pPr>
        <w:pStyle w:val="214"/>
        <w:rPr>
          <w:rFonts w:ascii="Times New Roman" w:hAnsi="Times New Roman"/>
          <w:color w:val="000000" w:themeColor="text1"/>
          <w:sz w:val="20"/>
          <w:szCs w:val="20"/>
          <w:highlight w:val="none"/>
          <w14:textFill>
            <w14:solidFill>
              <w14:schemeClr w14:val="tx1"/>
            </w14:solidFill>
          </w14:textFill>
        </w:rPr>
      </w:pPr>
    </w:p>
    <w:p w14:paraId="77BE1DB6">
      <w:pPr>
        <w:pStyle w:val="214"/>
        <w:rPr>
          <w:rFonts w:hint="eastAsia"/>
          <w:color w:val="000000" w:themeColor="text1"/>
          <w:highlight w:val="none"/>
          <w14:textFill>
            <w14:solidFill>
              <w14:schemeClr w14:val="tx1"/>
            </w14:solidFill>
          </w14:textFill>
        </w:rPr>
      </w:pPr>
    </w:p>
    <w:p w14:paraId="49694538">
      <w:pPr>
        <w:pStyle w:val="214"/>
        <w:rPr>
          <w:rFonts w:hint="eastAsia"/>
          <w:color w:val="000000" w:themeColor="text1"/>
          <w:highlight w:val="none"/>
          <w14:textFill>
            <w14:solidFill>
              <w14:schemeClr w14:val="tx1"/>
            </w14:solidFill>
          </w14:textFill>
        </w:rPr>
      </w:pPr>
    </w:p>
    <w:p w14:paraId="029CF117">
      <w:pPr>
        <w:jc w:val="center"/>
        <w:rPr>
          <w:b/>
          <w:color w:val="000000" w:themeColor="text1"/>
          <w:spacing w:val="20"/>
          <w:sz w:val="32"/>
          <w:szCs w:val="32"/>
          <w:highlight w:val="none"/>
          <w14:textFill>
            <w14:solidFill>
              <w14:schemeClr w14:val="tx1"/>
            </w14:solidFill>
          </w14:textFill>
        </w:rPr>
      </w:pPr>
    </w:p>
    <w:p w14:paraId="33173159">
      <w:pPr>
        <w:pStyle w:val="36"/>
        <w:rPr>
          <w:rFonts w:hint="eastAsia"/>
          <w:color w:val="000000" w:themeColor="text1"/>
          <w:highlight w:val="none"/>
          <w14:textFill>
            <w14:solidFill>
              <w14:schemeClr w14:val="tx1"/>
            </w14:solidFill>
          </w14:textFill>
        </w:rPr>
      </w:pPr>
    </w:p>
    <w:p w14:paraId="6DCEC81E">
      <w:pPr>
        <w:pStyle w:val="36"/>
        <w:rPr>
          <w:rFonts w:hint="eastAsia"/>
          <w:color w:val="000000" w:themeColor="text1"/>
          <w:highlight w:val="none"/>
          <w14:textFill>
            <w14:solidFill>
              <w14:schemeClr w14:val="tx1"/>
            </w14:solidFill>
          </w14:textFill>
        </w:rPr>
      </w:pPr>
    </w:p>
    <w:p w14:paraId="41266D72">
      <w:pPr>
        <w:pStyle w:val="36"/>
        <w:rPr>
          <w:rFonts w:hint="eastAsia"/>
          <w:color w:val="000000" w:themeColor="text1"/>
          <w:highlight w:val="none"/>
          <w14:textFill>
            <w14:solidFill>
              <w14:schemeClr w14:val="tx1"/>
            </w14:solidFill>
          </w14:textFill>
        </w:rPr>
      </w:pPr>
    </w:p>
    <w:p w14:paraId="53520106">
      <w:pPr>
        <w:keepNext/>
        <w:keepLines/>
        <w:widowControl/>
        <w:spacing w:after="240" w:line="360" w:lineRule="auto"/>
        <w:ind w:firstLine="2168"/>
        <w:outlineLvl w:val="0"/>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十三、技术偏离表</w:t>
      </w:r>
      <w:r>
        <w:rPr>
          <w:b/>
          <w:color w:val="000000" w:themeColor="text1"/>
          <w:spacing w:val="20"/>
          <w:sz w:val="32"/>
          <w:szCs w:val="32"/>
          <w:highlight w:val="none"/>
          <w14:textFill>
            <w14:solidFill>
              <w14:schemeClr w14:val="tx1"/>
            </w14:solidFill>
          </w14:textFill>
        </w:rPr>
        <w:t>（实质性格式）</w:t>
      </w:r>
    </w:p>
    <w:p w14:paraId="045C50FA">
      <w:pPr>
        <w:spacing w:line="360" w:lineRule="auto"/>
        <w:rPr>
          <w:rFonts w:hint="eastAsia" w:ascii="宋体" w:hAnsi="宋体" w:cs="宋体"/>
          <w:color w:val="000000" w:themeColor="text1"/>
          <w:sz w:val="20"/>
          <w:szCs w:val="21"/>
          <w:highlight w:val="none"/>
          <w:lang w:bidi="ar"/>
          <w14:textFill>
            <w14:solidFill>
              <w14:schemeClr w14:val="tx1"/>
            </w14:solidFill>
          </w14:textFill>
        </w:rPr>
      </w:pPr>
      <w:r>
        <w:rPr>
          <w:rFonts w:hint="eastAsia" w:ascii="黑体" w:eastAsia="黑体" w:cs="黑体"/>
          <w:bCs/>
          <w:color w:val="000000" w:themeColor="text1"/>
          <w:sz w:val="24"/>
          <w:highlight w:val="none"/>
          <w:lang w:bidi="ar"/>
          <w14:textFill>
            <w14:solidFill>
              <w14:schemeClr w14:val="tx1"/>
            </w14:solidFill>
          </w14:textFill>
        </w:rPr>
        <w:t>采购项目编号：</w:t>
      </w:r>
      <w:r>
        <w:rPr>
          <w:rFonts w:hint="eastAsia" w:ascii="宋体" w:hAnsi="宋体" w:cs="宋体"/>
          <w:color w:val="000000" w:themeColor="text1"/>
          <w:sz w:val="20"/>
          <w:szCs w:val="21"/>
          <w:highlight w:val="none"/>
          <w:lang w:bidi="ar"/>
          <w14:textFill>
            <w14:solidFill>
              <w14:schemeClr w14:val="tx1"/>
            </w14:solidFill>
          </w14:textFill>
        </w:rPr>
        <w:t xml:space="preserve">       </w:t>
      </w:r>
    </w:p>
    <w:tbl>
      <w:tblPr>
        <w:tblStyle w:val="29"/>
        <w:tblW w:w="86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636"/>
        <w:gridCol w:w="1146"/>
        <w:gridCol w:w="2330"/>
        <w:gridCol w:w="1629"/>
        <w:gridCol w:w="1462"/>
        <w:gridCol w:w="1494"/>
      </w:tblGrid>
      <w:tr w14:paraId="6C4E1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1220" w:hRule="atLeast"/>
          <w:jc w:val="center"/>
        </w:trPr>
        <w:tc>
          <w:tcPr>
            <w:tcW w:w="636" w:type="dxa"/>
            <w:vAlign w:val="center"/>
          </w:tcPr>
          <w:p w14:paraId="72E36905">
            <w:pPr>
              <w:spacing w:line="360" w:lineRule="auto"/>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序号</w:t>
            </w:r>
          </w:p>
        </w:tc>
        <w:tc>
          <w:tcPr>
            <w:tcW w:w="1146" w:type="dxa"/>
            <w:vAlign w:val="center"/>
          </w:tcPr>
          <w:p w14:paraId="2DCECBA9">
            <w:pPr>
              <w:spacing w:line="360" w:lineRule="auto"/>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名称及内容</w:t>
            </w:r>
          </w:p>
        </w:tc>
        <w:tc>
          <w:tcPr>
            <w:tcW w:w="2330" w:type="dxa"/>
            <w:vAlign w:val="center"/>
          </w:tcPr>
          <w:p w14:paraId="075FB51E">
            <w:pPr>
              <w:spacing w:line="360" w:lineRule="auto"/>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招标文件技术参数</w:t>
            </w:r>
          </w:p>
        </w:tc>
        <w:tc>
          <w:tcPr>
            <w:tcW w:w="1629" w:type="dxa"/>
            <w:vAlign w:val="center"/>
          </w:tcPr>
          <w:p w14:paraId="76597546">
            <w:pPr>
              <w:spacing w:line="360" w:lineRule="auto"/>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投标文件技术参数</w:t>
            </w:r>
          </w:p>
        </w:tc>
        <w:tc>
          <w:tcPr>
            <w:tcW w:w="1462" w:type="dxa"/>
            <w:vAlign w:val="center"/>
          </w:tcPr>
          <w:p w14:paraId="120CD358">
            <w:pPr>
              <w:spacing w:line="360" w:lineRule="auto"/>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证明材料</w:t>
            </w:r>
          </w:p>
        </w:tc>
        <w:tc>
          <w:tcPr>
            <w:tcW w:w="1494" w:type="dxa"/>
            <w:vAlign w:val="center"/>
          </w:tcPr>
          <w:p w14:paraId="59E78257">
            <w:pPr>
              <w:spacing w:line="360" w:lineRule="auto"/>
              <w:ind w:firstLine="480"/>
              <w:rPr>
                <w:rFonts w:hint="eastAsia" w:ascii="宋体" w:hAnsi="宋体" w:cs="黑体"/>
                <w:bCs/>
                <w:color w:val="000000" w:themeColor="text1"/>
                <w:sz w:val="24"/>
                <w:highlight w:val="none"/>
                <w14:textFill>
                  <w14:solidFill>
                    <w14:schemeClr w14:val="tx1"/>
                  </w14:solidFill>
                </w14:textFill>
              </w:rPr>
            </w:pPr>
          </w:p>
          <w:p w14:paraId="2ED084A7">
            <w:pPr>
              <w:spacing w:line="360" w:lineRule="auto"/>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偏离情况</w:t>
            </w:r>
          </w:p>
          <w:p w14:paraId="56FE4833">
            <w:pPr>
              <w:spacing w:line="360" w:lineRule="auto"/>
              <w:rPr>
                <w:rFonts w:hint="eastAsia" w:ascii="宋体" w:hAnsi="宋体" w:cs="黑体"/>
                <w:bCs/>
                <w:color w:val="000000" w:themeColor="text1"/>
                <w:sz w:val="24"/>
                <w:highlight w:val="none"/>
                <w14:textFill>
                  <w14:solidFill>
                    <w14:schemeClr w14:val="tx1"/>
                  </w14:solidFill>
                </w14:textFill>
              </w:rPr>
            </w:pPr>
          </w:p>
        </w:tc>
      </w:tr>
      <w:tr w14:paraId="4A183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12" w:hRule="atLeast"/>
          <w:jc w:val="center"/>
        </w:trPr>
        <w:tc>
          <w:tcPr>
            <w:tcW w:w="636" w:type="dxa"/>
            <w:vAlign w:val="center"/>
          </w:tcPr>
          <w:p w14:paraId="4F960351">
            <w:pPr>
              <w:spacing w:line="360" w:lineRule="auto"/>
              <w:ind w:firstLine="240"/>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1</w:t>
            </w:r>
          </w:p>
        </w:tc>
        <w:tc>
          <w:tcPr>
            <w:tcW w:w="1146" w:type="dxa"/>
            <w:vAlign w:val="center"/>
          </w:tcPr>
          <w:p w14:paraId="78C6CFE8">
            <w:pPr>
              <w:spacing w:line="360" w:lineRule="auto"/>
              <w:ind w:firstLine="240"/>
              <w:rPr>
                <w:rFonts w:hint="eastAsia" w:ascii="宋体" w:hAnsi="宋体" w:cs="黑体"/>
                <w:bCs/>
                <w:color w:val="000000" w:themeColor="text1"/>
                <w:sz w:val="24"/>
                <w:highlight w:val="none"/>
                <w14:textFill>
                  <w14:solidFill>
                    <w14:schemeClr w14:val="tx1"/>
                  </w14:solidFill>
                </w14:textFill>
              </w:rPr>
            </w:pPr>
          </w:p>
        </w:tc>
        <w:tc>
          <w:tcPr>
            <w:tcW w:w="2330" w:type="dxa"/>
            <w:vAlign w:val="center"/>
          </w:tcPr>
          <w:p w14:paraId="1A096FA6">
            <w:pPr>
              <w:spacing w:line="360" w:lineRule="auto"/>
              <w:ind w:firstLine="240"/>
              <w:jc w:val="center"/>
              <w:rPr>
                <w:rFonts w:hint="eastAsia" w:ascii="宋体" w:hAnsi="宋体" w:cs="黑体"/>
                <w:bCs/>
                <w:color w:val="000000" w:themeColor="text1"/>
                <w:sz w:val="24"/>
                <w:highlight w:val="none"/>
                <w14:textFill>
                  <w14:solidFill>
                    <w14:schemeClr w14:val="tx1"/>
                  </w14:solidFill>
                </w14:textFill>
              </w:rPr>
            </w:pPr>
          </w:p>
        </w:tc>
        <w:tc>
          <w:tcPr>
            <w:tcW w:w="1629" w:type="dxa"/>
          </w:tcPr>
          <w:p w14:paraId="74DADDD0">
            <w:pPr>
              <w:spacing w:line="360" w:lineRule="auto"/>
              <w:ind w:firstLine="240"/>
              <w:jc w:val="center"/>
              <w:rPr>
                <w:rFonts w:hint="eastAsia" w:ascii="宋体" w:hAnsi="宋体" w:cs="黑体"/>
                <w:bCs/>
                <w:color w:val="000000" w:themeColor="text1"/>
                <w:sz w:val="24"/>
                <w:highlight w:val="none"/>
                <w14:textFill>
                  <w14:solidFill>
                    <w14:schemeClr w14:val="tx1"/>
                  </w14:solidFill>
                </w14:textFill>
              </w:rPr>
            </w:pPr>
          </w:p>
        </w:tc>
        <w:tc>
          <w:tcPr>
            <w:tcW w:w="1462" w:type="dxa"/>
          </w:tcPr>
          <w:p w14:paraId="15E3834B">
            <w:pPr>
              <w:spacing w:line="360" w:lineRule="auto"/>
              <w:ind w:firstLine="240"/>
              <w:rPr>
                <w:rFonts w:hint="eastAsia" w:ascii="宋体" w:hAnsi="宋体" w:cs="黑体"/>
                <w:bCs/>
                <w:color w:val="000000" w:themeColor="text1"/>
                <w:sz w:val="24"/>
                <w:highlight w:val="none"/>
                <w14:textFill>
                  <w14:solidFill>
                    <w14:schemeClr w14:val="tx1"/>
                  </w14:solidFill>
                </w14:textFill>
              </w:rPr>
            </w:pPr>
          </w:p>
        </w:tc>
        <w:tc>
          <w:tcPr>
            <w:tcW w:w="1494" w:type="dxa"/>
          </w:tcPr>
          <w:p w14:paraId="4D054413">
            <w:pPr>
              <w:spacing w:line="360" w:lineRule="auto"/>
              <w:ind w:firstLine="240"/>
              <w:rPr>
                <w:rFonts w:hint="eastAsia" w:ascii="宋体" w:hAnsi="宋体" w:cs="黑体"/>
                <w:bCs/>
                <w:color w:val="000000" w:themeColor="text1"/>
                <w:sz w:val="24"/>
                <w:highlight w:val="none"/>
                <w14:textFill>
                  <w14:solidFill>
                    <w14:schemeClr w14:val="tx1"/>
                  </w14:solidFill>
                </w14:textFill>
              </w:rPr>
            </w:pPr>
          </w:p>
        </w:tc>
      </w:tr>
      <w:tr w14:paraId="4712B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12" w:hRule="atLeast"/>
          <w:jc w:val="center"/>
        </w:trPr>
        <w:tc>
          <w:tcPr>
            <w:tcW w:w="636" w:type="dxa"/>
            <w:vAlign w:val="center"/>
          </w:tcPr>
          <w:p w14:paraId="42C1ACF4">
            <w:pPr>
              <w:spacing w:line="360" w:lineRule="auto"/>
              <w:ind w:firstLine="240"/>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2</w:t>
            </w:r>
          </w:p>
        </w:tc>
        <w:tc>
          <w:tcPr>
            <w:tcW w:w="1146" w:type="dxa"/>
          </w:tcPr>
          <w:p w14:paraId="0246BE39">
            <w:pPr>
              <w:spacing w:line="360" w:lineRule="auto"/>
              <w:ind w:firstLine="240"/>
              <w:rPr>
                <w:rFonts w:hint="eastAsia" w:ascii="宋体" w:hAnsi="宋体" w:cs="黑体"/>
                <w:bCs/>
                <w:color w:val="000000" w:themeColor="text1"/>
                <w:sz w:val="24"/>
                <w:highlight w:val="none"/>
                <w14:textFill>
                  <w14:solidFill>
                    <w14:schemeClr w14:val="tx1"/>
                  </w14:solidFill>
                </w14:textFill>
              </w:rPr>
            </w:pPr>
          </w:p>
        </w:tc>
        <w:tc>
          <w:tcPr>
            <w:tcW w:w="2330" w:type="dxa"/>
          </w:tcPr>
          <w:p w14:paraId="7F2B6480">
            <w:pPr>
              <w:spacing w:line="360" w:lineRule="auto"/>
              <w:ind w:firstLine="240"/>
              <w:jc w:val="center"/>
              <w:rPr>
                <w:rFonts w:hint="eastAsia" w:ascii="宋体" w:hAnsi="宋体" w:cs="黑体"/>
                <w:bCs/>
                <w:color w:val="000000" w:themeColor="text1"/>
                <w:sz w:val="24"/>
                <w:highlight w:val="none"/>
                <w14:textFill>
                  <w14:solidFill>
                    <w14:schemeClr w14:val="tx1"/>
                  </w14:solidFill>
                </w14:textFill>
              </w:rPr>
            </w:pPr>
          </w:p>
        </w:tc>
        <w:tc>
          <w:tcPr>
            <w:tcW w:w="1629" w:type="dxa"/>
          </w:tcPr>
          <w:p w14:paraId="68F4D49E">
            <w:pPr>
              <w:spacing w:line="360" w:lineRule="auto"/>
              <w:ind w:firstLine="720"/>
              <w:jc w:val="center"/>
              <w:rPr>
                <w:rFonts w:hint="eastAsia" w:ascii="宋体" w:hAnsi="宋体" w:cs="黑体"/>
                <w:bCs/>
                <w:color w:val="000000" w:themeColor="text1"/>
                <w:sz w:val="24"/>
                <w:highlight w:val="none"/>
                <w14:textFill>
                  <w14:solidFill>
                    <w14:schemeClr w14:val="tx1"/>
                  </w14:solidFill>
                </w14:textFill>
              </w:rPr>
            </w:pPr>
          </w:p>
        </w:tc>
        <w:tc>
          <w:tcPr>
            <w:tcW w:w="1462" w:type="dxa"/>
          </w:tcPr>
          <w:p w14:paraId="0B1633CB">
            <w:pPr>
              <w:spacing w:line="360" w:lineRule="auto"/>
              <w:ind w:firstLine="240"/>
              <w:rPr>
                <w:rFonts w:hint="eastAsia" w:ascii="宋体" w:hAnsi="宋体" w:cs="黑体"/>
                <w:bCs/>
                <w:color w:val="000000" w:themeColor="text1"/>
                <w:sz w:val="24"/>
                <w:highlight w:val="none"/>
                <w14:textFill>
                  <w14:solidFill>
                    <w14:schemeClr w14:val="tx1"/>
                  </w14:solidFill>
                </w14:textFill>
              </w:rPr>
            </w:pPr>
          </w:p>
        </w:tc>
        <w:tc>
          <w:tcPr>
            <w:tcW w:w="1494" w:type="dxa"/>
          </w:tcPr>
          <w:p w14:paraId="3A41B5D4">
            <w:pPr>
              <w:spacing w:line="360" w:lineRule="auto"/>
              <w:ind w:firstLine="240"/>
              <w:rPr>
                <w:rFonts w:hint="eastAsia" w:ascii="宋体" w:hAnsi="宋体" w:cs="黑体"/>
                <w:bCs/>
                <w:color w:val="000000" w:themeColor="text1"/>
                <w:sz w:val="24"/>
                <w:highlight w:val="none"/>
                <w14:textFill>
                  <w14:solidFill>
                    <w14:schemeClr w14:val="tx1"/>
                  </w14:solidFill>
                </w14:textFill>
              </w:rPr>
            </w:pPr>
          </w:p>
        </w:tc>
      </w:tr>
      <w:tr w14:paraId="29528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12" w:hRule="atLeast"/>
          <w:jc w:val="center"/>
        </w:trPr>
        <w:tc>
          <w:tcPr>
            <w:tcW w:w="636" w:type="dxa"/>
            <w:vAlign w:val="center"/>
          </w:tcPr>
          <w:p w14:paraId="3068A940">
            <w:pPr>
              <w:spacing w:line="360" w:lineRule="auto"/>
              <w:ind w:firstLine="240"/>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3</w:t>
            </w:r>
          </w:p>
        </w:tc>
        <w:tc>
          <w:tcPr>
            <w:tcW w:w="1146" w:type="dxa"/>
          </w:tcPr>
          <w:p w14:paraId="28A148F8">
            <w:pPr>
              <w:spacing w:line="360" w:lineRule="auto"/>
              <w:ind w:firstLine="240"/>
              <w:rPr>
                <w:rFonts w:hint="eastAsia" w:ascii="宋体" w:hAnsi="宋体" w:cs="黑体"/>
                <w:bCs/>
                <w:color w:val="000000" w:themeColor="text1"/>
                <w:sz w:val="24"/>
                <w:highlight w:val="none"/>
                <w14:textFill>
                  <w14:solidFill>
                    <w14:schemeClr w14:val="tx1"/>
                  </w14:solidFill>
                </w14:textFill>
              </w:rPr>
            </w:pPr>
          </w:p>
        </w:tc>
        <w:tc>
          <w:tcPr>
            <w:tcW w:w="2330" w:type="dxa"/>
          </w:tcPr>
          <w:p w14:paraId="6A8CF65C">
            <w:pPr>
              <w:spacing w:line="360" w:lineRule="auto"/>
              <w:ind w:firstLine="240"/>
              <w:jc w:val="center"/>
              <w:rPr>
                <w:rFonts w:hint="eastAsia" w:ascii="宋体" w:hAnsi="宋体" w:cs="黑体"/>
                <w:bCs/>
                <w:color w:val="000000" w:themeColor="text1"/>
                <w:sz w:val="24"/>
                <w:highlight w:val="none"/>
                <w14:textFill>
                  <w14:solidFill>
                    <w14:schemeClr w14:val="tx1"/>
                  </w14:solidFill>
                </w14:textFill>
              </w:rPr>
            </w:pPr>
          </w:p>
        </w:tc>
        <w:tc>
          <w:tcPr>
            <w:tcW w:w="1629" w:type="dxa"/>
          </w:tcPr>
          <w:p w14:paraId="7FDBF2BF">
            <w:pPr>
              <w:spacing w:line="360" w:lineRule="auto"/>
              <w:ind w:firstLine="720"/>
              <w:jc w:val="center"/>
              <w:rPr>
                <w:rFonts w:hint="eastAsia" w:ascii="宋体" w:hAnsi="宋体" w:cs="黑体"/>
                <w:bCs/>
                <w:color w:val="000000" w:themeColor="text1"/>
                <w:sz w:val="24"/>
                <w:highlight w:val="none"/>
                <w14:textFill>
                  <w14:solidFill>
                    <w14:schemeClr w14:val="tx1"/>
                  </w14:solidFill>
                </w14:textFill>
              </w:rPr>
            </w:pPr>
          </w:p>
        </w:tc>
        <w:tc>
          <w:tcPr>
            <w:tcW w:w="1462" w:type="dxa"/>
          </w:tcPr>
          <w:p w14:paraId="7804FF71">
            <w:pPr>
              <w:spacing w:line="360" w:lineRule="auto"/>
              <w:ind w:firstLine="240"/>
              <w:rPr>
                <w:rFonts w:hint="eastAsia" w:ascii="宋体" w:hAnsi="宋体" w:cs="黑体"/>
                <w:bCs/>
                <w:color w:val="000000" w:themeColor="text1"/>
                <w:sz w:val="24"/>
                <w:highlight w:val="none"/>
                <w14:textFill>
                  <w14:solidFill>
                    <w14:schemeClr w14:val="tx1"/>
                  </w14:solidFill>
                </w14:textFill>
              </w:rPr>
            </w:pPr>
          </w:p>
        </w:tc>
        <w:tc>
          <w:tcPr>
            <w:tcW w:w="1494" w:type="dxa"/>
          </w:tcPr>
          <w:p w14:paraId="3C27D0A1">
            <w:pPr>
              <w:spacing w:line="360" w:lineRule="auto"/>
              <w:ind w:firstLine="240"/>
              <w:rPr>
                <w:rFonts w:hint="eastAsia" w:ascii="宋体" w:hAnsi="宋体" w:cs="黑体"/>
                <w:bCs/>
                <w:color w:val="000000" w:themeColor="text1"/>
                <w:sz w:val="24"/>
                <w:highlight w:val="none"/>
                <w14:textFill>
                  <w14:solidFill>
                    <w14:schemeClr w14:val="tx1"/>
                  </w14:solidFill>
                </w14:textFill>
              </w:rPr>
            </w:pPr>
          </w:p>
        </w:tc>
      </w:tr>
      <w:tr w14:paraId="1B193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21" w:hRule="atLeast"/>
          <w:jc w:val="center"/>
        </w:trPr>
        <w:tc>
          <w:tcPr>
            <w:tcW w:w="636" w:type="dxa"/>
            <w:vAlign w:val="center"/>
          </w:tcPr>
          <w:p w14:paraId="62096EA7">
            <w:pPr>
              <w:spacing w:line="360" w:lineRule="auto"/>
              <w:ind w:firstLine="240"/>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w:t>
            </w:r>
          </w:p>
        </w:tc>
        <w:tc>
          <w:tcPr>
            <w:tcW w:w="1146" w:type="dxa"/>
          </w:tcPr>
          <w:p w14:paraId="13AF2BF6">
            <w:pPr>
              <w:spacing w:line="360" w:lineRule="auto"/>
              <w:ind w:firstLine="240"/>
              <w:rPr>
                <w:rFonts w:hint="eastAsia" w:ascii="宋体" w:hAnsi="宋体" w:cs="黑体"/>
                <w:bCs/>
                <w:color w:val="000000" w:themeColor="text1"/>
                <w:sz w:val="24"/>
                <w:highlight w:val="none"/>
                <w14:textFill>
                  <w14:solidFill>
                    <w14:schemeClr w14:val="tx1"/>
                  </w14:solidFill>
                </w14:textFill>
              </w:rPr>
            </w:pPr>
          </w:p>
        </w:tc>
        <w:tc>
          <w:tcPr>
            <w:tcW w:w="2330" w:type="dxa"/>
          </w:tcPr>
          <w:p w14:paraId="6F5CB20C">
            <w:pPr>
              <w:spacing w:line="360" w:lineRule="auto"/>
              <w:ind w:firstLine="240"/>
              <w:jc w:val="center"/>
              <w:rPr>
                <w:rFonts w:hint="eastAsia" w:ascii="宋体" w:hAnsi="宋体" w:cs="黑体"/>
                <w:bCs/>
                <w:color w:val="000000" w:themeColor="text1"/>
                <w:sz w:val="24"/>
                <w:highlight w:val="none"/>
                <w14:textFill>
                  <w14:solidFill>
                    <w14:schemeClr w14:val="tx1"/>
                  </w14:solidFill>
                </w14:textFill>
              </w:rPr>
            </w:pPr>
          </w:p>
        </w:tc>
        <w:tc>
          <w:tcPr>
            <w:tcW w:w="1629" w:type="dxa"/>
          </w:tcPr>
          <w:p w14:paraId="59536857">
            <w:pPr>
              <w:spacing w:line="360" w:lineRule="auto"/>
              <w:ind w:firstLine="240"/>
              <w:jc w:val="center"/>
              <w:rPr>
                <w:rFonts w:hint="eastAsia" w:ascii="宋体" w:hAnsi="宋体" w:cs="黑体"/>
                <w:bCs/>
                <w:color w:val="000000" w:themeColor="text1"/>
                <w:sz w:val="24"/>
                <w:highlight w:val="none"/>
                <w14:textFill>
                  <w14:solidFill>
                    <w14:schemeClr w14:val="tx1"/>
                  </w14:solidFill>
                </w14:textFill>
              </w:rPr>
            </w:pPr>
          </w:p>
        </w:tc>
        <w:tc>
          <w:tcPr>
            <w:tcW w:w="1462" w:type="dxa"/>
          </w:tcPr>
          <w:p w14:paraId="2A3E3121">
            <w:pPr>
              <w:spacing w:line="360" w:lineRule="auto"/>
              <w:ind w:firstLine="240"/>
              <w:rPr>
                <w:rFonts w:hint="eastAsia" w:ascii="宋体" w:hAnsi="宋体" w:cs="黑体"/>
                <w:bCs/>
                <w:color w:val="000000" w:themeColor="text1"/>
                <w:sz w:val="24"/>
                <w:highlight w:val="none"/>
                <w14:textFill>
                  <w14:solidFill>
                    <w14:schemeClr w14:val="tx1"/>
                  </w14:solidFill>
                </w14:textFill>
              </w:rPr>
            </w:pPr>
          </w:p>
        </w:tc>
        <w:tc>
          <w:tcPr>
            <w:tcW w:w="1494" w:type="dxa"/>
          </w:tcPr>
          <w:p w14:paraId="0FBF8984">
            <w:pPr>
              <w:spacing w:line="360" w:lineRule="auto"/>
              <w:ind w:firstLine="240"/>
              <w:rPr>
                <w:rFonts w:hint="eastAsia" w:ascii="宋体" w:hAnsi="宋体" w:cs="黑体"/>
                <w:bCs/>
                <w:color w:val="000000" w:themeColor="text1"/>
                <w:sz w:val="24"/>
                <w:highlight w:val="none"/>
                <w14:textFill>
                  <w14:solidFill>
                    <w14:schemeClr w14:val="tx1"/>
                  </w14:solidFill>
                </w14:textFill>
              </w:rPr>
            </w:pPr>
          </w:p>
        </w:tc>
      </w:tr>
    </w:tbl>
    <w:p w14:paraId="18FD192F">
      <w:pPr>
        <w:spacing w:line="360" w:lineRule="auto"/>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t xml:space="preserve">                                                                                                                                                                                    </w:t>
      </w:r>
    </w:p>
    <w:p w14:paraId="4B15961B">
      <w:pPr>
        <w:spacing w:line="360" w:lineRule="auto"/>
        <w:ind w:firstLine="4440"/>
        <w:rPr>
          <w:rFonts w:ascii="黑体" w:eastAsia="黑体" w:cs="黑体"/>
          <w:bCs/>
          <w:color w:val="000000" w:themeColor="text1"/>
          <w:sz w:val="24"/>
          <w:highlight w:val="none"/>
          <w:lang w:bidi="ar"/>
          <w14:textFill>
            <w14:solidFill>
              <w14:schemeClr w14:val="tx1"/>
            </w14:solidFill>
          </w14:textFill>
        </w:rPr>
      </w:pPr>
    </w:p>
    <w:p w14:paraId="114ADC53">
      <w:pPr>
        <w:spacing w:line="360" w:lineRule="auto"/>
        <w:ind w:firstLine="4680"/>
        <w:rPr>
          <w:rFonts w:ascii="黑体" w:eastAsia="黑体" w:cs="黑体"/>
          <w:bCs/>
          <w:color w:val="000000" w:themeColor="text1"/>
          <w:sz w:val="24"/>
          <w:highlight w:val="none"/>
          <w:lang w:bidi="ar"/>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投标单位名称：</w:t>
      </w:r>
      <w:r>
        <w:rPr>
          <w:rFonts w:hint="eastAsia" w:ascii="宋体" w:hAnsi="宋体" w:cs="楷体"/>
          <w:color w:val="000000" w:themeColor="text1"/>
          <w:sz w:val="24"/>
          <w:highlight w:val="none"/>
          <w14:textFill>
            <w14:solidFill>
              <w14:schemeClr w14:val="tx1"/>
            </w14:solidFill>
          </w14:textFill>
        </w:rPr>
        <w:t>（加盖CA电子公章）</w:t>
      </w:r>
      <w:r>
        <w:rPr>
          <w:rFonts w:hint="eastAsia" w:ascii="黑体" w:eastAsia="黑体" w:cs="黑体"/>
          <w:bCs/>
          <w:color w:val="000000" w:themeColor="text1"/>
          <w:sz w:val="24"/>
          <w:highlight w:val="none"/>
          <w:lang w:bidi="ar"/>
          <w14:textFill>
            <w14:solidFill>
              <w14:schemeClr w14:val="tx1"/>
            </w14:solidFill>
          </w14:textFill>
        </w:rPr>
        <w:t xml:space="preserve">  </w:t>
      </w:r>
    </w:p>
    <w:p w14:paraId="590EE48E">
      <w:pPr>
        <w:pStyle w:val="36"/>
        <w:ind w:firstLine="4800"/>
        <w:rPr>
          <w:rFonts w:hint="eastAsia"/>
          <w:color w:val="000000" w:themeColor="text1"/>
          <w:highlight w:val="none"/>
          <w:lang w:bidi="ar"/>
          <w14:textFill>
            <w14:solidFill>
              <w14:schemeClr w14:val="tx1"/>
            </w14:solidFill>
          </w14:textFill>
        </w:rPr>
      </w:pPr>
      <w:r>
        <w:rPr>
          <w:rFonts w:ascii="黑体" w:eastAsia="黑体" w:cs="黑体"/>
          <w:bCs/>
          <w:color w:val="000000" w:themeColor="text1"/>
          <w:highlight w:val="none"/>
          <w:lang w:bidi="ar"/>
          <w14:textFill>
            <w14:solidFill>
              <w14:schemeClr w14:val="tx1"/>
            </w14:solidFill>
          </w14:textFill>
        </w:rPr>
        <w:t>日期：_____年______月______日</w:t>
      </w:r>
    </w:p>
    <w:p w14:paraId="1E234BF8">
      <w:pPr>
        <w:spacing w:line="360" w:lineRule="auto"/>
        <w:rPr>
          <w:b/>
          <w:color w:val="000000" w:themeColor="text1"/>
          <w:sz w:val="24"/>
          <w:szCs w:val="20"/>
          <w:highlight w:val="none"/>
          <w14:textFill>
            <w14:solidFill>
              <w14:schemeClr w14:val="tx1"/>
            </w14:solidFill>
          </w14:textFill>
        </w:rPr>
      </w:pPr>
      <w:r>
        <w:rPr>
          <w:rFonts w:hint="eastAsia"/>
          <w:b/>
          <w:color w:val="000000" w:themeColor="text1"/>
          <w:sz w:val="24"/>
          <w:szCs w:val="20"/>
          <w:highlight w:val="none"/>
          <w14:textFill>
            <w14:solidFill>
              <w14:schemeClr w14:val="tx1"/>
            </w14:solidFill>
          </w14:textFill>
        </w:rPr>
        <w:t>注意事项：</w:t>
      </w:r>
    </w:p>
    <w:p w14:paraId="11F4A9F1">
      <w:pPr>
        <w:numPr>
          <w:ilvl w:val="0"/>
          <w:numId w:val="12"/>
        </w:numPr>
        <w:spacing w:line="440" w:lineRule="exact"/>
        <w:ind w:firstLine="482"/>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请按上表格式，依照采购文件项目要求相应内容逐项响应。</w:t>
      </w:r>
    </w:p>
    <w:p w14:paraId="3267878B">
      <w:pPr>
        <w:spacing w:line="440" w:lineRule="exact"/>
        <w:ind w:firstLine="482"/>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2、如根据采购文件要求需提供“证明材料”的，需填写证明材料名称；采购文件未要求提供“证明材料”的，可不填写。</w:t>
      </w:r>
    </w:p>
    <w:p w14:paraId="422C3CC4">
      <w:pPr>
        <w:spacing w:line="440" w:lineRule="exact"/>
        <w:ind w:firstLine="482"/>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3、如投标人提供的货物或服务与招标文件的要求存在偏离，偏离情况可填写“正偏离”或“负偏离”；如完全满足招标文件要求，偏离情况填写“完全满足”即可。</w:t>
      </w:r>
    </w:p>
    <w:p w14:paraId="450EDF43">
      <w:pPr>
        <w:spacing w:line="360" w:lineRule="auto"/>
        <w:rPr>
          <w:color w:val="000000" w:themeColor="text1"/>
          <w:sz w:val="20"/>
          <w:szCs w:val="20"/>
          <w:highlight w:val="none"/>
          <w14:textFill>
            <w14:solidFill>
              <w14:schemeClr w14:val="tx1"/>
            </w14:solidFill>
          </w14:textFill>
        </w:rPr>
      </w:pPr>
    </w:p>
    <w:p w14:paraId="581D7710">
      <w:pPr>
        <w:spacing w:line="360" w:lineRule="auto"/>
        <w:rPr>
          <w:color w:val="000000" w:themeColor="text1"/>
          <w:sz w:val="20"/>
          <w:szCs w:val="20"/>
          <w:highlight w:val="none"/>
          <w14:textFill>
            <w14:solidFill>
              <w14:schemeClr w14:val="tx1"/>
            </w14:solidFill>
          </w14:textFill>
        </w:rPr>
      </w:pPr>
      <w:r>
        <w:rPr>
          <w:color w:val="000000" w:themeColor="text1"/>
          <w:sz w:val="20"/>
          <w:szCs w:val="20"/>
          <w:highlight w:val="none"/>
          <w14:textFill>
            <w14:solidFill>
              <w14:schemeClr w14:val="tx1"/>
            </w14:solidFill>
          </w14:textFill>
        </w:rPr>
        <w:t xml:space="preserve">                      </w:t>
      </w:r>
    </w:p>
    <w:p w14:paraId="4BD64126">
      <w:pPr>
        <w:spacing w:line="360" w:lineRule="auto"/>
        <w:rPr>
          <w:color w:val="000000" w:themeColor="text1"/>
          <w:sz w:val="20"/>
          <w:szCs w:val="20"/>
          <w:highlight w:val="none"/>
          <w14:textFill>
            <w14:solidFill>
              <w14:schemeClr w14:val="tx1"/>
            </w14:solidFill>
          </w14:textFill>
        </w:rPr>
      </w:pPr>
    </w:p>
    <w:p w14:paraId="30E99BFB">
      <w:pPr>
        <w:spacing w:line="360" w:lineRule="auto"/>
        <w:rPr>
          <w:color w:val="000000" w:themeColor="text1"/>
          <w:sz w:val="20"/>
          <w:szCs w:val="20"/>
          <w:highlight w:val="none"/>
          <w14:textFill>
            <w14:solidFill>
              <w14:schemeClr w14:val="tx1"/>
            </w14:solidFill>
          </w14:textFill>
        </w:rPr>
      </w:pPr>
    </w:p>
    <w:p w14:paraId="4A2505CF">
      <w:pPr>
        <w:spacing w:line="360" w:lineRule="auto"/>
        <w:rPr>
          <w:color w:val="000000" w:themeColor="text1"/>
          <w:sz w:val="20"/>
          <w:szCs w:val="20"/>
          <w:highlight w:val="none"/>
          <w14:textFill>
            <w14:solidFill>
              <w14:schemeClr w14:val="tx1"/>
            </w14:solidFill>
          </w14:textFill>
        </w:rPr>
      </w:pPr>
    </w:p>
    <w:p w14:paraId="3D5BCAA2">
      <w:pPr>
        <w:spacing w:line="360" w:lineRule="auto"/>
        <w:rPr>
          <w:color w:val="000000" w:themeColor="text1"/>
          <w:sz w:val="20"/>
          <w:szCs w:val="20"/>
          <w:highlight w:val="none"/>
          <w14:textFill>
            <w14:solidFill>
              <w14:schemeClr w14:val="tx1"/>
            </w14:solidFill>
          </w14:textFill>
        </w:rPr>
      </w:pPr>
    </w:p>
    <w:p w14:paraId="6FE47195">
      <w:pPr>
        <w:keepNext/>
        <w:keepLines/>
        <w:spacing w:before="260" w:after="260" w:line="415" w:lineRule="auto"/>
        <w:ind w:firstLine="2951"/>
        <w:outlineLvl w:val="2"/>
        <w:rPr>
          <w:rFonts w:hint="eastAsia" w:ascii="宋体" w:hAnsi="宋体"/>
          <w:b/>
          <w:color w:val="000000" w:themeColor="text1"/>
          <w:sz w:val="28"/>
          <w:szCs w:val="28"/>
          <w:highlight w:val="none"/>
          <w14:textFill>
            <w14:solidFill>
              <w14:schemeClr w14:val="tx1"/>
            </w14:solidFill>
          </w14:textFill>
        </w:rPr>
      </w:pPr>
    </w:p>
    <w:p w14:paraId="085D3D98">
      <w:pPr>
        <w:rPr>
          <w:color w:val="000000" w:themeColor="text1"/>
          <w:sz w:val="20"/>
          <w:szCs w:val="20"/>
          <w:highlight w:val="none"/>
          <w14:textFill>
            <w14:solidFill>
              <w14:schemeClr w14:val="tx1"/>
            </w14:solidFill>
          </w14:textFill>
        </w:rPr>
      </w:pPr>
    </w:p>
    <w:p w14:paraId="4B94E2B0">
      <w:pPr>
        <w:keepNext/>
        <w:keepLines/>
        <w:spacing w:before="260" w:after="260" w:line="415" w:lineRule="auto"/>
        <w:ind w:firstLine="2890"/>
        <w:outlineLvl w:val="2"/>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十四、其他格式材料</w:t>
      </w:r>
    </w:p>
    <w:p w14:paraId="1CFC557E">
      <w:pPr>
        <w:spacing w:line="360" w:lineRule="auto"/>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1</w:t>
      </w:r>
      <w:r>
        <w:rPr>
          <w:rFonts w:ascii="宋体" w:hAnsi="宋体"/>
          <w:b/>
          <w:color w:val="000000" w:themeColor="text1"/>
          <w:sz w:val="32"/>
          <w:szCs w:val="32"/>
          <w:highlight w:val="none"/>
          <w14:textFill>
            <w14:solidFill>
              <w14:schemeClr w14:val="tx1"/>
            </w14:solidFill>
          </w14:textFill>
        </w:rPr>
        <w:t>、</w:t>
      </w:r>
      <w:r>
        <w:rPr>
          <w:rFonts w:hint="eastAsia" w:ascii="宋体" w:hAnsi="宋体"/>
          <w:b/>
          <w:color w:val="000000" w:themeColor="text1"/>
          <w:sz w:val="32"/>
          <w:szCs w:val="32"/>
          <w:highlight w:val="none"/>
          <w14:textFill>
            <w14:solidFill>
              <w14:schemeClr w14:val="tx1"/>
            </w14:solidFill>
          </w14:textFill>
        </w:rPr>
        <w:t>参加本项目人员一览表</w:t>
      </w:r>
    </w:p>
    <w:p w14:paraId="71204759">
      <w:pPr>
        <w:spacing w:line="360" w:lineRule="auto"/>
        <w:rPr>
          <w:rFonts w:hint="eastAsia" w:ascii="宋体" w:hAnsi="宋体"/>
          <w:color w:val="000000" w:themeColor="text1"/>
          <w:sz w:val="22"/>
          <w:highlight w:val="none"/>
          <w14:textFill>
            <w14:solidFill>
              <w14:schemeClr w14:val="tx1"/>
            </w14:solidFill>
          </w14:textFill>
        </w:rPr>
      </w:pPr>
    </w:p>
    <w:p w14:paraId="04DC735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u w:val="single"/>
          <w14:textFill>
            <w14:solidFill>
              <w14:schemeClr w14:val="tx1"/>
            </w14:solidFill>
          </w14:textFill>
        </w:rPr>
        <w:t xml:space="preserve">                     </w:t>
      </w:r>
    </w:p>
    <w:tbl>
      <w:tblPr>
        <w:tblStyle w:val="29"/>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26DA33A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vAlign w:val="center"/>
          </w:tcPr>
          <w:p w14:paraId="22066697">
            <w:pPr>
              <w:tabs>
                <w:tab w:val="left" w:pos="9765"/>
              </w:tabs>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945" w:type="dxa"/>
            <w:tcBorders>
              <w:top w:val="single" w:color="000000" w:sz="4" w:space="0"/>
              <w:left w:val="single" w:color="000000" w:sz="4" w:space="0"/>
              <w:bottom w:val="single" w:color="000000" w:sz="4" w:space="0"/>
              <w:right w:val="single" w:color="000000" w:sz="4" w:space="0"/>
            </w:tcBorders>
            <w:vAlign w:val="center"/>
          </w:tcPr>
          <w:p w14:paraId="444562A2">
            <w:pPr>
              <w:tabs>
                <w:tab w:val="left" w:pos="9765"/>
              </w:tabs>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945" w:type="dxa"/>
            <w:tcBorders>
              <w:top w:val="single" w:color="000000" w:sz="4" w:space="0"/>
              <w:left w:val="single" w:color="000000" w:sz="4" w:space="0"/>
              <w:bottom w:val="single" w:color="000000" w:sz="4" w:space="0"/>
              <w:right w:val="single" w:color="000000" w:sz="4" w:space="0"/>
            </w:tcBorders>
            <w:vAlign w:val="center"/>
          </w:tcPr>
          <w:p w14:paraId="48CC5783">
            <w:pPr>
              <w:tabs>
                <w:tab w:val="left" w:pos="9765"/>
              </w:tabs>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性别</w:t>
            </w:r>
          </w:p>
        </w:tc>
        <w:tc>
          <w:tcPr>
            <w:tcW w:w="945" w:type="dxa"/>
            <w:tcBorders>
              <w:top w:val="single" w:color="000000" w:sz="4" w:space="0"/>
              <w:left w:val="single" w:color="000000" w:sz="4" w:space="0"/>
              <w:bottom w:val="single" w:color="000000" w:sz="4" w:space="0"/>
              <w:right w:val="single" w:color="000000" w:sz="4" w:space="0"/>
            </w:tcBorders>
            <w:vAlign w:val="center"/>
          </w:tcPr>
          <w:p w14:paraId="16F7C1F9">
            <w:pPr>
              <w:tabs>
                <w:tab w:val="left" w:pos="9765"/>
              </w:tabs>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年龄</w:t>
            </w:r>
          </w:p>
        </w:tc>
        <w:tc>
          <w:tcPr>
            <w:tcW w:w="945" w:type="dxa"/>
            <w:tcBorders>
              <w:top w:val="single" w:color="000000" w:sz="4" w:space="0"/>
              <w:left w:val="single" w:color="000000" w:sz="4" w:space="0"/>
              <w:bottom w:val="single" w:color="000000" w:sz="4" w:space="0"/>
              <w:right w:val="single" w:color="000000" w:sz="4" w:space="0"/>
            </w:tcBorders>
            <w:vAlign w:val="center"/>
          </w:tcPr>
          <w:p w14:paraId="3D47722C">
            <w:pPr>
              <w:tabs>
                <w:tab w:val="left" w:pos="9765"/>
              </w:tabs>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毕业学校和学历</w:t>
            </w:r>
          </w:p>
        </w:tc>
        <w:tc>
          <w:tcPr>
            <w:tcW w:w="945" w:type="dxa"/>
            <w:tcBorders>
              <w:top w:val="single" w:color="000000" w:sz="4" w:space="0"/>
              <w:left w:val="single" w:color="000000" w:sz="4" w:space="0"/>
              <w:bottom w:val="single" w:color="000000" w:sz="4" w:space="0"/>
              <w:right w:val="single" w:color="000000" w:sz="4" w:space="0"/>
            </w:tcBorders>
            <w:vAlign w:val="center"/>
          </w:tcPr>
          <w:p w14:paraId="13AB8785">
            <w:pPr>
              <w:tabs>
                <w:tab w:val="left" w:pos="9765"/>
              </w:tabs>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专业</w:t>
            </w:r>
          </w:p>
        </w:tc>
        <w:tc>
          <w:tcPr>
            <w:tcW w:w="945" w:type="dxa"/>
            <w:tcBorders>
              <w:top w:val="single" w:color="000000" w:sz="4" w:space="0"/>
              <w:left w:val="single" w:color="000000" w:sz="4" w:space="0"/>
              <w:bottom w:val="single" w:color="000000" w:sz="4" w:space="0"/>
              <w:right w:val="single" w:color="000000" w:sz="4" w:space="0"/>
            </w:tcBorders>
            <w:vAlign w:val="center"/>
          </w:tcPr>
          <w:p w14:paraId="5600DD0E">
            <w:pPr>
              <w:tabs>
                <w:tab w:val="left" w:pos="9765"/>
              </w:tabs>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p>
        </w:tc>
        <w:tc>
          <w:tcPr>
            <w:tcW w:w="945" w:type="dxa"/>
            <w:tcBorders>
              <w:top w:val="single" w:color="000000" w:sz="4" w:space="0"/>
              <w:left w:val="single" w:color="000000" w:sz="4" w:space="0"/>
              <w:bottom w:val="single" w:color="000000" w:sz="4" w:space="0"/>
              <w:right w:val="single" w:color="000000" w:sz="4" w:space="0"/>
            </w:tcBorders>
            <w:vAlign w:val="center"/>
          </w:tcPr>
          <w:p w14:paraId="738C84E7">
            <w:pPr>
              <w:tabs>
                <w:tab w:val="left" w:pos="9765"/>
              </w:tabs>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专业培训及证书</w:t>
            </w:r>
          </w:p>
        </w:tc>
        <w:tc>
          <w:tcPr>
            <w:tcW w:w="945" w:type="dxa"/>
            <w:tcBorders>
              <w:top w:val="single" w:color="000000" w:sz="4" w:space="0"/>
              <w:left w:val="single" w:color="000000" w:sz="4" w:space="0"/>
              <w:bottom w:val="single" w:color="000000" w:sz="4" w:space="0"/>
              <w:right w:val="single" w:color="000000" w:sz="4" w:space="0"/>
            </w:tcBorders>
            <w:vAlign w:val="center"/>
          </w:tcPr>
          <w:p w14:paraId="4A40913B">
            <w:pPr>
              <w:tabs>
                <w:tab w:val="left" w:pos="9765"/>
              </w:tabs>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责任</w:t>
            </w:r>
          </w:p>
          <w:p w14:paraId="663DAE10">
            <w:pPr>
              <w:tabs>
                <w:tab w:val="left" w:pos="9765"/>
              </w:tabs>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或分工</w:t>
            </w:r>
          </w:p>
        </w:tc>
        <w:tc>
          <w:tcPr>
            <w:tcW w:w="945" w:type="dxa"/>
            <w:tcBorders>
              <w:top w:val="single" w:color="000000" w:sz="4" w:space="0"/>
              <w:left w:val="single" w:color="000000" w:sz="4" w:space="0"/>
              <w:bottom w:val="single" w:color="000000" w:sz="4" w:space="0"/>
              <w:right w:val="single" w:color="000000" w:sz="4" w:space="0"/>
            </w:tcBorders>
            <w:vAlign w:val="center"/>
          </w:tcPr>
          <w:p w14:paraId="027A7BF0">
            <w:pPr>
              <w:tabs>
                <w:tab w:val="left" w:pos="9765"/>
              </w:tabs>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项目经历或主要工作</w:t>
            </w:r>
          </w:p>
          <w:p w14:paraId="01745567">
            <w:pPr>
              <w:tabs>
                <w:tab w:val="left" w:pos="9765"/>
              </w:tabs>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业绩</w:t>
            </w:r>
          </w:p>
        </w:tc>
      </w:tr>
      <w:tr w14:paraId="00AF3AD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13DC19DE">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47425A0D">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0D9E2241">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2F0DF893">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20BA0D51">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402F968F">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69C054CC">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1006C692">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31B06CBE">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47FAD3AA">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079EC18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33E815AD">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280318FD">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5DA8C655">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0A2DE8BE">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148AAB0E">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066AB3C3">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761D5457">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38F306BE">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1CCB06B8">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2CEE96EA">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127E39A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09E50BFE">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401465C7">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6D720E97">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4E93A3AF">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136240C8">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1E611209">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1BD8BA29">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5959DA9C">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078DD80C">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3BCB3B7F">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r>
      <w:tr w14:paraId="0A470B3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291CC2BB">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27B4E8AA">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0D9A8ABB">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4F65CE94">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449919F1">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5AF27D03">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49418FA3">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203D1A0C">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03D41BA8">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19EC1561">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r>
      <w:tr w14:paraId="5277106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0B8953E3">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01EAA2F3">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3BBCC75E">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63840216">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7E2DEFF9">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16BF042F">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073C74FD">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7D011FFB">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0D25E7E4">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tcPr>
          <w:p w14:paraId="52BC1285">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r>
      <w:tr w14:paraId="0920A5E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6A9214DE">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5F56F7F6">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56700C5D">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6E0269A0">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6D8EECCD">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1EB980A4">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20A83BCD">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55F67500">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690A68E8">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45" w:type="dxa"/>
            <w:tcBorders>
              <w:top w:val="single" w:color="000000" w:sz="4" w:space="0"/>
              <w:left w:val="single" w:color="000000" w:sz="4" w:space="0"/>
              <w:bottom w:val="single" w:color="000000" w:sz="4" w:space="0"/>
              <w:right w:val="single" w:color="000000" w:sz="4" w:space="0"/>
            </w:tcBorders>
          </w:tcPr>
          <w:p w14:paraId="7D5C73F3">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bl>
    <w:p w14:paraId="0D5091B8">
      <w:pPr>
        <w:tabs>
          <w:tab w:val="left" w:pos="9765"/>
        </w:tabs>
        <w:rPr>
          <w:rFonts w:hint="eastAsia" w:ascii="宋体" w:hAnsi="宋体" w:cs="宋体"/>
          <w:b/>
          <w:color w:val="000000" w:themeColor="text1"/>
          <w:sz w:val="24"/>
          <w:highlight w:val="none"/>
          <w:lang w:val="zh-CN"/>
          <w14:textFill>
            <w14:solidFill>
              <w14:schemeClr w14:val="tx1"/>
            </w14:solidFill>
          </w14:textFill>
        </w:rPr>
      </w:pPr>
    </w:p>
    <w:p w14:paraId="71691FE3">
      <w:pPr>
        <w:tabs>
          <w:tab w:val="left" w:pos="9765"/>
        </w:tabs>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注：参加本项目人员须是供应商正式职工。</w:t>
      </w:r>
    </w:p>
    <w:p w14:paraId="29CE5B15">
      <w:pPr>
        <w:spacing w:line="360" w:lineRule="auto"/>
        <w:rPr>
          <w:rFonts w:hint="eastAsia" w:ascii="宋体" w:hAnsi="宋体"/>
          <w:color w:val="000000" w:themeColor="text1"/>
          <w:sz w:val="24"/>
          <w:highlight w:val="none"/>
          <w14:textFill>
            <w14:solidFill>
              <w14:schemeClr w14:val="tx1"/>
            </w14:solidFill>
          </w14:textFill>
        </w:rPr>
      </w:pPr>
    </w:p>
    <w:p w14:paraId="6F082420">
      <w:pPr>
        <w:pStyle w:val="36"/>
        <w:ind w:firstLine="4560"/>
        <w:rPr>
          <w:rFonts w:hint="eastAsia" w:ascii="宋体" w:hAnsi="宋体" w:cs="楷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投标单位名称：</w:t>
      </w:r>
      <w:r>
        <w:rPr>
          <w:rFonts w:hint="eastAsia" w:ascii="宋体" w:hAnsi="宋体" w:cs="楷体"/>
          <w:color w:val="000000" w:themeColor="text1"/>
          <w:highlight w:val="none"/>
          <w14:textFill>
            <w14:solidFill>
              <w14:schemeClr w14:val="tx1"/>
            </w14:solidFill>
          </w14:textFill>
        </w:rPr>
        <w:t>（加盖CA电子公章）</w:t>
      </w:r>
    </w:p>
    <w:p w14:paraId="094B0FD0">
      <w:pPr>
        <w:pStyle w:val="36"/>
        <w:ind w:firstLine="4560"/>
        <w:rPr>
          <w:rFonts w:hint="eastAsia"/>
          <w:color w:val="000000" w:themeColor="text1"/>
          <w:highlight w:val="none"/>
          <w:lang w:bidi="ar"/>
          <w14:textFill>
            <w14:solidFill>
              <w14:schemeClr w14:val="tx1"/>
            </w14:solidFill>
          </w14:textFill>
        </w:rPr>
      </w:pPr>
      <w:r>
        <w:rPr>
          <w:rFonts w:ascii="黑体" w:eastAsia="黑体" w:cs="黑体"/>
          <w:bCs/>
          <w:color w:val="000000" w:themeColor="text1"/>
          <w:highlight w:val="none"/>
          <w:lang w:bidi="ar"/>
          <w14:textFill>
            <w14:solidFill>
              <w14:schemeClr w14:val="tx1"/>
            </w14:solidFill>
          </w14:textFill>
        </w:rPr>
        <w:t>日期：_____年______月______日</w:t>
      </w:r>
    </w:p>
    <w:p w14:paraId="4FA1D4DF">
      <w:pPr>
        <w:jc w:val="center"/>
        <w:rPr>
          <w:rFonts w:hint="eastAsia" w:ascii="宋体" w:hAnsi="宋体"/>
          <w:b/>
          <w:color w:val="000000" w:themeColor="text1"/>
          <w:sz w:val="32"/>
          <w:szCs w:val="32"/>
          <w:highlight w:val="none"/>
          <w14:textFill>
            <w14:solidFill>
              <w14:schemeClr w14:val="tx1"/>
            </w14:solidFill>
          </w14:textFill>
        </w:rPr>
      </w:pPr>
      <w:r>
        <w:rPr>
          <w:color w:val="000000" w:themeColor="text1"/>
          <w:sz w:val="22"/>
          <w:highlight w:val="none"/>
          <w14:textFill>
            <w14:solidFill>
              <w14:schemeClr w14:val="tx1"/>
            </w14:solidFill>
          </w14:textFill>
        </w:rPr>
        <w:br w:type="page" w:clear="all"/>
      </w:r>
      <w:r>
        <w:rPr>
          <w:rFonts w:ascii="宋体" w:hAnsi="宋体"/>
          <w:b/>
          <w:color w:val="000000" w:themeColor="text1"/>
          <w:sz w:val="32"/>
          <w:szCs w:val="32"/>
          <w:highlight w:val="none"/>
          <w14:textFill>
            <w14:solidFill>
              <w14:schemeClr w14:val="tx1"/>
            </w14:solidFill>
          </w14:textFill>
        </w:rPr>
        <w:t>2、</w:t>
      </w:r>
      <w:r>
        <w:rPr>
          <w:rFonts w:hint="eastAsia" w:ascii="宋体" w:hAnsi="宋体"/>
          <w:b/>
          <w:color w:val="000000" w:themeColor="text1"/>
          <w:sz w:val="32"/>
          <w:szCs w:val="32"/>
          <w:highlight w:val="none"/>
          <w14:textFill>
            <w14:solidFill>
              <w14:schemeClr w14:val="tx1"/>
            </w14:solidFill>
          </w14:textFill>
        </w:rPr>
        <w:t>相关业绩案例一览表</w:t>
      </w:r>
    </w:p>
    <w:p w14:paraId="196C54C2">
      <w:pPr>
        <w:spacing w:line="360" w:lineRule="auto"/>
        <w:jc w:val="center"/>
        <w:rPr>
          <w:rFonts w:hint="eastAsia" w:ascii="宋体" w:hAnsi="宋体"/>
          <w:b/>
          <w:color w:val="000000" w:themeColor="text1"/>
          <w:sz w:val="28"/>
          <w:szCs w:val="30"/>
          <w:highlight w:val="none"/>
          <w14:textFill>
            <w14:solidFill>
              <w14:schemeClr w14:val="tx1"/>
            </w14:solidFill>
          </w14:textFill>
        </w:rPr>
      </w:pPr>
    </w:p>
    <w:p w14:paraId="39902F4E">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u w:val="single"/>
          <w14:textFill>
            <w14:solidFill>
              <w14:schemeClr w14:val="tx1"/>
            </w14:solidFill>
          </w14:textFill>
        </w:rPr>
        <w:t xml:space="preserve">                   </w:t>
      </w:r>
    </w:p>
    <w:tbl>
      <w:tblPr>
        <w:tblStyle w:val="29"/>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2EFFE389">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1371B9EA">
            <w:pPr>
              <w:tabs>
                <w:tab w:val="left" w:pos="9765"/>
              </w:tabs>
              <w:spacing w:line="360" w:lineRule="auto"/>
              <w:jc w:val="center"/>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539B3E65">
            <w:pPr>
              <w:tabs>
                <w:tab w:val="left" w:pos="9765"/>
              </w:tabs>
              <w:spacing w:line="360" w:lineRule="auto"/>
              <w:jc w:val="center"/>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67682440">
            <w:pPr>
              <w:tabs>
                <w:tab w:val="left" w:pos="9765"/>
              </w:tabs>
              <w:spacing w:line="360" w:lineRule="auto"/>
              <w:jc w:val="center"/>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1204E750">
            <w:pPr>
              <w:tabs>
                <w:tab w:val="left" w:pos="9765"/>
              </w:tabs>
              <w:spacing w:line="360" w:lineRule="auto"/>
              <w:jc w:val="center"/>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66CE5F77">
            <w:pPr>
              <w:tabs>
                <w:tab w:val="left" w:pos="9765"/>
              </w:tabs>
              <w:spacing w:line="360" w:lineRule="auto"/>
              <w:jc w:val="center"/>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项目甲方单位地址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047FE693">
            <w:pPr>
              <w:tabs>
                <w:tab w:val="left" w:pos="9765"/>
              </w:tabs>
              <w:spacing w:line="360" w:lineRule="auto"/>
              <w:jc w:val="center"/>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项目甲方联系电话</w:t>
            </w:r>
          </w:p>
        </w:tc>
      </w:tr>
      <w:tr w14:paraId="49AEEF8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14D7E5F2">
            <w:pPr>
              <w:tabs>
                <w:tab w:val="left" w:pos="9765"/>
              </w:tabs>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57F20C69">
            <w:pPr>
              <w:tabs>
                <w:tab w:val="left" w:pos="9765"/>
              </w:tabs>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7BFE508F">
            <w:pPr>
              <w:tabs>
                <w:tab w:val="left" w:pos="9765"/>
              </w:tabs>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1CF90CA7">
            <w:pPr>
              <w:tabs>
                <w:tab w:val="left" w:pos="9765"/>
              </w:tabs>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248FF0BB">
            <w:pPr>
              <w:tabs>
                <w:tab w:val="left" w:pos="9765"/>
              </w:tabs>
              <w:spacing w:line="360" w:lineRule="auto"/>
              <w:ind w:hanging="523"/>
              <w:jc w:val="center"/>
              <w:rPr>
                <w:rFonts w:hint="eastAsia"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7061C9FF">
            <w:pPr>
              <w:tabs>
                <w:tab w:val="left" w:pos="9765"/>
              </w:tabs>
              <w:spacing w:line="360" w:lineRule="auto"/>
              <w:ind w:hanging="523"/>
              <w:jc w:val="center"/>
              <w:rPr>
                <w:rFonts w:hint="eastAsia" w:ascii="宋体" w:hAnsi="宋体" w:cs="宋体"/>
                <w:color w:val="000000" w:themeColor="text1"/>
                <w:sz w:val="24"/>
                <w:highlight w:val="none"/>
                <w14:textFill>
                  <w14:solidFill>
                    <w14:schemeClr w14:val="tx1"/>
                  </w14:solidFill>
                </w14:textFill>
              </w:rPr>
            </w:pPr>
          </w:p>
        </w:tc>
      </w:tr>
      <w:tr w14:paraId="2B20AA0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57EFFE1">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tcPr>
          <w:p w14:paraId="39AB6E12">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tcPr>
          <w:p w14:paraId="70F06793">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tcPr>
          <w:p w14:paraId="2F8B3B18">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tcPr>
          <w:p w14:paraId="6442EE55">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tcPr>
          <w:p w14:paraId="6EF8342C">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r>
      <w:tr w14:paraId="4BBD803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0CFA5C6">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tcPr>
          <w:p w14:paraId="17F35C02">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tcPr>
          <w:p w14:paraId="6C4E7752">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tcPr>
          <w:p w14:paraId="6E06D0B4">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tcPr>
          <w:p w14:paraId="16C63B48">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tcPr>
          <w:p w14:paraId="2A56972F">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r>
      <w:tr w14:paraId="4138061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47877B8">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tcPr>
          <w:p w14:paraId="40908153">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tcPr>
          <w:p w14:paraId="161D0709">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tcPr>
          <w:p w14:paraId="77F69605">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tcPr>
          <w:p w14:paraId="79680159">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tcPr>
          <w:p w14:paraId="2CCD2D8B">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r>
      <w:tr w14:paraId="5C56EDC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AA0074A">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tcPr>
          <w:p w14:paraId="55AB868A">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tcPr>
          <w:p w14:paraId="27E66DB1">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tcPr>
          <w:p w14:paraId="1B24D8E3">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tcPr>
          <w:p w14:paraId="47562F01">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tcPr>
          <w:p w14:paraId="2D2B963B">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r>
      <w:tr w14:paraId="37326C3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9EC7A3E">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tcPr>
          <w:p w14:paraId="1B1C3635">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tcPr>
          <w:p w14:paraId="084E1186">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tcPr>
          <w:p w14:paraId="26470CC9">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tcPr>
          <w:p w14:paraId="375C100B">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tcPr>
          <w:p w14:paraId="6570941D">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r>
      <w:tr w14:paraId="35902EB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A23F276">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tcPr>
          <w:p w14:paraId="5C707725">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tcPr>
          <w:p w14:paraId="241C5D78">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tcPr>
          <w:p w14:paraId="032B62DB">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tcPr>
          <w:p w14:paraId="7D72831B">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tcPr>
          <w:p w14:paraId="420D12DA">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r>
      <w:tr w14:paraId="4F95A7F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C55E97E">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tcPr>
          <w:p w14:paraId="692FD509">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tcPr>
          <w:p w14:paraId="469BDE50">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tcPr>
          <w:p w14:paraId="502977B5">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tcPr>
          <w:p w14:paraId="672EA894">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tcPr>
          <w:p w14:paraId="648D4F01">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r>
      <w:tr w14:paraId="69451AB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AD74518">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tcPr>
          <w:p w14:paraId="184DEB49">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tcPr>
          <w:p w14:paraId="401CC27D">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tcPr>
          <w:p w14:paraId="020D3FCA">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tcPr>
          <w:p w14:paraId="64639AF2">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tcPr>
          <w:p w14:paraId="453F7E2E">
            <w:pPr>
              <w:tabs>
                <w:tab w:val="left" w:pos="9765"/>
              </w:tabs>
              <w:spacing w:line="360" w:lineRule="auto"/>
              <w:rPr>
                <w:rFonts w:hint="eastAsia" w:ascii="宋体" w:hAnsi="宋体" w:cs="宋体"/>
                <w:color w:val="000000" w:themeColor="text1"/>
                <w:sz w:val="24"/>
                <w:highlight w:val="none"/>
                <w14:textFill>
                  <w14:solidFill>
                    <w14:schemeClr w14:val="tx1"/>
                  </w14:solidFill>
                </w14:textFill>
              </w:rPr>
            </w:pPr>
          </w:p>
        </w:tc>
      </w:tr>
    </w:tbl>
    <w:p w14:paraId="5296C034">
      <w:pPr>
        <w:tabs>
          <w:tab w:val="left" w:pos="9765"/>
        </w:tabs>
        <w:rPr>
          <w:rFonts w:hint="eastAsia" w:ascii="宋体" w:hAnsi="宋体" w:cs="宋体"/>
          <w:color w:val="000000" w:themeColor="text1"/>
          <w:sz w:val="24"/>
          <w:highlight w:val="none"/>
          <w:lang w:val="zh-CN"/>
          <w14:textFill>
            <w14:solidFill>
              <w14:schemeClr w14:val="tx1"/>
            </w14:solidFill>
          </w14:textFill>
        </w:rPr>
      </w:pPr>
    </w:p>
    <w:p w14:paraId="14888264">
      <w:pPr>
        <w:spacing w:line="360" w:lineRule="auto"/>
        <w:rPr>
          <w:rFonts w:hint="eastAsia" w:ascii="宋体" w:hAnsi="宋体" w:cs="宋体"/>
          <w:color w:val="000000" w:themeColor="text1"/>
          <w:sz w:val="24"/>
          <w:highlight w:val="none"/>
          <w14:textFill>
            <w14:solidFill>
              <w14:schemeClr w14:val="tx1"/>
            </w14:solidFill>
          </w14:textFill>
        </w:rPr>
      </w:pPr>
    </w:p>
    <w:p w14:paraId="09FE28FC">
      <w:pPr>
        <w:spacing w:line="360" w:lineRule="auto"/>
        <w:ind w:firstLine="5160"/>
        <w:rPr>
          <w:rFonts w:ascii="黑体" w:eastAsia="黑体" w:cs="黑体"/>
          <w:bCs/>
          <w:color w:val="000000" w:themeColor="text1"/>
          <w:sz w:val="24"/>
          <w:highlight w:val="none"/>
          <w:lang w:bidi="ar"/>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投标单位名称：</w:t>
      </w:r>
      <w:r>
        <w:rPr>
          <w:rFonts w:hint="eastAsia" w:ascii="宋体" w:hAnsi="宋体" w:cs="楷体"/>
          <w:color w:val="000000" w:themeColor="text1"/>
          <w:sz w:val="24"/>
          <w:highlight w:val="none"/>
          <w14:textFill>
            <w14:solidFill>
              <w14:schemeClr w14:val="tx1"/>
            </w14:solidFill>
          </w14:textFill>
        </w:rPr>
        <w:t>（加盖CA电子公章）</w:t>
      </w:r>
      <w:r>
        <w:rPr>
          <w:rFonts w:hint="eastAsia" w:ascii="黑体" w:eastAsia="黑体" w:cs="黑体"/>
          <w:bCs/>
          <w:color w:val="000000" w:themeColor="text1"/>
          <w:sz w:val="24"/>
          <w:highlight w:val="none"/>
          <w:lang w:bidi="ar"/>
          <w14:textFill>
            <w14:solidFill>
              <w14:schemeClr w14:val="tx1"/>
            </w14:solidFill>
          </w14:textFill>
        </w:rPr>
        <w:t xml:space="preserve">  </w:t>
      </w:r>
    </w:p>
    <w:p w14:paraId="08C4B969">
      <w:pPr>
        <w:pStyle w:val="36"/>
        <w:ind w:firstLine="5040"/>
        <w:rPr>
          <w:rFonts w:hint="eastAsia"/>
          <w:color w:val="000000" w:themeColor="text1"/>
          <w:highlight w:val="none"/>
          <w:lang w:bidi="ar"/>
          <w14:textFill>
            <w14:solidFill>
              <w14:schemeClr w14:val="tx1"/>
            </w14:solidFill>
          </w14:textFill>
        </w:rPr>
      </w:pPr>
      <w:r>
        <w:rPr>
          <w:rFonts w:ascii="黑体" w:eastAsia="黑体" w:cs="黑体"/>
          <w:bCs/>
          <w:color w:val="000000" w:themeColor="text1"/>
          <w:highlight w:val="none"/>
          <w:lang w:bidi="ar"/>
          <w14:textFill>
            <w14:solidFill>
              <w14:schemeClr w14:val="tx1"/>
            </w14:solidFill>
          </w14:textFill>
        </w:rPr>
        <w:t>日期：_____年______月______日</w:t>
      </w:r>
    </w:p>
    <w:p w14:paraId="642D4B16">
      <w:pPr>
        <w:keepNext/>
        <w:keepLines/>
        <w:spacing w:before="260" w:after="260" w:line="415" w:lineRule="auto"/>
        <w:outlineLvl w:val="2"/>
        <w:rPr>
          <w:rFonts w:hint="eastAsia" w:ascii="宋体" w:hAnsi="宋体"/>
          <w:b/>
          <w:color w:val="000000" w:themeColor="text1"/>
          <w:sz w:val="24"/>
          <w:highlight w:val="none"/>
          <w14:textFill>
            <w14:solidFill>
              <w14:schemeClr w14:val="tx1"/>
            </w14:solidFill>
          </w14:textFill>
        </w:rPr>
      </w:pPr>
    </w:p>
    <w:p w14:paraId="143FCD30">
      <w:pPr>
        <w:pStyle w:val="36"/>
        <w:rPr>
          <w:rFonts w:hint="eastAsia"/>
          <w:color w:val="000000" w:themeColor="text1"/>
          <w:highlight w:val="none"/>
          <w14:textFill>
            <w14:solidFill>
              <w14:schemeClr w14:val="tx1"/>
            </w14:solidFill>
          </w14:textFill>
        </w:rPr>
      </w:pPr>
    </w:p>
    <w:p w14:paraId="6B215007">
      <w:pPr>
        <w:pStyle w:val="36"/>
        <w:rPr>
          <w:rFonts w:hint="eastAsia"/>
          <w:color w:val="000000" w:themeColor="text1"/>
          <w:highlight w:val="none"/>
          <w14:textFill>
            <w14:solidFill>
              <w14:schemeClr w14:val="tx1"/>
            </w14:solidFill>
          </w14:textFill>
        </w:rPr>
      </w:pPr>
    </w:p>
    <w:p w14:paraId="1B60B038">
      <w:pPr>
        <w:pStyle w:val="36"/>
        <w:rPr>
          <w:rFonts w:hint="eastAsia"/>
          <w:color w:val="000000" w:themeColor="text1"/>
          <w:highlight w:val="none"/>
          <w14:textFill>
            <w14:solidFill>
              <w14:schemeClr w14:val="tx1"/>
            </w14:solidFill>
          </w14:textFill>
        </w:rPr>
      </w:pPr>
    </w:p>
    <w:p w14:paraId="40FF0580">
      <w:pPr>
        <w:pStyle w:val="36"/>
        <w:rPr>
          <w:rFonts w:hint="eastAsia"/>
          <w:color w:val="000000" w:themeColor="text1"/>
          <w:highlight w:val="none"/>
          <w14:textFill>
            <w14:solidFill>
              <w14:schemeClr w14:val="tx1"/>
            </w14:solidFill>
          </w14:textFill>
        </w:rPr>
      </w:pPr>
    </w:p>
    <w:p w14:paraId="34E1C3E5">
      <w:pPr>
        <w:pStyle w:val="36"/>
        <w:rPr>
          <w:rFonts w:hint="eastAsia"/>
          <w:color w:val="000000" w:themeColor="text1"/>
          <w:highlight w:val="none"/>
          <w14:textFill>
            <w14:solidFill>
              <w14:schemeClr w14:val="tx1"/>
            </w14:solidFill>
          </w14:textFill>
        </w:rPr>
      </w:pPr>
    </w:p>
    <w:p w14:paraId="18867BA5">
      <w:pPr>
        <w:pStyle w:val="36"/>
        <w:rPr>
          <w:rFonts w:hint="eastAsia"/>
          <w:color w:val="000000" w:themeColor="text1"/>
          <w:highlight w:val="none"/>
          <w14:textFill>
            <w14:solidFill>
              <w14:schemeClr w14:val="tx1"/>
            </w14:solidFill>
          </w14:textFill>
        </w:rPr>
      </w:pPr>
    </w:p>
    <w:p w14:paraId="184C9C23">
      <w:pPr>
        <w:pStyle w:val="36"/>
        <w:rPr>
          <w:rFonts w:hint="eastAsia"/>
          <w:color w:val="000000" w:themeColor="text1"/>
          <w:highlight w:val="none"/>
          <w14:textFill>
            <w14:solidFill>
              <w14:schemeClr w14:val="tx1"/>
            </w14:solidFill>
          </w14:textFill>
        </w:rPr>
      </w:pPr>
    </w:p>
    <w:p w14:paraId="6E80B838">
      <w:pPr>
        <w:pStyle w:val="36"/>
        <w:rPr>
          <w:rFonts w:hint="eastAsia"/>
          <w:color w:val="000000" w:themeColor="text1"/>
          <w:highlight w:val="none"/>
          <w14:textFill>
            <w14:solidFill>
              <w14:schemeClr w14:val="tx1"/>
            </w14:solidFill>
          </w14:textFill>
        </w:rPr>
      </w:pPr>
    </w:p>
    <w:p w14:paraId="4F9A0D34">
      <w:pPr>
        <w:pStyle w:val="36"/>
        <w:rPr>
          <w:rFonts w:hint="eastAsia"/>
          <w:color w:val="000000" w:themeColor="text1"/>
          <w:highlight w:val="none"/>
          <w14:textFill>
            <w14:solidFill>
              <w14:schemeClr w14:val="tx1"/>
            </w14:solidFill>
          </w14:textFill>
        </w:rPr>
      </w:pPr>
    </w:p>
    <w:p w14:paraId="7FEFCD87">
      <w:pPr>
        <w:pStyle w:val="36"/>
        <w:rPr>
          <w:rFonts w:hint="eastAsia"/>
          <w:color w:val="000000" w:themeColor="text1"/>
          <w:highlight w:val="none"/>
          <w14:textFill>
            <w14:solidFill>
              <w14:schemeClr w14:val="tx1"/>
            </w14:solidFill>
          </w14:textFill>
        </w:rPr>
      </w:pPr>
    </w:p>
    <w:p w14:paraId="619E2F52">
      <w:pPr>
        <w:pStyle w:val="36"/>
        <w:rPr>
          <w:rFonts w:hint="eastAsia"/>
          <w:color w:val="000000" w:themeColor="text1"/>
          <w:highlight w:val="none"/>
          <w14:textFill>
            <w14:solidFill>
              <w14:schemeClr w14:val="tx1"/>
            </w14:solidFill>
          </w14:textFill>
        </w:rPr>
      </w:pPr>
    </w:p>
    <w:p w14:paraId="39B0B41B">
      <w:pPr>
        <w:pStyle w:val="36"/>
        <w:rPr>
          <w:rFonts w:hint="eastAsia"/>
          <w:color w:val="000000" w:themeColor="text1"/>
          <w:highlight w:val="none"/>
          <w14:textFill>
            <w14:solidFill>
              <w14:schemeClr w14:val="tx1"/>
            </w14:solidFill>
          </w14:textFill>
        </w:rPr>
      </w:pPr>
    </w:p>
    <w:p w14:paraId="7D282103">
      <w:pPr>
        <w:pStyle w:val="36"/>
        <w:rPr>
          <w:rFonts w:hint="eastAsia"/>
          <w:color w:val="000000" w:themeColor="text1"/>
          <w:highlight w:val="none"/>
          <w14:textFill>
            <w14:solidFill>
              <w14:schemeClr w14:val="tx1"/>
            </w14:solidFill>
          </w14:textFill>
        </w:rPr>
      </w:pPr>
    </w:p>
    <w:p w14:paraId="26A36C48">
      <w:pPr>
        <w:pStyle w:val="36"/>
        <w:rPr>
          <w:rFonts w:hint="eastAsia"/>
          <w:color w:val="000000" w:themeColor="text1"/>
          <w:highlight w:val="none"/>
          <w14:textFill>
            <w14:solidFill>
              <w14:schemeClr w14:val="tx1"/>
            </w14:solidFill>
          </w14:textFill>
        </w:rPr>
      </w:pPr>
    </w:p>
    <w:p w14:paraId="737D0394">
      <w:pPr>
        <w:pStyle w:val="36"/>
        <w:rPr>
          <w:rFonts w:hint="eastAsia"/>
          <w:color w:val="000000" w:themeColor="text1"/>
          <w:highlight w:val="none"/>
          <w14:textFill>
            <w14:solidFill>
              <w14:schemeClr w14:val="tx1"/>
            </w14:solidFill>
          </w14:textFill>
        </w:rPr>
      </w:pPr>
    </w:p>
    <w:p w14:paraId="1B78E36A">
      <w:pPr>
        <w:pStyle w:val="36"/>
        <w:rPr>
          <w:rFonts w:hint="eastAsia"/>
          <w:color w:val="000000" w:themeColor="text1"/>
          <w:highlight w:val="none"/>
          <w14:textFill>
            <w14:solidFill>
              <w14:schemeClr w14:val="tx1"/>
            </w14:solidFill>
          </w14:textFill>
        </w:rPr>
      </w:pPr>
    </w:p>
    <w:p w14:paraId="2322471B">
      <w:pPr>
        <w:widowControl/>
        <w:spacing w:line="360" w:lineRule="auto"/>
        <w:ind w:firstLine="2890"/>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3、关于招标文件的询问内容</w:t>
      </w:r>
    </w:p>
    <w:p w14:paraId="1DFAD4AD">
      <w:pPr>
        <w:widowControl/>
        <w:spacing w:line="360" w:lineRule="auto"/>
        <w:jc w:val="left"/>
        <w:rPr>
          <w:rFonts w:hint="eastAsia" w:ascii="宋体" w:hAnsi="宋体"/>
          <w:color w:val="000000" w:themeColor="text1"/>
          <w:sz w:val="24"/>
          <w:highlight w:val="none"/>
          <w14:textFill>
            <w14:solidFill>
              <w14:schemeClr w14:val="tx1"/>
            </w14:solidFill>
          </w14:textFill>
        </w:rPr>
      </w:pPr>
    </w:p>
    <w:p w14:paraId="4C5E9292">
      <w:pPr>
        <w:widowControl/>
        <w:spacing w:line="360" w:lineRule="auto"/>
        <w:jc w:val="lef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项目名称：</w:t>
      </w:r>
    </w:p>
    <w:p w14:paraId="358E1307">
      <w:pPr>
        <w:widowControl/>
        <w:spacing w:line="360" w:lineRule="auto"/>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采购编号：</w:t>
      </w:r>
    </w:p>
    <w:p w14:paraId="6D22E6ED">
      <w:pPr>
        <w:widowControl/>
        <w:spacing w:line="360" w:lineRule="auto"/>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内容：</w:t>
      </w:r>
    </w:p>
    <w:p w14:paraId="364CE83E">
      <w:pPr>
        <w:widowControl/>
        <w:spacing w:line="360" w:lineRule="auto"/>
        <w:jc w:val="left"/>
        <w:rPr>
          <w:rFonts w:hint="eastAsia" w:ascii="宋体" w:hAnsi="宋体"/>
          <w:b/>
          <w:color w:val="000000" w:themeColor="text1"/>
          <w:sz w:val="24"/>
          <w:highlight w:val="none"/>
          <w:u w:val="single"/>
          <w14:textFill>
            <w14:solidFill>
              <w14:schemeClr w14:val="tx1"/>
            </w14:solidFill>
          </w14:textFill>
        </w:rPr>
      </w:pPr>
    </w:p>
    <w:p w14:paraId="2B195A9D">
      <w:pPr>
        <w:widowControl/>
        <w:spacing w:line="360" w:lineRule="auto"/>
        <w:jc w:val="left"/>
        <w:rPr>
          <w:rFonts w:hint="eastAsia" w:ascii="宋体" w:hAnsi="宋体"/>
          <w:b/>
          <w:color w:val="000000" w:themeColor="text1"/>
          <w:sz w:val="24"/>
          <w:highlight w:val="none"/>
          <w:u w:val="single"/>
          <w14:textFill>
            <w14:solidFill>
              <w14:schemeClr w14:val="tx1"/>
            </w14:solidFill>
          </w14:textFill>
        </w:rPr>
      </w:pPr>
    </w:p>
    <w:p w14:paraId="39BE711C">
      <w:pPr>
        <w:widowControl/>
        <w:spacing w:line="360" w:lineRule="auto"/>
        <w:jc w:val="left"/>
        <w:rPr>
          <w:rFonts w:hint="eastAsia" w:ascii="宋体" w:hAnsi="宋体"/>
          <w:b/>
          <w:color w:val="000000" w:themeColor="text1"/>
          <w:sz w:val="24"/>
          <w:highlight w:val="none"/>
          <w:u w:val="single"/>
          <w14:textFill>
            <w14:solidFill>
              <w14:schemeClr w14:val="tx1"/>
            </w14:solidFill>
          </w14:textFill>
        </w:rPr>
      </w:pPr>
    </w:p>
    <w:p w14:paraId="0207A6CD">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被授权人姓名：</w:t>
      </w:r>
      <w:r>
        <w:rPr>
          <w:color w:val="000000" w:themeColor="text1"/>
          <w:sz w:val="24"/>
          <w:highlight w:val="none"/>
          <w:u w:val="single"/>
          <w14:textFill>
            <w14:solidFill>
              <w14:schemeClr w14:val="tx1"/>
            </w14:solidFill>
          </w14:textFill>
        </w:rPr>
        <w:t xml:space="preserve">                   </w:t>
      </w:r>
    </w:p>
    <w:p w14:paraId="49229EEA">
      <w:pPr>
        <w:tabs>
          <w:tab w:val="left" w:pos="360"/>
        </w:tabs>
        <w:spacing w:line="360" w:lineRule="auto"/>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被授权人身份证号码：</w:t>
      </w:r>
      <w:r>
        <w:rPr>
          <w:color w:val="000000" w:themeColor="text1"/>
          <w:sz w:val="24"/>
          <w:highlight w:val="none"/>
          <w:u w:val="single"/>
          <w14:textFill>
            <w14:solidFill>
              <w14:schemeClr w14:val="tx1"/>
            </w14:solidFill>
          </w14:textFill>
        </w:rPr>
        <w:t xml:space="preserve">                              </w:t>
      </w:r>
    </w:p>
    <w:p w14:paraId="0CE71AC3">
      <w:pPr>
        <w:tabs>
          <w:tab w:val="left" w:pos="360"/>
        </w:tabs>
        <w:spacing w:line="360" w:lineRule="auto"/>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被授权人联系电话：（手机）</w:t>
      </w:r>
      <w:r>
        <w:rPr>
          <w:color w:val="000000" w:themeColor="text1"/>
          <w:sz w:val="24"/>
          <w:highlight w:val="none"/>
          <w:u w:val="single"/>
          <w14:textFill>
            <w14:solidFill>
              <w14:schemeClr w14:val="tx1"/>
            </w14:solidFill>
          </w14:textFill>
        </w:rPr>
        <w:t xml:space="preserve">                          </w:t>
      </w:r>
    </w:p>
    <w:p w14:paraId="754D3C57">
      <w:pPr>
        <w:pStyle w:val="36"/>
        <w:rPr>
          <w:rFonts w:hint="eastAsia"/>
          <w:color w:val="000000" w:themeColor="text1"/>
          <w:highlight w:val="none"/>
          <w14:textFill>
            <w14:solidFill>
              <w14:schemeClr w14:val="tx1"/>
            </w14:solidFill>
          </w14:textFill>
        </w:rPr>
      </w:pPr>
    </w:p>
    <w:p w14:paraId="0B1F0444">
      <w:pPr>
        <w:pStyle w:val="36"/>
        <w:rPr>
          <w:rFonts w:hint="eastAsia"/>
          <w:color w:val="000000" w:themeColor="text1"/>
          <w:highlight w:val="none"/>
          <w14:textFill>
            <w14:solidFill>
              <w14:schemeClr w14:val="tx1"/>
            </w14:solidFill>
          </w14:textFill>
        </w:rPr>
      </w:pPr>
    </w:p>
    <w:p w14:paraId="7DCBE693">
      <w:pPr>
        <w:pStyle w:val="36"/>
        <w:rPr>
          <w:rFonts w:hint="eastAsia"/>
          <w:color w:val="000000" w:themeColor="text1"/>
          <w:highlight w:val="none"/>
          <w14:textFill>
            <w14:solidFill>
              <w14:schemeClr w14:val="tx1"/>
            </w14:solidFill>
          </w14:textFill>
        </w:rPr>
      </w:pPr>
    </w:p>
    <w:p w14:paraId="2C182178">
      <w:pPr>
        <w:pStyle w:val="36"/>
        <w:rPr>
          <w:rFonts w:hint="eastAsia"/>
          <w:color w:val="000000" w:themeColor="text1"/>
          <w:highlight w:val="none"/>
          <w14:textFill>
            <w14:solidFill>
              <w14:schemeClr w14:val="tx1"/>
            </w14:solidFill>
          </w14:textFill>
        </w:rPr>
      </w:pPr>
    </w:p>
    <w:p w14:paraId="25C5282B">
      <w:pPr>
        <w:widowControl/>
        <w:spacing w:line="360" w:lineRule="auto"/>
        <w:jc w:val="left"/>
        <w:rPr>
          <w:rFonts w:hint="eastAsia" w:ascii="宋体" w:hAnsi="宋体"/>
          <w:b/>
          <w:color w:val="000000" w:themeColor="text1"/>
          <w:sz w:val="24"/>
          <w:highlight w:val="none"/>
          <w:u w:val="single"/>
          <w14:textFill>
            <w14:solidFill>
              <w14:schemeClr w14:val="tx1"/>
            </w14:solidFill>
          </w14:textFill>
        </w:rPr>
      </w:pPr>
    </w:p>
    <w:p w14:paraId="4EC07FA5">
      <w:pPr>
        <w:widowControl/>
        <w:spacing w:line="360" w:lineRule="auto"/>
        <w:ind w:left="3360" w:firstLine="960"/>
        <w:jc w:val="left"/>
        <w:rPr>
          <w:rFonts w:hint="eastAsia" w:ascii="宋体" w:hAnsi="宋体" w:cs="楷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投标单位名称：</w:t>
      </w:r>
      <w:r>
        <w:rPr>
          <w:rFonts w:hint="eastAsia" w:ascii="宋体" w:hAnsi="宋体" w:cs="楷体"/>
          <w:color w:val="000000" w:themeColor="text1"/>
          <w:sz w:val="24"/>
          <w:highlight w:val="none"/>
          <w14:textFill>
            <w14:solidFill>
              <w14:schemeClr w14:val="tx1"/>
            </w14:solidFill>
          </w14:textFill>
        </w:rPr>
        <w:t>（加盖公章）</w:t>
      </w:r>
    </w:p>
    <w:p w14:paraId="66086247">
      <w:pPr>
        <w:widowControl/>
        <w:spacing w:line="360" w:lineRule="auto"/>
        <w:ind w:left="3360" w:firstLine="42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法定代表人或被授权人（签名或盖章）：</w:t>
      </w:r>
    </w:p>
    <w:p w14:paraId="2129557F">
      <w:pPr>
        <w:widowControl/>
        <w:spacing w:line="360" w:lineRule="auto"/>
        <w:ind w:firstLine="4800"/>
        <w:jc w:val="left"/>
        <w:rPr>
          <w:color w:val="000000" w:themeColor="text1"/>
          <w:sz w:val="20"/>
          <w:szCs w:val="2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时间：    年   月  日</w:t>
      </w:r>
    </w:p>
    <w:p w14:paraId="7E570539">
      <w:pPr>
        <w:pStyle w:val="36"/>
        <w:rPr>
          <w:rFonts w:hint="eastAsia"/>
          <w:color w:val="000000" w:themeColor="text1"/>
          <w:highlight w:val="none"/>
          <w14:textFill>
            <w14:solidFill>
              <w14:schemeClr w14:val="tx1"/>
            </w14:solidFill>
          </w14:textFill>
        </w:rPr>
      </w:pPr>
    </w:p>
    <w:p w14:paraId="43B77339">
      <w:pPr>
        <w:pStyle w:val="36"/>
        <w:rPr>
          <w:rFonts w:hint="eastAsia"/>
          <w:color w:val="000000" w:themeColor="text1"/>
          <w:highlight w:val="none"/>
          <w14:textFill>
            <w14:solidFill>
              <w14:schemeClr w14:val="tx1"/>
            </w14:solidFill>
          </w14:textFill>
        </w:rPr>
      </w:pPr>
    </w:p>
    <w:p w14:paraId="452E73A0">
      <w:pPr>
        <w:pStyle w:val="36"/>
        <w:rPr>
          <w:rFonts w:hint="eastAsia"/>
          <w:color w:val="000000" w:themeColor="text1"/>
          <w:highlight w:val="none"/>
          <w14:textFill>
            <w14:solidFill>
              <w14:schemeClr w14:val="tx1"/>
            </w14:solidFill>
          </w14:textFill>
        </w:rPr>
      </w:pPr>
    </w:p>
    <w:p w14:paraId="73E1CBEB">
      <w:pPr>
        <w:pStyle w:val="36"/>
        <w:rPr>
          <w:rFonts w:hint="eastAsia"/>
          <w:color w:val="000000" w:themeColor="text1"/>
          <w:highlight w:val="none"/>
          <w14:textFill>
            <w14:solidFill>
              <w14:schemeClr w14:val="tx1"/>
            </w14:solidFill>
          </w14:textFill>
        </w:rPr>
      </w:pPr>
    </w:p>
    <w:p w14:paraId="172A40FE">
      <w:pPr>
        <w:pStyle w:val="36"/>
        <w:rPr>
          <w:rFonts w:hint="eastAsia"/>
          <w:color w:val="000000" w:themeColor="text1"/>
          <w:highlight w:val="none"/>
          <w14:textFill>
            <w14:solidFill>
              <w14:schemeClr w14:val="tx1"/>
            </w14:solidFill>
          </w14:textFill>
        </w:rPr>
      </w:pPr>
    </w:p>
    <w:sectPr>
      <w:headerReference r:id="rId10" w:type="first"/>
      <w:footerReference r:id="rId12" w:type="first"/>
      <w:headerReference r:id="rId9" w:type="even"/>
      <w:footerReference r:id="rId11" w:type="even"/>
      <w:pgSz w:w="11907" w:h="16840"/>
      <w:pgMar w:top="1417" w:right="1134" w:bottom="1417" w:left="1701" w:header="851" w:footer="85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Century Gothic">
    <w:altName w:val="Segoe Print"/>
    <w:panose1 w:val="020B0502020202020204"/>
    <w:charset w:val="00"/>
    <w:family w:val="swiss"/>
    <w:pitch w:val="default"/>
    <w:sig w:usb0="00000000" w:usb1="00000000" w:usb2="00000000" w:usb3="00000000" w:csb0="0000009F" w:csb1="00000000"/>
  </w:font>
  <w:font w:name="Adobe 仿宋 Std R">
    <w:altName w:val="仿宋"/>
    <w:panose1 w:val="00000000000000000000"/>
    <w:charset w:val="00"/>
    <w:family w:val="auto"/>
    <w:pitch w:val="default"/>
    <w:sig w:usb0="00000000" w:usb1="00000000" w:usb2="00000000" w:usb3="00000000" w:csb0="00000000" w:csb1="00000000"/>
  </w:font>
  <w:font w:name="方正小标宋简体">
    <w:altName w:val="黑体"/>
    <w:panose1 w:val="00000000000000000000"/>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10" w:usb3="00000000" w:csb0="0004009F" w:csb1="00000000"/>
  </w:font>
  <w:font w:name="Segoe UI Symbol">
    <w:panose1 w:val="020B0502040204020203"/>
    <w:charset w:val="00"/>
    <w:family w:val="swiss"/>
    <w:pitch w:val="default"/>
    <w:sig w:usb0="8000006F" w:usb1="1200FBEF" w:usb2="0064C000" w:usb3="00000002" w:csb0="00000001" w:csb1="40000000"/>
  </w:font>
  <w:font w:name="华文新魏">
    <w:altName w:val="宋体"/>
    <w:panose1 w:val="02010800040101010101"/>
    <w:charset w:val="86"/>
    <w:family w:val="auto"/>
    <w:pitch w:val="default"/>
    <w:sig w:usb0="00000000" w:usb1="00000000" w:usb2="00000010" w:usb3="00000000" w:csb0="00040000" w:csb1="0000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D0516">
    <w:pPr>
      <w:pStyle w:val="2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51</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9B444">
    <w:pPr>
      <w:pStyle w:val="228"/>
      <w:framePr w:wrap="around" w:vAnchor="text" w:hAnchor="margin" w:xAlign="right" w:y="1"/>
      <w:rPr>
        <w:rStyle w:val="248"/>
      </w:rPr>
    </w:pPr>
  </w:p>
  <w:p w14:paraId="4764EDF3">
    <w:pPr>
      <w:pStyle w:val="2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B4FD1">
    <w:pPr>
      <w:pStyle w:val="2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32</w:t>
    </w:r>
    <w:r>
      <w:rPr>
        <w:rFonts w:asci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370F7">
    <w:pPr>
      <w:pStyle w:val="228"/>
      <w:framePr w:wrap="around" w:vAnchor="text" w:hAnchor="margin" w:xAlign="right" w:y="1"/>
      <w:rPr>
        <w:rStyle w:val="248"/>
      </w:rPr>
    </w:pPr>
    <w:r>
      <w:rPr>
        <w:rStyle w:val="248"/>
      </w:rPr>
      <w:fldChar w:fldCharType="begin"/>
    </w:r>
    <w:r>
      <w:rPr>
        <w:rStyle w:val="248"/>
      </w:rPr>
      <w:instrText xml:space="preserve">PAGE  </w:instrText>
    </w:r>
    <w:r>
      <w:rPr>
        <w:rStyle w:val="248"/>
      </w:rPr>
      <w:fldChar w:fldCharType="end"/>
    </w:r>
  </w:p>
  <w:p w14:paraId="636CA0EA">
    <w:pPr>
      <w:pStyle w:val="228"/>
      <w:ind w:right="360"/>
    </w:pPr>
  </w:p>
  <w:p w14:paraId="746B0DE8"/>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D070E">
    <w:pPr>
      <w:pStyle w:val="2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70F51">
    <w:pPr>
      <w:pStyle w:val="230"/>
      <w:jc w:val="right"/>
    </w:pPr>
    <w:r>
      <w:rPr>
        <w:rFonts w:hint="eastAsia"/>
      </w:rPr>
      <w:t>武进区政府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38AAD">
    <w:pPr>
      <w:pStyle w:val="230"/>
      <w:jc w:val="right"/>
    </w:pPr>
    <w:r>
      <w:rPr>
        <w:rFonts w:hint="eastAsia"/>
      </w:rPr>
      <w:t>武进区政府</w:t>
    </w:r>
    <w:r>
      <w:t>采购</w:t>
    </w:r>
    <w:r>
      <w:rPr>
        <w:rFonts w:hint="eastAsia"/>
      </w:rPr>
      <w:t>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4E9E3">
    <w:pPr>
      <w:pStyle w:val="230"/>
      <w:jc w:val="right"/>
    </w:pPr>
    <w:r>
      <w:rPr>
        <w:rFonts w:hint="eastAsia"/>
      </w:rPr>
      <w:t>武进区政府</w:t>
    </w:r>
    <w:r>
      <w:t>采购</w:t>
    </w:r>
    <w:r>
      <w:rPr>
        <w:rFonts w:hint="eastAsia"/>
      </w:rPr>
      <w:t>项目公开招标文件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65204">
    <w:pPr>
      <w:pStyle w:val="230"/>
    </w:pPr>
  </w:p>
  <w:p w14:paraId="757C73E3"/>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3DF97">
    <w:pPr>
      <w:pStyle w:val="2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C72D83"/>
    <w:multiLevelType w:val="singleLevel"/>
    <w:tmpl w:val="9BC72D83"/>
    <w:lvl w:ilvl="0" w:tentative="0">
      <w:start w:val="2"/>
      <w:numFmt w:val="chineseCounting"/>
      <w:suff w:val="nothing"/>
      <w:lvlText w:val="%1、"/>
      <w:lvlJc w:val="left"/>
      <w:rPr>
        <w:rFonts w:hint="eastAsia"/>
        <w:b/>
        <w:bCs/>
      </w:rPr>
    </w:lvl>
  </w:abstractNum>
  <w:abstractNum w:abstractNumId="1">
    <w:nsid w:val="B5E306ED"/>
    <w:multiLevelType w:val="multilevel"/>
    <w:tmpl w:val="B5E306ED"/>
    <w:lvl w:ilvl="0" w:tentative="0">
      <w:start w:val="1"/>
      <w:numFmt w:val="decimal"/>
      <w:pStyle w:val="329"/>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16"/>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8879AEF"/>
    <w:multiLevelType w:val="multilevel"/>
    <w:tmpl w:val="C8879AEF"/>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pStyle w:val="28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53208E"/>
    <w:multiLevelType w:val="multilevel"/>
    <w:tmpl w:val="0053208E"/>
    <w:lvl w:ilvl="0" w:tentative="0">
      <w:start w:val="1"/>
      <w:numFmt w:val="decimal"/>
      <w:pStyle w:val="278"/>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77"/>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14"/>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13"/>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22"/>
      <w:suff w:val="nothing"/>
      <w:lvlText w:val="%1.%2.%3.%4.%5.%6　"/>
      <w:lvlJc w:val="left"/>
      <w:pPr>
        <w:ind w:left="-25" w:firstLine="0"/>
      </w:pPr>
      <w:rPr>
        <w:rFonts w:ascii="Times New Roman" w:hAnsi="Times New Roman" w:eastAsia="宋体"/>
        <w:b/>
        <w:i w:val="0"/>
        <w:sz w:val="28"/>
      </w:rPr>
    </w:lvl>
    <w:lvl w:ilvl="6" w:tentative="0">
      <w:start w:val="1"/>
      <w:numFmt w:val="lowerLetter"/>
      <w:pStyle w:val="335"/>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298"/>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6">
    <w:nsid w:val="0248C179"/>
    <w:multiLevelType w:val="multilevel"/>
    <w:tmpl w:val="0248C179"/>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3D62ECE"/>
    <w:multiLevelType w:val="multilevel"/>
    <w:tmpl w:val="03D62ECE"/>
    <w:lvl w:ilvl="0" w:tentative="0">
      <w:start w:val="1"/>
      <w:numFmt w:val="lowerLetter"/>
      <w:pStyle w:val="358"/>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25B654F3"/>
    <w:multiLevelType w:val="multilevel"/>
    <w:tmpl w:val="25B654F3"/>
    <w:lvl w:ilvl="0" w:tentative="0">
      <w:start w:val="1"/>
      <w:numFmt w:val="decimal"/>
      <w:pStyle w:val="383"/>
      <w:lvlText w:val="%1"/>
      <w:lvlJc w:val="left"/>
      <w:pPr>
        <w:ind w:left="680" w:hanging="680"/>
      </w:pPr>
      <w:rPr>
        <w:rFonts w:hint="eastAsia" w:ascii="宋体" w:hAnsi="宋体" w:eastAsia="宋体"/>
      </w:rPr>
    </w:lvl>
    <w:lvl w:ilvl="1" w:tentative="0">
      <w:start w:val="1"/>
      <w:numFmt w:val="decimal"/>
      <w:pStyle w:val="384"/>
      <w:lvlText w:val="%1.%2"/>
      <w:lvlJc w:val="left"/>
      <w:pPr>
        <w:ind w:left="851" w:hanging="851"/>
      </w:pPr>
      <w:rPr>
        <w:rFonts w:hint="eastAsia" w:ascii="宋体" w:hAnsi="宋体" w:eastAsia="宋体"/>
        <w:color w:val="000000"/>
      </w:rPr>
    </w:lvl>
    <w:lvl w:ilvl="2" w:tentative="0">
      <w:start w:val="1"/>
      <w:numFmt w:val="decimal"/>
      <w:pStyle w:val="38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2A8F537B"/>
    <w:multiLevelType w:val="multilevel"/>
    <w:tmpl w:val="2A8F537B"/>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9ADCABA"/>
    <w:multiLevelType w:val="multilevel"/>
    <w:tmpl w:val="59ADCABA"/>
    <w:lvl w:ilvl="0" w:tentative="0">
      <w:start w:val="1"/>
      <w:numFmt w:val="decimal"/>
      <w:pStyle w:val="284"/>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72183CF9"/>
    <w:multiLevelType w:val="multilevel"/>
    <w:tmpl w:val="72183CF9"/>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1"/>
  </w:num>
  <w:num w:numId="9">
    <w:abstractNumId w:val="0"/>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num>
  <w:num w:numId="12">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FAE"/>
    <w:rsid w:val="008D5302"/>
    <w:rsid w:val="009E6977"/>
    <w:rsid w:val="00AA7747"/>
    <w:rsid w:val="00D05FAE"/>
    <w:rsid w:val="00F04259"/>
    <w:rsid w:val="00F20ADD"/>
    <w:rsid w:val="092E2FE0"/>
    <w:rsid w:val="15625F31"/>
    <w:rsid w:val="1E2348D8"/>
    <w:rsid w:val="21055035"/>
    <w:rsid w:val="2AA40A54"/>
    <w:rsid w:val="32DE50FA"/>
    <w:rsid w:val="371C517B"/>
    <w:rsid w:val="37977E1F"/>
    <w:rsid w:val="3D106DF8"/>
    <w:rsid w:val="3ED6747E"/>
    <w:rsid w:val="425607DF"/>
    <w:rsid w:val="46671AD2"/>
    <w:rsid w:val="47AA30CC"/>
    <w:rsid w:val="4BC212DA"/>
    <w:rsid w:val="51C4760A"/>
    <w:rsid w:val="593904C8"/>
    <w:rsid w:val="5C8765A0"/>
    <w:rsid w:val="5F4C7F59"/>
    <w:rsid w:val="5F645073"/>
    <w:rsid w:val="5FCF78A6"/>
    <w:rsid w:val="621A19BD"/>
    <w:rsid w:val="626D7B6D"/>
    <w:rsid w:val="77E72B75"/>
    <w:rsid w:val="7F1667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qFormat/>
    <w:uiPriority w:val="0"/>
    <w:pPr>
      <w:ind w:left="1680"/>
    </w:pPr>
  </w:style>
  <w:style w:type="paragraph" w:styleId="14">
    <w:name w:val="toc 3"/>
    <w:basedOn w:val="1"/>
    <w:next w:val="1"/>
    <w:qFormat/>
    <w:uiPriority w:val="39"/>
    <w:pPr>
      <w:ind w:left="840"/>
    </w:pPr>
  </w:style>
  <w:style w:type="paragraph" w:styleId="15">
    <w:name w:val="toc 8"/>
    <w:basedOn w:val="1"/>
    <w:next w:val="1"/>
    <w:qFormat/>
    <w:uiPriority w:val="0"/>
    <w:pPr>
      <w:ind w:left="2940"/>
    </w:pPr>
  </w:style>
  <w:style w:type="paragraph" w:styleId="16">
    <w:name w:val="endnote text"/>
    <w:basedOn w:val="1"/>
    <w:link w:val="183"/>
    <w:semiHidden/>
    <w:unhideWhenUsed/>
    <w:qFormat/>
    <w:uiPriority w:val="99"/>
    <w:rPr>
      <w:sz w:val="20"/>
    </w:rPr>
  </w:style>
  <w:style w:type="paragraph" w:styleId="17">
    <w:name w:val="footer"/>
    <w:basedOn w:val="1"/>
    <w:link w:val="56"/>
    <w:unhideWhenUsed/>
    <w:qFormat/>
    <w:uiPriority w:val="99"/>
    <w:pPr>
      <w:tabs>
        <w:tab w:val="center" w:pos="7143"/>
        <w:tab w:val="right" w:pos="14287"/>
      </w:tabs>
    </w:pPr>
  </w:style>
  <w:style w:type="paragraph" w:styleId="18">
    <w:name w:val="header"/>
    <w:basedOn w:val="1"/>
    <w:link w:val="54"/>
    <w:unhideWhenUsed/>
    <w:qFormat/>
    <w:uiPriority w:val="99"/>
    <w:pPr>
      <w:tabs>
        <w:tab w:val="center" w:pos="7143"/>
        <w:tab w:val="right" w:pos="14287"/>
      </w:tabs>
    </w:pPr>
  </w:style>
  <w:style w:type="paragraph" w:styleId="19">
    <w:name w:val="toc 1"/>
    <w:basedOn w:val="1"/>
    <w:next w:val="1"/>
    <w:qFormat/>
    <w:uiPriority w:val="39"/>
    <w:pPr>
      <w:tabs>
        <w:tab w:val="left" w:pos="1050"/>
        <w:tab w:val="right" w:leader="dot" w:pos="8937"/>
      </w:tabs>
      <w:spacing w:line="300" w:lineRule="auto"/>
    </w:pPr>
    <w:rPr>
      <w:rFonts w:ascii="宋体" w:hAnsi="宋体"/>
      <w:b/>
      <w:sz w:val="24"/>
    </w:rPr>
  </w:style>
  <w:style w:type="paragraph" w:styleId="20">
    <w:name w:val="toc 4"/>
    <w:basedOn w:val="1"/>
    <w:next w:val="1"/>
    <w:qFormat/>
    <w:uiPriority w:val="0"/>
    <w:pPr>
      <w:ind w:left="1260"/>
    </w:pPr>
  </w:style>
  <w:style w:type="paragraph" w:styleId="21">
    <w:name w:val="Subtitle"/>
    <w:basedOn w:val="1"/>
    <w:next w:val="1"/>
    <w:link w:val="49"/>
    <w:qFormat/>
    <w:uiPriority w:val="11"/>
    <w:pPr>
      <w:spacing w:before="200" w:after="200"/>
    </w:pPr>
    <w:rPr>
      <w:sz w:val="24"/>
    </w:rPr>
  </w:style>
  <w:style w:type="paragraph" w:styleId="22">
    <w:name w:val="footnote text"/>
    <w:basedOn w:val="1"/>
    <w:link w:val="182"/>
    <w:semiHidden/>
    <w:unhideWhenUsed/>
    <w:qFormat/>
    <w:uiPriority w:val="99"/>
    <w:pPr>
      <w:spacing w:after="40"/>
    </w:pPr>
    <w:rPr>
      <w:sz w:val="18"/>
    </w:rPr>
  </w:style>
  <w:style w:type="paragraph" w:styleId="23">
    <w:name w:val="toc 6"/>
    <w:basedOn w:val="1"/>
    <w:next w:val="1"/>
    <w:qFormat/>
    <w:uiPriority w:val="0"/>
    <w:pPr>
      <w:ind w:left="2100"/>
    </w:pPr>
  </w:style>
  <w:style w:type="paragraph" w:styleId="24">
    <w:name w:val="table of figures"/>
    <w:basedOn w:val="1"/>
    <w:next w:val="1"/>
    <w:unhideWhenUsed/>
    <w:qFormat/>
    <w:uiPriority w:val="99"/>
  </w:style>
  <w:style w:type="paragraph" w:styleId="25">
    <w:name w:val="toc 2"/>
    <w:basedOn w:val="1"/>
    <w:next w:val="1"/>
    <w:qFormat/>
    <w:uiPriority w:val="39"/>
    <w:pPr>
      <w:tabs>
        <w:tab w:val="right" w:leader="dot" w:pos="8937"/>
      </w:tabs>
      <w:spacing w:line="312" w:lineRule="auto"/>
      <w:ind w:left="420"/>
    </w:pPr>
  </w:style>
  <w:style w:type="paragraph" w:styleId="26">
    <w:name w:val="toc 9"/>
    <w:basedOn w:val="1"/>
    <w:next w:val="1"/>
    <w:qFormat/>
    <w:uiPriority w:val="0"/>
    <w:pPr>
      <w:ind w:left="3360"/>
    </w:pPr>
  </w:style>
  <w:style w:type="paragraph" w:styleId="27">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28">
    <w:name w:val="Title"/>
    <w:basedOn w:val="1"/>
    <w:next w:val="1"/>
    <w:link w:val="48"/>
    <w:qFormat/>
    <w:uiPriority w:val="10"/>
    <w:pPr>
      <w:spacing w:before="300" w:after="200"/>
      <w:contextualSpacing/>
    </w:pPr>
    <w:rPr>
      <w:sz w:val="48"/>
      <w:szCs w:val="48"/>
    </w:rPr>
  </w:style>
  <w:style w:type="table" w:styleId="3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page number"/>
    <w:qFormat/>
    <w:uiPriority w:val="0"/>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Default"/>
    <w:qFormat/>
    <w:uiPriority w:val="0"/>
    <w:pPr>
      <w:widowControl w:val="0"/>
    </w:pPr>
    <w:rPr>
      <w:rFonts w:ascii="Symbol" w:hAnsi="Symbol" w:eastAsia="宋体" w:cs="Symbol"/>
      <w:color w:val="000000"/>
      <w:sz w:val="24"/>
      <w:szCs w:val="24"/>
      <w:lang w:val="en-US" w:eastAsia="zh-CN" w:bidi="ar-SA"/>
    </w:rPr>
  </w:style>
  <w:style w:type="character" w:customStyle="1" w:styleId="37">
    <w:name w:val="标题 1 字符1"/>
    <w:link w:val="2"/>
    <w:qFormat/>
    <w:uiPriority w:val="9"/>
    <w:rPr>
      <w:rFonts w:ascii="Arial" w:hAnsi="Arial" w:eastAsia="Arial" w:cs="Arial"/>
      <w:sz w:val="40"/>
      <w:szCs w:val="40"/>
    </w:rPr>
  </w:style>
  <w:style w:type="character" w:customStyle="1" w:styleId="38">
    <w:name w:val="标题 2 字符1"/>
    <w:link w:val="3"/>
    <w:qFormat/>
    <w:uiPriority w:val="9"/>
    <w:rPr>
      <w:rFonts w:ascii="Arial" w:hAnsi="Arial" w:eastAsia="Arial" w:cs="Arial"/>
      <w:sz w:val="34"/>
    </w:rPr>
  </w:style>
  <w:style w:type="character" w:customStyle="1" w:styleId="39">
    <w:name w:val="标题 3 字符1"/>
    <w:link w:val="4"/>
    <w:qFormat/>
    <w:uiPriority w:val="9"/>
    <w:rPr>
      <w:rFonts w:ascii="Arial" w:hAnsi="Arial" w:eastAsia="Arial" w:cs="Arial"/>
      <w:sz w:val="30"/>
      <w:szCs w:val="30"/>
    </w:rPr>
  </w:style>
  <w:style w:type="character" w:customStyle="1" w:styleId="40">
    <w:name w:val="标题 4 字符1"/>
    <w:link w:val="5"/>
    <w:qFormat/>
    <w:uiPriority w:val="9"/>
    <w:rPr>
      <w:rFonts w:ascii="Arial" w:hAnsi="Arial" w:eastAsia="Arial" w:cs="Arial"/>
      <w:b/>
      <w:bCs/>
      <w:sz w:val="26"/>
      <w:szCs w:val="26"/>
    </w:rPr>
  </w:style>
  <w:style w:type="character" w:customStyle="1" w:styleId="41">
    <w:name w:val="标题 5 字符1"/>
    <w:link w:val="6"/>
    <w:qFormat/>
    <w:uiPriority w:val="9"/>
    <w:rPr>
      <w:rFonts w:ascii="Arial" w:hAnsi="Arial" w:eastAsia="Arial" w:cs="Arial"/>
      <w:b/>
      <w:bCs/>
      <w:sz w:val="24"/>
      <w:szCs w:val="24"/>
    </w:rPr>
  </w:style>
  <w:style w:type="character" w:customStyle="1" w:styleId="42">
    <w:name w:val="标题 6 字符1"/>
    <w:link w:val="7"/>
    <w:qFormat/>
    <w:uiPriority w:val="9"/>
    <w:rPr>
      <w:rFonts w:ascii="Arial" w:hAnsi="Arial" w:eastAsia="Arial" w:cs="Arial"/>
      <w:b/>
      <w:bCs/>
      <w:sz w:val="22"/>
      <w:szCs w:val="22"/>
    </w:rPr>
  </w:style>
  <w:style w:type="character" w:customStyle="1" w:styleId="43">
    <w:name w:val="标题 7 字符1"/>
    <w:link w:val="8"/>
    <w:qFormat/>
    <w:uiPriority w:val="9"/>
    <w:rPr>
      <w:rFonts w:ascii="Arial" w:hAnsi="Arial" w:eastAsia="Arial" w:cs="Arial"/>
      <w:b/>
      <w:bCs/>
      <w:i/>
      <w:iCs/>
      <w:sz w:val="22"/>
      <w:szCs w:val="22"/>
    </w:rPr>
  </w:style>
  <w:style w:type="character" w:customStyle="1" w:styleId="44">
    <w:name w:val="标题 8 字符1"/>
    <w:link w:val="9"/>
    <w:qFormat/>
    <w:uiPriority w:val="9"/>
    <w:rPr>
      <w:rFonts w:ascii="Arial" w:hAnsi="Arial" w:eastAsia="Arial" w:cs="Arial"/>
      <w:i/>
      <w:iCs/>
      <w:sz w:val="22"/>
      <w:szCs w:val="22"/>
    </w:rPr>
  </w:style>
  <w:style w:type="character" w:customStyle="1" w:styleId="45">
    <w:name w:val="标题 9 字符1"/>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rPr>
      <w:rFonts w:ascii="Times New Roman" w:hAnsi="Times New Roman" w:eastAsia="宋体" w:cs="Times New Roman"/>
      <w:lang w:val="en-US" w:eastAsia="zh-CN" w:bidi="ar-SA"/>
    </w:rPr>
  </w:style>
  <w:style w:type="character" w:customStyle="1" w:styleId="48">
    <w:name w:val="标题 字符1"/>
    <w:link w:val="28"/>
    <w:qFormat/>
    <w:uiPriority w:val="10"/>
    <w:rPr>
      <w:sz w:val="48"/>
      <w:szCs w:val="48"/>
    </w:rPr>
  </w:style>
  <w:style w:type="character" w:customStyle="1" w:styleId="49">
    <w:name w:val="副标题 字符"/>
    <w:link w:val="21"/>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引用 字符"/>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3">
    <w:name w:val="明显引用 字符"/>
    <w:link w:val="52"/>
    <w:qFormat/>
    <w:uiPriority w:val="30"/>
    <w:rPr>
      <w:i/>
    </w:rPr>
  </w:style>
  <w:style w:type="character" w:customStyle="1" w:styleId="54">
    <w:name w:val="页眉 字符1"/>
    <w:link w:val="18"/>
    <w:qFormat/>
    <w:uiPriority w:val="99"/>
  </w:style>
  <w:style w:type="character" w:customStyle="1" w:styleId="55">
    <w:name w:val="Footer Char"/>
    <w:qFormat/>
    <w:uiPriority w:val="99"/>
  </w:style>
  <w:style w:type="character" w:customStyle="1" w:styleId="56">
    <w:name w:val="页脚 字符1"/>
    <w:link w:val="17"/>
    <w:qFormat/>
    <w:uiPriority w:val="99"/>
  </w:style>
  <w:style w:type="table" w:customStyle="1" w:styleId="5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脚注文本 字符"/>
    <w:link w:val="22"/>
    <w:qFormat/>
    <w:uiPriority w:val="99"/>
    <w:rPr>
      <w:sz w:val="18"/>
    </w:rPr>
  </w:style>
  <w:style w:type="character" w:customStyle="1" w:styleId="183">
    <w:name w:val="尾注文本 字符"/>
    <w:link w:val="16"/>
    <w:qFormat/>
    <w:uiPriority w:val="99"/>
    <w:rPr>
      <w:sz w:val="20"/>
    </w:rPr>
  </w:style>
  <w:style w:type="paragraph" w:customStyle="1" w:styleId="184">
    <w:name w:val="TOC 标题1"/>
    <w:unhideWhenUsed/>
    <w:qFormat/>
    <w:uiPriority w:val="39"/>
    <w:rPr>
      <w:rFonts w:ascii="Times New Roman" w:hAnsi="Times New Roman" w:eastAsia="宋体" w:cs="Times New Roman"/>
      <w:lang w:val="en-US" w:eastAsia="zh-CN" w:bidi="ar-SA"/>
    </w:rPr>
  </w:style>
  <w:style w:type="paragraph" w:customStyle="1" w:styleId="185">
    <w:name w:val="标题 11"/>
    <w:basedOn w:val="1"/>
    <w:next w:val="1"/>
    <w:link w:val="197"/>
    <w:qFormat/>
    <w:uiPriority w:val="0"/>
    <w:pPr>
      <w:keepNext/>
      <w:keepLines/>
      <w:spacing w:before="240" w:after="120" w:line="300" w:lineRule="auto"/>
      <w:jc w:val="center"/>
      <w:outlineLvl w:val="0"/>
    </w:pPr>
    <w:rPr>
      <w:rFonts w:ascii="宋体"/>
      <w:b/>
      <w:sz w:val="32"/>
      <w:szCs w:val="20"/>
    </w:rPr>
  </w:style>
  <w:style w:type="paragraph" w:customStyle="1" w:styleId="186">
    <w:name w:val="标题 21"/>
    <w:basedOn w:val="1"/>
    <w:next w:val="187"/>
    <w:link w:val="198"/>
    <w:qFormat/>
    <w:uiPriority w:val="0"/>
    <w:pPr>
      <w:keepNext/>
      <w:keepLines/>
      <w:spacing w:before="120" w:line="300" w:lineRule="auto"/>
      <w:jc w:val="center"/>
      <w:outlineLvl w:val="1"/>
    </w:pPr>
    <w:rPr>
      <w:rFonts w:ascii="Arial" w:hAnsi="Arial" w:eastAsia="黑体"/>
      <w:b/>
      <w:sz w:val="30"/>
      <w:szCs w:val="20"/>
    </w:rPr>
  </w:style>
  <w:style w:type="paragraph" w:customStyle="1" w:styleId="187">
    <w:name w:val="正文缩进11"/>
    <w:basedOn w:val="1"/>
    <w:link w:val="199"/>
    <w:qFormat/>
    <w:uiPriority w:val="0"/>
    <w:pPr>
      <w:ind w:firstLine="420"/>
      <w:jc w:val="left"/>
    </w:pPr>
    <w:rPr>
      <w:rFonts w:ascii="宋体"/>
      <w:sz w:val="24"/>
    </w:rPr>
  </w:style>
  <w:style w:type="paragraph" w:customStyle="1" w:styleId="188">
    <w:name w:val="标题 31"/>
    <w:basedOn w:val="1"/>
    <w:next w:val="1"/>
    <w:link w:val="200"/>
    <w:qFormat/>
    <w:uiPriority w:val="0"/>
    <w:pPr>
      <w:keepNext/>
      <w:keepLines/>
      <w:spacing w:before="360" w:after="120"/>
      <w:jc w:val="left"/>
      <w:outlineLvl w:val="2"/>
    </w:pPr>
    <w:rPr>
      <w:rFonts w:ascii="宋体"/>
      <w:b/>
      <w:sz w:val="24"/>
      <w:szCs w:val="20"/>
      <w:u w:val="single"/>
    </w:rPr>
  </w:style>
  <w:style w:type="paragraph" w:customStyle="1" w:styleId="189">
    <w:name w:val="标题 41"/>
    <w:basedOn w:val="1"/>
    <w:next w:val="1"/>
    <w:link w:val="201"/>
    <w:qFormat/>
    <w:uiPriority w:val="0"/>
    <w:pPr>
      <w:keepNext/>
      <w:keepLines/>
      <w:spacing w:before="280" w:after="290" w:line="376" w:lineRule="atLeast"/>
      <w:outlineLvl w:val="3"/>
    </w:pPr>
    <w:rPr>
      <w:rFonts w:ascii="Arial" w:hAnsi="Arial" w:eastAsia="黑体"/>
      <w:b/>
      <w:sz w:val="28"/>
      <w:szCs w:val="20"/>
    </w:rPr>
  </w:style>
  <w:style w:type="paragraph" w:customStyle="1" w:styleId="190">
    <w:name w:val="标题 51"/>
    <w:basedOn w:val="1"/>
    <w:next w:val="1"/>
    <w:link w:val="202"/>
    <w:qFormat/>
    <w:uiPriority w:val="0"/>
    <w:pPr>
      <w:keepNext/>
      <w:keepLines/>
      <w:spacing w:before="280" w:after="290" w:line="376" w:lineRule="atLeast"/>
      <w:outlineLvl w:val="4"/>
    </w:pPr>
    <w:rPr>
      <w:b/>
      <w:sz w:val="28"/>
      <w:szCs w:val="20"/>
    </w:rPr>
  </w:style>
  <w:style w:type="paragraph" w:customStyle="1" w:styleId="191">
    <w:name w:val="标题 61"/>
    <w:basedOn w:val="1"/>
    <w:next w:val="1"/>
    <w:link w:val="203"/>
    <w:qFormat/>
    <w:uiPriority w:val="0"/>
    <w:pPr>
      <w:keepNext/>
      <w:keepLines/>
      <w:spacing w:before="240" w:after="64" w:line="320" w:lineRule="atLeast"/>
      <w:outlineLvl w:val="5"/>
    </w:pPr>
    <w:rPr>
      <w:rFonts w:ascii="Arial" w:hAnsi="Arial" w:eastAsia="黑体"/>
      <w:b/>
      <w:sz w:val="24"/>
      <w:szCs w:val="20"/>
    </w:rPr>
  </w:style>
  <w:style w:type="paragraph" w:customStyle="1" w:styleId="192">
    <w:name w:val="标题 71"/>
    <w:basedOn w:val="1"/>
    <w:next w:val="1"/>
    <w:link w:val="204"/>
    <w:qFormat/>
    <w:uiPriority w:val="0"/>
    <w:pPr>
      <w:keepNext/>
      <w:keepLines/>
      <w:spacing w:before="240" w:after="64" w:line="320" w:lineRule="atLeast"/>
      <w:outlineLvl w:val="6"/>
    </w:pPr>
    <w:rPr>
      <w:b/>
      <w:sz w:val="24"/>
      <w:szCs w:val="20"/>
    </w:rPr>
  </w:style>
  <w:style w:type="paragraph" w:customStyle="1" w:styleId="193">
    <w:name w:val="标题 81"/>
    <w:basedOn w:val="1"/>
    <w:next w:val="1"/>
    <w:link w:val="205"/>
    <w:qFormat/>
    <w:uiPriority w:val="0"/>
    <w:pPr>
      <w:keepNext/>
      <w:keepLines/>
      <w:spacing w:before="240" w:after="64" w:line="320" w:lineRule="atLeast"/>
      <w:outlineLvl w:val="7"/>
    </w:pPr>
    <w:rPr>
      <w:rFonts w:ascii="Arial" w:hAnsi="Arial" w:eastAsia="黑体"/>
      <w:sz w:val="24"/>
      <w:szCs w:val="20"/>
    </w:rPr>
  </w:style>
  <w:style w:type="paragraph" w:customStyle="1" w:styleId="194">
    <w:name w:val="标题 91"/>
    <w:basedOn w:val="1"/>
    <w:next w:val="1"/>
    <w:link w:val="206"/>
    <w:qFormat/>
    <w:uiPriority w:val="0"/>
    <w:pPr>
      <w:keepNext/>
      <w:keepLines/>
      <w:spacing w:before="240" w:after="64" w:line="320" w:lineRule="atLeast"/>
      <w:outlineLvl w:val="8"/>
    </w:pPr>
    <w:rPr>
      <w:rFonts w:ascii="Arial" w:hAnsi="Arial" w:eastAsia="黑体"/>
      <w:szCs w:val="20"/>
    </w:rPr>
  </w:style>
  <w:style w:type="character" w:customStyle="1" w:styleId="195">
    <w:name w:val="默认段落字体1"/>
    <w:unhideWhenUsed/>
    <w:qFormat/>
    <w:uiPriority w:val="1"/>
  </w:style>
  <w:style w:type="table" w:customStyle="1" w:styleId="196">
    <w:name w:val="普通表格1"/>
    <w:unhideWhenUsed/>
    <w:qFormat/>
    <w:uiPriority w:val="99"/>
    <w:tblPr>
      <w:tblCellMar>
        <w:top w:w="0" w:type="dxa"/>
        <w:left w:w="0" w:type="dxa"/>
        <w:bottom w:w="0" w:type="dxa"/>
        <w:right w:w="0" w:type="dxa"/>
      </w:tblCellMar>
    </w:tblPr>
  </w:style>
  <w:style w:type="character" w:customStyle="1" w:styleId="197">
    <w:name w:val="标题 1 字符"/>
    <w:link w:val="185"/>
    <w:qFormat/>
    <w:uiPriority w:val="0"/>
    <w:rPr>
      <w:rFonts w:ascii="宋体"/>
      <w:b/>
      <w:sz w:val="32"/>
    </w:rPr>
  </w:style>
  <w:style w:type="character" w:customStyle="1" w:styleId="198">
    <w:name w:val="标题 2 字符"/>
    <w:link w:val="186"/>
    <w:qFormat/>
    <w:uiPriority w:val="0"/>
    <w:rPr>
      <w:rFonts w:ascii="Arial" w:hAnsi="Arial" w:eastAsia="黑体"/>
      <w:b/>
      <w:sz w:val="30"/>
      <w:lang w:val="en-US" w:eastAsia="zh-CN" w:bidi="ar-SA"/>
    </w:rPr>
  </w:style>
  <w:style w:type="character" w:customStyle="1" w:styleId="199">
    <w:name w:val="正文缩进 字符"/>
    <w:link w:val="187"/>
    <w:qFormat/>
    <w:uiPriority w:val="0"/>
    <w:rPr>
      <w:rFonts w:ascii="宋体" w:eastAsia="宋体"/>
      <w:sz w:val="24"/>
      <w:szCs w:val="24"/>
      <w:lang w:val="en-US" w:eastAsia="zh-CN" w:bidi="ar-SA"/>
    </w:rPr>
  </w:style>
  <w:style w:type="character" w:customStyle="1" w:styleId="200">
    <w:name w:val="标题 3 字符"/>
    <w:link w:val="188"/>
    <w:qFormat/>
    <w:uiPriority w:val="0"/>
    <w:rPr>
      <w:rFonts w:ascii="宋体" w:eastAsia="宋体"/>
      <w:b/>
      <w:sz w:val="24"/>
      <w:u w:val="single"/>
      <w:lang w:val="en-US" w:eastAsia="zh-CN" w:bidi="ar-SA"/>
    </w:rPr>
  </w:style>
  <w:style w:type="character" w:customStyle="1" w:styleId="201">
    <w:name w:val="标题 4 字符"/>
    <w:link w:val="189"/>
    <w:qFormat/>
    <w:uiPriority w:val="0"/>
    <w:rPr>
      <w:rFonts w:ascii="Arial" w:hAnsi="Arial" w:eastAsia="黑体"/>
      <w:b/>
      <w:sz w:val="28"/>
    </w:rPr>
  </w:style>
  <w:style w:type="character" w:customStyle="1" w:styleId="202">
    <w:name w:val="标题 5 字符"/>
    <w:link w:val="190"/>
    <w:qFormat/>
    <w:uiPriority w:val="0"/>
    <w:rPr>
      <w:b/>
      <w:sz w:val="28"/>
    </w:rPr>
  </w:style>
  <w:style w:type="character" w:customStyle="1" w:styleId="203">
    <w:name w:val="标题 6 字符"/>
    <w:link w:val="191"/>
    <w:qFormat/>
    <w:uiPriority w:val="0"/>
    <w:rPr>
      <w:rFonts w:ascii="Arial" w:hAnsi="Arial" w:eastAsia="黑体"/>
      <w:b/>
      <w:sz w:val="24"/>
    </w:rPr>
  </w:style>
  <w:style w:type="character" w:customStyle="1" w:styleId="204">
    <w:name w:val="标题 7 字符"/>
    <w:link w:val="192"/>
    <w:qFormat/>
    <w:uiPriority w:val="0"/>
    <w:rPr>
      <w:b/>
      <w:sz w:val="24"/>
    </w:rPr>
  </w:style>
  <w:style w:type="character" w:customStyle="1" w:styleId="205">
    <w:name w:val="标题 8 字符"/>
    <w:link w:val="193"/>
    <w:qFormat/>
    <w:uiPriority w:val="0"/>
    <w:rPr>
      <w:rFonts w:ascii="Arial" w:hAnsi="Arial" w:eastAsia="黑体"/>
      <w:sz w:val="24"/>
    </w:rPr>
  </w:style>
  <w:style w:type="character" w:customStyle="1" w:styleId="206">
    <w:name w:val="标题 9 字符"/>
    <w:link w:val="194"/>
    <w:qFormat/>
    <w:uiPriority w:val="0"/>
    <w:rPr>
      <w:rFonts w:ascii="Arial" w:hAnsi="Arial" w:eastAsia="黑体"/>
      <w:sz w:val="21"/>
    </w:rPr>
  </w:style>
  <w:style w:type="paragraph" w:customStyle="1" w:styleId="207">
    <w:name w:val="题注1"/>
    <w:basedOn w:val="1"/>
    <w:next w:val="1"/>
    <w:qFormat/>
    <w:uiPriority w:val="0"/>
    <w:pPr>
      <w:spacing w:line="480" w:lineRule="auto"/>
    </w:pPr>
    <w:rPr>
      <w:rFonts w:ascii="华文中宋" w:hAnsi="华文中宋" w:eastAsia="华文中宋"/>
      <w:sz w:val="36"/>
      <w:szCs w:val="20"/>
    </w:rPr>
  </w:style>
  <w:style w:type="paragraph" w:customStyle="1" w:styleId="208">
    <w:name w:val="文档结构图1"/>
    <w:basedOn w:val="1"/>
    <w:link w:val="209"/>
    <w:qFormat/>
    <w:uiPriority w:val="0"/>
    <w:pPr>
      <w:shd w:val="clear" w:color="auto" w:fill="000080"/>
    </w:pPr>
  </w:style>
  <w:style w:type="character" w:customStyle="1" w:styleId="209">
    <w:name w:val="文档结构图 字符"/>
    <w:link w:val="208"/>
    <w:qFormat/>
    <w:uiPriority w:val="0"/>
    <w:rPr>
      <w:sz w:val="21"/>
      <w:szCs w:val="24"/>
      <w:shd w:val="clear" w:color="auto" w:fill="000080"/>
    </w:rPr>
  </w:style>
  <w:style w:type="paragraph" w:customStyle="1" w:styleId="210">
    <w:name w:val="批注文字1"/>
    <w:basedOn w:val="1"/>
    <w:link w:val="211"/>
    <w:qFormat/>
    <w:uiPriority w:val="99"/>
    <w:pPr>
      <w:jc w:val="left"/>
    </w:pPr>
  </w:style>
  <w:style w:type="character" w:customStyle="1" w:styleId="211">
    <w:name w:val="批注文字 字符1"/>
    <w:link w:val="210"/>
    <w:qFormat/>
    <w:uiPriority w:val="99"/>
    <w:rPr>
      <w:sz w:val="21"/>
      <w:szCs w:val="24"/>
    </w:rPr>
  </w:style>
  <w:style w:type="paragraph" w:customStyle="1" w:styleId="212">
    <w:name w:val="正文文本 31"/>
    <w:basedOn w:val="1"/>
    <w:link w:val="213"/>
    <w:qFormat/>
    <w:uiPriority w:val="0"/>
    <w:pPr>
      <w:spacing w:after="120"/>
    </w:pPr>
    <w:rPr>
      <w:sz w:val="16"/>
      <w:szCs w:val="16"/>
    </w:rPr>
  </w:style>
  <w:style w:type="character" w:customStyle="1" w:styleId="213">
    <w:name w:val="正文文本 3 字符"/>
    <w:link w:val="212"/>
    <w:qFormat/>
    <w:uiPriority w:val="0"/>
    <w:rPr>
      <w:sz w:val="16"/>
      <w:szCs w:val="16"/>
    </w:rPr>
  </w:style>
  <w:style w:type="paragraph" w:customStyle="1" w:styleId="214">
    <w:name w:val="正文文本1"/>
    <w:basedOn w:val="1"/>
    <w:link w:val="215"/>
    <w:qFormat/>
    <w:uiPriority w:val="0"/>
    <w:pPr>
      <w:tabs>
        <w:tab w:val="left" w:pos="567"/>
      </w:tabs>
      <w:spacing w:before="120" w:line="22" w:lineRule="atLeast"/>
    </w:pPr>
    <w:rPr>
      <w:rFonts w:ascii="宋体" w:hAnsi="宋体"/>
      <w:sz w:val="24"/>
    </w:rPr>
  </w:style>
  <w:style w:type="character" w:customStyle="1" w:styleId="215">
    <w:name w:val="正文文本 字符1"/>
    <w:link w:val="214"/>
    <w:qFormat/>
    <w:uiPriority w:val="0"/>
    <w:rPr>
      <w:rFonts w:ascii="宋体" w:hAnsi="宋体"/>
      <w:sz w:val="24"/>
      <w:szCs w:val="24"/>
    </w:rPr>
  </w:style>
  <w:style w:type="paragraph" w:customStyle="1" w:styleId="216">
    <w:name w:val="正文文本缩进11"/>
    <w:basedOn w:val="1"/>
    <w:link w:val="217"/>
    <w:qFormat/>
    <w:uiPriority w:val="0"/>
    <w:pPr>
      <w:spacing w:line="360" w:lineRule="auto"/>
      <w:ind w:firstLine="570"/>
    </w:pPr>
    <w:rPr>
      <w:sz w:val="24"/>
    </w:rPr>
  </w:style>
  <w:style w:type="character" w:customStyle="1" w:styleId="217">
    <w:name w:val="正文文本缩进 字符"/>
    <w:link w:val="216"/>
    <w:qFormat/>
    <w:uiPriority w:val="0"/>
    <w:rPr>
      <w:rFonts w:eastAsia="宋体"/>
      <w:sz w:val="24"/>
      <w:szCs w:val="24"/>
      <w:lang w:val="en-US" w:eastAsia="zh-CN" w:bidi="ar-SA"/>
    </w:rPr>
  </w:style>
  <w:style w:type="paragraph" w:customStyle="1" w:styleId="218">
    <w:name w:val="列表 21"/>
    <w:basedOn w:val="1"/>
    <w:qFormat/>
    <w:uiPriority w:val="0"/>
    <w:pPr>
      <w:ind w:left="100" w:hanging="200"/>
    </w:pPr>
  </w:style>
  <w:style w:type="paragraph" w:customStyle="1" w:styleId="219">
    <w:name w:val="文本块1"/>
    <w:basedOn w:val="1"/>
    <w:qFormat/>
    <w:uiPriority w:val="0"/>
    <w:pPr>
      <w:widowControl/>
      <w:ind w:left="480" w:right="-341" w:firstLine="513"/>
    </w:pPr>
    <w:rPr>
      <w:sz w:val="24"/>
      <w:szCs w:val="20"/>
    </w:rPr>
  </w:style>
  <w:style w:type="paragraph" w:customStyle="1" w:styleId="220">
    <w:name w:val="纯文本1"/>
    <w:basedOn w:val="1"/>
    <w:link w:val="221"/>
    <w:qFormat/>
    <w:uiPriority w:val="0"/>
    <w:rPr>
      <w:rFonts w:hint="eastAsia" w:ascii="宋体" w:hAnsi="Courier New"/>
      <w:szCs w:val="20"/>
    </w:rPr>
  </w:style>
  <w:style w:type="character" w:customStyle="1" w:styleId="221">
    <w:name w:val="纯文本 字符2"/>
    <w:link w:val="220"/>
    <w:qFormat/>
    <w:uiPriority w:val="0"/>
    <w:rPr>
      <w:rFonts w:hint="eastAsia" w:ascii="宋体" w:hAnsi="Courier New" w:eastAsia="宋体" w:cs="宋体"/>
      <w:sz w:val="21"/>
    </w:rPr>
  </w:style>
  <w:style w:type="paragraph" w:customStyle="1" w:styleId="222">
    <w:name w:val="日期1"/>
    <w:basedOn w:val="1"/>
    <w:next w:val="1"/>
    <w:link w:val="223"/>
    <w:qFormat/>
    <w:uiPriority w:val="0"/>
    <w:pPr>
      <w:ind w:left="100"/>
    </w:pPr>
    <w:rPr>
      <w:rFonts w:ascii="仿宋_GB2312" w:hAnsi="宋体" w:eastAsia="仿宋_GB2312"/>
      <w:color w:val="000000"/>
      <w:sz w:val="24"/>
    </w:rPr>
  </w:style>
  <w:style w:type="character" w:customStyle="1" w:styleId="223">
    <w:name w:val="日期 字符"/>
    <w:link w:val="222"/>
    <w:qFormat/>
    <w:uiPriority w:val="0"/>
    <w:rPr>
      <w:rFonts w:ascii="仿宋_GB2312" w:hAnsi="宋体" w:eastAsia="仿宋_GB2312"/>
      <w:color w:val="000000"/>
      <w:sz w:val="24"/>
      <w:szCs w:val="24"/>
    </w:rPr>
  </w:style>
  <w:style w:type="paragraph" w:customStyle="1" w:styleId="224">
    <w:name w:val="正文文本缩进 21"/>
    <w:basedOn w:val="1"/>
    <w:link w:val="225"/>
    <w:qFormat/>
    <w:uiPriority w:val="0"/>
    <w:pPr>
      <w:ind w:firstLine="480"/>
    </w:pPr>
    <w:rPr>
      <w:rFonts w:ascii="仿宋_GB2312" w:eastAsia="仿宋_GB2312"/>
      <w:sz w:val="24"/>
    </w:rPr>
  </w:style>
  <w:style w:type="character" w:customStyle="1" w:styleId="225">
    <w:name w:val="正文文本缩进 2 字符"/>
    <w:link w:val="224"/>
    <w:qFormat/>
    <w:uiPriority w:val="0"/>
    <w:rPr>
      <w:rFonts w:ascii="仿宋_GB2312" w:eastAsia="仿宋_GB2312"/>
      <w:sz w:val="24"/>
      <w:szCs w:val="24"/>
    </w:rPr>
  </w:style>
  <w:style w:type="paragraph" w:customStyle="1" w:styleId="226">
    <w:name w:val="批注框文本1"/>
    <w:basedOn w:val="1"/>
    <w:link w:val="227"/>
    <w:qFormat/>
    <w:uiPriority w:val="0"/>
    <w:rPr>
      <w:sz w:val="18"/>
      <w:szCs w:val="18"/>
    </w:rPr>
  </w:style>
  <w:style w:type="character" w:customStyle="1" w:styleId="227">
    <w:name w:val="批注框文本 字符"/>
    <w:link w:val="226"/>
    <w:qFormat/>
    <w:uiPriority w:val="0"/>
    <w:rPr>
      <w:sz w:val="18"/>
      <w:szCs w:val="18"/>
    </w:rPr>
  </w:style>
  <w:style w:type="paragraph" w:customStyle="1" w:styleId="228">
    <w:name w:val="页脚1"/>
    <w:basedOn w:val="1"/>
    <w:link w:val="229"/>
    <w:qFormat/>
    <w:uiPriority w:val="99"/>
    <w:pPr>
      <w:tabs>
        <w:tab w:val="center" w:pos="4153"/>
        <w:tab w:val="right" w:pos="8306"/>
      </w:tabs>
      <w:jc w:val="left"/>
    </w:pPr>
    <w:rPr>
      <w:rFonts w:ascii="宋体"/>
      <w:sz w:val="18"/>
      <w:szCs w:val="20"/>
    </w:rPr>
  </w:style>
  <w:style w:type="character" w:customStyle="1" w:styleId="229">
    <w:name w:val="页脚 字符"/>
    <w:link w:val="228"/>
    <w:qFormat/>
    <w:uiPriority w:val="99"/>
    <w:rPr>
      <w:rFonts w:ascii="宋体" w:eastAsia="宋体"/>
      <w:sz w:val="18"/>
      <w:lang w:val="en-US" w:eastAsia="zh-CN" w:bidi="ar-SA"/>
    </w:rPr>
  </w:style>
  <w:style w:type="paragraph" w:customStyle="1" w:styleId="230">
    <w:name w:val="页眉1"/>
    <w:basedOn w:val="1"/>
    <w:link w:val="231"/>
    <w:qFormat/>
    <w:uiPriority w:val="0"/>
    <w:pPr>
      <w:pBdr>
        <w:bottom w:val="single" w:color="000000" w:sz="6" w:space="1"/>
      </w:pBdr>
      <w:tabs>
        <w:tab w:val="center" w:pos="4153"/>
        <w:tab w:val="right" w:pos="8306"/>
      </w:tabs>
      <w:jc w:val="center"/>
    </w:pPr>
    <w:rPr>
      <w:sz w:val="18"/>
      <w:szCs w:val="18"/>
    </w:rPr>
  </w:style>
  <w:style w:type="character" w:customStyle="1" w:styleId="231">
    <w:name w:val="页眉 字符"/>
    <w:link w:val="230"/>
    <w:qFormat/>
    <w:uiPriority w:val="0"/>
    <w:rPr>
      <w:rFonts w:eastAsia="宋体"/>
      <w:sz w:val="18"/>
      <w:szCs w:val="18"/>
      <w:lang w:val="en-US" w:eastAsia="zh-CN" w:bidi="ar-SA"/>
    </w:rPr>
  </w:style>
  <w:style w:type="paragraph" w:customStyle="1" w:styleId="232">
    <w:name w:val="正文文本缩进 31"/>
    <w:basedOn w:val="1"/>
    <w:link w:val="233"/>
    <w:qFormat/>
    <w:uiPriority w:val="0"/>
    <w:pPr>
      <w:spacing w:before="120" w:line="22" w:lineRule="atLeast"/>
      <w:ind w:left="720" w:firstLine="480"/>
      <w:jc w:val="left"/>
    </w:pPr>
    <w:rPr>
      <w:rFonts w:ascii="宋体"/>
      <w:sz w:val="24"/>
      <w:szCs w:val="20"/>
    </w:rPr>
  </w:style>
  <w:style w:type="character" w:customStyle="1" w:styleId="233">
    <w:name w:val="正文文本缩进 3 字符"/>
    <w:link w:val="232"/>
    <w:qFormat/>
    <w:uiPriority w:val="0"/>
    <w:rPr>
      <w:rFonts w:ascii="宋体"/>
      <w:sz w:val="24"/>
    </w:rPr>
  </w:style>
  <w:style w:type="paragraph" w:customStyle="1" w:styleId="234">
    <w:name w:val="HTML 预设格式1"/>
    <w:basedOn w:val="1"/>
    <w:link w:val="23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35">
    <w:name w:val="HTML 预设格式 字符"/>
    <w:link w:val="234"/>
    <w:qFormat/>
    <w:uiPriority w:val="0"/>
    <w:rPr>
      <w:rFonts w:ascii="宋体" w:hAnsi="宋体" w:cs="宋体"/>
      <w:sz w:val="24"/>
      <w:szCs w:val="24"/>
    </w:rPr>
  </w:style>
  <w:style w:type="paragraph" w:customStyle="1" w:styleId="236">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37">
    <w:name w:val="索引 11"/>
    <w:basedOn w:val="1"/>
    <w:next w:val="1"/>
    <w:qFormat/>
    <w:uiPriority w:val="0"/>
    <w:rPr>
      <w:szCs w:val="20"/>
    </w:rPr>
  </w:style>
  <w:style w:type="paragraph" w:customStyle="1" w:styleId="238">
    <w:name w:val="标题1"/>
    <w:basedOn w:val="1"/>
    <w:link w:val="239"/>
    <w:qFormat/>
    <w:uiPriority w:val="0"/>
    <w:pPr>
      <w:jc w:val="center"/>
      <w:outlineLvl w:val="0"/>
    </w:pPr>
    <w:rPr>
      <w:b/>
      <w:sz w:val="32"/>
      <w:szCs w:val="20"/>
    </w:rPr>
  </w:style>
  <w:style w:type="character" w:customStyle="1" w:styleId="239">
    <w:name w:val="标题 字符"/>
    <w:link w:val="238"/>
    <w:qFormat/>
    <w:uiPriority w:val="0"/>
    <w:rPr>
      <w:b/>
      <w:sz w:val="32"/>
    </w:rPr>
  </w:style>
  <w:style w:type="paragraph" w:customStyle="1" w:styleId="240">
    <w:name w:val="批注主题1"/>
    <w:basedOn w:val="210"/>
    <w:next w:val="210"/>
    <w:link w:val="241"/>
    <w:qFormat/>
    <w:uiPriority w:val="0"/>
    <w:rPr>
      <w:b/>
      <w:bCs/>
    </w:rPr>
  </w:style>
  <w:style w:type="character" w:customStyle="1" w:styleId="241">
    <w:name w:val="批注主题 字符"/>
    <w:link w:val="240"/>
    <w:qFormat/>
    <w:uiPriority w:val="0"/>
    <w:rPr>
      <w:rFonts w:ascii="Times New Roman" w:hAnsi="Times New Roman" w:eastAsia="宋体" w:cs="Times New Roman"/>
      <w:b/>
      <w:bCs/>
      <w:sz w:val="21"/>
      <w:szCs w:val="24"/>
      <w:lang w:val="en-US" w:eastAsia="zh-CN" w:bidi="ar-SA"/>
    </w:rPr>
  </w:style>
  <w:style w:type="paragraph" w:customStyle="1" w:styleId="242">
    <w:name w:val="正文文本首行缩进1"/>
    <w:basedOn w:val="214"/>
    <w:qFormat/>
    <w:uiPriority w:val="99"/>
    <w:pPr>
      <w:ind w:firstLine="420"/>
    </w:pPr>
  </w:style>
  <w:style w:type="paragraph" w:customStyle="1" w:styleId="243">
    <w:name w:val="正文文本首行缩进 21"/>
    <w:basedOn w:val="216"/>
    <w:link w:val="244"/>
    <w:qFormat/>
    <w:uiPriority w:val="0"/>
    <w:pPr>
      <w:spacing w:after="120" w:line="480" w:lineRule="exact"/>
      <w:ind w:left="420" w:firstLine="420"/>
    </w:pPr>
    <w:rPr>
      <w:szCs w:val="20"/>
    </w:rPr>
  </w:style>
  <w:style w:type="character" w:customStyle="1" w:styleId="244">
    <w:name w:val="正文文本首行缩进 2 字符"/>
    <w:link w:val="243"/>
    <w:qFormat/>
    <w:uiPriority w:val="0"/>
    <w:rPr>
      <w:rFonts w:eastAsia="宋体"/>
      <w:sz w:val="24"/>
      <w:szCs w:val="24"/>
      <w:lang w:val="en-US" w:eastAsia="zh-CN" w:bidi="ar-SA"/>
    </w:rPr>
  </w:style>
  <w:style w:type="table" w:customStyle="1" w:styleId="245">
    <w:name w:val="网格型1"/>
    <w:basedOn w:val="196"/>
    <w:qFormat/>
    <w:uiPriority w:val="39"/>
    <w:tblPr>
      <w:tblCellMar>
        <w:top w:w="0" w:type="dxa"/>
        <w:left w:w="0" w:type="dxa"/>
        <w:bottom w:w="0" w:type="dxa"/>
        <w:right w:w="0" w:type="dxa"/>
      </w:tblCellMar>
    </w:tblPr>
  </w:style>
  <w:style w:type="table" w:customStyle="1" w:styleId="246">
    <w:name w:val="中等深浅网格 1 - 着色 21"/>
    <w:basedOn w:val="196"/>
    <w:qFormat/>
    <w:uiPriority w:val="0"/>
    <w:rPr>
      <w:sz w:val="21"/>
      <w:szCs w:val="24"/>
    </w:rPr>
    <w:tblPr>
      <w:tblCellMar>
        <w:top w:w="0" w:type="dxa"/>
        <w:left w:w="0" w:type="dxa"/>
        <w:bottom w:w="0" w:type="dxa"/>
        <w:right w:w="0" w:type="dxa"/>
      </w:tblCellMar>
    </w:tblPr>
  </w:style>
  <w:style w:type="character" w:customStyle="1" w:styleId="247">
    <w:name w:val="要点1"/>
    <w:qFormat/>
    <w:uiPriority w:val="0"/>
    <w:rPr>
      <w:b/>
      <w:bCs/>
    </w:rPr>
  </w:style>
  <w:style w:type="character" w:customStyle="1" w:styleId="248">
    <w:name w:val="页码1"/>
    <w:qFormat/>
    <w:uiPriority w:val="0"/>
  </w:style>
  <w:style w:type="character" w:customStyle="1" w:styleId="249">
    <w:name w:val="访问过的超链接1"/>
    <w:qFormat/>
    <w:uiPriority w:val="0"/>
    <w:rPr>
      <w:color w:val="333333"/>
      <w:u w:val="none"/>
    </w:rPr>
  </w:style>
  <w:style w:type="character" w:customStyle="1" w:styleId="250">
    <w:name w:val="强调1"/>
    <w:qFormat/>
    <w:uiPriority w:val="0"/>
    <w:rPr>
      <w:color w:val="CC0033"/>
    </w:rPr>
  </w:style>
  <w:style w:type="character" w:customStyle="1" w:styleId="251">
    <w:name w:val="超链接1"/>
    <w:qFormat/>
    <w:uiPriority w:val="99"/>
    <w:rPr>
      <w:color w:val="333333"/>
      <w:u w:val="none"/>
    </w:rPr>
  </w:style>
  <w:style w:type="character" w:customStyle="1" w:styleId="252">
    <w:name w:val="批注引用1"/>
    <w:qFormat/>
    <w:uiPriority w:val="99"/>
    <w:rPr>
      <w:sz w:val="21"/>
      <w:szCs w:val="21"/>
    </w:rPr>
  </w:style>
  <w:style w:type="character" w:customStyle="1" w:styleId="253">
    <w:name w:val="HTML 引文1"/>
    <w:qFormat/>
    <w:uiPriority w:val="0"/>
    <w:rPr>
      <w:i/>
      <w:iCs/>
    </w:rPr>
  </w:style>
  <w:style w:type="character" w:customStyle="1" w:styleId="254">
    <w:name w:val="批注文字 字符"/>
    <w:qFormat/>
    <w:uiPriority w:val="99"/>
    <w:rPr>
      <w:rFonts w:ascii="Times New Roman" w:hAnsi="Times New Roman" w:eastAsia="宋体" w:cs="Times New Roman"/>
      <w:sz w:val="24"/>
      <w:lang w:val="en-US" w:eastAsia="zh-CN" w:bidi="ar-SA"/>
    </w:rPr>
  </w:style>
  <w:style w:type="character" w:customStyle="1" w:styleId="255">
    <w:name w:val="c21"/>
    <w:qFormat/>
    <w:uiPriority w:val="0"/>
    <w:rPr>
      <w:rFonts w:ascii="ˎ̥" w:hAnsi="ˎ̥"/>
      <w:color w:val="000000"/>
      <w:sz w:val="20"/>
      <w:szCs w:val="20"/>
      <w:u w:val="none"/>
    </w:rPr>
  </w:style>
  <w:style w:type="character" w:customStyle="1" w:styleId="256">
    <w:name w:val="title4"/>
    <w:qFormat/>
    <w:uiPriority w:val="0"/>
    <w:rPr>
      <w:b/>
      <w:bCs/>
      <w:color w:val="1D87B3"/>
      <w:sz w:val="15"/>
      <w:szCs w:val="15"/>
    </w:rPr>
  </w:style>
  <w:style w:type="character" w:customStyle="1" w:styleId="257">
    <w:name w:val="标题 2 Char Char"/>
    <w:qFormat/>
    <w:uiPriority w:val="0"/>
    <w:rPr>
      <w:rFonts w:ascii="Arial" w:hAnsi="Arial" w:eastAsia="黑体"/>
      <w:b/>
      <w:bCs/>
      <w:sz w:val="32"/>
      <w:szCs w:val="32"/>
      <w:lang w:val="en-US" w:eastAsia="zh-CN" w:bidi="ar-SA"/>
    </w:rPr>
  </w:style>
  <w:style w:type="character" w:customStyle="1" w:styleId="258">
    <w:name w:val="black1"/>
    <w:qFormat/>
    <w:uiPriority w:val="0"/>
    <w:rPr>
      <w:color w:val="000000"/>
    </w:rPr>
  </w:style>
  <w:style w:type="character" w:customStyle="1" w:styleId="259">
    <w:name w:val="street-address"/>
    <w:qFormat/>
    <w:uiPriority w:val="0"/>
  </w:style>
  <w:style w:type="character" w:customStyle="1" w:styleId="260">
    <w:name w:val="locality"/>
    <w:qFormat/>
    <w:uiPriority w:val="0"/>
  </w:style>
  <w:style w:type="character" w:customStyle="1" w:styleId="261">
    <w:name w:val="正文文本缩进 Char1"/>
    <w:link w:val="262"/>
    <w:qFormat/>
    <w:uiPriority w:val="0"/>
    <w:rPr>
      <w:rFonts w:ascii="宋体" w:hAnsi="宋体" w:eastAsia="宋体"/>
      <w:sz w:val="24"/>
      <w:szCs w:val="24"/>
      <w:lang w:bidi="ar-SA"/>
    </w:rPr>
  </w:style>
  <w:style w:type="paragraph" w:customStyle="1" w:styleId="262">
    <w:name w:val="正文文本缩进1"/>
    <w:basedOn w:val="1"/>
    <w:link w:val="261"/>
    <w:qFormat/>
    <w:uiPriority w:val="0"/>
    <w:pPr>
      <w:spacing w:line="480" w:lineRule="exact"/>
      <w:ind w:firstLine="480"/>
    </w:pPr>
    <w:rPr>
      <w:rFonts w:ascii="宋体" w:hAnsi="宋体"/>
      <w:sz w:val="24"/>
    </w:rPr>
  </w:style>
  <w:style w:type="character" w:customStyle="1" w:styleId="263">
    <w:name w:val="Char Char11"/>
    <w:qFormat/>
    <w:uiPriority w:val="0"/>
    <w:rPr>
      <w:rFonts w:ascii="宋体" w:eastAsia="宋体"/>
      <w:b/>
      <w:sz w:val="24"/>
      <w:u w:val="single"/>
      <w:lang w:val="en-US" w:eastAsia="zh-CN" w:bidi="ar-SA"/>
    </w:rPr>
  </w:style>
  <w:style w:type="character" w:customStyle="1" w:styleId="264">
    <w:name w:val="txt"/>
    <w:qFormat/>
    <w:uiPriority w:val="0"/>
  </w:style>
  <w:style w:type="character" w:customStyle="1" w:styleId="265">
    <w:name w:val="正文缩进 Char Char"/>
    <w:link w:val="266"/>
    <w:qFormat/>
    <w:uiPriority w:val="0"/>
    <w:rPr>
      <w:rFonts w:ascii="宋体" w:eastAsia="宋体"/>
      <w:color w:val="000000"/>
      <w:sz w:val="28"/>
      <w:lang w:bidi="ar-SA"/>
    </w:rPr>
  </w:style>
  <w:style w:type="paragraph" w:customStyle="1" w:styleId="266">
    <w:name w:val="正文缩进1"/>
    <w:basedOn w:val="1"/>
    <w:link w:val="265"/>
    <w:qFormat/>
    <w:uiPriority w:val="0"/>
    <w:pPr>
      <w:widowControl/>
      <w:spacing w:line="480" w:lineRule="exact"/>
      <w:ind w:firstLine="567"/>
    </w:pPr>
    <w:rPr>
      <w:rFonts w:ascii="宋体"/>
      <w:color w:val="000000"/>
      <w:sz w:val="28"/>
      <w:szCs w:val="20"/>
    </w:rPr>
  </w:style>
  <w:style w:type="character" w:customStyle="1" w:styleId="267">
    <w:name w:val="普通文字1 Char1"/>
    <w:qFormat/>
    <w:uiPriority w:val="0"/>
    <w:rPr>
      <w:rFonts w:ascii="宋体" w:hAnsi="Courier New" w:eastAsia="宋体"/>
      <w:sz w:val="21"/>
      <w:lang w:val="en-US" w:eastAsia="zh-CN" w:bidi="ar-SA"/>
    </w:rPr>
  </w:style>
  <w:style w:type="character" w:customStyle="1" w:styleId="268">
    <w:name w:val="chanpin1"/>
    <w:qFormat/>
    <w:uiPriority w:val="0"/>
    <w:rPr>
      <w:rFonts w:ascii="ˎ̥" w:hAnsi="ˎ̥"/>
      <w:color w:val="000000"/>
      <w:sz w:val="20"/>
      <w:szCs w:val="20"/>
      <w:u w:val="none"/>
    </w:rPr>
  </w:style>
  <w:style w:type="character" w:customStyle="1" w:styleId="269">
    <w:name w:val="列表段落 字符"/>
    <w:link w:val="270"/>
    <w:qFormat/>
    <w:uiPriority w:val="34"/>
    <w:rPr>
      <w:rFonts w:ascii="Calibri" w:hAnsi="Calibri" w:eastAsia="宋体"/>
      <w:sz w:val="21"/>
      <w:szCs w:val="22"/>
      <w:lang w:val="en-US" w:eastAsia="zh-CN" w:bidi="ar-SA"/>
    </w:rPr>
  </w:style>
  <w:style w:type="paragraph" w:customStyle="1" w:styleId="270">
    <w:name w:val="列表段落1"/>
    <w:basedOn w:val="1"/>
    <w:link w:val="269"/>
    <w:qFormat/>
    <w:uiPriority w:val="34"/>
    <w:pPr>
      <w:ind w:firstLine="420"/>
    </w:pPr>
    <w:rPr>
      <w:rFonts w:ascii="Calibri" w:hAnsi="Calibri"/>
      <w:szCs w:val="22"/>
    </w:rPr>
  </w:style>
  <w:style w:type="character" w:customStyle="1" w:styleId="271">
    <w:name w:val="标题 3 Char Char"/>
    <w:qFormat/>
    <w:uiPriority w:val="0"/>
    <w:rPr>
      <w:rFonts w:eastAsia="宋体"/>
      <w:b/>
      <w:bCs/>
      <w:sz w:val="32"/>
      <w:szCs w:val="32"/>
      <w:lang w:val="en-US" w:eastAsia="zh-CN" w:bidi="ar-SA"/>
    </w:rPr>
  </w:style>
  <w:style w:type="character" w:customStyle="1" w:styleId="272">
    <w:name w:val="段1 Char"/>
    <w:qFormat/>
    <w:uiPriority w:val="0"/>
    <w:rPr>
      <w:rFonts w:ascii="宋体" w:eastAsia="宋体"/>
      <w:sz w:val="24"/>
      <w:lang w:val="en-US" w:eastAsia="zh-CN" w:bidi="ar-SA"/>
    </w:rPr>
  </w:style>
  <w:style w:type="character" w:customStyle="1" w:styleId="273">
    <w:name w:val="chanpin拷贝"/>
    <w:qFormat/>
    <w:uiPriority w:val="0"/>
  </w:style>
  <w:style w:type="character" w:customStyle="1" w:styleId="274">
    <w:name w:val="纯文本 Char1"/>
    <w:qFormat/>
    <w:uiPriority w:val="0"/>
    <w:rPr>
      <w:rFonts w:ascii="宋体" w:hAnsi="Courier New" w:eastAsia="宋体"/>
      <w:sz w:val="21"/>
      <w:lang w:val="en-US" w:eastAsia="zh-CN" w:bidi="ar-SA"/>
    </w:rPr>
  </w:style>
  <w:style w:type="character" w:customStyle="1" w:styleId="275">
    <w:name w:val="apple-style-span"/>
    <w:qFormat/>
    <w:uiPriority w:val="0"/>
    <w:rPr>
      <w:rFonts w:cs="Times New Roman"/>
    </w:rPr>
  </w:style>
  <w:style w:type="paragraph" w:customStyle="1" w:styleId="276">
    <w:name w:val="二级条标题"/>
    <w:basedOn w:val="277"/>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77">
    <w:name w:val="一级条标题"/>
    <w:basedOn w:val="278"/>
    <w:next w:val="1"/>
    <w:qFormat/>
    <w:uiPriority w:val="0"/>
    <w:pPr>
      <w:numPr>
        <w:ilvl w:val="1"/>
      </w:numPr>
      <w:tabs>
        <w:tab w:val="left" w:pos="360"/>
        <w:tab w:val="left" w:pos="840"/>
      </w:tabs>
      <w:ind w:left="0" w:hanging="840"/>
      <w:outlineLvl w:val="1"/>
    </w:pPr>
  </w:style>
  <w:style w:type="paragraph" w:customStyle="1" w:styleId="278">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79">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80">
    <w:name w:val="字元 字元"/>
    <w:basedOn w:val="1"/>
    <w:qFormat/>
    <w:uiPriority w:val="0"/>
    <w:rPr>
      <w:rFonts w:ascii="Tahoma" w:hAnsi="Tahoma"/>
      <w:sz w:val="24"/>
      <w:szCs w:val="20"/>
    </w:rPr>
  </w:style>
  <w:style w:type="paragraph" w:customStyle="1" w:styleId="281">
    <w:name w:val="Char3 Char Char Char"/>
    <w:basedOn w:val="1"/>
    <w:qFormat/>
    <w:uiPriority w:val="0"/>
    <w:rPr>
      <w:rFonts w:ascii="Tahoma" w:hAnsi="Tahoma"/>
      <w:sz w:val="24"/>
      <w:szCs w:val="20"/>
    </w:rPr>
  </w:style>
  <w:style w:type="paragraph" w:customStyle="1" w:styleId="282">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83">
    <w:name w:val="项目编号2"/>
    <w:basedOn w:val="284"/>
    <w:qFormat/>
    <w:uiPriority w:val="0"/>
    <w:pPr>
      <w:numPr>
        <w:numId w:val="2"/>
      </w:numPr>
    </w:pPr>
  </w:style>
  <w:style w:type="paragraph" w:customStyle="1" w:styleId="284">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85">
    <w:name w:val="图中文字"/>
    <w:basedOn w:val="1"/>
    <w:qFormat/>
    <w:uiPriority w:val="0"/>
    <w:pPr>
      <w:spacing w:line="0" w:lineRule="atLeast"/>
      <w:jc w:val="center"/>
    </w:pPr>
    <w:rPr>
      <w:sz w:val="24"/>
      <w:szCs w:val="20"/>
    </w:rPr>
  </w:style>
  <w:style w:type="paragraph" w:customStyle="1" w:styleId="286">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87">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88">
    <w:name w:val="Char2"/>
    <w:basedOn w:val="1"/>
    <w:qFormat/>
    <w:uiPriority w:val="0"/>
    <w:rPr>
      <w:rFonts w:ascii="Tahoma" w:hAnsi="Tahoma"/>
      <w:sz w:val="24"/>
      <w:szCs w:val="20"/>
    </w:rPr>
  </w:style>
  <w:style w:type="paragraph" w:customStyle="1" w:styleId="289">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0">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1">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292">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3">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294">
    <w:name w:val="Char Char Char Char Char Char Char"/>
    <w:basedOn w:val="1"/>
    <w:qFormat/>
    <w:uiPriority w:val="0"/>
    <w:pPr>
      <w:spacing w:line="360" w:lineRule="auto"/>
      <w:ind w:firstLine="200"/>
    </w:pPr>
    <w:rPr>
      <w:rFonts w:eastAsia="仿宋_GB2312"/>
      <w:sz w:val="24"/>
    </w:rPr>
  </w:style>
  <w:style w:type="paragraph" w:customStyle="1" w:styleId="295">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29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97">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298">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29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0">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02">
    <w:name w:val="font8"/>
    <w:basedOn w:val="1"/>
    <w:qFormat/>
    <w:uiPriority w:val="0"/>
    <w:pPr>
      <w:widowControl/>
      <w:spacing w:before="100" w:beforeAutospacing="1" w:after="100" w:afterAutospacing="1"/>
      <w:jc w:val="left"/>
    </w:pPr>
    <w:rPr>
      <w:sz w:val="36"/>
      <w:szCs w:val="36"/>
    </w:rPr>
  </w:style>
  <w:style w:type="paragraph" w:customStyle="1" w:styleId="303">
    <w:name w:val="Char"/>
    <w:basedOn w:val="1"/>
    <w:qFormat/>
    <w:uiPriority w:val="0"/>
    <w:pPr>
      <w:tabs>
        <w:tab w:val="left" w:pos="360"/>
      </w:tabs>
    </w:pPr>
    <w:rPr>
      <w:sz w:val="24"/>
    </w:rPr>
  </w:style>
  <w:style w:type="paragraph" w:customStyle="1" w:styleId="304">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05">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6">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07">
    <w:name w:val="Char Char1"/>
    <w:basedOn w:val="208"/>
    <w:qFormat/>
    <w:uiPriority w:val="0"/>
    <w:rPr>
      <w:rFonts w:ascii="Tahoma" w:hAnsi="Tahoma"/>
      <w:sz w:val="24"/>
    </w:rPr>
  </w:style>
  <w:style w:type="paragraph" w:customStyle="1" w:styleId="30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09">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0">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1">
    <w:name w:val="样式 宋体 五号 行距: 单倍行距"/>
    <w:basedOn w:val="1"/>
    <w:qFormat/>
    <w:uiPriority w:val="0"/>
    <w:pPr>
      <w:jc w:val="left"/>
    </w:pPr>
    <w:rPr>
      <w:rFonts w:ascii="宋体" w:hAnsi="宋体"/>
      <w:szCs w:val="20"/>
    </w:rPr>
  </w:style>
  <w:style w:type="paragraph" w:customStyle="1" w:styleId="312">
    <w:name w:val="Char1 Char Char Char1"/>
    <w:basedOn w:val="1"/>
    <w:qFormat/>
    <w:uiPriority w:val="0"/>
    <w:rPr>
      <w:rFonts w:ascii="Tahoma" w:hAnsi="Tahoma" w:cs="仿宋_GB2312"/>
      <w:sz w:val="24"/>
      <w:szCs w:val="28"/>
    </w:rPr>
  </w:style>
  <w:style w:type="paragraph" w:customStyle="1" w:styleId="313">
    <w:name w:val="四级条标题"/>
    <w:basedOn w:val="314"/>
    <w:next w:val="1"/>
    <w:qFormat/>
    <w:uiPriority w:val="0"/>
    <w:pPr>
      <w:numPr>
        <w:ilvl w:val="4"/>
      </w:numPr>
      <w:tabs>
        <w:tab w:val="left" w:pos="360"/>
        <w:tab w:val="left" w:pos="840"/>
      </w:tabs>
      <w:ind w:left="0" w:hanging="840"/>
      <w:outlineLvl w:val="4"/>
    </w:pPr>
  </w:style>
  <w:style w:type="paragraph" w:customStyle="1" w:styleId="314">
    <w:name w:val="三级条标题"/>
    <w:basedOn w:val="276"/>
    <w:next w:val="1"/>
    <w:qFormat/>
    <w:uiPriority w:val="0"/>
    <w:pPr>
      <w:numPr>
        <w:ilvl w:val="3"/>
        <w:numId w:val="1"/>
      </w:numPr>
      <w:ind w:left="0" w:hanging="840"/>
      <w:outlineLvl w:val="3"/>
    </w:pPr>
  </w:style>
  <w:style w:type="paragraph" w:customStyle="1" w:styleId="315">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16">
    <w:name w:val="样式 标题 2 + 宋体 五号 行距: 单倍行距"/>
    <w:basedOn w:val="186"/>
    <w:qFormat/>
    <w:uiPriority w:val="0"/>
    <w:pPr>
      <w:numPr>
        <w:ilvl w:val="1"/>
        <w:numId w:val="4"/>
      </w:numPr>
      <w:spacing w:before="260" w:after="260" w:line="240" w:lineRule="auto"/>
      <w:jc w:val="left"/>
    </w:pPr>
    <w:rPr>
      <w:rFonts w:ascii="宋体" w:hAnsi="宋体" w:eastAsia="宋体"/>
      <w:bCs/>
      <w:sz w:val="21"/>
    </w:rPr>
  </w:style>
  <w:style w:type="paragraph" w:customStyle="1" w:styleId="317">
    <w:name w:val="List Paragraph1"/>
    <w:basedOn w:val="1"/>
    <w:qFormat/>
    <w:uiPriority w:val="0"/>
    <w:pPr>
      <w:ind w:firstLine="420"/>
    </w:pPr>
    <w:rPr>
      <w:rFonts w:ascii="Calibri" w:hAnsi="Calibri"/>
      <w:szCs w:val="22"/>
    </w:rPr>
  </w:style>
  <w:style w:type="paragraph" w:customStyle="1" w:styleId="318">
    <w:name w:val="项目符号1"/>
    <w:basedOn w:val="319"/>
    <w:qFormat/>
    <w:uiPriority w:val="0"/>
    <w:pPr>
      <w:ind w:left="-25" w:firstLine="0"/>
    </w:pPr>
  </w:style>
  <w:style w:type="paragraph" w:customStyle="1" w:styleId="319">
    <w:name w:val="正文文本样式"/>
    <w:basedOn w:val="1"/>
    <w:qFormat/>
    <w:uiPriority w:val="0"/>
    <w:pPr>
      <w:spacing w:line="360" w:lineRule="auto"/>
      <w:ind w:firstLine="482"/>
    </w:pPr>
    <w:rPr>
      <w:rFonts w:cs="宋体"/>
      <w:sz w:val="24"/>
      <w:szCs w:val="20"/>
    </w:rPr>
  </w:style>
  <w:style w:type="paragraph" w:customStyle="1" w:styleId="320">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21">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2">
    <w:name w:val="五级条标题"/>
    <w:basedOn w:val="313"/>
    <w:next w:val="1"/>
    <w:qFormat/>
    <w:uiPriority w:val="0"/>
    <w:pPr>
      <w:numPr>
        <w:ilvl w:val="5"/>
      </w:numPr>
      <w:ind w:left="0" w:hanging="840"/>
      <w:outlineLvl w:val="5"/>
    </w:pPr>
  </w:style>
  <w:style w:type="paragraph" w:customStyle="1" w:styleId="323">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24">
    <w:name w:val="文档正文"/>
    <w:basedOn w:val="1"/>
    <w:qFormat/>
    <w:uiPriority w:val="0"/>
    <w:pPr>
      <w:spacing w:before="120" w:after="120" w:line="180" w:lineRule="auto"/>
    </w:pPr>
    <w:rPr>
      <w:rFonts w:ascii="Arial" w:hAnsi="Arial"/>
      <w:szCs w:val="20"/>
    </w:rPr>
  </w:style>
  <w:style w:type="paragraph" w:customStyle="1" w:styleId="32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26">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27">
    <w:name w:val="Char Char Char1 Char"/>
    <w:basedOn w:val="1"/>
    <w:qFormat/>
    <w:uiPriority w:val="0"/>
    <w:rPr>
      <w:rFonts w:ascii="Tahoma" w:hAnsi="Tahoma"/>
      <w:sz w:val="24"/>
      <w:szCs w:val="20"/>
    </w:rPr>
  </w:style>
  <w:style w:type="paragraph" w:customStyle="1" w:styleId="328">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29">
    <w:name w:val="1名"/>
    <w:basedOn w:val="1"/>
    <w:qFormat/>
    <w:uiPriority w:val="0"/>
    <w:pPr>
      <w:numPr>
        <w:ilvl w:val="0"/>
        <w:numId w:val="5"/>
      </w:numPr>
      <w:spacing w:before="120"/>
    </w:pPr>
    <w:rPr>
      <w:rFonts w:ascii="宋体"/>
      <w:sz w:val="28"/>
      <w:szCs w:val="20"/>
    </w:rPr>
  </w:style>
  <w:style w:type="paragraph" w:customStyle="1" w:styleId="330">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31">
    <w:name w:val="Char Char Char1 Char1"/>
    <w:basedOn w:val="1"/>
    <w:qFormat/>
    <w:uiPriority w:val="0"/>
    <w:rPr>
      <w:rFonts w:ascii="Tahoma" w:hAnsi="Tahoma"/>
      <w:sz w:val="24"/>
      <w:szCs w:val="20"/>
    </w:rPr>
  </w:style>
  <w:style w:type="paragraph" w:customStyle="1" w:styleId="332">
    <w:name w:val="Char Char Char Char Char Char Char Char Char Char"/>
    <w:basedOn w:val="1"/>
    <w:qFormat/>
    <w:uiPriority w:val="0"/>
  </w:style>
  <w:style w:type="paragraph" w:customStyle="1" w:styleId="333">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4">
    <w:name w:val="Char1"/>
    <w:basedOn w:val="1"/>
    <w:qFormat/>
    <w:uiPriority w:val="0"/>
    <w:pPr>
      <w:tabs>
        <w:tab w:val="left" w:pos="360"/>
      </w:tabs>
    </w:pPr>
    <w:rPr>
      <w:sz w:val="24"/>
    </w:rPr>
  </w:style>
  <w:style w:type="paragraph" w:customStyle="1" w:styleId="335">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3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37">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38">
    <w:name w:val="默认段落字体 Para Char Char Char Char"/>
    <w:basedOn w:val="1"/>
    <w:qFormat/>
    <w:uiPriority w:val="0"/>
    <w:rPr>
      <w:rFonts w:ascii="Arial" w:hAnsi="Arial" w:cs="Arial"/>
      <w:szCs w:val="21"/>
    </w:rPr>
  </w:style>
  <w:style w:type="paragraph" w:customStyle="1" w:styleId="339">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4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41">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42">
    <w:name w:val="Char Char Char"/>
    <w:basedOn w:val="1"/>
    <w:qFormat/>
    <w:uiPriority w:val="0"/>
    <w:rPr>
      <w:rFonts w:ascii="Tahoma" w:hAnsi="Tahoma"/>
      <w:sz w:val="24"/>
      <w:szCs w:val="20"/>
    </w:rPr>
  </w:style>
  <w:style w:type="paragraph" w:customStyle="1" w:styleId="343">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44">
    <w:name w:val="缺省文本"/>
    <w:basedOn w:val="1"/>
    <w:qFormat/>
    <w:uiPriority w:val="0"/>
    <w:pPr>
      <w:jc w:val="left"/>
    </w:pPr>
    <w:rPr>
      <w:sz w:val="24"/>
    </w:rPr>
  </w:style>
  <w:style w:type="paragraph" w:customStyle="1" w:styleId="345">
    <w:name w:val="Char Char Char1"/>
    <w:basedOn w:val="1"/>
    <w:qFormat/>
    <w:uiPriority w:val="0"/>
    <w:rPr>
      <w:rFonts w:ascii="Tahoma" w:hAnsi="Tahoma"/>
      <w:sz w:val="24"/>
      <w:szCs w:val="20"/>
    </w:rPr>
  </w:style>
  <w:style w:type="paragraph" w:customStyle="1" w:styleId="346">
    <w:name w:val="Char Char Char Char Char Char Char1"/>
    <w:basedOn w:val="1"/>
    <w:qFormat/>
    <w:uiPriority w:val="0"/>
    <w:pPr>
      <w:spacing w:line="360" w:lineRule="auto"/>
      <w:ind w:firstLine="200"/>
    </w:pPr>
    <w:rPr>
      <w:rFonts w:eastAsia="仿宋_GB2312"/>
      <w:sz w:val="24"/>
    </w:rPr>
  </w:style>
  <w:style w:type="paragraph" w:customStyle="1" w:styleId="347">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48">
    <w:name w:val="样式2"/>
    <w:basedOn w:val="237"/>
    <w:qFormat/>
    <w:uiPriority w:val="0"/>
    <w:pPr>
      <w:spacing w:line="360" w:lineRule="auto"/>
      <w:jc w:val="center"/>
    </w:pPr>
    <w:rPr>
      <w:sz w:val="24"/>
    </w:rPr>
  </w:style>
  <w:style w:type="paragraph" w:customStyle="1" w:styleId="349">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51">
    <w:name w:val="正文 + 楷体_GB2312"/>
    <w:basedOn w:val="1"/>
    <w:qFormat/>
    <w:uiPriority w:val="0"/>
    <w:pPr>
      <w:widowControl/>
      <w:jc w:val="left"/>
    </w:pPr>
    <w:rPr>
      <w:rFonts w:ascii="楷体_GB2312" w:eastAsia="楷体_GB2312" w:cs="Arial"/>
      <w:sz w:val="24"/>
    </w:rPr>
  </w:style>
  <w:style w:type="paragraph" w:customStyle="1" w:styleId="35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53">
    <w:name w:val="1 Char Char Char Char"/>
    <w:basedOn w:val="1"/>
    <w:qFormat/>
    <w:uiPriority w:val="0"/>
    <w:rPr>
      <w:rFonts w:ascii="Tahoma" w:hAnsi="Tahoma"/>
      <w:sz w:val="24"/>
      <w:szCs w:val="20"/>
    </w:rPr>
  </w:style>
  <w:style w:type="paragraph" w:customStyle="1" w:styleId="354">
    <w:name w:val="列出段落1"/>
    <w:basedOn w:val="1"/>
    <w:qFormat/>
    <w:uiPriority w:val="0"/>
    <w:pPr>
      <w:ind w:firstLine="420"/>
    </w:pPr>
    <w:rPr>
      <w:rFonts w:ascii="Calibri" w:hAnsi="Calibri"/>
      <w:szCs w:val="22"/>
    </w:rPr>
  </w:style>
  <w:style w:type="paragraph" w:customStyle="1" w:styleId="355">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56">
    <w:name w:val="字元 字元1"/>
    <w:basedOn w:val="1"/>
    <w:qFormat/>
    <w:uiPriority w:val="0"/>
    <w:rPr>
      <w:rFonts w:ascii="Tahoma" w:hAnsi="Tahoma"/>
      <w:sz w:val="24"/>
      <w:szCs w:val="20"/>
    </w:rPr>
  </w:style>
  <w:style w:type="paragraph" w:customStyle="1" w:styleId="357">
    <w:name w:val="_Style 160"/>
    <w:qFormat/>
    <w:uiPriority w:val="0"/>
    <w:rPr>
      <w:rFonts w:ascii="Times New Roman" w:hAnsi="Times New Roman" w:eastAsia="宋体" w:cs="Times New Roman"/>
      <w:sz w:val="21"/>
      <w:szCs w:val="24"/>
      <w:lang w:val="en-US" w:eastAsia="zh-CN" w:bidi="ar-SA"/>
    </w:rPr>
  </w:style>
  <w:style w:type="paragraph" w:customStyle="1" w:styleId="358">
    <w:name w:val="项目编号3"/>
    <w:basedOn w:val="319"/>
    <w:qFormat/>
    <w:uiPriority w:val="0"/>
    <w:pPr>
      <w:numPr>
        <w:ilvl w:val="0"/>
        <w:numId w:val="6"/>
      </w:numPr>
    </w:pPr>
  </w:style>
  <w:style w:type="paragraph" w:customStyle="1" w:styleId="359">
    <w:name w:val="Char21"/>
    <w:basedOn w:val="1"/>
    <w:qFormat/>
    <w:uiPriority w:val="0"/>
    <w:rPr>
      <w:rFonts w:ascii="Tahoma" w:hAnsi="Tahoma"/>
      <w:sz w:val="24"/>
      <w:szCs w:val="20"/>
    </w:rPr>
  </w:style>
  <w:style w:type="paragraph" w:customStyle="1" w:styleId="360">
    <w:name w:val="表格文字"/>
    <w:basedOn w:val="216"/>
    <w:qFormat/>
    <w:uiPriority w:val="0"/>
    <w:pPr>
      <w:spacing w:before="20" w:after="20" w:line="240" w:lineRule="auto"/>
      <w:ind w:firstLine="0"/>
    </w:pPr>
    <w:rPr>
      <w:rFonts w:ascii="Century Gothic" w:hAnsi="Century Gothic"/>
      <w:sz w:val="20"/>
      <w:szCs w:val="20"/>
    </w:rPr>
  </w:style>
  <w:style w:type="paragraph" w:customStyle="1" w:styleId="361">
    <w:name w:val="Char Char Char Char Char Char Char Char Char Char1"/>
    <w:basedOn w:val="1"/>
    <w:qFormat/>
    <w:uiPriority w:val="0"/>
    <w:rPr>
      <w:rFonts w:ascii="宋体" w:hAnsi="宋体" w:cs="Courier New"/>
      <w:sz w:val="32"/>
      <w:szCs w:val="32"/>
    </w:rPr>
  </w:style>
  <w:style w:type="paragraph" w:customStyle="1" w:styleId="362">
    <w:name w:val="正文文本样式 加粗"/>
    <w:basedOn w:val="319"/>
    <w:qFormat/>
    <w:uiPriority w:val="0"/>
    <w:rPr>
      <w:b/>
    </w:rPr>
  </w:style>
  <w:style w:type="paragraph" w:customStyle="1" w:styleId="363">
    <w:name w:val="Char2 Char Char Char Char Char Char"/>
    <w:basedOn w:val="1"/>
    <w:qFormat/>
    <w:uiPriority w:val="0"/>
    <w:pPr>
      <w:widowControl/>
      <w:spacing w:line="400" w:lineRule="exact"/>
      <w:jc w:val="center"/>
    </w:pPr>
  </w:style>
  <w:style w:type="paragraph" w:customStyle="1" w:styleId="364">
    <w:name w:val="Char Char4"/>
    <w:basedOn w:val="1"/>
    <w:qFormat/>
    <w:uiPriority w:val="0"/>
    <w:pPr>
      <w:widowControl/>
      <w:spacing w:line="400" w:lineRule="exact"/>
      <w:jc w:val="center"/>
    </w:pPr>
  </w:style>
  <w:style w:type="paragraph" w:customStyle="1" w:styleId="365">
    <w:name w:val="Char3 Char Char Char1"/>
    <w:basedOn w:val="1"/>
    <w:qFormat/>
    <w:uiPriority w:val="0"/>
    <w:rPr>
      <w:rFonts w:ascii="Tahoma" w:hAnsi="Tahoma"/>
      <w:sz w:val="24"/>
      <w:szCs w:val="20"/>
    </w:rPr>
  </w:style>
  <w:style w:type="paragraph" w:customStyle="1" w:styleId="366">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7">
    <w:name w:val="22222222222222"/>
    <w:basedOn w:val="1"/>
    <w:qFormat/>
    <w:uiPriority w:val="0"/>
    <w:pPr>
      <w:widowControl/>
      <w:spacing w:line="360" w:lineRule="auto"/>
      <w:ind w:firstLine="480"/>
      <w:jc w:val="left"/>
    </w:pPr>
    <w:rPr>
      <w:color w:val="FF0000"/>
      <w:sz w:val="24"/>
      <w:szCs w:val="20"/>
    </w:rPr>
  </w:style>
  <w:style w:type="character" w:customStyle="1" w:styleId="368">
    <w:name w:val="中等深浅网格 1 - 强调文字颜色 2 Char"/>
    <w:link w:val="369"/>
    <w:qFormat/>
    <w:uiPriority w:val="0"/>
    <w:rPr>
      <w:sz w:val="21"/>
      <w:szCs w:val="24"/>
      <w:lang w:val="zh-CN" w:eastAsia="zh-CN" w:bidi="ar-SA"/>
    </w:rPr>
  </w:style>
  <w:style w:type="paragraph" w:customStyle="1" w:styleId="369">
    <w:name w:val="1"/>
    <w:link w:val="368"/>
    <w:qFormat/>
    <w:uiPriority w:val="0"/>
    <w:rPr>
      <w:rFonts w:ascii="Times New Roman" w:hAnsi="Times New Roman" w:eastAsia="宋体" w:cs="Times New Roman"/>
      <w:sz w:val="21"/>
      <w:szCs w:val="24"/>
      <w:lang w:val="zh-CN" w:eastAsia="zh-CN" w:bidi="ar-SA"/>
    </w:rPr>
  </w:style>
  <w:style w:type="paragraph" w:customStyle="1" w:styleId="370">
    <w:name w:val="图文"/>
    <w:basedOn w:val="1"/>
    <w:qFormat/>
    <w:uiPriority w:val="0"/>
    <w:pPr>
      <w:spacing w:after="50" w:line="360" w:lineRule="auto"/>
    </w:pPr>
    <w:rPr>
      <w:sz w:val="24"/>
    </w:rPr>
  </w:style>
  <w:style w:type="paragraph" w:customStyle="1" w:styleId="371">
    <w:name w:val="xl23"/>
    <w:basedOn w:val="1"/>
    <w:qFormat/>
    <w:uiPriority w:val="0"/>
    <w:pPr>
      <w:widowControl/>
      <w:spacing w:before="100" w:beforeAutospacing="1" w:after="100" w:afterAutospacing="1" w:line="360" w:lineRule="auto"/>
    </w:pPr>
    <w:rPr>
      <w:sz w:val="24"/>
      <w:szCs w:val="20"/>
    </w:rPr>
  </w:style>
  <w:style w:type="paragraph" w:customStyle="1" w:styleId="372">
    <w:name w:val="正文表格"/>
    <w:basedOn w:val="1"/>
    <w:link w:val="373"/>
    <w:qFormat/>
    <w:uiPriority w:val="0"/>
    <w:pPr>
      <w:jc w:val="left"/>
    </w:pPr>
    <w:rPr>
      <w:rFonts w:ascii="宋体" w:hAnsi="宋体"/>
      <w:color w:val="000000"/>
      <w:szCs w:val="21"/>
    </w:rPr>
  </w:style>
  <w:style w:type="character" w:customStyle="1" w:styleId="373">
    <w:name w:val="正文表格 Char"/>
    <w:link w:val="372"/>
    <w:qFormat/>
    <w:uiPriority w:val="0"/>
    <w:rPr>
      <w:rFonts w:ascii="宋体" w:hAnsi="宋体"/>
      <w:color w:val="000000"/>
      <w:sz w:val="21"/>
      <w:szCs w:val="21"/>
    </w:rPr>
  </w:style>
  <w:style w:type="paragraph" w:customStyle="1" w:styleId="374">
    <w:name w:val="正文重点"/>
    <w:basedOn w:val="1"/>
    <w:link w:val="375"/>
    <w:qFormat/>
    <w:uiPriority w:val="0"/>
    <w:pPr>
      <w:spacing w:line="360" w:lineRule="auto"/>
      <w:ind w:firstLine="482"/>
      <w:jc w:val="left"/>
    </w:pPr>
    <w:rPr>
      <w:b/>
      <w:sz w:val="24"/>
      <w:szCs w:val="20"/>
    </w:rPr>
  </w:style>
  <w:style w:type="character" w:customStyle="1" w:styleId="375">
    <w:name w:val="正文重点 Char"/>
    <w:link w:val="374"/>
    <w:qFormat/>
    <w:uiPriority w:val="0"/>
    <w:rPr>
      <w:b/>
      <w:sz w:val="24"/>
    </w:rPr>
  </w:style>
  <w:style w:type="paragraph" w:customStyle="1" w:styleId="376">
    <w:name w:val="标题1-附件"/>
    <w:basedOn w:val="185"/>
    <w:qFormat/>
    <w:uiPriority w:val="0"/>
    <w:pPr>
      <w:jc w:val="left"/>
    </w:pPr>
    <w:rPr>
      <w:sz w:val="24"/>
      <w:szCs w:val="24"/>
    </w:rPr>
  </w:style>
  <w:style w:type="paragraph" w:customStyle="1" w:styleId="377">
    <w:name w:val="正文小标题"/>
    <w:basedOn w:val="1"/>
    <w:next w:val="187"/>
    <w:link w:val="378"/>
    <w:qFormat/>
    <w:uiPriority w:val="0"/>
    <w:pPr>
      <w:spacing w:before="312" w:after="312"/>
      <w:ind w:firstLine="482"/>
      <w:jc w:val="left"/>
    </w:pPr>
    <w:rPr>
      <w:rFonts w:ascii="宋体" w:hAnsi="宋体"/>
      <w:b/>
      <w:i/>
      <w:color w:val="FF0000"/>
      <w:sz w:val="24"/>
      <w:szCs w:val="20"/>
    </w:rPr>
  </w:style>
  <w:style w:type="character" w:customStyle="1" w:styleId="378">
    <w:name w:val="正文小标题 Char"/>
    <w:link w:val="377"/>
    <w:qFormat/>
    <w:uiPriority w:val="0"/>
    <w:rPr>
      <w:rFonts w:ascii="宋体" w:hAnsi="宋体"/>
      <w:b/>
      <w:i/>
      <w:color w:val="FF0000"/>
      <w:sz w:val="24"/>
    </w:rPr>
  </w:style>
  <w:style w:type="paragraph" w:customStyle="1" w:styleId="379">
    <w:name w:val="正文大标题"/>
    <w:basedOn w:val="377"/>
    <w:next w:val="187"/>
    <w:link w:val="380"/>
    <w:qFormat/>
    <w:uiPriority w:val="0"/>
    <w:pPr>
      <w:jc w:val="center"/>
    </w:pPr>
    <w:rPr>
      <w:i w:val="0"/>
      <w:color w:val="000000"/>
      <w:sz w:val="28"/>
      <w:szCs w:val="21"/>
    </w:rPr>
  </w:style>
  <w:style w:type="character" w:customStyle="1" w:styleId="380">
    <w:name w:val="正文大标题 Char"/>
    <w:link w:val="379"/>
    <w:qFormat/>
    <w:uiPriority w:val="0"/>
    <w:rPr>
      <w:rFonts w:ascii="宋体" w:hAnsi="宋体"/>
      <w:b/>
      <w:color w:val="000000"/>
      <w:sz w:val="28"/>
      <w:szCs w:val="21"/>
    </w:rPr>
  </w:style>
  <w:style w:type="paragraph" w:customStyle="1" w:styleId="381">
    <w:name w:val="注释"/>
    <w:basedOn w:val="1"/>
    <w:link w:val="382"/>
    <w:qFormat/>
    <w:uiPriority w:val="0"/>
    <w:pPr>
      <w:ind w:left="420" w:hanging="420"/>
      <w:jc w:val="left"/>
    </w:pPr>
    <w:rPr>
      <w:rFonts w:ascii="宋体" w:hAnsi="宋体"/>
      <w:szCs w:val="21"/>
    </w:rPr>
  </w:style>
  <w:style w:type="character" w:customStyle="1" w:styleId="382">
    <w:name w:val="注释 Char"/>
    <w:link w:val="381"/>
    <w:qFormat/>
    <w:uiPriority w:val="0"/>
    <w:rPr>
      <w:rFonts w:ascii="宋体" w:hAnsi="宋体"/>
      <w:sz w:val="21"/>
      <w:szCs w:val="21"/>
    </w:rPr>
  </w:style>
  <w:style w:type="paragraph" w:customStyle="1" w:styleId="383">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84">
    <w:name w:val="正文须知-2级"/>
    <w:basedOn w:val="1"/>
    <w:qFormat/>
    <w:uiPriority w:val="0"/>
    <w:pPr>
      <w:numPr>
        <w:ilvl w:val="1"/>
        <w:numId w:val="7"/>
      </w:numPr>
      <w:spacing w:line="300" w:lineRule="auto"/>
    </w:pPr>
    <w:rPr>
      <w:rFonts w:ascii="宋体" w:hAnsi="Calibri"/>
      <w:sz w:val="24"/>
      <w:szCs w:val="21"/>
    </w:rPr>
  </w:style>
  <w:style w:type="paragraph" w:customStyle="1" w:styleId="385">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86">
    <w:name w:val="纯文本 字符"/>
    <w:qFormat/>
    <w:uiPriority w:val="99"/>
    <w:rPr>
      <w:rFonts w:ascii="宋体" w:hAnsi="Courier New" w:eastAsia="宋体" w:cs="Times New Roman"/>
      <w:sz w:val="21"/>
      <w:szCs w:val="21"/>
      <w:lang w:val="en-US" w:eastAsia="zh-CN" w:bidi="ar-SA"/>
    </w:rPr>
  </w:style>
  <w:style w:type="paragraph" w:customStyle="1" w:styleId="387">
    <w:name w:val="表格1"/>
    <w:basedOn w:val="1"/>
    <w:qFormat/>
    <w:uiPriority w:val="0"/>
    <w:pPr>
      <w:ind w:firstLine="480"/>
      <w:jc w:val="center"/>
    </w:pPr>
    <w:rPr>
      <w:sz w:val="24"/>
      <w:szCs w:val="20"/>
    </w:rPr>
  </w:style>
  <w:style w:type="character" w:customStyle="1" w:styleId="388">
    <w:name w:val="纯文本 字符1"/>
    <w:qFormat/>
    <w:uiPriority w:val="0"/>
    <w:rPr>
      <w:rFonts w:ascii="宋体" w:hAnsi="Courier New"/>
    </w:rPr>
  </w:style>
  <w:style w:type="character" w:customStyle="1" w:styleId="389">
    <w:name w:val="bjh-p"/>
    <w:qFormat/>
    <w:uiPriority w:val="0"/>
  </w:style>
  <w:style w:type="paragraph" w:customStyle="1" w:styleId="39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391">
    <w:name w:val="正文格式 Char"/>
    <w:link w:val="392"/>
    <w:qFormat/>
    <w:uiPriority w:val="0"/>
    <w:rPr>
      <w:rFonts w:ascii="宋体" w:hAnsi="宋体"/>
      <w:sz w:val="24"/>
      <w:szCs w:val="24"/>
      <w:lang w:val="en-GB"/>
    </w:rPr>
  </w:style>
  <w:style w:type="paragraph" w:customStyle="1" w:styleId="392">
    <w:name w:val="正文格式"/>
    <w:basedOn w:val="1"/>
    <w:link w:val="391"/>
    <w:qFormat/>
    <w:uiPriority w:val="0"/>
    <w:pPr>
      <w:spacing w:line="360" w:lineRule="auto"/>
      <w:ind w:firstLine="480"/>
    </w:pPr>
    <w:rPr>
      <w:rFonts w:ascii="宋体" w:hAnsi="宋体"/>
      <w:sz w:val="24"/>
      <w:lang w:val="en-GB"/>
    </w:rPr>
  </w:style>
  <w:style w:type="character" w:customStyle="1" w:styleId="393">
    <w:name w:val="标题 3 Char"/>
    <w:qFormat/>
    <w:uiPriority w:val="0"/>
    <w:rPr>
      <w:rFonts w:ascii="宋体" w:eastAsia="宋体"/>
      <w:b/>
      <w:sz w:val="24"/>
      <w:u w:val="single"/>
      <w:lang w:val="en-US" w:eastAsia="zh-CN" w:bidi="ar-SA"/>
    </w:rPr>
  </w:style>
  <w:style w:type="character" w:customStyle="1" w:styleId="394">
    <w:name w:val="正文缩进 Char"/>
    <w:qFormat/>
    <w:uiPriority w:val="0"/>
    <w:rPr>
      <w:rFonts w:ascii="宋体" w:eastAsia="宋体"/>
      <w:sz w:val="24"/>
      <w:szCs w:val="24"/>
      <w:lang w:val="en-US" w:eastAsia="zh-CN" w:bidi="ar-SA"/>
    </w:rPr>
  </w:style>
  <w:style w:type="character" w:customStyle="1" w:styleId="395">
    <w:name w:val="Char Char111"/>
    <w:qFormat/>
    <w:uiPriority w:val="0"/>
    <w:rPr>
      <w:rFonts w:ascii="宋体" w:eastAsia="宋体"/>
      <w:b/>
      <w:sz w:val="24"/>
      <w:u w:val="single"/>
      <w:lang w:val="en-US" w:eastAsia="zh-CN" w:bidi="ar-SA"/>
    </w:rPr>
  </w:style>
  <w:style w:type="character" w:customStyle="1" w:styleId="396">
    <w:name w:val="正文文本缩进 Char"/>
    <w:qFormat/>
    <w:uiPriority w:val="0"/>
    <w:rPr>
      <w:rFonts w:eastAsia="宋体"/>
      <w:sz w:val="24"/>
      <w:szCs w:val="24"/>
      <w:lang w:val="en-US" w:eastAsia="zh-CN" w:bidi="ar-SA"/>
    </w:rPr>
  </w:style>
  <w:style w:type="character" w:customStyle="1" w:styleId="397">
    <w:name w:val="列出段落 Char"/>
    <w:qFormat/>
    <w:uiPriority w:val="0"/>
    <w:rPr>
      <w:rFonts w:ascii="Calibri" w:hAnsi="Calibri" w:eastAsia="宋体"/>
      <w:sz w:val="21"/>
      <w:szCs w:val="22"/>
      <w:lang w:val="en-US" w:eastAsia="zh-CN" w:bidi="ar-SA"/>
    </w:rPr>
  </w:style>
  <w:style w:type="character" w:customStyle="1" w:styleId="398">
    <w:name w:val="页眉 Char"/>
    <w:qFormat/>
    <w:uiPriority w:val="0"/>
    <w:rPr>
      <w:rFonts w:eastAsia="宋体"/>
      <w:sz w:val="18"/>
      <w:szCs w:val="18"/>
      <w:lang w:val="en-US" w:eastAsia="zh-CN" w:bidi="ar-SA"/>
    </w:rPr>
  </w:style>
  <w:style w:type="character" w:customStyle="1" w:styleId="399">
    <w:name w:val="标题 2 Char"/>
    <w:qFormat/>
    <w:uiPriority w:val="0"/>
    <w:rPr>
      <w:rFonts w:ascii="Arial" w:hAnsi="Arial" w:eastAsia="黑体"/>
      <w:b/>
      <w:sz w:val="30"/>
      <w:lang w:val="en-US" w:eastAsia="zh-CN" w:bidi="ar-SA"/>
    </w:rPr>
  </w:style>
  <w:style w:type="paragraph" w:customStyle="1" w:styleId="400">
    <w:name w:val="字元 字元2"/>
    <w:basedOn w:val="1"/>
    <w:qFormat/>
    <w:uiPriority w:val="0"/>
    <w:rPr>
      <w:rFonts w:ascii="Tahoma" w:hAnsi="Tahoma"/>
      <w:sz w:val="24"/>
      <w:szCs w:val="20"/>
    </w:rPr>
  </w:style>
  <w:style w:type="paragraph" w:customStyle="1" w:styleId="401">
    <w:name w:val="Char3 Char Char Char2"/>
    <w:basedOn w:val="1"/>
    <w:qFormat/>
    <w:uiPriority w:val="0"/>
    <w:rPr>
      <w:rFonts w:ascii="Tahoma" w:hAnsi="Tahoma"/>
      <w:sz w:val="24"/>
      <w:szCs w:val="20"/>
    </w:rPr>
  </w:style>
  <w:style w:type="paragraph" w:customStyle="1" w:styleId="402">
    <w:name w:val="正文文本缩进2"/>
    <w:basedOn w:val="1"/>
    <w:qFormat/>
    <w:uiPriority w:val="0"/>
    <w:pPr>
      <w:spacing w:line="480" w:lineRule="exact"/>
      <w:ind w:firstLine="480"/>
    </w:pPr>
    <w:rPr>
      <w:rFonts w:ascii="宋体" w:hAnsi="宋体"/>
      <w:sz w:val="24"/>
      <w:lang w:val="zh-CN"/>
    </w:rPr>
  </w:style>
  <w:style w:type="paragraph" w:customStyle="1" w:styleId="403">
    <w:name w:val="Char3"/>
    <w:basedOn w:val="1"/>
    <w:qFormat/>
    <w:uiPriority w:val="0"/>
    <w:pPr>
      <w:tabs>
        <w:tab w:val="left" w:pos="360"/>
      </w:tabs>
    </w:pPr>
    <w:rPr>
      <w:sz w:val="24"/>
    </w:rPr>
  </w:style>
  <w:style w:type="paragraph" w:customStyle="1" w:styleId="404">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05">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06">
    <w:name w:val="列出段落2"/>
    <w:basedOn w:val="1"/>
    <w:qFormat/>
    <w:uiPriority w:val="0"/>
    <w:pPr>
      <w:ind w:firstLine="420"/>
    </w:pPr>
    <w:rPr>
      <w:rFonts w:ascii="Calibri" w:hAnsi="Calibri"/>
      <w:szCs w:val="22"/>
    </w:rPr>
  </w:style>
  <w:style w:type="paragraph" w:customStyle="1" w:styleId="407">
    <w:name w:val="Char Char Char1 Char2"/>
    <w:basedOn w:val="1"/>
    <w:qFormat/>
    <w:uiPriority w:val="0"/>
    <w:rPr>
      <w:rFonts w:ascii="Tahoma" w:hAnsi="Tahoma"/>
      <w:sz w:val="24"/>
      <w:szCs w:val="20"/>
    </w:rPr>
  </w:style>
  <w:style w:type="paragraph" w:customStyle="1" w:styleId="408">
    <w:name w:val="Char Char Char2"/>
    <w:basedOn w:val="1"/>
    <w:qFormat/>
    <w:uiPriority w:val="0"/>
    <w:rPr>
      <w:rFonts w:ascii="Tahoma" w:hAnsi="Tahoma"/>
      <w:sz w:val="24"/>
      <w:szCs w:val="20"/>
    </w:rPr>
  </w:style>
  <w:style w:type="paragraph" w:customStyle="1" w:styleId="409">
    <w:name w:val="Char Char Char Char Char Char Char2"/>
    <w:basedOn w:val="1"/>
    <w:qFormat/>
    <w:uiPriority w:val="0"/>
    <w:pPr>
      <w:spacing w:line="360" w:lineRule="auto"/>
      <w:ind w:firstLine="200"/>
    </w:pPr>
    <w:rPr>
      <w:rFonts w:eastAsia="仿宋_GB2312"/>
      <w:sz w:val="24"/>
    </w:rPr>
  </w:style>
  <w:style w:type="paragraph" w:customStyle="1" w:styleId="410">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11">
    <w:name w:val="修订1"/>
    <w:qFormat/>
    <w:uiPriority w:val="0"/>
    <w:rPr>
      <w:rFonts w:ascii="Times New Roman" w:hAnsi="Times New Roman" w:eastAsia="宋体" w:cs="Times New Roman"/>
      <w:sz w:val="21"/>
      <w:szCs w:val="24"/>
      <w:lang w:val="en-US" w:eastAsia="zh-CN" w:bidi="ar-SA"/>
    </w:rPr>
  </w:style>
  <w:style w:type="paragraph" w:customStyle="1" w:styleId="412">
    <w:name w:val="Char22"/>
    <w:basedOn w:val="1"/>
    <w:qFormat/>
    <w:uiPriority w:val="0"/>
    <w:rPr>
      <w:rFonts w:ascii="Tahoma" w:hAnsi="Tahoma"/>
      <w:sz w:val="24"/>
      <w:szCs w:val="20"/>
    </w:rPr>
  </w:style>
  <w:style w:type="paragraph" w:customStyle="1" w:styleId="413">
    <w:name w:val="Char Char Char Char Char Char Char Char Char Char2"/>
    <w:basedOn w:val="1"/>
    <w:qFormat/>
    <w:uiPriority w:val="0"/>
    <w:rPr>
      <w:rFonts w:ascii="宋体" w:hAnsi="宋体" w:cs="Courier New"/>
      <w:sz w:val="32"/>
      <w:szCs w:val="32"/>
    </w:rPr>
  </w:style>
  <w:style w:type="paragraph" w:customStyle="1" w:styleId="414">
    <w:name w:val="Char2 Char Char Char Char Char Char1"/>
    <w:basedOn w:val="1"/>
    <w:qFormat/>
    <w:uiPriority w:val="0"/>
    <w:pPr>
      <w:widowControl/>
      <w:spacing w:line="400" w:lineRule="exact"/>
      <w:jc w:val="center"/>
    </w:pPr>
  </w:style>
  <w:style w:type="character" w:customStyle="1" w:styleId="415">
    <w:name w:val="页脚 Char"/>
    <w:qFormat/>
    <w:uiPriority w:val="0"/>
    <w:rPr>
      <w:rFonts w:ascii="宋体" w:eastAsia="宋体"/>
      <w:sz w:val="18"/>
      <w:lang w:val="en-US" w:eastAsia="zh-CN" w:bidi="ar-SA"/>
    </w:rPr>
  </w:style>
  <w:style w:type="paragraph" w:customStyle="1" w:styleId="416">
    <w:name w:val="Char Char41"/>
    <w:basedOn w:val="1"/>
    <w:qFormat/>
    <w:uiPriority w:val="0"/>
    <w:pPr>
      <w:widowControl/>
      <w:spacing w:line="400" w:lineRule="exact"/>
      <w:jc w:val="center"/>
    </w:pPr>
  </w:style>
  <w:style w:type="character" w:customStyle="1" w:styleId="417">
    <w:name w:val="批注文字 Char"/>
    <w:qFormat/>
    <w:uiPriority w:val="99"/>
    <w:rPr>
      <w:sz w:val="21"/>
      <w:szCs w:val="24"/>
    </w:rPr>
  </w:style>
  <w:style w:type="character" w:customStyle="1" w:styleId="418">
    <w:name w:val="标题 Char"/>
    <w:qFormat/>
    <w:uiPriority w:val="0"/>
    <w:rPr>
      <w:b/>
      <w:sz w:val="32"/>
    </w:rPr>
  </w:style>
  <w:style w:type="paragraph" w:customStyle="1" w:styleId="419">
    <w:name w:val="图例"/>
    <w:basedOn w:val="1"/>
    <w:qFormat/>
    <w:uiPriority w:val="0"/>
    <w:pPr>
      <w:spacing w:before="120" w:after="120" w:line="360" w:lineRule="auto"/>
      <w:jc w:val="center"/>
    </w:pPr>
    <w:rPr>
      <w:rFonts w:eastAsia="仿宋_GB2312"/>
      <w:b/>
      <w:sz w:val="24"/>
      <w:szCs w:val="20"/>
    </w:rPr>
  </w:style>
  <w:style w:type="table" w:customStyle="1" w:styleId="420">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21">
    <w:name w:val="Table Paragraph"/>
    <w:basedOn w:val="1"/>
    <w:qFormat/>
    <w:uiPriority w:val="1"/>
    <w:pPr>
      <w:jc w:val="left"/>
    </w:pPr>
    <w:rPr>
      <w:rFonts w:ascii="宋体" w:hAnsi="宋体" w:cs="宋体"/>
      <w:sz w:val="22"/>
      <w:szCs w:val="22"/>
      <w:lang w:eastAsia="en-US"/>
    </w:rPr>
  </w:style>
  <w:style w:type="paragraph" w:customStyle="1" w:styleId="422">
    <w:name w:val="成文日期"/>
    <w:basedOn w:val="1"/>
    <w:link w:val="423"/>
    <w:qFormat/>
    <w:uiPriority w:val="0"/>
    <w:pPr>
      <w:spacing w:line="570" w:lineRule="exact"/>
      <w:ind w:right="400" w:firstLine="200"/>
      <w:jc w:val="right"/>
    </w:pPr>
    <w:rPr>
      <w:rFonts w:ascii="仿宋_GB2312" w:eastAsia="仿宋_GB2312"/>
      <w:sz w:val="32"/>
      <w:szCs w:val="20"/>
    </w:rPr>
  </w:style>
  <w:style w:type="character" w:customStyle="1" w:styleId="423">
    <w:name w:val="成文日期 Char"/>
    <w:link w:val="422"/>
    <w:qFormat/>
    <w:uiPriority w:val="0"/>
    <w:rPr>
      <w:rFonts w:ascii="仿宋_GB2312" w:eastAsia="仿宋_GB2312"/>
      <w:sz w:val="32"/>
    </w:rPr>
  </w:style>
  <w:style w:type="paragraph" w:customStyle="1" w:styleId="424">
    <w:name w:val="修订2"/>
    <w:unhideWhenUsed/>
    <w:qFormat/>
    <w:uiPriority w:val="99"/>
    <w:rPr>
      <w:rFonts w:ascii="Times New Roman" w:hAnsi="Times New Roman" w:eastAsia="宋体" w:cs="Times New Roman"/>
      <w:sz w:val="21"/>
      <w:szCs w:val="24"/>
      <w:lang w:val="en-US" w:eastAsia="zh-CN" w:bidi="ar-SA"/>
    </w:rPr>
  </w:style>
  <w:style w:type="paragraph" w:customStyle="1" w:styleId="425">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426">
    <w:name w:val="材料标题 Char"/>
    <w:link w:val="427"/>
    <w:qFormat/>
    <w:uiPriority w:val="0"/>
    <w:rPr>
      <w:rFonts w:ascii="方正小标宋简体" w:eastAsia="方正小标宋简体"/>
      <w:color w:val="000000"/>
      <w:sz w:val="44"/>
      <w:szCs w:val="44"/>
    </w:rPr>
  </w:style>
  <w:style w:type="paragraph" w:customStyle="1" w:styleId="427">
    <w:name w:val="材料标题"/>
    <w:basedOn w:val="1"/>
    <w:link w:val="426"/>
    <w:qFormat/>
    <w:uiPriority w:val="0"/>
    <w:pPr>
      <w:spacing w:line="700" w:lineRule="exact"/>
      <w:jc w:val="center"/>
    </w:pPr>
    <w:rPr>
      <w:rFonts w:ascii="方正小标宋简体" w:eastAsia="方正小标宋简体"/>
      <w:color w:val="000000"/>
      <w:sz w:val="44"/>
      <w:szCs w:val="44"/>
    </w:rPr>
  </w:style>
  <w:style w:type="character" w:customStyle="1" w:styleId="428">
    <w:name w:val="未处理的提及1"/>
    <w:unhideWhenUsed/>
    <w:qFormat/>
    <w:uiPriority w:val="99"/>
    <w:rPr>
      <w:color w:val="605E5C"/>
      <w:shd w:val="clear" w:color="auto" w:fill="E1DFDD"/>
    </w:rPr>
  </w:style>
  <w:style w:type="character" w:customStyle="1" w:styleId="429">
    <w:name w:val="grame"/>
    <w:qFormat/>
    <w:uiPriority w:val="0"/>
  </w:style>
  <w:style w:type="character" w:customStyle="1" w:styleId="430">
    <w:name w:val="正文文本 字符"/>
    <w:qFormat/>
    <w:uiPriority w:val="0"/>
    <w:rPr>
      <w:rFonts w:ascii="宋体" w:hAnsi="宋体"/>
      <w:sz w:val="24"/>
      <w:szCs w:val="24"/>
    </w:rPr>
  </w:style>
  <w:style w:type="paragraph" w:customStyle="1" w:styleId="431">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432">
    <w:name w:val="纯文本11"/>
    <w:basedOn w:val="1"/>
    <w:qFormat/>
    <w:uiPriority w:val="99"/>
    <w:rPr>
      <w:rFonts w:hint="eastAsia"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61</Pages>
  <Words>13694</Words>
  <Characters>14615</Characters>
  <Lines>1038</Lines>
  <Paragraphs>924</Paragraphs>
  <TotalTime>0</TotalTime>
  <ScaleCrop>false</ScaleCrop>
  <LinksUpToDate>false</LinksUpToDate>
  <CharactersWithSpaces>14799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2025-04-21T02:45:00Z</dcterms:created>
  <dc:creator>尹皓</dc:creator>
  <cp:lastModifiedBy>舒克</cp:lastModifiedBy>
  <dcterms:modified xsi:type="dcterms:W3CDTF">2025-06-16T03:06:21Z</dcterms:modified>
  <dc:title>02年杜范本稿</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eyJoZGlkIjoiZWY5MDE0NjhkOWI2NzQ2MTQ1MjU4YTMwMWU5ZWVkMTUiLCJ1c2VySWQiOiI1NjUxNjUzNjcifQ==</vt:lpwstr>
  </property>
  <property fmtid="{D5CDD505-2E9C-101B-9397-08002B2CF9AE}" pid="3" name="KSOProductBuildVer">
    <vt:lpwstr>2052-12.1.0.21171</vt:lpwstr>
  </property>
  <property fmtid="{D5CDD505-2E9C-101B-9397-08002B2CF9AE}" pid="4" name="ICV">
    <vt:lpwstr>7291A82539AF4A91BF124C539D77D4D5_13</vt:lpwstr>
  </property>
</Properties>
</file>