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cs="宋体"/>
          <w:bCs/>
          <w:spacing w:val="20"/>
          <w:sz w:val="44"/>
        </w:rPr>
      </w:pPr>
      <w:r>
        <w:rPr>
          <w:rFonts w:hint="eastAsia" w:ascii="宋体" w:hAnsi="宋体" w:cs="宋体"/>
          <w:bCs/>
          <w:spacing w:val="20"/>
          <w:sz w:val="44"/>
        </w:rPr>
      </w:r>
      <w:r/>
    </w:p>
    <w:p>
      <w:pPr>
        <w:jc w:val="center"/>
        <w:spacing w:line="500" w:lineRule="exact"/>
        <w:rPr>
          <w:rFonts w:hint="eastAsia" w:ascii="宋体" w:hAnsi="宋体" w:eastAsia="宋体" w:cs="宋体"/>
          <w:bCs/>
          <w:spacing w:val="20"/>
          <w:sz w:val="44"/>
          <w:lang w:eastAsia="zh-CN"/>
        </w:rPr>
      </w:pPr>
      <w:r/>
      <w:bookmarkStart w:id="0" w:name="OLE_LINK4"/>
      <w:r>
        <w:rPr>
          <w:rFonts w:hint="eastAsia" w:ascii="宋体" w:hAnsi="宋体" w:cs="宋体"/>
          <w:bCs/>
          <w:spacing w:val="20"/>
          <w:sz w:val="44"/>
        </w:rPr>
        <w:t xml:space="preserve">南通市海门区市场监督管理局采购2025年食品安全监督抽检服务项目</w:t>
      </w:r>
      <w:bookmarkEnd w:id="0"/>
      <w:r>
        <w:rPr>
          <w:rFonts w:hint="eastAsia" w:ascii="宋体" w:hAnsi="宋体" w:cs="宋体"/>
          <w:bCs/>
          <w:spacing w:val="20"/>
          <w:sz w:val="44"/>
          <w:lang w:eastAsia="zh-CN"/>
        </w:rPr>
        <w:t xml:space="preserve">（第二次）</w:t>
      </w:r>
      <w:r/>
    </w:p>
    <w:p>
      <w:pPr>
        <w:pStyle w:val="944"/>
        <w:rPr>
          <w:rFonts w:hint="eastAsia"/>
        </w:rPr>
      </w:pPr>
      <w:r>
        <w:rPr>
          <w:rFonts w:hint="eastAsia"/>
        </w:rPr>
      </w:r>
      <w:r/>
    </w:p>
    <w:p>
      <w:pPr>
        <w:jc w:val="center"/>
        <w:rPr>
          <w:rFonts w:hint="eastAsia" w:ascii="宋体" w:hAnsi="宋体" w:cs="宋体"/>
          <w:bCs/>
          <w:sz w:val="100"/>
          <w:szCs w:val="100"/>
        </w:rPr>
      </w:pPr>
      <w:r>
        <w:rPr>
          <w:rFonts w:hint="eastAsia" w:ascii="宋体" w:hAnsi="宋体" w:cs="宋体"/>
          <w:b/>
          <w:sz w:val="100"/>
          <w:szCs w:val="100"/>
        </w:rPr>
        <w:t xml:space="preserve">政府采购招标文件</w:t>
      </w:r>
      <w:r/>
    </w:p>
    <w:p>
      <w:pPr>
        <w:pStyle w:val="883"/>
        <w:spacing w:line="500" w:lineRule="exact"/>
        <w:rPr>
          <w:rFonts w:hint="eastAsia" w:ascii="宋体" w:hAnsi="宋体" w:cs="宋体"/>
          <w:b w:val="0"/>
          <w:bCs/>
          <w:lang w:eastAsia="zh-CN"/>
        </w:rPr>
      </w:pPr>
      <w:r>
        <w:rPr>
          <w:rFonts w:hint="eastAsia" w:ascii="宋体" w:hAnsi="宋体" w:cs="宋体"/>
          <w:b w:val="0"/>
          <w:bCs/>
          <w:lang w:eastAsia="zh-CN"/>
        </w:rPr>
      </w:r>
      <w:r/>
    </w:p>
    <w:p>
      <w:pPr>
        <w:pStyle w:val="883"/>
        <w:spacing w:line="500" w:lineRule="exact"/>
        <w:rPr>
          <w:rFonts w:hint="eastAsia" w:ascii="宋体" w:hAnsi="宋体" w:cs="宋体"/>
          <w:b w:val="0"/>
          <w:bCs/>
          <w:sz w:val="36"/>
          <w:szCs w:val="36"/>
        </w:rPr>
      </w:pPr>
      <w:r>
        <w:rPr>
          <w:rFonts w:hint="eastAsia" w:ascii="宋体" w:hAnsi="宋体" w:cs="宋体"/>
          <w:b w:val="0"/>
          <w:bCs/>
          <w:sz w:val="36"/>
          <w:szCs w:val="36"/>
          <w:lang w:eastAsia="zh-CN"/>
        </w:rPr>
        <w:t xml:space="preserve">项目</w:t>
      </w:r>
      <w:r>
        <w:rPr>
          <w:rFonts w:hint="eastAsia" w:ascii="宋体" w:hAnsi="宋体" w:cs="宋体"/>
          <w:b w:val="0"/>
          <w:bCs/>
          <w:sz w:val="36"/>
          <w:szCs w:val="36"/>
        </w:rPr>
        <w:t xml:space="preserve">编号：JSZC-320614-JZCG-G2025-0048</w:t>
      </w:r>
      <w:r/>
    </w:p>
    <w:p>
      <w:pPr>
        <w:jc w:val="left"/>
        <w:keepLines w:val="0"/>
        <w:keepNext w:val="0"/>
        <w:widowControl/>
        <w:suppressLineNumbers w:val="0"/>
      </w:pPr>
      <w:r/>
      <w:r/>
    </w:p>
    <w:p>
      <w:pPr>
        <w:pStyle w:val="883"/>
        <w:spacing w:line="500" w:lineRule="exact"/>
        <w:rPr>
          <w:rFonts w:hint="eastAsia" w:ascii="宋体" w:hAnsi="宋体" w:cs="宋体"/>
          <w:b w:val="0"/>
          <w:bCs/>
          <w:sz w:val="36"/>
          <w:szCs w:val="36"/>
        </w:rPr>
      </w:pPr>
      <w:r>
        <w:rPr>
          <w:rFonts w:hint="eastAsia" w:ascii="宋体" w:hAnsi="宋体" w:cs="宋体"/>
          <w:b w:val="0"/>
          <w:bCs/>
          <w:sz w:val="36"/>
          <w:szCs w:val="36"/>
        </w:rPr>
      </w:r>
      <w:r/>
    </w:p>
    <w:p>
      <w:pPr>
        <w:pStyle w:val="883"/>
        <w:spacing w:line="500" w:lineRule="exact"/>
        <w:rPr>
          <w:rFonts w:hint="eastAsia" w:ascii="宋体" w:hAnsi="宋体" w:cs="宋体"/>
          <w:b w:val="0"/>
          <w:bCs/>
          <w:sz w:val="36"/>
          <w:szCs w:val="36"/>
          <w:lang w:eastAsia="zh-CN"/>
        </w:rPr>
      </w:pPr>
      <w:r>
        <w:rPr>
          <w:rFonts w:hint="eastAsia" w:ascii="宋体" w:hAnsi="宋体" w:cs="宋体"/>
          <w:b w:val="0"/>
          <w:bCs/>
          <w:sz w:val="36"/>
          <w:szCs w:val="36"/>
          <w:lang w:eastAsia="zh-CN"/>
        </w:rPr>
      </w:r>
      <w:r/>
    </w:p>
    <w:p>
      <w:pPr>
        <w:jc w:val="both"/>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sz w:val="32"/>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p>
    <w:p>
      <w:pPr>
        <w:pStyle w:val="949"/>
        <w:ind w:firstLine="0"/>
        <w:rPr>
          <w:rFonts w:hint="eastAsia" w:ascii="宋体" w:hAnsi="宋体" w:cs="宋体"/>
          <w:b/>
          <w:bCs/>
          <w:sz w:val="32"/>
        </w:rPr>
      </w:pPr>
      <w:r>
        <w:rPr>
          <w:rFonts w:hint="eastAsia" w:ascii="宋体" w:hAnsi="宋体" w:cs="宋体"/>
          <w:b/>
          <w:bCs/>
          <w:sz w:val="32"/>
          <w:lang w:eastAsia="zh-CN"/>
        </w:rPr>
        <w:t xml:space="preserve">二〇二</w:t>
      </w:r>
      <w:r>
        <w:rPr>
          <w:rFonts w:hint="eastAsia" w:ascii="宋体" w:hAnsi="宋体" w:cs="宋体"/>
          <w:b/>
          <w:bCs/>
          <w:sz w:val="32"/>
          <w:lang w:val="en-US" w:eastAsia="zh-CN"/>
        </w:rPr>
        <w:t xml:space="preserve">五</w:t>
      </w:r>
      <w:r>
        <w:rPr>
          <w:rFonts w:hint="eastAsia" w:ascii="宋体" w:hAnsi="宋体" w:cs="宋体"/>
          <w:b/>
          <w:bCs/>
          <w:sz w:val="32"/>
        </w:rPr>
        <w:t xml:space="preserve">年</w:t>
      </w:r>
      <w:r>
        <w:rPr>
          <w:rFonts w:hint="eastAsia" w:ascii="宋体" w:hAnsi="宋体" w:cs="宋体"/>
          <w:b/>
          <w:bCs/>
          <w:sz w:val="32"/>
          <w:lang w:eastAsia="zh-CN"/>
        </w:rPr>
        <w:t xml:space="preserve">三</w:t>
      </w:r>
      <w:r>
        <w:rPr>
          <w:rFonts w:hint="eastAsia" w:ascii="宋体" w:hAnsi="宋体" w:cs="宋体"/>
          <w:b/>
          <w:bCs/>
          <w:sz w:val="32"/>
        </w:rPr>
        <w:t xml:space="preserve">月</w:t>
      </w:r>
      <w:r/>
    </w:p>
    <w:p>
      <w:pPr>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right="-601"/>
        <w:rPr>
          <w:rFonts w:hint="eastAsia" w:ascii="宋体" w:hAnsi="宋体" w:cs="宋体"/>
          <w:b/>
          <w:sz w:val="32"/>
          <w:szCs w:val="32"/>
        </w:rPr>
      </w:pPr>
      <w:r>
        <w:rPr>
          <w:rFonts w:hint="eastAsia" w:ascii="宋体" w:hAnsi="宋体" w:cs="宋体"/>
          <w:b/>
          <w:sz w:val="32"/>
          <w:szCs w:val="32"/>
        </w:rPr>
      </w:r>
      <w:r/>
    </w:p>
    <w:p>
      <w:pPr>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p>
    <w:p>
      <w:pPr>
        <w:jc w:val="center"/>
        <w:spacing w:line="360" w:lineRule="auto"/>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p>
    <w:p>
      <w:pPr>
        <w:jc w:val="center"/>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投标文件组成</w:t>
      </w:r>
      <w:r/>
    </w:p>
    <w:p>
      <w:pPr>
        <w:spacing w:line="500" w:lineRule="exact"/>
        <w:rPr>
          <w:rFonts w:hint="eastAsia" w:ascii="宋体" w:hAnsi="宋体" w:cs="宋体"/>
          <w:b/>
          <w:sz w:val="32"/>
          <w:szCs w:val="32"/>
        </w:rPr>
      </w:pPr>
      <w:r>
        <w:rPr>
          <w:rFonts w:hint="eastAsia" w:ascii="宋体" w:hAnsi="宋体" w:cs="宋体"/>
          <w:b/>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spacing w:line="500" w:lineRule="exact"/>
        <w:rPr>
          <w:rFonts w:hint="eastAsia" w:ascii="宋体" w:hAnsi="宋体" w:cs="宋体"/>
          <w:b/>
          <w:sz w:val="44"/>
          <w:szCs w:val="44"/>
        </w:rPr>
        <w:outlineLvl w:val="0"/>
      </w:pPr>
      <w:r>
        <w:rPr>
          <w:rFonts w:hint="eastAsia" w:ascii="宋体" w:hAnsi="宋体" w:cs="宋体"/>
          <w:b/>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spacing w:line="500" w:lineRule="exact"/>
        <w:rPr>
          <w:rFonts w:hint="eastAsia" w:ascii="宋体" w:hAnsi="宋体" w:cs="宋体"/>
          <w:sz w:val="44"/>
          <w:szCs w:val="44"/>
        </w:rPr>
        <w:outlineLvl w:val="0"/>
      </w:pPr>
      <w:r>
        <w:rPr>
          <w:rFonts w:hint="eastAsia" w:ascii="宋体" w:hAnsi="宋体" w:cs="宋体"/>
          <w:sz w:val="44"/>
          <w:szCs w:val="44"/>
        </w:rPr>
      </w:r>
      <w:r/>
    </w:p>
    <w:p>
      <w:pPr>
        <w:jc w:val="center"/>
        <w:spacing w:line="500" w:lineRule="exact"/>
        <w:outlineLvl w:val="0"/>
      </w:pPr>
      <w:r>
        <w:rPr>
          <w:rFonts w:hint="eastAsia" w:ascii="宋体" w:hAnsi="宋体" w:cs="宋体"/>
          <w:bCs/>
          <w:sz w:val="36"/>
          <w:szCs w:val="36"/>
        </w:rPr>
        <w:br w:type="page" w:clear="all"/>
      </w:r>
      <w:r>
        <w:rPr>
          <w:rFonts w:hint="eastAsia" w:ascii="宋体" w:hAnsi="宋体" w:cs="宋体"/>
          <w:b/>
          <w:sz w:val="36"/>
          <w:szCs w:val="36"/>
        </w:rPr>
        <w:t xml:space="preserve">第一部分 </w:t>
      </w:r>
      <w:bookmarkStart w:id="1" w:name="_Toc35393797"/>
      <w:r>
        <w:rPr>
          <w:rFonts w:hint="eastAsia" w:ascii="宋体" w:hAnsi="宋体" w:cs="宋体"/>
          <w:b/>
          <w:sz w:val="36"/>
          <w:szCs w:val="36"/>
        </w:rPr>
        <w:t xml:space="preserve">招标公告</w:t>
      </w:r>
      <w:bookmarkEnd w:id="1"/>
      <w:r/>
      <w:r/>
    </w:p>
    <w:tbl>
      <w:tblPr>
        <w:tblStyle w:val="70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7"/>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项目概况</w:t>
            </w:r>
            <w:r/>
          </w:p>
          <w:p>
            <w:pPr>
              <w:pStyle w:val="927"/>
              <w:ind w:firstLine="560"/>
              <w:spacing w:before="0" w:beforeAutospacing="0" w:after="0" w:afterAutospacing="0" w:line="360" w:lineRule="auto"/>
              <w:rPr>
                <w:rFonts w:hint="eastAsia" w:cs="宋体"/>
                <w:color w:val="000000"/>
                <w:sz w:val="28"/>
                <w:szCs w:val="28"/>
              </w:rPr>
            </w:pPr>
            <w:r/>
            <w:bookmarkStart w:id="2" w:name="OLE_LINK3"/>
            <w:r>
              <w:rPr>
                <w:rFonts w:hint="eastAsia" w:cs="宋体"/>
                <w:color w:val="000000"/>
                <w:sz w:val="28"/>
                <w:szCs w:val="28"/>
              </w:rPr>
              <w:t xml:space="preserve">南通市海门区市场监督管理局采购2025年食品安全监督抽检服务项目JSZC-320614-JZCG-G2025-0048 </w:t>
            </w:r>
            <w:bookmarkEnd w:id="2"/>
            <w:r/>
            <w:bookmarkStart w:id="125" w:name="_GoBack"/>
            <w:r/>
            <w:bookmarkEnd w:id="125"/>
            <w:r>
              <w:rPr>
                <w:rFonts w:hint="eastAsia" w:cs="宋体"/>
                <w:color w:val="000000"/>
                <w:sz w:val="28"/>
                <w:szCs w:val="28"/>
              </w:rPr>
              <w:t xml:space="preserve">招标项目的潜在投标人应在江苏政府采购网 获取招标文件，并于2025-</w:t>
            </w:r>
            <w:r>
              <w:rPr>
                <w:rFonts w:hint="eastAsia" w:cs="宋体"/>
                <w:color w:val="000000"/>
                <w:sz w:val="28"/>
                <w:szCs w:val="28"/>
                <w:lang w:val="en-US" w:eastAsia="zh-CN"/>
              </w:rPr>
              <w:t xml:space="preserve">04</w:t>
            </w:r>
            <w:r>
              <w:rPr>
                <w:rFonts w:hint="eastAsia" w:cs="宋体"/>
                <w:color w:val="000000"/>
                <w:sz w:val="28"/>
                <w:szCs w:val="28"/>
              </w:rPr>
              <w:t xml:space="preserve">-</w:t>
            </w:r>
            <w:r>
              <w:rPr>
                <w:rFonts w:hint="eastAsia" w:cs="宋体"/>
                <w:color w:val="000000"/>
                <w:sz w:val="28"/>
                <w:szCs w:val="28"/>
                <w:lang w:val="en-US" w:eastAsia="zh-CN"/>
              </w:rPr>
              <w:t xml:space="preserve">16</w:t>
            </w:r>
            <w:r>
              <w:rPr>
                <w:rFonts w:hint="eastAsia" w:cs="宋体"/>
                <w:color w:val="000000"/>
                <w:sz w:val="28"/>
                <w:szCs w:val="28"/>
              </w:rPr>
              <w:t xml:space="preserve"> 09:00 （北京时间）前递交投标文件。</w:t>
            </w:r>
            <w:r/>
          </w:p>
        </w:tc>
      </w:tr>
    </w:tbl>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一、项目基本情况</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项目编号：JSZC-320614-JZCG-G2025-0048</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项目名称：</w:t>
      </w:r>
      <w:bookmarkStart w:id="3" w:name="OLE_LINK8"/>
      <w:r/>
      <w:bookmarkStart w:id="4" w:name="OLE_LINK10"/>
      <w:r>
        <w:rPr>
          <w:rFonts w:hint="eastAsia" w:cs="宋体"/>
          <w:color w:val="000000"/>
          <w:sz w:val="28"/>
          <w:szCs w:val="28"/>
        </w:rPr>
        <w:t xml:space="preserve">南通市海门区市场监督管理局采购2025年食品安全监督抽检服务项目</w:t>
      </w:r>
      <w:bookmarkEnd w:id="3"/>
      <w:r/>
      <w:bookmarkEnd w:id="4"/>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采购方式：公开招标</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预算金额：270万元 </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最高限价（如有）：270万元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采购需求：详见采购文件，请仔细研究。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合同履行期限：详见采购需求。</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本项目（是/否）接受联合体投标：不接受联合体</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二、申请人的资格要求：</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（一）满足《中华人民共和国政府采购法》第二十二条规定；</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1.投标人符合《政府采购法》第二十二条规定条件的声明函</w:t>
      </w:r>
      <w:r/>
    </w:p>
    <w:p>
      <w:pPr>
        <w:pStyle w:val="927"/>
        <w:ind w:firstLine="560"/>
        <w:spacing w:before="0" w:beforeAutospacing="0" w:after="0" w:afterAutospacing="0" w:line="360" w:lineRule="auto"/>
        <w:rPr>
          <w:rFonts w:hint="eastAsia" w:cs="宋体"/>
          <w:color w:val="000000"/>
          <w:sz w:val="28"/>
          <w:szCs w:val="28"/>
          <w:u w:val="single"/>
        </w:rPr>
      </w:pPr>
      <w:r>
        <w:rPr>
          <w:rFonts w:hint="eastAsia" w:cs="宋体"/>
          <w:color w:val="000000"/>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（三）本项目的特定资格要求：</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1.投标供应商必须具有省级及以上市场监督管理部门颁发的检验机构资质认定（CMA）证书及附表，且在有效期内。</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供应商须具有《食品安全监督抽检实施细则（2024年版）》中食品（食品添加剂、特殊食品除外）、食用农产品等95%以上的检测项目检验资质，须提供资质认定（CMA）证书及附表、检验资质覆盖率等相应证明材料。</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三、获取招标文件</w:t>
      </w:r>
      <w:r/>
    </w:p>
    <w:p>
      <w:pPr>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时间：2025年</w:t>
      </w:r>
      <w:r>
        <w:rPr>
          <w:rFonts w:hint="eastAsia" w:ascii="宋体" w:hAnsi="宋体" w:cs="宋体"/>
          <w:sz w:val="28"/>
          <w:szCs w:val="28"/>
          <w:lang w:val="en-US" w:eastAsia="zh-CN" w:bidi="ar"/>
        </w:rPr>
        <w:t xml:space="preserve">03</w:t>
      </w:r>
      <w:r>
        <w:rPr>
          <w:rFonts w:hint="eastAsia" w:ascii="宋体" w:hAnsi="宋体" w:cs="宋体"/>
          <w:sz w:val="28"/>
          <w:szCs w:val="28"/>
          <w:lang w:bidi="ar"/>
        </w:rPr>
        <w:t xml:space="preserve">月</w:t>
      </w:r>
      <w:r>
        <w:rPr>
          <w:rFonts w:hint="eastAsia" w:ascii="宋体" w:hAnsi="宋体" w:cs="宋体"/>
          <w:sz w:val="28"/>
          <w:szCs w:val="28"/>
          <w:lang w:val="en-US" w:eastAsia="zh-CN" w:bidi="ar"/>
        </w:rPr>
        <w:t xml:space="preserve">27</w:t>
      </w:r>
      <w:r>
        <w:rPr>
          <w:rFonts w:hint="eastAsia" w:ascii="宋体" w:hAnsi="宋体" w:cs="宋体"/>
          <w:sz w:val="28"/>
          <w:szCs w:val="28"/>
          <w:lang w:bidi="ar"/>
        </w:rPr>
        <w:t xml:space="preserve">日 至 2025年04</w:t>
      </w:r>
      <w:r>
        <w:rPr>
          <w:rFonts w:hint="eastAsia" w:ascii="宋体" w:hAnsi="宋体" w:cs="宋体"/>
          <w:sz w:val="28"/>
          <w:szCs w:val="28"/>
          <w:lang w:bidi="ar"/>
        </w:rPr>
        <w:t xml:space="preserve">月</w:t>
      </w:r>
      <w:r>
        <w:rPr>
          <w:rFonts w:hint="eastAsia" w:ascii="宋体" w:hAnsi="宋体" w:cs="宋体"/>
          <w:sz w:val="28"/>
          <w:szCs w:val="28"/>
          <w:lang w:val="en-US" w:eastAsia="zh-CN" w:bidi="ar"/>
        </w:rPr>
        <w:t xml:space="preserve">02</w:t>
      </w:r>
      <w:r>
        <w:rPr>
          <w:rFonts w:hint="eastAsia" w:ascii="宋体" w:hAnsi="宋体" w:cs="宋体"/>
          <w:sz w:val="28"/>
          <w:szCs w:val="28"/>
          <w:lang w:bidi="ar"/>
        </w:rPr>
        <w:t xml:space="preserve">日，每天上午00:00-12:00,下午12:00-23:59 （北京时间，法定节假日除外）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地点：江苏政府采购网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方式：凡有意参与投标的供应商须登录江苏省政府采购网首页点击“苏采云”→通过CA锁进行响应确认，并自行在招标文件有效获取期内及时下载获取。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售价：0.00元 </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四、提交投标文件截止时间、开标时间和地点</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2025-</w:t>
      </w:r>
      <w:r>
        <w:rPr>
          <w:rFonts w:hint="eastAsia" w:cs="宋体"/>
          <w:color w:val="000000"/>
          <w:sz w:val="28"/>
          <w:szCs w:val="28"/>
          <w:lang w:val="en-US" w:eastAsia="zh-CN"/>
        </w:rPr>
        <w:t xml:space="preserve">04</w:t>
      </w:r>
      <w:r>
        <w:rPr>
          <w:rFonts w:hint="eastAsia" w:cs="宋体"/>
          <w:color w:val="000000"/>
          <w:sz w:val="28"/>
          <w:szCs w:val="28"/>
        </w:rPr>
        <w:t xml:space="preserve">-16</w:t>
      </w:r>
      <w:r>
        <w:rPr>
          <w:rFonts w:hint="eastAsia" w:cs="宋体"/>
          <w:color w:val="000000"/>
          <w:sz w:val="28"/>
          <w:szCs w:val="28"/>
        </w:rPr>
        <w:t xml:space="preserve"> 09:00 （北京时间）</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地点：“苏采云”政府采购交易系统网上开标大厅 </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五、公告期限</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自本公告发布之日起5个工作日。</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六、其他补充事宜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360" w:lineRule="auto"/>
        <w:rPr>
          <w:rFonts w:ascii="宋体" w:hAnsi="宋体" w:cs="宋体"/>
          <w:sz w:val="28"/>
          <w:szCs w:val="28"/>
        </w:rPr>
      </w:pPr>
      <w:r>
        <w:rPr>
          <w:rFonts w:hint="eastAsia" w:ascii="宋体" w:hAnsi="宋体" w:cs="宋体"/>
          <w:sz w:val="28"/>
          <w:szCs w:val="28"/>
        </w:rPr>
        <w:t xml:space="preserve">2.项目类型：服务</w:t>
      </w:r>
      <w:r/>
    </w:p>
    <w:p>
      <w:pPr>
        <w:ind w:firstLine="560"/>
        <w:spacing w:line="360" w:lineRule="auto"/>
        <w:rPr>
          <w:rFonts w:ascii="宋体" w:hAnsi="宋体" w:cs="宋体"/>
          <w:sz w:val="28"/>
          <w:szCs w:val="28"/>
        </w:rPr>
      </w:pPr>
      <w:r>
        <w:rPr>
          <w:rFonts w:hint="eastAsia" w:ascii="宋体" w:hAnsi="宋体" w:cs="宋体"/>
          <w:sz w:val="28"/>
          <w:szCs w:val="28"/>
        </w:rPr>
        <w:t xml:space="preserve">3.本项目所属行业：其他未列明行业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5.“CA数字证书”的获取：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6.采购文件（后缀名为“.kedt”）、供应商操作手册及政府采购客户端工具可通过“苏采云”系统--已报名项目--报名详情页面内相应链接进行下载。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9.项目开标活动模式：不见面远程开标模式，投标人在各自地点通过不见面交易系统参加开标会。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11.项目演示、样品、答辩等（如有请描述）：无。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8"/>
          <w:szCs w:val="28"/>
        </w:rPr>
        <w:t xml:space="preserve">13.有关本次采购的事项若存在变动或修改，敬请及时关注“江苏政府采购网”发布的信息更正公告。</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79"/>
        <w:ind w:firstLine="560"/>
        <w:keepLines w:val="0"/>
        <w:keepNext w:val="0"/>
        <w:spacing w:before="0" w:after="0" w:line="360" w:lineRule="auto"/>
        <w:widowControl/>
        <w:rPr>
          <w:rFonts w:hint="eastAsia" w:ascii="宋体" w:hAnsi="宋体" w:eastAsia="宋体" w:cs="宋体"/>
          <w:sz w:val="28"/>
          <w:szCs w:val="28"/>
        </w:rPr>
      </w:pPr>
      <w:r>
        <w:rPr>
          <w:rStyle w:val="931"/>
          <w:rFonts w:hint="eastAsia" w:ascii="宋体" w:hAnsi="宋体" w:eastAsia="宋体" w:cs="宋体"/>
          <w:b w:val="0"/>
          <w:bCs w:val="0"/>
          <w:sz w:val="28"/>
          <w:szCs w:val="28"/>
        </w:rPr>
        <w:t xml:space="preserve">七、对本次招标提出询问，请按以下方式联系。</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1.采购人信息 </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单位名称：南通市海门区市场监督管理局</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单位地址：南通市海门区南京中路259号</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联系人：陆先生</w:t>
      </w:r>
      <w:r/>
    </w:p>
    <w:p>
      <w:pPr>
        <w:pStyle w:val="927"/>
        <w:ind w:firstLine="560"/>
        <w:spacing w:before="0" w:beforeAutospacing="0" w:after="0" w:afterAutospacing="0" w:line="360" w:lineRule="auto"/>
        <w:rPr>
          <w:rFonts w:cs="宋体"/>
          <w:color w:val="000000"/>
          <w:sz w:val="28"/>
          <w:szCs w:val="28"/>
        </w:rPr>
      </w:pPr>
      <w:r>
        <w:rPr>
          <w:rFonts w:hint="eastAsia" w:cs="宋体"/>
          <w:color w:val="000000"/>
          <w:sz w:val="28"/>
          <w:szCs w:val="28"/>
        </w:rPr>
        <w:t xml:space="preserve">联系电话：18020381110</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2.采购代理机构信息（如有）</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单位名称：南通市海门区公共资源交易中心</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单位地址：南通市海门区长江南路777号</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联系人：王先生</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联系电话：0513-82100351</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3.项目联系方式</w:t>
      </w:r>
      <w:r/>
    </w:p>
    <w:p>
      <w:pPr>
        <w:pStyle w:val="927"/>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项目联系人：王先生</w:t>
      </w:r>
      <w:r/>
    </w:p>
    <w:p>
      <w:pPr>
        <w:pStyle w:val="927"/>
        <w:ind w:firstLine="560"/>
        <w:spacing w:before="0" w:beforeAutospacing="0" w:after="0" w:afterAutospacing="0" w:line="360" w:lineRule="auto"/>
        <w:rPr>
          <w:color w:val="000000"/>
        </w:rPr>
      </w:pPr>
      <w:r>
        <w:rPr>
          <w:rFonts w:hint="eastAsia" w:cs="宋体"/>
          <w:color w:val="000000"/>
          <w:sz w:val="28"/>
          <w:szCs w:val="28"/>
        </w:rPr>
        <w:t xml:space="preserve">电话：0513-82100351</w:t>
      </w:r>
      <w:r/>
    </w:p>
    <w:p>
      <w:pPr>
        <w:jc w:val="center"/>
        <w:spacing w:line="360" w:lineRule="auto"/>
        <w:rPr>
          <w:rFonts w:hint="eastAsia" w:ascii="宋体" w:hAnsi="宋体"/>
          <w:bCs/>
          <w:sz w:val="36"/>
          <w:szCs w:val="36"/>
        </w:rPr>
      </w:pPr>
      <w:r>
        <w:rPr>
          <w:rFonts w:hint="eastAsia" w:ascii="宋体" w:hAnsi="宋体" w:cs="宋体"/>
          <w:bCs/>
          <w:sz w:val="36"/>
          <w:szCs w:val="36"/>
        </w:rPr>
        <w:br w:type="page" w:clear="all"/>
      </w:r>
      <w:bookmarkStart w:id="5" w:name="OLE_LINK5"/>
      <w:r/>
      <w:bookmarkStart w:id="6" w:name="OLE_LINK7"/>
      <w:r/>
      <w:bookmarkStart w:id="7" w:name="OLE_LINK6"/>
      <w:r>
        <w:rPr>
          <w:rFonts w:hint="eastAsia" w:ascii="宋体" w:hAnsi="宋体"/>
          <w:bCs/>
          <w:sz w:val="36"/>
          <w:szCs w:val="36"/>
        </w:rPr>
        <w:t xml:space="preserve">第二部分  投标须知</w:t>
      </w:r>
      <w:r/>
    </w:p>
    <w:p>
      <w:pPr>
        <w:pStyle w:val="880"/>
        <w:spacing w:before="0" w:after="0" w:line="500" w:lineRule="exact"/>
        <w:rPr>
          <w:rFonts w:ascii="宋体" w:hAnsi="宋体"/>
          <w:sz w:val="28"/>
          <w:szCs w:val="28"/>
        </w:rPr>
      </w:pPr>
      <w:r/>
      <w:bookmarkStart w:id="8" w:name="_Toc20823275"/>
      <w:r/>
      <w:bookmarkStart w:id="9" w:name="_Toc513029203"/>
      <w:r/>
      <w:bookmarkStart w:id="10" w:name="_Toc16938519"/>
      <w:r/>
      <w:bookmarkStart w:id="11" w:name="_Toc120614214"/>
      <w:r>
        <w:rPr>
          <w:rFonts w:ascii="宋体" w:hAnsi="宋体"/>
          <w:sz w:val="28"/>
          <w:szCs w:val="28"/>
          <w:lang w:eastAsia="zh-CN"/>
        </w:rPr>
        <w:t xml:space="preserve">（一）</w:t>
      </w:r>
      <w:r>
        <w:rPr>
          <w:rFonts w:ascii="宋体" w:hAnsi="宋体"/>
          <w:sz w:val="28"/>
          <w:szCs w:val="28"/>
        </w:rPr>
        <w:t xml:space="preserve">总则</w:t>
      </w:r>
      <w:bookmarkEnd w:id="8"/>
      <w:r/>
      <w:bookmarkEnd w:id="9"/>
      <w:r/>
      <w:bookmarkEnd w:id="10"/>
      <w:r/>
      <w:bookmarkEnd w:id="11"/>
      <w:r/>
      <w:r/>
    </w:p>
    <w:p>
      <w:pPr>
        <w:pStyle w:val="881"/>
        <w:ind w:firstLine="560"/>
        <w:jc w:val="both"/>
        <w:spacing w:line="500" w:lineRule="exact"/>
        <w:rPr>
          <w:rFonts w:ascii="宋体" w:hAnsi="宋体" w:eastAsia="宋体"/>
          <w:b/>
          <w:bCs/>
          <w:sz w:val="28"/>
          <w:szCs w:val="28"/>
        </w:rPr>
      </w:pPr>
      <w:r/>
      <w:bookmarkStart w:id="12" w:name="_Hlt16619475"/>
      <w:r/>
      <w:bookmarkEnd w:id="12"/>
      <w:r/>
      <w:bookmarkStart w:id="13" w:name="_Toc458694821"/>
      <w:r/>
      <w:bookmarkStart w:id="14" w:name="_Toc20823276"/>
      <w:r/>
      <w:bookmarkStart w:id="15" w:name="_Toc513029204"/>
      <w:r/>
      <w:bookmarkStart w:id="16" w:name="_Toc16938520"/>
      <w:r>
        <w:rPr>
          <w:rFonts w:ascii="宋体" w:hAnsi="宋体" w:eastAsia="宋体"/>
          <w:sz w:val="28"/>
          <w:szCs w:val="28"/>
        </w:rPr>
        <w:t xml:space="preserve">1</w:t>
      </w:r>
      <w:bookmarkEnd w:id="13"/>
      <w:r>
        <w:rPr>
          <w:rFonts w:ascii="宋体" w:hAnsi="宋体" w:eastAsia="宋体"/>
          <w:sz w:val="28"/>
          <w:szCs w:val="28"/>
          <w:lang w:eastAsia="zh-CN"/>
        </w:rPr>
        <w:t xml:space="preserve">.</w:t>
      </w:r>
      <w:r>
        <w:rPr>
          <w:rFonts w:ascii="宋体" w:hAnsi="宋体" w:eastAsia="宋体"/>
          <w:sz w:val="28"/>
          <w:szCs w:val="28"/>
        </w:rPr>
        <w:t xml:space="preserve">招标方式</w:t>
      </w:r>
      <w:bookmarkEnd w:id="14"/>
      <w:r/>
      <w:bookmarkEnd w:id="15"/>
      <w:r/>
      <w:bookmarkEnd w:id="16"/>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881"/>
        <w:ind w:firstLine="560"/>
        <w:jc w:val="both"/>
        <w:spacing w:line="500" w:lineRule="exact"/>
        <w:rPr>
          <w:rFonts w:ascii="宋体" w:hAnsi="宋体" w:eastAsia="宋体"/>
          <w:b/>
          <w:bCs/>
          <w:sz w:val="28"/>
          <w:szCs w:val="28"/>
        </w:rPr>
      </w:pPr>
      <w:r/>
      <w:bookmarkStart w:id="17" w:name="_Toc16938521"/>
      <w:r/>
      <w:bookmarkStart w:id="18" w:name="_Toc20823277"/>
      <w:r/>
      <w:bookmarkStart w:id="19" w:name="_Toc513029205"/>
      <w:r>
        <w:rPr>
          <w:rFonts w:ascii="宋体" w:hAnsi="宋体" w:eastAsia="宋体"/>
          <w:sz w:val="28"/>
          <w:szCs w:val="28"/>
        </w:rPr>
        <w:t xml:space="preserve">2</w:t>
      </w:r>
      <w:r>
        <w:rPr>
          <w:rFonts w:ascii="宋体" w:hAnsi="宋体" w:eastAsia="宋体"/>
          <w:sz w:val="28"/>
          <w:szCs w:val="28"/>
          <w:lang w:eastAsia="zh-CN"/>
        </w:rPr>
        <w:t xml:space="preserve">.</w:t>
      </w:r>
      <w:r>
        <w:rPr>
          <w:rFonts w:ascii="宋体" w:hAnsi="宋体" w:eastAsia="宋体"/>
          <w:sz w:val="28"/>
          <w:szCs w:val="28"/>
        </w:rPr>
        <w:t xml:space="preserve">合格的投标人</w:t>
      </w:r>
      <w:bookmarkEnd w:id="17"/>
      <w:r/>
      <w:bookmarkEnd w:id="18"/>
      <w:r/>
      <w:bookmarkEnd w:id="19"/>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881"/>
        <w:ind w:firstLine="560"/>
        <w:jc w:val="both"/>
        <w:spacing w:line="500" w:lineRule="exact"/>
        <w:rPr>
          <w:rFonts w:ascii="宋体" w:hAnsi="宋体" w:eastAsia="宋体"/>
          <w:b/>
          <w:bCs/>
          <w:sz w:val="28"/>
          <w:szCs w:val="28"/>
        </w:rPr>
      </w:pPr>
      <w:r/>
      <w:bookmarkStart w:id="20" w:name="_Toc513029206"/>
      <w:r/>
      <w:bookmarkStart w:id="21" w:name="_Toc16938522"/>
      <w:r/>
      <w:bookmarkStart w:id="22" w:name="_Toc20823278"/>
      <w:r>
        <w:rPr>
          <w:rFonts w:ascii="宋体" w:hAnsi="宋体" w:eastAsia="宋体"/>
          <w:sz w:val="28"/>
          <w:szCs w:val="28"/>
        </w:rPr>
        <w:t xml:space="preserve">3</w:t>
      </w:r>
      <w:r>
        <w:rPr>
          <w:rFonts w:ascii="宋体" w:hAnsi="宋体" w:eastAsia="宋体"/>
          <w:sz w:val="28"/>
          <w:szCs w:val="28"/>
          <w:lang w:eastAsia="zh-CN"/>
        </w:rPr>
        <w:t xml:space="preserve">.</w:t>
      </w:r>
      <w:r>
        <w:rPr>
          <w:rFonts w:ascii="宋体" w:hAnsi="宋体" w:eastAsia="宋体"/>
          <w:sz w:val="28"/>
          <w:szCs w:val="28"/>
        </w:rPr>
        <w:t xml:space="preserve">适用法律</w:t>
      </w:r>
      <w:bookmarkEnd w:id="20"/>
      <w:r/>
      <w:bookmarkEnd w:id="21"/>
      <w:r/>
      <w:bookmarkEnd w:id="22"/>
      <w:r/>
      <w:r/>
    </w:p>
    <w:p>
      <w:pPr>
        <w:ind w:firstLine="56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881"/>
        <w:ind w:firstLine="560"/>
        <w:jc w:val="both"/>
        <w:spacing w:line="500" w:lineRule="exact"/>
        <w:rPr>
          <w:rFonts w:ascii="宋体" w:hAnsi="宋体" w:eastAsia="宋体"/>
          <w:b/>
          <w:bCs/>
          <w:sz w:val="28"/>
          <w:szCs w:val="28"/>
        </w:rPr>
      </w:pPr>
      <w:r/>
      <w:bookmarkStart w:id="23" w:name="_Toc16938523"/>
      <w:r/>
      <w:bookmarkStart w:id="24" w:name="_Toc462564067"/>
      <w:r/>
      <w:bookmarkStart w:id="25" w:name="_Toc20823279"/>
      <w:r/>
      <w:bookmarkStart w:id="26" w:name="_Toc513029207"/>
      <w:r>
        <w:rPr>
          <w:rFonts w:ascii="宋体" w:hAnsi="宋体" w:eastAsia="宋体"/>
          <w:sz w:val="28"/>
          <w:szCs w:val="28"/>
        </w:rPr>
        <w:t xml:space="preserve">4</w:t>
      </w:r>
      <w:r>
        <w:rPr>
          <w:rFonts w:ascii="宋体" w:hAnsi="宋体" w:eastAsia="宋体"/>
          <w:sz w:val="28"/>
          <w:szCs w:val="28"/>
          <w:lang w:eastAsia="zh-CN"/>
        </w:rPr>
        <w:t xml:space="preserve">.</w:t>
      </w:r>
      <w:r>
        <w:rPr>
          <w:rFonts w:ascii="宋体" w:hAnsi="宋体" w:eastAsia="宋体"/>
          <w:sz w:val="28"/>
          <w:szCs w:val="28"/>
        </w:rPr>
        <w:t xml:space="preserve">投标费用</w:t>
      </w:r>
      <w:bookmarkEnd w:id="23"/>
      <w:r/>
      <w:bookmarkEnd w:id="24"/>
      <w:r/>
      <w:bookmarkEnd w:id="25"/>
      <w:r/>
      <w:bookmarkEnd w:id="26"/>
      <w:r/>
      <w:r/>
    </w:p>
    <w:p>
      <w:pPr>
        <w:ind w:firstLine="560"/>
        <w:spacing w:line="500" w:lineRule="exact"/>
        <w:rPr>
          <w:rFonts w:hint="eastAsia" w:ascii="宋体" w:hAnsi="宋体"/>
          <w:bCs/>
          <w:sz w:val="28"/>
          <w:szCs w:val="28"/>
        </w:rPr>
      </w:pPr>
      <w:r>
        <w:rPr>
          <w:rFonts w:hint="eastAsia" w:ascii="宋体" w:hAnsi="宋体"/>
          <w:bCs/>
          <w:sz w:val="28"/>
          <w:szCs w:val="28"/>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sz w:val="28"/>
          <w:szCs w:val="28"/>
        </w:rPr>
      </w:pPr>
      <w:r>
        <w:rPr>
          <w:rFonts w:hint="eastAsia" w:ascii="宋体" w:hAnsi="宋体"/>
          <w:bCs/>
          <w:sz w:val="28"/>
          <w:szCs w:val="28"/>
        </w:rPr>
        <w:t xml:space="preserve">4.2本项目对政府采购信用档案中无不良记录的中小企业免收履约保证金。</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rPr>
        <w:t xml:space="preserve">5</w:t>
      </w:r>
      <w:r>
        <w:rPr>
          <w:rFonts w:ascii="宋体" w:hAnsi="宋体" w:eastAsia="宋体"/>
          <w:sz w:val="28"/>
          <w:szCs w:val="28"/>
          <w:lang w:eastAsia="zh-CN"/>
        </w:rPr>
        <w:t xml:space="preserve">.</w:t>
      </w:r>
      <w:r>
        <w:rPr>
          <w:rFonts w:ascii="宋体" w:hAnsi="宋体" w:eastAsia="宋体"/>
          <w:sz w:val="28"/>
          <w:szCs w:val="28"/>
        </w:rPr>
        <w:t xml:space="preserve">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881"/>
        <w:ind w:firstLine="560"/>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招标文件需求部分（供应商资格要求、项目需求、商务技术评分标准）由采购人解释，其它部分由</w:t>
      </w:r>
      <w:r>
        <w:rPr>
          <w:rFonts w:hint="eastAsia" w:ascii="宋体" w:hAnsi="宋体"/>
          <w:sz w:val="28"/>
          <w:szCs w:val="28"/>
        </w:rPr>
        <w:t xml:space="preserve">采购代理机构</w:t>
      </w:r>
      <w:r>
        <w:rPr>
          <w:rFonts w:ascii="宋体" w:hAnsi="宋体"/>
          <w:sz w:val="28"/>
          <w:szCs w:val="28"/>
        </w:rPr>
        <w:t xml:space="preserve">解释。</w:t>
      </w:r>
      <w:r/>
    </w:p>
    <w:p>
      <w:pPr>
        <w:pStyle w:val="880"/>
        <w:spacing w:before="0" w:after="0" w:line="500" w:lineRule="exact"/>
        <w:rPr>
          <w:rFonts w:ascii="宋体" w:hAnsi="宋体"/>
          <w:sz w:val="28"/>
          <w:szCs w:val="28"/>
        </w:rPr>
      </w:pPr>
      <w:r/>
      <w:bookmarkStart w:id="27" w:name="_Toc20823281"/>
      <w:r/>
      <w:bookmarkStart w:id="28" w:name="_Toc513029209"/>
      <w:r/>
      <w:bookmarkStart w:id="29" w:name="_Toc16938525"/>
      <w:r/>
      <w:bookmarkStart w:id="30" w:name="_Toc120614215"/>
      <w:r>
        <w:rPr>
          <w:rFonts w:ascii="宋体" w:hAnsi="宋体"/>
          <w:sz w:val="28"/>
          <w:szCs w:val="28"/>
          <w:lang w:eastAsia="zh-CN"/>
        </w:rPr>
        <w:t xml:space="preserve">（二）</w:t>
      </w:r>
      <w:r>
        <w:rPr>
          <w:rFonts w:ascii="宋体" w:hAnsi="宋体"/>
          <w:sz w:val="28"/>
          <w:szCs w:val="28"/>
        </w:rPr>
        <w:t xml:space="preserve">招标文件</w:t>
      </w:r>
      <w:bookmarkEnd w:id="27"/>
      <w:r/>
      <w:bookmarkEnd w:id="28"/>
      <w:r/>
      <w:bookmarkEnd w:id="29"/>
      <w:r/>
      <w:bookmarkEnd w:id="30"/>
      <w:r/>
      <w:r/>
    </w:p>
    <w:p>
      <w:pPr>
        <w:pStyle w:val="881"/>
        <w:ind w:firstLine="560"/>
        <w:jc w:val="both"/>
        <w:spacing w:line="500" w:lineRule="exact"/>
        <w:rPr>
          <w:rFonts w:ascii="宋体" w:hAnsi="宋体" w:eastAsia="宋体"/>
          <w:b/>
          <w:bCs/>
          <w:sz w:val="28"/>
          <w:szCs w:val="28"/>
        </w:rPr>
      </w:pPr>
      <w:r/>
      <w:bookmarkStart w:id="31" w:name="_Toc513029210"/>
      <w:r/>
      <w:bookmarkStart w:id="32" w:name="_Toc16938526"/>
      <w:r/>
      <w:bookmarkStart w:id="33" w:name="_Toc20823282"/>
      <w:r>
        <w:rPr>
          <w:rFonts w:ascii="宋体" w:hAnsi="宋体" w:eastAsia="宋体"/>
          <w:sz w:val="28"/>
          <w:szCs w:val="28"/>
          <w:lang w:eastAsia="zh-CN"/>
        </w:rPr>
        <w:t xml:space="preserve">1.</w:t>
      </w:r>
      <w:r>
        <w:rPr>
          <w:rFonts w:ascii="宋体" w:hAnsi="宋体" w:eastAsia="宋体"/>
          <w:sz w:val="28"/>
          <w:szCs w:val="28"/>
        </w:rPr>
        <w:t xml:space="preserve">招标文件构成</w:t>
      </w:r>
      <w:bookmarkEnd w:id="31"/>
      <w:r/>
      <w:bookmarkEnd w:id="32"/>
      <w:r/>
      <w:bookmarkEnd w:id="33"/>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hint="eastAsia" w:ascii="宋体" w:hAnsi="宋体"/>
          <w:sz w:val="28"/>
          <w:szCs w:val="28"/>
        </w:rPr>
      </w:pPr>
      <w:r>
        <w:rPr>
          <w:rFonts w:ascii="宋体" w:hAnsi="宋体"/>
          <w:sz w:val="28"/>
          <w:szCs w:val="28"/>
        </w:rPr>
        <w:t xml:space="preserve">（1）</w:t>
      </w:r>
      <w:r>
        <w:rPr>
          <w:rFonts w:hint="eastAsia" w:ascii="宋体" w:hAnsi="宋体"/>
          <w:sz w:val="28"/>
          <w:szCs w:val="28"/>
        </w:rPr>
        <w:t xml:space="preserve">招标公告</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ascii="宋体" w:hAnsi="宋体"/>
          <w:sz w:val="28"/>
          <w:szCs w:val="28"/>
        </w:rPr>
        <w:t xml:space="preserve">（6）附件（如有）</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采购人或采购代理机构</w:t>
      </w:r>
      <w:r>
        <w:rPr>
          <w:rFonts w:ascii="宋体" w:hAnsi="宋体"/>
          <w:sz w:val="28"/>
          <w:szCs w:val="28"/>
        </w:rPr>
        <w:t xml:space="preserve">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560"/>
        <w:jc w:val="both"/>
        <w:spacing w:line="500" w:lineRule="exact"/>
        <w:rPr>
          <w:rFonts w:ascii="宋体" w:hAnsi="宋体" w:eastAsia="宋体"/>
          <w:b/>
          <w:bCs/>
          <w:sz w:val="28"/>
          <w:szCs w:val="28"/>
        </w:rPr>
      </w:pPr>
      <w:r/>
      <w:bookmarkStart w:id="34" w:name="_Toc462564070"/>
      <w:r/>
      <w:bookmarkStart w:id="35" w:name="_Toc16938527"/>
      <w:r/>
      <w:bookmarkStart w:id="36" w:name="_Toc20823283"/>
      <w:r/>
      <w:bookmarkStart w:id="37" w:name="_Toc513029211"/>
      <w:r>
        <w:rPr>
          <w:rFonts w:ascii="宋体" w:hAnsi="宋体" w:eastAsia="宋体"/>
          <w:sz w:val="28"/>
          <w:szCs w:val="28"/>
          <w:lang w:eastAsia="zh-CN"/>
        </w:rPr>
        <w:t xml:space="preserve">2.</w:t>
      </w:r>
      <w:r>
        <w:rPr>
          <w:rFonts w:ascii="宋体" w:hAnsi="宋体" w:eastAsia="宋体"/>
          <w:sz w:val="28"/>
          <w:szCs w:val="28"/>
        </w:rPr>
        <w:t xml:space="preserve">招标文件的澄清</w:t>
      </w:r>
      <w:bookmarkEnd w:id="34"/>
      <w:r/>
      <w:bookmarkEnd w:id="35"/>
      <w:r/>
      <w:bookmarkEnd w:id="36"/>
      <w:r/>
      <w:bookmarkEnd w:id="37"/>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8"/>
          <w:szCs w:val="28"/>
        </w:rPr>
      </w:pPr>
      <w:r>
        <w:rPr>
          <w:rFonts w:ascii="宋体" w:hAnsi="宋体"/>
          <w:sz w:val="28"/>
          <w:szCs w:val="28"/>
        </w:rPr>
        <w:t xml:space="preserve">2.2采购人视情组织答疑会</w:t>
      </w:r>
      <w:r/>
    </w:p>
    <w:p>
      <w:pPr>
        <w:pStyle w:val="881"/>
        <w:ind w:firstLine="560"/>
        <w:jc w:val="both"/>
        <w:spacing w:line="500" w:lineRule="exact"/>
        <w:rPr>
          <w:rFonts w:ascii="宋体" w:hAnsi="宋体" w:eastAsia="宋体"/>
          <w:b/>
          <w:bCs/>
          <w:sz w:val="28"/>
          <w:szCs w:val="28"/>
        </w:rPr>
      </w:pPr>
      <w:r/>
      <w:bookmarkStart w:id="38" w:name="_Toc513029212"/>
      <w:r/>
      <w:bookmarkStart w:id="39" w:name="_Toc16938528"/>
      <w:r/>
      <w:bookmarkStart w:id="40" w:name="_Toc20823284"/>
      <w:r/>
      <w:bookmarkStart w:id="41" w:name="_Toc462564071"/>
      <w:r>
        <w:rPr>
          <w:rFonts w:ascii="宋体" w:hAnsi="宋体" w:eastAsia="宋体"/>
          <w:sz w:val="28"/>
          <w:szCs w:val="28"/>
          <w:lang w:eastAsia="zh-CN"/>
        </w:rPr>
        <w:t xml:space="preserve">3.</w:t>
      </w:r>
      <w:r>
        <w:rPr>
          <w:rFonts w:ascii="宋体" w:hAnsi="宋体" w:eastAsia="宋体"/>
          <w:sz w:val="28"/>
          <w:szCs w:val="28"/>
        </w:rPr>
        <w:t xml:space="preserve">招标文件的修改</w:t>
      </w:r>
      <w:bookmarkEnd w:id="38"/>
      <w:r/>
      <w:bookmarkEnd w:id="39"/>
      <w:r/>
      <w:bookmarkEnd w:id="40"/>
      <w:r/>
      <w:bookmarkEnd w:id="41"/>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采购人或采购代理机构</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采购人或采购代理机构</w:t>
      </w:r>
      <w:r>
        <w:rPr>
          <w:rFonts w:ascii="宋体" w:hAnsi="宋体"/>
          <w:sz w:val="28"/>
          <w:szCs w:val="28"/>
        </w:rPr>
        <w:t xml:space="preserve">有权按照法定的要求推迟投标截止日期和开标日期。</w:t>
      </w:r>
      <w:r/>
    </w:p>
    <w:p>
      <w:pPr>
        <w:ind w:firstLine="560"/>
        <w:spacing w:line="500" w:lineRule="exact"/>
        <w:rPr>
          <w:rFonts w:hint="eastAsia"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ind w:firstLine="560"/>
        <w:spacing w:line="500" w:lineRule="exact"/>
        <w:rPr>
          <w:rFonts w:hint="eastAsia" w:ascii="宋体" w:hAnsi="宋体"/>
          <w:sz w:val="28"/>
          <w:szCs w:val="28"/>
        </w:rPr>
      </w:pPr>
      <w:r>
        <w:rPr>
          <w:rFonts w:hint="eastAsia" w:ascii="宋体" w:hAnsi="宋体"/>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rPr>
        <w:t xml:space="preserve">投标人</w:t>
      </w:r>
      <w:r>
        <w:rPr>
          <w:rFonts w:hint="eastAsia" w:ascii="宋体" w:hAnsi="宋体"/>
          <w:sz w:val="28"/>
          <w:szCs w:val="28"/>
        </w:rPr>
        <w:t xml:space="preserve">。发布本项目的“更正（澄清）公告”后采购代理机构已尽通知义务。敬请各潜</w:t>
      </w:r>
      <w:r>
        <w:rPr>
          <w:rFonts w:ascii="宋体" w:hAnsi="宋体"/>
          <w:sz w:val="28"/>
          <w:szCs w:val="28"/>
        </w:rPr>
        <w:t xml:space="preserve">投标人</w:t>
      </w:r>
      <w:r>
        <w:rPr>
          <w:rFonts w:hint="eastAsia" w:ascii="宋体" w:hAnsi="宋体"/>
          <w:sz w:val="28"/>
          <w:szCs w:val="28"/>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投标人</w:t>
      </w:r>
      <w:r>
        <w:rPr>
          <w:rFonts w:hint="eastAsia" w:ascii="宋体" w:hAnsi="宋体"/>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rPr>
        <w:t xml:space="preserve">投标人</w:t>
      </w:r>
      <w:r>
        <w:rPr>
          <w:rFonts w:hint="eastAsia" w:ascii="宋体" w:hAnsi="宋体"/>
          <w:sz w:val="28"/>
          <w:szCs w:val="28"/>
        </w:rPr>
        <w:t xml:space="preserve">自负。</w:t>
      </w:r>
      <w:r/>
    </w:p>
    <w:p>
      <w:pPr>
        <w:pStyle w:val="880"/>
        <w:spacing w:before="0" w:after="0" w:line="500" w:lineRule="exact"/>
        <w:rPr>
          <w:rFonts w:ascii="宋体" w:hAnsi="宋体"/>
          <w:sz w:val="28"/>
          <w:szCs w:val="28"/>
        </w:rPr>
      </w:pPr>
      <w:r/>
      <w:bookmarkStart w:id="42" w:name="_Toc120614216"/>
      <w:r/>
      <w:bookmarkStart w:id="43" w:name="_Toc513029213"/>
      <w:r/>
      <w:bookmarkStart w:id="44" w:name="_Toc20823285"/>
      <w:r/>
      <w:bookmarkStart w:id="45" w:name="_Toc462564072"/>
      <w:r/>
      <w:bookmarkStart w:id="46" w:name="_Toc16938529"/>
      <w:r>
        <w:rPr>
          <w:rFonts w:ascii="宋体" w:hAnsi="宋体"/>
          <w:sz w:val="28"/>
          <w:szCs w:val="28"/>
          <w:lang w:eastAsia="zh-CN"/>
        </w:rPr>
        <w:t xml:space="preserve">（三）</w:t>
      </w:r>
      <w:r>
        <w:rPr>
          <w:rFonts w:ascii="宋体" w:hAnsi="宋体"/>
          <w:sz w:val="28"/>
          <w:szCs w:val="28"/>
        </w:rPr>
        <w:t xml:space="preserve">投标文件的编制</w:t>
      </w:r>
      <w:bookmarkEnd w:id="42"/>
      <w:r/>
      <w:bookmarkEnd w:id="43"/>
      <w:r/>
      <w:bookmarkEnd w:id="44"/>
      <w:r/>
      <w:bookmarkEnd w:id="45"/>
      <w:r/>
      <w:bookmarkEnd w:id="46"/>
      <w:r/>
      <w:r/>
    </w:p>
    <w:p>
      <w:pPr>
        <w:pStyle w:val="881"/>
        <w:ind w:firstLine="560"/>
        <w:jc w:val="both"/>
        <w:spacing w:line="500" w:lineRule="exact"/>
        <w:rPr>
          <w:rFonts w:ascii="宋体" w:hAnsi="宋体" w:eastAsia="宋体"/>
          <w:bCs/>
          <w:sz w:val="28"/>
          <w:szCs w:val="28"/>
        </w:rPr>
      </w:pPr>
      <w:r/>
      <w:bookmarkStart w:id="47" w:name="_Toc16938530"/>
      <w:r/>
      <w:bookmarkStart w:id="48" w:name="_Toc513029214"/>
      <w:r/>
      <w:bookmarkStart w:id="49" w:name="_Toc462564073"/>
      <w:r/>
      <w:bookmarkStart w:id="50" w:name="_Toc20823286"/>
      <w:r>
        <w:rPr>
          <w:rFonts w:ascii="宋体" w:hAnsi="宋体" w:eastAsia="宋体"/>
          <w:sz w:val="28"/>
          <w:szCs w:val="28"/>
          <w:lang w:eastAsia="zh-CN"/>
        </w:rPr>
        <w:t xml:space="preserve">1.</w:t>
      </w:r>
      <w:r>
        <w:rPr>
          <w:rFonts w:ascii="宋体" w:hAnsi="宋体" w:eastAsia="宋体"/>
          <w:sz w:val="28"/>
          <w:szCs w:val="28"/>
        </w:rPr>
        <w:t xml:space="preserve">投标文件的语言及度量衡单位</w:t>
      </w:r>
      <w:bookmarkEnd w:id="47"/>
      <w:r/>
      <w:bookmarkEnd w:id="48"/>
      <w:r/>
      <w:bookmarkEnd w:id="49"/>
      <w:r/>
      <w:bookmarkEnd w:id="50"/>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881"/>
        <w:ind w:firstLine="560"/>
        <w:jc w:val="both"/>
        <w:spacing w:line="500" w:lineRule="exact"/>
        <w:rPr>
          <w:rFonts w:ascii="宋体" w:hAnsi="宋体" w:eastAsia="宋体"/>
          <w:b/>
          <w:bCs/>
          <w:sz w:val="28"/>
          <w:szCs w:val="28"/>
        </w:rPr>
      </w:pPr>
      <w:r/>
      <w:bookmarkStart w:id="51" w:name="_Toc513029215"/>
      <w:r/>
      <w:bookmarkStart w:id="52" w:name="_Toc20823287"/>
      <w:r/>
      <w:bookmarkStart w:id="53" w:name="_Toc16938531"/>
      <w:r/>
      <w:bookmarkStart w:id="54" w:name="_Toc462564074"/>
      <w:r>
        <w:rPr>
          <w:rFonts w:ascii="宋体" w:hAnsi="宋体" w:eastAsia="宋体"/>
          <w:sz w:val="28"/>
          <w:szCs w:val="28"/>
          <w:lang w:eastAsia="zh-CN"/>
        </w:rPr>
        <w:t xml:space="preserve">2.</w:t>
      </w:r>
      <w:r>
        <w:rPr>
          <w:rFonts w:ascii="宋体" w:hAnsi="宋体" w:eastAsia="宋体"/>
          <w:sz w:val="28"/>
          <w:szCs w:val="28"/>
        </w:rPr>
        <w:t xml:space="preserve">投标文件构成</w:t>
      </w:r>
      <w:bookmarkEnd w:id="51"/>
      <w:r/>
      <w:bookmarkEnd w:id="52"/>
      <w:r/>
      <w:bookmarkEnd w:id="53"/>
      <w:r/>
      <w:bookmarkEnd w:id="54"/>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w:t>
      </w:r>
      <w:r>
        <w:rPr>
          <w:rFonts w:hint="eastAsia" w:ascii="宋体" w:hAnsi="宋体"/>
          <w:sz w:val="28"/>
          <w:szCs w:val="28"/>
        </w:rPr>
        <w:t xml:space="preserve">，</w:t>
      </w:r>
      <w:r>
        <w:rPr>
          <w:rFonts w:ascii="宋体" w:hAnsi="宋体"/>
          <w:sz w:val="28"/>
          <w:szCs w:val="28"/>
        </w:rPr>
        <w:t xml:space="preserve">商务</w:t>
      </w:r>
      <w:r>
        <w:rPr>
          <w:rFonts w:hint="eastAsia" w:ascii="宋体" w:hAnsi="宋体"/>
          <w:sz w:val="28"/>
          <w:szCs w:val="28"/>
        </w:rPr>
        <w:t xml:space="preserve">、</w:t>
      </w:r>
      <w:r>
        <w:rPr>
          <w:rFonts w:ascii="宋体" w:hAnsi="宋体"/>
          <w:sz w:val="28"/>
          <w:szCs w:val="28"/>
        </w:rPr>
        <w:t xml:space="preserve">技术标文件</w:t>
      </w:r>
      <w:r>
        <w:rPr>
          <w:rFonts w:hint="eastAsia" w:ascii="宋体" w:hAnsi="宋体"/>
          <w:sz w:val="28"/>
          <w:szCs w:val="28"/>
        </w:rPr>
        <w:t xml:space="preserve">，</w:t>
      </w:r>
      <w:r>
        <w:rPr>
          <w:rFonts w:ascii="宋体" w:hAnsi="宋体"/>
          <w:sz w:val="28"/>
          <w:szCs w:val="28"/>
        </w:rPr>
        <w:t xml:space="preserve">价格标文件。供应商按“第五部分 投标文件组成”要求编写投标文件</w:t>
      </w:r>
      <w:r/>
    </w:p>
    <w:p>
      <w:pPr>
        <w:pStyle w:val="881"/>
        <w:ind w:firstLine="560"/>
        <w:jc w:val="both"/>
        <w:spacing w:line="500" w:lineRule="exact"/>
        <w:rPr>
          <w:rFonts w:ascii="宋体" w:hAnsi="宋体" w:eastAsia="宋体"/>
          <w:b/>
          <w:bCs/>
          <w:sz w:val="28"/>
          <w:szCs w:val="28"/>
        </w:rPr>
      </w:pPr>
      <w:r/>
      <w:bookmarkStart w:id="55" w:name="_Hlt26670360"/>
      <w:r/>
      <w:bookmarkEnd w:id="55"/>
      <w:r/>
      <w:bookmarkStart w:id="56" w:name="_Hlt26668975"/>
      <w:r/>
      <w:bookmarkEnd w:id="56"/>
      <w:r/>
      <w:bookmarkStart w:id="57" w:name="_Hlt26954838"/>
      <w:r/>
      <w:bookmarkEnd w:id="57"/>
      <w:r/>
      <w:bookmarkStart w:id="58" w:name="_Toc14577360"/>
      <w:r/>
      <w:bookmarkStart w:id="59" w:name="_Toc49090511"/>
      <w:r>
        <w:rPr>
          <w:rFonts w:ascii="宋体" w:hAnsi="宋体" w:eastAsia="宋体"/>
          <w:sz w:val="28"/>
          <w:szCs w:val="28"/>
          <w:lang w:eastAsia="zh-CN"/>
        </w:rPr>
        <w:t xml:space="preserve">3.</w:t>
      </w:r>
      <w:r>
        <w:rPr>
          <w:rFonts w:ascii="宋体" w:hAnsi="宋体" w:eastAsia="宋体"/>
          <w:sz w:val="28"/>
          <w:szCs w:val="28"/>
        </w:rPr>
        <w:t xml:space="preserve">投标有效期</w:t>
      </w:r>
      <w:bookmarkEnd w:id="58"/>
      <w:r/>
      <w:bookmarkEnd w:id="59"/>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招标文件</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4.</w:t>
      </w:r>
      <w:r>
        <w:rPr>
          <w:rFonts w:ascii="宋体" w:hAnsi="宋体" w:eastAsia="宋体"/>
          <w:sz w:val="28"/>
          <w:szCs w:val="28"/>
        </w:rPr>
        <w:t xml:space="preserve">投标有效期的延长</w:t>
      </w:r>
      <w:r/>
    </w:p>
    <w:p>
      <w:pPr>
        <w:ind w:firstLine="560"/>
        <w:spacing w:line="500" w:lineRule="exact"/>
        <w:rPr>
          <w:rFonts w:hint="eastAsia"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采购人或采购代理机构</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采购人或采购代理机构</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ind w:firstLine="560"/>
        <w:spacing w:line="500" w:lineRule="exact"/>
        <w:rPr>
          <w:rFonts w:hint="eastAsia" w:ascii="宋体" w:hAnsi="宋体"/>
          <w:bCs/>
          <w:sz w:val="28"/>
          <w:szCs w:val="28"/>
        </w:rPr>
      </w:pPr>
      <w:r>
        <w:rPr>
          <w:rFonts w:hint="eastAsia" w:ascii="宋体" w:hAnsi="宋体"/>
          <w:bCs/>
          <w:sz w:val="28"/>
          <w:szCs w:val="28"/>
        </w:rPr>
        <w:t xml:space="preserve">5.电子响应文件其他要求</w:t>
      </w:r>
      <w:r/>
    </w:p>
    <w:p>
      <w:pPr>
        <w:ind w:firstLine="560"/>
        <w:spacing w:line="500" w:lineRule="exact"/>
        <w:rPr>
          <w:rFonts w:hint="eastAsia" w:ascii="宋体" w:hAnsi="宋体"/>
          <w:bCs/>
          <w:sz w:val="28"/>
          <w:szCs w:val="28"/>
        </w:rPr>
      </w:pPr>
      <w:r>
        <w:rPr>
          <w:rFonts w:hint="eastAsia" w:ascii="宋体" w:hAnsi="宋体"/>
          <w:bCs/>
          <w:sz w:val="28"/>
          <w:szCs w:val="28"/>
        </w:rPr>
        <w:t xml:space="preserve">5.1电子招标投标交易平台（即“苏采云”系统）相关要求是本采购文件的组成部分。</w:t>
      </w:r>
      <w:r/>
    </w:p>
    <w:p>
      <w:pPr>
        <w:ind w:firstLine="560"/>
        <w:spacing w:line="500" w:lineRule="exact"/>
        <w:rPr>
          <w:rFonts w:hint="eastAsia" w:ascii="宋体" w:hAnsi="宋体"/>
          <w:bCs/>
          <w:sz w:val="28"/>
          <w:szCs w:val="28"/>
        </w:rPr>
      </w:pPr>
      <w:r>
        <w:rPr>
          <w:rFonts w:hint="eastAsia" w:ascii="宋体" w:hAnsi="宋体"/>
          <w:bCs/>
          <w:sz w:val="28"/>
          <w:szCs w:val="28"/>
        </w:rPr>
        <w:t xml:space="preserve">5.2投标人应对CA证书妥善保管，如被他人盗用投标，因此带来的结果均由供应商自行承担。</w:t>
      </w:r>
      <w:r/>
    </w:p>
    <w:p>
      <w:pPr>
        <w:ind w:firstLine="560"/>
        <w:spacing w:line="500" w:lineRule="exact"/>
        <w:rPr>
          <w:rFonts w:hint="eastAsia" w:ascii="宋体" w:hAnsi="宋体"/>
          <w:bCs/>
          <w:sz w:val="28"/>
          <w:szCs w:val="28"/>
        </w:rPr>
      </w:pPr>
      <w:r>
        <w:rPr>
          <w:rFonts w:hint="eastAsia" w:ascii="宋体" w:hAnsi="宋体"/>
          <w:bCs/>
          <w:sz w:val="28"/>
          <w:szCs w:val="28"/>
        </w:rPr>
        <w:t xml:space="preserve">5.3投标人应当对采购文件提出的实质性要求和条件作出实质性响应，并在电子投标系统逐条应答。</w:t>
      </w:r>
      <w:r/>
    </w:p>
    <w:p>
      <w:pPr>
        <w:ind w:firstLine="560"/>
        <w:spacing w:line="500" w:lineRule="exact"/>
        <w:rPr>
          <w:rFonts w:hint="eastAsia" w:ascii="宋体" w:hAnsi="宋体"/>
          <w:bCs/>
          <w:sz w:val="28"/>
          <w:szCs w:val="28"/>
        </w:rPr>
      </w:pPr>
      <w:r>
        <w:rPr>
          <w:rFonts w:hint="eastAsia" w:ascii="宋体" w:hAnsi="宋体"/>
          <w:bCs/>
          <w:sz w:val="28"/>
          <w:szCs w:val="28"/>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8"/>
          <w:szCs w:val="28"/>
        </w:rPr>
      </w:pPr>
      <w:r>
        <w:rPr>
          <w:rFonts w:hint="eastAsia" w:ascii="宋体" w:hAnsi="宋体"/>
          <w:bCs/>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880"/>
        <w:spacing w:before="0" w:after="0" w:line="500" w:lineRule="exact"/>
        <w:rPr>
          <w:rFonts w:ascii="宋体" w:hAnsi="宋体"/>
          <w:sz w:val="28"/>
          <w:szCs w:val="28"/>
        </w:rPr>
      </w:pPr>
      <w:r/>
      <w:bookmarkStart w:id="60" w:name="_Hlt26954852"/>
      <w:r/>
      <w:bookmarkEnd w:id="60"/>
      <w:r/>
      <w:bookmarkStart w:id="61" w:name="_Hlt26954739"/>
      <w:r/>
      <w:bookmarkEnd w:id="61"/>
      <w:r/>
      <w:bookmarkStart w:id="62" w:name="_Toc513029224"/>
      <w:r/>
      <w:bookmarkStart w:id="63" w:name="_Toc16938540"/>
      <w:r/>
      <w:bookmarkStart w:id="64" w:name="_Toc120614217"/>
      <w:r/>
      <w:bookmarkStart w:id="65" w:name="_Toc20823296"/>
      <w:r>
        <w:rPr>
          <w:rFonts w:ascii="宋体" w:hAnsi="宋体"/>
          <w:sz w:val="28"/>
          <w:szCs w:val="28"/>
          <w:lang w:eastAsia="zh-CN"/>
        </w:rPr>
        <w:t xml:space="preserve">（四）</w:t>
      </w:r>
      <w:r>
        <w:rPr>
          <w:rFonts w:ascii="宋体" w:hAnsi="宋体"/>
          <w:sz w:val="28"/>
          <w:szCs w:val="28"/>
        </w:rPr>
        <w:t xml:space="preserve">投标文件的递交</w:t>
      </w:r>
      <w:bookmarkEnd w:id="62"/>
      <w:r/>
      <w:bookmarkEnd w:id="63"/>
      <w:r/>
      <w:bookmarkEnd w:id="64"/>
      <w:r/>
      <w:bookmarkEnd w:id="65"/>
      <w:r/>
      <w:r/>
    </w:p>
    <w:p>
      <w:pPr>
        <w:pStyle w:val="881"/>
        <w:ind w:firstLine="560"/>
        <w:jc w:val="both"/>
        <w:spacing w:line="500" w:lineRule="exact"/>
        <w:rPr>
          <w:rFonts w:ascii="宋体" w:hAnsi="宋体" w:eastAsia="宋体"/>
          <w:b/>
          <w:bCs/>
          <w:sz w:val="28"/>
          <w:szCs w:val="28"/>
        </w:rPr>
      </w:pPr>
      <w:r/>
      <w:bookmarkStart w:id="66" w:name="_Toc16938541"/>
      <w:r/>
      <w:bookmarkStart w:id="67" w:name="_Toc20823297"/>
      <w:r/>
      <w:bookmarkStart w:id="68" w:name="_Toc462564084"/>
      <w:r/>
      <w:bookmarkStart w:id="69" w:name="_Toc513029225"/>
      <w:r>
        <w:rPr>
          <w:rFonts w:ascii="宋体" w:hAnsi="宋体" w:eastAsia="宋体"/>
          <w:sz w:val="28"/>
          <w:szCs w:val="28"/>
          <w:lang w:eastAsia="zh-CN"/>
        </w:rPr>
        <w:t xml:space="preserve">1.</w:t>
      </w:r>
      <w:r>
        <w:rPr>
          <w:rFonts w:ascii="宋体" w:hAnsi="宋体" w:eastAsia="宋体"/>
          <w:sz w:val="28"/>
          <w:szCs w:val="28"/>
        </w:rPr>
        <w:t xml:space="preserve">投标文件</w:t>
      </w:r>
      <w:bookmarkEnd w:id="66"/>
      <w:r/>
      <w:bookmarkEnd w:id="67"/>
      <w:r/>
      <w:bookmarkEnd w:id="68"/>
      <w:r/>
      <w:bookmarkEnd w:id="69"/>
      <w:r>
        <w:rPr>
          <w:rFonts w:ascii="宋体" w:hAnsi="宋体" w:eastAsia="宋体"/>
          <w:sz w:val="28"/>
          <w:szCs w:val="28"/>
        </w:rPr>
        <w:t xml:space="preserve">的递交</w:t>
      </w:r>
      <w:r/>
    </w:p>
    <w:p>
      <w:pPr>
        <w:ind w:firstLine="556"/>
        <w:spacing w:line="500" w:lineRule="exact"/>
        <w:rPr>
          <w:rFonts w:hint="eastAsia" w:ascii="宋体" w:hAnsi="宋体"/>
          <w:bCs/>
          <w:sz w:val="28"/>
          <w:szCs w:val="28"/>
        </w:rPr>
      </w:pPr>
      <w:r/>
      <w:bookmarkStart w:id="70" w:name="_Toc513029226"/>
      <w:r/>
      <w:bookmarkStart w:id="71" w:name="_Toc16938542"/>
      <w:r/>
      <w:bookmarkStart w:id="72" w:name="_Toc20823298"/>
      <w:r>
        <w:rPr>
          <w:rFonts w:hint="eastAsia" w:ascii="宋体" w:hAnsi="宋体"/>
          <w:bCs/>
          <w:sz w:val="28"/>
          <w:szCs w:val="28"/>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8"/>
          <w:szCs w:val="28"/>
        </w:rPr>
      </w:pPr>
      <w:r>
        <w:rPr>
          <w:rFonts w:hint="eastAsia" w:ascii="宋体" w:hAnsi="宋体"/>
          <w:bCs/>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8"/>
          <w:szCs w:val="28"/>
        </w:rPr>
      </w:pPr>
      <w:r>
        <w:rPr>
          <w:rFonts w:ascii="宋体" w:hAnsi="宋体"/>
          <w:sz w:val="28"/>
          <w:szCs w:val="28"/>
        </w:rPr>
        <w:t xml:space="preserve">2.投标截止日期</w:t>
      </w:r>
      <w:bookmarkEnd w:id="70"/>
      <w:r/>
      <w:bookmarkEnd w:id="71"/>
      <w:r/>
      <w:bookmarkEnd w:id="72"/>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ascii="宋体" w:hAnsi="宋体"/>
          <w:bCs/>
          <w:sz w:val="28"/>
          <w:szCs w:val="28"/>
        </w:rPr>
        <w:t xml:space="preserve"> </w:t>
      </w:r>
      <w:r>
        <w:rPr>
          <w:rFonts w:hint="eastAsia" w:ascii="宋体" w:hAnsi="宋体"/>
          <w:sz w:val="28"/>
          <w:szCs w:val="28"/>
        </w:rPr>
        <w:t xml:space="preserve">采购人或采购代理机构</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bookmarkStart w:id="73" w:name="_Toc20823299"/>
      <w:r/>
      <w:bookmarkStart w:id="74" w:name="_Toc16938543"/>
      <w:r/>
      <w:bookmarkStart w:id="75" w:name="_Toc513029227"/>
      <w:r/>
      <w:r/>
    </w:p>
    <w:p>
      <w:pPr>
        <w:ind w:firstLine="560"/>
        <w:spacing w:line="500" w:lineRule="exact"/>
        <w:rPr>
          <w:rFonts w:hint="eastAsia" w:ascii="宋体" w:hAnsi="宋体"/>
          <w:sz w:val="28"/>
          <w:szCs w:val="28"/>
        </w:rPr>
      </w:pPr>
      <w:r>
        <w:rPr>
          <w:rFonts w:hint="eastAsia" w:ascii="宋体" w:hAnsi="宋体"/>
          <w:sz w:val="28"/>
          <w:szCs w:val="28"/>
        </w:rPr>
        <w:t xml:space="preserve">3.投标文件的密封（加密）要求：</w:t>
      </w:r>
      <w:r/>
    </w:p>
    <w:p>
      <w:pPr>
        <w:ind w:firstLine="560"/>
        <w:spacing w:line="500" w:lineRule="exact"/>
        <w:rPr>
          <w:rFonts w:hint="eastAsia" w:ascii="宋体" w:hAnsi="宋体"/>
          <w:sz w:val="28"/>
          <w:szCs w:val="28"/>
        </w:rPr>
      </w:pPr>
      <w:r>
        <w:rPr>
          <w:rFonts w:hint="eastAsia" w:ascii="宋体" w:hAnsi="宋体"/>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sz w:val="28"/>
          <w:szCs w:val="28"/>
        </w:rPr>
      </w:pPr>
      <w:r>
        <w:rPr>
          <w:rFonts w:hint="eastAsia" w:ascii="宋体" w:hAnsi="宋体"/>
          <w:sz w:val="28"/>
          <w:szCs w:val="28"/>
        </w:rPr>
        <w:t xml:space="preserve">3.2投标人须通过“苏采云”系统提供的政府采购客户端工具（使用“CA数字证书”）加盖电子签章。</w:t>
      </w:r>
      <w:r/>
    </w:p>
    <w:p>
      <w:pPr>
        <w:ind w:firstLine="560"/>
        <w:spacing w:line="500" w:lineRule="exact"/>
        <w:rPr>
          <w:rFonts w:hint="eastAsia" w:ascii="宋体" w:hAnsi="宋体"/>
          <w:sz w:val="28"/>
          <w:szCs w:val="28"/>
        </w:rPr>
      </w:pPr>
      <w:r>
        <w:rPr>
          <w:rFonts w:hint="eastAsia" w:ascii="宋体" w:hAnsi="宋体"/>
          <w:sz w:val="28"/>
          <w:szCs w:val="28"/>
        </w:rPr>
        <w:t xml:space="preserve">说明：投标人应在用CA数字证书以及自备的能够登录“苏采云”系统的笔记本电脑，在达到开标时间后，使用CA数字证书解密各自投标文件。</w:t>
      </w:r>
      <w:r/>
    </w:p>
    <w:p>
      <w:pPr>
        <w:pStyle w:val="881"/>
        <w:ind w:firstLine="560"/>
        <w:jc w:val="both"/>
        <w:spacing w:line="500" w:lineRule="exact"/>
        <w:rPr>
          <w:rFonts w:hint="eastAsia" w:ascii="宋体" w:hAnsi="宋体" w:eastAsia="宋体"/>
          <w:sz w:val="28"/>
          <w:szCs w:val="28"/>
          <w:lang w:eastAsia="zh-CN"/>
        </w:rPr>
      </w:pPr>
      <w:r>
        <w:rPr>
          <w:rFonts w:hint="eastAsia" w:ascii="宋体" w:hAnsi="宋体" w:eastAsia="宋体"/>
          <w:sz w:val="28"/>
          <w:szCs w:val="28"/>
          <w:lang w:eastAsia="zh-CN"/>
        </w:rPr>
        <w:t xml:space="preserve">3.3投标人未按规定加密的投标文件，“苏采云”系统应当拒收并提示。</w:t>
      </w:r>
      <w:r/>
    </w:p>
    <w:p>
      <w:pPr>
        <w:pStyle w:val="881"/>
        <w:ind w:firstLine="560"/>
        <w:jc w:val="both"/>
        <w:spacing w:line="500" w:lineRule="exact"/>
        <w:rPr>
          <w:rFonts w:ascii="宋体" w:hAnsi="宋体" w:eastAsia="宋体"/>
          <w:b/>
          <w:bCs/>
          <w:sz w:val="28"/>
          <w:szCs w:val="28"/>
        </w:rPr>
      </w:pPr>
      <w:r>
        <w:rPr>
          <w:rFonts w:hint="eastAsia" w:ascii="宋体" w:hAnsi="宋体" w:eastAsia="宋体"/>
          <w:sz w:val="28"/>
          <w:szCs w:val="28"/>
          <w:lang w:eastAsia="zh-CN"/>
        </w:rPr>
        <w:t xml:space="preserve">4</w:t>
      </w:r>
      <w:r>
        <w:rPr>
          <w:rFonts w:ascii="宋体" w:hAnsi="宋体" w:eastAsia="宋体"/>
          <w:sz w:val="28"/>
          <w:szCs w:val="28"/>
          <w:lang w:eastAsia="zh-CN"/>
        </w:rPr>
        <w:t xml:space="preserve">.</w:t>
      </w:r>
      <w:r>
        <w:rPr>
          <w:rFonts w:ascii="宋体" w:hAnsi="宋体" w:eastAsia="宋体"/>
          <w:sz w:val="28"/>
          <w:szCs w:val="28"/>
        </w:rPr>
        <w:t xml:space="preserve">投标文件</w:t>
      </w:r>
      <w:bookmarkEnd w:id="73"/>
      <w:r/>
      <w:bookmarkEnd w:id="74"/>
      <w:r/>
      <w:bookmarkEnd w:id="75"/>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hint="eastAsia" w:ascii="宋体" w:hAnsi="宋体"/>
          <w:bCs/>
          <w:sz w:val="28"/>
          <w:szCs w:val="28"/>
        </w:rPr>
        <w:t xml:space="preserve">4</w:t>
      </w:r>
      <w:r>
        <w:rPr>
          <w:rFonts w:ascii="宋体" w:hAnsi="宋体"/>
          <w:bCs/>
          <w:sz w:val="28"/>
          <w:szCs w:val="28"/>
        </w:rPr>
        <w:t xml:space="preserve">.1 </w:t>
      </w:r>
      <w:r>
        <w:rPr>
          <w:rFonts w:hint="eastAsia" w:ascii="宋体" w:hAnsi="宋体"/>
          <w:bCs/>
          <w:sz w:val="28"/>
          <w:szCs w:val="28"/>
        </w:rPr>
        <w:t xml:space="preserve">采购人或采购代理机构</w:t>
      </w:r>
      <w:r>
        <w:rPr>
          <w:rFonts w:ascii="宋体" w:hAnsi="宋体"/>
          <w:bCs/>
          <w:sz w:val="28"/>
          <w:szCs w:val="28"/>
        </w:rPr>
        <w:t xml:space="preserve">拒绝接收在其规定的投标截止时间后上传的任何投标文件。</w:t>
      </w:r>
      <w:r/>
    </w:p>
    <w:p>
      <w:pPr>
        <w:pStyle w:val="881"/>
        <w:ind w:firstLine="560"/>
        <w:jc w:val="both"/>
        <w:spacing w:line="500" w:lineRule="exact"/>
        <w:rPr>
          <w:rFonts w:ascii="宋体" w:hAnsi="宋体" w:eastAsia="宋体"/>
          <w:b/>
          <w:bCs/>
          <w:sz w:val="28"/>
          <w:szCs w:val="28"/>
        </w:rPr>
      </w:pPr>
      <w:r/>
      <w:bookmarkStart w:id="76" w:name="_Toc513029228"/>
      <w:r/>
      <w:bookmarkStart w:id="77" w:name="_Toc16938544"/>
      <w:r/>
      <w:bookmarkStart w:id="78" w:name="_Toc20823300"/>
      <w:r>
        <w:rPr>
          <w:rFonts w:hint="eastAsia" w:ascii="宋体" w:hAnsi="宋体" w:eastAsia="宋体"/>
          <w:sz w:val="28"/>
          <w:szCs w:val="28"/>
          <w:lang w:eastAsia="zh-CN"/>
        </w:rPr>
        <w:t xml:space="preserve">5</w:t>
      </w:r>
      <w:r>
        <w:rPr>
          <w:rFonts w:ascii="宋体" w:hAnsi="宋体" w:eastAsia="宋体"/>
          <w:sz w:val="28"/>
          <w:szCs w:val="28"/>
          <w:lang w:eastAsia="zh-CN"/>
        </w:rPr>
        <w:t xml:space="preserve">.</w:t>
      </w:r>
      <w:r>
        <w:rPr>
          <w:rFonts w:ascii="宋体" w:hAnsi="宋体" w:eastAsia="宋体"/>
          <w:sz w:val="28"/>
          <w:szCs w:val="28"/>
        </w:rPr>
        <w:t xml:space="preserve">投标文件的撤回和修改</w:t>
      </w:r>
      <w:bookmarkEnd w:id="76"/>
      <w:r/>
      <w:bookmarkEnd w:id="77"/>
      <w:r/>
      <w:bookmarkEnd w:id="78"/>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 投标文件的撤回</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.1.1 电子投标文件的撤回</w:t>
      </w:r>
      <w:r/>
    </w:p>
    <w:p>
      <w:pPr>
        <w:ind w:firstLine="560"/>
        <w:spacing w:line="500" w:lineRule="exact"/>
        <w:rPr>
          <w:rFonts w:hint="eastAsia" w:ascii="宋体" w:hAnsi="宋体"/>
          <w:sz w:val="28"/>
          <w:szCs w:val="28"/>
        </w:rPr>
      </w:pPr>
      <w:r>
        <w:rPr>
          <w:rFonts w:ascii="宋体" w:hAnsi="宋体"/>
          <w:sz w:val="28"/>
          <w:szCs w:val="28"/>
        </w:rPr>
        <w:t xml:space="preserve">投标人可在投标截止时间前，撤回其电子投标文件，</w:t>
      </w:r>
      <w:r>
        <w:rPr>
          <w:rFonts w:hint="eastAsia" w:ascii="宋体" w:hAnsi="宋体"/>
          <w:sz w:val="28"/>
          <w:szCs w:val="28"/>
        </w:rPr>
        <w:t xml:space="preserve">具体操作方法见《江苏省政府采购（供应商）CA数字证书及电子签章办理指南》。</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.1.2 投标人撤回电子投标文件，则认为其不再参与本项目投标活动。</w:t>
      </w:r>
      <w:r/>
    </w:p>
    <w:p>
      <w:pPr>
        <w:ind w:firstLine="560"/>
        <w:spacing w:line="500" w:lineRule="exact"/>
        <w:rPr>
          <w:rFonts w:ascii="宋体" w:hAnsi="宋体"/>
          <w:sz w:val="28"/>
          <w:szCs w:val="28"/>
        </w:rPr>
      </w:pPr>
      <w:r>
        <w:rPr>
          <w:rFonts w:hint="eastAsia" w:ascii="宋体" w:hAnsi="宋体"/>
          <w:sz w:val="28"/>
          <w:szCs w:val="28"/>
        </w:rPr>
        <w:t xml:space="preserve">5</w:t>
      </w:r>
      <w:r>
        <w:rPr>
          <w:rFonts w:ascii="宋体" w:hAnsi="宋体"/>
          <w:sz w:val="28"/>
          <w:szCs w:val="28"/>
        </w:rPr>
        <w:t xml:space="preserve">.2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w:t>
      </w:r>
      <w:r/>
    </w:p>
    <w:p>
      <w:pPr>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hint="eastAsia" w:ascii="宋体" w:hAnsi="宋体"/>
          <w:sz w:val="28"/>
          <w:szCs w:val="28"/>
        </w:rPr>
        <w:t xml:space="preserve">5</w:t>
      </w:r>
      <w:r>
        <w:rPr>
          <w:rFonts w:ascii="宋体" w:hAnsi="宋体"/>
          <w:sz w:val="28"/>
          <w:szCs w:val="28"/>
        </w:rPr>
        <w:t xml:space="preserve">.4</w:t>
      </w:r>
      <w:r>
        <w:rPr>
          <w:rFonts w:ascii="宋体" w:hAnsi="宋体"/>
          <w:bCs/>
          <w:sz w:val="28"/>
          <w:szCs w:val="28"/>
        </w:rPr>
        <w:t xml:space="preserve"> 在投标截止时间至招标文件中规定的投标有效期满之间的这段时间内，投标人不得撤回其投标。</w:t>
      </w:r>
      <w:r/>
    </w:p>
    <w:p>
      <w:pPr>
        <w:pStyle w:val="880"/>
        <w:spacing w:before="0" w:after="0" w:line="500" w:lineRule="exact"/>
        <w:rPr>
          <w:rFonts w:ascii="宋体" w:hAnsi="宋体"/>
          <w:sz w:val="28"/>
          <w:szCs w:val="28"/>
        </w:rPr>
      </w:pPr>
      <w:r/>
      <w:bookmarkStart w:id="79" w:name="_Toc513029229"/>
      <w:r/>
      <w:bookmarkStart w:id="80" w:name="_Toc16938545"/>
      <w:r/>
      <w:bookmarkStart w:id="81" w:name="_Toc20823301"/>
      <w:r/>
      <w:bookmarkStart w:id="82" w:name="_Toc120614218"/>
      <w:r>
        <w:rPr>
          <w:rFonts w:ascii="宋体" w:hAnsi="宋体"/>
          <w:sz w:val="28"/>
          <w:szCs w:val="28"/>
          <w:lang w:eastAsia="zh-CN"/>
        </w:rPr>
        <w:t xml:space="preserve">（五）</w:t>
      </w:r>
      <w:r>
        <w:rPr>
          <w:rFonts w:ascii="宋体" w:hAnsi="宋体"/>
          <w:sz w:val="28"/>
          <w:szCs w:val="28"/>
        </w:rPr>
        <w:t xml:space="preserve">开标与评标</w:t>
      </w:r>
      <w:bookmarkEnd w:id="79"/>
      <w:r/>
      <w:bookmarkEnd w:id="80"/>
      <w:r/>
      <w:bookmarkEnd w:id="81"/>
      <w:r/>
      <w:bookmarkEnd w:id="82"/>
      <w:r/>
      <w:r/>
    </w:p>
    <w:p>
      <w:pPr>
        <w:pStyle w:val="881"/>
        <w:ind w:firstLine="560"/>
        <w:jc w:val="both"/>
        <w:spacing w:line="500" w:lineRule="exact"/>
        <w:rPr>
          <w:rFonts w:ascii="宋体" w:hAnsi="宋体" w:eastAsia="宋体"/>
          <w:b/>
          <w:bCs/>
          <w:sz w:val="28"/>
          <w:szCs w:val="28"/>
        </w:rPr>
      </w:pPr>
      <w:r/>
      <w:bookmarkStart w:id="83" w:name="_Toc513029230"/>
      <w:r/>
      <w:bookmarkStart w:id="84" w:name="_Toc20823302"/>
      <w:r/>
      <w:bookmarkStart w:id="85" w:name="_Toc16938546"/>
      <w:r>
        <w:rPr>
          <w:rFonts w:ascii="宋体" w:hAnsi="宋体" w:eastAsia="宋体"/>
          <w:sz w:val="28"/>
          <w:szCs w:val="28"/>
          <w:lang w:eastAsia="zh-CN"/>
        </w:rPr>
        <w:t xml:space="preserve">1</w:t>
      </w:r>
      <w:r>
        <w:rPr>
          <w:rFonts w:hint="eastAsia" w:ascii="宋体" w:hAnsi="宋体" w:eastAsia="宋体"/>
          <w:sz w:val="28"/>
          <w:szCs w:val="28"/>
          <w:lang w:val="en-US" w:eastAsia="zh-CN"/>
        </w:rPr>
        <w:t xml:space="preserve">.</w:t>
      </w:r>
      <w:r>
        <w:rPr>
          <w:rFonts w:ascii="宋体" w:hAnsi="宋体" w:eastAsia="宋体"/>
          <w:sz w:val="28"/>
          <w:szCs w:val="28"/>
        </w:rPr>
        <w:t xml:space="preserve">开标</w:t>
      </w:r>
      <w:bookmarkEnd w:id="83"/>
      <w:r/>
      <w:bookmarkEnd w:id="84"/>
      <w:r/>
      <w:bookmarkEnd w:id="85"/>
      <w:r/>
      <w:r/>
    </w:p>
    <w:p>
      <w:pPr>
        <w:ind w:firstLine="556"/>
        <w:spacing w:line="500" w:lineRule="exact"/>
        <w:rPr>
          <w:rFonts w:hint="eastAsia" w:ascii="宋体" w:hAnsi="宋体"/>
          <w:bCs/>
          <w:sz w:val="28"/>
          <w:szCs w:val="28"/>
        </w:rPr>
      </w:pPr>
      <w:r>
        <w:rPr>
          <w:rFonts w:ascii="宋体" w:hAnsi="宋体"/>
          <w:bCs/>
          <w:sz w:val="28"/>
          <w:szCs w:val="28"/>
        </w:rPr>
        <w:t xml:space="preserve">1.1 </w:t>
      </w:r>
      <w:r>
        <w:rPr>
          <w:rFonts w:hint="eastAsia" w:ascii="宋体" w:hAnsi="宋体"/>
          <w:bCs/>
          <w:sz w:val="28"/>
          <w:szCs w:val="28"/>
        </w:rPr>
        <w:t xml:space="preserve">采购人或采购代理机构</w:t>
      </w:r>
      <w:r>
        <w:rPr>
          <w:rFonts w:ascii="宋体" w:hAnsi="宋体"/>
          <w:bCs/>
          <w:sz w:val="28"/>
          <w:szCs w:val="28"/>
        </w:rPr>
        <w:t xml:space="preserve">将在招标公告中规定的时间和地点组织公开开标。</w:t>
      </w:r>
      <w:r/>
    </w:p>
    <w:p>
      <w:pPr>
        <w:ind w:firstLine="556"/>
        <w:spacing w:line="500" w:lineRule="exact"/>
        <w:rPr>
          <w:rFonts w:ascii="宋体" w:hAnsi="宋体"/>
          <w:bCs/>
          <w:sz w:val="28"/>
          <w:szCs w:val="28"/>
        </w:rPr>
      </w:pPr>
      <w:r>
        <w:rPr>
          <w:rFonts w:hint="eastAsia" w:ascii="宋体" w:hAnsi="宋体"/>
          <w:bCs/>
          <w:sz w:val="28"/>
          <w:szCs w:val="28"/>
        </w:rPr>
        <w:t xml:space="preserve">开标当天投标人及时登录不见面开标大厅，投标文件递交截止时间后，采购</w:t>
      </w:r>
      <w:r>
        <w:rPr>
          <w:rFonts w:hint="eastAsia" w:ascii="宋体" w:hAnsi="宋体"/>
          <w:bCs/>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pStyle w:val="881"/>
        <w:ind w:firstLine="560"/>
        <w:jc w:val="both"/>
        <w:spacing w:line="500" w:lineRule="exact"/>
        <w:rPr>
          <w:rFonts w:ascii="宋体" w:hAnsi="宋体" w:eastAsia="宋体"/>
          <w:b/>
          <w:bCs/>
          <w:sz w:val="28"/>
          <w:szCs w:val="28"/>
        </w:rPr>
      </w:pPr>
      <w:r/>
      <w:bookmarkStart w:id="86" w:name="_Toc20823303"/>
      <w:r/>
      <w:bookmarkStart w:id="87" w:name="_Toc513029231"/>
      <w:r/>
      <w:bookmarkStart w:id="88" w:name="_Toc16938547"/>
      <w:r>
        <w:rPr>
          <w:rFonts w:ascii="宋体" w:hAnsi="宋体" w:eastAsia="宋体"/>
          <w:sz w:val="28"/>
          <w:szCs w:val="28"/>
          <w:lang w:eastAsia="zh-CN"/>
        </w:rPr>
        <w:t xml:space="preserve">2</w:t>
      </w:r>
      <w:r>
        <w:rPr>
          <w:rFonts w:hint="eastAsia" w:ascii="宋体" w:hAnsi="宋体" w:eastAsia="宋体"/>
          <w:sz w:val="28"/>
          <w:szCs w:val="28"/>
          <w:lang w:val="en-US" w:eastAsia="zh-CN"/>
        </w:rPr>
        <w:t xml:space="preserve">.</w:t>
      </w:r>
      <w:r>
        <w:rPr>
          <w:rFonts w:ascii="宋体" w:hAnsi="宋体" w:eastAsia="宋体"/>
          <w:sz w:val="28"/>
          <w:szCs w:val="28"/>
        </w:rPr>
        <w:t xml:space="preserve">评标委员会</w:t>
      </w:r>
      <w:r/>
    </w:p>
    <w:p>
      <w:pPr>
        <w:ind w:firstLine="560"/>
        <w:spacing w:line="500" w:lineRule="exact"/>
        <w:rPr>
          <w:rFonts w:ascii="宋体" w:hAnsi="宋体"/>
          <w:b/>
          <w:sz w:val="28"/>
          <w:szCs w:val="28"/>
        </w:rPr>
      </w:pPr>
      <w:r>
        <w:rPr>
          <w:rFonts w:ascii="宋体" w:hAnsi="宋体"/>
          <w:sz w:val="28"/>
          <w:szCs w:val="28"/>
        </w:rPr>
        <w:t xml:space="preserve">2.1</w:t>
      </w:r>
      <w:r>
        <w:rPr>
          <w:rFonts w:ascii="宋体" w:hAnsi="宋体"/>
          <w:b/>
          <w:sz w:val="28"/>
          <w:szCs w:val="28"/>
        </w:rPr>
        <w:t xml:space="preserve"> </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500" w:lineRule="exact"/>
        <w:rPr>
          <w:rFonts w:ascii="宋体" w:hAnsi="宋体"/>
          <w:sz w:val="28"/>
          <w:szCs w:val="28"/>
        </w:rPr>
      </w:pPr>
      <w:r>
        <w:rPr>
          <w:rFonts w:ascii="宋体" w:hAnsi="宋体"/>
          <w:sz w:val="28"/>
          <w:szCs w:val="28"/>
        </w:rPr>
        <w:t xml:space="preserve">2.2 评委会由采购人代表和有关技术、经济等方面的专家组成，且人员构成符合政府采购有关规定。</w:t>
      </w:r>
      <w:r/>
    </w:p>
    <w:p>
      <w:pPr>
        <w:ind w:firstLine="560"/>
        <w:spacing w:line="500" w:lineRule="exact"/>
        <w:rPr>
          <w:rFonts w:ascii="宋体" w:hAnsi="宋体"/>
          <w:sz w:val="28"/>
          <w:szCs w:val="28"/>
        </w:rPr>
      </w:pPr>
      <w:r>
        <w:rPr>
          <w:rFonts w:ascii="宋体" w:hAnsi="宋体"/>
          <w:sz w:val="28"/>
          <w:szCs w:val="28"/>
        </w:rPr>
        <w:t xml:space="preserve">2.3评委会独立工作，负责评审所有投标文件并确定中标侯选人。</w:t>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3.</w:t>
      </w:r>
      <w:r>
        <w:rPr>
          <w:rFonts w:ascii="宋体" w:hAnsi="宋体" w:eastAsia="宋体"/>
          <w:sz w:val="28"/>
          <w:szCs w:val="28"/>
        </w:rPr>
        <w:t xml:space="preserve">评标过程的保密与公正</w:t>
      </w:r>
      <w:bookmarkEnd w:id="86"/>
      <w:r/>
      <w:bookmarkEnd w:id="87"/>
      <w:r/>
      <w:bookmarkEnd w:id="88"/>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500" w:lineRule="exact"/>
        <w:rPr>
          <w:rFonts w:ascii="宋体" w:hAnsi="宋体"/>
          <w:sz w:val="28"/>
          <w:szCs w:val="28"/>
        </w:rPr>
      </w:pPr>
      <w:r>
        <w:rPr>
          <w:rFonts w:ascii="宋体" w:hAnsi="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500" w:lineRule="exact"/>
        <w:rPr>
          <w:rFonts w:ascii="宋体" w:hAnsi="宋体"/>
          <w:sz w:val="28"/>
          <w:szCs w:val="28"/>
        </w:rPr>
      </w:pPr>
      <w:r>
        <w:rPr>
          <w:rFonts w:ascii="宋体" w:hAnsi="宋体"/>
          <w:sz w:val="28"/>
          <w:szCs w:val="28"/>
        </w:rPr>
        <w:t xml:space="preserve">3.5采用综合评分法的项目，公布评标结果时一并公布所有投标人的评审得分及排序情况。</w:t>
      </w:r>
      <w:r/>
    </w:p>
    <w:p>
      <w:pPr>
        <w:pStyle w:val="881"/>
        <w:ind w:firstLine="560"/>
        <w:jc w:val="both"/>
        <w:spacing w:line="500" w:lineRule="exact"/>
        <w:rPr>
          <w:rFonts w:ascii="宋体" w:hAnsi="宋体" w:eastAsia="宋体"/>
          <w:b/>
          <w:bCs/>
          <w:sz w:val="28"/>
          <w:szCs w:val="28"/>
        </w:rPr>
      </w:pPr>
      <w:r/>
      <w:bookmarkStart w:id="89" w:name="_Toc513029232"/>
      <w:r/>
      <w:bookmarkStart w:id="90" w:name="_Toc16938548"/>
      <w:r/>
      <w:bookmarkStart w:id="91" w:name="_Toc20823304"/>
      <w:r>
        <w:rPr>
          <w:rFonts w:ascii="宋体" w:hAnsi="宋体" w:eastAsia="宋体"/>
          <w:sz w:val="28"/>
          <w:szCs w:val="28"/>
          <w:lang w:eastAsia="zh-CN"/>
        </w:rPr>
        <w:t xml:space="preserve">4.</w:t>
      </w:r>
      <w:r>
        <w:rPr>
          <w:rFonts w:ascii="宋体" w:hAnsi="宋体" w:eastAsia="宋体"/>
          <w:sz w:val="28"/>
          <w:szCs w:val="28"/>
        </w:rPr>
        <w:t xml:space="preserve">投标的澄清</w:t>
      </w:r>
      <w:bookmarkEnd w:id="89"/>
      <w:r/>
      <w:bookmarkEnd w:id="90"/>
      <w:r/>
      <w:bookmarkEnd w:id="91"/>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881"/>
        <w:ind w:firstLine="560"/>
        <w:jc w:val="both"/>
        <w:spacing w:line="500" w:lineRule="exact"/>
        <w:rPr>
          <w:rFonts w:ascii="宋体" w:hAnsi="宋体" w:eastAsia="宋体"/>
          <w:b/>
          <w:bCs/>
          <w:sz w:val="28"/>
          <w:szCs w:val="28"/>
        </w:rPr>
      </w:pPr>
      <w:r/>
      <w:bookmarkStart w:id="92" w:name="_Toc20823305"/>
      <w:r/>
      <w:bookmarkStart w:id="93" w:name="_Toc513029233"/>
      <w:r/>
      <w:bookmarkStart w:id="94" w:name="_Toc16938549"/>
      <w:r>
        <w:rPr>
          <w:rFonts w:ascii="宋体" w:hAnsi="宋体" w:eastAsia="宋体"/>
          <w:sz w:val="28"/>
          <w:szCs w:val="28"/>
          <w:lang w:eastAsia="zh-CN"/>
        </w:rPr>
        <w:t xml:space="preserve">5</w:t>
      </w:r>
      <w:r>
        <w:rPr>
          <w:rFonts w:hint="eastAsia" w:ascii="宋体" w:hAnsi="宋体" w:eastAsia="宋体"/>
          <w:sz w:val="28"/>
          <w:szCs w:val="28"/>
          <w:lang w:val="en-US" w:eastAsia="zh-CN"/>
        </w:rPr>
        <w:t xml:space="preserve">.</w:t>
      </w:r>
      <w:r>
        <w:rPr>
          <w:rFonts w:ascii="宋体" w:hAnsi="宋体" w:eastAsia="宋体"/>
          <w:sz w:val="28"/>
          <w:szCs w:val="28"/>
        </w:rPr>
        <w:t xml:space="preserve">对投标文件的初审</w:t>
      </w:r>
      <w:bookmarkEnd w:id="92"/>
      <w:r/>
      <w:bookmarkEnd w:id="93"/>
      <w:r/>
      <w:bookmarkEnd w:id="94"/>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8"/>
          <w:szCs w:val="28"/>
        </w:rPr>
      </w:pPr>
      <w:r>
        <w:rPr>
          <w:rFonts w:hint="eastAsia" w:ascii="宋体" w:hAnsi="宋体"/>
          <w:b/>
          <w:bCs/>
          <w:sz w:val="28"/>
          <w:szCs w:val="28"/>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采购人或采购代理机构</w:t>
      </w:r>
      <w:r>
        <w:rPr>
          <w:rFonts w:ascii="宋体" w:hAnsi="宋体"/>
          <w:bCs/>
          <w:sz w:val="28"/>
          <w:szCs w:val="28"/>
        </w:rPr>
        <w:t xml:space="preserve">告知未通过资格审查或符合性审查的原因，评审结束后，</w:t>
      </w:r>
      <w:r>
        <w:rPr>
          <w:rFonts w:hint="eastAsia" w:ascii="宋体" w:hAnsi="宋体"/>
          <w:bCs/>
          <w:sz w:val="28"/>
          <w:szCs w:val="28"/>
        </w:rPr>
        <w:t xml:space="preserve">采购人或采购代理机构</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5" w:name="_Toc513029234"/>
      <w:r/>
      <w:bookmarkStart w:id="96" w:name="_Toc20823306"/>
      <w:r/>
      <w:bookmarkStart w:id="97" w:name="_Toc16938550"/>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bookmarkEnd w:id="95"/>
      <w:r/>
      <w:bookmarkEnd w:id="96"/>
      <w:r/>
      <w:bookmarkEnd w:id="97"/>
      <w:r/>
      <w:r/>
    </w:p>
    <w:p>
      <w:pPr>
        <w:pStyle w:val="881"/>
        <w:ind w:firstLine="560"/>
        <w:jc w:val="both"/>
        <w:spacing w:line="500" w:lineRule="exact"/>
        <w:rPr>
          <w:rFonts w:ascii="宋体" w:hAnsi="宋体" w:eastAsia="宋体"/>
          <w:b/>
          <w:bCs/>
          <w:sz w:val="28"/>
          <w:szCs w:val="28"/>
        </w:rPr>
      </w:pPr>
      <w:r>
        <w:rPr>
          <w:rFonts w:ascii="宋体" w:hAnsi="宋体" w:eastAsia="宋体"/>
          <w:sz w:val="28"/>
          <w:szCs w:val="28"/>
          <w:lang w:eastAsia="zh-CN"/>
        </w:rPr>
        <w:t xml:space="preserve">6.</w:t>
      </w:r>
      <w:r>
        <w:rPr>
          <w:rFonts w:ascii="宋体" w:hAnsi="宋体" w:eastAsia="宋体"/>
          <w:sz w:val="28"/>
          <w:szCs w:val="28"/>
        </w:rPr>
        <w:t xml:space="preserve">无效投标条款和废标条款</w:t>
      </w:r>
      <w:r/>
    </w:p>
    <w:p>
      <w:pPr>
        <w:ind w:firstLine="560"/>
        <w:spacing w:line="500" w:lineRule="exact"/>
        <w:rPr>
          <w:rFonts w:ascii="宋体" w:hAnsi="宋体"/>
          <w:bCs/>
          <w:sz w:val="28"/>
          <w:szCs w:val="28"/>
        </w:rPr>
      </w:pPr>
      <w:r/>
      <w:bookmarkStart w:id="98" w:name="_Toc513029235"/>
      <w:r/>
      <w:bookmarkStart w:id="99" w:name="_Toc20823307"/>
      <w:r/>
      <w:bookmarkStart w:id="100" w:name="_Toc16938551"/>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投标文件含有采购人不能接受的附加条件的。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5"/>
        <w:rPr>
          <w:lang w:val="en-US" w:eastAsia="zh-CN"/>
        </w:rPr>
      </w:pPr>
      <w:r>
        <w:rPr>
          <w:rFonts w:hint="eastAsia" w:ascii="宋体" w:hAnsi="宋体"/>
          <w:bCs/>
          <w:sz w:val="28"/>
          <w:szCs w:val="28"/>
          <w:lang w:val="en-US" w:eastAsia="zh-CN"/>
        </w:rPr>
        <w:t xml:space="preserve">    </w:t>
      </w:r>
      <w:r>
        <w:rPr>
          <w:rFonts w:hint="eastAsia" w:ascii="宋体" w:hAnsi="宋体" w:eastAsia="宋体"/>
          <w:bCs/>
          <w:sz w:val="28"/>
          <w:szCs w:val="28"/>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3</w:t>
      </w:r>
      <w:r>
        <w:rPr>
          <w:rFonts w:ascii="宋体" w:hAnsi="宋体"/>
          <w:bCs/>
          <w:sz w:val="28"/>
          <w:szCs w:val="28"/>
        </w:rPr>
        <w:t xml:space="preserve">投标文件未按照招标文件要求加盖电子签章。</w:t>
      </w:r>
      <w:r/>
    </w:p>
    <w:p>
      <w:pPr>
        <w:ind w:firstLine="560"/>
        <w:spacing w:line="500" w:lineRule="exact"/>
        <w:rPr>
          <w:rFonts w:hint="eastAsia" w:ascii="宋体" w:hAnsi="宋体"/>
          <w:bCs/>
          <w:sz w:val="28"/>
          <w:szCs w:val="28"/>
        </w:rPr>
      </w:pPr>
      <w:r>
        <w:rPr>
          <w:rFonts w:ascii="宋体" w:hAnsi="宋体"/>
          <w:bCs/>
          <w:sz w:val="28"/>
          <w:szCs w:val="28"/>
        </w:rPr>
        <w:t xml:space="preserve">6.1.1</w:t>
      </w:r>
      <w:r>
        <w:rPr>
          <w:rFonts w:hint="eastAsia" w:ascii="宋体" w:hAnsi="宋体"/>
          <w:bCs/>
          <w:sz w:val="28"/>
          <w:szCs w:val="28"/>
        </w:rPr>
        <w:t xml:space="preserve">4</w:t>
      </w:r>
      <w:r>
        <w:rPr>
          <w:rFonts w:ascii="宋体" w:hAnsi="宋体"/>
          <w:bCs/>
          <w:sz w:val="28"/>
          <w:szCs w:val="28"/>
        </w:rPr>
        <w:t xml:space="preserve">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6.1.15投标人的商务、技术部分得分相差悬殊，评标委员会认为得分畸低者没有实质性响应的。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6</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hint="eastAsia"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sz w:val="28"/>
          <w:szCs w:val="28"/>
        </w:rPr>
      </w:pPr>
      <w:r>
        <w:rPr>
          <w:rFonts w:hint="eastAsia" w:ascii="宋体" w:hAnsi="宋体"/>
          <w:bCs/>
          <w:sz w:val="28"/>
          <w:szCs w:val="28"/>
        </w:rPr>
        <w:t xml:space="preserve">7.投标文件线上格式要求</w:t>
      </w:r>
      <w:r/>
    </w:p>
    <w:p>
      <w:pPr>
        <w:ind w:firstLine="560"/>
        <w:spacing w:line="500" w:lineRule="exact"/>
        <w:rPr>
          <w:rFonts w:hint="eastAsia" w:ascii="宋体" w:hAnsi="宋体"/>
          <w:bCs/>
          <w:sz w:val="28"/>
          <w:szCs w:val="28"/>
        </w:rPr>
      </w:pPr>
      <w:r>
        <w:rPr>
          <w:rFonts w:hint="eastAsia" w:ascii="宋体" w:hAnsi="宋体"/>
          <w:bCs/>
          <w:sz w:val="28"/>
          <w:szCs w:val="28"/>
        </w:rPr>
        <w:t xml:space="preserve">7.1投标人应当通过“苏采云”系统提交数据电文形式的投标文件（即电子投标）。</w:t>
      </w:r>
      <w:r/>
    </w:p>
    <w:p>
      <w:pPr>
        <w:ind w:firstLine="560"/>
        <w:spacing w:line="500" w:lineRule="exact"/>
        <w:rPr>
          <w:rFonts w:hint="eastAsia" w:ascii="宋体" w:hAnsi="宋体"/>
          <w:bCs/>
          <w:sz w:val="28"/>
          <w:szCs w:val="28"/>
        </w:rPr>
      </w:pPr>
      <w:r>
        <w:rPr>
          <w:rFonts w:hint="eastAsia" w:ascii="宋体" w:hAnsi="宋体"/>
          <w:bCs/>
          <w:sz w:val="28"/>
          <w:szCs w:val="28"/>
        </w:rPr>
        <w:t xml:space="preserve">7.2通过“苏采云”系统提交政府采购客户端工具导出加密的投标文件（后缀名为zip）。投标文件不得超过150M！</w:t>
      </w:r>
      <w:r/>
    </w:p>
    <w:p>
      <w:pPr>
        <w:ind w:firstLine="560"/>
        <w:spacing w:line="500" w:lineRule="exact"/>
        <w:rPr>
          <w:rFonts w:ascii="宋体" w:hAnsi="宋体"/>
          <w:bCs/>
          <w:sz w:val="28"/>
          <w:szCs w:val="28"/>
        </w:rPr>
      </w:pPr>
      <w:r>
        <w:rPr>
          <w:rFonts w:hint="eastAsia" w:ascii="宋体" w:hAnsi="宋体"/>
          <w:bCs/>
          <w:sz w:val="28"/>
          <w:szCs w:val="28"/>
        </w:rPr>
        <w:t xml:space="preserve">7.3本项目采用线上投标，即投标人的投标文件从政府采购客户端工具制作通过“苏采云”系统提交，未提供线上投标文件的，投标无效。</w:t>
      </w:r>
      <w:bookmarkEnd w:id="98"/>
      <w:r/>
      <w:bookmarkEnd w:id="99"/>
      <w:r/>
      <w:bookmarkEnd w:id="100"/>
      <w:r/>
      <w:r/>
    </w:p>
    <w:p>
      <w:pPr>
        <w:pStyle w:val="880"/>
        <w:spacing w:before="0" w:after="0" w:line="500" w:lineRule="exact"/>
        <w:rPr>
          <w:rFonts w:ascii="宋体" w:hAnsi="宋体"/>
          <w:sz w:val="28"/>
          <w:szCs w:val="28"/>
        </w:rPr>
      </w:pPr>
      <w:r/>
      <w:bookmarkStart w:id="101" w:name="_Toc120614219"/>
      <w:r>
        <w:rPr>
          <w:rFonts w:ascii="宋体" w:hAnsi="宋体"/>
          <w:sz w:val="28"/>
          <w:szCs w:val="28"/>
          <w:lang w:eastAsia="zh-CN"/>
        </w:rPr>
        <w:t xml:space="preserve">（六）</w:t>
      </w:r>
      <w:r>
        <w:rPr>
          <w:rFonts w:ascii="宋体" w:hAnsi="宋体"/>
          <w:sz w:val="28"/>
          <w:szCs w:val="28"/>
        </w:rPr>
        <w:t xml:space="preserve">定标</w:t>
      </w:r>
      <w:bookmarkEnd w:id="101"/>
      <w:r/>
      <w:r/>
    </w:p>
    <w:p>
      <w:pPr>
        <w:pStyle w:val="881"/>
        <w:ind w:firstLine="560"/>
        <w:jc w:val="both"/>
        <w:spacing w:line="500" w:lineRule="exact"/>
        <w:rPr>
          <w:rFonts w:ascii="宋体" w:hAnsi="宋体" w:eastAsia="宋体"/>
          <w:b/>
          <w:sz w:val="28"/>
          <w:szCs w:val="28"/>
        </w:rPr>
      </w:pPr>
      <w:r/>
      <w:bookmarkStart w:id="102" w:name="_Toc16938554"/>
      <w:r/>
      <w:bookmarkStart w:id="103" w:name="_Toc20823310"/>
      <w:r>
        <w:rPr>
          <w:rFonts w:ascii="宋体" w:hAnsi="宋体" w:eastAsia="宋体"/>
          <w:sz w:val="28"/>
          <w:szCs w:val="28"/>
          <w:lang w:eastAsia="zh-CN"/>
        </w:rPr>
        <w:t xml:space="preserve">1.</w:t>
      </w:r>
      <w:r>
        <w:rPr>
          <w:rFonts w:ascii="宋体" w:hAnsi="宋体" w:eastAsia="宋体"/>
          <w:sz w:val="28"/>
          <w:szCs w:val="28"/>
        </w:rPr>
        <w:t xml:space="preserve">确定</w:t>
      </w:r>
      <w:bookmarkEnd w:id="102"/>
      <w:r/>
      <w:bookmarkEnd w:id="103"/>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候选供应商确定成交供应商。</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1.4.5与采购人或者其他供应商恶意串通的。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104" w:name="_Toc200451960"/>
      <w:r>
        <w:rPr>
          <w:rFonts w:ascii="宋体" w:hAnsi="宋体"/>
          <w:sz w:val="28"/>
          <w:szCs w:val="28"/>
        </w:rPr>
        <w:t xml:space="preserve">1.5有下列情形之一的，视为投标人串通投标，投标无效：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p>
    <w:p>
      <w:pPr>
        <w:pStyle w:val="881"/>
        <w:ind w:firstLine="560"/>
        <w:jc w:val="both"/>
        <w:spacing w:line="500" w:lineRule="exact"/>
        <w:rPr>
          <w:rFonts w:ascii="宋体" w:hAnsi="宋体" w:eastAsia="宋体"/>
          <w:b/>
          <w:sz w:val="28"/>
          <w:szCs w:val="28"/>
          <w:lang w:eastAsia="zh-CN"/>
        </w:rPr>
      </w:pPr>
      <w:r>
        <w:rPr>
          <w:rFonts w:ascii="宋体" w:hAnsi="宋体" w:eastAsia="宋体"/>
          <w:sz w:val="28"/>
          <w:szCs w:val="28"/>
          <w:lang w:eastAsia="zh-CN"/>
        </w:rPr>
        <w:t xml:space="preserve">2.</w:t>
      </w:r>
      <w:r>
        <w:rPr>
          <w:rFonts w:ascii="宋体" w:hAnsi="宋体" w:eastAsia="宋体"/>
          <w:sz w:val="28"/>
          <w:szCs w:val="28"/>
        </w:rPr>
        <w:t xml:space="preserve">质疑处理</w:t>
      </w:r>
      <w:bookmarkEnd w:id="104"/>
      <w:r/>
      <w:r/>
    </w:p>
    <w:p>
      <w:pPr>
        <w:ind w:firstLine="560"/>
        <w:spacing w:line="500" w:lineRule="exact"/>
        <w:rPr>
          <w:rFonts w:ascii="宋体" w:hAnsi="宋体"/>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采购人或采购代理机构</w:t>
      </w:r>
      <w:r>
        <w:rPr>
          <w:rFonts w:ascii="宋体" w:hAnsi="宋体"/>
          <w:sz w:val="28"/>
          <w:szCs w:val="28"/>
        </w:rPr>
        <w:t xml:space="preserve">提出质疑。上述应知其权益受到损害之日，是指：</w:t>
      </w:r>
      <w:r/>
    </w:p>
    <w:p>
      <w:pPr>
        <w:ind w:firstLine="560"/>
        <w:spacing w:line="500" w:lineRule="exact"/>
        <w:rPr>
          <w:rFonts w:hint="eastAsia" w:ascii="宋体" w:hAnsi="宋体"/>
          <w:sz w:val="28"/>
          <w:szCs w:val="28"/>
        </w:rPr>
      </w:pPr>
      <w:r>
        <w:rPr>
          <w:rFonts w:ascii="宋体" w:hAnsi="宋体"/>
          <w:sz w:val="28"/>
          <w:szCs w:val="28"/>
        </w:rPr>
        <w:t xml:space="preserve">2.2.1对可以质疑的采购文件提出质疑的，为收到采购文件之日或者采购文件公告期限届满之日；</w:t>
      </w:r>
      <w:r/>
    </w:p>
    <w:p>
      <w:pPr>
        <w:ind w:firstLine="560"/>
        <w:spacing w:line="500" w:lineRule="exact"/>
        <w:rPr>
          <w:rFonts w:hint="eastAsia" w:ascii="宋体" w:hAnsi="宋体"/>
          <w:sz w:val="28"/>
          <w:szCs w:val="28"/>
        </w:rPr>
      </w:pPr>
      <w:r>
        <w:rPr>
          <w:rFonts w:ascii="宋体" w:hAnsi="宋体"/>
          <w:sz w:val="28"/>
          <w:szCs w:val="28"/>
        </w:rPr>
        <w:t xml:space="preserve">2.2.2对采购过程提出质疑的，为各采购程序环节结束之日；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 w:val="28"/>
          <w:szCs w:val="28"/>
        </w:rPr>
      </w:pPr>
      <w:r>
        <w:rPr>
          <w:rFonts w:ascii="宋体" w:hAnsi="宋体"/>
          <w:sz w:val="28"/>
          <w:szCs w:val="28"/>
        </w:rPr>
        <w:t xml:space="preserve">2.4质疑答复依据</w:t>
      </w:r>
      <w:r>
        <w:rPr>
          <w:rFonts w:hint="eastAsia" w:ascii="宋体" w:hAnsi="宋体"/>
          <w:sz w:val="28"/>
          <w:szCs w:val="28"/>
        </w:rPr>
        <w:t xml:space="preserve">《政府采购质疑和投诉办法》（财政部令第94号）。</w:t>
      </w:r>
      <w:r/>
    </w:p>
    <w:p>
      <w:pPr>
        <w:ind w:firstLine="560"/>
        <w:spacing w:line="500" w:lineRule="exact"/>
        <w:rPr>
          <w:rFonts w:ascii="宋体" w:hAnsi="宋体"/>
          <w:sz w:val="28"/>
          <w:szCs w:val="28"/>
        </w:rPr>
      </w:pPr>
      <w:r>
        <w:rPr>
          <w:rFonts w:ascii="宋体" w:hAnsi="宋体"/>
          <w:sz w:val="28"/>
          <w:szCs w:val="28"/>
        </w:rPr>
        <w:t xml:space="preserve">采购人质疑接收人及联系方式，见招标文件第一</w:t>
      </w:r>
      <w:r>
        <w:rPr>
          <w:rFonts w:hint="eastAsia" w:ascii="宋体" w:hAnsi="宋体"/>
          <w:sz w:val="28"/>
          <w:szCs w:val="28"/>
        </w:rPr>
        <w:t xml:space="preserve">部分</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2.5以下情形的质疑不予受理</w:t>
      </w:r>
      <w:r/>
    </w:p>
    <w:p>
      <w:pPr>
        <w:ind w:firstLine="560"/>
        <w:spacing w:line="500" w:lineRule="exact"/>
        <w:rPr>
          <w:rFonts w:ascii="宋体" w:hAnsi="宋体"/>
          <w:sz w:val="28"/>
          <w:szCs w:val="28"/>
        </w:rPr>
      </w:pPr>
      <w:r>
        <w:rPr>
          <w:rFonts w:ascii="宋体" w:hAnsi="宋体"/>
          <w:sz w:val="28"/>
          <w:szCs w:val="28"/>
        </w:rPr>
        <w:t xml:space="preserve">2.5.1内容不符合《政府采购质疑和投诉办法》第十二条规定的质疑。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2.5.2超出政府采购法定期限的质疑。</w:t>
      </w:r>
      <w:r/>
    </w:p>
    <w:p>
      <w:pPr>
        <w:ind w:firstLine="560"/>
        <w:spacing w:line="500" w:lineRule="exact"/>
        <w:rPr>
          <w:rFonts w:ascii="宋体" w:hAnsi="宋体"/>
          <w:sz w:val="28"/>
          <w:szCs w:val="28"/>
        </w:rPr>
      </w:pPr>
      <w:r>
        <w:rPr>
          <w:rFonts w:ascii="宋体" w:hAnsi="宋体"/>
          <w:sz w:val="28"/>
          <w:szCs w:val="28"/>
        </w:rPr>
        <w:t xml:space="preserve">2.5.3未参加投标活动的供应商或在投标活动中自身权益未受到损害的供应商所提出的质疑。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2.6供应商提出书面质疑必须有理、有据，不得捏造事实、提供虚假材料进行恶意质疑。否则，一经查实，</w:t>
      </w:r>
      <w:r>
        <w:rPr>
          <w:rFonts w:hint="eastAsia" w:ascii="宋体" w:hAnsi="宋体"/>
          <w:sz w:val="28"/>
          <w:szCs w:val="28"/>
        </w:rPr>
        <w:t xml:space="preserve">采购人或采购代理机构</w:t>
      </w:r>
      <w:r>
        <w:rPr>
          <w:rFonts w:ascii="宋体" w:hAnsi="宋体"/>
          <w:sz w:val="28"/>
          <w:szCs w:val="28"/>
        </w:rPr>
        <w:t xml:space="preserve">有权依据政府采购的有关规定，报请政府采购监管部门对该供应商进行相应的行政处罚和记录该供应商的失信信息。</w:t>
      </w:r>
      <w:r/>
    </w:p>
    <w:p>
      <w:pPr>
        <w:pStyle w:val="881"/>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3</w:t>
      </w:r>
      <w:r>
        <w:rPr>
          <w:rFonts w:hint="eastAsia" w:ascii="宋体" w:hAnsi="宋体" w:eastAsia="宋体"/>
          <w:sz w:val="28"/>
          <w:szCs w:val="28"/>
          <w:lang w:val="en-US" w:eastAsia="zh-CN"/>
        </w:rPr>
        <w:t xml:space="preserve">.</w:t>
      </w:r>
      <w:r>
        <w:rPr>
          <w:rFonts w:ascii="宋体" w:hAnsi="宋体" w:eastAsia="宋体"/>
          <w:sz w:val="28"/>
          <w:szCs w:val="28"/>
        </w:rPr>
        <w:t xml:space="preserve">中标通知书</w:t>
      </w:r>
      <w:r/>
    </w:p>
    <w:p>
      <w:pPr>
        <w:ind w:firstLine="560"/>
        <w:spacing w:line="500" w:lineRule="exact"/>
        <w:rPr>
          <w:rFonts w:hint="eastAsia" w:ascii="宋体" w:hAnsi="宋体"/>
          <w:sz w:val="28"/>
          <w:szCs w:val="28"/>
        </w:rPr>
      </w:pPr>
      <w:r>
        <w:rPr>
          <w:rFonts w:ascii="宋体" w:hAnsi="宋体"/>
          <w:sz w:val="28"/>
          <w:szCs w:val="28"/>
        </w:rPr>
        <w:t xml:space="preserve">3.l</w:t>
      </w:r>
      <w:r>
        <w:rPr>
          <w:rFonts w:ascii="宋体" w:hAnsi="宋体"/>
          <w:b/>
          <w:sz w:val="28"/>
          <w:szCs w:val="28"/>
        </w:rPr>
        <w:t xml:space="preserve"> </w:t>
      </w:r>
      <w:r>
        <w:rPr>
          <w:rFonts w:ascii="宋体" w:hAnsi="宋体"/>
          <w:sz w:val="28"/>
          <w:szCs w:val="28"/>
        </w:rPr>
        <w:t xml:space="preserve">中标结果确定后，</w:t>
      </w:r>
      <w:r>
        <w:rPr>
          <w:rFonts w:hint="eastAsia" w:ascii="宋体" w:hAnsi="宋体"/>
          <w:bCs/>
          <w:sz w:val="28"/>
          <w:szCs w:val="28"/>
        </w:rPr>
        <w:t xml:space="preserve">采购人或采购代理机构</w:t>
      </w:r>
      <w:r>
        <w:rPr>
          <w:rFonts w:ascii="宋体" w:hAnsi="宋体"/>
          <w:sz w:val="28"/>
          <w:szCs w:val="28"/>
        </w:rPr>
        <w:t xml:space="preserve">将向中标供应商发出中标通知书</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80"/>
        <w:spacing w:before="0" w:after="0" w:line="500" w:lineRule="exact"/>
        <w:rPr>
          <w:rFonts w:ascii="宋体" w:hAnsi="宋体"/>
          <w:sz w:val="28"/>
          <w:szCs w:val="28"/>
        </w:rPr>
      </w:pPr>
      <w:r/>
      <w:bookmarkStart w:id="105" w:name="_Toc120614220"/>
      <w:r/>
      <w:bookmarkStart w:id="106" w:name="_Toc20823308"/>
      <w:r/>
      <w:bookmarkStart w:id="107" w:name="_Toc513029236"/>
      <w:r/>
      <w:bookmarkStart w:id="108" w:name="_Toc16938552"/>
      <w:r>
        <w:rPr>
          <w:rFonts w:ascii="宋体" w:hAnsi="宋体"/>
          <w:sz w:val="28"/>
          <w:szCs w:val="28"/>
          <w:lang w:eastAsia="zh-CN"/>
        </w:rPr>
        <w:t xml:space="preserve">（七）</w:t>
      </w:r>
      <w:r>
        <w:rPr>
          <w:rFonts w:ascii="宋体" w:hAnsi="宋体"/>
          <w:sz w:val="28"/>
          <w:szCs w:val="28"/>
        </w:rPr>
        <w:t xml:space="preserve">授予合同</w:t>
      </w:r>
      <w:bookmarkEnd w:id="105"/>
      <w:r/>
      <w:bookmarkEnd w:id="106"/>
      <w:r/>
      <w:bookmarkEnd w:id="107"/>
      <w:r/>
      <w:bookmarkEnd w:id="108"/>
      <w:r/>
      <w:r/>
    </w:p>
    <w:p>
      <w:pPr>
        <w:pStyle w:val="881"/>
        <w:ind w:firstLine="560"/>
        <w:jc w:val="both"/>
        <w:spacing w:line="500" w:lineRule="exact"/>
        <w:rPr>
          <w:rFonts w:ascii="宋体" w:hAnsi="宋体" w:eastAsia="宋体"/>
          <w:b/>
          <w:sz w:val="28"/>
          <w:szCs w:val="28"/>
        </w:rPr>
      </w:pPr>
      <w:r/>
      <w:bookmarkStart w:id="109" w:name="_Toc20823309"/>
      <w:r/>
      <w:bookmarkStart w:id="110" w:name="_Toc513029237"/>
      <w:r/>
      <w:bookmarkStart w:id="111" w:name="_Toc16938553"/>
      <w:r>
        <w:rPr>
          <w:rFonts w:ascii="宋体" w:hAnsi="宋体" w:eastAsia="宋体"/>
          <w:sz w:val="28"/>
          <w:szCs w:val="28"/>
          <w:lang w:eastAsia="zh-CN"/>
        </w:rPr>
        <w:t xml:space="preserve">1.</w:t>
      </w:r>
      <w:r>
        <w:rPr>
          <w:rFonts w:ascii="宋体" w:hAnsi="宋体" w:eastAsia="宋体"/>
          <w:sz w:val="28"/>
          <w:szCs w:val="28"/>
        </w:rPr>
        <w:t xml:space="preserve">签订合同</w:t>
      </w:r>
      <w:r/>
    </w:p>
    <w:p>
      <w:pPr>
        <w:ind w:firstLine="56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.l中标人应当在中标通知书发出之日起三十日内，按照招标文件确定的事项与采购人签订政府采购合同。</w:t>
      </w:r>
      <w:r/>
    </w:p>
    <w:p>
      <w:pPr>
        <w:ind w:firstLine="56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560"/>
        <w:spacing w:line="500" w:lineRule="exact"/>
        <w:rPr>
          <w:rFonts w:hint="eastAsia" w:ascii="宋体" w:hAnsi="宋体"/>
          <w:sz w:val="28"/>
          <w:szCs w:val="28"/>
        </w:rPr>
      </w:pPr>
      <w:r>
        <w:rPr>
          <w:rFonts w:ascii="宋体" w:hAnsi="宋体"/>
          <w:sz w:val="28"/>
          <w:szCs w:val="28"/>
        </w:rPr>
        <w:t xml:space="preserve">1.3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881"/>
        <w:ind w:firstLine="560"/>
        <w:jc w:val="both"/>
        <w:spacing w:line="500" w:lineRule="exact"/>
        <w:rPr>
          <w:rFonts w:ascii="宋体" w:hAnsi="宋体" w:eastAsia="宋体"/>
          <w:b/>
          <w:sz w:val="28"/>
          <w:szCs w:val="28"/>
        </w:rPr>
      </w:pPr>
      <w:r>
        <w:rPr>
          <w:rFonts w:ascii="宋体" w:hAnsi="宋体" w:eastAsia="宋体"/>
          <w:sz w:val="28"/>
          <w:szCs w:val="28"/>
          <w:lang w:eastAsia="zh-CN"/>
        </w:rPr>
        <w:t xml:space="preserve">2.</w:t>
      </w:r>
      <w:r>
        <w:rPr>
          <w:rFonts w:ascii="宋体" w:hAnsi="宋体" w:eastAsia="宋体"/>
          <w:sz w:val="28"/>
          <w:szCs w:val="28"/>
        </w:rPr>
        <w:t xml:space="preserve">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9"/>
      <w:r/>
      <w:bookmarkEnd w:id="110"/>
      <w:r/>
      <w:bookmarkEnd w:id="111"/>
      <w:r/>
      <w:r/>
    </w:p>
    <w:p>
      <w:pPr>
        <w:pStyle w:val="881"/>
        <w:ind w:firstLine="560"/>
        <w:jc w:val="both"/>
        <w:spacing w:line="500" w:lineRule="exact"/>
        <w:rPr>
          <w:rFonts w:ascii="宋体" w:hAnsi="宋体" w:eastAsia="宋体"/>
          <w:sz w:val="28"/>
          <w:szCs w:val="28"/>
        </w:rPr>
      </w:pPr>
      <w:r>
        <w:rPr>
          <w:rFonts w:ascii="宋体" w:hAnsi="宋体" w:eastAsia="宋体"/>
          <w:sz w:val="28"/>
          <w:szCs w:val="28"/>
          <w:lang w:val="en-US" w:eastAsia="zh-CN"/>
        </w:rPr>
        <w:t xml:space="preserve">3.</w:t>
      </w:r>
      <w:r>
        <w:rPr>
          <w:rFonts w:hint="eastAsia" w:ascii="宋体" w:hAnsi="宋体" w:eastAsia="宋体"/>
          <w:sz w:val="28"/>
          <w:szCs w:val="28"/>
        </w:rPr>
        <w:t xml:space="preserve">政府采购履约资金扶持政策</w:t>
      </w:r>
      <w:r/>
    </w:p>
    <w:p>
      <w:pPr>
        <w:ind w:firstLine="560"/>
        <w:spacing w:line="500" w:lineRule="exact"/>
        <w:rPr>
          <w:rFonts w:ascii="宋体" w:hAnsi="宋体"/>
          <w:sz w:val="28"/>
          <w:szCs w:val="28"/>
        </w:rPr>
      </w:pPr>
      <w:r>
        <w:rPr>
          <w:rFonts w:hint="eastAsia" w:ascii="宋体" w:hAnsi="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第三部分  项目需求</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contextualSpacing/>
        <w:jc w:val="center"/>
        <w:spacing w:line="500" w:lineRule="exact"/>
        <w:rPr>
          <w:rFonts w:hint="eastAsia" w:ascii="宋体" w:hAnsi="宋体"/>
          <w:b/>
          <w:bCs/>
          <w:sz w:val="28"/>
          <w:szCs w:val="28"/>
          <w:lang w:val="zh-CN"/>
        </w:rPr>
      </w:pPr>
      <w:r>
        <w:rPr>
          <w:rFonts w:hint="eastAsia" w:ascii="宋体" w:hAnsi="宋体"/>
          <w:b/>
          <w:bCs/>
          <w:sz w:val="28"/>
          <w:szCs w:val="28"/>
          <w:lang w:val="zh-CN"/>
        </w:rPr>
        <w:t xml:space="preserve">第</w:t>
      </w:r>
      <w:r>
        <w:rPr>
          <w:rFonts w:hint="eastAsia" w:ascii="宋体" w:hAnsi="宋体"/>
          <w:b/>
          <w:bCs/>
          <w:sz w:val="28"/>
          <w:szCs w:val="28"/>
        </w:rPr>
        <w:t xml:space="preserve">一</w:t>
      </w:r>
      <w:r>
        <w:rPr>
          <w:rFonts w:hint="eastAsia" w:ascii="宋体" w:hAnsi="宋体"/>
          <w:b/>
          <w:bCs/>
          <w:sz w:val="28"/>
          <w:szCs w:val="28"/>
          <w:lang w:val="zh-CN"/>
        </w:rPr>
        <w:t xml:space="preserve">章  采购项目内容与技术需求</w:t>
      </w:r>
      <w:r/>
    </w:p>
    <w:p>
      <w:pPr>
        <w:spacing w:line="360" w:lineRule="auto"/>
        <w:rPr>
          <w:rFonts w:hint="eastAsia" w:ascii="宋体" w:hAnsi="宋体" w:cs="Arial"/>
          <w:b/>
          <w:bCs/>
          <w:sz w:val="24"/>
        </w:rPr>
      </w:pPr>
      <w:r>
        <w:rPr>
          <w:rFonts w:hint="eastAsia" w:ascii="宋体" w:hAnsi="宋体" w:cs="Arial"/>
          <w:b/>
          <w:bCs/>
          <w:sz w:val="24"/>
        </w:rPr>
        <w:t xml:space="preserve">一、项目需求：</w:t>
      </w:r>
      <w:r/>
    </w:p>
    <w:tbl>
      <w:tblPr>
        <w:tblStyle w:val="705"/>
        <w:tblW w:w="4710" w:type="pct"/>
        <w:jc w:val="center"/>
        <w:tblLayout w:type="autofit"/>
        <w:tblCellMar>
          <w:left w:w="108" w:type="dxa"/>
          <w:top w:w="0" w:type="dxa"/>
          <w:right w:w="108" w:type="dxa"/>
          <w:bottom w:w="0" w:type="dxa"/>
        </w:tblCellMar>
        <w:tblLook w:val="04A0" w:firstRow="1" w:lastRow="0" w:firstColumn="1" w:lastColumn="0" w:noHBand="0" w:noVBand="1"/>
      </w:tblPr>
      <w:tblGrid>
        <w:gridCol w:w="466"/>
        <w:gridCol w:w="3424"/>
        <w:gridCol w:w="5494"/>
      </w:tblGrid>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总任务批次</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调味品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肉制品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乳制品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饮料</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饼干</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罐头</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糖果制品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酒类</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蛋制品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食糖</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22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水产制品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23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24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糕点</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25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豆制品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130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26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蜂产品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27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保健食品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28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29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食用农产品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2600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31 </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机动批次（包括食用农产品）</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5600</w:t>
            </w:r>
            <w:r/>
          </w:p>
        </w:tc>
      </w:tr>
      <w:tr>
        <w:trPr>
          <w:jc w:val="center"/>
          <w:trHeight w:val="1325"/>
        </w:trPr>
        <w:tc>
          <w:tcPr>
            <w:gridSpan w:val="3"/>
            <w:tcBorders>
              <w:top w:val="single" w:color="000000" w:sz="4" w:space="0"/>
              <w:left w:val="single" w:color="000000" w:sz="4" w:space="0"/>
              <w:bottom w:val="single" w:color="000000" w:sz="4" w:space="0"/>
              <w:right w:val="single" w:color="000000" w:sz="4" w:space="0"/>
            </w:tcBorders>
            <w:tcW w:w="9384" w:type="dxa"/>
            <w:vAlign w:val="center"/>
            <w:textDirection w:val="lrTb"/>
            <w:noWrap w:val="false"/>
          </w:tcPr>
          <w:p>
            <w:pPr>
              <w:jc w:val="left"/>
              <w:widowControl/>
              <w:rPr>
                <w:rFonts w:hint="eastAsia" w:ascii="宋体" w:hAnsi="宋体" w:cs="宋体"/>
                <w:sz w:val="24"/>
              </w:rPr>
            </w:pPr>
            <w:r>
              <w:rPr>
                <w:rStyle w:val="966"/>
                <w:color w:val="000000"/>
                <w:lang w:bidi="ar"/>
              </w:rPr>
              <w:t xml:space="preserve">备</w:t>
            </w:r>
            <w:r>
              <w:rPr>
                <w:rStyle w:val="966"/>
                <w:color w:val="000000"/>
                <w:highlight w:val="none"/>
                <w:lang w:bidi="ar"/>
              </w:rPr>
              <w:t xml:space="preserve">注：检测项目依据《</w:t>
            </w:r>
            <w:bookmarkStart w:id="112" w:name="OLE_LINK1"/>
            <w:r>
              <w:rPr>
                <w:rStyle w:val="966"/>
                <w:color w:val="000000"/>
                <w:highlight w:val="none"/>
                <w:lang w:bidi="ar"/>
              </w:rPr>
              <w:t xml:space="preserve">国家食品安全监督抽检实施细则</w:t>
            </w:r>
            <w:bookmarkEnd w:id="112"/>
            <w:r>
              <w:rPr>
                <w:rStyle w:val="966"/>
                <w:color w:val="000000"/>
                <w:highlight w:val="none"/>
                <w:lang w:bidi="ar"/>
              </w:rPr>
              <w:t xml:space="preserve">（2025年版）》和上级要求进行设置，部分食品和食用农产品检测项目可以根据历年问题发现情况及相关要求对检测项目进行适当调整，具体品种批次可根据上级要求、专项整治、实际抽样情况等进行适当调整，但</w:t>
            </w:r>
            <w:r>
              <w:rPr>
                <w:rStyle w:val="966"/>
                <w:color w:val="000000"/>
                <w:lang w:bidi="ar"/>
              </w:rPr>
              <w:t xml:space="preserve">实际完成抽检批次数量不得少于项目需求的总批次数。</w:t>
            </w:r>
            <w:r/>
          </w:p>
        </w:tc>
      </w:tr>
    </w:tbl>
    <w:p>
      <w:pPr>
        <w:pStyle w:val="907"/>
        <w:ind w:left="1260"/>
        <w:rPr>
          <w:rFonts w:hint="eastAsia"/>
        </w:rPr>
      </w:pPr>
      <w:r>
        <w:rPr>
          <w:rFonts w:hint="eastAsia"/>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二、相关技术需求：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1、基本要求：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（1）监督抽检抽样要加大对高风险品种的抽检频次，抽样时注重结合区域性、季节性、时令性特点，坚持问题导向的原则。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（2）中标供应商要充分利用国家食品安全抽样检验信息系统平台，及时将抽样信息和检验结果按照采购人要求录入平台数据库并做好数据统计分析工作。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（3）中标供应商要高度重视监督抽检工作，明确项目负责人和其他人员的责任分工，项目负责人负责组织实施抽样检测和数据汇总工作，应</w:t>
      </w:r>
      <w:r>
        <w:rPr>
          <w:rFonts w:hint="eastAsia" w:ascii="宋体" w:hAnsi="宋体" w:cs="宋体"/>
          <w:sz w:val="28"/>
          <w:szCs w:val="28"/>
          <w:lang w:val="zh-CN"/>
        </w:rPr>
        <w:t xml:space="preserve">具有食品、化学、生物等与食品检测相关专业的</w:t>
      </w:r>
      <w:r>
        <w:rPr>
          <w:rFonts w:hint="eastAsia" w:ascii="宋体" w:hAnsi="宋体" w:cs="宋体"/>
          <w:sz w:val="28"/>
          <w:szCs w:val="28"/>
        </w:rPr>
        <w:t xml:space="preserve">从业经历。</w:t>
      </w:r>
      <w:r/>
    </w:p>
    <w:p>
      <w:pPr>
        <w:ind w:firstLine="560"/>
        <w:spacing w:line="360" w:lineRule="auto"/>
      </w:pPr>
      <w:r>
        <w:rPr>
          <w:rFonts w:hint="eastAsia" w:ascii="宋体" w:hAnsi="宋体" w:cs="宋体"/>
          <w:sz w:val="28"/>
          <w:szCs w:val="28"/>
        </w:rPr>
        <w:t xml:space="preserve">（4）中标供应商检测时应依据食品安全国家</w:t>
      </w:r>
      <w:r>
        <w:rPr>
          <w:rFonts w:hint="eastAsia" w:ascii="宋体" w:hAnsi="宋体" w:cs="宋体"/>
          <w:sz w:val="28"/>
          <w:szCs w:val="28"/>
        </w:rPr>
        <w:t xml:space="preserve">标准、国家市场监督管理总局当年度公布的《食品安全监督抽检实施细则》以及相关执行标准等，检测标准和检测方法如有更新，以最新依据为准。产品明示执行标准为企业标准的，应当采用依法备案的企业标准作为对该企业食品抽检的判定依据；对目前暂未有判定依据的项目应出具检测数值、检测方法介绍、结果分析和处理建议。原则上，中标供应商必须具备所分配任务的所有检测项目法定资质，如有缺项，须在任务实施前提出，经采购方同意，可在规定时间内取得资质后检测，或委托其他有资质机构检测。                             </w:t>
      </w:r>
      <w:r/>
    </w:p>
    <w:p>
      <w:pPr>
        <w:ind w:firstLine="560"/>
        <w:spacing w:line="360" w:lineRule="auto"/>
      </w:pPr>
      <w:r>
        <w:rPr>
          <w:rFonts w:hint="eastAsia" w:ascii="宋体" w:hAnsi="宋体" w:cs="宋体"/>
          <w:sz w:val="28"/>
          <w:szCs w:val="28"/>
        </w:rPr>
        <w:t xml:space="preserve">（5）人员配置：中标供应商应当具有与抽样工作相匹配的专职抽样人员不少于4名；应具有与检测工作相匹配的专职检测人员不少于12名，确保监督抽检工作的序时进度。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（6）设备配置：中标供应商应当具有满足食品安全检测的设施及仪器设备，其中具有气相色谱仪1 台、液相色谱质谱联用仪1台、液相色谱仪1台、</w:t>
      </w:r>
      <w:bookmarkStart w:id="113" w:name="OLE_LINK14"/>
      <w:r>
        <w:rPr>
          <w:rFonts w:hint="eastAsia" w:ascii="宋体" w:hAnsi="宋体" w:cs="宋体"/>
          <w:sz w:val="28"/>
          <w:szCs w:val="28"/>
        </w:rPr>
        <w:t xml:space="preserve">气相色谱串联质谱仪1台</w:t>
      </w:r>
      <w:bookmarkEnd w:id="113"/>
      <w:r>
        <w:rPr>
          <w:rFonts w:hint="eastAsia" w:ascii="宋体" w:hAnsi="宋体" w:cs="宋体"/>
          <w:sz w:val="28"/>
          <w:szCs w:val="28"/>
        </w:rPr>
        <w:t xml:space="preserve">、</w:t>
      </w:r>
      <w:bookmarkStart w:id="114" w:name="OLE_LINK13"/>
      <w:r>
        <w:rPr>
          <w:rFonts w:hint="eastAsia" w:ascii="宋体" w:hAnsi="宋体" w:cs="宋体"/>
          <w:sz w:val="28"/>
          <w:szCs w:val="28"/>
        </w:rPr>
        <w:t xml:space="preserve">电感耦合等离子体质谱仪</w:t>
      </w:r>
      <w:bookmarkEnd w:id="114"/>
      <w:r>
        <w:rPr>
          <w:rFonts w:hint="eastAsia" w:ascii="宋体" w:hAnsi="宋体" w:cs="宋体"/>
          <w:sz w:val="28"/>
          <w:szCs w:val="28"/>
        </w:rPr>
        <w:t xml:space="preserve">1台、原子荧光光度计1台、原子吸收光谱仪1台、形态分析仪1台、离子色谱仪1台。</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（7）样品运输：应当具备用于食品采样的普通车辆不少于2台、用于食品采样的冷藏车不少于1台，由中标人负责，并确保样品贮存、运输符合国家相关规定和包装标示的要求，不发生影响检验结论的变化。</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（8）样品保存：应当具备用于食品保存的专用冷藏设备或冷库，检测样品和备份样品的保存要符合贮存条件、方式和保存期限等相关规定和要求。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2．工作要求：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（1）中标供应商应当积极配合抽检工作，应按照品种特点制定抽样计划，确保监督抽检工作的序时进度。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（3）抽样人员可以从食品经营者的经营场所、仓库以及食品生产者的成品库待销产品中随机抽取样品，不得由食品生产经营者自行提供。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（4）中标供应商对其抽取的样品负责，检验结果反映送检样品的真实状况。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（5）中标供应商必须自觉接受采购方的考核、检查、验收、比对。</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（6）中标供应商在开展监督抽检过程中弄虚作假或不配合采购方开展工作的，取消其承检资格，终止服务项目，相关款项一律不予支付。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7）中标供应商有保密义务，不得向除采购方外的任何单位与个人透露与抽检相关的信息，否则取消其承检资格，终止服务项目，相关款项一律不予支付；如造成经济损失及不良影响的，依法追究其经济赔偿责任和法律责任。</w:t>
      </w:r>
      <w:r/>
    </w:p>
    <w:p>
      <w:pPr>
        <w:ind w:firstLine="560"/>
        <w:spacing w:line="360" w:lineRule="auto"/>
        <w:rPr>
          <w:rFonts w:ascii="宋体" w:hAnsi="宋体" w:cs="宋体"/>
          <w:sz w:val="28"/>
          <w:szCs w:val="28"/>
        </w:rPr>
      </w:pPr>
      <w:r>
        <w:rPr>
          <w:rFonts w:hint="eastAsia" w:ascii="宋体" w:hAnsi="宋体" w:cs="宋体"/>
          <w:sz w:val="28"/>
          <w:szCs w:val="28"/>
        </w:rPr>
        <w:t xml:space="preserve">（8）检测结果（报告）提交。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检测周期时间长的指标按照实际检测时间尽快出具检测结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3．检验结果的处理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必须保证出具的检验数据和结论客观公正，不得出具虚假检验报告，对出具的检测报告负责。检验结论必须对检验结果是否合格进行判定，对暂未有判定依据的项目应出具检测数值、检测方法、结果分析和处理建议。</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检验报告的提供：每批样品检验工作完成后，承检方应在出具检验报告后2个工作日内同时将合格样品抽样工作单和检验报告原件（不少于二份）寄（送）采购方，不合格样品抽样工作单和检验报告（需有样品照片）原件（不少于三份）应在出具后24小时内寄（送）采购方。同时将检验结果和签章的电子报告在5个工作日内（不合格报告在24小时内）录入指定管理系统，在经营环节抽取的不合格样品，须在系统中同时通报样品标注的生产者所在地监管部门。不合格样品同时须提交检测机构不合格项目资质和检测人员资格证书等依法处置所需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4．检验任务工作情况报送：</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（1）中标供应商须按照采购方要求报送各阶段抽检情况。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中标供应商每季度末次月10日前报送该季度检测分析报告，对不合格项目进行原因及危害性分析评估，提出下阶段监督抽检工作意见和建议。检测任务全部完成后，要在项目验收时提交年度检测分析报告，并提出下一年度检测意见和建议。</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5．对样本异议的处理：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（1）采购方接受被抽检人关于对抽样程序、检验判定依据等有异议的《异议申请书》后依法组织调查，检测机构应按采购方要求在5日内提交书面答复。</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（2）被抽检人提出复检申请后，检测机构应配合采购方依法对复检申请及复检样品进行审查，并协助配合样品的调取送达工作。复检结果与初检结果不一致的，复检费用由检验机构承担。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6．其他要求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中标供应商承检的检验任务必须由其投标文件中载明的实验室负责检验，中标供应商未征得采购人同意，不得将检验任务外包或分包给其他检测机构检验，一经发现，取消承检机构资格，终止服务项目，相关款项不予支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本项目的检测品种、批次等，原则上按照当年度《食品安全监督抽检实施细则》要求执行，具体实施监督抽检时，采购方可根据上级要求、检测情况、风险程度及本地实际等对检测项目、品种、数量等进行调整，中标供应商必须服从调整，并不得因此另行收取任何费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（3）本招标文件中未列明，但在上级相关食品安全抽检工作文件中有要求的，中标供应商须承诺符合规定要求。</w:t>
      </w:r>
      <w:r/>
    </w:p>
    <w:p>
      <w:pPr>
        <w:contextualSpacing/>
        <w:jc w:val="center"/>
        <w:spacing w:line="360" w:lineRule="auto"/>
        <w:rPr>
          <w:rFonts w:hint="eastAsia" w:ascii="宋体" w:hAnsi="宋体" w:cs="宋体"/>
          <w:b/>
          <w:bCs/>
          <w:sz w:val="28"/>
          <w:szCs w:val="28"/>
        </w:rPr>
      </w:pPr>
      <w:r>
        <w:rPr>
          <w:rFonts w:hint="eastAsia" w:ascii="宋体" w:hAnsi="宋体" w:cs="宋体"/>
          <w:b/>
          <w:bCs/>
          <w:sz w:val="28"/>
          <w:szCs w:val="28"/>
        </w:rPr>
      </w:r>
      <w:r/>
    </w:p>
    <w:p>
      <w:pPr>
        <w:contextualSpacing/>
        <w:jc w:val="center"/>
        <w:spacing w:line="360" w:lineRule="auto"/>
        <w:rPr>
          <w:rFonts w:hint="eastAsia" w:ascii="宋体" w:hAnsi="宋体" w:cs="宋体"/>
          <w:b/>
          <w:bCs/>
          <w:sz w:val="28"/>
          <w:szCs w:val="28"/>
        </w:rPr>
      </w:pPr>
      <w:r>
        <w:rPr>
          <w:rFonts w:hint="eastAsia" w:ascii="宋体" w:hAnsi="宋体" w:cs="宋体"/>
          <w:b/>
          <w:bCs/>
          <w:sz w:val="28"/>
          <w:szCs w:val="28"/>
        </w:rPr>
        <w:t xml:space="preserve">第二章 采购项目商务要求</w:t>
      </w:r>
      <w:r/>
    </w:p>
    <w:p>
      <w:pPr>
        <w:contextualSpacing/>
        <w:ind w:firstLine="576"/>
        <w:spacing w:line="360" w:lineRule="auto"/>
        <w:rPr>
          <w:rFonts w:hint="eastAsia" w:ascii="宋体" w:hAnsi="宋体" w:cs="宋体"/>
          <w:sz w:val="28"/>
          <w:szCs w:val="28"/>
        </w:rPr>
      </w:pPr>
      <w:r>
        <w:rPr>
          <w:rFonts w:hint="eastAsia" w:ascii="宋体" w:hAnsi="宋体" w:cs="宋体"/>
          <w:sz w:val="28"/>
          <w:szCs w:val="28"/>
        </w:rPr>
        <w:t xml:space="preserve">1、服务期限：自合同签订之日起至2025年12月10日。</w:t>
      </w:r>
      <w:bookmarkStart w:id="115" w:name="OLE_LINK2"/>
      <w:r>
        <w:rPr>
          <w:rFonts w:hint="eastAsia" w:ascii="宋体" w:hAnsi="宋体" w:cs="宋体"/>
          <w:sz w:val="28"/>
          <w:szCs w:val="28"/>
        </w:rPr>
        <w:t xml:space="preserve">（在服务期限内，检测服务考核达标的，在招标人预算资金落实、合同内容和合同金额不变的情况下，经双方协商，可续签下一年服务合同）</w:t>
      </w:r>
      <w:bookmarkEnd w:id="115"/>
      <w:r/>
      <w:r/>
    </w:p>
    <w:p>
      <w:pPr>
        <w:contextualSpacing/>
        <w:ind w:firstLine="576"/>
        <w:spacing w:line="360" w:lineRule="auto"/>
        <w:rPr>
          <w:rFonts w:hint="eastAsia" w:ascii="宋体" w:hAnsi="宋体" w:cs="宋体"/>
          <w:sz w:val="28"/>
          <w:szCs w:val="28"/>
        </w:rPr>
      </w:pPr>
      <w:r>
        <w:rPr>
          <w:rFonts w:hint="eastAsia" w:ascii="宋体" w:hAnsi="宋体" w:cs="宋体"/>
          <w:sz w:val="28"/>
          <w:szCs w:val="28"/>
        </w:rPr>
        <w:t xml:space="preserve">2、质量要求：合格。</w:t>
      </w:r>
      <w:r/>
    </w:p>
    <w:p>
      <w:pPr>
        <w:contextualSpacing/>
        <w:ind w:firstLine="579"/>
        <w:spacing w:line="360" w:lineRule="auto"/>
        <w:rPr>
          <w:rFonts w:hint="eastAsia" w:ascii="宋体" w:hAnsi="宋体" w:cs="宋体"/>
          <w:b/>
          <w:bCs/>
          <w:sz w:val="28"/>
          <w:szCs w:val="28"/>
        </w:rPr>
      </w:pPr>
      <w:r>
        <w:rPr>
          <w:rFonts w:hint="eastAsia" w:ascii="宋体" w:hAnsi="宋体" w:cs="宋体"/>
          <w:b/>
          <w:bCs/>
          <w:sz w:val="28"/>
          <w:szCs w:val="28"/>
        </w:rPr>
        <w:t xml:space="preserve">3、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p>
    <w:p>
      <w:pPr>
        <w:pStyle w:val="959"/>
        <w:contextualSpacing/>
        <w:ind w:firstLine="579"/>
        <w:spacing w:line="360" w:lineRule="auto"/>
        <w:rPr>
          <w:rFonts w:hint="eastAsia" w:ascii="宋体" w:eastAsia="宋体" w:cs="宋体"/>
          <w:b/>
          <w:bCs/>
          <w:sz w:val="28"/>
          <w:lang w:val="zh-CN"/>
        </w:rPr>
      </w:pPr>
      <w:r>
        <w:rPr>
          <w:rFonts w:hint="eastAsia" w:ascii="宋体" w:eastAsia="宋体" w:cs="宋体"/>
          <w:b/>
          <w:bCs/>
          <w:sz w:val="28"/>
          <w:lang w:val="en-US" w:eastAsia="zh-CN"/>
        </w:rPr>
        <w:t xml:space="preserve">4、</w:t>
      </w:r>
      <w:r>
        <w:rPr>
          <w:rFonts w:hint="eastAsia" w:ascii="宋体" w:eastAsia="宋体" w:cs="宋体"/>
          <w:b/>
          <w:bCs/>
          <w:sz w:val="28"/>
          <w:lang w:val="zh-CN"/>
        </w:rPr>
        <w:t xml:space="preserve">其它相关说明：</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1</w:t>
      </w:r>
      <w:r>
        <w:rPr>
          <w:rFonts w:hint="eastAsia" w:ascii="宋体" w:eastAsia="宋体" w:cs="宋体"/>
          <w:sz w:val="28"/>
          <w:lang w:val="zh-CN"/>
        </w:rPr>
        <w:t xml:space="preserve">）</w:t>
      </w:r>
      <w:r>
        <w:rPr>
          <w:rFonts w:hint="eastAsia" w:ascii="宋体" w:eastAsia="宋体" w:cs="宋体"/>
          <w:sz w:val="28"/>
        </w:rPr>
        <w:t xml:space="preserve">本项目投标有效期为开标后60天。</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rPr>
        <w:t xml:space="preserve">2</w:t>
      </w:r>
      <w:r>
        <w:rPr>
          <w:rFonts w:hint="eastAsia" w:ascii="宋体" w:eastAsia="宋体" w:cs="宋体"/>
          <w:sz w:val="28"/>
          <w:lang w:val="zh-CN"/>
        </w:rPr>
        <w:t xml:space="preserve">）无论投标结果如何，投标人自行承担与投标相应有关的全部费用，采购单位不收取任何费用。</w:t>
      </w:r>
      <w:r/>
    </w:p>
    <w:p>
      <w:pPr>
        <w:pStyle w:val="959"/>
        <w:contextualSpacing/>
        <w:ind w:firstLine="577"/>
        <w:spacing w:line="360" w:lineRule="auto"/>
        <w:rPr>
          <w:rFonts w:hint="eastAsia" w:ascii="宋体" w:eastAsia="宋体" w:cs="宋体"/>
          <w:sz w:val="28"/>
          <w:lang w:val="zh-CN"/>
        </w:rPr>
      </w:pPr>
      <w:r>
        <w:rPr>
          <w:rFonts w:hint="eastAsia" w:ascii="宋体" w:eastAsia="宋体" w:cs="宋体"/>
          <w:sz w:val="28"/>
          <w:lang w:val="zh-CN"/>
        </w:rPr>
        <w:t xml:space="preserve">（</w:t>
      </w:r>
      <w:r>
        <w:rPr>
          <w:rFonts w:hint="eastAsia" w:ascii="宋体" w:eastAsia="宋体" w:cs="宋体"/>
          <w:sz w:val="28"/>
          <w:lang w:val="en-US" w:eastAsia="zh-CN"/>
        </w:rPr>
        <w:t xml:space="preserve">3</w:t>
      </w:r>
      <w:r>
        <w:rPr>
          <w:rFonts w:hint="eastAsia" w:ascii="宋体" w:eastAsia="宋体" w:cs="宋体"/>
          <w:sz w:val="28"/>
          <w:lang w:val="zh-CN"/>
        </w:rPr>
        <w:t xml:space="preserve">）履约保证金：</w:t>
      </w:r>
      <w:r>
        <w:rPr>
          <w:rFonts w:hint="eastAsia" w:ascii="宋体" w:eastAsia="宋体" w:cs="宋体"/>
          <w:sz w:val="28"/>
          <w:lang w:val="en-US" w:eastAsia="zh-CN"/>
        </w:rPr>
        <w:t xml:space="preserve">不要求提供</w:t>
      </w:r>
      <w:r>
        <w:rPr>
          <w:rFonts w:hint="eastAsia" w:ascii="宋体" w:eastAsia="宋体" w:cs="宋体"/>
          <w:sz w:val="28"/>
          <w:lang w:val="zh-CN"/>
        </w:rPr>
        <w:t xml:space="preserve">。</w:t>
      </w:r>
      <w:r/>
    </w:p>
    <w:p>
      <w:pPr>
        <w:ind w:firstLine="560"/>
        <w:spacing w:line="360" w:lineRule="auto"/>
        <w:rPr>
          <w:rFonts w:hint="eastAsia" w:ascii="宋体" w:hAnsi="宋体" w:cs="宋体"/>
          <w:sz w:val="28"/>
          <w:szCs w:val="28"/>
        </w:rPr>
        <w:outlineLvl w:val="2"/>
      </w:pPr>
      <w:r>
        <w:rPr>
          <w:rFonts w:hint="eastAsia" w:ascii="宋体" w:hAnsi="宋体" w:cs="宋体"/>
          <w:sz w:val="28"/>
          <w:szCs w:val="28"/>
          <w:lang w:val="zh-CN"/>
        </w:rPr>
        <w:t xml:space="preserve">（</w:t>
      </w:r>
      <w:r>
        <w:rPr>
          <w:rFonts w:hint="eastAsia" w:ascii="宋体" w:hAnsi="宋体" w:cs="宋体"/>
          <w:sz w:val="28"/>
          <w:szCs w:val="28"/>
        </w:rPr>
        <w:t xml:space="preserve">4</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若供应商中标后无故弃标，或采购人发现、接到举报或相关部门检查，查实供应商存在检验检测造假行为的，采购人将其移交政府采购监管部门，按政府采购相关法律法规处理。</w:t>
      </w:r>
      <w:bookmarkEnd w:id="5"/>
      <w:r/>
      <w:bookmarkEnd w:id="6"/>
      <w:r/>
      <w:bookmarkEnd w:id="7"/>
      <w:r/>
      <w:r/>
    </w:p>
    <w:p>
      <w:pPr>
        <w:pStyle w:val="959"/>
        <w:contextualSpacing/>
        <w:ind w:firstLine="618"/>
        <w:spacing w:line="360" w:lineRule="auto"/>
        <w:rPr>
          <w:rFonts w:hint="eastAsia" w:ascii="宋体" w:eastAsia="宋体" w:cs="宋体"/>
          <w:sz w:val="30"/>
          <w:szCs w:val="30"/>
          <w:lang w:val="en-GB"/>
        </w:rPr>
      </w:pPr>
      <w:r>
        <w:rPr>
          <w:rFonts w:hint="eastAsia" w:ascii="宋体" w:eastAsia="宋体" w:cs="宋体"/>
          <w:sz w:val="30"/>
          <w:szCs w:val="30"/>
          <w:lang w:val="en-US" w:eastAsia="zh-CN"/>
        </w:rPr>
        <w:t xml:space="preserve">（5）</w:t>
      </w:r>
      <w:r>
        <w:rPr>
          <w:rFonts w:hint="eastAsia" w:ascii="宋体" w:eastAsia="宋体" w:cs="宋体"/>
          <w:sz w:val="30"/>
          <w:szCs w:val="30"/>
          <w:lang w:val="en-GB"/>
        </w:rPr>
        <w:t xml:space="preserve">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如没有在合同规定的时限内完成符合合同约定的服务，逾期期间，供</w:t>
      </w:r>
      <w:r>
        <w:rPr>
          <w:rFonts w:hint="eastAsia" w:ascii="宋体" w:eastAsia="宋体" w:cs="宋体"/>
          <w:sz w:val="30"/>
          <w:szCs w:val="30"/>
          <w:lang w:val="en-US" w:eastAsia="zh-CN"/>
        </w:rPr>
        <w:t xml:space="preserve">应商</w:t>
      </w:r>
      <w:r>
        <w:rPr>
          <w:rFonts w:hint="eastAsia" w:ascii="宋体" w:eastAsia="宋体" w:cs="宋体"/>
          <w:sz w:val="30"/>
          <w:szCs w:val="30"/>
          <w:lang w:val="en-GB"/>
        </w:rPr>
        <w:t xml:space="preserve">应承担每天 1000 元的违约金；逾期达 10 天，需方将有权全部或部分终止合同，同时供方应承担合同总额30%的违约金，违约金不足于弥补</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方损失的，还应赔偿</w:t>
      </w:r>
      <w:r>
        <w:rPr>
          <w:rFonts w:hint="eastAsia" w:ascii="宋体" w:eastAsia="宋体" w:cs="宋体"/>
          <w:sz w:val="30"/>
          <w:szCs w:val="30"/>
          <w:lang w:val="en-US" w:eastAsia="zh-CN"/>
        </w:rPr>
        <w:t xml:space="preserve">采购</w:t>
      </w:r>
      <w:r>
        <w:rPr>
          <w:rFonts w:hint="eastAsia" w:ascii="宋体" w:eastAsia="宋体" w:cs="宋体"/>
          <w:sz w:val="30"/>
          <w:szCs w:val="30"/>
          <w:lang w:val="en-GB"/>
        </w:rPr>
        <w:t xml:space="preserve">方的实际损失。</w:t>
      </w:r>
      <w:r/>
    </w:p>
    <w:p>
      <w:pPr>
        <w:pStyle w:val="959"/>
        <w:contextualSpacing/>
        <w:ind w:firstLine="618"/>
        <w:spacing w:line="360" w:lineRule="auto"/>
        <w:rPr>
          <w:rFonts w:hint="eastAsia" w:ascii="宋体" w:eastAsia="宋体" w:cs="宋体"/>
          <w:sz w:val="30"/>
          <w:szCs w:val="30"/>
          <w:lang w:val="en-US" w:eastAsia="zh-CN"/>
        </w:rPr>
      </w:pPr>
      <w:r>
        <w:rPr>
          <w:rFonts w:hint="eastAsia" w:ascii="宋体" w:eastAsia="宋体" w:cs="宋体"/>
          <w:sz w:val="30"/>
          <w:szCs w:val="30"/>
          <w:lang w:val="en-US" w:eastAsia="zh-CN"/>
        </w:rPr>
        <w:t xml:space="preserve">5、拟签订的合同文本：</w:t>
      </w:r>
      <w:r/>
    </w:p>
    <w:p>
      <w:pPr>
        <w:pStyle w:val="959"/>
        <w:contextualSpacing/>
        <w:ind w:firstLine="0"/>
        <w:jc w:val="center"/>
        <w:spacing w:line="360" w:lineRule="auto"/>
        <w:rPr>
          <w:rFonts w:hint="eastAsia" w:ascii="宋体" w:eastAsia="宋体" w:cs="宋体"/>
          <w:sz w:val="24"/>
          <w:szCs w:val="24"/>
          <w:lang w:val="en-US" w:eastAsia="zh-CN"/>
        </w:rPr>
      </w:pPr>
      <w:r>
        <w:rPr>
          <w:rFonts w:hint="eastAsia" w:ascii="宋体" w:eastAsia="宋体" w:cs="宋体"/>
          <w:sz w:val="32"/>
          <w:szCs w:val="32"/>
          <w:lang w:val="en-US" w:eastAsia="zh-CN"/>
        </w:rPr>
        <w:t xml:space="preserve">政府采购合同</w:t>
      </w:r>
      <w:bookmarkStart w:id="116" w:name="_Hlt16619369"/>
      <w:r/>
      <w:bookmarkEnd w:id="116"/>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南通市海门区市场监督管理局       乙方：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签订时间： 2025年  月   日             签订地点： 南通市</w:t>
      </w:r>
      <w:r>
        <w:rPr>
          <w:rFonts w:hint="eastAsia" w:ascii="宋体" w:eastAsia="宋体" w:cs="宋体"/>
          <w:sz w:val="24"/>
          <w:szCs w:val="24"/>
          <w:lang w:val="en-US" w:eastAsia="en-US"/>
        </w:rPr>
        <w:t xml:space="preserve">海门</w:t>
      </w:r>
      <w:r>
        <w:rPr>
          <w:rFonts w:hint="eastAsia" w:ascii="宋体" w:eastAsia="宋体" w:cs="宋体"/>
          <w:sz w:val="24"/>
          <w:szCs w:val="24"/>
          <w:lang w:val="en-US" w:eastAsia="zh-CN"/>
        </w:rPr>
        <w:t xml:space="preserve">区市场监督管理局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根据《政府采购法》、《经济合同法》及2025年   月   日南通市海门区市场监督管理局采购2025年食品安全监督抽检服务项目的采购结果、采购文件及投标文件，经双方协商一致，签订本合同。</w:t>
      </w:r>
      <w:bookmarkStart w:id="117" w:name="_Toc81879411"/>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en-US"/>
        </w:rPr>
        <w:t xml:space="preserve">合同金额：人民币</w:t>
      </w:r>
      <w:r>
        <w:rPr>
          <w:rFonts w:hint="eastAsia" w:ascii="宋体" w:eastAsia="宋体" w:cs="宋体"/>
          <w:sz w:val="24"/>
          <w:szCs w:val="24"/>
          <w:lang w:val="en-US" w:eastAsia="zh-CN"/>
        </w:rPr>
        <w:t xml:space="preserve">（小写）：              ；人民币（大写）：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 合同的标的物</w:t>
      </w:r>
      <w:bookmarkEnd w:id="117"/>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1.1乙方向甲方提供以下服务：</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负责对甲方根据上级部署任务和实际工作需要而确定的委托项目进行抽检工作。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1.2乙方按其投标文件提供的服务必须满足采购文件的各项要求及投标文件承诺的标准。</w:t>
      </w:r>
      <w:bookmarkStart w:id="118" w:name="_Toc81879412"/>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1.3乙方对提供的标的物应当拥有完整的物权，并且负有保证第三人不得向甲方主张任何权利（包括知识产权）的义务。</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2.合同价格</w:t>
      </w:r>
      <w:bookmarkEnd w:id="118"/>
      <w:r>
        <w:rPr>
          <w:rFonts w:hint="eastAsia" w:ascii="宋体" w:eastAsia="宋体" w:cs="宋体"/>
          <w:sz w:val="24"/>
          <w:szCs w:val="24"/>
          <w:lang w:val="en-US" w:eastAsia="zh-CN"/>
        </w:rPr>
        <w:t xml:space="preserve">及支付</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2.1付款方式：签订合同后服务满三个月按照实际完成监督抽检批次（以合法有效的检测报告为准）结算支付金额，剩余金额待所有检测任务结束检测机构出具合法有效的检测报告后，经项目验收合格并经结算审核完成，由中标单位按国家有关财税规定开具发票给采购人，款项由采购人按相关财务支付规定办理支付手续。</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2.2中标金额为最终结算费用：包含履约委托抽检任务完成所需的全部工作量和服务，即包括响应及完成委托抽检任务工作所需的一切费用。其中包含但不限于如样品采集购买、人工、专用设备及其备品、备件、易耗品耗材、通讯和专用工具费用、税费、运输、保险、技术支持与培训、售后服务及相关劳务支出等工作所发生的全部费用以及投标供应商企业利润、税金和政策性文件规定及合同包含的所有风险、责任，即响应委托抽检项目任务的各项应有费用。</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2.3乙方按期履行服务后向甲方结算款项时须提供下列单据：正式税务发票、抽检费用清单（加盖公章）、抽样检验信息汇总表（加盖公章）。</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2.4根据现行税法对甲方征收的与项目委托服务合同有关的一切税费均由甲方承担；根据现行税法对乙方征收的与项目委托服务合同有关的一切税费均由乙方承担。</w:t>
      </w:r>
      <w:bookmarkStart w:id="119" w:name="_Toc81879416"/>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3.合同履行要求</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.1</w:t>
      </w:r>
      <w:r>
        <w:rPr>
          <w:rFonts w:hint="eastAsia" w:ascii="宋体" w:eastAsia="宋体" w:cs="宋体"/>
          <w:sz w:val="24"/>
          <w:szCs w:val="24"/>
          <w:lang w:val="en-US" w:eastAsia="zh-CN"/>
        </w:rPr>
        <w:t xml:space="preserve">乙方应当具有与抽样工作相匹配的专职抽样人员、抽样工具、设备等条件，积极配合抽检工作。应按照品种特点制定抽样计划，每次抽检安排2名以上工作人员现场抽样，承诺配备能同时出动2组（每组不少于2人）或以上专业抽样人员，确保监督抽检工作的序时进度。</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.2</w:t>
      </w:r>
      <w:r>
        <w:rPr>
          <w:rFonts w:hint="eastAsia" w:ascii="宋体" w:eastAsia="宋体" w:cs="宋体"/>
          <w:sz w:val="24"/>
          <w:szCs w:val="24"/>
          <w:lang w:val="en-US" w:eastAsia="zh-CN"/>
        </w:rPr>
        <w:t xml:space="preserve">乙方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.3</w:t>
      </w:r>
      <w:r>
        <w:rPr>
          <w:rFonts w:hint="eastAsia" w:ascii="宋体" w:eastAsia="宋体" w:cs="宋体"/>
          <w:sz w:val="24"/>
          <w:szCs w:val="24"/>
          <w:lang w:val="en-US" w:eastAsia="zh-CN"/>
        </w:rPr>
        <w:t xml:space="preserve">抽样人员可以从食品经营者的经营场所、仓库以及食品生产者的成品库待销产品中随机抽取样品，不得由食品生产经营者自行提供。</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.4</w:t>
      </w:r>
      <w:r>
        <w:rPr>
          <w:rFonts w:hint="eastAsia" w:ascii="宋体" w:eastAsia="宋体" w:cs="宋体"/>
          <w:sz w:val="24"/>
          <w:szCs w:val="24"/>
          <w:lang w:val="en-US" w:eastAsia="zh-CN"/>
        </w:rPr>
        <w:t xml:space="preserve">乙方对其抽取的样品负责，检验结果反映送检样品的真实状况。</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.5</w:t>
      </w:r>
      <w:r>
        <w:rPr>
          <w:rFonts w:hint="eastAsia" w:ascii="宋体" w:eastAsia="宋体" w:cs="宋体"/>
          <w:sz w:val="24"/>
          <w:szCs w:val="24"/>
          <w:lang w:val="en-US" w:eastAsia="zh-CN"/>
        </w:rPr>
        <w:t xml:space="preserve">乙方必须自觉接受采购方的考核、检查、验收、比对。</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.6</w:t>
      </w:r>
      <w:r>
        <w:rPr>
          <w:rFonts w:hint="eastAsia" w:ascii="宋体" w:eastAsia="宋体" w:cs="宋体"/>
          <w:sz w:val="24"/>
          <w:szCs w:val="24"/>
          <w:lang w:val="en-US" w:eastAsia="zh-CN"/>
        </w:rPr>
        <w:t xml:space="preserve">乙方在开展监督抽检过程中弄虚作假或不配合采购方开展工作被查实的，甲方有权取消其承检资格并追究乙方违约责任。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.7</w:t>
      </w:r>
      <w:r>
        <w:rPr>
          <w:rFonts w:hint="eastAsia" w:ascii="宋体" w:eastAsia="宋体" w:cs="宋体"/>
          <w:sz w:val="24"/>
          <w:szCs w:val="24"/>
          <w:lang w:val="en-US" w:eastAsia="zh-CN"/>
        </w:rPr>
        <w:t xml:space="preserve">乙方有保密义务，不得向除采购方外的任何单位与个人透露与抽检相关的信息，否则取消其承检资格并追究违约责任；如造成经济损失及不良影响的，依法追究其经济赔偿责任和法律责任。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.8</w:t>
      </w:r>
      <w:r>
        <w:rPr>
          <w:rFonts w:hint="eastAsia" w:ascii="宋体" w:eastAsia="宋体" w:cs="宋体"/>
          <w:sz w:val="24"/>
          <w:szCs w:val="24"/>
          <w:lang w:val="en-US" w:eastAsia="zh-CN"/>
        </w:rPr>
        <w:t xml:space="preserve">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3.9 乙方应按照市级以上政府或市场监督管理部门对抽样检测工作的考核要求，配合甲方确保高质量完成抽样检测数据质量、问题发现率、检测任务完成进度等考核指标。</w:t>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3.10经上级部门、本级部门通报的错误，每发现一条扣50元，年底结账时一并扣除。</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4.抽样及检测完成时间</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4.1按照</w:t>
      </w:r>
      <w:r>
        <w:rPr>
          <w:rFonts w:hint="eastAsia" w:ascii="宋体" w:eastAsia="宋体" w:cs="宋体"/>
          <w:sz w:val="24"/>
          <w:szCs w:val="24"/>
          <w:lang w:val="en-US" w:eastAsia="en-US"/>
        </w:rPr>
        <w:t xml:space="preserve">甲方</w:t>
      </w:r>
      <w:r>
        <w:rPr>
          <w:rFonts w:hint="eastAsia" w:ascii="宋体" w:eastAsia="宋体" w:cs="宋体"/>
          <w:sz w:val="24"/>
          <w:szCs w:val="24"/>
          <w:lang w:val="en-US" w:eastAsia="zh-CN"/>
        </w:rPr>
        <w:t xml:space="preserve">实际需求确定抽样时间。</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4.2 所有检测任务的检测报告在当年度12月5日前完成，在12月10日前全部录入平台数据库，并及时做好数据统计分析工作。</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合同一方不履行合同义务或者履行合同义务不符合约定的，应当承担继续履行、采取补救措施或赔偿损失等违约责任。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 甲方违约责任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5.1.1 甲方逾期支付服务费用的应按照逾期付款金额的每天1000元支付逾期付款违约金。</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5.1.2 甲方违反合同规定，拒绝接收乙方交付的合格标的物，应当承担乙方由此造成的损失。</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 乙方违约责任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5.2.1 乙方不能达到甲方服务要求或服务质量不良从而影响甲方在市级以上政府或市场监督管理部门考核结果的，或出现本合同3.6、3.7规定情形的</w:t>
      </w:r>
      <w:bookmarkStart w:id="120" w:name="OLE_LINK9"/>
      <w:r>
        <w:rPr>
          <w:rFonts w:hint="eastAsia" w:ascii="宋体" w:eastAsia="宋体" w:cs="宋体"/>
          <w:sz w:val="24"/>
          <w:szCs w:val="24"/>
          <w:lang w:val="en-US" w:eastAsia="zh-CN"/>
        </w:rPr>
        <w:t xml:space="preserve">，</w:t>
      </w:r>
      <w:bookmarkEnd w:id="120"/>
      <w:r>
        <w:rPr>
          <w:rFonts w:hint="eastAsia" w:ascii="宋体" w:eastAsia="宋体" w:cs="宋体"/>
          <w:sz w:val="24"/>
          <w:szCs w:val="24"/>
          <w:lang w:val="en-US" w:eastAsia="zh-CN"/>
        </w:rPr>
        <w:t xml:space="preserve">应向甲方偿付本抽检项目费用5%的违约金，违约金不足以补偿损失的，甲方有权要求乙方补足。</w:t>
      </w:r>
      <w:r/>
    </w:p>
    <w:p>
      <w:pPr>
        <w:pStyle w:val="959"/>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5.2.2 乙方未履行应急处置抽样在48小时内出具检测结果的承诺，已发生的款项一律不予支付。</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5.2.3 乙方逾期完成甲方检验任务的，按照逾期完成的部分每天1000 元支付逾期违约金，同时承担甲方因此遭致的损失费用。</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6.不可抗力</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6.1 因不可抗力不能履行合同的，根据不可抗力的影响，部分或者全部免除责任。但合同一方延迟履行后发生不可抗力的，不能免除责任。</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6.2 合同一方因不可抗力不能履行合同的，应当及时通知对方，以减轻可能给对方造成的损失，并应当在合理期限内提供证明。</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7.索赔</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7.1因乙方过错或失误造成甲方损失的，甲方有权根据产品质量检验机构或其他有权部门出具的检验证书向乙方提出索赔。</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8.合同的解除和转让</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8.1 甲方和乙方协商一致，可以解除合同。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 有下列情形之一，合同一方可以解除合同：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8.2.1 因不可抗力致使不能实现合同目的，未受不可抗力影响的一方有权解除合同；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8.2.2 因合同一方违约导致合同不能履行，另一方有权解除合同；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8.2.3 有权解除合同的一方，应当在违约事实或不可抗力发生之后三十天内书面通知对方以主张解除合同，合同在书面通知到达对方时解除。</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8.3 合同的部分和全部都不得转让。</w:t>
      </w:r>
      <w:bookmarkEnd w:id="119"/>
      <w:r/>
      <w:r/>
    </w:p>
    <w:p>
      <w:pPr>
        <w:pStyle w:val="959"/>
        <w:contextualSpacing/>
        <w:ind w:firstLine="494"/>
        <w:spacing w:line="360" w:lineRule="auto"/>
        <w:rPr>
          <w:rFonts w:hint="eastAsia" w:ascii="宋体" w:eastAsia="宋体" w:cs="宋体"/>
          <w:sz w:val="24"/>
          <w:szCs w:val="24"/>
          <w:lang w:val="en-US" w:eastAsia="zh-CN"/>
        </w:rPr>
      </w:pPr>
      <w:r/>
      <w:bookmarkStart w:id="121" w:name="_Toc81879421"/>
      <w:r>
        <w:rPr>
          <w:rFonts w:hint="eastAsia" w:ascii="宋体" w:eastAsia="宋体" w:cs="宋体"/>
          <w:sz w:val="24"/>
          <w:szCs w:val="24"/>
          <w:lang w:val="en-US" w:eastAsia="zh-CN"/>
        </w:rPr>
        <w:t xml:space="preserve">9.争议解决</w:t>
      </w:r>
      <w:bookmarkEnd w:id="121"/>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9.1本合同发生争议，由双方协商或调解解决，协商或调解不成时可通过南通仲裁委员会申请仲裁。</w:t>
      </w:r>
      <w:bookmarkStart w:id="122" w:name="_Toc81879422"/>
      <w:r/>
      <w:bookmarkEnd w:id="122"/>
      <w:r/>
      <w:r/>
    </w:p>
    <w:p>
      <w:pPr>
        <w:pStyle w:val="959"/>
        <w:contextualSpacing/>
        <w:ind w:firstLine="494"/>
        <w:spacing w:line="360" w:lineRule="auto"/>
        <w:rPr>
          <w:rFonts w:hint="eastAsia" w:ascii="宋体" w:eastAsia="宋体" w:cs="宋体"/>
          <w:sz w:val="24"/>
          <w:szCs w:val="24"/>
          <w:lang w:val="en-US" w:eastAsia="zh-CN"/>
        </w:rPr>
      </w:pPr>
      <w:r/>
      <w:bookmarkStart w:id="123" w:name="_Toc81879423"/>
      <w:r>
        <w:rPr>
          <w:rFonts w:hint="eastAsia" w:ascii="宋体" w:eastAsia="宋体" w:cs="宋体"/>
          <w:sz w:val="24"/>
          <w:szCs w:val="24"/>
          <w:lang w:val="en-US" w:eastAsia="zh-CN"/>
        </w:rPr>
        <w:t xml:space="preserve">10.合同期限及数量</w:t>
      </w:r>
      <w:bookmarkEnd w:id="123"/>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10.1本合同期限：自合同签订之日开始至2025年12月10日止。（在服务期限内，检测服务考核达标的，在招标人预算资金落实、合同内容和合同金额不变的情况下，经双方协商，可续签下一年服务合同）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10.2本合同一式</w:t>
      </w:r>
      <w:r>
        <w:rPr>
          <w:rFonts w:hint="eastAsia" w:ascii="宋体" w:eastAsia="宋体" w:cs="宋体"/>
          <w:sz w:val="24"/>
          <w:szCs w:val="24"/>
          <w:lang w:val="en-US" w:eastAsia="en-US"/>
        </w:rPr>
        <w:t xml:space="preserve">陆</w:t>
      </w:r>
      <w:r>
        <w:rPr>
          <w:rFonts w:hint="eastAsia" w:ascii="宋体" w:eastAsia="宋体" w:cs="宋体"/>
          <w:sz w:val="24"/>
          <w:szCs w:val="24"/>
          <w:lang w:val="en-US" w:eastAsia="zh-CN"/>
        </w:rPr>
        <w:t xml:space="preserve">份，具有同等法律效力，甲</w:t>
      </w:r>
      <w:r>
        <w:rPr>
          <w:rFonts w:hint="eastAsia" w:ascii="宋体" w:eastAsia="宋体" w:cs="宋体"/>
          <w:sz w:val="24"/>
          <w:szCs w:val="24"/>
          <w:lang w:val="en-US" w:eastAsia="en-US"/>
        </w:rPr>
        <w:t xml:space="preserve">乙双方各执</w:t>
      </w:r>
      <w:r>
        <w:rPr>
          <w:rFonts w:hint="eastAsia" w:ascii="宋体" w:eastAsia="宋体" w:cs="宋体"/>
          <w:sz w:val="24"/>
          <w:szCs w:val="24"/>
          <w:lang w:val="en-US" w:eastAsia="zh-CN"/>
        </w:rPr>
        <w:t xml:space="preserve">三份。</w:t>
      </w:r>
      <w:bookmarkStart w:id="124" w:name="_Toc81879424"/>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11.合同未尽事宜</w:t>
      </w:r>
      <w:bookmarkEnd w:id="124"/>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11.1合同中未尽事宜，甲乙双方应友好协商，按国家有关法律、法规执行。</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乙方：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法定代表人：                         法定代表人：                                 </w:t>
      </w:r>
      <w:r/>
    </w:p>
    <w:p>
      <w:pPr>
        <w:pStyle w:val="959"/>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委托代理人：                         委托代理人：</w:t>
      </w:r>
      <w:r/>
    </w:p>
    <w:p>
      <w:pPr>
        <w:spacing w:line="500" w:lineRule="exact"/>
        <w:rPr>
          <w:rFonts w:hint="eastAsia" w:ascii="宋体" w:hAnsi="宋体" w:cs="宋体"/>
          <w:sz w:val="28"/>
          <w:szCs w:val="28"/>
        </w:rPr>
      </w:pPr>
      <w:r>
        <w:rPr>
          <w:rFonts w:hint="eastAsia" w:ascii="宋体" w:hAnsi="宋体" w:cs="宋体"/>
          <w:sz w:val="28"/>
          <w:szCs w:val="28"/>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第四部分  开标和评标</w:t>
      </w:r>
      <w:r/>
    </w:p>
    <w:p>
      <w:pPr>
        <w:pStyle w:val="949"/>
        <w:ind w:left="0" w:right="0" w:firstLine="562"/>
        <w:jc w:val="left"/>
        <w:spacing w:before="0" w:after="0" w:line="500" w:lineRule="exact"/>
        <w:rPr>
          <w:rFonts w:hint="eastAsia" w:ascii="宋体" w:hAnsi="宋体" w:cs="宋体"/>
          <w:b/>
          <w:sz w:val="28"/>
          <w:szCs w:val="28"/>
          <w:lang w:eastAsia="zh-CN"/>
        </w:rPr>
      </w:pPr>
      <w:r>
        <w:rPr>
          <w:rFonts w:hint="eastAsia" w:ascii="宋体" w:hAnsi="宋体" w:cs="宋体"/>
          <w:b/>
          <w:sz w:val="28"/>
          <w:szCs w:val="28"/>
          <w:lang w:eastAsia="zh-CN"/>
        </w:rPr>
        <w:t xml:space="preserve">一、开标</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pStyle w:val="949"/>
        <w:ind w:left="0" w:right="0" w:firstLine="562"/>
        <w:jc w:val="left"/>
        <w:spacing w:before="0" w:after="0" w:line="500" w:lineRule="exact"/>
        <w:rPr>
          <w:rFonts w:hint="eastAsia" w:ascii="宋体" w:hAnsi="宋体" w:cs="宋体"/>
          <w:b/>
          <w:sz w:val="28"/>
          <w:szCs w:val="28"/>
          <w:highlight w:val="yellow"/>
          <w:lang w:eastAsia="zh-CN"/>
        </w:rPr>
      </w:pPr>
      <w:r>
        <w:rPr>
          <w:rFonts w:hint="eastAsia" w:ascii="宋体" w:hAnsi="宋体" w:cs="宋体"/>
          <w:b/>
          <w:sz w:val="28"/>
          <w:szCs w:val="28"/>
          <w:lang w:eastAsia="zh-CN"/>
        </w:rPr>
        <w:t xml:space="preserve">二、</w:t>
      </w:r>
      <w:r>
        <w:rPr>
          <w:rFonts w:hint="eastAsia" w:ascii="宋体" w:hAnsi="宋体" w:cs="宋体"/>
          <w:b/>
          <w:sz w:val="28"/>
          <w:szCs w:val="28"/>
        </w:rPr>
        <w:t xml:space="preserve">评标</w:t>
      </w:r>
      <w:r>
        <w:rPr>
          <w:rFonts w:hint="eastAsia" w:ascii="宋体" w:hAnsi="宋体" w:cs="宋体"/>
          <w:b/>
          <w:sz w:val="28"/>
          <w:szCs w:val="28"/>
          <w:lang w:eastAsia="zh-CN"/>
        </w:rPr>
        <w:t xml:space="preserve">流程</w:t>
      </w:r>
      <w:r>
        <w:rPr>
          <w:rFonts w:hint="eastAsia" w:ascii="宋体" w:hAnsi="宋体" w:cs="宋体"/>
          <w:b/>
          <w:sz w:val="28"/>
          <w:szCs w:val="28"/>
        </w:rPr>
        <w:t xml:space="preserve">和评标标准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959"/>
        <w:ind w:firstLine="577"/>
        <w:spacing w:line="500" w:lineRule="exact"/>
        <w:rPr>
          <w:rFonts w:hint="eastAsia" w:ascii="宋体" w:eastAsia="宋体" w:cs="宋体"/>
          <w:sz w:val="28"/>
          <w:lang w:eastAsia="zh-CN"/>
        </w:rPr>
      </w:pPr>
      <w:r>
        <w:rPr>
          <w:rFonts w:hint="eastAsia" w:ascii="宋体" w:eastAsia="宋体" w:cs="宋体"/>
          <w:sz w:val="28"/>
        </w:rPr>
        <w:t xml:space="preserve">投标人资格不合格的，其投标文件判定为无效投标文件。</w:t>
      </w:r>
      <w:r/>
    </w:p>
    <w:p>
      <w:pPr>
        <w:ind w:firstLine="413"/>
        <w:jc w:val="left"/>
        <w:spacing w:line="50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959"/>
        <w:ind w:firstLine="577"/>
        <w:spacing w:line="500" w:lineRule="exact"/>
        <w:rPr>
          <w:rFonts w:hint="eastAsia" w:ascii="宋体" w:eastAsia="宋体" w:cs="宋体"/>
          <w:sz w:val="28"/>
        </w:rPr>
      </w:pPr>
      <w:r>
        <w:rPr>
          <w:rFonts w:hint="eastAsia" w:ascii="宋体" w:eastAsia="宋体" w:cs="宋体"/>
          <w:sz w:val="28"/>
          <w:lang w:eastAsia="zh-CN"/>
        </w:rPr>
        <w:t xml:space="preserve">未通过符合性审查的投标文件，将被判为不满足招标文件实质性要求。</w:t>
      </w:r>
      <w:r>
        <w:rPr>
          <w:rFonts w:hint="eastAsia" w:ascii="宋体" w:eastAsia="宋体" w:cs="宋体"/>
          <w:sz w:val="28"/>
        </w:rPr>
        <w:t xml:space="preserve"> </w:t>
      </w:r>
      <w:r/>
    </w:p>
    <w:p>
      <w:pPr>
        <w:ind w:firstLine="413"/>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rPr>
        <w:t xml:space="preserve">70</w:t>
      </w:r>
      <w:r>
        <w:rPr>
          <w:rFonts w:hint="eastAsia" w:ascii="宋体" w:hAnsi="宋体" w:cs="宋体"/>
          <w:b/>
          <w:sz w:val="28"/>
          <w:szCs w:val="28"/>
          <w:lang w:val="zh-CN"/>
        </w:rPr>
        <w:t xml:space="preserve">分</w:t>
      </w:r>
      <w:r/>
    </w:p>
    <w:tbl>
      <w:tblPr>
        <w:tblStyle w:val="705"/>
        <w:tblW w:w="9736" w:type="dxa"/>
        <w:tblInd w:w="-12" w:type="dxa"/>
        <w:tblLayout w:type="fixed"/>
        <w:tblCellMar>
          <w:left w:w="108" w:type="dxa"/>
          <w:top w:w="0" w:type="dxa"/>
          <w:right w:w="108" w:type="dxa"/>
          <w:bottom w:w="0" w:type="dxa"/>
        </w:tblCellMar>
        <w:tblLook w:val="04A0" w:firstRow="1" w:lastRow="0" w:firstColumn="1" w:lastColumn="0" w:noHBand="0" w:noVBand="1"/>
      </w:tblPr>
      <w:tblGrid>
        <w:gridCol w:w="549"/>
        <w:gridCol w:w="1442"/>
        <w:gridCol w:w="832"/>
        <w:gridCol w:w="6913"/>
      </w:tblGrid>
      <w:tr>
        <w:trPr>
          <w:trHeight w:val="312"/>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b/>
                <w:bCs/>
                <w:sz w:val="22"/>
                <w:szCs w:val="22"/>
                <w:lang w:bidi="ar"/>
              </w:rPr>
              <w:t xml:space="preserve">分值</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评审标准</w:t>
            </w:r>
            <w:r/>
          </w:p>
        </w:tc>
      </w:tr>
      <w:tr>
        <w:trPr>
          <w:trHeight w:val="720"/>
        </w:trPr>
        <w:tc>
          <w:tcPr>
            <w:tcBorders>
              <w:top w:val="single" w:color="000000" w:sz="4" w:space="0"/>
              <w:left w:val="single" w:color="000000" w:sz="4" w:space="0"/>
              <w:bottom w:val="none" w:color="000000" w:sz="4" w:space="0"/>
              <w:right w:val="single" w:color="000000" w:sz="4" w:space="0"/>
            </w:tcBorders>
            <w:tcW w:w="549"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1</w:t>
            </w:r>
            <w:r/>
          </w:p>
        </w:tc>
        <w:tc>
          <w:tcPr>
            <w:tcBorders>
              <w:top w:val="single" w:color="000000" w:sz="4" w:space="0"/>
              <w:left w:val="single" w:color="000000" w:sz="4" w:space="0"/>
              <w:bottom w:val="none" w:color="000000" w:sz="4" w:space="0"/>
              <w:right w:val="single" w:color="000000" w:sz="4" w:space="0"/>
            </w:tcBorders>
            <w:tcW w:w="1442"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实验室场地</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rPr>
                <w:rFonts w:ascii="宋体" w:hAnsi="宋体" w:cs="仿宋"/>
                <w:sz w:val="24"/>
              </w:rPr>
            </w:pPr>
            <w:r>
              <w:rPr>
                <w:rFonts w:hint="eastAsia" w:ascii="宋体" w:hAnsi="宋体" w:cs="宋体"/>
                <w:szCs w:val="21"/>
                <w:lang w:bidi="ar"/>
              </w:rPr>
              <w:t xml:space="preserve">根据投标人具备的与食品检测工作相适应的实验场所建筑面积、具体布局等情况进行评分。</w:t>
            </w:r>
            <w:r>
              <w:rPr>
                <w:rFonts w:ascii="宋体" w:hAnsi="宋体" w:cs="仿宋"/>
                <w:sz w:val="24"/>
              </w:rPr>
              <w:t xml:space="preserve">根据供应商具备的与食品检测工作相适应的实验场所建筑面积、具体布局等进行评价。食品检测实验室建筑面积（不含办公室）</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3</w:t>
            </w:r>
            <w:r>
              <w:rPr>
                <w:rFonts w:ascii="宋体" w:hAnsi="宋体"/>
                <w:szCs w:val="21"/>
                <w:lang w:bidi="zh-CN"/>
              </w:rPr>
              <w:t xml:space="preserve"> 分</w:t>
            </w:r>
            <w:r>
              <w:rPr>
                <w:rFonts w:hint="eastAsia" w:ascii="宋体" w:hAnsi="宋体"/>
                <w:szCs w:val="21"/>
                <w:lang w:bidi="zh-CN"/>
              </w:rPr>
              <w:t xml:space="preserve">；</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3</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2</w:t>
            </w:r>
            <w:r>
              <w:rPr>
                <w:rFonts w:ascii="宋体" w:hAnsi="宋体"/>
                <w:szCs w:val="21"/>
                <w:lang w:bidi="zh-CN"/>
              </w:rPr>
              <w:t xml:space="preserve"> 分；</w:t>
            </w:r>
            <w:r>
              <w:rPr>
                <w:rFonts w:ascii="宋体" w:hAnsi="宋体"/>
                <w:szCs w:val="21"/>
              </w:rPr>
              <w:t xml:space="preserve">1</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≤面积＜</w:t>
            </w:r>
            <w:r>
              <w:rPr>
                <w:rFonts w:ascii="宋体" w:hAnsi="宋体"/>
                <w:szCs w:val="21"/>
              </w:rPr>
              <w:t xml:space="preserve">2</w:t>
            </w:r>
            <w:r>
              <w:rPr>
                <w:rFonts w:ascii="宋体" w:hAnsi="宋体"/>
                <w:szCs w:val="21"/>
                <w:lang w:bidi="zh-CN"/>
              </w:rPr>
              <w:t xml:space="preserve">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，得 </w:t>
            </w:r>
            <w:r>
              <w:rPr>
                <w:rFonts w:ascii="宋体" w:hAnsi="宋体"/>
                <w:szCs w:val="21"/>
              </w:rPr>
              <w:t xml:space="preserve">1</w:t>
            </w:r>
            <w:r>
              <w:rPr>
                <w:rFonts w:ascii="宋体" w:hAnsi="宋体"/>
                <w:szCs w:val="21"/>
                <w:lang w:bidi="zh-CN"/>
              </w:rPr>
              <w:t xml:space="preserve"> 分；面积＜1000 </w:t>
            </w:r>
            <w:r>
              <w:rPr>
                <w:rFonts w:ascii="宋体" w:hAnsi="宋体"/>
                <w:szCs w:val="21"/>
              </w:rPr>
              <w:t xml:space="preserve">m</w:t>
            </w:r>
            <w:r>
              <w:rPr>
                <w:rFonts w:ascii="宋体" w:hAnsi="宋体"/>
                <w:szCs w:val="21"/>
                <w:vertAlign w:val="superscript"/>
              </w:rPr>
              <w:t xml:space="preserve">2</w:t>
            </w:r>
            <w:r>
              <w:rPr>
                <w:rFonts w:ascii="宋体" w:hAnsi="宋体"/>
                <w:szCs w:val="21"/>
                <w:lang w:bidi="zh-CN"/>
              </w:rPr>
              <w:t xml:space="preserve">，不得分。</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（提供食品实验室平面布局图并须标出食品检测实验室区域位置及面积、产权证明或租赁协议、佐证照片扫描件并加盖公章）</w:t>
            </w:r>
            <w:r/>
          </w:p>
        </w:tc>
      </w:tr>
      <w:tr>
        <w:trPr>
          <w:trHeight w:val="945"/>
        </w:trPr>
        <w:tc>
          <w:tcPr>
            <w:tcBorders>
              <w:top w:val="none" w:color="000000" w:sz="4" w:space="0"/>
              <w:left w:val="single" w:color="000000" w:sz="4" w:space="0"/>
              <w:bottom w:val="none" w:color="000000" w:sz="4" w:space="0"/>
              <w:right w:val="single" w:color="000000" w:sz="4" w:space="0"/>
            </w:tcBorders>
            <w:tcW w:w="549"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single" w:color="000000" w:sz="4" w:space="0"/>
              <w:bottom w:val="none" w:color="000000" w:sz="4" w:space="0"/>
              <w:right w:val="single" w:color="000000" w:sz="4" w:space="0"/>
            </w:tcBorders>
            <w:tcW w:w="1442"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具备用于食品保存的专用冷库，容积100立方米得1分，每增加10立方米得0.2分，</w:t>
            </w:r>
            <w:r>
              <w:rPr>
                <w:rFonts w:hint="eastAsia"/>
                <w:szCs w:val="21"/>
              </w:rPr>
              <w:t xml:space="preserve">本项最高得</w:t>
            </w:r>
            <w:r>
              <w:rPr>
                <w:rFonts w:hint="eastAsia" w:ascii="宋体" w:hAnsi="宋体" w:cs="宋体"/>
                <w:szCs w:val="21"/>
                <w:lang w:bidi="ar"/>
              </w:rPr>
              <w:t xml:space="preserve">2分（容积取整数）。（提供冷库区域位置、购置发票及相关证明材料，另须提供冷库温度等参数校准证书）</w:t>
            </w:r>
            <w:r/>
          </w:p>
        </w:tc>
      </w:tr>
      <w:tr>
        <w:trPr>
          <w:trHeight w:val="1690"/>
        </w:trPr>
        <w:tc>
          <w:tcPr>
            <w:tcBorders>
              <w:top w:val="none" w:color="000000" w:sz="4" w:space="0"/>
              <w:left w:val="single" w:color="000000" w:sz="4" w:space="0"/>
              <w:bottom w:val="single" w:color="000000" w:sz="4" w:space="0"/>
              <w:right w:val="single" w:color="000000" w:sz="4" w:space="0"/>
            </w:tcBorders>
            <w:tcW w:w="549"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single" w:color="000000" w:sz="4" w:space="0"/>
              <w:bottom w:val="single" w:color="000000" w:sz="4" w:space="0"/>
              <w:right w:val="single" w:color="000000" w:sz="4" w:space="0"/>
            </w:tcBorders>
            <w:tcW w:w="1442" w:type="dxa"/>
            <w:vAlign w:val="center"/>
            <w:vMerge w:val="continue"/>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微生物洁净实验室情况:微生物实验室洁净等级为万级(符合《GB 50073-2013洁净厂房设计规范》的要求) ,6平方米及以上得1分；微生物实验室洁净等级为百级(符合《GB 50073-2013洁净厂房设计规范》的要求) 6平方米及以上得2分。本项最高为得2分，没有或不能提供检测报告的不得分。（提供微生物洁净实验室所在区域位置及相关证明材料、万级和百级洁净实验室检测报告扫描件并加盖公章）</w:t>
            </w:r>
            <w:r/>
          </w:p>
        </w:tc>
      </w:tr>
      <w:tr>
        <w:trPr>
          <w:trHeight w:val="1603"/>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实验室设备</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numPr>
                <w:ilvl w:val="0"/>
                <w:numId w:val="2"/>
              </w:numPr>
              <w:jc w:val="left"/>
              <w:spacing w:line="360" w:lineRule="auto"/>
              <w:rPr>
                <w:rFonts w:hint="eastAsia"/>
                <w:szCs w:val="21"/>
              </w:rPr>
            </w:pPr>
            <w:r>
              <w:rPr>
                <w:rFonts w:hint="eastAsia" w:ascii="宋体" w:hAnsi="宋体" w:cs="宋体"/>
                <w:szCs w:val="21"/>
              </w:rPr>
              <w:t xml:space="preserve">食品抽检监测的大型检验设备，在满足设备基本要求的同时，每增加1台得1分。</w:t>
            </w:r>
            <w:r>
              <w:rPr>
                <w:rFonts w:hint="eastAsia" w:ascii="宋体" w:hAnsi="宋体" w:cs="宋体"/>
                <w:szCs w:val="21"/>
                <w:lang w:bidi="ar"/>
              </w:rPr>
              <w:t xml:space="preserve">本项最高为6分，同时提供①设备清单②设备所在位置照片③设备购买发票④有效期的设备检定或校准证书扫描件并加盖公章。</w:t>
            </w:r>
            <w:r/>
          </w:p>
        </w:tc>
      </w:tr>
      <w:tr>
        <w:trPr>
          <w:trHeight w:val="10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5分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1.供应商拟派项目负责人</w:t>
            </w:r>
            <w:r>
              <w:rPr>
                <w:rFonts w:ascii="宋体" w:hAnsi="宋体"/>
                <w:szCs w:val="21"/>
                <w:lang w:val="zh-CN"/>
              </w:rPr>
              <w:t xml:space="preserve">具有食品、化学、生物等与食品检测相关专业的正高级职称</w:t>
            </w:r>
            <w:r>
              <w:rPr>
                <w:rFonts w:hint="eastAsia" w:ascii="宋体" w:hAnsi="宋体" w:cs="宋体"/>
                <w:szCs w:val="21"/>
                <w:lang w:bidi="ar"/>
              </w:rPr>
              <w:t xml:space="preserve">、从事食品抽检工作年限5年以上得2分；</w:t>
            </w:r>
            <w:r>
              <w:rPr>
                <w:rFonts w:ascii="宋体" w:hAnsi="宋体"/>
                <w:szCs w:val="21"/>
                <w:lang w:val="zh-CN"/>
              </w:rPr>
              <w:t xml:space="preserve">具有食品、化学、生物等与食品检测相关专业的高级职称</w:t>
            </w:r>
            <w:r>
              <w:rPr>
                <w:rFonts w:hint="eastAsia" w:ascii="宋体" w:hAnsi="宋体" w:cs="宋体"/>
                <w:szCs w:val="21"/>
                <w:lang w:bidi="ar"/>
              </w:rPr>
              <w:t xml:space="preserve">、从事食品抽检工作年限3年以上得1分。</w:t>
            </w:r>
            <w:r/>
          </w:p>
          <w:p>
            <w:pPr>
              <w:spacing w:line="360" w:lineRule="auto"/>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供应商拟投入本项目的承担食品抽检工作的专职抽样人员，数量</w:t>
            </w:r>
            <w:r>
              <w:rPr>
                <w:rFonts w:hint="eastAsia" w:ascii="宋体" w:hAnsi="宋体" w:cs="仿宋"/>
                <w:sz w:val="24"/>
              </w:rPr>
              <w:t xml:space="preserve">满</w:t>
            </w:r>
            <w:r>
              <w:rPr>
                <w:rFonts w:ascii="宋体" w:hAnsi="宋体" w:cs="仿宋"/>
                <w:sz w:val="24"/>
              </w:rPr>
              <w:t xml:space="preserve">6人得</w:t>
            </w:r>
            <w:r>
              <w:rPr>
                <w:rFonts w:hint="eastAsia" w:ascii="宋体" w:hAnsi="宋体" w:cs="仿宋"/>
                <w:sz w:val="24"/>
              </w:rPr>
              <w:t xml:space="preserve">0.5</w:t>
            </w:r>
            <w:r>
              <w:rPr>
                <w:rFonts w:ascii="宋体" w:hAnsi="宋体" w:cs="仿宋"/>
                <w:sz w:val="24"/>
              </w:rPr>
              <w:t xml:space="preserve">分；</w:t>
            </w:r>
            <w:r>
              <w:rPr>
                <w:rFonts w:hint="eastAsia" w:ascii="宋体" w:hAnsi="宋体" w:cs="仿宋"/>
                <w:sz w:val="24"/>
              </w:rPr>
              <w:t xml:space="preserve">8人（含8人)以上得1分</w:t>
            </w:r>
            <w:r>
              <w:rPr>
                <w:rFonts w:ascii="宋体" w:hAnsi="宋体" w:cs="仿宋"/>
                <w:sz w:val="24"/>
              </w:rPr>
              <w:t xml:space="preserve">。6人以下的不得分。</w:t>
            </w:r>
            <w:r/>
          </w:p>
          <w:p>
            <w:pPr>
              <w:jc w:val="left"/>
              <w:spacing w:line="360" w:lineRule="auto"/>
              <w:widowControl/>
              <w:rPr>
                <w:rFonts w:ascii="宋体" w:hAnsi="宋体" w:cs="仿宋"/>
                <w:sz w:val="24"/>
              </w:rPr>
            </w:pPr>
            <w:r>
              <w:rPr>
                <w:rFonts w:hint="eastAsia" w:ascii="宋体" w:hAnsi="宋体" w:cs="仿宋"/>
                <w:sz w:val="24"/>
              </w:rPr>
              <w:t xml:space="preserve">2.</w:t>
            </w:r>
            <w:r>
              <w:rPr>
                <w:rFonts w:ascii="宋体" w:hAnsi="宋体" w:cs="仿宋"/>
                <w:sz w:val="24"/>
              </w:rPr>
              <w:t xml:space="preserve">供应商拟投入本项目的专职食品检验人员，25</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30</w:t>
            </w:r>
            <w:r>
              <w:rPr>
                <w:rFonts w:ascii="宋体" w:hAnsi="宋体" w:cs="仿宋"/>
                <w:sz w:val="24"/>
              </w:rPr>
              <w:t xml:space="preserve">人得1分；30</w:t>
            </w:r>
            <w:r>
              <w:rPr>
                <w:rFonts w:ascii="宋体" w:hAnsi="宋体"/>
                <w:szCs w:val="21"/>
                <w:lang w:bidi="zh-CN"/>
              </w:rPr>
              <w:t xml:space="preserve">≤</w:t>
            </w:r>
            <w:r>
              <w:rPr>
                <w:rFonts w:hint="eastAsia" w:ascii="宋体" w:hAnsi="宋体"/>
                <w:szCs w:val="21"/>
                <w:lang w:bidi="zh-CN"/>
              </w:rPr>
              <w:t xml:space="preserve">人数</w:t>
            </w:r>
            <w:r>
              <w:rPr>
                <w:rFonts w:ascii="宋体" w:hAnsi="宋体"/>
                <w:szCs w:val="21"/>
                <w:lang w:bidi="zh-CN"/>
              </w:rPr>
              <w:t xml:space="preserve">＜</w:t>
            </w:r>
            <w:r>
              <w:rPr>
                <w:rFonts w:hint="eastAsia" w:ascii="宋体" w:hAnsi="宋体"/>
                <w:szCs w:val="21"/>
                <w:lang w:bidi="zh-CN"/>
              </w:rPr>
              <w:t xml:space="preserve">35</w:t>
            </w:r>
            <w:r>
              <w:rPr>
                <w:rFonts w:ascii="宋体" w:hAnsi="宋体" w:cs="仿宋"/>
                <w:sz w:val="24"/>
              </w:rPr>
              <w:t xml:space="preserve">得1.5分；35人</w:t>
            </w:r>
            <w:r>
              <w:rPr>
                <w:rFonts w:hint="eastAsia" w:ascii="宋体" w:hAnsi="宋体" w:cs="仿宋"/>
                <w:sz w:val="24"/>
              </w:rPr>
              <w:t xml:space="preserve">（含35人）以上得</w:t>
            </w:r>
            <w:r>
              <w:rPr>
                <w:rFonts w:ascii="宋体" w:hAnsi="宋体" w:cs="仿宋"/>
                <w:sz w:val="24"/>
              </w:rPr>
              <w:t xml:space="preserve">2分。25人以下的不得分。</w:t>
            </w:r>
            <w:r/>
          </w:p>
          <w:p>
            <w:pPr>
              <w:jc w:val="left"/>
              <w:spacing w:line="360" w:lineRule="auto"/>
              <w:widowControl/>
              <w:rPr>
                <w:rFonts w:hint="eastAsia" w:ascii="宋体" w:hAnsi="宋体" w:cs="宋体"/>
                <w:szCs w:val="21"/>
              </w:rPr>
            </w:pPr>
            <w:r>
              <w:rPr>
                <w:rFonts w:ascii="宋体" w:hAnsi="宋体" w:cs="仿宋"/>
                <w:b/>
                <w:spacing w:val="-3"/>
                <w:sz w:val="24"/>
              </w:rPr>
              <w:t xml:space="preserve">（1）投标文件中人员配备表须明确相关信息（姓名、岗位、职称、从事抽检工作年限等），否则不得分；（2）抽样人员与检验人员不得重复，重复的不计分；（3）须提供供应商为项目人员缴纳的近半年间任意一个月的社保证明材料，劳务派遣人员</w:t>
            </w:r>
            <w:r>
              <w:rPr>
                <w:rFonts w:hint="eastAsia" w:ascii="宋体" w:hAnsi="宋体" w:cs="仿宋"/>
                <w:b/>
                <w:spacing w:val="-3"/>
                <w:sz w:val="24"/>
              </w:rPr>
              <w:t xml:space="preserve">须</w:t>
            </w:r>
            <w:r>
              <w:rPr>
                <w:rFonts w:ascii="宋体" w:hAnsi="宋体" w:cs="仿宋"/>
                <w:b/>
                <w:spacing w:val="-3"/>
                <w:sz w:val="24"/>
              </w:rPr>
              <w:t xml:space="preserve">提供用工合同。（不包括返聘人员）</w:t>
            </w:r>
            <w:r/>
          </w:p>
        </w:tc>
      </w:tr>
      <w:tr>
        <w:trPr>
          <w:trHeight w:val="1700"/>
        </w:trPr>
        <w:tc>
          <w:tcPr>
            <w:tcBorders>
              <w:top w:val="single" w:color="000000" w:sz="4" w:space="0"/>
              <w:left w:val="single" w:color="000000" w:sz="4" w:space="0"/>
              <w:bottom w:val="single" w:color="000000" w:sz="4" w:space="0"/>
              <w:right w:val="single" w:color="000000" w:sz="4" w:space="0"/>
            </w:tcBorders>
            <w:tcW w:w="549"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442" w:type="dxa"/>
            <w:vAlign w:val="center"/>
            <w:vMerge w:val="restart"/>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运输能力</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vMerge w:val="restart"/>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bidi="ar"/>
              </w:rPr>
              <w:t xml:space="preserve">投标人具备满足食品抽检工作要求的抽样工具、车辆及特殊贮存条件要求的运输设备情况。</w:t>
            </w:r>
            <w:r>
              <w:rPr>
                <w:rFonts w:hint="eastAsia" w:ascii="宋体" w:hAnsi="宋体" w:cs="宋体"/>
                <w:szCs w:val="21"/>
                <w:lang w:bidi="ar"/>
              </w:rPr>
              <w:br w:type="textWrapping" w:clear="all"/>
            </w:r>
            <w:r>
              <w:rPr>
                <w:rFonts w:hint="eastAsia" w:ascii="宋体" w:hAnsi="宋体" w:cs="宋体"/>
                <w:szCs w:val="21"/>
                <w:lang w:bidi="ar"/>
              </w:rPr>
              <w:t xml:space="preserve">（1）用于食品采样的车辆，不少于2台，每增加1台得0.25分，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（2）具有用于食品采样的冷藏车不少于1台，每增加1台得0.5分，</w:t>
            </w:r>
            <w:r>
              <w:rPr>
                <w:rFonts w:hint="eastAsia"/>
                <w:szCs w:val="21"/>
              </w:rPr>
              <w:t xml:space="preserve">本项最高得</w:t>
            </w:r>
            <w:r>
              <w:rPr>
                <w:rFonts w:hint="eastAsia" w:ascii="宋体" w:hAnsi="宋体" w:cs="宋体"/>
                <w:szCs w:val="21"/>
                <w:lang w:bidi="ar"/>
              </w:rPr>
              <w:t xml:space="preserve">1分；</w:t>
            </w:r>
            <w:r>
              <w:rPr>
                <w:rFonts w:hint="eastAsia" w:ascii="宋体" w:hAnsi="宋体" w:cs="宋体"/>
                <w:szCs w:val="21"/>
                <w:lang w:bidi="ar"/>
              </w:rPr>
              <w:br w:type="textWrapping" w:clear="all"/>
            </w:r>
            <w:r>
              <w:rPr>
                <w:rFonts w:hint="eastAsia" w:ascii="宋体" w:hAnsi="宋体" w:cs="宋体"/>
                <w:szCs w:val="21"/>
                <w:lang w:bidi="ar"/>
              </w:rPr>
              <w:t xml:space="preserve">  注：</w:t>
            </w:r>
            <w:r>
              <w:rPr>
                <w:rFonts w:hint="eastAsia"/>
                <w:szCs w:val="21"/>
              </w:rPr>
              <w:t xml:space="preserve">本项最高得2分，</w:t>
            </w:r>
            <w:r>
              <w:rPr>
                <w:rFonts w:hint="eastAsia" w:ascii="宋体" w:hAnsi="宋体" w:cs="宋体"/>
                <w:szCs w:val="21"/>
                <w:lang w:bidi="ar"/>
              </w:rPr>
              <w:t xml:space="preserve">需提供以上车辆行驶证或车辆租赁协议及相关证明材料扫描件并加盖公章，车辆为自有或租赁，自有车辆需提供购置发票，租赁车辆需提供有效租赁合同（租赁合同的期限要覆盖本项目服务周期）。</w:t>
            </w:r>
            <w:r/>
          </w:p>
        </w:tc>
      </w:tr>
      <w:tr>
        <w:trPr>
          <w:trHeight w:val="238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5</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实验室能力</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7分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pStyle w:val="706"/>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（1）投标人通过CNAS认证的得2分；</w:t>
            </w:r>
            <w:r/>
          </w:p>
          <w:p>
            <w:pPr>
              <w:jc w:val="left"/>
              <w:spacing w:line="360" w:lineRule="auto"/>
              <w:widowControl/>
              <w:rPr>
                <w:rFonts w:hint="eastAsia"/>
                <w:szCs w:val="21"/>
              </w:rPr>
            </w:pPr>
            <w:r>
              <w:rPr>
                <w:rFonts w:hint="eastAsia"/>
                <w:szCs w:val="21"/>
              </w:rPr>
              <w:t xml:space="preserve">（2）投标人具备食品类省级以上检测中心或重点实验室资质，得2分；</w:t>
            </w:r>
            <w:r/>
          </w:p>
          <w:p>
            <w:pPr>
              <w:jc w:val="left"/>
              <w:spacing w:line="360" w:lineRule="auto"/>
              <w:widowControl/>
              <w:rPr>
                <w:rFonts w:hint="eastAsia"/>
                <w:szCs w:val="21"/>
              </w:rPr>
            </w:pPr>
            <w:r>
              <w:rPr>
                <w:rFonts w:hint="eastAsia"/>
                <w:szCs w:val="21"/>
              </w:rPr>
              <w:t xml:space="preserve">（3）投标人通过 CATL 考核的得2分；                         </w:t>
            </w:r>
            <w:r/>
          </w:p>
          <w:p>
            <w:pPr>
              <w:jc w:val="left"/>
              <w:spacing w:line="360" w:lineRule="auto"/>
              <w:widowControl/>
              <w:rPr>
                <w:szCs w:val="21"/>
              </w:rPr>
            </w:pPr>
            <w:r>
              <w:rPr>
                <w:rFonts w:hint="eastAsia"/>
                <w:szCs w:val="21"/>
              </w:rPr>
              <w:t xml:space="preserve">（4）自2023年1月1日以来，投标人参加过国际、国内相关机构组织的食品检测项目的实验室能力验证或省级及以上市场监管部门组织的盲样考核，并获得满意结果的，每次得0.25分，本项最高得1分，须提供相关机构或部门文件等证明材料，获得不满意结果的或未提供有效证明文件的不得分。</w:t>
            </w:r>
            <w:r/>
          </w:p>
        </w:tc>
      </w:tr>
      <w:tr>
        <w:trPr>
          <w:trHeight w:val="33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6</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检测能力</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8分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szCs w:val="21"/>
              </w:rPr>
            </w:pPr>
            <w:r>
              <w:rPr>
                <w:rFonts w:hint="eastAsia"/>
                <w:szCs w:val="21"/>
              </w:rPr>
              <w:t xml:space="preserve">投标人自2023年1月1日以来，承担过省级食品安全抽样、检验及应急或专项抽检任务得6分，承担过地市级食品安全抽样、检验及应急或专项抽检任务的得4分，承担过区县级食品安全抽样、检验及应急或专项抽检任务的得2分。</w:t>
            </w:r>
            <w:r/>
          </w:p>
          <w:p>
            <w:pPr>
              <w:jc w:val="left"/>
              <w:spacing w:line="360" w:lineRule="auto"/>
              <w:widowControl/>
              <w:rPr>
                <w:rFonts w:hint="eastAsia"/>
                <w:szCs w:val="21"/>
              </w:rPr>
            </w:pPr>
            <w:r>
              <w:rPr>
                <w:rFonts w:hint="eastAsia"/>
                <w:szCs w:val="21"/>
              </w:rPr>
              <w:t xml:space="preserve">按抽检任务最高等级情况打分，得分不作累加；投标人须提供任务委托书或抽检合同扫描件加盖供应商公章。</w:t>
            </w:r>
            <w:r/>
          </w:p>
          <w:p>
            <w:pPr>
              <w:jc w:val="left"/>
              <w:spacing w:line="360" w:lineRule="auto"/>
              <w:widowControl/>
              <w:rPr>
                <w:rFonts w:hint="eastAsia"/>
                <w:szCs w:val="21"/>
              </w:rPr>
            </w:pPr>
            <w:r>
              <w:rPr>
                <w:rFonts w:hint="eastAsia"/>
                <w:szCs w:val="21"/>
              </w:rPr>
              <w:t xml:space="preserve">2023年1月1日以来为政府部门举办的重大活动提供食品安全保障的，参与全国性活动保障的，得2分，参与省级活动保障的，得1分，该项不累加计分。须提供相关证明材料扫描件加盖采购方公章。</w:t>
            </w:r>
            <w:r/>
          </w:p>
        </w:tc>
      </w:tr>
      <w:tr>
        <w:trPr>
          <w:trHeight w:val="1047"/>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7</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ascii="宋体" w:hAnsi="宋体" w:cs="宋体"/>
                <w:b/>
                <w:bCs/>
                <w:sz w:val="24"/>
                <w:lang w:bidi="ar"/>
              </w:rPr>
            </w:pPr>
            <w:r>
              <w:rPr>
                <w:rFonts w:hint="eastAsia" w:ascii="宋体" w:hAnsi="宋体" w:cs="宋体"/>
                <w:b/>
                <w:bCs/>
                <w:sz w:val="24"/>
                <w:lang w:bidi="ar"/>
              </w:rPr>
              <w:t xml:space="preserve">抽检绩效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tabs>
                <w:tab w:val="left" w:pos="1246" w:leader="none"/>
              </w:tabs>
              <w:rPr>
                <w:rFonts w:hint="eastAsia"/>
                <w:szCs w:val="21"/>
              </w:rPr>
            </w:pPr>
            <w:r>
              <w:rPr>
                <w:rFonts w:hint="eastAsia"/>
                <w:szCs w:val="21"/>
              </w:rPr>
              <w:t xml:space="preserve">根据投标人在2023年1月1日以来承担县区级及以上市场监管部门委托的食品安全监督抽检工作，提供可以证明监督抽检任务总批次（需在同一委托单位一年内任务总批次大于500批次，餐饮类、特殊食品、农产品专项抽检除外）的材料和抽检不合格汇总表，将（不合格批次数÷抽检任务总批次数）×100%，计算不合格率。投标人提供的不合格率为2.5%以上（含2.5%）的得基本分1分。低于2.5%不得分，本项最高得1分（百分比数取小数点后1位，不四舍五入）。</w:t>
            </w:r>
            <w:r/>
          </w:p>
          <w:p>
            <w:pPr>
              <w:jc w:val="left"/>
              <w:spacing w:line="360" w:lineRule="auto"/>
              <w:tabs>
                <w:tab w:val="left" w:pos="1246" w:leader="none"/>
              </w:tabs>
              <w:rPr>
                <w:rFonts w:hint="eastAsia"/>
                <w:szCs w:val="21"/>
              </w:rPr>
            </w:pPr>
            <w:r>
              <w:rPr>
                <w:rFonts w:hint="eastAsia"/>
                <w:szCs w:val="21"/>
              </w:rPr>
              <w:t xml:space="preserve">提供完整的证明材料扫描件并加盖公章：（1）合同或任务委托文件（能够确定本次抽检总批次数）；（2）合格率证明文件，必须由委托单位盖章确认。</w:t>
            </w:r>
            <w:r/>
          </w:p>
        </w:tc>
      </w:tr>
      <w:tr>
        <w:trPr>
          <w:trHeight w:val="10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8</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数据质量</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tabs>
                <w:tab w:val="left" w:pos="1246" w:leader="none"/>
              </w:tabs>
              <w:rPr>
                <w:rFonts w:hint="eastAsia" w:ascii="宋体" w:hAnsi="宋体" w:cs="宋体"/>
                <w:szCs w:val="21"/>
                <w:lang w:bidi="ar"/>
              </w:rPr>
            </w:pPr>
            <w:r>
              <w:rPr>
                <w:rFonts w:hint="eastAsia"/>
                <w:szCs w:val="21"/>
              </w:rPr>
              <w:t xml:space="preserve">2023年</w:t>
            </w:r>
            <w:r>
              <w:t xml:space="preserve">1月1日</w:t>
            </w:r>
            <w:r>
              <w:rPr>
                <w:rFonts w:hint="eastAsia"/>
                <w:szCs w:val="21"/>
              </w:rPr>
              <w:t xml:space="preserve">以来，投标人在设区市级以上市场监管部门</w:t>
            </w:r>
            <w:r>
              <w:rPr>
                <w:rFonts w:hint="eastAsia" w:ascii="宋体" w:hAnsi="宋体" w:cs="仿宋"/>
                <w:spacing w:val="-3"/>
                <w:sz w:val="24"/>
              </w:rPr>
              <w:t xml:space="preserve">连续一年</w:t>
            </w:r>
            <w:r>
              <w:rPr>
                <w:rFonts w:ascii="宋体" w:hAnsi="宋体" w:cs="仿宋"/>
                <w:spacing w:val="-3"/>
                <w:sz w:val="24"/>
              </w:rPr>
              <w:t xml:space="preserve">数据质量抽查中准确率98%以上</w:t>
            </w:r>
            <w:r>
              <w:rPr>
                <w:rFonts w:hint="eastAsia"/>
                <w:szCs w:val="21"/>
              </w:rPr>
              <w:t xml:space="preserve">（含98%）</w:t>
            </w:r>
            <w:r>
              <w:rPr>
                <w:rFonts w:ascii="宋体" w:hAnsi="宋体" w:cs="仿宋"/>
                <w:spacing w:val="-3"/>
                <w:sz w:val="24"/>
              </w:rPr>
              <w:t xml:space="preserve">得1分</w:t>
            </w:r>
            <w:r>
              <w:rPr>
                <w:rFonts w:hint="eastAsia"/>
                <w:szCs w:val="21"/>
              </w:rPr>
              <w:t xml:space="preserve">，每增加0.5%加0.25分，低于98%的不得分，本项最高得2分（百分比数取小数点后1位，不四舍五入）。须提供设区市以上市场监管局的数据通报等证明文件。</w:t>
            </w:r>
            <w:r/>
          </w:p>
        </w:tc>
      </w:tr>
      <w:tr>
        <w:trPr>
          <w:trHeight w:val="1081"/>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检测服务实施方案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p>
        </w:tc>
        <w:tc>
          <w:tcPr>
            <w:tcBorders>
              <w:top w:val="single" w:color="000000" w:sz="4" w:space="0"/>
              <w:left w:val="single" w:color="000000" w:sz="4" w:space="0"/>
              <w:bottom w:val="single" w:color="000000" w:sz="4" w:space="0"/>
              <w:right w:val="single" w:color="000000" w:sz="4" w:space="0"/>
            </w:tcBorders>
            <w:tcW w:w="6913" w:type="dxa"/>
            <w:vAlign w:val="top"/>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投标人针对本项目食品监督抽检工作，制定的实施方案，包括服务内容、服务承诺、增值服务等方面内容。</w:t>
            </w:r>
            <w:r/>
          </w:p>
          <w:p>
            <w:pPr>
              <w:spacing w:line="360" w:lineRule="auto"/>
              <w:rPr>
                <w:rFonts w:hint="eastAsia" w:ascii="宋体" w:hAnsi="宋体" w:cs="宋体"/>
                <w:szCs w:val="21"/>
              </w:rPr>
            </w:pPr>
            <w:r>
              <w:rPr>
                <w:rFonts w:hint="eastAsia" w:ascii="宋体" w:hAnsi="宋体" w:cs="宋体"/>
                <w:szCs w:val="21"/>
              </w:rPr>
              <w:t xml:space="preserve">提供的方案完整、合理、可操作性强的得9分；</w:t>
            </w:r>
            <w:r/>
          </w:p>
          <w:p>
            <w:pPr>
              <w:spacing w:line="360" w:lineRule="auto"/>
              <w:rPr>
                <w:rFonts w:hint="eastAsia" w:ascii="宋体" w:hAnsi="宋体" w:cs="宋体"/>
                <w:szCs w:val="21"/>
              </w:rPr>
            </w:pPr>
            <w:r>
              <w:rPr>
                <w:rFonts w:hint="eastAsia" w:ascii="宋体" w:hAnsi="宋体" w:cs="宋体"/>
                <w:szCs w:val="21"/>
              </w:rPr>
              <w:t xml:space="preserve">提供的方案较完整、较合理、较可操作性强的得7分；</w:t>
            </w:r>
            <w:r/>
          </w:p>
          <w:p>
            <w:pPr>
              <w:spacing w:line="360" w:lineRule="auto"/>
              <w:rPr>
                <w:rFonts w:hint="eastAsia" w:ascii="宋体" w:hAnsi="宋体" w:cs="宋体"/>
                <w:szCs w:val="21"/>
              </w:rPr>
            </w:pPr>
            <w:r>
              <w:rPr>
                <w:rFonts w:hint="eastAsia" w:ascii="宋体" w:hAnsi="宋体" w:cs="宋体"/>
                <w:szCs w:val="21"/>
              </w:rPr>
              <w:t xml:space="preserve">提供的方案完整性、合理性、可操作性一般的得4分；</w:t>
            </w:r>
            <w:r/>
          </w:p>
          <w:p>
            <w:pPr>
              <w:spacing w:line="360" w:lineRule="auto"/>
              <w:rPr>
                <w:rFonts w:hint="eastAsia" w:ascii="宋体" w:hAnsi="宋体" w:cs="宋体"/>
                <w:szCs w:val="21"/>
              </w:rPr>
            </w:pPr>
            <w:r>
              <w:rPr>
                <w:rFonts w:hint="eastAsia" w:ascii="宋体" w:hAnsi="宋体" w:cs="宋体"/>
                <w:szCs w:val="21"/>
              </w:rPr>
              <w:t xml:space="preserve">提供的方案完整性、合理性、可操作性较差的得1分；</w:t>
            </w:r>
            <w:r/>
          </w:p>
          <w:p>
            <w:pPr>
              <w:spacing w:line="360" w:lineRule="auto"/>
              <w:rPr>
                <w:rFonts w:hint="eastAsia" w:ascii="宋体" w:hAnsi="宋体" w:cs="宋体"/>
                <w:szCs w:val="21"/>
              </w:rPr>
            </w:pPr>
            <w:r>
              <w:rPr>
                <w:rFonts w:hint="eastAsia" w:ascii="宋体" w:hAnsi="宋体" w:cs="宋体"/>
                <w:szCs w:val="21"/>
              </w:rPr>
              <w:t xml:space="preserve">未提供或完全不满足的不得分。</w:t>
            </w:r>
            <w:r/>
          </w:p>
        </w:tc>
      </w:tr>
      <w:tr>
        <w:trPr>
          <w:trHeight w:val="9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rPr>
                <w:rFonts w:hint="eastAsia" w:ascii="宋体" w:hAnsi="宋体" w:cs="宋体"/>
                <w:sz w:val="22"/>
                <w:szCs w:val="22"/>
              </w:rPr>
            </w:pPr>
            <w:r>
              <w:rPr>
                <w:rFonts w:hint="eastAsia" w:ascii="宋体" w:hAnsi="宋体" w:cs="宋体"/>
                <w:b/>
                <w:bCs/>
                <w:sz w:val="22"/>
                <w:szCs w:val="22"/>
              </w:rPr>
              <w:t xml:space="preserve">风险控制方案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8分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提供风险控制方案，评委会从检测结果准确性风险控制，具有完善的检测结果准确性质量控制体系，能有效降低检测质量风险，根据方案的合理性、先进性和完善性等方面综合比较，方案合理、先进、完善的得8分，方案较合理、较完善的5分，方案合理性及先进性一般的得2分，未作说明的不得分。</w:t>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rPr>
            </w:pPr>
            <w:r>
              <w:rPr>
                <w:rFonts w:hint="eastAsia" w:ascii="宋体" w:hAnsi="宋体" w:cs="宋体"/>
                <w:b/>
                <w:bCs/>
                <w:sz w:val="24"/>
                <w:lang w:bidi="ar"/>
              </w:rPr>
              <w:t xml:space="preserve">应急响应方案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lang w:bidi="ar"/>
              </w:rPr>
              <w:t xml:space="preserve">9分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供应商需具备配合采购人在本项目区域内应急处置突发事件的能力。供应商须提供突发事件应急响应和处置的操作方案，明确采集应急样品送达CMA注册实验室地址的响应时间，进行处置操作措施，根据应急响应处置时间的快捷性、便利性，操作处置措施的可行性、合理性，评估效果的先进性、完善性进行评分，处置时间迅速、方案合理、先进、完善的，得9分，处置时间较迅速、方案较合理、较先进、较完善的6分，处置时间较慢、方案合理性、先进性、完善性一般的得3分，处置时间迟缓、方案合理性、先进性、完善性程度相对较差的不得分。</w:t>
            </w:r>
            <w:r/>
          </w:p>
        </w:tc>
      </w:tr>
      <w:tr>
        <w:trPr>
          <w:trHeight w:val="78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jc w:val="center"/>
              <w:spacing w:line="360" w:lineRule="auto"/>
              <w:widowControl/>
              <w:rPr>
                <w:rFonts w:ascii="宋体" w:hAnsi="宋体" w:cs="宋体"/>
                <w:b/>
                <w:bCs/>
                <w:sz w:val="24"/>
                <w:lang w:bidi="ar"/>
              </w:rPr>
            </w:pPr>
            <w:r>
              <w:rPr>
                <w:rFonts w:hint="eastAsia" w:ascii="宋体" w:hAnsi="宋体" w:cs="宋体"/>
                <w:b/>
                <w:bCs/>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hint="eastAsia" w:ascii="宋体" w:hAnsi="宋体" w:cs="宋体"/>
                <w:b/>
                <w:bCs/>
                <w:sz w:val="24"/>
                <w:lang w:bidi="ar"/>
              </w:rPr>
            </w:pPr>
            <w:r>
              <w:rPr>
                <w:rFonts w:hint="eastAsia" w:ascii="宋体" w:hAnsi="宋体" w:cs="宋体"/>
                <w:b/>
                <w:bCs/>
                <w:sz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6913"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投标人提供售后服务方案内容、措施及承诺，从检测试剂的保障能力、仪器设备的维护能力、检测团队的管理能力、售后服务的响应能力等方面综合比较，根据方案的合理性、先进性和完善性等方面综合比较，方案合理、先进、完善的得6分，方案较合理、较完善的4分，方案合理性及先进性一般的得2分，未作说明的不得分。</w:t>
            </w:r>
            <w:r/>
          </w:p>
        </w:tc>
      </w:tr>
    </w:tbl>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注：①响应文件商务技术分得分低于60%时视为未实质性响应采购文件要求，作为无效投标处理。</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cs="宋体"/>
          <w:sz w:val="28"/>
          <w:szCs w:val="28"/>
        </w:rPr>
      </w:pPr>
      <w:r>
        <w:rPr>
          <w:rFonts w:hint="eastAsia" w:ascii="宋体" w:hAnsi="宋体" w:cs="宋体"/>
          <w:b/>
          <w:bCs/>
          <w:sz w:val="22"/>
          <w:szCs w:val="28"/>
          <w:lang w:val="zh-CN"/>
        </w:rPr>
        <w:t xml:space="preserve">④供应商制作投标文件时所用的所有原件材料均须准备好中标公告结束后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：30</w:t>
      </w:r>
      <w:r>
        <w:rPr>
          <w:rFonts w:hint="eastAsia" w:ascii="宋体" w:hAnsi="宋体" w:cs="宋体"/>
          <w:b/>
          <w:sz w:val="28"/>
          <w:szCs w:val="28"/>
          <w:lang w:val="zh-CN"/>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949"/>
        <w:ind w:left="0" w:right="0" w:firstLine="562"/>
        <w:jc w:val="both"/>
        <w:spacing w:before="0" w:after="0" w:line="500" w:lineRule="exact"/>
        <w:rPr>
          <w:rFonts w:hint="eastAsia" w:ascii="宋体" w:hAnsi="宋体" w:cs="宋体"/>
          <w:b/>
          <w:bCs/>
          <w:sz w:val="28"/>
          <w:szCs w:val="28"/>
          <w:lang w:val="en-US" w:eastAsia="zh-CN"/>
        </w:rPr>
      </w:pPr>
      <w:r>
        <w:rPr>
          <w:rFonts w:hint="eastAsia" w:ascii="宋体" w:hAnsi="宋体" w:cs="宋体"/>
          <w:b/>
          <w:sz w:val="28"/>
          <w:szCs w:val="28"/>
        </w:rPr>
        <w:t xml:space="preserve">（</w:t>
      </w:r>
      <w:r>
        <w:rPr>
          <w:rFonts w:hint="eastAsia" w:ascii="宋体" w:hAnsi="宋体" w:cs="宋体"/>
          <w:b/>
          <w:bCs/>
          <w:sz w:val="28"/>
          <w:szCs w:val="28"/>
          <w:lang w:val="en-US" w:eastAsia="zh-CN"/>
        </w:rPr>
        <w:t xml:space="preserve">五</w:t>
      </w:r>
      <w:r>
        <w:rPr>
          <w:rFonts w:hint="eastAsia" w:ascii="宋体" w:hAnsi="宋体" w:cs="宋体"/>
          <w:b/>
          <w:sz w:val="28"/>
          <w:szCs w:val="28"/>
        </w:rPr>
        <w:t xml:space="preserve">）</w:t>
      </w:r>
      <w:r>
        <w:rPr>
          <w:rFonts w:hint="eastAsia" w:ascii="宋体" w:hAnsi="宋体" w:cs="宋体"/>
          <w:b/>
          <w:bCs/>
          <w:sz w:val="28"/>
          <w:szCs w:val="28"/>
          <w:lang w:val="en-US" w:eastAsia="zh-CN"/>
        </w:rPr>
        <w:t xml:space="preserve">政府采购政策功能落实</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hint="eastAsia"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第五部分  投标文件组成</w:t>
      </w:r>
      <w:r/>
    </w:p>
    <w:p>
      <w:pPr>
        <w:ind w:firstLine="555"/>
        <w:jc w:val="left"/>
        <w:spacing w:line="480" w:lineRule="exact"/>
        <w:rPr>
          <w:rFonts w:hint="eastAsia"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p>
    <w:p>
      <w:pPr>
        <w:ind w:firstLine="560"/>
        <w:spacing w:line="480" w:lineRule="exact"/>
        <w:rPr>
          <w:rFonts w:hint="eastAsia"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p>
    <w:p>
      <w:pPr>
        <w:spacing w:line="480" w:lineRule="exact"/>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sz w:val="24"/>
        </w:rPr>
      </w:pPr>
      <w:r>
        <w:rPr>
          <w:rFonts w:hint="eastAsia" w:ascii="宋体" w:hAnsi="宋体" w:cs="宋体"/>
          <w:sz w:val="24"/>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spacing w:line="500" w:lineRule="exact"/>
        <w:rPr>
          <w:rFonts w:hint="eastAsia" w:ascii="宋体" w:hAnsi="宋体" w:cs="宋体"/>
          <w:bCs/>
          <w:sz w:val="24"/>
          <w:szCs w:val="21"/>
        </w:rPr>
      </w:pPr>
      <w:r>
        <w:rPr>
          <w:rFonts w:hint="eastAsia" w:ascii="宋体" w:hAnsi="宋体" w:cs="宋体"/>
          <w:bCs/>
          <w:sz w:val="24"/>
          <w:szCs w:val="21"/>
        </w:rPr>
      </w:r>
      <w:r/>
    </w:p>
    <w:p>
      <w:pPr>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hint="eastAsia" w:ascii="宋体" w:hAnsi="宋体" w:cs="宋体"/>
          <w:szCs w:val="21"/>
        </w:rPr>
      </w:pPr>
      <w:r>
        <w:rPr>
          <w:rFonts w:hint="eastAsia" w:ascii="宋体" w:hAnsi="宋体" w:cs="宋体"/>
          <w:szCs w:val="21"/>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988"/>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hint="eastAsia"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982"/>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t xml:space="preserve">     </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70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W w:w="141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878"/>
        <w:jc w:val="center"/>
        <w:keepLines w:val="0"/>
        <w:keepNext w:val="0"/>
        <w:widowControl/>
      </w:pPr>
      <w:r>
        <w:rPr>
          <w:rStyle w:val="931"/>
          <w:b w:val="0"/>
          <w:bCs w:val="0"/>
        </w:rPr>
        <w:t xml:space="preserve">开标一览表</w:t>
      </w:r>
      <w:r/>
    </w:p>
    <w:p>
      <w:pPr>
        <w:pStyle w:val="927"/>
        <w:rPr>
          <w:color w:val="000000"/>
        </w:rPr>
      </w:pPr>
      <w:r>
        <w:rPr>
          <w:color w:val="000000"/>
        </w:rPr>
        <w:t xml:space="preserve">项目编号： </w:t>
      </w:r>
      <w:r/>
    </w:p>
    <w:p>
      <w:pPr>
        <w:pStyle w:val="927"/>
        <w:rPr>
          <w:color w:val="000000"/>
        </w:rPr>
      </w:pPr>
      <w:r>
        <w:rPr>
          <w:color w:val="000000"/>
        </w:rPr>
        <w:t xml:space="preserve"> </w:t>
      </w:r>
      <w:r/>
    </w:p>
    <w:p>
      <w:pPr>
        <w:pStyle w:val="927"/>
        <w:rPr>
          <w:color w:val="000000"/>
        </w:rPr>
      </w:pPr>
      <w:r>
        <w:rPr>
          <w:color w:val="000000"/>
        </w:rPr>
        <w:t xml:space="preserve">投标人名称：</w:t>
      </w:r>
      <w:r>
        <w:rPr>
          <w:rFonts w:hint="eastAsia"/>
          <w:color w:val="000000"/>
        </w:rPr>
        <w:t xml:space="preserve">                                            </w:t>
      </w:r>
      <w:r>
        <w:rPr>
          <w:color w:val="000000"/>
        </w:rPr>
        <w:t xml:space="preserve">货币单位：人民币元</w:t>
      </w:r>
      <w:r/>
    </w:p>
    <w:p>
      <w:r>
        <w:t xml:space="preserve"> </w:t>
      </w:r>
      <w:r/>
    </w:p>
    <w:tbl>
      <w:tblPr>
        <w:tblStyle w:val="70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27"/>
              <w:rPr>
                <w:color w:val="000000"/>
              </w:rPr>
            </w:pPr>
            <w:r>
              <w:rPr>
                <w:color w:val="000000"/>
              </w:rPr>
              <w:t xml:space="preserve">项目名称</w:t>
            </w:r>
            <w:r/>
          </w:p>
        </w:tc>
        <w:tc>
          <w:tcPr>
            <w:tcW w:w="2700" w:type="dxa"/>
            <w:vAlign w:val="center"/>
            <w:textDirection w:val="lrTb"/>
            <w:noWrap w:val="false"/>
          </w:tcPr>
          <w:p>
            <w:pPr>
              <w:pStyle w:val="927"/>
              <w:rPr>
                <w:color w:val="000000"/>
              </w:rPr>
            </w:pPr>
            <w:r>
              <w:rPr>
                <w:color w:val="000000"/>
              </w:rPr>
              <w:t xml:space="preserve">项目内容</w:t>
            </w:r>
            <w:r/>
          </w:p>
        </w:tc>
        <w:tc>
          <w:tcPr>
            <w:tcW w:w="3408" w:type="dxa"/>
            <w:vAlign w:val="center"/>
            <w:textDirection w:val="lrTb"/>
            <w:noWrap w:val="false"/>
          </w:tcPr>
          <w:p>
            <w:pPr>
              <w:pStyle w:val="927"/>
              <w:rPr>
                <w:color w:val="000000"/>
              </w:rPr>
            </w:pPr>
            <w:r>
              <w:rPr>
                <w:color w:val="000000"/>
              </w:rPr>
              <w:t xml:space="preserve">总价（小写）</w:t>
            </w:r>
            <w:r/>
          </w:p>
        </w:tc>
      </w:tr>
      <w:tr>
        <w:trPr>
          <w:tblCellSpacing w:w="15" w:type="dxa"/>
        </w:trPr>
        <w:tc>
          <w:tcPr>
            <w:tcW w:w="2892" w:type="dxa"/>
            <w:vAlign w:val="center"/>
            <w:textDirection w:val="lrTb"/>
            <w:noWrap w:val="false"/>
          </w:tcPr>
          <w:p>
            <w:pPr>
              <w:pStyle w:val="927"/>
              <w:rPr>
                <w:color w:val="000000"/>
              </w:rPr>
            </w:pPr>
            <w:r>
              <w:rPr>
                <w:color w:val="000000"/>
              </w:rPr>
              <w:t xml:space="preserve">项目名称 </w:t>
            </w:r>
            <w:r/>
          </w:p>
        </w:tc>
        <w:tc>
          <w:tcPr>
            <w:tcW w:w="2700" w:type="dxa"/>
            <w:vAlign w:val="center"/>
            <w:textDirection w:val="lrTb"/>
            <w:noWrap w:val="false"/>
          </w:tcPr>
          <w:p>
            <w:pPr>
              <w:pStyle w:val="927"/>
              <w:rPr>
                <w:color w:val="000000"/>
              </w:rPr>
            </w:pPr>
            <w:r>
              <w:rPr>
                <w:color w:val="000000"/>
              </w:rPr>
              <w:t xml:space="preserve">详见投标文件</w:t>
            </w:r>
            <w:r/>
          </w:p>
        </w:tc>
        <w:tc>
          <w:tcPr>
            <w:tcW w:w="3408" w:type="dxa"/>
            <w:vAlign w:val="center"/>
            <w:textDirection w:val="lrTb"/>
            <w:noWrap w:val="false"/>
          </w:tcPr>
          <w:p>
            <w:pPr>
              <w:pStyle w:val="927"/>
              <w:rPr>
                <w:color w:val="000000"/>
              </w:rPr>
            </w:pPr>
            <w:r>
              <w:rPr>
                <w:color w:val="000000"/>
              </w:rPr>
              <w:fldChar w:fldCharType="begin"/>
            </w:r>
            <w:r>
              <w:rPr>
                <w:color w:val="000000"/>
              </w:rPr>
              <w:instrText xml:space="preserve"> CONTROL Forms.HTML:Text.1 \s </w:instrText>
            </w:r>
            <w:r>
              <w:rPr>
                <w:color w:val="000000"/>
              </w:rPr>
              <w:fldChar w:fldCharType="separate"/>
            </w:r>
            <w:r>
              <w:rPr>
                <w:color w:val="000000"/>
              </w:rP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4" o:title=""/>
                    </v:shape>
                  </w:pict>
                </mc:Fallback>
              </mc:AlternateContent>
            </w:r>
            <w:r>
              <w:rPr>
                <w:color w:val="000000"/>
              </w:rPr>
              <w:fldChar w:fldCharType="end"/>
            </w:r>
            <w:r>
              <w:rPr>
                <w:color w:val="000000"/>
              </w:rPr>
              <w:t xml:space="preserve"> 元</w:t>
            </w:r>
            <w:r/>
          </w:p>
        </w:tc>
      </w:tr>
      <w:tr>
        <w:trPr>
          <w:tblCellSpacing w:w="15" w:type="dxa"/>
        </w:trPr>
        <w:tc>
          <w:tcPr>
            <w:tcW w:w="2892" w:type="dxa"/>
            <w:vAlign w:val="center"/>
            <w:textDirection w:val="lrTb"/>
            <w:noWrap w:val="false"/>
          </w:tcPr>
          <w:p>
            <w:pPr>
              <w:pStyle w:val="927"/>
              <w:rPr>
                <w:color w:val="000000"/>
              </w:rPr>
            </w:pPr>
            <w:r>
              <w:rPr>
                <w:color w:val="000000"/>
              </w:rPr>
              <w:t xml:space="preserve">总价（大写）：</w:t>
            </w:r>
            <w:r/>
          </w:p>
        </w:tc>
        <w:tc>
          <w:tcPr>
            <w:gridSpan w:val="2"/>
            <w:tcW w:w="6183" w:type="dxa"/>
            <w:vAlign w:val="center"/>
            <w:textDirection w:val="lrTb"/>
            <w:noWrap w:val="false"/>
          </w:tcPr>
          <w:p>
            <w:pPr>
              <w:pStyle w:val="927"/>
              <w:rPr>
                <w:color w:val="000000"/>
              </w:rPr>
            </w:pPr>
            <w:r>
              <w:rPr>
                <w:color w:val="000000"/>
              </w:rPr>
              <w:t xml:space="preserve">金额大写 </w:t>
            </w:r>
            <w:r/>
          </w:p>
        </w:tc>
      </w:tr>
    </w:tbl>
    <w:p>
      <w:pPr>
        <w:pStyle w:val="927"/>
        <w:rPr>
          <w:color w:val="000000"/>
        </w:rPr>
      </w:pPr>
      <w:r>
        <w:rPr>
          <w:color w:val="000000"/>
        </w:rPr>
        <w:t xml:space="preserve"> </w:t>
      </w:r>
      <w:r/>
    </w:p>
    <w:p>
      <w:pPr>
        <w:pStyle w:val="927"/>
        <w:rPr>
          <w:color w:val="000000"/>
        </w:rPr>
      </w:pPr>
      <w:r>
        <w:rPr>
          <w:color w:val="000000"/>
        </w:rPr>
        <w:t xml:space="preserve">盖章（公章）：</w:t>
      </w:r>
      <w:r/>
    </w:p>
    <w:p>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hint="eastAsia" w:ascii="宋体" w:hAnsi="宋体" w:cs="宋体"/>
          <w:sz w:val="32"/>
          <w:szCs w:val="32"/>
        </w:rPr>
      </w:pPr>
      <w:r>
        <w:rPr>
          <w:rFonts w:hint="eastAsia" w:ascii="宋体" w:hAnsi="宋体" w:cs="宋体"/>
          <w:b/>
          <w:bCs/>
          <w:sz w:val="32"/>
          <w:szCs w:val="32"/>
        </w:rPr>
        <w:t xml:space="preserve">分项报价明细表</w:t>
      </w:r>
      <w:r/>
    </w:p>
    <w:p>
      <w:pPr>
        <w:spacing w:line="400" w:lineRule="exact"/>
        <w:rPr>
          <w:rFonts w:hint="eastAsia" w:ascii="宋体" w:hAnsi="宋体" w:cs="宋体"/>
          <w:sz w:val="28"/>
          <w:szCs w:val="28"/>
        </w:rPr>
      </w:pPr>
      <w:r>
        <w:rPr>
          <w:rFonts w:hint="eastAsia" w:ascii="宋体" w:hAnsi="宋体" w:cs="宋体"/>
          <w:sz w:val="28"/>
          <w:szCs w:val="28"/>
        </w:rPr>
        <w:t xml:space="preserve">投标人（盖章）：</w:t>
      </w:r>
      <w:r/>
    </w:p>
    <w:tbl>
      <w:tblPr>
        <w:tblStyle w:val="705"/>
        <w:tblW w:w="4929" w:type="pct"/>
        <w:jc w:val="center"/>
        <w:tblLayout w:type="autofit"/>
        <w:tblCellMar>
          <w:left w:w="108" w:type="dxa"/>
          <w:top w:w="0" w:type="dxa"/>
          <w:right w:w="108" w:type="dxa"/>
          <w:bottom w:w="0" w:type="dxa"/>
        </w:tblCellMar>
        <w:tblLook w:val="04A0" w:firstRow="1" w:lastRow="0" w:firstColumn="1" w:lastColumn="0" w:noHBand="0" w:noVBand="1"/>
      </w:tblPr>
      <w:tblGrid>
        <w:gridCol w:w="546"/>
        <w:gridCol w:w="3798"/>
        <w:gridCol w:w="2328"/>
        <w:gridCol w:w="874"/>
        <w:gridCol w:w="2275"/>
      </w:tblGrid>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总任务批次</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每批次单价（元/批次）</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总价（元）</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调味品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肉制品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乳制品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饮料</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饼干</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罐头</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糖果制品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35</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酒类</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19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蛋制品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食糖</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22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水产制品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80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23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24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糕点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120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25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豆制品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130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26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蜂产品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27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保健食品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28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350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29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食用农产品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2600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31 </w:t>
            </w:r>
            <w:r/>
          </w:p>
        </w:tc>
        <w:tc>
          <w:tcPr>
            <w:tcBorders>
              <w:top w:val="single" w:color="000000" w:sz="4" w:space="0"/>
              <w:left w:val="single" w:color="000000" w:sz="4" w:space="0"/>
              <w:bottom w:val="single" w:color="000000" w:sz="4" w:space="0"/>
              <w:right w:val="single" w:color="000000" w:sz="4" w:space="0"/>
            </w:tcBorders>
            <w:tcW w:w="3798"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机动批次（包括食用农产品）</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tcPr>
          <w:p>
            <w:pPr>
              <w:jc w:val="center"/>
              <w:widowControl/>
              <w:rPr>
                <w:rFonts w:ascii="宋体" w:hAnsi="宋体" w:cs="宋体"/>
                <w:sz w:val="24"/>
              </w:rPr>
            </w:pPr>
            <w:r>
              <w:rPr>
                <w:rFonts w:hint="eastAsia" w:ascii="宋体" w:hAnsi="宋体" w:cs="宋体"/>
                <w:sz w:val="24"/>
                <w:lang w:bidi="ar"/>
              </w:rPr>
              <w:t xml:space="preserve">400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ascii="宋体" w:hAnsi="宋体" w:cs="宋体"/>
                <w:sz w:val="24"/>
              </w:rPr>
            </w:pPr>
            <w:r>
              <w:rPr>
                <w:rFonts w:hint="eastAsia" w:ascii="宋体" w:hAnsi="宋体" w:cs="宋体"/>
                <w:sz w:val="24"/>
              </w:rPr>
              <w:t xml:space="preserve">5600</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72"/>
        </w:trPr>
        <w:tc>
          <w:tcPr>
            <w:gridSpan w:val="3"/>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总计（元）</w:t>
            </w:r>
            <w:r/>
          </w:p>
        </w:tc>
        <w:tc>
          <w:tcPr>
            <w:gridSpan w:val="2"/>
            <w:tcBorders>
              <w:top w:val="single" w:color="000000" w:sz="4" w:space="0"/>
              <w:left w:val="single" w:color="000000" w:sz="4" w:space="0"/>
              <w:bottom w:val="single" w:color="000000" w:sz="4" w:space="0"/>
              <w:right w:val="single" w:color="000000" w:sz="4" w:space="0"/>
            </w:tcBorders>
            <w:tcW w:w="3149" w:type="dxa"/>
            <w:vAlign w:val="center"/>
            <w:textDirection w:val="lrTb"/>
            <w:noWrap/>
          </w:tcPr>
          <w:p>
            <w:pPr>
              <w:jc w:val="center"/>
              <w:widowControl/>
              <w:rPr>
                <w:rFonts w:ascii="宋体" w:hAnsi="宋体" w:cs="宋体"/>
                <w:sz w:val="24"/>
                <w:lang w:bidi="ar"/>
              </w:rPr>
            </w:pPr>
            <w:r>
              <w:rPr>
                <w:rFonts w:ascii="宋体" w:hAnsi="宋体" w:cs="宋体"/>
                <w:sz w:val="24"/>
                <w:lang w:bidi="ar"/>
              </w:rPr>
            </w:r>
            <w:r/>
          </w:p>
        </w:tc>
      </w:tr>
    </w:tbl>
    <w:p>
      <w:pPr>
        <w:pStyle w:val="944"/>
        <w:rPr>
          <w:rFonts w:hint="eastAsia"/>
        </w:rPr>
      </w:pPr>
      <w:r>
        <w:rPr>
          <w:rFonts w:hint="eastAsia"/>
        </w:rPr>
      </w:r>
      <w:r/>
    </w:p>
    <w:p>
      <w:pPr>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spacing w:line="300" w:lineRule="auto"/>
        <w:rPr>
          <w:rFonts w:hint="eastAsia" w:ascii="宋体" w:hAnsi="宋体" w:cs="宋体"/>
          <w:sz w:val="32"/>
          <w:szCs w:val="32"/>
        </w:rPr>
        <w:outlineLvl w:val="0"/>
      </w:pPr>
      <w:r>
        <w:rPr>
          <w:rFonts w:hint="eastAsia" w:ascii="宋体" w:hAnsi="宋体" w:cs="宋体"/>
          <w:b/>
          <w:sz w:val="28"/>
          <w:szCs w:val="28"/>
          <w:lang w:val="zh-CN"/>
        </w:rPr>
        <w:br w:type="page" w:clear="all"/>
      </w:r>
      <w:r>
        <w:rPr>
          <w:rFonts w:hint="eastAsia" w:ascii="宋体" w:hAnsi="宋体" w:cs="宋体"/>
          <w:sz w:val="32"/>
          <w:szCs w:val="32"/>
        </w:rPr>
        <w:t xml:space="preserve">附件8</w:t>
      </w:r>
      <w:r/>
    </w:p>
    <w:p>
      <w:pPr>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南通市海门区市场监督管理局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南通市海门区市场监督管理局采购2025年食品安全监督抽检服务项目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食品安全监督抽检</w:t>
      </w:r>
      <w:r>
        <w:rPr>
          <w:rFonts w:hint="eastAsia" w:ascii="宋体" w:hAnsi="宋体" w:cs="宋体"/>
          <w:sz w:val="28"/>
          <w:szCs w:val="28"/>
          <w:lang w:bidi="zh-CN"/>
        </w:rPr>
        <w:t xml:space="preserve">，属于</w:t>
      </w:r>
      <w:r>
        <w:rPr>
          <w:rFonts w:hint="eastAsia" w:ascii="宋体" w:hAnsi="宋体" w:cs="宋体"/>
          <w:sz w:val="28"/>
          <w:szCs w:val="28"/>
          <w:u w:val="single"/>
        </w:rPr>
        <w:t xml:space="preserve">其他未列明行业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jc w:val="left"/>
        <w:widowControl/>
        <w:rPr>
          <w:sz w:val="22"/>
          <w:szCs w:val="28"/>
        </w:rPr>
      </w:pPr>
      <w:r>
        <w:rPr>
          <w:rFonts w:hint="eastAsia" w:ascii="宋体" w:hAnsi="宋体" w:cs="宋体"/>
          <w:szCs w:val="21"/>
          <w:lang w:bidi="ar"/>
        </w:rPr>
        <w:t xml:space="preserve">注：1.如项目属性为“服务”或“工程”，请按本表填写。 </w:t>
      </w:r>
      <w:r/>
    </w:p>
    <w:p>
      <w:pPr>
        <w:ind w:firstLine="420"/>
        <w:jc w:val="left"/>
        <w:widowControl/>
        <w:rPr>
          <w:sz w:val="22"/>
          <w:szCs w:val="28"/>
        </w:rPr>
      </w:pPr>
      <w:r>
        <w:rPr>
          <w:rFonts w:hint="eastAsia" w:ascii="宋体" w:hAnsi="宋体" w:cs="宋体"/>
          <w:szCs w:val="21"/>
          <w:lang w:bidi="ar"/>
        </w:rPr>
        <w:t xml:space="preserve">2.从业人员、营业收入、资产总额填报上一年度数据，无上一年度数据的新成立企业可不填报。 </w:t>
      </w:r>
      <w:r/>
    </w:p>
    <w:p>
      <w:pPr>
        <w:ind w:firstLine="420"/>
        <w:jc w:val="left"/>
        <w:widowControl/>
        <w:rPr>
          <w:sz w:val="22"/>
          <w:szCs w:val="28"/>
        </w:rPr>
      </w:pPr>
      <w:r>
        <w:rPr>
          <w:rFonts w:hint="eastAsia" w:ascii="宋体" w:hAnsi="宋体" w:cs="宋体"/>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hint="eastAsia"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附件9</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hint="eastAsia" w:ascii="宋体" w:hAnsi="宋体" w:cs="宋体"/>
          <w:sz w:val="28"/>
          <w:szCs w:val="28"/>
        </w:rPr>
      </w:pPr>
      <w:r>
        <w:rPr>
          <w:rFonts w:hint="eastAsia" w:ascii="宋体" w:hAnsi="宋体" w:cs="宋体"/>
          <w:sz w:val="28"/>
          <w:szCs w:val="28"/>
        </w:rPr>
      </w:r>
      <w:r/>
    </w:p>
    <w:p>
      <w:pPr>
        <w:spacing w:line="588"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420" w:lineRule="exact"/>
        <w:rPr>
          <w:rFonts w:hint="eastAsia"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hint="eastAsia"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sz w:val="32"/>
          <w:szCs w:val="32"/>
        </w:rPr>
      </w:pPr>
      <w:r>
        <w:rPr>
          <w:rFonts w:hint="eastAsia" w:ascii="宋体" w:hAnsi="宋体" w:cs="宋体"/>
          <w:bCs/>
          <w:sz w:val="32"/>
          <w:szCs w:val="32"/>
          <w:lang w:bidi="ar"/>
        </w:rPr>
        <w:br w:type="page" w:clear="all"/>
      </w:r>
      <w:r>
        <w:rPr>
          <w:rFonts w:hint="eastAsia" w:ascii="宋体" w:hAnsi="宋体" w:cs="宋体"/>
          <w:sz w:val="32"/>
          <w:szCs w:val="32"/>
        </w:rPr>
        <w:t xml:space="preserve">附件11</w:t>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06"/>
        <w:ind w:left="0" w:firstLine="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ind w:firstLine="560"/>
        <w:rPr>
          <w:rFonts w:hint="eastAsia"/>
          <w:lang w:val="en-US" w:eastAsia="zh-CN"/>
        </w:rPr>
      </w:pPr>
      <w:r>
        <w:rPr>
          <w:rFonts w:hint="eastAsia"/>
          <w:lang w:val="en-US" w:eastAsia="zh-CN"/>
        </w:rPr>
      </w:r>
      <w:r/>
    </w:p>
    <w:p>
      <w:pPr>
        <w:rPr>
          <w:rFonts w:hint="eastAsia"/>
        </w:rPr>
      </w:pPr>
      <w:r>
        <w:rPr>
          <w:rFonts w:hint="eastAsia"/>
        </w:rPr>
      </w:r>
      <w:r/>
    </w:p>
    <w:p>
      <w:pPr>
        <w:pStyle w:val="706"/>
        <w:rPr>
          <w:rFonts w:hint="eastAsia"/>
          <w:lang w:val="en-US" w:eastAsia="zh-CN"/>
        </w:rPr>
      </w:pPr>
      <w:r>
        <w:rPr>
          <w:rFonts w:hint="eastAsia"/>
          <w:lang w:val="en-US" w:eastAsia="zh-CN"/>
        </w:rPr>
      </w:r>
      <w:r/>
    </w:p>
    <w:p>
      <w:pPr>
        <w:pStyle w:val="706"/>
        <w:ind w:firstLine="0"/>
        <w:rPr>
          <w:lang w:val="en-US" w:eastAsia="zh-CN"/>
        </w:rPr>
      </w:pPr>
      <w:r>
        <w:rPr>
          <w:lang w:val="en-US" w:eastAsia="zh-CN"/>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10934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09480" cy="301572"/>
                      </a:xfrm>
                      <a:prstGeom prst="rect">
                        <a:avLst/>
                      </a:prstGeom>
                      <a:noFill/>
                      <a:ln>
                        <a:noFill/>
                      </a:ln>
                    </wps:spPr>
                    <wps:txbx>
                      <w:txbxContent>
                        <w:p>
                          <w:pPr>
                            <w:pStyle w:val="9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7.8pt;mso-position-horizontal:absolute;mso-position-vertical-relative:text;margin-top:1.4pt;mso-position-vertical:absolute;width:87.3pt;height:23.8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7"/>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正文首行缩进 21"/>
    <w:basedOn w:val="707"/>
    <w:next w:val="694"/>
    <w:uiPriority w:val="0"/>
    <w:unhideWhenUsed/>
    <w:qFormat/>
    <w:pPr>
      <w:ind w:firstLine="420"/>
    </w:pPr>
  </w:style>
  <w:style w:type="paragraph" w:styleId="707" w:customStyle="1">
    <w:name w:val="正文文本缩进1"/>
    <w:basedOn w:val="694"/>
    <w:next w:val="708"/>
    <w:link w:val="890"/>
    <w:uiPriority w:val="0"/>
    <w:qFormat/>
    <w:pPr>
      <w:ind w:left="765"/>
    </w:pPr>
    <w:rPr>
      <w:rFonts w:ascii="仿宋_GB2312" w:eastAsia="仿宋_GB2312"/>
      <w:sz w:val="28"/>
      <w:szCs w:val="20"/>
    </w:rPr>
  </w:style>
  <w:style w:type="paragraph" w:styleId="708" w:customStyle="1">
    <w:name w:val="寄信人地址1"/>
    <w:basedOn w:val="694"/>
    <w:uiPriority w:val="99"/>
    <w:unhideWhenUsed/>
    <w:qFormat/>
    <w:rPr>
      <w:rFonts w:ascii="Arial" w:hAnsi="Arial"/>
    </w:rPr>
  </w:style>
  <w:style w:type="paragraph" w:styleId="709">
    <w:name w:val="toc 7"/>
    <w:basedOn w:val="694"/>
    <w:next w:val="694"/>
    <w:uiPriority w:val="39"/>
    <w:unhideWhenUsed/>
    <w:pPr>
      <w:ind w:left="1701" w:right="0" w:firstLine="0"/>
      <w:spacing w:after="57"/>
    </w:pPr>
  </w:style>
  <w:style w:type="paragraph" w:styleId="710">
    <w:name w:val="Caption"/>
    <w:basedOn w:val="694"/>
    <w:next w:val="694"/>
    <w:uiPriority w:val="35"/>
    <w:semiHidden/>
    <w:unhideWhenUsed/>
    <w:qFormat/>
    <w:pPr>
      <w:spacing w:line="276" w:lineRule="auto"/>
    </w:pPr>
    <w:rPr>
      <w:b/>
      <w:bCs/>
      <w:color w:val="4f81bd" w:themeColor="accent1"/>
      <w:sz w:val="18"/>
      <w:szCs w:val="18"/>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toc 8"/>
    <w:basedOn w:val="694"/>
    <w:next w:val="694"/>
    <w:uiPriority w:val="39"/>
    <w:unhideWhenUsed/>
    <w:qFormat/>
    <w:pPr>
      <w:ind w:left="1984" w:right="0" w:firstLine="0"/>
      <w:spacing w:after="57"/>
    </w:pPr>
  </w:style>
  <w:style w:type="paragraph" w:styleId="714">
    <w:name w:val="endnote text"/>
    <w:basedOn w:val="694"/>
    <w:link w:val="876"/>
    <w:uiPriority w:val="99"/>
    <w:semiHidden/>
    <w:unhideWhenUsed/>
    <w:pPr>
      <w:spacing w:after="0" w:line="240" w:lineRule="auto"/>
    </w:pPr>
    <w:rPr>
      <w:sz w:val="20"/>
    </w:rPr>
  </w:style>
  <w:style w:type="paragraph" w:styleId="715">
    <w:name w:val="Footer"/>
    <w:basedOn w:val="694"/>
    <w:link w:val="749"/>
    <w:uiPriority w:val="99"/>
    <w:unhideWhenUsed/>
    <w:qFormat/>
    <w:pPr>
      <w:spacing w:after="0" w:line="240" w:lineRule="auto"/>
      <w:tabs>
        <w:tab w:val="center" w:pos="7143" w:leader="none"/>
        <w:tab w:val="right" w:pos="14287" w:leader="none"/>
      </w:tabs>
    </w:pPr>
  </w:style>
  <w:style w:type="paragraph" w:styleId="716">
    <w:name w:val="Header"/>
    <w:basedOn w:val="694"/>
    <w:link w:val="747"/>
    <w:uiPriority w:val="99"/>
    <w:unhideWhenUsed/>
    <w:qFormat/>
    <w:pPr>
      <w:spacing w:after="0" w:line="240" w:lineRule="auto"/>
      <w:tabs>
        <w:tab w:val="center" w:pos="7143" w:leader="none"/>
        <w:tab w:val="right" w:pos="14287" w:leader="none"/>
      </w:tabs>
    </w:pPr>
  </w:style>
  <w:style w:type="paragraph" w:styleId="717">
    <w:name w:val="toc 1"/>
    <w:basedOn w:val="694"/>
    <w:next w:val="694"/>
    <w:uiPriority w:val="39"/>
    <w:unhideWhenUsed/>
    <w:pPr>
      <w:ind w:left="0" w:right="0" w:firstLine="0"/>
      <w:spacing w:after="57"/>
    </w:pPr>
  </w:style>
  <w:style w:type="paragraph" w:styleId="718">
    <w:name w:val="toc 4"/>
    <w:basedOn w:val="694"/>
    <w:next w:val="694"/>
    <w:uiPriority w:val="39"/>
    <w:unhideWhenUsed/>
    <w:pPr>
      <w:ind w:left="850" w:right="0" w:firstLine="0"/>
      <w:spacing w:after="57"/>
    </w:pPr>
  </w:style>
  <w:style w:type="paragraph" w:styleId="719">
    <w:name w:val="Subtitle"/>
    <w:basedOn w:val="694"/>
    <w:next w:val="694"/>
    <w:link w:val="742"/>
    <w:uiPriority w:val="11"/>
    <w:qFormat/>
    <w:pPr>
      <w:spacing w:before="200" w:after="200"/>
    </w:pPr>
    <w:rPr>
      <w:sz w:val="24"/>
      <w:szCs w:val="24"/>
    </w:rPr>
  </w:style>
  <w:style w:type="paragraph" w:styleId="720">
    <w:name w:val="footnote text"/>
    <w:basedOn w:val="694"/>
    <w:link w:val="875"/>
    <w:uiPriority w:val="99"/>
    <w:semiHidden/>
    <w:unhideWhenUsed/>
    <w:qFormat/>
    <w:pPr>
      <w:spacing w:after="40" w:line="240" w:lineRule="auto"/>
    </w:pPr>
    <w:rPr>
      <w:sz w:val="18"/>
    </w:rPr>
  </w:style>
  <w:style w:type="paragraph" w:styleId="721">
    <w:name w:val="toc 6"/>
    <w:basedOn w:val="694"/>
    <w:next w:val="694"/>
    <w:uiPriority w:val="39"/>
    <w:unhideWhenUsed/>
    <w:qFormat/>
    <w:pPr>
      <w:ind w:left="1417" w:right="0" w:firstLine="0"/>
      <w:spacing w:after="57"/>
    </w:pPr>
  </w:style>
  <w:style w:type="paragraph" w:styleId="722">
    <w:name w:val="table of figures"/>
    <w:basedOn w:val="694"/>
    <w:next w:val="694"/>
    <w:uiPriority w:val="99"/>
    <w:unhideWhenUsed/>
    <w:qFormat/>
    <w:pPr>
      <w:spacing w:after="0" w:afterAutospacing="0"/>
    </w:pPr>
  </w:style>
  <w:style w:type="paragraph" w:styleId="723">
    <w:name w:val="toc 2"/>
    <w:basedOn w:val="694"/>
    <w:next w:val="694"/>
    <w:uiPriority w:val="39"/>
    <w:unhideWhenUsed/>
    <w:qFormat/>
    <w:pPr>
      <w:ind w:left="283" w:right="0" w:firstLine="0"/>
      <w:spacing w:after="57"/>
    </w:pPr>
  </w:style>
  <w:style w:type="paragraph" w:styleId="724">
    <w:name w:val="toc 9"/>
    <w:basedOn w:val="694"/>
    <w:next w:val="694"/>
    <w:uiPriority w:val="39"/>
    <w:unhideWhenUsed/>
    <w:qFormat/>
    <w:pPr>
      <w:ind w:left="2268" w:right="0" w:firstLine="0"/>
      <w:spacing w:after="57"/>
    </w:pPr>
  </w:style>
  <w:style w:type="paragraph" w:styleId="725">
    <w:name w:val="Title"/>
    <w:basedOn w:val="694"/>
    <w:next w:val="694"/>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9"/>
    <w:uiPriority w:val="11"/>
    <w:qFormat/>
    <w:rPr>
      <w:sz w:val="24"/>
      <w:szCs w:val="24"/>
    </w:rPr>
  </w:style>
  <w:style w:type="paragraph" w:styleId="743">
    <w:name w:val="Quote"/>
    <w:basedOn w:val="694"/>
    <w:next w:val="69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4"/>
    <w:next w:val="69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6"/>
    <w:uiPriority w:val="99"/>
    <w:qFormat/>
  </w:style>
  <w:style w:type="character" w:styleId="748" w:customStyle="1">
    <w:name w:val="Footer Char"/>
    <w:link w:val="715"/>
    <w:uiPriority w:val="99"/>
    <w:qFormat/>
  </w:style>
  <w:style w:type="character" w:styleId="749" w:customStyle="1">
    <w:name w:val="Caption Char"/>
    <w:link w:val="715"/>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2"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4"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5"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20"/>
    <w:uiPriority w:val="99"/>
    <w:qFormat/>
    <w:rPr>
      <w:sz w:val="18"/>
    </w:rPr>
  </w:style>
  <w:style w:type="character" w:styleId="876" w:customStyle="1">
    <w:name w:val="Endnote Text Char"/>
    <w:link w:val="714"/>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4"/>
    <w:next w:val="694"/>
    <w:link w:val="891"/>
    <w:uiPriority w:val="0"/>
    <w:qFormat/>
    <w:pPr>
      <w:keepLines/>
      <w:keepNext/>
      <w:spacing w:before="340" w:after="330" w:line="578" w:lineRule="auto"/>
      <w:outlineLvl w:val="0"/>
    </w:pPr>
    <w:rPr>
      <w:b/>
      <w:bCs/>
      <w:sz w:val="44"/>
      <w:szCs w:val="44"/>
    </w:rPr>
  </w:style>
  <w:style w:type="paragraph" w:styleId="879" w:customStyle="1">
    <w:name w:val="标题 21"/>
    <w:basedOn w:val="694"/>
    <w:next w:val="694"/>
    <w:link w:val="892"/>
    <w:uiPriority w:val="0"/>
    <w:qFormat/>
    <w:pPr>
      <w:keepLines/>
      <w:keepNext/>
      <w:spacing w:before="260" w:after="260" w:line="416" w:lineRule="auto"/>
      <w:outlineLvl w:val="1"/>
    </w:pPr>
    <w:rPr>
      <w:rFonts w:ascii="Arial" w:hAnsi="Arial" w:eastAsia="黑体"/>
      <w:b/>
      <w:bCs/>
      <w:sz w:val="32"/>
      <w:szCs w:val="32"/>
    </w:rPr>
  </w:style>
  <w:style w:type="paragraph" w:styleId="880" w:customStyle="1">
    <w:name w:val="标题 31"/>
    <w:basedOn w:val="694"/>
    <w:next w:val="694"/>
    <w:link w:val="893"/>
    <w:uiPriority w:val="0"/>
    <w:qFormat/>
    <w:pPr>
      <w:keepLines/>
      <w:keepNext/>
      <w:spacing w:before="260" w:after="260" w:line="416" w:lineRule="auto"/>
      <w:outlineLvl w:val="2"/>
    </w:pPr>
    <w:rPr>
      <w:b/>
      <w:bCs/>
      <w:sz w:val="32"/>
      <w:szCs w:val="32"/>
    </w:rPr>
  </w:style>
  <w:style w:type="paragraph" w:styleId="881" w:customStyle="1">
    <w:name w:val="标题 41"/>
    <w:basedOn w:val="694"/>
    <w:next w:val="694"/>
    <w:link w:val="894"/>
    <w:uiPriority w:val="0"/>
    <w:qFormat/>
    <w:pPr>
      <w:jc w:val="center"/>
      <w:keepNext/>
      <w:outlineLvl w:val="3"/>
    </w:pPr>
    <w:rPr>
      <w:rFonts w:eastAsia="新宋体"/>
      <w:sz w:val="30"/>
      <w:szCs w:val="21"/>
    </w:rPr>
  </w:style>
  <w:style w:type="paragraph" w:styleId="882" w:customStyle="1">
    <w:name w:val="标题 51"/>
    <w:basedOn w:val="694"/>
    <w:next w:val="694"/>
    <w:link w:val="895"/>
    <w:uiPriority w:val="0"/>
    <w:qFormat/>
    <w:pPr>
      <w:keepLines/>
      <w:keepNext/>
      <w:spacing w:before="280" w:after="290" w:line="376" w:lineRule="auto"/>
      <w:outlineLvl w:val="4"/>
    </w:pPr>
    <w:rPr>
      <w:b/>
      <w:bCs/>
      <w:sz w:val="28"/>
      <w:szCs w:val="28"/>
    </w:rPr>
  </w:style>
  <w:style w:type="paragraph" w:styleId="883" w:customStyle="1">
    <w:name w:val="标题 61"/>
    <w:basedOn w:val="694"/>
    <w:next w:val="884"/>
    <w:link w:val="896"/>
    <w:uiPriority w:val="0"/>
    <w:qFormat/>
    <w:pPr>
      <w:jc w:val="center"/>
      <w:keepNext/>
      <w:outlineLvl w:val="5"/>
    </w:pPr>
    <w:rPr>
      <w:b/>
      <w:sz w:val="44"/>
      <w:szCs w:val="20"/>
    </w:rPr>
  </w:style>
  <w:style w:type="paragraph" w:styleId="884" w:customStyle="1">
    <w:name w:val="正文缩进1"/>
    <w:basedOn w:val="694"/>
    <w:link w:val="897"/>
    <w:uiPriority w:val="0"/>
    <w:pPr>
      <w:ind w:firstLine="420"/>
    </w:pPr>
    <w:rPr>
      <w:sz w:val="20"/>
      <w:szCs w:val="20"/>
    </w:rPr>
  </w:style>
  <w:style w:type="paragraph" w:styleId="885" w:customStyle="1">
    <w:name w:val="标题 71"/>
    <w:basedOn w:val="694"/>
    <w:next w:val="694"/>
    <w:link w:val="898"/>
    <w:uiPriority w:val="0"/>
    <w:qFormat/>
    <w:pPr>
      <w:keepLines/>
      <w:keepNext/>
      <w:spacing w:before="240" w:after="64" w:line="320" w:lineRule="auto"/>
      <w:outlineLvl w:val="6"/>
    </w:pPr>
    <w:rPr>
      <w:b/>
      <w:bCs/>
      <w:sz w:val="24"/>
    </w:rPr>
  </w:style>
  <w:style w:type="paragraph" w:styleId="886" w:customStyle="1">
    <w:name w:val="标题 81"/>
    <w:basedOn w:val="694"/>
    <w:next w:val="694"/>
    <w:link w:val="899"/>
    <w:uiPriority w:val="0"/>
    <w:qFormat/>
    <w:pPr>
      <w:keepLines/>
      <w:keepNext/>
      <w:spacing w:before="240" w:after="64" w:line="320" w:lineRule="auto"/>
      <w:outlineLvl w:val="7"/>
    </w:pPr>
    <w:rPr>
      <w:rFonts w:ascii="Arial" w:hAnsi="Arial" w:eastAsia="黑体"/>
      <w:sz w:val="24"/>
    </w:rPr>
  </w:style>
  <w:style w:type="paragraph" w:styleId="887" w:customStyle="1">
    <w:name w:val="标题 91"/>
    <w:basedOn w:val="694"/>
    <w:next w:val="694"/>
    <w:link w:val="900"/>
    <w:uiPriority w:val="0"/>
    <w:qFormat/>
    <w:pPr>
      <w:keepLines/>
      <w:keepNext/>
      <w:spacing w:before="240" w:after="64" w:line="320" w:lineRule="auto"/>
      <w:outlineLvl w:val="8"/>
    </w:pPr>
    <w:rPr>
      <w:rFonts w:ascii="Arial" w:hAnsi="Arial" w:eastAsia="黑体"/>
      <w:sz w:val="24"/>
      <w:szCs w:val="21"/>
    </w:rPr>
  </w:style>
  <w:style w:type="character" w:styleId="888" w:customStyle="1">
    <w:name w:val="默认段落字体1"/>
    <w:link w:val="694"/>
    <w:uiPriority w:val="1"/>
    <w:unhideWhenUsed/>
    <w:qFormat/>
  </w:style>
  <w:style w:type="table" w:styleId="889" w:customStyle="1">
    <w:name w:val="普通表格1"/>
    <w:uiPriority w:val="99"/>
    <w:unhideWhenUsed/>
    <w:qFormat/>
    <w:tblPr/>
  </w:style>
  <w:style w:type="character" w:styleId="890" w:customStyle="1">
    <w:name w:val="正文文本缩进 Char"/>
    <w:link w:val="707"/>
    <w:uiPriority w:val="0"/>
    <w:qFormat/>
    <w:rPr>
      <w:rFonts w:ascii="仿宋_GB2312" w:hAnsi="Times New Roman" w:eastAsia="仿宋_GB2312" w:cs="Times New Roman"/>
      <w:sz w:val="28"/>
      <w:szCs w:val="20"/>
    </w:rPr>
  </w:style>
  <w:style w:type="character" w:styleId="891" w:customStyle="1">
    <w:name w:val="标题 1 Char"/>
    <w:link w:val="878"/>
    <w:uiPriority w:val="0"/>
    <w:qFormat/>
    <w:rPr>
      <w:rFonts w:ascii="Times New Roman" w:hAnsi="Times New Roman" w:eastAsia="宋体" w:cs="Times New Roman"/>
      <w:b/>
      <w:bCs/>
      <w:sz w:val="44"/>
      <w:szCs w:val="44"/>
    </w:rPr>
  </w:style>
  <w:style w:type="character" w:styleId="892" w:customStyle="1">
    <w:name w:val="标题 2 Char"/>
    <w:link w:val="879"/>
    <w:uiPriority w:val="0"/>
    <w:qFormat/>
    <w:rPr>
      <w:rFonts w:ascii="Arial" w:hAnsi="Arial" w:eastAsia="黑体" w:cs="Times New Roman"/>
      <w:b/>
      <w:bCs/>
      <w:sz w:val="32"/>
      <w:szCs w:val="32"/>
    </w:rPr>
  </w:style>
  <w:style w:type="character" w:styleId="893" w:customStyle="1">
    <w:name w:val="标题 3 Char"/>
    <w:link w:val="880"/>
    <w:uiPriority w:val="0"/>
    <w:qFormat/>
    <w:rPr>
      <w:rFonts w:ascii="Times New Roman" w:hAnsi="Times New Roman" w:eastAsia="宋体" w:cs="Times New Roman"/>
      <w:b/>
      <w:bCs/>
      <w:sz w:val="32"/>
      <w:szCs w:val="32"/>
    </w:rPr>
  </w:style>
  <w:style w:type="character" w:styleId="894" w:customStyle="1">
    <w:name w:val="标题 4 Char"/>
    <w:link w:val="881"/>
    <w:uiPriority w:val="0"/>
    <w:qFormat/>
    <w:rPr>
      <w:rFonts w:ascii="Times New Roman" w:hAnsi="Times New Roman" w:eastAsia="新宋体" w:cs="Times New Roman"/>
      <w:sz w:val="30"/>
      <w:szCs w:val="21"/>
    </w:rPr>
  </w:style>
  <w:style w:type="character" w:styleId="895" w:customStyle="1">
    <w:name w:val="标题 5 Char"/>
    <w:link w:val="882"/>
    <w:uiPriority w:val="0"/>
    <w:qFormat/>
    <w:rPr>
      <w:rFonts w:ascii="Times New Roman" w:hAnsi="Times New Roman" w:eastAsia="宋体" w:cs="Times New Roman"/>
      <w:b/>
      <w:bCs/>
      <w:sz w:val="28"/>
      <w:szCs w:val="28"/>
    </w:rPr>
  </w:style>
  <w:style w:type="character" w:styleId="896" w:customStyle="1">
    <w:name w:val="标题 6 Char"/>
    <w:link w:val="883"/>
    <w:uiPriority w:val="0"/>
    <w:qFormat/>
    <w:rPr>
      <w:rFonts w:ascii="Times New Roman" w:hAnsi="Times New Roman" w:eastAsia="宋体" w:cs="Times New Roman"/>
      <w:b/>
      <w:sz w:val="44"/>
      <w:szCs w:val="20"/>
    </w:rPr>
  </w:style>
  <w:style w:type="character" w:styleId="897" w:customStyle="1">
    <w:name w:val="正文缩进 Char"/>
    <w:link w:val="884"/>
    <w:uiPriority w:val="0"/>
    <w:qFormat/>
    <w:rPr>
      <w:rFonts w:ascii="Times New Roman" w:hAnsi="Times New Roman" w:eastAsia="宋体" w:cs="Times New Roman"/>
      <w:sz w:val="20"/>
      <w:szCs w:val="20"/>
    </w:rPr>
  </w:style>
  <w:style w:type="character" w:styleId="898" w:customStyle="1">
    <w:name w:val="标题 7 Char"/>
    <w:link w:val="885"/>
    <w:uiPriority w:val="0"/>
    <w:qFormat/>
    <w:rPr>
      <w:rFonts w:ascii="Times New Roman" w:hAnsi="Times New Roman" w:eastAsia="宋体" w:cs="Times New Roman"/>
      <w:b/>
      <w:bCs/>
      <w:sz w:val="24"/>
      <w:szCs w:val="24"/>
    </w:rPr>
  </w:style>
  <w:style w:type="character" w:styleId="899" w:customStyle="1">
    <w:name w:val="标题 8 Char"/>
    <w:link w:val="886"/>
    <w:uiPriority w:val="0"/>
    <w:rPr>
      <w:rFonts w:ascii="Arial" w:hAnsi="Arial" w:eastAsia="黑体" w:cs="Times New Roman"/>
      <w:sz w:val="24"/>
      <w:szCs w:val="24"/>
    </w:rPr>
  </w:style>
  <w:style w:type="character" w:styleId="900" w:customStyle="1">
    <w:name w:val="标题 9 Char"/>
    <w:link w:val="887"/>
    <w:uiPriority w:val="0"/>
    <w:rPr>
      <w:rFonts w:ascii="Arial" w:hAnsi="Arial" w:eastAsia="黑体" w:cs="Times New Roman"/>
      <w:sz w:val="24"/>
      <w:szCs w:val="21"/>
    </w:rPr>
  </w:style>
  <w:style w:type="paragraph" w:styleId="901" w:customStyle="1">
    <w:name w:val="文档结构图1"/>
    <w:basedOn w:val="694"/>
    <w:link w:val="902"/>
    <w:uiPriority w:val="0"/>
    <w:semiHidden/>
    <w:qFormat/>
    <w:pPr>
      <w:shd w:val="clear" w:color="auto" w:fill="000080"/>
    </w:pPr>
    <w:rPr>
      <w:sz w:val="20"/>
    </w:rPr>
  </w:style>
  <w:style w:type="character" w:styleId="902" w:customStyle="1">
    <w:name w:val="文档结构图 Char"/>
    <w:link w:val="901"/>
    <w:uiPriority w:val="0"/>
    <w:semiHidden/>
    <w:rPr>
      <w:szCs w:val="24"/>
      <w:shd w:val="clear" w:color="auto" w:fill="000080"/>
    </w:rPr>
  </w:style>
  <w:style w:type="paragraph" w:styleId="903" w:customStyle="1">
    <w:name w:val="正文文本 31"/>
    <w:basedOn w:val="694"/>
    <w:link w:val="904"/>
    <w:uiPriority w:val="0"/>
    <w:qFormat/>
    <w:pPr>
      <w:spacing w:after="120"/>
    </w:pPr>
    <w:rPr>
      <w:sz w:val="16"/>
      <w:szCs w:val="16"/>
    </w:rPr>
  </w:style>
  <w:style w:type="character" w:styleId="904" w:customStyle="1">
    <w:name w:val="正文文本 3 Char"/>
    <w:link w:val="903"/>
    <w:uiPriority w:val="0"/>
    <w:qFormat/>
    <w:rPr>
      <w:rFonts w:ascii="Times New Roman" w:hAnsi="Times New Roman" w:eastAsia="宋体" w:cs="Times New Roman"/>
      <w:sz w:val="16"/>
      <w:szCs w:val="16"/>
    </w:rPr>
  </w:style>
  <w:style w:type="paragraph" w:styleId="905" w:customStyle="1">
    <w:name w:val="正文文本1"/>
    <w:basedOn w:val="694"/>
    <w:next w:val="694"/>
    <w:link w:val="906"/>
    <w:uiPriority w:val="0"/>
    <w:rPr>
      <w:rFonts w:ascii="仿宋_GB2312" w:eastAsia="仿宋_GB2312"/>
      <w:sz w:val="24"/>
      <w:szCs w:val="20"/>
    </w:rPr>
  </w:style>
  <w:style w:type="character" w:styleId="906" w:customStyle="1">
    <w:name w:val="正文文本 Char"/>
    <w:link w:val="905"/>
    <w:uiPriority w:val="0"/>
    <w:qFormat/>
    <w:rPr>
      <w:rFonts w:ascii="仿宋_GB2312" w:hAnsi="Times New Roman" w:eastAsia="仿宋_GB2312" w:cs="Times New Roman"/>
      <w:sz w:val="24"/>
      <w:szCs w:val="20"/>
    </w:rPr>
  </w:style>
  <w:style w:type="paragraph" w:styleId="907" w:customStyle="1">
    <w:name w:val="索引 41"/>
    <w:basedOn w:val="694"/>
    <w:next w:val="694"/>
    <w:uiPriority w:val="99"/>
    <w:unhideWhenUsed/>
    <w:qFormat/>
    <w:pPr>
      <w:ind w:left="600"/>
    </w:pPr>
    <w:rPr>
      <w:rFonts w:ascii="宋体"/>
      <w:b/>
      <w:position w:val="-10"/>
      <w:sz w:val="24"/>
      <w:szCs w:val="20"/>
    </w:rPr>
  </w:style>
  <w:style w:type="paragraph" w:styleId="908" w:customStyle="1">
    <w:name w:val="纯文本1"/>
    <w:basedOn w:val="694"/>
    <w:link w:val="909"/>
    <w:uiPriority w:val="0"/>
    <w:qFormat/>
    <w:rPr>
      <w:rFonts w:ascii="宋体" w:hAnsi="Courier New"/>
      <w:sz w:val="20"/>
      <w:szCs w:val="21"/>
    </w:rPr>
  </w:style>
  <w:style w:type="character" w:styleId="909" w:customStyle="1">
    <w:name w:val="纯文本 Char"/>
    <w:link w:val="908"/>
    <w:uiPriority w:val="0"/>
    <w:qFormat/>
    <w:rPr>
      <w:rFonts w:ascii="宋体" w:hAnsi="Courier New" w:eastAsia="宋体" w:cs="Courier New"/>
      <w:szCs w:val="21"/>
    </w:rPr>
  </w:style>
  <w:style w:type="paragraph" w:styleId="910" w:customStyle="1">
    <w:name w:val="日期1"/>
    <w:basedOn w:val="694"/>
    <w:next w:val="694"/>
    <w:link w:val="911"/>
    <w:uiPriority w:val="0"/>
    <w:qFormat/>
    <w:rPr>
      <w:sz w:val="24"/>
      <w:szCs w:val="20"/>
    </w:rPr>
  </w:style>
  <w:style w:type="character" w:styleId="911" w:customStyle="1">
    <w:name w:val="日期 Char"/>
    <w:link w:val="910"/>
    <w:uiPriority w:val="0"/>
    <w:rPr>
      <w:rFonts w:ascii="Times New Roman" w:hAnsi="Times New Roman" w:eastAsia="宋体" w:cs="Times New Roman"/>
      <w:sz w:val="24"/>
      <w:szCs w:val="20"/>
    </w:rPr>
  </w:style>
  <w:style w:type="paragraph" w:styleId="912" w:customStyle="1">
    <w:name w:val="正文文本缩进 21"/>
    <w:basedOn w:val="694"/>
    <w:link w:val="913"/>
    <w:uiPriority w:val="0"/>
    <w:qFormat/>
    <w:pPr>
      <w:ind w:firstLine="560"/>
      <w:spacing w:line="500" w:lineRule="exact"/>
    </w:pPr>
    <w:rPr>
      <w:rFonts w:eastAsia="仿宋_GB2312"/>
      <w:sz w:val="28"/>
      <w:szCs w:val="20"/>
    </w:rPr>
  </w:style>
  <w:style w:type="character" w:styleId="913" w:customStyle="1">
    <w:name w:val="正文文本缩进 2 Char"/>
    <w:link w:val="912"/>
    <w:uiPriority w:val="0"/>
    <w:qFormat/>
    <w:rPr>
      <w:rFonts w:ascii="Times New Roman" w:hAnsi="Times New Roman" w:eastAsia="仿宋_GB2312" w:cs="Times New Roman"/>
      <w:sz w:val="28"/>
      <w:szCs w:val="20"/>
    </w:rPr>
  </w:style>
  <w:style w:type="paragraph" w:styleId="914" w:customStyle="1">
    <w:name w:val="批注框文本1"/>
    <w:basedOn w:val="694"/>
    <w:link w:val="915"/>
    <w:uiPriority w:val="0"/>
    <w:semiHidden/>
    <w:rPr>
      <w:sz w:val="18"/>
      <w:szCs w:val="18"/>
    </w:rPr>
  </w:style>
  <w:style w:type="character" w:styleId="915" w:customStyle="1">
    <w:name w:val="批注框文本 Char"/>
    <w:link w:val="914"/>
    <w:uiPriority w:val="0"/>
    <w:semiHidden/>
    <w:qFormat/>
    <w:rPr>
      <w:sz w:val="18"/>
      <w:szCs w:val="18"/>
    </w:rPr>
  </w:style>
  <w:style w:type="paragraph" w:styleId="916" w:customStyle="1">
    <w:name w:val="页脚1"/>
    <w:basedOn w:val="694"/>
    <w:link w:val="917"/>
    <w:uiPriority w:val="99"/>
    <w:qFormat/>
    <w:pPr>
      <w:jc w:val="left"/>
      <w:tabs>
        <w:tab w:val="center" w:pos="4153" w:leader="none"/>
        <w:tab w:val="right" w:pos="8306" w:leader="none"/>
      </w:tabs>
    </w:pPr>
    <w:rPr>
      <w:sz w:val="18"/>
      <w:szCs w:val="20"/>
    </w:rPr>
  </w:style>
  <w:style w:type="character" w:styleId="917" w:customStyle="1">
    <w:name w:val="页脚 Char"/>
    <w:link w:val="916"/>
    <w:uiPriority w:val="99"/>
    <w:rPr>
      <w:rFonts w:ascii="Times New Roman" w:hAnsi="Times New Roman" w:eastAsia="宋体" w:cs="Times New Roman"/>
      <w:sz w:val="18"/>
      <w:szCs w:val="20"/>
    </w:rPr>
  </w:style>
  <w:style w:type="paragraph" w:styleId="918" w:customStyle="1">
    <w:name w:val="页眉1"/>
    <w:basedOn w:val="694"/>
    <w:link w:val="919"/>
    <w:uiPriority w:val="0"/>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Char"/>
    <w:link w:val="918"/>
    <w:uiPriority w:val="0"/>
    <w:qFormat/>
    <w:rPr>
      <w:rFonts w:ascii="Times New Roman" w:hAnsi="Times New Roman" w:eastAsia="宋体" w:cs="Times New Roman"/>
      <w:sz w:val="18"/>
      <w:szCs w:val="18"/>
    </w:rPr>
  </w:style>
  <w:style w:type="paragraph" w:styleId="920" w:customStyle="1">
    <w:name w:val="目录 11"/>
    <w:basedOn w:val="694"/>
    <w:next w:val="694"/>
    <w:uiPriority w:val="0"/>
    <w:semiHidden/>
    <w:rPr>
      <w:sz w:val="24"/>
    </w:rPr>
  </w:style>
  <w:style w:type="paragraph" w:styleId="921" w:customStyle="1">
    <w:name w:val="列表1"/>
    <w:basedOn w:val="694"/>
    <w:uiPriority w:val="0"/>
    <w:qFormat/>
    <w:pPr>
      <w:ind w:left="200" w:hanging="200"/>
    </w:pPr>
  </w:style>
  <w:style w:type="paragraph" w:styleId="922" w:customStyle="1">
    <w:name w:val="脚注文本1"/>
    <w:basedOn w:val="694"/>
    <w:uiPriority w:val="99"/>
    <w:unhideWhenUsed/>
    <w:qFormat/>
    <w:pPr>
      <w:jc w:val="left"/>
    </w:pPr>
    <w:rPr>
      <w:sz w:val="18"/>
      <w:szCs w:val="18"/>
    </w:rPr>
  </w:style>
  <w:style w:type="paragraph" w:styleId="923" w:customStyle="1">
    <w:name w:val="正文文本缩进 31"/>
    <w:basedOn w:val="694"/>
    <w:link w:val="924"/>
    <w:uiPriority w:val="0"/>
    <w:qFormat/>
    <w:pPr>
      <w:ind w:left="420"/>
      <w:spacing w:after="120"/>
    </w:pPr>
    <w:rPr>
      <w:sz w:val="16"/>
      <w:szCs w:val="16"/>
    </w:rPr>
  </w:style>
  <w:style w:type="character" w:styleId="924" w:customStyle="1">
    <w:name w:val="正文文本缩进 3 Char"/>
    <w:link w:val="923"/>
    <w:uiPriority w:val="0"/>
    <w:qFormat/>
    <w:rPr>
      <w:rFonts w:ascii="Times New Roman" w:hAnsi="Times New Roman" w:eastAsia="宋体" w:cs="Times New Roman"/>
      <w:sz w:val="16"/>
      <w:szCs w:val="16"/>
    </w:rPr>
  </w:style>
  <w:style w:type="paragraph" w:styleId="925" w:customStyle="1">
    <w:name w:val="正文文本 21"/>
    <w:basedOn w:val="694"/>
    <w:link w:val="926"/>
    <w:uiPriority w:val="0"/>
    <w:qFormat/>
    <w:rPr>
      <w:b/>
      <w:bCs/>
      <w:sz w:val="18"/>
    </w:rPr>
  </w:style>
  <w:style w:type="character" w:styleId="926" w:customStyle="1">
    <w:name w:val="正文文本 2 Char"/>
    <w:link w:val="925"/>
    <w:uiPriority w:val="0"/>
    <w:qFormat/>
    <w:rPr>
      <w:rFonts w:ascii="Times New Roman" w:hAnsi="Times New Roman" w:eastAsia="宋体" w:cs="Times New Roman"/>
      <w:b/>
      <w:bCs/>
      <w:sz w:val="18"/>
      <w:szCs w:val="24"/>
    </w:rPr>
  </w:style>
  <w:style w:type="paragraph" w:styleId="927" w:customStyle="1">
    <w:name w:val="普通(网站)1"/>
    <w:basedOn w:val="694"/>
    <w:uiPriority w:val="0"/>
    <w:qFormat/>
    <w:pPr>
      <w:jc w:val="left"/>
      <w:spacing w:before="100" w:beforeAutospacing="1" w:after="100" w:afterAutospacing="1"/>
      <w:widowControl/>
    </w:pPr>
    <w:rPr>
      <w:rFonts w:ascii="宋体" w:hAnsi="宋体"/>
      <w:color w:val="000000"/>
      <w:sz w:val="24"/>
    </w:rPr>
  </w:style>
  <w:style w:type="paragraph" w:styleId="928" w:customStyle="1">
    <w:name w:val="正文首行缩进1"/>
    <w:basedOn w:val="905"/>
    <w:link w:val="929"/>
    <w:uiPriority w:val="0"/>
    <w:qFormat/>
    <w:pPr>
      <w:ind w:firstLine="420"/>
      <w:spacing w:after="120"/>
    </w:pPr>
    <w:rPr>
      <w:rFonts w:ascii="Times New Roman" w:eastAsia="宋体"/>
      <w:szCs w:val="24"/>
    </w:rPr>
  </w:style>
  <w:style w:type="character" w:styleId="929" w:customStyle="1">
    <w:name w:val="正文首行缩进 Char"/>
    <w:link w:val="928"/>
    <w:uiPriority w:val="0"/>
    <w:qFormat/>
    <w:rPr>
      <w:rFonts w:ascii="Times New Roman" w:hAnsi="Times New Roman" w:eastAsia="宋体" w:cs="Times New Roman"/>
      <w:sz w:val="24"/>
      <w:szCs w:val="24"/>
    </w:rPr>
  </w:style>
  <w:style w:type="table" w:styleId="930" w:customStyle="1">
    <w:name w:val="网格型11"/>
    <w:basedOn w:val="889"/>
    <w:uiPriority w:val="59"/>
    <w:qFormat/>
    <w:tblPr/>
  </w:style>
  <w:style w:type="character" w:styleId="931" w:customStyle="1">
    <w:name w:val="要点1"/>
    <w:basedOn w:val="888"/>
    <w:link w:val="694"/>
    <w:uiPriority w:val="0"/>
    <w:qFormat/>
    <w:rPr>
      <w:b/>
      <w:bCs/>
    </w:rPr>
  </w:style>
  <w:style w:type="character" w:styleId="932" w:customStyle="1">
    <w:name w:val="页码11"/>
    <w:basedOn w:val="888"/>
    <w:link w:val="694"/>
    <w:uiPriority w:val="0"/>
    <w:qFormat/>
  </w:style>
  <w:style w:type="character" w:styleId="933" w:customStyle="1">
    <w:name w:val="已访问的超链接1"/>
    <w:basedOn w:val="888"/>
    <w:link w:val="694"/>
    <w:uiPriority w:val="0"/>
    <w:qFormat/>
    <w:rPr>
      <w:color w:val="800080"/>
      <w:u w:val="none"/>
    </w:rPr>
  </w:style>
  <w:style w:type="character" w:styleId="934" w:customStyle="1">
    <w:name w:val="强调1"/>
    <w:basedOn w:val="888"/>
    <w:link w:val="694"/>
    <w:uiPriority w:val="20"/>
    <w:qFormat/>
    <w:rPr>
      <w:b/>
      <w:bCs/>
    </w:rPr>
  </w:style>
  <w:style w:type="character" w:styleId="935" w:customStyle="1">
    <w:name w:val="HTML 定义1"/>
    <w:basedOn w:val="888"/>
    <w:link w:val="694"/>
    <w:uiPriority w:val="99"/>
    <w:unhideWhenUsed/>
    <w:qFormat/>
  </w:style>
  <w:style w:type="character" w:styleId="936" w:customStyle="1">
    <w:name w:val="HTML 打字机1"/>
    <w:basedOn w:val="888"/>
    <w:link w:val="694"/>
    <w:uiPriority w:val="99"/>
    <w:unhideWhenUsed/>
    <w:qFormat/>
    <w:rPr>
      <w:rFonts w:ascii="monospace" w:hAnsi="monospace" w:eastAsia="monospace" w:cs="monospace"/>
      <w:sz w:val="20"/>
    </w:rPr>
  </w:style>
  <w:style w:type="character" w:styleId="937" w:customStyle="1">
    <w:name w:val="HTML 缩写1"/>
    <w:basedOn w:val="888"/>
    <w:link w:val="694"/>
    <w:uiPriority w:val="99"/>
    <w:unhideWhenUsed/>
    <w:qFormat/>
  </w:style>
  <w:style w:type="character" w:styleId="938" w:customStyle="1">
    <w:name w:val="HTML 变量1"/>
    <w:basedOn w:val="888"/>
    <w:link w:val="694"/>
    <w:uiPriority w:val="99"/>
    <w:unhideWhenUsed/>
    <w:qFormat/>
  </w:style>
  <w:style w:type="character" w:styleId="939" w:customStyle="1">
    <w:name w:val="超链接1"/>
    <w:basedOn w:val="888"/>
    <w:link w:val="694"/>
    <w:uiPriority w:val="0"/>
    <w:qFormat/>
    <w:rPr>
      <w:color w:val="0000ff"/>
      <w:u w:val="none"/>
    </w:rPr>
  </w:style>
  <w:style w:type="character" w:styleId="940" w:customStyle="1">
    <w:name w:val="HTML 代码1"/>
    <w:basedOn w:val="888"/>
    <w:link w:val="694"/>
    <w:uiPriority w:val="99"/>
    <w:unhideWhenUsed/>
    <w:qFormat/>
    <w:rPr>
      <w:rFonts w:ascii="monospace" w:hAnsi="monospace" w:eastAsia="monospace" w:cs="monospace"/>
      <w:sz w:val="20"/>
    </w:rPr>
  </w:style>
  <w:style w:type="character" w:styleId="941" w:customStyle="1">
    <w:name w:val="HTML 引文1"/>
    <w:basedOn w:val="888"/>
    <w:link w:val="694"/>
    <w:uiPriority w:val="99"/>
    <w:unhideWhenUsed/>
    <w:qFormat/>
  </w:style>
  <w:style w:type="character" w:styleId="942" w:customStyle="1">
    <w:name w:val="HTML 键盘1"/>
    <w:basedOn w:val="888"/>
    <w:link w:val="694"/>
    <w:uiPriority w:val="99"/>
    <w:unhideWhenUsed/>
    <w:qFormat/>
    <w:rPr>
      <w:rFonts w:ascii="monospace" w:hAnsi="monospace" w:eastAsia="monospace" w:cs="monospace"/>
      <w:sz w:val="20"/>
    </w:rPr>
  </w:style>
  <w:style w:type="character" w:styleId="943" w:customStyle="1">
    <w:name w:val="HTML 样本1"/>
    <w:basedOn w:val="888"/>
    <w:link w:val="694"/>
    <w:uiPriority w:val="99"/>
    <w:unhideWhenUsed/>
    <w:qFormat/>
    <w:rPr>
      <w:rFonts w:ascii="monospace" w:hAnsi="monospace" w:eastAsia="monospace" w:cs="monospace"/>
    </w:rPr>
  </w:style>
  <w:style w:type="paragraph" w:styleId="944"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45" w:customStyle="1">
    <w:name w:val="ssss Char"/>
    <w:link w:val="694"/>
    <w:uiPriority w:val="0"/>
    <w:qFormat/>
    <w:rPr>
      <w:rFonts w:eastAsia="宋体"/>
      <w:sz w:val="24"/>
      <w:szCs w:val="24"/>
      <w:lang w:val="en-US" w:eastAsia="zh-CN" w:bidi="ar-SA"/>
    </w:rPr>
  </w:style>
  <w:style w:type="character" w:styleId="946" w:customStyle="1">
    <w:name w:val="标题 4 Char1"/>
    <w:link w:val="694"/>
    <w:uiPriority w:val="0"/>
    <w:qFormat/>
    <w:rPr>
      <w:rFonts w:ascii="Arial" w:hAnsi="Arial" w:eastAsia="黑体"/>
      <w:b/>
      <w:bCs/>
      <w:sz w:val="28"/>
      <w:szCs w:val="28"/>
      <w:lang w:val="en-US" w:eastAsia="zh-CN" w:bidi="ar-SA"/>
    </w:rPr>
  </w:style>
  <w:style w:type="character" w:styleId="947" w:customStyle="1">
    <w:name w:val="文档结构图 Char1"/>
    <w:link w:val="694"/>
    <w:uiPriority w:val="99"/>
    <w:semiHidden/>
    <w:qFormat/>
    <w:rPr>
      <w:rFonts w:ascii="宋体" w:hAnsi="Times New Roman" w:eastAsia="宋体" w:cs="Times New Roman"/>
      <w:sz w:val="18"/>
      <w:szCs w:val="18"/>
    </w:rPr>
  </w:style>
  <w:style w:type="character" w:styleId="948" w:customStyle="1">
    <w:name w:val="普通正文 Char"/>
    <w:link w:val="949"/>
    <w:uiPriority w:val="0"/>
    <w:qFormat/>
    <w:rPr>
      <w:rFonts w:ascii="Arial" w:hAnsi="Arial"/>
      <w:sz w:val="24"/>
      <w:szCs w:val="24"/>
    </w:rPr>
  </w:style>
  <w:style w:type="paragraph" w:styleId="949" w:customStyle="1">
    <w:name w:val="普通正文"/>
    <w:basedOn w:val="694"/>
    <w:link w:val="948"/>
    <w:uiPriority w:val="0"/>
    <w:qFormat/>
    <w:pPr>
      <w:ind w:left="-2" w:right="120" w:firstLine="480"/>
      <w:jc w:val="center"/>
      <w:spacing w:before="120" w:after="120" w:line="360" w:lineRule="auto"/>
    </w:pPr>
    <w:rPr>
      <w:rFonts w:ascii="Arial" w:hAnsi="Arial"/>
      <w:sz w:val="24"/>
    </w:rPr>
  </w:style>
  <w:style w:type="character" w:styleId="950" w:customStyle="1">
    <w:name w:val="列出段落 Char"/>
    <w:link w:val="951"/>
    <w:uiPriority w:val="99"/>
    <w:qFormat/>
  </w:style>
  <w:style w:type="paragraph" w:styleId="951" w:customStyle="1">
    <w:name w:val="列出段落"/>
    <w:basedOn w:val="694"/>
    <w:link w:val="950"/>
    <w:uiPriority w:val="99"/>
    <w:qFormat/>
    <w:pPr>
      <w:ind w:firstLine="420"/>
    </w:pPr>
    <w:rPr>
      <w:sz w:val="20"/>
      <w:szCs w:val="20"/>
    </w:rPr>
  </w:style>
  <w:style w:type="character" w:styleId="952" w:customStyle="1">
    <w:name w:val="页码1"/>
    <w:link w:val="694"/>
    <w:uiPriority w:val="0"/>
    <w:qFormat/>
    <w:rPr>
      <w:sz w:val="21"/>
      <w:szCs w:val="24"/>
      <w:lang w:val="en-US" w:eastAsia="zh-CN" w:bidi="ar-SA"/>
    </w:rPr>
  </w:style>
  <w:style w:type="character" w:styleId="953" w:customStyle="1">
    <w:name w:val="point_normal1"/>
    <w:link w:val="694"/>
    <w:uiPriority w:val="0"/>
    <w:qFormat/>
    <w:rPr>
      <w:rFonts w:ascii="Arial" w:hAnsi="Arial" w:cs="Arial"/>
      <w:sz w:val="16"/>
      <w:szCs w:val="16"/>
    </w:rPr>
  </w:style>
  <w:style w:type="character" w:styleId="954" w:customStyle="1">
    <w:name w:val="样式 ssss + 宋体 五号1 Char"/>
    <w:link w:val="955"/>
    <w:uiPriority w:val="0"/>
    <w:qFormat/>
    <w:rPr>
      <w:rFonts w:ascii="宋体" w:hAnsi="宋体" w:eastAsia="宋体" w:cs="Times New Roman"/>
      <w:sz w:val="24"/>
      <w:szCs w:val="24"/>
    </w:rPr>
  </w:style>
  <w:style w:type="paragraph" w:styleId="955" w:customStyle="1">
    <w:name w:val="样式 ssss + 宋体 五号1"/>
    <w:basedOn w:val="956"/>
    <w:link w:val="954"/>
    <w:uiPriority w:val="0"/>
    <w:qFormat/>
    <w:rPr>
      <w:rFonts w:ascii="宋体" w:hAnsi="宋体"/>
    </w:rPr>
  </w:style>
  <w:style w:type="paragraph" w:styleId="956" w:customStyle="1">
    <w:name w:val="ssss"/>
    <w:basedOn w:val="694"/>
    <w:link w:val="957"/>
    <w:uiPriority w:val="0"/>
    <w:qFormat/>
    <w:pPr>
      <w:ind w:firstLine="480"/>
      <w:spacing w:line="360" w:lineRule="auto"/>
    </w:pPr>
    <w:rPr>
      <w:sz w:val="24"/>
    </w:rPr>
  </w:style>
  <w:style w:type="character" w:styleId="957" w:customStyle="1">
    <w:name w:val="ssss Char1"/>
    <w:link w:val="956"/>
    <w:uiPriority w:val="0"/>
    <w:qFormat/>
    <w:rPr>
      <w:rFonts w:ascii="Times New Roman" w:hAnsi="Times New Roman" w:eastAsia="宋体" w:cs="Times New Roman"/>
      <w:sz w:val="24"/>
      <w:szCs w:val="24"/>
    </w:rPr>
  </w:style>
  <w:style w:type="character" w:styleId="958" w:customStyle="1">
    <w:name w:val="正文缩进2格 Char"/>
    <w:link w:val="959"/>
    <w:uiPriority w:val="0"/>
    <w:qFormat/>
    <w:rPr>
      <w:rFonts w:ascii="仿宋_GB2312" w:hAnsi="宋体" w:eastAsia="仿宋_GB2312" w:cs="Times New Roman"/>
      <w:sz w:val="31"/>
      <w:szCs w:val="28"/>
    </w:rPr>
  </w:style>
  <w:style w:type="paragraph" w:styleId="959" w:customStyle="1">
    <w:name w:val="正文缩进2格"/>
    <w:basedOn w:val="694"/>
    <w:link w:val="958"/>
    <w:uiPriority w:val="0"/>
    <w:qFormat/>
    <w:pPr>
      <w:ind w:firstLine="639"/>
      <w:spacing w:line="600" w:lineRule="exact"/>
    </w:pPr>
    <w:rPr>
      <w:rFonts w:ascii="仿宋_GB2312" w:hAnsi="宋体" w:eastAsia="仿宋_GB2312"/>
      <w:sz w:val="31"/>
      <w:szCs w:val="28"/>
    </w:rPr>
  </w:style>
  <w:style w:type="character" w:styleId="960" w:customStyle="1">
    <w:name w:val="列表段落 字符"/>
    <w:link w:val="694"/>
    <w:uiPriority w:val="34"/>
    <w:qFormat/>
    <w:rPr>
      <w:rFonts w:ascii="Calibri" w:hAnsi="Calibri"/>
      <w:sz w:val="21"/>
      <w:szCs w:val="22"/>
    </w:rPr>
  </w:style>
  <w:style w:type="character" w:styleId="961" w:customStyle="1">
    <w:name w:val="FA正文 Char"/>
    <w:link w:val="962"/>
    <w:uiPriority w:val="0"/>
    <w:qFormat/>
    <w:rPr>
      <w:rFonts w:ascii="宋体" w:hAnsi="宋体" w:eastAsia="宋体" w:cs="Times New Roman"/>
      <w:sz w:val="28"/>
      <w:szCs w:val="28"/>
    </w:rPr>
  </w:style>
  <w:style w:type="paragraph" w:styleId="962" w:customStyle="1">
    <w:name w:val="FA正文"/>
    <w:basedOn w:val="694"/>
    <w:link w:val="961"/>
    <w:uiPriority w:val="0"/>
    <w:qFormat/>
    <w:pPr>
      <w:ind w:firstLine="538"/>
      <w:spacing w:line="440" w:lineRule="atLeast"/>
      <w:tabs>
        <w:tab w:val="left" w:pos="3375" w:leader="none"/>
      </w:tabs>
    </w:pPr>
    <w:rPr>
      <w:rFonts w:ascii="宋体" w:hAnsi="宋体"/>
      <w:sz w:val="28"/>
      <w:szCs w:val="28"/>
    </w:rPr>
  </w:style>
  <w:style w:type="character" w:styleId="963" w:customStyle="1">
    <w:name w:val="cn_text1"/>
    <w:link w:val="694"/>
    <w:uiPriority w:val="0"/>
    <w:qFormat/>
    <w:rPr>
      <w:rFonts w:ascii="ˎ̥" w:hAnsi="ˎ̥"/>
      <w:color w:val="003399"/>
      <w:spacing w:val="15"/>
      <w:sz w:val="18"/>
      <w:szCs w:val="18"/>
    </w:rPr>
  </w:style>
  <w:style w:type="character" w:styleId="964" w:customStyle="1">
    <w:name w:val="mini-tree-nodetext3"/>
    <w:basedOn w:val="888"/>
    <w:link w:val="694"/>
    <w:uiPriority w:val="0"/>
    <w:qFormat/>
  </w:style>
  <w:style w:type="character" w:styleId="965" w:customStyle="1">
    <w:name w:val="批注框文本 Char1"/>
    <w:link w:val="694"/>
    <w:uiPriority w:val="99"/>
    <w:semiHidden/>
    <w:qFormat/>
    <w:rPr>
      <w:rFonts w:ascii="Times New Roman" w:hAnsi="Times New Roman" w:eastAsia="宋体" w:cs="Times New Roman"/>
      <w:sz w:val="18"/>
      <w:szCs w:val="18"/>
    </w:rPr>
  </w:style>
  <w:style w:type="character" w:styleId="966" w:customStyle="1">
    <w:name w:val="font51"/>
    <w:link w:val="694"/>
    <w:uiPriority w:val="0"/>
    <w:qFormat/>
    <w:rPr>
      <w:rFonts w:hint="eastAsia" w:ascii="宋体" w:hAnsi="宋体" w:eastAsia="宋体" w:cs="宋体"/>
      <w:color w:val="000000"/>
      <w:sz w:val="24"/>
      <w:szCs w:val="24"/>
      <w:u w:val="none"/>
    </w:rPr>
  </w:style>
  <w:style w:type="paragraph" w:styleId="967" w:customStyle="1">
    <w:name w:val="2cxspmiddle"/>
    <w:basedOn w:val="694"/>
    <w:uiPriority w:val="0"/>
    <w:qFormat/>
    <w:pPr>
      <w:jc w:val="left"/>
      <w:spacing w:before="100" w:beforeAutospacing="1" w:after="100" w:afterAutospacing="1"/>
      <w:widowControl/>
    </w:pPr>
    <w:rPr>
      <w:rFonts w:ascii="宋体" w:hAnsi="宋体" w:cs="宋体"/>
      <w:sz w:val="24"/>
    </w:rPr>
  </w:style>
  <w:style w:type="paragraph" w:styleId="968" w:customStyle="1">
    <w:name w:val="Char Char Char Char Char Char Char Char Char Char Char Char Char"/>
    <w:basedOn w:val="694"/>
    <w:uiPriority w:val="0"/>
    <w:qFormat/>
    <w:rPr>
      <w:sz w:val="24"/>
    </w:rPr>
  </w:style>
  <w:style w:type="paragraph" w:styleId="969" w:customStyle="1">
    <w:name w:val=" Char Char Char Char Char Char Char Char Char Char Char Char Char"/>
    <w:basedOn w:val="694"/>
    <w:uiPriority w:val="0"/>
    <w:qFormat/>
  </w:style>
  <w:style w:type="paragraph" w:styleId="970" w:customStyle="1">
    <w:name w:val="表格"/>
    <w:basedOn w:val="694"/>
    <w:uiPriority w:val="0"/>
    <w:qFormat/>
    <w:rPr>
      <w:rFonts w:ascii="Arial" w:hAnsi="Arial"/>
      <w:sz w:val="24"/>
    </w:rPr>
  </w:style>
  <w:style w:type="paragraph" w:styleId="971" w:customStyle="1">
    <w:name w:val=" Char Char Char Char"/>
    <w:basedOn w:val="694"/>
    <w:uiPriority w:val="0"/>
    <w:qFormat/>
    <w:rPr>
      <w:rFonts w:ascii="Tahoma" w:hAnsi="Tahoma"/>
      <w:sz w:val="24"/>
      <w:szCs w:val="20"/>
    </w:rPr>
  </w:style>
  <w:style w:type="paragraph" w:styleId="972" w:customStyle="1">
    <w:name w:val="Char Char Char Char Char Char Char Char Char Char"/>
    <w:basedOn w:val="694"/>
    <w:uiPriority w:val="0"/>
    <w:qFormat/>
    <w:rPr>
      <w:rFonts w:ascii="Tahoma" w:hAnsi="Tahoma"/>
      <w:sz w:val="24"/>
      <w:szCs w:val="20"/>
    </w:rPr>
  </w:style>
  <w:style w:type="paragraph" w:styleId="973" w:customStyle="1">
    <w:name w:val="样式 ssss + 居中"/>
    <w:basedOn w:val="956"/>
    <w:uiPriority w:val="0"/>
    <w:qFormat/>
    <w:pPr>
      <w:jc w:val="center"/>
    </w:pPr>
    <w:rPr>
      <w:rFonts w:cs="宋体"/>
      <w:szCs w:val="20"/>
    </w:rPr>
  </w:style>
  <w:style w:type="paragraph" w:styleId="97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75" w:customStyle="1">
    <w:name w:val="样式 ssss + 宋体 五号"/>
    <w:basedOn w:val="956"/>
    <w:uiPriority w:val="0"/>
    <w:qFormat/>
    <w:pPr>
      <w:ind w:firstLine="420"/>
    </w:pPr>
    <w:rPr>
      <w:rFonts w:ascii="宋体" w:hAnsi="宋体" w:cs="宋体"/>
      <w:szCs w:val="20"/>
    </w:rPr>
  </w:style>
  <w:style w:type="paragraph" w:styleId="976"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Header2"/>
    <w:basedOn w:val="694"/>
    <w:uiPriority w:val="0"/>
    <w:qFormat/>
    <w:pPr>
      <w:numPr>
        <w:ilvl w:val="0"/>
        <w:numId w:val="1"/>
      </w:numPr>
    </w:pPr>
  </w:style>
  <w:style w:type="paragraph" w:styleId="978" w:customStyle="1">
    <w:name w:val="ec_msonormal"/>
    <w:basedOn w:val="694"/>
    <w:uiPriority w:val="0"/>
    <w:qFormat/>
    <w:pPr>
      <w:jc w:val="left"/>
      <w:spacing w:before="100" w:beforeAutospacing="1" w:after="100" w:afterAutospacing="1"/>
      <w:widowControl/>
    </w:pPr>
    <w:rPr>
      <w:rFonts w:ascii="宋体" w:hAnsi="宋体"/>
      <w:sz w:val="24"/>
    </w:rPr>
  </w:style>
  <w:style w:type="paragraph" w:styleId="979" w:customStyle="1">
    <w:name w:val=" Char"/>
    <w:basedOn w:val="694"/>
    <w:uiPriority w:val="0"/>
    <w:qFormat/>
    <w:rPr>
      <w:rFonts w:ascii="Tahoma" w:hAnsi="Tahoma"/>
      <w:sz w:val="24"/>
      <w:szCs w:val="20"/>
    </w:rPr>
  </w:style>
  <w:style w:type="paragraph" w:styleId="980" w:customStyle="1">
    <w:name w:val="Char"/>
    <w:basedOn w:val="694"/>
    <w:uiPriority w:val="0"/>
    <w:qFormat/>
    <w:pPr>
      <w:tabs>
        <w:tab w:val="left" w:pos="360" w:leader="none"/>
      </w:tabs>
    </w:pPr>
    <w:rPr>
      <w:sz w:val="24"/>
    </w:rPr>
  </w:style>
  <w:style w:type="paragraph" w:styleId="981" w:customStyle="1">
    <w:name w:val="Char Char Char Char"/>
    <w:basedOn w:val="694"/>
    <w:uiPriority w:val="0"/>
    <w:qFormat/>
    <w:rPr>
      <w:rFonts w:ascii="Tahoma" w:hAnsi="Tahoma"/>
      <w:sz w:val="24"/>
      <w:szCs w:val="20"/>
    </w:rPr>
  </w:style>
  <w:style w:type="paragraph" w:styleId="98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样式 正文文本缩进 3 + 四号"/>
    <w:basedOn w:val="923"/>
    <w:uiPriority w:val="0"/>
    <w:qFormat/>
    <w:pPr>
      <w:ind w:left="0" w:firstLine="437"/>
      <w:spacing w:after="0" w:line="360" w:lineRule="auto"/>
    </w:pPr>
    <w:rPr>
      <w:sz w:val="24"/>
      <w:szCs w:val="21"/>
    </w:rPr>
  </w:style>
  <w:style w:type="paragraph" w:styleId="984" w:customStyle="1">
    <w:name w:val="标题-----3"/>
    <w:basedOn w:val="880"/>
    <w:uiPriority w:val="0"/>
    <w:qFormat/>
    <w:pPr>
      <w:spacing w:before="0" w:after="0" w:line="240" w:lineRule="auto"/>
      <w:outlineLvl w:val="0"/>
    </w:pPr>
    <w:rPr>
      <w:rFonts w:ascii="宋体" w:hAnsi="宋体"/>
      <w:b w:val="0"/>
      <w:bCs w:val="0"/>
      <w:sz w:val="28"/>
      <w:szCs w:val="28"/>
    </w:rPr>
  </w:style>
  <w:style w:type="paragraph" w:styleId="985" w:customStyle="1">
    <w:name w:val="正文样式1"/>
    <w:basedOn w:val="694"/>
    <w:uiPriority w:val="0"/>
    <w:qFormat/>
    <w:pPr>
      <w:ind w:firstLine="480"/>
      <w:spacing w:before="120" w:after="120" w:line="360" w:lineRule="auto"/>
    </w:pPr>
    <w:rPr>
      <w:sz w:val="24"/>
      <w:szCs w:val="20"/>
    </w:rPr>
  </w:style>
  <w:style w:type="paragraph" w:styleId="986" w:customStyle="1">
    <w:name w:val="表格正文"/>
    <w:basedOn w:val="694"/>
    <w:uiPriority w:val="0"/>
    <w:qFormat/>
    <w:pPr>
      <w:jc w:val="left"/>
      <w:spacing w:line="360" w:lineRule="auto"/>
    </w:pPr>
    <w:rPr>
      <w:rFonts w:ascii="Calibri" w:hAnsi="Calibri"/>
      <w:color w:val="000000"/>
      <w:szCs w:val="28"/>
    </w:rPr>
  </w:style>
  <w:style w:type="paragraph" w:styleId="987" w:customStyle="1">
    <w:name w:val="msonormalcxspmiddle"/>
    <w:basedOn w:val="694"/>
    <w:uiPriority w:val="0"/>
    <w:qFormat/>
    <w:pPr>
      <w:jc w:val="left"/>
      <w:spacing w:before="100" w:beforeAutospacing="1" w:after="100" w:afterAutospacing="1"/>
      <w:widowControl/>
    </w:pPr>
    <w:rPr>
      <w:rFonts w:ascii="宋体" w:hAnsi="宋体" w:cs="宋体"/>
      <w:sz w:val="24"/>
    </w:rPr>
  </w:style>
  <w:style w:type="paragraph" w:styleId="9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Char Char Char"/>
    <w:basedOn w:val="694"/>
    <w:uiPriority w:val="0"/>
    <w:qFormat/>
    <w:rPr>
      <w:rFonts w:ascii="Tahoma" w:hAnsi="Tahoma"/>
      <w:sz w:val="24"/>
      <w:szCs w:val="20"/>
    </w:rPr>
  </w:style>
  <w:style w:type="paragraph" w:styleId="990" w:customStyle="1">
    <w:name w:val=" Char Char1 Char Char Char Char Char Char"/>
    <w:basedOn w:val="694"/>
    <w:uiPriority w:val="0"/>
    <w:qFormat/>
    <w:pPr>
      <w:jc w:val="left"/>
      <w:spacing w:after="160" w:line="240" w:lineRule="exact"/>
      <w:widowControl/>
    </w:pPr>
    <w:rPr>
      <w:rFonts w:ascii="Verdana" w:hAnsi="Verdana" w:eastAsia="仿宋_GB2312"/>
      <w:sz w:val="24"/>
      <w:szCs w:val="20"/>
      <w:lang w:eastAsia="en-US"/>
    </w:rPr>
  </w:style>
  <w:style w:type="paragraph" w:styleId="991" w:customStyle="1">
    <w:name w:val="2cxsplast"/>
    <w:basedOn w:val="694"/>
    <w:uiPriority w:val="0"/>
    <w:qFormat/>
    <w:pPr>
      <w:jc w:val="left"/>
      <w:spacing w:before="100" w:beforeAutospacing="1" w:after="100" w:afterAutospacing="1"/>
      <w:widowControl/>
    </w:pPr>
    <w:rPr>
      <w:rFonts w:ascii="宋体" w:hAnsi="宋体" w:cs="宋体"/>
      <w:sz w:val="24"/>
    </w:rPr>
  </w:style>
  <w:style w:type="paragraph" w:styleId="992" w:customStyle="1">
    <w:name w:val=" Char Char 字元 字元 字元 Char Char Char Char"/>
    <w:basedOn w:val="694"/>
    <w:uiPriority w:val="0"/>
    <w:qFormat/>
    <w:pPr>
      <w:spacing w:line="360" w:lineRule="auto"/>
    </w:pPr>
    <w:rPr>
      <w:sz w:val="24"/>
      <w:szCs w:val="20"/>
    </w:rPr>
  </w:style>
  <w:style w:type="paragraph" w:styleId="993" w:customStyle="1">
    <w:name w:val="样式 宋体 四号 黑色 左侧:  0.74 厘米 首行缩进:  0.74 厘米 行距: 1.5 倍行距"/>
    <w:basedOn w:val="694"/>
    <w:uiPriority w:val="0"/>
    <w:qFormat/>
    <w:pPr>
      <w:ind w:firstLine="420"/>
      <w:spacing w:line="360" w:lineRule="auto"/>
    </w:pPr>
    <w:rPr>
      <w:rFonts w:ascii="宋体"/>
      <w:color w:val="000000"/>
      <w:sz w:val="24"/>
      <w:szCs w:val="21"/>
    </w:rPr>
  </w:style>
  <w:style w:type="paragraph" w:styleId="994" w:customStyle="1">
    <w:name w:val="样式 样式 ssss + 宋体 五号 + 首行缩进:  2 字符"/>
    <w:basedOn w:val="975"/>
    <w:uiPriority w:val="0"/>
    <w:qFormat/>
    <w:pPr>
      <w:ind w:firstLine="480"/>
    </w:pPr>
  </w:style>
  <w:style w:type="paragraph" w:styleId="995" w:customStyle="1">
    <w:name w:val="msonormalcxsplast"/>
    <w:basedOn w:val="694"/>
    <w:uiPriority w:val="0"/>
    <w:qFormat/>
    <w:pPr>
      <w:jc w:val="left"/>
      <w:spacing w:before="100" w:beforeAutospacing="1" w:after="100" w:afterAutospacing="1"/>
      <w:widowControl/>
    </w:pPr>
    <w:rPr>
      <w:rFonts w:ascii="宋体" w:hAnsi="宋体" w:cs="宋体"/>
      <w:sz w:val="24"/>
    </w:rPr>
  </w:style>
  <w:style w:type="paragraph" w:styleId="996" w:customStyle="1">
    <w:name w:val="xl25"/>
    <w:basedOn w:val="694"/>
    <w:uiPriority w:val="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97" w:customStyle="1">
    <w:name w:val="标题------4"/>
    <w:basedOn w:val="881"/>
    <w:uiPriority w:val="0"/>
    <w:qFormat/>
    <w:pPr>
      <w:ind w:left="960" w:hanging="420"/>
      <w:jc w:val="both"/>
      <w:keepLines/>
      <w:spacing w:line="360" w:lineRule="auto"/>
    </w:pPr>
    <w:rPr>
      <w:rFonts w:ascii="仿宋_GB2312" w:hAnsi="宋体" w:eastAsia="仿宋_GB2312" w:cs="仿宋_GB2312"/>
      <w:b/>
      <w:sz w:val="28"/>
      <w:szCs w:val="28"/>
      <w:lang w:val="zh-CN"/>
    </w:rPr>
  </w:style>
  <w:style w:type="table" w:styleId="998" w:customStyle="1">
    <w:name w:val="网格型1"/>
    <w:basedOn w:val="889"/>
    <w:uiPriority w:val="39"/>
    <w:qFormat/>
    <w:rPr>
      <w:rFonts w:ascii="等线" w:hAnsi="等线" w:eastAsia="等线" w:cs="Times New Roman"/>
      <w:sz w:val="21"/>
      <w:szCs w:val="22"/>
    </w:rPr>
    <w:tbl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13</cp:revision>
  <dcterms:created xsi:type="dcterms:W3CDTF">2021-09-01T06:48:00Z</dcterms:created>
  <dcterms:modified xsi:type="dcterms:W3CDTF">2025-03-25T02:26:57Z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eyJoZGlkIjoiMWVhMDEzNDg3MjM3ZmJjMTg5MDU3OTA5NDRiN2NiYTEifQ==</vt:lpwstr>
  </property>
  <property fmtid="{D5CDD505-2E9C-101B-9397-08002B2CF9AE}" pid="3" name="KSOProductBuildVer">
    <vt:lpwstr>2052-12.1.0.20305</vt:lpwstr>
  </property>
  <property fmtid="{D5CDD505-2E9C-101B-9397-08002B2CF9AE}" pid="4" name="ICV">
    <vt:lpwstr>4094E936E68A4739AC657076FC3D44B7_12</vt:lpwstr>
  </property>
</Properties>
</file>