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3"/>
        <w:ind w:firstLine="0"/>
        <w:rPr>
          <w:rFonts w:eastAsia="黑体"/>
          <w:b/>
          <w:bCs/>
          <w:sz w:val="84"/>
        </w:rPr>
      </w:pPr>
      <w:r>
        <w:rPr>
          <w:rFonts w:hint="eastAsia" w:eastAsia="黑体"/>
          <w:b/>
          <w:bCs/>
          <w:sz w:val="84"/>
        </w:rPr>
        <w:t xml:space="preserve">                    </w:t>
      </w:r>
      <w:r>
        <w:rPr>
          <w:rFonts w:eastAsia="黑体"/>
          <w:b/>
          <w:bCs/>
          <w:sz w:val="84"/>
        </w:rPr>
      </w:r>
      <w:r/>
    </w:p>
    <w:p>
      <w:pPr>
        <w:pStyle w:val="843"/>
        <w:ind w:firstLine="0"/>
        <w:jc w:val="center"/>
        <w:rPr>
          <w:rFonts w:eastAsia="黑体"/>
          <w:b/>
          <w:bCs/>
          <w:sz w:val="84"/>
        </w:rPr>
      </w:pPr>
      <w:r>
        <w:rPr>
          <w:rFonts w:hint="eastAsia" w:eastAsia="黑体"/>
          <w:b/>
          <w:bCs/>
          <w:sz w:val="84"/>
        </w:rPr>
        <w:t xml:space="preserve">招　标　文　件</w:t>
      </w:r>
      <w:r>
        <w:rPr>
          <w:rFonts w:eastAsia="黑体"/>
          <w:b/>
          <w:bCs/>
          <w:sz w:val="84"/>
        </w:rPr>
      </w:r>
      <w:r/>
    </w:p>
    <w:p>
      <w:pPr>
        <w:pStyle w:val="843"/>
        <w:ind w:firstLine="2249"/>
        <w:rPr>
          <w:b/>
          <w:bCs/>
          <w:sz w:val="32"/>
        </w:rPr>
      </w:pPr>
      <w:r>
        <w:rPr>
          <w:b/>
          <w:bCs/>
          <w:sz w:val="32"/>
        </w:rPr>
      </w:r>
      <w:r/>
    </w:p>
    <w:p>
      <w:pPr>
        <w:pStyle w:val="843"/>
        <w:ind w:firstLine="2249"/>
        <w:rPr>
          <w:b/>
          <w:bCs/>
          <w:sz w:val="32"/>
        </w:rPr>
      </w:pPr>
      <w:r>
        <w:rPr>
          <w:b/>
          <w:bCs/>
          <w:sz w:val="32"/>
        </w:rPr>
      </w:r>
      <w:r/>
    </w:p>
    <w:p>
      <w:pPr>
        <w:pStyle w:val="843"/>
        <w:ind w:firstLine="2249"/>
        <w:rPr>
          <w:b/>
          <w:bCs/>
          <w:sz w:val="32"/>
        </w:rPr>
      </w:pPr>
      <w:r>
        <w:rPr>
          <w:b/>
          <w:bCs/>
          <w:sz w:val="32"/>
        </w:rPr>
      </w:r>
      <w:r/>
    </w:p>
    <w:p>
      <w:pPr>
        <w:pStyle w:val="843"/>
        <w:ind w:firstLine="2249"/>
        <w:rPr>
          <w:b/>
          <w:bCs/>
          <w:sz w:val="32"/>
        </w:rPr>
      </w:pPr>
      <w:r>
        <w:rPr>
          <w:b/>
          <w:bCs/>
          <w:sz w:val="32"/>
        </w:rPr>
      </w:r>
      <w:r/>
    </w:p>
    <w:p>
      <w:pPr>
        <w:pStyle w:val="843"/>
        <w:ind w:firstLine="0"/>
        <w:jc w:val="center"/>
        <w:rPr>
          <w:b/>
          <w:bCs/>
          <w:sz w:val="32"/>
        </w:rPr>
      </w:pPr>
      <w:r>
        <w:rPr>
          <w:rFonts w:hint="eastAsia"/>
          <w:b/>
          <w:bCs/>
          <w:sz w:val="32"/>
        </w:rPr>
        <w:t xml:space="preserve">项目名称：扬州市档案馆扬州市数字档案馆</w:t>
      </w:r>
      <w:r>
        <w:rPr>
          <w:b/>
          <w:bCs/>
          <w:sz w:val="32"/>
        </w:rPr>
      </w:r>
      <w:r/>
    </w:p>
    <w:p>
      <w:pPr>
        <w:pStyle w:val="843"/>
        <w:ind w:firstLine="0"/>
        <w:jc w:val="center"/>
        <w:rPr>
          <w:b/>
          <w:bCs/>
          <w:color w:val="000000" w:themeColor="text1"/>
          <w:sz w:val="32"/>
        </w:rPr>
      </w:pPr>
      <w:r>
        <w:rPr>
          <w:rFonts w:hint="eastAsia"/>
          <w:b/>
          <w:bCs/>
          <w:color w:val="000000" w:themeColor="text1"/>
          <w:sz w:val="32"/>
        </w:rPr>
        <w:t xml:space="preserve">软件升级和硬件采购项目</w:t>
      </w:r>
      <w:r>
        <w:rPr>
          <w:color w:val="000000" w:themeColor="text1"/>
        </w:rPr>
      </w:r>
      <w:r/>
    </w:p>
    <w:p>
      <w:pPr>
        <w:pStyle w:val="743"/>
        <w:jc w:val="center"/>
        <w:rPr>
          <w:b/>
          <w:bCs/>
          <w:color w:val="000000" w:themeColor="text1"/>
          <w:sz w:val="32"/>
          <w:szCs w:val="30"/>
        </w:rPr>
      </w:pPr>
      <w:r>
        <w:rPr>
          <w:rFonts w:hint="eastAsia"/>
          <w:b/>
          <w:bCs/>
          <w:color w:val="000000" w:themeColor="text1"/>
          <w:sz w:val="32"/>
        </w:rPr>
        <w:t xml:space="preserve">项目编号：JSZC-321000-JZCG-G2024-0131</w:t>
      </w:r>
      <w:r>
        <w:rPr>
          <w:color w:val="000000" w:themeColor="text1"/>
        </w:rPr>
      </w:r>
      <w:r/>
    </w:p>
    <w:p>
      <w:pPr>
        <w:pStyle w:val="843"/>
        <w:ind w:firstLine="0"/>
        <w:spacing w:before="0" w:after="0"/>
        <w:rPr>
          <w:rFonts w:ascii="宋体" w:hAnsi="宋体"/>
        </w:rPr>
      </w:pPr>
      <w:r>
        <w:rPr>
          <w:rFonts w:ascii="宋体" w:hAnsi="宋体"/>
        </w:rPr>
      </w:r>
      <w:r/>
    </w:p>
    <w:p>
      <w:pPr>
        <w:pStyle w:val="843"/>
        <w:ind w:firstLine="0"/>
        <w:spacing w:before="0" w:after="0"/>
        <w:rPr>
          <w:rFonts w:ascii="宋体" w:hAnsi="宋体"/>
        </w:rPr>
      </w:pPr>
      <w:r>
        <w:rPr>
          <w:rFonts w:ascii="宋体" w:hAnsi="宋体"/>
        </w:rPr>
      </w:r>
      <w:r/>
    </w:p>
    <w:p>
      <w:pPr>
        <w:pStyle w:val="843"/>
        <w:ind w:firstLine="0"/>
        <w:spacing w:before="0" w:after="0"/>
        <w:rPr>
          <w:rFonts w:ascii="宋体" w:hAnsi="宋体"/>
        </w:rPr>
      </w:pPr>
      <w:r>
        <w:rPr>
          <w:rFonts w:ascii="宋体" w:hAnsi="宋体"/>
        </w:rPr>
      </w:r>
      <w:r/>
    </w:p>
    <w:p>
      <w:pPr>
        <w:pStyle w:val="843"/>
        <w:ind w:firstLine="0"/>
        <w:spacing w:before="0" w:after="0"/>
        <w:rPr>
          <w:rFonts w:ascii="宋体" w:hAnsi="宋体"/>
        </w:rPr>
      </w:pPr>
      <w:r>
        <w:rPr>
          <w:rFonts w:ascii="宋体" w:hAnsi="宋体"/>
        </w:rPr>
      </w:r>
      <w:r/>
    </w:p>
    <w:p>
      <w:pPr>
        <w:pStyle w:val="843"/>
        <w:ind w:firstLine="0"/>
        <w:spacing w:before="0" w:after="0"/>
        <w:rPr>
          <w:rFonts w:ascii="宋体" w:hAnsi="宋体"/>
        </w:rPr>
      </w:pPr>
      <w:r>
        <w:rPr>
          <w:rFonts w:ascii="宋体" w:hAnsi="宋体"/>
        </w:rPr>
      </w:r>
      <w:r/>
    </w:p>
    <w:p>
      <w:pPr>
        <w:pStyle w:val="843"/>
        <w:ind w:firstLine="0"/>
        <w:spacing w:before="0" w:after="0"/>
        <w:rPr>
          <w:rFonts w:ascii="宋体" w:hAnsi="宋体"/>
        </w:rPr>
      </w:pPr>
      <w:r>
        <w:rPr>
          <w:rFonts w:ascii="宋体" w:hAnsi="宋体"/>
        </w:rPr>
      </w:r>
      <w:r/>
    </w:p>
    <w:p>
      <w:pPr>
        <w:pStyle w:val="843"/>
        <w:ind w:firstLine="0"/>
        <w:spacing w:before="0" w:after="0"/>
        <w:rPr>
          <w:rFonts w:ascii="宋体" w:hAnsi="宋体"/>
        </w:rPr>
      </w:pPr>
      <w:r>
        <w:rPr>
          <w:rFonts w:ascii="宋体" w:hAnsi="宋体"/>
        </w:rPr>
      </w:r>
      <w:r/>
    </w:p>
    <w:p>
      <w:pPr>
        <w:pStyle w:val="843"/>
        <w:ind w:firstLine="0"/>
        <w:spacing w:before="0" w:after="0"/>
        <w:rPr>
          <w:rFonts w:ascii="宋体" w:hAnsi="宋体"/>
        </w:rPr>
      </w:pPr>
      <w:r>
        <w:rPr>
          <w:rFonts w:ascii="宋体" w:hAnsi="宋体"/>
        </w:rPr>
      </w:r>
      <w:r/>
    </w:p>
    <w:p>
      <w:pPr>
        <w:pStyle w:val="843"/>
        <w:ind w:firstLine="0"/>
        <w:spacing w:before="0" w:after="0"/>
        <w:rPr>
          <w:rFonts w:ascii="宋体" w:hAnsi="宋体"/>
        </w:rPr>
      </w:pPr>
      <w:r>
        <w:rPr>
          <w:rFonts w:ascii="宋体" w:hAnsi="宋体"/>
        </w:rPr>
      </w:r>
      <w:r/>
    </w:p>
    <w:p>
      <w:pPr>
        <w:pStyle w:val="843"/>
        <w:ind w:firstLine="0"/>
        <w:jc w:val="center"/>
        <w:rPr>
          <w:b/>
          <w:bCs/>
          <w:sz w:val="32"/>
        </w:rPr>
      </w:pPr>
      <w:r>
        <w:rPr>
          <w:rFonts w:hint="eastAsia"/>
          <w:b/>
          <w:bCs/>
          <w:sz w:val="32"/>
        </w:rPr>
        <w:t xml:space="preserve">扬州市公共资源交易中心</w:t>
      </w:r>
      <w:r>
        <w:rPr>
          <w:b/>
          <w:bCs/>
          <w:sz w:val="32"/>
        </w:rPr>
      </w:r>
      <w:r/>
    </w:p>
    <w:p>
      <w:pPr>
        <w:pStyle w:val="843"/>
        <w:ind w:firstLine="0"/>
        <w:jc w:val="center"/>
        <w:rPr>
          <w:b/>
          <w:bCs/>
          <w:sz w:val="32"/>
        </w:rPr>
      </w:pPr>
      <w:r>
        <w:rPr>
          <w:rFonts w:hint="eastAsia"/>
          <w:b/>
          <w:bCs/>
          <w:sz w:val="32"/>
        </w:rPr>
        <w:t xml:space="preserve">2024年9月</w:t>
      </w:r>
      <w:r>
        <w:rPr>
          <w:b/>
          <w:bCs/>
          <w:sz w:val="32"/>
        </w:rPr>
      </w:r>
      <w:r/>
    </w:p>
    <w:p>
      <w:pPr>
        <w:pStyle w:val="843"/>
        <w:ind w:firstLine="0"/>
        <w:jc w:val="center"/>
        <w:rPr>
          <w:rFonts w:ascii="仿宋_GB2312" w:eastAsia="仿宋_GB2312"/>
          <w:b/>
          <w:sz w:val="28"/>
        </w:rPr>
      </w:pPr>
      <w:r/>
      <w:bookmarkStart w:id="0" w:name="_Toc120614210"/>
      <w:r/>
      <w:bookmarkStart w:id="1" w:name="_Toc513029200"/>
      <w:r/>
      <w:bookmarkStart w:id="2" w:name="_Toc523127445"/>
      <w:r/>
      <w:bookmarkStart w:id="3" w:name="_Toc16938516"/>
      <w:r/>
      <w:bookmarkStart w:id="4" w:name="_Toc20823272"/>
      <w:r/>
      <w:bookmarkStart w:id="5" w:name="_Toc479757206"/>
      <w:r>
        <w:rPr>
          <w:rFonts w:hint="eastAsia"/>
          <w:b/>
          <w:bCs/>
          <w:sz w:val="40"/>
          <w:szCs w:val="40"/>
        </w:rPr>
        <w:t xml:space="preserve">总  目  录</w:t>
      </w:r>
      <w:r>
        <w:rPr>
          <w:rFonts w:ascii="仿宋_GB2312" w:eastAsia="仿宋_GB2312"/>
          <w:b/>
          <w:sz w:val="28"/>
        </w:rPr>
      </w:r>
      <w:r/>
    </w:p>
    <w:p>
      <w:pPr>
        <w:pStyle w:val="898"/>
        <w:tabs>
          <w:tab w:val="right" w:pos="8720" w:leader="dot"/>
          <w:tab w:val="right" w:pos="8953" w:leader="dot"/>
        </w:tabs>
      </w:pPr>
      <w:r>
        <w:rPr>
          <w:rFonts w:hint="eastAsia"/>
        </w:rPr>
        <w:fldChar w:fldCharType="begin"/>
      </w:r>
      <w:r>
        <w:rPr>
          <w:rFonts w:hint="eastAsia"/>
        </w:rPr>
        <w:instrText xml:space="preserve">TOC \o "1-1" \h \u </w:instrText>
      </w:r>
      <w:r>
        <w:rPr>
          <w:rFonts w:hint="eastAsia"/>
        </w:rPr>
        <w:fldChar w:fldCharType="separate"/>
      </w:r>
      <w:r>
        <w:fldChar w:fldCharType="begin"/>
      </w:r>
      <w:r>
        <w:instrText xml:space="preserve"> HYPERLINK \l "_Toc22326" </w:instrText>
      </w:r>
      <w:r>
        <w:fldChar w:fldCharType="separate"/>
      </w:r>
      <w:r>
        <w:rPr>
          <w:rFonts w:hint="eastAsia"/>
          <w:bCs/>
        </w:rPr>
        <w:t xml:space="preserve">第一章  投标邀请</w:t>
      </w:r>
      <w:r>
        <w:tab/>
      </w:r>
      <w:r>
        <w:fldChar w:fldCharType="begin"/>
      </w:r>
      <w:r>
        <w:instrText xml:space="preserve"> PAGEREF _Toc22326 </w:instrText>
      </w:r>
      <w:r>
        <w:fldChar w:fldCharType="separate"/>
      </w:r>
      <w:r>
        <w:t xml:space="preserve">3</w:t>
      </w:r>
      <w:r>
        <w:fldChar w:fldCharType="end"/>
      </w:r>
      <w:r>
        <w:fldChar w:fldCharType="end"/>
      </w:r>
      <w:r/>
    </w:p>
    <w:p>
      <w:pPr>
        <w:pStyle w:val="898"/>
        <w:tabs>
          <w:tab w:val="right" w:pos="8720" w:leader="dot"/>
          <w:tab w:val="right" w:pos="8953" w:leader="dot"/>
        </w:tabs>
      </w:pPr>
      <w:r>
        <w:fldChar w:fldCharType="begin"/>
      </w:r>
      <w:r>
        <w:instrText xml:space="preserve"> HYPERLINK \l "_Toc20518" </w:instrText>
      </w:r>
      <w:r>
        <w:fldChar w:fldCharType="separate"/>
      </w:r>
      <w:r>
        <w:rPr>
          <w:rFonts w:hint="eastAsia"/>
          <w:bCs/>
        </w:rPr>
        <w:t xml:space="preserve">第二章  投标人须知</w:t>
      </w:r>
      <w:r>
        <w:tab/>
      </w:r>
      <w:r>
        <w:fldChar w:fldCharType="begin"/>
      </w:r>
      <w:r>
        <w:instrText xml:space="preserve"> PAGEREF _Toc20518 </w:instrText>
      </w:r>
      <w:r>
        <w:fldChar w:fldCharType="separate"/>
      </w:r>
      <w:r>
        <w:t xml:space="preserve">6</w:t>
      </w:r>
      <w:r>
        <w:fldChar w:fldCharType="end"/>
      </w:r>
      <w:r>
        <w:fldChar w:fldCharType="end"/>
      </w:r>
      <w:r/>
    </w:p>
    <w:p>
      <w:pPr>
        <w:pStyle w:val="898"/>
        <w:tabs>
          <w:tab w:val="right" w:pos="8720" w:leader="dot"/>
          <w:tab w:val="right" w:pos="8953" w:leader="dot"/>
        </w:tabs>
      </w:pPr>
      <w:r>
        <w:fldChar w:fldCharType="begin"/>
      </w:r>
      <w:r>
        <w:instrText xml:space="preserve"> HYPERLINK \l "_Toc5617" </w:instrText>
      </w:r>
      <w:r>
        <w:fldChar w:fldCharType="separate"/>
      </w:r>
      <w:r>
        <w:rPr>
          <w:rFonts w:hint="eastAsia"/>
          <w:bCs/>
        </w:rPr>
        <w:t xml:space="preserve">第三章  合同文本</w:t>
      </w:r>
      <w:r>
        <w:tab/>
      </w:r>
      <w:r>
        <w:fldChar w:fldCharType="begin"/>
      </w:r>
      <w:r>
        <w:instrText xml:space="preserve"> PAGEREF _Toc5617 </w:instrText>
      </w:r>
      <w:r>
        <w:fldChar w:fldCharType="separate"/>
      </w:r>
      <w:r>
        <w:t xml:space="preserve">16</w:t>
      </w:r>
      <w:r>
        <w:fldChar w:fldCharType="end"/>
      </w:r>
      <w:r>
        <w:fldChar w:fldCharType="end"/>
      </w:r>
      <w:r/>
    </w:p>
    <w:p>
      <w:pPr>
        <w:pStyle w:val="898"/>
        <w:tabs>
          <w:tab w:val="right" w:pos="8720" w:leader="dot"/>
          <w:tab w:val="right" w:pos="8953" w:leader="dot"/>
        </w:tabs>
      </w:pPr>
      <w:r>
        <w:fldChar w:fldCharType="begin"/>
      </w:r>
      <w:r>
        <w:instrText xml:space="preserve"> HYPERLINK \l "_Toc14893" </w:instrText>
      </w:r>
      <w:r>
        <w:fldChar w:fldCharType="separate"/>
      </w:r>
      <w:r>
        <w:rPr>
          <w:rFonts w:hint="eastAsia"/>
          <w:bCs/>
        </w:rPr>
        <w:t xml:space="preserve">第四章 采购需求</w:t>
      </w:r>
      <w:r>
        <w:tab/>
      </w:r>
      <w:r>
        <w:fldChar w:fldCharType="begin"/>
      </w:r>
      <w:r>
        <w:instrText xml:space="preserve"> PAGEREF _Toc14893 </w:instrText>
      </w:r>
      <w:r>
        <w:fldChar w:fldCharType="separate"/>
      </w:r>
      <w:r>
        <w:t xml:space="preserve">23</w:t>
      </w:r>
      <w:r>
        <w:fldChar w:fldCharType="end"/>
      </w:r>
      <w:r>
        <w:fldChar w:fldCharType="end"/>
      </w:r>
      <w:r/>
    </w:p>
    <w:p>
      <w:pPr>
        <w:pStyle w:val="898"/>
        <w:tabs>
          <w:tab w:val="right" w:pos="8720" w:leader="dot"/>
          <w:tab w:val="right" w:pos="8953" w:leader="dot"/>
        </w:tabs>
      </w:pPr>
      <w:r>
        <w:fldChar w:fldCharType="begin"/>
      </w:r>
      <w:r>
        <w:instrText xml:space="preserve"> HYPERLINK \l "_Toc5710" </w:instrText>
      </w:r>
      <w:r>
        <w:fldChar w:fldCharType="separate"/>
      </w:r>
      <w:r>
        <w:rPr>
          <w:rFonts w:hint="eastAsia"/>
          <w:bCs/>
        </w:rPr>
        <w:t xml:space="preserve">第五章  评标方法与评标标准</w:t>
      </w:r>
      <w:r>
        <w:tab/>
      </w:r>
      <w:r>
        <w:fldChar w:fldCharType="begin"/>
      </w:r>
      <w:r>
        <w:instrText xml:space="preserve"> PAGEREF _Toc5710 </w:instrText>
      </w:r>
      <w:r>
        <w:fldChar w:fldCharType="separate"/>
      </w:r>
      <w:r>
        <w:t xml:space="preserve">49</w:t>
      </w:r>
      <w:r>
        <w:fldChar w:fldCharType="end"/>
      </w:r>
      <w:r>
        <w:fldChar w:fldCharType="end"/>
      </w:r>
      <w:r/>
    </w:p>
    <w:p>
      <w:pPr>
        <w:pStyle w:val="898"/>
        <w:tabs>
          <w:tab w:val="right" w:pos="8720" w:leader="dot"/>
          <w:tab w:val="right" w:pos="8953" w:leader="dot"/>
        </w:tabs>
      </w:pPr>
      <w:r>
        <w:fldChar w:fldCharType="begin"/>
      </w:r>
      <w:r>
        <w:instrText xml:space="preserve"> HYPERLINK \l "_Toc27232" </w:instrText>
      </w:r>
      <w:r>
        <w:fldChar w:fldCharType="separate"/>
      </w:r>
      <w:r>
        <w:rPr>
          <w:rFonts w:hint="eastAsia"/>
          <w:bCs/>
        </w:rPr>
        <w:t xml:space="preserve">第六章  投标文件格式</w:t>
      </w:r>
      <w:r>
        <w:tab/>
      </w:r>
      <w:r>
        <w:fldChar w:fldCharType="begin"/>
      </w:r>
      <w:r>
        <w:instrText xml:space="preserve"> PAGEREF _Toc27232 </w:instrText>
      </w:r>
      <w:r>
        <w:fldChar w:fldCharType="separate"/>
      </w:r>
      <w:r>
        <w:t xml:space="preserve">55</w:t>
      </w:r>
      <w:r>
        <w:fldChar w:fldCharType="end"/>
      </w:r>
      <w:r>
        <w:fldChar w:fldCharType="end"/>
      </w:r>
      <w:r/>
    </w:p>
    <w:p>
      <w:pPr>
        <w:pStyle w:val="743"/>
        <w:jc w:val="left"/>
      </w:pPr>
      <w:r>
        <w:rPr>
          <w:rFonts w:hint="eastAsia"/>
        </w:rPr>
        <w:fldChar w:fldCharType="end"/>
      </w:r>
      <w:r/>
    </w:p>
    <w:p>
      <w:pPr>
        <w:pStyle w:val="743"/>
        <w:jc w:val="left"/>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874"/>
        <w:rPr>
          <w:b/>
          <w:bCs/>
        </w:rPr>
      </w:pPr>
      <w:r>
        <w:rPr>
          <w:rFonts w:hint="eastAsia"/>
        </w:rPr>
        <w:br w:type="page" w:clear="all"/>
      </w:r>
      <w:bookmarkStart w:id="6" w:name="_Toc669"/>
      <w:r/>
      <w:bookmarkStart w:id="7" w:name="_Toc22326"/>
      <w:r>
        <w:rPr>
          <w:rFonts w:hint="eastAsia"/>
          <w:b/>
          <w:bCs/>
        </w:rPr>
        <w:t xml:space="preserve">第一章  </w:t>
      </w:r>
      <w:bookmarkEnd w:id="0"/>
      <w:r>
        <w:rPr>
          <w:rFonts w:hint="eastAsia"/>
          <w:b/>
          <w:bCs/>
        </w:rPr>
        <w:t xml:space="preserve">投标邀请</w:t>
      </w:r>
      <w:bookmarkEnd w:id="6"/>
      <w:r/>
      <w:bookmarkEnd w:id="7"/>
      <w:r>
        <w:rPr>
          <w:b/>
          <w:bCs/>
        </w:rPr>
      </w:r>
      <w:r/>
    </w:p>
    <w:p>
      <w:pPr>
        <w:pStyle w:val="743"/>
        <w:ind w:firstLine="480"/>
        <w:rPr>
          <w:rFonts w:ascii="宋体" w:hAnsi="宋体"/>
          <w:sz w:val="24"/>
          <w:szCs w:val="24"/>
        </w:rPr>
      </w:pPr>
      <w:r>
        <w:rPr>
          <w:rFonts w:ascii="宋体" w:hAnsi="宋体"/>
          <w:sz w:val="24"/>
          <w:szCs w:val="24"/>
        </w:rPr>
      </w:r>
      <w:r/>
    </w:p>
    <w:p>
      <w:pPr>
        <w:pStyle w:val="743"/>
        <w:ind w:firstLine="480"/>
        <w:rPr>
          <w:rFonts w:ascii="宋体" w:hAnsi="宋体"/>
          <w:sz w:val="24"/>
          <w:szCs w:val="24"/>
        </w:rPr>
      </w:pPr>
      <w:r>
        <w:rPr>
          <w:rFonts w:hint="eastAsia" w:ascii="宋体" w:hAnsi="宋体"/>
          <w:sz w:val="24"/>
          <w:szCs w:val="24"/>
        </w:rPr>
        <w:t xml:space="preserve">受[扬州市档案馆]的委托，扬州市公共资源交易中心就[扬州市档案馆扬州市数字档案馆软件升级和硬件采购项目]([JSZC-321000-JZCG-G2024-0131])项目进行公开招标采购，欢迎符合条件的供应商投标。</w:t>
      </w:r>
      <w:r>
        <w:rPr>
          <w:rFonts w:ascii="宋体" w:hAnsi="宋体"/>
          <w:sz w:val="24"/>
          <w:szCs w:val="24"/>
        </w:rPr>
      </w:r>
      <w:r/>
    </w:p>
    <w:p>
      <w:pPr>
        <w:pStyle w:val="743"/>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743"/>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 (扬州市档案馆扬州市数字档案馆软件升级和硬件采购项目</w:t>
      </w:r>
      <w:r>
        <w:rPr>
          <w:rFonts w:ascii="宋体" w:hAnsi="宋体"/>
          <w:sz w:val="24"/>
          <w:szCs w:val="24"/>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 </w:t>
      </w:r>
      <w:r>
        <w:rPr>
          <w:rFonts w:hint="eastAsia" w:ascii="宋体" w:hAnsi="宋体"/>
          <w:color w:val="0000ff"/>
          <w:sz w:val="24"/>
          <w:szCs w:val="24"/>
          <w:u w:val="single"/>
        </w:rPr>
        <w:t xml:space="preserve">“</w:t>
      </w:r>
      <w:r>
        <w:rPr>
          <w:rFonts w:hint="eastAsia" w:ascii="宋体" w:hAnsi="宋体"/>
          <w:sz w:val="24"/>
          <w:szCs w:val="24"/>
          <w:u w:val="single"/>
        </w:rPr>
        <w:t xml:space="preserve">扬州市政府采购网”自行免费下载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2024</w:t>
      </w:r>
      <w:r>
        <w:rPr>
          <w:rFonts w:hint="eastAsia" w:ascii="宋体" w:hAnsi="宋体"/>
          <w:bCs/>
          <w:sz w:val="24"/>
          <w:szCs w:val="24"/>
          <w:u w:val="single"/>
        </w:rPr>
        <w:t xml:space="preserve">年10月16日09点30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79"/>
      </w:pPr>
      <w:r/>
      <w:bookmarkStart w:id="8" w:name="_Toc35393621"/>
      <w:r/>
      <w:bookmarkStart w:id="9" w:name="_Toc38985263"/>
      <w:r/>
      <w:bookmarkStart w:id="10" w:name="_Toc35393790"/>
      <w:r/>
      <w:bookmarkStart w:id="11" w:name="_Toc28359002"/>
      <w:r/>
      <w:bookmarkStart w:id="12" w:name="_Toc28359079"/>
      <w:r/>
      <w:bookmarkStart w:id="13" w:name="_Hlk24379207"/>
      <w:r>
        <w:rPr>
          <w:rFonts w:hint="eastAsia"/>
        </w:rPr>
        <w:t xml:space="preserve">一、项目基本情况</w:t>
      </w:r>
      <w:bookmarkEnd w:id="8"/>
      <w:r/>
      <w:bookmarkEnd w:id="9"/>
      <w:r/>
      <w:bookmarkEnd w:id="10"/>
      <w:r/>
      <w:bookmarkEnd w:id="11"/>
      <w:r/>
      <w:bookmarkEnd w:id="12"/>
      <w:r/>
      <w:r/>
    </w:p>
    <w:p>
      <w:pPr>
        <w:pStyle w:val="743"/>
        <w:ind w:firstLine="480"/>
        <w:rPr>
          <w:rFonts w:ascii="宋体" w:hAnsi="宋体"/>
          <w:sz w:val="24"/>
          <w:szCs w:val="24"/>
        </w:rPr>
      </w:pPr>
      <w:r>
        <w:rPr>
          <w:rFonts w:hint="eastAsia" w:ascii="宋体" w:hAnsi="宋体"/>
          <w:sz w:val="24"/>
          <w:szCs w:val="24"/>
        </w:rPr>
        <w:t xml:space="preserve">1.项目编号：JSZC-321000-JZCG-G2024-0131</w:t>
      </w:r>
      <w:r>
        <w:rPr>
          <w:rFonts w:ascii="宋体" w:hAnsi="宋体"/>
          <w:sz w:val="24"/>
          <w:szCs w:val="24"/>
        </w:rPr>
      </w:r>
      <w:r/>
    </w:p>
    <w:p>
      <w:pPr>
        <w:pStyle w:val="743"/>
        <w:ind w:firstLine="480"/>
        <w:rPr>
          <w:rFonts w:ascii="宋体" w:hAnsi="宋体"/>
          <w:sz w:val="24"/>
          <w:szCs w:val="24"/>
        </w:rPr>
      </w:pPr>
      <w:r>
        <w:rPr>
          <w:rFonts w:hint="eastAsia" w:ascii="宋体" w:hAnsi="宋体"/>
          <w:sz w:val="24"/>
          <w:szCs w:val="24"/>
        </w:rPr>
        <w:t xml:space="preserve">2.项目名称：扬州市档案馆扬州市数字档案馆软件升级和硬件采购项目</w:t>
      </w:r>
      <w:r>
        <w:rPr>
          <w:rFonts w:ascii="宋体" w:hAnsi="宋体"/>
          <w:sz w:val="24"/>
          <w:szCs w:val="24"/>
        </w:rPr>
      </w:r>
      <w:r/>
    </w:p>
    <w:p>
      <w:pPr>
        <w:pStyle w:val="743"/>
        <w:ind w:firstLine="480"/>
        <w:rPr>
          <w:rFonts w:ascii="宋体" w:hAnsi="宋体"/>
          <w:sz w:val="24"/>
          <w:szCs w:val="24"/>
        </w:rPr>
      </w:pPr>
      <w:r/>
      <w:bookmarkEnd w:id="13"/>
      <w:r>
        <w:rPr>
          <w:rFonts w:hint="eastAsia" w:ascii="宋体" w:hAnsi="宋体"/>
          <w:sz w:val="24"/>
          <w:szCs w:val="24"/>
        </w:rPr>
        <w:t xml:space="preserve">3.预算金额：137万，其中：</w:t>
      </w:r>
      <w:r>
        <w:rPr>
          <w:rFonts w:ascii="宋体" w:hAnsi="宋体"/>
          <w:sz w:val="24"/>
          <w:szCs w:val="24"/>
        </w:rPr>
        <w:t xml:space="preserve">包一预算金额</w:t>
      </w:r>
      <w:r>
        <w:rPr>
          <w:rFonts w:hint="eastAsia" w:ascii="宋体" w:hAnsi="宋体"/>
          <w:sz w:val="24"/>
          <w:szCs w:val="24"/>
        </w:rPr>
        <w:t xml:space="preserve">70</w:t>
      </w:r>
      <w:r>
        <w:rPr>
          <w:rFonts w:ascii="宋体" w:hAnsi="宋体"/>
          <w:sz w:val="24"/>
          <w:szCs w:val="24"/>
        </w:rPr>
        <w:t xml:space="preserve">万元，包二预算金额</w:t>
      </w:r>
      <w:r>
        <w:rPr>
          <w:rFonts w:hint="eastAsia" w:ascii="宋体" w:hAnsi="宋体"/>
          <w:sz w:val="24"/>
          <w:szCs w:val="24"/>
        </w:rPr>
        <w:t xml:space="preserve">67</w:t>
      </w:r>
      <w:r>
        <w:rPr>
          <w:rFonts w:ascii="宋体" w:hAnsi="宋体"/>
          <w:sz w:val="24"/>
          <w:szCs w:val="24"/>
        </w:rPr>
        <w:t xml:space="preserve">万元。</w:t>
      </w:r>
      <w:r>
        <w:rPr>
          <w:rFonts w:ascii="宋体" w:hAnsi="宋体"/>
          <w:sz w:val="24"/>
          <w:szCs w:val="24"/>
        </w:rPr>
      </w:r>
      <w:r/>
    </w:p>
    <w:p>
      <w:pPr>
        <w:pStyle w:val="743"/>
        <w:ind w:firstLine="480"/>
        <w:rPr>
          <w:rFonts w:ascii="宋体" w:hAnsi="宋体"/>
          <w:sz w:val="24"/>
          <w:szCs w:val="24"/>
        </w:rPr>
      </w:pPr>
      <w:r>
        <w:rPr>
          <w:rFonts w:hint="eastAsia" w:ascii="宋体" w:hAnsi="宋体"/>
          <w:sz w:val="24"/>
          <w:szCs w:val="24"/>
        </w:rPr>
        <w:t xml:space="preserve">4.本项目设定最高限价，最高限价为137万元。</w:t>
      </w:r>
      <w:r>
        <w:rPr>
          <w:rFonts w:ascii="宋体" w:hAnsi="宋体"/>
          <w:sz w:val="24"/>
          <w:szCs w:val="24"/>
        </w:rPr>
        <w:t xml:space="preserve">包一最高限价</w:t>
      </w:r>
      <w:r>
        <w:rPr>
          <w:rFonts w:hint="eastAsia" w:ascii="宋体" w:hAnsi="宋体"/>
          <w:sz w:val="24"/>
          <w:szCs w:val="24"/>
        </w:rPr>
        <w:t xml:space="preserve">70</w:t>
      </w:r>
      <w:r>
        <w:rPr>
          <w:rFonts w:ascii="宋体" w:hAnsi="宋体"/>
          <w:sz w:val="24"/>
          <w:szCs w:val="24"/>
        </w:rPr>
        <w:t xml:space="preserve">万元，包二最高限价</w:t>
      </w:r>
      <w:r>
        <w:rPr>
          <w:rFonts w:hint="eastAsia" w:ascii="宋体" w:hAnsi="宋体"/>
          <w:sz w:val="24"/>
          <w:szCs w:val="24"/>
        </w:rPr>
        <w:t xml:space="preserve">67</w:t>
      </w:r>
      <w:r>
        <w:rPr>
          <w:rFonts w:ascii="宋体" w:hAnsi="宋体"/>
          <w:sz w:val="24"/>
          <w:szCs w:val="24"/>
        </w:rPr>
        <w:t xml:space="preserve">万元。</w:t>
      </w:r>
      <w:r>
        <w:rPr>
          <w:rFonts w:hint="eastAsia" w:ascii="宋体" w:hAnsi="宋体" w:cs="宋体"/>
          <w:sz w:val="24"/>
          <w:szCs w:val="24"/>
        </w:rPr>
        <w:t xml:space="preserve">                                                                                                 </w:t>
      </w:r>
      <w:r>
        <w:rPr>
          <w:rFonts w:hint="eastAsia" w:ascii="宋体" w:hAnsi="宋体" w:cs="宋体"/>
          <w:sz w:val="24"/>
          <w:szCs w:val="24"/>
          <w:highlight w:val="yellow"/>
        </w:rPr>
        <w:t xml:space="preserve">                               </w:t>
      </w:r>
      <w:r>
        <w:rPr>
          <w:rFonts w:hint="eastAsia" w:ascii="宋体" w:hAnsi="宋体" w:cs="宋体"/>
          <w:sz w:val="24"/>
          <w:szCs w:val="24"/>
          <w:highlight w:val="yellow"/>
        </w:rPr>
        <w:t xml:space="preserve">                                                                                                                                                                                                                                                                </w:t>
      </w:r>
      <w:r>
        <w:rPr>
          <w:rFonts w:hint="eastAsia" w:ascii="宋体" w:hAnsi="宋体" w:cs="宋体"/>
          <w:sz w:val="24"/>
          <w:szCs w:val="24"/>
          <w:highlight w:val="yellow"/>
        </w:rPr>
        <w:t xml:space="preserve">                                                                                                                                                                                                                                                                </w:t>
      </w:r>
      <w:r>
        <w:rPr>
          <w:rFonts w:hint="eastAsia" w:ascii="宋体" w:hAnsi="宋体" w:cs="宋体"/>
          <w:sz w:val="24"/>
          <w:szCs w:val="24"/>
          <w:highlight w:val="yellow"/>
        </w:rPr>
        <w:t xml:space="preserve">                                                                                                                                                                                                                                                                </w:t>
      </w:r>
      <w:r>
        <w:rPr>
          <w:rFonts w:hint="eastAsia" w:ascii="宋体" w:hAnsi="宋体" w:cs="宋体"/>
          <w:sz w:val="24"/>
          <w:szCs w:val="24"/>
          <w:highlight w:val="yellow"/>
        </w:rPr>
        <w:t xml:space="preserve">                                                                                                                                                                                                                                                                </w:t>
      </w:r>
      <w:r>
        <w:rPr>
          <w:rFonts w:ascii="宋体" w:hAnsi="宋体"/>
          <w:sz w:val="24"/>
          <w:szCs w:val="24"/>
        </w:rPr>
      </w:r>
      <w:r/>
    </w:p>
    <w:p>
      <w:pPr>
        <w:pStyle w:val="743"/>
        <w:ind w:firstLine="480"/>
        <w:rPr>
          <w:rFonts w:ascii="宋体" w:hAnsi="宋体"/>
          <w:sz w:val="24"/>
          <w:szCs w:val="24"/>
        </w:rPr>
      </w:pPr>
      <w:r>
        <w:rPr>
          <w:rFonts w:hint="eastAsia" w:ascii="宋体" w:hAnsi="宋体"/>
          <w:sz w:val="24"/>
          <w:szCs w:val="24"/>
        </w:rPr>
        <w:t xml:space="preserve">5.采购需求（简介）：在“全国示范数字档案馆”工作基础上，不断优化完善各业务平台的相关功能，进一步提高全市档案信息化发展水平，提升档案为民服务质效，同时努力</w:t>
      </w:r>
      <w:r>
        <w:rPr>
          <w:rFonts w:ascii="宋体" w:hAnsi="宋体"/>
          <w:sz w:val="24"/>
          <w:szCs w:val="24"/>
        </w:rPr>
        <w:t xml:space="preserve">推动国产化软硬件产品有序</w:t>
      </w:r>
      <w:r>
        <w:rPr>
          <w:rFonts w:hint="eastAsia" w:ascii="宋体" w:hAnsi="宋体"/>
          <w:sz w:val="24"/>
          <w:szCs w:val="24"/>
        </w:rPr>
        <w:t xml:space="preserve">更换，对苏中苏北地区档案信息化事业发展起到良好的示范和引领作用，凸显档案服务地方经济发展的重要作用。</w:t>
      </w:r>
      <w:r>
        <w:rPr>
          <w:rFonts w:ascii="宋体" w:hAnsi="宋体"/>
          <w:sz w:val="24"/>
          <w:szCs w:val="24"/>
        </w:rPr>
      </w:r>
      <w:r/>
    </w:p>
    <w:p>
      <w:pPr>
        <w:pStyle w:val="743"/>
        <w:ind w:firstLine="480"/>
        <w:rPr>
          <w:rFonts w:ascii="宋体" w:hAnsi="宋体"/>
          <w:sz w:val="24"/>
          <w:szCs w:val="24"/>
        </w:rPr>
      </w:pPr>
      <w:r>
        <w:rPr>
          <w:rFonts w:hint="eastAsia" w:ascii="宋体" w:hAnsi="宋体"/>
          <w:sz w:val="24"/>
          <w:szCs w:val="24"/>
        </w:rPr>
        <w:t xml:space="preserve">包一：扬州市数字档案馆系统升级；</w:t>
      </w:r>
      <w:r>
        <w:rPr>
          <w:rFonts w:ascii="宋体" w:hAnsi="宋体"/>
          <w:sz w:val="24"/>
          <w:szCs w:val="24"/>
        </w:rPr>
      </w:r>
      <w:r/>
    </w:p>
    <w:p>
      <w:pPr>
        <w:pStyle w:val="743"/>
        <w:ind w:firstLine="480"/>
        <w:rPr>
          <w:rFonts w:ascii="宋体" w:hAnsi="宋体"/>
          <w:sz w:val="24"/>
          <w:szCs w:val="24"/>
        </w:rPr>
      </w:pPr>
      <w:r>
        <w:rPr>
          <w:rFonts w:hint="eastAsia" w:ascii="宋体" w:hAnsi="宋体"/>
          <w:sz w:val="24"/>
          <w:szCs w:val="24"/>
        </w:rPr>
        <w:t xml:space="preserve">包二：扬州市数字档案馆支撑软硬件平台采购。</w:t>
      </w:r>
      <w:r>
        <w:rPr>
          <w:rFonts w:ascii="宋体" w:hAnsi="宋体"/>
          <w:sz w:val="24"/>
          <w:szCs w:val="24"/>
        </w:rPr>
      </w:r>
      <w:r/>
    </w:p>
    <w:p>
      <w:pPr>
        <w:pStyle w:val="743"/>
        <w:ind w:firstLine="480"/>
        <w:rPr>
          <w:rFonts w:ascii="宋体" w:hAnsi="宋体"/>
          <w:sz w:val="24"/>
          <w:szCs w:val="24"/>
          <w:u w:val="single"/>
        </w:rPr>
      </w:pPr>
      <w:r>
        <w:rPr>
          <w:rFonts w:hint="eastAsia" w:ascii="宋体" w:hAnsi="宋体" w:cs="宋体"/>
          <w:color w:val="000000"/>
          <w:sz w:val="24"/>
          <w:szCs w:val="24"/>
        </w:rPr>
        <w:t xml:space="preserve">包一、包二兼投不兼中。开标评标顺序为包一包二。</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43"/>
        <w:ind w:firstLine="480"/>
        <w:rPr>
          <w:rFonts w:ascii="宋体" w:hAnsi="宋体"/>
          <w:sz w:val="24"/>
          <w:szCs w:val="24"/>
          <w:u w:val="single"/>
        </w:rPr>
      </w:pPr>
      <w:r>
        <w:rPr>
          <w:rFonts w:hint="eastAsia" w:ascii="宋体" w:hAnsi="宋体"/>
          <w:sz w:val="24"/>
          <w:szCs w:val="24"/>
        </w:rPr>
        <w:t xml:space="preserve">6.合同履行期限：包一：自合同签订之日起至免费维保期；包二：自合同签订之日起至验收合格起3年。</w:t>
      </w:r>
      <w:r>
        <w:rPr>
          <w:rFonts w:ascii="宋体" w:hAnsi="宋体"/>
          <w:sz w:val="24"/>
          <w:szCs w:val="24"/>
          <w:u w:val="single"/>
        </w:rPr>
      </w:r>
      <w:r/>
    </w:p>
    <w:p>
      <w:pPr>
        <w:pStyle w:val="879"/>
        <w:ind w:firstLine="498"/>
        <w:spacing w:before="145" w:after="145" w:line="360" w:lineRule="auto"/>
      </w:pPr>
      <w:r/>
      <w:bookmarkStart w:id="14" w:name="_Toc28359080"/>
      <w:r/>
      <w:bookmarkStart w:id="15" w:name="_Toc28359003"/>
      <w:r/>
      <w:bookmarkStart w:id="16" w:name="_Toc35393622"/>
      <w:r/>
      <w:bookmarkStart w:id="17" w:name="_Toc38985264"/>
      <w:r/>
      <w:bookmarkStart w:id="18" w:name="_Toc35393791"/>
      <w:r>
        <w:rPr>
          <w:rFonts w:hint="eastAsia"/>
        </w:rPr>
        <w:t xml:space="preserve">二、申请人的资格要求：</w:t>
      </w:r>
      <w:bookmarkEnd w:id="14"/>
      <w:r/>
      <w:bookmarkEnd w:id="15"/>
      <w:r/>
      <w:bookmarkEnd w:id="16"/>
      <w:r/>
      <w:bookmarkEnd w:id="17"/>
      <w:r/>
      <w:bookmarkEnd w:id="18"/>
      <w:r/>
      <w:r/>
    </w:p>
    <w:p>
      <w:pPr>
        <w:pStyle w:val="743"/>
        <w:ind w:firstLine="480"/>
        <w:rPr>
          <w:rFonts w:ascii="宋体" w:hAnsi="宋体"/>
          <w:sz w:val="24"/>
          <w:szCs w:val="24"/>
        </w:rPr>
      </w:pPr>
      <w:r/>
      <w:bookmarkStart w:id="19" w:name="_Toc28359081"/>
      <w:r/>
      <w:bookmarkStart w:id="20" w:name="_Toc38985265"/>
      <w:r/>
      <w:bookmarkStart w:id="21" w:name="_Toc35393623"/>
      <w:r/>
      <w:bookmarkStart w:id="22" w:name="_Toc35393792"/>
      <w:r/>
      <w:bookmarkStart w:id="23"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ascii="宋体" w:hAnsi="宋体"/>
          <w:sz w:val="24"/>
          <w:szCs w:val="24"/>
        </w:rPr>
      </w:r>
      <w:r/>
    </w:p>
    <w:p>
      <w:pPr>
        <w:pStyle w:val="743"/>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743"/>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743"/>
        <w:ind w:firstLine="480"/>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743"/>
        <w:ind w:firstLine="480"/>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rPr>
          <w:rFonts w:ascii="宋体" w:hAnsi="宋体"/>
          <w:sz w:val="24"/>
          <w:szCs w:val="24"/>
        </w:rPr>
      </w:r>
      <w:r/>
    </w:p>
    <w:p>
      <w:pPr>
        <w:pStyle w:val="743"/>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743"/>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743"/>
        <w:ind w:firstLine="480"/>
        <w:rPr>
          <w:rFonts w:ascii="宋体" w:hAnsi="宋体"/>
          <w:sz w:val="24"/>
          <w:szCs w:val="24"/>
        </w:rPr>
      </w:pPr>
      <w:r>
        <w:rPr>
          <w:rFonts w:hint="eastAsia" w:ascii="宋体" w:hAnsi="宋体"/>
          <w:sz w:val="24"/>
          <w:szCs w:val="24"/>
        </w:rPr>
        <w:t xml:space="preserve">1.6供应商信用承诺函。</w:t>
      </w:r>
      <w:r>
        <w:rPr>
          <w:rFonts w:ascii="宋体" w:hAnsi="宋体"/>
          <w:sz w:val="24"/>
          <w:szCs w:val="24"/>
        </w:rPr>
      </w:r>
      <w:r/>
    </w:p>
    <w:p>
      <w:pPr>
        <w:pStyle w:val="743"/>
        <w:ind w:firstLine="480"/>
        <w:rPr>
          <w:rFonts w:ascii="宋体" w:hAnsi="宋体"/>
          <w:sz w:val="24"/>
          <w:szCs w:val="24"/>
        </w:rPr>
      </w:pPr>
      <w:r>
        <w:rPr>
          <w:rFonts w:hint="eastAsia" w:ascii="宋体" w:hAnsi="宋体"/>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ascii="宋体" w:hAnsi="宋体"/>
          <w:sz w:val="24"/>
          <w:szCs w:val="24"/>
        </w:rPr>
      </w:r>
      <w:r/>
    </w:p>
    <w:p>
      <w:pPr>
        <w:pStyle w:val="743"/>
        <w:ind w:firstLine="480"/>
        <w:rPr>
          <w:rFonts w:ascii="宋体" w:hAnsi="宋体"/>
          <w:b/>
          <w:bCs/>
          <w:sz w:val="24"/>
          <w:szCs w:val="24"/>
        </w:rPr>
      </w:pPr>
      <w:r>
        <w:rPr>
          <w:rFonts w:hint="eastAsia" w:ascii="宋体" w:hAnsi="宋体"/>
          <w:sz w:val="24"/>
          <w:szCs w:val="24"/>
        </w:rPr>
        <w:t xml:space="preserve">3.落实政府采购政策需满足的资格要求：</w:t>
      </w:r>
      <w:r>
        <w:rPr>
          <w:rFonts w:hint="eastAsia" w:ascii="宋体" w:hAnsi="宋体"/>
          <w:b/>
          <w:bCs/>
          <w:sz w:val="24"/>
          <w:szCs w:val="24"/>
        </w:rPr>
        <w:t xml:space="preserve">包一专门面向中小企业采购。投标人须提供《中小企业申明函》。</w:t>
      </w:r>
      <w:r>
        <w:rPr>
          <w:rFonts w:ascii="宋体" w:hAnsi="宋体"/>
          <w:b/>
          <w:bCs/>
          <w:sz w:val="24"/>
          <w:szCs w:val="24"/>
        </w:rPr>
      </w:r>
      <w:r/>
    </w:p>
    <w:p>
      <w:pPr>
        <w:pStyle w:val="743"/>
        <w:ind w:firstLine="480"/>
        <w:spacing w:line="360" w:lineRule="auto"/>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rPr>
          <w:rFonts w:ascii="宋体" w:hAnsi="宋体"/>
          <w:sz w:val="24"/>
          <w:szCs w:val="24"/>
        </w:rPr>
      </w:r>
      <w:r/>
    </w:p>
    <w:p>
      <w:pPr>
        <w:pStyle w:val="743"/>
        <w:ind w:firstLine="480"/>
        <w:spacing w:line="360" w:lineRule="auto"/>
        <w:rPr>
          <w:rFonts w:ascii="宋体" w:hAnsi="宋体"/>
          <w:sz w:val="24"/>
          <w:szCs w:val="24"/>
        </w:rPr>
      </w:pPr>
      <w:r>
        <w:rPr>
          <w:rFonts w:hint="eastAsia" w:ascii="宋体" w:hAnsi="宋体" w:cs="宋体"/>
          <w:sz w:val="24"/>
          <w:szCs w:val="24"/>
        </w:rPr>
        <w:t xml:space="preserve">5.</w:t>
      </w:r>
      <w:r>
        <w:rPr>
          <w:rFonts w:hint="eastAsia" w:ascii="宋体" w:hAnsi="宋体"/>
          <w:sz w:val="24"/>
          <w:szCs w:val="24"/>
        </w:rPr>
        <w:t xml:space="preserve">本项目</w:t>
      </w:r>
      <w:r>
        <w:rPr>
          <w:rFonts w:hint="eastAsia" w:ascii="宋体" w:hAnsi="宋体"/>
          <w:sz w:val="24"/>
          <w:szCs w:val="24"/>
          <w:u w:val="single"/>
        </w:rPr>
        <w:t xml:space="preserve">不接受</w:t>
      </w:r>
      <w:r>
        <w:rPr>
          <w:rFonts w:hint="eastAsia" w:ascii="宋体" w:hAnsi="宋体"/>
          <w:sz w:val="24"/>
          <w:szCs w:val="24"/>
        </w:rPr>
        <w:t xml:space="preserve">进口产品投标。</w:t>
      </w:r>
      <w:r>
        <w:rPr>
          <w:rFonts w:ascii="宋体" w:hAnsi="宋体"/>
          <w:sz w:val="24"/>
          <w:szCs w:val="24"/>
        </w:rPr>
      </w:r>
      <w:r/>
    </w:p>
    <w:p>
      <w:pPr>
        <w:pStyle w:val="743"/>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79"/>
        <w:ind w:firstLine="498"/>
        <w:spacing w:before="145" w:after="145" w:line="360" w:lineRule="auto"/>
      </w:pPr>
      <w:r>
        <w:rPr>
          <w:rFonts w:hint="eastAsia"/>
        </w:rPr>
        <w:t xml:space="preserve">三、获取招标文件</w:t>
      </w:r>
      <w:bookmarkEnd w:id="19"/>
      <w:r/>
      <w:bookmarkEnd w:id="20"/>
      <w:r/>
      <w:bookmarkEnd w:id="21"/>
      <w:r/>
      <w:bookmarkEnd w:id="22"/>
      <w:r/>
      <w:bookmarkEnd w:id="23"/>
      <w:r/>
      <w:r/>
    </w:p>
    <w:p>
      <w:pPr>
        <w:pStyle w:val="743"/>
        <w:ind w:firstLine="540"/>
        <w:spacing w:line="360" w:lineRule="auto"/>
      </w:pPr>
      <w:r>
        <w:rPr>
          <w:rFonts w:hint="eastAsia" w:ascii="宋体" w:hAnsi="宋体" w:cs="宋体"/>
          <w:sz w:val="24"/>
          <w:szCs w:val="24"/>
        </w:rPr>
        <w:t xml:space="preserve">1.时间：2024年9月19日至2024年10月16日，每日上午00:00-12:00，下午12:00-23:59（北京时间，法定节假日除外）</w:t>
      </w:r>
      <w:r/>
    </w:p>
    <w:p>
      <w:pPr>
        <w:pStyle w:val="743"/>
        <w:ind w:firstLine="540"/>
        <w:spacing w:line="360" w:lineRule="auto"/>
      </w:pPr>
      <w:r>
        <w:rPr>
          <w:rFonts w:hint="eastAsia" w:ascii="宋体" w:hAnsi="宋体" w:cs="宋体"/>
          <w:sz w:val="24"/>
          <w:szCs w:val="24"/>
        </w:rPr>
        <w:t xml:space="preserve">2.地点：扬州市政府采购网，江苏省政府采购网</w:t>
      </w:r>
      <w:r/>
    </w:p>
    <w:p>
      <w:pPr>
        <w:pStyle w:val="743"/>
        <w:ind w:firstLine="540"/>
        <w:spacing w:line="360" w:lineRule="auto"/>
      </w:pPr>
      <w:r>
        <w:rPr>
          <w:rFonts w:hint="eastAsia" w:ascii="宋体" w:hAnsi="宋体" w:cs="宋体"/>
          <w:sz w:val="24"/>
          <w:szCs w:val="24"/>
        </w:rPr>
        <w:t xml:space="preserve">3:方式：网上获取</w:t>
      </w:r>
      <w:r/>
    </w:p>
    <w:p>
      <w:pPr>
        <w:pStyle w:val="743"/>
        <w:ind w:firstLine="540"/>
        <w:spacing w:line="360" w:lineRule="auto"/>
        <w:rPr>
          <w:rFonts w:ascii="宋体" w:hAnsi="宋体" w:cs="宋体"/>
        </w:rPr>
      </w:pPr>
      <w:r>
        <w:rPr>
          <w:rFonts w:hint="eastAsia" w:ascii="宋体" w:hAnsi="宋体" w:cs="宋体"/>
          <w:sz w:val="24"/>
          <w:szCs w:val="24"/>
        </w:rPr>
        <w:t xml:space="preserve">4:售价：0.00元</w:t>
      </w:r>
      <w:r>
        <w:rPr>
          <w:rFonts w:ascii="宋体" w:hAnsi="宋体" w:cs="宋体"/>
        </w:rPr>
      </w:r>
      <w:r/>
    </w:p>
    <w:p>
      <w:pPr>
        <w:pStyle w:val="879"/>
        <w:ind w:firstLine="498"/>
        <w:spacing w:before="145" w:after="145" w:line="360" w:lineRule="auto"/>
      </w:pPr>
      <w:r>
        <w:rPr>
          <w:rFonts w:hint="eastAsia"/>
        </w:rPr>
        <w:t xml:space="preserve">四、提交投标文件截止时间、开标时间和地点</w:t>
      </w:r>
      <w:r/>
    </w:p>
    <w:p>
      <w:pPr>
        <w:pStyle w:val="743"/>
        <w:ind w:firstLine="480"/>
        <w:rPr>
          <w:rFonts w:ascii="宋体" w:hAnsi="宋体"/>
          <w:bCs/>
          <w:sz w:val="24"/>
          <w:szCs w:val="24"/>
        </w:rPr>
      </w:pPr>
      <w:r>
        <w:rPr>
          <w:rFonts w:hint="eastAsia" w:ascii="宋体" w:hAnsi="宋体"/>
          <w:bCs/>
          <w:sz w:val="24"/>
          <w:szCs w:val="24"/>
          <w:u w:val="single"/>
        </w:rPr>
        <w:t xml:space="preserve">1. 2024年10月16日9点 30分</w:t>
      </w:r>
      <w:r>
        <w:rPr>
          <w:rFonts w:hint="eastAsia" w:ascii="宋体" w:hAnsi="宋体"/>
          <w:bCs/>
          <w:sz w:val="24"/>
          <w:szCs w:val="24"/>
        </w:rPr>
        <w:t xml:space="preserve">（北京时间）</w:t>
      </w:r>
      <w:r>
        <w:rPr>
          <w:rFonts w:ascii="宋体" w:hAnsi="宋体"/>
          <w:bCs/>
          <w:sz w:val="24"/>
          <w:szCs w:val="24"/>
        </w:rPr>
      </w:r>
      <w:r/>
    </w:p>
    <w:p>
      <w:pPr>
        <w:pStyle w:val="743"/>
        <w:ind w:firstLine="480"/>
        <w:rPr>
          <w:rFonts w:ascii="宋体" w:hAnsi="宋体"/>
          <w:bCs/>
          <w:sz w:val="24"/>
          <w:szCs w:val="24"/>
          <w:u w:val="single"/>
        </w:rPr>
      </w:pPr>
      <w:r>
        <w:rPr>
          <w:rFonts w:hint="eastAsia" w:ascii="宋体" w:hAnsi="宋体"/>
          <w:sz w:val="24"/>
          <w:szCs w:val="24"/>
        </w:rPr>
        <w:t xml:space="preserve">2.地点：“苏采云”平台。</w:t>
      </w:r>
      <w:r>
        <w:rPr>
          <w:rFonts w:ascii="宋体" w:hAnsi="宋体"/>
          <w:bCs/>
          <w:sz w:val="24"/>
          <w:szCs w:val="24"/>
          <w:u w:val="single"/>
        </w:rPr>
      </w:r>
      <w:r/>
    </w:p>
    <w:p>
      <w:pPr>
        <w:pStyle w:val="879"/>
        <w:ind w:firstLine="498"/>
        <w:spacing w:before="145" w:after="145" w:line="360" w:lineRule="auto"/>
      </w:pPr>
      <w:r/>
      <w:bookmarkStart w:id="24" w:name="_Toc38985267"/>
      <w:r/>
      <w:bookmarkStart w:id="25" w:name="_Toc35393794"/>
      <w:r/>
      <w:bookmarkStart w:id="26" w:name="_Toc28359084"/>
      <w:r/>
      <w:bookmarkStart w:id="27" w:name="_Toc28359007"/>
      <w:r/>
      <w:bookmarkStart w:id="28" w:name="_Toc35393625"/>
      <w:r>
        <w:rPr>
          <w:rFonts w:hint="eastAsia"/>
        </w:rPr>
        <w:t xml:space="preserve">五、公告期限</w:t>
      </w:r>
      <w:bookmarkEnd w:id="24"/>
      <w:r/>
      <w:bookmarkEnd w:id="25"/>
      <w:r/>
      <w:bookmarkEnd w:id="26"/>
      <w:r/>
      <w:bookmarkEnd w:id="27"/>
      <w:r/>
      <w:bookmarkEnd w:id="28"/>
      <w:r/>
      <w:r/>
    </w:p>
    <w:p>
      <w:pPr>
        <w:pStyle w:val="743"/>
        <w:ind w:firstLine="480"/>
        <w:rPr>
          <w:rFonts w:ascii="宋体" w:hAnsi="宋体" w:cs="宋体"/>
          <w:sz w:val="24"/>
          <w:szCs w:val="24"/>
        </w:rPr>
      </w:pPr>
      <w:r/>
      <w:bookmarkStart w:id="29" w:name="_Toc35393795"/>
      <w:r/>
      <w:bookmarkStart w:id="30" w:name="_Toc38985268"/>
      <w:r/>
      <w:bookmarkStart w:id="31" w:name="_Toc35393626"/>
      <w:r>
        <w:rPr>
          <w:rFonts w:hint="eastAsia" w:ascii="宋体" w:hAnsi="宋体" w:cs="宋体"/>
          <w:sz w:val="24"/>
          <w:szCs w:val="24"/>
        </w:rPr>
        <w:t xml:space="preserve">自本公告发布之日起5个工作日。</w:t>
      </w:r>
      <w:r>
        <w:rPr>
          <w:rFonts w:ascii="宋体" w:hAnsi="宋体" w:cs="宋体"/>
          <w:sz w:val="24"/>
          <w:szCs w:val="24"/>
        </w:rPr>
      </w:r>
      <w:r/>
    </w:p>
    <w:p>
      <w:pPr>
        <w:pStyle w:val="879"/>
        <w:ind w:firstLine="498"/>
        <w:spacing w:before="145" w:after="145" w:line="360" w:lineRule="auto"/>
      </w:pPr>
      <w:r>
        <w:rPr>
          <w:rFonts w:hint="eastAsia"/>
        </w:rPr>
        <w:t xml:space="preserve">六、其他补充事宜</w:t>
      </w:r>
      <w:bookmarkEnd w:id="29"/>
      <w:r/>
      <w:bookmarkEnd w:id="30"/>
      <w:r/>
      <w:bookmarkEnd w:id="31"/>
      <w:r/>
      <w:r/>
    </w:p>
    <w:p>
      <w:pPr>
        <w:pStyle w:val="743"/>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79"/>
        <w:ind w:firstLine="498"/>
        <w:spacing w:before="145" w:after="145" w:line="360" w:lineRule="auto"/>
      </w:pPr>
      <w:r/>
      <w:bookmarkStart w:id="32" w:name="_Toc28359008"/>
      <w:r/>
      <w:bookmarkStart w:id="33" w:name="_Toc28359085"/>
      <w:r/>
      <w:bookmarkStart w:id="34" w:name="_Toc35393796"/>
      <w:r/>
      <w:bookmarkStart w:id="35" w:name="_Toc38985269"/>
      <w:r/>
      <w:bookmarkStart w:id="36" w:name="_Toc35393627"/>
      <w:r>
        <w:rPr>
          <w:rFonts w:hint="eastAsia"/>
        </w:rPr>
        <w:t xml:space="preserve">七、本次招标联系方式</w:t>
      </w:r>
      <w:bookmarkEnd w:id="32"/>
      <w:r/>
      <w:bookmarkEnd w:id="33"/>
      <w:r/>
      <w:bookmarkEnd w:id="34"/>
      <w:r/>
      <w:bookmarkEnd w:id="35"/>
      <w:r/>
      <w:bookmarkEnd w:id="36"/>
      <w:r/>
      <w:r/>
    </w:p>
    <w:p>
      <w:pPr>
        <w:pStyle w:val="743"/>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43"/>
        <w:ind w:left="1079" w:hanging="300"/>
        <w:jc w:val="left"/>
        <w:spacing w:line="360" w:lineRule="auto"/>
        <w:rPr>
          <w:rFonts w:ascii="宋体" w:hAnsi="宋体"/>
          <w:sz w:val="24"/>
          <w:szCs w:val="24"/>
        </w:rPr>
      </w:pPr>
      <w:r/>
      <w:bookmarkStart w:id="37" w:name="_Toc28359009"/>
      <w:r/>
      <w:bookmarkStart w:id="38" w:name="_Toc28359086"/>
      <w:r>
        <w:rPr>
          <w:rFonts w:hint="eastAsia" w:ascii="宋体" w:hAnsi="宋体"/>
          <w:sz w:val="24"/>
          <w:szCs w:val="24"/>
        </w:rPr>
        <w:t xml:space="preserve">名称：扬州市档案馆</w:t>
      </w:r>
      <w:r>
        <w:rPr>
          <w:rFonts w:ascii="宋体" w:hAnsi="宋体"/>
          <w:sz w:val="24"/>
          <w:szCs w:val="24"/>
        </w:rPr>
      </w:r>
      <w:r/>
    </w:p>
    <w:p>
      <w:pPr>
        <w:pStyle w:val="743"/>
        <w:ind w:left="1079" w:hanging="300"/>
        <w:jc w:val="left"/>
        <w:spacing w:line="360" w:lineRule="auto"/>
        <w:rPr>
          <w:rFonts w:ascii="宋体" w:hAnsi="宋体"/>
          <w:sz w:val="24"/>
          <w:szCs w:val="24"/>
        </w:rPr>
      </w:pPr>
      <w:r>
        <w:rPr>
          <w:rFonts w:hint="eastAsia" w:ascii="宋体" w:hAnsi="宋体"/>
          <w:sz w:val="24"/>
          <w:szCs w:val="24"/>
        </w:rPr>
        <w:t xml:space="preserve">地址：扬州市邗江区双桥街道府西巷8号</w:t>
      </w:r>
      <w:r>
        <w:rPr>
          <w:rFonts w:ascii="宋体" w:hAnsi="宋体"/>
          <w:sz w:val="24"/>
          <w:szCs w:val="24"/>
        </w:rPr>
      </w:r>
      <w:r/>
    </w:p>
    <w:p>
      <w:pPr>
        <w:pStyle w:val="743"/>
        <w:ind w:left="1079" w:hanging="300"/>
        <w:jc w:val="left"/>
        <w:spacing w:line="360" w:lineRule="auto"/>
        <w:rPr>
          <w:rFonts w:ascii="宋体" w:hAnsi="宋体"/>
          <w:sz w:val="24"/>
          <w:szCs w:val="24"/>
        </w:rPr>
      </w:pPr>
      <w:r>
        <w:rPr>
          <w:rFonts w:hint="eastAsia" w:ascii="宋体" w:hAnsi="宋体"/>
          <w:sz w:val="24"/>
          <w:szCs w:val="24"/>
        </w:rPr>
        <w:t xml:space="preserve">联系人：林女士</w:t>
      </w:r>
      <w:r>
        <w:rPr>
          <w:rFonts w:ascii="宋体" w:hAnsi="宋体"/>
          <w:sz w:val="24"/>
          <w:szCs w:val="24"/>
        </w:rPr>
      </w:r>
      <w:r/>
    </w:p>
    <w:p>
      <w:pPr>
        <w:pStyle w:val="743"/>
        <w:ind w:left="1079" w:hanging="300"/>
        <w:jc w:val="left"/>
        <w:spacing w:line="360" w:lineRule="auto"/>
        <w:rPr>
          <w:rFonts w:ascii="宋体" w:hAnsi="宋体"/>
          <w:sz w:val="24"/>
          <w:szCs w:val="24"/>
        </w:rPr>
      </w:pPr>
      <w:r>
        <w:rPr>
          <w:rFonts w:hint="eastAsia" w:ascii="宋体" w:hAnsi="宋体"/>
          <w:sz w:val="24"/>
          <w:szCs w:val="24"/>
        </w:rPr>
        <w:t xml:space="preserve">联系方式：0514-87996196</w:t>
      </w:r>
      <w:r>
        <w:rPr>
          <w:rFonts w:ascii="宋体" w:hAnsi="宋体"/>
          <w:sz w:val="24"/>
          <w:szCs w:val="24"/>
        </w:rPr>
      </w:r>
      <w:r/>
    </w:p>
    <w:p>
      <w:pPr>
        <w:pStyle w:val="743"/>
        <w:ind w:left="1079" w:hanging="300"/>
        <w:jc w:val="left"/>
        <w:spacing w:line="360" w:lineRule="auto"/>
        <w:rPr>
          <w:rFonts w:ascii="宋体" w:hAnsi="宋体"/>
          <w:sz w:val="24"/>
          <w:szCs w:val="24"/>
        </w:rPr>
      </w:pPr>
      <w:r>
        <w:rPr>
          <w:rFonts w:hint="eastAsia" w:ascii="宋体" w:hAnsi="宋体" w:cs="宋体"/>
          <w:sz w:val="24"/>
          <w:szCs w:val="24"/>
        </w:rPr>
        <w:t xml:space="preserve">2.扬州市公共资源交易中心信息</w:t>
      </w:r>
      <w:bookmarkEnd w:id="37"/>
      <w:r/>
      <w:bookmarkEnd w:id="38"/>
      <w:r>
        <w:rPr>
          <w:rFonts w:ascii="宋体" w:hAnsi="宋体"/>
          <w:sz w:val="24"/>
          <w:szCs w:val="24"/>
        </w:rPr>
      </w:r>
      <w:r/>
    </w:p>
    <w:p>
      <w:pPr>
        <w:pStyle w:val="743"/>
        <w:ind w:left="1079" w:hanging="300"/>
        <w:jc w:val="left"/>
        <w:spacing w:line="360" w:lineRule="auto"/>
        <w:rPr>
          <w:rFonts w:ascii="宋体" w:hAnsi="宋体"/>
          <w:sz w:val="24"/>
          <w:szCs w:val="24"/>
        </w:rPr>
      </w:pPr>
      <w:r>
        <w:rPr>
          <w:rFonts w:hint="eastAsia" w:ascii="宋体" w:hAnsi="宋体"/>
          <w:sz w:val="24"/>
          <w:szCs w:val="24"/>
        </w:rPr>
        <w:t xml:space="preserve">名称：扬州市公共资源交易中心</w:t>
      </w:r>
      <w:r>
        <w:rPr>
          <w:rFonts w:ascii="宋体" w:hAnsi="宋体"/>
          <w:sz w:val="24"/>
          <w:szCs w:val="24"/>
        </w:rPr>
      </w:r>
      <w:r/>
    </w:p>
    <w:p>
      <w:pPr>
        <w:pStyle w:val="743"/>
        <w:ind w:left="1079" w:hanging="300"/>
        <w:jc w:val="left"/>
        <w:spacing w:line="360" w:lineRule="auto"/>
        <w:rPr>
          <w:rFonts w:ascii="宋体" w:hAnsi="宋体"/>
          <w:sz w:val="24"/>
          <w:szCs w:val="24"/>
        </w:rPr>
      </w:pPr>
      <w:r>
        <w:rPr>
          <w:rFonts w:hint="eastAsia" w:ascii="宋体" w:hAnsi="宋体"/>
          <w:sz w:val="24"/>
          <w:szCs w:val="24"/>
        </w:rPr>
        <w:t xml:space="preserve">地址：扬州市文昌东路9号广陵新城市民中心1号楼5楼1529室</w:t>
      </w:r>
      <w:r>
        <w:rPr>
          <w:rFonts w:ascii="宋体" w:hAnsi="宋体"/>
          <w:sz w:val="24"/>
          <w:szCs w:val="24"/>
        </w:rPr>
      </w:r>
      <w:r/>
    </w:p>
    <w:p>
      <w:pPr>
        <w:pStyle w:val="743"/>
        <w:ind w:left="1079" w:hanging="300"/>
        <w:jc w:val="left"/>
        <w:spacing w:line="360" w:lineRule="auto"/>
        <w:rPr>
          <w:rFonts w:ascii="宋体" w:hAnsi="宋体"/>
          <w:sz w:val="24"/>
          <w:szCs w:val="24"/>
        </w:rPr>
      </w:pPr>
      <w:r>
        <w:rPr>
          <w:rFonts w:hint="eastAsia" w:ascii="宋体" w:hAnsi="宋体"/>
          <w:sz w:val="24"/>
          <w:szCs w:val="24"/>
        </w:rPr>
        <w:t xml:space="preserve">联系人：舒畅</w:t>
      </w:r>
      <w:r>
        <w:rPr>
          <w:rFonts w:ascii="宋体" w:hAnsi="宋体"/>
          <w:sz w:val="24"/>
          <w:szCs w:val="24"/>
        </w:rPr>
      </w:r>
      <w:r/>
    </w:p>
    <w:p>
      <w:pPr>
        <w:pStyle w:val="743"/>
        <w:ind w:left="1079" w:hanging="300"/>
        <w:jc w:val="left"/>
        <w:spacing w:line="360" w:lineRule="auto"/>
        <w:rPr>
          <w:rFonts w:ascii="宋体" w:hAnsi="宋体"/>
          <w:sz w:val="24"/>
          <w:szCs w:val="24"/>
        </w:rPr>
      </w:pPr>
      <w:r>
        <w:rPr>
          <w:rFonts w:hint="eastAsia" w:ascii="宋体" w:hAnsi="宋体"/>
          <w:sz w:val="24"/>
          <w:szCs w:val="24"/>
        </w:rPr>
        <w:t xml:space="preserve">联系方式：0514-82087195</w:t>
      </w:r>
      <w:r>
        <w:rPr>
          <w:rFonts w:ascii="宋体" w:hAnsi="宋体"/>
          <w:sz w:val="24"/>
          <w:szCs w:val="24"/>
        </w:rPr>
      </w:r>
      <w:r/>
    </w:p>
    <w:p>
      <w:pPr>
        <w:pStyle w:val="879"/>
        <w:ind w:firstLine="498"/>
        <w:spacing w:before="145" w:after="145" w:line="360" w:lineRule="auto"/>
      </w:pPr>
      <w:r>
        <w:rPr>
          <w:rFonts w:hint="eastAsia"/>
        </w:rPr>
        <w:t xml:space="preserve">八、其他</w:t>
      </w:r>
      <w:r/>
    </w:p>
    <w:p>
      <w:pPr>
        <w:pStyle w:val="743"/>
        <w:ind w:firstLine="480"/>
        <w:spacing w:line="560" w:lineRule="exact"/>
        <w:tabs>
          <w:tab w:val="left" w:pos="900" w:leader="none"/>
        </w:tabs>
        <w:rPr>
          <w:rFonts w:ascii="宋体" w:hAnsi="宋体"/>
          <w:bCs/>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w:t>
      </w:r>
      <w:r>
        <w:rPr>
          <w:rFonts w:ascii="宋体" w:hAnsi="宋体" w:cs="宋体"/>
          <w:sz w:val="24"/>
        </w:rPr>
        <w:t xml:space="preserve">http://zfcg.yangzhou.gov.cn/zfcg/xzzx/202309/4d7de1f7865f4a2894fc22bc452f94d8.shtml</w:t>
      </w:r>
      <w:r>
        <w:rPr>
          <w:rFonts w:hint="eastAsia" w:ascii="宋体" w:hAnsi="宋体" w:cs="宋体"/>
          <w:sz w:val="24"/>
        </w:rPr>
        <w:t xml:space="preserve">，</w:t>
      </w:r>
      <w:r>
        <w:rPr>
          <w:rFonts w:ascii="宋体" w:hAnsi="宋体" w:cs="宋体"/>
          <w:sz w:val="24"/>
        </w:rPr>
        <w:t xml:space="preserve">请按《操作手册》要求制作、上传电子投标文件。</w:t>
      </w:r>
      <w:r>
        <w:rPr>
          <w:rFonts w:ascii="宋体" w:hAnsi="宋体"/>
          <w:bCs/>
          <w:sz w:val="24"/>
          <w:szCs w:val="24"/>
        </w:rPr>
      </w:r>
      <w:r/>
    </w:p>
    <w:p>
      <w:pPr>
        <w:pStyle w:val="743"/>
        <w:ind w:firstLine="480"/>
        <w:spacing w:line="560" w:lineRule="exact"/>
        <w:tabs>
          <w:tab w:val="left" w:pos="900" w:leader="none"/>
        </w:tabs>
        <w:rPr>
          <w:rFonts w:ascii="宋体" w:hAnsi="宋体"/>
          <w:sz w:val="24"/>
          <w:szCs w:val="24"/>
        </w:rPr>
      </w:pPr>
      <w:r>
        <w:rPr>
          <w:rFonts w:hint="eastAsia" w:ascii="宋体" w:hAnsi="宋体"/>
          <w:bCs/>
          <w:sz w:val="24"/>
          <w:szCs w:val="24"/>
        </w:rPr>
        <w:t xml:space="preserve">领取CA和办理电子签章</w:t>
      </w:r>
      <w:r>
        <w:rPr>
          <w:rFonts w:ascii="宋体" w:hAnsi="宋体" w:cs="宋体"/>
          <w:sz w:val="24"/>
        </w:rPr>
        <w:t xml:space="preserve">（请至扬州市文昌东路9号广陵新城市民中心1号楼5楼办理，具体联系方式：18952716110）</w:t>
      </w:r>
      <w:r>
        <w:rPr>
          <w:rFonts w:hint="eastAsia" w:ascii="宋体" w:hAnsi="宋体"/>
          <w:bCs/>
          <w:sz w:val="24"/>
          <w:szCs w:val="24"/>
        </w:rPr>
        <w:t xml:space="preserve">。</w:t>
      </w:r>
      <w:r>
        <w:rPr>
          <w:rFonts w:ascii="宋体" w:hAnsi="宋体"/>
          <w:sz w:val="24"/>
          <w:szCs w:val="24"/>
        </w:rPr>
      </w:r>
      <w:r/>
    </w:p>
    <w:p>
      <w:pPr>
        <w:pStyle w:val="743"/>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有关本次招标的事项若存在变动或修改，敬请及时关注扬州市公共资源交易中心在“江苏政府采购网”“扬州市政府采购网”发布的更正公告。</w:t>
      </w:r>
      <w:r>
        <w:rPr>
          <w:rFonts w:ascii="宋体" w:hAnsi="宋体"/>
          <w:bCs/>
          <w:sz w:val="24"/>
          <w:szCs w:val="24"/>
        </w:rPr>
      </w:r>
      <w:r/>
    </w:p>
    <w:p>
      <w:pPr>
        <w:pStyle w:val="743"/>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rPr>
          <w:rFonts w:ascii="宋体" w:hAnsi="宋体"/>
          <w:bCs/>
          <w:sz w:val="24"/>
          <w:szCs w:val="24"/>
        </w:rPr>
      </w:r>
      <w:r/>
    </w:p>
    <w:p>
      <w:pPr>
        <w:pStyle w:val="743"/>
        <w:ind w:firstLine="480"/>
        <w:spacing w:line="560" w:lineRule="exact"/>
        <w:rPr>
          <w:rFonts w:ascii="宋体" w:hAnsi="宋体"/>
          <w:sz w:val="24"/>
        </w:rPr>
      </w:pPr>
      <w:r>
        <w:rPr>
          <w:rFonts w:ascii="宋体" w:hAnsi="宋体"/>
          <w:sz w:val="24"/>
        </w:rPr>
      </w:r>
      <w:r/>
    </w:p>
    <w:p>
      <w:pPr>
        <w:pStyle w:val="743"/>
        <w:ind w:right="840"/>
        <w:rPr>
          <w:rFonts w:ascii="宋体" w:hAnsi="宋体"/>
          <w:sz w:val="24"/>
          <w:szCs w:val="24"/>
        </w:rPr>
      </w:pPr>
      <w:r>
        <w:rPr>
          <w:rFonts w:ascii="宋体" w:hAnsi="宋体"/>
          <w:sz w:val="24"/>
          <w:szCs w:val="24"/>
        </w:rPr>
        <w:br w:type="page" w:clear="all"/>
      </w:r>
      <w:r>
        <w:rPr>
          <w:rFonts w:ascii="宋体" w:hAnsi="宋体"/>
          <w:sz w:val="24"/>
          <w:szCs w:val="24"/>
        </w:rPr>
      </w:r>
      <w:r/>
    </w:p>
    <w:p>
      <w:pPr>
        <w:pStyle w:val="874"/>
      </w:pPr>
      <w:r/>
      <w:bookmarkStart w:id="39" w:name="_Toc120614211"/>
      <w:r/>
      <w:bookmarkStart w:id="40" w:name="_Toc13339"/>
      <w:r/>
      <w:bookmarkStart w:id="41" w:name="_Toc20518"/>
      <w:r>
        <w:rPr>
          <w:rFonts w:hint="eastAsia"/>
          <w:b/>
          <w:bCs/>
        </w:rPr>
        <w:t xml:space="preserve">第二章  </w:t>
      </w:r>
      <w:bookmarkEnd w:id="1"/>
      <w:r/>
      <w:bookmarkEnd w:id="2"/>
      <w:r/>
      <w:bookmarkEnd w:id="3"/>
      <w:r/>
      <w:bookmarkEnd w:id="4"/>
      <w:r/>
      <w:bookmarkEnd w:id="5"/>
      <w:r/>
      <w:bookmarkEnd w:id="39"/>
      <w:r/>
      <w:bookmarkStart w:id="42" w:name="_Toc513029202"/>
      <w:r/>
      <w:bookmarkStart w:id="43" w:name="_Toc120614213"/>
      <w:r/>
      <w:bookmarkStart w:id="44" w:name="_Toc16938518"/>
      <w:r/>
      <w:bookmarkStart w:id="45" w:name="_Toc20823274"/>
      <w:r>
        <w:rPr>
          <w:rFonts w:hint="eastAsia"/>
          <w:b/>
          <w:bCs/>
        </w:rPr>
        <w:t xml:space="preserve">投标人须知</w:t>
      </w:r>
      <w:bookmarkEnd w:id="40"/>
      <w:r/>
      <w:bookmarkEnd w:id="41"/>
      <w:r/>
      <w:bookmarkEnd w:id="42"/>
      <w:r/>
      <w:bookmarkEnd w:id="43"/>
      <w:r/>
      <w:bookmarkEnd w:id="44"/>
      <w:r/>
      <w:bookmarkEnd w:id="45"/>
      <w:r/>
      <w:r/>
    </w:p>
    <w:p>
      <w:pPr>
        <w:pStyle w:val="879"/>
        <w:ind w:firstLine="498"/>
        <w:spacing w:before="145" w:after="145" w:line="360" w:lineRule="auto"/>
      </w:pPr>
      <w:r/>
      <w:bookmarkStart w:id="46" w:name="_Toc120614214"/>
      <w:r/>
      <w:bookmarkStart w:id="47" w:name="_Toc20823275"/>
      <w:r/>
      <w:bookmarkStart w:id="48" w:name="_Toc513029203"/>
      <w:r/>
      <w:bookmarkStart w:id="49" w:name="_Toc16938519"/>
      <w:r>
        <w:rPr>
          <w:rFonts w:hint="eastAsia"/>
        </w:rPr>
        <w:t xml:space="preserve">一、总则</w:t>
      </w:r>
      <w:bookmarkEnd w:id="46"/>
      <w:r/>
      <w:bookmarkEnd w:id="47"/>
      <w:r/>
      <w:bookmarkEnd w:id="48"/>
      <w:r/>
      <w:bookmarkEnd w:id="49"/>
      <w:r/>
      <w:r/>
    </w:p>
    <w:p>
      <w:pPr>
        <w:pStyle w:val="853"/>
        <w:ind w:firstLine="420"/>
        <w:spacing w:before="0" w:after="0" w:line="240" w:lineRule="auto"/>
        <w:rPr>
          <w:b w:val="0"/>
          <w:bCs w:val="0"/>
        </w:rPr>
      </w:pPr>
      <w:r/>
      <w:bookmarkStart w:id="50" w:name="_Hlt16619475"/>
      <w:r/>
      <w:bookmarkEnd w:id="50"/>
      <w:r/>
      <w:bookmarkStart w:id="51" w:name="_Toc458694821"/>
      <w:r/>
      <w:bookmarkStart w:id="52" w:name="_Toc20823276"/>
      <w:r/>
      <w:bookmarkStart w:id="53" w:name="_Toc16938520"/>
      <w:r/>
      <w:bookmarkStart w:id="54" w:name="_Toc513029204"/>
      <w:r>
        <w:rPr>
          <w:rFonts w:hint="eastAsia"/>
          <w:b w:val="0"/>
          <w:bCs w:val="0"/>
        </w:rPr>
        <w:t xml:space="preserve">1</w:t>
      </w:r>
      <w:bookmarkEnd w:id="51"/>
      <w:r>
        <w:rPr>
          <w:rFonts w:hint="eastAsia"/>
          <w:b w:val="0"/>
          <w:bCs w:val="0"/>
        </w:rPr>
        <w:t xml:space="preserve">、招标方式</w:t>
      </w:r>
      <w:bookmarkEnd w:id="52"/>
      <w:r/>
      <w:bookmarkEnd w:id="53"/>
      <w:r/>
      <w:bookmarkEnd w:id="54"/>
      <w:r>
        <w:rPr>
          <w:b w:val="0"/>
          <w:bCs w:val="0"/>
        </w:rPr>
      </w:r>
      <w:r/>
    </w:p>
    <w:p>
      <w:pPr>
        <w:pStyle w:val="743"/>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853"/>
        <w:ind w:firstLine="420"/>
        <w:spacing w:before="0" w:after="0" w:line="240" w:lineRule="auto"/>
        <w:rPr>
          <w:b w:val="0"/>
          <w:bCs w:val="0"/>
        </w:rPr>
      </w:pPr>
      <w:r/>
      <w:bookmarkStart w:id="55" w:name="_Toc20823277"/>
      <w:r/>
      <w:bookmarkStart w:id="56" w:name="_Toc513029205"/>
      <w:r/>
      <w:bookmarkStart w:id="57" w:name="_Toc16938521"/>
      <w:r>
        <w:rPr>
          <w:rFonts w:hint="eastAsia"/>
          <w:b w:val="0"/>
          <w:bCs w:val="0"/>
        </w:rPr>
        <w:t xml:space="preserve">2、合格的投标人</w:t>
      </w:r>
      <w:bookmarkEnd w:id="55"/>
      <w:r/>
      <w:bookmarkEnd w:id="56"/>
      <w:r/>
      <w:bookmarkEnd w:id="57"/>
      <w:r>
        <w:rPr>
          <w:b w:val="0"/>
          <w:bCs w:val="0"/>
        </w:rPr>
      </w:r>
      <w:r/>
    </w:p>
    <w:p>
      <w:pPr>
        <w:pStyle w:val="743"/>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rPr>
          <w:rFonts w:ascii="宋体" w:hAnsi="宋体"/>
          <w:sz w:val="24"/>
          <w:szCs w:val="24"/>
        </w:rPr>
      </w:r>
      <w:r/>
    </w:p>
    <w:p>
      <w:pPr>
        <w:pStyle w:val="743"/>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rPr>
          <w:rFonts w:ascii="宋体" w:hAnsi="宋体"/>
          <w:sz w:val="24"/>
          <w:szCs w:val="24"/>
        </w:rPr>
      </w:r>
      <w:r/>
    </w:p>
    <w:p>
      <w:pPr>
        <w:pStyle w:val="853"/>
        <w:ind w:firstLine="420"/>
        <w:spacing w:before="0" w:after="0" w:line="240" w:lineRule="auto"/>
        <w:rPr>
          <w:b w:val="0"/>
          <w:bCs w:val="0"/>
        </w:rPr>
      </w:pPr>
      <w:r/>
      <w:bookmarkStart w:id="58" w:name="_Toc513029206"/>
      <w:r/>
      <w:bookmarkStart w:id="59" w:name="_Toc16938522"/>
      <w:r/>
      <w:bookmarkStart w:id="60" w:name="_Toc20823278"/>
      <w:r>
        <w:rPr>
          <w:rFonts w:hint="eastAsia"/>
          <w:b w:val="0"/>
          <w:bCs w:val="0"/>
        </w:rPr>
        <w:t xml:space="preserve">3、适用法律</w:t>
      </w:r>
      <w:bookmarkEnd w:id="58"/>
      <w:r/>
      <w:bookmarkEnd w:id="59"/>
      <w:r/>
      <w:bookmarkEnd w:id="60"/>
      <w:r>
        <w:rPr>
          <w:b w:val="0"/>
          <w:bCs w:val="0"/>
        </w:rPr>
      </w:r>
      <w:r/>
    </w:p>
    <w:p>
      <w:pPr>
        <w:pStyle w:val="743"/>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853"/>
        <w:ind w:firstLine="420"/>
        <w:spacing w:before="0" w:after="0" w:line="240" w:lineRule="auto"/>
        <w:rPr>
          <w:b w:val="0"/>
          <w:bCs w:val="0"/>
        </w:rPr>
      </w:pPr>
      <w:r/>
      <w:bookmarkStart w:id="61" w:name="_Toc20823279"/>
      <w:r/>
      <w:bookmarkStart w:id="62" w:name="_Toc16938523"/>
      <w:r/>
      <w:bookmarkStart w:id="63" w:name="_Toc513029207"/>
      <w:r/>
      <w:bookmarkStart w:id="64" w:name="_Toc462564067"/>
      <w:r>
        <w:rPr>
          <w:rFonts w:hint="eastAsia"/>
          <w:b w:val="0"/>
          <w:bCs w:val="0"/>
        </w:rPr>
        <w:t xml:space="preserve">4、投标费用</w:t>
      </w:r>
      <w:bookmarkEnd w:id="61"/>
      <w:r/>
      <w:bookmarkEnd w:id="62"/>
      <w:r/>
      <w:bookmarkEnd w:id="63"/>
      <w:r/>
      <w:bookmarkEnd w:id="64"/>
      <w:r>
        <w:rPr>
          <w:b w:val="0"/>
          <w:bCs w:val="0"/>
        </w:rPr>
      </w:r>
      <w:r/>
    </w:p>
    <w:p>
      <w:pPr>
        <w:pStyle w:val="743"/>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投标人应自行承担所有与参加投标有关的费用，无论投标过程中的做法和结果如何，扬州市公共资源交易中心（以下简称交易中心）在任何情况下均无义务和责任承担这些费用。</w:t>
      </w:r>
      <w:r>
        <w:rPr>
          <w:rFonts w:ascii="宋体" w:hAnsi="宋体"/>
          <w:sz w:val="24"/>
        </w:rPr>
      </w:r>
      <w:r/>
    </w:p>
    <w:p>
      <w:pPr>
        <w:pStyle w:val="743"/>
        <w:ind w:firstLine="480"/>
        <w:spacing w:line="500" w:lineRule="exact"/>
        <w:rPr>
          <w:rFonts w:ascii="宋体" w:hAnsi="宋体"/>
          <w:sz w:val="24"/>
        </w:rPr>
      </w:pPr>
      <w:r>
        <w:rPr>
          <w:rFonts w:hint="eastAsia" w:ascii="宋体" w:hAnsi="宋体"/>
          <w:sz w:val="24"/>
        </w:rPr>
        <w:t xml:space="preserve">4.2本次招标交易中心和采购人不收取标书工本费与中标服务费。</w:t>
      </w:r>
      <w:r>
        <w:rPr>
          <w:rFonts w:ascii="宋体" w:hAnsi="宋体"/>
          <w:sz w:val="24"/>
        </w:rPr>
      </w:r>
      <w:r/>
    </w:p>
    <w:p>
      <w:pPr>
        <w:pStyle w:val="853"/>
        <w:ind w:firstLine="602"/>
        <w:spacing w:before="0" w:after="0" w:line="48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ascii="黑体" w:hAnsi="宋体"/>
          <w:b w:val="0"/>
          <w:bCs w:val="0"/>
        </w:rPr>
      </w:r>
      <w:r/>
    </w:p>
    <w:p>
      <w:pPr>
        <w:pStyle w:val="743"/>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ascii="宋体" w:hAnsi="宋体"/>
          <w:sz w:val="24"/>
          <w:szCs w:val="24"/>
        </w:rPr>
      </w:r>
      <w:r/>
    </w:p>
    <w:p>
      <w:pPr>
        <w:pStyle w:val="879"/>
        <w:ind w:firstLine="321"/>
        <w:spacing w:before="145" w:after="145" w:line="360" w:lineRule="auto"/>
      </w:pPr>
      <w:r/>
      <w:bookmarkStart w:id="65" w:name="_Toc16938525"/>
      <w:r/>
      <w:bookmarkStart w:id="66" w:name="_Toc513029209"/>
      <w:r/>
      <w:bookmarkStart w:id="67" w:name="_Toc20823281"/>
      <w:r/>
      <w:bookmarkStart w:id="68" w:name="_Toc120614215"/>
      <w:r>
        <w:rPr>
          <w:rFonts w:hint="eastAsia"/>
        </w:rPr>
        <w:t xml:space="preserve">二、招标文件</w:t>
      </w:r>
      <w:bookmarkEnd w:id="65"/>
      <w:r/>
      <w:bookmarkEnd w:id="66"/>
      <w:r/>
      <w:bookmarkEnd w:id="67"/>
      <w:r/>
      <w:bookmarkEnd w:id="68"/>
      <w:r/>
      <w:r/>
    </w:p>
    <w:p>
      <w:pPr>
        <w:pStyle w:val="853"/>
        <w:ind w:firstLine="420"/>
        <w:spacing w:before="0" w:after="0" w:line="240" w:lineRule="auto"/>
        <w:rPr>
          <w:b w:val="0"/>
          <w:bCs w:val="0"/>
        </w:rPr>
      </w:pPr>
      <w:r/>
      <w:bookmarkStart w:id="69" w:name="_Toc16938526"/>
      <w:r/>
      <w:bookmarkStart w:id="70" w:name="_Toc20823282"/>
      <w:r/>
      <w:bookmarkStart w:id="71" w:name="_Toc513029210"/>
      <w:r>
        <w:rPr>
          <w:rFonts w:hint="eastAsia"/>
          <w:b w:val="0"/>
          <w:bCs w:val="0"/>
        </w:rPr>
        <w:t xml:space="preserve">6、招标文件构成</w:t>
      </w:r>
      <w:bookmarkEnd w:id="69"/>
      <w:r/>
      <w:bookmarkEnd w:id="70"/>
      <w:r/>
      <w:bookmarkEnd w:id="71"/>
      <w:r>
        <w:rPr>
          <w:b w:val="0"/>
          <w:bCs w:val="0"/>
        </w:rPr>
      </w:r>
      <w:r/>
    </w:p>
    <w:p>
      <w:pPr>
        <w:pStyle w:val="743"/>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743"/>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ascii="宋体" w:hAnsi="宋体"/>
          <w:sz w:val="24"/>
          <w:szCs w:val="24"/>
        </w:rPr>
      </w:r>
      <w:r/>
    </w:p>
    <w:p>
      <w:pPr>
        <w:pStyle w:val="743"/>
        <w:ind w:firstLine="360"/>
        <w:spacing w:line="400" w:lineRule="exact"/>
        <w:rPr>
          <w:rFonts w:ascii="宋体" w:hAnsi="宋体"/>
          <w:sz w:val="24"/>
          <w:szCs w:val="24"/>
        </w:rPr>
      </w:pPr>
      <w:r>
        <w:rPr>
          <w:rFonts w:hint="eastAsia" w:ascii="宋体" w:hAnsi="宋体"/>
          <w:sz w:val="24"/>
          <w:szCs w:val="24"/>
        </w:rPr>
        <w:t xml:space="preserve">（2）投标人须知</w:t>
      </w:r>
      <w:r>
        <w:rPr>
          <w:rFonts w:ascii="宋体" w:hAnsi="宋体"/>
          <w:sz w:val="24"/>
          <w:szCs w:val="24"/>
        </w:rPr>
      </w:r>
      <w:r/>
    </w:p>
    <w:p>
      <w:pPr>
        <w:pStyle w:val="743"/>
        <w:ind w:firstLine="360"/>
        <w:spacing w:line="400" w:lineRule="exact"/>
        <w:rPr>
          <w:rFonts w:ascii="宋体" w:hAnsi="宋体"/>
          <w:sz w:val="24"/>
          <w:szCs w:val="24"/>
        </w:rPr>
      </w:pPr>
      <w:r>
        <w:rPr>
          <w:rFonts w:hint="eastAsia" w:ascii="宋体" w:hAnsi="宋体"/>
          <w:sz w:val="24"/>
          <w:szCs w:val="24"/>
        </w:rPr>
        <w:t xml:space="preserve">（3）合同文本</w:t>
      </w:r>
      <w:r>
        <w:rPr>
          <w:rFonts w:ascii="宋体" w:hAnsi="宋体"/>
          <w:sz w:val="24"/>
          <w:szCs w:val="24"/>
        </w:rPr>
      </w:r>
      <w:r/>
    </w:p>
    <w:p>
      <w:pPr>
        <w:pStyle w:val="743"/>
        <w:ind w:firstLine="360"/>
        <w:spacing w:line="400" w:lineRule="exact"/>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743"/>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rPr>
          <w:sz w:val="24"/>
          <w:szCs w:val="24"/>
        </w:rPr>
      </w:r>
      <w:r/>
    </w:p>
    <w:p>
      <w:pPr>
        <w:pStyle w:val="743"/>
        <w:ind w:firstLine="360"/>
        <w:spacing w:line="400" w:lineRule="exact"/>
        <w:rPr>
          <w:rFonts w:ascii="宋体" w:hAnsi="宋体"/>
          <w:sz w:val="24"/>
          <w:szCs w:val="24"/>
        </w:rPr>
      </w:pPr>
      <w:r>
        <w:rPr>
          <w:rFonts w:hint="eastAsia" w:ascii="宋体" w:hAnsi="宋体"/>
          <w:sz w:val="24"/>
          <w:szCs w:val="24"/>
        </w:rPr>
        <w:t xml:space="preserve">（6）投标文件格式</w:t>
      </w:r>
      <w:r>
        <w:rPr>
          <w:rFonts w:ascii="宋体" w:hAnsi="宋体"/>
          <w:sz w:val="24"/>
          <w:szCs w:val="24"/>
        </w:rPr>
      </w:r>
      <w:r/>
    </w:p>
    <w:p>
      <w:pPr>
        <w:pStyle w:val="743"/>
        <w:ind w:firstLine="480"/>
        <w:spacing w:line="500" w:lineRule="exact"/>
        <w:rPr>
          <w:rFonts w:ascii="宋体" w:hAnsi="宋体"/>
          <w:sz w:val="24"/>
        </w:rPr>
      </w:pPr>
      <w:r>
        <w:rPr>
          <w:rFonts w:hint="eastAsia" w:ascii="宋体" w:hAnsi="宋体"/>
          <w:sz w:val="24"/>
        </w:rPr>
        <w:t xml:space="preserve">请仔细检查招标文件是否齐全，如有缺漏请立即与交易中心联系解决。</w:t>
      </w:r>
      <w:r>
        <w:rPr>
          <w:rFonts w:ascii="宋体" w:hAnsi="宋体"/>
          <w:sz w:val="24"/>
        </w:rPr>
      </w:r>
      <w:r/>
    </w:p>
    <w:p>
      <w:pPr>
        <w:pStyle w:val="743"/>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853"/>
        <w:ind w:firstLine="560"/>
        <w:spacing w:before="0" w:after="0" w:line="240" w:lineRule="auto"/>
        <w:rPr>
          <w:b w:val="0"/>
          <w:bCs w:val="0"/>
        </w:rPr>
      </w:pPr>
      <w:r/>
      <w:bookmarkStart w:id="72" w:name="_Toc462564070"/>
      <w:r/>
      <w:bookmarkStart w:id="73" w:name="_Toc513029211"/>
      <w:r/>
      <w:bookmarkStart w:id="74" w:name="_Toc20823283"/>
      <w:r/>
      <w:bookmarkStart w:id="75" w:name="_Toc16938527"/>
      <w:r>
        <w:rPr>
          <w:rFonts w:hint="eastAsia"/>
          <w:b w:val="0"/>
          <w:bCs w:val="0"/>
        </w:rPr>
        <w:t xml:space="preserve">7、招标文件的澄清</w:t>
      </w:r>
      <w:bookmarkEnd w:id="72"/>
      <w:r/>
      <w:bookmarkEnd w:id="73"/>
      <w:r/>
      <w:bookmarkEnd w:id="74"/>
      <w:r/>
      <w:bookmarkEnd w:id="75"/>
      <w:r>
        <w:rPr>
          <w:b w:val="0"/>
          <w:bCs w:val="0"/>
        </w:rPr>
      </w:r>
      <w:r/>
    </w:p>
    <w:p>
      <w:pPr>
        <w:pStyle w:val="743"/>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rPr>
          <w:rFonts w:ascii="宋体" w:hAnsi="宋体"/>
          <w:sz w:val="24"/>
          <w:szCs w:val="24"/>
        </w:rPr>
      </w:r>
      <w:r/>
    </w:p>
    <w:p>
      <w:pPr>
        <w:pStyle w:val="853"/>
        <w:ind w:firstLine="560"/>
        <w:spacing w:before="0" w:after="0" w:line="240" w:lineRule="auto"/>
        <w:rPr>
          <w:b w:val="0"/>
          <w:bCs w:val="0"/>
        </w:rPr>
      </w:pPr>
      <w:r/>
      <w:bookmarkStart w:id="76" w:name="_Toc16938528"/>
      <w:r/>
      <w:bookmarkStart w:id="77" w:name="_Toc20823284"/>
      <w:r/>
      <w:bookmarkStart w:id="78" w:name="_Toc513029212"/>
      <w:r/>
      <w:bookmarkStart w:id="79" w:name="_Toc462564071"/>
      <w:r>
        <w:rPr>
          <w:rFonts w:hint="eastAsia"/>
          <w:b w:val="0"/>
          <w:bCs w:val="0"/>
        </w:rPr>
        <w:t xml:space="preserve">8、招标文件的修改</w:t>
      </w:r>
      <w:bookmarkEnd w:id="76"/>
      <w:r/>
      <w:bookmarkEnd w:id="77"/>
      <w:r/>
      <w:bookmarkEnd w:id="78"/>
      <w:r/>
      <w:bookmarkEnd w:id="79"/>
      <w:r>
        <w:rPr>
          <w:b w:val="0"/>
          <w:bCs w:val="0"/>
        </w:rPr>
      </w:r>
      <w:r/>
    </w:p>
    <w:p>
      <w:pPr>
        <w:pStyle w:val="743"/>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rPr>
          <w:rFonts w:ascii="宋体" w:hAnsi="宋体"/>
          <w:sz w:val="24"/>
        </w:rPr>
      </w:r>
      <w:r/>
    </w:p>
    <w:p>
      <w:pPr>
        <w:pStyle w:val="743"/>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ascii="宋体" w:hAnsi="Arial"/>
          <w:sz w:val="28"/>
        </w:rPr>
      </w:r>
      <w:r/>
    </w:p>
    <w:p>
      <w:pPr>
        <w:pStyle w:val="743"/>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ascii="宋体" w:hAnsi="宋体"/>
          <w:sz w:val="24"/>
        </w:rPr>
      </w:r>
      <w:r/>
    </w:p>
    <w:p>
      <w:pPr>
        <w:pStyle w:val="879"/>
        <w:ind w:firstLine="482"/>
        <w:spacing w:before="145" w:after="145" w:line="360" w:lineRule="auto"/>
      </w:pPr>
      <w:r/>
      <w:bookmarkStart w:id="80" w:name="_Toc20823285"/>
      <w:r/>
      <w:bookmarkStart w:id="81" w:name="_Toc120614216"/>
      <w:r/>
      <w:bookmarkStart w:id="82" w:name="_Toc16938529"/>
      <w:r/>
      <w:bookmarkStart w:id="83" w:name="_Toc513029213"/>
      <w:r/>
      <w:bookmarkStart w:id="84" w:name="_Toc462564072"/>
      <w:r>
        <w:rPr>
          <w:rFonts w:hint="eastAsia"/>
        </w:rPr>
        <w:t xml:space="preserve">三、投标文件的编制</w:t>
      </w:r>
      <w:bookmarkEnd w:id="80"/>
      <w:r/>
      <w:bookmarkEnd w:id="81"/>
      <w:r/>
      <w:bookmarkEnd w:id="82"/>
      <w:r/>
      <w:bookmarkEnd w:id="83"/>
      <w:r/>
      <w:bookmarkEnd w:id="84"/>
      <w:r/>
      <w:r/>
    </w:p>
    <w:p>
      <w:pPr>
        <w:pStyle w:val="853"/>
        <w:ind w:firstLine="560"/>
        <w:spacing w:before="0" w:after="0" w:line="240" w:lineRule="auto"/>
        <w:rPr>
          <w:bCs w:val="0"/>
        </w:rPr>
      </w:pPr>
      <w:r/>
      <w:bookmarkStart w:id="85" w:name="_Toc20823286"/>
      <w:r/>
      <w:bookmarkStart w:id="86" w:name="_Toc513029214"/>
      <w:r/>
      <w:bookmarkStart w:id="87" w:name="_Toc462564073"/>
      <w:r/>
      <w:bookmarkStart w:id="88" w:name="_Toc16938530"/>
      <w:r>
        <w:rPr>
          <w:rFonts w:hint="eastAsia"/>
          <w:b w:val="0"/>
          <w:bCs w:val="0"/>
        </w:rPr>
        <w:t xml:space="preserve">9、投标文件的语言及度量衡单位</w:t>
      </w:r>
      <w:bookmarkEnd w:id="85"/>
      <w:r/>
      <w:bookmarkEnd w:id="86"/>
      <w:r/>
      <w:bookmarkEnd w:id="87"/>
      <w:r/>
      <w:bookmarkEnd w:id="88"/>
      <w:r>
        <w:rPr>
          <w:bCs w:val="0"/>
        </w:rPr>
      </w:r>
      <w:r/>
    </w:p>
    <w:p>
      <w:pPr>
        <w:pStyle w:val="743"/>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743"/>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853"/>
        <w:ind w:firstLine="420"/>
        <w:spacing w:before="0" w:after="0" w:line="240" w:lineRule="auto"/>
        <w:rPr>
          <w:b w:val="0"/>
          <w:bCs w:val="0"/>
        </w:rPr>
      </w:pPr>
      <w:r/>
      <w:bookmarkStart w:id="89" w:name="_Toc462564074"/>
      <w:r/>
      <w:bookmarkStart w:id="90" w:name="_Toc16938531"/>
      <w:r/>
      <w:bookmarkStart w:id="91" w:name="_Toc513029215"/>
      <w:r/>
      <w:bookmarkStart w:id="92" w:name="_Toc20823287"/>
      <w:r>
        <w:rPr>
          <w:rFonts w:hint="eastAsia"/>
          <w:b w:val="0"/>
          <w:bCs w:val="0"/>
        </w:rPr>
        <w:t xml:space="preserve">10、投标文件构成</w:t>
      </w:r>
      <w:bookmarkEnd w:id="89"/>
      <w:r/>
      <w:bookmarkEnd w:id="90"/>
      <w:r/>
      <w:bookmarkEnd w:id="91"/>
      <w:r/>
      <w:bookmarkEnd w:id="92"/>
      <w:r>
        <w:rPr>
          <w:b w:val="0"/>
          <w:bCs w:val="0"/>
        </w:rPr>
      </w:r>
      <w:r/>
    </w:p>
    <w:p>
      <w:pPr>
        <w:pStyle w:val="743"/>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ascii="宋体" w:hAnsi="宋体"/>
          <w:sz w:val="24"/>
        </w:rPr>
      </w:r>
      <w:r/>
    </w:p>
    <w:p>
      <w:pPr>
        <w:pStyle w:val="743"/>
        <w:ind w:firstLine="480"/>
        <w:spacing w:line="44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ascii="宋体" w:hAnsi="宋体"/>
          <w:sz w:val="24"/>
        </w:rPr>
      </w:r>
      <w:r/>
    </w:p>
    <w:p>
      <w:pPr>
        <w:pStyle w:val="853"/>
        <w:ind w:firstLine="420"/>
        <w:spacing w:before="0" w:after="0" w:line="240" w:lineRule="auto"/>
        <w:rPr>
          <w:b w:val="0"/>
          <w:bCs w:val="0"/>
        </w:rPr>
      </w:pPr>
      <w:r/>
      <w:bookmarkStart w:id="93" w:name="_Hlt26668975"/>
      <w:r/>
      <w:bookmarkEnd w:id="93"/>
      <w:r/>
      <w:bookmarkStart w:id="94" w:name="_Hlt26954838"/>
      <w:r/>
      <w:bookmarkEnd w:id="94"/>
      <w:r/>
      <w:bookmarkStart w:id="95" w:name="_Hlt26670360"/>
      <w:r/>
      <w:bookmarkEnd w:id="95"/>
      <w:r/>
      <w:bookmarkStart w:id="96" w:name="_Toc49090509"/>
      <w:r/>
      <w:bookmarkStart w:id="97" w:name="_Toc513029219"/>
      <w:r/>
      <w:bookmarkStart w:id="98" w:name="_Toc14577357"/>
      <w:r/>
      <w:bookmarkStart w:id="99" w:name="_Toc14577354"/>
      <w:r/>
      <w:bookmarkStart w:id="100" w:name="_Toc513029216"/>
      <w:r/>
      <w:bookmarkStart w:id="101" w:name="_Toc49090507"/>
      <w:r>
        <w:rPr>
          <w:rFonts w:hint="eastAsia"/>
          <w:b w:val="0"/>
          <w:bCs w:val="0"/>
        </w:rPr>
        <w:t xml:space="preserve">11、证明投标人及投标标的符合招标文件规定的文件</w:t>
      </w:r>
      <w:bookmarkEnd w:id="96"/>
      <w:r/>
      <w:bookmarkEnd w:id="97"/>
      <w:r/>
      <w:bookmarkEnd w:id="98"/>
      <w:r>
        <w:rPr>
          <w:b w:val="0"/>
          <w:bCs w:val="0"/>
        </w:rPr>
      </w:r>
      <w:r/>
    </w:p>
    <w:p>
      <w:pPr>
        <w:pStyle w:val="743"/>
        <w:spacing w:line="480" w:lineRule="exact"/>
        <w:rPr>
          <w:rFonts w:ascii="宋体" w:hAnsi="宋体"/>
          <w:sz w:val="24"/>
          <w:szCs w:val="24"/>
        </w:rPr>
      </w:pPr>
      <w:r/>
      <w:bookmarkEnd w:id="99"/>
      <w:r/>
      <w:bookmarkEnd w:id="100"/>
      <w:r/>
      <w:bookmarkEnd w:id="101"/>
      <w:r/>
      <w:bookmarkStart w:id="102" w:name="_Toc14577355"/>
      <w:r/>
      <w:bookmarkStart w:id="103"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ascii="宋体" w:hAnsi="宋体"/>
          <w:sz w:val="24"/>
          <w:szCs w:val="24"/>
        </w:rPr>
      </w:r>
      <w:r/>
    </w:p>
    <w:p>
      <w:pPr>
        <w:pStyle w:val="853"/>
        <w:ind w:firstLine="420"/>
        <w:spacing w:before="0" w:after="0" w:line="240" w:lineRule="auto"/>
        <w:rPr>
          <w:b w:val="0"/>
          <w:bCs w:val="0"/>
        </w:rPr>
      </w:pPr>
      <w:r>
        <w:rPr>
          <w:rFonts w:hint="eastAsia"/>
          <w:b w:val="0"/>
          <w:bCs w:val="0"/>
        </w:rPr>
        <w:t xml:space="preserve">12、投标分项报价</w:t>
      </w:r>
      <w:bookmarkEnd w:id="102"/>
      <w:r/>
      <w:bookmarkStart w:id="104" w:name="_Hlt26670373"/>
      <w:r/>
      <w:bookmarkEnd w:id="104"/>
      <w:r>
        <w:rPr>
          <w:rFonts w:hint="eastAsia"/>
          <w:b w:val="0"/>
          <w:bCs w:val="0"/>
        </w:rPr>
        <w:t xml:space="preserve">表</w:t>
      </w:r>
      <w:bookmarkEnd w:id="103"/>
      <w:r>
        <w:rPr>
          <w:b w:val="0"/>
          <w:bCs w:val="0"/>
        </w:rPr>
      </w:r>
      <w:r/>
    </w:p>
    <w:p>
      <w:pPr>
        <w:pStyle w:val="743"/>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5" w:name="_Hlt26954840"/>
      <w:r/>
      <w:bookmarkEnd w:id="105"/>
      <w:r>
        <w:rPr>
          <w:rFonts w:hint="eastAsia" w:ascii="宋体" w:hAnsi="宋体"/>
          <w:sz w:val="24"/>
        </w:rPr>
        <w:t xml:space="preserve">标人应按照招标文件规定格式填报投标分项报价表</w:t>
      </w:r>
      <w:bookmarkStart w:id="106" w:name="_Hlt26670399"/>
      <w:r/>
      <w:bookmarkEnd w:id="106"/>
      <w:r>
        <w:rPr>
          <w:rFonts w:hint="eastAsia" w:ascii="宋体" w:hAnsi="宋体"/>
          <w:sz w:val="24"/>
        </w:rPr>
        <w:t xml:space="preserve">。</w:t>
      </w:r>
      <w:r>
        <w:rPr>
          <w:rFonts w:ascii="宋体" w:hAnsi="宋体"/>
          <w:bCs/>
          <w:sz w:val="24"/>
        </w:rPr>
      </w:r>
      <w:r/>
    </w:p>
    <w:p>
      <w:pPr>
        <w:pStyle w:val="743"/>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ascii="宋体" w:hAnsi="宋体"/>
          <w:bCs/>
          <w:sz w:val="24"/>
        </w:rPr>
      </w:r>
      <w:r/>
    </w:p>
    <w:p>
      <w:pPr>
        <w:pStyle w:val="853"/>
        <w:ind w:firstLine="420"/>
        <w:spacing w:before="0" w:after="0" w:line="240" w:lineRule="auto"/>
        <w:rPr>
          <w:b w:val="0"/>
          <w:bCs w:val="0"/>
        </w:rPr>
      </w:pPr>
      <w:r/>
      <w:bookmarkStart w:id="107" w:name="_Hlt26954842"/>
      <w:r/>
      <w:bookmarkEnd w:id="107"/>
      <w:r/>
      <w:bookmarkStart w:id="108" w:name="_Hlt26670486"/>
      <w:r/>
      <w:bookmarkEnd w:id="108"/>
      <w:r/>
      <w:bookmarkStart w:id="109" w:name="_Hlt26668983"/>
      <w:r/>
      <w:bookmarkEnd w:id="109"/>
      <w:r/>
      <w:bookmarkStart w:id="110" w:name="_Hlt26954731"/>
      <w:r/>
      <w:bookmarkEnd w:id="110"/>
      <w:r/>
      <w:bookmarkStart w:id="111" w:name="_Hlt26954846"/>
      <w:r/>
      <w:bookmarkEnd w:id="111"/>
      <w:r/>
      <w:bookmarkStart w:id="112" w:name="_Hlt26954848"/>
      <w:r/>
      <w:bookmarkEnd w:id="112"/>
      <w:r/>
      <w:bookmarkStart w:id="113" w:name="_Hlt26670482"/>
      <w:r/>
      <w:bookmarkEnd w:id="113"/>
      <w:r/>
      <w:bookmarkStart w:id="114" w:name="_Hlt26670403"/>
      <w:r/>
      <w:bookmarkEnd w:id="114"/>
      <w:r/>
      <w:bookmarkStart w:id="115" w:name="_Hlt26954844"/>
      <w:r/>
      <w:bookmarkEnd w:id="115"/>
      <w:r/>
      <w:bookmarkStart w:id="116" w:name="_Hlt26670425"/>
      <w:r/>
      <w:bookmarkEnd w:id="116"/>
      <w:r>
        <w:rPr>
          <w:rFonts w:hint="eastAsia"/>
          <w:b w:val="0"/>
          <w:bCs w:val="0"/>
        </w:rPr>
        <w:t xml:space="preserve">13、技术要求响应及偏离表、商务要求响应及偏离表</w:t>
      </w:r>
      <w:r>
        <w:rPr>
          <w:b w:val="0"/>
          <w:bCs w:val="0"/>
        </w:rPr>
      </w:r>
      <w:r/>
    </w:p>
    <w:p>
      <w:pPr>
        <w:pStyle w:val="743"/>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ascii="宋体" w:hAnsi="Arial" w:cs="宋体"/>
          <w:sz w:val="24"/>
          <w:lang w:val="zh-CN"/>
        </w:rPr>
      </w:r>
      <w:r/>
    </w:p>
    <w:p>
      <w:pPr>
        <w:pStyle w:val="743"/>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53"/>
        <w:ind w:firstLine="420"/>
        <w:spacing w:before="0" w:after="0" w:line="240" w:lineRule="auto"/>
        <w:rPr>
          <w:b w:val="0"/>
          <w:bCs w:val="0"/>
        </w:rPr>
      </w:pPr>
      <w:r/>
      <w:bookmarkStart w:id="117" w:name="_Toc14577359"/>
      <w:r/>
      <w:bookmarkStart w:id="118" w:name="_Toc49090510"/>
      <w:r>
        <w:rPr>
          <w:rFonts w:hint="eastAsia"/>
          <w:b w:val="0"/>
          <w:bCs w:val="0"/>
        </w:rPr>
        <w:t xml:space="preserve">14、投标函和开标一览表</w:t>
      </w:r>
      <w:r>
        <w:rPr>
          <w:b w:val="0"/>
          <w:bCs w:val="0"/>
        </w:rPr>
      </w:r>
      <w:r/>
    </w:p>
    <w:p>
      <w:pPr>
        <w:pStyle w:val="743"/>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ascii="宋体" w:hAnsi="宋体"/>
          <w:sz w:val="24"/>
        </w:rPr>
      </w:r>
      <w:r/>
    </w:p>
    <w:p>
      <w:pPr>
        <w:pStyle w:val="743"/>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ascii="宋体" w:hAnsi="宋体"/>
          <w:sz w:val="24"/>
        </w:rPr>
      </w:r>
      <w:r/>
    </w:p>
    <w:p>
      <w:pPr>
        <w:pStyle w:val="853"/>
        <w:ind w:firstLine="420"/>
        <w:spacing w:before="0" w:after="0" w:line="240" w:lineRule="auto"/>
        <w:rPr>
          <w:b w:val="0"/>
          <w:bCs w:val="0"/>
        </w:rPr>
      </w:pPr>
      <w:r/>
      <w:bookmarkEnd w:id="117"/>
      <w:r/>
      <w:bookmarkEnd w:id="118"/>
      <w:r/>
      <w:bookmarkStart w:id="119" w:name="_Hlt26954734"/>
      <w:r/>
      <w:bookmarkEnd w:id="119"/>
      <w:r/>
      <w:bookmarkStart w:id="120" w:name="_Hlt26954850"/>
      <w:r/>
      <w:bookmarkEnd w:id="120"/>
      <w:r/>
      <w:bookmarkStart w:id="121" w:name="_Hlt26670489"/>
      <w:r/>
      <w:bookmarkEnd w:id="121"/>
      <w:r/>
      <w:bookmarkStart w:id="122" w:name="_Toc14577360"/>
      <w:r/>
      <w:bookmarkStart w:id="123" w:name="_Toc49090511"/>
      <w:r>
        <w:rPr>
          <w:rFonts w:hint="eastAsia"/>
          <w:b w:val="0"/>
          <w:bCs w:val="0"/>
        </w:rPr>
        <w:t xml:space="preserve">15、投标有效期</w:t>
      </w:r>
      <w:bookmarkEnd w:id="122"/>
      <w:r/>
      <w:bookmarkEnd w:id="123"/>
      <w:r>
        <w:rPr>
          <w:b w:val="0"/>
          <w:bCs w:val="0"/>
        </w:rPr>
      </w:r>
      <w:r/>
    </w:p>
    <w:p>
      <w:pPr>
        <w:pStyle w:val="743"/>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ascii="宋体" w:hAnsi="宋体"/>
          <w:bCs/>
          <w:sz w:val="24"/>
        </w:rPr>
      </w:r>
      <w:r/>
    </w:p>
    <w:p>
      <w:pPr>
        <w:pStyle w:val="853"/>
        <w:ind w:firstLine="420"/>
        <w:spacing w:before="0" w:after="0" w:line="240" w:lineRule="auto"/>
        <w:rPr>
          <w:b w:val="0"/>
          <w:bCs w:val="0"/>
        </w:rPr>
      </w:pPr>
      <w:r>
        <w:rPr>
          <w:rFonts w:hint="eastAsia"/>
          <w:b w:val="0"/>
          <w:bCs w:val="0"/>
        </w:rPr>
        <w:t xml:space="preserve">16、投标有效期的延长</w:t>
      </w:r>
      <w:r>
        <w:rPr>
          <w:b w:val="0"/>
          <w:bCs w:val="0"/>
        </w:rPr>
      </w:r>
      <w:r/>
    </w:p>
    <w:p>
      <w:pPr>
        <w:pStyle w:val="743"/>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879"/>
        <w:ind w:firstLine="482"/>
        <w:spacing w:before="145" w:after="145" w:line="360" w:lineRule="auto"/>
      </w:pPr>
      <w:r/>
      <w:bookmarkStart w:id="124" w:name="_Hlt26954852"/>
      <w:r/>
      <w:bookmarkEnd w:id="124"/>
      <w:r/>
      <w:bookmarkStart w:id="125" w:name="_Hlt26954739"/>
      <w:r/>
      <w:bookmarkEnd w:id="125"/>
      <w:r/>
      <w:bookmarkStart w:id="126" w:name="_Toc16938540"/>
      <w:r/>
      <w:bookmarkStart w:id="127" w:name="_Toc120614217"/>
      <w:r/>
      <w:bookmarkStart w:id="128" w:name="_Toc20823296"/>
      <w:r/>
      <w:bookmarkStart w:id="129" w:name="_Toc513029224"/>
      <w:r>
        <w:rPr>
          <w:rFonts w:hint="eastAsia"/>
        </w:rPr>
        <w:t xml:space="preserve">四、投标文件的递交</w:t>
      </w:r>
      <w:bookmarkEnd w:id="126"/>
      <w:r/>
      <w:bookmarkEnd w:id="127"/>
      <w:r/>
      <w:bookmarkEnd w:id="128"/>
      <w:r/>
      <w:bookmarkEnd w:id="129"/>
      <w:r/>
      <w:r/>
    </w:p>
    <w:p>
      <w:pPr>
        <w:pStyle w:val="853"/>
        <w:ind w:firstLine="560"/>
        <w:spacing w:before="0" w:after="0" w:line="240" w:lineRule="auto"/>
        <w:rPr>
          <w:rFonts w:ascii="黑体"/>
          <w:b w:val="0"/>
          <w:bCs w:val="0"/>
        </w:rPr>
      </w:pPr>
      <w:r/>
      <w:bookmarkStart w:id="130" w:name="_Toc16938541"/>
      <w:r/>
      <w:bookmarkStart w:id="131" w:name="_Toc462564084"/>
      <w:r/>
      <w:bookmarkStart w:id="132" w:name="_Toc513029225"/>
      <w:r/>
      <w:bookmarkStart w:id="133" w:name="_Toc20823297"/>
      <w:r>
        <w:rPr>
          <w:rFonts w:hint="eastAsia"/>
          <w:b w:val="0"/>
          <w:bCs w:val="0"/>
        </w:rPr>
        <w:t xml:space="preserve">17、</w:t>
      </w:r>
      <w:r>
        <w:rPr>
          <w:rFonts w:hint="eastAsia" w:ascii="黑体"/>
          <w:b w:val="0"/>
          <w:bCs w:val="0"/>
        </w:rPr>
        <w:t xml:space="preserve">投标文件</w:t>
      </w:r>
      <w:bookmarkEnd w:id="130"/>
      <w:r/>
      <w:bookmarkEnd w:id="131"/>
      <w:r/>
      <w:bookmarkEnd w:id="132"/>
      <w:r/>
      <w:bookmarkEnd w:id="133"/>
      <w:r>
        <w:rPr>
          <w:rFonts w:hint="eastAsia" w:ascii="黑体"/>
          <w:b w:val="0"/>
          <w:bCs w:val="0"/>
        </w:rPr>
        <w:t xml:space="preserve">的递交</w:t>
      </w:r>
      <w:r>
        <w:rPr>
          <w:rFonts w:ascii="黑体"/>
          <w:b w:val="0"/>
          <w:bCs w:val="0"/>
        </w:rPr>
      </w:r>
      <w:r/>
    </w:p>
    <w:p>
      <w:pPr>
        <w:pStyle w:val="743"/>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ascii="宋体" w:hAnsi="宋体"/>
          <w:bCs/>
          <w:sz w:val="24"/>
        </w:rPr>
      </w:r>
      <w:r/>
    </w:p>
    <w:p>
      <w:pPr>
        <w:pStyle w:val="851"/>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4" w:name="_Toc20823298"/>
      <w:r/>
      <w:bookmarkStart w:id="135" w:name="_Toc16938542"/>
      <w:r/>
      <w:bookmarkStart w:id="136" w:name="_Toc513029226"/>
      <w:r>
        <w:rPr>
          <w:rFonts w:ascii="宋体" w:hAnsi="宋体"/>
          <w:bCs/>
          <w:sz w:val="24"/>
        </w:rPr>
      </w:r>
      <w:r/>
    </w:p>
    <w:p>
      <w:pPr>
        <w:pStyle w:val="853"/>
        <w:ind w:firstLine="420"/>
        <w:rPr>
          <w:b w:val="0"/>
        </w:rPr>
      </w:pPr>
      <w:r>
        <w:rPr>
          <w:rFonts w:hint="eastAsia"/>
          <w:b w:val="0"/>
        </w:rPr>
        <w:t xml:space="preserve">18、投标截止</w:t>
      </w:r>
      <w:bookmarkEnd w:id="134"/>
      <w:r/>
      <w:bookmarkEnd w:id="135"/>
      <w:r/>
      <w:bookmarkEnd w:id="136"/>
      <w:r>
        <w:rPr>
          <w:rFonts w:hint="eastAsia"/>
          <w:b w:val="0"/>
        </w:rPr>
        <w:t xml:space="preserve">时间</w:t>
      </w:r>
      <w:r>
        <w:rPr>
          <w:b w:val="0"/>
        </w:rPr>
      </w:r>
      <w:r/>
    </w:p>
    <w:p>
      <w:pPr>
        <w:pStyle w:val="743"/>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ascii="宋体" w:hAnsi="宋体"/>
          <w:bCs/>
          <w:i/>
          <w:sz w:val="24"/>
          <w:u w:val="single"/>
        </w:rPr>
      </w:r>
      <w:r/>
    </w:p>
    <w:p>
      <w:pPr>
        <w:pStyle w:val="743"/>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ascii="宋体" w:hAnsi="宋体"/>
          <w:bCs/>
          <w:sz w:val="24"/>
        </w:rPr>
      </w:r>
      <w:r/>
    </w:p>
    <w:p>
      <w:pPr>
        <w:pStyle w:val="743"/>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w:t>
      </w:r>
      <w:r>
        <w:rPr>
          <w:rFonts w:hint="eastAsia" w:ascii="宋体" w:hAnsi="宋体"/>
          <w:bCs/>
          <w:color w:val="0000ff"/>
          <w:sz w:val="24"/>
        </w:rPr>
        <w:t xml:space="preserve">交易中心</w:t>
      </w:r>
      <w:r>
        <w:rPr>
          <w:rFonts w:hint="eastAsia" w:ascii="宋体" w:hAnsi="宋体"/>
          <w:bCs/>
          <w:sz w:val="24"/>
        </w:rPr>
        <w:t xml:space="preserve">可以按照规定，通过修改招标文件酌情延长投标截止时间，在此情况下，投标人的所有权利和义务以及投标人受制的截止时间均应以延长后新的截止时间为准。</w:t>
      </w:r>
      <w:r>
        <w:rPr>
          <w:rFonts w:ascii="宋体" w:hAnsi="宋体"/>
          <w:bCs/>
          <w:sz w:val="24"/>
        </w:rPr>
      </w:r>
      <w:r/>
    </w:p>
    <w:p>
      <w:pPr>
        <w:pStyle w:val="853"/>
        <w:ind w:firstLine="420"/>
        <w:spacing w:before="0" w:after="0" w:line="240" w:lineRule="auto"/>
        <w:rPr>
          <w:b w:val="0"/>
          <w:bCs w:val="0"/>
        </w:rPr>
      </w:pPr>
      <w:r/>
      <w:bookmarkStart w:id="137" w:name="_Toc16938543"/>
      <w:r/>
      <w:bookmarkStart w:id="138" w:name="_Toc513029227"/>
      <w:r/>
      <w:bookmarkStart w:id="139" w:name="_Toc20823299"/>
      <w:r>
        <w:rPr>
          <w:rFonts w:hint="eastAsia"/>
          <w:b w:val="0"/>
          <w:bCs w:val="0"/>
        </w:rPr>
        <w:t xml:space="preserve">19、投标文件</w:t>
      </w:r>
      <w:bookmarkEnd w:id="137"/>
      <w:r/>
      <w:bookmarkEnd w:id="138"/>
      <w:r/>
      <w:bookmarkEnd w:id="139"/>
      <w:r>
        <w:rPr>
          <w:rFonts w:hint="eastAsia"/>
          <w:b w:val="0"/>
          <w:bCs w:val="0"/>
        </w:rPr>
        <w:t xml:space="preserve">的拒收</w:t>
      </w:r>
      <w:r>
        <w:rPr>
          <w:b w:val="0"/>
          <w:bCs w:val="0"/>
        </w:rPr>
      </w:r>
      <w:r/>
    </w:p>
    <w:p>
      <w:pPr>
        <w:pStyle w:val="743"/>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ascii="宋体" w:hAnsi="宋体"/>
          <w:bCs/>
          <w:sz w:val="24"/>
        </w:rPr>
      </w:r>
      <w:r/>
    </w:p>
    <w:p>
      <w:pPr>
        <w:pStyle w:val="853"/>
        <w:ind w:firstLine="420"/>
        <w:spacing w:before="0" w:after="0" w:line="240" w:lineRule="auto"/>
        <w:rPr>
          <w:b w:val="0"/>
          <w:bCs w:val="0"/>
        </w:rPr>
      </w:pPr>
      <w:r/>
      <w:bookmarkStart w:id="140" w:name="_Toc513029228"/>
      <w:r/>
      <w:bookmarkStart w:id="141" w:name="_Toc16938544"/>
      <w:r/>
      <w:bookmarkStart w:id="142" w:name="_Toc20823300"/>
      <w:r>
        <w:rPr>
          <w:rFonts w:hint="eastAsia"/>
          <w:b w:val="0"/>
          <w:bCs w:val="0"/>
        </w:rPr>
        <w:t xml:space="preserve">20、投标文件的撤回和修改</w:t>
      </w:r>
      <w:bookmarkEnd w:id="140"/>
      <w:r/>
      <w:bookmarkEnd w:id="141"/>
      <w:r/>
      <w:bookmarkEnd w:id="142"/>
      <w:r>
        <w:rPr>
          <w:b w:val="0"/>
          <w:bCs w:val="0"/>
        </w:rPr>
      </w:r>
      <w:r/>
    </w:p>
    <w:p>
      <w:pPr>
        <w:pStyle w:val="743"/>
        <w:ind w:firstLine="480"/>
        <w:spacing w:line="480" w:lineRule="exact"/>
        <w:rPr>
          <w:rFonts w:ascii="宋体" w:hAnsi="宋体"/>
          <w:sz w:val="24"/>
        </w:rPr>
      </w:pPr>
      <w:r>
        <w:rPr>
          <w:rFonts w:hint="eastAsia" w:ascii="宋体" w:hAnsi="宋体"/>
          <w:sz w:val="24"/>
        </w:rPr>
        <w:t xml:space="preserve">20.1 投标文件的撤回</w:t>
      </w:r>
      <w:r>
        <w:rPr>
          <w:rFonts w:ascii="宋体" w:hAnsi="宋体"/>
          <w:sz w:val="24"/>
        </w:rPr>
      </w:r>
      <w:r/>
    </w:p>
    <w:p>
      <w:pPr>
        <w:pStyle w:val="743"/>
        <w:ind w:firstLine="480"/>
        <w:spacing w:line="480" w:lineRule="exact"/>
        <w:rPr>
          <w:rFonts w:ascii="宋体" w:hAnsi="宋体"/>
          <w:sz w:val="24"/>
        </w:rPr>
      </w:pPr>
      <w:r>
        <w:rPr>
          <w:rFonts w:hint="eastAsia" w:ascii="宋体" w:hAnsi="宋体"/>
          <w:sz w:val="24"/>
        </w:rPr>
        <w:t xml:space="preserve">21.1.1 电子投标文件的撤回</w:t>
      </w:r>
      <w:r>
        <w:rPr>
          <w:rFonts w:ascii="宋体" w:hAnsi="宋体"/>
          <w:sz w:val="24"/>
        </w:rPr>
      </w:r>
      <w:r/>
    </w:p>
    <w:p>
      <w:pPr>
        <w:pStyle w:val="743"/>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rPr>
          <w:rFonts w:ascii="宋体" w:hAnsi="宋体"/>
          <w:sz w:val="24"/>
        </w:rPr>
      </w:r>
      <w:r/>
    </w:p>
    <w:p>
      <w:pPr>
        <w:pStyle w:val="743"/>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20.2 投标文件的修改</w:t>
      </w:r>
      <w:r>
        <w:rPr>
          <w:rFonts w:ascii="宋体" w:hAnsi="宋体"/>
          <w:sz w:val="24"/>
          <w:szCs w:val="24"/>
        </w:rPr>
      </w:r>
      <w:r/>
    </w:p>
    <w:p>
      <w:pPr>
        <w:pStyle w:val="743"/>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rPr>
          <w:rFonts w:ascii="宋体" w:hAnsi="宋体"/>
          <w:sz w:val="24"/>
        </w:rPr>
      </w:r>
      <w:r/>
    </w:p>
    <w:p>
      <w:pPr>
        <w:pStyle w:val="743"/>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ascii="宋体" w:hAnsi="宋体"/>
          <w:bCs/>
          <w:sz w:val="24"/>
        </w:rPr>
      </w:r>
      <w:r/>
    </w:p>
    <w:p>
      <w:pPr>
        <w:pStyle w:val="743"/>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ascii="宋体" w:hAnsi="宋体"/>
          <w:bCs/>
          <w:sz w:val="24"/>
        </w:rPr>
      </w:r>
      <w:r/>
    </w:p>
    <w:p>
      <w:pPr>
        <w:pStyle w:val="879"/>
        <w:ind w:firstLine="482"/>
        <w:spacing w:before="145" w:after="145" w:line="360" w:lineRule="auto"/>
      </w:pPr>
      <w:r/>
      <w:bookmarkStart w:id="143" w:name="_Toc16938545"/>
      <w:r/>
      <w:bookmarkStart w:id="144" w:name="_Toc20823301"/>
      <w:r/>
      <w:bookmarkStart w:id="145" w:name="_Toc120614218"/>
      <w:r/>
      <w:bookmarkStart w:id="146" w:name="_Toc513029229"/>
      <w:r>
        <w:rPr>
          <w:rFonts w:hint="eastAsia"/>
        </w:rPr>
        <w:t xml:space="preserve">五、开标与评标</w:t>
      </w:r>
      <w:bookmarkEnd w:id="143"/>
      <w:r/>
      <w:bookmarkEnd w:id="144"/>
      <w:r/>
      <w:bookmarkEnd w:id="145"/>
      <w:r/>
      <w:bookmarkEnd w:id="146"/>
      <w:r/>
      <w:r/>
    </w:p>
    <w:p>
      <w:pPr>
        <w:pStyle w:val="853"/>
        <w:ind w:firstLine="420"/>
        <w:spacing w:before="0" w:after="0" w:line="240" w:lineRule="auto"/>
        <w:rPr>
          <w:b w:val="0"/>
          <w:bCs w:val="0"/>
        </w:rPr>
      </w:pPr>
      <w:r/>
      <w:bookmarkStart w:id="147" w:name="_Toc513029230"/>
      <w:r/>
      <w:bookmarkStart w:id="148" w:name="_Toc16938546"/>
      <w:r/>
      <w:bookmarkStart w:id="149" w:name="_Toc20823302"/>
      <w:r>
        <w:rPr>
          <w:rFonts w:hint="eastAsia"/>
          <w:b w:val="0"/>
          <w:bCs w:val="0"/>
        </w:rPr>
        <w:t xml:space="preserve">21、开标</w:t>
      </w:r>
      <w:bookmarkEnd w:id="147"/>
      <w:r/>
      <w:bookmarkEnd w:id="148"/>
      <w:r/>
      <w:bookmarkEnd w:id="149"/>
      <w:r>
        <w:rPr>
          <w:b w:val="0"/>
          <w:bCs w:val="0"/>
        </w:rPr>
      </w:r>
      <w:r/>
    </w:p>
    <w:p>
      <w:pPr>
        <w:pStyle w:val="743"/>
        <w:ind w:firstLine="360"/>
      </w:pPr>
      <w:r>
        <w:rPr>
          <w:rFonts w:hint="eastAsia" w:ascii="宋体" w:hAnsi="宋体"/>
          <w:sz w:val="24"/>
        </w:rPr>
        <w:t xml:space="preserve">21.1</w:t>
      </w:r>
      <w:r>
        <w:rPr>
          <w:rFonts w:hint="eastAsia" w:ascii="宋体" w:hAnsi="宋体"/>
          <w:bCs/>
          <w:sz w:val="24"/>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pStyle w:val="743"/>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开标仪式由交易中心组织。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ascii="宋体" w:hAnsi="宋体"/>
          <w:sz w:val="24"/>
          <w:szCs w:val="24"/>
        </w:rPr>
      </w:r>
      <w:r/>
    </w:p>
    <w:p>
      <w:pPr>
        <w:pStyle w:val="743"/>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ascii="宋体" w:hAnsi="宋体"/>
          <w:sz w:val="24"/>
          <w:szCs w:val="24"/>
        </w:rPr>
      </w:r>
      <w:r/>
    </w:p>
    <w:p>
      <w:pPr>
        <w:pStyle w:val="743"/>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853"/>
        <w:ind w:firstLine="420"/>
        <w:spacing w:before="0" w:after="0" w:line="240" w:lineRule="auto"/>
        <w:rPr>
          <w:b w:val="0"/>
          <w:bCs w:val="0"/>
        </w:rPr>
      </w:pPr>
      <w:r/>
      <w:bookmarkStart w:id="150" w:name="_Toc16938547"/>
      <w:r/>
      <w:bookmarkStart w:id="151" w:name="_Toc513029231"/>
      <w:r/>
      <w:bookmarkStart w:id="152" w:name="_Toc20823303"/>
      <w:r>
        <w:rPr>
          <w:rFonts w:hint="eastAsia"/>
          <w:b w:val="0"/>
          <w:bCs w:val="0"/>
        </w:rPr>
        <w:t xml:space="preserve">22、评标委员会</w:t>
      </w:r>
      <w:r>
        <w:rPr>
          <w:b w:val="0"/>
          <w:bCs w:val="0"/>
        </w:rPr>
      </w:r>
      <w:r/>
    </w:p>
    <w:p>
      <w:pPr>
        <w:pStyle w:val="743"/>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rPr>
          <w:rFonts w:ascii="宋体" w:hAnsi="宋体"/>
          <w:b/>
          <w:sz w:val="24"/>
          <w:szCs w:val="24"/>
        </w:rPr>
      </w:r>
      <w:r/>
    </w:p>
    <w:p>
      <w:pPr>
        <w:pStyle w:val="743"/>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ascii="宋体" w:hAnsi="宋体"/>
          <w:sz w:val="24"/>
          <w:szCs w:val="24"/>
        </w:rPr>
      </w:r>
      <w:r/>
    </w:p>
    <w:p>
      <w:pPr>
        <w:pStyle w:val="743"/>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ascii="宋体" w:hAnsi="宋体"/>
          <w:sz w:val="24"/>
          <w:szCs w:val="24"/>
        </w:rPr>
      </w:r>
      <w:r/>
    </w:p>
    <w:p>
      <w:pPr>
        <w:pStyle w:val="853"/>
        <w:ind w:firstLine="420"/>
        <w:spacing w:before="0" w:after="0" w:line="240" w:lineRule="auto"/>
        <w:rPr>
          <w:rFonts w:ascii="黑体"/>
          <w:b w:val="0"/>
          <w:bCs w:val="0"/>
        </w:rPr>
      </w:pPr>
      <w:r>
        <w:rPr>
          <w:rFonts w:hint="eastAsia" w:ascii="黑体"/>
          <w:b w:val="0"/>
          <w:bCs w:val="0"/>
        </w:rPr>
        <w:t xml:space="preserve">23、评标过程的保密与公正</w:t>
      </w:r>
      <w:r>
        <w:rPr>
          <w:rFonts w:ascii="黑体"/>
          <w:b w:val="0"/>
          <w:bCs w:val="0"/>
        </w:rPr>
      </w:r>
      <w:r/>
    </w:p>
    <w:p>
      <w:pPr>
        <w:pStyle w:val="743"/>
        <w:ind w:firstLine="480"/>
        <w:spacing w:line="500" w:lineRule="exact"/>
        <w:rPr>
          <w:rFonts w:ascii="宋体" w:hAnsi="宋体"/>
          <w:bCs/>
          <w:sz w:val="24"/>
        </w:rPr>
      </w:pPr>
      <w:r/>
      <w:bookmarkEnd w:id="150"/>
      <w:r/>
      <w:bookmarkEnd w:id="151"/>
      <w:r/>
      <w:bookmarkEnd w:id="152"/>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ascii="宋体" w:hAnsi="宋体"/>
          <w:bCs/>
          <w:sz w:val="24"/>
        </w:rPr>
      </w:r>
      <w:r/>
    </w:p>
    <w:p>
      <w:pPr>
        <w:pStyle w:val="743"/>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853"/>
        <w:ind w:firstLine="420"/>
        <w:spacing w:before="0" w:after="0" w:line="240" w:lineRule="auto"/>
        <w:rPr>
          <w:b w:val="0"/>
          <w:bCs w:val="0"/>
        </w:rPr>
      </w:pPr>
      <w:r/>
      <w:bookmarkStart w:id="153" w:name="_Toc20823304"/>
      <w:r/>
      <w:bookmarkStart w:id="154" w:name="_Toc513029232"/>
      <w:r/>
      <w:bookmarkStart w:id="155" w:name="_Toc16938548"/>
      <w:r>
        <w:rPr>
          <w:rFonts w:hint="eastAsia"/>
          <w:b w:val="0"/>
          <w:bCs w:val="0"/>
        </w:rPr>
        <w:t xml:space="preserve">24、投标文件的澄清</w:t>
      </w:r>
      <w:bookmarkEnd w:id="153"/>
      <w:r/>
      <w:bookmarkEnd w:id="154"/>
      <w:r/>
      <w:bookmarkEnd w:id="155"/>
      <w:r>
        <w:rPr>
          <w:b w:val="0"/>
          <w:bCs w:val="0"/>
        </w:rPr>
      </w:r>
      <w:r/>
    </w:p>
    <w:p>
      <w:pPr>
        <w:pStyle w:val="743"/>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ascii="宋体" w:hAnsi="宋体"/>
          <w:sz w:val="24"/>
          <w:szCs w:val="24"/>
        </w:rPr>
      </w:r>
      <w:r/>
    </w:p>
    <w:p>
      <w:pPr>
        <w:pStyle w:val="743"/>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ascii="宋体" w:hAnsi="宋体"/>
          <w:sz w:val="24"/>
          <w:szCs w:val="24"/>
        </w:rPr>
      </w:r>
      <w:r/>
    </w:p>
    <w:p>
      <w:pPr>
        <w:pStyle w:val="853"/>
        <w:ind w:firstLine="420"/>
        <w:spacing w:before="0" w:after="0" w:line="240" w:lineRule="auto"/>
        <w:rPr>
          <w:b w:val="0"/>
          <w:bCs w:val="0"/>
        </w:rPr>
      </w:pPr>
      <w:r/>
      <w:bookmarkStart w:id="156" w:name="_Toc16938549"/>
      <w:r/>
      <w:bookmarkStart w:id="157" w:name="_Toc513029233"/>
      <w:r/>
      <w:bookmarkStart w:id="158" w:name="_Toc20823305"/>
      <w:r>
        <w:rPr>
          <w:rFonts w:hint="eastAsia"/>
          <w:b w:val="0"/>
          <w:bCs w:val="0"/>
        </w:rPr>
        <w:t xml:space="preserve">25、对投标文件的初审</w:t>
      </w:r>
      <w:bookmarkEnd w:id="156"/>
      <w:r/>
      <w:bookmarkEnd w:id="157"/>
      <w:r/>
      <w:bookmarkEnd w:id="158"/>
      <w:r>
        <w:rPr>
          <w:b w:val="0"/>
          <w:bCs w:val="0"/>
        </w:rPr>
      </w:r>
      <w:r/>
    </w:p>
    <w:p>
      <w:pPr>
        <w:pStyle w:val="743"/>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ascii="宋体" w:hAnsi="宋体"/>
          <w:bCs/>
          <w:sz w:val="24"/>
        </w:rPr>
      </w:r>
      <w:r/>
    </w:p>
    <w:p>
      <w:pPr>
        <w:pStyle w:val="743"/>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ascii="宋体" w:hAnsi="宋体"/>
          <w:bCs/>
          <w:sz w:val="24"/>
        </w:rPr>
      </w:r>
      <w:r/>
    </w:p>
    <w:p>
      <w:pPr>
        <w:pStyle w:val="743"/>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rPr>
          <w:rFonts w:ascii="宋体" w:hAnsi="宋体"/>
          <w:bCs/>
          <w:sz w:val="24"/>
        </w:rPr>
      </w:r>
      <w:r/>
    </w:p>
    <w:p>
      <w:pPr>
        <w:pStyle w:val="743"/>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sz w:val="24"/>
        </w:rPr>
      </w:r>
      <w:r/>
    </w:p>
    <w:p>
      <w:pPr>
        <w:pStyle w:val="743"/>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743"/>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rPr>
          <w:rFonts w:ascii="宋体" w:hAnsi="宋体"/>
          <w:bCs/>
          <w:sz w:val="24"/>
        </w:rPr>
      </w:r>
      <w:r/>
    </w:p>
    <w:p>
      <w:pPr>
        <w:pStyle w:val="743"/>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743"/>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sz w:val="24"/>
        </w:rPr>
      </w:r>
      <w:r/>
    </w:p>
    <w:p>
      <w:pPr>
        <w:pStyle w:val="743"/>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43"/>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ascii="宋体" w:hAnsi="宋体"/>
          <w:bCs/>
          <w:sz w:val="24"/>
        </w:rPr>
      </w:r>
      <w:r/>
    </w:p>
    <w:p>
      <w:pPr>
        <w:pStyle w:val="743"/>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43"/>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43"/>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43"/>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743"/>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743"/>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43"/>
        <w:ind w:firstLine="420"/>
        <w:spacing w:line="460" w:lineRule="exact"/>
        <w:rPr>
          <w:rFonts w:ascii="宋体" w:hAnsi="宋体"/>
          <w:sz w:val="24"/>
        </w:rPr>
      </w:pPr>
      <w:r/>
      <w:bookmarkStart w:id="159" w:name="_Toc20823306"/>
      <w:r/>
      <w:bookmarkStart w:id="160" w:name="_Toc16938550"/>
      <w:r/>
      <w:bookmarkStart w:id="161" w:name="_Toc513029234"/>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rPr>
          <w:rFonts w:ascii="宋体" w:hAnsi="宋体"/>
          <w:sz w:val="24"/>
        </w:rPr>
      </w:r>
      <w:r/>
    </w:p>
    <w:p>
      <w:pPr>
        <w:pStyle w:val="853"/>
        <w:ind w:firstLine="420"/>
        <w:spacing w:before="0" w:after="0" w:line="240" w:lineRule="auto"/>
        <w:rPr>
          <w:b w:val="0"/>
          <w:bCs w:val="0"/>
        </w:rPr>
      </w:pPr>
      <w:r>
        <w:rPr>
          <w:rFonts w:hint="eastAsia"/>
          <w:b w:val="0"/>
          <w:bCs w:val="0"/>
        </w:rPr>
        <w:t xml:space="preserve">26、</w:t>
      </w:r>
      <w:bookmarkEnd w:id="159"/>
      <w:r/>
      <w:bookmarkEnd w:id="160"/>
      <w:r/>
      <w:bookmarkEnd w:id="161"/>
      <w:r>
        <w:rPr>
          <w:rFonts w:hint="eastAsia"/>
          <w:b w:val="0"/>
          <w:bCs w:val="0"/>
        </w:rPr>
        <w:t xml:space="preserve">无效投标条款和废标条款</w:t>
      </w:r>
      <w:r>
        <w:rPr>
          <w:b w:val="0"/>
          <w:bCs w:val="0"/>
        </w:rPr>
      </w:r>
      <w:r/>
    </w:p>
    <w:p>
      <w:pPr>
        <w:pStyle w:val="743"/>
        <w:ind w:left="479"/>
        <w:spacing w:line="440" w:lineRule="exact"/>
        <w:rPr>
          <w:rFonts w:ascii="宋体" w:hAnsi="宋体"/>
          <w:bCs/>
          <w:sz w:val="24"/>
        </w:rPr>
      </w:pPr>
      <w:r/>
      <w:bookmarkStart w:id="162" w:name="_Toc20823307"/>
      <w:r/>
      <w:bookmarkStart w:id="163" w:name="_Toc16938551"/>
      <w:r/>
      <w:bookmarkStart w:id="164" w:name="_Toc513029235"/>
      <w:r>
        <w:rPr>
          <w:rFonts w:hint="eastAsia" w:ascii="宋体" w:hAnsi="宋体"/>
          <w:bCs/>
          <w:sz w:val="24"/>
        </w:rPr>
        <w:t xml:space="preserve">26.1无效投标条款</w:t>
      </w:r>
      <w:r>
        <w:rPr>
          <w:rFonts w:ascii="宋体" w:hAnsi="宋体"/>
          <w:bCs/>
          <w:sz w:val="24"/>
        </w:rPr>
      </w:r>
      <w:r/>
    </w:p>
    <w:p>
      <w:pPr>
        <w:pStyle w:val="743"/>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ascii="宋体" w:hAnsi="宋体"/>
          <w:bCs/>
          <w:sz w:val="24"/>
          <w:szCs w:val="24"/>
        </w:rPr>
      </w:r>
      <w:r/>
    </w:p>
    <w:p>
      <w:pPr>
        <w:pStyle w:val="743"/>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rPr>
          <w:rFonts w:ascii="宋体" w:hAnsi="宋体"/>
          <w:bCs/>
          <w:sz w:val="24"/>
        </w:rPr>
      </w:r>
      <w:r/>
    </w:p>
    <w:p>
      <w:pPr>
        <w:pStyle w:val="743"/>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rPr>
          <w:rFonts w:ascii="宋体" w:hAnsi="宋体"/>
          <w:bCs/>
          <w:sz w:val="24"/>
        </w:rPr>
      </w:r>
      <w:r/>
    </w:p>
    <w:p>
      <w:pPr>
        <w:pStyle w:val="743"/>
        <w:ind w:left="479"/>
        <w:spacing w:line="440" w:lineRule="exact"/>
        <w:rPr>
          <w:rFonts w:ascii="宋体" w:hAnsi="宋体"/>
          <w:bCs/>
          <w:sz w:val="24"/>
        </w:rPr>
      </w:pPr>
      <w:r>
        <w:rPr>
          <w:rFonts w:hint="eastAsia" w:ascii="宋体" w:hAnsi="宋体"/>
          <w:bCs/>
          <w:sz w:val="24"/>
        </w:rPr>
        <w:t xml:space="preserve">26.1.4投标人不具备招标文件中规定资格要求的。</w:t>
      </w:r>
      <w:r>
        <w:rPr>
          <w:rFonts w:ascii="宋体" w:hAnsi="宋体"/>
          <w:bCs/>
          <w:sz w:val="24"/>
        </w:rPr>
      </w:r>
      <w:r/>
    </w:p>
    <w:p>
      <w:pPr>
        <w:pStyle w:val="743"/>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rPr>
          <w:rFonts w:ascii="宋体" w:hAnsi="宋体"/>
          <w:bCs/>
          <w:sz w:val="24"/>
        </w:rPr>
      </w:r>
      <w:r/>
    </w:p>
    <w:p>
      <w:pPr>
        <w:pStyle w:val="743"/>
        <w:ind w:firstLine="480"/>
        <w:spacing w:line="440" w:lineRule="exact"/>
        <w:rPr>
          <w:rFonts w:ascii="宋体" w:hAnsi="宋体"/>
          <w:bCs/>
          <w:i/>
          <w:sz w:val="24"/>
          <w:u w:val="single"/>
        </w:rPr>
      </w:pPr>
      <w:r>
        <w:rPr>
          <w:rFonts w:hint="eastAsia" w:ascii="宋体" w:hAnsi="宋体"/>
          <w:bCs/>
          <w:sz w:val="24"/>
        </w:rPr>
        <w:t xml:space="preserve">26.1.6未通过符合性审查的。</w:t>
      </w:r>
      <w:r>
        <w:rPr>
          <w:rFonts w:ascii="宋体" w:hAnsi="宋体"/>
          <w:bCs/>
          <w:i/>
          <w:sz w:val="24"/>
          <w:u w:val="single"/>
        </w:rPr>
      </w:r>
      <w:r/>
    </w:p>
    <w:p>
      <w:pPr>
        <w:pStyle w:val="743"/>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rPr>
          <w:rFonts w:ascii="宋体" w:hAnsi="宋体"/>
          <w:bCs/>
          <w:i/>
          <w:sz w:val="24"/>
          <w:u w:val="single"/>
        </w:rPr>
      </w:r>
      <w:r/>
    </w:p>
    <w:p>
      <w:pPr>
        <w:pStyle w:val="743"/>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“信用中国”网站（www.creditchina.gov.cn）列入失信被执行人或重大税收违法案件当事人名单或政府采购严重失信行为记录名单，被</w:t>
      </w:r>
      <w:r>
        <w:rPr>
          <w:rFonts w:hint="eastAsia" w:ascii="宋体" w:hAnsi="宋体"/>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rPr>
          <w:rFonts w:ascii="宋体" w:hAnsi="宋体"/>
          <w:bCs/>
          <w:sz w:val="24"/>
        </w:rPr>
      </w:r>
      <w:r/>
    </w:p>
    <w:p>
      <w:pPr>
        <w:pStyle w:val="743"/>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rPr>
          <w:rFonts w:ascii="宋体" w:hAnsi="宋体"/>
          <w:bCs/>
          <w:sz w:val="24"/>
        </w:rPr>
      </w:r>
      <w:r/>
    </w:p>
    <w:p>
      <w:pPr>
        <w:pStyle w:val="743"/>
        <w:ind w:firstLine="480"/>
        <w:spacing w:line="44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ascii="宋体" w:hAnsi="宋体"/>
          <w:bCs/>
          <w:sz w:val="24"/>
        </w:rPr>
      </w:r>
      <w:r/>
    </w:p>
    <w:p>
      <w:pPr>
        <w:pStyle w:val="743"/>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ascii="宋体" w:hAnsi="宋体"/>
          <w:bCs/>
          <w:sz w:val="24"/>
        </w:rPr>
      </w:r>
      <w:r/>
    </w:p>
    <w:p>
      <w:pPr>
        <w:pStyle w:val="743"/>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rPr>
          <w:rFonts w:ascii="宋体" w:hAnsi="宋体"/>
          <w:bCs/>
          <w:sz w:val="24"/>
        </w:rPr>
      </w:r>
      <w:r/>
    </w:p>
    <w:p>
      <w:pPr>
        <w:pStyle w:val="743"/>
        <w:ind w:left="479"/>
        <w:spacing w:line="440" w:lineRule="exact"/>
        <w:rPr>
          <w:rFonts w:ascii="宋体" w:hAnsi="宋体"/>
          <w:bCs/>
          <w:sz w:val="24"/>
        </w:rPr>
      </w:pPr>
      <w:r>
        <w:rPr>
          <w:rFonts w:hint="eastAsia" w:ascii="宋体" w:hAnsi="宋体"/>
          <w:bCs/>
          <w:sz w:val="24"/>
        </w:rPr>
        <w:t xml:space="preserve">26.2废标条款</w:t>
      </w:r>
      <w:r>
        <w:rPr>
          <w:rFonts w:ascii="宋体" w:hAnsi="宋体"/>
          <w:bCs/>
          <w:sz w:val="24"/>
        </w:rPr>
      </w:r>
      <w:r/>
    </w:p>
    <w:p>
      <w:pPr>
        <w:pStyle w:val="743"/>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ascii="宋体" w:hAnsi="宋体"/>
          <w:bCs/>
          <w:sz w:val="24"/>
        </w:rPr>
      </w:r>
      <w:r/>
    </w:p>
    <w:p>
      <w:pPr>
        <w:pStyle w:val="743"/>
        <w:ind w:left="479"/>
        <w:spacing w:line="440" w:lineRule="exact"/>
        <w:rPr>
          <w:rFonts w:ascii="宋体" w:hAnsi="宋体"/>
          <w:bCs/>
          <w:sz w:val="24"/>
        </w:rPr>
      </w:pPr>
      <w:r>
        <w:rPr>
          <w:rFonts w:hint="eastAsia" w:ascii="宋体" w:hAnsi="宋体"/>
          <w:bCs/>
          <w:sz w:val="24"/>
        </w:rPr>
        <w:t xml:space="preserve">26.2.3因重大变故，采购任务取消的。</w:t>
      </w:r>
      <w:r>
        <w:rPr>
          <w:rFonts w:ascii="宋体" w:hAnsi="宋体"/>
          <w:bCs/>
          <w:sz w:val="24"/>
        </w:rPr>
      </w:r>
      <w:r/>
    </w:p>
    <w:p>
      <w:pPr>
        <w:pStyle w:val="743"/>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43"/>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ascii="宋体" w:hAnsi="宋体"/>
          <w:bCs/>
          <w:sz w:val="24"/>
        </w:rPr>
      </w:r>
      <w:r/>
    </w:p>
    <w:p>
      <w:pPr>
        <w:pStyle w:val="743"/>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rPr>
          <w:rFonts w:ascii="宋体" w:hAnsi="宋体"/>
          <w:bCs/>
          <w:sz w:val="24"/>
        </w:rPr>
      </w:r>
      <w:r/>
    </w:p>
    <w:p>
      <w:pPr>
        <w:pStyle w:val="743"/>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ascii="宋体" w:hAnsi="宋体"/>
          <w:bCs/>
          <w:sz w:val="24"/>
        </w:rPr>
      </w:r>
      <w:r/>
    </w:p>
    <w:p>
      <w:pPr>
        <w:pStyle w:val="879"/>
        <w:ind w:firstLine="482"/>
        <w:spacing w:before="145" w:after="145" w:line="360" w:lineRule="auto"/>
      </w:pPr>
      <w:r/>
      <w:bookmarkStart w:id="165" w:name="_Toc120614219"/>
      <w:r>
        <w:rPr>
          <w:rFonts w:hint="eastAsia"/>
        </w:rPr>
        <w:t xml:space="preserve">六、</w:t>
      </w:r>
      <w:bookmarkEnd w:id="162"/>
      <w:r/>
      <w:bookmarkEnd w:id="163"/>
      <w:r/>
      <w:bookmarkEnd w:id="164"/>
      <w:r>
        <w:rPr>
          <w:rFonts w:hint="eastAsia"/>
        </w:rPr>
        <w:t xml:space="preserve">定标</w:t>
      </w:r>
      <w:bookmarkEnd w:id="165"/>
      <w:r/>
      <w:r/>
    </w:p>
    <w:p>
      <w:pPr>
        <w:pStyle w:val="853"/>
        <w:ind w:firstLine="600"/>
        <w:spacing w:before="0" w:after="0" w:line="240" w:lineRule="auto"/>
        <w:rPr>
          <w:rFonts w:ascii="黑体" w:hAnsi="宋体" w:cs="Times New Roman"/>
          <w:b w:val="0"/>
          <w:sz w:val="30"/>
          <w:szCs w:val="30"/>
        </w:rPr>
      </w:pPr>
      <w:r/>
      <w:bookmarkStart w:id="166" w:name="_Toc513029238"/>
      <w:r/>
      <w:bookmarkStart w:id="167" w:name="_Toc20823310"/>
      <w:r/>
      <w:bookmarkStart w:id="168" w:name="_Toc16938554"/>
      <w:r>
        <w:rPr>
          <w:rFonts w:hint="eastAsia" w:ascii="黑体" w:hAnsi="宋体" w:cs="Times New Roman"/>
          <w:b w:val="0"/>
          <w:sz w:val="30"/>
          <w:szCs w:val="30"/>
        </w:rPr>
        <w:t xml:space="preserve">27、</w:t>
      </w:r>
      <w:bookmarkEnd w:id="166"/>
      <w:r>
        <w:rPr>
          <w:rFonts w:hint="eastAsia" w:ascii="黑体" w:hAnsi="宋体" w:cs="Times New Roman"/>
          <w:b w:val="0"/>
          <w:sz w:val="30"/>
          <w:szCs w:val="30"/>
        </w:rPr>
        <w:t xml:space="preserve">确定</w:t>
      </w:r>
      <w:bookmarkEnd w:id="167"/>
      <w:r/>
      <w:bookmarkEnd w:id="168"/>
      <w:r>
        <w:rPr>
          <w:rFonts w:hint="eastAsia" w:ascii="黑体" w:hAnsi="宋体" w:cs="Times New Roman"/>
          <w:b w:val="0"/>
          <w:sz w:val="30"/>
          <w:szCs w:val="30"/>
        </w:rPr>
        <w:t xml:space="preserve">中标单位</w:t>
      </w:r>
      <w:r>
        <w:rPr>
          <w:rFonts w:ascii="黑体" w:hAnsi="宋体" w:cs="Times New Roman"/>
          <w:b w:val="0"/>
          <w:sz w:val="30"/>
          <w:szCs w:val="30"/>
        </w:rPr>
      </w:r>
      <w:r/>
    </w:p>
    <w:p>
      <w:pPr>
        <w:pStyle w:val="743"/>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rPr>
          <w:rFonts w:ascii="宋体" w:hAnsi="宋体"/>
          <w:bCs/>
          <w:sz w:val="24"/>
        </w:rPr>
      </w:r>
      <w:r/>
    </w:p>
    <w:p>
      <w:pPr>
        <w:pStyle w:val="743"/>
        <w:ind w:firstLine="480"/>
        <w:spacing w:line="440" w:lineRule="exact"/>
        <w:rPr>
          <w:rFonts w:ascii="宋体" w:hAnsi="宋体"/>
          <w:bCs/>
          <w:sz w:val="24"/>
        </w:rPr>
      </w:pPr>
      <w:r>
        <w:rPr>
          <w:rFonts w:hint="eastAsia" w:ascii="宋体" w:hAnsi="宋体"/>
          <w:bCs/>
          <w:sz w:val="24"/>
        </w:rPr>
        <w:t xml:space="preserve">27.2 采购人应根据评委会推荐的中标候选人确定中标人。</w:t>
      </w:r>
      <w:r>
        <w:rPr>
          <w:rFonts w:ascii="宋体" w:hAnsi="宋体"/>
          <w:bCs/>
          <w:sz w:val="24"/>
        </w:rPr>
      </w:r>
      <w:r/>
    </w:p>
    <w:p>
      <w:pPr>
        <w:pStyle w:val="743"/>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交易中心将在“江苏政府采购网”、</w:t>
      </w:r>
      <w:r>
        <w:rPr>
          <w:rFonts w:hint="eastAsia" w:ascii="宋体" w:hAnsi="宋体"/>
          <w:color w:val="0000ff"/>
          <w:sz w:val="24"/>
          <w:szCs w:val="24"/>
        </w:rPr>
        <w:t xml:space="preserve">“扬州市政府采购网”</w:t>
      </w:r>
      <w:r>
        <w:rPr>
          <w:rFonts w:hint="eastAsia" w:ascii="宋体" w:hAnsi="宋体"/>
          <w:sz w:val="24"/>
          <w:szCs w:val="24"/>
        </w:rPr>
        <w:t xml:space="preserve">发布中标公告，公告期限为1个工作日。</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27.4.1提供虚假材料谋取中标的。</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27.4.2向采购人、交易中心行贿或者提供其他不正当利益的。</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rPr>
          <w:rFonts w:ascii="宋体" w:hAnsi="宋体"/>
          <w:sz w:val="24"/>
          <w:szCs w:val="24"/>
        </w:rPr>
      </w:r>
      <w:r/>
    </w:p>
    <w:p>
      <w:pPr>
        <w:pStyle w:val="743"/>
        <w:ind w:firstLine="480"/>
        <w:spacing w:line="480" w:lineRule="exact"/>
        <w:rPr>
          <w:rFonts w:ascii="宋体" w:hAnsi="宋体"/>
          <w:sz w:val="24"/>
          <w:szCs w:val="24"/>
        </w:rPr>
      </w:pPr>
      <w:r/>
      <w:bookmarkStart w:id="16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53"/>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bookmarkEnd w:id="169"/>
      <w:r>
        <w:rPr>
          <w:rFonts w:ascii="黑体" w:hAnsi="宋体" w:cs="Times New Roman"/>
          <w:b w:val="0"/>
          <w:sz w:val="30"/>
          <w:szCs w:val="30"/>
        </w:rPr>
      </w:r>
      <w:r/>
    </w:p>
    <w:p>
      <w:pPr>
        <w:pStyle w:val="743"/>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rPr>
          <w:rFonts w:ascii="宋体" w:hAnsi="宋体"/>
          <w:sz w:val="24"/>
          <w:szCs w:val="24"/>
        </w:rPr>
      </w:r>
      <w:r/>
    </w:p>
    <w:p>
      <w:pPr>
        <w:pStyle w:val="743"/>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r>
      <w:r/>
    </w:p>
    <w:p>
      <w:pPr>
        <w:pStyle w:val="743"/>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Ansi="宋体" w:cs="宋体"/>
          <w:sz w:val="24"/>
          <w:szCs w:val="24"/>
        </w:rPr>
      </w:r>
      <w:r/>
    </w:p>
    <w:p>
      <w:pPr>
        <w:pStyle w:val="743"/>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Ansi="宋体" w:cs="宋体"/>
          <w:sz w:val="24"/>
          <w:szCs w:val="24"/>
        </w:rPr>
      </w:r>
      <w:r/>
    </w:p>
    <w:p>
      <w:pPr>
        <w:pStyle w:val="743"/>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Ansi="宋体" w:cs="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szCs w:val="24"/>
        </w:rPr>
      </w:r>
      <w:r/>
    </w:p>
    <w:p>
      <w:pPr>
        <w:pStyle w:val="743"/>
        <w:ind w:firstLine="482"/>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交易中心</w:t>
      </w:r>
      <w:r>
        <w:rPr>
          <w:rFonts w:ascii="宋体" w:hAnsi="宋体"/>
          <w:sz w:val="24"/>
          <w:szCs w:val="24"/>
        </w:rPr>
        <w:t xml:space="preserve">提出，由</w:t>
      </w:r>
      <w:r>
        <w:rPr>
          <w:rFonts w:hint="eastAsia" w:ascii="宋体" w:hAnsi="宋体"/>
          <w:sz w:val="24"/>
          <w:szCs w:val="24"/>
        </w:rPr>
        <w:t xml:space="preserve">交易中心负责</w:t>
      </w:r>
      <w:r>
        <w:rPr>
          <w:rFonts w:ascii="宋体" w:hAnsi="宋体"/>
          <w:sz w:val="24"/>
          <w:szCs w:val="24"/>
        </w:rPr>
        <w:t xml:space="preserve">答复。</w:t>
      </w:r>
      <w:r>
        <w:rPr>
          <w:rFonts w:ascii="宋体" w:hAnsi="宋体"/>
          <w:b/>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交易中心及采购人只接收以纸质原件形式送达的质疑,建议供应商尽量通过邮寄方式提交质疑</w:t>
      </w:r>
      <w:r>
        <w:rPr>
          <w:rFonts w:hint="eastAsia" w:ascii="宋体" w:hAnsi="宋体"/>
          <w:color w:val="ff0000"/>
          <w:sz w:val="24"/>
          <w:szCs w:val="24"/>
        </w:rPr>
        <w:t xml:space="preserve">（采购人和交易中心不接受未填写快递运单的快件）。</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28.5 以下情形的质疑不予受理</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ascii="宋体" w:hAnsi="宋体"/>
          <w:sz w:val="24"/>
          <w:szCs w:val="24"/>
        </w:rPr>
      </w:r>
      <w:r/>
    </w:p>
    <w:p>
      <w:pPr>
        <w:pStyle w:val="743"/>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ascii="宋体" w:hAnsi="宋体"/>
          <w:sz w:val="24"/>
          <w:szCs w:val="24"/>
        </w:rPr>
      </w:r>
      <w:r/>
    </w:p>
    <w:p>
      <w:pPr>
        <w:pStyle w:val="743"/>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ascii="宋体" w:hAnsi="宋体"/>
          <w:sz w:val="24"/>
          <w:szCs w:val="24"/>
        </w:rPr>
      </w:r>
      <w:r/>
    </w:p>
    <w:p>
      <w:pPr>
        <w:pStyle w:val="853"/>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rPr>
          <w:rFonts w:ascii="黑体" w:hAnsi="宋体" w:cs="Times New Roman"/>
          <w:b w:val="0"/>
          <w:sz w:val="30"/>
          <w:szCs w:val="30"/>
        </w:rPr>
      </w:r>
      <w:r/>
    </w:p>
    <w:p>
      <w:pPr>
        <w:pStyle w:val="743"/>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ascii="宋体" w:hAnsi="宋体"/>
          <w:sz w:val="24"/>
          <w:szCs w:val="24"/>
        </w:rPr>
      </w:r>
      <w:r/>
    </w:p>
    <w:p>
      <w:pPr>
        <w:pStyle w:val="743"/>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ascii="宋体" w:hAnsi="宋体"/>
          <w:sz w:val="24"/>
          <w:szCs w:val="24"/>
        </w:rPr>
      </w:r>
      <w:r/>
    </w:p>
    <w:p>
      <w:pPr>
        <w:pStyle w:val="879"/>
        <w:spacing w:before="145" w:after="145" w:line="360" w:lineRule="auto"/>
      </w:pPr>
      <w:r/>
      <w:bookmarkStart w:id="170" w:name="_Toc120614220"/>
      <w:r/>
      <w:bookmarkStart w:id="171" w:name="_Toc20823308"/>
      <w:r/>
      <w:bookmarkStart w:id="172" w:name="_Toc513029236"/>
      <w:r/>
      <w:bookmarkStart w:id="173" w:name="_Toc16938552"/>
      <w:r>
        <w:rPr>
          <w:rFonts w:hint="eastAsia"/>
        </w:rPr>
        <w:t xml:space="preserve">七、授予合同</w:t>
      </w:r>
      <w:bookmarkEnd w:id="170"/>
      <w:r/>
      <w:r/>
    </w:p>
    <w:p>
      <w:pPr>
        <w:pStyle w:val="853"/>
        <w:ind w:firstLine="600"/>
        <w:spacing w:before="0" w:after="0" w:line="240" w:lineRule="auto"/>
        <w:rPr>
          <w:rFonts w:ascii="黑体" w:hAnsi="宋体" w:cs="Times New Roman"/>
          <w:b w:val="0"/>
          <w:sz w:val="30"/>
          <w:szCs w:val="30"/>
        </w:rPr>
      </w:pPr>
      <w:r/>
      <w:bookmarkEnd w:id="171"/>
      <w:r/>
      <w:bookmarkEnd w:id="172"/>
      <w:r/>
      <w:bookmarkEnd w:id="173"/>
      <w:r/>
      <w:bookmarkStart w:id="174" w:name="_Toc20823309"/>
      <w:r/>
      <w:bookmarkStart w:id="175" w:name="_Toc513029237"/>
      <w:r/>
      <w:bookmarkStart w:id="176" w:name="_Toc16938553"/>
      <w:r>
        <w:rPr>
          <w:rFonts w:hint="eastAsia" w:ascii="黑体" w:hAnsi="宋体" w:cs="Times New Roman"/>
          <w:b w:val="0"/>
          <w:sz w:val="30"/>
          <w:szCs w:val="30"/>
        </w:rPr>
        <w:t xml:space="preserve">30. 签订合同</w:t>
      </w:r>
      <w:r>
        <w:rPr>
          <w:rFonts w:ascii="黑体" w:hAnsi="宋体" w:cs="Times New Roman"/>
          <w:b w:val="0"/>
          <w:sz w:val="30"/>
          <w:szCs w:val="30"/>
        </w:rPr>
      </w:r>
      <w:r/>
    </w:p>
    <w:p>
      <w:pPr>
        <w:pStyle w:val="743"/>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w:t>
      </w:r>
      <w:r>
        <w:rPr>
          <w:rFonts w:hint="eastAsia" w:ascii="宋体" w:hAnsi="宋体"/>
          <w:color w:val="0000ff"/>
          <w:sz w:val="24"/>
          <w:szCs w:val="24"/>
        </w:rPr>
        <w:t xml:space="preserve">三十日</w:t>
      </w:r>
      <w:r>
        <w:rPr>
          <w:rFonts w:hint="eastAsia" w:ascii="宋体" w:hAnsi="宋体"/>
          <w:sz w:val="24"/>
          <w:szCs w:val="24"/>
        </w:rPr>
        <w:t xml:space="preserve">内，按照招标文件确定的事项与采购人签订政府采购合同。</w:t>
      </w:r>
      <w:r>
        <w:rPr>
          <w:rFonts w:ascii="宋体" w:hAnsi="宋体"/>
          <w:sz w:val="24"/>
          <w:szCs w:val="24"/>
        </w:rPr>
      </w:r>
      <w:r/>
    </w:p>
    <w:p>
      <w:pPr>
        <w:pStyle w:val="743"/>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ascii="宋体" w:hAnsi="宋体"/>
          <w:sz w:val="24"/>
          <w:szCs w:val="24"/>
        </w:rPr>
      </w:r>
      <w:r/>
    </w:p>
    <w:p>
      <w:pPr>
        <w:pStyle w:val="743"/>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ascii="宋体" w:hAnsi="宋体"/>
          <w:sz w:val="24"/>
          <w:szCs w:val="24"/>
        </w:rPr>
      </w:r>
      <w:r/>
    </w:p>
    <w:p>
      <w:pPr>
        <w:pStyle w:val="853"/>
        <w:ind w:firstLine="600"/>
        <w:spacing w:before="0" w:after="0" w:line="240" w:lineRule="auto"/>
        <w:rPr>
          <w:rFonts w:ascii="黑体" w:hAnsi="宋体" w:cs="Times New Roman"/>
          <w:b w:val="0"/>
          <w:sz w:val="30"/>
          <w:szCs w:val="30"/>
        </w:rPr>
      </w:pPr>
      <w:r/>
      <w:bookmarkEnd w:id="174"/>
      <w:r/>
      <w:bookmarkEnd w:id="175"/>
      <w:r/>
      <w:bookmarkEnd w:id="176"/>
      <w:r/>
      <w:bookmarkStart w:id="177" w:name="_Toc120614221"/>
      <w:r/>
      <w:bookmarkStart w:id="178" w:name="_Toc16938558"/>
      <w:r/>
      <w:bookmarkStart w:id="179" w:name="_Toc20823314"/>
      <w:r/>
      <w:bookmarkStart w:id="180" w:name="_Toc513029242"/>
      <w:r/>
      <w:bookmarkStart w:id="181" w:name="_Toc479757207"/>
      <w:r>
        <w:rPr>
          <w:rFonts w:hint="eastAsia" w:ascii="黑体" w:hAnsi="宋体" w:cs="Times New Roman"/>
          <w:b w:val="0"/>
          <w:color w:val="0000ff"/>
          <w:sz w:val="30"/>
          <w:szCs w:val="30"/>
        </w:rPr>
        <w:t xml:space="preserve">31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875"/>
      </w:pPr>
      <w:r>
        <w:rPr>
          <w:rFonts w:hint="eastAsia" w:ascii="宋体" w:hAnsi="宋体"/>
          <w:bCs/>
          <w:sz w:val="24"/>
        </w:rPr>
        <w:t xml:space="preserve">中标人可凭政府采购合同办理融资贷款，详情请见江苏政府采购网“政采贷”专栏。</w:t>
      </w:r>
      <w:r/>
    </w:p>
    <w:p>
      <w:pPr>
        <w:pStyle w:val="875"/>
      </w:pPr>
      <w:r/>
      <w:r/>
    </w:p>
    <w:p>
      <w:pPr>
        <w:pStyle w:val="743"/>
      </w:pPr>
      <w:r/>
      <w:r/>
    </w:p>
    <w:p>
      <w:pPr>
        <w:pStyle w:val="743"/>
      </w:pPr>
      <w:r/>
      <w:r/>
    </w:p>
    <w:p>
      <w:pPr>
        <w:pStyle w:val="743"/>
      </w:pPr>
      <w:r/>
      <w:r/>
    </w:p>
    <w:p>
      <w:pPr>
        <w:pStyle w:val="743"/>
      </w:pPr>
      <w:r/>
      <w:r/>
    </w:p>
    <w:p>
      <w:pPr>
        <w:pStyle w:val="743"/>
      </w:pPr>
      <w:r/>
      <w:r/>
    </w:p>
    <w:p>
      <w:pPr>
        <w:pStyle w:val="743"/>
      </w:pPr>
      <w:r/>
      <w:r/>
    </w:p>
    <w:p>
      <w:pPr>
        <w:pStyle w:val="743"/>
        <w:rPr>
          <w:rFonts w:ascii="黑体" w:eastAsia="黑体"/>
          <w:bCs/>
          <w:sz w:val="44"/>
        </w:rPr>
      </w:pPr>
      <w:r>
        <w:rPr>
          <w:rFonts w:ascii="黑体" w:eastAsia="黑体"/>
          <w:bCs/>
          <w:sz w:val="44"/>
        </w:rPr>
      </w:r>
      <w:r/>
    </w:p>
    <w:p>
      <w:pPr>
        <w:pStyle w:val="743"/>
        <w:rPr>
          <w:rFonts w:ascii="黑体" w:eastAsia="黑体"/>
          <w:bCs/>
          <w:sz w:val="44"/>
        </w:rPr>
      </w:pPr>
      <w:r>
        <w:rPr>
          <w:rFonts w:ascii="黑体" w:eastAsia="黑体"/>
          <w:bCs/>
          <w:sz w:val="44"/>
        </w:rPr>
      </w:r>
      <w:r/>
    </w:p>
    <w:p>
      <w:pPr>
        <w:pStyle w:val="874"/>
        <w:rPr>
          <w:rStyle w:val="808"/>
        </w:rPr>
      </w:pPr>
      <w:r>
        <w:rPr>
          <w:rStyle w:val="808"/>
          <w:rFonts w:hint="eastAsia"/>
        </w:rPr>
        <w:br w:type="page" w:clear="all"/>
      </w:r>
      <w:bookmarkStart w:id="182" w:name="_Toc5617"/>
      <w:r/>
      <w:bookmarkStart w:id="183" w:name="_Toc11104"/>
      <w:r>
        <w:rPr>
          <w:rStyle w:val="808"/>
          <w:rFonts w:hint="eastAsia"/>
          <w:b/>
          <w:bCs/>
        </w:rPr>
        <w:t xml:space="preserve">第三章  合同</w:t>
      </w:r>
      <w:bookmarkEnd w:id="177"/>
      <w:r/>
      <w:bookmarkEnd w:id="178"/>
      <w:r/>
      <w:bookmarkEnd w:id="179"/>
      <w:r/>
      <w:bookmarkEnd w:id="180"/>
      <w:r/>
      <w:bookmarkEnd w:id="181"/>
      <w:r>
        <w:rPr>
          <w:rStyle w:val="808"/>
          <w:rFonts w:hint="eastAsia"/>
          <w:b/>
          <w:bCs/>
        </w:rPr>
        <w:t xml:space="preserve">文本</w:t>
      </w:r>
      <w:bookmarkEnd w:id="182"/>
      <w:r/>
      <w:bookmarkEnd w:id="183"/>
      <w:r>
        <w:rPr>
          <w:rStyle w:val="808"/>
        </w:rPr>
      </w:r>
      <w:r/>
    </w:p>
    <w:p>
      <w:pPr>
        <w:pStyle w:val="743"/>
        <w:ind w:firstLine="480"/>
        <w:spacing w:line="500" w:lineRule="exact"/>
        <w:rPr>
          <w:rFonts w:ascii="宋体" w:hAnsi="宋体"/>
          <w:bCs/>
          <w:sz w:val="24"/>
        </w:rPr>
      </w:pPr>
      <w:r/>
      <w:bookmarkStart w:id="184" w:name="_Toc20823315"/>
      <w:r/>
      <w:bookmarkStart w:id="185" w:name="_Toc513029243"/>
      <w:r/>
      <w:bookmarkStart w:id="186" w:name="_Toc16938559"/>
      <w:r>
        <w:rPr>
          <w:rFonts w:hint="eastAsia" w:ascii="宋体" w:hAnsi="宋体"/>
          <w:bCs/>
          <w:sz w:val="24"/>
        </w:rPr>
        <w:t xml:space="preserve">以下为中标后签定本项目合同的通用条款，中标人不得提出实质性的修改。</w:t>
      </w:r>
      <w:r>
        <w:rPr>
          <w:rFonts w:ascii="宋体" w:hAnsi="宋体"/>
          <w:bCs/>
          <w:sz w:val="24"/>
        </w:rPr>
      </w:r>
      <w:r/>
    </w:p>
    <w:p>
      <w:pPr>
        <w:pStyle w:val="743"/>
        <w:ind w:firstLine="640"/>
        <w:spacing w:line="500" w:lineRule="exact"/>
        <w:rPr>
          <w:rFonts w:ascii="宋体" w:hAnsi="宋体"/>
          <w:bCs/>
          <w:sz w:val="32"/>
          <w:szCs w:val="32"/>
          <w:highlight w:val="yellow"/>
        </w:rPr>
      </w:pPr>
      <w:r>
        <w:rPr>
          <w:rFonts w:ascii="宋体" w:hAnsi="宋体"/>
          <w:bCs/>
          <w:sz w:val="32"/>
          <w:szCs w:val="32"/>
          <w:highlight w:val="yellow"/>
        </w:rPr>
      </w:r>
      <w:r/>
    </w:p>
    <w:p>
      <w:pPr>
        <w:pStyle w:val="743"/>
        <w:jc w:val="center"/>
        <w:rPr>
          <w:b/>
          <w:bCs/>
          <w:sz w:val="30"/>
          <w:szCs w:val="30"/>
        </w:rPr>
      </w:pPr>
      <w:r>
        <w:rPr>
          <w:rFonts w:hint="eastAsia"/>
          <w:b/>
          <w:bCs/>
          <w:color w:val="ff0000"/>
          <w:sz w:val="30"/>
          <w:szCs w:val="30"/>
        </w:rPr>
        <w:t xml:space="preserve">（包一）</w:t>
      </w:r>
      <w:r>
        <w:rPr>
          <w:rFonts w:hint="eastAsia"/>
          <w:b/>
          <w:bCs/>
          <w:sz w:val="30"/>
          <w:szCs w:val="30"/>
        </w:rPr>
        <w:t xml:space="preserve">江苏省政府采购合同</w:t>
      </w:r>
      <w:r>
        <w:rPr>
          <w:rFonts w:hint="eastAsia"/>
          <w:b/>
          <w:bCs/>
          <w:color w:val="ff0000"/>
          <w:sz w:val="30"/>
          <w:szCs w:val="30"/>
        </w:rPr>
        <w:t xml:space="preserve">（服务）</w:t>
      </w:r>
      <w:r>
        <w:rPr>
          <w:rFonts w:hint="eastAsia"/>
          <w:b/>
          <w:bCs/>
          <w:sz w:val="30"/>
          <w:szCs w:val="30"/>
        </w:rPr>
        <w:t xml:space="preserve">（合同编号）</w:t>
      </w:r>
      <w:r>
        <w:rPr>
          <w:b/>
          <w:bCs/>
          <w:sz w:val="30"/>
          <w:szCs w:val="30"/>
        </w:rPr>
      </w:r>
      <w:r/>
    </w:p>
    <w:p>
      <w:pPr>
        <w:pStyle w:val="848"/>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848"/>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848"/>
        <w:spacing w:before="120" w:after="120"/>
        <w:rPr>
          <w:rFonts w:hAnsi="宋体"/>
          <w:sz w:val="24"/>
          <w:szCs w:val="24"/>
        </w:rPr>
      </w:pPr>
      <w:r>
        <w:rPr>
          <w:rFonts w:hAnsi="宋体"/>
          <w:sz w:val="24"/>
          <w:szCs w:val="24"/>
        </w:rPr>
        <w:t xml:space="preserve">乙方：（卖方）_________</w:t>
      </w:r>
      <w:r>
        <w:rPr>
          <w:rFonts w:hAnsi="宋体"/>
          <w:sz w:val="24"/>
          <w:szCs w:val="24"/>
        </w:rPr>
      </w:r>
      <w:r/>
    </w:p>
    <w:p>
      <w:pPr>
        <w:pStyle w:val="84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扬州市公共资源交易中心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4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84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848"/>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rPr>
          <w:rFonts w:hAnsi="宋体"/>
          <w:sz w:val="24"/>
          <w:szCs w:val="24"/>
        </w:rPr>
      </w:r>
      <w:r/>
    </w:p>
    <w:p>
      <w:pPr>
        <w:pStyle w:val="848"/>
        <w:spacing w:before="120" w:after="120"/>
        <w:rPr>
          <w:rFonts w:hAnsi="宋体"/>
          <w:sz w:val="24"/>
          <w:szCs w:val="24"/>
        </w:rPr>
      </w:pPr>
      <w:r>
        <w:rPr>
          <w:rFonts w:hint="eastAsia" w:hAnsi="宋体"/>
          <w:sz w:val="24"/>
          <w:szCs w:val="24"/>
        </w:rPr>
        <w:t xml:space="preserve">1.3 标的数量（规模）：</w:t>
      </w:r>
      <w:r>
        <w:rPr>
          <w:rFonts w:hAnsi="宋体"/>
          <w:sz w:val="24"/>
          <w:szCs w:val="24"/>
        </w:rPr>
      </w:r>
      <w:r/>
    </w:p>
    <w:p>
      <w:pPr>
        <w:pStyle w:val="848"/>
        <w:spacing w:before="120" w:after="120"/>
        <w:rPr>
          <w:rFonts w:hAnsi="宋体"/>
          <w:sz w:val="24"/>
          <w:szCs w:val="24"/>
        </w:rPr>
      </w:pPr>
      <w:r>
        <w:rPr>
          <w:rFonts w:hint="eastAsia" w:hAnsi="宋体"/>
          <w:sz w:val="24"/>
          <w:szCs w:val="24"/>
        </w:rPr>
        <w:t xml:space="preserve">1.4 履行时间（期限）：</w:t>
      </w:r>
      <w:r>
        <w:rPr>
          <w:rFonts w:hAnsi="宋体"/>
          <w:sz w:val="24"/>
          <w:szCs w:val="24"/>
        </w:rPr>
      </w:r>
      <w:r/>
    </w:p>
    <w:p>
      <w:pPr>
        <w:pStyle w:val="848"/>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848"/>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48"/>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848"/>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848"/>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848"/>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Ansi="宋体"/>
          <w:sz w:val="24"/>
          <w:szCs w:val="24"/>
        </w:rPr>
      </w:r>
      <w:r/>
    </w:p>
    <w:p>
      <w:pPr>
        <w:pStyle w:val="84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848"/>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848"/>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Ansi="宋体"/>
          <w:sz w:val="24"/>
          <w:szCs w:val="24"/>
        </w:rPr>
      </w:r>
      <w:r/>
    </w:p>
    <w:p>
      <w:pPr>
        <w:pStyle w:val="84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84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48"/>
        <w:ind w:left="410" w:hanging="410"/>
        <w:spacing w:before="120" w:after="120"/>
        <w:rPr>
          <w:rFonts w:hAnsi="宋体"/>
          <w:b/>
          <w:color w:val="0000ff"/>
          <w:sz w:val="24"/>
          <w:szCs w:val="24"/>
        </w:rPr>
      </w:pPr>
      <w:r>
        <w:rPr>
          <w:rFonts w:hAnsi="宋体"/>
          <w:b/>
          <w:sz w:val="24"/>
          <w:szCs w:val="24"/>
        </w:rPr>
        <w:t xml:space="preserve">六、履约保证金</w:t>
      </w:r>
      <w:r>
        <w:rPr>
          <w:rFonts w:hAnsi="宋体"/>
          <w:b/>
          <w:color w:val="0000ff"/>
          <w:sz w:val="24"/>
          <w:szCs w:val="24"/>
        </w:rPr>
      </w:r>
      <w:r/>
    </w:p>
    <w:p>
      <w:pPr>
        <w:pStyle w:val="848"/>
        <w:ind w:left="408" w:hanging="408"/>
        <w:spacing w:before="120" w:after="120"/>
        <w:rPr>
          <w:rFonts w:hAnsi="宋体"/>
          <w:sz w:val="24"/>
          <w:szCs w:val="24"/>
        </w:rPr>
      </w:pPr>
      <w:r>
        <w:rPr>
          <w:rFonts w:hAnsi="宋体"/>
          <w:sz w:val="24"/>
          <w:szCs w:val="24"/>
        </w:rPr>
        <w:t xml:space="preserve">6.1 乙方交纳人民币___</w:t>
      </w:r>
      <w:r>
        <w:rPr>
          <w:rFonts w:hint="eastAsia" w:hAnsi="宋体"/>
          <w:color w:val="0000ff"/>
          <w:sz w:val="24"/>
          <w:szCs w:val="24"/>
          <w:u w:val="single"/>
        </w:rPr>
        <w:t xml:space="preserve">零</w:t>
      </w:r>
      <w:r>
        <w:rPr>
          <w:rFonts w:hAnsi="宋体"/>
          <w:sz w:val="24"/>
          <w:szCs w:val="24"/>
        </w:rPr>
        <w:t xml:space="preserve">___元作为本合同的履约保证金。</w:t>
      </w:r>
      <w:r>
        <w:rPr>
          <w:rFonts w:hint="eastAsia" w:hAnsi="宋体"/>
          <w:sz w:val="24"/>
          <w:szCs w:val="24"/>
        </w:rPr>
        <w:t xml:space="preserve">（不得超过合同金额的10%）</w:t>
      </w:r>
      <w:r>
        <w:rPr>
          <w:rFonts w:hAnsi="宋体"/>
          <w:sz w:val="24"/>
          <w:szCs w:val="24"/>
        </w:rPr>
      </w:r>
      <w:r/>
    </w:p>
    <w:p>
      <w:pPr>
        <w:pStyle w:val="848"/>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848"/>
        <w:ind w:left="408" w:hanging="408"/>
        <w:spacing w:before="120" w:after="120"/>
        <w:rPr>
          <w:rFonts w:hAnsi="宋体"/>
          <w:sz w:val="24"/>
          <w:szCs w:val="24"/>
        </w:rPr>
      </w:pPr>
      <w:r>
        <w:rPr>
          <w:rFonts w:hint="eastAsia" w:hAnsi="宋体"/>
          <w:sz w:val="24"/>
          <w:szCs w:val="24"/>
        </w:rPr>
        <w:t xml:space="preserve">6.2.1履约保证金退还方式：</w:t>
      </w:r>
      <w:r>
        <w:rPr>
          <w:rFonts w:hint="eastAsia" w:hAnsi="宋体"/>
          <w:color w:val="0000ff"/>
          <w:sz w:val="24"/>
          <w:szCs w:val="24"/>
        </w:rPr>
        <w:t xml:space="preserve">无</w:t>
      </w:r>
      <w:r>
        <w:rPr>
          <w:rFonts w:hAnsi="宋体"/>
          <w:sz w:val="24"/>
          <w:szCs w:val="24"/>
        </w:rPr>
      </w:r>
      <w:r/>
    </w:p>
    <w:p>
      <w:pPr>
        <w:pStyle w:val="848"/>
        <w:ind w:left="408" w:hanging="408"/>
        <w:spacing w:before="120" w:after="120"/>
        <w:rPr>
          <w:rFonts w:hAnsi="宋体"/>
          <w:sz w:val="24"/>
          <w:szCs w:val="24"/>
        </w:rPr>
      </w:pPr>
      <w:r>
        <w:rPr>
          <w:rFonts w:hint="eastAsia" w:hAnsi="宋体"/>
          <w:sz w:val="24"/>
          <w:szCs w:val="24"/>
        </w:rPr>
        <w:t xml:space="preserve">6.2.2履约保证金退还时间：</w:t>
      </w:r>
      <w:r>
        <w:rPr>
          <w:rFonts w:hint="eastAsia" w:hAnsi="宋体"/>
          <w:color w:val="0000ff"/>
          <w:sz w:val="24"/>
          <w:szCs w:val="24"/>
        </w:rPr>
        <w:t xml:space="preserve">无</w:t>
      </w:r>
      <w:r>
        <w:rPr>
          <w:rFonts w:hAnsi="宋体"/>
          <w:sz w:val="24"/>
          <w:szCs w:val="24"/>
        </w:rPr>
      </w:r>
      <w:r/>
    </w:p>
    <w:p>
      <w:pPr>
        <w:pStyle w:val="848"/>
        <w:ind w:left="408" w:hanging="408"/>
        <w:spacing w:before="120" w:after="120"/>
        <w:rPr>
          <w:rFonts w:hAnsi="宋体"/>
          <w:sz w:val="24"/>
          <w:szCs w:val="24"/>
        </w:rPr>
      </w:pPr>
      <w:r>
        <w:rPr>
          <w:rFonts w:hint="eastAsia" w:hAnsi="宋体"/>
          <w:sz w:val="24"/>
          <w:szCs w:val="24"/>
        </w:rPr>
        <w:t xml:space="preserve">6.2.3履约保证金退还条件：</w:t>
      </w:r>
      <w:r>
        <w:rPr>
          <w:rFonts w:hint="eastAsia" w:hAnsi="宋体"/>
          <w:color w:val="0000ff"/>
          <w:sz w:val="24"/>
          <w:szCs w:val="24"/>
        </w:rPr>
        <w:t xml:space="preserve">无</w:t>
      </w:r>
      <w:r>
        <w:rPr>
          <w:rFonts w:hAnsi="宋体"/>
          <w:sz w:val="24"/>
          <w:szCs w:val="24"/>
        </w:rPr>
      </w:r>
      <w:r/>
    </w:p>
    <w:p>
      <w:pPr>
        <w:pStyle w:val="848"/>
        <w:ind w:left="408" w:hanging="408"/>
        <w:spacing w:before="120" w:after="120"/>
        <w:rPr>
          <w:rFonts w:hAnsi="宋体"/>
          <w:sz w:val="24"/>
          <w:szCs w:val="24"/>
        </w:rPr>
      </w:pPr>
      <w:r>
        <w:rPr>
          <w:rFonts w:hint="eastAsia" w:hAnsi="宋体"/>
          <w:sz w:val="24"/>
          <w:szCs w:val="24"/>
        </w:rPr>
        <w:t xml:space="preserve">6.2.4履约保证金不予退还的情形：</w:t>
      </w:r>
      <w:r>
        <w:rPr>
          <w:rFonts w:hint="eastAsia" w:hAnsi="宋体"/>
          <w:color w:val="0000ff"/>
          <w:sz w:val="24"/>
          <w:szCs w:val="24"/>
        </w:rPr>
        <w:t xml:space="preserve">无</w:t>
      </w:r>
      <w:r>
        <w:rPr>
          <w:rFonts w:hAnsi="宋体"/>
          <w:sz w:val="24"/>
          <w:szCs w:val="24"/>
        </w:rPr>
      </w:r>
      <w:r/>
    </w:p>
    <w:p>
      <w:pPr>
        <w:pStyle w:val="743"/>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43"/>
        <w:spacing w:before="145" w:after="145"/>
        <w:rPr>
          <w:rFonts w:ascii="宋体" w:hAnsi="宋体"/>
          <w:sz w:val="24"/>
          <w:szCs w:val="24"/>
        </w:rPr>
      </w:pPr>
      <w:r>
        <w:rPr>
          <w:rFonts w:hint="eastAsia" w:ascii="宋体" w:hAnsi="宋体"/>
          <w:sz w:val="24"/>
          <w:szCs w:val="24"/>
        </w:rPr>
        <w:t xml:space="preserve">7.1乙方不得将合同标的转包给他人履行。</w:t>
      </w:r>
      <w:r>
        <w:rPr>
          <w:rFonts w:ascii="宋体" w:hAnsi="宋体"/>
          <w:sz w:val="24"/>
          <w:szCs w:val="24"/>
        </w:rPr>
      </w:r>
      <w:r/>
    </w:p>
    <w:p>
      <w:pPr>
        <w:pStyle w:val="743"/>
        <w:spacing w:before="145" w:after="145"/>
        <w:rPr>
          <w:rFonts w:ascii="宋体" w:hAnsi="宋体"/>
          <w:sz w:val="24"/>
          <w:szCs w:val="24"/>
        </w:rPr>
      </w:pPr>
      <w:r>
        <w:rPr>
          <w:rFonts w:hint="eastAsia" w:ascii="宋体" w:hAnsi="宋体"/>
          <w:sz w:val="24"/>
          <w:szCs w:val="24"/>
        </w:rPr>
        <w:t xml:space="preserve">7.2乙方不得将合同标的分包给他人履行。</w:t>
      </w:r>
      <w:r>
        <w:rPr>
          <w:rFonts w:ascii="宋体" w:hAnsi="宋体"/>
          <w:sz w:val="24"/>
          <w:szCs w:val="24"/>
        </w:rPr>
      </w:r>
      <w:r/>
    </w:p>
    <w:p>
      <w:pPr>
        <w:pStyle w:val="743"/>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4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48"/>
        <w:spacing w:before="120" w:after="120"/>
        <w:rPr>
          <w:rFonts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Ansi="宋体"/>
          <w:bCs/>
          <w:sz w:val="24"/>
          <w:szCs w:val="24"/>
        </w:rPr>
      </w:r>
      <w:r/>
    </w:p>
    <w:p>
      <w:pPr>
        <w:pStyle w:val="743"/>
        <w:rPr>
          <w:rFonts w:ascii="宋体" w:hAnsi="宋体" w:cs="Courier New"/>
          <w:sz w:val="24"/>
          <w:szCs w:val="24"/>
        </w:rPr>
      </w:pPr>
      <w:r>
        <w:rPr>
          <w:rFonts w:hint="eastAsia" w:ascii="宋体" w:hAnsi="宋体" w:cs="Courier New"/>
          <w:sz w:val="24"/>
          <w:szCs w:val="24"/>
        </w:rPr>
        <w:t xml:space="preserve">1、合同签订后，甲方自收到发票之日起10个工作日内支付合同总价30%的预付款；</w:t>
      </w:r>
      <w:r>
        <w:rPr>
          <w:rFonts w:ascii="宋体" w:hAnsi="宋体" w:cs="Courier New"/>
          <w:sz w:val="24"/>
          <w:szCs w:val="24"/>
        </w:rPr>
      </w:r>
      <w:r/>
    </w:p>
    <w:p>
      <w:pPr>
        <w:pStyle w:val="743"/>
        <w:rPr>
          <w:rFonts w:hAnsi="宋体"/>
          <w:bCs/>
          <w:sz w:val="24"/>
          <w:szCs w:val="24"/>
        </w:rPr>
      </w:pPr>
      <w:r>
        <w:rPr>
          <w:rFonts w:hint="eastAsia" w:ascii="宋体" w:hAnsi="宋体" w:cs="Courier New"/>
          <w:color w:val="000000"/>
          <w:sz w:val="24"/>
          <w:szCs w:val="24"/>
        </w:rPr>
        <w:t xml:space="preserve">2、项目验收合格，甲方自收到发票之日起10个工作日内付清尾款。</w:t>
      </w:r>
      <w:r>
        <w:rPr>
          <w:rFonts w:hAnsi="宋体"/>
          <w:bCs/>
          <w:sz w:val="24"/>
          <w:szCs w:val="24"/>
        </w:rPr>
      </w:r>
      <w:r/>
    </w:p>
    <w:p>
      <w:pPr>
        <w:pStyle w:val="743"/>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43"/>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4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848"/>
        <w:ind w:left="480" w:hanging="480"/>
        <w:spacing w:before="120" w:after="120"/>
        <w:rPr>
          <w:rFonts w:hAnsi="宋体"/>
          <w:sz w:val="24"/>
          <w:szCs w:val="24"/>
        </w:rPr>
      </w:pPr>
      <w:r>
        <w:rPr>
          <w:rFonts w:hint="eastAsia" w:hAnsi="宋体"/>
          <w:sz w:val="24"/>
          <w:szCs w:val="24"/>
        </w:rPr>
        <w:t xml:space="preserve">10.1 甲方依法组织履约验收工作。</w:t>
      </w:r>
      <w:r>
        <w:rPr>
          <w:rFonts w:hAnsi="宋体"/>
          <w:sz w:val="24"/>
          <w:szCs w:val="24"/>
        </w:rPr>
      </w:r>
      <w:r/>
    </w:p>
    <w:p>
      <w:pPr>
        <w:pStyle w:val="848"/>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Ansi="宋体"/>
          <w:sz w:val="24"/>
          <w:szCs w:val="24"/>
        </w:rPr>
      </w:r>
      <w:r/>
    </w:p>
    <w:p>
      <w:pPr>
        <w:pStyle w:val="848"/>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rPr>
          <w:rFonts w:hAnsi="宋体"/>
          <w:sz w:val="24"/>
          <w:szCs w:val="24"/>
        </w:rPr>
      </w:r>
      <w:r/>
    </w:p>
    <w:p>
      <w:pPr>
        <w:pStyle w:val="848"/>
        <w:ind w:left="480" w:hanging="480"/>
        <w:spacing w:before="120" w:after="120"/>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Ansi="宋体"/>
          <w:sz w:val="24"/>
          <w:szCs w:val="24"/>
        </w:rPr>
      </w:r>
      <w:r/>
    </w:p>
    <w:p>
      <w:pPr>
        <w:pStyle w:val="848"/>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Ansi="宋体"/>
          <w:sz w:val="24"/>
          <w:szCs w:val="24"/>
        </w:rPr>
      </w:r>
      <w:r/>
    </w:p>
    <w:p>
      <w:pPr>
        <w:pStyle w:val="848"/>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Ansi="宋体"/>
          <w:sz w:val="24"/>
          <w:szCs w:val="24"/>
        </w:rPr>
      </w:r>
      <w:r/>
    </w:p>
    <w:p>
      <w:pPr>
        <w:pStyle w:val="8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8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8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8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8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8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84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84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84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8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48"/>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Ansi="宋体"/>
          <w:sz w:val="24"/>
          <w:szCs w:val="24"/>
        </w:rPr>
      </w:r>
      <w:r/>
    </w:p>
    <w:p>
      <w:pPr>
        <w:pStyle w:val="84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84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84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84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848"/>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84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84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848"/>
        <w:ind w:firstLine="240"/>
        <w:spacing w:before="120" w:after="120" w:line="0" w:lineRule="atLeast"/>
      </w:pPr>
      <w:r>
        <w:rPr>
          <w:rFonts w:hint="eastAsia" w:hAnsi="宋体"/>
          <w:sz w:val="24"/>
          <w:szCs w:val="24"/>
        </w:rPr>
        <w:t xml:space="preserve">联系电话：                    联系电话：          </w:t>
      </w:r>
      <w:r/>
    </w:p>
    <w:p>
      <w:pPr>
        <w:pStyle w:val="848"/>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4"/>
      <w:r/>
      <w:bookmarkEnd w:id="185"/>
      <w:r/>
      <w:bookmarkEnd w:id="186"/>
      <w:r/>
      <w:bookmarkStart w:id="187" w:name="_Hlt16619369"/>
      <w:r/>
      <w:bookmarkEnd w:id="187"/>
      <w:r/>
      <w:bookmarkStart w:id="188" w:name="_Hlt16619350"/>
      <w:r/>
      <w:bookmarkStart w:id="189" w:name="_Toc120614244"/>
      <w:r/>
      <w:bookmarkStart w:id="190" w:name="_Toc16938590"/>
      <w:r/>
      <w:bookmarkStart w:id="191" w:name="_Toc20823346"/>
      <w:r/>
      <w:bookmarkStart w:id="192" w:name="_Toc462564139"/>
      <w:r/>
      <w:bookmarkStart w:id="193" w:name="_Toc479757211"/>
      <w:r/>
      <w:r/>
    </w:p>
    <w:p>
      <w:pPr>
        <w:pStyle w:val="848"/>
        <w:jc w:val="center"/>
        <w:spacing w:before="120" w:after="120" w:line="0" w:lineRule="atLeast"/>
      </w:pPr>
      <w:r/>
      <w:r/>
    </w:p>
    <w:p>
      <w:pPr>
        <w:pStyle w:val="848"/>
        <w:jc w:val="center"/>
        <w:spacing w:before="120" w:after="120" w:line="0" w:lineRule="atLeast"/>
      </w:pPr>
      <w:r/>
      <w:r/>
    </w:p>
    <w:p>
      <w:pPr>
        <w:pStyle w:val="848"/>
        <w:jc w:val="center"/>
        <w:spacing w:before="120" w:after="120" w:line="0" w:lineRule="atLeast"/>
      </w:pPr>
      <w:r/>
      <w:r/>
    </w:p>
    <w:p>
      <w:pPr>
        <w:pStyle w:val="848"/>
        <w:jc w:val="center"/>
        <w:spacing w:before="120" w:after="120" w:line="0" w:lineRule="atLeast"/>
      </w:pPr>
      <w:r/>
      <w:r/>
    </w:p>
    <w:p>
      <w:pPr>
        <w:pStyle w:val="848"/>
        <w:jc w:val="center"/>
        <w:spacing w:before="120" w:after="120" w:line="0" w:lineRule="atLeast"/>
      </w:pPr>
      <w:r/>
      <w:r/>
    </w:p>
    <w:p>
      <w:pPr>
        <w:pStyle w:val="848"/>
        <w:jc w:val="center"/>
        <w:spacing w:before="120" w:after="120" w:line="0" w:lineRule="atLeast"/>
      </w:pPr>
      <w:r/>
      <w:r/>
    </w:p>
    <w:p>
      <w:pPr>
        <w:pStyle w:val="743"/>
        <w:jc w:val="center"/>
        <w:rPr>
          <w:b/>
          <w:bCs/>
          <w:sz w:val="30"/>
          <w:szCs w:val="30"/>
        </w:rPr>
      </w:pPr>
      <w:r>
        <w:rPr>
          <w:rFonts w:hint="eastAsia"/>
          <w:b/>
          <w:bCs/>
          <w:color w:val="ff0000"/>
          <w:sz w:val="30"/>
          <w:szCs w:val="30"/>
        </w:rPr>
        <w:t xml:space="preserve">（包二）</w:t>
      </w:r>
      <w:r>
        <w:rPr>
          <w:rFonts w:hint="eastAsia"/>
          <w:b/>
          <w:bCs/>
          <w:sz w:val="30"/>
          <w:szCs w:val="30"/>
        </w:rPr>
        <w:t xml:space="preserve">江苏省政府采购合同</w:t>
      </w:r>
      <w:r>
        <w:rPr>
          <w:rFonts w:hint="eastAsia"/>
          <w:b/>
          <w:bCs/>
          <w:color w:val="ff0000"/>
          <w:sz w:val="30"/>
          <w:szCs w:val="30"/>
        </w:rPr>
        <w:t xml:space="preserve">（货物）</w:t>
      </w:r>
      <w:r>
        <w:rPr>
          <w:rFonts w:hint="eastAsia"/>
          <w:b/>
          <w:bCs/>
          <w:sz w:val="30"/>
          <w:szCs w:val="30"/>
        </w:rPr>
        <w:t xml:space="preserve">（合同编号）</w:t>
      </w:r>
      <w:r>
        <w:rPr>
          <w:b/>
          <w:bCs/>
          <w:sz w:val="30"/>
          <w:szCs w:val="30"/>
        </w:rPr>
      </w:r>
      <w:r/>
    </w:p>
    <w:p>
      <w:pPr>
        <w:pStyle w:val="743"/>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项目名称：</w:t>
      </w:r>
      <w:r>
        <w:rPr>
          <w:rFonts w:eastAsia="Times New Roman"/>
          <w:color w:val="000000"/>
          <w:sz w:val="24"/>
          <w:szCs w:val="22"/>
        </w:rPr>
        <w:t xml:space="preserve">_____</w:t>
      </w:r>
      <w:r>
        <w:rPr>
          <w:rFonts w:hint="eastAsia"/>
          <w:color w:val="000000"/>
          <w:sz w:val="24"/>
          <w:szCs w:val="22"/>
        </w:rPr>
        <w:t xml:space="preserve">  </w:t>
      </w:r>
      <w:r>
        <w:rPr>
          <w:rFonts w:eastAsia="Times New Roman"/>
          <w:color w:val="000000"/>
          <w:sz w:val="24"/>
          <w:szCs w:val="22"/>
        </w:rPr>
        <w:t xml:space="preserve">                                     </w:t>
      </w:r>
      <w:r>
        <w:rPr>
          <w:rFonts w:ascii="Calibri" w:hAnsi="Calibri"/>
          <w:szCs w:val="22"/>
        </w:rPr>
      </w:r>
      <w:r/>
    </w:p>
    <w:p>
      <w:pPr>
        <w:pStyle w:val="743"/>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项目编号：</w:t>
      </w:r>
      <w:r>
        <w:rPr>
          <w:rFonts w:eastAsia="Times New Roman"/>
          <w:color w:val="000000"/>
          <w:sz w:val="24"/>
          <w:szCs w:val="22"/>
        </w:rPr>
        <w:t xml:space="preserve">_____</w:t>
      </w:r>
      <w:r>
        <w:rPr>
          <w:rFonts w:ascii="Calibri" w:hAnsi="Calibri"/>
          <w:szCs w:val="22"/>
        </w:rPr>
      </w:r>
      <w:r/>
    </w:p>
    <w:p>
      <w:pPr>
        <w:pStyle w:val="743"/>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甲方：（买方）</w:t>
      </w:r>
      <w:r>
        <w:rPr>
          <w:rFonts w:ascii="Calibri" w:hAnsi="Calibri"/>
          <w:szCs w:val="22"/>
        </w:rPr>
      </w:r>
      <w:r/>
    </w:p>
    <w:p>
      <w:pPr>
        <w:pStyle w:val="743"/>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乙方：（卖方）</w:t>
      </w:r>
      <w:r>
        <w:rPr>
          <w:rFonts w:eastAsia="Times New Roman"/>
          <w:color w:val="000000"/>
          <w:sz w:val="24"/>
          <w:szCs w:val="22"/>
        </w:rPr>
        <w:t xml:space="preserve">_________</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甲、乙双方根据</w:t>
      </w:r>
      <w:r>
        <w:rPr>
          <w:rFonts w:hint="eastAsia" w:ascii="宋体" w:hAnsi="宋体" w:cs="宋体"/>
          <w:color w:val="000000"/>
          <w:sz w:val="24"/>
          <w:szCs w:val="22"/>
        </w:rPr>
        <w:t xml:space="preserve">扬州市公共资源交易中心</w:t>
      </w:r>
      <w:r>
        <w:rPr>
          <w:rFonts w:eastAsia="Times New Roman"/>
          <w:color w:val="000000"/>
          <w:sz w:val="24"/>
          <w:szCs w:val="22"/>
          <w:u w:val="single"/>
        </w:rPr>
        <w:t xml:space="preserve">         </w:t>
      </w:r>
      <w:r>
        <w:rPr>
          <w:rFonts w:ascii="宋体" w:hAnsi="宋体" w:cs="宋体"/>
          <w:color w:val="000000"/>
          <w:sz w:val="24"/>
          <w:szCs w:val="22"/>
        </w:rPr>
        <w:t xml:space="preserve">项目公开招标的结果，签署本合同。</w:t>
      </w:r>
      <w:r>
        <w:rPr>
          <w:rFonts w:ascii="Calibri" w:hAnsi="Calibri"/>
          <w:szCs w:val="22"/>
        </w:rPr>
      </w:r>
      <w:r/>
    </w:p>
    <w:p>
      <w:pPr>
        <w:pStyle w:val="74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一、合同内容</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 </w:t>
      </w:r>
      <w:r>
        <w:rPr>
          <w:rFonts w:ascii="宋体" w:hAnsi="宋体" w:cs="宋体"/>
          <w:color w:val="000000"/>
          <w:sz w:val="24"/>
          <w:szCs w:val="22"/>
        </w:rPr>
        <w:t xml:space="preserve">标的名称：</w:t>
      </w:r>
      <w:r>
        <w:rPr>
          <w:rFonts w:eastAsia="Times New Roman"/>
          <w:color w:val="000000"/>
          <w:sz w:val="24"/>
          <w:szCs w:val="22"/>
        </w:rPr>
        <w:t xml:space="preserve">______</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 </w:t>
      </w:r>
      <w:r>
        <w:rPr>
          <w:rFonts w:ascii="宋体" w:hAnsi="宋体" w:cs="宋体"/>
          <w:color w:val="000000"/>
          <w:sz w:val="24"/>
          <w:szCs w:val="22"/>
        </w:rPr>
        <w:t xml:space="preserve">标的质量：</w:t>
      </w:r>
      <w:r>
        <w:rPr>
          <w:rFonts w:eastAsia="Times New Roman"/>
          <w:color w:val="000000"/>
          <w:sz w:val="24"/>
          <w:szCs w:val="22"/>
        </w:rPr>
        <w:t xml:space="preserve">______</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 </w:t>
      </w:r>
      <w:r>
        <w:rPr>
          <w:rFonts w:ascii="宋体" w:hAnsi="宋体" w:cs="宋体"/>
          <w:color w:val="000000"/>
          <w:sz w:val="24"/>
          <w:szCs w:val="22"/>
        </w:rPr>
        <w:t xml:space="preserve">标的数量（规模）：</w:t>
      </w:r>
      <w:r>
        <w:rPr>
          <w:rFonts w:eastAsia="Times New Roman"/>
          <w:color w:val="000000"/>
          <w:sz w:val="24"/>
          <w:szCs w:val="22"/>
        </w:rPr>
        <w:t xml:space="preserve">______</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 </w:t>
      </w:r>
      <w:r>
        <w:rPr>
          <w:rFonts w:ascii="宋体" w:hAnsi="宋体" w:cs="宋体"/>
          <w:color w:val="000000"/>
          <w:sz w:val="24"/>
          <w:szCs w:val="22"/>
        </w:rPr>
        <w:t xml:space="preserve">履行时间（期限）：</w:t>
      </w:r>
      <w:r>
        <w:rPr>
          <w:rFonts w:eastAsia="Times New Roman"/>
          <w:color w:val="000000"/>
          <w:sz w:val="24"/>
          <w:szCs w:val="22"/>
        </w:rPr>
        <w:t xml:space="preserve">______</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 </w:t>
      </w:r>
      <w:r>
        <w:rPr>
          <w:rFonts w:ascii="宋体" w:hAnsi="宋体" w:cs="宋体"/>
          <w:color w:val="000000"/>
          <w:sz w:val="24"/>
          <w:szCs w:val="22"/>
        </w:rPr>
        <w:t xml:space="preserve">履行地点：</w:t>
      </w:r>
      <w:r>
        <w:rPr>
          <w:rFonts w:eastAsia="Times New Roman"/>
          <w:color w:val="000000"/>
          <w:sz w:val="24"/>
          <w:szCs w:val="22"/>
        </w:rPr>
        <w:t xml:space="preserve">______</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1.6 </w:t>
      </w:r>
      <w:r>
        <w:rPr>
          <w:rFonts w:ascii="宋体" w:hAnsi="宋体" w:cs="宋体"/>
          <w:color w:val="000000"/>
          <w:sz w:val="24"/>
          <w:szCs w:val="22"/>
        </w:rPr>
        <w:t xml:space="preserve">履行方式：</w:t>
      </w:r>
      <w:r>
        <w:rPr>
          <w:rFonts w:eastAsia="Times New Roman"/>
          <w:color w:val="000000"/>
          <w:sz w:val="24"/>
          <w:szCs w:val="22"/>
        </w:rPr>
        <w:t xml:space="preserve">______</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1.7 </w:t>
      </w:r>
      <w:r>
        <w:rPr>
          <w:rFonts w:ascii="宋体" w:hAnsi="宋体" w:cs="宋体"/>
          <w:color w:val="000000"/>
          <w:sz w:val="24"/>
          <w:szCs w:val="22"/>
        </w:rPr>
        <w:t xml:space="preserve">包装方式：</w:t>
      </w:r>
      <w:r>
        <w:rPr>
          <w:rFonts w:eastAsia="Times New Roman"/>
          <w:color w:val="000000"/>
          <w:sz w:val="24"/>
          <w:szCs w:val="22"/>
        </w:rPr>
        <w:t xml:space="preserve">______</w:t>
      </w:r>
      <w:r>
        <w:rPr>
          <w:rFonts w:ascii="Calibri" w:hAnsi="Calibri"/>
          <w:szCs w:val="22"/>
        </w:rPr>
      </w:r>
      <w:r/>
    </w:p>
    <w:p>
      <w:pPr>
        <w:pStyle w:val="74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二、合同金额</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2.1 </w:t>
      </w:r>
      <w:r>
        <w:rPr>
          <w:rFonts w:ascii="宋体" w:hAnsi="宋体" w:cs="宋体"/>
          <w:color w:val="000000"/>
          <w:sz w:val="24"/>
          <w:szCs w:val="22"/>
        </w:rPr>
        <w:t xml:space="preserve">本合同金额为（大写）：</w:t>
      </w:r>
      <w:r>
        <w:rPr>
          <w:rFonts w:eastAsia="Times New Roman"/>
          <w:color w:val="000000"/>
          <w:sz w:val="24"/>
          <w:szCs w:val="22"/>
        </w:rPr>
        <w:t xml:space="preserve">_______</w:t>
      </w:r>
      <w:r>
        <w:rPr>
          <w:rFonts w:ascii="宋体" w:hAnsi="宋体" w:cs="宋体"/>
          <w:color w:val="000000"/>
          <w:sz w:val="24"/>
          <w:szCs w:val="22"/>
        </w:rPr>
        <w:t xml:space="preserve">圆（</w:t>
      </w:r>
      <w:r>
        <w:rPr>
          <w:rFonts w:eastAsia="Times New Roman"/>
          <w:color w:val="000000"/>
          <w:sz w:val="24"/>
          <w:szCs w:val="22"/>
        </w:rPr>
        <w:t xml:space="preserve">___</w:t>
      </w:r>
      <w:r>
        <w:rPr>
          <w:rFonts w:ascii="宋体" w:hAnsi="宋体" w:cs="宋体"/>
          <w:color w:val="000000"/>
          <w:sz w:val="24"/>
          <w:szCs w:val="22"/>
        </w:rPr>
        <w:t xml:space="preserve">元）人民币或其他币种。</w:t>
      </w:r>
      <w:r>
        <w:rPr>
          <w:rFonts w:ascii="Calibri" w:hAnsi="Calibri"/>
          <w:szCs w:val="22"/>
        </w:rPr>
      </w:r>
      <w:r/>
    </w:p>
    <w:p>
      <w:pPr>
        <w:pStyle w:val="74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三、技术资料</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3.1</w:t>
      </w:r>
      <w:r>
        <w:rPr>
          <w:rFonts w:ascii="宋体" w:hAnsi="宋体" w:cs="宋体"/>
          <w:color w:val="000000"/>
          <w:sz w:val="24"/>
          <w:szCs w:val="22"/>
        </w:rPr>
        <w:t xml:space="preserve">乙方应按招标文件规定的时间向甲方提供使用货物</w:t>
      </w:r>
      <w:r>
        <w:rPr>
          <w:rFonts w:eastAsia="Times New Roman"/>
          <w:color w:val="000000"/>
          <w:sz w:val="24"/>
          <w:szCs w:val="22"/>
        </w:rPr>
        <w:t xml:space="preserve">(</w:t>
      </w:r>
      <w:r>
        <w:rPr>
          <w:rFonts w:ascii="宋体" w:hAnsi="宋体" w:cs="宋体"/>
          <w:color w:val="000000"/>
          <w:sz w:val="24"/>
          <w:szCs w:val="22"/>
        </w:rPr>
        <w:t xml:space="preserve">包含与货物相关的服务</w:t>
      </w:r>
      <w:r>
        <w:rPr>
          <w:rFonts w:eastAsia="Times New Roman"/>
          <w:color w:val="000000"/>
          <w:sz w:val="24"/>
          <w:szCs w:val="22"/>
        </w:rPr>
        <w:t xml:space="preserve">)</w:t>
      </w:r>
      <w:r>
        <w:rPr>
          <w:rFonts w:ascii="宋体" w:hAnsi="宋体" w:cs="宋体"/>
          <w:color w:val="000000"/>
          <w:sz w:val="24"/>
          <w:szCs w:val="22"/>
        </w:rPr>
        <w:t xml:space="preserve">的有关技术资料。</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3.2 </w:t>
      </w:r>
      <w:r>
        <w:rPr>
          <w:rFonts w:ascii="宋体" w:hAnsi="宋体" w:cs="宋体"/>
          <w:color w:val="000000"/>
          <w:sz w:val="24"/>
          <w:szCs w:val="22"/>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Calibri" w:hAnsi="Calibri"/>
          <w:szCs w:val="22"/>
        </w:rPr>
      </w:r>
      <w:r/>
    </w:p>
    <w:p>
      <w:pPr>
        <w:pStyle w:val="74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四、知识产权</w:t>
      </w:r>
      <w:r>
        <w:rPr>
          <w:rFonts w:ascii="Calibri" w:hAnsi="Calibri"/>
          <w:szCs w:val="22"/>
        </w:rPr>
      </w:r>
      <w:r/>
    </w:p>
    <w:p>
      <w:pPr>
        <w:pStyle w:val="743"/>
        <w:ind w:firstLine="480"/>
        <w:spacing w:before="120" w:after="120" w:line="85" w:lineRule="atLeast"/>
        <w:rPr>
          <w:rFonts w:eastAsia="Times New Roman"/>
          <w:color w:val="000000"/>
          <w:sz w:val="24"/>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4.1</w:t>
      </w:r>
      <w:r>
        <w:rPr>
          <w:rFonts w:ascii="宋体" w:hAnsi="宋体" w:cs="宋体"/>
          <w:color w:val="000000"/>
          <w:sz w:val="24"/>
          <w:szCs w:val="22"/>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eastAsia="Times New Roman"/>
          <w:color w:val="000000"/>
          <w:sz w:val="24"/>
          <w:szCs w:val="22"/>
        </w:rPr>
        <w:t xml:space="preserve">     </w:t>
      </w:r>
      <w:r>
        <w:rPr>
          <w:rFonts w:eastAsia="Times New Roman"/>
          <w:color w:val="000000"/>
          <w:sz w:val="24"/>
          <w:szCs w:val="22"/>
        </w:rPr>
      </w:r>
      <w:r/>
    </w:p>
    <w:p>
      <w:pPr>
        <w:pStyle w:val="743"/>
        <w:ind w:firstLine="24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rPr>
          <w:rFonts w:ascii="宋体" w:hAnsi="宋体" w:cs="宋体"/>
          <w:b/>
          <w:color w:val="000000"/>
          <w:sz w:val="24"/>
          <w:szCs w:val="22"/>
        </w:rPr>
        <w:t xml:space="preserve">五、产权担保</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5.1 </w:t>
      </w:r>
      <w:r>
        <w:rPr>
          <w:rFonts w:ascii="宋体" w:hAnsi="宋体" w:cs="宋体"/>
          <w:color w:val="000000"/>
          <w:sz w:val="24"/>
          <w:szCs w:val="22"/>
        </w:rPr>
        <w:t xml:space="preserve">乙方保证所交付的货物（包含与货物相关的服务）的所有权完全属于乙方且无任何抵押、查封等产权瑕疵。</w:t>
      </w:r>
      <w:r>
        <w:rPr>
          <w:rFonts w:ascii="Calibri" w:hAnsi="Calibri"/>
          <w:szCs w:val="22"/>
        </w:rPr>
      </w:r>
      <w:r/>
    </w:p>
    <w:p>
      <w:pPr>
        <w:pStyle w:val="743"/>
        <w:ind w:firstLine="482"/>
        <w:spacing w:before="120" w:after="120" w:line="85" w:lineRule="atLeast"/>
        <w:rPr>
          <w:rFonts w:ascii="宋体" w:hAnsi="宋体" w:cs="宋体"/>
          <w:b/>
          <w:color w:val="000000"/>
          <w:sz w:val="24"/>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六、履约保证金</w:t>
      </w:r>
      <w:r>
        <w:rPr>
          <w:rFonts w:ascii="宋体" w:hAnsi="宋体" w:cs="宋体"/>
          <w:b/>
          <w:color w:val="000000"/>
          <w:sz w:val="24"/>
          <w:szCs w:val="22"/>
        </w:rPr>
      </w:r>
      <w:r/>
    </w:p>
    <w:p>
      <w:pPr>
        <w:pStyle w:val="743"/>
        <w:ind w:firstLine="480"/>
        <w:spacing w:before="120" w:after="120"/>
        <w:rPr>
          <w:rFonts w:ascii="宋体" w:hAnsi="宋体" w:cs="Courier New"/>
          <w:color w:val="000000"/>
          <w:sz w:val="24"/>
          <w:szCs w:val="24"/>
        </w:rPr>
      </w:pPr>
      <w:r>
        <w:rPr>
          <w:rFonts w:ascii="宋体" w:hAnsi="宋体" w:cs="Courier New"/>
          <w:color w:val="000000"/>
          <w:sz w:val="24"/>
          <w:szCs w:val="24"/>
        </w:rPr>
        <w:t xml:space="preserve">6.1 乙方交纳人民币零元作为本合同的履约保证金。</w:t>
      </w:r>
      <w:r>
        <w:rPr>
          <w:rFonts w:ascii="宋体" w:hAnsi="宋体" w:cs="Courier New"/>
          <w:color w:val="000000"/>
          <w:sz w:val="24"/>
          <w:szCs w:val="24"/>
        </w:rPr>
      </w:r>
      <w:r/>
    </w:p>
    <w:p>
      <w:pPr>
        <w:pStyle w:val="743"/>
        <w:ind w:firstLine="480"/>
        <w:spacing w:before="120" w:after="120"/>
        <w:rPr>
          <w:rFonts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ascii="宋体" w:hAnsi="宋体" w:cs="Courier New"/>
          <w:color w:val="000000"/>
          <w:sz w:val="24"/>
          <w:szCs w:val="24"/>
        </w:rPr>
      </w:r>
      <w:r/>
    </w:p>
    <w:p>
      <w:pPr>
        <w:pStyle w:val="743"/>
        <w:ind w:firstLine="480"/>
        <w:spacing w:before="120" w:after="120"/>
        <w:rPr>
          <w:rFonts w:ascii="宋体" w:hAnsi="宋体" w:cs="Courier New"/>
          <w:color w:val="000000"/>
          <w:sz w:val="24"/>
          <w:szCs w:val="24"/>
        </w:rPr>
      </w:pPr>
      <w:r>
        <w:rPr>
          <w:rFonts w:hint="eastAsia" w:ascii="宋体" w:hAnsi="宋体" w:cs="Courier New"/>
          <w:color w:val="000000"/>
          <w:sz w:val="24"/>
          <w:szCs w:val="24"/>
        </w:rPr>
        <w:t xml:space="preserve">6.2.1履约保证金退还方式：无</w:t>
      </w:r>
      <w:r>
        <w:rPr>
          <w:rFonts w:ascii="宋体" w:hAnsi="宋体" w:cs="Courier New"/>
          <w:color w:val="000000"/>
          <w:sz w:val="24"/>
          <w:szCs w:val="24"/>
        </w:rPr>
      </w:r>
      <w:r/>
    </w:p>
    <w:p>
      <w:pPr>
        <w:pStyle w:val="743"/>
        <w:ind w:firstLine="480"/>
        <w:spacing w:before="120" w:after="120"/>
        <w:rPr>
          <w:rFonts w:ascii="宋体" w:hAnsi="宋体" w:cs="Courier New"/>
          <w:color w:val="000000"/>
          <w:sz w:val="24"/>
          <w:szCs w:val="24"/>
        </w:rPr>
      </w:pPr>
      <w:r>
        <w:rPr>
          <w:rFonts w:hint="eastAsia" w:ascii="宋体" w:hAnsi="宋体" w:cs="Courier New"/>
          <w:color w:val="000000"/>
          <w:sz w:val="24"/>
          <w:szCs w:val="24"/>
        </w:rPr>
        <w:t xml:space="preserve">6.2.2履约保证金退还时间：无</w:t>
      </w:r>
      <w:r>
        <w:rPr>
          <w:rFonts w:ascii="宋体" w:hAnsi="宋体" w:cs="Courier New"/>
          <w:color w:val="000000"/>
          <w:sz w:val="24"/>
          <w:szCs w:val="24"/>
        </w:rPr>
      </w:r>
      <w:r/>
    </w:p>
    <w:p>
      <w:pPr>
        <w:pStyle w:val="743"/>
        <w:ind w:firstLine="480"/>
        <w:spacing w:before="120" w:after="120"/>
        <w:rPr>
          <w:rFonts w:ascii="宋体" w:hAnsi="宋体" w:cs="Courier New"/>
          <w:color w:val="000000"/>
          <w:sz w:val="24"/>
          <w:szCs w:val="24"/>
        </w:rPr>
      </w:pPr>
      <w:r>
        <w:rPr>
          <w:rFonts w:hint="eastAsia" w:ascii="宋体" w:hAnsi="宋体" w:cs="Courier New"/>
          <w:color w:val="000000"/>
          <w:sz w:val="24"/>
          <w:szCs w:val="24"/>
        </w:rPr>
        <w:t xml:space="preserve">6.2.3履约保证金退还条件：无</w:t>
      </w:r>
      <w:r>
        <w:rPr>
          <w:rFonts w:ascii="宋体" w:hAnsi="宋体" w:cs="Courier New"/>
          <w:color w:val="000000"/>
          <w:sz w:val="24"/>
          <w:szCs w:val="24"/>
        </w:rPr>
      </w:r>
      <w:r/>
    </w:p>
    <w:p>
      <w:pPr>
        <w:pStyle w:val="743"/>
        <w:ind w:firstLine="480"/>
        <w:spacing w:before="120" w:after="120"/>
      </w:pPr>
      <w:r>
        <w:rPr>
          <w:rFonts w:hint="eastAsia" w:ascii="宋体" w:hAnsi="宋体" w:cs="Courier New"/>
          <w:color w:val="000000"/>
          <w:sz w:val="24"/>
          <w:szCs w:val="24"/>
        </w:rPr>
        <w:t xml:space="preserve">6.2.4履约保证金不予退还的情形：无</w:t>
      </w:r>
      <w:r/>
    </w:p>
    <w:p>
      <w:pPr>
        <w:pStyle w:val="74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七、质保期</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质保期</w:t>
      </w:r>
      <w:r>
        <w:rPr>
          <w:rFonts w:eastAsia="Times New Roman"/>
          <w:color w:val="000000"/>
          <w:sz w:val="24"/>
          <w:szCs w:val="22"/>
          <w:u w:val="single"/>
        </w:rPr>
        <w:t xml:space="preserve">      </w:t>
      </w:r>
      <w:r>
        <w:rPr>
          <w:rFonts w:ascii="宋体" w:hAnsi="宋体" w:cs="宋体"/>
          <w:color w:val="000000"/>
          <w:sz w:val="24"/>
          <w:szCs w:val="22"/>
        </w:rPr>
        <w:t xml:space="preserve">年。（自交货验收合格之日起计）</w:t>
      </w:r>
      <w:r>
        <w:rPr>
          <w:rFonts w:ascii="Calibri" w:hAnsi="Calibri"/>
          <w:szCs w:val="22"/>
        </w:rPr>
      </w:r>
      <w:r/>
    </w:p>
    <w:p>
      <w:pPr>
        <w:pStyle w:val="74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八、合同转包或分包</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8.1</w:t>
      </w:r>
      <w:r>
        <w:rPr>
          <w:rFonts w:ascii="宋体" w:hAnsi="宋体" w:cs="宋体"/>
          <w:color w:val="000000"/>
          <w:sz w:val="24"/>
          <w:szCs w:val="22"/>
        </w:rPr>
        <w:t xml:space="preserve">乙方不得将合同标的转包给他人履行。</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8.2</w:t>
      </w:r>
      <w:r>
        <w:rPr>
          <w:rFonts w:ascii="宋体" w:hAnsi="宋体" w:cs="宋体"/>
          <w:color w:val="000000"/>
          <w:sz w:val="24"/>
          <w:szCs w:val="22"/>
        </w:rPr>
        <w:t xml:space="preserve">乙方不得将合同标的分包给他人履行。</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8.3</w:t>
      </w:r>
      <w:r>
        <w:rPr>
          <w:rFonts w:ascii="宋体" w:hAnsi="宋体" w:cs="宋体"/>
          <w:color w:val="000000"/>
          <w:sz w:val="24"/>
          <w:szCs w:val="22"/>
        </w:rPr>
        <w:t xml:space="preserve">乙方如有转包或未经甲方同意的分包行为，甲方有权给予终止合同。</w:t>
      </w:r>
      <w:r>
        <w:rPr>
          <w:rFonts w:ascii="Calibri" w:hAnsi="Calibri"/>
          <w:szCs w:val="22"/>
        </w:rPr>
      </w:r>
      <w:r/>
    </w:p>
    <w:p>
      <w:pPr>
        <w:pStyle w:val="743"/>
        <w:numPr>
          <w:ilvl w:val="0"/>
          <w:numId w:val="4"/>
        </w:numPr>
        <w:ind w:firstLine="498"/>
        <w:spacing w:before="120" w:after="120" w:line="85" w:lineRule="atLeast"/>
        <w:rPr>
          <w:rFonts w:ascii="宋体" w:hAnsi="宋体" w:cs="宋体"/>
          <w:b/>
          <w:color w:val="000000"/>
          <w:sz w:val="24"/>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合同款项支付</w:t>
      </w:r>
      <w:r>
        <w:rPr>
          <w:rFonts w:ascii="宋体" w:hAnsi="宋体" w:cs="宋体"/>
          <w:b/>
          <w:color w:val="000000"/>
          <w:sz w:val="24"/>
          <w:szCs w:val="22"/>
        </w:rPr>
      </w:r>
      <w:r/>
    </w:p>
    <w:p>
      <w:pPr>
        <w:pStyle w:val="743"/>
        <w:ind w:firstLine="480"/>
        <w:rPr>
          <w:rFonts w:ascii="宋体" w:hAnsi="宋体" w:cs="Courier New"/>
          <w:sz w:val="24"/>
          <w:szCs w:val="24"/>
        </w:rPr>
      </w:pPr>
      <w:r>
        <w:rPr>
          <w:rFonts w:hint="eastAsia" w:ascii="宋体" w:hAnsi="宋体"/>
          <w:color w:val="000000"/>
          <w:sz w:val="24"/>
          <w:szCs w:val="24"/>
        </w:rPr>
        <w:t xml:space="preserve">一、</w:t>
      </w:r>
      <w:r>
        <w:rPr>
          <w:rFonts w:hint="eastAsia" w:ascii="宋体" w:hAnsi="宋体" w:cs="Courier New"/>
          <w:color w:val="000000"/>
          <w:sz w:val="24"/>
          <w:szCs w:val="24"/>
        </w:rPr>
        <w:t xml:space="preserve">合同签订后，甲方自收到发票之日起10个工作日内支付合同总价60%的预付款；</w:t>
      </w:r>
      <w:r>
        <w:rPr>
          <w:rFonts w:ascii="宋体" w:hAnsi="宋体" w:cs="Courier New"/>
          <w:sz w:val="24"/>
          <w:szCs w:val="24"/>
        </w:rPr>
      </w:r>
      <w:r/>
    </w:p>
    <w:p>
      <w:pPr>
        <w:pStyle w:val="743"/>
        <w:ind w:firstLine="480"/>
        <w:rPr>
          <w:rFonts w:ascii="宋体" w:hAnsi="宋体" w:cs="Courier New"/>
          <w:color w:val="000000"/>
          <w:sz w:val="24"/>
          <w:szCs w:val="24"/>
        </w:rPr>
      </w:pPr>
      <w:r>
        <w:rPr>
          <w:rFonts w:hint="eastAsia" w:ascii="宋体" w:hAnsi="宋体" w:cs="Courier New"/>
          <w:color w:val="000000"/>
          <w:sz w:val="24"/>
          <w:szCs w:val="24"/>
        </w:rPr>
        <w:t xml:space="preserve">二、项目验收合格，甲方自收到发票之日起10个工作日内付清尾款。</w:t>
      </w:r>
      <w:r>
        <w:rPr>
          <w:rFonts w:ascii="宋体" w:hAnsi="宋体" w:cs="Courier New"/>
          <w:color w:val="000000"/>
          <w:sz w:val="24"/>
          <w:szCs w:val="24"/>
        </w:rPr>
      </w:r>
      <w:r/>
    </w:p>
    <w:p>
      <w:pPr>
        <w:pStyle w:val="74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十、税费</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10.1</w:t>
      </w:r>
      <w:r>
        <w:rPr>
          <w:rFonts w:ascii="宋体" w:hAnsi="宋体" w:cs="宋体"/>
          <w:color w:val="000000"/>
          <w:sz w:val="24"/>
          <w:szCs w:val="22"/>
        </w:rPr>
        <w:t xml:space="preserve">本合同执行中相关的一切税费均由乙方负担。</w:t>
      </w:r>
      <w:r>
        <w:rPr>
          <w:rFonts w:ascii="Calibri" w:hAnsi="Calibri"/>
          <w:szCs w:val="22"/>
        </w:rPr>
      </w:r>
      <w:r/>
    </w:p>
    <w:p>
      <w:pPr>
        <w:pStyle w:val="74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十一、质量保修范围和保修期及售后服务</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11.1 </w:t>
      </w:r>
      <w:r>
        <w:rPr>
          <w:rFonts w:ascii="宋体" w:hAnsi="宋体" w:cs="宋体"/>
          <w:color w:val="000000"/>
          <w:sz w:val="24"/>
          <w:szCs w:val="22"/>
        </w:rPr>
        <w:t xml:space="preserve">乙方应按招标文件规定的货物性能、技术要求、质量标准向甲方提供未经使用的全新产品。</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11.2 </w:t>
      </w:r>
      <w:r>
        <w:rPr>
          <w:rFonts w:ascii="宋体" w:hAnsi="宋体" w:cs="宋体"/>
          <w:color w:val="000000"/>
          <w:sz w:val="24"/>
          <w:szCs w:val="22"/>
        </w:rPr>
        <w:t xml:space="preserve">乙方提供的货物在质量期内因货物本身的质量问题发生故障，乙方应负责免费更换。对达不到技术要求者，根据实际情况，经双方协商，可按以下办法处理：</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⑴更换：由乙方承担所发生的全部费用。</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⑵贬值处理：由甲乙双方合议定价。</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⑶退货处理：乙方应退还甲方支付的合同款，同时应承担该货物的直接费用（运输、保险、检验、货款利息及银行手续费等）。</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11.3 </w:t>
      </w:r>
      <w:r>
        <w:rPr>
          <w:rFonts w:ascii="宋体" w:hAnsi="宋体" w:cs="宋体"/>
          <w:color w:val="000000"/>
          <w:sz w:val="24"/>
          <w:szCs w:val="22"/>
        </w:rPr>
        <w:t xml:space="preserve">如在使用过程中发生质量问题，乙方在接到甲方通知后在</w:t>
      </w:r>
      <w:r>
        <w:rPr>
          <w:rFonts w:eastAsia="Times New Roman"/>
          <w:color w:val="000000"/>
          <w:sz w:val="24"/>
          <w:szCs w:val="22"/>
        </w:rPr>
        <w:t xml:space="preserve">_________</w:t>
      </w:r>
      <w:r>
        <w:rPr>
          <w:rFonts w:ascii="宋体" w:hAnsi="宋体" w:cs="宋体"/>
          <w:color w:val="000000"/>
          <w:sz w:val="24"/>
          <w:szCs w:val="22"/>
        </w:rPr>
        <w:t xml:space="preserve">小时内到达甲方现场。</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11.4 </w:t>
      </w:r>
      <w:r>
        <w:rPr>
          <w:rFonts w:ascii="宋体" w:hAnsi="宋体" w:cs="宋体"/>
          <w:color w:val="000000"/>
          <w:sz w:val="24"/>
          <w:szCs w:val="22"/>
        </w:rPr>
        <w:t xml:space="preserve">在质保期内，乙方应对货物出现的质量及安全问题负责处理解决并承担一切费用。</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11.5</w:t>
      </w:r>
      <w:r>
        <w:rPr>
          <w:rFonts w:ascii="宋体" w:hAnsi="宋体" w:cs="宋体"/>
          <w:color w:val="000000"/>
          <w:sz w:val="24"/>
          <w:szCs w:val="22"/>
        </w:rPr>
        <w:t xml:space="preserve">上述的货物免费保修期为</w:t>
      </w:r>
      <w:r>
        <w:rPr>
          <w:rFonts w:eastAsia="Times New Roman"/>
          <w:color w:val="000000"/>
          <w:sz w:val="24"/>
          <w:szCs w:val="22"/>
          <w:u w:val="single"/>
        </w:rPr>
        <w:t xml:space="preserve">     </w:t>
      </w:r>
      <w:r>
        <w:rPr>
          <w:rFonts w:ascii="宋体" w:hAnsi="宋体" w:cs="宋体"/>
          <w:color w:val="000000"/>
          <w:sz w:val="24"/>
          <w:szCs w:val="22"/>
        </w:rPr>
        <w:t xml:space="preserve">年（自交货验收合格之日起计），因人为因素出现的故障不在免费保修范围内。超过保修期的机器设备，终生维修，维修时只收部件成本费。</w:t>
      </w:r>
      <w:r>
        <w:rPr>
          <w:rFonts w:ascii="Calibri" w:hAnsi="Calibri"/>
          <w:szCs w:val="22"/>
        </w:rPr>
      </w:r>
      <w:r/>
    </w:p>
    <w:p>
      <w:pPr>
        <w:pStyle w:val="74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十二、项目验收</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12.1 </w:t>
      </w:r>
      <w:r>
        <w:rPr>
          <w:rFonts w:ascii="宋体" w:hAnsi="宋体" w:cs="宋体"/>
          <w:color w:val="000000"/>
          <w:sz w:val="24"/>
          <w:szCs w:val="22"/>
        </w:rPr>
        <w:t xml:space="preserve">甲方依法组织履约验收工作。</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12.2 </w:t>
      </w:r>
      <w:r>
        <w:rPr>
          <w:rFonts w:ascii="宋体" w:hAnsi="宋体" w:cs="宋体"/>
          <w:color w:val="000000"/>
          <w:sz w:val="24"/>
          <w:szCs w:val="22"/>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12.3 </w:t>
      </w:r>
      <w:r>
        <w:rPr>
          <w:rFonts w:ascii="宋体" w:hAnsi="宋体" w:cs="宋体"/>
          <w:color w:val="000000"/>
          <w:sz w:val="24"/>
          <w:szCs w:val="22"/>
        </w:rPr>
        <w:t xml:space="preserve">对于实际使用人和甲方分离的项目，甲方邀请实际使用人参与验收。</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12.4 </w:t>
      </w:r>
      <w:r>
        <w:rPr>
          <w:rFonts w:ascii="宋体" w:hAnsi="宋体" w:cs="宋体"/>
          <w:color w:val="000000"/>
          <w:sz w:val="24"/>
          <w:szCs w:val="22"/>
        </w:rPr>
        <w:t xml:space="preserve">如有必要，甲方邀请参加本项目的其他供应商或第三方专业机构及专家参与验收，相关意见将作为验收书的参考资料。</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12.5 </w:t>
      </w:r>
      <w:r>
        <w:rPr>
          <w:rFonts w:ascii="宋体" w:hAnsi="宋体" w:cs="宋体"/>
          <w:color w:val="000000"/>
          <w:sz w:val="24"/>
          <w:szCs w:val="22"/>
        </w:rPr>
        <w:t xml:space="preserve">甲方成立验收小组，按照采购合同的约定对乙方的履约情况进行验收。验收时间、验收标准见招标文件验收内容。验收时</w:t>
      </w:r>
      <w:r>
        <w:rPr>
          <w:rFonts w:eastAsia="Times New Roman"/>
          <w:color w:val="000000"/>
          <w:sz w:val="24"/>
          <w:szCs w:val="22"/>
        </w:rPr>
        <w:t xml:space="preserve">,</w:t>
      </w:r>
      <w:r>
        <w:rPr>
          <w:rFonts w:ascii="宋体" w:hAnsi="宋体" w:cs="宋体"/>
          <w:color w:val="000000"/>
          <w:sz w:val="24"/>
          <w:szCs w:val="22"/>
        </w:rPr>
        <w:t xml:space="preserve">甲方按照采购合同的约定对每一项技术、商务要求的履约情况进行确认。验收结束后</w:t>
      </w:r>
      <w:r>
        <w:rPr>
          <w:rFonts w:eastAsia="Times New Roman"/>
          <w:color w:val="000000"/>
          <w:sz w:val="24"/>
          <w:szCs w:val="22"/>
        </w:rPr>
        <w:t xml:space="preserve">,</w:t>
      </w:r>
      <w:r>
        <w:rPr>
          <w:rFonts w:ascii="宋体" w:hAnsi="宋体" w:cs="宋体"/>
          <w:color w:val="000000"/>
          <w:sz w:val="24"/>
          <w:szCs w:val="22"/>
        </w:rPr>
        <w:t xml:space="preserve">验收小组出具验收书</w:t>
      </w:r>
      <w:r>
        <w:rPr>
          <w:rFonts w:eastAsia="Times New Roman"/>
          <w:color w:val="000000"/>
          <w:sz w:val="24"/>
          <w:szCs w:val="22"/>
        </w:rPr>
        <w:t xml:space="preserve">,</w:t>
      </w:r>
      <w:r>
        <w:rPr>
          <w:rFonts w:ascii="宋体" w:hAnsi="宋体" w:cs="宋体"/>
          <w:color w:val="000000"/>
          <w:sz w:val="24"/>
          <w:szCs w:val="22"/>
        </w:rPr>
        <w:t xml:space="preserve">列明各项标准的验收情况及项目总体评价</w:t>
      </w:r>
      <w:r>
        <w:rPr>
          <w:rFonts w:eastAsia="Times New Roman"/>
          <w:color w:val="000000"/>
          <w:sz w:val="24"/>
          <w:szCs w:val="22"/>
        </w:rPr>
        <w:t xml:space="preserve">,</w:t>
      </w:r>
      <w:r>
        <w:rPr>
          <w:rFonts w:ascii="宋体" w:hAnsi="宋体" w:cs="宋体"/>
          <w:color w:val="000000"/>
          <w:sz w:val="24"/>
          <w:szCs w:val="22"/>
        </w:rPr>
        <w:t xml:space="preserve">由验收双方共同签署。验收结果与采购合同约定的资金支付及履约保证金返还条件挂钩。履约验收的各项资料存档备查。</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12.6 </w:t>
      </w:r>
      <w:r>
        <w:rPr>
          <w:rFonts w:ascii="宋体" w:hAnsi="宋体" w:cs="宋体"/>
          <w:color w:val="000000"/>
          <w:sz w:val="24"/>
          <w:szCs w:val="22"/>
        </w:rPr>
        <w:t xml:space="preserve">验收合格的项目</w:t>
      </w:r>
      <w:r>
        <w:rPr>
          <w:rFonts w:eastAsia="Times New Roman"/>
          <w:color w:val="000000"/>
          <w:sz w:val="24"/>
          <w:szCs w:val="22"/>
        </w:rPr>
        <w:t xml:space="preserve">,</w:t>
      </w:r>
      <w:r>
        <w:rPr>
          <w:rFonts w:ascii="宋体" w:hAnsi="宋体" w:cs="宋体"/>
          <w:color w:val="000000"/>
          <w:sz w:val="24"/>
          <w:szCs w:val="22"/>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eastAsia="Times New Roman"/>
          <w:color w:val="000000"/>
          <w:sz w:val="24"/>
          <w:szCs w:val="22"/>
        </w:rPr>
        <w:t xml:space="preserve">,</w:t>
      </w:r>
      <w:r>
        <w:rPr>
          <w:rFonts w:ascii="宋体" w:hAnsi="宋体" w:cs="宋体"/>
          <w:color w:val="000000"/>
          <w:sz w:val="24"/>
          <w:szCs w:val="22"/>
        </w:rPr>
        <w:t xml:space="preserve">甲方将及时报告本级财政部门。</w:t>
      </w:r>
      <w:r>
        <w:rPr>
          <w:rFonts w:ascii="Calibri" w:hAnsi="Calibri"/>
          <w:szCs w:val="22"/>
        </w:rPr>
      </w:r>
      <w:r/>
    </w:p>
    <w:p>
      <w:pPr>
        <w:pStyle w:val="74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十三、货物的包装、发运及运输</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13.1 </w:t>
      </w:r>
      <w:r>
        <w:rPr>
          <w:rFonts w:ascii="宋体" w:hAnsi="宋体" w:cs="宋体"/>
          <w:color w:val="000000"/>
          <w:sz w:val="24"/>
          <w:szCs w:val="22"/>
        </w:rPr>
        <w:t xml:space="preserve">乙方应在货物发运前对其进行满足运输距离、防潮、防震、防锈和防破损装卸等要求包装，以保证货物安全运达甲方指定地点。</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13.2 </w:t>
      </w:r>
      <w:r>
        <w:rPr>
          <w:rFonts w:ascii="宋体" w:hAnsi="宋体" w:cs="宋体"/>
          <w:color w:val="000000"/>
          <w:sz w:val="24"/>
          <w:szCs w:val="22"/>
        </w:rPr>
        <w:t xml:space="preserve">使用说明书、质量检验证明书、随配附件和工具以及清单一并附于货物内。</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13.3 </w:t>
      </w:r>
      <w:r>
        <w:rPr>
          <w:rFonts w:ascii="宋体" w:hAnsi="宋体" w:cs="宋体"/>
          <w:color w:val="000000"/>
          <w:sz w:val="24"/>
          <w:szCs w:val="22"/>
        </w:rPr>
        <w:t xml:space="preserve">乙方在货物发运手续办理完毕后</w:t>
      </w:r>
      <w:r>
        <w:rPr>
          <w:rFonts w:eastAsia="Times New Roman"/>
          <w:color w:val="000000"/>
          <w:sz w:val="24"/>
          <w:szCs w:val="22"/>
        </w:rPr>
        <w:t xml:space="preserve">24</w:t>
      </w:r>
      <w:r>
        <w:rPr>
          <w:rFonts w:ascii="宋体" w:hAnsi="宋体" w:cs="宋体"/>
          <w:color w:val="000000"/>
          <w:sz w:val="24"/>
          <w:szCs w:val="22"/>
        </w:rPr>
        <w:t xml:space="preserve">小时内或货到甲方</w:t>
      </w:r>
      <w:r>
        <w:rPr>
          <w:rFonts w:eastAsia="Times New Roman"/>
          <w:color w:val="000000"/>
          <w:sz w:val="24"/>
          <w:szCs w:val="22"/>
        </w:rPr>
        <w:t xml:space="preserve">48</w:t>
      </w:r>
      <w:r>
        <w:rPr>
          <w:rFonts w:ascii="宋体" w:hAnsi="宋体" w:cs="宋体"/>
          <w:color w:val="000000"/>
          <w:sz w:val="24"/>
          <w:szCs w:val="22"/>
        </w:rPr>
        <w:t xml:space="preserve">小时前通知甲方，以准备接货。</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13.4 </w:t>
      </w:r>
      <w:r>
        <w:rPr>
          <w:rFonts w:ascii="宋体" w:hAnsi="宋体" w:cs="宋体"/>
          <w:color w:val="000000"/>
          <w:sz w:val="24"/>
          <w:szCs w:val="22"/>
        </w:rPr>
        <w:t xml:space="preserve">货物在交付甲方前发生的风险均由乙方负责。</w:t>
      </w:r>
      <w:r>
        <w:rPr>
          <w:rFonts w:ascii="Calibri" w:hAnsi="Calibri"/>
          <w:szCs w:val="22"/>
        </w:rPr>
      </w:r>
      <w:r/>
    </w:p>
    <w:p>
      <w:pPr>
        <w:pStyle w:val="743"/>
        <w:ind w:firstLine="480"/>
        <w:spacing w:before="156" w:after="156"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13.5 </w:t>
      </w:r>
      <w:r>
        <w:rPr>
          <w:rFonts w:ascii="宋体" w:hAnsi="宋体" w:cs="宋体"/>
          <w:color w:val="000000"/>
          <w:sz w:val="24"/>
          <w:szCs w:val="22"/>
        </w:rPr>
        <w:t xml:space="preserve">货物在规定的交付期限内由乙方送达甲方指定的地点视为交付，乙方同时需通知甲方货物已送达。</w:t>
      </w:r>
      <w:r>
        <w:rPr>
          <w:rFonts w:ascii="Calibri" w:hAnsi="Calibri"/>
          <w:szCs w:val="22"/>
        </w:rPr>
      </w:r>
      <w:r/>
    </w:p>
    <w:p>
      <w:pPr>
        <w:pStyle w:val="74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十四、违约责任</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14.1 </w:t>
      </w:r>
      <w:r>
        <w:rPr>
          <w:rFonts w:ascii="宋体" w:hAnsi="宋体" w:cs="宋体"/>
          <w:color w:val="000000"/>
          <w:sz w:val="24"/>
          <w:szCs w:val="22"/>
        </w:rPr>
        <w:t xml:space="preserve">甲方无正当理由拒收货物的，甲方向乙方偿付拒收货款总值</w:t>
      </w:r>
      <w:r>
        <w:rPr>
          <w:rFonts w:eastAsia="Times New Roman"/>
          <w:color w:val="000000"/>
          <w:sz w:val="24"/>
          <w:szCs w:val="22"/>
          <w:u w:val="single"/>
        </w:rPr>
        <w:t xml:space="preserve">     </w:t>
      </w:r>
      <w:r>
        <w:rPr>
          <w:rFonts w:ascii="宋体" w:hAnsi="宋体" w:cs="宋体"/>
          <w:color w:val="000000"/>
          <w:sz w:val="24"/>
          <w:szCs w:val="22"/>
        </w:rPr>
        <w:t xml:space="preserve">的违约金。</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14.2 </w:t>
      </w:r>
      <w:r>
        <w:rPr>
          <w:rFonts w:ascii="宋体" w:hAnsi="宋体" w:cs="宋体"/>
          <w:color w:val="000000"/>
          <w:sz w:val="24"/>
          <w:szCs w:val="22"/>
        </w:rPr>
        <w:t xml:space="preserve">甲方无故逾期验收和办理货款支付手续的</w:t>
      </w:r>
      <w:r>
        <w:rPr>
          <w:rFonts w:eastAsia="Times New Roman"/>
          <w:color w:val="000000"/>
          <w:sz w:val="24"/>
          <w:szCs w:val="22"/>
        </w:rPr>
        <w:t xml:space="preserve">,</w:t>
      </w:r>
      <w:r>
        <w:rPr>
          <w:rFonts w:ascii="宋体" w:hAnsi="宋体" w:cs="宋体"/>
          <w:color w:val="000000"/>
          <w:sz w:val="24"/>
          <w:szCs w:val="22"/>
        </w:rPr>
        <w:t xml:space="preserve">甲方应按逾期付款总额每日</w:t>
      </w:r>
      <w:r>
        <w:rPr>
          <w:rFonts w:eastAsia="Times New Roman"/>
          <w:color w:val="000000"/>
          <w:sz w:val="24"/>
          <w:szCs w:val="22"/>
        </w:rPr>
        <w:t xml:space="preserve">       </w:t>
      </w:r>
      <w:r>
        <w:rPr>
          <w:rFonts w:ascii="宋体" w:hAnsi="宋体" w:cs="宋体"/>
          <w:color w:val="000000"/>
          <w:sz w:val="24"/>
          <w:szCs w:val="22"/>
        </w:rPr>
        <w:t xml:space="preserve">向乙方支付违约金。</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14.3 </w:t>
      </w:r>
      <w:r>
        <w:rPr>
          <w:rFonts w:ascii="宋体" w:hAnsi="宋体" w:cs="宋体"/>
          <w:color w:val="000000"/>
          <w:sz w:val="24"/>
          <w:szCs w:val="22"/>
        </w:rPr>
        <w:t xml:space="preserve">乙方逾期交付货物的，乙方应按逾期交货总额每日</w:t>
      </w:r>
      <w:r>
        <w:rPr>
          <w:rFonts w:eastAsia="Times New Roman"/>
          <w:color w:val="000000"/>
          <w:sz w:val="24"/>
          <w:szCs w:val="22"/>
          <w:u w:val="single"/>
        </w:rPr>
        <w:t xml:space="preserve">     </w:t>
      </w:r>
      <w:r>
        <w:rPr>
          <w:rFonts w:hint="eastAsia"/>
          <w:color w:val="000000"/>
          <w:sz w:val="24"/>
          <w:szCs w:val="22"/>
          <w:u w:val="single"/>
        </w:rPr>
        <w:t xml:space="preserve"> </w:t>
      </w:r>
      <w:r>
        <w:rPr>
          <w:rFonts w:ascii="宋体" w:hAnsi="宋体" w:cs="宋体"/>
          <w:color w:val="000000"/>
          <w:sz w:val="24"/>
          <w:szCs w:val="22"/>
        </w:rPr>
        <w:t xml:space="preserve">向甲方支付违约金，由甲方从待付货款中扣除。逾期超过约定日期</w:t>
      </w:r>
      <w:r>
        <w:rPr>
          <w:rFonts w:eastAsia="Times New Roman"/>
          <w:color w:val="000000"/>
          <w:sz w:val="24"/>
          <w:szCs w:val="22"/>
        </w:rPr>
        <w:t xml:space="preserve">10</w:t>
      </w:r>
      <w:r>
        <w:rPr>
          <w:rFonts w:ascii="宋体" w:hAnsi="宋体" w:cs="宋体"/>
          <w:color w:val="000000"/>
          <w:sz w:val="24"/>
          <w:szCs w:val="22"/>
        </w:rPr>
        <w:t xml:space="preserve">个工作日不能交货的，甲方可解除本合同。乙方因逾期交货或因其他违约行为导致甲方解除合同的，乙方应向甲方支付合同总值</w:t>
      </w:r>
      <w:r>
        <w:rPr>
          <w:rFonts w:eastAsia="Times New Roman"/>
          <w:color w:val="000000"/>
          <w:sz w:val="24"/>
          <w:szCs w:val="22"/>
          <w:u w:val="single"/>
        </w:rPr>
        <w:t xml:space="preserve">    </w:t>
      </w:r>
      <w:r>
        <w:rPr>
          <w:rFonts w:ascii="宋体" w:hAnsi="宋体" w:cs="宋体"/>
          <w:color w:val="000000"/>
          <w:sz w:val="24"/>
          <w:szCs w:val="22"/>
        </w:rPr>
        <w:t xml:space="preserve">的违约金，如造成甲方损失超过违约金的，超出部分由乙方继续承担赔偿责任。</w:t>
      </w:r>
      <w:r>
        <w:rPr>
          <w:rFonts w:eastAsia="Times New Roman"/>
          <w:color w:val="000000"/>
          <w:sz w:val="24"/>
          <w:szCs w:val="22"/>
        </w:rPr>
        <w:t xml:space="preserve"> </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14.4 </w:t>
      </w:r>
      <w:r>
        <w:rPr>
          <w:rFonts w:ascii="宋体" w:hAnsi="宋体" w:cs="宋体"/>
          <w:color w:val="000000"/>
          <w:sz w:val="24"/>
          <w:szCs w:val="22"/>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Calibri" w:hAnsi="Calibri"/>
          <w:szCs w:val="22"/>
        </w:rPr>
      </w:r>
      <w:r/>
    </w:p>
    <w:p>
      <w:pPr>
        <w:pStyle w:val="74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十五、不可抗力事件处理</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15.1 </w:t>
      </w:r>
      <w:r>
        <w:rPr>
          <w:rFonts w:ascii="宋体" w:hAnsi="宋体" w:cs="宋体"/>
          <w:color w:val="000000"/>
          <w:sz w:val="24"/>
          <w:szCs w:val="22"/>
        </w:rPr>
        <w:t xml:space="preserve">在合同有效期内，任何一方因不可抗力事件导致不能履行合同，则合同履行期可延长，其延长期与不可抗力影响期相同。</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15.2 </w:t>
      </w:r>
      <w:r>
        <w:rPr>
          <w:rFonts w:ascii="宋体" w:hAnsi="宋体" w:cs="宋体"/>
          <w:color w:val="000000"/>
          <w:sz w:val="24"/>
          <w:szCs w:val="22"/>
        </w:rPr>
        <w:t xml:space="preserve">不可抗力事件发生后，应立即通知对方，并寄送有关权威机构出具的证明。</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15.3 </w:t>
      </w:r>
      <w:r>
        <w:rPr>
          <w:rFonts w:ascii="宋体" w:hAnsi="宋体" w:cs="宋体"/>
          <w:color w:val="000000"/>
          <w:sz w:val="24"/>
          <w:szCs w:val="22"/>
        </w:rPr>
        <w:t xml:space="preserve">不可抗力事件延续</w:t>
      </w:r>
      <w:r>
        <w:rPr>
          <w:rFonts w:eastAsia="Times New Roman"/>
          <w:color w:val="000000"/>
          <w:sz w:val="24"/>
          <w:szCs w:val="22"/>
        </w:rPr>
        <w:t xml:space="preserve">120</w:t>
      </w:r>
      <w:r>
        <w:rPr>
          <w:rFonts w:ascii="宋体" w:hAnsi="宋体" w:cs="宋体"/>
          <w:color w:val="000000"/>
          <w:sz w:val="24"/>
          <w:szCs w:val="22"/>
        </w:rPr>
        <w:t xml:space="preserve">天以上，双方应通过友好协商，确定是否继续履行合同。</w:t>
      </w:r>
      <w:r>
        <w:rPr>
          <w:rFonts w:ascii="Calibri" w:hAnsi="Calibri"/>
          <w:szCs w:val="22"/>
        </w:rPr>
      </w:r>
      <w:r/>
    </w:p>
    <w:p>
      <w:pPr>
        <w:pStyle w:val="74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十六、解决争议的方法</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16.1</w:t>
      </w:r>
      <w:r>
        <w:rPr>
          <w:rFonts w:ascii="宋体" w:hAnsi="宋体" w:cs="宋体"/>
          <w:color w:val="000000"/>
          <w:sz w:val="24"/>
          <w:szCs w:val="22"/>
        </w:rPr>
        <w:t xml:space="preserve">甲乙双方因合同签订、履行而发生的一切争议，应通过友好协商解决。如协商不成由甲方住所地人民法院管辖。</w:t>
      </w:r>
      <w:r>
        <w:rPr>
          <w:rFonts w:ascii="Calibri" w:hAnsi="Calibri"/>
          <w:szCs w:val="22"/>
        </w:rPr>
      </w:r>
      <w:r/>
    </w:p>
    <w:p>
      <w:pPr>
        <w:pStyle w:val="743"/>
        <w:ind w:firstLine="482"/>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十七、合同生效及其它</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17.1 </w:t>
      </w:r>
      <w:r>
        <w:rPr>
          <w:rFonts w:ascii="宋体" w:hAnsi="宋体" w:cs="宋体"/>
          <w:color w:val="000000"/>
          <w:sz w:val="24"/>
          <w:szCs w:val="22"/>
        </w:rPr>
        <w:t xml:space="preserve">合同经双方法定代表人或授权委托代表人签字并加盖单位公章后生效。</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17.2</w:t>
      </w:r>
      <w:r>
        <w:rPr>
          <w:rFonts w:ascii="宋体" w:hAnsi="宋体" w:cs="宋体"/>
          <w:color w:val="000000"/>
          <w:sz w:val="24"/>
          <w:szCs w:val="22"/>
        </w:rPr>
        <w:t xml:space="preserve">本合同未尽事宜，遵照《中华人民共和国民法典》《中华人民共和国政府采购法》有关条文执行。</w:t>
      </w:r>
      <w:r>
        <w:rPr>
          <w:rFonts w:ascii="Calibri" w:hAnsi="Calibri"/>
          <w:szCs w:val="22"/>
        </w:rPr>
      </w:r>
      <w:r/>
    </w:p>
    <w:p>
      <w:pPr>
        <w:pStyle w:val="743"/>
        <w:ind w:firstLine="480"/>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17.3 </w:t>
      </w:r>
      <w:r>
        <w:rPr>
          <w:rFonts w:ascii="宋体" w:hAnsi="宋体" w:cs="宋体"/>
          <w:color w:val="000000"/>
          <w:sz w:val="24"/>
          <w:szCs w:val="22"/>
        </w:rPr>
        <w:t xml:space="preserve">本合同正本一式</w:t>
      </w:r>
      <w:r>
        <w:rPr>
          <w:rFonts w:eastAsia="Times New Roman"/>
          <w:color w:val="000000"/>
          <w:sz w:val="24"/>
          <w:szCs w:val="22"/>
        </w:rPr>
        <w:t xml:space="preserve">___</w:t>
      </w:r>
      <w:r>
        <w:rPr>
          <w:rFonts w:ascii="宋体" w:hAnsi="宋体" w:cs="宋体"/>
          <w:color w:val="000000"/>
          <w:sz w:val="24"/>
          <w:szCs w:val="22"/>
        </w:rPr>
        <w:t xml:space="preserve">份，具有同等法律效力，甲方、乙方各执一份。</w:t>
      </w:r>
      <w:r>
        <w:rPr>
          <w:rFonts w:ascii="Calibri" w:hAnsi="Calibri"/>
          <w:szCs w:val="22"/>
        </w:rPr>
      </w:r>
      <w:r/>
    </w:p>
    <w:p>
      <w:pPr>
        <w:pStyle w:val="743"/>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rPr>
          <w:rFonts w:ascii="Calibri" w:hAnsi="Calibri"/>
          <w:szCs w:val="22"/>
        </w:rPr>
      </w:r>
      <w:r/>
    </w:p>
    <w:p>
      <w:pPr>
        <w:pStyle w:val="743"/>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甲方（盖章）：</w:t>
      </w:r>
      <w:r>
        <w:rPr>
          <w:rFonts w:hint="eastAsia" w:ascii="宋体" w:hAnsi="宋体" w:cs="宋体"/>
          <w:color w:val="000000"/>
          <w:sz w:val="24"/>
          <w:szCs w:val="22"/>
        </w:rPr>
        <w:t xml:space="preserve">         </w:t>
      </w:r>
      <w:r>
        <w:rPr>
          <w:rFonts w:eastAsia="Times New Roman"/>
          <w:color w:val="000000"/>
          <w:sz w:val="24"/>
          <w:szCs w:val="22"/>
        </w:rPr>
        <w:t xml:space="preserve">            </w:t>
      </w:r>
      <w:r>
        <w:rPr>
          <w:rFonts w:hint="eastAsia"/>
          <w:color w:val="000000"/>
          <w:sz w:val="24"/>
          <w:szCs w:val="22"/>
        </w:rPr>
        <w:t xml:space="preserve"> </w:t>
      </w:r>
      <w:r>
        <w:rPr>
          <w:rFonts w:eastAsia="Times New Roman"/>
          <w:color w:val="000000"/>
          <w:sz w:val="24"/>
          <w:szCs w:val="22"/>
        </w:rPr>
        <w:t xml:space="preserve"> </w:t>
      </w:r>
      <w:r>
        <w:rPr>
          <w:rFonts w:ascii="宋体" w:hAnsi="宋体" w:cs="宋体"/>
          <w:color w:val="000000"/>
          <w:sz w:val="24"/>
          <w:szCs w:val="22"/>
        </w:rPr>
        <w:t xml:space="preserve">乙方（盖章）：</w:t>
      </w:r>
      <w:r>
        <w:rPr>
          <w:rFonts w:eastAsia="Times New Roman"/>
          <w:color w:val="000000"/>
          <w:sz w:val="24"/>
          <w:szCs w:val="22"/>
        </w:rPr>
        <w:t xml:space="preserve"> </w:t>
      </w:r>
      <w:r>
        <w:rPr>
          <w:rFonts w:ascii="Calibri" w:hAnsi="Calibri"/>
          <w:szCs w:val="22"/>
        </w:rPr>
      </w:r>
      <w:r/>
    </w:p>
    <w:p>
      <w:pPr>
        <w:pStyle w:val="743"/>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地址：</w:t>
      </w:r>
      <w:r>
        <w:rPr>
          <w:rFonts w:hint="eastAsia" w:ascii="宋体" w:hAnsi="宋体" w:cs="宋体"/>
          <w:color w:val="000000"/>
          <w:sz w:val="24"/>
          <w:szCs w:val="22"/>
        </w:rPr>
        <w:t xml:space="preserve">                       </w:t>
      </w:r>
      <w:r>
        <w:rPr>
          <w:rFonts w:eastAsia="Times New Roman"/>
          <w:color w:val="000000"/>
          <w:sz w:val="24"/>
          <w:szCs w:val="22"/>
        </w:rPr>
        <w:t xml:space="preserve"> </w:t>
      </w:r>
      <w:r>
        <w:rPr>
          <w:rFonts w:hint="eastAsia"/>
          <w:color w:val="000000"/>
          <w:sz w:val="24"/>
          <w:szCs w:val="22"/>
        </w:rPr>
        <w:t xml:space="preserve"> </w:t>
      </w:r>
      <w:r>
        <w:rPr>
          <w:rFonts w:ascii="宋体" w:hAnsi="宋体" w:cs="宋体"/>
          <w:color w:val="000000"/>
          <w:sz w:val="24"/>
          <w:szCs w:val="22"/>
        </w:rPr>
        <w:t xml:space="preserve">地址：</w:t>
      </w:r>
      <w:r>
        <w:rPr>
          <w:rFonts w:eastAsia="Times New Roman"/>
          <w:color w:val="000000"/>
          <w:sz w:val="24"/>
          <w:szCs w:val="22"/>
        </w:rPr>
        <w:t xml:space="preserve"> </w:t>
      </w:r>
      <w:r>
        <w:rPr>
          <w:rFonts w:ascii="Calibri" w:hAnsi="Calibri"/>
          <w:szCs w:val="22"/>
        </w:rPr>
      </w:r>
      <w:r/>
    </w:p>
    <w:p>
      <w:pPr>
        <w:pStyle w:val="743"/>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法定代表人或授权代表：</w:t>
      </w:r>
      <w:r>
        <w:rPr>
          <w:rFonts w:eastAsia="Times New Roman"/>
          <w:color w:val="000000"/>
          <w:sz w:val="24"/>
          <w:szCs w:val="22"/>
        </w:rPr>
        <w:t xml:space="preserve">                  </w:t>
      </w:r>
      <w:r>
        <w:rPr>
          <w:rFonts w:ascii="宋体" w:hAnsi="宋体" w:cs="宋体"/>
          <w:color w:val="000000"/>
          <w:sz w:val="24"/>
          <w:szCs w:val="22"/>
        </w:rPr>
        <w:t xml:space="preserve">法定代表人或授权代表：</w:t>
      </w:r>
      <w:r>
        <w:rPr>
          <w:rFonts w:ascii="Calibri" w:hAnsi="Calibri"/>
          <w:szCs w:val="22"/>
        </w:rPr>
      </w:r>
      <w:r/>
    </w:p>
    <w:p>
      <w:pPr>
        <w:pStyle w:val="743"/>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联系电话：</w:t>
      </w:r>
      <w:r>
        <w:rPr>
          <w:rFonts w:eastAsia="Times New Roman"/>
          <w:color w:val="000000"/>
          <w:sz w:val="24"/>
          <w:szCs w:val="22"/>
        </w:rPr>
        <w:t xml:space="preserve">                          </w:t>
      </w:r>
      <w:r>
        <w:rPr>
          <w:rFonts w:hint="eastAsia"/>
          <w:color w:val="000000"/>
          <w:sz w:val="24"/>
          <w:szCs w:val="22"/>
        </w:rPr>
        <w:t xml:space="preserve">      </w:t>
      </w:r>
      <w:r>
        <w:rPr>
          <w:rFonts w:eastAsia="Times New Roman"/>
          <w:color w:val="000000"/>
          <w:sz w:val="24"/>
          <w:szCs w:val="22"/>
        </w:rPr>
        <w:t xml:space="preserve">    </w:t>
      </w:r>
      <w:r>
        <w:rPr>
          <w:rFonts w:ascii="宋体" w:hAnsi="宋体" w:cs="宋体"/>
          <w:color w:val="000000"/>
          <w:sz w:val="24"/>
          <w:szCs w:val="22"/>
        </w:rPr>
        <w:t xml:space="preserve">联系电话：</w:t>
      </w:r>
      <w:r>
        <w:rPr>
          <w:rFonts w:eastAsia="Times New Roman"/>
          <w:color w:val="000000"/>
          <w:sz w:val="24"/>
          <w:szCs w:val="22"/>
        </w:rPr>
        <w:t xml:space="preserve">          </w:t>
      </w:r>
      <w:r>
        <w:rPr>
          <w:rFonts w:ascii="Calibri" w:hAnsi="Calibri"/>
          <w:szCs w:val="22"/>
        </w:rPr>
      </w:r>
      <w:r/>
    </w:p>
    <w:p>
      <w:pPr>
        <w:pStyle w:val="743"/>
        <w:ind w:firstLine="480"/>
        <w:jc w:val="cente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rPr>
          <w:rFonts w:ascii="Calibri" w:hAnsi="Calibri"/>
          <w:szCs w:val="22"/>
        </w:rPr>
      </w:r>
      <w:r/>
    </w:p>
    <w:p>
      <w:pPr>
        <w:pStyle w:val="743"/>
        <w:ind w:firstLine="480"/>
        <w:jc w:val="center"/>
        <w:spacing w:before="120" w:after="120" w:line="85" w:lineRule="atLeast"/>
        <w:rPr>
          <w:rFonts w:ascii="Calibri" w:hAnsi="Calibri"/>
          <w:szCs w:val="22"/>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rPr>
          <w:rFonts w:ascii="Calibri" w:hAnsi="Calibri"/>
          <w:szCs w:val="22"/>
        </w:rPr>
      </w:r>
      <w:r/>
    </w:p>
    <w:p>
      <w:pPr>
        <w:pStyle w:val="743"/>
        <w:rPr>
          <w:rFonts w:ascii="Calibri" w:hAnsi="宋体"/>
          <w:sz w:val="24"/>
          <w:szCs w:val="24"/>
        </w:rPr>
        <w:pBdr>
          <w:top w:val="none" w:color="000000" w:sz="0" w:space="0"/>
          <w:left w:val="none" w:color="000000" w:sz="0" w:space="0"/>
          <w:bottom w:val="none" w:color="000000" w:sz="0" w:space="0"/>
          <w:right w:val="none" w:color="000000" w:sz="0" w:space="0"/>
        </w:pBdr>
      </w:pPr>
      <w:r>
        <w:rPr>
          <w:rFonts w:eastAsia="Times New Roman"/>
          <w:color w:val="000000"/>
          <w:sz w:val="24"/>
          <w:szCs w:val="22"/>
        </w:rPr>
        <w:t xml:space="preserve">                                                               </w:t>
      </w:r>
      <w:r>
        <w:rPr>
          <w:rFonts w:hint="eastAsia"/>
          <w:color w:val="000000"/>
          <w:sz w:val="24"/>
          <w:szCs w:val="22"/>
        </w:rPr>
        <w:t xml:space="preserve">  </w:t>
      </w:r>
      <w:r>
        <w:rPr>
          <w:rFonts w:ascii="宋体" w:hAnsi="宋体" w:cs="宋体"/>
          <w:color w:val="000000"/>
          <w:sz w:val="24"/>
          <w:szCs w:val="22"/>
        </w:rPr>
        <w:t xml:space="preserve">签订日期：</w:t>
      </w:r>
      <w:r>
        <w:rPr>
          <w:rFonts w:eastAsia="Times New Roman"/>
          <w:color w:val="000000"/>
          <w:sz w:val="24"/>
          <w:szCs w:val="22"/>
        </w:rPr>
        <w:t xml:space="preserve">      </w:t>
      </w:r>
      <w:r>
        <w:rPr>
          <w:rFonts w:ascii="宋体" w:hAnsi="宋体" w:cs="宋体"/>
          <w:color w:val="000000"/>
          <w:sz w:val="24"/>
          <w:szCs w:val="22"/>
        </w:rPr>
        <w:t xml:space="preserve">年</w:t>
      </w:r>
      <w:r>
        <w:rPr>
          <w:rFonts w:eastAsia="Times New Roman"/>
          <w:color w:val="000000"/>
          <w:sz w:val="24"/>
          <w:szCs w:val="22"/>
        </w:rPr>
        <w:t xml:space="preserve">    </w:t>
      </w:r>
      <w:r>
        <w:rPr>
          <w:rFonts w:ascii="宋体" w:hAnsi="宋体" w:cs="宋体"/>
          <w:color w:val="000000"/>
          <w:sz w:val="24"/>
          <w:szCs w:val="22"/>
        </w:rPr>
        <w:t xml:space="preserve">月</w:t>
      </w:r>
      <w:r>
        <w:rPr>
          <w:rFonts w:eastAsia="Times New Roman"/>
          <w:color w:val="000000"/>
          <w:sz w:val="24"/>
          <w:szCs w:val="22"/>
        </w:rPr>
        <w:t xml:space="preserve">   </w:t>
      </w:r>
      <w:r>
        <w:rPr>
          <w:rFonts w:ascii="宋体" w:hAnsi="宋体" w:cs="宋体"/>
          <w:color w:val="000000"/>
          <w:sz w:val="24"/>
          <w:szCs w:val="22"/>
        </w:rPr>
        <w:t xml:space="preserve">日</w:t>
      </w:r>
      <w:r>
        <w:rPr>
          <w:rFonts w:ascii="Calibri" w:hAnsi="宋体"/>
          <w:sz w:val="24"/>
          <w:szCs w:val="24"/>
        </w:rPr>
      </w:r>
      <w:r/>
    </w:p>
    <w:p>
      <w:pPr>
        <w:pStyle w:val="743"/>
      </w:pPr>
      <w:r/>
      <w:r/>
    </w:p>
    <w:p>
      <w:pPr>
        <w:pStyle w:val="743"/>
      </w:pPr>
      <w:r/>
      <w:r/>
    </w:p>
    <w:p>
      <w:pPr>
        <w:pStyle w:val="743"/>
      </w:pPr>
      <w:r/>
      <w:r/>
    </w:p>
    <w:p>
      <w:pPr>
        <w:pStyle w:val="743"/>
      </w:pPr>
      <w:r/>
      <w:r/>
    </w:p>
    <w:p>
      <w:pPr>
        <w:pStyle w:val="743"/>
      </w:pPr>
      <w:r/>
      <w:r/>
    </w:p>
    <w:p>
      <w:pPr>
        <w:pStyle w:val="743"/>
        <w:jc w:val="center"/>
        <w:rPr>
          <w:rFonts w:hAnsi="宋体"/>
          <w:sz w:val="24"/>
          <w:szCs w:val="24"/>
        </w:rPr>
      </w:pPr>
      <w:r>
        <w:br w:type="page" w:clear="all"/>
      </w:r>
      <w:bookmarkStart w:id="194" w:name="_Toc14893"/>
      <w:r/>
      <w:bookmarkStart w:id="195" w:name="_Toc6785"/>
      <w:r>
        <w:rPr>
          <w:rStyle w:val="808"/>
          <w:rFonts w:hint="eastAsia"/>
          <w:b/>
          <w:bCs/>
        </w:rPr>
        <w:t xml:space="preserve">第</w:t>
      </w:r>
      <w:bookmarkEnd w:id="188"/>
      <w:r>
        <w:rPr>
          <w:rStyle w:val="808"/>
          <w:rFonts w:hint="eastAsia"/>
          <w:b/>
          <w:bCs/>
        </w:rPr>
        <w:t xml:space="preserve">四章 采购需求</w:t>
      </w:r>
      <w:bookmarkEnd w:id="189"/>
      <w:r/>
      <w:bookmarkEnd w:id="190"/>
      <w:r/>
      <w:bookmarkEnd w:id="191"/>
      <w:r/>
      <w:bookmarkEnd w:id="194"/>
      <w:r/>
      <w:bookmarkEnd w:id="195"/>
      <w:r>
        <w:rPr>
          <w:rFonts w:hAnsi="宋体"/>
          <w:sz w:val="24"/>
          <w:szCs w:val="24"/>
        </w:rPr>
      </w:r>
      <w:r/>
    </w:p>
    <w:p>
      <w:pPr>
        <w:pStyle w:val="743"/>
        <w:spacing w:line="0" w:lineRule="atLeast"/>
        <w:rPr>
          <w:rFonts w:ascii="宋体" w:hAnsi="宋体"/>
          <w:color w:val="000000"/>
          <w:sz w:val="24"/>
          <w:szCs w:val="24"/>
        </w:rPr>
      </w:pPr>
      <w:r/>
      <w:bookmarkStart w:id="196" w:name="_Toc49090575"/>
      <w:r/>
      <w:bookmarkStart w:id="197" w:name="_Toc26554093"/>
      <w:r>
        <w:rPr>
          <w:rFonts w:ascii="宋体" w:hAnsi="宋体"/>
          <w:color w:val="000000"/>
          <w:sz w:val="24"/>
          <w:szCs w:val="24"/>
        </w:rPr>
      </w:r>
      <w:r/>
    </w:p>
    <w:p>
      <w:pPr>
        <w:pStyle w:val="743"/>
        <w:spacing w:line="0" w:lineRule="atLeast"/>
        <w:rPr>
          <w:rFonts w:ascii="宋体" w:hAnsi="宋体"/>
          <w:color w:val="000000"/>
          <w:sz w:val="24"/>
          <w:szCs w:val="24"/>
          <w:highlight w:val="yellow"/>
        </w:rPr>
      </w:pPr>
      <w:r>
        <w:rPr>
          <w:rFonts w:hint="eastAsia" w:ascii="宋体" w:hAnsi="宋体"/>
          <w:color w:val="000000"/>
          <w:sz w:val="24"/>
          <w:szCs w:val="24"/>
        </w:rPr>
        <w:t xml:space="preserve">项目属性:服务类项目。</w:t>
      </w:r>
      <w:r>
        <w:rPr>
          <w:rFonts w:ascii="宋体" w:hAnsi="宋体"/>
          <w:color w:val="000000"/>
          <w:sz w:val="24"/>
          <w:szCs w:val="24"/>
          <w:highlight w:val="yellow"/>
        </w:rPr>
      </w:r>
      <w:r/>
    </w:p>
    <w:p>
      <w:pPr>
        <w:pStyle w:val="743"/>
        <w:ind w:firstLine="480"/>
        <w:spacing w:line="360" w:lineRule="auto"/>
        <w:rPr>
          <w:bCs/>
          <w:iCs/>
          <w:sz w:val="24"/>
          <w:szCs w:val="24"/>
        </w:rPr>
      </w:pPr>
      <w:r>
        <w:rPr>
          <w:rFonts w:hint="eastAsia"/>
          <w:bCs/>
          <w:iCs/>
          <w:sz w:val="24"/>
          <w:szCs w:val="24"/>
        </w:rPr>
        <w:t xml:space="preserve">其他要求</w:t>
      </w:r>
      <w:r>
        <w:rPr>
          <w:bCs/>
          <w:iCs/>
          <w:sz w:val="24"/>
          <w:szCs w:val="24"/>
        </w:rPr>
      </w:r>
      <w:r/>
    </w:p>
    <w:p>
      <w:pPr>
        <w:pStyle w:val="743"/>
        <w:ind w:firstLine="480"/>
        <w:spacing w:line="360" w:lineRule="auto"/>
        <w:rPr>
          <w:b/>
          <w:iCs/>
          <w:color w:val="ff0000"/>
          <w:sz w:val="24"/>
          <w:szCs w:val="24"/>
        </w:rPr>
      </w:pPr>
      <w:r>
        <w:rPr>
          <w:rFonts w:hint="eastAsia"/>
          <w:bCs/>
          <w:iCs/>
          <w:sz w:val="24"/>
          <w:szCs w:val="24"/>
        </w:rPr>
        <w:t xml:space="preserve">1.严格执行政府采购关于支</w:t>
      </w:r>
      <w:r>
        <w:rPr>
          <w:rFonts w:hint="eastAsia"/>
          <w:bCs/>
          <w:iCs/>
          <w:sz w:val="24"/>
          <w:szCs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b/>
          <w:iCs/>
          <w:sz w:val="24"/>
          <w:szCs w:val="24"/>
        </w:rPr>
        <w:t xml:space="preserve">。</w:t>
      </w:r>
      <w:r>
        <w:rPr>
          <w:rFonts w:hint="eastAsia"/>
          <w:b/>
          <w:iCs/>
          <w:color w:val="ff0000"/>
          <w:sz w:val="24"/>
          <w:szCs w:val="24"/>
        </w:rPr>
        <w:t xml:space="preserve">本项目包二的节能产品：台式计算机。</w:t>
      </w:r>
      <w:r>
        <w:rPr>
          <w:b/>
          <w:iCs/>
          <w:color w:val="ff0000"/>
          <w:sz w:val="24"/>
          <w:szCs w:val="24"/>
        </w:rPr>
      </w:r>
      <w:r/>
    </w:p>
    <w:p>
      <w:pPr>
        <w:pStyle w:val="743"/>
        <w:ind w:firstLine="480"/>
        <w:spacing w:line="360" w:lineRule="auto"/>
        <w:rPr>
          <w:bCs/>
          <w:iCs/>
          <w:sz w:val="24"/>
          <w:szCs w:val="24"/>
        </w:rPr>
      </w:pPr>
      <w:r>
        <w:rPr>
          <w:rFonts w:hint="eastAsia"/>
          <w:bCs/>
          <w:iCs/>
          <w:sz w:val="24"/>
          <w:szCs w:val="24"/>
        </w:rPr>
        <w:t xml:space="preserve">供应商对于投标产品的包装应按照“财办库〔2020〕123号《关于印发《商品包装政府采购需求标准（试行）》、《快递包装政府采购需求标准（试行）》的通知》”执行。</w:t>
      </w:r>
      <w:r>
        <w:rPr>
          <w:bCs/>
          <w:iCs/>
          <w:sz w:val="24"/>
          <w:szCs w:val="24"/>
        </w:rPr>
      </w:r>
      <w:r/>
    </w:p>
    <w:p>
      <w:pPr>
        <w:pStyle w:val="745"/>
        <w:spacing w:line="300" w:lineRule="auto"/>
        <w:rPr>
          <w:rFonts w:ascii="宋体" w:hAnsi="宋体" w:eastAsia="宋体" w:cs="宋体"/>
          <w:b/>
          <w:bCs/>
          <w:iCs/>
          <w:sz w:val="32"/>
          <w:szCs w:val="32"/>
        </w:rPr>
      </w:pPr>
      <w:r>
        <w:rPr>
          <w:rFonts w:hint="eastAsia" w:ascii="宋体" w:hAnsi="宋体" w:eastAsia="宋体" w:cs="宋体"/>
          <w:b/>
          <w:bCs/>
          <w:iCs/>
          <w:sz w:val="32"/>
          <w:szCs w:val="32"/>
        </w:rPr>
        <w:t xml:space="preserve">包一：扬州市数字档案馆系统升级</w:t>
      </w:r>
      <w:r>
        <w:rPr>
          <w:rFonts w:ascii="宋体" w:hAnsi="宋体" w:eastAsia="宋体" w:cs="宋体"/>
          <w:b/>
          <w:bCs/>
          <w:iCs/>
          <w:sz w:val="32"/>
          <w:szCs w:val="32"/>
        </w:rPr>
      </w:r>
      <w:r/>
    </w:p>
    <w:p>
      <w:pPr>
        <w:pStyle w:val="746"/>
        <w:jc w:val="left"/>
        <w:spacing w:before="100" w:after="100" w:line="300" w:lineRule="auto"/>
        <w:rPr>
          <w:rFonts w:ascii="仿宋" w:hAnsi="仿宋" w:eastAsia="仿宋" w:cs="仿宋"/>
          <w:b/>
          <w:bCs/>
          <w:iCs/>
          <w:sz w:val="24"/>
          <w:szCs w:val="24"/>
        </w:rPr>
      </w:pPr>
      <w:r>
        <w:rPr>
          <w:rFonts w:hint="eastAsia" w:ascii="仿宋" w:hAnsi="仿宋" w:eastAsia="仿宋" w:cs="仿宋"/>
          <w:b/>
          <w:bCs/>
          <w:iCs/>
          <w:sz w:val="24"/>
          <w:szCs w:val="24"/>
        </w:rPr>
        <w:t xml:space="preserve">项目基本概述</w:t>
      </w:r>
      <w:r>
        <w:rPr>
          <w:rFonts w:ascii="仿宋" w:hAnsi="仿宋" w:eastAsia="仿宋" w:cs="仿宋"/>
          <w:b/>
          <w:bCs/>
          <w:iCs/>
          <w:sz w:val="24"/>
          <w:szCs w:val="24"/>
        </w:rPr>
      </w:r>
      <w:r/>
    </w:p>
    <w:p>
      <w:pPr>
        <w:pStyle w:val="743"/>
        <w:ind w:firstLine="480"/>
        <w:spacing w:line="30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sz w:val="24"/>
          <w:szCs w:val="24"/>
        </w:rPr>
        <w:t xml:space="preserve">基于现有扬州市档案馆电子档案管理系统，建设网页采集归档系统、档案安全筛查系统、共享查询系统、便民服务平台、民生档案查（APP）、大数据可视化平台；优化升级现有数字档案馆系统、数字档案室系统、查档接待系统；开展数字档案馆系统、数字档案室系统、查档接待系统、自助查档系统、库房管理系统国产化终端适配工作；将现有核心资源总库系统优化升级为电子档案长期保管系统，并做相应的国产化适配工作及相关数据迁移工作，同时提供数据库结构调整优化服务。</w:t>
      </w:r>
      <w:r>
        <w:rPr>
          <w:rFonts w:ascii="仿宋" w:hAnsi="仿宋" w:eastAsia="仿宋" w:cs="仿宋"/>
          <w:sz w:val="24"/>
          <w:szCs w:val="24"/>
        </w:rPr>
      </w:r>
      <w:r/>
    </w:p>
    <w:p>
      <w:pPr>
        <w:pStyle w:val="746"/>
        <w:spacing w:line="300" w:lineRule="auto"/>
        <w:rPr>
          <w:rFonts w:ascii="仿宋" w:hAnsi="仿宋" w:eastAsia="仿宋" w:cs="仿宋"/>
          <w:b/>
          <w:bCs/>
          <w:sz w:val="24"/>
          <w:szCs w:val="24"/>
        </w:rPr>
      </w:pPr>
      <w:r>
        <w:rPr>
          <w:rFonts w:hint="eastAsia" w:ascii="仿宋" w:hAnsi="仿宋" w:eastAsia="仿宋" w:cs="仿宋"/>
          <w:b/>
          <w:bCs/>
          <w:sz w:val="24"/>
          <w:szCs w:val="24"/>
        </w:rPr>
        <w:t xml:space="preserve">项目建设需求</w:t>
      </w:r>
      <w:r>
        <w:rPr>
          <w:rFonts w:ascii="仿宋" w:hAnsi="仿宋" w:eastAsia="仿宋" w:cs="仿宋"/>
          <w:b/>
          <w:bCs/>
          <w:sz w:val="24"/>
          <w:szCs w:val="24"/>
        </w:rPr>
      </w:r>
      <w:r/>
    </w:p>
    <w:p>
      <w:pPr>
        <w:pStyle w:val="743"/>
        <w:ind w:firstLine="482"/>
        <w:spacing w:line="300" w:lineRule="auto"/>
        <w:tabs>
          <w:tab w:val="left" w:pos="1440" w:leader="none"/>
          <w:tab w:val="left" w:pos="5670" w:leader="none"/>
        </w:tabs>
        <w:rPr>
          <w:rFonts w:ascii="仿宋" w:hAnsi="仿宋" w:eastAsia="仿宋" w:cs="仿宋"/>
          <w:b/>
          <w:bCs/>
          <w:sz w:val="24"/>
          <w:szCs w:val="24"/>
        </w:rPr>
        <w:outlineLvl w:val="1"/>
      </w:pPr>
      <w:r>
        <w:rPr>
          <w:rFonts w:hint="eastAsia" w:ascii="仿宋" w:hAnsi="仿宋" w:eastAsia="仿宋" w:cs="仿宋"/>
          <w:b/>
          <w:bCs/>
          <w:sz w:val="24"/>
          <w:szCs w:val="24"/>
        </w:rPr>
        <w:t xml:space="preserve">（一）总体需求</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 投标人需提供关于扬州市数字档案馆系统升级项目的建设方案。方案要求能结合扬州市档案馆实际，满足档案相关标准规范要求。</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2.本次项目总共需采购6个应用系统、3个应用系统的升级服务、1项国产化终端适配服务以及1个应用系统的升级优化及国产化适配及其相应的数据迁移服务，并开展相应的数据库结构调整优化服务。详情如下表所示：</w:t>
      </w:r>
      <w:r>
        <w:rPr>
          <w:rFonts w:ascii="仿宋" w:hAnsi="仿宋" w:eastAsia="仿宋" w:cs="仿宋"/>
          <w:sz w:val="24"/>
          <w:szCs w:val="24"/>
        </w:rPr>
      </w:r>
      <w:r/>
    </w:p>
    <w:tbl>
      <w:tblPr>
        <w:tblStyle w:val="919"/>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1465"/>
        <w:gridCol w:w="3252"/>
        <w:gridCol w:w="1273"/>
        <w:gridCol w:w="1765"/>
      </w:tblGrid>
      <w:tr>
        <w:trPr>
          <w:trHeight w:val="379"/>
        </w:trPr>
        <w:tc>
          <w:tcPr>
            <w:tcW w:w="911"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序号</w:t>
            </w:r>
            <w:r>
              <w:rPr>
                <w:rFonts w:ascii="仿宋" w:hAnsi="仿宋" w:eastAsia="仿宋" w:cs="仿宋"/>
                <w:sz w:val="24"/>
                <w:szCs w:val="24"/>
              </w:rPr>
            </w:r>
            <w:r/>
          </w:p>
        </w:tc>
        <w:tc>
          <w:tcPr>
            <w:tcW w:w="1465"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类型</w:t>
            </w:r>
            <w:r>
              <w:rPr>
                <w:rFonts w:ascii="仿宋" w:hAnsi="仿宋" w:eastAsia="仿宋" w:cs="仿宋"/>
                <w:sz w:val="24"/>
                <w:szCs w:val="24"/>
              </w:rPr>
            </w:r>
            <w:r/>
          </w:p>
        </w:tc>
        <w:tc>
          <w:tcPr>
            <w:tcW w:w="3252"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项目内容描述</w:t>
            </w:r>
            <w:r>
              <w:rPr>
                <w:rFonts w:ascii="仿宋" w:hAnsi="仿宋" w:eastAsia="仿宋" w:cs="仿宋"/>
                <w:sz w:val="24"/>
                <w:szCs w:val="24"/>
              </w:rPr>
            </w:r>
            <w:r/>
          </w:p>
        </w:tc>
        <w:tc>
          <w:tcPr>
            <w:tcW w:w="127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数量</w:t>
            </w:r>
            <w:r>
              <w:rPr>
                <w:rFonts w:ascii="仿宋" w:hAnsi="仿宋" w:eastAsia="仿宋" w:cs="仿宋"/>
                <w:sz w:val="24"/>
                <w:szCs w:val="24"/>
              </w:rPr>
            </w:r>
            <w:r/>
          </w:p>
        </w:tc>
        <w:tc>
          <w:tcPr>
            <w:tcW w:w="1765"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备注</w:t>
            </w:r>
            <w:r>
              <w:rPr>
                <w:rFonts w:ascii="仿宋" w:hAnsi="仿宋" w:eastAsia="仿宋" w:cs="仿宋"/>
                <w:sz w:val="24"/>
                <w:szCs w:val="24"/>
              </w:rPr>
            </w:r>
            <w:r/>
          </w:p>
        </w:tc>
      </w:tr>
      <w:tr>
        <w:trPr/>
        <w:tc>
          <w:tcPr>
            <w:tcW w:w="911"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r>
            <w:r/>
          </w:p>
        </w:tc>
        <w:tc>
          <w:tcPr>
            <w:tcW w:w="1465"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软件建设</w:t>
            </w:r>
            <w:r>
              <w:rPr>
                <w:rFonts w:ascii="仿宋" w:hAnsi="仿宋" w:eastAsia="仿宋" w:cs="仿宋"/>
                <w:sz w:val="24"/>
                <w:szCs w:val="24"/>
              </w:rPr>
            </w:r>
            <w:r/>
          </w:p>
        </w:tc>
        <w:tc>
          <w:tcPr>
            <w:tcW w:w="3252"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网页采集归档系统建设</w:t>
            </w:r>
            <w:r>
              <w:rPr>
                <w:rFonts w:ascii="仿宋" w:hAnsi="仿宋" w:eastAsia="仿宋" w:cs="仿宋"/>
                <w:sz w:val="24"/>
                <w:szCs w:val="24"/>
              </w:rPr>
            </w:r>
            <w:r/>
          </w:p>
        </w:tc>
        <w:tc>
          <w:tcPr>
            <w:tcW w:w="127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1套</w:t>
            </w:r>
            <w:r>
              <w:rPr>
                <w:rFonts w:ascii="仿宋" w:hAnsi="仿宋" w:eastAsia="仿宋" w:cs="仿宋"/>
                <w:sz w:val="24"/>
                <w:szCs w:val="24"/>
              </w:rPr>
            </w:r>
            <w:r/>
          </w:p>
        </w:tc>
        <w:tc>
          <w:tcPr>
            <w:tcW w:w="1765" w:type="dxa"/>
            <w:vAlign w:val="center"/>
            <w:vMerge w:val="restart"/>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详见：</w:t>
            </w:r>
            <w:r>
              <w:rPr>
                <w:rFonts w:ascii="仿宋" w:hAnsi="仿宋" w:eastAsia="仿宋" w:cs="仿宋"/>
                <w:sz w:val="24"/>
                <w:szCs w:val="24"/>
              </w:rPr>
            </w:r>
            <w:r/>
          </w:p>
          <w:p>
            <w:pPr>
              <w:pStyle w:val="743"/>
              <w:spacing w:line="300" w:lineRule="auto"/>
              <w:rPr>
                <w:rFonts w:ascii="仿宋" w:hAnsi="仿宋" w:eastAsia="仿宋" w:cs="仿宋"/>
                <w:b/>
                <w:bCs/>
                <w:sz w:val="24"/>
                <w:szCs w:val="24"/>
              </w:rPr>
            </w:pPr>
            <w:r>
              <w:rPr>
                <w:rFonts w:hint="eastAsia" w:ascii="仿宋" w:hAnsi="仿宋" w:eastAsia="仿宋" w:cs="仿宋"/>
                <w:sz w:val="24"/>
                <w:szCs w:val="24"/>
              </w:rPr>
              <w:t xml:space="preserve">（二）建设内容需求</w:t>
            </w:r>
            <w:r>
              <w:rPr>
                <w:rFonts w:ascii="仿宋" w:hAnsi="仿宋" w:eastAsia="仿宋" w:cs="仿宋"/>
                <w:b/>
                <w:bCs/>
                <w:sz w:val="24"/>
                <w:szCs w:val="24"/>
              </w:rPr>
            </w:r>
            <w:r/>
          </w:p>
        </w:tc>
      </w:tr>
      <w:tr>
        <w:trPr>
          <w:trHeight w:val="529"/>
        </w:trPr>
        <w:tc>
          <w:tcPr>
            <w:tcW w:w="911"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r>
            <w:r/>
          </w:p>
        </w:tc>
        <w:tc>
          <w:tcPr>
            <w:tcW w:w="1465"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软件建设</w:t>
            </w:r>
            <w:r>
              <w:rPr>
                <w:rFonts w:ascii="仿宋" w:hAnsi="仿宋" w:eastAsia="仿宋" w:cs="仿宋"/>
                <w:sz w:val="24"/>
                <w:szCs w:val="24"/>
              </w:rPr>
            </w:r>
            <w:r/>
          </w:p>
        </w:tc>
        <w:tc>
          <w:tcPr>
            <w:tcW w:w="3252"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档案安全筛查系统建设</w:t>
            </w:r>
            <w:r>
              <w:rPr>
                <w:rFonts w:ascii="仿宋" w:hAnsi="仿宋" w:eastAsia="仿宋" w:cs="仿宋"/>
                <w:sz w:val="24"/>
                <w:szCs w:val="24"/>
              </w:rPr>
            </w:r>
            <w:r/>
          </w:p>
        </w:tc>
        <w:tc>
          <w:tcPr>
            <w:tcW w:w="127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1套</w:t>
            </w:r>
            <w:r>
              <w:rPr>
                <w:rFonts w:ascii="仿宋" w:hAnsi="仿宋" w:eastAsia="仿宋" w:cs="仿宋"/>
                <w:sz w:val="24"/>
                <w:szCs w:val="24"/>
              </w:rPr>
            </w:r>
            <w:r/>
          </w:p>
        </w:tc>
        <w:tc>
          <w:tcPr>
            <w:tcW w:w="1765" w:type="dxa"/>
            <w:vAlign w:val="center"/>
            <w:vMerge w:val="continue"/>
            <w:textDirection w:val="lrTb"/>
            <w:noWrap w:val="false"/>
          </w:tcPr>
          <w:p>
            <w:pPr>
              <w:pStyle w:val="743"/>
              <w:jc w:val="center"/>
              <w:spacing w:line="300" w:lineRule="auto"/>
              <w:rPr>
                <w:rFonts w:ascii="仿宋" w:hAnsi="仿宋" w:eastAsia="仿宋" w:cs="仿宋"/>
                <w:sz w:val="24"/>
                <w:szCs w:val="24"/>
              </w:rPr>
            </w:pPr>
            <w:r>
              <w:rPr>
                <w:rFonts w:ascii="仿宋" w:hAnsi="仿宋" w:eastAsia="仿宋" w:cs="仿宋"/>
                <w:sz w:val="24"/>
                <w:szCs w:val="24"/>
              </w:rPr>
            </w:r>
            <w:r/>
          </w:p>
        </w:tc>
      </w:tr>
      <w:tr>
        <w:trPr/>
        <w:tc>
          <w:tcPr>
            <w:tcW w:w="911"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3</w:t>
            </w:r>
            <w:r>
              <w:rPr>
                <w:rFonts w:ascii="仿宋" w:hAnsi="仿宋" w:eastAsia="仿宋" w:cs="仿宋"/>
                <w:sz w:val="24"/>
                <w:szCs w:val="24"/>
              </w:rPr>
            </w:r>
            <w:r/>
          </w:p>
        </w:tc>
        <w:tc>
          <w:tcPr>
            <w:tcW w:w="1465"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软件建设</w:t>
            </w:r>
            <w:r>
              <w:rPr>
                <w:rFonts w:ascii="仿宋" w:hAnsi="仿宋" w:eastAsia="仿宋" w:cs="仿宋"/>
                <w:sz w:val="24"/>
                <w:szCs w:val="24"/>
              </w:rPr>
            </w:r>
            <w:r/>
          </w:p>
        </w:tc>
        <w:tc>
          <w:tcPr>
            <w:tcW w:w="3252"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共享查询系统建设</w:t>
            </w:r>
            <w:r>
              <w:rPr>
                <w:rFonts w:ascii="仿宋" w:hAnsi="仿宋" w:eastAsia="仿宋" w:cs="仿宋"/>
                <w:sz w:val="24"/>
                <w:szCs w:val="24"/>
              </w:rPr>
            </w:r>
            <w:r/>
          </w:p>
        </w:tc>
        <w:tc>
          <w:tcPr>
            <w:tcW w:w="127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1套</w:t>
            </w:r>
            <w:r>
              <w:rPr>
                <w:rFonts w:ascii="仿宋" w:hAnsi="仿宋" w:eastAsia="仿宋" w:cs="仿宋"/>
                <w:sz w:val="24"/>
                <w:szCs w:val="24"/>
              </w:rPr>
            </w:r>
            <w:r/>
          </w:p>
        </w:tc>
        <w:tc>
          <w:tcPr>
            <w:tcW w:w="1765" w:type="dxa"/>
            <w:vAlign w:val="center"/>
            <w:vMerge w:val="continue"/>
            <w:textDirection w:val="lrTb"/>
            <w:noWrap w:val="false"/>
          </w:tcPr>
          <w:p>
            <w:pPr>
              <w:pStyle w:val="743"/>
              <w:jc w:val="center"/>
              <w:spacing w:line="300" w:lineRule="auto"/>
              <w:rPr>
                <w:rFonts w:ascii="仿宋" w:hAnsi="仿宋" w:eastAsia="仿宋" w:cs="仿宋"/>
                <w:sz w:val="24"/>
                <w:szCs w:val="24"/>
              </w:rPr>
            </w:pPr>
            <w:r>
              <w:rPr>
                <w:rFonts w:ascii="仿宋" w:hAnsi="仿宋" w:eastAsia="仿宋" w:cs="仿宋"/>
                <w:sz w:val="24"/>
                <w:szCs w:val="24"/>
              </w:rPr>
            </w:r>
            <w:r/>
          </w:p>
        </w:tc>
      </w:tr>
      <w:tr>
        <w:trPr/>
        <w:tc>
          <w:tcPr>
            <w:tcW w:w="911"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4</w:t>
            </w:r>
            <w:r>
              <w:rPr>
                <w:rFonts w:ascii="仿宋" w:hAnsi="仿宋" w:eastAsia="仿宋" w:cs="仿宋"/>
                <w:sz w:val="24"/>
                <w:szCs w:val="24"/>
              </w:rPr>
            </w:r>
            <w:r/>
          </w:p>
        </w:tc>
        <w:tc>
          <w:tcPr>
            <w:tcW w:w="1465"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软件建设</w:t>
            </w:r>
            <w:r>
              <w:rPr>
                <w:rFonts w:ascii="仿宋" w:hAnsi="仿宋" w:eastAsia="仿宋" w:cs="仿宋"/>
                <w:sz w:val="24"/>
                <w:szCs w:val="24"/>
              </w:rPr>
            </w:r>
            <w:r/>
          </w:p>
        </w:tc>
        <w:tc>
          <w:tcPr>
            <w:tcW w:w="3252"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便民服务平台建设</w:t>
            </w:r>
            <w:r>
              <w:rPr>
                <w:rFonts w:ascii="仿宋" w:hAnsi="仿宋" w:eastAsia="仿宋" w:cs="仿宋"/>
                <w:sz w:val="24"/>
                <w:szCs w:val="24"/>
              </w:rPr>
            </w:r>
            <w:r/>
          </w:p>
        </w:tc>
        <w:tc>
          <w:tcPr>
            <w:tcW w:w="127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1套</w:t>
            </w:r>
            <w:r>
              <w:rPr>
                <w:rFonts w:ascii="仿宋" w:hAnsi="仿宋" w:eastAsia="仿宋" w:cs="仿宋"/>
                <w:sz w:val="24"/>
                <w:szCs w:val="24"/>
              </w:rPr>
            </w:r>
            <w:r/>
          </w:p>
        </w:tc>
        <w:tc>
          <w:tcPr>
            <w:tcW w:w="1765" w:type="dxa"/>
            <w:vAlign w:val="center"/>
            <w:vMerge w:val="continue"/>
            <w:textDirection w:val="lrTb"/>
            <w:noWrap w:val="false"/>
          </w:tcPr>
          <w:p>
            <w:pPr>
              <w:pStyle w:val="743"/>
              <w:jc w:val="center"/>
              <w:spacing w:line="300" w:lineRule="auto"/>
              <w:rPr>
                <w:rFonts w:ascii="仿宋" w:hAnsi="仿宋" w:eastAsia="仿宋" w:cs="仿宋"/>
                <w:sz w:val="24"/>
                <w:szCs w:val="24"/>
              </w:rPr>
            </w:pPr>
            <w:r>
              <w:rPr>
                <w:rFonts w:ascii="仿宋" w:hAnsi="仿宋" w:eastAsia="仿宋" w:cs="仿宋"/>
                <w:sz w:val="24"/>
                <w:szCs w:val="24"/>
              </w:rPr>
            </w:r>
            <w:r/>
          </w:p>
        </w:tc>
      </w:tr>
      <w:tr>
        <w:trPr/>
        <w:tc>
          <w:tcPr>
            <w:tcW w:w="911"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5</w:t>
            </w:r>
            <w:r>
              <w:rPr>
                <w:rFonts w:ascii="仿宋" w:hAnsi="仿宋" w:eastAsia="仿宋" w:cs="仿宋"/>
                <w:sz w:val="24"/>
                <w:szCs w:val="24"/>
              </w:rPr>
            </w:r>
            <w:r/>
          </w:p>
        </w:tc>
        <w:tc>
          <w:tcPr>
            <w:tcW w:w="1465"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软件建设</w:t>
            </w:r>
            <w:r>
              <w:rPr>
                <w:rFonts w:ascii="仿宋" w:hAnsi="仿宋" w:eastAsia="仿宋" w:cs="仿宋"/>
                <w:sz w:val="24"/>
                <w:szCs w:val="24"/>
              </w:rPr>
            </w:r>
            <w:r/>
          </w:p>
        </w:tc>
        <w:tc>
          <w:tcPr>
            <w:tcW w:w="3252"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民生档案查询（APP）</w:t>
            </w:r>
            <w:r>
              <w:rPr>
                <w:rFonts w:ascii="仿宋" w:hAnsi="仿宋" w:eastAsia="仿宋" w:cs="仿宋"/>
                <w:sz w:val="24"/>
                <w:szCs w:val="24"/>
              </w:rPr>
            </w:r>
            <w:r/>
          </w:p>
        </w:tc>
        <w:tc>
          <w:tcPr>
            <w:tcW w:w="127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1套</w:t>
            </w:r>
            <w:r>
              <w:rPr>
                <w:rFonts w:ascii="仿宋" w:hAnsi="仿宋" w:eastAsia="仿宋" w:cs="仿宋"/>
                <w:sz w:val="24"/>
                <w:szCs w:val="24"/>
              </w:rPr>
            </w:r>
            <w:r/>
          </w:p>
        </w:tc>
        <w:tc>
          <w:tcPr>
            <w:tcW w:w="1765" w:type="dxa"/>
            <w:vAlign w:val="center"/>
            <w:vMerge w:val="continue"/>
            <w:textDirection w:val="lrTb"/>
            <w:noWrap w:val="false"/>
          </w:tcPr>
          <w:p>
            <w:pPr>
              <w:pStyle w:val="743"/>
              <w:jc w:val="center"/>
              <w:spacing w:line="300" w:lineRule="auto"/>
              <w:rPr>
                <w:rFonts w:ascii="仿宋" w:hAnsi="仿宋" w:eastAsia="仿宋" w:cs="仿宋"/>
                <w:sz w:val="24"/>
                <w:szCs w:val="24"/>
              </w:rPr>
            </w:pPr>
            <w:r>
              <w:rPr>
                <w:rFonts w:ascii="仿宋" w:hAnsi="仿宋" w:eastAsia="仿宋" w:cs="仿宋"/>
                <w:sz w:val="24"/>
                <w:szCs w:val="24"/>
              </w:rPr>
            </w:r>
            <w:r/>
          </w:p>
        </w:tc>
      </w:tr>
      <w:tr>
        <w:trPr/>
        <w:tc>
          <w:tcPr>
            <w:tcW w:w="911"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6</w:t>
            </w:r>
            <w:r>
              <w:rPr>
                <w:rFonts w:ascii="仿宋" w:hAnsi="仿宋" w:eastAsia="仿宋" w:cs="仿宋"/>
                <w:sz w:val="24"/>
                <w:szCs w:val="24"/>
              </w:rPr>
            </w:r>
            <w:r/>
          </w:p>
        </w:tc>
        <w:tc>
          <w:tcPr>
            <w:tcW w:w="1465"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软件建设</w:t>
            </w:r>
            <w:r>
              <w:rPr>
                <w:rFonts w:ascii="仿宋" w:hAnsi="仿宋" w:eastAsia="仿宋" w:cs="仿宋"/>
                <w:sz w:val="24"/>
                <w:szCs w:val="24"/>
              </w:rPr>
            </w:r>
            <w:r/>
          </w:p>
        </w:tc>
        <w:tc>
          <w:tcPr>
            <w:tcW w:w="3252"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大数据可视化平台建设</w:t>
            </w:r>
            <w:r>
              <w:rPr>
                <w:rFonts w:ascii="仿宋" w:hAnsi="仿宋" w:eastAsia="仿宋" w:cs="仿宋"/>
                <w:sz w:val="24"/>
                <w:szCs w:val="24"/>
              </w:rPr>
            </w:r>
            <w:r/>
          </w:p>
        </w:tc>
        <w:tc>
          <w:tcPr>
            <w:tcW w:w="127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1项</w:t>
            </w:r>
            <w:r>
              <w:rPr>
                <w:rFonts w:ascii="仿宋" w:hAnsi="仿宋" w:eastAsia="仿宋" w:cs="仿宋"/>
                <w:sz w:val="24"/>
                <w:szCs w:val="24"/>
              </w:rPr>
            </w:r>
            <w:r/>
          </w:p>
        </w:tc>
        <w:tc>
          <w:tcPr>
            <w:tcW w:w="1765" w:type="dxa"/>
            <w:vAlign w:val="center"/>
            <w:vMerge w:val="continue"/>
            <w:textDirection w:val="lrTb"/>
            <w:noWrap w:val="false"/>
          </w:tcPr>
          <w:p>
            <w:pPr>
              <w:pStyle w:val="743"/>
              <w:jc w:val="center"/>
              <w:spacing w:line="300" w:lineRule="auto"/>
              <w:rPr>
                <w:rFonts w:ascii="仿宋" w:hAnsi="仿宋" w:eastAsia="仿宋" w:cs="仿宋"/>
                <w:sz w:val="24"/>
                <w:szCs w:val="24"/>
              </w:rPr>
            </w:pPr>
            <w:r>
              <w:rPr>
                <w:rFonts w:ascii="仿宋" w:hAnsi="仿宋" w:eastAsia="仿宋" w:cs="仿宋"/>
                <w:sz w:val="24"/>
                <w:szCs w:val="24"/>
              </w:rPr>
            </w:r>
            <w:r/>
          </w:p>
        </w:tc>
      </w:tr>
      <w:tr>
        <w:trPr/>
        <w:tc>
          <w:tcPr>
            <w:tcW w:w="911"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7</w:t>
            </w:r>
            <w:r>
              <w:rPr>
                <w:rFonts w:ascii="仿宋" w:hAnsi="仿宋" w:eastAsia="仿宋" w:cs="仿宋"/>
                <w:sz w:val="24"/>
                <w:szCs w:val="24"/>
              </w:rPr>
            </w:r>
            <w:r/>
          </w:p>
        </w:tc>
        <w:tc>
          <w:tcPr>
            <w:tcW w:w="1465"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软件升级</w:t>
            </w:r>
            <w:r>
              <w:rPr>
                <w:rFonts w:ascii="仿宋" w:hAnsi="仿宋" w:eastAsia="仿宋" w:cs="仿宋"/>
                <w:sz w:val="24"/>
                <w:szCs w:val="24"/>
              </w:rPr>
            </w:r>
            <w:r/>
          </w:p>
        </w:tc>
        <w:tc>
          <w:tcPr>
            <w:tcW w:w="3252"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数字档案馆系统升级优化</w:t>
            </w:r>
            <w:r>
              <w:rPr>
                <w:rFonts w:ascii="仿宋" w:hAnsi="仿宋" w:eastAsia="仿宋" w:cs="仿宋"/>
                <w:sz w:val="24"/>
                <w:szCs w:val="24"/>
              </w:rPr>
            </w:r>
            <w:r/>
          </w:p>
        </w:tc>
        <w:tc>
          <w:tcPr>
            <w:tcW w:w="127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1项</w:t>
            </w:r>
            <w:r>
              <w:rPr>
                <w:rFonts w:ascii="仿宋" w:hAnsi="仿宋" w:eastAsia="仿宋" w:cs="仿宋"/>
                <w:sz w:val="24"/>
                <w:szCs w:val="24"/>
              </w:rPr>
            </w:r>
            <w:r/>
          </w:p>
        </w:tc>
        <w:tc>
          <w:tcPr>
            <w:tcW w:w="1765" w:type="dxa"/>
            <w:vAlign w:val="center"/>
            <w:vMerge w:val="continue"/>
            <w:textDirection w:val="lrTb"/>
            <w:noWrap w:val="false"/>
          </w:tcPr>
          <w:p>
            <w:pPr>
              <w:pStyle w:val="743"/>
              <w:jc w:val="center"/>
              <w:spacing w:line="300" w:lineRule="auto"/>
              <w:rPr>
                <w:rFonts w:ascii="仿宋" w:hAnsi="仿宋" w:eastAsia="仿宋" w:cs="仿宋"/>
                <w:sz w:val="24"/>
                <w:szCs w:val="24"/>
              </w:rPr>
            </w:pPr>
            <w:r>
              <w:rPr>
                <w:rFonts w:ascii="仿宋" w:hAnsi="仿宋" w:eastAsia="仿宋" w:cs="仿宋"/>
                <w:sz w:val="24"/>
                <w:szCs w:val="24"/>
              </w:rPr>
            </w:r>
            <w:r/>
          </w:p>
        </w:tc>
      </w:tr>
      <w:tr>
        <w:trPr/>
        <w:tc>
          <w:tcPr>
            <w:tcW w:w="911"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8</w:t>
            </w:r>
            <w:r>
              <w:rPr>
                <w:rFonts w:ascii="仿宋" w:hAnsi="仿宋" w:eastAsia="仿宋" w:cs="仿宋"/>
                <w:sz w:val="24"/>
                <w:szCs w:val="24"/>
              </w:rPr>
            </w:r>
            <w:r/>
          </w:p>
        </w:tc>
        <w:tc>
          <w:tcPr>
            <w:tcW w:w="1465"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软件升级</w:t>
            </w:r>
            <w:r>
              <w:rPr>
                <w:rFonts w:ascii="仿宋" w:hAnsi="仿宋" w:eastAsia="仿宋" w:cs="仿宋"/>
                <w:sz w:val="24"/>
                <w:szCs w:val="24"/>
              </w:rPr>
            </w:r>
            <w:r/>
          </w:p>
        </w:tc>
        <w:tc>
          <w:tcPr>
            <w:tcW w:w="3252"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数字档案室系统升级优化</w:t>
            </w:r>
            <w:r>
              <w:rPr>
                <w:rFonts w:ascii="仿宋" w:hAnsi="仿宋" w:eastAsia="仿宋" w:cs="仿宋"/>
                <w:sz w:val="24"/>
                <w:szCs w:val="24"/>
              </w:rPr>
            </w:r>
            <w:r/>
          </w:p>
        </w:tc>
        <w:tc>
          <w:tcPr>
            <w:tcW w:w="127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1项</w:t>
            </w:r>
            <w:r>
              <w:rPr>
                <w:rFonts w:ascii="仿宋" w:hAnsi="仿宋" w:eastAsia="仿宋" w:cs="仿宋"/>
                <w:sz w:val="24"/>
                <w:szCs w:val="24"/>
              </w:rPr>
            </w:r>
            <w:r/>
          </w:p>
        </w:tc>
        <w:tc>
          <w:tcPr>
            <w:tcW w:w="1765" w:type="dxa"/>
            <w:vAlign w:val="center"/>
            <w:vMerge w:val="continue"/>
            <w:textDirection w:val="lrTb"/>
            <w:noWrap w:val="false"/>
          </w:tcPr>
          <w:p>
            <w:pPr>
              <w:pStyle w:val="743"/>
              <w:jc w:val="center"/>
              <w:spacing w:line="300" w:lineRule="auto"/>
              <w:rPr>
                <w:rFonts w:ascii="仿宋" w:hAnsi="仿宋" w:eastAsia="仿宋" w:cs="仿宋"/>
                <w:sz w:val="24"/>
                <w:szCs w:val="24"/>
              </w:rPr>
            </w:pPr>
            <w:r>
              <w:rPr>
                <w:rFonts w:ascii="仿宋" w:hAnsi="仿宋" w:eastAsia="仿宋" w:cs="仿宋"/>
                <w:sz w:val="24"/>
                <w:szCs w:val="24"/>
              </w:rPr>
            </w:r>
            <w:r/>
          </w:p>
        </w:tc>
      </w:tr>
      <w:tr>
        <w:trPr/>
        <w:tc>
          <w:tcPr>
            <w:tcW w:w="911"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9</w:t>
            </w:r>
            <w:r>
              <w:rPr>
                <w:rFonts w:ascii="仿宋" w:hAnsi="仿宋" w:eastAsia="仿宋" w:cs="仿宋"/>
                <w:sz w:val="24"/>
                <w:szCs w:val="24"/>
              </w:rPr>
            </w:r>
            <w:r/>
          </w:p>
        </w:tc>
        <w:tc>
          <w:tcPr>
            <w:tcW w:w="1465"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软件升级</w:t>
            </w:r>
            <w:r>
              <w:rPr>
                <w:rFonts w:ascii="仿宋" w:hAnsi="仿宋" w:eastAsia="仿宋" w:cs="仿宋"/>
                <w:sz w:val="24"/>
                <w:szCs w:val="24"/>
              </w:rPr>
            </w:r>
            <w:r/>
          </w:p>
        </w:tc>
        <w:tc>
          <w:tcPr>
            <w:tcW w:w="3252"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查档接待系统升级优化</w:t>
            </w:r>
            <w:r>
              <w:rPr>
                <w:rFonts w:ascii="仿宋" w:hAnsi="仿宋" w:eastAsia="仿宋" w:cs="仿宋"/>
                <w:sz w:val="24"/>
                <w:szCs w:val="24"/>
              </w:rPr>
            </w:r>
            <w:r/>
          </w:p>
        </w:tc>
        <w:tc>
          <w:tcPr>
            <w:tcW w:w="127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1项</w:t>
            </w:r>
            <w:r>
              <w:rPr>
                <w:rFonts w:ascii="仿宋" w:hAnsi="仿宋" w:eastAsia="仿宋" w:cs="仿宋"/>
                <w:sz w:val="24"/>
                <w:szCs w:val="24"/>
              </w:rPr>
            </w:r>
            <w:r/>
          </w:p>
        </w:tc>
        <w:tc>
          <w:tcPr>
            <w:tcW w:w="1765" w:type="dxa"/>
            <w:vAlign w:val="center"/>
            <w:vMerge w:val="continue"/>
            <w:textDirection w:val="lrTb"/>
            <w:noWrap w:val="false"/>
          </w:tcPr>
          <w:p>
            <w:pPr>
              <w:pStyle w:val="743"/>
              <w:jc w:val="center"/>
              <w:spacing w:line="300" w:lineRule="auto"/>
              <w:rPr>
                <w:rFonts w:ascii="仿宋" w:hAnsi="仿宋" w:eastAsia="仿宋" w:cs="仿宋"/>
                <w:sz w:val="24"/>
                <w:szCs w:val="24"/>
              </w:rPr>
            </w:pPr>
            <w:r>
              <w:rPr>
                <w:rFonts w:ascii="仿宋" w:hAnsi="仿宋" w:eastAsia="仿宋" w:cs="仿宋"/>
                <w:sz w:val="24"/>
                <w:szCs w:val="24"/>
              </w:rPr>
            </w:r>
            <w:r/>
          </w:p>
        </w:tc>
      </w:tr>
      <w:tr>
        <w:trPr/>
        <w:tc>
          <w:tcPr>
            <w:tcW w:w="911"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10</w:t>
            </w:r>
            <w:r>
              <w:rPr>
                <w:rFonts w:ascii="仿宋" w:hAnsi="仿宋" w:eastAsia="仿宋" w:cs="仿宋"/>
                <w:sz w:val="24"/>
                <w:szCs w:val="24"/>
              </w:rPr>
            </w:r>
            <w:r/>
          </w:p>
        </w:tc>
        <w:tc>
          <w:tcPr>
            <w:tcW w:w="1465"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国产化终端适配</w:t>
            </w:r>
            <w:r>
              <w:rPr>
                <w:rFonts w:ascii="仿宋" w:hAnsi="仿宋" w:eastAsia="仿宋" w:cs="仿宋"/>
                <w:sz w:val="24"/>
                <w:szCs w:val="24"/>
              </w:rPr>
            </w:r>
            <w:r/>
          </w:p>
        </w:tc>
        <w:tc>
          <w:tcPr>
            <w:tcW w:w="3252"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数字档案馆系统、数字档案室系统、查档接待系统、自助查档系统、库房管理系统的国产化终端适配</w:t>
            </w:r>
            <w:r>
              <w:rPr>
                <w:rFonts w:ascii="仿宋" w:hAnsi="仿宋" w:eastAsia="仿宋" w:cs="仿宋"/>
                <w:sz w:val="24"/>
                <w:szCs w:val="24"/>
              </w:rPr>
            </w:r>
            <w:r/>
          </w:p>
        </w:tc>
        <w:tc>
          <w:tcPr>
            <w:tcW w:w="127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1项</w:t>
            </w:r>
            <w:r>
              <w:rPr>
                <w:rFonts w:ascii="仿宋" w:hAnsi="仿宋" w:eastAsia="仿宋" w:cs="仿宋"/>
                <w:sz w:val="24"/>
                <w:szCs w:val="24"/>
              </w:rPr>
            </w:r>
            <w:r/>
          </w:p>
        </w:tc>
        <w:tc>
          <w:tcPr>
            <w:tcW w:w="1765" w:type="dxa"/>
            <w:vAlign w:val="center"/>
            <w:vMerge w:val="continue"/>
            <w:textDirection w:val="lrTb"/>
            <w:noWrap w:val="false"/>
          </w:tcPr>
          <w:p>
            <w:pPr>
              <w:pStyle w:val="743"/>
              <w:jc w:val="center"/>
              <w:spacing w:line="300" w:lineRule="auto"/>
              <w:rPr>
                <w:rFonts w:ascii="仿宋" w:hAnsi="仿宋" w:eastAsia="仿宋" w:cs="仿宋"/>
                <w:sz w:val="24"/>
                <w:szCs w:val="24"/>
              </w:rPr>
            </w:pPr>
            <w:r>
              <w:rPr>
                <w:rFonts w:ascii="仿宋" w:hAnsi="仿宋" w:eastAsia="仿宋" w:cs="仿宋"/>
                <w:sz w:val="24"/>
                <w:szCs w:val="24"/>
              </w:rPr>
            </w:r>
            <w:r/>
          </w:p>
        </w:tc>
      </w:tr>
      <w:tr>
        <w:trPr/>
        <w:tc>
          <w:tcPr>
            <w:tcW w:w="911"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11</w:t>
            </w:r>
            <w:r>
              <w:rPr>
                <w:rFonts w:ascii="仿宋" w:hAnsi="仿宋" w:eastAsia="仿宋" w:cs="仿宋"/>
                <w:sz w:val="24"/>
                <w:szCs w:val="24"/>
              </w:rPr>
            </w:r>
            <w:r/>
          </w:p>
        </w:tc>
        <w:tc>
          <w:tcPr>
            <w:tcW w:w="1465"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软件升级及</w:t>
            </w:r>
            <w:r>
              <w:rPr>
                <w:rFonts w:ascii="仿宋" w:hAnsi="仿宋" w:eastAsia="仿宋" w:cs="仿宋"/>
                <w:sz w:val="24"/>
                <w:szCs w:val="24"/>
              </w:rPr>
            </w:r>
            <w:r/>
          </w:p>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国产化适配</w:t>
            </w:r>
            <w:r>
              <w:rPr>
                <w:rFonts w:ascii="仿宋" w:hAnsi="仿宋" w:eastAsia="仿宋" w:cs="仿宋"/>
                <w:sz w:val="24"/>
                <w:szCs w:val="24"/>
              </w:rPr>
            </w:r>
            <w:r/>
          </w:p>
        </w:tc>
        <w:tc>
          <w:tcPr>
            <w:tcW w:w="3252"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现有核心资源总库系统优化升级为电子档案长期保管系统，并进行国产化适配</w:t>
            </w:r>
            <w:r>
              <w:rPr>
                <w:rFonts w:ascii="仿宋" w:hAnsi="仿宋" w:eastAsia="仿宋" w:cs="仿宋"/>
                <w:sz w:val="24"/>
                <w:szCs w:val="24"/>
              </w:rPr>
            </w:r>
            <w:r/>
          </w:p>
        </w:tc>
        <w:tc>
          <w:tcPr>
            <w:tcW w:w="127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1项</w:t>
            </w:r>
            <w:r>
              <w:rPr>
                <w:rFonts w:ascii="仿宋" w:hAnsi="仿宋" w:eastAsia="仿宋" w:cs="仿宋"/>
                <w:sz w:val="24"/>
                <w:szCs w:val="24"/>
              </w:rPr>
            </w:r>
            <w:r/>
          </w:p>
        </w:tc>
        <w:tc>
          <w:tcPr>
            <w:tcW w:w="1765" w:type="dxa"/>
            <w:vAlign w:val="center"/>
            <w:vMerge w:val="continue"/>
            <w:textDirection w:val="lrTb"/>
            <w:noWrap w:val="false"/>
          </w:tcPr>
          <w:p>
            <w:pPr>
              <w:pStyle w:val="743"/>
              <w:jc w:val="center"/>
              <w:spacing w:line="300" w:lineRule="auto"/>
              <w:rPr>
                <w:rFonts w:ascii="仿宋" w:hAnsi="仿宋" w:eastAsia="仿宋" w:cs="仿宋"/>
                <w:sz w:val="24"/>
                <w:szCs w:val="24"/>
              </w:rPr>
            </w:pPr>
            <w:r>
              <w:rPr>
                <w:rFonts w:ascii="仿宋" w:hAnsi="仿宋" w:eastAsia="仿宋" w:cs="仿宋"/>
                <w:sz w:val="24"/>
                <w:szCs w:val="24"/>
              </w:rPr>
            </w:r>
            <w:r/>
          </w:p>
        </w:tc>
      </w:tr>
      <w:tr>
        <w:trPr/>
        <w:tc>
          <w:tcPr>
            <w:tcW w:w="911"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12</w:t>
            </w:r>
            <w:r>
              <w:rPr>
                <w:rFonts w:ascii="仿宋" w:hAnsi="仿宋" w:eastAsia="仿宋" w:cs="仿宋"/>
                <w:sz w:val="24"/>
                <w:szCs w:val="24"/>
              </w:rPr>
            </w:r>
            <w:r/>
          </w:p>
        </w:tc>
        <w:tc>
          <w:tcPr>
            <w:tcW w:w="1465"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数据迁移、封包</w:t>
            </w:r>
            <w:r>
              <w:rPr>
                <w:rFonts w:ascii="仿宋" w:hAnsi="仿宋" w:eastAsia="仿宋" w:cs="仿宋"/>
                <w:sz w:val="24"/>
                <w:szCs w:val="24"/>
              </w:rPr>
            </w:r>
            <w:r/>
          </w:p>
        </w:tc>
        <w:tc>
          <w:tcPr>
            <w:tcW w:w="3252"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数字档案馆系统、核心资源总库系统的数据迁移、封包。</w:t>
            </w:r>
            <w:r>
              <w:rPr>
                <w:rFonts w:ascii="仿宋" w:hAnsi="仿宋" w:eastAsia="仿宋" w:cs="仿宋"/>
                <w:sz w:val="24"/>
                <w:szCs w:val="24"/>
              </w:rPr>
            </w:r>
            <w:r/>
          </w:p>
        </w:tc>
        <w:tc>
          <w:tcPr>
            <w:tcW w:w="127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1项</w:t>
            </w:r>
            <w:r>
              <w:rPr>
                <w:rFonts w:ascii="仿宋" w:hAnsi="仿宋" w:eastAsia="仿宋" w:cs="仿宋"/>
                <w:sz w:val="24"/>
                <w:szCs w:val="24"/>
              </w:rPr>
            </w:r>
            <w:r/>
          </w:p>
        </w:tc>
        <w:tc>
          <w:tcPr>
            <w:tcW w:w="1765" w:type="dxa"/>
            <w:vAlign w:val="center"/>
            <w:vMerge w:val="continue"/>
            <w:textDirection w:val="lrTb"/>
            <w:noWrap w:val="false"/>
          </w:tcPr>
          <w:p>
            <w:pPr>
              <w:pStyle w:val="743"/>
              <w:jc w:val="center"/>
              <w:spacing w:line="300" w:lineRule="auto"/>
              <w:rPr>
                <w:rFonts w:ascii="仿宋" w:hAnsi="仿宋" w:eastAsia="仿宋" w:cs="仿宋"/>
                <w:sz w:val="24"/>
                <w:szCs w:val="24"/>
              </w:rPr>
            </w:pPr>
            <w:r>
              <w:rPr>
                <w:rFonts w:ascii="仿宋" w:hAnsi="仿宋" w:eastAsia="仿宋" w:cs="仿宋"/>
                <w:sz w:val="24"/>
                <w:szCs w:val="24"/>
              </w:rPr>
            </w:r>
            <w:r/>
          </w:p>
        </w:tc>
      </w:tr>
      <w:tr>
        <w:trPr/>
        <w:tc>
          <w:tcPr>
            <w:tcW w:w="911"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13</w:t>
            </w:r>
            <w:r>
              <w:rPr>
                <w:rFonts w:ascii="仿宋" w:hAnsi="仿宋" w:eastAsia="仿宋" w:cs="仿宋"/>
                <w:sz w:val="24"/>
                <w:szCs w:val="24"/>
              </w:rPr>
            </w:r>
            <w:r/>
          </w:p>
        </w:tc>
        <w:tc>
          <w:tcPr>
            <w:tcW w:w="1465"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数据库结构调整优化</w:t>
            </w:r>
            <w:r>
              <w:rPr>
                <w:rFonts w:ascii="仿宋" w:hAnsi="仿宋" w:eastAsia="仿宋" w:cs="仿宋"/>
                <w:sz w:val="24"/>
                <w:szCs w:val="24"/>
              </w:rPr>
            </w:r>
            <w:r/>
          </w:p>
        </w:tc>
        <w:tc>
          <w:tcPr>
            <w:tcW w:w="3252"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各档案门类数据库结构优化化调整</w:t>
            </w:r>
            <w:r>
              <w:rPr>
                <w:rFonts w:ascii="仿宋" w:hAnsi="仿宋" w:eastAsia="仿宋" w:cs="仿宋"/>
                <w:sz w:val="24"/>
                <w:szCs w:val="24"/>
              </w:rPr>
            </w:r>
            <w:r/>
          </w:p>
        </w:tc>
        <w:tc>
          <w:tcPr>
            <w:tcW w:w="127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1项</w:t>
            </w:r>
            <w:r>
              <w:rPr>
                <w:rFonts w:ascii="仿宋" w:hAnsi="仿宋" w:eastAsia="仿宋" w:cs="仿宋"/>
                <w:sz w:val="24"/>
                <w:szCs w:val="24"/>
              </w:rPr>
            </w:r>
            <w:r/>
          </w:p>
        </w:tc>
        <w:tc>
          <w:tcPr>
            <w:tcW w:w="1765" w:type="dxa"/>
            <w:vAlign w:val="center"/>
            <w:vMerge w:val="continue"/>
            <w:textDirection w:val="lrTb"/>
            <w:noWrap w:val="false"/>
          </w:tcPr>
          <w:p>
            <w:pPr>
              <w:pStyle w:val="743"/>
              <w:jc w:val="center"/>
              <w:spacing w:line="300" w:lineRule="auto"/>
              <w:rPr>
                <w:rFonts w:ascii="仿宋" w:hAnsi="仿宋" w:eastAsia="仿宋" w:cs="仿宋"/>
                <w:sz w:val="24"/>
                <w:szCs w:val="24"/>
              </w:rPr>
            </w:pPr>
            <w:r>
              <w:rPr>
                <w:rFonts w:ascii="仿宋" w:hAnsi="仿宋" w:eastAsia="仿宋" w:cs="仿宋"/>
                <w:sz w:val="24"/>
                <w:szCs w:val="24"/>
              </w:rPr>
            </w:r>
            <w:r/>
          </w:p>
        </w:tc>
      </w:tr>
    </w:tbl>
    <w:p>
      <w:pPr>
        <w:pStyle w:val="743"/>
        <w:ind w:firstLine="480"/>
        <w:spacing w:before="360" w:line="300" w:lineRule="auto"/>
        <w:rPr>
          <w:rFonts w:ascii="仿宋" w:hAnsi="仿宋" w:eastAsia="仿宋" w:cs="仿宋"/>
          <w:sz w:val="24"/>
          <w:szCs w:val="24"/>
        </w:rPr>
      </w:pPr>
      <w:r>
        <w:rPr>
          <w:rFonts w:hint="eastAsia" w:ascii="仿宋" w:hAnsi="仿宋" w:eastAsia="仿宋" w:cs="仿宋"/>
          <w:sz w:val="24"/>
          <w:szCs w:val="24"/>
        </w:rPr>
        <w:t xml:space="preserve">3、要求项目采购的应用系统采用标准的、开放的、技术成熟的、先进的信息技术。具有安全高效，功能完善，结构合理，易于扩展，高度自动化的特点。要充分考虑到系统今后纵向和横向的平滑扩展的能力。</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4、项目采购的应用系统开发架构主体要采用基于B/S模式的三层或多层结构，要做到客户端零维护，B/S架构开发的应用系统要求采用J2EE技术体系和先进的MVC开发模式，以提高系统的可移植性和可扩展性。</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5、项目采购的应用系统应采用分层架构，各层应采用成熟的、综合性能较好的web中间件、数据库产品。适应于Windows或国产化操作系统平台，合理分配和控制系统资源，性能稳定，运行高效。</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6、项目采购的应用系统升级服务及国产化适配服务应在现有系统基础上进行，不得影响现有系统的正常使用和日常业务的正常开展，实现无缝平滑过渡。</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7、项目采购的应用系统应具有较好的可扩展性和包容性。在应用需求变化时，能方便地调整，易于扩充升级，既能满足当前业务需求，又为今后扩充留有空间。</w:t>
      </w:r>
      <w:r>
        <w:rPr>
          <w:rFonts w:ascii="仿宋" w:hAnsi="仿宋" w:eastAsia="仿宋" w:cs="仿宋"/>
          <w:sz w:val="24"/>
          <w:szCs w:val="24"/>
        </w:rPr>
      </w:r>
      <w:r/>
    </w:p>
    <w:p>
      <w:pPr>
        <w:pStyle w:val="743"/>
        <w:spacing w:line="300" w:lineRule="auto"/>
        <w:tabs>
          <w:tab w:val="left" w:pos="1440" w:leader="none"/>
          <w:tab w:val="left" w:pos="5670" w:leader="none"/>
        </w:tabs>
        <w:rPr>
          <w:rFonts w:ascii="仿宋" w:hAnsi="仿宋" w:eastAsia="仿宋" w:cs="仿宋"/>
          <w:b/>
          <w:bCs/>
          <w:sz w:val="24"/>
          <w:szCs w:val="24"/>
        </w:rPr>
        <w:outlineLvl w:val="1"/>
      </w:pPr>
      <w:r>
        <w:rPr>
          <w:rFonts w:hint="eastAsia" w:ascii="仿宋" w:hAnsi="仿宋" w:eastAsia="仿宋" w:cs="仿宋"/>
          <w:b/>
          <w:bCs/>
          <w:sz w:val="24"/>
          <w:szCs w:val="24"/>
        </w:rPr>
        <w:t xml:space="preserve">（二）建设内容需求</w:t>
      </w:r>
      <w:r>
        <w:rPr>
          <w:rFonts w:ascii="仿宋" w:hAnsi="仿宋" w:eastAsia="仿宋" w:cs="仿宋"/>
          <w:b/>
          <w:bCs/>
          <w:sz w:val="24"/>
          <w:szCs w:val="24"/>
        </w:rPr>
      </w:r>
      <w:r/>
    </w:p>
    <w:p>
      <w:pPr>
        <w:pStyle w:val="743"/>
        <w:spacing w:line="300" w:lineRule="auto"/>
        <w:rPr>
          <w:rFonts w:ascii="仿宋" w:hAnsi="仿宋" w:eastAsia="仿宋" w:cs="仿宋"/>
          <w:b/>
          <w:bCs/>
          <w:sz w:val="24"/>
          <w:szCs w:val="24"/>
        </w:rPr>
        <w:outlineLvl w:val="2"/>
      </w:pPr>
      <w:r>
        <w:rPr>
          <w:rFonts w:hint="eastAsia" w:ascii="仿宋" w:hAnsi="仿宋" w:eastAsia="仿宋" w:cs="仿宋"/>
          <w:b/>
          <w:bCs/>
          <w:sz w:val="24"/>
          <w:szCs w:val="24"/>
        </w:rPr>
        <w:t xml:space="preserve">2.1 网页采集归档系统建设需求</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网页采集归档系统应提供网页数据采集、数据加工、采集管理、智能模型管理、网页归档对接、系统管理等功能。</w:t>
      </w:r>
      <w:r>
        <w:rPr>
          <w:rFonts w:ascii="仿宋" w:hAnsi="仿宋" w:eastAsia="仿宋" w:cs="仿宋"/>
          <w:sz w:val="24"/>
          <w:szCs w:val="24"/>
        </w:rPr>
      </w:r>
      <w:r/>
    </w:p>
    <w:p>
      <w:pPr>
        <w:pStyle w:val="743"/>
        <w:ind w:firstLine="482"/>
        <w:spacing w:line="300" w:lineRule="auto"/>
        <w:rPr>
          <w:rFonts w:ascii="仿宋" w:hAnsi="仿宋" w:eastAsia="仿宋" w:cs="仿宋"/>
          <w:b/>
          <w:bCs/>
          <w:sz w:val="24"/>
          <w:szCs w:val="24"/>
        </w:rPr>
      </w:pPr>
      <w:r>
        <w:rPr>
          <w:rFonts w:hint="eastAsia" w:ascii="仿宋" w:hAnsi="仿宋" w:eastAsia="仿宋" w:cs="仿宋"/>
          <w:b/>
          <w:bCs/>
          <w:sz w:val="24"/>
          <w:szCs w:val="24"/>
        </w:rPr>
        <w:t xml:space="preserve">1、数据采集</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bookmarkStart w:id="198" w:name="_Hlk150855478"/>
      <w:r>
        <w:rPr>
          <w:rFonts w:hint="eastAsia" w:ascii="仿宋" w:hAnsi="仿宋" w:eastAsia="仿宋" w:cs="仿宋"/>
          <w:sz w:val="24"/>
          <w:szCs w:val="24"/>
        </w:rPr>
        <w:t xml:space="preserve">系统应提供采集任务执行、数据存储、数据采集任务监控等功能，实现对指定政府机关网站的各类归档范围内的网页信息进行网页数据采集。</w:t>
      </w:r>
      <w:bookmarkEnd w:id="198"/>
      <w:r>
        <w:rPr>
          <w:rFonts w:ascii="仿宋" w:hAnsi="仿宋" w:eastAsia="仿宋" w:cs="仿宋"/>
          <w:sz w:val="24"/>
          <w:szCs w:val="24"/>
        </w:rPr>
      </w:r>
      <w:r/>
    </w:p>
    <w:p>
      <w:pPr>
        <w:pStyle w:val="743"/>
        <w:ind w:firstLine="482"/>
        <w:spacing w:line="300" w:lineRule="auto"/>
        <w:rPr>
          <w:rFonts w:ascii="仿宋" w:hAnsi="仿宋" w:eastAsia="仿宋" w:cs="仿宋"/>
          <w:b/>
          <w:bCs/>
          <w:sz w:val="24"/>
          <w:szCs w:val="24"/>
        </w:rPr>
      </w:pPr>
      <w:r>
        <w:rPr>
          <w:rFonts w:hint="eastAsia" w:ascii="仿宋" w:hAnsi="仿宋" w:eastAsia="仿宋" w:cs="仿宋"/>
          <w:b/>
          <w:bCs/>
          <w:sz w:val="24"/>
          <w:szCs w:val="24"/>
        </w:rPr>
        <w:t xml:space="preserve">2、数据加工</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系统应提供格式转换、数据结构化处理、数据加工结果展示等功能，实现对采集到的网页数据根据相关归档规范进行处理。</w:t>
      </w:r>
      <w:r>
        <w:rPr>
          <w:rFonts w:ascii="仿宋" w:hAnsi="仿宋" w:eastAsia="仿宋" w:cs="仿宋"/>
          <w:sz w:val="24"/>
          <w:szCs w:val="24"/>
        </w:rPr>
      </w:r>
      <w:r/>
    </w:p>
    <w:p>
      <w:pPr>
        <w:pStyle w:val="743"/>
        <w:ind w:firstLine="482"/>
        <w:spacing w:line="300" w:lineRule="auto"/>
        <w:rPr>
          <w:rFonts w:ascii="仿宋" w:hAnsi="仿宋" w:eastAsia="仿宋" w:cs="仿宋"/>
          <w:b/>
          <w:bCs/>
          <w:sz w:val="24"/>
          <w:szCs w:val="24"/>
        </w:rPr>
      </w:pPr>
      <w:r>
        <w:rPr>
          <w:rFonts w:hint="eastAsia" w:ascii="仿宋" w:hAnsi="仿宋" w:eastAsia="仿宋" w:cs="仿宋"/>
          <w:b/>
          <w:bCs/>
          <w:sz w:val="24"/>
          <w:szCs w:val="24"/>
        </w:rPr>
        <w:t xml:space="preserve">3、采集管理</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系统应提供采集数据管理、采集任务管理、采集统计等功能，实现对网页的采集管理。</w:t>
      </w:r>
      <w:r>
        <w:rPr>
          <w:rFonts w:ascii="仿宋" w:hAnsi="仿宋" w:eastAsia="仿宋" w:cs="仿宋"/>
          <w:sz w:val="24"/>
          <w:szCs w:val="24"/>
        </w:rPr>
      </w:r>
      <w:r/>
    </w:p>
    <w:p>
      <w:pPr>
        <w:pStyle w:val="743"/>
        <w:ind w:firstLine="482"/>
        <w:spacing w:line="300" w:lineRule="auto"/>
        <w:rPr>
          <w:rFonts w:ascii="仿宋" w:hAnsi="仿宋" w:eastAsia="仿宋" w:cs="仿宋"/>
          <w:b/>
          <w:bCs/>
          <w:sz w:val="24"/>
          <w:szCs w:val="24"/>
        </w:rPr>
      </w:pPr>
      <w:r>
        <w:rPr>
          <w:rFonts w:hint="eastAsia" w:ascii="仿宋" w:hAnsi="仿宋" w:eastAsia="仿宋" w:cs="仿宋"/>
          <w:b/>
          <w:bCs/>
          <w:sz w:val="24"/>
          <w:szCs w:val="24"/>
        </w:rPr>
        <w:t xml:space="preserve">4、智能模型管理</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系统应提供数据采集模型、结构化处理模型、数据统计模型的维护管理功能。</w:t>
      </w:r>
      <w:r>
        <w:rPr>
          <w:rFonts w:ascii="仿宋" w:hAnsi="仿宋" w:eastAsia="仿宋" w:cs="仿宋"/>
          <w:sz w:val="24"/>
          <w:szCs w:val="24"/>
        </w:rPr>
      </w:r>
      <w:r/>
    </w:p>
    <w:p>
      <w:pPr>
        <w:pStyle w:val="743"/>
        <w:ind w:firstLine="482"/>
        <w:spacing w:line="300" w:lineRule="auto"/>
        <w:rPr>
          <w:rFonts w:ascii="仿宋" w:hAnsi="仿宋" w:eastAsia="仿宋" w:cs="仿宋"/>
          <w:b/>
          <w:bCs/>
          <w:sz w:val="24"/>
          <w:szCs w:val="24"/>
        </w:rPr>
      </w:pPr>
      <w:r>
        <w:rPr>
          <w:rFonts w:hint="eastAsia" w:ascii="仿宋" w:hAnsi="仿宋" w:eastAsia="仿宋" w:cs="仿宋"/>
          <w:b/>
          <w:bCs/>
          <w:sz w:val="24"/>
          <w:szCs w:val="24"/>
        </w:rPr>
        <w:t xml:space="preserve">5、网页归档</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系统应提供网页归档对接功能，嵌入归档范围和保管期限表，并且能够实现将网页信息归档至现有档案系统。</w:t>
      </w:r>
      <w:r>
        <w:rPr>
          <w:rFonts w:ascii="仿宋" w:hAnsi="仿宋" w:eastAsia="仿宋" w:cs="仿宋"/>
          <w:sz w:val="24"/>
          <w:szCs w:val="24"/>
        </w:rPr>
      </w:r>
      <w:r/>
    </w:p>
    <w:p>
      <w:pPr>
        <w:pStyle w:val="743"/>
        <w:ind w:firstLine="482"/>
        <w:spacing w:line="300" w:lineRule="auto"/>
        <w:rPr>
          <w:rFonts w:ascii="仿宋" w:hAnsi="仿宋" w:eastAsia="仿宋" w:cs="仿宋"/>
          <w:b/>
          <w:bCs/>
          <w:sz w:val="24"/>
          <w:szCs w:val="24"/>
        </w:rPr>
      </w:pPr>
      <w:r>
        <w:rPr>
          <w:rFonts w:hint="eastAsia" w:ascii="仿宋" w:hAnsi="仿宋" w:eastAsia="仿宋" w:cs="仿宋"/>
          <w:b/>
          <w:bCs/>
          <w:sz w:val="24"/>
          <w:szCs w:val="24"/>
        </w:rPr>
        <w:t xml:space="preserve">6、系统管理</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系统应提供提供用户管理、机构管理、权限管理、日志管理等功能。</w:t>
      </w:r>
      <w:r>
        <w:rPr>
          <w:rFonts w:ascii="仿宋" w:hAnsi="仿宋" w:eastAsia="仿宋" w:cs="仿宋"/>
          <w:sz w:val="24"/>
          <w:szCs w:val="24"/>
        </w:rPr>
      </w:r>
      <w:r/>
    </w:p>
    <w:p>
      <w:pPr>
        <w:pStyle w:val="743"/>
        <w:spacing w:line="300" w:lineRule="auto"/>
        <w:rPr>
          <w:rFonts w:ascii="仿宋" w:hAnsi="仿宋" w:eastAsia="仿宋" w:cs="仿宋"/>
          <w:b/>
          <w:bCs/>
          <w:sz w:val="24"/>
          <w:szCs w:val="24"/>
        </w:rPr>
        <w:outlineLvl w:val="2"/>
      </w:pPr>
      <w:r>
        <w:rPr>
          <w:rFonts w:hint="eastAsia" w:ascii="仿宋" w:hAnsi="仿宋" w:eastAsia="仿宋" w:cs="仿宋"/>
          <w:b/>
          <w:bCs/>
          <w:sz w:val="24"/>
          <w:szCs w:val="24"/>
        </w:rPr>
        <w:t xml:space="preserve">2.2 档案安全筛查系统建设需求</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档案安全筛查系统应支持与现有数字档案室系统无缝集成，实现档案数据的安全筛查功能。</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2.2.1 安全筛查</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系统应支持文档图文一致性检查、文档全文数据分析检查、文档属性一致性检查、文档目录数据分析检查分析等安全筛查功能，通过手工执行或定时任务的方式，实现对保存至数字档案室系统的电子档案数据的安全筛查。同时支持筛查监控结果的查看和筛查报告的导出及打印功能。</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2.2.2 筛查监控</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系统应支持筛查监控功能，提供筛查执行监控、筛查告警分析、已处置告警分析，以及筛查监控管理的功能。</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2.2.3 筛查参数管理</w:t>
      </w:r>
      <w:r>
        <w:rPr>
          <w:rFonts w:ascii="仿宋" w:hAnsi="仿宋" w:eastAsia="仿宋" w:cs="仿宋"/>
          <w:b/>
          <w:bCs/>
        </w:rPr>
      </w:r>
      <w:r/>
    </w:p>
    <w:p>
      <w:pPr>
        <w:pStyle w:val="743"/>
        <w:ind w:firstLine="480"/>
        <w:spacing w:line="300" w:lineRule="auto"/>
        <w:rPr>
          <w:rFonts w:ascii="仿宋" w:hAnsi="仿宋" w:eastAsia="仿宋" w:cs="仿宋"/>
          <w:b/>
          <w:bCs/>
          <w:sz w:val="24"/>
          <w:szCs w:val="24"/>
        </w:rPr>
      </w:pPr>
      <w:r>
        <w:rPr>
          <w:rFonts w:hint="eastAsia" w:ascii="仿宋" w:hAnsi="仿宋" w:eastAsia="仿宋" w:cs="仿宋"/>
          <w:sz w:val="24"/>
          <w:szCs w:val="24"/>
        </w:rPr>
        <w:t xml:space="preserve">筛查参数管理应提供筛查模型管理、敏感词库管理、筛查范围管理、工作时间管理的功能。</w:t>
      </w:r>
      <w:r>
        <w:rPr>
          <w:rFonts w:ascii="仿宋" w:hAnsi="仿宋" w:eastAsia="仿宋" w:cs="仿宋"/>
          <w:b/>
          <w:bCs/>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2.2.4 统计分析</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统计分析应提供筛查问题统计、筛查结果统计、敏感词分析以及最近筛查统计的功能。</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2.2.5 系统管理</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本系统应支持与现有的数字档案室系统共用部门管理、用户管理的功能，并应提供权限管理以及日志审计功能。</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2.2.6 系统对接</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本系统应支持与现有数字档案室系统的无缝对接，实现对档案数据的筛查。并应在数字档案室系统提供筛查告警信息提醒，支持档案资料筛查状态及告警详情的查看。且档案资料在正式归档前应通过安全筛查。</w:t>
      </w:r>
      <w:r>
        <w:rPr>
          <w:rFonts w:ascii="仿宋" w:hAnsi="仿宋" w:eastAsia="仿宋" w:cs="仿宋"/>
          <w:sz w:val="24"/>
          <w:szCs w:val="24"/>
        </w:rPr>
      </w:r>
      <w:r/>
    </w:p>
    <w:p>
      <w:pPr>
        <w:pStyle w:val="743"/>
        <w:spacing w:line="300" w:lineRule="auto"/>
        <w:rPr>
          <w:rFonts w:ascii="仿宋" w:hAnsi="仿宋" w:eastAsia="仿宋" w:cs="仿宋"/>
          <w:b/>
          <w:bCs/>
          <w:sz w:val="24"/>
          <w:szCs w:val="24"/>
        </w:rPr>
        <w:outlineLvl w:val="2"/>
      </w:pPr>
      <w:r>
        <w:rPr>
          <w:rFonts w:hint="eastAsia" w:ascii="仿宋" w:hAnsi="仿宋" w:eastAsia="仿宋" w:cs="仿宋"/>
          <w:b/>
          <w:bCs/>
          <w:sz w:val="24"/>
          <w:szCs w:val="24"/>
        </w:rPr>
        <w:t xml:space="preserve">2.3 馆际网的共享查询系统建设需求</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扬州市档案馆与扬州市各区县档案馆的档案馆内网采用专线互联互通，形成内部专网（馆际网）。在该网上部署扬州市档案共享查询系统，为扬州市档案馆及各区县档案馆提供扬州市市县区档案共享查询服务。</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1、并提供共享档案维护功能。并支持单独设置数据管理员权限的角色，拥有此权限的角色用户可跨区域查看所有档案馆的数据。</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2、系统包括接待登记、档案查询以及现场出证等功能。</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支持上传并解析远程查档系统生成的查询申请包格式的文件，通过模糊检索、精确检索功能进行档案查询操作。查到该档案后，工作人员可对档案原文进行盖章操作。生成结果包格式的文件用于导入到远程查档系统进行解析。</w:t>
      </w:r>
      <w:r>
        <w:rPr>
          <w:rFonts w:ascii="仿宋" w:hAnsi="仿宋" w:eastAsia="仿宋" w:cs="仿宋"/>
          <w:sz w:val="24"/>
          <w:szCs w:val="24"/>
        </w:rPr>
      </w:r>
      <w:r/>
    </w:p>
    <w:p>
      <w:pPr>
        <w:pStyle w:val="743"/>
        <w:spacing w:line="300" w:lineRule="auto"/>
        <w:rPr>
          <w:rFonts w:ascii="仿宋" w:hAnsi="仿宋" w:eastAsia="仿宋" w:cs="仿宋"/>
          <w:b/>
          <w:bCs/>
          <w:sz w:val="24"/>
          <w:szCs w:val="24"/>
        </w:rPr>
        <w:outlineLvl w:val="2"/>
      </w:pPr>
      <w:r>
        <w:rPr>
          <w:rFonts w:hint="eastAsia" w:ascii="仿宋" w:hAnsi="仿宋" w:eastAsia="仿宋" w:cs="仿宋"/>
          <w:b/>
          <w:bCs/>
          <w:sz w:val="24"/>
          <w:szCs w:val="24"/>
        </w:rPr>
        <w:t xml:space="preserve">2.4 政务网的便民服务平台建设需求</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为扬州市政务网提供便民服务平台。</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1、提供档案查询的线下接待登记、线下/线上查档申请的受理和审核、查询结果领取等功能。</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2、提供与短信平台的对接功能，实现便民服务平台的相关短信通知功能。</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3、支持待领取结果的转交功能，即乡镇（街道）提交的查档申请后，档案馆在共享查询系统查询到该档案后，可在便民服务平台上传查询结果包，并转交信息给查档机构进行打印出证的操作。</w:t>
      </w:r>
      <w:r>
        <w:rPr>
          <w:rFonts w:ascii="仿宋" w:hAnsi="仿宋" w:eastAsia="仿宋" w:cs="仿宋"/>
          <w:sz w:val="24"/>
          <w:szCs w:val="24"/>
        </w:rPr>
      </w:r>
      <w:r/>
    </w:p>
    <w:p>
      <w:pPr>
        <w:pStyle w:val="743"/>
        <w:spacing w:line="300" w:lineRule="auto"/>
        <w:rPr>
          <w:rFonts w:ascii="仿宋" w:hAnsi="仿宋" w:eastAsia="仿宋" w:cs="仿宋"/>
          <w:b/>
          <w:bCs/>
          <w:sz w:val="24"/>
          <w:szCs w:val="24"/>
        </w:rPr>
        <w:outlineLvl w:val="2"/>
      </w:pPr>
      <w:r>
        <w:rPr>
          <w:rFonts w:hint="eastAsia" w:ascii="仿宋" w:hAnsi="仿宋" w:eastAsia="仿宋" w:cs="仿宋"/>
          <w:b/>
          <w:bCs/>
          <w:sz w:val="24"/>
          <w:szCs w:val="24"/>
        </w:rPr>
        <w:t xml:space="preserve">2.5 互联网的民生档案查询（APP）建设需求</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提供互联网APP上的扬州市民生档案查询功能。</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1、提供在线申请、查档结果查询等功能。同时支持对市民及档案馆工作人员的短信提醒。</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2、当查档申请人选择“线下取件”时，弹出机构选择页面。</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3、实现流程各节点短信通知功能。</w:t>
      </w:r>
      <w:r>
        <w:rPr>
          <w:rFonts w:ascii="仿宋" w:hAnsi="仿宋" w:eastAsia="仿宋" w:cs="仿宋"/>
          <w:sz w:val="24"/>
          <w:szCs w:val="24"/>
        </w:rPr>
      </w:r>
      <w:r/>
    </w:p>
    <w:p>
      <w:pPr>
        <w:pStyle w:val="743"/>
        <w:spacing w:line="300" w:lineRule="auto"/>
        <w:rPr>
          <w:rFonts w:ascii="仿宋" w:hAnsi="仿宋" w:eastAsia="仿宋" w:cs="仿宋"/>
          <w:b/>
          <w:bCs/>
          <w:sz w:val="24"/>
          <w:szCs w:val="24"/>
        </w:rPr>
        <w:outlineLvl w:val="2"/>
      </w:pPr>
      <w:r>
        <w:rPr>
          <w:rFonts w:hint="eastAsia" w:ascii="仿宋" w:hAnsi="仿宋" w:eastAsia="仿宋" w:cs="仿宋"/>
          <w:b/>
          <w:bCs/>
          <w:sz w:val="24"/>
          <w:szCs w:val="24"/>
        </w:rPr>
        <w:t xml:space="preserve">2.6 大数据可视化平台建设需求</w:t>
      </w:r>
      <w:r>
        <w:rPr>
          <w:rFonts w:ascii="仿宋" w:hAnsi="仿宋" w:eastAsia="仿宋" w:cs="仿宋"/>
          <w:b/>
          <w:bCs/>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2.6.1大数据可视化平台软件功能</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1、通过网络拓扑图结合文字描述的方式显示档案馆内网、政务网、互联网和馆际网的相关信息。</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2、通过文字和视频方式对馆内数据中心主机房、数据中心副机房、档案数字化中心等硬件基础设施建设情况进行展示。</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3、通过文字和视频对馆内相关操作系统、数据库系统、安防系统、中间件等工具软件进行说明。</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4、通过图表、动态图、文字、链接等形式展示馆内系统等级保护、库房环境、机房动环境系统建设情况，实时展示馆内相关技术场所视频监控情况。</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5、通过图表+饼图形式，对文书、音像、照片、业务档案等类型进行统计分析，揭示馆藏类型结构变化情况；对传统载体档案、电子档案数量进行跨年度统计分析，揭示传统载体管理、双套管理、电子档案单套管理的馆藏结构优化和数据增量变化情况。</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6、通过图表+饼图+文字形式，介绍展示馆藏档案数量、数据存储空间情况；通过图表+饼图+文字形式，介绍展示馆藏所有档案数字化情况，按全宗和类型对电子档案数量进行统计分析。</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7、通过图表+饼图+文字形式，组合展示近年档案利用情况，对利用者、利用目的、利用类型、利用档案数量、利用效果、满意度进行统计和分析。</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8、通过柱状图形式，对本地在线备份、离线备份、异质备份、异地备份情况进进行对比分析。</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9、通过图片、视频等形式展示馆藏精品电子档案。</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10、应用系统展示。通过动态效果对馆藏资源管理系统、资源总库系统、库房管理系统、查档接待系统、自助查档系统、民生档案便民服务平台、数字档案室系统、档案网站系统、微信公众号、智慧方志馆等多个应用系统进行轮播展示，并结合系统功能界面图片和系统文字进行介绍。</w:t>
      </w:r>
      <w:r>
        <w:rPr>
          <w:rFonts w:ascii="仿宋" w:hAnsi="仿宋" w:eastAsia="仿宋" w:cs="仿宋"/>
          <w:sz w:val="24"/>
          <w:szCs w:val="24"/>
        </w:rPr>
      </w:r>
      <w:r/>
    </w:p>
    <w:p>
      <w:pPr>
        <w:pStyle w:val="743"/>
        <w:ind w:left="420"/>
        <w:spacing w:line="300" w:lineRule="auto"/>
        <w:rPr>
          <w:rFonts w:ascii="仿宋" w:hAnsi="仿宋" w:eastAsia="仿宋" w:cs="仿宋"/>
          <w:sz w:val="24"/>
          <w:szCs w:val="24"/>
        </w:rPr>
      </w:pPr>
      <w:r>
        <w:rPr>
          <w:rFonts w:hint="eastAsia" w:ascii="仿宋" w:hAnsi="仿宋" w:eastAsia="仿宋" w:cs="仿宋"/>
          <w:sz w:val="24"/>
          <w:szCs w:val="24"/>
        </w:rPr>
        <w:t xml:space="preserve">11、系统需支持在触摸式智能交互一体机和PC机中正常使用，自适应各类显示屏的分辨率。</w:t>
      </w:r>
      <w:r>
        <w:rPr>
          <w:rFonts w:ascii="仿宋" w:hAnsi="仿宋" w:eastAsia="仿宋" w:cs="仿宋"/>
          <w:sz w:val="24"/>
          <w:szCs w:val="24"/>
        </w:rPr>
      </w:r>
      <w:r/>
    </w:p>
    <w:p>
      <w:pPr>
        <w:pStyle w:val="743"/>
        <w:ind w:firstLine="480"/>
        <w:spacing w:line="300" w:lineRule="auto"/>
        <w:rPr>
          <w:rFonts w:ascii="仿宋" w:hAnsi="仿宋" w:eastAsia="仿宋" w:cs="仿宋"/>
          <w:b/>
          <w:bCs/>
          <w:sz w:val="24"/>
          <w:szCs w:val="24"/>
        </w:rPr>
      </w:pPr>
      <w:r>
        <w:rPr>
          <w:rFonts w:hint="eastAsia" w:ascii="仿宋" w:hAnsi="仿宋" w:eastAsia="仿宋" w:cs="仿宋"/>
          <w:sz w:val="24"/>
          <w:szCs w:val="24"/>
        </w:rPr>
        <w:t xml:space="preserve">12、系统需要有爱国主义教育档案功能，通过展示与爱国主义教育相关的档案来培养民众的爱国情怀。表示形式不限于视频播放介绍、图文切换播放等。</w:t>
      </w:r>
      <w:r>
        <w:rPr>
          <w:rFonts w:ascii="仿宋" w:hAnsi="仿宋" w:eastAsia="仿宋" w:cs="仿宋"/>
          <w:b/>
          <w:bCs/>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2.6.2  附加服务</w:t>
      </w:r>
      <w:r>
        <w:rPr>
          <w:rFonts w:ascii="仿宋" w:hAnsi="仿宋" w:eastAsia="仿宋" w:cs="仿宋"/>
          <w:b/>
          <w:bCs/>
        </w:rPr>
      </w:r>
      <w:r/>
    </w:p>
    <w:p>
      <w:pPr>
        <w:pStyle w:val="841"/>
        <w:ind w:firstLine="481"/>
        <w:spacing w:before="0" w:beforeAutospacing="0" w:after="0" w:afterAutospacing="0" w:line="300" w:lineRule="auto"/>
        <w:rPr>
          <w:rFonts w:ascii="仿宋" w:hAnsi="仿宋" w:eastAsia="仿宋" w:cs="仿宋"/>
        </w:rPr>
      </w:pPr>
      <w:r>
        <w:rPr>
          <w:rFonts w:hint="eastAsia" w:ascii="仿宋" w:hAnsi="仿宋" w:eastAsia="仿宋" w:cs="仿宋"/>
          <w:b/>
          <w:bCs/>
        </w:rPr>
        <w:t xml:space="preserve">1、</w:t>
      </w:r>
      <w:r>
        <w:rPr>
          <w:rFonts w:hint="eastAsia" w:ascii="仿宋" w:hAnsi="仿宋" w:eastAsia="仿宋" w:cs="仿宋"/>
        </w:rPr>
        <w:t xml:space="preserve">项目交付时提供3分钟的平台展示视频</w:t>
      </w:r>
      <w:r>
        <w:rPr>
          <w:rFonts w:ascii="仿宋" w:hAnsi="仿宋" w:eastAsia="仿宋" w:cs="仿宋"/>
        </w:rPr>
      </w:r>
      <w:r/>
    </w:p>
    <w:p>
      <w:pPr>
        <w:pStyle w:val="841"/>
        <w:ind w:firstLine="481"/>
        <w:spacing w:before="0" w:beforeAutospacing="0" w:after="0" w:afterAutospacing="0" w:line="300" w:lineRule="auto"/>
        <w:rPr>
          <w:rFonts w:ascii="仿宋" w:hAnsi="仿宋" w:eastAsia="仿宋" w:cs="仿宋"/>
        </w:rPr>
      </w:pPr>
      <w:r>
        <w:rPr>
          <w:rFonts w:hint="eastAsia" w:ascii="仿宋" w:hAnsi="仿宋" w:eastAsia="仿宋" w:cs="仿宋"/>
        </w:rPr>
        <w:t xml:space="preserve">2、宣传背景墙定制，约7M²</w:t>
      </w:r>
      <w:r>
        <w:rPr>
          <w:rFonts w:ascii="仿宋" w:hAnsi="仿宋" w:eastAsia="仿宋" w:cs="仿宋"/>
        </w:rPr>
      </w:r>
      <w:r/>
    </w:p>
    <w:p>
      <w:pPr>
        <w:pStyle w:val="743"/>
        <w:spacing w:line="300" w:lineRule="auto"/>
        <w:rPr>
          <w:rFonts w:ascii="仿宋" w:hAnsi="仿宋" w:eastAsia="仿宋" w:cs="仿宋"/>
          <w:b/>
          <w:bCs/>
          <w:sz w:val="24"/>
          <w:szCs w:val="24"/>
        </w:rPr>
        <w:outlineLvl w:val="2"/>
      </w:pPr>
      <w:r>
        <w:rPr>
          <w:rFonts w:hint="eastAsia" w:ascii="仿宋" w:hAnsi="仿宋" w:eastAsia="仿宋" w:cs="仿宋"/>
          <w:b/>
          <w:bCs/>
          <w:sz w:val="24"/>
          <w:szCs w:val="24"/>
        </w:rPr>
        <w:t xml:space="preserve">2.7 数字档案馆系统升级需求</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目前扬州市档案馆已经建成数字档案馆系统。现有数字档案馆系统已经实现了对数字档案室系统离线移交的档案进行接收审核、四性检测、移交进馆，并支持对电子档案移交接收清单及登记表的查看下载，支持通过引导式帮助方式实现分步操作指引，并根据操作指引同步完成数据导入、组件批量上传功能的操作，录入的条目数据在挂接组件完成后支持不打开组件预览功能，并支持档案鉴定到期提醒、保管期限鉴定、销毁鉴定、档案划控。要求本次数字档案馆系统升级在原有系统基础上进行升级，实现平滑无缝过渡。</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2.7.1 档案鉴定、划控</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1、鉴定期限上升档案，件号调整为档案分类下最后一件。</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2、添加完需要鉴定划控的数据，在预处理以及后续审核时，有数据的档案类别自动打开。</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3、划控鉴定，提供一审、二审修改结果的查看功能。</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4、提供批量添加鉴定划控数据的功能。</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5、调大预鉴定和预划控窗口，支持全屏。</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6、提供调整预鉴定和预划控显示字段顺序功能。</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7、档案划控时，支持划控状态查看，支持先划控文件、后划控案卷。档案查看及办理时，支持划控效果查看。</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8、档案划控模块，除原有开放、控制划控状态外，增加拟开放、拟控制2种划控状态，并除划控状态字段外，在划控过程中，增加密级字段的设置（含公开、国内、内部、秘密、机密、绝密）。两者有一定的关联校验关系，如开放、拟开放划控状态，密级只允许是公开，控制、拟控制划控状态，密级不允许是公开。</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9、支持案卷级、文件级分开划控，案卷级划控不影响文件级划控状态。</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10、档案划控任务二级审核被拒后，支持原任务上修改再提交。</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11、对审核不通过档案划控任务标注已拒绝。</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12、档案划控，根据管理要求新增统计报表功能。</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2.7.2 档案管理</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1、提供回收站附件物理删除功能，记录日志并需二次确认。</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2、提供电子档案移交清单生成功能。</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3、提供借阅、打印页面部分遮盖及指定显示。</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4、支持档案元数据检索。</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5、实现当前用户名、时间等生成水印，覆盖当前显示系统显示页面。</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6、优化全宗卷材料生成、分类及整理功能。</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7、全文检索功能，优化索引库功能。支持跨门类、跨全宗的一体化检索及结果显示。支持双层PDF文件关键词高亮及定位显示。</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8、格式转换工具功能优化。</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2.7.3 系统管理</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1、支持测试数据删除。</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2、高危日志可根据客户要求新增日志内容。</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2.7.4 档案统计</w:t>
      </w:r>
      <w:r>
        <w:rPr>
          <w:rFonts w:ascii="仿宋" w:hAnsi="仿宋" w:eastAsia="仿宋" w:cs="仿宋"/>
          <w:b/>
          <w:bCs/>
        </w:rPr>
      </w:r>
      <w:r/>
    </w:p>
    <w:p>
      <w:pPr>
        <w:pStyle w:val="743"/>
        <w:ind w:firstLine="480"/>
        <w:spacing w:line="300" w:lineRule="auto"/>
        <w:rPr>
          <w:rFonts w:ascii="仿宋" w:hAnsi="仿宋" w:eastAsia="仿宋" w:cs="仿宋"/>
          <w:sz w:val="24"/>
          <w:szCs w:val="24"/>
        </w:rPr>
      </w:pPr>
      <w:r/>
      <w:bookmarkStart w:id="199" w:name="_Hlk150932224"/>
      <w:r>
        <w:rPr>
          <w:rFonts w:hint="eastAsia" w:ascii="仿宋" w:hAnsi="仿宋" w:eastAsia="仿宋" w:cs="仿宋"/>
          <w:sz w:val="24"/>
          <w:szCs w:val="24"/>
        </w:rPr>
        <w:t xml:space="preserve">支持报表对比统计分析，支持报表输出切换列表模式、支持按年、月组合统计。</w:t>
      </w:r>
      <w:bookmarkEnd w:id="199"/>
      <w:r>
        <w:rPr>
          <w:rFonts w:ascii="仿宋" w:hAnsi="仿宋" w:eastAsia="仿宋" w:cs="仿宋"/>
          <w:sz w:val="24"/>
          <w:szCs w:val="24"/>
        </w:rPr>
      </w:r>
      <w:r/>
    </w:p>
    <w:p>
      <w:pPr>
        <w:pStyle w:val="743"/>
        <w:spacing w:line="300" w:lineRule="auto"/>
        <w:rPr>
          <w:rFonts w:ascii="仿宋" w:hAnsi="仿宋" w:eastAsia="仿宋" w:cs="仿宋"/>
          <w:b/>
          <w:bCs/>
          <w:sz w:val="24"/>
          <w:szCs w:val="24"/>
        </w:rPr>
        <w:outlineLvl w:val="2"/>
      </w:pPr>
      <w:r>
        <w:rPr>
          <w:rFonts w:hint="eastAsia" w:ascii="仿宋" w:hAnsi="仿宋" w:eastAsia="仿宋" w:cs="仿宋"/>
          <w:b/>
          <w:bCs/>
          <w:sz w:val="24"/>
          <w:szCs w:val="24"/>
        </w:rPr>
        <w:t xml:space="preserve">2.8 数字档案室系统升级需求</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目前扬州市档案馆已经建成数字档案室系统。现有数字档案室系统已经实现了档案新增、档案导入、问题标注、问题修改及提交，支持通过引导式帮助方式实现分步操作指引，并根据操作指引同步完成数据导入、组件批量上传功能的操作，录入的条目数据在挂接组件完成后支持不打开组件预览功能，并支持档案库中数据批量撤销功能。要求本次数字档案室系统升级在原有系统基础上进行升级，实现平滑无缝过渡。</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2.8.1 档案管理</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1、根据档案室档案移交工作实际优化档案移交流程。</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2、档案采集支持批量组件上传。</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3、档案移交一审多部门并审功能提供查看下载其他部门上传文件的功能。</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4、支持档案移交流程审批通过提醒档案员，提供档案员移交单下载、上传功能。提供审核人在接收情况中查阅此附件的功能。</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5、档案移交流程一审被驳回退回经办人，支持经办人查看审核意见及附件并给出综合意见及上传新附件再退回发起人，发起人仅可查看经办人意见。</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6、提供电子档案移交清单生成功能。</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7、实现当前用户名、时间等生成水印，覆盖当前显示系统显示页面。</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8、提供借阅、打印页面部分遮盖及指定显示。</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9、支持档案元数据检索。</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10、新增全文检索功能。支持跨门类、跨全宗的一体化检索及结果显示。支持双层PDF文件关键词高亮及定位显示。</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11、预归档模块，实现附件一键清除功能，要求只删除在档案系统人工上传的附件，不自动删除来源是OA系统的附件。</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12、档案管理模块，支持已归档数据批量撤销功能，撤销后的数据自动进入预归档模块。</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2.8.2 文件管理</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1、支持预归档目录导入及附件批量导入。</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2、支持电子文件收发文附件名称在线修改。</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3、档案库模块支持附件pdf文件下载。</w:t>
      </w:r>
      <w:r>
        <w:rPr>
          <w:rFonts w:ascii="仿宋" w:hAnsi="仿宋" w:eastAsia="仿宋" w:cs="仿宋"/>
          <w:sz w:val="24"/>
          <w:szCs w:val="24"/>
        </w:rPr>
      </w:r>
      <w:r/>
    </w:p>
    <w:p>
      <w:pPr>
        <w:pStyle w:val="743"/>
        <w:ind w:firstLine="480"/>
        <w:spacing w:line="300" w:lineRule="auto"/>
        <w:tabs>
          <w:tab w:val="left" w:pos="1966" w:leader="none"/>
        </w:tabs>
        <w:rPr>
          <w:rFonts w:ascii="仿宋" w:hAnsi="仿宋" w:eastAsia="仿宋" w:cs="仿宋"/>
          <w:sz w:val="24"/>
          <w:szCs w:val="24"/>
        </w:rPr>
      </w:pPr>
      <w:r>
        <w:rPr>
          <w:rFonts w:hint="eastAsia" w:ascii="仿宋" w:hAnsi="仿宋" w:eastAsia="仿宋" w:cs="仿宋"/>
          <w:sz w:val="24"/>
          <w:szCs w:val="24"/>
        </w:rPr>
        <w:t xml:space="preserve">4、预归档排序自定义，可按照文件来源、日期等进行组合排序，根据组合排序的结果生成件号。支持根据起始件号自定义。</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2.8.3 档案统计</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1、各室数量统计初始展示本部门数据。</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2、数据管理员角色可统计各室各门类档案数量。</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3、移交情况统计按归档年度统计，展示归档年度的已移交、移交中及未移交数据。</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4、各室情况统计下拉部门查找改为检索或分层级选择。</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5、支持报表对比统计分析，支持报表输出切换列表模式、支持按年、月组合统计。</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2.8.4 系统管理</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1、支持使用USBKEY进行身份验证。</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2、操作日志功能优化。</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3、登录界面支持USBK驱动下载。</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4、支持非工作时间登录系统审计报告生成。</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5、支持归档业务指导、档案移交功能。</w:t>
      </w:r>
      <w:r>
        <w:rPr>
          <w:rFonts w:ascii="仿宋" w:hAnsi="仿宋" w:eastAsia="仿宋" w:cs="仿宋"/>
          <w:sz w:val="24"/>
          <w:szCs w:val="24"/>
        </w:rPr>
      </w:r>
      <w:r/>
    </w:p>
    <w:p>
      <w:pPr>
        <w:pStyle w:val="743"/>
        <w:spacing w:line="300" w:lineRule="auto"/>
        <w:rPr>
          <w:rFonts w:ascii="仿宋" w:hAnsi="仿宋" w:eastAsia="仿宋" w:cs="仿宋"/>
          <w:b/>
          <w:bCs/>
          <w:sz w:val="24"/>
          <w:szCs w:val="24"/>
        </w:rPr>
        <w:outlineLvl w:val="2"/>
      </w:pPr>
      <w:r>
        <w:rPr>
          <w:rFonts w:hint="eastAsia" w:ascii="仿宋" w:hAnsi="仿宋" w:eastAsia="仿宋" w:cs="仿宋"/>
          <w:b/>
          <w:bCs/>
          <w:sz w:val="24"/>
          <w:szCs w:val="24"/>
        </w:rPr>
        <w:t xml:space="preserve">2.9 查档接待系统升级需求</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目前扬州市档案馆已经建成查档接待系统，要求本次查档接待系统升级在原有系统基础上进行升级，实现平滑无缝过渡。</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2.9.1 查档车</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1、查档车内容办结后，全部显示在接待历史档案信息中。</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2、提供无原文条目加入查档车的功能。</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3、提供页面数据查看详细信息文字复制功能。</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4、提供检索出的档案条目查档车批量加入功能。</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2.9.2 查档办结</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提供办结补充时利用效果显示框回显数据功能。</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2.9.3 档案检索</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1、支持精确检索。</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2、要求系统正常运行情况下检索响应小于等于10秒。</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3、要求跨字段检索某字段符合条件即可有检索结果。</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4、提供精确检索中的模糊检索的全宗名称下拉框检索功能。</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5、联想检索（相近词）。</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2.9.4 查档登记</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提供查档目的登记按国家档案局统计年报口径归类，含工作查考、学术研究、权益维护、其他。</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2.9.5 接待历史</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1、提供档案加入查档车后在接待历史登记记录中的档案信息点击开全文的功能。提供办结后将添加进查档车的全部档案一并转移到“接待历史-档案信息”中的功能。</w:t>
      </w:r>
      <w:r>
        <w:rPr>
          <w:rFonts w:ascii="仿宋" w:hAnsi="仿宋" w:eastAsia="仿宋" w:cs="仿宋"/>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2、提供模糊检索接待历史的功能。</w:t>
      </w:r>
      <w:r>
        <w:rPr>
          <w:rFonts w:ascii="仿宋" w:hAnsi="仿宋" w:eastAsia="仿宋" w:cs="仿宋"/>
          <w:sz w:val="24"/>
          <w:szCs w:val="24"/>
        </w:rPr>
      </w:r>
      <w:r/>
    </w:p>
    <w:p>
      <w:pPr>
        <w:pStyle w:val="743"/>
        <w:spacing w:line="300" w:lineRule="auto"/>
        <w:rPr>
          <w:rFonts w:ascii="仿宋" w:hAnsi="仿宋" w:eastAsia="仿宋" w:cs="仿宋"/>
          <w:b/>
          <w:bCs/>
          <w:sz w:val="24"/>
          <w:szCs w:val="24"/>
        </w:rPr>
        <w:outlineLvl w:val="2"/>
      </w:pPr>
      <w:r>
        <w:rPr>
          <w:rFonts w:hint="eastAsia" w:ascii="仿宋" w:hAnsi="仿宋" w:eastAsia="仿宋" w:cs="仿宋"/>
          <w:b/>
          <w:bCs/>
          <w:sz w:val="24"/>
          <w:szCs w:val="24"/>
        </w:rPr>
        <w:t xml:space="preserve">2.10 国产化终端适配需求</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对扬州市档案馆数字档案馆系统、数字档案室系统、查档接待系统、自助查档系统、库房管理系统进行国产化终端适配，能在不增加任何插件、不做改动现有功能、不做产品替换的情况下去适配未来信创国产化终端，最终实现在档案馆提供的国产化终端及国产操作系统上采用档案馆提供的国产化浏览器正常访问并使用进行国产化终端适配后的数字档案馆系统、数字档案室系统、查档接待系统、自助查档系统、库房管理系统。</w:t>
      </w:r>
      <w:r>
        <w:rPr>
          <w:rFonts w:ascii="仿宋" w:hAnsi="仿宋" w:eastAsia="仿宋" w:cs="仿宋"/>
          <w:sz w:val="24"/>
          <w:szCs w:val="24"/>
        </w:rPr>
      </w:r>
      <w:r/>
    </w:p>
    <w:p>
      <w:pPr>
        <w:pStyle w:val="743"/>
        <w:spacing w:line="300" w:lineRule="auto"/>
        <w:rPr>
          <w:rFonts w:ascii="仿宋" w:hAnsi="仿宋" w:eastAsia="仿宋" w:cs="仿宋"/>
          <w:b/>
          <w:bCs/>
          <w:sz w:val="24"/>
          <w:szCs w:val="24"/>
        </w:rPr>
        <w:outlineLvl w:val="2"/>
      </w:pPr>
      <w:r>
        <w:rPr>
          <w:rFonts w:hint="eastAsia" w:ascii="仿宋" w:hAnsi="仿宋" w:eastAsia="仿宋" w:cs="仿宋"/>
          <w:b/>
          <w:bCs/>
          <w:sz w:val="24"/>
          <w:szCs w:val="24"/>
        </w:rPr>
        <w:t xml:space="preserve">2.11 核心资源总库系统优化升级及国产化适配</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对扬州市档案馆现有核心资源总库系统优化升级为电子档案长期保管系统，并做相应的国产化适配工作，能在不增加任何插件的情况下去适配未来信创硬件、操作系统、数据库、中间件等。</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2.11.1 页面展示升级</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需通过页面展示升级，提升系统整体的交互体验，使得系统运行更加简洁、高效。</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2.11.2 档案接收升级</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需提供档案接收升级，支持入库档案的四性检测。</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2.11.3 档案保管升级</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需提供档案保管升级，升级信息包管理功能，包括提供档案浏览、档案检索、档案出库、存储管理、格式管理、档案巡检等功能。</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2.11.4 设备管理升级</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需提供设备管理升级，提供对电子档案存储设备的监控功能，包括设备登记、设备检测，以及设备报警功能。</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2.11.5 统计分析升级</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需提供统计分析升级，提供可视化展示效果，支持饼图、柱状图等方式展示，直观显示电子档案保管状况。</w:t>
      </w:r>
      <w:r>
        <w:rPr>
          <w:rFonts w:ascii="仿宋" w:hAnsi="仿宋" w:eastAsia="仿宋" w:cs="仿宋"/>
          <w:sz w:val="24"/>
          <w:szCs w:val="24"/>
        </w:rPr>
      </w:r>
      <w:r/>
    </w:p>
    <w:p>
      <w:pPr>
        <w:pStyle w:val="841"/>
        <w:spacing w:before="0" w:beforeAutospacing="0" w:after="0" w:afterAutospacing="0" w:line="300" w:lineRule="auto"/>
        <w:rPr>
          <w:rFonts w:ascii="仿宋" w:hAnsi="仿宋" w:eastAsia="仿宋" w:cs="仿宋"/>
          <w:b/>
          <w:bCs/>
        </w:rPr>
      </w:pPr>
      <w:r>
        <w:rPr>
          <w:rFonts w:hint="eastAsia" w:ascii="仿宋" w:hAnsi="仿宋" w:eastAsia="仿宋" w:cs="仿宋"/>
          <w:b/>
          <w:bCs/>
        </w:rPr>
        <w:t xml:space="preserve">2.11.6 国产化环境适配</w:t>
      </w:r>
      <w:r>
        <w:rPr>
          <w:rFonts w:ascii="仿宋" w:hAnsi="仿宋" w:eastAsia="仿宋" w:cs="仿宋"/>
          <w:b/>
          <w:bCs/>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基于采购人提供的国产操作系统、国产中间件以及国产数据库，实现应用版本兼容适配。服务端需做国产化适配，终端需国产化适配并保证windowsx86终端也可正常使用。</w:t>
      </w:r>
      <w:r>
        <w:rPr>
          <w:rFonts w:ascii="仿宋" w:hAnsi="仿宋" w:eastAsia="仿宋" w:cs="仿宋"/>
          <w:sz w:val="24"/>
          <w:szCs w:val="24"/>
        </w:rPr>
      </w:r>
      <w:r/>
    </w:p>
    <w:p>
      <w:pPr>
        <w:pStyle w:val="743"/>
        <w:spacing w:line="300" w:lineRule="auto"/>
        <w:rPr>
          <w:rFonts w:ascii="仿宋" w:hAnsi="仿宋" w:eastAsia="仿宋" w:cs="仿宋"/>
          <w:b/>
          <w:bCs/>
          <w:sz w:val="24"/>
          <w:szCs w:val="24"/>
        </w:rPr>
        <w:outlineLvl w:val="2"/>
      </w:pPr>
      <w:r>
        <w:rPr>
          <w:rFonts w:hint="eastAsia" w:ascii="仿宋" w:hAnsi="仿宋" w:eastAsia="仿宋" w:cs="仿宋"/>
          <w:b/>
          <w:bCs/>
          <w:sz w:val="24"/>
          <w:szCs w:val="24"/>
        </w:rPr>
        <w:t xml:space="preserve">2.12 数据迁移、封包</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对优化升级及国产化环境适配建设的核心资源总库系统以及优化升级的馆藏系统进行整体数据迁移，并将原有核心资源总库系统中的封包数据完整迁移至优化升级及国产化适配后的电子档案长期保管系统中。</w:t>
      </w:r>
      <w:r>
        <w:rPr>
          <w:rFonts w:ascii="仿宋" w:hAnsi="仿宋" w:eastAsia="仿宋" w:cs="仿宋"/>
          <w:sz w:val="24"/>
          <w:szCs w:val="24"/>
        </w:rPr>
      </w:r>
      <w:r/>
    </w:p>
    <w:p>
      <w:pPr>
        <w:pStyle w:val="743"/>
        <w:spacing w:line="300" w:lineRule="auto"/>
        <w:rPr>
          <w:rFonts w:ascii="仿宋" w:hAnsi="仿宋" w:eastAsia="仿宋" w:cs="仿宋"/>
          <w:b/>
          <w:bCs/>
          <w:sz w:val="24"/>
          <w:szCs w:val="24"/>
        </w:rPr>
        <w:outlineLvl w:val="2"/>
      </w:pPr>
      <w:r>
        <w:rPr>
          <w:rFonts w:hint="eastAsia" w:ascii="仿宋" w:hAnsi="仿宋" w:eastAsia="仿宋" w:cs="仿宋"/>
          <w:b/>
          <w:bCs/>
          <w:sz w:val="24"/>
          <w:szCs w:val="24"/>
        </w:rPr>
        <w:t xml:space="preserve">2.13 数据库结构调整优化</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根据各门类档案标准，对各档案门类数据库结构优化化调整，确保各档案门类数据字段配置（名称、长度、类型）符合标准要求。</w:t>
      </w:r>
      <w:r>
        <w:rPr>
          <w:rFonts w:ascii="仿宋" w:hAnsi="仿宋" w:eastAsia="仿宋" w:cs="仿宋"/>
          <w:sz w:val="24"/>
          <w:szCs w:val="24"/>
        </w:rPr>
      </w:r>
      <w:r/>
    </w:p>
    <w:p>
      <w:pPr>
        <w:pStyle w:val="743"/>
        <w:spacing w:line="300" w:lineRule="auto"/>
        <w:rPr>
          <w:rFonts w:ascii="仿宋" w:hAnsi="仿宋" w:eastAsia="仿宋" w:cs="仿宋"/>
          <w:b/>
          <w:bCs/>
          <w:sz w:val="24"/>
          <w:szCs w:val="24"/>
        </w:rPr>
      </w:pPr>
      <w:r>
        <w:rPr>
          <w:rFonts w:hint="eastAsia" w:ascii="仿宋" w:hAnsi="仿宋" w:eastAsia="仿宋" w:cs="仿宋"/>
          <w:b/>
          <w:bCs/>
          <w:sz w:val="24"/>
          <w:szCs w:val="24"/>
        </w:rPr>
        <w:t xml:space="preserve">（三）服务方案</w:t>
      </w:r>
      <w:r>
        <w:rPr>
          <w:rFonts w:ascii="仿宋" w:hAnsi="仿宋" w:eastAsia="仿宋" w:cs="仿宋"/>
          <w:b/>
          <w:bCs/>
          <w:sz w:val="24"/>
          <w:szCs w:val="24"/>
        </w:rPr>
      </w:r>
      <w:r/>
    </w:p>
    <w:p>
      <w:pPr>
        <w:pStyle w:val="743"/>
        <w:spacing w:line="300" w:lineRule="auto"/>
        <w:rPr>
          <w:rFonts w:ascii="仿宋" w:hAnsi="仿宋" w:eastAsia="仿宋" w:cs="仿宋"/>
          <w:b/>
          <w:bCs/>
          <w:sz w:val="24"/>
          <w:szCs w:val="24"/>
        </w:rPr>
        <w:outlineLvl w:val="2"/>
      </w:pPr>
      <w:r>
        <w:rPr>
          <w:rFonts w:hint="eastAsia" w:ascii="仿宋" w:hAnsi="仿宋" w:eastAsia="仿宋" w:cs="仿宋"/>
          <w:b/>
          <w:bCs/>
          <w:sz w:val="24"/>
          <w:szCs w:val="24"/>
        </w:rPr>
        <w:t xml:space="preserve">3.1建设方案要求</w:t>
      </w:r>
      <w:r>
        <w:rPr>
          <w:rFonts w:ascii="仿宋" w:hAnsi="仿宋" w:eastAsia="仿宋" w:cs="仿宋"/>
          <w:b/>
          <w:bCs/>
          <w:sz w:val="24"/>
          <w:szCs w:val="24"/>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本次项目建设内容包括基于现有扬州市档案馆电子档案管理系统，建设网页采集归档系统、档案安全筛查系统、档案共享查询系统、大数据可视化平台，并优化升级现有数字档案馆系统、数字档案室系统、馆内自助查档系统，并开展核心资源总库系统国产化适配工作。</w:t>
      </w:r>
      <w:r>
        <w:rPr>
          <w:rFonts w:ascii="仿宋" w:hAnsi="仿宋" w:eastAsia="仿宋" w:cs="仿宋"/>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投标人需基于上述项目建设内容及相应需求的充分理解及综合分析，制定本项目的建设方案，理清项目建设思路，对应用系统的总体架构进行设计，包括但不限于技术架构、业务架构以及网络架构等方面内容，提供相应的合理化建议，并对各应用系统的功能构成等方面进行设计，形成详实的建设方案。中标后，在与采购人就建设方案进行充分沟通并达成一致后，遵循相应的建设方案开展项目建设工作。</w:t>
      </w:r>
      <w:r>
        <w:rPr>
          <w:rFonts w:ascii="仿宋" w:hAnsi="仿宋" w:eastAsia="仿宋" w:cs="仿宋"/>
        </w:rPr>
      </w:r>
      <w:r/>
    </w:p>
    <w:p>
      <w:pPr>
        <w:pStyle w:val="743"/>
        <w:spacing w:line="300" w:lineRule="auto"/>
        <w:rPr>
          <w:rFonts w:ascii="仿宋" w:hAnsi="仿宋" w:eastAsia="仿宋" w:cs="仿宋"/>
          <w:b/>
          <w:bCs/>
          <w:sz w:val="24"/>
          <w:szCs w:val="24"/>
        </w:rPr>
        <w:outlineLvl w:val="2"/>
      </w:pPr>
      <w:r>
        <w:rPr>
          <w:rFonts w:hint="eastAsia" w:ascii="仿宋" w:hAnsi="仿宋" w:eastAsia="仿宋" w:cs="仿宋"/>
          <w:b/>
          <w:bCs/>
          <w:sz w:val="24"/>
          <w:szCs w:val="24"/>
        </w:rPr>
        <w:t xml:space="preserve">3.2实施方案要求</w:t>
      </w:r>
      <w:r>
        <w:rPr>
          <w:rFonts w:ascii="仿宋" w:hAnsi="仿宋" w:eastAsia="仿宋" w:cs="仿宋"/>
          <w:b/>
          <w:bCs/>
          <w:sz w:val="24"/>
          <w:szCs w:val="24"/>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投标人中标后需充分了解现状和业务需求，与采购人等相关方充分沟通后，制定详细可行的项目实施方案，对项目计划与进度、项目质量、风险等进行总体管控与协调，经用户认可后方可开始实施。投标人需针对本项目成立专门的项目团队，积极主动与用户单位进行协调沟通，在规定的时间内，保质保量的完成投标所提供应用系统的研发、安装、调试及投入运行，达成项目建设目标。</w:t>
      </w:r>
      <w:r>
        <w:rPr>
          <w:rFonts w:ascii="仿宋" w:hAnsi="仿宋" w:eastAsia="仿宋" w:cs="仿宋"/>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投标人应选用具有一定的项目管理能力、计算机技术技能及安全保密意识的人员担任项目经理，项目组成员也应具有相应的能力、技能及安全保密意识，通过组织协调与本项目相适应的人员对本项目系统进行联调实施，确保项目的顺利完成。系统部署安装、调试所需的工具、仪表及安装材料由投标人自行解决。</w:t>
      </w:r>
      <w:r>
        <w:rPr>
          <w:rFonts w:ascii="仿宋" w:hAnsi="仿宋" w:eastAsia="仿宋" w:cs="仿宋"/>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中标</w:t>
      </w:r>
      <w:r>
        <w:rPr>
          <w:rFonts w:ascii="仿宋" w:hAnsi="仿宋" w:eastAsia="仿宋" w:cs="仿宋"/>
        </w:rPr>
        <w:t xml:space="preserve">单位须签订保密协议，承诺在项目实施中凡涉及档案数据管理、保存、迁移等相关工作时须严格遵守档案数据安全保密相关规定</w:t>
      </w:r>
      <w:r>
        <w:rPr>
          <w:rFonts w:hint="eastAsia" w:ascii="仿宋" w:hAnsi="仿宋" w:eastAsia="仿宋" w:cs="仿宋"/>
        </w:rPr>
        <w:t xml:space="preserve">。</w:t>
      </w:r>
      <w:r>
        <w:rPr>
          <w:rFonts w:hint="eastAsia" w:ascii="仿宋" w:hAnsi="仿宋" w:eastAsia="仿宋" w:cs="仿宋"/>
        </w:rPr>
        <w:fldChar w:fldCharType="separate"/>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r>
      <w:r>
        <w:rPr>
          <w:rFonts w:hint="eastAsia" w:ascii="仿宋" w:hAnsi="仿宋" w:eastAsia="仿宋" w:cs="仿宋"/>
        </w:rPr>
        <w:t xml:space="preserve">。</w:t>
      </w:r>
      <w:r>
        <w:rPr>
          <w:rFonts w:ascii="仿宋" w:hAnsi="仿宋" w:eastAsia="仿宋" w:cs="仿宋"/>
        </w:rPr>
      </w:r>
      <w:r/>
    </w:p>
    <w:p>
      <w:pPr>
        <w:pStyle w:val="743"/>
        <w:spacing w:line="300" w:lineRule="auto"/>
        <w:rPr>
          <w:rFonts w:ascii="仿宋" w:hAnsi="仿宋" w:eastAsia="仿宋" w:cs="仿宋"/>
          <w:b/>
          <w:bCs/>
          <w:sz w:val="24"/>
          <w:szCs w:val="24"/>
        </w:rPr>
        <w:outlineLvl w:val="2"/>
      </w:pPr>
      <w:r>
        <w:rPr>
          <w:rFonts w:hint="eastAsia" w:ascii="仿宋" w:hAnsi="仿宋" w:eastAsia="仿宋" w:cs="仿宋"/>
          <w:b/>
          <w:bCs/>
          <w:sz w:val="24"/>
          <w:szCs w:val="24"/>
        </w:rPr>
        <w:t xml:space="preserve">3.3售后服务方案要求</w:t>
      </w:r>
      <w:r>
        <w:rPr>
          <w:rFonts w:ascii="仿宋" w:hAnsi="仿宋" w:eastAsia="仿宋" w:cs="仿宋"/>
          <w:b/>
          <w:bCs/>
          <w:sz w:val="24"/>
          <w:szCs w:val="24"/>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投标人中标后需充分了解项目培训需求，与用户等相关方充分沟通后，制定详细可行的培训方案，培训方案包括但不限于培训方式、培训人员安排、培训内容、培训计划安排等方面内容。其中培训内容需涵盖本次项目所建设的系统的操作、运维管理等方面内容，通过培训确保本项目所建设的应用系统用户方相关人员能够熟练操作使用系统，并对系统进行日常维护</w:t>
      </w:r>
      <w:r>
        <w:rPr>
          <w:rFonts w:ascii="仿宋" w:hAnsi="仿宋" w:eastAsia="仿宋" w:cs="仿宋"/>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服务期内，本合同项目所有技术和服务发生任何非人为故障，由中标人负责恢复。故障报修的响应时间为即时，到达现场的时间为8小时，小型故障恢复时间为12个小时，严重故障恢复时间为48小时内，并及时有效的提供解决方案。</w:t>
      </w:r>
      <w:r>
        <w:rPr>
          <w:rFonts w:ascii="仿宋" w:hAnsi="仿宋" w:eastAsia="仿宋" w:cs="仿宋"/>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服务期内，对采购单位提出的合理服务要求，中标人必须即时进行电话、邮件及远程网络支持，如以上方式无法解决问题，乙方需在8小时内到场服务。如不到场，采购单位有权自行处理，相关费用由投标人负责。</w:t>
      </w:r>
      <w:r>
        <w:rPr>
          <w:rFonts w:ascii="仿宋" w:hAnsi="仿宋" w:eastAsia="仿宋" w:cs="仿宋"/>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投标人需提供定期回访服务。</w:t>
      </w:r>
      <w:r>
        <w:rPr>
          <w:rFonts w:ascii="仿宋" w:hAnsi="仿宋" w:eastAsia="仿宋" w:cs="仿宋"/>
        </w:rPr>
      </w:r>
      <w:r/>
    </w:p>
    <w:p>
      <w:pPr>
        <w:pStyle w:val="841"/>
        <w:spacing w:before="0" w:beforeAutospacing="0" w:after="0" w:afterAutospacing="0" w:line="300" w:lineRule="auto"/>
        <w:rPr>
          <w:rFonts w:ascii="仿宋" w:hAnsi="仿宋" w:eastAsia="仿宋" w:cs="仿宋"/>
        </w:rPr>
      </w:pPr>
      <w:r>
        <w:rPr>
          <w:rFonts w:hint="eastAsia" w:ascii="仿宋" w:hAnsi="仿宋" w:eastAsia="仿宋" w:cs="仿宋"/>
        </w:rPr>
        <w:t xml:space="preserve">    本项目免费维保期3年，自验收合格之日起计。</w:t>
      </w:r>
      <w:r>
        <w:rPr>
          <w:rFonts w:ascii="仿宋" w:hAnsi="仿宋" w:eastAsia="仿宋" w:cs="仿宋"/>
        </w:rPr>
      </w:r>
      <w:r/>
    </w:p>
    <w:p>
      <w:pPr>
        <w:pStyle w:val="743"/>
        <w:spacing w:line="300" w:lineRule="auto"/>
        <w:rPr>
          <w:rFonts w:ascii="仿宋" w:hAnsi="仿宋" w:eastAsia="仿宋" w:cs="仿宋"/>
          <w:b/>
          <w:bCs/>
          <w:sz w:val="24"/>
          <w:szCs w:val="24"/>
        </w:rPr>
        <w:outlineLvl w:val="2"/>
      </w:pPr>
      <w:r>
        <w:rPr>
          <w:rFonts w:hint="eastAsia" w:ascii="仿宋" w:hAnsi="仿宋" w:eastAsia="仿宋" w:cs="仿宋"/>
          <w:b/>
          <w:bCs/>
          <w:sz w:val="24"/>
          <w:szCs w:val="24"/>
        </w:rPr>
        <w:t xml:space="preserve">3.4升级保障方案要求</w:t>
      </w:r>
      <w:r>
        <w:rPr>
          <w:rFonts w:ascii="仿宋" w:hAnsi="仿宋" w:eastAsia="仿宋" w:cs="仿宋"/>
          <w:b/>
          <w:bCs/>
          <w:sz w:val="24"/>
          <w:szCs w:val="24"/>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投标人中标后需充分了解现状和业务需求，与采购人等相关方充分沟通后，制定切实可行的升级保障方案，确保升级过程的顺利进行，并最大程度地减少对业务或系统的潜在影响，包括制定相应的升级保障管理措施，以及制定项目各阶段升级保障与控制措施等，对本项目的升级建设工作进行总体管控与保障。</w:t>
      </w:r>
      <w:r>
        <w:rPr>
          <w:rFonts w:ascii="仿宋" w:hAnsi="仿宋" w:eastAsia="仿宋" w:cs="仿宋"/>
        </w:rPr>
      </w:r>
      <w:r/>
    </w:p>
    <w:p>
      <w:pPr>
        <w:pStyle w:val="743"/>
        <w:spacing w:line="300" w:lineRule="auto"/>
        <w:rPr>
          <w:rFonts w:ascii="仿宋" w:hAnsi="仿宋" w:eastAsia="仿宋" w:cs="仿宋"/>
          <w:b/>
          <w:bCs/>
          <w:sz w:val="24"/>
          <w:szCs w:val="24"/>
        </w:rPr>
        <w:outlineLvl w:val="2"/>
      </w:pPr>
      <w:r>
        <w:rPr>
          <w:rFonts w:hint="eastAsia" w:ascii="仿宋" w:hAnsi="仿宋" w:eastAsia="仿宋" w:cs="仿宋"/>
          <w:b/>
          <w:bCs/>
          <w:sz w:val="24"/>
          <w:szCs w:val="24"/>
        </w:rPr>
        <w:t xml:space="preserve">3.5数据迁移方案</w:t>
      </w:r>
      <w:r>
        <w:rPr>
          <w:rFonts w:ascii="仿宋" w:hAnsi="仿宋" w:eastAsia="仿宋" w:cs="仿宋"/>
          <w:b/>
          <w:bCs/>
          <w:sz w:val="24"/>
          <w:szCs w:val="24"/>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扬州市档案馆当前有一套核心资源总库，在本项目中需对该系统进行优化升级及国产化适配，并对馆藏系统进行优化升级。在本项目实施过程中，投标人需进行相应的档案数据的迁移与封包。其中包括对档案馆原核心资源总库系统及馆藏系统的档案数据进行分析，按照档案门类体系对档案类型、电子目录和全文数据进行整体迁移，并将原有核心资源总库系统中的封包数据完整迁移至优化升级及国产化适配后的电子档案长期保管系统中。投标人中标后需充分了解本项目数据迁移需求，与用户等相关方充分沟通后，制定详细可行的数据迁移方案。</w:t>
      </w:r>
      <w:r>
        <w:rPr>
          <w:rFonts w:ascii="仿宋" w:hAnsi="仿宋" w:eastAsia="仿宋" w:cs="仿宋"/>
          <w:sz w:val="24"/>
          <w:szCs w:val="24"/>
        </w:rPr>
      </w:r>
      <w:r/>
    </w:p>
    <w:p>
      <w:pPr>
        <w:pStyle w:val="743"/>
        <w:spacing w:line="300" w:lineRule="auto"/>
        <w:rPr>
          <w:rFonts w:ascii="仿宋" w:hAnsi="仿宋" w:eastAsia="仿宋" w:cs="仿宋"/>
          <w:b/>
          <w:bCs/>
          <w:sz w:val="24"/>
          <w:szCs w:val="24"/>
        </w:rPr>
        <w:outlineLvl w:val="2"/>
      </w:pPr>
      <w:r>
        <w:rPr>
          <w:rFonts w:hint="eastAsia" w:ascii="仿宋" w:hAnsi="仿宋" w:eastAsia="仿宋" w:cs="仿宋"/>
          <w:b/>
          <w:bCs/>
          <w:sz w:val="24"/>
          <w:szCs w:val="24"/>
        </w:rPr>
        <w:t xml:space="preserve">3.6安全保密方案</w:t>
      </w:r>
      <w:r>
        <w:rPr>
          <w:rFonts w:ascii="仿宋" w:hAnsi="仿宋" w:eastAsia="仿宋" w:cs="仿宋"/>
          <w:b/>
          <w:bCs/>
          <w:sz w:val="24"/>
          <w:szCs w:val="24"/>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档案安全保密是国家安全工作中的重要一环，新档案法及其实施条例对档案安全工作作出明确规定。投标人需充分了解档案行业尤其是其中档案信息化工作安全保密。通过安全保密控制，实现档案信息化项目的安全性，从而保证档案数据和信息安全，防止信息泄密问题的发生。投标人需基于对档案行业及档案信息化工作安全保密重要性的充分了解，编制相应的安全保密方案，包括制定详尽的安全保密措施以及安全管理保密制度等，从而满足档案行业及档案信息化工作的安全保密要求。</w:t>
      </w:r>
      <w:r>
        <w:rPr>
          <w:rFonts w:ascii="仿宋" w:hAnsi="仿宋" w:eastAsia="仿宋" w:cs="仿宋"/>
        </w:rPr>
      </w:r>
      <w:r/>
    </w:p>
    <w:p>
      <w:pPr>
        <w:pStyle w:val="743"/>
        <w:ind w:firstLine="480"/>
        <w:spacing w:line="300" w:lineRule="auto"/>
        <w:rPr>
          <w:rFonts w:ascii="仿宋" w:hAnsi="仿宋" w:eastAsia="仿宋" w:cs="仿宋"/>
          <w:sz w:val="24"/>
          <w:szCs w:val="24"/>
        </w:rPr>
      </w:pPr>
      <w:r>
        <w:rPr>
          <w:rFonts w:hint="eastAsia" w:ascii="仿宋" w:hAnsi="仿宋" w:eastAsia="仿宋" w:cs="仿宋"/>
          <w:sz w:val="24"/>
          <w:szCs w:val="24"/>
        </w:rPr>
        <w:t xml:space="preserve">本项目涉及的软件系统中属于中标单位合法所以或经合法授权。采购人在项目验收通过且支付合同总价款后，采购人拥有永久的免费使用权。本项目涉及的定制开发功能知识产权归采购人所以。</w:t>
      </w:r>
      <w:r>
        <w:rPr>
          <w:rFonts w:ascii="仿宋" w:hAnsi="仿宋" w:eastAsia="仿宋" w:cs="仿宋"/>
          <w:sz w:val="24"/>
          <w:szCs w:val="24"/>
        </w:rPr>
      </w:r>
      <w:r/>
    </w:p>
    <w:p>
      <w:pPr>
        <w:pStyle w:val="743"/>
        <w:ind w:firstLine="482"/>
        <w:spacing w:line="300" w:lineRule="auto"/>
        <w:rPr>
          <w:rFonts w:ascii="仿宋" w:hAnsi="仿宋" w:eastAsia="仿宋" w:cs="仿宋"/>
          <w:sz w:val="24"/>
          <w:szCs w:val="24"/>
        </w:rPr>
      </w:pPr>
      <w:r>
        <w:rPr>
          <w:rFonts w:hint="eastAsia" w:ascii="仿宋" w:hAnsi="仿宋" w:eastAsia="仿宋" w:cs="仿宋"/>
          <w:b/>
          <w:bCs/>
          <w:color w:val="ff0000"/>
          <w:sz w:val="24"/>
          <w:szCs w:val="24"/>
        </w:rPr>
        <w:t xml:space="preserve">演示：</w:t>
      </w:r>
      <w:r>
        <w:rPr>
          <w:rFonts w:hint="eastAsia" w:ascii="仿宋" w:hAnsi="仿宋" w:eastAsia="仿宋" w:cs="仿宋"/>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ascii="仿宋" w:hAnsi="仿宋" w:eastAsia="仿宋" w:cs="仿宋"/>
          <w:sz w:val="24"/>
          <w:szCs w:val="24"/>
        </w:rPr>
      </w:r>
      <w:r/>
    </w:p>
    <w:p>
      <w:pPr>
        <w:pStyle w:val="743"/>
        <w:spacing w:line="300" w:lineRule="auto"/>
        <w:rPr>
          <w:rFonts w:ascii="仿宋" w:hAnsi="仿宋" w:eastAsia="仿宋" w:cs="仿宋"/>
          <w:b/>
          <w:bCs/>
          <w:sz w:val="24"/>
          <w:szCs w:val="24"/>
        </w:rPr>
      </w:pPr>
      <w:r>
        <w:rPr>
          <w:rFonts w:hint="eastAsia" w:ascii="仿宋" w:hAnsi="仿宋" w:eastAsia="仿宋" w:cs="仿宋"/>
          <w:b/>
          <w:bCs/>
          <w:sz w:val="24"/>
          <w:szCs w:val="24"/>
        </w:rPr>
        <w:t xml:space="preserve">一、数字档案馆系统演示</w:t>
      </w:r>
      <w:r>
        <w:rPr>
          <w:rFonts w:ascii="仿宋" w:hAnsi="仿宋" w:eastAsia="仿宋" w:cs="仿宋"/>
          <w:b/>
          <w:bCs/>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1、档案划控模块，除原有开放、控制划控状态外，增加拟开放、拟控制2种划控状态，并除划控状态字段外，在划控过程中，增加密级字段的设置（含公开、国内、内部、秘密、机密、绝密）。两者有一定的关联校验关系，如开放、拟开放划控状态，密级只允许是公开，控制、拟控制划控状态，密级不允许是公开。</w:t>
      </w:r>
      <w:r>
        <w:rPr>
          <w:rFonts w:ascii="仿宋" w:hAnsi="仿宋" w:eastAsia="仿宋" w:cs="仿宋"/>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2、档案划控模块支持案卷级、文件级分开划控，案卷级划控不影响文件级划控状态。</w:t>
      </w:r>
      <w:r>
        <w:rPr>
          <w:rFonts w:ascii="仿宋" w:hAnsi="仿宋" w:eastAsia="仿宋" w:cs="仿宋"/>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二、数字档案室系统演示</w:t>
      </w:r>
      <w:r>
        <w:rPr>
          <w:rFonts w:ascii="仿宋" w:hAnsi="仿宋" w:eastAsia="仿宋" w:cs="仿宋"/>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1、支持使用USBKEY进行身份验证，登录界面支持USBK驱动下载。</w:t>
      </w:r>
      <w:r>
        <w:rPr>
          <w:rFonts w:ascii="仿宋" w:hAnsi="仿宋" w:eastAsia="仿宋" w:cs="仿宋"/>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2、预归档模块，实现附件一键清除功能，要求只删除在档案系统人工上传的附件，不自动删除来源是OA系统的附件。</w:t>
      </w:r>
      <w:r>
        <w:rPr>
          <w:rFonts w:ascii="仿宋" w:hAnsi="仿宋" w:eastAsia="仿宋" w:cs="仿宋"/>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3、档案管理模块，支持已归档数据批量撤销功能，撤销后的数据自动进入预归档模块。</w:t>
      </w:r>
      <w:r>
        <w:rPr>
          <w:rFonts w:ascii="仿宋" w:hAnsi="仿宋" w:eastAsia="仿宋" w:cs="仿宋"/>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三、共享查询系统演示</w:t>
      </w:r>
      <w:r>
        <w:rPr>
          <w:rFonts w:ascii="仿宋" w:hAnsi="仿宋" w:eastAsia="仿宋" w:cs="仿宋"/>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1、系统支持共享档案维护功能。并支持单独设置数据管理员权限的角色，拥有此权限的角色用户可跨区域查看所有档案馆的数据。</w:t>
      </w:r>
      <w:r>
        <w:rPr>
          <w:rFonts w:ascii="仿宋" w:hAnsi="仿宋" w:eastAsia="仿宋" w:cs="仿宋"/>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2、系统支持接待登记、档案查询以及现场出证等功能。</w:t>
      </w:r>
      <w:r>
        <w:rPr>
          <w:rFonts w:ascii="仿宋" w:hAnsi="仿宋" w:eastAsia="仿宋" w:cs="仿宋"/>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四、便民服务平台系统演示</w:t>
      </w:r>
      <w:r>
        <w:rPr>
          <w:rFonts w:ascii="仿宋" w:hAnsi="仿宋" w:eastAsia="仿宋" w:cs="仿宋"/>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1、支持待领取结果的转交功能，即乡镇（街道）提交的查档申请后，档案馆在共享查询系统查询到该档案后，可在便民服务平台上传查询结果包，并转交信息给查档机构进行打印出证的操作。</w:t>
      </w:r>
      <w:r>
        <w:rPr>
          <w:rFonts w:ascii="仿宋" w:hAnsi="仿宋" w:eastAsia="仿宋" w:cs="仿宋"/>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2、提供与短信平台的对接功能，实现便民服务平台的相关短信通知功能。五、民生档案查询（APP）</w:t>
      </w:r>
      <w:r>
        <w:rPr>
          <w:rFonts w:ascii="仿宋" w:hAnsi="仿宋" w:eastAsia="仿宋" w:cs="仿宋"/>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1、提供在线申请、查档结果查询等功能。</w:t>
      </w:r>
      <w:r>
        <w:rPr>
          <w:rFonts w:ascii="仿宋" w:hAnsi="仿宋" w:eastAsia="仿宋" w:cs="仿宋"/>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2、当查档申请人选择“线下取件”时，弹出机构选择页面。</w:t>
      </w:r>
      <w:r>
        <w:rPr>
          <w:rFonts w:ascii="仿宋" w:hAnsi="仿宋" w:eastAsia="仿宋" w:cs="仿宋"/>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3、实现流程各节点短信通知功能。</w:t>
      </w:r>
      <w:r>
        <w:rPr>
          <w:rFonts w:ascii="仿宋" w:hAnsi="仿宋" w:eastAsia="仿宋" w:cs="仿宋"/>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六、大数据可视化平台</w:t>
      </w:r>
      <w:r>
        <w:rPr>
          <w:rFonts w:ascii="仿宋" w:hAnsi="仿宋" w:eastAsia="仿宋" w:cs="仿宋"/>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1、宣传首页：档案馆展示视频及文字简介。</w:t>
      </w:r>
      <w:r>
        <w:rPr>
          <w:rFonts w:ascii="仿宋" w:hAnsi="仿宋" w:eastAsia="仿宋" w:cs="仿宋"/>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2、基础设施：针对扬州档案馆的网络环境建设、软硬件基础设施的图文、图表、视频、轮播图形式的展示。</w:t>
      </w:r>
      <w:r>
        <w:rPr>
          <w:rFonts w:ascii="仿宋" w:hAnsi="仿宋" w:eastAsia="仿宋" w:cs="仿宋"/>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3、安全管控：等保证书、物联网设备参数JSON数据获取展示、各空调等机电设备、运维管理信息及摄像头实时监控。</w:t>
      </w:r>
      <w:r>
        <w:rPr>
          <w:rFonts w:ascii="仿宋" w:hAnsi="仿宋" w:eastAsia="仿宋" w:cs="仿宋"/>
          <w:sz w:val="24"/>
          <w:szCs w:val="24"/>
        </w:rPr>
      </w:r>
      <w:r/>
    </w:p>
    <w:p>
      <w:pPr>
        <w:pStyle w:val="743"/>
        <w:ind w:firstLine="480"/>
        <w:rPr>
          <w:rFonts w:ascii="仿宋" w:hAnsi="仿宋" w:eastAsia="仿宋" w:cs="仿宋"/>
          <w:sz w:val="24"/>
          <w:szCs w:val="24"/>
        </w:rPr>
      </w:pPr>
      <w:r>
        <w:rPr>
          <w:rFonts w:hint="eastAsia" w:ascii="仿宋" w:hAnsi="仿宋" w:eastAsia="仿宋" w:cs="仿宋"/>
          <w:sz w:val="24"/>
          <w:szCs w:val="24"/>
        </w:rPr>
        <w:t xml:space="preserve">4、数字资源：馆藏资源结构饼图分布、局域网、馆际网、政务网硬盘空间使用情况、馆藏档案利用情况、查档登记情况的介绍，档案馆分门别类展示历史图文、视频资料等档案资料。</w:t>
      </w:r>
      <w:r>
        <w:rPr>
          <w:rFonts w:ascii="仿宋" w:hAnsi="仿宋" w:eastAsia="仿宋" w:cs="仿宋"/>
          <w:sz w:val="24"/>
          <w:szCs w:val="24"/>
        </w:rPr>
      </w:r>
      <w:r/>
    </w:p>
    <w:p>
      <w:pPr>
        <w:pStyle w:val="743"/>
        <w:ind w:firstLine="480"/>
        <w:jc w:val="center"/>
        <w:spacing w:line="30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sz w:val="24"/>
          <w:szCs w:val="24"/>
        </w:rPr>
        <w:t xml:space="preserve">5、应用系统：档案馆所有核心系统的部分功能演示、微信公众号、官网简介。</w:t>
      </w:r>
      <w:r>
        <w:rPr>
          <w:rFonts w:ascii="仿宋" w:hAnsi="仿宋" w:eastAsia="仿宋" w:cs="仿宋"/>
          <w:sz w:val="24"/>
          <w:szCs w:val="24"/>
        </w:rPr>
      </w:r>
      <w:r/>
    </w:p>
    <w:p>
      <w:pPr>
        <w:pStyle w:val="743"/>
        <w:ind w:firstLine="482"/>
        <w:jc w:val="center"/>
        <w:spacing w:line="300" w:lineRule="auto"/>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sz w:val="24"/>
          <w:szCs w:val="24"/>
        </w:rPr>
        <w:t xml:space="preserve">采购标的对应的中小企业划分标准所属行业一览表</w:t>
      </w:r>
      <w:r>
        <w:rPr>
          <w:rFonts w:ascii="仿宋" w:hAnsi="仿宋" w:eastAsia="仿宋" w:cs="仿宋"/>
          <w:b/>
          <w:bCs/>
          <w:sz w:val="24"/>
          <w:szCs w:val="24"/>
        </w:rPr>
      </w:r>
      <w:r/>
    </w:p>
    <w:tbl>
      <w:tblPr>
        <w:tblStyle w:val="919"/>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1"/>
        <w:gridCol w:w="4359"/>
      </w:tblGrid>
      <w:tr>
        <w:trPr>
          <w:trHeight w:val="90"/>
        </w:trPr>
        <w:tc>
          <w:tcPr>
            <w:tcMar>
              <w:left w:w="108" w:type="dxa"/>
              <w:top w:w="0" w:type="dxa"/>
              <w:right w:w="108" w:type="dxa"/>
              <w:bottom w:w="0" w:type="dxa"/>
            </w:tcMar>
            <w:tcW w:w="5161" w:type="dxa"/>
            <w:vAlign w:val="center"/>
            <w:textDirection w:val="lrTb"/>
            <w:noWrap w:val="false"/>
          </w:tcPr>
          <w:p>
            <w:pPr>
              <w:pStyle w:val="743"/>
              <w:jc w:val="center"/>
              <w:spacing w:line="300" w:lineRule="auto"/>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采购标的</w:t>
            </w:r>
            <w:r>
              <w:rPr>
                <w:rFonts w:ascii="仿宋" w:hAnsi="仿宋" w:eastAsia="仿宋" w:cs="仿宋"/>
                <w:b/>
                <w:bCs/>
                <w:sz w:val="24"/>
                <w:szCs w:val="24"/>
              </w:rPr>
            </w:r>
            <w:r/>
          </w:p>
        </w:tc>
        <w:tc>
          <w:tcPr>
            <w:tcMar>
              <w:left w:w="108" w:type="dxa"/>
              <w:top w:w="0" w:type="dxa"/>
              <w:right w:w="108" w:type="dxa"/>
              <w:bottom w:w="0" w:type="dxa"/>
            </w:tcMar>
            <w:tcW w:w="4359" w:type="dxa"/>
            <w:vAlign w:val="center"/>
            <w:textDirection w:val="lrTb"/>
            <w:noWrap w:val="false"/>
          </w:tcPr>
          <w:p>
            <w:pPr>
              <w:pStyle w:val="743"/>
              <w:jc w:val="center"/>
              <w:spacing w:line="300" w:lineRule="auto"/>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对应中小企业划分标准所属行业</w:t>
            </w:r>
            <w:r>
              <w:rPr>
                <w:rFonts w:ascii="仿宋" w:hAnsi="仿宋" w:eastAsia="仿宋" w:cs="仿宋"/>
                <w:b/>
                <w:bCs/>
                <w:sz w:val="24"/>
                <w:szCs w:val="24"/>
              </w:rPr>
            </w:r>
            <w:r/>
          </w:p>
        </w:tc>
      </w:tr>
      <w:tr>
        <w:trPr>
          <w:trHeight w:val="90"/>
        </w:trPr>
        <w:tc>
          <w:tcPr>
            <w:tcMar>
              <w:left w:w="108" w:type="dxa"/>
              <w:top w:w="0" w:type="dxa"/>
              <w:right w:w="108" w:type="dxa"/>
              <w:bottom w:w="0" w:type="dxa"/>
            </w:tcMar>
            <w:tcW w:w="5161"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扬州市档案馆扬州市数字档案馆软件升级和硬件采购项目（包一）</w:t>
            </w:r>
            <w:r>
              <w:rPr>
                <w:rFonts w:ascii="仿宋" w:hAnsi="仿宋" w:eastAsia="仿宋" w:cs="仿宋"/>
                <w:sz w:val="24"/>
                <w:szCs w:val="24"/>
              </w:rPr>
            </w:r>
            <w:r/>
          </w:p>
        </w:tc>
        <w:tc>
          <w:tcPr>
            <w:tcMar>
              <w:left w:w="108" w:type="dxa"/>
              <w:top w:w="0" w:type="dxa"/>
              <w:right w:w="108" w:type="dxa"/>
              <w:bottom w:w="0" w:type="dxa"/>
            </w:tcMar>
            <w:tcW w:w="4359" w:type="dxa"/>
            <w:vAlign w:val="center"/>
            <w:textDirection w:val="lrTb"/>
            <w:noWrap w:val="false"/>
          </w:tcPr>
          <w:p>
            <w:pPr>
              <w:pStyle w:val="743"/>
              <w:jc w:val="center"/>
              <w:spacing w:line="30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软件和信息技术服务业</w:t>
            </w:r>
            <w:r>
              <w:rPr>
                <w:rFonts w:ascii="仿宋" w:hAnsi="仿宋" w:eastAsia="仿宋" w:cs="仿宋"/>
                <w:sz w:val="24"/>
                <w:szCs w:val="24"/>
              </w:rPr>
            </w:r>
            <w:r/>
          </w:p>
        </w:tc>
      </w:tr>
    </w:tbl>
    <w:p>
      <w:pPr>
        <w:pStyle w:val="743"/>
        <w:spacing w:line="0" w:lineRule="atLeast"/>
        <w:rPr>
          <w:rFonts w:ascii="宋体" w:hAnsi="宋体"/>
          <w:color w:val="000000"/>
          <w:sz w:val="24"/>
          <w:szCs w:val="24"/>
          <w:highlight w:val="yellow"/>
        </w:rPr>
      </w:pPr>
      <w:r>
        <w:rPr>
          <w:rFonts w:ascii="宋体" w:hAnsi="宋体"/>
          <w:color w:val="000000"/>
          <w:sz w:val="24"/>
          <w:szCs w:val="24"/>
          <w:highlight w:val="yellow"/>
        </w:rPr>
      </w:r>
      <w:r/>
    </w:p>
    <w:p>
      <w:pPr>
        <w:pStyle w:val="743"/>
        <w:spacing w:line="0" w:lineRule="atLeast"/>
        <w:rPr>
          <w:rFonts w:ascii="宋体" w:hAnsi="宋体"/>
          <w:color w:val="000000"/>
          <w:sz w:val="24"/>
          <w:szCs w:val="24"/>
          <w:highlight w:val="yellow"/>
        </w:rPr>
      </w:pPr>
      <w:r>
        <w:rPr>
          <w:rFonts w:ascii="宋体" w:hAnsi="宋体"/>
          <w:color w:val="000000"/>
          <w:sz w:val="24"/>
          <w:szCs w:val="24"/>
          <w:highlight w:val="yellow"/>
        </w:rPr>
      </w:r>
      <w:r/>
    </w:p>
    <w:p>
      <w:pPr>
        <w:pStyle w:val="745"/>
        <w:spacing w:line="300" w:lineRule="auto"/>
        <w:rPr>
          <w:rFonts w:ascii="宋体" w:hAnsi="宋体" w:eastAsia="宋体" w:cs="宋体"/>
          <w:b/>
          <w:bCs/>
          <w:sz w:val="32"/>
          <w:szCs w:val="32"/>
        </w:rPr>
      </w:pPr>
      <w:r>
        <w:rPr>
          <w:rFonts w:hint="eastAsia" w:ascii="宋体" w:hAnsi="宋体" w:eastAsia="宋体" w:cs="宋体"/>
          <w:b/>
          <w:bCs/>
          <w:iCs/>
          <w:sz w:val="32"/>
          <w:szCs w:val="32"/>
        </w:rPr>
        <w:t xml:space="preserve">包二：</w:t>
      </w:r>
      <w:r>
        <w:rPr>
          <w:rFonts w:hint="eastAsia" w:ascii="宋体" w:hAnsi="宋体" w:eastAsia="宋体" w:cs="宋体"/>
          <w:b/>
          <w:bCs/>
          <w:sz w:val="32"/>
          <w:szCs w:val="32"/>
        </w:rPr>
        <w:t xml:space="preserve">扬州市数字档案馆支撑软硬件平台采购</w:t>
      </w:r>
      <w:r>
        <w:rPr>
          <w:rFonts w:ascii="宋体" w:hAnsi="宋体" w:eastAsia="宋体" w:cs="宋体"/>
          <w:b/>
          <w:bCs/>
          <w:sz w:val="32"/>
          <w:szCs w:val="32"/>
        </w:rPr>
      </w:r>
      <w:r/>
    </w:p>
    <w:p>
      <w:pPr>
        <w:pStyle w:val="743"/>
        <w:spacing w:line="300" w:lineRule="auto"/>
        <w:rPr>
          <w:rFonts w:ascii="仿宋" w:hAnsi="仿宋" w:eastAsia="仿宋" w:cs="仿宋"/>
          <w:b/>
          <w:bCs/>
          <w:color w:val="ff0000"/>
          <w:sz w:val="24"/>
          <w:szCs w:val="24"/>
        </w:rPr>
      </w:pPr>
      <w:r>
        <w:rPr>
          <w:rFonts w:hint="eastAsia" w:ascii="仿宋" w:hAnsi="仿宋" w:eastAsia="仿宋" w:cs="仿宋"/>
          <w:b/>
          <w:bCs/>
          <w:color w:val="ff0000"/>
          <w:sz w:val="24"/>
          <w:szCs w:val="24"/>
        </w:rPr>
        <w:t xml:space="preserve">核心产品：备份设备</w:t>
      </w:r>
      <w:r>
        <w:rPr>
          <w:rFonts w:ascii="仿宋" w:hAnsi="仿宋" w:eastAsia="仿宋" w:cs="仿宋"/>
          <w:b/>
          <w:bCs/>
          <w:color w:val="ff0000"/>
          <w:sz w:val="24"/>
          <w:szCs w:val="24"/>
        </w:rPr>
      </w:r>
      <w:r/>
    </w:p>
    <w:p>
      <w:pPr>
        <w:pStyle w:val="746"/>
        <w:numPr>
          <w:ilvl w:val="0"/>
          <w:numId w:val="5"/>
        </w:numPr>
        <w:spacing w:line="300" w:lineRule="auto"/>
        <w:rPr>
          <w:rFonts w:ascii="仿宋" w:hAnsi="仿宋" w:eastAsia="仿宋" w:cs="仿宋"/>
          <w:sz w:val="24"/>
          <w:szCs w:val="24"/>
        </w:rPr>
      </w:pPr>
      <w:r>
        <w:rPr>
          <w:rFonts w:hint="eastAsia" w:ascii="仿宋" w:hAnsi="仿宋" w:eastAsia="仿宋" w:cs="仿宋"/>
          <w:sz w:val="24"/>
          <w:szCs w:val="24"/>
        </w:rPr>
        <w:t xml:space="preserve">项目基本概述</w:t>
      </w:r>
      <w:r>
        <w:rPr>
          <w:rFonts w:ascii="仿宋" w:hAnsi="仿宋" w:eastAsia="仿宋" w:cs="仿宋"/>
          <w:sz w:val="24"/>
          <w:szCs w:val="24"/>
        </w:rPr>
      </w:r>
      <w:r/>
    </w:p>
    <w:p>
      <w:pPr>
        <w:pStyle w:val="844"/>
        <w:ind w:left="0" w:firstLine="480"/>
        <w:spacing w:line="300" w:lineRule="auto"/>
        <w:rPr>
          <w:rFonts w:ascii="仿宋" w:hAnsi="仿宋" w:eastAsia="仿宋" w:cs="仿宋"/>
          <w:sz w:val="24"/>
          <w:szCs w:val="24"/>
        </w:rPr>
      </w:pPr>
      <w:r>
        <w:rPr>
          <w:rFonts w:hint="eastAsia" w:ascii="仿宋" w:hAnsi="仿宋" w:eastAsia="仿宋" w:cs="仿宋"/>
          <w:sz w:val="24"/>
          <w:szCs w:val="24"/>
        </w:rPr>
        <w:t xml:space="preserve">扬州市档案馆数字档案系统规划建设于2015年。2023年该项目列入数字政府建设内容，操作系统、中间件、数据库等硬件平台资源采购和实施需符合“信创”等要求。原设计规划存储空间30TB。随着档案数据的日益增加，现有存储空间不能满足档案事业发展要求。项目将采用国产化高性能能存储服务器、备份设备、计算机终端等硬件设备，并基于国产化软件数字档案系统进行部署。</w:t>
      </w:r>
      <w:r>
        <w:rPr>
          <w:rFonts w:ascii="仿宋" w:hAnsi="仿宋" w:eastAsia="仿宋" w:cs="仿宋"/>
          <w:sz w:val="24"/>
          <w:szCs w:val="24"/>
        </w:rPr>
      </w:r>
      <w:r/>
    </w:p>
    <w:p>
      <w:pPr>
        <w:pStyle w:val="746"/>
        <w:spacing w:line="300" w:lineRule="auto"/>
        <w:rPr>
          <w:rFonts w:ascii="仿宋" w:hAnsi="仿宋" w:eastAsia="仿宋" w:cs="仿宋"/>
          <w:sz w:val="24"/>
          <w:szCs w:val="24"/>
        </w:rPr>
      </w:pPr>
      <w:r>
        <w:rPr>
          <w:rFonts w:hint="eastAsia" w:ascii="仿宋" w:hAnsi="仿宋" w:eastAsia="仿宋" w:cs="仿宋"/>
          <w:sz w:val="24"/>
          <w:szCs w:val="24"/>
        </w:rPr>
        <w:t xml:space="preserve">二、项目建设需求</w:t>
      </w:r>
      <w:r>
        <w:rPr>
          <w:rFonts w:ascii="仿宋" w:hAnsi="仿宋" w:eastAsia="仿宋" w:cs="仿宋"/>
          <w:sz w:val="24"/>
          <w:szCs w:val="24"/>
        </w:rPr>
      </w:r>
      <w:r/>
    </w:p>
    <w:p>
      <w:pPr>
        <w:pStyle w:val="817"/>
      </w:pPr>
      <w:r/>
      <w:r/>
    </w:p>
    <w:p>
      <w:pPr>
        <w:pStyle w:val="743"/>
        <w:spacing w:line="300" w:lineRule="auto"/>
        <w:rPr>
          <w:rFonts w:ascii="仿宋" w:hAnsi="仿宋" w:eastAsia="仿宋" w:cs="仿宋"/>
          <w:b/>
          <w:bCs/>
          <w:sz w:val="24"/>
          <w:szCs w:val="24"/>
        </w:rPr>
        <w:outlineLvl w:val="1"/>
      </w:pPr>
      <w:r>
        <w:rPr>
          <w:rFonts w:hint="eastAsia" w:ascii="仿宋" w:hAnsi="仿宋" w:eastAsia="仿宋" w:cs="仿宋"/>
          <w:b/>
          <w:bCs/>
          <w:sz w:val="24"/>
          <w:szCs w:val="24"/>
        </w:rPr>
        <w:t xml:space="preserve">（一）采购需求</w:t>
      </w:r>
      <w:r>
        <w:rPr>
          <w:rFonts w:ascii="仿宋" w:hAnsi="仿宋" w:eastAsia="仿宋" w:cs="仿宋"/>
          <w:b/>
          <w:bCs/>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46"/>
        <w:gridCol w:w="2406"/>
        <w:gridCol w:w="3573"/>
        <w:gridCol w:w="1418"/>
        <w:gridCol w:w="1070"/>
      </w:tblGrid>
      <w:tr>
        <w:trPr>
          <w:trHeight w:val="286"/>
        </w:trPr>
        <w:tc>
          <w:tcPr>
            <w:tcBorders>
              <w:top w:val="single" w:color="000000" w:sz="4" w:space="0"/>
              <w:left w:val="single" w:color="000000" w:sz="4" w:space="0"/>
              <w:bottom w:val="single" w:color="000000" w:sz="4" w:space="0"/>
              <w:right w:val="single" w:color="000000" w:sz="4" w:space="0"/>
            </w:tcBorders>
            <w:tcW w:w="1246" w:type="dxa"/>
            <w:vAlign w:val="bottom"/>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序号</w:t>
            </w: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2406" w:type="dxa"/>
            <w:vAlign w:val="bottom"/>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设备名称</w:t>
            </w: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573" w:type="dxa"/>
            <w:vAlign w:val="bottom"/>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招标参数</w:t>
            </w: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418" w:type="dxa"/>
            <w:vAlign w:val="bottom"/>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数量</w:t>
            </w: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070" w:type="dxa"/>
            <w:vAlign w:val="bottom"/>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单位</w:t>
            </w:r>
            <w:r>
              <w:rPr>
                <w:rFonts w:ascii="仿宋" w:hAnsi="仿宋" w:eastAsia="仿宋" w:cs="仿宋"/>
                <w:sz w:val="24"/>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2406"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高性能存储服务器</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详见技术指标要求</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070"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台</w:t>
            </w:r>
            <w:r>
              <w:rPr>
                <w:rFonts w:ascii="仿宋" w:hAnsi="仿宋" w:eastAsia="仿宋" w:cs="仿宋"/>
                <w:sz w:val="24"/>
                <w:szCs w:val="24"/>
              </w:rPr>
            </w:r>
            <w:r/>
          </w:p>
        </w:tc>
      </w:tr>
      <w:tr>
        <w:trPr>
          <w:trHeight w:val="403"/>
        </w:trPr>
        <w:tc>
          <w:tcPr>
            <w:tcBorders>
              <w:top w:val="non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2406"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备份设备</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详见技术指标要求</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070"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台</w:t>
            </w:r>
            <w:r>
              <w:rPr>
                <w:rFonts w:ascii="仿宋" w:hAnsi="仿宋" w:eastAsia="仿宋" w:cs="仿宋"/>
                <w:sz w:val="24"/>
                <w:szCs w:val="24"/>
              </w:rPr>
            </w:r>
            <w:r/>
          </w:p>
        </w:tc>
      </w:tr>
      <w:tr>
        <w:trPr>
          <w:trHeight w:val="571"/>
        </w:trPr>
        <w:tc>
          <w:tcPr>
            <w:tcBorders>
              <w:top w:val="non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3</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2406" w:type="dxa"/>
            <w:vAlign w:val="center"/>
            <w:textDirection w:val="lrTb"/>
            <w:noWrap w:val="false"/>
          </w:tcPr>
          <w:p>
            <w:pPr>
              <w:pStyle w:val="743"/>
              <w:spacing w:line="300" w:lineRule="auto"/>
              <w:rPr>
                <w:rFonts w:ascii="仿宋" w:hAnsi="仿宋" w:eastAsia="仿宋" w:cs="仿宋"/>
                <w:sz w:val="24"/>
                <w:szCs w:val="24"/>
                <w:u w:val="single"/>
              </w:rPr>
            </w:pPr>
            <w:r>
              <w:rPr>
                <w:rFonts w:hint="eastAsia" w:ascii="仿宋" w:hAnsi="仿宋" w:eastAsia="仿宋" w:cs="仿宋"/>
                <w:sz w:val="24"/>
                <w:szCs w:val="24"/>
              </w:rPr>
              <w:t xml:space="preserve">台式计算机</w:t>
            </w:r>
            <w:r>
              <w:rPr>
                <w:rFonts w:ascii="仿宋" w:hAnsi="仿宋" w:eastAsia="仿宋" w:cs="仿宋"/>
                <w:sz w:val="24"/>
                <w:szCs w:val="24"/>
                <w:u w:val="single"/>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详见技术指标要求</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3</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070"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台</w:t>
            </w:r>
            <w:r>
              <w:rPr>
                <w:rFonts w:ascii="仿宋" w:hAnsi="仿宋" w:eastAsia="仿宋" w:cs="仿宋"/>
                <w:sz w:val="24"/>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3</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2406"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操作系统</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详见技术指标要求</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070"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套</w:t>
            </w:r>
            <w:r>
              <w:rPr>
                <w:rFonts w:ascii="仿宋" w:hAnsi="仿宋" w:eastAsia="仿宋" w:cs="仿宋"/>
                <w:sz w:val="24"/>
                <w:szCs w:val="24"/>
              </w:rPr>
            </w:r>
            <w:r/>
          </w:p>
        </w:tc>
      </w:tr>
      <w:tr>
        <w:trPr>
          <w:trHeight w:val="396"/>
        </w:trPr>
        <w:tc>
          <w:tcPr>
            <w:tcBorders>
              <w:top w:val="non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4</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2406"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中间件</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详见技术指标要求</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070"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套</w:t>
            </w:r>
            <w:r>
              <w:rPr>
                <w:rFonts w:ascii="仿宋" w:hAnsi="仿宋" w:eastAsia="仿宋" w:cs="仿宋"/>
                <w:sz w:val="24"/>
                <w:szCs w:val="24"/>
              </w:rPr>
            </w:r>
            <w:r/>
          </w:p>
        </w:tc>
      </w:tr>
      <w:tr>
        <w:trPr>
          <w:trHeight w:val="396"/>
        </w:trPr>
        <w:tc>
          <w:tcPr>
            <w:tcBorders>
              <w:top w:val="non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5</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2406"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数据库</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3573"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详见技术指标要求</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r>
            <w:r/>
          </w:p>
        </w:tc>
        <w:tc>
          <w:tcPr>
            <w:tcBorders>
              <w:top w:val="none" w:color="000000" w:sz="4" w:space="0"/>
              <w:left w:val="none" w:color="000000" w:sz="4" w:space="0"/>
              <w:bottom w:val="single" w:color="000000" w:sz="4" w:space="0"/>
              <w:right w:val="single" w:color="000000" w:sz="4" w:space="0"/>
            </w:tcBorders>
            <w:tcW w:w="1070"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套</w:t>
            </w:r>
            <w:r>
              <w:rPr>
                <w:rFonts w:ascii="仿宋" w:hAnsi="仿宋" w:eastAsia="仿宋" w:cs="仿宋"/>
                <w:sz w:val="24"/>
                <w:szCs w:val="24"/>
              </w:rPr>
            </w:r>
            <w:r/>
          </w:p>
        </w:tc>
      </w:tr>
    </w:tbl>
    <w:p>
      <w:pPr>
        <w:pStyle w:val="743"/>
        <w:spacing w:line="300" w:lineRule="auto"/>
        <w:rPr>
          <w:rFonts w:ascii="仿宋" w:hAnsi="仿宋" w:eastAsia="仿宋" w:cs="仿宋"/>
          <w:sz w:val="24"/>
          <w:szCs w:val="24"/>
        </w:rPr>
      </w:pPr>
      <w:r>
        <w:rPr>
          <w:rFonts w:ascii="仿宋" w:hAnsi="仿宋" w:eastAsia="仿宋" w:cs="仿宋"/>
          <w:sz w:val="24"/>
          <w:szCs w:val="24"/>
        </w:rPr>
      </w:r>
      <w:r/>
    </w:p>
    <w:p>
      <w:pPr>
        <w:pStyle w:val="743"/>
      </w:pPr>
      <w:r/>
      <w:r/>
    </w:p>
    <w:p>
      <w:pPr>
        <w:pStyle w:val="743"/>
      </w:pPr>
      <w:r/>
      <w:r/>
    </w:p>
    <w:p>
      <w:pPr>
        <w:pStyle w:val="743"/>
        <w:ind w:firstLine="482"/>
        <w:spacing w:line="300" w:lineRule="auto"/>
        <w:tabs>
          <w:tab w:val="left" w:pos="1440" w:leader="none"/>
          <w:tab w:val="left" w:pos="5670" w:leader="none"/>
        </w:tabs>
        <w:rPr>
          <w:rFonts w:ascii="仿宋" w:hAnsi="仿宋" w:eastAsia="仿宋" w:cs="仿宋"/>
          <w:b/>
          <w:bCs/>
          <w:sz w:val="24"/>
          <w:szCs w:val="24"/>
        </w:rPr>
        <w:outlineLvl w:val="1"/>
      </w:pPr>
      <w:r>
        <w:rPr>
          <w:rFonts w:hint="eastAsia" w:ascii="仿宋" w:hAnsi="仿宋" w:eastAsia="仿宋" w:cs="仿宋"/>
          <w:b/>
          <w:bCs/>
          <w:sz w:val="24"/>
          <w:szCs w:val="24"/>
        </w:rPr>
        <w:t xml:space="preserve">（二）服务需求</w:t>
      </w:r>
      <w:r>
        <w:rPr>
          <w:rFonts w:ascii="仿宋" w:hAnsi="仿宋" w:eastAsia="仿宋" w:cs="仿宋"/>
          <w:b/>
          <w:bCs/>
          <w:sz w:val="24"/>
          <w:szCs w:val="24"/>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(1) 组织保证措施</w:t>
      </w:r>
      <w:r>
        <w:rPr>
          <w:rFonts w:ascii="仿宋" w:hAnsi="仿宋" w:eastAsia="仿宋" w:cs="仿宋"/>
        </w:rPr>
      </w:r>
      <w:r/>
    </w:p>
    <w:p>
      <w:pPr>
        <w:pStyle w:val="743"/>
        <w:ind w:firstLine="480"/>
        <w:spacing w:line="360" w:lineRule="auto"/>
        <w:rPr>
          <w:sz w:val="24"/>
          <w:szCs w:val="24"/>
        </w:rPr>
      </w:pPr>
      <w:r>
        <w:rPr>
          <w:rFonts w:hint="eastAsia" w:ascii="仿宋" w:hAnsi="仿宋" w:eastAsia="仿宋" w:cs="仿宋"/>
          <w:sz w:val="24"/>
          <w:szCs w:val="24"/>
        </w:rPr>
        <w:t xml:space="preserve">投标人应编制组织保证措施方案，提供针对本项目的人员投入方案。形成组织架构，投入的项目组至少包含项目经理、安全员等，明确投入人员的岗位职责，保障项目顺利实施。相关技术人员应当具备一定专业知识，并获得国家认证的相关资格证书。建立</w:t>
      </w:r>
      <w:r>
        <w:rPr>
          <w:rFonts w:ascii="仿宋" w:hAnsi="仿宋" w:eastAsia="仿宋" w:cs="仿宋"/>
          <w:sz w:val="24"/>
          <w:szCs w:val="24"/>
        </w:rPr>
        <w:t xml:space="preserve">项目管控体系</w:t>
      </w:r>
      <w:r>
        <w:rPr>
          <w:rFonts w:hint="eastAsia" w:ascii="仿宋" w:hAnsi="仿宋" w:eastAsia="仿宋" w:cs="仿宋"/>
          <w:sz w:val="24"/>
          <w:szCs w:val="24"/>
        </w:rPr>
        <w:t xml:space="preserve">，项目组成员之间</w:t>
      </w:r>
      <w:r>
        <w:rPr>
          <w:rFonts w:ascii="仿宋" w:hAnsi="仿宋" w:eastAsia="仿宋" w:cs="仿宋"/>
          <w:sz w:val="24"/>
          <w:szCs w:val="24"/>
        </w:rPr>
        <w:t xml:space="preserve">建立有效的沟通机制，确保项目信息畅通</w:t>
      </w:r>
      <w:r>
        <w:rPr>
          <w:rFonts w:hint="eastAsia" w:ascii="仿宋" w:hAnsi="仿宋" w:eastAsia="仿宋" w:cs="仿宋"/>
          <w:sz w:val="24"/>
          <w:szCs w:val="24"/>
        </w:rPr>
        <w:t xml:space="preserve">，</w:t>
      </w:r>
      <w:r>
        <w:rPr>
          <w:rFonts w:ascii="仿宋" w:hAnsi="仿宋" w:eastAsia="仿宋" w:cs="仿宋"/>
          <w:sz w:val="24"/>
          <w:szCs w:val="24"/>
        </w:rPr>
        <w:t xml:space="preserve">提高决策效率。确保每个成员都能在其岗位上发挥最大效能。建立项目组与公司之间的沟通协调机制</w:t>
      </w:r>
      <w:r>
        <w:rPr>
          <w:rFonts w:hint="eastAsia" w:ascii="仿宋" w:hAnsi="仿宋" w:eastAsia="仿宋" w:cs="仿宋"/>
          <w:sz w:val="24"/>
          <w:szCs w:val="24"/>
        </w:rPr>
        <w:t xml:space="preserve">，</w:t>
      </w:r>
      <w:r>
        <w:rPr>
          <w:rFonts w:ascii="仿宋" w:hAnsi="仿宋" w:eastAsia="仿宋" w:cs="仿宋"/>
          <w:sz w:val="24"/>
          <w:szCs w:val="24"/>
        </w:rPr>
        <w:t xml:space="preserve">重复调动公司资源投入本项目建设</w:t>
      </w:r>
      <w:r>
        <w:rPr>
          <w:rFonts w:hint="eastAsia" w:ascii="仿宋" w:hAnsi="仿宋" w:eastAsia="仿宋" w:cs="仿宋"/>
          <w:sz w:val="24"/>
          <w:szCs w:val="24"/>
        </w:rPr>
        <w:t xml:space="preserve">，</w:t>
      </w:r>
      <w:r>
        <w:rPr>
          <w:rFonts w:ascii="仿宋" w:hAnsi="仿宋" w:eastAsia="仿宋" w:cs="仿宋"/>
          <w:sz w:val="24"/>
          <w:szCs w:val="24"/>
        </w:rPr>
        <w:t xml:space="preserve">确保项目能够顺利开展</w:t>
      </w:r>
      <w:r>
        <w:rPr>
          <w:rFonts w:hint="eastAsia" w:ascii="仿宋" w:hAnsi="仿宋" w:eastAsia="仿宋" w:cs="仿宋"/>
          <w:sz w:val="24"/>
          <w:szCs w:val="24"/>
        </w:rPr>
        <w:t xml:space="preserve">。</w:t>
      </w:r>
      <w:r>
        <w:rPr>
          <w:sz w:val="24"/>
          <w:szCs w:val="24"/>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（2）工期保证措施</w:t>
      </w:r>
      <w:r>
        <w:rPr>
          <w:rFonts w:ascii="仿宋" w:hAnsi="仿宋" w:eastAsia="仿宋" w:cs="仿宋"/>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本项目实施工期60天，投标人根据供货设备的类别，编制项目工序，分解每道工序所需时间。明确上下到工序之间的关系。明确每道工序的完成标准。根据工序及时间要求编制工期保证措施方案，方案工期要求不得低于招标文件的规定。提供工期保障所必须的工期目标、进度计划、工期影响因素分析以及工期控制措施。</w:t>
      </w:r>
      <w:r>
        <w:rPr>
          <w:rFonts w:ascii="仿宋" w:hAnsi="仿宋" w:eastAsia="仿宋" w:cs="仿宋"/>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（3）质量保证措施</w:t>
      </w:r>
      <w:r>
        <w:rPr>
          <w:rFonts w:ascii="仿宋" w:hAnsi="仿宋" w:eastAsia="仿宋" w:cs="仿宋"/>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投标人应编制质量保证措施方案，提出质量管理目标、质量保证措施、质量控制点等，为保证项目能够顺利实施。投标人应当具备相应技术实力和管理能力，并具有相关专业的资质认可，包含但不限于具备软件企业技术中心、ISO14001环境管理体系认证、ISO45001职业健康安全管理体系认证（需包含计算机系统集成、计算机网络维护等）</w:t>
      </w:r>
      <w:r>
        <w:rPr>
          <w:rFonts w:ascii="仿宋" w:hAnsi="仿宋" w:eastAsia="仿宋" w:cs="仿宋"/>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设备及材料必须按照采购人对设备、材料等的功能要求进行，所购产品须提供正规发票或来源渠道证明、产品提供商名单和联系方式、保修卡等。供货为制造商原装出厂的、全新的、包装完好的产品，各项技术指标完全符合国家有关质量检测、环保标准及产品出厂标准。如发现使用假冒伪劣产品、三无产品，将来货封存，并交由质量监督部门处理，按其处罚意见，处以罚款。</w:t>
      </w:r>
      <w:r>
        <w:rPr>
          <w:rFonts w:ascii="仿宋" w:hAnsi="仿宋" w:eastAsia="仿宋" w:cs="仿宋"/>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（4）安全保证措施</w:t>
      </w:r>
      <w:r>
        <w:rPr>
          <w:rFonts w:ascii="仿宋" w:hAnsi="仿宋" w:eastAsia="仿宋" w:cs="仿宋"/>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投标人应编制安全保证措施方案：包含安全管理目标、组织措施、技术措施、经济措施、安全管理制度等。明确安全责任体系，根据项目特点，配置必要的安全防护设施，保证安全措施能够落实，确保项目在施工过程中实现安全生产，降低安全风险。根据本项目要求，提出在设备层面的安全保障包括但不限于设备的安全、数据的安全等。为项目的顺利推进提供坚实的安全保障。</w:t>
      </w:r>
      <w:r>
        <w:rPr>
          <w:rFonts w:ascii="仿宋" w:hAnsi="仿宋" w:eastAsia="仿宋" w:cs="仿宋"/>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（5）保障措施</w:t>
      </w:r>
      <w:r>
        <w:rPr>
          <w:rFonts w:ascii="仿宋" w:hAnsi="仿宋" w:eastAsia="仿宋" w:cs="仿宋"/>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投标人应根据本次招标内容，提出关于现有设备安装调试过程中，需保证原有设备的数据的安全、稳定，提供应急保障，确保在实施过程中不影响原系统的使用安全和平滑过渡。</w:t>
      </w:r>
      <w:r>
        <w:rPr>
          <w:rFonts w:ascii="仿宋" w:hAnsi="仿宋" w:eastAsia="仿宋" w:cs="仿宋"/>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3.项目验收要求</w:t>
      </w:r>
      <w:r>
        <w:rPr>
          <w:rFonts w:ascii="仿宋" w:hAnsi="仿宋" w:eastAsia="仿宋" w:cs="仿宋"/>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项目完成后，中标人需根据实际实施情况准备好最终图纸，包含设备安装图，布线图等；整理好相关资料，包括实施记录、图纸、网络IP清单、设备清单、项目自检报告、技术资料、系统技术说明书、使用说明书、维护手册、实施总结等及采购人要求提供的其他相关文件资料；中标人自检后向采购人申请验收，验收中相关纸质文档必须签字盖章，汇总后交采购人。</w:t>
      </w:r>
      <w:r>
        <w:rPr>
          <w:rFonts w:ascii="仿宋" w:hAnsi="仿宋" w:eastAsia="仿宋" w:cs="仿宋"/>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4.售后服务及培训要求:</w:t>
      </w:r>
      <w:r>
        <w:rPr>
          <w:rFonts w:ascii="仿宋" w:hAnsi="仿宋" w:eastAsia="仿宋" w:cs="仿宋"/>
        </w:rPr>
      </w:r>
      <w:r/>
    </w:p>
    <w:p>
      <w:pPr>
        <w:pStyle w:val="841"/>
        <w:ind w:firstLine="480"/>
        <w:spacing w:before="0" w:beforeAutospacing="0" w:after="0" w:afterAutospacing="0" w:line="300" w:lineRule="auto"/>
        <w:rPr>
          <w:rStyle w:val="755"/>
          <w:rFonts w:ascii="Times New Roman" w:hAnsi="Times New Roman" w:cs="Times New Roman"/>
        </w:rPr>
      </w:pPr>
      <w:r>
        <w:rPr>
          <w:rFonts w:hint="eastAsia" w:ascii="仿宋" w:hAnsi="仿宋" w:eastAsia="仿宋" w:cs="仿宋"/>
        </w:rPr>
        <w:t xml:space="preserve">投标人应编制售后服务方案，方案中体现完善的售后服务体系、售后服务保证措施等。 应根据采购人的要求对设备使用提供技术培训和指导。投标人应培训方案包含：培训计划、培训对象、培训人员等。培训应对针对采购人的管理需要对培训对象分层次进行，各层次不少于2次。</w:t>
      </w:r>
      <w:bookmarkStart w:id="200" w:name="_Toc108509226"/>
      <w:r/>
      <w:bookmarkStart w:id="201" w:name="_Toc113549626"/>
      <w:r>
        <w:rPr>
          <w:rStyle w:val="755"/>
          <w:rFonts w:ascii="Times New Roman" w:hAnsi="Times New Roman" w:cs="Times New Roman"/>
        </w:rPr>
      </w:r>
      <w:r/>
    </w:p>
    <w:p>
      <w:pPr>
        <w:pStyle w:val="841"/>
        <w:ind w:firstLine="480"/>
        <w:spacing w:before="0" w:beforeAutospacing="0" w:after="0" w:afterAutospacing="0" w:line="300" w:lineRule="auto"/>
        <w:rPr>
          <w:rFonts w:ascii="仿宋" w:hAnsi="仿宋" w:eastAsia="仿宋" w:cs="仿宋"/>
        </w:rPr>
      </w:pPr>
      <w:r>
        <w:rPr>
          <w:rFonts w:ascii="仿宋" w:hAnsi="仿宋" w:eastAsia="仿宋" w:cs="仿宋"/>
        </w:rPr>
      </w:r>
      <w:r/>
    </w:p>
    <w:p>
      <w:pPr>
        <w:pStyle w:val="841"/>
        <w:ind w:firstLine="480"/>
        <w:spacing w:before="0" w:beforeAutospacing="0" w:after="0" w:afterAutospacing="0" w:line="300" w:lineRule="auto"/>
        <w:rPr>
          <w:rFonts w:ascii="仿宋" w:hAnsi="仿宋" w:eastAsia="仿宋" w:cs="仿宋"/>
        </w:rPr>
      </w:pPr>
      <w:r>
        <w:rPr>
          <w:rFonts w:hint="eastAsia" w:ascii="仿宋" w:hAnsi="仿宋" w:eastAsia="仿宋" w:cs="仿宋"/>
        </w:rPr>
        <w:t xml:space="preserve">三、技术指标要求</w:t>
      </w:r>
      <w:bookmarkEnd w:id="200"/>
      <w:r/>
      <w:bookmarkEnd w:id="201"/>
      <w:r>
        <w:rPr>
          <w:rFonts w:ascii="仿宋" w:hAnsi="仿宋" w:eastAsia="仿宋" w:cs="仿宋"/>
        </w:rPr>
      </w:r>
      <w:r/>
    </w:p>
    <w:p>
      <w:pPr>
        <w:pStyle w:val="747"/>
        <w:spacing w:line="300" w:lineRule="auto"/>
        <w:rPr>
          <w:rFonts w:ascii="仿宋" w:hAnsi="仿宋" w:eastAsia="仿宋" w:cs="仿宋"/>
          <w:sz w:val="24"/>
          <w:szCs w:val="24"/>
        </w:rPr>
      </w:pPr>
      <w:r>
        <w:rPr>
          <w:rFonts w:hint="eastAsia" w:ascii="仿宋" w:hAnsi="仿宋" w:eastAsia="仿宋" w:cs="仿宋"/>
          <w:sz w:val="24"/>
          <w:szCs w:val="24"/>
        </w:rPr>
        <w:t xml:space="preserve">3.1总体要求</w:t>
      </w:r>
      <w:r>
        <w:rPr>
          <w:rFonts w:ascii="仿宋" w:hAnsi="仿宋" w:eastAsia="仿宋" w:cs="仿宋"/>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9"/>
        <w:gridCol w:w="8256"/>
      </w:tblGrid>
      <w:tr>
        <w:trPr>
          <w:trHeight w:val="93"/>
          <w:tblHeader/>
        </w:trPr>
        <w:tc>
          <w:tcPr>
            <w:shd w:val="clear" w:color="auto" w:fill="bfbfbf"/>
            <w:tcW w:w="1949" w:type="dxa"/>
            <w:vAlign w:val="center"/>
            <w:textDirection w:val="lrTb"/>
            <w:noWrap w:val="false"/>
          </w:tcPr>
          <w:p>
            <w:pPr>
              <w:pStyle w:val="743"/>
              <w:jc w:val="center"/>
              <w:spacing w:line="300" w:lineRule="auto"/>
              <w:rPr>
                <w:rFonts w:ascii="仿宋" w:hAnsi="仿宋" w:eastAsia="仿宋" w:cs="仿宋"/>
                <w:b/>
                <w:bCs/>
                <w:sz w:val="24"/>
                <w:szCs w:val="24"/>
              </w:rPr>
            </w:pPr>
            <w:r>
              <w:rPr>
                <w:rFonts w:hint="eastAsia" w:ascii="仿宋" w:hAnsi="仿宋" w:eastAsia="仿宋" w:cs="仿宋"/>
                <w:b/>
                <w:bCs/>
                <w:sz w:val="24"/>
                <w:szCs w:val="24"/>
              </w:rPr>
              <w:t xml:space="preserve">指标项</w:t>
            </w:r>
            <w:r>
              <w:rPr>
                <w:rFonts w:ascii="仿宋" w:hAnsi="仿宋" w:eastAsia="仿宋" w:cs="仿宋"/>
                <w:b/>
                <w:bCs/>
                <w:sz w:val="24"/>
                <w:szCs w:val="24"/>
              </w:rPr>
            </w:r>
            <w:r/>
          </w:p>
        </w:tc>
        <w:tc>
          <w:tcPr>
            <w:shd w:val="clear" w:color="auto" w:fill="bfbfbf"/>
            <w:tcW w:w="8256" w:type="dxa"/>
            <w:vAlign w:val="center"/>
            <w:textDirection w:val="lrTb"/>
            <w:noWrap w:val="false"/>
          </w:tcPr>
          <w:p>
            <w:pPr>
              <w:pStyle w:val="743"/>
              <w:jc w:val="center"/>
              <w:spacing w:line="300" w:lineRule="auto"/>
              <w:rPr>
                <w:rFonts w:ascii="仿宋" w:hAnsi="仿宋" w:eastAsia="仿宋" w:cs="仿宋"/>
                <w:b/>
                <w:bCs/>
                <w:sz w:val="24"/>
                <w:szCs w:val="24"/>
              </w:rPr>
            </w:pPr>
            <w:r>
              <w:rPr>
                <w:rFonts w:hint="eastAsia" w:ascii="仿宋" w:hAnsi="仿宋" w:eastAsia="仿宋" w:cs="仿宋"/>
                <w:b/>
                <w:bCs/>
                <w:sz w:val="24"/>
                <w:szCs w:val="24"/>
              </w:rPr>
              <w:t xml:space="preserve">技术规格要求</w:t>
            </w:r>
            <w:r>
              <w:rPr>
                <w:rFonts w:ascii="仿宋" w:hAnsi="仿宋" w:eastAsia="仿宋" w:cs="仿宋"/>
                <w:b/>
                <w:bCs/>
                <w:sz w:val="24"/>
                <w:szCs w:val="24"/>
              </w:rPr>
            </w:r>
            <w:r/>
          </w:p>
        </w:tc>
      </w:tr>
      <w:tr>
        <w:trPr>
          <w:trHeight w:val="93"/>
        </w:trPr>
        <w:tc>
          <w:tcPr>
            <w:tcW w:w="1949"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绿色数据中心</w:t>
            </w:r>
            <w:r>
              <w:rPr>
                <w:rFonts w:ascii="仿宋" w:hAnsi="仿宋" w:eastAsia="仿宋" w:cs="仿宋"/>
                <w:sz w:val="24"/>
                <w:szCs w:val="24"/>
              </w:rPr>
            </w:r>
            <w:r/>
          </w:p>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需求</w:t>
            </w:r>
            <w:r>
              <w:rPr>
                <w:rFonts w:ascii="仿宋" w:hAnsi="仿宋" w:eastAsia="仿宋" w:cs="仿宋"/>
                <w:sz w:val="24"/>
                <w:szCs w:val="24"/>
              </w:rPr>
            </w:r>
            <w:r/>
          </w:p>
        </w:tc>
        <w:tc>
          <w:tcPr>
            <w:tcW w:w="8256" w:type="dxa"/>
            <w:vAlign w:val="center"/>
            <w:textDirection w:val="lrTb"/>
            <w:noWrap w:val="false"/>
          </w:tcPr>
          <w:p>
            <w:pPr>
              <w:pStyle w:val="743"/>
              <w:spacing w:line="300" w:lineRule="auto"/>
              <w:rPr>
                <w:rFonts w:ascii="仿宋" w:hAnsi="仿宋" w:eastAsia="仿宋" w:cs="仿宋"/>
                <w:b/>
                <w:i/>
                <w:iCs/>
                <w:sz w:val="24"/>
                <w:szCs w:val="24"/>
                <w:u w:val="single"/>
              </w:rPr>
            </w:pPr>
            <w:r>
              <w:rPr>
                <w:rFonts w:hint="eastAsia" w:ascii="仿宋" w:hAnsi="仿宋" w:eastAsia="仿宋" w:cs="仿宋"/>
                <w:b/>
                <w:i/>
                <w:iCs/>
                <w:sz w:val="24"/>
                <w:szCs w:val="24"/>
                <w:u w:val="single"/>
              </w:rPr>
              <w:t xml:space="preserve">1、</w:t>
            </w:r>
            <w:r>
              <w:rPr>
                <w:rFonts w:hint="eastAsia" w:ascii="仿宋" w:hAnsi="仿宋" w:eastAsia="仿宋" w:cs="仿宋"/>
                <w:b/>
                <w:i/>
                <w:iCs/>
                <w:color w:val="ff0000"/>
                <w:sz w:val="24"/>
                <w:szCs w:val="24"/>
                <w:u w:val="single"/>
              </w:rPr>
              <w:t xml:space="preserve">高性能存储服务器</w:t>
            </w:r>
            <w:r>
              <w:rPr>
                <w:rFonts w:hint="eastAsia" w:ascii="仿宋" w:hAnsi="仿宋" w:eastAsia="仿宋" w:cs="仿宋"/>
                <w:b/>
                <w:i/>
                <w:iCs/>
                <w:sz w:val="24"/>
                <w:szCs w:val="24"/>
                <w:u w:val="single"/>
              </w:rPr>
              <w:t xml:space="preserve">必须满足【财库〔2023〕7号】财政部 生态环境部 工业和信息化部关于印发《绿色数据中心政府采购需求标准（试行）》的通知中的服务器及存储设备等政府采购需求标准；【投标人需按技术参数要求内容填写《技术参数响应及偏离表》并提供承诺函，加盖公章扫描上传】</w:t>
            </w:r>
            <w:r>
              <w:rPr>
                <w:rFonts w:ascii="仿宋" w:hAnsi="仿宋" w:eastAsia="仿宋" w:cs="仿宋"/>
                <w:b/>
                <w:i/>
                <w:iCs/>
                <w:sz w:val="24"/>
                <w:szCs w:val="24"/>
                <w:u w:val="single"/>
              </w:rPr>
            </w:r>
            <w:r/>
          </w:p>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2、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rPr>
                <w:rFonts w:ascii="仿宋" w:hAnsi="仿宋" w:eastAsia="仿宋" w:cs="仿宋"/>
                <w:sz w:val="24"/>
                <w:szCs w:val="24"/>
              </w:rPr>
            </w:r>
            <w:r/>
          </w:p>
        </w:tc>
      </w:tr>
      <w:tr>
        <w:trPr>
          <w:trHeight w:val="93"/>
          <w:tblHeader/>
        </w:trPr>
        <w:tc>
          <w:tcPr>
            <w:shd w:val="clear" w:color="auto" w:fill="bfbfbf"/>
            <w:tcW w:w="1949" w:type="dxa"/>
            <w:vAlign w:val="center"/>
            <w:textDirection w:val="lrTb"/>
            <w:noWrap w:val="false"/>
          </w:tcPr>
          <w:p>
            <w:pPr>
              <w:pStyle w:val="743"/>
              <w:jc w:val="center"/>
              <w:spacing w:line="300" w:lineRule="auto"/>
              <w:rPr>
                <w:rFonts w:ascii="仿宋" w:hAnsi="仿宋" w:eastAsia="仿宋" w:cs="仿宋"/>
                <w:b/>
                <w:bCs/>
                <w:sz w:val="24"/>
                <w:szCs w:val="24"/>
              </w:rPr>
            </w:pPr>
            <w:r>
              <w:rPr>
                <w:rFonts w:ascii="仿宋" w:hAnsi="仿宋" w:eastAsia="仿宋" w:cs="仿宋"/>
                <w:b/>
                <w:bCs/>
                <w:sz w:val="24"/>
                <w:szCs w:val="24"/>
              </w:rPr>
            </w:r>
            <w:r/>
          </w:p>
        </w:tc>
        <w:tc>
          <w:tcPr>
            <w:shd w:val="clear" w:color="auto" w:fill="bfbfbf"/>
            <w:tcW w:w="8256" w:type="dxa"/>
            <w:vAlign w:val="center"/>
            <w:textDirection w:val="lrTb"/>
            <w:noWrap w:val="false"/>
          </w:tcPr>
          <w:p>
            <w:pPr>
              <w:pStyle w:val="743"/>
              <w:jc w:val="center"/>
              <w:spacing w:line="300" w:lineRule="auto"/>
              <w:rPr>
                <w:rFonts w:ascii="仿宋" w:hAnsi="仿宋" w:eastAsia="仿宋" w:cs="仿宋"/>
                <w:b/>
                <w:bCs/>
                <w:sz w:val="24"/>
                <w:szCs w:val="24"/>
              </w:rPr>
            </w:pPr>
            <w:r>
              <w:rPr>
                <w:rFonts w:ascii="仿宋" w:hAnsi="仿宋" w:eastAsia="仿宋" w:cs="仿宋"/>
                <w:b/>
                <w:bCs/>
                <w:sz w:val="24"/>
                <w:szCs w:val="24"/>
              </w:rPr>
            </w:r>
            <w:r/>
          </w:p>
        </w:tc>
      </w:tr>
      <w:tr>
        <w:trPr>
          <w:trHeight w:val="93"/>
        </w:trPr>
        <w:tc>
          <w:tcPr>
            <w:tcW w:w="1949" w:type="dxa"/>
            <w:vAlign w:val="center"/>
            <w:vMerge w:val="restart"/>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8256" w:type="dxa"/>
            <w:vAlign w:val="center"/>
            <w:textDirection w:val="lrTb"/>
            <w:noWrap w:val="false"/>
          </w:tcPr>
          <w:p>
            <w:pPr>
              <w:pStyle w:val="743"/>
              <w:spacing w:line="300" w:lineRule="auto"/>
              <w:rPr>
                <w:rFonts w:ascii="仿宋" w:hAnsi="仿宋" w:eastAsia="仿宋" w:cs="仿宋"/>
                <w:i/>
                <w:iCs/>
                <w:sz w:val="24"/>
                <w:szCs w:val="24"/>
                <w:u w:val="single"/>
              </w:rPr>
            </w:pPr>
            <w:r>
              <w:rPr>
                <w:rFonts w:hint="eastAsia" w:ascii="仿宋" w:hAnsi="仿宋" w:eastAsia="仿宋" w:cs="仿宋"/>
                <w:b/>
                <w:i/>
                <w:iCs/>
                <w:color w:val="ff0000"/>
                <w:sz w:val="24"/>
                <w:szCs w:val="24"/>
                <w:u w:val="single"/>
              </w:rPr>
              <w:t xml:space="preserve">台式计算机</w:t>
            </w:r>
            <w:r>
              <w:rPr>
                <w:rFonts w:hint="eastAsia" w:ascii="仿宋" w:hAnsi="仿宋" w:eastAsia="仿宋" w:cs="仿宋"/>
                <w:i/>
                <w:iCs/>
                <w:sz w:val="24"/>
                <w:szCs w:val="24"/>
                <w:u w:val="single"/>
              </w:rPr>
              <w:t xml:space="preserve">必须满足【财库〔2023〕29号】财政部 工业和信息化部关于印发《台式计算机政府采购需求标准（2023年版）》的通知中的台式计算机政府采购需求标准；【投标人需按技术参数要求内容填写《技术参数响应及偏离表》并提供承诺函，加盖公章扫描上传】,CPU、操作系统符合安全可靠测评要求。</w:t>
            </w:r>
            <w:r>
              <w:rPr>
                <w:rFonts w:ascii="仿宋" w:hAnsi="仿宋" w:eastAsia="仿宋" w:cs="仿宋"/>
                <w:i/>
                <w:iCs/>
                <w:sz w:val="24"/>
                <w:szCs w:val="24"/>
                <w:u w:val="single"/>
              </w:rPr>
            </w:r>
            <w:r/>
          </w:p>
        </w:tc>
      </w:tr>
      <w:tr>
        <w:trPr>
          <w:trHeight w:val="93"/>
        </w:trPr>
        <w:tc>
          <w:tcPr>
            <w:tcW w:w="1949"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8256" w:type="dxa"/>
            <w:vAlign w:val="center"/>
            <w:textDirection w:val="lrTb"/>
            <w:noWrap w:val="false"/>
          </w:tcPr>
          <w:p>
            <w:pPr>
              <w:pStyle w:val="743"/>
              <w:spacing w:line="300" w:lineRule="auto"/>
              <w:rPr>
                <w:rFonts w:ascii="仿宋" w:hAnsi="仿宋" w:eastAsia="仿宋" w:cs="仿宋"/>
                <w:i/>
                <w:iCs/>
                <w:sz w:val="24"/>
                <w:szCs w:val="24"/>
                <w:u w:val="single"/>
              </w:rPr>
            </w:pPr>
            <w:r>
              <w:rPr>
                <w:rFonts w:hint="eastAsia" w:ascii="仿宋" w:hAnsi="仿宋" w:eastAsia="仿宋" w:cs="仿宋"/>
                <w:b/>
                <w:i/>
                <w:iCs/>
                <w:color w:val="ff0000"/>
                <w:sz w:val="24"/>
                <w:szCs w:val="24"/>
                <w:u w:val="single"/>
              </w:rPr>
              <w:t xml:space="preserve">高性能存储服务器</w:t>
            </w:r>
            <w:r>
              <w:rPr>
                <w:rFonts w:hint="eastAsia" w:ascii="仿宋" w:hAnsi="仿宋" w:eastAsia="仿宋" w:cs="仿宋"/>
                <w:i/>
                <w:iCs/>
                <w:sz w:val="24"/>
                <w:szCs w:val="24"/>
                <w:u w:val="single"/>
              </w:rPr>
              <w:t xml:space="preserve">必须满足【财库〔2023〕33号】财政部 工业和信息化部关于印发《通用服务器政府采购需求标准（2023年版）》的通知中的通用服务器政府采购需求标准；【投标人需按技术参数要求内容填写《技术参数响应及偏离表》并提供承诺函，加盖公章扫描上传】，CPU、操作系统符合安全可靠测评要求。</w:t>
            </w:r>
            <w:r>
              <w:rPr>
                <w:rFonts w:ascii="仿宋" w:hAnsi="仿宋" w:eastAsia="仿宋" w:cs="仿宋"/>
                <w:i/>
                <w:iCs/>
                <w:sz w:val="24"/>
                <w:szCs w:val="24"/>
                <w:u w:val="single"/>
              </w:rPr>
            </w:r>
            <w:r/>
          </w:p>
        </w:tc>
      </w:tr>
      <w:tr>
        <w:trPr>
          <w:trHeight w:val="93"/>
        </w:trPr>
        <w:tc>
          <w:tcPr>
            <w:tcW w:w="1949"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8256" w:type="dxa"/>
            <w:vAlign w:val="center"/>
            <w:textDirection w:val="lrTb"/>
            <w:noWrap w:val="false"/>
          </w:tcPr>
          <w:p>
            <w:pPr>
              <w:pStyle w:val="743"/>
              <w:spacing w:line="300" w:lineRule="auto"/>
              <w:rPr>
                <w:rFonts w:ascii="仿宋" w:hAnsi="仿宋" w:eastAsia="仿宋" w:cs="仿宋"/>
                <w:i/>
                <w:iCs/>
                <w:sz w:val="24"/>
                <w:szCs w:val="24"/>
                <w:u w:val="single"/>
              </w:rPr>
            </w:pPr>
            <w:r>
              <w:rPr>
                <w:rFonts w:hint="eastAsia" w:ascii="仿宋" w:hAnsi="仿宋" w:eastAsia="仿宋" w:cs="仿宋"/>
                <w:b/>
                <w:bCs/>
                <w:i/>
                <w:iCs/>
                <w:color w:val="ff0000"/>
                <w:sz w:val="24"/>
                <w:szCs w:val="24"/>
                <w:u w:val="single"/>
              </w:rPr>
              <w:t xml:space="preserve">操作系统</w:t>
            </w:r>
            <w:r>
              <w:rPr>
                <w:rFonts w:hint="eastAsia" w:ascii="仿宋" w:hAnsi="仿宋" w:eastAsia="仿宋" w:cs="仿宋"/>
                <w:i/>
                <w:iCs/>
                <w:sz w:val="24"/>
                <w:szCs w:val="24"/>
                <w:u w:val="single"/>
              </w:rPr>
              <w:t xml:space="preserve">必须满足【财库〔2023〕34号】财政部 工业和信息化部关于印发《操作系统政府采购需求标准（2023年版）》的通知中的服务器操作系统政府采购需求标准；【投标人需按技术参数要求内容填写《技术参数响应及偏离表》并提供承诺函，加盖公章扫描上传】，操作系统符合安全可靠测评要求。</w:t>
            </w:r>
            <w:r>
              <w:rPr>
                <w:rFonts w:ascii="仿宋" w:hAnsi="仿宋" w:eastAsia="仿宋" w:cs="仿宋"/>
                <w:i/>
                <w:iCs/>
                <w:sz w:val="24"/>
                <w:szCs w:val="24"/>
                <w:u w:val="single"/>
              </w:rPr>
            </w:r>
            <w:r/>
          </w:p>
        </w:tc>
      </w:tr>
      <w:tr>
        <w:trPr>
          <w:trHeight w:val="93"/>
        </w:trPr>
        <w:tc>
          <w:tcPr>
            <w:tcW w:w="1949"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8256" w:type="dxa"/>
            <w:vAlign w:val="center"/>
            <w:textDirection w:val="lrTb"/>
            <w:noWrap w:val="false"/>
          </w:tcPr>
          <w:p>
            <w:pPr>
              <w:pStyle w:val="743"/>
              <w:spacing w:line="300" w:lineRule="auto"/>
              <w:rPr>
                <w:rFonts w:ascii="仿宋" w:hAnsi="仿宋" w:eastAsia="仿宋" w:cs="仿宋"/>
                <w:i/>
                <w:iCs/>
                <w:sz w:val="24"/>
                <w:szCs w:val="24"/>
                <w:u w:val="single"/>
              </w:rPr>
            </w:pPr>
            <w:r>
              <w:rPr>
                <w:rFonts w:hint="eastAsia" w:ascii="仿宋" w:hAnsi="仿宋" w:eastAsia="仿宋" w:cs="仿宋"/>
                <w:b/>
                <w:bCs/>
                <w:i/>
                <w:iCs/>
                <w:color w:val="ff0000"/>
                <w:sz w:val="24"/>
                <w:szCs w:val="24"/>
                <w:u w:val="single"/>
              </w:rPr>
              <w:t xml:space="preserve">数据库</w:t>
            </w:r>
            <w:r>
              <w:rPr>
                <w:rFonts w:hint="eastAsia" w:ascii="仿宋" w:hAnsi="仿宋" w:eastAsia="仿宋" w:cs="仿宋"/>
                <w:i/>
                <w:iCs/>
                <w:sz w:val="24"/>
                <w:szCs w:val="24"/>
                <w:u w:val="single"/>
              </w:rPr>
              <w:t xml:space="preserve">必须满足【财库〔2023〕35号】财政部 工业和信息化部关于印发《数据库政府采购需求标准（2023年版）》的通知中的集中式数据库政府采购需求标准；【投标人需按技术参数要求内容填写《技术参数响应及偏离表》并提供承诺函，加盖公章扫描上传】，数据库符合安全可靠测评要求。</w:t>
            </w:r>
            <w:r>
              <w:rPr>
                <w:rFonts w:ascii="仿宋" w:hAnsi="仿宋" w:eastAsia="仿宋" w:cs="仿宋"/>
                <w:i/>
                <w:iCs/>
                <w:sz w:val="24"/>
                <w:szCs w:val="24"/>
                <w:u w:val="single"/>
              </w:rPr>
            </w:r>
            <w:r/>
          </w:p>
        </w:tc>
      </w:tr>
    </w:tbl>
    <w:p>
      <w:pPr>
        <w:pStyle w:val="743"/>
        <w:spacing w:line="300" w:lineRule="auto"/>
        <w:rPr>
          <w:rFonts w:ascii="仿宋" w:hAnsi="仿宋" w:eastAsia="仿宋" w:cs="仿宋"/>
          <w:b/>
          <w:bCs/>
          <w:i/>
          <w:iCs/>
          <w:color w:val="ff0000"/>
          <w:sz w:val="24"/>
          <w:szCs w:val="24"/>
          <w:u w:val="single"/>
        </w:rPr>
      </w:pPr>
      <w:r>
        <w:rPr>
          <w:rFonts w:hint="eastAsia" w:ascii="仿宋" w:hAnsi="仿宋" w:eastAsia="仿宋" w:cs="仿宋"/>
          <w:b/>
          <w:bCs/>
          <w:i/>
          <w:iCs/>
          <w:color w:val="ff0000"/>
          <w:sz w:val="24"/>
          <w:szCs w:val="24"/>
          <w:u w:val="single"/>
        </w:rPr>
        <w:t xml:space="preserve">绿色数据中心需求（高性能存储服务器）：</w:t>
      </w:r>
      <w:r>
        <w:rPr>
          <w:rFonts w:ascii="仿宋" w:hAnsi="仿宋" w:eastAsia="仿宋" w:cs="仿宋"/>
          <w:b/>
          <w:bCs/>
          <w:i/>
          <w:iCs/>
          <w:color w:val="ff0000"/>
          <w:sz w:val="24"/>
          <w:szCs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475"/>
        <w:gridCol w:w="1020"/>
        <w:gridCol w:w="1387"/>
        <w:gridCol w:w="2054"/>
        <w:gridCol w:w="1723"/>
      </w:tblGrid>
      <w:tr>
        <w:trPr>
          <w:trHeight w:val="327"/>
        </w:trPr>
        <w:tc>
          <w:tcPr>
            <w:shd w:val="clear" w:color="auto" w:fill="d8d8d8"/>
            <w:tcW w:w="866" w:type="dxa"/>
            <w:vAlign w:val="center"/>
            <w:textDirection w:val="lrTb"/>
            <w:noWrap w:val="false"/>
          </w:tcPr>
          <w:p>
            <w:pPr>
              <w:pStyle w:val="743"/>
              <w:jc w:val="center"/>
              <w:spacing w:line="300" w:lineRule="auto"/>
              <w:rPr>
                <w:rFonts w:ascii="仿宋" w:hAnsi="仿宋" w:eastAsia="仿宋" w:cs="仿宋"/>
                <w:b/>
                <w:sz w:val="24"/>
                <w:szCs w:val="24"/>
              </w:rPr>
            </w:pPr>
            <w:r>
              <w:rPr>
                <w:rFonts w:hint="eastAsia" w:ascii="仿宋" w:hAnsi="仿宋" w:eastAsia="仿宋" w:cs="仿宋"/>
                <w:b/>
                <w:sz w:val="24"/>
                <w:szCs w:val="24"/>
              </w:rPr>
              <w:t xml:space="preserve">序号</w:t>
            </w:r>
            <w:r>
              <w:rPr>
                <w:rFonts w:ascii="仿宋" w:hAnsi="仿宋" w:eastAsia="仿宋" w:cs="仿宋"/>
                <w:b/>
                <w:sz w:val="24"/>
                <w:szCs w:val="24"/>
              </w:rPr>
            </w:r>
            <w:r/>
          </w:p>
        </w:tc>
        <w:tc>
          <w:tcPr>
            <w:shd w:val="clear" w:color="auto" w:fill="d8d8d8"/>
            <w:tcW w:w="1475" w:type="dxa"/>
            <w:vAlign w:val="center"/>
            <w:textDirection w:val="lrTb"/>
            <w:noWrap w:val="false"/>
          </w:tcPr>
          <w:p>
            <w:pPr>
              <w:pStyle w:val="743"/>
              <w:jc w:val="center"/>
              <w:spacing w:line="300" w:lineRule="auto"/>
              <w:rPr>
                <w:rFonts w:ascii="仿宋" w:hAnsi="仿宋" w:eastAsia="仿宋" w:cs="仿宋"/>
                <w:b/>
                <w:sz w:val="24"/>
                <w:szCs w:val="24"/>
              </w:rPr>
            </w:pPr>
            <w:r>
              <w:rPr>
                <w:rFonts w:hint="eastAsia" w:ascii="仿宋" w:hAnsi="仿宋" w:eastAsia="仿宋" w:cs="仿宋"/>
                <w:b/>
                <w:sz w:val="24"/>
                <w:szCs w:val="24"/>
              </w:rPr>
              <w:t xml:space="preserve">设备类型</w:t>
            </w:r>
            <w:r>
              <w:rPr>
                <w:rFonts w:ascii="仿宋" w:hAnsi="仿宋" w:eastAsia="仿宋" w:cs="仿宋"/>
                <w:b/>
                <w:sz w:val="24"/>
                <w:szCs w:val="24"/>
              </w:rPr>
            </w:r>
            <w:r/>
          </w:p>
        </w:tc>
        <w:tc>
          <w:tcPr>
            <w:gridSpan w:val="3"/>
            <w:shd w:val="clear" w:color="auto" w:fill="d8d8d8"/>
            <w:tcW w:w="4461" w:type="dxa"/>
            <w:vAlign w:val="center"/>
            <w:textDirection w:val="lrTb"/>
            <w:noWrap w:val="false"/>
          </w:tcPr>
          <w:p>
            <w:pPr>
              <w:pStyle w:val="743"/>
              <w:jc w:val="center"/>
              <w:spacing w:line="300" w:lineRule="auto"/>
              <w:rPr>
                <w:rFonts w:ascii="仿宋" w:hAnsi="仿宋" w:eastAsia="仿宋" w:cs="仿宋"/>
                <w:b/>
                <w:sz w:val="24"/>
                <w:szCs w:val="24"/>
              </w:rPr>
            </w:pPr>
            <w:r>
              <w:rPr>
                <w:rFonts w:hint="eastAsia" w:ascii="仿宋" w:hAnsi="仿宋" w:eastAsia="仿宋" w:cs="仿宋"/>
                <w:b/>
                <w:sz w:val="24"/>
                <w:szCs w:val="24"/>
              </w:rPr>
              <w:t xml:space="preserve">指标</w:t>
            </w:r>
            <w:r>
              <w:rPr>
                <w:rFonts w:ascii="仿宋" w:hAnsi="仿宋" w:eastAsia="仿宋" w:cs="仿宋"/>
                <w:b/>
                <w:sz w:val="24"/>
                <w:szCs w:val="24"/>
              </w:rPr>
            </w:r>
            <w:r/>
          </w:p>
        </w:tc>
        <w:tc>
          <w:tcPr>
            <w:shd w:val="clear" w:color="auto" w:fill="d8d8d8"/>
            <w:tcW w:w="1723" w:type="dxa"/>
            <w:vAlign w:val="center"/>
            <w:textDirection w:val="lrTb"/>
            <w:noWrap w:val="false"/>
          </w:tcPr>
          <w:p>
            <w:pPr>
              <w:pStyle w:val="743"/>
              <w:jc w:val="center"/>
              <w:spacing w:line="300" w:lineRule="auto"/>
              <w:rPr>
                <w:rFonts w:ascii="仿宋" w:hAnsi="仿宋" w:eastAsia="仿宋" w:cs="仿宋"/>
                <w:b/>
                <w:sz w:val="24"/>
                <w:szCs w:val="24"/>
              </w:rPr>
            </w:pPr>
            <w:r>
              <w:rPr>
                <w:rFonts w:hint="eastAsia" w:ascii="仿宋" w:hAnsi="仿宋" w:eastAsia="仿宋" w:cs="仿宋"/>
                <w:b/>
                <w:sz w:val="24"/>
                <w:szCs w:val="24"/>
              </w:rPr>
              <w:t xml:space="preserve">招标要求</w:t>
            </w:r>
            <w:r>
              <w:rPr>
                <w:rFonts w:ascii="仿宋" w:hAnsi="仿宋" w:eastAsia="仿宋" w:cs="仿宋"/>
                <w:b/>
                <w:sz w:val="24"/>
                <w:szCs w:val="24"/>
              </w:rPr>
            </w:r>
            <w:r/>
          </w:p>
        </w:tc>
      </w:tr>
      <w:tr>
        <w:trPr>
          <w:trHeight w:val="570"/>
        </w:trPr>
        <w:tc>
          <w:tcPr>
            <w:tcW w:w="866"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r>
            <w:r/>
          </w:p>
        </w:tc>
        <w:tc>
          <w:tcPr>
            <w:tcW w:w="1475" w:type="dxa"/>
            <w:vAlign w:val="center"/>
            <w:vMerge w:val="restart"/>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高性能存储服务器</w:t>
            </w:r>
            <w:r>
              <w:rPr>
                <w:rFonts w:ascii="仿宋" w:hAnsi="仿宋" w:eastAsia="仿宋" w:cs="仿宋"/>
                <w:sz w:val="24"/>
                <w:szCs w:val="24"/>
              </w:rPr>
            </w:r>
            <w:r/>
          </w:p>
        </w:tc>
        <w:tc>
          <w:tcPr>
            <w:gridSpan w:val="3"/>
            <w:tcW w:w="4461"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产品可再生利用率</w:t>
            </w:r>
            <w:r>
              <w:rPr>
                <w:rFonts w:ascii="仿宋" w:hAnsi="仿宋" w:eastAsia="仿宋" w:cs="仿宋"/>
                <w:sz w:val="24"/>
                <w:szCs w:val="24"/>
              </w:rPr>
            </w:r>
            <w:r/>
          </w:p>
        </w:tc>
        <w:tc>
          <w:tcPr>
            <w:tcW w:w="172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≥80%</w:t>
            </w:r>
            <w:r>
              <w:rPr>
                <w:rFonts w:ascii="仿宋" w:hAnsi="仿宋" w:eastAsia="仿宋" w:cs="仿宋"/>
                <w:sz w:val="24"/>
                <w:szCs w:val="24"/>
              </w:rPr>
            </w:r>
            <w:r/>
          </w:p>
        </w:tc>
      </w:tr>
      <w:tr>
        <w:trPr>
          <w:trHeight w:val="78"/>
        </w:trPr>
        <w:tc>
          <w:tcPr>
            <w:tcW w:w="866" w:type="dxa"/>
            <w:vAlign w:val="center"/>
            <w:vMerge w:val="restart"/>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r>
            <w:r/>
          </w:p>
        </w:tc>
        <w:tc>
          <w:tcPr>
            <w:tcW w:w="1475"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1020" w:type="dxa"/>
            <w:vAlign w:val="center"/>
            <w:vMerge w:val="restart"/>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供电模块效率</w:t>
            </w:r>
            <w:r>
              <w:rPr>
                <w:rFonts w:ascii="仿宋" w:hAnsi="仿宋" w:eastAsia="仿宋" w:cs="仿宋"/>
                <w:sz w:val="24"/>
                <w:szCs w:val="24"/>
              </w:rPr>
            </w:r>
            <w:r/>
          </w:p>
        </w:tc>
        <w:tc>
          <w:tcPr>
            <w:tcW w:w="1387" w:type="dxa"/>
            <w:vAlign w:val="center"/>
            <w:vMerge w:val="restart"/>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20%负载率</w:t>
            </w:r>
            <w:r>
              <w:rPr>
                <w:rFonts w:ascii="仿宋" w:hAnsi="仿宋" w:eastAsia="仿宋" w:cs="仿宋"/>
                <w:sz w:val="24"/>
                <w:szCs w:val="24"/>
              </w:rPr>
            </w:r>
            <w:r/>
          </w:p>
        </w:tc>
        <w:tc>
          <w:tcPr>
            <w:tcW w:w="2054"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电源效率</w:t>
            </w:r>
            <w:r>
              <w:rPr>
                <w:rFonts w:ascii="仿宋" w:hAnsi="仿宋" w:eastAsia="仿宋" w:cs="仿宋"/>
                <w:sz w:val="24"/>
                <w:szCs w:val="24"/>
              </w:rPr>
            </w:r>
            <w:r/>
          </w:p>
        </w:tc>
        <w:tc>
          <w:tcPr>
            <w:tcW w:w="172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≥90%</w:t>
            </w:r>
            <w:r>
              <w:rPr>
                <w:rFonts w:ascii="仿宋" w:hAnsi="仿宋" w:eastAsia="仿宋" w:cs="仿宋"/>
                <w:sz w:val="24"/>
                <w:szCs w:val="24"/>
              </w:rPr>
            </w:r>
            <w:r/>
          </w:p>
        </w:tc>
      </w:tr>
      <w:tr>
        <w:trPr>
          <w:trHeight w:val="78"/>
        </w:trPr>
        <w:tc>
          <w:tcPr>
            <w:tcW w:w="866"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1475"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1020"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1387"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2054"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功率因数（PF）</w:t>
            </w:r>
            <w:r>
              <w:rPr>
                <w:rFonts w:ascii="仿宋" w:hAnsi="仿宋" w:eastAsia="仿宋" w:cs="仿宋"/>
                <w:sz w:val="24"/>
                <w:szCs w:val="24"/>
              </w:rPr>
            </w:r>
            <w:r/>
          </w:p>
        </w:tc>
        <w:tc>
          <w:tcPr>
            <w:tcW w:w="172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≥0.95</w:t>
            </w:r>
            <w:r>
              <w:rPr>
                <w:rFonts w:ascii="仿宋" w:hAnsi="仿宋" w:eastAsia="仿宋" w:cs="仿宋"/>
                <w:sz w:val="24"/>
                <w:szCs w:val="24"/>
              </w:rPr>
            </w:r>
            <w:r/>
          </w:p>
        </w:tc>
      </w:tr>
      <w:tr>
        <w:trPr>
          <w:trHeight w:val="78"/>
        </w:trPr>
        <w:tc>
          <w:tcPr>
            <w:tcW w:w="866"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1475"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1020"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1387" w:type="dxa"/>
            <w:vAlign w:val="center"/>
            <w:vMerge w:val="restart"/>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50%负载率</w:t>
            </w:r>
            <w:r>
              <w:rPr>
                <w:rFonts w:ascii="仿宋" w:hAnsi="仿宋" w:eastAsia="仿宋" w:cs="仿宋"/>
                <w:sz w:val="24"/>
                <w:szCs w:val="24"/>
              </w:rPr>
            </w:r>
            <w:r/>
          </w:p>
        </w:tc>
        <w:tc>
          <w:tcPr>
            <w:tcW w:w="2054"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电源效率</w:t>
            </w:r>
            <w:r>
              <w:rPr>
                <w:rFonts w:ascii="仿宋" w:hAnsi="仿宋" w:eastAsia="仿宋" w:cs="仿宋"/>
                <w:sz w:val="24"/>
                <w:szCs w:val="24"/>
              </w:rPr>
            </w:r>
            <w:r/>
          </w:p>
        </w:tc>
        <w:tc>
          <w:tcPr>
            <w:tcW w:w="172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≥94%</w:t>
            </w:r>
            <w:r>
              <w:rPr>
                <w:rFonts w:ascii="仿宋" w:hAnsi="仿宋" w:eastAsia="仿宋" w:cs="仿宋"/>
                <w:sz w:val="24"/>
                <w:szCs w:val="24"/>
              </w:rPr>
            </w:r>
            <w:r/>
          </w:p>
        </w:tc>
      </w:tr>
      <w:tr>
        <w:trPr>
          <w:trHeight w:val="78"/>
        </w:trPr>
        <w:tc>
          <w:tcPr>
            <w:tcW w:w="866"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1475"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1020"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1387"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2054"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功率因数（PF）</w:t>
            </w:r>
            <w:r>
              <w:rPr>
                <w:rFonts w:ascii="仿宋" w:hAnsi="仿宋" w:eastAsia="仿宋" w:cs="仿宋"/>
                <w:sz w:val="24"/>
                <w:szCs w:val="24"/>
              </w:rPr>
            </w:r>
            <w:r/>
          </w:p>
        </w:tc>
        <w:tc>
          <w:tcPr>
            <w:tcW w:w="172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≥0.95</w:t>
            </w:r>
            <w:r>
              <w:rPr>
                <w:rFonts w:ascii="仿宋" w:hAnsi="仿宋" w:eastAsia="仿宋" w:cs="仿宋"/>
                <w:sz w:val="24"/>
                <w:szCs w:val="24"/>
              </w:rPr>
            </w:r>
            <w:r/>
          </w:p>
        </w:tc>
      </w:tr>
      <w:tr>
        <w:trPr>
          <w:trHeight w:val="78"/>
        </w:trPr>
        <w:tc>
          <w:tcPr>
            <w:tcW w:w="866"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1475"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1020"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1387" w:type="dxa"/>
            <w:vAlign w:val="center"/>
            <w:vMerge w:val="restart"/>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100%负载率</w:t>
            </w:r>
            <w:r>
              <w:rPr>
                <w:rFonts w:ascii="仿宋" w:hAnsi="仿宋" w:eastAsia="仿宋" w:cs="仿宋"/>
                <w:sz w:val="24"/>
                <w:szCs w:val="24"/>
              </w:rPr>
            </w:r>
            <w:r/>
          </w:p>
        </w:tc>
        <w:tc>
          <w:tcPr>
            <w:tcW w:w="2054"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电源效率</w:t>
            </w:r>
            <w:r>
              <w:rPr>
                <w:rFonts w:ascii="仿宋" w:hAnsi="仿宋" w:eastAsia="仿宋" w:cs="仿宋"/>
                <w:sz w:val="24"/>
                <w:szCs w:val="24"/>
              </w:rPr>
            </w:r>
            <w:r/>
          </w:p>
        </w:tc>
        <w:tc>
          <w:tcPr>
            <w:tcW w:w="172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≥91%</w:t>
            </w:r>
            <w:r>
              <w:rPr>
                <w:rFonts w:ascii="仿宋" w:hAnsi="仿宋" w:eastAsia="仿宋" w:cs="仿宋"/>
                <w:sz w:val="24"/>
                <w:szCs w:val="24"/>
              </w:rPr>
            </w:r>
            <w:r/>
          </w:p>
        </w:tc>
      </w:tr>
      <w:tr>
        <w:trPr>
          <w:trHeight w:val="78"/>
        </w:trPr>
        <w:tc>
          <w:tcPr>
            <w:tcW w:w="866"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1475"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1020"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1387" w:type="dxa"/>
            <w:vAlign w:val="center"/>
            <w:vMerge w:val="continue"/>
            <w:textDirection w:val="lrTb"/>
            <w:noWrap w:val="false"/>
          </w:tcPr>
          <w:p>
            <w:pPr>
              <w:pStyle w:val="743"/>
              <w:spacing w:line="300" w:lineRule="auto"/>
              <w:rPr>
                <w:rFonts w:ascii="仿宋" w:hAnsi="仿宋" w:eastAsia="仿宋" w:cs="仿宋"/>
                <w:sz w:val="24"/>
                <w:szCs w:val="24"/>
              </w:rPr>
            </w:pPr>
            <w:r>
              <w:rPr>
                <w:rFonts w:ascii="仿宋" w:hAnsi="仿宋" w:eastAsia="仿宋" w:cs="仿宋"/>
                <w:sz w:val="24"/>
                <w:szCs w:val="24"/>
              </w:rPr>
            </w:r>
            <w:r/>
          </w:p>
        </w:tc>
        <w:tc>
          <w:tcPr>
            <w:tcW w:w="2054" w:type="dxa"/>
            <w:vAlign w:val="center"/>
            <w:textDirection w:val="lrTb"/>
            <w:noWrap w:val="false"/>
          </w:tcPr>
          <w:p>
            <w:pPr>
              <w:pStyle w:val="743"/>
              <w:spacing w:line="300" w:lineRule="auto"/>
              <w:rPr>
                <w:rFonts w:ascii="仿宋" w:hAnsi="仿宋" w:eastAsia="仿宋" w:cs="仿宋"/>
                <w:sz w:val="24"/>
                <w:szCs w:val="24"/>
              </w:rPr>
            </w:pPr>
            <w:r>
              <w:rPr>
                <w:rFonts w:hint="eastAsia" w:ascii="仿宋" w:hAnsi="仿宋" w:eastAsia="仿宋" w:cs="仿宋"/>
                <w:sz w:val="24"/>
                <w:szCs w:val="24"/>
              </w:rPr>
              <w:t xml:space="preserve">功率因数（PF）</w:t>
            </w:r>
            <w:r>
              <w:rPr>
                <w:rFonts w:ascii="仿宋" w:hAnsi="仿宋" w:eastAsia="仿宋" w:cs="仿宋"/>
                <w:sz w:val="24"/>
                <w:szCs w:val="24"/>
              </w:rPr>
            </w:r>
            <w:r/>
          </w:p>
        </w:tc>
        <w:tc>
          <w:tcPr>
            <w:tcW w:w="1723" w:type="dxa"/>
            <w:vAlign w:val="center"/>
            <w:textDirection w:val="lrTb"/>
            <w:noWrap w:val="false"/>
          </w:tcPr>
          <w:p>
            <w:pPr>
              <w:pStyle w:val="743"/>
              <w:jc w:val="center"/>
              <w:spacing w:line="300" w:lineRule="auto"/>
              <w:rPr>
                <w:rFonts w:ascii="仿宋" w:hAnsi="仿宋" w:eastAsia="仿宋" w:cs="仿宋"/>
                <w:sz w:val="24"/>
                <w:szCs w:val="24"/>
              </w:rPr>
            </w:pPr>
            <w:r>
              <w:rPr>
                <w:rFonts w:hint="eastAsia" w:ascii="仿宋" w:hAnsi="仿宋" w:eastAsia="仿宋" w:cs="仿宋"/>
                <w:sz w:val="24"/>
                <w:szCs w:val="24"/>
              </w:rPr>
              <w:t xml:space="preserve">≥0.95</w:t>
            </w:r>
            <w:r>
              <w:rPr>
                <w:rFonts w:ascii="仿宋" w:hAnsi="仿宋" w:eastAsia="仿宋" w:cs="仿宋"/>
                <w:sz w:val="24"/>
                <w:szCs w:val="24"/>
              </w:rPr>
            </w:r>
            <w:r/>
          </w:p>
        </w:tc>
      </w:tr>
    </w:tbl>
    <w:p>
      <w:pPr>
        <w:pStyle w:val="743"/>
        <w:spacing w:line="300" w:lineRule="auto"/>
        <w:rPr>
          <w:rFonts w:ascii="仿宋" w:hAnsi="仿宋" w:eastAsia="仿宋" w:cs="仿宋"/>
          <w:b/>
          <w:bCs/>
          <w:iCs/>
          <w:sz w:val="24"/>
          <w:szCs w:val="24"/>
        </w:rPr>
      </w:pPr>
      <w:r>
        <w:rPr>
          <w:rFonts w:ascii="仿宋" w:hAnsi="仿宋" w:eastAsia="仿宋" w:cs="仿宋"/>
          <w:b/>
          <w:bCs/>
          <w:iCs/>
          <w:sz w:val="24"/>
          <w:szCs w:val="24"/>
        </w:rPr>
      </w:r>
      <w:r/>
    </w:p>
    <w:p>
      <w:pPr>
        <w:pStyle w:val="743"/>
        <w:spacing w:line="300" w:lineRule="auto"/>
        <w:rPr>
          <w:rFonts w:ascii="仿宋" w:hAnsi="仿宋" w:eastAsia="仿宋" w:cs="仿宋"/>
          <w:b/>
          <w:bCs/>
          <w:iCs/>
          <w:sz w:val="24"/>
          <w:szCs w:val="24"/>
        </w:rPr>
      </w:pPr>
      <w:r>
        <w:rPr>
          <w:rFonts w:hint="eastAsia" w:ascii="仿宋" w:hAnsi="仿宋" w:eastAsia="仿宋" w:cs="仿宋"/>
          <w:b/>
          <w:bCs/>
          <w:iCs/>
          <w:color w:val="ff0000"/>
          <w:sz w:val="24"/>
          <w:szCs w:val="24"/>
        </w:rPr>
        <w:t xml:space="preserve">高性能存储服务器</w:t>
      </w:r>
      <w:r>
        <w:rPr>
          <w:rFonts w:hint="eastAsia" w:ascii="仿宋" w:hAnsi="仿宋" w:eastAsia="仿宋" w:cs="仿宋"/>
          <w:b/>
          <w:bCs/>
          <w:iCs/>
          <w:sz w:val="24"/>
          <w:szCs w:val="24"/>
        </w:rPr>
        <w:t xml:space="preserve">技术指标</w:t>
      </w:r>
      <w:r>
        <w:rPr>
          <w:rFonts w:ascii="仿宋" w:hAnsi="仿宋" w:eastAsia="仿宋" w:cs="仿宋"/>
          <w:b/>
          <w:bCs/>
          <w:iCs/>
          <w:sz w:val="24"/>
          <w:szCs w:val="24"/>
        </w:rPr>
      </w:r>
      <w:r/>
    </w:p>
    <w:p>
      <w:pPr>
        <w:pStyle w:val="743"/>
      </w:p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628"/>
        <w:gridCol w:w="1285"/>
        <w:gridCol w:w="1001"/>
        <w:gridCol w:w="1629"/>
        <w:gridCol w:w="5059"/>
      </w:tblGrid>
      <w:tr>
        <w:trPr>
          <w:trHeight w:val="300"/>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序号</w:t>
            </w:r>
            <w:r>
              <w:rPr>
                <w:rFonts w:ascii="宋体" w:hAnsi="宋体" w:eastAsia="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指标分类</w:t>
            </w:r>
            <w:r>
              <w:rPr>
                <w:rFonts w:ascii="宋体" w:hAnsi="宋体" w:eastAsia="宋体" w:cs="宋体"/>
                <w:color w:val="000000"/>
                <w:sz w:val="20"/>
                <w:szCs w:val="20"/>
              </w:rPr>
            </w:r>
            <w:r/>
          </w:p>
        </w:tc>
        <w:tc>
          <w:tcPr>
            <w:shd w:val="clear" w:color="000000" w:fill="d9d9d9"/>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一级指标</w:t>
            </w:r>
            <w:r>
              <w:rPr>
                <w:rFonts w:ascii="宋体" w:hAnsi="宋体" w:eastAsia="宋体" w:cs="宋体"/>
                <w:color w:val="000000"/>
                <w:sz w:val="20"/>
                <w:szCs w:val="20"/>
              </w:rPr>
            </w:r>
            <w:r/>
          </w:p>
        </w:tc>
        <w:tc>
          <w:tcPr>
            <w:shd w:val="clear" w:color="000000" w:fill="d9d9d9"/>
            <w:tcBorders>
              <w:top w:val="singl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二级指标</w:t>
            </w:r>
            <w:r>
              <w:rPr>
                <w:rFonts w:ascii="宋体" w:hAnsi="宋体" w:eastAsia="宋体" w:cs="宋体"/>
                <w:color w:val="000000"/>
                <w:sz w:val="20"/>
                <w:szCs w:val="20"/>
              </w:rPr>
            </w:r>
            <w:r/>
          </w:p>
        </w:tc>
        <w:tc>
          <w:tcPr>
            <w:shd w:val="clear" w:color="000000" w:fill="d9d9d9"/>
            <w:tcBorders>
              <w:top w:val="singl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详细规格参数</w:t>
            </w:r>
            <w:r>
              <w:rPr>
                <w:rFonts w:ascii="宋体" w:hAnsi="宋体" w:eastAsia="宋体" w:cs="宋体"/>
                <w:color w:val="000000"/>
                <w:sz w:val="20"/>
                <w:szCs w:val="20"/>
              </w:rPr>
            </w:r>
            <w:r/>
          </w:p>
        </w:tc>
      </w:tr>
      <w:tr>
        <w:trPr>
          <w:trHeight w:val="12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产品规格</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CPU规格</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CPU信息</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b/>
                <w:i/>
                <w:iCs/>
                <w:color w:val="000000"/>
                <w:sz w:val="20"/>
                <w:szCs w:val="20"/>
                <w:u w:val="single"/>
              </w:rPr>
            </w:pPr>
            <w:r>
              <w:rPr>
                <w:rFonts w:hint="eastAsia" w:ascii="宋体" w:hAnsi="宋体" w:eastAsia="宋体" w:cs="宋体"/>
                <w:b/>
                <w:i/>
                <w:iCs/>
                <w:color w:val="000000"/>
                <w:sz w:val="20"/>
                <w:szCs w:val="20"/>
                <w:u w:val="single"/>
              </w:rPr>
              <w:t xml:space="preserve">单个CPU物理核心数：≥16核 主频：≥2.5GHz</w:t>
            </w:r>
            <w:r>
              <w:rPr>
                <w:rFonts w:ascii="宋体" w:hAnsi="宋体" w:eastAsia="宋体" w:cs="宋体"/>
                <w:b/>
                <w:i/>
                <w:iCs/>
                <w:color w:val="000000"/>
                <w:sz w:val="20"/>
                <w:szCs w:val="20"/>
                <w:u w:val="single"/>
              </w:rPr>
            </w:r>
            <w:r/>
          </w:p>
          <w:p>
            <w:pPr>
              <w:pStyle w:val="743"/>
              <w:jc w:val="left"/>
              <w:widowControl/>
              <w:rPr>
                <w:rFonts w:ascii="宋体" w:hAnsi="宋体" w:eastAsia="宋体" w:cs="宋体"/>
                <w:b/>
                <w:i/>
                <w:iCs/>
                <w:color w:val="000000"/>
                <w:sz w:val="20"/>
                <w:szCs w:val="20"/>
                <w:u w:val="single"/>
              </w:rPr>
            </w:pPr>
            <w:r>
              <w:rPr>
                <w:rFonts w:hint="eastAsia" w:ascii="宋体" w:hAnsi="宋体" w:eastAsia="宋体" w:cs="宋体"/>
                <w:b/>
                <w:i/>
                <w:iCs/>
                <w:color w:val="000000"/>
                <w:sz w:val="20"/>
                <w:szCs w:val="20"/>
                <w:u w:val="single"/>
              </w:rPr>
              <w:t xml:space="preserve">单个 CPU 末级缓存容量：≥32MB 线程数：≥32线程  热设计功耗：≤135W</w:t>
            </w:r>
            <w:r>
              <w:rPr>
                <w:rFonts w:ascii="宋体" w:hAnsi="宋体" w:eastAsia="宋体" w:cs="宋体"/>
                <w:b/>
                <w:i/>
                <w:iCs/>
                <w:color w:val="000000"/>
                <w:sz w:val="20"/>
                <w:szCs w:val="20"/>
                <w:u w:val="single"/>
              </w:rPr>
            </w:r>
            <w:r/>
          </w:p>
          <w:p>
            <w:pPr>
              <w:pStyle w:val="743"/>
              <w:jc w:val="left"/>
              <w:widowControl/>
              <w:rPr>
                <w:rFonts w:ascii="宋体" w:hAnsi="宋体" w:eastAsia="宋体" w:cs="宋体"/>
                <w:b/>
                <w:i/>
                <w:iCs/>
                <w:color w:val="000000"/>
                <w:sz w:val="20"/>
                <w:szCs w:val="20"/>
                <w:u w:val="single"/>
              </w:rPr>
            </w:pPr>
            <w:r>
              <w:rPr>
                <w:rFonts w:hint="eastAsia" w:ascii="宋体" w:hAnsi="宋体" w:eastAsia="宋体" w:cs="宋体"/>
                <w:b/>
                <w:i/>
                <w:iCs/>
                <w:color w:val="000000"/>
                <w:sz w:val="20"/>
                <w:szCs w:val="20"/>
                <w:u w:val="single"/>
              </w:rPr>
              <w:t xml:space="preserve">支持内存最高速率：3200MT/s 支持内存通道数：4/每颗</w:t>
            </w:r>
            <w:r>
              <w:rPr>
                <w:rFonts w:ascii="宋体" w:hAnsi="宋体" w:eastAsia="宋体" w:cs="宋体"/>
                <w:b/>
                <w:i/>
                <w:iCs/>
                <w:color w:val="000000"/>
                <w:sz w:val="20"/>
                <w:szCs w:val="20"/>
                <w:u w:val="single"/>
              </w:rPr>
            </w:r>
            <w:r/>
          </w:p>
          <w:p>
            <w:pPr>
              <w:pStyle w:val="743"/>
              <w:jc w:val="left"/>
              <w:widowControl/>
              <w:rPr>
                <w:rFonts w:ascii="宋体" w:hAnsi="宋体" w:eastAsia="宋体" w:cs="宋体"/>
                <w:i/>
                <w:iCs/>
                <w:color w:val="000000"/>
                <w:sz w:val="20"/>
                <w:szCs w:val="20"/>
                <w:u w:val="single"/>
              </w:rPr>
            </w:pPr>
            <w:r>
              <w:rPr>
                <w:rFonts w:hint="eastAsia" w:ascii="宋体" w:hAnsi="宋体" w:eastAsia="宋体" w:cs="Arial"/>
                <w:b/>
                <w:bCs/>
                <w:i/>
                <w:iCs/>
                <w:u w:val="single"/>
              </w:rPr>
              <w:t xml:space="preserve">（</w:t>
            </w:r>
            <w:r>
              <w:rPr>
                <w:rFonts w:hint="eastAsia" w:ascii="宋体" w:hAnsi="宋体" w:eastAsia="宋体" w:cs="宋体"/>
                <w:b/>
                <w:bCs/>
                <w:i/>
                <w:iCs/>
                <w:u w:val="single"/>
              </w:rPr>
              <w:t xml:space="preserve">投标人需提供承诺函</w:t>
            </w:r>
            <w:r>
              <w:rPr>
                <w:rFonts w:hint="eastAsia" w:ascii="宋体" w:hAnsi="宋体" w:eastAsia="宋体" w:cs="Arial"/>
                <w:b/>
                <w:bCs/>
                <w:i/>
                <w:iCs/>
                <w:u w:val="single"/>
              </w:rPr>
              <w:t xml:space="preserve">）</w:t>
            </w:r>
            <w:r>
              <w:rPr>
                <w:rFonts w:ascii="宋体" w:hAnsi="宋体" w:eastAsia="宋体" w:cs="宋体"/>
                <w:i/>
                <w:iCs/>
                <w:color w:val="000000"/>
                <w:sz w:val="20"/>
                <w:szCs w:val="20"/>
                <w:u w:val="single"/>
              </w:rPr>
            </w:r>
            <w:r/>
          </w:p>
        </w:tc>
      </w:tr>
      <w:tr>
        <w:trPr>
          <w:trHeight w:val="6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产品规格</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主板规格</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主板CPU个数和型号</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CPU 型号：海光 C86-3G</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CPU 数量：2</w:t>
            </w:r>
            <w:r>
              <w:rPr>
                <w:rFonts w:ascii="宋体" w:hAnsi="宋体" w:eastAsia="宋体" w:cs="宋体"/>
                <w:color w:val="000000"/>
                <w:sz w:val="20"/>
                <w:szCs w:val="20"/>
              </w:rPr>
            </w:r>
            <w:r/>
          </w:p>
        </w:tc>
      </w:tr>
      <w:tr>
        <w:trPr>
          <w:trHeight w:val="6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产品规格</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743"/>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主板内存槽数量</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b/>
                <w:i/>
                <w:iCs/>
                <w:color w:val="000000"/>
                <w:sz w:val="20"/>
                <w:szCs w:val="20"/>
                <w:u w:val="single"/>
              </w:rPr>
            </w:pPr>
            <w:r>
              <w:rPr>
                <w:rFonts w:hint="eastAsia" w:ascii="宋体" w:hAnsi="宋体" w:eastAsia="宋体" w:cs="宋体"/>
                <w:b/>
                <w:i/>
                <w:iCs/>
                <w:color w:val="000000"/>
                <w:sz w:val="20"/>
                <w:szCs w:val="20"/>
                <w:u w:val="single"/>
              </w:rPr>
              <w:t xml:space="preserve">内存插槽数量：≥16个</w:t>
            </w:r>
            <w:r>
              <w:rPr>
                <w:rFonts w:ascii="宋体" w:hAnsi="宋体" w:eastAsia="宋体" w:cs="宋体"/>
                <w:b/>
                <w:i/>
                <w:iCs/>
                <w:color w:val="000000"/>
                <w:sz w:val="20"/>
                <w:szCs w:val="20"/>
                <w:u w:val="single"/>
              </w:rPr>
            </w:r>
            <w:r/>
          </w:p>
          <w:p>
            <w:pPr>
              <w:pStyle w:val="743"/>
              <w:jc w:val="left"/>
              <w:widowControl/>
              <w:rPr>
                <w:rFonts w:ascii="宋体" w:hAnsi="宋体" w:eastAsia="宋体" w:cs="宋体"/>
                <w:i/>
                <w:iCs/>
                <w:color w:val="000000"/>
                <w:sz w:val="20"/>
                <w:szCs w:val="20"/>
                <w:u w:val="single"/>
              </w:rPr>
            </w:pPr>
            <w:r>
              <w:rPr>
                <w:rFonts w:hint="eastAsia" w:ascii="宋体" w:hAnsi="宋体" w:eastAsia="宋体" w:cs="Arial"/>
                <w:b/>
                <w:bCs/>
                <w:i/>
                <w:iCs/>
                <w:u w:val="single"/>
              </w:rPr>
              <w:t xml:space="preserve">（</w:t>
            </w:r>
            <w:r>
              <w:rPr>
                <w:rFonts w:hint="eastAsia" w:ascii="宋体" w:hAnsi="宋体" w:eastAsia="宋体" w:cs="宋体"/>
                <w:b/>
                <w:bCs/>
                <w:i/>
                <w:iCs/>
                <w:u w:val="single"/>
              </w:rPr>
              <w:t xml:space="preserve">投标人需提供承诺函</w:t>
            </w:r>
            <w:r>
              <w:rPr>
                <w:rFonts w:hint="eastAsia" w:ascii="宋体" w:hAnsi="宋体" w:eastAsia="宋体" w:cs="Arial"/>
                <w:b/>
                <w:bCs/>
                <w:i/>
                <w:iCs/>
                <w:u w:val="single"/>
              </w:rPr>
              <w:t xml:space="preserve">）</w:t>
            </w:r>
            <w:r>
              <w:rPr>
                <w:rFonts w:ascii="宋体" w:hAnsi="宋体" w:eastAsia="宋体" w:cs="宋体"/>
                <w:i/>
                <w:iCs/>
                <w:color w:val="000000"/>
                <w:sz w:val="20"/>
                <w:szCs w:val="20"/>
                <w:u w:val="single"/>
              </w:rPr>
            </w:r>
            <w:r/>
          </w:p>
        </w:tc>
      </w:tr>
      <w:tr>
        <w:trPr>
          <w:trHeight w:val="6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产品规格</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743"/>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主板PCIe插槽数量及规格</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b/>
                <w:i/>
                <w:iCs/>
                <w:color w:val="000000"/>
                <w:sz w:val="20"/>
                <w:szCs w:val="20"/>
                <w:u w:val="single"/>
              </w:rPr>
            </w:pPr>
            <w:r>
              <w:rPr>
                <w:rFonts w:hint="eastAsia" w:ascii="宋体" w:hAnsi="宋体" w:eastAsia="宋体" w:cs="宋体"/>
                <w:b/>
                <w:i/>
                <w:iCs/>
                <w:color w:val="000000"/>
                <w:sz w:val="20"/>
                <w:szCs w:val="20"/>
                <w:u w:val="single"/>
              </w:rPr>
              <w:t xml:space="preserve">PCIe 插槽总数：≥6（含1个Storage专用插槽和1个OCP插槽）</w:t>
            </w:r>
            <w:r>
              <w:rPr>
                <w:rFonts w:ascii="宋体" w:hAnsi="宋体" w:eastAsia="宋体" w:cs="宋体"/>
                <w:b/>
                <w:i/>
                <w:iCs/>
                <w:color w:val="000000"/>
                <w:sz w:val="20"/>
                <w:szCs w:val="20"/>
                <w:u w:val="single"/>
              </w:rPr>
            </w:r>
            <w:r/>
          </w:p>
          <w:p>
            <w:pPr>
              <w:pStyle w:val="743"/>
              <w:jc w:val="left"/>
              <w:widowControl/>
              <w:rPr>
                <w:rFonts w:ascii="宋体" w:hAnsi="宋体" w:eastAsia="宋体" w:cs="宋体"/>
                <w:i/>
                <w:iCs/>
                <w:color w:val="000000"/>
                <w:sz w:val="20"/>
                <w:szCs w:val="20"/>
                <w:u w:val="single"/>
              </w:rPr>
            </w:pPr>
            <w:r>
              <w:rPr>
                <w:rFonts w:hint="eastAsia" w:ascii="宋体" w:hAnsi="宋体" w:eastAsia="宋体" w:cs="Arial"/>
                <w:b/>
                <w:bCs/>
                <w:i/>
                <w:iCs/>
                <w:u w:val="single"/>
              </w:rPr>
              <w:t xml:space="preserve">（</w:t>
            </w:r>
            <w:r>
              <w:rPr>
                <w:rFonts w:hint="eastAsia" w:ascii="宋体" w:hAnsi="宋体" w:eastAsia="宋体" w:cs="宋体"/>
                <w:b/>
                <w:bCs/>
                <w:i/>
                <w:iCs/>
                <w:u w:val="single"/>
              </w:rPr>
              <w:t xml:space="preserve">投标人需提供承诺函</w:t>
            </w:r>
            <w:r>
              <w:rPr>
                <w:rFonts w:hint="eastAsia" w:ascii="宋体" w:hAnsi="宋体" w:eastAsia="宋体" w:cs="Arial"/>
                <w:b/>
                <w:bCs/>
                <w:i/>
                <w:iCs/>
                <w:u w:val="single"/>
              </w:rPr>
              <w:t xml:space="preserve">）</w:t>
            </w:r>
            <w:r>
              <w:rPr>
                <w:rFonts w:ascii="宋体" w:hAnsi="宋体" w:eastAsia="宋体" w:cs="宋体"/>
                <w:i/>
                <w:iCs/>
                <w:color w:val="000000"/>
                <w:sz w:val="20"/>
                <w:szCs w:val="20"/>
                <w:u w:val="single"/>
              </w:rPr>
            </w:r>
            <w:r/>
          </w:p>
        </w:tc>
      </w:tr>
      <w:tr>
        <w:trPr>
          <w:trHeight w:val="3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产品规格</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内存规格</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内存数量</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内存数量：≥8</w:t>
            </w:r>
            <w:r>
              <w:rPr>
                <w:rFonts w:ascii="宋体" w:hAnsi="宋体" w:eastAsia="宋体" w:cs="宋体"/>
                <w:color w:val="000000"/>
                <w:sz w:val="20"/>
                <w:szCs w:val="20"/>
              </w:rPr>
            </w:r>
            <w:r/>
          </w:p>
        </w:tc>
      </w:tr>
      <w:tr>
        <w:trPr>
          <w:trHeight w:val="3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产品规格</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743"/>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内存规格</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内存类型：≥DDR4</w:t>
            </w:r>
            <w:r>
              <w:rPr>
                <w:rFonts w:ascii="宋体" w:hAnsi="宋体" w:eastAsia="宋体" w:cs="宋体"/>
                <w:color w:val="000000"/>
                <w:sz w:val="20"/>
                <w:szCs w:val="20"/>
              </w:rPr>
            </w:r>
            <w:r/>
          </w:p>
        </w:tc>
      </w:tr>
      <w:tr>
        <w:trPr>
          <w:trHeight w:val="3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9</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产品规格</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743"/>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内存通道</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内存接口通道数：≥16</w:t>
            </w:r>
            <w:r>
              <w:rPr>
                <w:rFonts w:ascii="宋体" w:hAnsi="宋体" w:eastAsia="宋体" w:cs="宋体"/>
                <w:color w:val="000000"/>
                <w:sz w:val="20"/>
                <w:szCs w:val="20"/>
              </w:rPr>
            </w:r>
            <w:r/>
          </w:p>
        </w:tc>
      </w:tr>
      <w:tr>
        <w:trPr>
          <w:trHeight w:val="12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产品规格</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存储规格</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硬磁盘实配容量</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b/>
                <w:i/>
                <w:iCs/>
                <w:color w:val="000000"/>
                <w:sz w:val="20"/>
                <w:szCs w:val="20"/>
                <w:u w:val="single"/>
              </w:rPr>
            </w:pPr>
            <w:r>
              <w:rPr>
                <w:rFonts w:hint="eastAsia" w:ascii="宋体" w:hAnsi="宋体" w:eastAsia="宋体" w:cs="宋体"/>
                <w:b/>
                <w:i/>
                <w:iCs/>
                <w:color w:val="000000"/>
                <w:sz w:val="20"/>
                <w:szCs w:val="20"/>
                <w:u w:val="single"/>
              </w:rPr>
              <w:t xml:space="preserve">服务器随机标配≥ 10块硬磁盘、≥2块固态盘。</w:t>
            </w:r>
            <w:r>
              <w:rPr>
                <w:rFonts w:ascii="宋体" w:hAnsi="宋体" w:eastAsia="宋体" w:cs="宋体"/>
                <w:b/>
                <w:i/>
                <w:iCs/>
                <w:color w:val="000000"/>
                <w:sz w:val="20"/>
                <w:szCs w:val="20"/>
                <w:u w:val="single"/>
              </w:rPr>
            </w:r>
            <w:r/>
          </w:p>
          <w:p>
            <w:pPr>
              <w:pStyle w:val="743"/>
              <w:jc w:val="left"/>
              <w:widowControl/>
              <w:rPr>
                <w:rFonts w:ascii="宋体" w:hAnsi="宋体" w:eastAsia="宋体" w:cs="宋体"/>
                <w:b/>
                <w:i/>
                <w:iCs/>
                <w:color w:val="000000"/>
                <w:sz w:val="20"/>
                <w:szCs w:val="20"/>
                <w:u w:val="single"/>
              </w:rPr>
            </w:pPr>
            <w:r>
              <w:rPr>
                <w:rFonts w:hint="eastAsia" w:ascii="宋体" w:hAnsi="宋体" w:eastAsia="宋体" w:cs="宋体"/>
                <w:b/>
                <w:i/>
                <w:iCs/>
                <w:color w:val="000000"/>
                <w:sz w:val="20"/>
                <w:szCs w:val="20"/>
                <w:u w:val="single"/>
              </w:rPr>
              <w:t xml:space="preserve">硬磁盘标称容量：≥14TB SATA 硬盘*10</w:t>
            </w:r>
            <w:r>
              <w:rPr>
                <w:rFonts w:ascii="宋体" w:hAnsi="宋体" w:eastAsia="宋体" w:cs="宋体"/>
                <w:b/>
                <w:i/>
                <w:iCs/>
                <w:color w:val="000000"/>
                <w:sz w:val="20"/>
                <w:szCs w:val="20"/>
                <w:u w:val="single"/>
              </w:rPr>
            </w:r>
            <w:r/>
          </w:p>
          <w:p>
            <w:pPr>
              <w:pStyle w:val="743"/>
              <w:jc w:val="left"/>
              <w:widowControl/>
              <w:rPr>
                <w:rFonts w:ascii="宋体" w:hAnsi="宋体" w:eastAsia="宋体" w:cs="宋体"/>
                <w:b/>
                <w:i/>
                <w:iCs/>
                <w:color w:val="000000"/>
                <w:sz w:val="20"/>
                <w:szCs w:val="20"/>
                <w:u w:val="single"/>
              </w:rPr>
            </w:pPr>
            <w:r>
              <w:rPr>
                <w:rFonts w:hint="eastAsia" w:ascii="宋体" w:hAnsi="宋体" w:eastAsia="宋体" w:cs="宋体"/>
                <w:b/>
                <w:i/>
                <w:iCs/>
                <w:color w:val="000000"/>
                <w:sz w:val="20"/>
                <w:szCs w:val="20"/>
                <w:u w:val="single"/>
              </w:rPr>
              <w:t xml:space="preserve">固态盘标称容量：≥1.92T SSD硬盘*2 </w:t>
            </w:r>
            <w:r>
              <w:rPr>
                <w:rFonts w:ascii="宋体" w:hAnsi="宋体" w:eastAsia="宋体" w:cs="宋体"/>
                <w:b/>
                <w:i/>
                <w:iCs/>
                <w:color w:val="000000"/>
                <w:sz w:val="20"/>
                <w:szCs w:val="20"/>
                <w:u w:val="single"/>
              </w:rPr>
            </w:r>
            <w:r/>
          </w:p>
          <w:p>
            <w:pPr>
              <w:pStyle w:val="743"/>
              <w:jc w:val="left"/>
              <w:widowControl/>
              <w:rPr>
                <w:rFonts w:ascii="宋体" w:hAnsi="宋体" w:eastAsia="宋体" w:cs="宋体"/>
                <w:i/>
                <w:iCs/>
                <w:color w:val="000000"/>
                <w:sz w:val="20"/>
                <w:szCs w:val="20"/>
                <w:u w:val="single"/>
              </w:rPr>
            </w:pPr>
            <w:r>
              <w:rPr>
                <w:rFonts w:hint="eastAsia" w:ascii="宋体" w:hAnsi="宋体" w:eastAsia="宋体" w:cs="Arial"/>
                <w:b/>
                <w:bCs/>
                <w:i/>
                <w:iCs/>
                <w:u w:val="single"/>
              </w:rPr>
              <w:t xml:space="preserve">（</w:t>
            </w:r>
            <w:r>
              <w:rPr>
                <w:rFonts w:hint="eastAsia" w:ascii="宋体" w:hAnsi="宋体" w:eastAsia="宋体" w:cs="宋体"/>
                <w:b/>
                <w:bCs/>
                <w:i/>
                <w:iCs/>
                <w:u w:val="single"/>
              </w:rPr>
              <w:t xml:space="preserve">投标人需提供承诺函</w:t>
            </w:r>
            <w:r>
              <w:rPr>
                <w:rFonts w:hint="eastAsia" w:ascii="宋体" w:hAnsi="宋体" w:eastAsia="宋体" w:cs="Arial"/>
                <w:b/>
                <w:bCs/>
                <w:i/>
                <w:iCs/>
                <w:u w:val="single"/>
              </w:rPr>
              <w:t xml:space="preserve">）</w:t>
            </w:r>
            <w:r>
              <w:rPr>
                <w:rFonts w:ascii="宋体" w:hAnsi="宋体" w:eastAsia="宋体" w:cs="宋体"/>
                <w:i/>
                <w:iCs/>
                <w:color w:val="000000"/>
                <w:sz w:val="20"/>
                <w:szCs w:val="20"/>
                <w:u w:val="single"/>
              </w:rPr>
            </w:r>
            <w:r/>
          </w:p>
        </w:tc>
      </w:tr>
      <w:tr>
        <w:trPr>
          <w:trHeight w:val="6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11</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产品规格</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743"/>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硬盘数量规格</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实配硬磁盘数量：≥10</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实配固态盘数量：≥2</w:t>
            </w:r>
            <w:r>
              <w:rPr>
                <w:rFonts w:ascii="宋体" w:hAnsi="宋体" w:eastAsia="宋体" w:cs="宋体"/>
                <w:color w:val="000000"/>
                <w:sz w:val="20"/>
                <w:szCs w:val="20"/>
              </w:rPr>
            </w:r>
            <w:r/>
          </w:p>
        </w:tc>
      </w:tr>
      <w:tr>
        <w:trPr>
          <w:trHeight w:val="9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产品规格</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743"/>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硬盘尺寸及数量</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sz w:val="20"/>
                <w:szCs w:val="20"/>
              </w:rPr>
            </w:pPr>
            <w:r>
              <w:rPr>
                <w:rFonts w:hint="eastAsia" w:ascii="宋体" w:hAnsi="宋体" w:eastAsia="宋体" w:cs="宋体"/>
                <w:sz w:val="20"/>
                <w:szCs w:val="20"/>
              </w:rPr>
              <w:t xml:space="preserve">a) 硬磁盘尺寸：2.5寸；固态盘尺寸：2.5寸</w:t>
            </w:r>
            <w:r>
              <w:rPr>
                <w:rFonts w:ascii="宋体" w:hAnsi="宋体" w:eastAsia="宋体" w:cs="宋体"/>
                <w:sz w:val="20"/>
                <w:szCs w:val="20"/>
              </w:rPr>
            </w:r>
            <w:r/>
          </w:p>
          <w:p>
            <w:pPr>
              <w:pStyle w:val="743"/>
              <w:jc w:val="left"/>
              <w:widowControl/>
              <w:rPr>
                <w:rFonts w:ascii="宋体" w:hAnsi="宋体" w:eastAsia="宋体" w:cs="宋体"/>
                <w:sz w:val="20"/>
                <w:szCs w:val="20"/>
              </w:rPr>
            </w:pPr>
            <w:r>
              <w:rPr>
                <w:rFonts w:hint="eastAsia" w:ascii="宋体" w:hAnsi="宋体" w:eastAsia="宋体" w:cs="宋体"/>
                <w:sz w:val="20"/>
                <w:szCs w:val="20"/>
              </w:rPr>
              <w:t xml:space="preserve">b) 前面板可支持硬盘总数量：12；后面板可支持硬盘总数量：2</w:t>
            </w:r>
            <w:r>
              <w:rPr>
                <w:rFonts w:ascii="宋体" w:hAnsi="宋体" w:eastAsia="宋体" w:cs="宋体"/>
                <w:sz w:val="20"/>
                <w:szCs w:val="20"/>
              </w:rPr>
            </w:r>
            <w:r/>
          </w:p>
          <w:p>
            <w:pPr>
              <w:pStyle w:val="743"/>
              <w:jc w:val="left"/>
              <w:widowControl/>
              <w:rPr>
                <w:rFonts w:ascii="宋体" w:hAnsi="宋体" w:eastAsia="宋体" w:cs="宋体"/>
                <w:sz w:val="20"/>
                <w:szCs w:val="20"/>
              </w:rPr>
            </w:pPr>
            <w:r>
              <w:rPr>
                <w:rFonts w:hint="eastAsia" w:ascii="宋体" w:hAnsi="宋体" w:eastAsia="宋体" w:cs="宋体"/>
                <w:sz w:val="20"/>
                <w:szCs w:val="20"/>
              </w:rPr>
              <w:t xml:space="preserve">c）非存储型服务器</w:t>
            </w:r>
            <w:r>
              <w:rPr>
                <w:rFonts w:ascii="宋体" w:hAnsi="宋体" w:eastAsia="宋体" w:cs="宋体"/>
                <w:sz w:val="20"/>
                <w:szCs w:val="20"/>
              </w:rPr>
            </w:r>
            <w:r/>
          </w:p>
        </w:tc>
      </w:tr>
      <w:tr>
        <w:trPr>
          <w:trHeight w:val="6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13</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产品规格</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网络规格</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网口速率和数量</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1GE网口数量：≥2；支持PCIe标准网卡，支持1G/10G/25G/40G/100G/200G双口、四口等多种规格</w:t>
            </w:r>
            <w:r>
              <w:rPr>
                <w:rFonts w:ascii="宋体" w:hAnsi="宋体" w:eastAsia="宋体" w:cs="宋体"/>
                <w:color w:val="000000"/>
                <w:sz w:val="20"/>
                <w:szCs w:val="20"/>
              </w:rPr>
            </w:r>
            <w:r/>
          </w:p>
        </w:tc>
      </w:tr>
      <w:tr>
        <w:trPr>
          <w:trHeight w:val="6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产品规格</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外部接口规格</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显示接口</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sz w:val="20"/>
                <w:szCs w:val="20"/>
              </w:rPr>
            </w:pPr>
            <w:r>
              <w:rPr>
                <w:rFonts w:hint="eastAsia" w:ascii="宋体" w:hAnsi="宋体" w:eastAsia="宋体" w:cs="宋体"/>
                <w:sz w:val="20"/>
                <w:szCs w:val="20"/>
              </w:rPr>
              <w:t xml:space="preserve">接口类型：VGA</w:t>
            </w:r>
            <w:r>
              <w:rPr>
                <w:rFonts w:ascii="宋体" w:hAnsi="宋体" w:eastAsia="宋体" w:cs="宋体"/>
                <w:sz w:val="20"/>
                <w:szCs w:val="20"/>
              </w:rPr>
            </w:r>
            <w:r/>
          </w:p>
          <w:p>
            <w:pPr>
              <w:pStyle w:val="743"/>
              <w:jc w:val="left"/>
              <w:widowControl/>
              <w:rPr>
                <w:rFonts w:ascii="宋体" w:hAnsi="宋体" w:eastAsia="宋体" w:cs="宋体"/>
                <w:sz w:val="20"/>
                <w:szCs w:val="20"/>
              </w:rPr>
            </w:pPr>
            <w:r>
              <w:rPr>
                <w:rFonts w:hint="eastAsia" w:ascii="宋体" w:hAnsi="宋体" w:eastAsia="宋体" w:cs="宋体"/>
                <w:sz w:val="20"/>
                <w:szCs w:val="20"/>
              </w:rPr>
              <w:t xml:space="preserve">数量：≥1个</w:t>
            </w:r>
            <w:r>
              <w:rPr>
                <w:rFonts w:ascii="宋体" w:hAnsi="宋体" w:eastAsia="宋体" w:cs="宋体"/>
                <w:sz w:val="20"/>
                <w:szCs w:val="20"/>
              </w:rPr>
            </w:r>
            <w:r/>
          </w:p>
        </w:tc>
      </w:tr>
      <w:tr>
        <w:trPr>
          <w:trHeight w:val="6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15</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产品规格</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743"/>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USB接口</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sz w:val="20"/>
                <w:szCs w:val="20"/>
              </w:rPr>
            </w:pPr>
            <w:r>
              <w:rPr>
                <w:rFonts w:hint="eastAsia" w:ascii="宋体" w:hAnsi="宋体" w:eastAsia="宋体" w:cs="宋体"/>
                <w:sz w:val="20"/>
                <w:szCs w:val="20"/>
              </w:rPr>
              <w:t xml:space="preserve">接口：USB3.0</w:t>
            </w:r>
            <w:r>
              <w:rPr>
                <w:rFonts w:ascii="宋体" w:hAnsi="宋体" w:eastAsia="宋体" w:cs="宋体"/>
                <w:sz w:val="20"/>
                <w:szCs w:val="20"/>
              </w:rPr>
            </w:r>
            <w:r/>
          </w:p>
          <w:p>
            <w:pPr>
              <w:pStyle w:val="743"/>
              <w:jc w:val="left"/>
              <w:widowControl/>
              <w:rPr>
                <w:rFonts w:ascii="宋体" w:hAnsi="宋体" w:eastAsia="宋体" w:cs="宋体"/>
                <w:sz w:val="20"/>
                <w:szCs w:val="20"/>
              </w:rPr>
            </w:pPr>
            <w:r>
              <w:rPr>
                <w:rFonts w:hint="eastAsia" w:ascii="宋体" w:hAnsi="宋体" w:eastAsia="宋体" w:cs="宋体"/>
                <w:sz w:val="20"/>
                <w:szCs w:val="20"/>
              </w:rPr>
              <w:t xml:space="preserve">数量：≥4</w:t>
            </w:r>
            <w:r>
              <w:rPr>
                <w:rFonts w:ascii="宋体" w:hAnsi="宋体" w:eastAsia="宋体" w:cs="宋体"/>
                <w:sz w:val="20"/>
                <w:szCs w:val="20"/>
              </w:rPr>
            </w:r>
            <w:r/>
          </w:p>
        </w:tc>
      </w:tr>
      <w:tr>
        <w:trPr>
          <w:trHeight w:val="3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产品规格</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电源规格</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电源模块数量</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电源模块数量：≥2</w:t>
            </w:r>
            <w:r>
              <w:rPr>
                <w:rFonts w:ascii="宋体" w:hAnsi="宋体" w:eastAsia="宋体" w:cs="宋体"/>
                <w:color w:val="000000"/>
                <w:sz w:val="20"/>
                <w:szCs w:val="20"/>
              </w:rPr>
            </w:r>
            <w:r/>
          </w:p>
        </w:tc>
      </w:tr>
      <w:tr>
        <w:trPr>
          <w:trHeight w:val="3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17</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产品规格</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743"/>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电源功率</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电源模块功率有一定冗余，满足处理器满载时的需求。</w:t>
            </w:r>
            <w:r>
              <w:rPr>
                <w:rFonts w:ascii="宋体" w:hAnsi="宋体" w:eastAsia="宋体" w:cs="宋体"/>
                <w:color w:val="000000"/>
                <w:sz w:val="20"/>
                <w:szCs w:val="20"/>
              </w:rPr>
            </w:r>
            <w:r/>
          </w:p>
        </w:tc>
      </w:tr>
      <w:tr>
        <w:trPr>
          <w:trHeight w:val="9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产品规格</w:t>
            </w:r>
            <w:r>
              <w:rPr>
                <w:rFonts w:ascii="宋体" w:hAnsi="宋体" w:eastAsia="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1001" w:type="dxa"/>
            <w:vAlign w:val="center"/>
            <w:vMerge w:val="restart"/>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整机规格</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外观和结构</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服务器的零部件紧固无松动，可插拔部件可靠连接，开关、按钮和其它控制部件灵活可靠， 布局方便使用。</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产品表面无明显的凹痕、划伤、裂缝、变形和污染。表面涂层均匀，无起泡、龟裂、脱落和磨损，金属零部件无锈蚀及其它机械损伤。</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产品表面说明功能的文字、符号和标志清晰、端正且牢固。</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在服务器的显著位置提供运行状态的指示功能，并在用户手册中明确具体含义。</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机架、机箱的尺寸符合通用机柜的安装要求， 插入总线插座的电路板接口外形尺寸符合有关总线标准的规定，将机箱固定在机柜上，机箱底面最大下垂变形不得干涉相邻机体。</w:t>
            </w:r>
            <w:r>
              <w:rPr>
                <w:rFonts w:ascii="宋体" w:hAnsi="宋体" w:eastAsia="宋体" w:cs="宋体"/>
                <w:color w:val="000000"/>
                <w:sz w:val="20"/>
                <w:szCs w:val="20"/>
              </w:rPr>
            </w:r>
            <w:r/>
          </w:p>
        </w:tc>
      </w:tr>
      <w:tr>
        <w:trPr>
          <w:trHeight w:val="12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19</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产品规格</w:t>
            </w:r>
            <w:r>
              <w:rPr>
                <w:rFonts w:ascii="宋体" w:hAnsi="宋体" w:eastAsia="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1001" w:type="dxa"/>
            <w:vAlign w:val="center"/>
            <w:vMerge w:val="continue"/>
            <w:textDirection w:val="lrTb"/>
            <w:noWrap w:val="false"/>
          </w:tcPr>
          <w:p>
            <w:pPr>
              <w:pStyle w:val="743"/>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尺寸（高×宽×深）</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尺寸：2U</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高：87.8mm</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宽（含箱耳）：482.0mm</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深（含螺丝）：729.8mm  </w:t>
            </w:r>
            <w:r>
              <w:rPr>
                <w:rFonts w:ascii="宋体" w:hAnsi="宋体" w:eastAsia="宋体" w:cs="宋体"/>
                <w:color w:val="000000"/>
                <w:sz w:val="20"/>
                <w:szCs w:val="20"/>
              </w:rPr>
            </w:r>
            <w:r/>
          </w:p>
        </w:tc>
      </w:tr>
      <w:tr>
        <w:trPr>
          <w:trHeight w:val="9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功能要求</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CPU功能</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计算处理</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支持通用计算及虚拟化功能。处理器集成整型计算单元、浮点计算单元、内存控制器、I/O 模块，处理器与存储部件、网络部件、I/O 部件组成计算系统，提供数据处理、网络接入等计算相关功能。</w:t>
            </w:r>
            <w:r>
              <w:rPr>
                <w:rFonts w:ascii="宋体" w:hAnsi="宋体" w:eastAsia="宋体" w:cs="宋体"/>
                <w:color w:val="000000"/>
                <w:sz w:val="20"/>
                <w:szCs w:val="20"/>
              </w:rPr>
            </w:r>
            <w:r/>
          </w:p>
        </w:tc>
      </w:tr>
      <w:tr>
        <w:trPr>
          <w:trHeight w:val="6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功能要求</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743"/>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密码算法实现</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处理器密码算法实现依据GM/T0028标准，以处理器原厂身份通过国家密码管理局商用密码检测中心的安全二级认证。</w:t>
            </w:r>
            <w:r>
              <w:rPr>
                <w:rFonts w:ascii="宋体" w:hAnsi="宋体" w:eastAsia="宋体" w:cs="宋体"/>
                <w:color w:val="000000"/>
                <w:sz w:val="20"/>
                <w:szCs w:val="20"/>
              </w:rPr>
            </w:r>
            <w:r/>
          </w:p>
        </w:tc>
      </w:tr>
      <w:tr>
        <w:trPr>
          <w:trHeight w:val="1054"/>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22</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功能要求</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管理系统功能</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BMC固件基础功能</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 DHCP 设置网络功能。</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支持静态 IP 设置网络功能。</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支持设备日志记录，包括但不限于登录日志、操作日志和报警日志功能。</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支持日志信息导出功和记录删除功能。</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支持通过管理接口向外输出准确的报警信息功能。</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设备的 BMC 管理软件能够按报警的严重程度进行区分。</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 IPMI2.0、SNMP 和 Redfish 接口功能。</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支持键盘、鼠标和视频的重定向、文本控制台的重定向、远程虚拟媒体、高可靠的硬件监控 和管理功能。</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支持基于网络开启、关闭和重启设备的功能，并查询当前设备开机运行状态。</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支持故障提示功能，并可通过接口读取服务器 故障信息。</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支持基于网络的固件更新功能，包括 BMC 和BIOS。</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支持基于网络安装操作系统的功能，并可通过网络控制台访问设备。</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支持通过本地的硬盘和光驱存储设备，基于网络完成设备的操作系统安装功能。</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支持通过浏览器打开管理界面并登录功能。</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支持设置口令策略功能。</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支持访问权限设置功能，并通过日志记录访问事件。</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支持对出厂默认的用户名及口令进行安全保护功能，并提供默认口令修改提示。</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支持读取设备主板的工作环境温度功能。</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支持读取服务器 CPU 核心器件的温度功能。</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支持通过外部管理工具进行 BMC 参数设置的功能，并可基于网络通过外部管理工具对 BMC 进行管理。</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支持固件版本查询、固件升级。</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支持基于网络实现开关机和复位控制的功能。</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BMC 启动时间不超过 180s，实现功能包括网络、IPMI、散热、传感器服务可用。</w:t>
            </w:r>
            <w:r>
              <w:rPr>
                <w:rFonts w:ascii="宋体" w:hAnsi="宋体" w:eastAsia="宋体" w:cs="宋体"/>
                <w:color w:val="000000"/>
                <w:sz w:val="20"/>
                <w:szCs w:val="20"/>
              </w:rPr>
            </w:r>
            <w:r/>
          </w:p>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 BMC 固件设置的恢复出厂功能。</w:t>
            </w:r>
            <w:r>
              <w:rPr>
                <w:rFonts w:ascii="宋体" w:hAnsi="宋体" w:eastAsia="宋体" w:cs="宋体"/>
                <w:color w:val="000000"/>
                <w:sz w:val="20"/>
                <w:szCs w:val="20"/>
              </w:rPr>
            </w:r>
            <w:r/>
          </w:p>
        </w:tc>
      </w:tr>
      <w:tr>
        <w:trPr>
          <w:trHeight w:val="3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24</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安全要求</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关键部件安全要求</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关键部件安全要求</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CPU和操作系统等关键部件应当符合安全可靠测评要求</w:t>
            </w:r>
            <w:r>
              <w:rPr>
                <w:rFonts w:ascii="宋体" w:hAnsi="宋体" w:eastAsia="宋体" w:cs="宋体"/>
                <w:color w:val="000000"/>
                <w:sz w:val="20"/>
                <w:szCs w:val="20"/>
              </w:rPr>
            </w:r>
            <w:r/>
          </w:p>
        </w:tc>
      </w:tr>
      <w:tr>
        <w:trPr>
          <w:trHeight w:val="3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25</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安全要求</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系统安全要求</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弱口令字典检查</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支持弱口令字典检查功能，出现在弱口令字典 中的字符串不能被设置为用户口令。</w:t>
            </w:r>
            <w:r>
              <w:rPr>
                <w:rFonts w:ascii="宋体" w:hAnsi="宋体" w:eastAsia="宋体" w:cs="宋体"/>
                <w:color w:val="000000"/>
                <w:sz w:val="20"/>
                <w:szCs w:val="20"/>
              </w:rPr>
            </w:r>
            <w:r/>
          </w:p>
        </w:tc>
      </w:tr>
      <w:tr>
        <w:trPr>
          <w:trHeight w:val="9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26</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安全要求</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743"/>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sz w:val="20"/>
                <w:szCs w:val="20"/>
              </w:rPr>
            </w:pPr>
            <w:r>
              <w:rPr>
                <w:rFonts w:hint="eastAsia" w:ascii="宋体" w:hAnsi="宋体" w:eastAsia="宋体" w:cs="宋体"/>
                <w:sz w:val="20"/>
                <w:szCs w:val="20"/>
              </w:rPr>
              <w:t xml:space="preserve">TCM\TPM保护</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sz w:val="20"/>
                <w:szCs w:val="20"/>
              </w:rPr>
            </w:pPr>
            <w:r>
              <w:rPr>
                <w:rFonts w:hint="eastAsia" w:ascii="宋体" w:hAnsi="宋体" w:eastAsia="宋体" w:cs="宋体"/>
                <w:sz w:val="20"/>
                <w:szCs w:val="20"/>
              </w:rPr>
              <w:t xml:space="preserve">★可支持TCM\TPM安全模块，用户可以设定想要阻止访问BMC的黑名单，或者设定允许访问BMC的白名单，提升安全性，支持BMC用户安全机制管理、证书管理和数据传输加密。</w:t>
            </w:r>
            <w:r>
              <w:rPr>
                <w:rFonts w:hint="eastAsia" w:ascii="宋体" w:hAnsi="宋体" w:eastAsia="宋体" w:cs="宋体"/>
                <w:b/>
                <w:sz w:val="20"/>
                <w:szCs w:val="20"/>
              </w:rPr>
              <w:t xml:space="preserve">（需提供产品功能截图并加盖投标人公章，原件扫描上传）</w:t>
            </w:r>
            <w:r>
              <w:rPr>
                <w:rFonts w:ascii="宋体" w:hAnsi="宋体" w:eastAsia="宋体" w:cs="宋体"/>
                <w:sz w:val="20"/>
                <w:szCs w:val="20"/>
              </w:rPr>
            </w:r>
            <w:r/>
          </w:p>
        </w:tc>
      </w:tr>
      <w:tr>
        <w:trPr>
          <w:trHeight w:val="6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27</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　</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743"/>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sz w:val="20"/>
                <w:szCs w:val="20"/>
              </w:rPr>
            </w:pPr>
            <w:r>
              <w:rPr>
                <w:rFonts w:hint="eastAsia" w:ascii="宋体" w:hAnsi="宋体" w:eastAsia="宋体" w:cs="宋体"/>
                <w:sz w:val="20"/>
                <w:szCs w:val="20"/>
              </w:rPr>
              <w:t xml:space="preserve">数据保护</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sz w:val="20"/>
                <w:szCs w:val="20"/>
              </w:rPr>
            </w:pPr>
            <w:r>
              <w:rPr>
                <w:rFonts w:hint="eastAsia" w:ascii="宋体" w:hAnsi="宋体" w:eastAsia="宋体" w:cs="宋体"/>
                <w:sz w:val="20"/>
                <w:szCs w:val="20"/>
              </w:rPr>
              <w:t xml:space="preserve">★为保障业务数据的安全性，投标人需提供三年国家信息中心数据恢复服务</w:t>
            </w:r>
            <w:r>
              <w:rPr>
                <w:rFonts w:hint="eastAsia" w:ascii="宋体" w:hAnsi="宋体" w:eastAsia="宋体" w:cs="宋体"/>
                <w:b/>
                <w:sz w:val="20"/>
                <w:szCs w:val="20"/>
              </w:rPr>
              <w:t xml:space="preserve">（需提供国家信息中心出具的“数据保”产品授权书和服务承诺书，原件扫描上传）</w:t>
            </w:r>
            <w:r>
              <w:rPr>
                <w:rFonts w:ascii="宋体" w:hAnsi="宋体" w:eastAsia="宋体" w:cs="宋体"/>
                <w:sz w:val="20"/>
                <w:szCs w:val="20"/>
              </w:rPr>
            </w:r>
            <w:r/>
          </w:p>
        </w:tc>
      </w:tr>
      <w:tr>
        <w:trPr>
          <w:trHeight w:val="3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28</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安全要求</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743"/>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敏感信息安全加密传输</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支持使用安全的传输加密协议（SSH 和HTTPS） 传输用户的敏感信息。</w:t>
            </w:r>
            <w:r>
              <w:rPr>
                <w:rFonts w:ascii="宋体" w:hAnsi="宋体" w:eastAsia="宋体" w:cs="宋体"/>
                <w:color w:val="000000"/>
                <w:sz w:val="20"/>
                <w:szCs w:val="20"/>
              </w:rPr>
            </w:r>
            <w:r/>
          </w:p>
        </w:tc>
      </w:tr>
      <w:tr>
        <w:trPr>
          <w:trHeight w:val="3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29</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性能要求</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CPU性能</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CPU主频</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基础频率：≥2.5GHz </w:t>
            </w:r>
            <w:r>
              <w:rPr>
                <w:rFonts w:ascii="宋体" w:hAnsi="宋体" w:eastAsia="宋体" w:cs="宋体"/>
                <w:color w:val="000000"/>
                <w:sz w:val="20"/>
                <w:szCs w:val="20"/>
              </w:rPr>
            </w:r>
            <w:r/>
          </w:p>
        </w:tc>
      </w:tr>
      <w:tr>
        <w:trPr>
          <w:trHeight w:val="3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性能要求</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743"/>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单CPU核数</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单颗 CPU 核数：≥16</w:t>
            </w:r>
            <w:r>
              <w:rPr>
                <w:rFonts w:ascii="宋体" w:hAnsi="宋体" w:eastAsia="宋体" w:cs="宋体"/>
                <w:color w:val="000000"/>
                <w:sz w:val="20"/>
                <w:szCs w:val="20"/>
              </w:rPr>
            </w:r>
            <w:r/>
          </w:p>
        </w:tc>
      </w:tr>
      <w:tr>
        <w:trPr>
          <w:trHeight w:val="3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31</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性能要求</w:t>
            </w:r>
            <w:r>
              <w:rPr>
                <w:rFonts w:ascii="宋体" w:hAnsi="宋体" w:eastAsia="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pStyle w:val="743"/>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单CPU末级缓存容量</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单 CPU 末级缓存容量：≥32MB</w:t>
            </w:r>
            <w:r>
              <w:rPr>
                <w:rFonts w:ascii="宋体" w:hAnsi="宋体" w:eastAsia="宋体" w:cs="宋体"/>
                <w:color w:val="000000"/>
                <w:sz w:val="20"/>
                <w:szCs w:val="20"/>
              </w:rPr>
            </w:r>
            <w:r/>
          </w:p>
        </w:tc>
      </w:tr>
      <w:tr>
        <w:trPr>
          <w:trHeight w:val="3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性能要求</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内存性能</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内存速率</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内存速率：≥3200MT/s</w:t>
            </w:r>
            <w:r>
              <w:rPr>
                <w:rFonts w:ascii="宋体" w:hAnsi="宋体" w:eastAsia="宋体" w:cs="宋体"/>
                <w:color w:val="000000"/>
                <w:sz w:val="20"/>
                <w:szCs w:val="20"/>
              </w:rPr>
            </w:r>
            <w:r/>
          </w:p>
        </w:tc>
      </w:tr>
      <w:tr>
        <w:trPr>
          <w:trHeight w:val="9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33</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兼容要求</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部件兼容性要求</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功能卡兼容性</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sz w:val="20"/>
                <w:szCs w:val="20"/>
              </w:rPr>
            </w:pPr>
            <w:r>
              <w:rPr>
                <w:rFonts w:hint="eastAsia" w:ascii="宋体" w:hAnsi="宋体" w:eastAsia="宋体" w:cs="宋体"/>
                <w:sz w:val="20"/>
                <w:szCs w:val="20"/>
              </w:rPr>
              <w:t xml:space="preserve">产品内置符合 PCIe 的功能卡：</w:t>
            </w:r>
            <w:r>
              <w:rPr>
                <w:rFonts w:ascii="宋体" w:hAnsi="宋体" w:eastAsia="宋体" w:cs="宋体"/>
                <w:sz w:val="20"/>
                <w:szCs w:val="20"/>
              </w:rPr>
            </w:r>
            <w:r/>
          </w:p>
          <w:p>
            <w:pPr>
              <w:pStyle w:val="743"/>
              <w:jc w:val="left"/>
              <w:widowControl/>
              <w:rPr>
                <w:rFonts w:ascii="宋体" w:hAnsi="宋体" w:eastAsia="宋体" w:cs="宋体"/>
                <w:sz w:val="20"/>
                <w:szCs w:val="20"/>
              </w:rPr>
            </w:pPr>
            <w:r>
              <w:rPr>
                <w:rFonts w:hint="eastAsia" w:ascii="宋体" w:hAnsi="宋体" w:eastAsia="宋体" w:cs="宋体"/>
                <w:sz w:val="20"/>
                <w:szCs w:val="20"/>
              </w:rPr>
              <w:t xml:space="preserve">★存储功能卡：4GB Cache RAID控制器，支持RAID 0/1/5/10/50/60，支持电容掉电保护。</w:t>
            </w:r>
            <w:r>
              <w:rPr>
                <w:rFonts w:hint="eastAsia" w:ascii="宋体" w:hAnsi="宋体" w:eastAsia="宋体" w:cs="宋体"/>
                <w:b/>
                <w:sz w:val="20"/>
                <w:szCs w:val="20"/>
              </w:rPr>
              <w:t xml:space="preserve">（需提供产品功能截图并加盖投标人公章，原件扫描上传）</w:t>
            </w:r>
            <w:r>
              <w:rPr>
                <w:rFonts w:ascii="宋体" w:hAnsi="宋体" w:eastAsia="宋体" w:cs="宋体"/>
                <w:sz w:val="20"/>
                <w:szCs w:val="20"/>
              </w:rPr>
            </w:r>
            <w:r/>
          </w:p>
        </w:tc>
      </w:tr>
      <w:tr>
        <w:trPr>
          <w:trHeight w:val="15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34</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兼容要求</w:t>
            </w:r>
            <w:r>
              <w:rPr>
                <w:rFonts w:ascii="宋体" w:hAnsi="宋体" w:eastAsia="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1001" w:type="dxa"/>
            <w:vAlign w:val="center"/>
            <w:vMerge w:val="restart"/>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软件兼容性</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平台同步兼容</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sz w:val="20"/>
                <w:szCs w:val="20"/>
              </w:rPr>
            </w:pPr>
            <w:r>
              <w:rPr>
                <w:rFonts w:hint="eastAsia" w:ascii="宋体" w:hAnsi="宋体" w:eastAsia="宋体" w:cs="宋体"/>
                <w:sz w:val="20"/>
                <w:szCs w:val="20"/>
              </w:rPr>
              <w:t xml:space="preserve">★可选支持配置同品牌基于数据库的数据同步功能模块、加密模块、SQL同步功能模块、基于字符串、值映射、数据排序、数据去重、数据同步功能模块，能归于服务器纳管。</w:t>
            </w:r>
            <w:r>
              <w:rPr>
                <w:rFonts w:hint="eastAsia" w:ascii="宋体" w:hAnsi="宋体" w:eastAsia="宋体" w:cs="宋体"/>
                <w:b/>
                <w:sz w:val="20"/>
                <w:szCs w:val="20"/>
              </w:rPr>
              <w:t xml:space="preserve">（需提供产品功能截图并加盖投标人公章，原件扫描上传）</w:t>
            </w:r>
            <w:r>
              <w:rPr>
                <w:rFonts w:ascii="宋体" w:hAnsi="宋体" w:eastAsia="宋体" w:cs="宋体"/>
                <w:sz w:val="20"/>
                <w:szCs w:val="20"/>
              </w:rPr>
            </w:r>
            <w:r/>
          </w:p>
        </w:tc>
      </w:tr>
      <w:tr>
        <w:trPr>
          <w:trHeight w:val="3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35</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兼容要求</w:t>
            </w:r>
            <w:r>
              <w:rPr>
                <w:rFonts w:ascii="宋体" w:hAnsi="宋体" w:eastAsia="宋体" w:cs="宋体"/>
                <w:color w:val="000000"/>
                <w:sz w:val="20"/>
                <w:szCs w:val="20"/>
              </w:rPr>
            </w:r>
            <w:r/>
          </w:p>
        </w:tc>
        <w:tc>
          <w:tcPr>
            <w:tcBorders>
              <w:top w:val="none" w:color="000000" w:sz="4" w:space="0"/>
              <w:left w:val="single" w:color="000000" w:sz="4" w:space="0"/>
              <w:bottom w:val="none" w:color="000000" w:sz="4" w:space="0"/>
              <w:right w:val="single" w:color="000000" w:sz="4" w:space="0"/>
            </w:tcBorders>
            <w:tcW w:w="1001" w:type="dxa"/>
            <w:vAlign w:val="center"/>
            <w:vMerge w:val="continue"/>
            <w:textDirection w:val="lrTb"/>
            <w:noWrap w:val="false"/>
          </w:tcPr>
          <w:p>
            <w:pPr>
              <w:pStyle w:val="743"/>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中间件兼容</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sz w:val="20"/>
                <w:szCs w:val="20"/>
              </w:rPr>
            </w:pPr>
            <w:r>
              <w:rPr>
                <w:rFonts w:hint="eastAsia" w:ascii="宋体" w:hAnsi="宋体" w:eastAsia="宋体" w:cs="宋体"/>
                <w:sz w:val="20"/>
                <w:szCs w:val="20"/>
              </w:rPr>
              <w:t xml:space="preserve">兼容3个及以上厂商的中间件产品</w:t>
            </w:r>
            <w:r>
              <w:rPr>
                <w:rFonts w:ascii="宋体" w:hAnsi="宋体" w:eastAsia="宋体" w:cs="宋体"/>
                <w:sz w:val="20"/>
                <w:szCs w:val="20"/>
              </w:rPr>
            </w:r>
            <w:r/>
          </w:p>
        </w:tc>
      </w:tr>
      <w:tr>
        <w:trPr>
          <w:trHeight w:val="6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36</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可靠性要求</w:t>
            </w:r>
            <w:r>
              <w:rPr>
                <w:rFonts w:ascii="宋体" w:hAnsi="宋体" w:eastAsia="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01" w:type="dxa"/>
            <w:vAlign w:val="center"/>
            <w:vMerge w:val="restart"/>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整机可靠性要求</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整机可靠性</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sz w:val="20"/>
                <w:szCs w:val="20"/>
              </w:rPr>
            </w:pPr>
            <w:r>
              <w:rPr>
                <w:rFonts w:hint="eastAsia" w:ascii="宋体" w:hAnsi="宋体" w:eastAsia="宋体" w:cs="宋体"/>
                <w:sz w:val="20"/>
                <w:szCs w:val="20"/>
              </w:rPr>
              <w:t xml:space="preserve">★m1值（MTBF的不可接受值）不得低于300000h，</w:t>
            </w:r>
            <w:r>
              <w:rPr>
                <w:rFonts w:ascii="宋体" w:hAnsi="宋体" w:eastAsia="宋体" w:cs="宋体"/>
                <w:sz w:val="20"/>
                <w:szCs w:val="20"/>
              </w:rPr>
            </w:r>
            <w:r/>
          </w:p>
          <w:p>
            <w:pPr>
              <w:pStyle w:val="743"/>
              <w:jc w:val="left"/>
              <w:widowControl/>
              <w:rPr>
                <w:rFonts w:ascii="宋体" w:hAnsi="宋体" w:eastAsia="宋体" w:cs="宋体"/>
                <w:b/>
                <w:sz w:val="20"/>
                <w:szCs w:val="20"/>
              </w:rPr>
            </w:pPr>
            <w:r>
              <w:rPr>
                <w:rFonts w:hint="eastAsia" w:ascii="宋体" w:hAnsi="宋体" w:eastAsia="宋体" w:cs="宋体"/>
                <w:b/>
                <w:sz w:val="20"/>
                <w:szCs w:val="20"/>
              </w:rPr>
              <w:t xml:space="preserve">（投标人提供承诺函，中标后提供相关证明文件）</w:t>
            </w:r>
            <w:r>
              <w:rPr>
                <w:rFonts w:ascii="宋体" w:hAnsi="宋体" w:eastAsia="宋体" w:cs="宋体"/>
                <w:b/>
                <w:sz w:val="20"/>
                <w:szCs w:val="20"/>
              </w:rPr>
            </w:r>
            <w:r/>
          </w:p>
        </w:tc>
      </w:tr>
      <w:tr>
        <w:trPr>
          <w:trHeight w:val="6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37</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可靠性要求</w:t>
            </w:r>
            <w:r>
              <w:rPr>
                <w:rFonts w:ascii="宋体" w:hAnsi="宋体" w:eastAsia="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001" w:type="dxa"/>
            <w:vAlign w:val="center"/>
            <w:vMerge w:val="continue"/>
            <w:textDirection w:val="lrTb"/>
            <w:noWrap w:val="false"/>
          </w:tcPr>
          <w:p>
            <w:pPr>
              <w:pStyle w:val="743"/>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整机可信性</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widowControl/>
              <w:rPr>
                <w:rFonts w:ascii="宋体" w:hAnsi="宋体" w:eastAsia="宋体" w:cs="宋体"/>
                <w:sz w:val="20"/>
                <w:szCs w:val="20"/>
              </w:rPr>
            </w:pPr>
            <w:r>
              <w:rPr>
                <w:rFonts w:hint="eastAsia" w:ascii="宋体" w:hAnsi="宋体" w:eastAsia="宋体" w:cs="宋体"/>
                <w:sz w:val="20"/>
                <w:szCs w:val="20"/>
              </w:rPr>
              <w:t xml:space="preserve">★所投机型通过可信计算3.0认证</w:t>
            </w:r>
            <w:r>
              <w:rPr>
                <w:rFonts w:ascii="宋体" w:hAnsi="宋体" w:eastAsia="宋体" w:cs="宋体"/>
                <w:sz w:val="20"/>
                <w:szCs w:val="20"/>
              </w:rPr>
            </w:r>
            <w:r/>
          </w:p>
          <w:p>
            <w:pPr>
              <w:pStyle w:val="743"/>
              <w:widowControl/>
              <w:rPr>
                <w:rFonts w:ascii="宋体" w:hAnsi="宋体" w:eastAsia="宋体" w:cs="宋体"/>
                <w:b/>
                <w:sz w:val="20"/>
                <w:szCs w:val="20"/>
              </w:rPr>
            </w:pPr>
            <w:r>
              <w:rPr>
                <w:rFonts w:hint="eastAsia" w:ascii="宋体" w:hAnsi="宋体" w:eastAsia="宋体" w:cs="宋体"/>
                <w:b/>
                <w:sz w:val="20"/>
                <w:szCs w:val="20"/>
              </w:rPr>
              <w:t xml:space="preserve">（需提供认证证书并加盖投标人公章，原件扫描上传）</w:t>
            </w:r>
            <w:r>
              <w:rPr>
                <w:rFonts w:ascii="宋体" w:hAnsi="宋体" w:eastAsia="宋体" w:cs="宋体"/>
                <w:b/>
                <w:sz w:val="20"/>
                <w:szCs w:val="20"/>
              </w:rPr>
            </w:r>
            <w:r/>
          </w:p>
        </w:tc>
      </w:tr>
      <w:tr>
        <w:trPr>
          <w:trHeight w:val="300"/>
        </w:trPr>
        <w:tc>
          <w:tcPr>
            <w:tcBorders>
              <w:top w:val="none" w:color="000000" w:sz="4" w:space="0"/>
              <w:left w:val="single" w:color="000000" w:sz="4" w:space="0"/>
              <w:bottom w:val="single" w:color="000000" w:sz="4" w:space="0"/>
              <w:right w:val="single" w:color="000000" w:sz="4" w:space="0"/>
            </w:tcBorders>
            <w:tcW w:w="628"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38</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85"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服务要求</w:t>
            </w:r>
            <w:r>
              <w:rPr>
                <w:rFonts w:ascii="宋体" w:hAnsi="宋体" w:eastAsia="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val="false"/>
          </w:tcPr>
          <w:p>
            <w:pPr>
              <w:pStyle w:val="743"/>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服务周期</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2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服务周期</w:t>
            </w:r>
            <w:r>
              <w:rPr>
                <w:rFonts w:ascii="宋体" w:hAnsi="宋体" w:eastAsia="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5059" w:type="dxa"/>
            <w:vAlign w:val="center"/>
            <w:textDirection w:val="lrTb"/>
            <w:noWrap w:val="false"/>
          </w:tcPr>
          <w:p>
            <w:pPr>
              <w:pStyle w:val="743"/>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产品免费服务周期（含换件和维修）</w:t>
            </w:r>
            <w:r>
              <w:rPr>
                <w:rFonts w:hint="eastAsia" w:ascii="宋体" w:hAnsi="宋体" w:eastAsia="宋体" w:cs="宋体"/>
              </w:rPr>
              <w:t xml:space="preserve">应大于三年（但不包括三年）</w:t>
            </w:r>
            <w:r>
              <w:rPr>
                <w:rFonts w:hint="eastAsia" w:ascii="宋体" w:hAnsi="宋体" w:eastAsia="宋体" w:cs="宋体"/>
                <w:color w:val="000000"/>
                <w:sz w:val="20"/>
                <w:szCs w:val="20"/>
              </w:rPr>
              <w:t xml:space="preserve">；</w:t>
            </w:r>
            <w:r>
              <w:rPr>
                <w:rFonts w:ascii="宋体" w:hAnsi="宋体" w:eastAsia="宋体" w:cs="宋体"/>
                <w:color w:val="000000"/>
                <w:sz w:val="20"/>
                <w:szCs w:val="20"/>
              </w:rPr>
            </w:r>
            <w:r/>
          </w:p>
        </w:tc>
      </w:tr>
    </w:tbl>
    <w:p>
      <w:pPr>
        <w:pStyle w:val="743"/>
      </w:pPr>
      <w:r/>
      <w:r/>
    </w:p>
    <w:p>
      <w:pPr>
        <w:pStyle w:val="743"/>
      </w:pPr>
      <w:r/>
      <w:r/>
    </w:p>
    <w:p>
      <w:pPr>
        <w:pStyle w:val="743"/>
      </w:pPr>
      <w:r/>
      <w:r/>
    </w:p>
    <w:p>
      <w:pPr>
        <w:pStyle w:val="743"/>
        <w:rPr>
          <w:rFonts w:ascii="仿宋" w:hAnsi="仿宋" w:eastAsia="仿宋" w:cs="仿宋"/>
          <w:b/>
          <w:bCs/>
          <w:iCs/>
          <w:sz w:val="24"/>
          <w:szCs w:val="24"/>
        </w:rPr>
      </w:pPr>
      <w:r>
        <w:rPr>
          <w:rFonts w:hint="eastAsia" w:ascii="仿宋" w:hAnsi="仿宋" w:eastAsia="仿宋" w:cs="仿宋"/>
          <w:b/>
          <w:bCs/>
          <w:iCs/>
          <w:color w:val="ff0000"/>
          <w:sz w:val="24"/>
          <w:szCs w:val="24"/>
        </w:rPr>
        <w:t xml:space="preserve">台式计算机</w:t>
      </w:r>
      <w:r>
        <w:rPr>
          <w:rFonts w:hint="eastAsia" w:ascii="仿宋" w:hAnsi="仿宋" w:eastAsia="仿宋" w:cs="仿宋"/>
          <w:b/>
          <w:bCs/>
          <w:iCs/>
          <w:sz w:val="24"/>
          <w:szCs w:val="24"/>
        </w:rPr>
        <w:t xml:space="preserve">技术指标</w:t>
      </w:r>
      <w:r>
        <w:rPr>
          <w:rFonts w:ascii="仿宋" w:hAnsi="仿宋" w:eastAsia="仿宋" w:cs="仿宋"/>
          <w:b/>
          <w:bCs/>
          <w:iCs/>
          <w:sz w:val="24"/>
          <w:szCs w:val="24"/>
        </w:rPr>
      </w:r>
      <w:r/>
    </w:p>
    <w:p>
      <w:pPr>
        <w:pStyle w:val="743"/>
      </w:pPr>
      <w:r/>
      <w:r/>
    </w:p>
    <w:tbl>
      <w:tblPr>
        <w:tblW w:w="0" w:type="auto"/>
        <w:tblInd w:w="-284" w:type="dxa"/>
        <w:tblLayout w:type="fixed"/>
        <w:tblCellMar>
          <w:left w:w="108" w:type="dxa"/>
          <w:top w:w="0" w:type="dxa"/>
          <w:right w:w="108" w:type="dxa"/>
          <w:bottom w:w="0" w:type="dxa"/>
        </w:tblCellMar>
        <w:tblLook w:val="04A0" w:firstRow="1" w:lastRow="0" w:firstColumn="1" w:lastColumn="0" w:noHBand="0" w:noVBand="1"/>
      </w:tblPr>
      <w:tblGrid>
        <w:gridCol w:w="505"/>
        <w:gridCol w:w="709"/>
        <w:gridCol w:w="947"/>
        <w:gridCol w:w="1384"/>
        <w:gridCol w:w="6298"/>
      </w:tblGrid>
      <w:tr>
        <w:trPr>
          <w:trHeight w:val="641"/>
        </w:trPr>
        <w:tc>
          <w:tcPr>
            <w:tcBorders>
              <w:top w:val="single" w:color="000000" w:sz="4" w:space="0"/>
              <w:left w:val="single" w:color="000000" w:sz="4" w:space="0"/>
              <w:bottom w:val="single" w:color="000000" w:sz="4" w:space="0"/>
              <w:right w:val="single" w:color="000000" w:sz="4" w:space="0"/>
            </w:tcBorders>
            <w:tcW w:w="505" w:type="dxa"/>
            <w:vAlign w:val="center"/>
            <w:textDirection w:val="tbRlV"/>
            <w:noWrap w:val="false"/>
          </w:tcPr>
          <w:p>
            <w:pPr>
              <w:pStyle w:val="743"/>
              <w:jc w:val="center"/>
              <w:widowControl/>
              <w:rPr>
                <w:rFonts w:ascii="宋体" w:hAnsi="宋体" w:eastAsia="宋体" w:cs="Arial"/>
                <w:color w:val="000000"/>
              </w:rPr>
            </w:pPr>
            <w:r>
              <w:rPr>
                <w:rFonts w:hint="eastAsia" w:ascii="宋体" w:hAnsi="宋体" w:eastAsia="宋体" w:cs="Arial"/>
                <w:b/>
                <w:bCs/>
              </w:rPr>
              <w:t xml:space="preserve">序号</w:t>
            </w:r>
            <w:r>
              <w:rPr>
                <w:rFonts w:ascii="宋体" w:hAnsi="宋体" w:eastAsia="宋体" w:cs="Arial"/>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b/>
                <w:bCs/>
              </w:rPr>
            </w:pPr>
            <w:r>
              <w:rPr>
                <w:rFonts w:hint="eastAsia" w:ascii="宋体" w:hAnsi="宋体" w:eastAsia="宋体" w:cs="Arial"/>
                <w:b/>
                <w:bCs/>
              </w:rPr>
              <w:t xml:space="preserve">指标</w:t>
            </w:r>
            <w:r>
              <w:rPr>
                <w:rFonts w:ascii="宋体" w:hAnsi="宋体" w:eastAsia="宋体" w:cs="Arial"/>
                <w:b/>
                <w:bCs/>
              </w:rPr>
            </w:r>
            <w:r/>
          </w:p>
          <w:p>
            <w:pPr>
              <w:pStyle w:val="743"/>
              <w:jc w:val="center"/>
              <w:widowControl/>
              <w:rPr>
                <w:rFonts w:ascii="宋体" w:hAnsi="宋体" w:eastAsia="宋体" w:cs="Arial"/>
                <w:color w:val="000000"/>
              </w:rPr>
            </w:pPr>
            <w:r>
              <w:rPr>
                <w:rFonts w:hint="eastAsia" w:ascii="宋体" w:hAnsi="宋体" w:eastAsia="宋体" w:cs="Arial"/>
                <w:b/>
                <w:bCs/>
              </w:rPr>
              <w:t xml:space="preserve">分类</w:t>
            </w:r>
            <w:r>
              <w:rPr>
                <w:rFonts w:ascii="宋体" w:hAnsi="宋体" w:eastAsia="宋体" w:cs="Arial"/>
                <w:color w:val="000000"/>
              </w:rPr>
            </w:r>
            <w:r/>
          </w:p>
        </w:tc>
        <w:tc>
          <w:tcPr>
            <w:tcBorders>
              <w:top w:val="single" w:color="000000" w:sz="4" w:space="0"/>
              <w:left w:val="none" w:color="000000" w:sz="4" w:space="0"/>
              <w:bottom w:val="single" w:color="000000" w:sz="4" w:space="0"/>
              <w:right w:val="single" w:color="000000" w:sz="4" w:space="0"/>
            </w:tcBorders>
            <w:tcW w:w="947" w:type="dxa"/>
            <w:vAlign w:val="center"/>
            <w:textDirection w:val="lrTb"/>
            <w:noWrap w:val="false"/>
          </w:tcPr>
          <w:p>
            <w:pPr>
              <w:pStyle w:val="743"/>
              <w:jc w:val="center"/>
              <w:widowControl/>
              <w:rPr>
                <w:rFonts w:ascii="宋体" w:hAnsi="宋体" w:eastAsia="宋体" w:cs="宋体"/>
                <w:b/>
                <w:bCs/>
              </w:rPr>
            </w:pPr>
            <w:r>
              <w:rPr>
                <w:rFonts w:hint="eastAsia" w:ascii="宋体" w:hAnsi="宋体" w:eastAsia="宋体" w:cs="宋体"/>
                <w:b/>
                <w:bCs/>
              </w:rPr>
              <w:t xml:space="preserve">一级指标</w:t>
            </w:r>
            <w:r>
              <w:rPr>
                <w:rFonts w:ascii="宋体" w:hAnsi="宋体" w:eastAsia="宋体" w:cs="宋体"/>
                <w:b/>
                <w:bCs/>
              </w:rPr>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center"/>
              <w:widowControl/>
              <w:rPr>
                <w:rFonts w:ascii="宋体" w:hAnsi="宋体" w:eastAsia="宋体" w:cs="宋体"/>
                <w:b/>
                <w:bCs/>
              </w:rPr>
            </w:pPr>
            <w:r>
              <w:rPr>
                <w:rFonts w:hint="eastAsia" w:ascii="宋体" w:hAnsi="宋体" w:eastAsia="宋体" w:cs="宋体"/>
                <w:b/>
                <w:bCs/>
              </w:rPr>
              <w:t xml:space="preserve">二级</w:t>
            </w:r>
            <w:r>
              <w:rPr>
                <w:rFonts w:ascii="宋体" w:hAnsi="宋体" w:eastAsia="宋体" w:cs="宋体"/>
                <w:b/>
                <w:bCs/>
              </w:rPr>
            </w:r>
            <w:r/>
          </w:p>
          <w:p>
            <w:pPr>
              <w:pStyle w:val="743"/>
              <w:jc w:val="center"/>
              <w:widowControl/>
              <w:rPr>
                <w:rFonts w:ascii="宋体" w:hAnsi="宋体" w:eastAsia="宋体" w:cs="宋体"/>
                <w:b/>
                <w:bCs/>
              </w:rPr>
            </w:pPr>
            <w:r>
              <w:rPr>
                <w:rFonts w:hint="eastAsia" w:ascii="宋体" w:hAnsi="宋体" w:eastAsia="宋体" w:cs="宋体"/>
                <w:b/>
                <w:bCs/>
              </w:rPr>
              <w:t xml:space="preserve">指标</w:t>
            </w:r>
            <w:r>
              <w:rPr>
                <w:rFonts w:ascii="宋体" w:hAnsi="宋体" w:eastAsia="宋体" w:cs="宋体"/>
                <w:b/>
                <w:bCs/>
              </w:rPr>
            </w:r>
            <w:r/>
          </w:p>
        </w:tc>
        <w:tc>
          <w:tcPr>
            <w:tcBorders>
              <w:top w:val="singl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center"/>
              <w:widowControl/>
              <w:rPr>
                <w:rFonts w:ascii="宋体" w:hAnsi="宋体" w:eastAsia="宋体" w:cs="Arial"/>
                <w:color w:val="000000"/>
              </w:rPr>
            </w:pPr>
            <w:r>
              <w:rPr>
                <w:rFonts w:hint="eastAsia" w:ascii="宋体" w:hAnsi="宋体" w:eastAsia="宋体" w:cs="Arial"/>
                <w:b/>
                <w:bCs/>
              </w:rPr>
              <w:t xml:space="preserve">指标要求</w:t>
            </w:r>
            <w:r>
              <w:rPr>
                <w:rFonts w:ascii="宋体" w:hAnsi="宋体" w:eastAsia="宋体" w:cs="Arial"/>
                <w:color w:val="000000"/>
              </w:rPr>
            </w:r>
            <w:r/>
          </w:p>
        </w:tc>
      </w:tr>
      <w:tr>
        <w:trPr>
          <w:trHeight w:val="1125"/>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1</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宋体"/>
              </w:rPr>
            </w:pPr>
            <w:r>
              <w:rPr>
                <w:rFonts w:hint="eastAsia" w:ascii="宋体" w:hAnsi="宋体" w:eastAsia="宋体" w:cs="宋体"/>
              </w:rPr>
              <w:t xml:space="preserve">产品</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规格</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743"/>
              <w:jc w:val="center"/>
              <w:widowControl/>
              <w:rPr>
                <w:rFonts w:ascii="宋体" w:hAnsi="宋体" w:eastAsia="宋体" w:cs="宋体"/>
              </w:rPr>
            </w:pPr>
            <w:r>
              <w:rPr>
                <w:rFonts w:hint="eastAsia" w:ascii="宋体" w:hAnsi="宋体" w:eastAsia="宋体" w:cs="宋体"/>
              </w:rPr>
              <w:t xml:space="preserve">CPU</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规格</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CPU 信息</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b/>
                <w:i/>
                <w:iCs/>
                <w:u w:val="single"/>
              </w:rPr>
            </w:pPr>
            <w:r>
              <w:rPr>
                <w:rFonts w:hint="eastAsia" w:ascii="宋体" w:hAnsi="宋体" w:eastAsia="宋体" w:cs="宋体"/>
                <w:b/>
                <w:i/>
                <w:iCs/>
                <w:u w:val="single"/>
              </w:rPr>
              <w:t xml:space="preserve">配置1颗国产C86架构CPU，每颗CPU物理核心数≥8核，每颗CPU主频≥2.8GHz，每颗CPU三级缓存≥16MB，支持超线程技术，线程数量≥16，TDP≤90W</w:t>
            </w:r>
            <w:r>
              <w:rPr>
                <w:rFonts w:ascii="宋体" w:hAnsi="宋体" w:eastAsia="宋体" w:cs="宋体"/>
                <w:b/>
                <w:i/>
                <w:iCs/>
                <w:u w:val="single"/>
              </w:rPr>
            </w:r>
            <w:r/>
          </w:p>
          <w:p>
            <w:pPr>
              <w:pStyle w:val="743"/>
              <w:jc w:val="left"/>
              <w:widowControl/>
              <w:rPr>
                <w:rFonts w:ascii="宋体" w:hAnsi="宋体" w:eastAsia="宋体" w:cs="宋体"/>
                <w:i/>
                <w:iCs/>
                <w:u w:val="single"/>
              </w:rPr>
            </w:pPr>
            <w:r>
              <w:rPr>
                <w:rFonts w:hint="eastAsia" w:ascii="宋体" w:hAnsi="宋体" w:eastAsia="宋体" w:cs="Arial"/>
                <w:b/>
                <w:bCs/>
                <w:i/>
                <w:iCs/>
                <w:u w:val="single"/>
              </w:rPr>
              <w:t xml:space="preserve">（</w:t>
            </w:r>
            <w:r>
              <w:rPr>
                <w:rFonts w:hint="eastAsia" w:ascii="宋体" w:hAnsi="宋体" w:eastAsia="宋体" w:cs="宋体"/>
                <w:b/>
                <w:bCs/>
                <w:i/>
                <w:iCs/>
                <w:u w:val="single"/>
              </w:rPr>
              <w:t xml:space="preserve">投标人需提供承诺函</w:t>
            </w:r>
            <w:r>
              <w:rPr>
                <w:rFonts w:hint="eastAsia" w:ascii="宋体" w:hAnsi="宋体" w:eastAsia="宋体" w:cs="Arial"/>
                <w:b/>
                <w:bCs/>
                <w:i/>
                <w:iCs/>
                <w:u w:val="single"/>
              </w:rPr>
              <w:t xml:space="preserve">）</w:t>
            </w:r>
            <w:r>
              <w:rPr>
                <w:rFonts w:ascii="宋体" w:hAnsi="宋体" w:eastAsia="宋体" w:cs="宋体"/>
                <w:i/>
                <w:iCs/>
                <w:u w:val="single"/>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743"/>
              <w:jc w:val="center"/>
              <w:widowControl/>
              <w:rPr>
                <w:rFonts w:ascii="宋体" w:hAnsi="宋体" w:eastAsia="宋体" w:cs="宋体"/>
              </w:rPr>
            </w:pPr>
            <w:r>
              <w:rPr>
                <w:rFonts w:hint="eastAsia" w:ascii="宋体" w:hAnsi="宋体" w:eastAsia="宋体" w:cs="宋体"/>
              </w:rPr>
              <w:t xml:space="preserve">内存</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规格</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内存配置容量</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Arial"/>
                <w:color w:val="000000"/>
              </w:rPr>
            </w:pPr>
            <w:r>
              <w:rPr>
                <w:rFonts w:hint="eastAsia" w:ascii="宋体" w:hAnsi="宋体" w:eastAsia="宋体" w:cs="Arial"/>
              </w:rPr>
              <w:t xml:space="preserve">≥8GB</w:t>
            </w:r>
            <w:r>
              <w:rPr>
                <w:rFonts w:ascii="宋体" w:hAnsi="宋体" w:eastAsia="宋体" w:cs="Arial"/>
                <w:color w:val="000000"/>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3</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内存类型</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支持DDR4/LPDDR4/LPDDR4X及以上内存类型</w:t>
            </w:r>
            <w:r>
              <w:rPr>
                <w:rFonts w:ascii="宋体" w:hAnsi="宋体" w:eastAsia="宋体" w:cs="宋体"/>
              </w:rPr>
            </w:r>
            <w:r/>
          </w:p>
        </w:tc>
      </w:tr>
      <w:tr>
        <w:trPr>
          <w:trHeight w:val="910"/>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4</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内存条配置数量（板载内存不涉</w:t>
            </w:r>
            <w:r>
              <w:rPr>
                <w:rFonts w:ascii="宋体" w:hAnsi="宋体" w:eastAsia="宋体" w:cs="宋体"/>
              </w:rPr>
            </w:r>
            <w:r/>
          </w:p>
          <w:p>
            <w:pPr>
              <w:pStyle w:val="743"/>
              <w:jc w:val="left"/>
              <w:widowControl/>
              <w:rPr>
                <w:rFonts w:ascii="宋体" w:hAnsi="宋体" w:eastAsia="宋体" w:cs="宋体"/>
              </w:rPr>
            </w:pPr>
            <w:r>
              <w:rPr>
                <w:rFonts w:hint="eastAsia" w:ascii="宋体" w:hAnsi="宋体" w:eastAsia="宋体" w:cs="宋体"/>
              </w:rPr>
              <w:t xml:space="preserve">及）</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Arial"/>
                <w:color w:val="000000"/>
              </w:rPr>
            </w:pPr>
            <w:r>
              <w:rPr>
                <w:rFonts w:hint="eastAsia" w:ascii="宋体" w:hAnsi="宋体" w:eastAsia="宋体" w:cs="Arial"/>
              </w:rPr>
              <w:t xml:space="preserve">≥1</w:t>
            </w:r>
            <w:r>
              <w:rPr>
                <w:rFonts w:ascii="宋体" w:hAnsi="宋体" w:eastAsia="宋体" w:cs="Arial"/>
                <w:color w:val="000000"/>
              </w:rPr>
            </w:r>
            <w:r/>
          </w:p>
        </w:tc>
      </w:tr>
      <w:tr>
        <w:trPr>
          <w:trHeight w:val="910"/>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5</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743"/>
              <w:jc w:val="center"/>
              <w:widowControl/>
              <w:rPr>
                <w:rFonts w:ascii="宋体" w:hAnsi="宋体" w:eastAsia="宋体" w:cs="宋体"/>
                <w:color w:val="000000"/>
              </w:rPr>
            </w:pPr>
            <w:r>
              <w:rPr>
                <w:rFonts w:hint="eastAsia" w:ascii="宋体" w:hAnsi="宋体" w:eastAsia="宋体" w:cs="宋体"/>
                <w:color w:val="000000"/>
              </w:rPr>
              <w:t xml:space="preserve">主板规格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主板支持的 CPU和内存情况</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b/>
                <w:i/>
                <w:iCs/>
                <w:u w:val="single"/>
              </w:rPr>
            </w:pPr>
            <w:r>
              <w:rPr>
                <w:rFonts w:hint="eastAsia" w:ascii="宋体" w:hAnsi="宋体" w:eastAsia="宋体" w:cs="宋体"/>
                <w:b/>
                <w:i/>
                <w:iCs/>
                <w:u w:val="single"/>
              </w:rPr>
              <w:t xml:space="preserve">CPU：Hygon 3250,数量：1</w:t>
            </w:r>
            <w:r>
              <w:rPr>
                <w:rFonts w:ascii="宋体" w:hAnsi="宋体" w:eastAsia="宋体" w:cs="宋体"/>
                <w:b/>
                <w:i/>
                <w:iCs/>
                <w:u w:val="single"/>
              </w:rPr>
            </w:r>
            <w:r/>
          </w:p>
          <w:p>
            <w:pPr>
              <w:pStyle w:val="743"/>
              <w:jc w:val="left"/>
              <w:widowControl/>
              <w:rPr>
                <w:rFonts w:ascii="宋体" w:hAnsi="宋体" w:eastAsia="宋体" w:cs="宋体"/>
                <w:b/>
              </w:rPr>
            </w:pPr>
            <w:r>
              <w:rPr>
                <w:rFonts w:hint="eastAsia" w:ascii="宋体" w:hAnsi="宋体" w:eastAsia="宋体" w:cs="宋体"/>
                <w:b/>
                <w:i/>
                <w:iCs/>
                <w:u w:val="single"/>
              </w:rPr>
              <w:t xml:space="preserve">内存:8GB DDR4 UDIMM内存，数量：1</w:t>
            </w:r>
            <w:r>
              <w:rPr>
                <w:rFonts w:ascii="宋体" w:hAnsi="宋体" w:eastAsia="宋体" w:cs="宋体"/>
                <w:b/>
              </w:rPr>
            </w:r>
            <w:r/>
          </w:p>
          <w:p>
            <w:pPr>
              <w:pStyle w:val="743"/>
              <w:jc w:val="left"/>
              <w:widowControl/>
              <w:rPr>
                <w:rFonts w:ascii="宋体" w:hAnsi="宋体" w:eastAsia="宋体" w:cs="宋体"/>
                <w:i/>
                <w:iCs/>
                <w:u w:val="single"/>
              </w:rPr>
            </w:pPr>
            <w:r>
              <w:rPr>
                <w:rFonts w:hint="eastAsia" w:ascii="宋体" w:hAnsi="宋体" w:eastAsia="宋体" w:cs="Arial"/>
                <w:b/>
                <w:bCs/>
                <w:i/>
                <w:iCs/>
                <w:u w:val="single"/>
              </w:rPr>
              <w:t xml:space="preserve">（</w:t>
            </w:r>
            <w:r>
              <w:rPr>
                <w:rFonts w:hint="eastAsia" w:ascii="宋体" w:hAnsi="宋体" w:eastAsia="宋体" w:cs="宋体"/>
                <w:b/>
                <w:bCs/>
                <w:i/>
                <w:iCs/>
                <w:u w:val="single"/>
              </w:rPr>
              <w:t xml:space="preserve">投标人需提供承诺函</w:t>
            </w:r>
            <w:r>
              <w:rPr>
                <w:rFonts w:hint="eastAsia" w:ascii="宋体" w:hAnsi="宋体" w:eastAsia="宋体" w:cs="Arial"/>
                <w:b/>
                <w:bCs/>
                <w:i/>
                <w:iCs/>
                <w:u w:val="single"/>
              </w:rPr>
              <w:t xml:space="preserve">）</w:t>
            </w:r>
            <w:r>
              <w:rPr>
                <w:rFonts w:ascii="宋体" w:hAnsi="宋体" w:eastAsia="宋体" w:cs="宋体"/>
                <w:i/>
                <w:iCs/>
                <w:u w:val="single"/>
              </w:rPr>
            </w:r>
            <w:r/>
          </w:p>
        </w:tc>
      </w:tr>
      <w:tr>
        <w:trPr>
          <w:trHeight w:val="843"/>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6</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主板内置PCIe 插槽数量</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b/>
              </w:rPr>
            </w:pPr>
            <w:r>
              <w:rPr>
                <w:rFonts w:hint="eastAsia" w:ascii="宋体" w:hAnsi="宋体" w:eastAsia="宋体" w:cs="宋体"/>
                <w:b/>
                <w:i/>
                <w:iCs/>
                <w:u w:val="single"/>
              </w:rPr>
              <w:t xml:space="preserve">提供≥4个PCI-E插槽，其中2个PCI-E 3.0*16，2个PCI-E 3.0*8</w:t>
            </w:r>
            <w:r>
              <w:rPr>
                <w:rFonts w:ascii="宋体" w:hAnsi="宋体" w:eastAsia="宋体" w:cs="宋体"/>
                <w:b/>
              </w:rPr>
            </w:r>
            <w:r/>
          </w:p>
          <w:p>
            <w:pPr>
              <w:pStyle w:val="743"/>
              <w:jc w:val="left"/>
              <w:widowControl/>
              <w:rPr>
                <w:rFonts w:ascii="宋体" w:hAnsi="宋体" w:eastAsia="宋体" w:cs="宋体"/>
                <w:i/>
                <w:iCs/>
                <w:u w:val="single"/>
              </w:rPr>
            </w:pPr>
            <w:r>
              <w:rPr>
                <w:rFonts w:hint="eastAsia" w:ascii="宋体" w:hAnsi="宋体" w:eastAsia="宋体" w:cs="Arial"/>
                <w:b/>
                <w:bCs/>
                <w:i/>
                <w:iCs/>
                <w:u w:val="single"/>
              </w:rPr>
              <w:t xml:space="preserve">（</w:t>
            </w:r>
            <w:r>
              <w:rPr>
                <w:rFonts w:hint="eastAsia" w:ascii="宋体" w:hAnsi="宋体" w:eastAsia="宋体" w:cs="宋体"/>
                <w:b/>
                <w:bCs/>
                <w:i/>
                <w:iCs/>
                <w:u w:val="single"/>
              </w:rPr>
              <w:t xml:space="preserve">投标人需提供承诺函</w:t>
            </w:r>
            <w:r>
              <w:rPr>
                <w:rFonts w:hint="eastAsia" w:ascii="宋体" w:hAnsi="宋体" w:eastAsia="宋体" w:cs="Arial"/>
                <w:b/>
                <w:bCs/>
                <w:i/>
                <w:iCs/>
                <w:u w:val="single"/>
              </w:rPr>
              <w:t xml:space="preserve">）</w:t>
            </w:r>
            <w:r>
              <w:rPr>
                <w:rFonts w:ascii="宋体" w:hAnsi="宋体" w:eastAsia="宋体" w:cs="宋体"/>
                <w:i/>
                <w:iCs/>
                <w:u w:val="single"/>
              </w:rPr>
            </w:r>
            <w:r/>
          </w:p>
        </w:tc>
      </w:tr>
      <w:tr>
        <w:trPr>
          <w:trHeight w:val="1210"/>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7</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主板其他内置接口</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b/>
                <w:i/>
                <w:iCs/>
                <w:u w:val="single"/>
              </w:rPr>
            </w:pPr>
            <w:r>
              <w:rPr>
                <w:rFonts w:hint="eastAsia" w:ascii="宋体" w:hAnsi="宋体" w:eastAsia="宋体" w:cs="宋体"/>
                <w:b/>
                <w:i/>
                <w:iCs/>
                <w:u w:val="single"/>
              </w:rPr>
              <w:t xml:space="preserve">提供≥8个USB3.0接口，前置4个USB3.0，后置4个USB3.0</w:t>
            </w:r>
            <w:r>
              <w:rPr>
                <w:rFonts w:ascii="宋体" w:hAnsi="宋体" w:eastAsia="宋体" w:cs="宋体"/>
                <w:b/>
                <w:i/>
                <w:iCs/>
                <w:u w:val="single"/>
              </w:rPr>
            </w:r>
            <w:r/>
          </w:p>
          <w:p>
            <w:pPr>
              <w:pStyle w:val="743"/>
              <w:jc w:val="left"/>
              <w:widowControl/>
              <w:rPr>
                <w:rFonts w:ascii="宋体" w:hAnsi="宋体" w:eastAsia="宋体" w:cs="宋体"/>
                <w:b/>
                <w:i/>
                <w:iCs/>
                <w:u w:val="single"/>
              </w:rPr>
            </w:pPr>
            <w:r>
              <w:rPr>
                <w:rFonts w:hint="eastAsia" w:ascii="宋体" w:hAnsi="宋体" w:eastAsia="宋体" w:cs="宋体"/>
                <w:b/>
                <w:i/>
                <w:iCs/>
                <w:u w:val="single"/>
              </w:rPr>
              <w:t xml:space="preserve">1个HDMI，1个VGA，1个DVI，1个串口，前后2组音频接口</w:t>
            </w:r>
            <w:r>
              <w:rPr>
                <w:rFonts w:ascii="宋体" w:hAnsi="宋体" w:eastAsia="宋体" w:cs="宋体"/>
                <w:b/>
                <w:i/>
                <w:iCs/>
                <w:u w:val="single"/>
              </w:rPr>
            </w:r>
            <w:r/>
          </w:p>
          <w:p>
            <w:pPr>
              <w:pStyle w:val="743"/>
              <w:jc w:val="left"/>
              <w:widowControl/>
              <w:rPr>
                <w:rFonts w:ascii="宋体" w:hAnsi="宋体" w:eastAsia="宋体" w:cs="宋体"/>
                <w:i/>
                <w:iCs/>
                <w:u w:val="single"/>
              </w:rPr>
            </w:pPr>
            <w:r>
              <w:rPr>
                <w:rFonts w:hint="eastAsia" w:ascii="宋体" w:hAnsi="宋体" w:eastAsia="宋体" w:cs="Arial"/>
                <w:b/>
                <w:bCs/>
                <w:i/>
                <w:iCs/>
                <w:u w:val="single"/>
              </w:rPr>
              <w:t xml:space="preserve">（</w:t>
            </w:r>
            <w:r>
              <w:rPr>
                <w:rFonts w:hint="eastAsia" w:ascii="宋体" w:hAnsi="宋体" w:eastAsia="宋体" w:cs="宋体"/>
                <w:b/>
                <w:bCs/>
                <w:i/>
                <w:iCs/>
                <w:u w:val="single"/>
              </w:rPr>
              <w:t xml:space="preserve">投标人需提供承诺函</w:t>
            </w:r>
            <w:r>
              <w:rPr>
                <w:rFonts w:hint="eastAsia" w:ascii="宋体" w:hAnsi="宋体" w:eastAsia="宋体" w:cs="Arial"/>
                <w:b/>
                <w:bCs/>
                <w:i/>
                <w:iCs/>
                <w:u w:val="single"/>
              </w:rPr>
              <w:t xml:space="preserve">）</w:t>
            </w:r>
            <w:r>
              <w:rPr>
                <w:rFonts w:ascii="宋体" w:hAnsi="宋体" w:eastAsia="宋体" w:cs="宋体"/>
                <w:i/>
                <w:iCs/>
                <w:u w:val="single"/>
              </w:rPr>
            </w:r>
            <w:r/>
          </w:p>
        </w:tc>
      </w:tr>
      <w:tr>
        <w:trPr>
          <w:trHeight w:val="910"/>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8</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单内存插槽最大可支持容量（板载内存不涉及）</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w:t>
            </w:r>
            <w:r>
              <w:rPr>
                <w:rFonts w:ascii="宋体" w:hAnsi="宋体" w:eastAsia="宋体" w:cs="Arial"/>
              </w:rPr>
              <w:t xml:space="preserve">32</w:t>
            </w:r>
            <w:r>
              <w:rPr>
                <w:rFonts w:hint="eastAsia" w:ascii="宋体" w:hAnsi="宋体" w:eastAsia="宋体" w:cs="宋体"/>
              </w:rPr>
              <w:t xml:space="preserve">GB</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9</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内存插槽满配时提供的最高内存总容量</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w:t>
            </w:r>
            <w:r>
              <w:rPr>
                <w:rFonts w:ascii="宋体" w:hAnsi="宋体" w:eastAsia="宋体" w:cs="Arial"/>
              </w:rPr>
              <w:t xml:space="preserve">128</w:t>
            </w:r>
            <w:r>
              <w:rPr>
                <w:rFonts w:hint="eastAsia" w:ascii="宋体" w:hAnsi="宋体" w:eastAsia="宋体" w:cs="宋体"/>
              </w:rPr>
              <w:t xml:space="preserve">GB</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10</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743"/>
              <w:jc w:val="center"/>
              <w:widowControl/>
              <w:rPr>
                <w:rFonts w:ascii="宋体" w:hAnsi="宋体" w:eastAsia="宋体" w:cs="宋体"/>
              </w:rPr>
            </w:pPr>
            <w:r>
              <w:rPr>
                <w:rFonts w:hint="eastAsia" w:ascii="宋体" w:hAnsi="宋体" w:eastAsia="宋体" w:cs="宋体"/>
              </w:rPr>
              <w:t xml:space="preserve">存储</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设备</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规格</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固态盘数量</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≥1 个</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11</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固态存储容量</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≥256GB</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12</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存储设备扩展盘位</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w:t>
            </w:r>
            <w:r>
              <w:rPr>
                <w:rFonts w:ascii="宋体" w:hAnsi="宋体" w:eastAsia="宋体" w:cs="Arial"/>
              </w:rPr>
              <w:t xml:space="preserve">1</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13</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743"/>
              <w:jc w:val="center"/>
              <w:widowControl/>
              <w:rPr>
                <w:rFonts w:ascii="宋体" w:hAnsi="宋体" w:eastAsia="宋体" w:cs="宋体"/>
              </w:rPr>
            </w:pPr>
            <w:r>
              <w:rPr>
                <w:rFonts w:hint="eastAsia" w:ascii="宋体" w:hAnsi="宋体" w:eastAsia="宋体" w:cs="宋体"/>
              </w:rPr>
              <w:t xml:space="preserve">显卡</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规格</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显卡类型</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独立显卡</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14</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独立显卡显存类型</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显存类型DDR3</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15</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独立显卡显存容量</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i/>
                <w:iCs/>
                <w:u w:val="single"/>
              </w:rPr>
            </w:pPr>
            <w:r>
              <w:rPr>
                <w:rFonts w:hint="eastAsia" w:ascii="宋体" w:hAnsi="宋体" w:eastAsia="宋体" w:cs="宋体"/>
                <w:b/>
                <w:i/>
                <w:iCs/>
                <w:u w:val="single"/>
              </w:rPr>
              <w:t xml:space="preserve">配置独立显卡，显存容量≥2GB</w:t>
            </w:r>
            <w:r>
              <w:rPr>
                <w:rFonts w:hint="eastAsia" w:ascii="宋体" w:hAnsi="宋体" w:eastAsia="宋体" w:cs="Arial"/>
                <w:b/>
                <w:bCs/>
                <w:i/>
                <w:iCs/>
                <w:u w:val="single"/>
              </w:rPr>
              <w:t xml:space="preserve">（</w:t>
            </w:r>
            <w:r>
              <w:rPr>
                <w:rFonts w:hint="eastAsia" w:ascii="宋体" w:hAnsi="宋体" w:eastAsia="宋体" w:cs="宋体"/>
                <w:b/>
                <w:bCs/>
                <w:i/>
                <w:iCs/>
                <w:u w:val="single"/>
              </w:rPr>
              <w:t xml:space="preserve">投标人需提供承诺函</w:t>
            </w:r>
            <w:r>
              <w:rPr>
                <w:rFonts w:hint="eastAsia" w:ascii="宋体" w:hAnsi="宋体" w:eastAsia="宋体" w:cs="Arial"/>
                <w:b/>
                <w:bCs/>
                <w:i/>
                <w:iCs/>
                <w:u w:val="single"/>
              </w:rPr>
              <w:t xml:space="preserve">）</w:t>
            </w:r>
            <w:r>
              <w:rPr>
                <w:rFonts w:ascii="宋体" w:hAnsi="宋体" w:eastAsia="宋体" w:cs="宋体"/>
                <w:i/>
                <w:iCs/>
                <w:u w:val="single"/>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16</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743"/>
              <w:jc w:val="center"/>
              <w:widowControl/>
              <w:rPr>
                <w:rFonts w:ascii="宋体" w:hAnsi="宋体" w:eastAsia="宋体" w:cs="Arial"/>
                <w:color w:val="000000"/>
              </w:rPr>
            </w:pPr>
            <w:r>
              <w:rPr>
                <w:rFonts w:hint="eastAsia" w:ascii="宋体" w:hAnsi="宋体" w:eastAsia="宋体" w:cs="宋体"/>
                <w:color w:val="000000"/>
              </w:rPr>
              <w:t xml:space="preserve">显示</w:t>
            </w:r>
            <w:r>
              <w:rPr>
                <w:rFonts w:ascii="宋体" w:hAnsi="宋体" w:eastAsia="宋体" w:cs="Arial"/>
                <w:color w:val="000000"/>
              </w:rPr>
            </w:r>
            <w:r/>
          </w:p>
          <w:p>
            <w:pPr>
              <w:pStyle w:val="743"/>
              <w:jc w:val="center"/>
              <w:widowControl/>
              <w:rPr>
                <w:rFonts w:ascii="宋体" w:hAnsi="宋体" w:eastAsia="宋体" w:cs="Arial"/>
                <w:color w:val="000000"/>
              </w:rPr>
            </w:pPr>
            <w:r>
              <w:rPr>
                <w:rFonts w:hint="eastAsia" w:ascii="宋体" w:hAnsi="宋体" w:eastAsia="宋体" w:cs="宋体"/>
                <w:color w:val="000000"/>
              </w:rPr>
              <w:t xml:space="preserve">设备</w:t>
            </w:r>
            <w:r>
              <w:rPr>
                <w:rFonts w:ascii="宋体" w:hAnsi="宋体" w:eastAsia="宋体" w:cs="Arial"/>
                <w:color w:val="000000"/>
              </w:rPr>
            </w:r>
            <w:r/>
          </w:p>
          <w:p>
            <w:pPr>
              <w:pStyle w:val="743"/>
              <w:jc w:val="center"/>
              <w:widowControl/>
              <w:rPr>
                <w:rFonts w:ascii="宋体" w:hAnsi="宋体" w:eastAsia="宋体" w:cs="宋体"/>
                <w:color w:val="000000"/>
              </w:rPr>
            </w:pPr>
            <w:r>
              <w:rPr>
                <w:rFonts w:hint="eastAsia" w:ascii="宋体" w:hAnsi="宋体" w:eastAsia="宋体" w:cs="宋体"/>
                <w:color w:val="000000"/>
              </w:rPr>
              <w:t xml:space="preserve">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显示屏屏占比</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Arial"/>
                <w:color w:val="000000"/>
              </w:rPr>
            </w:pPr>
            <w:r>
              <w:rPr>
                <w:rFonts w:hint="eastAsia" w:ascii="宋体" w:hAnsi="宋体" w:eastAsia="宋体" w:cs="Arial"/>
              </w:rPr>
              <w:t xml:space="preserve">≥80%</w:t>
            </w:r>
            <w:r>
              <w:rPr>
                <w:rFonts w:ascii="宋体" w:hAnsi="宋体" w:eastAsia="宋体" w:cs="Arial"/>
                <w:color w:val="000000"/>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18</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显示屏尺寸</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≥23.8 英寸</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19</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显示屏屏幕比例</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Arial"/>
                <w:color w:val="000000"/>
              </w:rPr>
            </w:pPr>
            <w:r>
              <w:rPr>
                <w:rFonts w:ascii="宋体" w:hAnsi="宋体" w:eastAsia="宋体" w:cs="Arial"/>
                <w:color w:val="000000"/>
              </w:rPr>
              <w:t xml:space="preserve">16:9</w:t>
            </w:r>
            <w:r>
              <w:rPr>
                <w:rFonts w:ascii="宋体" w:hAnsi="宋体" w:eastAsia="宋体" w:cs="Arial"/>
                <w:color w:val="000000"/>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20</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显示器外观颜色</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黑色</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21</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743"/>
              <w:jc w:val="center"/>
              <w:widowControl/>
              <w:rPr>
                <w:rFonts w:ascii="宋体" w:hAnsi="宋体" w:eastAsia="宋体" w:cs="宋体"/>
                <w:color w:val="000000"/>
              </w:rPr>
            </w:pPr>
            <w:r>
              <w:rPr>
                <w:rFonts w:hint="eastAsia" w:ascii="宋体" w:hAnsi="宋体" w:eastAsia="宋体" w:cs="宋体"/>
                <w:color w:val="000000"/>
              </w:rPr>
              <w:t xml:space="preserve">外设规格</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鼠标数量</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Arial"/>
                <w:color w:val="000000"/>
              </w:rPr>
            </w:pPr>
            <w:r>
              <w:rPr>
                <w:rFonts w:hint="eastAsia" w:ascii="宋体" w:hAnsi="宋体" w:eastAsia="宋体" w:cs="Arial"/>
              </w:rPr>
              <w:t xml:space="preserve">≥1 个</w:t>
            </w:r>
            <w:r>
              <w:rPr>
                <w:rFonts w:ascii="宋体" w:hAnsi="宋体" w:eastAsia="宋体" w:cs="Arial"/>
                <w:color w:val="000000"/>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22</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键盘数量</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Arial"/>
                <w:color w:val="000000"/>
              </w:rPr>
            </w:pPr>
            <w:r>
              <w:rPr>
                <w:rFonts w:hint="eastAsia" w:ascii="宋体" w:hAnsi="宋体" w:eastAsia="宋体" w:cs="Arial"/>
              </w:rPr>
              <w:t xml:space="preserve">≥1 个</w:t>
            </w:r>
            <w:r>
              <w:rPr>
                <w:rFonts w:ascii="宋体" w:hAnsi="宋体" w:eastAsia="宋体" w:cs="Arial"/>
                <w:color w:val="000000"/>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23</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键盘按键数目</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104 键</w:t>
            </w:r>
            <w:r>
              <w:rPr>
                <w:rFonts w:ascii="宋体" w:hAnsi="宋体" w:eastAsia="宋体" w:cs="宋体"/>
              </w:rPr>
            </w:r>
            <w:r/>
          </w:p>
        </w:tc>
      </w:tr>
      <w:tr>
        <w:trPr>
          <w:trHeight w:val="910"/>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24</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743"/>
              <w:jc w:val="center"/>
              <w:widowControl/>
              <w:rPr>
                <w:rFonts w:ascii="宋体" w:hAnsi="宋体" w:eastAsia="宋体" w:cs="宋体"/>
              </w:rPr>
            </w:pPr>
            <w:r>
              <w:rPr>
                <w:rFonts w:hint="eastAsia" w:ascii="宋体" w:hAnsi="宋体" w:eastAsia="宋体" w:cs="宋体"/>
              </w:rPr>
              <w:t xml:space="preserve">网络</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设备</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规格</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有线网卡数量</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Arial"/>
                <w:color w:val="000000"/>
              </w:rPr>
            </w:pPr>
            <w:r>
              <w:rPr>
                <w:rFonts w:hint="eastAsia" w:ascii="宋体" w:hAnsi="宋体" w:eastAsia="宋体" w:cs="Arial"/>
              </w:rPr>
              <w:t xml:space="preserve">≥1</w:t>
            </w:r>
            <w:r>
              <w:rPr>
                <w:rFonts w:ascii="宋体" w:hAnsi="宋体" w:eastAsia="宋体" w:cs="Arial"/>
                <w:color w:val="000000"/>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25</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743"/>
              <w:jc w:val="center"/>
              <w:widowControl/>
              <w:rPr>
                <w:rFonts w:ascii="宋体" w:hAnsi="宋体" w:eastAsia="宋体" w:cs="宋体"/>
              </w:rPr>
            </w:pPr>
            <w:r>
              <w:rPr>
                <w:rFonts w:hint="eastAsia" w:ascii="宋体" w:hAnsi="宋体" w:eastAsia="宋体" w:cs="宋体"/>
              </w:rPr>
              <w:t xml:space="preserve">外部</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接口</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规格</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USB 接口数量</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机箱前面板应提供不少于 4 个 USB 接口（含 2 个 USB3.0 及以上接口）</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26</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视频接口数量</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w:t>
            </w:r>
            <w:r>
              <w:rPr>
                <w:rFonts w:ascii="宋体" w:hAnsi="宋体" w:eastAsia="宋体" w:cs="Arial"/>
              </w:rPr>
              <w:t xml:space="preserve">2</w:t>
            </w:r>
            <w:r>
              <w:rPr>
                <w:rFonts w:ascii="宋体" w:hAnsi="宋体" w:eastAsia="宋体" w:cs="宋体"/>
              </w:rPr>
            </w:r>
            <w:r/>
          </w:p>
        </w:tc>
      </w:tr>
      <w:tr>
        <w:trPr>
          <w:trHeight w:val="1821"/>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27</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音频接口数量</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前置：</w:t>
            </w:r>
            <w:r>
              <w:rPr>
                <w:rFonts w:ascii="宋体" w:hAnsi="宋体" w:eastAsia="宋体" w:cs="宋体"/>
              </w:rPr>
            </w:r>
            <w:r/>
          </w:p>
          <w:p>
            <w:pPr>
              <w:pStyle w:val="743"/>
              <w:jc w:val="left"/>
              <w:widowControl/>
              <w:rPr>
                <w:rFonts w:ascii="宋体" w:hAnsi="宋体" w:eastAsia="宋体" w:cs="宋体"/>
              </w:rPr>
            </w:pPr>
            <w:r>
              <w:rPr>
                <w:rFonts w:hint="eastAsia" w:ascii="宋体" w:hAnsi="宋体" w:eastAsia="宋体" w:cs="宋体"/>
              </w:rPr>
              <w:t xml:space="preserve">1x音频输出</w:t>
            </w:r>
            <w:r>
              <w:rPr>
                <w:rFonts w:ascii="宋体" w:hAnsi="宋体" w:eastAsia="宋体" w:cs="宋体"/>
              </w:rPr>
            </w:r>
            <w:r/>
          </w:p>
          <w:p>
            <w:pPr>
              <w:pStyle w:val="743"/>
              <w:jc w:val="left"/>
              <w:widowControl/>
              <w:rPr>
                <w:rFonts w:ascii="宋体" w:hAnsi="宋体" w:eastAsia="宋体" w:cs="宋体"/>
              </w:rPr>
            </w:pPr>
            <w:r>
              <w:rPr>
                <w:rFonts w:hint="eastAsia" w:ascii="宋体" w:hAnsi="宋体" w:eastAsia="宋体" w:cs="宋体"/>
              </w:rPr>
              <w:t xml:space="preserve">1x麦克风</w:t>
            </w:r>
            <w:r>
              <w:rPr>
                <w:rFonts w:ascii="宋体" w:hAnsi="宋体" w:eastAsia="宋体" w:cs="宋体"/>
              </w:rPr>
            </w:r>
            <w:r/>
          </w:p>
          <w:p>
            <w:pPr>
              <w:pStyle w:val="743"/>
              <w:jc w:val="left"/>
              <w:widowControl/>
              <w:rPr>
                <w:rFonts w:ascii="宋体" w:hAnsi="宋体" w:eastAsia="宋体" w:cs="宋体"/>
              </w:rPr>
            </w:pPr>
            <w:r>
              <w:rPr>
                <w:rFonts w:hint="eastAsia" w:ascii="宋体" w:hAnsi="宋体" w:eastAsia="宋体" w:cs="宋体"/>
              </w:rPr>
              <w:t xml:space="preserve">后置：</w:t>
            </w:r>
            <w:r>
              <w:rPr>
                <w:rFonts w:ascii="宋体" w:hAnsi="宋体" w:eastAsia="宋体" w:cs="宋体"/>
              </w:rPr>
            </w:r>
            <w:r/>
          </w:p>
          <w:p>
            <w:pPr>
              <w:pStyle w:val="743"/>
              <w:jc w:val="left"/>
              <w:widowControl/>
              <w:rPr>
                <w:rFonts w:ascii="宋体" w:hAnsi="宋体" w:eastAsia="宋体" w:cs="宋体"/>
              </w:rPr>
            </w:pPr>
            <w:r>
              <w:rPr>
                <w:rFonts w:hint="eastAsia" w:ascii="宋体" w:hAnsi="宋体" w:eastAsia="宋体" w:cs="宋体"/>
              </w:rPr>
              <w:t xml:space="preserve">1x音频输入/输出</w:t>
            </w:r>
            <w:r>
              <w:rPr>
                <w:rFonts w:ascii="宋体" w:hAnsi="宋体" w:eastAsia="宋体" w:cs="宋体"/>
              </w:rPr>
            </w:r>
            <w:r/>
          </w:p>
          <w:p>
            <w:pPr>
              <w:pStyle w:val="743"/>
              <w:jc w:val="left"/>
              <w:widowControl/>
              <w:rPr>
                <w:rFonts w:ascii="宋体" w:hAnsi="宋体" w:eastAsia="宋体" w:cs="宋体"/>
              </w:rPr>
            </w:pPr>
            <w:r>
              <w:rPr>
                <w:rFonts w:hint="eastAsia" w:ascii="宋体" w:hAnsi="宋体" w:eastAsia="宋体" w:cs="宋体"/>
              </w:rPr>
              <w:t xml:space="preserve">1x麦克风</w:t>
            </w:r>
            <w:r>
              <w:rPr>
                <w:rFonts w:ascii="宋体" w:hAnsi="宋体" w:eastAsia="宋体" w:cs="宋体"/>
              </w:rPr>
            </w:r>
            <w:r/>
          </w:p>
        </w:tc>
      </w:tr>
      <w:tr>
        <w:trPr>
          <w:trHeight w:val="910"/>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28</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743"/>
              <w:jc w:val="center"/>
              <w:widowControl/>
              <w:rPr>
                <w:rFonts w:ascii="宋体" w:hAnsi="宋体" w:eastAsia="宋体" w:cs="宋体"/>
              </w:rPr>
            </w:pPr>
            <w:r>
              <w:rPr>
                <w:rFonts w:hint="eastAsia" w:ascii="宋体" w:hAnsi="宋体" w:eastAsia="宋体" w:cs="宋体"/>
              </w:rPr>
              <w:t xml:space="preserve">整机基础规格</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状态指示灯</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b/>
              </w:rPr>
            </w:pPr>
            <w:r>
              <w:rPr>
                <w:rFonts w:hint="eastAsia" w:ascii="宋体" w:hAnsi="宋体" w:eastAsia="宋体" w:cs="宋体"/>
              </w:rPr>
              <w:t xml:space="preserve">前面板提供电源指示灯和硬盘指示灯，显示机器运行状态和工作状态；1个Port80数码管，可支持故障诊断显示</w:t>
            </w:r>
            <w:r>
              <w:rPr>
                <w:rFonts w:ascii="宋体" w:hAnsi="宋体" w:eastAsia="宋体" w:cs="宋体"/>
                <w:b/>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29</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整机噪音</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★产品工作在空闲状态下，产品的声压级应不超过20dB。</w:t>
            </w:r>
            <w:r>
              <w:rPr>
                <w:rFonts w:ascii="宋体" w:hAnsi="宋体" w:eastAsia="宋体" w:cs="宋体"/>
              </w:rPr>
            </w:r>
            <w:r/>
          </w:p>
          <w:p>
            <w:pPr>
              <w:pStyle w:val="743"/>
              <w:jc w:val="left"/>
              <w:widowControl/>
              <w:rPr>
                <w:rFonts w:ascii="宋体" w:hAnsi="宋体" w:eastAsia="宋体" w:cs="宋体"/>
                <w:b/>
              </w:rPr>
            </w:pPr>
            <w:r>
              <w:rPr>
                <w:rFonts w:hint="eastAsia" w:ascii="宋体" w:hAnsi="宋体" w:eastAsia="宋体" w:cs="宋体"/>
                <w:b/>
              </w:rPr>
              <w:t xml:space="preserve">（投标人提供承诺函，中标后提供相关证明文件）</w:t>
            </w:r>
            <w:r>
              <w:rPr>
                <w:rFonts w:ascii="宋体" w:hAnsi="宋体" w:eastAsia="宋体" w:cs="宋体"/>
                <w:b/>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30</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产品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规格</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机箱尺寸容量</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b/>
                <w:i/>
                <w:iCs/>
                <w:u w:val="single"/>
              </w:rPr>
            </w:pPr>
            <w:r>
              <w:rPr>
                <w:rFonts w:hint="eastAsia" w:ascii="宋体" w:hAnsi="宋体" w:eastAsia="宋体" w:cs="宋体"/>
                <w:b/>
                <w:i/>
                <w:iCs/>
                <w:u w:val="single"/>
              </w:rPr>
              <w:t xml:space="preserve">机箱体积应不大于12L</w:t>
            </w:r>
            <w:r>
              <w:rPr>
                <w:rFonts w:ascii="宋体" w:hAnsi="宋体" w:eastAsia="宋体" w:cs="宋体"/>
                <w:b/>
                <w:i/>
                <w:iCs/>
                <w:u w:val="single"/>
              </w:rPr>
            </w:r>
            <w:r/>
          </w:p>
          <w:p>
            <w:pPr>
              <w:pStyle w:val="743"/>
              <w:jc w:val="left"/>
              <w:widowControl/>
              <w:rPr>
                <w:rFonts w:ascii="宋体" w:hAnsi="宋体" w:eastAsia="宋体" w:cs="宋体"/>
                <w:i/>
                <w:iCs/>
                <w:u w:val="single"/>
              </w:rPr>
            </w:pPr>
            <w:r>
              <w:rPr>
                <w:rFonts w:hint="eastAsia" w:ascii="宋体" w:hAnsi="宋体" w:eastAsia="宋体" w:cs="Arial"/>
                <w:b/>
                <w:bCs/>
                <w:i/>
                <w:iCs/>
                <w:u w:val="single"/>
              </w:rPr>
              <w:t xml:space="preserve">（</w:t>
            </w:r>
            <w:r>
              <w:rPr>
                <w:rFonts w:hint="eastAsia" w:ascii="宋体" w:hAnsi="宋体" w:eastAsia="宋体" w:cs="宋体"/>
                <w:b/>
                <w:bCs/>
                <w:i/>
                <w:iCs/>
                <w:u w:val="single"/>
              </w:rPr>
              <w:t xml:space="preserve">投标人需提供承诺函</w:t>
            </w:r>
            <w:r>
              <w:rPr>
                <w:rFonts w:hint="eastAsia" w:ascii="宋体" w:hAnsi="宋体" w:eastAsia="宋体" w:cs="Arial"/>
                <w:b/>
                <w:bCs/>
                <w:i/>
                <w:iCs/>
                <w:u w:val="single"/>
              </w:rPr>
              <w:t xml:space="preserve">）</w:t>
            </w:r>
            <w:r>
              <w:rPr>
                <w:rFonts w:ascii="宋体" w:hAnsi="宋体" w:eastAsia="宋体" w:cs="宋体"/>
                <w:i/>
                <w:iCs/>
                <w:u w:val="single"/>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31</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性能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743"/>
              <w:jc w:val="center"/>
              <w:widowControl/>
              <w:rPr>
                <w:rFonts w:ascii="宋体" w:hAnsi="宋体" w:eastAsia="宋体" w:cs="宋体"/>
              </w:rPr>
            </w:pPr>
            <w:r>
              <w:rPr>
                <w:rFonts w:hint="eastAsia" w:ascii="宋体" w:hAnsi="宋体" w:eastAsia="宋体" w:cs="宋体"/>
              </w:rPr>
              <w:t xml:space="preserve">CPU</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性能</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CPU 物理核数</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w:t>
            </w:r>
            <w:r>
              <w:rPr>
                <w:rFonts w:ascii="宋体" w:hAnsi="宋体" w:eastAsia="宋体" w:cs="Arial"/>
              </w:rPr>
              <w:t xml:space="preserve">8</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32</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性能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CPU 主频</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w:t>
            </w:r>
            <w:r>
              <w:rPr>
                <w:rFonts w:ascii="宋体" w:hAnsi="宋体" w:eastAsia="宋体" w:cs="Arial"/>
              </w:rPr>
              <w:t xml:space="preserve">2.8</w:t>
            </w:r>
            <w:r>
              <w:rPr>
                <w:rFonts w:hint="eastAsia" w:ascii="宋体" w:hAnsi="宋体" w:eastAsia="宋体" w:cs="宋体"/>
              </w:rPr>
              <w:t xml:space="preserve">GHz</w:t>
            </w:r>
            <w:r>
              <w:rPr>
                <w:rFonts w:ascii="宋体" w:hAnsi="宋体" w:eastAsia="宋体" w:cs="宋体"/>
              </w:rPr>
            </w:r>
            <w:r/>
          </w:p>
        </w:tc>
      </w:tr>
      <w:tr>
        <w:trPr>
          <w:trHeight w:val="898"/>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33</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性能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CPU 末级缓存容量</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≥16MB</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34</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性能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CPU 支持的内存最高速率</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Arial"/>
                <w:color w:val="000000"/>
              </w:rPr>
            </w:pPr>
            <w:r>
              <w:rPr>
                <w:rFonts w:hint="eastAsia" w:ascii="宋体" w:hAnsi="宋体" w:eastAsia="宋体" w:cs="Arial"/>
              </w:rPr>
              <w:t xml:space="preserve">≥2666MT/s</w:t>
            </w:r>
            <w:r>
              <w:rPr>
                <w:rFonts w:ascii="宋体" w:hAnsi="宋体" w:eastAsia="宋体" w:cs="Arial"/>
                <w:color w:val="000000"/>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35</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性能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743"/>
              <w:jc w:val="center"/>
              <w:widowControl/>
              <w:rPr>
                <w:rFonts w:ascii="宋体" w:hAnsi="宋体" w:eastAsia="宋体" w:cs="宋体"/>
              </w:rPr>
            </w:pPr>
            <w:r>
              <w:rPr>
                <w:rFonts w:hint="eastAsia" w:ascii="宋体" w:hAnsi="宋体" w:eastAsia="宋体" w:cs="宋体"/>
              </w:rPr>
              <w:t xml:space="preserve">内存</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性能</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内存读写速率</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Arial"/>
                <w:color w:val="000000"/>
              </w:rPr>
            </w:pPr>
            <w:r>
              <w:rPr>
                <w:rFonts w:hint="eastAsia" w:ascii="宋体" w:hAnsi="宋体" w:eastAsia="宋体" w:cs="Arial"/>
              </w:rPr>
              <w:t xml:space="preserve">≥2666MT/s</w:t>
            </w:r>
            <w:r>
              <w:rPr>
                <w:rFonts w:ascii="宋体" w:hAnsi="宋体" w:eastAsia="宋体" w:cs="Arial"/>
                <w:color w:val="000000"/>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36</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性能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743"/>
              <w:jc w:val="center"/>
              <w:widowControl/>
              <w:rPr>
                <w:rFonts w:ascii="宋体" w:hAnsi="宋体" w:eastAsia="宋体" w:cs="宋体"/>
              </w:rPr>
            </w:pPr>
            <w:r>
              <w:rPr>
                <w:rFonts w:hint="eastAsia" w:ascii="宋体" w:hAnsi="宋体" w:eastAsia="宋体" w:cs="宋体"/>
              </w:rPr>
              <w:t xml:space="preserve">显卡</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性能</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显示分辨率</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≥2560x1440</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37</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性能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显卡显示芯片核心频率</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Arial"/>
                <w:color w:val="000000"/>
              </w:rPr>
            </w:pPr>
            <w:r>
              <w:rPr>
                <w:rFonts w:ascii="宋体" w:hAnsi="宋体" w:eastAsia="宋体" w:cs="Arial"/>
                <w:color w:val="000000"/>
              </w:rPr>
              <w:t xml:space="preserve">≥902MHz</w:t>
            </w:r>
            <w:r>
              <w:rPr>
                <w:rFonts w:ascii="宋体" w:hAnsi="宋体" w:eastAsia="宋体" w:cs="Arial"/>
                <w:color w:val="000000"/>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38</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性能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显存等效频率</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w:t>
            </w:r>
            <w:r>
              <w:rPr>
                <w:rFonts w:ascii="宋体" w:hAnsi="宋体" w:eastAsia="宋体" w:cs="Arial"/>
              </w:rPr>
              <w:t xml:space="preserve">1600MT/s</w:t>
            </w:r>
            <w:r>
              <w:rPr>
                <w:rFonts w:ascii="宋体" w:hAnsi="宋体" w:eastAsia="宋体" w:cs="宋体"/>
              </w:rPr>
            </w:r>
            <w:r/>
          </w:p>
        </w:tc>
      </w:tr>
      <w:tr>
        <w:trPr>
          <w:trHeight w:val="641"/>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39</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性能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显卡可支持多屏同时显示数量</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支持</w:t>
            </w:r>
            <w:r>
              <w:rPr>
                <w:rFonts w:ascii="宋体" w:hAnsi="宋体" w:eastAsia="宋体" w:cs="Arial"/>
              </w:rPr>
              <w:t xml:space="preserve"> 3</w:t>
            </w:r>
            <w:r>
              <w:rPr>
                <w:rFonts w:hint="eastAsia" w:ascii="宋体" w:hAnsi="宋体" w:eastAsia="宋体" w:cs="宋体"/>
              </w:rPr>
              <w:t xml:space="preserve">块屏幕同时显示，</w:t>
            </w:r>
            <w:r>
              <w:rPr>
                <w:rFonts w:ascii="宋体" w:hAnsi="宋体" w:eastAsia="宋体" w:cs="Arial"/>
              </w:rPr>
              <w:t xml:space="preserve">HDMI</w:t>
            </w:r>
            <w:r>
              <w:rPr>
                <w:rFonts w:hint="eastAsia" w:ascii="宋体" w:hAnsi="宋体" w:eastAsia="宋体" w:cs="宋体"/>
              </w:rPr>
              <w:t xml:space="preserve">接口和</w:t>
            </w:r>
            <w:r>
              <w:rPr>
                <w:rFonts w:ascii="宋体" w:hAnsi="宋体" w:eastAsia="宋体" w:cs="Arial"/>
              </w:rPr>
              <w:t xml:space="preserve">DVI</w:t>
            </w:r>
            <w:r>
              <w:rPr>
                <w:rFonts w:hint="eastAsia" w:ascii="宋体" w:hAnsi="宋体" w:eastAsia="宋体" w:cs="宋体"/>
              </w:rPr>
              <w:t xml:space="preserve">接口分辨率不低于</w:t>
            </w:r>
            <w:r>
              <w:rPr>
                <w:rFonts w:ascii="宋体" w:hAnsi="宋体" w:eastAsia="宋体" w:cs="Arial"/>
              </w:rPr>
              <w:t xml:space="preserve"> 2560×1440</w:t>
            </w:r>
            <w:r>
              <w:rPr>
                <w:rFonts w:hint="eastAsia" w:ascii="宋体" w:hAnsi="宋体" w:eastAsia="宋体" w:cs="宋体"/>
              </w:rPr>
              <w:t xml:space="preserve">，</w:t>
            </w:r>
            <w:r>
              <w:rPr>
                <w:rFonts w:ascii="宋体" w:hAnsi="宋体" w:eastAsia="宋体" w:cs="Arial"/>
              </w:rPr>
              <w:t xml:space="preserve">VGA</w:t>
            </w:r>
            <w:r>
              <w:rPr>
                <w:rFonts w:hint="eastAsia" w:ascii="宋体" w:hAnsi="宋体" w:eastAsia="宋体" w:cs="宋体"/>
              </w:rPr>
              <w:t xml:space="preserve">接口分辨率不低于</w:t>
            </w:r>
            <w:r>
              <w:rPr>
                <w:rFonts w:ascii="宋体" w:hAnsi="宋体" w:eastAsia="宋体" w:cs="Arial"/>
              </w:rPr>
              <w:t xml:space="preserve">1920x1080</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40</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性能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743"/>
              <w:jc w:val="center"/>
              <w:widowControl/>
              <w:rPr>
                <w:rFonts w:ascii="宋体" w:hAnsi="宋体" w:eastAsia="宋体" w:cs="宋体"/>
              </w:rPr>
            </w:pPr>
            <w:r>
              <w:rPr>
                <w:rFonts w:hint="eastAsia" w:ascii="宋体" w:hAnsi="宋体" w:eastAsia="宋体" w:cs="宋体"/>
              </w:rPr>
              <w:t xml:space="preserve">显示</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设备</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性能</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显示屏刷新率</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w:t>
            </w:r>
            <w:r>
              <w:rPr>
                <w:rFonts w:ascii="宋体" w:hAnsi="宋体" w:eastAsia="宋体" w:cs="Arial"/>
              </w:rPr>
              <w:t xml:space="preserve">100Hz</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41</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性能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显示屏位深</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Arial"/>
                <w:color w:val="000000"/>
              </w:rPr>
            </w:pPr>
            <w:r>
              <w:rPr>
                <w:rFonts w:hint="eastAsia" w:ascii="宋体" w:hAnsi="宋体" w:eastAsia="宋体" w:cs="Arial"/>
              </w:rPr>
              <w:t xml:space="preserve">≥8 位</w:t>
            </w:r>
            <w:r>
              <w:rPr>
                <w:rFonts w:ascii="宋体" w:hAnsi="宋体" w:eastAsia="宋体" w:cs="Arial"/>
                <w:color w:val="000000"/>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45</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性能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743"/>
              <w:jc w:val="center"/>
              <w:widowControl/>
              <w:rPr>
                <w:rFonts w:ascii="宋体" w:hAnsi="宋体" w:eastAsia="宋体" w:cs="宋体"/>
              </w:rPr>
            </w:pPr>
            <w:r>
              <w:rPr>
                <w:rFonts w:hint="eastAsia" w:ascii="宋体" w:hAnsi="宋体" w:eastAsia="宋体" w:cs="宋体"/>
              </w:rPr>
              <w:t xml:space="preserve">网络</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设备</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性能</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有线网卡速率</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有线网卡速率最高速率1000Mbps，支持10Mbps、100Mbps、1000Mbps 速率自适应</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46</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性能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支持无线网络通信技术协议</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WiFi5.0及以上协议</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47</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功能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743"/>
              <w:jc w:val="center"/>
              <w:widowControl/>
              <w:rPr>
                <w:rFonts w:ascii="宋体" w:hAnsi="宋体" w:eastAsia="宋体" w:cs="宋体"/>
              </w:rPr>
            </w:pPr>
            <w:r>
              <w:rPr>
                <w:rFonts w:hint="eastAsia" w:ascii="宋体" w:hAnsi="宋体" w:eastAsia="宋体" w:cs="宋体"/>
              </w:rPr>
              <w:t xml:space="preserve">主板</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功能</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内存扩展接口(板载内存不涉及)</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w:t>
            </w:r>
            <w:r>
              <w:rPr>
                <w:rFonts w:ascii="宋体" w:hAnsi="宋体" w:eastAsia="宋体" w:cs="Arial"/>
              </w:rPr>
              <w:t xml:space="preserve">4</w:t>
            </w:r>
            <w:r>
              <w:rPr>
                <w:rFonts w:hint="eastAsia" w:ascii="宋体" w:hAnsi="宋体" w:eastAsia="宋体" w:cs="宋体"/>
              </w:rPr>
              <w:t xml:space="preserve"> 个</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48</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功能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存储扩展接口(板载存储不涉及)</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支持SATA3.0、SAS3.0、M.2等类型接口</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49</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功能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743"/>
              <w:jc w:val="center"/>
              <w:widowControl/>
              <w:rPr>
                <w:rFonts w:ascii="宋体" w:hAnsi="宋体" w:eastAsia="宋体" w:cs="宋体"/>
              </w:rPr>
            </w:pPr>
            <w:r>
              <w:rPr>
                <w:rFonts w:hint="eastAsia" w:ascii="宋体" w:hAnsi="宋体" w:eastAsia="宋体" w:cs="宋体"/>
              </w:rPr>
              <w:t xml:space="preserve">显卡</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功能</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显卡外接显示接口</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显卡外接显示接口支持HDMI和VGA</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50</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功能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独立显卡数量</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w:t>
            </w:r>
            <w:r>
              <w:rPr>
                <w:rFonts w:ascii="宋体" w:hAnsi="宋体" w:eastAsia="宋体" w:cs="Arial"/>
              </w:rPr>
              <w:t xml:space="preserve">1</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52</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功能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pStyle w:val="743"/>
              <w:jc w:val="center"/>
              <w:widowControl/>
              <w:rPr>
                <w:rFonts w:ascii="宋体" w:hAnsi="宋体" w:eastAsia="宋体" w:cs="宋体"/>
              </w:rPr>
            </w:pPr>
            <w:r>
              <w:rPr>
                <w:rFonts w:hint="eastAsia" w:ascii="宋体" w:hAnsi="宋体" w:eastAsia="宋体" w:cs="宋体"/>
              </w:rPr>
              <w:t xml:space="preserve">网络</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设备</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功能</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网络功能</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a)支持网络连接、网络开启/关闭功能；</w:t>
            </w:r>
            <w:r>
              <w:rPr>
                <w:rFonts w:ascii="宋体" w:hAnsi="宋体" w:eastAsia="宋体" w:cs="宋体"/>
              </w:rPr>
            </w:r>
            <w:r/>
          </w:p>
          <w:p>
            <w:pPr>
              <w:pStyle w:val="743"/>
              <w:jc w:val="left"/>
              <w:widowControl/>
              <w:rPr>
                <w:rFonts w:ascii="宋体" w:hAnsi="宋体" w:eastAsia="宋体" w:cs="宋体"/>
              </w:rPr>
            </w:pPr>
            <w:r>
              <w:rPr>
                <w:rFonts w:hint="eastAsia" w:ascii="宋体" w:hAnsi="宋体" w:eastAsia="宋体" w:cs="宋体"/>
              </w:rPr>
              <w:t xml:space="preserve">b)支持访问网络和数据交换功能</w:t>
            </w:r>
            <w:r>
              <w:rPr>
                <w:rFonts w:ascii="宋体" w:hAnsi="宋体" w:eastAsia="宋体" w:cs="宋体"/>
              </w:rPr>
            </w:r>
            <w:r/>
          </w:p>
        </w:tc>
      </w:tr>
      <w:tr>
        <w:trPr>
          <w:trHeight w:val="607"/>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53</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功能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pStyle w:val="743"/>
              <w:jc w:val="left"/>
              <w:widowControl/>
              <w:rPr>
                <w:rFonts w:ascii="宋体" w:hAnsi="宋体" w:eastAsia="宋体" w:cs="宋体"/>
              </w:rPr>
            </w:pP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有线网卡接口类型</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支持RJ45接口</w:t>
            </w:r>
            <w:r>
              <w:rPr>
                <w:rFonts w:ascii="宋体" w:hAnsi="宋体" w:eastAsia="宋体" w:cs="宋体"/>
              </w:rPr>
            </w:r>
            <w:r/>
          </w:p>
        </w:tc>
      </w:tr>
      <w:tr>
        <w:trPr>
          <w:trHeight w:val="944"/>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54</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功能</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743"/>
              <w:jc w:val="center"/>
              <w:widowControl/>
              <w:rPr>
                <w:rFonts w:ascii="宋体" w:hAnsi="宋体" w:eastAsia="宋体" w:cs="Arial"/>
                <w:color w:val="000000"/>
              </w:rPr>
            </w:pPr>
            <w:r>
              <w:rPr>
                <w:rFonts w:hint="eastAsia" w:ascii="宋体" w:hAnsi="宋体" w:eastAsia="宋体" w:cs="宋体"/>
                <w:color w:val="000000"/>
              </w:rPr>
              <w:t xml:space="preserve">外部</w:t>
            </w:r>
            <w:r>
              <w:rPr>
                <w:rFonts w:ascii="宋体" w:hAnsi="宋体" w:eastAsia="宋体" w:cs="Arial"/>
                <w:color w:val="000000"/>
              </w:rPr>
            </w:r>
            <w:r/>
          </w:p>
          <w:p>
            <w:pPr>
              <w:pStyle w:val="743"/>
              <w:jc w:val="center"/>
              <w:widowControl/>
              <w:rPr>
                <w:rFonts w:ascii="宋体" w:hAnsi="宋体" w:eastAsia="宋体" w:cs="Arial"/>
                <w:color w:val="000000"/>
              </w:rPr>
            </w:pPr>
            <w:r>
              <w:rPr>
                <w:rFonts w:hint="eastAsia" w:ascii="宋体" w:hAnsi="宋体" w:eastAsia="宋体" w:cs="宋体"/>
                <w:color w:val="000000"/>
              </w:rPr>
              <w:t xml:space="preserve">接口</w:t>
            </w:r>
            <w:r>
              <w:rPr>
                <w:rFonts w:ascii="宋体" w:hAnsi="宋体" w:eastAsia="宋体" w:cs="Arial"/>
                <w:color w:val="000000"/>
              </w:rPr>
            </w:r>
            <w:r/>
          </w:p>
          <w:p>
            <w:pPr>
              <w:pStyle w:val="743"/>
              <w:jc w:val="center"/>
              <w:widowControl/>
              <w:rPr>
                <w:rFonts w:ascii="宋体" w:hAnsi="宋体" w:eastAsia="宋体" w:cs="宋体"/>
                <w:color w:val="000000"/>
              </w:rPr>
            </w:pPr>
            <w:r>
              <w:rPr>
                <w:rFonts w:hint="eastAsia" w:ascii="宋体" w:hAnsi="宋体" w:eastAsia="宋体" w:cs="宋体"/>
                <w:color w:val="000000"/>
              </w:rPr>
              <w:t xml:space="preserve">功能</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视频接口类型</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外接显示接口支持HDMI和VGA</w:t>
            </w:r>
            <w:r>
              <w:rPr>
                <w:rFonts w:ascii="宋体" w:hAnsi="宋体" w:eastAsia="宋体" w:cs="宋体"/>
              </w:rPr>
            </w:r>
            <w:r/>
          </w:p>
        </w:tc>
      </w:tr>
      <w:tr>
        <w:trPr>
          <w:trHeight w:val="1619"/>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56</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可靠</w:t>
            </w:r>
            <w:r>
              <w:rPr>
                <w:rFonts w:ascii="宋体" w:hAnsi="宋体" w:eastAsia="宋体" w:cs="Arial"/>
              </w:rPr>
            </w:r>
            <w:r/>
          </w:p>
          <w:p>
            <w:pPr>
              <w:pStyle w:val="743"/>
              <w:jc w:val="center"/>
              <w:widowControl/>
              <w:rPr>
                <w:rFonts w:ascii="宋体" w:hAnsi="宋体" w:eastAsia="宋体" w:cs="Arial"/>
              </w:rPr>
            </w:pPr>
            <w:r>
              <w:rPr>
                <w:rFonts w:hint="eastAsia" w:ascii="宋体" w:hAnsi="宋体" w:eastAsia="宋体" w:cs="Arial"/>
              </w:rPr>
              <w:t xml:space="preserve">性要</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求</w:t>
            </w:r>
            <w:r>
              <w:rPr>
                <w:rFonts w:ascii="宋体" w:hAnsi="宋体" w:eastAsia="宋体" w:cs="Arial"/>
                <w:color w:val="000000"/>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743"/>
              <w:jc w:val="center"/>
              <w:widowControl/>
              <w:rPr>
                <w:rFonts w:ascii="宋体" w:hAnsi="宋体" w:eastAsia="宋体" w:cs="Arial"/>
                <w:color w:val="000000"/>
              </w:rPr>
            </w:pPr>
            <w:r>
              <w:rPr>
                <w:rFonts w:hint="eastAsia" w:ascii="宋体" w:hAnsi="宋体" w:eastAsia="宋体" w:cs="宋体"/>
                <w:color w:val="000000"/>
              </w:rPr>
              <w:t xml:space="preserve">整机</w:t>
            </w:r>
            <w:r>
              <w:rPr>
                <w:rFonts w:ascii="宋体" w:hAnsi="宋体" w:eastAsia="宋体" w:cs="Arial"/>
                <w:color w:val="000000"/>
              </w:rPr>
            </w:r>
            <w:r/>
          </w:p>
          <w:p>
            <w:pPr>
              <w:pStyle w:val="743"/>
              <w:jc w:val="center"/>
              <w:widowControl/>
              <w:rPr>
                <w:rFonts w:ascii="宋体" w:hAnsi="宋体" w:eastAsia="宋体" w:cs="Arial"/>
                <w:color w:val="000000"/>
              </w:rPr>
            </w:pPr>
            <w:r>
              <w:rPr>
                <w:rFonts w:hint="eastAsia" w:ascii="宋体" w:hAnsi="宋体" w:eastAsia="宋体" w:cs="宋体"/>
                <w:color w:val="000000"/>
              </w:rPr>
              <w:t xml:space="preserve">可靠</w:t>
            </w:r>
            <w:r>
              <w:rPr>
                <w:rFonts w:ascii="宋体" w:hAnsi="宋体" w:eastAsia="宋体" w:cs="Arial"/>
                <w:color w:val="000000"/>
              </w:rPr>
            </w:r>
            <w:r/>
          </w:p>
          <w:p>
            <w:pPr>
              <w:pStyle w:val="743"/>
              <w:jc w:val="center"/>
              <w:widowControl/>
              <w:rPr>
                <w:rFonts w:ascii="宋体" w:hAnsi="宋体" w:eastAsia="宋体" w:cs="Arial"/>
                <w:color w:val="000000"/>
              </w:rPr>
            </w:pPr>
            <w:r>
              <w:rPr>
                <w:rFonts w:hint="eastAsia" w:ascii="宋体" w:hAnsi="宋体" w:eastAsia="宋体" w:cs="宋体"/>
                <w:color w:val="000000"/>
              </w:rPr>
              <w:t xml:space="preserve">性要</w:t>
            </w:r>
            <w:r>
              <w:rPr>
                <w:rFonts w:ascii="宋体" w:hAnsi="宋体" w:eastAsia="宋体" w:cs="Arial"/>
                <w:color w:val="000000"/>
              </w:rPr>
            </w:r>
            <w:r/>
          </w:p>
          <w:p>
            <w:pPr>
              <w:pStyle w:val="743"/>
              <w:jc w:val="center"/>
              <w:widowControl/>
              <w:rPr>
                <w:rFonts w:ascii="宋体" w:hAnsi="宋体" w:eastAsia="宋体" w:cs="宋体"/>
                <w:color w:val="000000"/>
              </w:rPr>
            </w:pPr>
            <w:r>
              <w:rPr>
                <w:rFonts w:hint="eastAsia" w:ascii="宋体" w:hAnsi="宋体" w:eastAsia="宋体" w:cs="宋体"/>
                <w:color w:val="000000"/>
              </w:rPr>
              <w:t xml:space="preserve">求</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MTBF 测试</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★MTBF ≥20万小时</w:t>
            </w:r>
            <w:r>
              <w:rPr>
                <w:rFonts w:ascii="宋体" w:hAnsi="宋体" w:eastAsia="宋体" w:cs="宋体"/>
              </w:rPr>
            </w:r>
            <w:r/>
          </w:p>
          <w:p>
            <w:pPr>
              <w:pStyle w:val="743"/>
              <w:jc w:val="left"/>
              <w:widowControl/>
              <w:rPr>
                <w:rFonts w:ascii="宋体" w:hAnsi="宋体" w:eastAsia="宋体" w:cs="宋体"/>
                <w:b/>
              </w:rPr>
            </w:pPr>
            <w:r>
              <w:rPr>
                <w:rFonts w:hint="eastAsia" w:ascii="宋体" w:hAnsi="宋体" w:eastAsia="宋体" w:cs="宋体"/>
                <w:b/>
              </w:rPr>
              <w:t xml:space="preserve">(投标人提供承诺函，中标后提供相关证明文件)</w:t>
            </w:r>
            <w:r>
              <w:rPr>
                <w:rFonts w:ascii="宋体" w:hAnsi="宋体" w:eastAsia="宋体" w:cs="宋体"/>
                <w:b/>
              </w:rPr>
            </w:r>
            <w:r/>
          </w:p>
        </w:tc>
      </w:tr>
      <w:tr>
        <w:trPr>
          <w:trHeight w:val="809"/>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57</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服务</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743"/>
              <w:jc w:val="center"/>
              <w:widowControl/>
              <w:rPr>
                <w:rFonts w:ascii="宋体" w:hAnsi="宋体" w:eastAsia="宋体" w:cs="宋体"/>
                <w:color w:val="000000"/>
              </w:rPr>
            </w:pPr>
            <w:r>
              <w:rPr>
                <w:rFonts w:hint="eastAsia" w:ascii="宋体" w:hAnsi="宋体" w:eastAsia="宋体" w:cs="宋体"/>
                <w:color w:val="000000"/>
              </w:rPr>
              <w:t xml:space="preserve">服务</w:t>
            </w:r>
            <w:r>
              <w:rPr>
                <w:rFonts w:ascii="宋体" w:hAnsi="宋体" w:eastAsia="宋体" w:cs="宋体"/>
                <w:color w:val="000000"/>
              </w:rPr>
            </w:r>
            <w:r/>
          </w:p>
          <w:p>
            <w:pPr>
              <w:pStyle w:val="743"/>
              <w:jc w:val="center"/>
              <w:widowControl/>
              <w:rPr>
                <w:rFonts w:ascii="宋体" w:hAnsi="宋体" w:eastAsia="宋体" w:cs="宋体"/>
                <w:color w:val="000000"/>
              </w:rPr>
            </w:pPr>
            <w:r>
              <w:rPr>
                <w:rFonts w:hint="eastAsia" w:ascii="宋体" w:hAnsi="宋体" w:eastAsia="宋体" w:cs="宋体"/>
                <w:color w:val="000000"/>
              </w:rPr>
              <w:t xml:space="preserve">要求</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整机质量服务要求</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★免费服务周期（含换件和维修）应大于三年（但不包括三年）。</w:t>
            </w:r>
            <w:r>
              <w:rPr>
                <w:rFonts w:hint="eastAsia" w:ascii="宋体" w:hAnsi="宋体" w:eastAsia="宋体" w:cs="宋体"/>
                <w:b/>
              </w:rPr>
              <w:t xml:space="preserve">（投标人提供承诺函，中标后提供相关证明文件）</w:t>
            </w:r>
            <w:r>
              <w:rPr>
                <w:rFonts w:ascii="宋体" w:hAnsi="宋体" w:eastAsia="宋体" w:cs="宋体"/>
              </w:rPr>
            </w:r>
            <w:r/>
          </w:p>
        </w:tc>
      </w:tr>
      <w:tr>
        <w:trPr>
          <w:trHeight w:val="1214"/>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58</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安全</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743"/>
              <w:jc w:val="center"/>
              <w:widowControl/>
              <w:rPr>
                <w:rFonts w:ascii="宋体" w:hAnsi="宋体" w:eastAsia="宋体" w:cs="宋体"/>
              </w:rPr>
            </w:pPr>
            <w:r>
              <w:rPr>
                <w:rFonts w:hint="eastAsia" w:ascii="宋体" w:hAnsi="宋体" w:eastAsia="宋体" w:cs="宋体"/>
              </w:rPr>
              <w:t xml:space="preserve">关键</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部件</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安全</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要求</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关键部件安全要求</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CPU 和操作系统等关键部件应当符合安全可靠测评要求</w:t>
            </w:r>
            <w:r>
              <w:rPr>
                <w:rFonts w:ascii="宋体" w:hAnsi="宋体" w:eastAsia="宋体" w:cs="宋体"/>
              </w:rPr>
            </w:r>
            <w:r/>
          </w:p>
        </w:tc>
      </w:tr>
      <w:tr>
        <w:trPr>
          <w:trHeight w:val="1214"/>
        </w:trPr>
        <w:tc>
          <w:tcPr>
            <w:tcBorders>
              <w:top w:val="none" w:color="000000" w:sz="4" w:space="0"/>
              <w:left w:val="single" w:color="000000" w:sz="4" w:space="0"/>
              <w:bottom w:val="single" w:color="000000" w:sz="4" w:space="0"/>
              <w:right w:val="single" w:color="000000" w:sz="4" w:space="0"/>
            </w:tcBorders>
            <w:tcW w:w="505" w:type="dxa"/>
            <w:vAlign w:val="center"/>
            <w:textDirection w:val="lrTb"/>
            <w:noWrap w:val="false"/>
          </w:tcPr>
          <w:p>
            <w:pPr>
              <w:pStyle w:val="743"/>
              <w:jc w:val="left"/>
              <w:widowControl/>
              <w:rPr>
                <w:rFonts w:ascii="宋体" w:hAnsi="宋体" w:eastAsia="宋体" w:cs="宋体"/>
                <w:color w:val="000000"/>
              </w:rPr>
            </w:pPr>
            <w:r>
              <w:rPr>
                <w:rFonts w:hint="eastAsia" w:ascii="宋体" w:hAnsi="宋体" w:eastAsia="宋体" w:cs="宋体"/>
                <w:color w:val="000000"/>
              </w:rPr>
              <w:t xml:space="preserve">59</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安全</w:t>
            </w:r>
            <w:r>
              <w:rPr>
                <w:rFonts w:ascii="宋体" w:hAnsi="宋体" w:eastAsia="宋体" w:cs="Arial"/>
              </w:rPr>
            </w:r>
            <w:r/>
          </w:p>
          <w:p>
            <w:pPr>
              <w:pStyle w:val="743"/>
              <w:jc w:val="center"/>
              <w:widowControl/>
              <w:rPr>
                <w:rFonts w:ascii="宋体" w:hAnsi="宋体" w:eastAsia="宋体" w:cs="Arial"/>
                <w:color w:val="000000"/>
              </w:rPr>
            </w:pPr>
            <w:r>
              <w:rPr>
                <w:rFonts w:hint="eastAsia" w:ascii="宋体" w:hAnsi="宋体" w:eastAsia="宋体" w:cs="Arial"/>
              </w:rPr>
              <w:t xml:space="preserve">要求</w:t>
            </w:r>
            <w:r>
              <w:rPr>
                <w:rFonts w:ascii="宋体" w:hAnsi="宋体" w:eastAsia="宋体" w:cs="Arial"/>
                <w:color w:val="000000"/>
              </w:rPr>
            </w:r>
            <w:r/>
          </w:p>
        </w:tc>
        <w:tc>
          <w:tcPr>
            <w:tcBorders>
              <w:top w:val="none" w:color="000000" w:sz="4" w:space="0"/>
              <w:left w:val="none" w:color="000000" w:sz="4" w:space="0"/>
              <w:bottom w:val="single" w:color="000000" w:sz="4" w:space="0"/>
              <w:right w:val="single" w:color="000000" w:sz="4" w:space="0"/>
            </w:tcBorders>
            <w:tcW w:w="947" w:type="dxa"/>
            <w:vAlign w:val="center"/>
            <w:textDirection w:val="lrTb"/>
            <w:noWrap w:val="false"/>
          </w:tcPr>
          <w:p>
            <w:pPr>
              <w:pStyle w:val="743"/>
              <w:jc w:val="center"/>
              <w:widowControl/>
              <w:rPr>
                <w:rFonts w:ascii="宋体" w:hAnsi="宋体" w:eastAsia="宋体" w:cs="宋体"/>
              </w:rPr>
            </w:pPr>
            <w:r>
              <w:rPr>
                <w:rFonts w:hint="eastAsia" w:ascii="宋体" w:hAnsi="宋体" w:eastAsia="宋体" w:cs="宋体"/>
              </w:rPr>
              <w:t xml:space="preserve">整机</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安全</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性要</w:t>
            </w:r>
            <w:r>
              <w:rPr>
                <w:rFonts w:ascii="宋体" w:hAnsi="宋体" w:eastAsia="宋体" w:cs="宋体"/>
              </w:rPr>
            </w:r>
            <w:r/>
          </w:p>
          <w:p>
            <w:pPr>
              <w:pStyle w:val="743"/>
              <w:jc w:val="center"/>
              <w:widowControl/>
              <w:rPr>
                <w:rFonts w:ascii="宋体" w:hAnsi="宋体" w:eastAsia="宋体" w:cs="宋体"/>
              </w:rPr>
            </w:pPr>
            <w:r>
              <w:rPr>
                <w:rFonts w:hint="eastAsia" w:ascii="宋体" w:hAnsi="宋体" w:eastAsia="宋体" w:cs="宋体"/>
              </w:rPr>
              <w:t xml:space="preserve">求</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密码算法实现</w:t>
            </w:r>
            <w:r>
              <w:rPr>
                <w:rFonts w:ascii="宋体" w:hAnsi="宋体" w:eastAsia="宋体" w:cs="宋体"/>
              </w:rPr>
            </w:r>
            <w:r/>
          </w:p>
        </w:tc>
        <w:tc>
          <w:tcPr>
            <w:tcBorders>
              <w:top w:val="none" w:color="000000" w:sz="4" w:space="0"/>
              <w:left w:val="none" w:color="000000" w:sz="4" w:space="0"/>
              <w:bottom w:val="single" w:color="000000" w:sz="4" w:space="0"/>
              <w:right w:val="single" w:color="000000" w:sz="4" w:space="0"/>
            </w:tcBorders>
            <w:tcW w:w="6298" w:type="dxa"/>
            <w:vAlign w:val="center"/>
            <w:textDirection w:val="lrTb"/>
            <w:noWrap w:val="false"/>
          </w:tcPr>
          <w:p>
            <w:pPr>
              <w:pStyle w:val="743"/>
              <w:jc w:val="left"/>
              <w:widowControl/>
              <w:rPr>
                <w:rFonts w:ascii="宋体" w:hAnsi="宋体" w:eastAsia="宋体" w:cs="宋体"/>
              </w:rPr>
            </w:pPr>
            <w:r>
              <w:rPr>
                <w:rFonts w:hint="eastAsia" w:ascii="宋体" w:hAnsi="宋体" w:eastAsia="宋体" w:cs="宋体"/>
              </w:rPr>
              <w:t xml:space="preserve">CPU 芯片应符合GM/T 0008的相关规定，或芯片密码模块应符合GB/T 37092或GM/T 0028的相关规定</w:t>
            </w:r>
            <w:r>
              <w:rPr>
                <w:rFonts w:ascii="宋体" w:hAnsi="宋体" w:eastAsia="宋体" w:cs="宋体"/>
              </w:rPr>
            </w:r>
            <w:r/>
          </w:p>
        </w:tc>
      </w:tr>
    </w:tbl>
    <w:p>
      <w:pPr>
        <w:pStyle w:val="743"/>
      </w:pPr>
      <w:r/>
      <w:r/>
    </w:p>
    <w:p>
      <w:pPr>
        <w:pStyle w:val="743"/>
      </w:pPr>
      <w:r/>
      <w:r/>
    </w:p>
    <w:p>
      <w:pPr>
        <w:pStyle w:val="743"/>
        <w:rPr>
          <w:rFonts w:ascii="仿宋" w:hAnsi="仿宋" w:eastAsia="仿宋" w:cs="仿宋"/>
          <w:b/>
          <w:bCs/>
          <w:iCs/>
          <w:sz w:val="24"/>
          <w:szCs w:val="24"/>
        </w:rPr>
      </w:pPr>
      <w:r>
        <w:rPr>
          <w:rFonts w:hint="eastAsia" w:ascii="仿宋" w:hAnsi="仿宋" w:eastAsia="仿宋" w:cs="仿宋"/>
          <w:b/>
          <w:bCs/>
          <w:iCs/>
          <w:color w:val="ff0000"/>
          <w:sz w:val="24"/>
          <w:szCs w:val="24"/>
        </w:rPr>
        <w:t xml:space="preserve">操作系统</w:t>
      </w:r>
      <w:r>
        <w:rPr>
          <w:rFonts w:hint="eastAsia" w:ascii="仿宋" w:hAnsi="仿宋" w:eastAsia="仿宋" w:cs="仿宋"/>
          <w:b/>
          <w:bCs/>
          <w:iCs/>
          <w:sz w:val="24"/>
          <w:szCs w:val="24"/>
        </w:rPr>
        <w:t xml:space="preserve">技术指标</w:t>
      </w:r>
      <w:r>
        <w:rPr>
          <w:rFonts w:ascii="仿宋" w:hAnsi="仿宋" w:eastAsia="仿宋" w:cs="仿宋"/>
          <w:b/>
          <w:bCs/>
          <w:iCs/>
          <w:sz w:val="24"/>
          <w:szCs w:val="24"/>
        </w:rPr>
      </w:r>
      <w:r/>
    </w:p>
    <w:tbl>
      <w:tblPr>
        <w:tblW w:w="0" w:type="auto"/>
        <w:tblInd w:w="-284" w:type="dxa"/>
        <w:tblLayout w:type="fixed"/>
        <w:tblCellMar>
          <w:left w:w="108" w:type="dxa"/>
          <w:top w:w="0" w:type="dxa"/>
          <w:right w:w="108" w:type="dxa"/>
          <w:bottom w:w="0" w:type="dxa"/>
        </w:tblCellMar>
        <w:tblLook w:val="04A0" w:firstRow="1" w:lastRow="0" w:firstColumn="1" w:lastColumn="0" w:noHBand="0" w:noVBand="1"/>
      </w:tblPr>
      <w:tblGrid>
        <w:gridCol w:w="1135"/>
        <w:gridCol w:w="1276"/>
        <w:gridCol w:w="1701"/>
        <w:gridCol w:w="5704"/>
      </w:tblGrid>
      <w:tr>
        <w:trPr>
          <w:trHeight w:val="639"/>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43"/>
              <w:jc w:val="center"/>
              <w:widowControl/>
              <w:rPr>
                <w:rFonts w:ascii="宋体" w:hAnsi="宋体" w:eastAsia="宋体" w:cs="Arial"/>
                <w:b/>
                <w:bCs/>
              </w:rPr>
            </w:pPr>
            <w:r>
              <w:rPr>
                <w:rFonts w:hint="eastAsia" w:ascii="宋体" w:hAnsi="宋体" w:eastAsia="宋体" w:cs="Arial"/>
                <w:b/>
                <w:bCs/>
              </w:rPr>
              <w:t xml:space="preserve">序号</w:t>
            </w:r>
            <w:r>
              <w:rPr>
                <w:rFonts w:ascii="宋体" w:hAnsi="宋体" w:eastAsia="宋体" w:cs="Arial"/>
                <w:b/>
                <w:bCs/>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3"/>
              <w:jc w:val="left"/>
              <w:widowControl/>
              <w:rPr>
                <w:rFonts w:ascii="宋体" w:hAnsi="宋体" w:eastAsia="宋体" w:cs="Arial"/>
                <w:b/>
                <w:bCs/>
              </w:rPr>
            </w:pPr>
            <w:r>
              <w:rPr>
                <w:rFonts w:hint="eastAsia" w:ascii="宋体" w:hAnsi="宋体" w:eastAsia="宋体" w:cs="Arial"/>
                <w:b/>
                <w:bCs/>
              </w:rPr>
              <w:t xml:space="preserve">指标分类</w:t>
            </w:r>
            <w:r>
              <w:rPr>
                <w:rFonts w:ascii="宋体" w:hAnsi="宋体" w:eastAsia="宋体" w:cs="Arial"/>
                <w:b/>
                <w:bCs/>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43"/>
              <w:jc w:val="left"/>
              <w:widowControl/>
              <w:rPr>
                <w:rFonts w:ascii="宋体" w:hAnsi="宋体" w:eastAsia="宋体" w:cs="Arial"/>
                <w:b/>
                <w:bCs/>
              </w:rPr>
            </w:pPr>
            <w:r>
              <w:rPr>
                <w:rFonts w:hint="eastAsia" w:ascii="宋体" w:hAnsi="宋体" w:eastAsia="宋体" w:cs="宋体"/>
                <w:b/>
                <w:bCs/>
              </w:rPr>
              <w:t xml:space="preserve">一级指标</w:t>
            </w:r>
            <w:r>
              <w:rPr>
                <w:rFonts w:ascii="宋体" w:hAnsi="宋体" w:eastAsia="宋体" w:cs="Arial"/>
                <w:b/>
                <w:bCs/>
              </w:rPr>
            </w:r>
            <w:r/>
          </w:p>
        </w:tc>
        <w:tc>
          <w:tcPr>
            <w:tcBorders>
              <w:top w:val="single" w:color="000000" w:sz="4" w:space="0"/>
              <w:left w:val="single" w:color="000000" w:sz="4" w:space="0"/>
              <w:bottom w:val="single" w:color="000000" w:sz="4" w:space="0"/>
              <w:right w:val="single" w:color="000000" w:sz="4" w:space="0"/>
            </w:tcBorders>
            <w:tcW w:w="5704" w:type="dxa"/>
            <w:vAlign w:val="center"/>
            <w:textDirection w:val="lrTb"/>
            <w:noWrap w:val="false"/>
          </w:tcPr>
          <w:p>
            <w:pPr>
              <w:pStyle w:val="743"/>
              <w:jc w:val="left"/>
              <w:widowControl/>
              <w:rPr>
                <w:rFonts w:ascii="宋体" w:hAnsi="宋体" w:eastAsia="宋体" w:cs="Arial"/>
                <w:b/>
                <w:bCs/>
              </w:rPr>
            </w:pPr>
            <w:r>
              <w:rPr>
                <w:rFonts w:hint="eastAsia" w:ascii="宋体" w:hAnsi="宋体" w:eastAsia="宋体" w:cs="Arial"/>
                <w:b/>
                <w:bCs/>
              </w:rPr>
              <w:t xml:space="preserve">指标要求</w:t>
            </w:r>
            <w:r>
              <w:rPr>
                <w:rFonts w:ascii="宋体" w:hAnsi="宋体" w:eastAsia="宋体" w:cs="Arial"/>
                <w:b/>
                <w:bCs/>
              </w:rPr>
            </w:r>
            <w:r/>
          </w:p>
        </w:tc>
      </w:tr>
      <w:tr>
        <w:trPr>
          <w:trHeight w:val="648"/>
        </w:trPr>
        <w:tc>
          <w:tcPr>
            <w:tcBorders>
              <w:top w:val="non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1 </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系统内核</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rPr>
              <w:t xml:space="preserve">内核要求</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5704"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b/>
                <w:bCs/>
                <w:i/>
                <w:iCs/>
                <w:u w:val="single"/>
              </w:rPr>
              <w:t xml:space="preserve">操作系统产品基于统一版本的内核设计开发，同时支持不同硬件平台，内核版本（Linux kernel）不低于4.19。（</w:t>
            </w:r>
            <w:r>
              <w:rPr>
                <w:rFonts w:hint="eastAsia" w:ascii="宋体" w:hAnsi="宋体" w:eastAsia="宋体" w:cs="宋体"/>
                <w:b/>
                <w:bCs/>
                <w:i/>
                <w:iCs/>
                <w:u w:val="single"/>
              </w:rPr>
              <w:t xml:space="preserve">投标人需提供承诺函</w:t>
            </w:r>
            <w:r>
              <w:rPr>
                <w:rFonts w:hint="eastAsia" w:ascii="宋体" w:hAnsi="宋体" w:eastAsia="宋体" w:cs="Arial"/>
                <w:b/>
                <w:bCs/>
                <w:i/>
                <w:iCs/>
                <w:u w:val="single"/>
              </w:rPr>
              <w:t xml:space="preserve">）</w:t>
            </w:r>
            <w:r>
              <w:rPr>
                <w:rFonts w:ascii="宋体" w:hAnsi="宋体" w:eastAsia="宋体" w:cs="Arial"/>
              </w:rPr>
            </w:r>
            <w:r/>
          </w:p>
        </w:tc>
      </w:tr>
      <w:tr>
        <w:trPr>
          <w:trHeight w:val="1296"/>
        </w:trPr>
        <w:tc>
          <w:tcPr>
            <w:tcBorders>
              <w:top w:val="non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2 </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虚拟化</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rPr>
              <w:t xml:space="preserve">虚拟化部署</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5704"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rPr>
              <w:t xml:space="preserve">支持KVM、Docker、LXC等虚拟化方式;支持NTFS、XFS、GFS2、Ext3、Ext4等文件系统;支持FCoE、iSCSI，支持Ceph块设备，内置支持快速块设备作为慢速块设备缓存以加速IO;支持swap压缩以减少IO并提高性能;支持SSH、SPICE、RDP、VNC协议</w:t>
            </w:r>
            <w:r>
              <w:rPr>
                <w:rFonts w:ascii="宋体" w:hAnsi="宋体" w:eastAsia="宋体" w:cs="Arial"/>
              </w:rPr>
            </w:r>
            <w:r/>
          </w:p>
        </w:tc>
      </w:tr>
      <w:tr>
        <w:trPr>
          <w:trHeight w:val="864"/>
        </w:trPr>
        <w:tc>
          <w:tcPr>
            <w:tcBorders>
              <w:top w:val="non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3 </w:t>
            </w:r>
            <w:r>
              <w:rPr>
                <w:rFonts w:ascii="宋体" w:hAnsi="宋体" w:eastAsia="宋体" w:cs="Arial"/>
              </w:rPr>
            </w:r>
            <w:r/>
          </w:p>
        </w:tc>
        <w:tc>
          <w:tcPr>
            <w:tcBorders>
              <w:top w:val="none" w:color="000000" w:sz="4" w:space="0"/>
              <w:left w:val="single" w:color="000000" w:sz="4" w:space="0"/>
              <w:bottom w:val="none" w:color="000000" w:sz="4" w:space="0"/>
              <w:right w:val="single" w:color="000000" w:sz="4" w:space="0"/>
            </w:tcBorders>
            <w:tcW w:w="1276" w:type="dxa"/>
            <w:vAlign w:val="center"/>
            <w:vMerge w:val="restart"/>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软件兼容</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rPr>
              <w:t xml:space="preserve">整体软件兼容</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5704"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rPr>
              <w:t xml:space="preserve">★支持RPM软件包管理工具DNF；为保证软件与操作系统兼容性，提供自主研发的rpm到deb软件包格式转换工具和模块。</w:t>
            </w:r>
            <w:r>
              <w:rPr>
                <w:rFonts w:hint="eastAsia" w:ascii="宋体" w:hAnsi="宋体" w:eastAsia="宋体" w:cs="Arial"/>
              </w:rPr>
              <w:br w:type="textWrapping" w:clear="all"/>
            </w:r>
            <w:r>
              <w:rPr>
                <w:rFonts w:hint="eastAsia" w:ascii="宋体" w:hAnsi="宋体" w:eastAsia="宋体" w:cs="Arial"/>
                <w:b/>
              </w:rPr>
              <w:t xml:space="preserve">（提供产品软著并加盖投标人公章，原件扫描上传）</w:t>
            </w:r>
            <w:r>
              <w:rPr>
                <w:rFonts w:ascii="宋体" w:hAnsi="宋体" w:eastAsia="宋体" w:cs="Arial"/>
              </w:rPr>
            </w:r>
            <w:r/>
          </w:p>
        </w:tc>
      </w:tr>
      <w:tr>
        <w:trPr>
          <w:trHeight w:val="432"/>
        </w:trPr>
        <w:tc>
          <w:tcPr>
            <w:tcBorders>
              <w:top w:val="non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4 </w:t>
            </w:r>
            <w:r>
              <w:rPr>
                <w:rFonts w:ascii="宋体" w:hAnsi="宋体" w:eastAsia="宋体" w:cs="Arial"/>
              </w:rPr>
            </w:r>
            <w:r/>
          </w:p>
        </w:tc>
        <w:tc>
          <w:tcPr>
            <w:tcBorders>
              <w:top w:val="non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pStyle w:val="743"/>
              <w:jc w:val="left"/>
              <w:widowControl/>
              <w:rPr>
                <w:rFonts w:ascii="宋体" w:hAnsi="宋体" w:eastAsia="宋体" w:cs="Arial"/>
              </w:rPr>
            </w:pP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rPr>
              <w:t xml:space="preserve">虚拟化云平台</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5704"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rPr>
              <w:t xml:space="preserve">投标人提供兼容的虚拟化平台软件清单，且至少兼容三款产品</w:t>
            </w:r>
            <w:r>
              <w:rPr>
                <w:rFonts w:ascii="宋体" w:hAnsi="宋体" w:eastAsia="宋体" w:cs="Arial"/>
              </w:rPr>
            </w:r>
            <w:r/>
          </w:p>
        </w:tc>
      </w:tr>
      <w:tr>
        <w:trPr>
          <w:trHeight w:val="432"/>
        </w:trPr>
        <w:tc>
          <w:tcPr>
            <w:tcBorders>
              <w:top w:val="non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7 </w:t>
            </w:r>
            <w:r>
              <w:rPr>
                <w:rFonts w:ascii="宋体" w:hAnsi="宋体" w:eastAsia="宋体" w:cs="Arial"/>
              </w:rPr>
            </w:r>
            <w:r/>
          </w:p>
        </w:tc>
        <w:tc>
          <w:tcPr>
            <w:tcBorders>
              <w:top w:val="non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pStyle w:val="743"/>
              <w:jc w:val="left"/>
              <w:widowControl/>
              <w:rPr>
                <w:rFonts w:ascii="宋体" w:hAnsi="宋体" w:eastAsia="宋体" w:cs="Arial"/>
              </w:rPr>
            </w:pP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rPr>
              <w:t xml:space="preserve">数据库管理系统</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5704"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rPr>
              <w:t xml:space="preserve">投标人提供兼容的数据库软件清单，且至少兼容三款产品</w:t>
            </w:r>
            <w:r>
              <w:rPr>
                <w:rFonts w:ascii="宋体" w:hAnsi="宋体" w:eastAsia="宋体" w:cs="Arial"/>
              </w:rPr>
            </w:r>
            <w:r/>
          </w:p>
        </w:tc>
      </w:tr>
      <w:tr>
        <w:trPr>
          <w:trHeight w:val="432"/>
        </w:trPr>
        <w:tc>
          <w:tcPr>
            <w:tcBorders>
              <w:top w:val="non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8 </w:t>
            </w:r>
            <w:r>
              <w:rPr>
                <w:rFonts w:ascii="宋体" w:hAnsi="宋体" w:eastAsia="宋体" w:cs="Arial"/>
              </w:rPr>
            </w:r>
            <w:r/>
          </w:p>
        </w:tc>
        <w:tc>
          <w:tcPr>
            <w:tcBorders>
              <w:top w:val="non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pStyle w:val="743"/>
              <w:jc w:val="left"/>
              <w:widowControl/>
              <w:rPr>
                <w:rFonts w:ascii="宋体" w:hAnsi="宋体" w:eastAsia="宋体" w:cs="Arial"/>
              </w:rPr>
            </w:pP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rPr>
              <w:t xml:space="preserve">中间件</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5704"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rPr>
              <w:t xml:space="preserve">投标人提供兼容的中间件软件清单，且至少兼容三款产品</w:t>
            </w:r>
            <w:r>
              <w:rPr>
                <w:rFonts w:ascii="宋体" w:hAnsi="宋体" w:eastAsia="宋体" w:cs="Arial"/>
              </w:rPr>
            </w:r>
            <w:r/>
          </w:p>
        </w:tc>
      </w:tr>
      <w:tr>
        <w:trPr>
          <w:trHeight w:val="648"/>
        </w:trPr>
        <w:tc>
          <w:tcPr>
            <w:tcBorders>
              <w:top w:val="non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12 </w:t>
            </w:r>
            <w:r>
              <w:rPr>
                <w:rFonts w:ascii="宋体" w:hAnsi="宋体" w:eastAsia="宋体" w:cs="Arial"/>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服务周期</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rPr>
              <w:t xml:space="preserve">产品维护周期</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5704"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rPr>
              <w:t xml:space="preserve">产品自发布之日起至产品停止功能升级（包含不限于新特性、新硬件支持、问题修复、安全补丁等）之日止≥5年</w:t>
            </w:r>
            <w:r>
              <w:rPr>
                <w:rFonts w:ascii="宋体" w:hAnsi="宋体" w:eastAsia="宋体" w:cs="Arial"/>
              </w:rPr>
            </w:r>
            <w:r/>
          </w:p>
        </w:tc>
      </w:tr>
      <w:tr>
        <w:trPr>
          <w:trHeight w:val="432"/>
        </w:trPr>
        <w:tc>
          <w:tcPr>
            <w:tcBorders>
              <w:top w:val="non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14 </w:t>
            </w:r>
            <w:r>
              <w:rPr>
                <w:rFonts w:ascii="宋体" w:hAnsi="宋体" w:eastAsia="宋体" w:cs="Arial"/>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743"/>
              <w:jc w:val="left"/>
              <w:widowControl/>
              <w:rPr>
                <w:rFonts w:ascii="宋体" w:hAnsi="宋体" w:eastAsia="宋体" w:cs="Arial"/>
              </w:rPr>
            </w:pP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rPr>
              <w:t xml:space="preserve">产品延伸安全服务周期</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5704"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rPr>
              <w:t xml:space="preserve">≥3年</w:t>
            </w:r>
            <w:r>
              <w:rPr>
                <w:rFonts w:ascii="宋体" w:hAnsi="宋体" w:eastAsia="宋体" w:cs="Arial"/>
              </w:rPr>
            </w:r>
            <w:r/>
          </w:p>
        </w:tc>
      </w:tr>
      <w:tr>
        <w:trPr>
          <w:trHeight w:val="538"/>
        </w:trPr>
        <w:tc>
          <w:tcPr>
            <w:tcBorders>
              <w:top w:val="non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16 </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基本要求</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rPr>
              <w:t xml:space="preserve">基本要求</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5704"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rPr>
              <w:t xml:space="preserve">★操作系统应当符合安全可靠测评要求。</w:t>
            </w:r>
            <w:r>
              <w:rPr>
                <w:rFonts w:hint="eastAsia" w:ascii="宋体" w:hAnsi="宋体" w:eastAsia="宋体" w:cs="宋体"/>
                <w:b/>
              </w:rPr>
              <w:t xml:space="preserve">(投标人提供承诺函，中标后提供相关证明文件)</w:t>
            </w:r>
            <w:r>
              <w:rPr>
                <w:rFonts w:ascii="宋体" w:hAnsi="宋体" w:eastAsia="宋体" w:cs="Arial"/>
              </w:rPr>
            </w:r>
            <w:r/>
          </w:p>
        </w:tc>
      </w:tr>
      <w:tr>
        <w:trPr>
          <w:trHeight w:val="1080"/>
        </w:trPr>
        <w:tc>
          <w:tcPr>
            <w:tcBorders>
              <w:top w:val="non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18 </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743"/>
              <w:jc w:val="center"/>
              <w:widowControl/>
              <w:rPr>
                <w:rFonts w:ascii="宋体" w:hAnsi="宋体" w:eastAsia="宋体" w:cs="Arial"/>
              </w:rPr>
            </w:pPr>
            <w:r>
              <w:rPr>
                <w:rFonts w:hint="eastAsia" w:ascii="宋体" w:hAnsi="宋体" w:eastAsia="宋体" w:cs="Arial"/>
              </w:rPr>
              <w:t xml:space="preserve">安全管理</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rPr>
              <w:t xml:space="preserve">安全框架</w:t>
            </w:r>
            <w:r>
              <w:rPr>
                <w:rFonts w:ascii="宋体" w:hAnsi="宋体" w:eastAsia="宋体" w:cs="Arial"/>
              </w:rPr>
            </w:r>
            <w:r/>
          </w:p>
        </w:tc>
        <w:tc>
          <w:tcPr>
            <w:tcBorders>
              <w:top w:val="none" w:color="000000" w:sz="4" w:space="0"/>
              <w:left w:val="none" w:color="000000" w:sz="4" w:space="0"/>
              <w:bottom w:val="single" w:color="000000" w:sz="4" w:space="0"/>
              <w:right w:val="single" w:color="000000" w:sz="4" w:space="0"/>
            </w:tcBorders>
            <w:tcW w:w="5704" w:type="dxa"/>
            <w:vAlign w:val="center"/>
            <w:textDirection w:val="lrTb"/>
            <w:noWrap w:val="false"/>
          </w:tcPr>
          <w:p>
            <w:pPr>
              <w:pStyle w:val="743"/>
              <w:jc w:val="left"/>
              <w:widowControl/>
              <w:rPr>
                <w:rFonts w:ascii="宋体" w:hAnsi="宋体" w:eastAsia="宋体" w:cs="Arial"/>
              </w:rPr>
            </w:pPr>
            <w:r>
              <w:rPr>
                <w:rFonts w:hint="eastAsia" w:ascii="宋体" w:hAnsi="宋体" w:eastAsia="宋体" w:cs="Arial"/>
              </w:rPr>
              <w:t xml:space="preserve">★系统默认集成安全管控工具，支持自研内核统一访问控制的安全框架，内置式一体化安全体系，支持多策略融合的强制访问控制机制，须包括SELINUX、APPARMOR等。</w:t>
            </w:r>
            <w:r>
              <w:rPr>
                <w:rFonts w:hint="eastAsia" w:ascii="宋体" w:hAnsi="宋体" w:eastAsia="宋体" w:cs="Arial"/>
                <w:b/>
              </w:rPr>
              <w:t xml:space="preserve">（提供证明材料并加盖投标人公章，原件扫描上传）</w:t>
            </w:r>
            <w:r>
              <w:rPr>
                <w:rFonts w:ascii="宋体" w:hAnsi="宋体" w:eastAsia="宋体" w:cs="Arial"/>
              </w:rPr>
            </w:r>
            <w:r/>
          </w:p>
        </w:tc>
      </w:tr>
    </w:tbl>
    <w:p>
      <w:pPr>
        <w:pStyle w:val="743"/>
        <w:rPr>
          <w:highlight w:val="magenta"/>
        </w:rPr>
      </w:pPr>
      <w:r>
        <w:rPr>
          <w:highlight w:val="magenta"/>
        </w:rPr>
      </w:r>
      <w:r/>
    </w:p>
    <w:p>
      <w:pPr>
        <w:pStyle w:val="743"/>
      </w:pPr>
      <w:r>
        <w:rPr>
          <w:rFonts w:hint="eastAsia" w:ascii="仿宋" w:hAnsi="仿宋" w:eastAsia="仿宋" w:cs="仿宋"/>
          <w:b/>
          <w:bCs/>
          <w:iCs/>
          <w:color w:val="ff0000"/>
          <w:sz w:val="24"/>
          <w:szCs w:val="24"/>
        </w:rPr>
        <w:t xml:space="preserve">数据库</w:t>
      </w:r>
      <w:r>
        <w:rPr>
          <w:rFonts w:hint="eastAsia" w:ascii="仿宋" w:hAnsi="仿宋" w:eastAsia="仿宋" w:cs="仿宋"/>
          <w:b/>
          <w:bCs/>
          <w:iCs/>
          <w:sz w:val="24"/>
          <w:szCs w:val="24"/>
        </w:rPr>
        <w:t xml:space="preserve">技术指标</w:t>
      </w:r>
      <w:r/>
    </w:p>
    <w:tbl>
      <w:tblPr>
        <w:tblpPr w:horzAnchor="page" w:tblpX="1316" w:vertAnchor="text" w:tblpY="22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851"/>
        <w:gridCol w:w="708"/>
        <w:gridCol w:w="1133"/>
        <w:gridCol w:w="1133"/>
        <w:gridCol w:w="5214"/>
      </w:tblGrid>
      <w:tr>
        <w:trPr>
          <w:trHeight w:val="515"/>
        </w:trPr>
        <w:tc>
          <w:tcPr>
            <w:shd w:val="clear" w:color="auto" w:fill="ffffff"/>
            <w:tcW w:w="624" w:type="dxa"/>
            <w:vAlign w:val="center"/>
            <w:textDirection w:val="lrTb"/>
            <w:noWrap w:val="false"/>
          </w:tcPr>
          <w:p>
            <w:pPr>
              <w:pStyle w:val="743"/>
              <w:jc w:val="center"/>
              <w:widowControl/>
              <w:rPr>
                <w:rFonts w:ascii="宋体" w:hAnsi="宋体" w:eastAsia="宋体" w:cs="Arial"/>
                <w:b/>
                <w:bCs/>
              </w:rPr>
              <w:framePr w:vAnchor="text" w:hAnchor="page" w:x="1316" w:y="224"/>
            </w:pPr>
            <w:r>
              <w:rPr>
                <w:rFonts w:hint="eastAsia" w:ascii="宋体" w:hAnsi="宋体" w:eastAsia="宋体" w:cs="Arial"/>
                <w:b/>
                <w:bCs/>
              </w:rPr>
              <w:t xml:space="preserve">序号</w:t>
            </w:r>
            <w:r>
              <w:rPr>
                <w:rFonts w:ascii="宋体" w:hAnsi="宋体" w:eastAsia="宋体" w:cs="Arial"/>
                <w:b/>
                <w:bCs/>
              </w:rPr>
            </w:r>
            <w:r/>
          </w:p>
        </w:tc>
        <w:tc>
          <w:tcPr>
            <w:shd w:val="clear" w:color="auto" w:fill="ffffff"/>
            <w:tcW w:w="851" w:type="dxa"/>
            <w:vAlign w:val="center"/>
            <w:textDirection w:val="lrTb"/>
            <w:noWrap w:val="false"/>
          </w:tcPr>
          <w:p>
            <w:pPr>
              <w:pStyle w:val="743"/>
              <w:jc w:val="center"/>
              <w:widowControl/>
              <w:rPr>
                <w:rFonts w:ascii="宋体" w:hAnsi="宋体" w:eastAsia="宋体" w:cs="Arial"/>
                <w:b/>
                <w:bCs/>
              </w:rPr>
              <w:framePr w:vAnchor="text" w:hAnchor="page" w:x="1316" w:y="224"/>
            </w:pPr>
            <w:r>
              <w:rPr>
                <w:rFonts w:hint="eastAsia" w:ascii="宋体" w:hAnsi="宋体" w:eastAsia="宋体" w:cs="Arial"/>
                <w:b/>
                <w:bCs/>
              </w:rPr>
              <w:t xml:space="preserve">产品类型</w:t>
            </w:r>
            <w:r>
              <w:rPr>
                <w:rFonts w:ascii="宋体" w:hAnsi="宋体" w:eastAsia="宋体" w:cs="Arial"/>
                <w:b/>
                <w:bCs/>
              </w:rPr>
            </w:r>
            <w:r/>
          </w:p>
        </w:tc>
        <w:tc>
          <w:tcPr>
            <w:shd w:val="clear" w:color="auto" w:fill="ffffff"/>
            <w:tcW w:w="708" w:type="dxa"/>
            <w:vAlign w:val="center"/>
            <w:textDirection w:val="lrTb"/>
            <w:noWrap w:val="false"/>
          </w:tcPr>
          <w:p>
            <w:pPr>
              <w:pStyle w:val="743"/>
              <w:jc w:val="center"/>
              <w:widowControl/>
              <w:rPr>
                <w:rFonts w:ascii="宋体" w:hAnsi="宋体" w:eastAsia="宋体" w:cs="Arial"/>
                <w:b/>
                <w:bCs/>
              </w:rPr>
              <w:framePr w:vAnchor="text" w:hAnchor="page" w:x="1316" w:y="224"/>
            </w:pPr>
            <w:r>
              <w:rPr>
                <w:rFonts w:hint="eastAsia" w:ascii="宋体" w:hAnsi="宋体" w:eastAsia="宋体" w:cs="Arial"/>
                <w:b/>
                <w:bCs/>
              </w:rPr>
              <w:t xml:space="preserve">指标分类</w:t>
            </w:r>
            <w:r>
              <w:rPr>
                <w:rFonts w:ascii="宋体" w:hAnsi="宋体" w:eastAsia="宋体" w:cs="Arial"/>
                <w:b/>
                <w:bCs/>
              </w:rPr>
            </w:r>
            <w:r/>
          </w:p>
        </w:tc>
        <w:tc>
          <w:tcPr>
            <w:shd w:val="clear" w:color="auto" w:fill="ffffff"/>
            <w:tcW w:w="1133" w:type="dxa"/>
            <w:vAlign w:val="center"/>
            <w:textDirection w:val="lrTb"/>
            <w:noWrap w:val="false"/>
          </w:tcPr>
          <w:p>
            <w:pPr>
              <w:pStyle w:val="743"/>
              <w:jc w:val="center"/>
              <w:widowControl/>
              <w:rPr>
                <w:rFonts w:ascii="宋体" w:hAnsi="宋体" w:eastAsia="宋体" w:cs="Arial"/>
                <w:b/>
                <w:bCs/>
              </w:rPr>
              <w:framePr w:vAnchor="text" w:hAnchor="page" w:x="1316" w:y="224"/>
            </w:pPr>
            <w:r>
              <w:rPr>
                <w:rFonts w:hint="eastAsia" w:ascii="宋体" w:hAnsi="宋体" w:eastAsia="宋体" w:cs="Arial"/>
                <w:b/>
                <w:bCs/>
              </w:rPr>
              <w:t xml:space="preserve">一级指标</w:t>
            </w:r>
            <w:r>
              <w:rPr>
                <w:rFonts w:ascii="宋体" w:hAnsi="宋体" w:eastAsia="宋体" w:cs="Arial"/>
                <w:b/>
                <w:bCs/>
              </w:rPr>
            </w:r>
            <w:r/>
          </w:p>
        </w:tc>
        <w:tc>
          <w:tcPr>
            <w:shd w:val="clear" w:color="auto" w:fill="ffffff"/>
            <w:tcW w:w="1133" w:type="dxa"/>
            <w:vAlign w:val="center"/>
            <w:textDirection w:val="lrTb"/>
            <w:noWrap w:val="false"/>
          </w:tcPr>
          <w:p>
            <w:pPr>
              <w:pStyle w:val="743"/>
              <w:jc w:val="center"/>
              <w:widowControl/>
              <w:rPr>
                <w:rFonts w:ascii="宋体" w:hAnsi="宋体" w:eastAsia="宋体" w:cs="Arial"/>
                <w:b/>
                <w:bCs/>
              </w:rPr>
              <w:framePr w:vAnchor="text" w:hAnchor="page" w:x="1316" w:y="224"/>
            </w:pPr>
            <w:r>
              <w:rPr>
                <w:rFonts w:hint="eastAsia" w:ascii="宋体" w:hAnsi="宋体" w:eastAsia="宋体" w:cs="Arial"/>
                <w:b/>
                <w:bCs/>
              </w:rPr>
              <w:t xml:space="preserve">二级指标</w:t>
            </w:r>
            <w:r>
              <w:rPr>
                <w:rFonts w:ascii="宋体" w:hAnsi="宋体" w:eastAsia="宋体" w:cs="Arial"/>
                <w:b/>
                <w:bCs/>
              </w:rPr>
            </w:r>
            <w:r/>
          </w:p>
        </w:tc>
        <w:tc>
          <w:tcPr>
            <w:shd w:val="clear" w:color="auto" w:fill="ffffff"/>
            <w:tcW w:w="5214" w:type="dxa"/>
            <w:vAlign w:val="center"/>
            <w:textDirection w:val="lrTb"/>
            <w:noWrap w:val="false"/>
          </w:tcPr>
          <w:p>
            <w:pPr>
              <w:pStyle w:val="743"/>
              <w:jc w:val="center"/>
              <w:widowControl/>
              <w:rPr>
                <w:rFonts w:ascii="宋体" w:hAnsi="宋体" w:eastAsia="宋体" w:cs="Arial"/>
                <w:b/>
                <w:bCs/>
              </w:rPr>
              <w:framePr w:vAnchor="text" w:hAnchor="page" w:x="1316" w:y="224"/>
            </w:pPr>
            <w:r>
              <w:rPr>
                <w:rFonts w:hint="eastAsia" w:ascii="宋体" w:hAnsi="宋体" w:eastAsia="宋体" w:cs="Arial"/>
                <w:b/>
                <w:bCs/>
              </w:rPr>
              <w:t xml:space="preserve">指标要求</w:t>
            </w:r>
            <w:r>
              <w:rPr>
                <w:rFonts w:ascii="宋体" w:hAnsi="宋体" w:eastAsia="宋体" w:cs="Arial"/>
                <w:b/>
                <w:bCs/>
              </w:rPr>
            </w:r>
            <w:r/>
          </w:p>
        </w:tc>
      </w:tr>
      <w:tr>
        <w:trPr>
          <w:trHeight w:val="267"/>
        </w:trPr>
        <w:tc>
          <w:tcPr>
            <w:tcW w:w="624"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1</w:t>
            </w:r>
            <w:r>
              <w:rPr>
                <w:rFonts w:ascii="宋体" w:hAnsi="宋体" w:eastAsia="宋体" w:cs="Arial"/>
                <w:bCs/>
              </w:rPr>
            </w:r>
            <w:r/>
          </w:p>
        </w:tc>
        <w:tc>
          <w:tcPr>
            <w:tcW w:w="851" w:type="dxa"/>
            <w:vAlign w:val="center"/>
            <w:vMerge w:val="restart"/>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数据库</w:t>
            </w:r>
            <w:r>
              <w:rPr>
                <w:rFonts w:ascii="宋体" w:hAnsi="宋体" w:eastAsia="宋体" w:cs="Arial"/>
                <w:bCs/>
              </w:rPr>
            </w:r>
            <w:r/>
          </w:p>
        </w:tc>
        <w:tc>
          <w:tcPr>
            <w:tcW w:w="708"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功能要求</w:t>
            </w:r>
            <w:r>
              <w:rPr>
                <w:rFonts w:ascii="宋体" w:hAnsi="宋体" w:eastAsia="宋体" w:cs="Arial"/>
                <w:bCs/>
              </w:rPr>
            </w:r>
            <w:r/>
          </w:p>
        </w:tc>
        <w:tc>
          <w:tcPr>
            <w:tcW w:w="1133"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安装与升级</w:t>
            </w:r>
            <w:r>
              <w:rPr>
                <w:rFonts w:ascii="宋体" w:hAnsi="宋体" w:eastAsia="宋体" w:cs="Arial"/>
                <w:bCs/>
              </w:rPr>
            </w:r>
            <w:r/>
          </w:p>
        </w:tc>
        <w:tc>
          <w:tcPr>
            <w:tcW w:w="1133"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安装和升级的兼容性</w:t>
            </w:r>
            <w:r>
              <w:rPr>
                <w:rFonts w:ascii="宋体" w:hAnsi="宋体" w:eastAsia="宋体" w:cs="Arial"/>
                <w:bCs/>
              </w:rPr>
            </w:r>
            <w:r/>
          </w:p>
        </w:tc>
        <w:tc>
          <w:tcPr>
            <w:tcW w:w="5214"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支持传统虚拟机部署模式、支持云计算环境部署、支持裸金属环境部署；支持 windows 及国产麒麟、 统信 UOS 操作系统等多平台环境部署；</w:t>
            </w:r>
            <w:r>
              <w:rPr>
                <w:rFonts w:ascii="宋体" w:hAnsi="宋体" w:eastAsia="宋体" w:cs="Arial"/>
                <w:bCs/>
              </w:rPr>
            </w:r>
            <w:r/>
          </w:p>
        </w:tc>
      </w:tr>
      <w:tr>
        <w:trPr>
          <w:trHeight w:val="267"/>
        </w:trPr>
        <w:tc>
          <w:tcPr>
            <w:tcW w:w="624"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2</w:t>
            </w:r>
            <w:r>
              <w:rPr>
                <w:rFonts w:ascii="宋体" w:hAnsi="宋体" w:eastAsia="宋体" w:cs="Arial"/>
                <w:bCs/>
              </w:rPr>
            </w:r>
            <w:r/>
          </w:p>
        </w:tc>
        <w:tc>
          <w:tcPr>
            <w:tcW w:w="851" w:type="dxa"/>
            <w:vAlign w:val="center"/>
            <w:vMerge w:val="continue"/>
            <w:textDirection w:val="lrTb"/>
            <w:noWrap w:val="false"/>
          </w:tcPr>
          <w:p>
            <w:pPr>
              <w:pStyle w:val="743"/>
              <w:jc w:val="center"/>
              <w:rPr>
                <w:rFonts w:ascii="宋体" w:hAnsi="宋体" w:eastAsia="宋体" w:cs="Arial"/>
                <w:bCs/>
              </w:rPr>
              <w:framePr w:vAnchor="text" w:hAnchor="page" w:x="1316" w:y="224"/>
            </w:pPr>
            <w:r>
              <w:rPr>
                <w:rFonts w:ascii="宋体" w:hAnsi="宋体" w:eastAsia="宋体" w:cs="Arial"/>
                <w:bCs/>
              </w:rPr>
            </w:r>
            <w:r/>
          </w:p>
        </w:tc>
        <w:tc>
          <w:tcPr>
            <w:tcW w:w="708"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功能要求</w:t>
            </w:r>
            <w:r>
              <w:rPr>
                <w:rFonts w:ascii="宋体" w:hAnsi="宋体" w:eastAsia="宋体" w:cs="Arial"/>
                <w:bCs/>
              </w:rPr>
            </w:r>
            <w:r/>
          </w:p>
        </w:tc>
        <w:tc>
          <w:tcPr>
            <w:tcW w:w="1133"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集群管理</w:t>
            </w:r>
            <w:r>
              <w:rPr>
                <w:rFonts w:ascii="宋体" w:hAnsi="宋体" w:eastAsia="宋体" w:cs="Arial"/>
                <w:bCs/>
              </w:rPr>
            </w:r>
            <w:r/>
          </w:p>
        </w:tc>
        <w:tc>
          <w:tcPr>
            <w:tcW w:w="1133"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集群构建与管理</w:t>
            </w:r>
            <w:r>
              <w:rPr>
                <w:rFonts w:ascii="宋体" w:hAnsi="宋体" w:eastAsia="宋体" w:cs="Arial"/>
                <w:bCs/>
              </w:rPr>
            </w:r>
            <w:r/>
          </w:p>
        </w:tc>
        <w:tc>
          <w:tcPr>
            <w:tcW w:w="5214"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
                <w:i/>
                <w:iCs/>
                <w:u w:val="single"/>
              </w:rPr>
              <w:t xml:space="preserve">集群支持在多网络段IP组网环境中部署，并做到软件层的冗余，在多网段有大部分故障的场景下，仍可以找寻可用的网络进行通信，而不会触发集群间的故障转移；支持从日志文件离线修复文件坏块或表；主备集群支持基于备机的主机数据坏块修复，当主机数据块损坏时，可以自动从备机复制对应数据块对损坏的主机数据块进行实时修复。支持读写分离、负载均衡。</w:t>
            </w:r>
            <w:r>
              <w:rPr>
                <w:rFonts w:hint="eastAsia" w:ascii="宋体" w:hAnsi="宋体" w:eastAsia="宋体" w:cs="Arial"/>
                <w:b/>
                <w:bCs/>
                <w:i/>
                <w:iCs/>
                <w:u w:val="single"/>
              </w:rPr>
              <w:t xml:space="preserve">（</w:t>
            </w:r>
            <w:r>
              <w:rPr>
                <w:rFonts w:hint="eastAsia" w:ascii="宋体" w:hAnsi="宋体" w:eastAsia="宋体" w:cs="宋体"/>
                <w:b/>
                <w:bCs/>
                <w:i/>
                <w:iCs/>
                <w:u w:val="single"/>
              </w:rPr>
              <w:t xml:space="preserve">投标人需提供承诺函</w:t>
            </w:r>
            <w:r>
              <w:rPr>
                <w:rFonts w:hint="eastAsia" w:ascii="宋体" w:hAnsi="宋体" w:eastAsia="宋体" w:cs="Arial"/>
                <w:b/>
                <w:bCs/>
                <w:i/>
                <w:iCs/>
                <w:u w:val="single"/>
              </w:rPr>
              <w:t xml:space="preserve">）</w:t>
            </w:r>
            <w:r>
              <w:rPr>
                <w:rFonts w:ascii="宋体" w:hAnsi="宋体" w:eastAsia="宋体" w:cs="Arial"/>
                <w:bCs/>
              </w:rPr>
            </w:r>
            <w:r/>
          </w:p>
        </w:tc>
      </w:tr>
      <w:tr>
        <w:trPr>
          <w:trHeight w:val="267"/>
        </w:trPr>
        <w:tc>
          <w:tcPr>
            <w:tcW w:w="624"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3</w:t>
            </w:r>
            <w:r>
              <w:rPr>
                <w:rFonts w:ascii="宋体" w:hAnsi="宋体" w:eastAsia="宋体" w:cs="Arial"/>
                <w:bCs/>
              </w:rPr>
            </w:r>
            <w:r/>
          </w:p>
        </w:tc>
        <w:tc>
          <w:tcPr>
            <w:tcW w:w="851" w:type="dxa"/>
            <w:vAlign w:val="center"/>
            <w:vMerge w:val="continue"/>
            <w:textDirection w:val="lrTb"/>
            <w:noWrap w:val="false"/>
          </w:tcPr>
          <w:p>
            <w:pPr>
              <w:pStyle w:val="743"/>
              <w:jc w:val="center"/>
              <w:rPr>
                <w:rFonts w:ascii="宋体" w:hAnsi="宋体" w:eastAsia="宋体" w:cs="Arial"/>
                <w:bCs/>
              </w:rPr>
              <w:framePr w:vAnchor="text" w:hAnchor="page" w:x="1316" w:y="224"/>
            </w:pPr>
            <w:r>
              <w:rPr>
                <w:rFonts w:ascii="宋体" w:hAnsi="宋体" w:eastAsia="宋体" w:cs="Arial"/>
                <w:bCs/>
              </w:rPr>
            </w:r>
            <w:r/>
          </w:p>
        </w:tc>
        <w:tc>
          <w:tcPr>
            <w:tcW w:w="708"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功能要求</w:t>
            </w:r>
            <w:r>
              <w:rPr>
                <w:rFonts w:ascii="宋体" w:hAnsi="宋体" w:eastAsia="宋体" w:cs="Arial"/>
                <w:bCs/>
              </w:rPr>
            </w:r>
            <w:r/>
          </w:p>
        </w:tc>
        <w:tc>
          <w:tcPr>
            <w:tcW w:w="1133"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工具</w:t>
            </w:r>
            <w:r>
              <w:rPr>
                <w:rFonts w:ascii="宋体" w:hAnsi="宋体" w:eastAsia="宋体" w:cs="Arial"/>
                <w:bCs/>
              </w:rPr>
            </w:r>
            <w:r/>
          </w:p>
        </w:tc>
        <w:tc>
          <w:tcPr>
            <w:tcW w:w="1133"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数据转换及算法</w:t>
            </w:r>
            <w:r>
              <w:rPr>
                <w:rFonts w:ascii="宋体" w:hAnsi="宋体" w:eastAsia="宋体" w:cs="Arial"/>
                <w:bCs/>
              </w:rPr>
            </w:r>
            <w:r/>
          </w:p>
        </w:tc>
        <w:tc>
          <w:tcPr>
            <w:tcW w:w="5214" w:type="dxa"/>
            <w:vAlign w:val="center"/>
            <w:textDirection w:val="lrTb"/>
            <w:noWrap w:val="false"/>
          </w:tcPr>
          <w:p>
            <w:pPr>
              <w:pStyle w:val="743"/>
              <w:widowControl/>
              <w:rPr>
                <w:rFonts w:ascii="宋体" w:hAnsi="宋体" w:eastAsia="宋体" w:cs="Arial"/>
                <w:b/>
                <w:bCs/>
              </w:rPr>
              <w:framePr w:vAnchor="text" w:hAnchor="page" w:x="1316" w:y="224"/>
            </w:pPr>
            <w:r>
              <w:rPr>
                <w:rFonts w:hint="eastAsia" w:ascii="宋体" w:hAnsi="宋体" w:eastAsia="宋体" w:cs="Arial"/>
                <w:bCs/>
              </w:rPr>
              <w:t xml:space="preserve">★1.支持对地理数据、矢量数据、拓扑数据、栅格数据的存储、计算、分析；支持对DEM数据相关橾作；支持对空间数据的坐标系的相互转换；支待GIST等空间数据索引。</w:t>
            </w:r>
            <w:r>
              <w:rPr>
                <w:rFonts w:hint="eastAsia" w:ascii="宋体" w:hAnsi="宋体" w:eastAsia="宋体" w:cs="宋体"/>
                <w:b/>
              </w:rPr>
              <w:t xml:space="preserve">(投标人提供承诺函，中标后提供相关证明文件</w:t>
            </w:r>
            <w:r>
              <w:rPr>
                <w:rFonts w:hint="eastAsia" w:ascii="宋体" w:hAnsi="宋体" w:eastAsia="宋体" w:cs="Arial"/>
                <w:b/>
                <w:bCs/>
              </w:rPr>
              <w:t xml:space="preserve">）</w:t>
            </w:r>
            <w:r>
              <w:rPr>
                <w:rFonts w:ascii="宋体" w:hAnsi="宋体" w:eastAsia="宋体" w:cs="Arial"/>
                <w:b/>
                <w:bCs/>
              </w:rPr>
            </w:r>
            <w:r/>
          </w:p>
          <w:p>
            <w:pPr>
              <w:pStyle w:val="743"/>
              <w:widowControl/>
              <w:rPr>
                <w:rFonts w:ascii="宋体" w:hAnsi="宋体" w:eastAsia="宋体" w:cs="Arial"/>
                <w:bCs/>
              </w:rPr>
              <w:framePr w:vAnchor="text" w:hAnchor="page" w:x="1316" w:y="224"/>
            </w:pPr>
            <w:r>
              <w:rPr>
                <w:rFonts w:hint="eastAsia" w:ascii="宋体" w:hAnsi="宋体" w:eastAsia="宋体" w:cs="Arial"/>
                <w:bCs/>
              </w:rPr>
              <w:t xml:space="preserve">★2.支持jieba、zhparser等多种分词算法，且jieba、zhparser算法均支持utf-8及gbk编码进行分词。</w:t>
            </w:r>
            <w:r>
              <w:rPr>
                <w:rFonts w:hint="eastAsia" w:ascii="宋体" w:hAnsi="宋体" w:eastAsia="宋体" w:cs="Arial"/>
                <w:b/>
                <w:bCs/>
              </w:rPr>
              <w:t xml:space="preserve">（</w:t>
            </w:r>
            <w:r>
              <w:rPr>
                <w:rFonts w:hint="eastAsia" w:ascii="宋体" w:hAnsi="宋体" w:eastAsia="宋体" w:cs="宋体"/>
                <w:b/>
              </w:rPr>
              <w:t xml:space="preserve">投标人提供承诺函，中标后提供相关证明文件)</w:t>
            </w:r>
            <w:r>
              <w:rPr>
                <w:rFonts w:ascii="宋体" w:hAnsi="宋体" w:eastAsia="宋体" w:cs="Arial"/>
                <w:bCs/>
              </w:rPr>
            </w:r>
            <w:r/>
          </w:p>
        </w:tc>
      </w:tr>
      <w:tr>
        <w:trPr>
          <w:trHeight w:val="267"/>
        </w:trPr>
        <w:tc>
          <w:tcPr>
            <w:tcW w:w="624"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4</w:t>
            </w:r>
            <w:r>
              <w:rPr>
                <w:rFonts w:ascii="宋体" w:hAnsi="宋体" w:eastAsia="宋体" w:cs="Arial"/>
                <w:bCs/>
              </w:rPr>
            </w:r>
            <w:r/>
          </w:p>
        </w:tc>
        <w:tc>
          <w:tcPr>
            <w:tcW w:w="851" w:type="dxa"/>
            <w:vAlign w:val="center"/>
            <w:vMerge w:val="continue"/>
            <w:textDirection w:val="lrTb"/>
            <w:noWrap w:val="false"/>
          </w:tcPr>
          <w:p>
            <w:pPr>
              <w:pStyle w:val="743"/>
              <w:jc w:val="center"/>
              <w:rPr>
                <w:rFonts w:ascii="宋体" w:hAnsi="宋体" w:eastAsia="宋体" w:cs="Arial"/>
                <w:bCs/>
              </w:rPr>
              <w:framePr w:vAnchor="text" w:hAnchor="page" w:x="1316" w:y="224"/>
            </w:pPr>
            <w:r>
              <w:rPr>
                <w:rFonts w:ascii="宋体" w:hAnsi="宋体" w:eastAsia="宋体" w:cs="Arial"/>
                <w:bCs/>
              </w:rPr>
            </w:r>
            <w:r/>
          </w:p>
        </w:tc>
        <w:tc>
          <w:tcPr>
            <w:tcW w:w="708"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功能要求</w:t>
            </w:r>
            <w:r>
              <w:rPr>
                <w:rFonts w:ascii="宋体" w:hAnsi="宋体" w:eastAsia="宋体" w:cs="Arial"/>
                <w:bCs/>
              </w:rPr>
            </w:r>
            <w:r/>
          </w:p>
        </w:tc>
        <w:tc>
          <w:tcPr>
            <w:tcW w:w="1133"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工具</w:t>
            </w:r>
            <w:r>
              <w:rPr>
                <w:rFonts w:ascii="宋体" w:hAnsi="宋体" w:eastAsia="宋体" w:cs="Arial"/>
                <w:bCs/>
              </w:rPr>
            </w:r>
            <w:r/>
          </w:p>
        </w:tc>
        <w:tc>
          <w:tcPr>
            <w:tcW w:w="1133"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监控工具</w:t>
            </w:r>
            <w:r>
              <w:rPr>
                <w:rFonts w:ascii="宋体" w:hAnsi="宋体" w:eastAsia="宋体" w:cs="Arial"/>
                <w:bCs/>
              </w:rPr>
            </w:r>
            <w:r/>
          </w:p>
        </w:tc>
        <w:tc>
          <w:tcPr>
            <w:tcW w:w="5214"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提供配套的数据库监控工具，支持超15项磁盘健康状态展示，包括启动/停止计数、重映射扇区数、寻道错误率、通电时间累计、磁盘通电次数、运行时坏块计数、报告的无法修正错误、命令超时、磁头在异常高度工作、磁头加载卸载循环计数、当前待映射扇区计数、磁盘出厂写数据统计、磁盘出厂读数据统计等。</w:t>
            </w:r>
            <w:r>
              <w:rPr>
                <w:rFonts w:hint="eastAsia" w:ascii="宋体" w:hAnsi="宋体" w:eastAsia="宋体" w:cs="Arial"/>
                <w:b/>
                <w:bCs/>
              </w:rPr>
              <w:t xml:space="preserve">（</w:t>
            </w:r>
            <w:r>
              <w:rPr>
                <w:rFonts w:hint="eastAsia" w:ascii="宋体" w:hAnsi="宋体" w:eastAsia="宋体" w:cs="宋体"/>
                <w:b/>
              </w:rPr>
              <w:t xml:space="preserve">(投标人提供承诺函，中标后提供相关证明文件)</w:t>
            </w:r>
            <w:r>
              <w:rPr>
                <w:rFonts w:hint="eastAsia" w:ascii="宋体" w:hAnsi="宋体" w:eastAsia="宋体" w:cs="Arial"/>
                <w:b/>
                <w:bCs/>
              </w:rPr>
              <w:t xml:space="preserve">）</w:t>
            </w:r>
            <w:r>
              <w:rPr>
                <w:rFonts w:ascii="宋体" w:hAnsi="宋体" w:eastAsia="宋体" w:cs="Arial"/>
                <w:bCs/>
              </w:rPr>
            </w:r>
            <w:r/>
          </w:p>
        </w:tc>
      </w:tr>
      <w:tr>
        <w:trPr>
          <w:trHeight w:val="267"/>
        </w:trPr>
        <w:tc>
          <w:tcPr>
            <w:tcW w:w="624"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5</w:t>
            </w:r>
            <w:r>
              <w:rPr>
                <w:rFonts w:ascii="宋体" w:hAnsi="宋体" w:eastAsia="宋体" w:cs="Arial"/>
                <w:bCs/>
              </w:rPr>
            </w:r>
            <w:r/>
          </w:p>
        </w:tc>
        <w:tc>
          <w:tcPr>
            <w:tcW w:w="851" w:type="dxa"/>
            <w:vAlign w:val="center"/>
            <w:vMerge w:val="continue"/>
            <w:textDirection w:val="lrTb"/>
            <w:noWrap w:val="false"/>
          </w:tcPr>
          <w:p>
            <w:pPr>
              <w:pStyle w:val="743"/>
              <w:jc w:val="center"/>
              <w:rPr>
                <w:rFonts w:ascii="宋体" w:hAnsi="宋体" w:eastAsia="宋体" w:cs="Arial"/>
                <w:bCs/>
              </w:rPr>
              <w:framePr w:vAnchor="text" w:hAnchor="page" w:x="1316" w:y="224"/>
            </w:pPr>
            <w:r>
              <w:rPr>
                <w:rFonts w:ascii="宋体" w:hAnsi="宋体" w:eastAsia="宋体" w:cs="Arial"/>
                <w:bCs/>
              </w:rPr>
            </w:r>
            <w:r/>
          </w:p>
        </w:tc>
        <w:tc>
          <w:tcPr>
            <w:tcW w:w="708"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功能要求</w:t>
            </w:r>
            <w:r>
              <w:rPr>
                <w:rFonts w:ascii="宋体" w:hAnsi="宋体" w:eastAsia="宋体" w:cs="Arial"/>
                <w:bCs/>
              </w:rPr>
            </w:r>
            <w:r/>
          </w:p>
        </w:tc>
        <w:tc>
          <w:tcPr>
            <w:tcW w:w="1133"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工具</w:t>
            </w:r>
            <w:r>
              <w:rPr>
                <w:rFonts w:ascii="宋体" w:hAnsi="宋体" w:eastAsia="宋体" w:cs="Arial"/>
                <w:bCs/>
              </w:rPr>
            </w:r>
            <w:r/>
          </w:p>
        </w:tc>
        <w:tc>
          <w:tcPr>
            <w:tcW w:w="1133"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数据报告</w:t>
            </w:r>
            <w:r>
              <w:rPr>
                <w:rFonts w:ascii="宋体" w:hAnsi="宋体" w:eastAsia="宋体" w:cs="Arial"/>
                <w:bCs/>
              </w:rPr>
            </w:r>
            <w:r/>
          </w:p>
        </w:tc>
        <w:tc>
          <w:tcPr>
            <w:tcW w:w="5214" w:type="dxa"/>
            <w:vAlign w:val="center"/>
            <w:textDirection w:val="lrTb"/>
            <w:noWrap w:val="false"/>
          </w:tcPr>
          <w:p>
            <w:pPr>
              <w:pStyle w:val="743"/>
              <w:rPr>
                <w:rFonts w:ascii="宋体" w:hAnsi="宋体" w:eastAsia="宋体" w:cs="Arial"/>
                <w:bCs/>
              </w:rPr>
              <w:framePr w:vAnchor="text" w:hAnchor="page" w:x="1316" w:y="224"/>
            </w:pPr>
            <w:r>
              <w:rPr>
                <w:rFonts w:hint="eastAsia" w:ascii="宋体" w:hAnsi="宋体" w:eastAsia="宋体" w:cs="Arial"/>
                <w:bCs/>
              </w:rPr>
              <w:t xml:space="preserve">1.支持类Oracle AWR DIFF报告，支持超过5个大项，细</w:t>
            </w:r>
            <w:r>
              <w:rPr>
                <w:rFonts w:hint="eastAsia" w:ascii="宋体" w:hAnsi="宋体" w:eastAsia="宋体" w:cs="Arial"/>
                <w:bCs/>
              </w:rPr>
              <w:t xml:space="preserve">分指标项超过40个，如主机配置、负载分析、实例效率百分比（目标100%）、Top10前台等待事件、Top10前台等待事件分类、主机IO、IO分析、内存统计、SQL类型统计、时间模型统计、前台等待事件分类、前台等待事件、后台等待事件、数据库执行时间、SQL报文执行时间、共享内存统计、实例IO按进程类型统计、实例IO按文件类型统计、实例IO按数据库名统计、实例IO按表空间统计、实例IO按数据库对象类型统计、Top10请求次数的锁活动、关键活动按执行次数统计等。报告支持网页形式，支持中文。支持自动采集和保存数据。</w:t>
            </w:r>
            <w:r>
              <w:rPr>
                <w:rFonts w:ascii="宋体" w:hAnsi="宋体" w:eastAsia="宋体" w:cs="Arial"/>
                <w:bCs/>
              </w:rPr>
            </w:r>
            <w:r/>
          </w:p>
          <w:p>
            <w:pPr>
              <w:pStyle w:val="743"/>
              <w:rPr>
                <w:rFonts w:ascii="宋体" w:hAnsi="宋体" w:eastAsia="宋体" w:cs="Arial"/>
                <w:bCs/>
              </w:rPr>
              <w:framePr w:vAnchor="text" w:hAnchor="page" w:x="1316" w:y="224"/>
            </w:pPr>
            <w:r>
              <w:rPr>
                <w:rFonts w:hint="eastAsia" w:ascii="宋体" w:hAnsi="宋体" w:eastAsia="宋体" w:cs="Arial"/>
                <w:bCs/>
              </w:rPr>
              <w:t xml:space="preserve">2.支持类Oracle ASH报告，支持不少于10个报告，如Top用户事件、Top后台事件、TopPL/SQL过程、使用字面变量的TopSQL、等待事件高的Top SQL、完整SQL列表、Top会话等。报告支持文本和网页两种形式，支持中文。支持自动采集和保存数据。</w:t>
            </w:r>
            <w:r>
              <w:rPr>
                <w:rFonts w:ascii="宋体" w:hAnsi="宋体" w:eastAsia="宋体" w:cs="Arial"/>
                <w:bCs/>
              </w:rPr>
            </w:r>
            <w:r/>
          </w:p>
          <w:p>
            <w:pPr>
              <w:pStyle w:val="743"/>
              <w:widowControl/>
              <w:rPr>
                <w:rFonts w:ascii="宋体" w:hAnsi="宋体" w:eastAsia="宋体" w:cs="Arial"/>
                <w:bCs/>
              </w:rPr>
              <w:framePr w:vAnchor="text" w:hAnchor="page" w:x="1316" w:y="224"/>
            </w:pPr>
            <w:r>
              <w:rPr>
                <w:rFonts w:hint="eastAsia" w:ascii="宋体" w:hAnsi="宋体" w:eastAsia="宋体" w:cs="Arial"/>
                <w:bCs/>
              </w:rPr>
              <w:t xml:space="preserve">★3.支持类Oracle ADDM报告，支持不少于5个大项，细分建议项不少于20个，如数据库时间分解、TOP SQL建议、使用扩展SQL协议建议、CPU负载高建议、优化回滚事务建议、优化堆页面裁剪建议、TOP等待事件建议、日志缓存写锁冲突建议、日志文件写锁冲突建议、存储IO分解等。支持文本格式报告，支持中文。</w:t>
            </w:r>
            <w:r>
              <w:rPr>
                <w:rFonts w:hint="eastAsia" w:ascii="宋体" w:hAnsi="宋体" w:eastAsia="宋体" w:cs="Arial"/>
                <w:b/>
                <w:bCs/>
              </w:rPr>
              <w:t xml:space="preserve">（</w:t>
            </w:r>
            <w:r>
              <w:rPr>
                <w:rFonts w:hint="eastAsia" w:ascii="宋体" w:hAnsi="宋体" w:eastAsia="宋体" w:cs="宋体"/>
                <w:b/>
              </w:rPr>
              <w:t xml:space="preserve">投标人提供承诺函，中标后提供相关证明文件）</w:t>
            </w:r>
            <w:r>
              <w:rPr>
                <w:rFonts w:ascii="宋体" w:hAnsi="宋体" w:eastAsia="宋体" w:cs="Arial"/>
                <w:bCs/>
              </w:rPr>
            </w:r>
            <w:r/>
          </w:p>
        </w:tc>
      </w:tr>
      <w:tr>
        <w:trPr>
          <w:trHeight w:val="267"/>
        </w:trPr>
        <w:tc>
          <w:tcPr>
            <w:tcW w:w="624"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6</w:t>
            </w:r>
            <w:r>
              <w:rPr>
                <w:rFonts w:ascii="宋体" w:hAnsi="宋体" w:eastAsia="宋体" w:cs="Arial"/>
                <w:bCs/>
              </w:rPr>
            </w:r>
            <w:r/>
          </w:p>
        </w:tc>
        <w:tc>
          <w:tcPr>
            <w:tcW w:w="851" w:type="dxa"/>
            <w:vAlign w:val="center"/>
            <w:vMerge w:val="continue"/>
            <w:textDirection w:val="lrTb"/>
            <w:noWrap w:val="false"/>
          </w:tcPr>
          <w:p>
            <w:pPr>
              <w:pStyle w:val="743"/>
              <w:jc w:val="center"/>
              <w:rPr>
                <w:rFonts w:ascii="宋体" w:hAnsi="宋体" w:eastAsia="宋体" w:cs="Arial"/>
                <w:bCs/>
              </w:rPr>
              <w:framePr w:vAnchor="text" w:hAnchor="page" w:x="1316" w:y="224"/>
            </w:pPr>
            <w:r>
              <w:rPr>
                <w:rFonts w:ascii="宋体" w:hAnsi="宋体" w:eastAsia="宋体" w:cs="Arial"/>
                <w:bCs/>
              </w:rPr>
            </w:r>
            <w:r/>
          </w:p>
        </w:tc>
        <w:tc>
          <w:tcPr>
            <w:tcW w:w="708"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可靠性要求</w:t>
            </w:r>
            <w:r>
              <w:rPr>
                <w:rFonts w:ascii="宋体" w:hAnsi="宋体" w:eastAsia="宋体" w:cs="Arial"/>
                <w:bCs/>
              </w:rPr>
            </w:r>
            <w:r/>
          </w:p>
        </w:tc>
        <w:tc>
          <w:tcPr>
            <w:tcW w:w="1133"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故障切换</w:t>
            </w:r>
            <w:r>
              <w:rPr>
                <w:rFonts w:ascii="宋体" w:hAnsi="宋体" w:eastAsia="宋体" w:cs="Arial"/>
                <w:bCs/>
              </w:rPr>
            </w:r>
            <w:r/>
          </w:p>
        </w:tc>
        <w:tc>
          <w:tcPr>
            <w:tcW w:w="1133"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恢复无断点</w:t>
            </w:r>
            <w:r>
              <w:rPr>
                <w:rFonts w:ascii="宋体" w:hAnsi="宋体" w:eastAsia="宋体" w:cs="Arial"/>
                <w:bCs/>
              </w:rPr>
            </w:r>
            <w:r/>
          </w:p>
        </w:tc>
        <w:tc>
          <w:tcPr>
            <w:tcW w:w="5214"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支持在线备份和恢复，并具备恢复到具体某个时间点的能力。支持从日志文件离线修复文件坏块或表；主备集群支持基于备机的主机数据坏块修复，当主机数据块损坏时，可以自动从备机复制对应数据块对损坏的主机数据块进行实时修复。</w:t>
            </w:r>
            <w:r>
              <w:rPr>
                <w:rFonts w:ascii="宋体" w:hAnsi="宋体" w:eastAsia="宋体" w:cs="Arial"/>
                <w:bCs/>
              </w:rPr>
            </w:r>
            <w:r/>
          </w:p>
        </w:tc>
      </w:tr>
      <w:tr>
        <w:trPr>
          <w:trHeight w:val="267"/>
        </w:trPr>
        <w:tc>
          <w:tcPr>
            <w:tcW w:w="624"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7</w:t>
            </w:r>
            <w:r>
              <w:rPr>
                <w:rFonts w:ascii="宋体" w:hAnsi="宋体" w:eastAsia="宋体" w:cs="Arial"/>
                <w:bCs/>
              </w:rPr>
            </w:r>
            <w:r/>
          </w:p>
        </w:tc>
        <w:tc>
          <w:tcPr>
            <w:tcW w:w="851" w:type="dxa"/>
            <w:vAlign w:val="center"/>
            <w:vMerge w:val="continue"/>
            <w:textDirection w:val="lrTb"/>
            <w:noWrap w:val="false"/>
          </w:tcPr>
          <w:p>
            <w:pPr>
              <w:pStyle w:val="743"/>
              <w:jc w:val="center"/>
              <w:rPr>
                <w:rFonts w:ascii="宋体" w:hAnsi="宋体" w:eastAsia="宋体" w:cs="Arial"/>
                <w:bCs/>
              </w:rPr>
              <w:framePr w:vAnchor="text" w:hAnchor="page" w:x="1316" w:y="224"/>
            </w:pPr>
            <w:r>
              <w:rPr>
                <w:rFonts w:ascii="宋体" w:hAnsi="宋体" w:eastAsia="宋体" w:cs="Arial"/>
                <w:bCs/>
              </w:rPr>
            </w:r>
            <w:r/>
          </w:p>
        </w:tc>
        <w:tc>
          <w:tcPr>
            <w:tcW w:w="708"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兼容要求</w:t>
            </w:r>
            <w:r>
              <w:rPr>
                <w:rFonts w:ascii="宋体" w:hAnsi="宋体" w:eastAsia="宋体" w:cs="Arial"/>
                <w:bCs/>
              </w:rPr>
            </w:r>
            <w:r/>
          </w:p>
        </w:tc>
        <w:tc>
          <w:tcPr>
            <w:tcW w:w="1133"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软件兼容</w:t>
            </w:r>
            <w:r>
              <w:rPr>
                <w:rFonts w:ascii="宋体" w:hAnsi="宋体" w:eastAsia="宋体" w:cs="Arial"/>
                <w:bCs/>
              </w:rPr>
            </w:r>
            <w:r/>
          </w:p>
        </w:tc>
        <w:tc>
          <w:tcPr>
            <w:tcW w:w="1133"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云化部署</w:t>
            </w:r>
            <w:r>
              <w:rPr>
                <w:rFonts w:ascii="宋体" w:hAnsi="宋体" w:eastAsia="宋体" w:cs="Arial"/>
                <w:bCs/>
              </w:rPr>
            </w:r>
            <w:r/>
          </w:p>
        </w:tc>
        <w:tc>
          <w:tcPr>
            <w:tcW w:w="5214"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支持云数据库技术，支持在国产平台云计算基础设施的多种环境上部署，支持传统的虚拟机环境部署、支持通过 Docker 容器部署、支持在 BMS 裸金属环境上部署。</w:t>
            </w:r>
            <w:r>
              <w:rPr>
                <w:rFonts w:ascii="宋体" w:hAnsi="宋体" w:eastAsia="宋体" w:cs="Arial"/>
                <w:bCs/>
              </w:rPr>
            </w:r>
            <w:r/>
          </w:p>
        </w:tc>
      </w:tr>
      <w:tr>
        <w:trPr>
          <w:trHeight w:val="267"/>
        </w:trPr>
        <w:tc>
          <w:tcPr>
            <w:tcW w:w="624"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8</w:t>
            </w:r>
            <w:r>
              <w:rPr>
                <w:rFonts w:ascii="宋体" w:hAnsi="宋体" w:eastAsia="宋体" w:cs="Arial"/>
                <w:bCs/>
              </w:rPr>
            </w:r>
            <w:r/>
          </w:p>
        </w:tc>
        <w:tc>
          <w:tcPr>
            <w:tcW w:w="851" w:type="dxa"/>
            <w:vAlign w:val="center"/>
            <w:vMerge w:val="continue"/>
            <w:textDirection w:val="lrTb"/>
            <w:noWrap w:val="false"/>
          </w:tcPr>
          <w:p>
            <w:pPr>
              <w:pStyle w:val="743"/>
              <w:jc w:val="center"/>
              <w:rPr>
                <w:rFonts w:ascii="宋体" w:hAnsi="宋体" w:eastAsia="宋体" w:cs="Arial"/>
                <w:bCs/>
              </w:rPr>
              <w:framePr w:vAnchor="text" w:hAnchor="page" w:x="1316" w:y="224"/>
            </w:pPr>
            <w:r>
              <w:rPr>
                <w:rFonts w:ascii="宋体" w:hAnsi="宋体" w:eastAsia="宋体" w:cs="Arial"/>
                <w:bCs/>
              </w:rPr>
            </w:r>
            <w:r/>
          </w:p>
        </w:tc>
        <w:tc>
          <w:tcPr>
            <w:tcW w:w="708"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兼容要求</w:t>
            </w:r>
            <w:r>
              <w:rPr>
                <w:rFonts w:ascii="宋体" w:hAnsi="宋体" w:eastAsia="宋体" w:cs="Arial"/>
                <w:bCs/>
              </w:rPr>
            </w:r>
            <w:r/>
          </w:p>
        </w:tc>
        <w:tc>
          <w:tcPr>
            <w:tcW w:w="1133"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硬件兼容</w:t>
            </w:r>
            <w:r>
              <w:rPr>
                <w:rFonts w:ascii="宋体" w:hAnsi="宋体" w:eastAsia="宋体" w:cs="Arial"/>
                <w:bCs/>
              </w:rPr>
            </w:r>
            <w:r/>
          </w:p>
        </w:tc>
        <w:tc>
          <w:tcPr>
            <w:tcW w:w="1133"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硬件平台兼容</w:t>
            </w:r>
            <w:r>
              <w:rPr>
                <w:rFonts w:ascii="宋体" w:hAnsi="宋体" w:eastAsia="宋体" w:cs="Arial"/>
                <w:bCs/>
              </w:rPr>
            </w:r>
            <w:r/>
          </w:p>
        </w:tc>
        <w:tc>
          <w:tcPr>
            <w:tcW w:w="5214"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同源支持以下至少三种CPU 平台架构：ARM；LoongArch；MIPS；SW64；x86；支持SMP 和NUMA 的运行环境。</w:t>
            </w:r>
            <w:r>
              <w:rPr>
                <w:rFonts w:ascii="宋体" w:hAnsi="宋体" w:eastAsia="宋体" w:cs="Arial"/>
                <w:bCs/>
              </w:rPr>
            </w:r>
            <w:r/>
          </w:p>
        </w:tc>
      </w:tr>
      <w:tr>
        <w:trPr>
          <w:trHeight w:val="267"/>
        </w:trPr>
        <w:tc>
          <w:tcPr>
            <w:tcW w:w="624"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9</w:t>
            </w:r>
            <w:r>
              <w:rPr>
                <w:rFonts w:ascii="宋体" w:hAnsi="宋体" w:eastAsia="宋体" w:cs="Arial"/>
                <w:bCs/>
              </w:rPr>
            </w:r>
            <w:r/>
          </w:p>
        </w:tc>
        <w:tc>
          <w:tcPr>
            <w:tcW w:w="851" w:type="dxa"/>
            <w:vAlign w:val="center"/>
            <w:vMerge w:val="continue"/>
            <w:textDirection w:val="lrTb"/>
            <w:noWrap w:val="false"/>
          </w:tcPr>
          <w:p>
            <w:pPr>
              <w:pStyle w:val="743"/>
              <w:jc w:val="center"/>
              <w:rPr>
                <w:rFonts w:ascii="宋体" w:hAnsi="宋体" w:eastAsia="宋体" w:cs="Arial"/>
                <w:bCs/>
              </w:rPr>
              <w:framePr w:vAnchor="text" w:hAnchor="page" w:x="1316" w:y="224"/>
            </w:pPr>
            <w:r>
              <w:rPr>
                <w:rFonts w:ascii="宋体" w:hAnsi="宋体" w:eastAsia="宋体" w:cs="Arial"/>
                <w:bCs/>
              </w:rPr>
            </w:r>
            <w:r/>
          </w:p>
        </w:tc>
        <w:tc>
          <w:tcPr>
            <w:tcW w:w="708"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兼容要求</w:t>
            </w:r>
            <w:r>
              <w:rPr>
                <w:rFonts w:ascii="宋体" w:hAnsi="宋体" w:eastAsia="宋体" w:cs="Arial"/>
                <w:bCs/>
              </w:rPr>
            </w:r>
            <w:r/>
          </w:p>
        </w:tc>
        <w:tc>
          <w:tcPr>
            <w:tcW w:w="1133"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标准兼容</w:t>
            </w:r>
            <w:r>
              <w:rPr>
                <w:rFonts w:ascii="宋体" w:hAnsi="宋体" w:eastAsia="宋体" w:cs="Arial"/>
                <w:bCs/>
              </w:rPr>
            </w:r>
            <w:r/>
          </w:p>
        </w:tc>
        <w:tc>
          <w:tcPr>
            <w:tcW w:w="1133"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ODBC</w:t>
            </w:r>
            <w:r>
              <w:rPr>
                <w:rFonts w:ascii="宋体" w:hAnsi="宋体" w:eastAsia="宋体" w:cs="Arial"/>
                <w:bCs/>
              </w:rPr>
            </w:r>
            <w:r/>
          </w:p>
        </w:tc>
        <w:tc>
          <w:tcPr>
            <w:tcW w:w="5214"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支持ODBC</w:t>
            </w:r>
            <w:r>
              <w:rPr>
                <w:rFonts w:ascii="宋体" w:hAnsi="宋体" w:eastAsia="宋体" w:cs="Arial"/>
                <w:bCs/>
              </w:rPr>
            </w:r>
            <w:r/>
          </w:p>
        </w:tc>
      </w:tr>
      <w:tr>
        <w:trPr>
          <w:trHeight w:val="267"/>
        </w:trPr>
        <w:tc>
          <w:tcPr>
            <w:tcW w:w="624"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10</w:t>
            </w:r>
            <w:r>
              <w:rPr>
                <w:rFonts w:ascii="宋体" w:hAnsi="宋体" w:eastAsia="宋体" w:cs="Arial"/>
                <w:bCs/>
              </w:rPr>
            </w:r>
            <w:r/>
          </w:p>
        </w:tc>
        <w:tc>
          <w:tcPr>
            <w:tcW w:w="851" w:type="dxa"/>
            <w:vAlign w:val="center"/>
            <w:vMerge w:val="continue"/>
            <w:textDirection w:val="lrTb"/>
            <w:noWrap w:val="false"/>
          </w:tcPr>
          <w:p>
            <w:pPr>
              <w:pStyle w:val="743"/>
              <w:jc w:val="center"/>
              <w:rPr>
                <w:rFonts w:ascii="宋体" w:hAnsi="宋体" w:eastAsia="宋体" w:cs="Arial"/>
                <w:bCs/>
              </w:rPr>
              <w:framePr w:vAnchor="text" w:hAnchor="page" w:x="1316" w:y="224"/>
            </w:pPr>
            <w:r>
              <w:rPr>
                <w:rFonts w:ascii="宋体" w:hAnsi="宋体" w:eastAsia="宋体" w:cs="Arial"/>
                <w:bCs/>
              </w:rPr>
            </w:r>
            <w:r/>
          </w:p>
        </w:tc>
        <w:tc>
          <w:tcPr>
            <w:tcW w:w="708"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兼容要求</w:t>
            </w:r>
            <w:r>
              <w:rPr>
                <w:rFonts w:ascii="宋体" w:hAnsi="宋体" w:eastAsia="宋体" w:cs="Arial"/>
                <w:bCs/>
              </w:rPr>
            </w:r>
            <w:r/>
          </w:p>
        </w:tc>
        <w:tc>
          <w:tcPr>
            <w:tcW w:w="1133"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标准兼容</w:t>
            </w:r>
            <w:r>
              <w:rPr>
                <w:rFonts w:ascii="宋体" w:hAnsi="宋体" w:eastAsia="宋体" w:cs="Arial"/>
                <w:bCs/>
              </w:rPr>
            </w:r>
            <w:r/>
          </w:p>
        </w:tc>
        <w:tc>
          <w:tcPr>
            <w:tcW w:w="1133"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JDBC</w:t>
            </w:r>
            <w:r>
              <w:rPr>
                <w:rFonts w:ascii="宋体" w:hAnsi="宋体" w:eastAsia="宋体" w:cs="Arial"/>
                <w:bCs/>
              </w:rPr>
            </w:r>
            <w:r/>
          </w:p>
        </w:tc>
        <w:tc>
          <w:tcPr>
            <w:tcW w:w="5214"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支持JDBC</w:t>
            </w:r>
            <w:r>
              <w:rPr>
                <w:rFonts w:ascii="宋体" w:hAnsi="宋体" w:eastAsia="宋体" w:cs="Arial"/>
                <w:bCs/>
              </w:rPr>
            </w:r>
            <w:r/>
          </w:p>
        </w:tc>
      </w:tr>
      <w:tr>
        <w:trPr>
          <w:trHeight w:val="267"/>
        </w:trPr>
        <w:tc>
          <w:tcPr>
            <w:tcW w:w="624"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11</w:t>
            </w:r>
            <w:r>
              <w:rPr>
                <w:rFonts w:ascii="宋体" w:hAnsi="宋体" w:eastAsia="宋体" w:cs="Arial"/>
                <w:bCs/>
              </w:rPr>
            </w:r>
            <w:r/>
          </w:p>
        </w:tc>
        <w:tc>
          <w:tcPr>
            <w:tcW w:w="851" w:type="dxa"/>
            <w:vAlign w:val="center"/>
            <w:vMerge w:val="continue"/>
            <w:textDirection w:val="lrTb"/>
            <w:noWrap w:val="false"/>
          </w:tcPr>
          <w:p>
            <w:pPr>
              <w:pStyle w:val="743"/>
              <w:jc w:val="center"/>
              <w:rPr>
                <w:rFonts w:ascii="宋体" w:hAnsi="宋体" w:eastAsia="宋体" w:cs="Arial"/>
                <w:bCs/>
              </w:rPr>
              <w:framePr w:vAnchor="text" w:hAnchor="page" w:x="1316" w:y="224"/>
            </w:pPr>
            <w:r>
              <w:rPr>
                <w:rFonts w:ascii="宋体" w:hAnsi="宋体" w:eastAsia="宋体" w:cs="Arial"/>
                <w:bCs/>
              </w:rPr>
            </w:r>
            <w:r/>
          </w:p>
        </w:tc>
        <w:tc>
          <w:tcPr>
            <w:tcW w:w="708"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安全要求</w:t>
            </w:r>
            <w:r>
              <w:rPr>
                <w:rFonts w:ascii="宋体" w:hAnsi="宋体" w:eastAsia="宋体" w:cs="Arial"/>
                <w:bCs/>
              </w:rPr>
            </w:r>
            <w:r/>
          </w:p>
        </w:tc>
        <w:tc>
          <w:tcPr>
            <w:tcW w:w="1133"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增强安全</w:t>
            </w:r>
            <w:r>
              <w:rPr>
                <w:rFonts w:ascii="宋体" w:hAnsi="宋体" w:eastAsia="宋体" w:cs="Arial"/>
                <w:bCs/>
              </w:rPr>
            </w:r>
            <w:r/>
          </w:p>
        </w:tc>
        <w:tc>
          <w:tcPr>
            <w:tcW w:w="1133"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防篡改</w:t>
            </w:r>
            <w:r>
              <w:rPr>
                <w:rFonts w:ascii="宋体" w:hAnsi="宋体" w:eastAsia="宋体" w:cs="Arial"/>
                <w:bCs/>
              </w:rPr>
            </w:r>
            <w:r/>
          </w:p>
        </w:tc>
        <w:tc>
          <w:tcPr>
            <w:tcW w:w="5214"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支持对指定的表开启防篡改能力，开启后，对重要数据的增、删、改操作，记录篡改校验信息，并提供篡改校验能力；支持对指定的表开启追溯能力，开启后，对数据的变更具有全向追溯能力，能够记录数据变更的历史信息以及相应的操作记录。</w:t>
            </w:r>
            <w:r>
              <w:rPr>
                <w:rFonts w:ascii="宋体" w:hAnsi="宋体" w:eastAsia="宋体" w:cs="Arial"/>
                <w:bCs/>
              </w:rPr>
            </w:r>
            <w:r/>
          </w:p>
        </w:tc>
      </w:tr>
      <w:tr>
        <w:trPr>
          <w:trHeight w:val="267"/>
        </w:trPr>
        <w:tc>
          <w:tcPr>
            <w:tcW w:w="624"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12</w:t>
            </w:r>
            <w:r>
              <w:rPr>
                <w:rFonts w:ascii="宋体" w:hAnsi="宋体" w:eastAsia="宋体" w:cs="Arial"/>
                <w:bCs/>
              </w:rPr>
            </w:r>
            <w:r/>
          </w:p>
        </w:tc>
        <w:tc>
          <w:tcPr>
            <w:tcW w:w="851" w:type="dxa"/>
            <w:vAlign w:val="center"/>
            <w:vMerge w:val="continue"/>
            <w:textDirection w:val="lrTb"/>
            <w:noWrap w:val="false"/>
          </w:tcPr>
          <w:p>
            <w:pPr>
              <w:pStyle w:val="743"/>
              <w:jc w:val="center"/>
              <w:rPr>
                <w:rFonts w:ascii="宋体" w:hAnsi="宋体" w:eastAsia="宋体" w:cs="Arial"/>
                <w:bCs/>
              </w:rPr>
              <w:framePr w:vAnchor="text" w:hAnchor="page" w:x="1316" w:y="224"/>
            </w:pPr>
            <w:r>
              <w:rPr>
                <w:rFonts w:ascii="宋体" w:hAnsi="宋体" w:eastAsia="宋体" w:cs="Arial"/>
                <w:bCs/>
              </w:rPr>
            </w:r>
            <w:r/>
          </w:p>
        </w:tc>
        <w:tc>
          <w:tcPr>
            <w:tcW w:w="708"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商务要求</w:t>
            </w:r>
            <w:r>
              <w:rPr>
                <w:rFonts w:ascii="宋体" w:hAnsi="宋体" w:eastAsia="宋体" w:cs="Arial"/>
                <w:bCs/>
              </w:rPr>
            </w:r>
            <w:r/>
          </w:p>
        </w:tc>
        <w:tc>
          <w:tcPr>
            <w:tcW w:w="1133" w:type="dxa"/>
            <w:vAlign w:val="center"/>
            <w:textDirection w:val="lrTb"/>
            <w:noWrap w:val="false"/>
          </w:tcPr>
          <w:p>
            <w:pPr>
              <w:pStyle w:val="743"/>
              <w:jc w:val="center"/>
              <w:widowControl/>
              <w:rPr>
                <w:rFonts w:ascii="宋体" w:hAnsi="宋体" w:eastAsia="宋体" w:cs="Arial"/>
                <w:bCs/>
              </w:rPr>
              <w:framePr w:vAnchor="text" w:hAnchor="page" w:x="1316" w:y="224"/>
            </w:pPr>
            <w:r>
              <w:rPr>
                <w:rFonts w:hint="eastAsia" w:ascii="宋体" w:hAnsi="宋体" w:eastAsia="宋体" w:cs="Arial"/>
                <w:bCs/>
              </w:rPr>
              <w:t xml:space="preserve">商务服务</w:t>
            </w:r>
            <w:r>
              <w:rPr>
                <w:rFonts w:ascii="宋体" w:hAnsi="宋体" w:eastAsia="宋体" w:cs="Arial"/>
                <w:bCs/>
              </w:rPr>
            </w:r>
            <w:r/>
          </w:p>
        </w:tc>
        <w:tc>
          <w:tcPr>
            <w:tcW w:w="1133" w:type="dxa"/>
            <w:vAlign w:val="center"/>
            <w:textDirection w:val="lrTb"/>
            <w:noWrap w:val="false"/>
          </w:tcPr>
          <w:p>
            <w:pPr>
              <w:pStyle w:val="743"/>
              <w:widowControl/>
              <w:rPr>
                <w:rFonts w:ascii="宋体" w:hAnsi="宋体" w:eastAsia="宋体" w:cs="Arial"/>
                <w:bCs/>
              </w:rPr>
              <w:framePr w:vAnchor="text" w:hAnchor="page" w:x="1316" w:y="224"/>
            </w:pPr>
            <w:r>
              <w:rPr>
                <w:rFonts w:hint="eastAsia" w:ascii="宋体" w:hAnsi="宋体" w:eastAsia="宋体" w:cs="Arial"/>
                <w:bCs/>
              </w:rPr>
              <w:t xml:space="preserve">授权及质保</w:t>
            </w:r>
            <w:r>
              <w:rPr>
                <w:rFonts w:ascii="宋体" w:hAnsi="宋体" w:eastAsia="宋体" w:cs="Arial"/>
                <w:bCs/>
              </w:rPr>
            </w:r>
            <w:r/>
          </w:p>
        </w:tc>
        <w:tc>
          <w:tcPr>
            <w:tcW w:w="5214" w:type="dxa"/>
            <w:vAlign w:val="center"/>
            <w:textDirection w:val="lrTb"/>
            <w:noWrap w:val="false"/>
          </w:tcPr>
          <w:p>
            <w:pPr>
              <w:pStyle w:val="743"/>
              <w:rPr>
                <w:rFonts w:ascii="宋体" w:hAnsi="宋体" w:eastAsia="宋体" w:cs="Arial"/>
                <w:bCs/>
              </w:rPr>
              <w:framePr w:vAnchor="text" w:hAnchor="page" w:x="1316" w:y="224"/>
            </w:pPr>
            <w:r>
              <w:rPr>
                <w:rFonts w:hint="eastAsia" w:ascii="宋体" w:hAnsi="宋体" w:eastAsia="宋体" w:cs="Arial"/>
                <w:bCs/>
              </w:rPr>
              <w:t xml:space="preserve">★永久授权，提供≥</w:t>
            </w:r>
            <w:r>
              <w:rPr>
                <w:rFonts w:hint="eastAsia" w:ascii="宋体" w:hAnsi="宋体" w:eastAsia="宋体" w:cs="宋体"/>
              </w:rPr>
              <w:t xml:space="preserve">应大于三年（但不包括三年）</w:t>
            </w:r>
            <w:r>
              <w:rPr>
                <w:rFonts w:hint="eastAsia" w:ascii="宋体" w:hAnsi="宋体" w:eastAsia="宋体" w:cs="Arial"/>
                <w:bCs/>
              </w:rPr>
              <w:t xml:space="preserve">。（提供投标人质保承诺函，原件扫描上传）</w:t>
            </w:r>
            <w:r>
              <w:rPr>
                <w:rFonts w:ascii="宋体" w:hAnsi="宋体" w:eastAsia="宋体" w:cs="Arial"/>
                <w:bCs/>
              </w:rPr>
            </w:r>
            <w:r/>
          </w:p>
        </w:tc>
      </w:tr>
    </w:tbl>
    <w:p>
      <w:pPr>
        <w:pStyle w:val="743"/>
      </w:pPr>
      <w:r/>
      <w:r/>
    </w:p>
    <w:p>
      <w:pPr>
        <w:pStyle w:val="743"/>
      </w:pPr>
      <w:r/>
      <w:r/>
    </w:p>
    <w:tbl>
      <w:tblPr>
        <w:tblpPr w:horzAnchor="page" w:tblpX="1370" w:vertAnchor="text" w:tblpY="22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2"/>
        <w:gridCol w:w="7802"/>
      </w:tblGrid>
      <w:tr>
        <w:trPr>
          <w:trHeight w:val="93"/>
          <w:tblHeader/>
        </w:trPr>
        <w:tc>
          <w:tcPr>
            <w:shd w:val="clear" w:color="auto" w:fill="bfbfbf"/>
            <w:tcW w:w="1842" w:type="dxa"/>
            <w:vAlign w:val="center"/>
            <w:textDirection w:val="lrTb"/>
            <w:noWrap w:val="false"/>
          </w:tcPr>
          <w:p>
            <w:pPr>
              <w:pStyle w:val="743"/>
              <w:jc w:val="center"/>
              <w:spacing w:line="300" w:lineRule="auto"/>
              <w:tabs>
                <w:tab w:val="left" w:pos="8080" w:leader="none"/>
              </w:tabs>
              <w:rPr>
                <w:rFonts w:ascii="仿宋" w:hAnsi="仿宋" w:eastAsia="仿宋" w:cs="仿宋"/>
                <w:b/>
                <w:bCs/>
                <w:sz w:val="24"/>
                <w:szCs w:val="24"/>
              </w:rPr>
              <w:framePr w:vAnchor="text" w:hAnchor="page" w:x="1370" w:y="220"/>
            </w:pPr>
            <w:r>
              <w:rPr>
                <w:rFonts w:hint="eastAsia" w:ascii="仿宋" w:hAnsi="仿宋" w:eastAsia="仿宋" w:cs="仿宋"/>
                <w:b/>
                <w:bCs/>
                <w:sz w:val="24"/>
                <w:szCs w:val="24"/>
              </w:rPr>
              <w:t xml:space="preserve">设备名称</w:t>
            </w:r>
            <w:r>
              <w:rPr>
                <w:rFonts w:ascii="仿宋" w:hAnsi="仿宋" w:eastAsia="仿宋" w:cs="仿宋"/>
                <w:b/>
                <w:bCs/>
                <w:sz w:val="24"/>
                <w:szCs w:val="24"/>
              </w:rPr>
            </w:r>
            <w:r/>
          </w:p>
        </w:tc>
        <w:tc>
          <w:tcPr>
            <w:shd w:val="clear" w:color="auto" w:fill="bfbfbf"/>
            <w:tcW w:w="7802" w:type="dxa"/>
            <w:vAlign w:val="center"/>
            <w:textDirection w:val="lrTb"/>
            <w:noWrap w:val="false"/>
          </w:tcPr>
          <w:p>
            <w:pPr>
              <w:pStyle w:val="743"/>
              <w:jc w:val="center"/>
              <w:spacing w:line="300" w:lineRule="auto"/>
              <w:tabs>
                <w:tab w:val="left" w:pos="8080" w:leader="none"/>
              </w:tabs>
              <w:rPr>
                <w:rFonts w:ascii="仿宋" w:hAnsi="仿宋" w:eastAsia="仿宋" w:cs="仿宋"/>
                <w:b/>
                <w:bCs/>
                <w:sz w:val="24"/>
                <w:szCs w:val="24"/>
              </w:rPr>
              <w:framePr w:vAnchor="text" w:hAnchor="page" w:x="1370" w:y="220"/>
            </w:pPr>
            <w:r>
              <w:rPr>
                <w:rFonts w:hint="eastAsia" w:ascii="仿宋" w:hAnsi="仿宋" w:eastAsia="仿宋" w:cs="仿宋"/>
                <w:b/>
                <w:bCs/>
                <w:sz w:val="24"/>
                <w:szCs w:val="24"/>
              </w:rPr>
              <w:t xml:space="preserve">技术规格要求</w:t>
            </w:r>
            <w:r>
              <w:rPr>
                <w:rFonts w:ascii="仿宋" w:hAnsi="仿宋" w:eastAsia="仿宋" w:cs="仿宋"/>
                <w:b/>
                <w:bCs/>
                <w:sz w:val="24"/>
                <w:szCs w:val="24"/>
              </w:rPr>
            </w:r>
            <w:r/>
          </w:p>
        </w:tc>
      </w:tr>
      <w:tr>
        <w:trPr>
          <w:trHeight w:val="93"/>
        </w:trPr>
        <w:tc>
          <w:tcPr>
            <w:tcW w:w="1842" w:type="dxa"/>
            <w:vAlign w:val="center"/>
            <w:textDirection w:val="lrTb"/>
            <w:noWrap w:val="false"/>
          </w:tcPr>
          <w:p>
            <w:pPr>
              <w:pStyle w:val="743"/>
              <w:jc w:val="center"/>
              <w:spacing w:line="300" w:lineRule="auto"/>
              <w:tabs>
                <w:tab w:val="left" w:pos="8080" w:leader="none"/>
              </w:tabs>
              <w:rPr>
                <w:rFonts w:ascii="宋体" w:hAnsi="宋体" w:cs="宋体"/>
              </w:rPr>
              <w:framePr w:vAnchor="text" w:hAnchor="page" w:x="1370" w:y="220"/>
            </w:pPr>
            <w:r>
              <w:rPr>
                <w:rFonts w:hint="eastAsia" w:ascii="宋体" w:hAnsi="宋体" w:cs="宋体"/>
                <w:b/>
              </w:rPr>
              <w:t xml:space="preserve">备份设备</w:t>
            </w:r>
            <w:r>
              <w:rPr>
                <w:rFonts w:ascii="宋体" w:hAnsi="宋体" w:cs="宋体"/>
              </w:rPr>
            </w:r>
            <w:r/>
          </w:p>
        </w:tc>
        <w:tc>
          <w:tcPr>
            <w:tcW w:w="7802" w:type="dxa"/>
            <w:vAlign w:val="center"/>
            <w:textDirection w:val="lrTb"/>
            <w:noWrap w:val="false"/>
          </w:tcPr>
          <w:p>
            <w:pPr>
              <w:pStyle w:val="743"/>
              <w:ind w:firstLine="422"/>
              <w:spacing w:line="300" w:lineRule="auto"/>
              <w:tabs>
                <w:tab w:val="left" w:pos="8080" w:leader="none"/>
              </w:tabs>
              <w:rPr>
                <w:rFonts w:ascii="宋体" w:hAnsi="宋体" w:cs="宋体"/>
                <w:b/>
                <w:i/>
                <w:u w:val="single"/>
              </w:rPr>
              <w:framePr w:vAnchor="text" w:hAnchor="page" w:x="1370" w:y="220"/>
            </w:pPr>
            <w:r>
              <w:rPr>
                <w:rFonts w:hint="eastAsia" w:ascii="宋体" w:hAnsi="宋体" w:cs="宋体"/>
                <w:b/>
                <w:i/>
                <w:u w:val="single"/>
              </w:rPr>
              <w:t xml:space="preserve">1.本次CPU配置≥双路鲲鹏 916 2.4GHz, 32core；配置内存≥64GB 内存（2*32GB DDR4内存，剩余14个可用内存插槽）；配置系统盘≥ 2*240G SSD 盘；配置≥2 个千兆网络端口和≥2 个万兆光口（含光模块）；空闲≥5 个 PCI 扩展槽（支持1GE或10GE网络接口卡）。本次配置后端容量50TB订阅授权，标配定时备份数据保护功能；配置磁带归档、云归档、蓝光归档、LAN-Free、重复数据删除、永久增量的高级功能。（投标人提供承诺函，承诺所投产品满足上述硬件性能要求）。</w:t>
            </w:r>
            <w:r>
              <w:rPr>
                <w:rFonts w:ascii="宋体" w:hAnsi="宋体" w:cs="宋体"/>
                <w:b/>
                <w:i/>
                <w:u w:val="single"/>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2.支持主流文件系统、数据库、虚拟化平台、云平台等应用与数据的定时备份功能，包含基本件、云备份、蓝光归档等功能模块，支持重复数据删除、永久增量备份等高级特性。</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★3.备份与恢复系统即可同时支持定时备份保护、副本数据管理、持续数据保护、云备份和异地容灾</w:t>
            </w:r>
            <w:r>
              <w:rPr>
                <w:rFonts w:hint="eastAsia" w:ascii="宋体" w:hAnsi="宋体" w:cs="宋体"/>
                <w:b/>
                <w:bCs/>
              </w:rPr>
              <w:t xml:space="preserve">（需提供该功能截图并加盖投标人公章，原件扫描上传）</w:t>
            </w:r>
            <w:r>
              <w:rPr>
                <w:rFonts w:hint="eastAsia" w:ascii="宋体" w:hAnsi="宋体" w:cs="宋体"/>
              </w:rPr>
              <w:t xml:space="preserve">。</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★4.支持系统管理员，审计管理员、安全管理员、租户、操作员和巡检员六类角色，通过分权管理，提升备份系统的管理安全性</w:t>
            </w:r>
            <w:r>
              <w:rPr>
                <w:rFonts w:hint="eastAsia" w:ascii="宋体" w:hAnsi="宋体" w:cs="宋体"/>
                <w:b/>
                <w:bCs/>
              </w:rPr>
              <w:t xml:space="preserve">（需提供六种角色登录后的账户信息截图并加盖投标人公章，原件扫描上传）</w:t>
            </w:r>
            <w:r>
              <w:rPr>
                <w:rFonts w:hint="eastAsia" w:ascii="宋体" w:hAnsi="宋体" w:cs="宋体"/>
              </w:rPr>
              <w:t xml:space="preserve">。</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5.支持对SQL Server、Oracle、DB2、GBase、MySQL、informix、times ten等主流数据库进行在线备份保护，备份任务配置过程全部图形化向导指引完成。</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6.Oracle数据库备份支持10g、11g、12c、18c、19c，支持自定义脚本，支持支持RMAN备份参数的图形化配置。支持Oracle RAC恢复到单机环境，支持SCN级别的恢复，支持PDB高级特性。</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7.支持对Hadoop文件系统进行在线备份保护，支持文件、目录、格式和日期过滤，支持永久增量备份。支持备份数据恢复至原环境和其他Hadoop集群，支持恢复至其他文件系统。</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8.支持南大通用GBase、达梦、神通、人大金仓、华为GaussDB、优炫、瀚高等国产数据库的在线备份保护。</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9.支持国内外主流操作系统、数据库平台，支持飞腾平台、龙芯平台、兆芯平台、华为泰山平台、深信服虚拟化平台、华为平台。</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★10.支持对VMware、XenServer、FusionCompute、H3C CAS/UIS、Oracle VM、中兴iROS和浪潮InCloud Sphere等虚拟化应用的备份，支持单机和集群部署环境。以上虚拟化应用均支持以虚拟机、资源池和整个集群为单位进行备份保护保护，无需在虚拟机内部安装任何代理软件。支持虚拟机并发备份和恢复功能，支持在WEB页面中设置单个备份和恢复任务中的虚拟机并发备份和恢复数量，可大幅提高备份恢复效率</w:t>
            </w:r>
            <w:r>
              <w:rPr>
                <w:rFonts w:hint="eastAsia" w:ascii="宋体" w:hAnsi="宋体" w:cs="宋体"/>
                <w:b/>
                <w:bCs/>
              </w:rPr>
              <w:t xml:space="preserve">（需提供该功能截图并加盖投标人公章，原件扫描上传）</w:t>
            </w:r>
            <w:r>
              <w:rPr>
                <w:rFonts w:hint="eastAsia" w:ascii="宋体" w:hAnsi="宋体" w:cs="宋体"/>
              </w:rPr>
              <w:t xml:space="preserve">。</w:t>
            </w:r>
            <w:r>
              <w:rPr>
                <w:rFonts w:ascii="宋体" w:hAnsi="宋体" w:cs="宋体"/>
              </w:rPr>
            </w:r>
            <w:r/>
          </w:p>
          <w:p>
            <w:pPr>
              <w:pStyle w:val="743"/>
              <w:ind w:firstLine="420"/>
              <w:spacing w:line="300" w:lineRule="auto"/>
              <w:tabs>
                <w:tab w:val="left" w:pos="8080" w:leader="none"/>
              </w:tabs>
              <w:rPr>
                <w:rFonts w:ascii="宋体" w:hAnsi="宋体" w:cs="宋体"/>
                <w:b/>
                <w:bCs/>
              </w:rPr>
              <w:framePr w:vAnchor="text" w:hAnchor="page" w:x="1370" w:y="220"/>
            </w:pPr>
            <w:r>
              <w:rPr>
                <w:rFonts w:hint="eastAsia" w:ascii="宋体" w:hAnsi="宋体" w:cs="宋体"/>
              </w:rPr>
              <w:t xml:space="preserve">★11.支持将Vmware虚拟机异构并发恢复到FusionCompute，支持将备份的Vmware虚拟机异构恢复到H3C CAS</w:t>
            </w:r>
            <w:r>
              <w:rPr>
                <w:rFonts w:hint="eastAsia" w:ascii="宋体" w:hAnsi="宋体" w:cs="宋体"/>
                <w:b/>
                <w:bCs/>
              </w:rPr>
              <w:t xml:space="preserve">（需提供该功能截图并加盖投标人公章，原件扫描上传）。</w:t>
            </w:r>
            <w:r>
              <w:rPr>
                <w:rFonts w:ascii="宋体" w:hAnsi="宋体" w:cs="宋体"/>
                <w:b/>
                <w:bCs/>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12.支持对Windows和Linux服务器的整机（所有磁盘分区，包括操作系统分区）和数据卷进行卷级别的实时复制功能，可将生产服务器上数据卷的数据变化实时复制到目标服务器上指定的数据卷上，保持生产服务器和目标服务器之间的指定数据卷的数据同步。采用整机复制策略时，目标服务器为未安装操作系统的裸机环境，生产服务器故障后直接启用目标服务器接管生产业务，无需重新安装配置操作系统和应用软件。</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13.支持非 KVM 的生产机复制容灾到公有云，支持复制容灾任务不中断的情况下进行演练，支持生产机接管。</w:t>
            </w:r>
            <w:r>
              <w:rPr>
                <w:rFonts w:ascii="宋体" w:hAnsi="宋体" w:cs="宋体"/>
              </w:rPr>
            </w:r>
            <w:r/>
          </w:p>
          <w:p>
            <w:pPr>
              <w:pStyle w:val="743"/>
              <w:ind w:firstLine="420"/>
              <w:spacing w:line="300" w:lineRule="auto"/>
              <w:tabs>
                <w:tab w:val="left" w:pos="8080" w:leader="none"/>
              </w:tabs>
              <w:rPr>
                <w:rFonts w:ascii="宋体" w:hAnsi="宋体" w:cs="宋体"/>
                <w:b/>
                <w:bCs/>
              </w:rPr>
              <w:framePr w:vAnchor="text" w:hAnchor="page" w:x="1370" w:y="220"/>
            </w:pPr>
            <w:r>
              <w:rPr>
                <w:rFonts w:hint="eastAsia" w:ascii="宋体" w:hAnsi="宋体" w:cs="宋体"/>
              </w:rPr>
              <w:t xml:space="preserve">★14.支持基于源端的可变长度切片的重复数据删除技术，多个备份任务可以共享同一个重复数据删除指纹池，也可以根据数据的不同单独设置专属指纹池，最大限度的提升重复数据删除效率，减轻带宽压力，降低传输数据量和备份数据存储成本。支持并行重复数据删除，通过在多个不同的节点上构建指纹池，并将指纹并行分布于多个节点，有效解决单点性能和存储空间压力问题</w:t>
            </w:r>
            <w:r>
              <w:rPr>
                <w:rFonts w:hint="eastAsia" w:ascii="宋体" w:hAnsi="宋体" w:cs="宋体"/>
                <w:b/>
                <w:bCs/>
              </w:rPr>
              <w:t xml:space="preserve">（需提供该功能截图并加盖投标人公章，原件扫描上传）。</w:t>
            </w:r>
            <w:r>
              <w:rPr>
                <w:rFonts w:ascii="宋体" w:hAnsi="宋体" w:cs="宋体"/>
                <w:b/>
                <w:bCs/>
              </w:rPr>
            </w:r>
            <w:r/>
          </w:p>
          <w:p>
            <w:pPr>
              <w:pStyle w:val="743"/>
              <w:ind w:firstLine="420"/>
              <w:spacing w:line="300" w:lineRule="auto"/>
              <w:tabs>
                <w:tab w:val="left" w:pos="8080" w:leader="none"/>
              </w:tabs>
              <w:rPr>
                <w:rFonts w:ascii="宋体" w:hAnsi="宋体" w:cs="宋体"/>
                <w:b/>
                <w:bCs/>
              </w:rPr>
              <w:framePr w:vAnchor="text" w:hAnchor="page" w:x="1370" w:y="220"/>
            </w:pPr>
            <w:r>
              <w:rPr>
                <w:rFonts w:hint="eastAsia" w:ascii="宋体" w:hAnsi="宋体" w:cs="宋体"/>
              </w:rPr>
              <w:t xml:space="preserve">★15.支持对备份数据进行加密传输和存储，支持AES256和SM4两种加密算法，提升传输过程以及存储的安全性</w:t>
            </w:r>
            <w:r>
              <w:rPr>
                <w:rFonts w:hint="eastAsia" w:ascii="宋体" w:hAnsi="宋体" w:cs="宋体"/>
                <w:b/>
                <w:bCs/>
              </w:rPr>
              <w:t xml:space="preserve">（需提供支持两种加密算法的功能截图并加盖投标人公章，原件扫描上传）。</w:t>
            </w:r>
            <w:r>
              <w:rPr>
                <w:rFonts w:ascii="宋体" w:hAnsi="宋体" w:cs="宋体"/>
                <w:b/>
                <w:bCs/>
              </w:rPr>
            </w:r>
            <w:r/>
          </w:p>
          <w:p>
            <w:pPr>
              <w:pStyle w:val="743"/>
              <w:ind w:firstLine="420"/>
              <w:spacing w:line="300" w:lineRule="auto"/>
              <w:tabs>
                <w:tab w:val="left" w:pos="8080" w:leader="none"/>
              </w:tabs>
              <w:rPr>
                <w:rFonts w:ascii="宋体" w:hAnsi="宋体" w:cs="宋体"/>
                <w:b/>
                <w:bCs/>
              </w:rPr>
              <w:framePr w:vAnchor="text" w:hAnchor="page" w:x="1370" w:y="220"/>
            </w:pPr>
            <w:r>
              <w:rPr>
                <w:rFonts w:hint="eastAsia" w:ascii="宋体" w:hAnsi="宋体" w:cs="宋体"/>
              </w:rPr>
              <w:t xml:space="preserve">★16.支持对备份数据进行加密传输和存储，支持AES256和SM4两种加密算法，提升传输过程以及存储的安全性</w:t>
            </w:r>
            <w:r>
              <w:rPr>
                <w:rFonts w:hint="eastAsia" w:ascii="宋体" w:hAnsi="宋体" w:cs="宋体"/>
                <w:b/>
                <w:bCs/>
              </w:rPr>
              <w:t xml:space="preserve">（需提供支持两种加密算法的功能截图并加盖投标人公章，原件扫描上传）。</w:t>
            </w:r>
            <w:r>
              <w:rPr>
                <w:rFonts w:ascii="宋体" w:hAnsi="宋体" w:cs="宋体"/>
                <w:b/>
                <w:bCs/>
              </w:rPr>
            </w:r>
            <w:r/>
          </w:p>
          <w:p>
            <w:pPr>
              <w:pStyle w:val="743"/>
              <w:ind w:firstLine="420"/>
              <w:spacing w:line="300" w:lineRule="auto"/>
              <w:tabs>
                <w:tab w:val="left" w:pos="8080" w:leader="none"/>
              </w:tabs>
              <w:rPr>
                <w:rFonts w:ascii="宋体" w:hAnsi="宋体" w:cs="宋体"/>
                <w:b/>
                <w:bCs/>
              </w:rPr>
              <w:framePr w:vAnchor="text" w:hAnchor="page" w:x="1370" w:y="220"/>
            </w:pPr>
            <w:r>
              <w:rPr>
                <w:rFonts w:hint="eastAsia" w:ascii="宋体" w:hAnsi="宋体" w:cs="宋体"/>
              </w:rPr>
              <w:t xml:space="preserve">★17.支持对备份数据加密和写入不可变存储，实现备份数据安全存储，抵御勒索病毒侵袭。需提供技术验证报告验证防勒索病毒整体解决方案的有效性。</w:t>
            </w:r>
            <w:r>
              <w:rPr>
                <w:rFonts w:hint="eastAsia" w:ascii="宋体" w:hAnsi="宋体" w:cs="宋体"/>
                <w:b/>
                <w:bCs/>
              </w:rPr>
              <w:t xml:space="preserve">（需提供专业技术验证报告，原件扫描上传）。</w:t>
            </w:r>
            <w:r>
              <w:rPr>
                <w:rFonts w:ascii="宋体" w:hAnsi="宋体" w:cs="宋体"/>
                <w:b/>
                <w:bCs/>
              </w:rPr>
            </w:r>
            <w:r/>
          </w:p>
          <w:p>
            <w:pPr>
              <w:pStyle w:val="743"/>
              <w:ind w:firstLine="420"/>
              <w:spacing w:line="300" w:lineRule="auto"/>
              <w:tabs>
                <w:tab w:val="left" w:pos="8080" w:leader="none"/>
              </w:tabs>
              <w:rPr>
                <w:rFonts w:ascii="宋体" w:hAnsi="宋体" w:cs="宋体"/>
                <w:b/>
                <w:bCs/>
              </w:rPr>
              <w:framePr w:vAnchor="text" w:hAnchor="page" w:x="1370" w:y="220"/>
            </w:pPr>
            <w:r>
              <w:rPr>
                <w:rFonts w:hint="eastAsia" w:ascii="宋体" w:hAnsi="宋体" w:cs="宋体"/>
              </w:rPr>
              <w:t xml:space="preserve">★18.数据备份支持 “强制数据保留” 策略，支持按任务粒度设置 “强制数据保留” 策略，策略一旦开启不能关闭，修改时长只能增加不能减少，时长未到期，任何用户不能通过软件界面（数据清理）删除备份数据， 策略是在存储内部单独维护，篡改系统时间不影响保护时长</w:t>
            </w:r>
            <w:r>
              <w:rPr>
                <w:rFonts w:hint="eastAsia" w:ascii="宋体" w:hAnsi="宋体" w:cs="宋体"/>
                <w:b/>
                <w:bCs/>
              </w:rPr>
              <w:t xml:space="preserve">（需提供该功能截图并加盖投标人公章，原件扫描上传）。</w:t>
            </w:r>
            <w:r>
              <w:rPr>
                <w:rFonts w:ascii="宋体" w:hAnsi="宋体" w:cs="宋体"/>
                <w:b/>
                <w:bCs/>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19.支持永久增量备份技术模块，初次备份对数据进行完全备份，之后只对新增加或改动过的数据做增量备份。每个增量备份的数据副本将自动合成为完全副本，能够大幅度减少备份时间，节省备份数据所需的存储空间，且提升了恢复效率。</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20.支持将本地备份数据可远程复制到异地的功能，当本地发生场地灾难时，可以通过异地的备份数据进行恢复。</w:t>
            </w:r>
            <w:r>
              <w:rPr>
                <w:rFonts w:ascii="宋体" w:hAnsi="宋体" w:cs="宋体"/>
              </w:rPr>
            </w:r>
            <w:r/>
          </w:p>
          <w:p>
            <w:pPr>
              <w:pStyle w:val="743"/>
              <w:ind w:firstLine="420"/>
              <w:spacing w:line="300" w:lineRule="auto"/>
              <w:tabs>
                <w:tab w:val="left" w:pos="8080" w:leader="none"/>
              </w:tabs>
              <w:rPr>
                <w:rFonts w:ascii="宋体" w:hAnsi="宋体" w:cs="宋体"/>
                <w:b/>
                <w:bCs/>
              </w:rPr>
              <w:framePr w:vAnchor="text" w:hAnchor="page" w:x="1370" w:y="220"/>
            </w:pPr>
            <w:r>
              <w:rPr>
                <w:rFonts w:hint="eastAsia" w:ascii="宋体" w:hAnsi="宋体" w:cs="宋体"/>
              </w:rPr>
              <w:t xml:space="preserve">★21.支持1对1、1对多、多对1和级联复制等多种方式远程复制的能力，支持单向和双向复制，最大限度的满足多分支机构的异地数据容灾需要</w:t>
            </w:r>
            <w:r>
              <w:rPr>
                <w:rFonts w:hint="eastAsia" w:ascii="宋体" w:hAnsi="宋体" w:cs="宋体"/>
                <w:b/>
                <w:bCs/>
              </w:rPr>
              <w:t xml:space="preserve">（需提供该功能截图并加盖投标人公章，原件扫描上传）。</w:t>
            </w:r>
            <w:r>
              <w:rPr>
                <w:rFonts w:ascii="宋体" w:hAnsi="宋体" w:cs="宋体"/>
                <w:b/>
                <w:bCs/>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21.支持永久增量备份技术模块，初次备份对数据进行完全备份，之后只对新增加或改动过的数据做增量备份。每个增量备份的数据副本将自动合成为完全副本，能够大幅度减少备份时间，节省备份数据所需的存储空间，且提升了恢复效率。</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22.支持数据复制验证功能，复制到目标端备份系统的备份数据，如果需要查看和恢复，必须输入源端备份系统原操作员的账号和密码，避免数据泄密。</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23.具备断点续传特性，当远程复制过程中出现中断时，恢复正常后可基于上一次断点处进行续传。</w:t>
            </w:r>
            <w:r>
              <w:rPr>
                <w:rFonts w:ascii="宋体" w:hAnsi="宋体" w:cs="宋体"/>
              </w:rPr>
            </w:r>
            <w:r/>
          </w:p>
          <w:p>
            <w:pPr>
              <w:pStyle w:val="743"/>
              <w:ind w:firstLine="420"/>
              <w:spacing w:line="300" w:lineRule="auto"/>
              <w:tabs>
                <w:tab w:val="left" w:pos="8080" w:leader="none"/>
              </w:tabs>
              <w:rPr>
                <w:rFonts w:ascii="宋体" w:hAnsi="宋体" w:cs="宋体"/>
                <w:b/>
                <w:bCs/>
              </w:rPr>
              <w:framePr w:vAnchor="text" w:hAnchor="page" w:x="1370" w:y="220"/>
            </w:pPr>
            <w:r>
              <w:rPr>
                <w:rFonts w:hint="eastAsia" w:ascii="宋体" w:hAnsi="宋体" w:cs="宋体"/>
              </w:rPr>
              <w:t xml:space="preserve">★24.支持图形化展示一体机的硬盘布局信息，与实际的硬盘物理位置一一对应。可通过每块硬盘的图标状态了解到硬盘的健康状态，支持查看每一块硬盘的槽位、型号、容量、使用状态、所属RAID和热备状态等信息；</w:t>
            </w:r>
            <w:r>
              <w:rPr>
                <w:rFonts w:hint="eastAsia" w:ascii="宋体" w:hAnsi="宋体" w:cs="宋体"/>
                <w:b/>
                <w:bCs/>
              </w:rPr>
              <w:t xml:space="preserve">（需提供该功能截图并加盖投标人公章，原件扫描上传）</w:t>
            </w:r>
            <w:r>
              <w:rPr>
                <w:rFonts w:ascii="宋体" w:hAnsi="宋体" w:cs="宋体"/>
                <w:b/>
                <w:bCs/>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★25.支持通过图形化界面配置RAID，包括创建、配置、删除、重建、设置热备盘和取消热备盘等操作。支持根据实际需要单独控制RAID的读写缓存开关。</w:t>
            </w:r>
            <w:r>
              <w:rPr>
                <w:rFonts w:hint="eastAsia" w:ascii="宋体" w:hAnsi="宋体" w:cs="宋体"/>
                <w:b/>
                <w:bCs/>
              </w:rPr>
              <w:t xml:space="preserve">（需提供该功能截图并加盖投标人公章，原件扫描上传）</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26.支持对磁盘分区可用率、IOPS、网络流量等实时监测，实时通知管理员系统异常系统的运行状态；支持对系统的报错进行告警降噪；</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27.支持用可自定义的大屏展示备份任务和灾备体系建设成效，大屏支持管理员拖拽式调整布局，支持动态交互和多屏自适应；</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28.支持通过机器学习算法和深度学习算法对备份的容量做智能预测；</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29.支持对操作系统做用户登录审计，对高危的操作行为做告警。</w:t>
            </w:r>
            <w:r>
              <w:rPr>
                <w:rFonts w:ascii="宋体" w:hAnsi="宋体" w:cs="宋体"/>
              </w:rPr>
            </w:r>
            <w:r/>
          </w:p>
          <w:p>
            <w:pPr>
              <w:pStyle w:val="743"/>
              <w:ind w:firstLine="420"/>
              <w:spacing w:line="300" w:lineRule="auto"/>
              <w:tabs>
                <w:tab w:val="left" w:pos="8080" w:leader="none"/>
              </w:tabs>
              <w:rPr>
                <w:rFonts w:ascii="宋体" w:hAnsi="宋体" w:cs="宋体"/>
                <w:b/>
                <w:bCs/>
              </w:rPr>
              <w:framePr w:vAnchor="text" w:hAnchor="page" w:x="1370" w:y="220"/>
            </w:pPr>
            <w:r>
              <w:rPr>
                <w:rFonts w:hint="eastAsia" w:ascii="宋体" w:hAnsi="宋体" w:cs="宋体"/>
              </w:rPr>
              <w:t xml:space="preserve">★30.支持灾备恢复编排及演练功能，支持基于恢复资源自动生成独立的恢复环境，避免对生产环境产生影响；支持通过流程图的方式进行恢复工作流程的自定义、组合编排，并且支持在每个图形化的流程节点上进行任务或资源的配置，多个业务层面相关联的分级数据保护任务可支持串行调度或并行调度，简化恢复流程编排工作的复杂度，根据灾难恢复策略自动化进行灾难恢复，并自动生成灾难恢复报告，呈现灾难恢复结果、数据恢复结果、应用可用性、RTO和RPO</w:t>
            </w:r>
            <w:r>
              <w:rPr>
                <w:rFonts w:hint="eastAsia" w:ascii="宋体" w:hAnsi="宋体" w:cs="宋体"/>
                <w:b/>
                <w:bCs/>
              </w:rPr>
              <w:t xml:space="preserve">（需提供该功能截图并加盖投标人公章，原件扫描上传）。</w:t>
            </w:r>
            <w:r>
              <w:rPr>
                <w:rFonts w:ascii="宋体" w:hAnsi="宋体" w:cs="宋体"/>
                <w:b/>
                <w:bCs/>
              </w:rPr>
            </w:r>
            <w:r/>
          </w:p>
          <w:p>
            <w:pPr>
              <w:pStyle w:val="743"/>
              <w:ind w:firstLine="420"/>
              <w:spacing w:line="300" w:lineRule="auto"/>
              <w:tabs>
                <w:tab w:val="left" w:pos="8080" w:leader="none"/>
              </w:tabs>
              <w:rPr>
                <w:rFonts w:ascii="宋体" w:hAnsi="宋体" w:cs="宋体"/>
              </w:rPr>
              <w:framePr w:vAnchor="text" w:hAnchor="page" w:x="1370" w:y="220"/>
            </w:pPr>
            <w:r>
              <w:rPr>
                <w:rFonts w:hint="eastAsia" w:ascii="宋体" w:hAnsi="宋体" w:cs="宋体"/>
              </w:rPr>
              <w:t xml:space="preserve">★31.支持对接</w:t>
            </w:r>
            <w:r>
              <w:rPr>
                <w:rFonts w:hint="eastAsia" w:ascii="宋体" w:hAnsi="宋体" w:cs="宋体"/>
                <w:b/>
                <w:bCs/>
              </w:rPr>
              <w:t xml:space="preserve">多个灾备厂商的备份任务数据，包括但不限于爱数、Veritas、Commvault、鼎甲等（需提供该功能截图并加盖投标人公章，原件扫描上传）</w:t>
            </w:r>
            <w:r>
              <w:rPr>
                <w:rFonts w:hint="eastAsia" w:ascii="宋体" w:hAnsi="宋体" w:cs="宋体"/>
              </w:rPr>
              <w:t xml:space="preserve">。</w:t>
            </w:r>
            <w:r>
              <w:rPr>
                <w:rFonts w:ascii="宋体" w:hAnsi="宋体" w:cs="宋体"/>
              </w:rPr>
            </w:r>
            <w:r/>
          </w:p>
          <w:p>
            <w:pPr>
              <w:pStyle w:val="743"/>
              <w:ind w:firstLine="420"/>
              <w:spacing w:line="300" w:lineRule="auto"/>
              <w:tabs>
                <w:tab w:val="left" w:pos="8080" w:leader="none"/>
              </w:tabs>
              <w:rPr>
                <w:rFonts w:ascii="宋体" w:hAnsi="宋体" w:cs="宋体"/>
                <w:b/>
                <w:bCs/>
              </w:rPr>
              <w:framePr w:vAnchor="text" w:hAnchor="page" w:x="1370" w:y="220"/>
            </w:pPr>
            <w:r>
              <w:rPr>
                <w:rFonts w:hint="eastAsia" w:ascii="宋体" w:hAnsi="宋体" w:cs="宋体"/>
              </w:rPr>
              <w:t xml:space="preserve">★32.支持从数据中心、集群、业务系统、应用类型、恢复任务5个维度进行分析，同时也可支持用户自定义展示RTO分析仪表盘。分析指标包含：恢复任务总数、恢复任务失败数、RTO最大值/最小值/平均值、RTO详情列表、RTO平均值趋势、RTO分布以及恢复任务状态分布</w:t>
            </w:r>
            <w:r>
              <w:rPr>
                <w:rFonts w:hint="eastAsia" w:ascii="宋体" w:hAnsi="宋体" w:cs="宋体"/>
                <w:b/>
                <w:bCs/>
              </w:rPr>
              <w:t xml:space="preserve">（需提供该功能截图并加盖投标人公章，原件扫描上传）。</w:t>
            </w:r>
            <w:r>
              <w:rPr>
                <w:rFonts w:ascii="宋体" w:hAnsi="宋体" w:cs="宋体"/>
                <w:b/>
                <w:bCs/>
              </w:rPr>
            </w:r>
            <w:r/>
          </w:p>
          <w:p>
            <w:pPr>
              <w:pStyle w:val="743"/>
              <w:spacing w:line="300" w:lineRule="auto"/>
              <w:tabs>
                <w:tab w:val="left" w:pos="8080" w:leader="none"/>
              </w:tabs>
              <w:rPr>
                <w:rFonts w:ascii="宋体" w:hAnsi="宋体" w:cs="宋体"/>
                <w:color w:val="ffc000"/>
              </w:rPr>
              <w:framePr w:vAnchor="text" w:hAnchor="page" w:x="1370" w:y="220"/>
            </w:pPr>
            <w:r>
              <w:rPr>
                <w:rFonts w:hint="eastAsia" w:ascii="宋体" w:hAnsi="宋体" w:cs="宋体"/>
                <w:color w:val="000000"/>
              </w:rPr>
              <w:t xml:space="preserve">★33.提供</w:t>
            </w:r>
            <w:r>
              <w:rPr>
                <w:rFonts w:hint="eastAsia" w:ascii="宋体" w:hAnsi="宋体" w:eastAsia="宋体" w:cs="宋体"/>
              </w:rPr>
              <w:t xml:space="preserve">大于三年（但不包括三年）</w:t>
            </w:r>
            <w:r>
              <w:rPr>
                <w:rFonts w:hint="eastAsia" w:ascii="宋体" w:hAnsi="宋体" w:cs="宋体"/>
                <w:color w:val="000000"/>
              </w:rPr>
              <w:t xml:space="preserve">原厂整机质保。</w:t>
            </w:r>
            <w:r>
              <w:rPr>
                <w:rFonts w:hint="eastAsia" w:ascii="宋体" w:hAnsi="宋体" w:cs="宋体"/>
                <w:b/>
                <w:bCs/>
                <w:color w:val="000000"/>
              </w:rPr>
              <w:t xml:space="preserve">（需提供投标人质保承诺函，原件扫描上传）</w:t>
            </w:r>
            <w:r>
              <w:rPr>
                <w:rFonts w:hint="eastAsia" w:ascii="宋体" w:hAnsi="宋体" w:cs="宋体"/>
                <w:color w:val="000000"/>
              </w:rPr>
              <w:t xml:space="preserve">。</w:t>
            </w:r>
            <w:r>
              <w:rPr>
                <w:rFonts w:ascii="宋体" w:hAnsi="宋体" w:cs="宋体"/>
                <w:color w:val="ffc000"/>
              </w:rPr>
            </w:r>
            <w:r/>
          </w:p>
        </w:tc>
      </w:tr>
    </w:tbl>
    <w:p>
      <w:pPr>
        <w:pStyle w:val="743"/>
      </w:pPr>
      <w:r/>
      <w:r/>
    </w:p>
    <w:p>
      <w:pPr>
        <w:pStyle w:val="743"/>
        <w:spacing w:line="300" w:lineRule="auto"/>
        <w:tabs>
          <w:tab w:val="left" w:pos="8080" w:leader="none"/>
        </w:tabs>
        <w:rPr>
          <w:rFonts w:ascii="宋体" w:hAnsi="宋体" w:cs="宋体"/>
        </w:rPr>
      </w:pPr>
      <w:r>
        <w:rPr>
          <w:rFonts w:ascii="宋体" w:hAnsi="宋体" w:cs="宋体"/>
        </w:rPr>
      </w:r>
      <w:r/>
    </w:p>
    <w:tbl>
      <w:tblPr>
        <w:tblpPr w:horzAnchor="page" w:tblpX="1437" w:vertAnchor="text" w:tblpY="3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2"/>
        <w:gridCol w:w="7802"/>
      </w:tblGrid>
      <w:tr>
        <w:trPr>
          <w:trHeight w:val="93"/>
          <w:tblHeader/>
        </w:trPr>
        <w:tc>
          <w:tcPr>
            <w:shd w:val="clear" w:color="auto" w:fill="bfbfbf"/>
            <w:tcW w:w="1842" w:type="dxa"/>
            <w:vAlign w:val="center"/>
            <w:textDirection w:val="lrTb"/>
            <w:noWrap w:val="false"/>
          </w:tcPr>
          <w:p>
            <w:pPr>
              <w:pStyle w:val="743"/>
              <w:jc w:val="center"/>
              <w:spacing w:line="300" w:lineRule="auto"/>
              <w:tabs>
                <w:tab w:val="left" w:pos="8080" w:leader="none"/>
              </w:tabs>
              <w:rPr>
                <w:rFonts w:ascii="宋体" w:hAnsi="宋体" w:cs="宋体"/>
                <w:b/>
                <w:bCs/>
              </w:rPr>
              <w:framePr w:vAnchor="text" w:hAnchor="page" w:x="1437" w:y="33"/>
            </w:pPr>
            <w:r>
              <w:rPr>
                <w:rFonts w:hint="eastAsia" w:ascii="宋体" w:hAnsi="宋体" w:cs="宋体"/>
                <w:b/>
                <w:bCs/>
              </w:rPr>
              <w:t xml:space="preserve">设备名称</w:t>
            </w:r>
            <w:r>
              <w:rPr>
                <w:rFonts w:ascii="宋体" w:hAnsi="宋体" w:cs="宋体"/>
                <w:b/>
                <w:bCs/>
              </w:rPr>
            </w:r>
            <w:r/>
          </w:p>
        </w:tc>
        <w:tc>
          <w:tcPr>
            <w:shd w:val="clear" w:color="auto" w:fill="bfbfbf"/>
            <w:tcW w:w="7802" w:type="dxa"/>
            <w:vAlign w:val="center"/>
            <w:textDirection w:val="lrTb"/>
            <w:noWrap w:val="false"/>
          </w:tcPr>
          <w:p>
            <w:pPr>
              <w:pStyle w:val="743"/>
              <w:jc w:val="center"/>
              <w:spacing w:line="300" w:lineRule="auto"/>
              <w:tabs>
                <w:tab w:val="left" w:pos="8080" w:leader="none"/>
              </w:tabs>
              <w:rPr>
                <w:rFonts w:ascii="宋体" w:hAnsi="宋体" w:cs="宋体"/>
                <w:b/>
                <w:bCs/>
              </w:rPr>
              <w:framePr w:vAnchor="text" w:hAnchor="page" w:x="1437" w:y="33"/>
            </w:pPr>
            <w:r>
              <w:rPr>
                <w:rFonts w:hint="eastAsia" w:ascii="宋体" w:hAnsi="宋体" w:cs="宋体"/>
                <w:b/>
                <w:bCs/>
              </w:rPr>
              <w:t xml:space="preserve">技术规格要求</w:t>
            </w:r>
            <w:r>
              <w:rPr>
                <w:rFonts w:ascii="宋体" w:hAnsi="宋体" w:cs="宋体"/>
                <w:b/>
                <w:bCs/>
              </w:rPr>
            </w:r>
            <w:r/>
          </w:p>
        </w:tc>
      </w:tr>
      <w:tr>
        <w:trPr>
          <w:trHeight w:val="93"/>
        </w:trPr>
        <w:tc>
          <w:tcPr>
            <w:tcW w:w="1842" w:type="dxa"/>
            <w:vAlign w:val="center"/>
            <w:textDirection w:val="lrTb"/>
            <w:noWrap w:val="false"/>
          </w:tcPr>
          <w:p>
            <w:pPr>
              <w:pStyle w:val="743"/>
              <w:jc w:val="center"/>
              <w:spacing w:line="300" w:lineRule="auto"/>
              <w:tabs>
                <w:tab w:val="left" w:pos="8080" w:leader="none"/>
              </w:tabs>
              <w:rPr>
                <w:rFonts w:ascii="宋体" w:hAnsi="宋体" w:cs="宋体"/>
              </w:rPr>
              <w:framePr w:vAnchor="text" w:hAnchor="page" w:x="1437" w:y="33"/>
            </w:pPr>
            <w:r>
              <w:rPr>
                <w:rFonts w:hint="eastAsia" w:ascii="宋体" w:hAnsi="宋体" w:cs="宋体"/>
                <w:b/>
              </w:rPr>
              <w:t xml:space="preserve">中间件</w:t>
            </w:r>
            <w:r>
              <w:rPr>
                <w:rFonts w:ascii="宋体" w:hAnsi="宋体" w:cs="宋体"/>
              </w:rPr>
            </w:r>
            <w:r/>
          </w:p>
        </w:tc>
        <w:tc>
          <w:tcPr>
            <w:tcW w:w="7802" w:type="dxa"/>
            <w:vAlign w:val="center"/>
            <w:textDirection w:val="lrTb"/>
            <w:noWrap w:val="false"/>
          </w:tcPr>
          <w:p>
            <w:pPr>
              <w:pStyle w:val="743"/>
              <w:ind w:firstLine="420"/>
              <w:spacing w:line="300" w:lineRule="auto"/>
              <w:tabs>
                <w:tab w:val="left" w:pos="8080" w:leader="none"/>
              </w:tabs>
              <w:rPr>
                <w:rFonts w:ascii="宋体" w:hAnsi="宋体" w:cs="宋体"/>
              </w:rPr>
              <w:framePr w:vAnchor="text" w:hAnchor="page" w:x="1437" w:y="33"/>
            </w:pPr>
            <w:r>
              <w:rPr>
                <w:rFonts w:hint="eastAsia" w:ascii="宋体" w:hAnsi="宋体" w:cs="宋体"/>
              </w:rPr>
              <w:t xml:space="preserve">1.通过Java EE 5、6、7、8四个标准规范的官方兼容认证；</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437" w:y="33"/>
            </w:pPr>
            <w:r>
              <w:rPr>
                <w:rFonts w:hint="eastAsia" w:ascii="宋体" w:hAnsi="宋体" w:cs="宋体"/>
              </w:rPr>
              <w:t xml:space="preserve">2.支持国产及国际主流操作系统，支持国产及国际主流硬件平台;支持国产及国际主流的数据库；</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437" w:y="33"/>
            </w:pPr>
            <w:r>
              <w:rPr>
                <w:rFonts w:hint="eastAsia" w:ascii="宋体" w:hAnsi="宋体" w:cs="宋体"/>
              </w:rPr>
              <w:t xml:space="preserve">3.具备Web应用、EJB应用、虚拟主机、应用服务器集群、身份验证、日志审计等基本工作；</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437" w:y="33"/>
            </w:pPr>
            <w:r>
              <w:rPr>
                <w:rFonts w:hint="eastAsia" w:ascii="宋体" w:hAnsi="宋体" w:cs="宋体"/>
              </w:rPr>
              <w:t xml:space="preserve">4.提供类库管理、集成环境管理、图形化监控、JVM配置、垃圾回收配置等工具；</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437" w:y="33"/>
            </w:pPr>
            <w:r>
              <w:rPr>
                <w:rFonts w:hint="eastAsia" w:ascii="宋体" w:hAnsi="宋体" w:cs="宋体"/>
              </w:rPr>
              <w:t xml:space="preserve">5.支持实例部署、数据库连接服务、为业务系统提供运行环境。</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437" w:y="33"/>
            </w:pPr>
            <w:r>
              <w:rPr>
                <w:rFonts w:hint="eastAsia" w:ascii="宋体" w:hAnsi="宋体" w:cs="宋体"/>
              </w:rPr>
              <w:t xml:space="preserve">★6.产品通过中国网络安全审查技术与认证中心(CCRC)的信息安全认证，获得IT产品信息安全认证，</w:t>
            </w:r>
            <w:r>
              <w:rPr>
                <w:rFonts w:hint="eastAsia" w:ascii="宋体" w:hAnsi="宋体" w:cs="宋体"/>
                <w:b/>
                <w:bCs/>
              </w:rPr>
              <w:t xml:space="preserve">（需提供证书并加盖投标人公章，原件扫描上传）</w:t>
            </w:r>
            <w:r>
              <w:rPr>
                <w:rFonts w:hint="eastAsia" w:ascii="宋体" w:hAnsi="宋体" w:cs="宋体"/>
              </w:rPr>
              <w:t xml:space="preserve">。</w:t>
            </w:r>
            <w:r>
              <w:rPr>
                <w:rFonts w:ascii="宋体" w:hAnsi="宋体" w:cs="宋体"/>
              </w:rPr>
            </w:r>
            <w:r/>
          </w:p>
          <w:p>
            <w:pPr>
              <w:pStyle w:val="743"/>
              <w:ind w:firstLine="420"/>
              <w:spacing w:line="300" w:lineRule="auto"/>
              <w:tabs>
                <w:tab w:val="left" w:pos="8080" w:leader="none"/>
              </w:tabs>
              <w:rPr>
                <w:rFonts w:ascii="宋体" w:hAnsi="宋体" w:cs="宋体"/>
              </w:rPr>
              <w:framePr w:vAnchor="text" w:hAnchor="page" w:x="1437" w:y="33"/>
            </w:pPr>
            <w:r>
              <w:rPr>
                <w:rFonts w:hint="eastAsia" w:ascii="宋体" w:hAnsi="宋体" w:cs="宋体"/>
              </w:rPr>
              <w:t xml:space="preserve">★7.永久授权，提供</w:t>
            </w:r>
            <w:r>
              <w:rPr>
                <w:rFonts w:hint="eastAsia" w:ascii="宋体" w:hAnsi="宋体" w:eastAsia="宋体" w:cs="宋体"/>
              </w:rPr>
              <w:t xml:space="preserve">应大于三年（但不包括三年）</w:t>
            </w:r>
            <w:r>
              <w:rPr>
                <w:rFonts w:hint="eastAsia" w:ascii="宋体" w:hAnsi="宋体" w:cs="宋体"/>
              </w:rPr>
              <w:t xml:space="preserve">。</w:t>
            </w:r>
            <w:r>
              <w:rPr>
                <w:rFonts w:hint="eastAsia" w:ascii="宋体" w:hAnsi="宋体" w:cs="宋体"/>
                <w:b/>
                <w:bCs/>
              </w:rPr>
              <w:t xml:space="preserve">（需</w:t>
            </w:r>
            <w:r>
              <w:rPr>
                <w:rFonts w:hint="eastAsia" w:ascii="宋体" w:hAnsi="宋体" w:cs="宋体"/>
                <w:b/>
                <w:bCs/>
                <w:color w:val="000000"/>
              </w:rPr>
              <w:t xml:space="preserve">提供投标人质保承诺函，原件扫描上传</w:t>
            </w:r>
            <w:r>
              <w:rPr>
                <w:rFonts w:hint="eastAsia" w:ascii="宋体" w:hAnsi="宋体" w:cs="宋体"/>
                <w:b/>
                <w:bCs/>
              </w:rPr>
              <w:t xml:space="preserve">）</w:t>
            </w:r>
            <w:r>
              <w:rPr>
                <w:rFonts w:ascii="宋体" w:hAnsi="宋体" w:cs="宋体"/>
              </w:rPr>
            </w:r>
            <w:r/>
          </w:p>
        </w:tc>
      </w:tr>
    </w:tbl>
    <w:p>
      <w:pPr>
        <w:pStyle w:val="745"/>
      </w:pPr>
      <w:r/>
      <w:r/>
    </w:p>
    <w:p>
      <w:pPr>
        <w:pStyle w:val="743"/>
        <w:ind w:firstLine="964"/>
        <w:spacing w:line="300" w:lineRule="auto"/>
        <w:rPr>
          <w:rFonts w:ascii="仿宋" w:hAnsi="仿宋" w:eastAsia="仿宋" w:cs="仿宋"/>
          <w:b/>
          <w:bCs/>
          <w:sz w:val="24"/>
          <w:szCs w:val="24"/>
        </w:rPr>
      </w:pPr>
      <w:r>
        <w:rPr>
          <w:rFonts w:hint="eastAsia" w:ascii="仿宋" w:hAnsi="仿宋" w:eastAsia="仿宋" w:cs="仿宋"/>
          <w:b/>
          <w:bCs/>
          <w:sz w:val="24"/>
          <w:szCs w:val="24"/>
        </w:rPr>
        <w:t xml:space="preserve">采购标的对应的中小企业划分标准所属行业一览表</w:t>
      </w:r>
      <w:r>
        <w:rPr>
          <w:rFonts w:ascii="仿宋" w:hAnsi="仿宋" w:eastAsia="仿宋" w:cs="仿宋"/>
          <w:b/>
          <w:bCs/>
          <w:sz w:val="24"/>
          <w:szCs w:val="24"/>
        </w:rPr>
      </w:r>
      <w:r/>
    </w:p>
    <w:tbl>
      <w:tblPr>
        <w:tblStyle w:val="919"/>
        <w:tblW w:w="0" w:type="auto"/>
        <w:tblInd w:w="-7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86"/>
        <w:gridCol w:w="5700"/>
      </w:tblGrid>
      <w:tr>
        <w:trPr/>
        <w:tc>
          <w:tcPr>
            <w:tcMar>
              <w:left w:w="108" w:type="dxa"/>
              <w:top w:w="0" w:type="dxa"/>
              <w:right w:w="108" w:type="dxa"/>
              <w:bottom w:w="0" w:type="dxa"/>
            </w:tcMar>
            <w:tcW w:w="3886" w:type="dxa"/>
            <w:vAlign w:val="center"/>
            <w:textDirection w:val="lrTb"/>
            <w:noWrap w:val="false"/>
          </w:tcPr>
          <w:p>
            <w:pPr>
              <w:pStyle w:val="743"/>
              <w:ind w:firstLine="964"/>
              <w:spacing w:line="300" w:lineRule="auto"/>
              <w:rPr>
                <w:rFonts w:ascii="仿宋" w:hAnsi="仿宋" w:eastAsia="仿宋" w:cs="仿宋"/>
                <w:b/>
                <w:bCs/>
                <w:sz w:val="24"/>
                <w:szCs w:val="24"/>
              </w:rPr>
            </w:pPr>
            <w:r>
              <w:rPr>
                <w:rFonts w:hint="eastAsia" w:ascii="仿宋" w:hAnsi="仿宋" w:eastAsia="仿宋" w:cs="仿宋"/>
                <w:b/>
                <w:bCs/>
                <w:sz w:val="24"/>
                <w:szCs w:val="24"/>
                <w:lang w:eastAsia="en-US"/>
              </w:rPr>
              <w:t xml:space="preserve">采购标的</w:t>
            </w:r>
            <w:r>
              <w:rPr>
                <w:rFonts w:ascii="仿宋" w:hAnsi="仿宋" w:eastAsia="仿宋" w:cs="仿宋"/>
                <w:b/>
                <w:bCs/>
                <w:sz w:val="24"/>
                <w:szCs w:val="24"/>
              </w:rPr>
            </w:r>
            <w:r/>
          </w:p>
        </w:tc>
        <w:tc>
          <w:tcPr>
            <w:tcMar>
              <w:left w:w="108" w:type="dxa"/>
              <w:top w:w="0" w:type="dxa"/>
              <w:right w:w="108" w:type="dxa"/>
              <w:bottom w:w="0" w:type="dxa"/>
            </w:tcMar>
            <w:tcW w:w="5700" w:type="dxa"/>
            <w:vAlign w:val="center"/>
            <w:textDirection w:val="lrTb"/>
            <w:noWrap w:val="false"/>
          </w:tcPr>
          <w:p>
            <w:pPr>
              <w:pStyle w:val="743"/>
              <w:ind w:firstLine="482"/>
              <w:jc w:val="center"/>
              <w:spacing w:line="300" w:lineRule="auto"/>
              <w:rPr>
                <w:rFonts w:ascii="仿宋" w:hAnsi="仿宋" w:eastAsia="仿宋" w:cs="仿宋"/>
                <w:b/>
                <w:bCs/>
                <w:sz w:val="24"/>
                <w:szCs w:val="24"/>
              </w:rPr>
            </w:pPr>
            <w:r>
              <w:rPr>
                <w:rFonts w:hint="eastAsia" w:ascii="仿宋" w:hAnsi="仿宋" w:eastAsia="仿宋" w:cs="仿宋"/>
                <w:b/>
                <w:bCs/>
                <w:sz w:val="24"/>
                <w:szCs w:val="24"/>
              </w:rPr>
              <w:t xml:space="preserve">对应中小企业划分标准所属行业</w:t>
            </w:r>
            <w:r>
              <w:rPr>
                <w:rFonts w:ascii="仿宋" w:hAnsi="仿宋" w:eastAsia="仿宋" w:cs="仿宋"/>
                <w:b/>
                <w:bCs/>
                <w:sz w:val="24"/>
                <w:szCs w:val="24"/>
              </w:rPr>
            </w:r>
            <w:r/>
          </w:p>
        </w:tc>
      </w:tr>
      <w:tr>
        <w:trPr>
          <w:trHeight w:val="90"/>
        </w:trPr>
        <w:tc>
          <w:tcPr>
            <w:tcMar>
              <w:left w:w="108" w:type="dxa"/>
              <w:top w:w="0" w:type="dxa"/>
              <w:right w:w="108" w:type="dxa"/>
              <w:bottom w:w="0" w:type="dxa"/>
            </w:tcMar>
            <w:tcW w:w="3886" w:type="dxa"/>
            <w:vAlign w:val="center"/>
            <w:textDirection w:val="lrTb"/>
            <w:noWrap w:val="false"/>
          </w:tcPr>
          <w:p>
            <w:pPr>
              <w:pStyle w:val="743"/>
              <w:jc w:val="center"/>
              <w:rPr>
                <w:rFonts w:ascii="仿宋" w:hAnsi="仿宋" w:eastAsia="仿宋" w:cs="仿宋"/>
                <w:sz w:val="24"/>
                <w:szCs w:val="24"/>
              </w:rPr>
            </w:pPr>
            <w:r>
              <w:rPr>
                <w:rFonts w:hint="eastAsia" w:ascii="仿宋" w:hAnsi="仿宋" w:eastAsia="仿宋" w:cs="仿宋"/>
                <w:sz w:val="24"/>
                <w:szCs w:val="24"/>
              </w:rPr>
              <w:t xml:space="preserve">扬州市档案馆扬州市数字档案馆软件升级和硬件采购项目</w:t>
            </w:r>
            <w:r>
              <w:rPr>
                <w:rFonts w:ascii="仿宋" w:hAnsi="仿宋" w:eastAsia="仿宋" w:cs="仿宋"/>
                <w:sz w:val="24"/>
                <w:szCs w:val="24"/>
              </w:rPr>
            </w:r>
            <w:r/>
          </w:p>
          <w:p>
            <w:pPr>
              <w:pStyle w:val="743"/>
              <w:jc w:val="center"/>
              <w:rPr>
                <w:rFonts w:ascii="仿宋" w:hAnsi="仿宋" w:eastAsia="仿宋" w:cs="仿宋"/>
                <w:sz w:val="24"/>
                <w:szCs w:val="24"/>
              </w:rPr>
            </w:pPr>
            <w:r>
              <w:rPr>
                <w:rFonts w:hint="eastAsia" w:ascii="仿宋" w:hAnsi="仿宋" w:eastAsia="仿宋" w:cs="仿宋"/>
                <w:sz w:val="24"/>
                <w:szCs w:val="24"/>
              </w:rPr>
              <w:t xml:space="preserve">包二</w:t>
            </w:r>
            <w:r>
              <w:rPr>
                <w:rFonts w:ascii="仿宋" w:hAnsi="仿宋" w:eastAsia="仿宋" w:cs="仿宋"/>
                <w:sz w:val="24"/>
                <w:szCs w:val="24"/>
              </w:rPr>
            </w:r>
            <w:r/>
          </w:p>
        </w:tc>
        <w:tc>
          <w:tcPr>
            <w:tcMar>
              <w:left w:w="108" w:type="dxa"/>
              <w:top w:w="0" w:type="dxa"/>
              <w:right w:w="108" w:type="dxa"/>
              <w:bottom w:w="0" w:type="dxa"/>
            </w:tcMar>
            <w:tcW w:w="5700" w:type="dxa"/>
            <w:vAlign w:val="center"/>
            <w:textDirection w:val="lrTb"/>
            <w:noWrap w:val="false"/>
          </w:tcPr>
          <w:p>
            <w:pPr>
              <w:pStyle w:val="743"/>
              <w:ind w:firstLine="480"/>
              <w:jc w:val="center"/>
              <w:spacing w:line="300" w:lineRule="auto"/>
              <w:rPr>
                <w:rFonts w:ascii="仿宋" w:hAnsi="仿宋" w:eastAsia="仿宋" w:cs="仿宋"/>
                <w:sz w:val="24"/>
                <w:szCs w:val="24"/>
              </w:rPr>
            </w:pPr>
            <w:r>
              <w:rPr>
                <w:rFonts w:hint="eastAsia" w:ascii="仿宋" w:hAnsi="仿宋" w:eastAsia="仿宋" w:cs="仿宋"/>
                <w:sz w:val="24"/>
                <w:szCs w:val="24"/>
                <w:lang w:eastAsia="en-US"/>
              </w:rPr>
              <w:t xml:space="preserve">工业</w:t>
            </w:r>
            <w:r>
              <w:rPr>
                <w:rFonts w:ascii="仿宋" w:hAnsi="仿宋" w:eastAsia="仿宋" w:cs="仿宋"/>
                <w:sz w:val="24"/>
                <w:szCs w:val="24"/>
              </w:rPr>
            </w:r>
            <w:r/>
          </w:p>
        </w:tc>
      </w:tr>
    </w:tbl>
    <w:p>
      <w:pPr>
        <w:pStyle w:val="743"/>
        <w:rPr>
          <w:rFonts w:ascii="宋体" w:hAnsi="宋体"/>
          <w:sz w:val="24"/>
          <w:szCs w:val="24"/>
        </w:rPr>
      </w:pPr>
      <w:r>
        <w:rPr>
          <w:rFonts w:ascii="宋体" w:hAnsi="宋体"/>
          <w:sz w:val="24"/>
          <w:szCs w:val="24"/>
        </w:rPr>
      </w:r>
      <w:r/>
    </w:p>
    <w:p>
      <w:pPr>
        <w:pStyle w:val="874"/>
        <w:rPr>
          <w:b/>
          <w:bCs/>
        </w:rPr>
      </w:pPr>
      <w:r/>
      <w:bookmarkStart w:id="202" w:name="_Toc9666"/>
      <w:r/>
      <w:bookmarkStart w:id="203" w:name="_Toc5710"/>
      <w:r/>
      <w:bookmarkStart w:id="204" w:name="_Toc120614281"/>
      <w:r>
        <w:rPr>
          <w:rFonts w:hint="eastAsia"/>
          <w:b/>
          <w:bCs/>
        </w:rPr>
        <w:t xml:space="preserve">第五章  评标方法与评标标准</w:t>
      </w:r>
      <w:bookmarkEnd w:id="202"/>
      <w:r/>
      <w:bookmarkEnd w:id="203"/>
      <w:r>
        <w:rPr>
          <w:b/>
          <w:bCs/>
        </w:rPr>
      </w:r>
      <w:r/>
    </w:p>
    <w:p>
      <w:pPr>
        <w:pStyle w:val="743"/>
      </w:pPr>
      <w:r/>
      <w:r/>
    </w:p>
    <w:p>
      <w:pPr>
        <w:pStyle w:val="843"/>
        <w:rPr>
          <w:rFonts w:cs="Arial"/>
          <w:color w:val="000000"/>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w:t>
      </w:r>
      <w:r>
        <w:rPr>
          <w:rFonts w:hint="eastAsia" w:cs="Arial"/>
          <w:color w:val="000000"/>
        </w:rPr>
        <w:t xml:space="preserve">本项目选取3名中标候选人。</w:t>
      </w:r>
      <w:r>
        <w:rPr>
          <w:rFonts w:cs="Arial"/>
          <w:color w:val="000000"/>
        </w:rPr>
      </w:r>
      <w:r/>
    </w:p>
    <w:p>
      <w:pPr>
        <w:pStyle w:val="843"/>
        <w:rPr>
          <w:rFonts w:cs="Arial"/>
          <w:color w:val="0000ff"/>
        </w:rPr>
      </w:pPr>
      <w:r>
        <w:rPr>
          <w:rFonts w:hint="eastAsia" w:ascii="宋体" w:hAnsi="宋体"/>
          <w:b/>
          <w:color w:val="ff0000"/>
        </w:rPr>
        <w:t xml:space="preserve">本项目包一专门面向中小企业采购；包二不专门面向中小企业采购。</w:t>
      </w:r>
      <w:r>
        <w:rPr>
          <w:rFonts w:cs="Arial"/>
          <w:color w:val="0000ff"/>
        </w:rPr>
      </w:r>
      <w:r/>
    </w:p>
    <w:p>
      <w:pPr>
        <w:pStyle w:val="843"/>
        <w:ind w:firstLine="441"/>
        <w:rPr>
          <w:rFonts w:ascii="宋体" w:hAnsi="宋体"/>
          <w:b/>
          <w:highlight w:val="yellow"/>
        </w:rPr>
      </w:pPr>
      <w:r>
        <w:rPr>
          <w:rFonts w:hint="eastAsia" w:ascii="宋体" w:hAnsi="宋体"/>
          <w:b/>
        </w:rPr>
        <w:t xml:space="preserve">政府采购政策功能落实</w:t>
      </w:r>
      <w:r>
        <w:rPr>
          <w:rFonts w:ascii="宋体" w:hAnsi="宋体"/>
          <w:b/>
          <w:highlight w:val="yellow"/>
        </w:rPr>
      </w:r>
      <w:r/>
    </w:p>
    <w:p>
      <w:pPr>
        <w:pStyle w:val="843"/>
        <w:spacing w:line="0" w:lineRule="atLeast"/>
        <w:rPr>
          <w:rFonts w:ascii="宋体" w:hAnsi="宋体"/>
        </w:rPr>
      </w:pPr>
      <w:r>
        <w:rPr>
          <w:rFonts w:hint="eastAsia" w:ascii="宋体" w:hAnsi="宋体"/>
        </w:rPr>
        <w:t xml:space="preserve">1、小微型企业价格扣除</w:t>
      </w:r>
      <w:r>
        <w:rPr>
          <w:rFonts w:ascii="宋体" w:hAnsi="宋体"/>
        </w:rPr>
      </w:r>
      <w:r/>
    </w:p>
    <w:p>
      <w:pPr>
        <w:pStyle w:val="843"/>
        <w:ind w:firstLine="360"/>
        <w:spacing w:line="0" w:lineRule="atLeast"/>
        <w:rPr>
          <w:rFonts w:ascii="宋体" w:hAnsi="宋体"/>
        </w:rPr>
      </w:pPr>
      <w:r>
        <w:rPr>
          <w:rFonts w:hint="eastAsia" w:ascii="宋体" w:hAnsi="宋体"/>
        </w:rPr>
        <w:t xml:space="preserve">（1） 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ascii="宋体" w:hAnsi="宋体"/>
        </w:rPr>
      </w:r>
      <w:r/>
    </w:p>
    <w:p>
      <w:pPr>
        <w:pStyle w:val="843"/>
        <w:ind w:firstLine="360"/>
        <w:spacing w:line="0" w:lineRule="atLeast"/>
        <w:rPr>
          <w:rFonts w:ascii="宋体" w:hAnsi="宋体"/>
        </w:rPr>
      </w:pPr>
      <w:r>
        <w:rPr>
          <w:rFonts w:hint="eastAsia" w:ascii="宋体" w:hAnsi="宋体"/>
        </w:rPr>
        <w:t xml:space="preserve">（2）</w:t>
      </w:r>
      <w:r>
        <w:rPr>
          <w:rFonts w:hint="eastAsia"/>
          <w:bCs/>
          <w:iCs/>
        </w:rPr>
        <w:t xml:space="preserve">投标人</w:t>
      </w:r>
      <w:r>
        <w:rPr>
          <w:rFonts w:hint="eastAsia" w:ascii="宋体" w:hAnsi="宋体"/>
        </w:rPr>
        <w:t xml:space="preserve">需按照采购文件的要求提供相应的《小微企业声明函》。</w:t>
      </w:r>
      <w:r>
        <w:rPr>
          <w:rFonts w:ascii="宋体" w:hAnsi="宋体"/>
        </w:rPr>
      </w:r>
      <w:r/>
    </w:p>
    <w:p>
      <w:pPr>
        <w:pStyle w:val="843"/>
        <w:ind w:firstLine="360"/>
        <w:spacing w:line="0" w:lineRule="atLeast"/>
        <w:rPr>
          <w:rFonts w:ascii="宋体" w:hAnsi="宋体"/>
        </w:rPr>
      </w:pPr>
      <w:r>
        <w:rPr>
          <w:rFonts w:hint="eastAsia" w:ascii="宋体" w:hAnsi="宋体"/>
        </w:rPr>
        <w:t xml:space="preserve">（3）企业标准请参照《关于印发中小企业划型标准规定的通知》（工信部联企业[2011]300号）文件规定自行填写。</w:t>
      </w:r>
      <w:r>
        <w:rPr>
          <w:rFonts w:ascii="宋体" w:hAnsi="宋体"/>
        </w:rPr>
      </w:r>
      <w:r/>
    </w:p>
    <w:p>
      <w:pPr>
        <w:pStyle w:val="843"/>
        <w:spacing w:line="0" w:lineRule="atLeast"/>
        <w:rPr>
          <w:rFonts w:ascii="宋体" w:hAnsi="宋体"/>
        </w:rPr>
      </w:pPr>
      <w:r>
        <w:rPr>
          <w:rFonts w:hint="eastAsia" w:ascii="宋体" w:hAnsi="宋体"/>
        </w:rPr>
        <w:t xml:space="preserve">2、残疾人福利单位价格扣除</w:t>
      </w:r>
      <w:r>
        <w:rPr>
          <w:rFonts w:ascii="宋体" w:hAnsi="宋体"/>
        </w:rPr>
      </w:r>
      <w:r/>
    </w:p>
    <w:p>
      <w:pPr>
        <w:pStyle w:val="843"/>
        <w:ind w:left="120" w:firstLine="360"/>
        <w:spacing w:line="0" w:lineRule="atLeast"/>
        <w:rPr>
          <w:rFonts w:ascii="宋体" w:hAnsi="宋体"/>
        </w:rPr>
      </w:pPr>
      <w:r>
        <w:rPr>
          <w:rFonts w:hint="eastAsia" w:ascii="宋体" w:hAnsi="宋体"/>
        </w:rPr>
        <w:t xml:space="preserve">（1）对残疾人福利性单位视同小型、微型企业，给予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ascii="宋体" w:hAnsi="宋体"/>
        </w:rPr>
      </w:r>
      <w:r/>
    </w:p>
    <w:p>
      <w:pPr>
        <w:pStyle w:val="843"/>
        <w:ind w:left="120" w:firstLine="360"/>
        <w:spacing w:line="0" w:lineRule="atLeast"/>
        <w:rPr>
          <w:rFonts w:ascii="宋体" w:hAnsi="宋体"/>
        </w:rPr>
      </w:pPr>
      <w:r>
        <w:rPr>
          <w:rFonts w:hint="eastAsia" w:ascii="宋体" w:hAnsi="宋体"/>
        </w:rPr>
        <w:t xml:space="preserve">（2）残疾人福利单位需按照采购文件的要求提供《残疾人福利性单位声明函》。</w:t>
      </w:r>
      <w:r>
        <w:rPr>
          <w:rFonts w:ascii="宋体" w:hAnsi="宋体"/>
        </w:rPr>
      </w:r>
      <w:r/>
    </w:p>
    <w:p>
      <w:pPr>
        <w:pStyle w:val="843"/>
        <w:ind w:left="120" w:firstLine="360"/>
        <w:spacing w:line="0" w:lineRule="atLeast"/>
        <w:rPr>
          <w:rFonts w:ascii="宋体" w:hAnsi="宋体"/>
        </w:rPr>
      </w:pPr>
      <w:r>
        <w:rPr>
          <w:rFonts w:hint="eastAsia" w:ascii="宋体" w:hAnsi="宋体"/>
        </w:rPr>
        <w:t xml:space="preserve">（3）残疾人福利单位标准请参照《关于促进残疾人就业政府采购政策的通知》（财库〔2017〕141号）。</w:t>
      </w:r>
      <w:r>
        <w:rPr>
          <w:rFonts w:ascii="宋体" w:hAnsi="宋体"/>
        </w:rPr>
      </w:r>
      <w:r/>
    </w:p>
    <w:p>
      <w:pPr>
        <w:pStyle w:val="843"/>
        <w:spacing w:line="0" w:lineRule="atLeast"/>
        <w:rPr>
          <w:rFonts w:ascii="宋体" w:hAnsi="宋体"/>
        </w:rPr>
      </w:pPr>
      <w:r>
        <w:rPr>
          <w:rFonts w:hint="eastAsia" w:ascii="宋体" w:hAnsi="宋体"/>
        </w:rPr>
        <w:t xml:space="preserve">3、监狱和戒毒企业价格扣除</w:t>
      </w:r>
      <w:r>
        <w:rPr>
          <w:rFonts w:ascii="宋体" w:hAnsi="宋体"/>
        </w:rPr>
      </w:r>
      <w:r/>
    </w:p>
    <w:p>
      <w:pPr>
        <w:pStyle w:val="843"/>
        <w:spacing w:line="0" w:lineRule="atLeast"/>
        <w:rPr>
          <w:rFonts w:ascii="宋体" w:hAnsi="宋体"/>
        </w:rPr>
      </w:pPr>
      <w:r>
        <w:rPr>
          <w:rFonts w:hint="eastAsia" w:ascii="宋体" w:hAnsi="宋体"/>
        </w:rPr>
        <w:t xml:space="preserve">（1）对监狱和戒毒企业（简称监狱企业）视同小型、微型企业，给予</w:t>
      </w:r>
      <w:r>
        <w:rPr>
          <w:rFonts w:ascii="宋体" w:hAnsi="宋体"/>
          <w:u w:val="single"/>
        </w:rPr>
        <w:t xml:space="preserve">/</w:t>
      </w:r>
      <w:r>
        <w:rPr>
          <w:rFonts w:hint="eastAsia" w:ascii="宋体" w:hAnsi="宋体"/>
        </w:rPr>
        <w:t xml:space="preserve">的价格扣除，用扣除后的价格参与评审。</w:t>
      </w:r>
      <w:r>
        <w:rPr>
          <w:rFonts w:ascii="宋体" w:hAnsi="宋体"/>
        </w:rPr>
      </w:r>
      <w:r/>
    </w:p>
    <w:p>
      <w:pPr>
        <w:pStyle w:val="843"/>
        <w:spacing w:line="0" w:lineRule="atLeast"/>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bCs/>
          <w:iCs/>
        </w:rPr>
        <w:t xml:space="preserve">投标人</w:t>
      </w:r>
      <w:r>
        <w:rPr>
          <w:rFonts w:hint="eastAsia" w:ascii="宋体" w:hAnsi="宋体"/>
        </w:rPr>
        <w:t xml:space="preserve">如不提供上述证明文件，价格将不做相应扣除。</w:t>
      </w:r>
      <w:r>
        <w:rPr>
          <w:rFonts w:ascii="宋体" w:hAnsi="宋体"/>
        </w:rPr>
      </w:r>
      <w:r/>
    </w:p>
    <w:p>
      <w:pPr>
        <w:pStyle w:val="843"/>
        <w:spacing w:line="0" w:lineRule="atLeast"/>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ascii="宋体" w:hAnsi="宋体"/>
        </w:rPr>
      </w:r>
      <w:r/>
    </w:p>
    <w:p>
      <w:pPr>
        <w:pStyle w:val="843"/>
        <w:spacing w:line="400" w:lineRule="exact"/>
        <w:rPr>
          <w:rFonts w:ascii="宋体" w:hAnsi="宋体"/>
        </w:rPr>
      </w:pPr>
      <w:r>
        <w:rPr>
          <w:rFonts w:hint="eastAsia" w:ascii="宋体" w:hAnsi="宋体"/>
        </w:rPr>
        <w:t xml:space="preserve">4、残疾人福利单位、监狱企业属于小型、微型企业的，不重复享受政策。</w:t>
      </w:r>
      <w:r>
        <w:rPr>
          <w:rFonts w:ascii="宋体" w:hAnsi="宋体"/>
        </w:rPr>
      </w:r>
      <w:r/>
    </w:p>
    <w:p>
      <w:pPr>
        <w:pStyle w:val="843"/>
        <w:spacing w:line="400" w:lineRule="exact"/>
        <w:rPr>
          <w:rFonts w:ascii="宋体" w:hAnsi="宋体"/>
        </w:rPr>
      </w:pPr>
      <w:r>
        <w:rPr>
          <w:rFonts w:hint="eastAsia" w:ascii="宋体" w:hAnsi="宋体"/>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ascii="宋体" w:hAnsi="宋体"/>
        </w:rPr>
      </w:r>
      <w:r/>
    </w:p>
    <w:p>
      <w:pPr>
        <w:pStyle w:val="843"/>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ascii="宋体" w:hAnsi="宋体"/>
        </w:rPr>
      </w:r>
      <w:r/>
    </w:p>
    <w:p>
      <w:pPr>
        <w:pStyle w:val="843"/>
        <w:ind w:firstLine="482"/>
        <w:spacing w:line="0" w:lineRule="atLeast"/>
        <w:rPr>
          <w:rFonts w:ascii="宋体" w:hAnsi="宋体"/>
          <w:b/>
        </w:rPr>
      </w:pPr>
      <w:r>
        <w:rPr>
          <w:rFonts w:hint="eastAsia" w:ascii="宋体" w:hAnsi="宋体"/>
          <w:b/>
        </w:rPr>
        <w:t xml:space="preserve">评标方法与评标标准：</w:t>
      </w:r>
      <w:r>
        <w:rPr>
          <w:rFonts w:ascii="宋体" w:hAnsi="宋体"/>
          <w:b/>
        </w:rPr>
      </w:r>
      <w:r/>
    </w:p>
    <w:tbl>
      <w:tblPr>
        <w:tblStyle w:val="9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3"/>
        <w:gridCol w:w="7672"/>
      </w:tblGrid>
      <w:tr>
        <w:trPr>
          <w:trHeight w:val="467"/>
        </w:trPr>
        <w:tc>
          <w:tcPr>
            <w:tcW w:w="1423" w:type="dxa"/>
            <w:vAlign w:val="top"/>
            <w:textDirection w:val="lrTb"/>
            <w:noWrap w:val="false"/>
          </w:tcPr>
          <w:p>
            <w:pPr>
              <w:pStyle w:val="743"/>
              <w:jc w:val="center"/>
              <w:rPr>
                <w:rFonts w:eastAsia="宋体"/>
                <w:b/>
                <w:bCs/>
              </w:rPr>
            </w:pPr>
            <w:r>
              <w:rPr>
                <w:rFonts w:hint="eastAsia"/>
                <w:b/>
                <w:bCs/>
              </w:rPr>
              <w:t xml:space="preserve">项目</w:t>
            </w:r>
            <w:r>
              <w:rPr>
                <w:rFonts w:eastAsia="宋体"/>
                <w:b/>
                <w:bCs/>
              </w:rPr>
            </w:r>
            <w:r/>
          </w:p>
        </w:tc>
        <w:tc>
          <w:tcPr>
            <w:tcW w:w="7672" w:type="dxa"/>
            <w:vAlign w:val="top"/>
            <w:textDirection w:val="lrTb"/>
            <w:noWrap w:val="false"/>
          </w:tcPr>
          <w:p>
            <w:pPr>
              <w:pStyle w:val="743"/>
              <w:jc w:val="center"/>
              <w:rPr>
                <w:rFonts w:eastAsia="宋体"/>
                <w:b/>
                <w:bCs/>
              </w:rPr>
            </w:pPr>
            <w:r>
              <w:rPr>
                <w:rFonts w:hint="eastAsia"/>
                <w:b/>
                <w:bCs/>
              </w:rPr>
              <w:t xml:space="preserve">评  分  标  准</w:t>
            </w:r>
            <w:r>
              <w:rPr>
                <w:rFonts w:eastAsia="宋体"/>
                <w:b/>
                <w:bCs/>
              </w:rPr>
            </w:r>
            <w:r/>
          </w:p>
        </w:tc>
      </w:tr>
      <w:tr>
        <w:trPr/>
        <w:tc>
          <w:tcPr>
            <w:tcW w:w="1423" w:type="dxa"/>
            <w:vAlign w:val="top"/>
            <w:textDirection w:val="lrTb"/>
            <w:noWrap w:val="false"/>
          </w:tcPr>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价格</w:t>
            </w:r>
            <w:r>
              <w:rPr>
                <w:rFonts w:ascii="仿宋" w:hAnsi="仿宋" w:eastAsia="仿宋" w:cs="仿宋"/>
                <w:b/>
                <w:bCs/>
                <w:sz w:val="24"/>
                <w:szCs w:val="24"/>
              </w:rPr>
            </w:r>
            <w:r/>
          </w:p>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（10分）</w:t>
            </w:r>
            <w:r>
              <w:rPr>
                <w:rFonts w:ascii="仿宋" w:hAnsi="仿宋" w:eastAsia="仿宋" w:cs="仿宋"/>
                <w:b/>
                <w:bCs/>
                <w:sz w:val="24"/>
                <w:szCs w:val="24"/>
              </w:rPr>
            </w:r>
            <w:r/>
          </w:p>
        </w:tc>
        <w:tc>
          <w:tcPr>
            <w:tcW w:w="7672" w:type="dxa"/>
            <w:vAlign w:val="top"/>
            <w:textDirection w:val="lrTb"/>
            <w:noWrap w:val="false"/>
          </w:tcPr>
          <w:p>
            <w:pPr>
              <w:pStyle w:val="743"/>
              <w:rPr>
                <w:rFonts w:ascii="仿宋" w:hAnsi="仿宋" w:eastAsia="仿宋" w:cs="仿宋"/>
                <w:sz w:val="24"/>
                <w:szCs w:val="24"/>
              </w:rPr>
            </w:pPr>
            <w:r>
              <w:rPr>
                <w:rFonts w:hint="eastAsia" w:ascii="仿宋" w:hAnsi="仿宋" w:eastAsia="仿宋" w:cs="仿宋"/>
                <w:sz w:val="24"/>
                <w:szCs w:val="24"/>
              </w:rPr>
              <w:t xml:space="preserve">以满足招标文件要求的最低投标报价为评标基准价，得满分10分，其他投标报价得分＝（评标基准价/其他投标报价）×10×100%。</w:t>
            </w:r>
            <w:r>
              <w:rPr>
                <w:rFonts w:ascii="仿宋" w:hAnsi="仿宋" w:eastAsia="仿宋" w:cs="仿宋"/>
                <w:sz w:val="24"/>
                <w:szCs w:val="24"/>
              </w:rPr>
            </w:r>
            <w:r/>
          </w:p>
        </w:tc>
      </w:tr>
      <w:tr>
        <w:trPr>
          <w:trHeight w:val="1337"/>
        </w:trPr>
        <w:tc>
          <w:tcPr>
            <w:tcW w:w="1423" w:type="dxa"/>
            <w:vAlign w:val="center"/>
            <w:textDirection w:val="lrTb"/>
            <w:noWrap w:val="false"/>
          </w:tcPr>
          <w:p>
            <w:pPr>
              <w:pStyle w:val="743"/>
              <w:jc w:val="center"/>
              <w:rPr>
                <w:rFonts w:ascii="仿宋" w:hAnsi="仿宋" w:eastAsia="仿宋" w:cs="仿宋"/>
                <w:b/>
                <w:bCs/>
                <w:color w:val="ff0000"/>
                <w:sz w:val="24"/>
                <w:szCs w:val="24"/>
                <w:highlight w:val="yellow"/>
              </w:rPr>
            </w:pPr>
            <w:r>
              <w:rPr>
                <w:rFonts w:ascii="仿宋" w:hAnsi="仿宋" w:eastAsia="仿宋" w:cs="仿宋"/>
                <w:b/>
                <w:bCs/>
                <w:color w:val="ff0000"/>
                <w:sz w:val="24"/>
                <w:szCs w:val="24"/>
                <w:highlight w:val="yellow"/>
              </w:rPr>
            </w:r>
            <w:r/>
          </w:p>
          <w:p>
            <w:pPr>
              <w:pStyle w:val="743"/>
              <w:jc w:val="center"/>
              <w:rPr>
                <w:rFonts w:ascii="仿宋" w:hAnsi="仿宋" w:eastAsia="仿宋" w:cs="仿宋"/>
                <w:b/>
                <w:bCs/>
                <w:color w:val="ff0000"/>
                <w:sz w:val="24"/>
                <w:szCs w:val="24"/>
                <w:highlight w:val="yellow"/>
              </w:rPr>
            </w:pPr>
            <w:r>
              <w:rPr>
                <w:rFonts w:ascii="仿宋" w:hAnsi="仿宋" w:eastAsia="仿宋" w:cs="仿宋"/>
                <w:b/>
                <w:bCs/>
                <w:color w:val="ff0000"/>
                <w:sz w:val="24"/>
                <w:szCs w:val="24"/>
                <w:highlight w:val="yellow"/>
              </w:rPr>
            </w:r>
            <w:r/>
          </w:p>
          <w:p>
            <w:pPr>
              <w:pStyle w:val="743"/>
              <w:jc w:val="center"/>
              <w:rPr>
                <w:rFonts w:ascii="仿宋" w:hAnsi="仿宋" w:eastAsia="仿宋" w:cs="仿宋"/>
                <w:b/>
                <w:bCs/>
                <w:color w:val="ff0000"/>
                <w:sz w:val="24"/>
                <w:szCs w:val="24"/>
                <w:highlight w:val="yellow"/>
              </w:rPr>
            </w:pPr>
            <w:r>
              <w:rPr>
                <w:rFonts w:ascii="仿宋" w:hAnsi="仿宋" w:eastAsia="仿宋" w:cs="仿宋"/>
                <w:b/>
                <w:bCs/>
                <w:color w:val="ff0000"/>
                <w:sz w:val="24"/>
                <w:szCs w:val="24"/>
                <w:highlight w:val="yellow"/>
              </w:rPr>
            </w:r>
            <w:r/>
          </w:p>
          <w:p>
            <w:pPr>
              <w:pStyle w:val="745"/>
              <w:rPr>
                <w:rFonts w:ascii="仿宋" w:hAnsi="仿宋" w:eastAsia="仿宋" w:cs="仿宋"/>
                <w:b/>
                <w:bCs/>
                <w:color w:val="ff0000"/>
                <w:sz w:val="24"/>
                <w:szCs w:val="24"/>
                <w:highlight w:val="yellow"/>
              </w:rPr>
            </w:pPr>
            <w:r>
              <w:rPr>
                <w:rFonts w:ascii="仿宋" w:hAnsi="仿宋" w:eastAsia="仿宋" w:cs="仿宋"/>
                <w:b/>
                <w:bCs/>
                <w:color w:val="ff0000"/>
                <w:sz w:val="24"/>
                <w:szCs w:val="24"/>
                <w:highlight w:val="yellow"/>
              </w:rPr>
            </w:r>
            <w:r/>
          </w:p>
          <w:p>
            <w:pPr>
              <w:pStyle w:val="743"/>
              <w:rPr>
                <w:rFonts w:ascii="仿宋" w:hAnsi="仿宋" w:eastAsia="仿宋" w:cs="仿宋"/>
                <w:b/>
                <w:bCs/>
                <w:color w:val="ff0000"/>
                <w:sz w:val="24"/>
                <w:szCs w:val="24"/>
                <w:highlight w:val="yellow"/>
              </w:rPr>
            </w:pPr>
            <w:r>
              <w:rPr>
                <w:rFonts w:ascii="仿宋" w:hAnsi="仿宋" w:eastAsia="仿宋" w:cs="仿宋"/>
                <w:b/>
                <w:bCs/>
                <w:color w:val="ff0000"/>
                <w:sz w:val="24"/>
                <w:szCs w:val="24"/>
                <w:highlight w:val="yellow"/>
              </w:rPr>
            </w:r>
            <w:r/>
          </w:p>
          <w:p>
            <w:pPr>
              <w:pStyle w:val="745"/>
            </w:pPr>
            <w:r/>
            <w:r/>
          </w:p>
          <w:p>
            <w:pPr>
              <w:pStyle w:val="743"/>
              <w:jc w:val="center"/>
              <w:rPr>
                <w:rFonts w:ascii="仿宋" w:hAnsi="仿宋" w:eastAsia="仿宋" w:cs="仿宋"/>
                <w:b/>
                <w:bCs/>
                <w:color w:val="ff0000"/>
                <w:sz w:val="24"/>
                <w:szCs w:val="24"/>
                <w:highlight w:val="yellow"/>
              </w:rPr>
            </w:pPr>
            <w:r>
              <w:rPr>
                <w:rFonts w:ascii="仿宋" w:hAnsi="仿宋" w:eastAsia="仿宋" w:cs="仿宋"/>
                <w:b/>
                <w:bCs/>
                <w:color w:val="ff0000"/>
                <w:sz w:val="24"/>
                <w:szCs w:val="24"/>
                <w:highlight w:val="yellow"/>
              </w:rPr>
            </w:r>
            <w:r/>
          </w:p>
          <w:p>
            <w:pPr>
              <w:pStyle w:val="743"/>
              <w:jc w:val="center"/>
              <w:rPr>
                <w:rFonts w:ascii="仿宋" w:hAnsi="仿宋" w:eastAsia="仿宋" w:cs="仿宋"/>
                <w:b/>
                <w:bCs/>
                <w:color w:val="ff0000"/>
                <w:sz w:val="24"/>
                <w:szCs w:val="24"/>
                <w:highlight w:val="yellow"/>
              </w:rPr>
            </w:pPr>
            <w:r>
              <w:rPr>
                <w:rFonts w:ascii="仿宋" w:hAnsi="仿宋" w:eastAsia="仿宋" w:cs="仿宋"/>
                <w:b/>
                <w:bCs/>
                <w:color w:val="ff0000"/>
                <w:sz w:val="24"/>
                <w:szCs w:val="24"/>
                <w:highlight w:val="yellow"/>
              </w:rPr>
            </w:r>
            <w:r/>
          </w:p>
          <w:p>
            <w:pPr>
              <w:pStyle w:val="743"/>
              <w:jc w:val="center"/>
              <w:rPr>
                <w:rFonts w:ascii="仿宋" w:hAnsi="仿宋" w:eastAsia="仿宋" w:cs="仿宋"/>
                <w:b/>
                <w:bCs/>
                <w:color w:val="ff0000"/>
                <w:sz w:val="24"/>
                <w:szCs w:val="24"/>
                <w:highlight w:val="yellow"/>
              </w:rPr>
            </w:pPr>
            <w:r>
              <w:rPr>
                <w:rFonts w:ascii="仿宋" w:hAnsi="仿宋" w:eastAsia="仿宋" w:cs="仿宋"/>
                <w:b/>
                <w:bCs/>
                <w:color w:val="ff0000"/>
                <w:sz w:val="24"/>
                <w:szCs w:val="24"/>
                <w:highlight w:val="yellow"/>
              </w:rPr>
            </w:r>
            <w:r/>
          </w:p>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服务方案</w:t>
            </w:r>
            <w:r>
              <w:rPr>
                <w:rFonts w:ascii="仿宋" w:hAnsi="仿宋" w:eastAsia="仿宋" w:cs="仿宋"/>
                <w:b/>
                <w:bCs/>
                <w:sz w:val="24"/>
                <w:szCs w:val="24"/>
              </w:rPr>
            </w:r>
            <w:r/>
          </w:p>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（30分）</w:t>
            </w:r>
            <w:r>
              <w:rPr>
                <w:rFonts w:ascii="仿宋" w:hAnsi="仿宋" w:eastAsia="仿宋" w:cs="仿宋"/>
                <w:b/>
                <w:bCs/>
                <w:sz w:val="24"/>
                <w:szCs w:val="24"/>
              </w:rPr>
            </w:r>
            <w:r/>
          </w:p>
        </w:tc>
        <w:tc>
          <w:tcPr>
            <w:tcW w:w="7672" w:type="dxa"/>
            <w:vAlign w:val="top"/>
            <w:textDirection w:val="lrTb"/>
            <w:noWrap w:val="false"/>
          </w:tcPr>
          <w:p>
            <w:pPr>
              <w:pStyle w:val="743"/>
              <w:rPr>
                <w:rFonts w:ascii="仿宋" w:hAnsi="仿宋" w:eastAsia="仿宋" w:cs="仿宋"/>
                <w:sz w:val="24"/>
                <w:szCs w:val="24"/>
              </w:rPr>
            </w:pPr>
            <w:r>
              <w:rPr>
                <w:rFonts w:hint="eastAsia" w:ascii="仿宋" w:hAnsi="仿宋" w:eastAsia="仿宋" w:cs="仿宋"/>
                <w:sz w:val="24"/>
                <w:szCs w:val="24"/>
              </w:rPr>
              <w:t xml:space="preserve">一、根据投标人所提供的</w:t>
            </w:r>
            <w:r>
              <w:rPr>
                <w:rFonts w:hint="eastAsia" w:ascii="仿宋" w:hAnsi="仿宋" w:eastAsia="仿宋" w:cs="仿宋"/>
                <w:b/>
                <w:bCs/>
                <w:sz w:val="24"/>
                <w:szCs w:val="24"/>
              </w:rPr>
              <w:t xml:space="preserve">建设方案</w:t>
            </w:r>
            <w:r>
              <w:rPr>
                <w:rFonts w:hint="eastAsia" w:ascii="仿宋" w:hAnsi="仿宋" w:eastAsia="仿宋" w:cs="仿宋"/>
                <w:sz w:val="24"/>
                <w:szCs w:val="24"/>
              </w:rPr>
              <w:t xml:space="preserve">的先进性、技术的成熟度、完整性以及对本项目的理解程度、合理化建议等方面综合评价。建设方案需包含建设思路，对应用系统的总体架构进行设计，包括但不限于技术架构、业务架构以及网络架构等方面内容，还提供相应的合理化建议，项目培训管理、项目保密管理等方面进行设计。</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提出的内容优于招标文件相关要求的，得5分；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提出的内容符合招标文件相关要求的，得3分；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不符合招标文件要求或没有相关内容的，得0分。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二、根据投标人所提供</w:t>
            </w:r>
            <w:r>
              <w:rPr>
                <w:rFonts w:hint="eastAsia" w:ascii="仿宋" w:hAnsi="仿宋" w:eastAsia="仿宋" w:cs="仿宋"/>
                <w:b/>
                <w:bCs/>
                <w:sz w:val="24"/>
                <w:szCs w:val="24"/>
              </w:rPr>
              <w:t xml:space="preserve">实施方案</w:t>
            </w:r>
            <w:r>
              <w:rPr>
                <w:rFonts w:hint="eastAsia" w:ascii="仿宋" w:hAnsi="仿宋" w:eastAsia="仿宋" w:cs="仿宋"/>
                <w:sz w:val="24"/>
                <w:szCs w:val="24"/>
              </w:rPr>
              <w:t xml:space="preserve">的完整性、详细合理性、真实性以及对本项目的理解程度、合理化建议等方面综合评价。</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提出的内容优于招标文件相关要求的，得5分；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提出的内容符合招标文件相关要求的，得3分；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不符合招标文件要求或没有相关内容的，得0分。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三、根据投标人所提供的</w:t>
            </w:r>
            <w:r>
              <w:rPr>
                <w:rFonts w:hint="eastAsia" w:ascii="仿宋" w:hAnsi="仿宋" w:eastAsia="仿宋" w:cs="仿宋"/>
                <w:b/>
                <w:bCs/>
                <w:sz w:val="24"/>
                <w:szCs w:val="24"/>
              </w:rPr>
              <w:t xml:space="preserve">售后服务方案</w:t>
            </w:r>
            <w:r>
              <w:rPr>
                <w:rFonts w:hint="eastAsia" w:ascii="仿宋" w:hAnsi="仿宋" w:eastAsia="仿宋" w:cs="仿宋"/>
                <w:sz w:val="24"/>
                <w:szCs w:val="24"/>
              </w:rPr>
              <w:t xml:space="preserve">，包括但不限于具体的售后服务内容、响应时间、响应方式、服务计划、服务方式、售后服务人员故障处理、本地化服务能力等方面综合评价。</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提出的内容优于招标文件相关要求的，得5分；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提出的内容符合招标文件相关要求的，得3分；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不符合招标文件要求或没有相关内容的，得0分。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四、根据投标人</w:t>
            </w:r>
            <w:r>
              <w:rPr>
                <w:rFonts w:hint="eastAsia" w:ascii="仿宋" w:hAnsi="仿宋" w:eastAsia="仿宋" w:cs="仿宋"/>
                <w:b/>
                <w:bCs/>
                <w:sz w:val="24"/>
                <w:szCs w:val="24"/>
              </w:rPr>
              <w:t xml:space="preserve">升级保障方案</w:t>
            </w:r>
            <w:r>
              <w:rPr>
                <w:rFonts w:hint="eastAsia" w:ascii="仿宋" w:hAnsi="仿宋" w:eastAsia="仿宋" w:cs="仿宋"/>
                <w:sz w:val="24"/>
                <w:szCs w:val="24"/>
              </w:rPr>
              <w:t xml:space="preserve">，包含但不限于升级保障要点、保障控制措施、各节点质量保障与控制等方面进行综合评定，项目中升级部分须在原有系统的基础上进行新功能的改造升级，并保障在业务升级过程中业务开展连续不中断，升级后系统长期稳定运行。</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提出的内容优于招标文件相关要求的，得5分；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提出的内容符合招标文件相关要求的，得3分；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不符合招标文件要求或没有相关内容的，得0分。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五、根据投标人</w:t>
            </w:r>
            <w:r>
              <w:rPr>
                <w:rFonts w:hint="eastAsia" w:ascii="仿宋" w:hAnsi="仿宋" w:eastAsia="仿宋" w:cs="仿宋"/>
                <w:b/>
                <w:bCs/>
                <w:sz w:val="24"/>
                <w:szCs w:val="24"/>
              </w:rPr>
              <w:t xml:space="preserve">提供的数据迁移方案</w:t>
            </w:r>
            <w:r>
              <w:rPr>
                <w:rFonts w:hint="eastAsia" w:ascii="仿宋" w:hAnsi="仿宋" w:eastAsia="仿宋" w:cs="仿宋"/>
                <w:sz w:val="24"/>
                <w:szCs w:val="24"/>
              </w:rPr>
              <w:t xml:space="preserve">进行综合评定，包含但不限于待迁移系统的数据结构及数据关系、迁移计划安排、迁移具体步骤、迁移验证方法措施等方面，迁移完成后。</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提出的内容优于招标文件相关要求的，得5分；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提出的内容符合招标文件相关要求的，得3分；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不符合招标文件要求或没有相关内容的，得0分。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六、根据供应商提供的</w:t>
            </w:r>
            <w:r>
              <w:rPr>
                <w:rFonts w:hint="eastAsia" w:ascii="仿宋" w:hAnsi="仿宋" w:eastAsia="仿宋" w:cs="仿宋"/>
                <w:b/>
                <w:bCs/>
                <w:sz w:val="24"/>
                <w:szCs w:val="24"/>
              </w:rPr>
              <w:t xml:space="preserve">安全保密方案</w:t>
            </w:r>
            <w:r>
              <w:rPr>
                <w:rFonts w:hint="eastAsia" w:ascii="仿宋" w:hAnsi="仿宋" w:eastAsia="仿宋" w:cs="仿宋"/>
                <w:sz w:val="24"/>
                <w:szCs w:val="24"/>
              </w:rPr>
              <w:t xml:space="preserve">综合评定，包含但不限于安全管理保密制度、安全保密措施。</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提出的内容优于招标文件相关要求的，得5分；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提出的内容符合招标文件相关要求的，得3分；</w:t>
            </w:r>
            <w:r>
              <w:rPr>
                <w:rFonts w:ascii="仿宋" w:hAnsi="仿宋" w:eastAsia="仿宋" w:cs="仿宋"/>
                <w:sz w:val="24"/>
                <w:szCs w:val="24"/>
              </w:rPr>
            </w:r>
            <w:r/>
          </w:p>
          <w:p>
            <w:pPr>
              <w:pStyle w:val="743"/>
            </w:pPr>
            <w:r>
              <w:rPr>
                <w:rFonts w:hint="eastAsia" w:ascii="仿宋" w:hAnsi="仿宋" w:eastAsia="仿宋" w:cs="仿宋"/>
                <w:sz w:val="24"/>
                <w:szCs w:val="24"/>
              </w:rPr>
              <w:t xml:space="preserve">不符合招标文件要求或没有相关内容的，得0分。</w:t>
            </w:r>
            <w:r/>
          </w:p>
        </w:tc>
      </w:tr>
      <w:tr>
        <w:trPr>
          <w:trHeight w:val="793"/>
        </w:trPr>
        <w:tc>
          <w:tcPr>
            <w:tcW w:w="1423" w:type="dxa"/>
            <w:vAlign w:val="center"/>
            <w:textDirection w:val="lrTb"/>
            <w:noWrap w:val="false"/>
          </w:tcPr>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业绩</w:t>
            </w:r>
            <w:r>
              <w:rPr>
                <w:rFonts w:ascii="仿宋" w:hAnsi="仿宋" w:eastAsia="仿宋" w:cs="仿宋"/>
                <w:b/>
                <w:bCs/>
                <w:sz w:val="24"/>
                <w:szCs w:val="24"/>
              </w:rPr>
            </w:r>
            <w:r/>
          </w:p>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（12分）</w:t>
            </w:r>
            <w:r>
              <w:rPr>
                <w:rFonts w:ascii="仿宋" w:hAnsi="仿宋" w:eastAsia="仿宋" w:cs="仿宋"/>
                <w:b/>
                <w:bCs/>
                <w:sz w:val="24"/>
                <w:szCs w:val="24"/>
              </w:rPr>
            </w:r>
            <w:r/>
          </w:p>
        </w:tc>
        <w:tc>
          <w:tcPr>
            <w:tcW w:w="7672" w:type="dxa"/>
            <w:vAlign w:val="center"/>
            <w:textDirection w:val="lrTb"/>
            <w:noWrap w:val="false"/>
          </w:tcPr>
          <w:p>
            <w:pPr>
              <w:pStyle w:val="743"/>
              <w:jc w:val="left"/>
              <w:rPr>
                <w:rFonts w:ascii="仿宋" w:hAnsi="仿宋" w:eastAsia="仿宋" w:cs="仿宋"/>
                <w:sz w:val="24"/>
                <w:szCs w:val="24"/>
              </w:rPr>
            </w:pPr>
            <w:r>
              <w:rPr>
                <w:rFonts w:hint="eastAsia" w:ascii="仿宋" w:hAnsi="仿宋" w:eastAsia="仿宋" w:cs="仿宋"/>
                <w:sz w:val="24"/>
                <w:szCs w:val="24"/>
              </w:rPr>
              <w:t xml:space="preserve">投标人提供2021年1月1日至今（以合同签订日期为准）与本项目类似的业绩，每提供一份合同得3分，满分12分。（</w:t>
            </w:r>
            <w:r>
              <w:rPr>
                <w:rFonts w:hint="eastAsia" w:ascii="仿宋" w:hAnsi="仿宋" w:eastAsia="仿宋" w:cs="仿宋"/>
                <w:sz w:val="24"/>
                <w:szCs w:val="24"/>
                <w:lang w:val="zh-CN"/>
              </w:rPr>
              <w:t xml:space="preserve">以合同签订时间为准，提供合同</w:t>
            </w:r>
            <w:r>
              <w:rPr>
                <w:rFonts w:hint="eastAsia" w:ascii="仿宋" w:hAnsi="仿宋" w:eastAsia="仿宋" w:cs="仿宋"/>
                <w:sz w:val="24"/>
                <w:szCs w:val="24"/>
              </w:rPr>
              <w:t xml:space="preserve">原件</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扫描上传）</w:t>
            </w:r>
            <w:r>
              <w:rPr>
                <w:rFonts w:ascii="仿宋" w:hAnsi="仿宋" w:eastAsia="仿宋" w:cs="仿宋"/>
                <w:sz w:val="24"/>
                <w:szCs w:val="24"/>
              </w:rPr>
            </w:r>
            <w:r/>
          </w:p>
        </w:tc>
      </w:tr>
      <w:tr>
        <w:trPr/>
        <w:tc>
          <w:tcPr>
            <w:tcW w:w="1423" w:type="dxa"/>
            <w:vAlign w:val="center"/>
            <w:textDirection w:val="lrTb"/>
            <w:noWrap w:val="false"/>
          </w:tcPr>
          <w:p>
            <w:pPr>
              <w:pStyle w:val="743"/>
              <w:jc w:val="center"/>
              <w:rPr>
                <w:b/>
                <w:bCs/>
              </w:rPr>
            </w:pPr>
            <w:r>
              <w:rPr>
                <w:b/>
                <w:bCs/>
              </w:rPr>
            </w:r>
            <w:r/>
          </w:p>
          <w:p>
            <w:pPr>
              <w:pStyle w:val="743"/>
              <w:jc w:val="center"/>
              <w:rPr>
                <w:b/>
                <w:bCs/>
              </w:rPr>
            </w:pPr>
            <w:r>
              <w:rPr>
                <w:b/>
                <w:bCs/>
              </w:rPr>
            </w:r>
            <w:r/>
          </w:p>
          <w:p>
            <w:pPr>
              <w:pStyle w:val="743"/>
              <w:jc w:val="center"/>
              <w:rPr>
                <w:b/>
                <w:bCs/>
              </w:rPr>
            </w:pPr>
            <w:r>
              <w:rPr>
                <w:b/>
                <w:bCs/>
              </w:rPr>
            </w:r>
            <w:r/>
          </w:p>
          <w:p>
            <w:pPr>
              <w:pStyle w:val="743"/>
              <w:jc w:val="center"/>
              <w:rPr>
                <w:b/>
                <w:bCs/>
              </w:rPr>
            </w:pPr>
            <w:r>
              <w:rPr>
                <w:b/>
                <w:bCs/>
              </w:rPr>
            </w:r>
            <w:r/>
          </w:p>
          <w:p>
            <w:pPr>
              <w:pStyle w:val="743"/>
              <w:jc w:val="center"/>
              <w:rPr>
                <w:b/>
                <w:bCs/>
              </w:rPr>
            </w:pPr>
            <w:r>
              <w:rPr>
                <w:b/>
                <w:bCs/>
              </w:rPr>
            </w:r>
            <w:r/>
          </w:p>
          <w:p>
            <w:pPr>
              <w:pStyle w:val="743"/>
              <w:jc w:val="center"/>
              <w:rPr>
                <w:b/>
                <w:bCs/>
              </w:rPr>
            </w:pPr>
            <w:r>
              <w:rPr>
                <w:b/>
                <w:bCs/>
              </w:rPr>
            </w:r>
            <w:r/>
          </w:p>
          <w:p>
            <w:pPr>
              <w:pStyle w:val="743"/>
              <w:jc w:val="center"/>
              <w:rPr>
                <w:b/>
                <w:bCs/>
              </w:rPr>
            </w:pPr>
            <w:r>
              <w:rPr>
                <w:b/>
                <w:bCs/>
              </w:rPr>
            </w:r>
            <w:r/>
          </w:p>
          <w:p>
            <w:pPr>
              <w:pStyle w:val="743"/>
              <w:jc w:val="center"/>
              <w:rPr>
                <w:b/>
                <w:bCs/>
              </w:rPr>
            </w:pPr>
            <w:r>
              <w:rPr>
                <w:b/>
                <w:bCs/>
              </w:rPr>
            </w:r>
            <w:r/>
          </w:p>
          <w:p>
            <w:pPr>
              <w:pStyle w:val="743"/>
              <w:jc w:val="center"/>
              <w:rPr>
                <w:rFonts w:ascii="仿宋" w:hAnsi="仿宋" w:eastAsia="仿宋" w:cs="仿宋"/>
                <w:b/>
                <w:bCs/>
                <w:color w:val="ff0000"/>
                <w:sz w:val="24"/>
                <w:szCs w:val="24"/>
                <w:highlight w:val="yellow"/>
              </w:rPr>
            </w:pPr>
            <w:r>
              <w:rPr>
                <w:rFonts w:ascii="仿宋" w:hAnsi="仿宋" w:eastAsia="仿宋" w:cs="仿宋"/>
                <w:b/>
                <w:bCs/>
                <w:color w:val="ff0000"/>
                <w:sz w:val="24"/>
                <w:szCs w:val="24"/>
                <w:highlight w:val="yellow"/>
              </w:rPr>
            </w:r>
            <w:r/>
          </w:p>
          <w:p>
            <w:pPr>
              <w:pStyle w:val="743"/>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系统功能</w:t>
            </w:r>
            <w:r>
              <w:rPr>
                <w:rFonts w:ascii="仿宋" w:hAnsi="仿宋" w:eastAsia="仿宋" w:cs="仿宋"/>
                <w:b/>
                <w:bCs/>
                <w:color w:val="000000"/>
                <w:sz w:val="24"/>
                <w:szCs w:val="24"/>
              </w:rPr>
            </w:r>
            <w:r/>
          </w:p>
          <w:p>
            <w:pPr>
              <w:pStyle w:val="743"/>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演示</w:t>
            </w:r>
            <w:r>
              <w:rPr>
                <w:rFonts w:ascii="仿宋" w:hAnsi="仿宋" w:eastAsia="仿宋" w:cs="仿宋"/>
                <w:b/>
                <w:bCs/>
                <w:color w:val="000000"/>
                <w:sz w:val="24"/>
                <w:szCs w:val="24"/>
              </w:rPr>
            </w:r>
            <w:r/>
          </w:p>
          <w:p>
            <w:pPr>
              <w:pStyle w:val="743"/>
              <w:jc w:val="center"/>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（20分）</w:t>
            </w:r>
            <w:r>
              <w:rPr>
                <w:rFonts w:ascii="仿宋" w:hAnsi="仿宋" w:eastAsia="仿宋" w:cs="仿宋"/>
                <w:b/>
                <w:bCs/>
                <w:color w:val="000000"/>
                <w:sz w:val="24"/>
                <w:szCs w:val="24"/>
              </w:rPr>
            </w:r>
            <w:r/>
          </w:p>
          <w:p>
            <w:pPr>
              <w:pStyle w:val="745"/>
            </w:pPr>
            <w:r/>
            <w:r/>
          </w:p>
          <w:p>
            <w:pPr>
              <w:pStyle w:val="743"/>
              <w:jc w:val="center"/>
              <w:rPr>
                <w:b/>
                <w:bCs/>
              </w:rPr>
            </w:pPr>
            <w:r>
              <w:rPr>
                <w:b/>
                <w:bCs/>
              </w:rPr>
            </w:r>
            <w:r/>
          </w:p>
        </w:tc>
        <w:tc>
          <w:tcPr>
            <w:tcW w:w="7672" w:type="dxa"/>
            <w:vAlign w:val="top"/>
            <w:textDirection w:val="lrTb"/>
            <w:noWrap w:val="false"/>
          </w:tcPr>
          <w:p>
            <w:pPr>
              <w:pStyle w:val="743"/>
              <w:rPr>
                <w:rFonts w:ascii="仿宋" w:hAnsi="仿宋" w:eastAsia="仿宋" w:cs="仿宋"/>
                <w:sz w:val="24"/>
                <w:szCs w:val="24"/>
              </w:rPr>
            </w:pPr>
            <w:r>
              <w:rPr>
                <w:rFonts w:hint="eastAsia" w:ascii="仿宋" w:hAnsi="仿宋" w:eastAsia="仿宋" w:cs="仿宋"/>
                <w:b/>
                <w:bCs/>
                <w:color w:val="000000"/>
                <w:sz w:val="24"/>
                <w:szCs w:val="24"/>
              </w:rPr>
              <w:t xml:space="preserve">上传的演示视频须基于真实软件系统录制，采用系统DEMO、PPT讲解及原型图工具等形式制作的演示视频均不得分。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一、</w:t>
            </w:r>
            <w:r>
              <w:rPr>
                <w:rFonts w:hint="eastAsia" w:ascii="仿宋" w:hAnsi="仿宋" w:eastAsia="仿宋" w:cs="仿宋"/>
                <w:b/>
                <w:bCs/>
                <w:sz w:val="24"/>
                <w:szCs w:val="24"/>
              </w:rPr>
              <w:t xml:space="preserve">数字档案馆系统演示（3分）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1、档案划控模块，除原有开放、控制划控状态外，增加拟开放、拟控制2种划控状态，并除划控状态字段外，在划控过程中，增加密级字段的设置（含公开、国内、内部、秘密、机密、绝密）。两者有一定的关联校验关系，如开放、拟开放划控状态，密级只允许是公开，控制、拟控制划控状态，密级不允许是公开。（2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2、档案划控模块支持案卷级、文件级分开划控，案卷级划控不影响文件级划控状态。（1分）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二、</w:t>
            </w:r>
            <w:r>
              <w:rPr>
                <w:rFonts w:hint="eastAsia" w:ascii="仿宋" w:hAnsi="仿宋" w:eastAsia="仿宋" w:cs="仿宋"/>
                <w:b/>
                <w:bCs/>
                <w:sz w:val="24"/>
                <w:szCs w:val="24"/>
              </w:rPr>
              <w:t xml:space="preserve">数字档案室系统演示（3分）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1、支持使用USBKEY进行身份验证，登录界面支持USBK驱动下载。（1分）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2、预归档模块，实现附件一键清除功能，要求只删除在档案系统人工上传的附件，不自动删除来源是OA系统的附件。（1分）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3、档案管理模块，支持已归档数据批量撤销功能，撤销后的数据自动进入预归档模块。（1分）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三、</w:t>
            </w:r>
            <w:r>
              <w:rPr>
                <w:rFonts w:hint="eastAsia" w:ascii="仿宋" w:hAnsi="仿宋" w:eastAsia="仿宋" w:cs="仿宋"/>
                <w:b/>
                <w:bCs/>
                <w:sz w:val="24"/>
                <w:szCs w:val="24"/>
              </w:rPr>
              <w:t xml:space="preserve">共享查询系统演示（3分）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1、系统支持共享档案维护功能。并支持单独设置数据管理员权限的角色，拥有此权限的角色用户可跨区域查看所有档案馆的数据。（2分）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2、系统支持接待登记、档案查询以及现场出证等功能。（1分）</w:t>
            </w:r>
            <w:r>
              <w:rPr>
                <w:rFonts w:ascii="仿宋" w:hAnsi="仿宋" w:eastAsia="仿宋" w:cs="仿宋"/>
                <w:sz w:val="24"/>
                <w:szCs w:val="24"/>
              </w:rPr>
            </w:r>
            <w:r/>
          </w:p>
          <w:p>
            <w:pPr>
              <w:pStyle w:val="743"/>
              <w:rPr>
                <w:rFonts w:ascii="仿宋" w:hAnsi="仿宋" w:eastAsia="仿宋" w:cs="仿宋"/>
                <w:b/>
                <w:bCs/>
                <w:sz w:val="24"/>
                <w:szCs w:val="24"/>
              </w:rPr>
            </w:pPr>
            <w:r>
              <w:rPr>
                <w:rFonts w:hint="eastAsia" w:ascii="仿宋" w:hAnsi="仿宋" w:eastAsia="仿宋" w:cs="仿宋"/>
                <w:sz w:val="24"/>
                <w:szCs w:val="24"/>
              </w:rPr>
              <w:t xml:space="preserve">四、</w:t>
            </w:r>
            <w:r>
              <w:rPr>
                <w:rFonts w:hint="eastAsia" w:ascii="仿宋" w:hAnsi="仿宋" w:eastAsia="仿宋" w:cs="仿宋"/>
                <w:b/>
                <w:bCs/>
                <w:sz w:val="24"/>
                <w:szCs w:val="24"/>
              </w:rPr>
              <w:t xml:space="preserve">便民服务平台系统演示（3分）</w:t>
            </w:r>
            <w:r>
              <w:rPr>
                <w:rFonts w:ascii="仿宋" w:hAnsi="仿宋" w:eastAsia="仿宋" w:cs="仿宋"/>
                <w:b/>
                <w:bCs/>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1、支持待领取结果的转交功能，即乡镇（街道）提交的查档申请后，档案馆在共享查询系统查询到该档案后，可在便民服务平台上传查询结果包，并转交信息给查档机构进行打印出证的操作。（2分）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2、提供与短信平台的对接功能，实现便民服务平台的相关短信通知功能。（1分）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五、</w:t>
            </w:r>
            <w:r>
              <w:rPr>
                <w:rFonts w:hint="eastAsia" w:ascii="仿宋" w:hAnsi="仿宋" w:eastAsia="仿宋" w:cs="仿宋"/>
                <w:b/>
                <w:bCs/>
                <w:sz w:val="24"/>
                <w:szCs w:val="24"/>
              </w:rPr>
              <w:t xml:space="preserve">民生档案查询（APP）（3分）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1、提供在线申请、查档结果查询等功能。（1分）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2、当查档申请人选择“线下取件”时，弹出机构选择页面。（1分）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3、实现流程各节点短信通知功能。（1分）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六、</w:t>
            </w:r>
            <w:r>
              <w:rPr>
                <w:rFonts w:hint="eastAsia" w:ascii="仿宋" w:hAnsi="仿宋" w:eastAsia="仿宋" w:cs="仿宋"/>
                <w:b/>
                <w:bCs/>
                <w:sz w:val="24"/>
                <w:szCs w:val="24"/>
              </w:rPr>
              <w:t xml:space="preserve">大数据可视化平台（5分）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1、宣传首页：档案馆展示视频及文字简介。（1分）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2、基础设施：针对扬州档案馆的网络环境建设、软硬件基础设施的图文、图表、视频、轮播图形式的展示。（1分）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3、安全管控：等保证书、物联网设备参数JSON数据获取展示、各空调等机电设备、运维管理信息及摄像头实时监控。（1分）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4、数字资源：馆藏资源结构饼图分布、局域网、馆际网、政务网硬盘空间使用情况、馆藏档案利用情况、查档登记情况的介绍，档案馆分门别类展示历史图文、视频资料等档案资料。（1分）</w:t>
            </w:r>
            <w:r>
              <w:rPr>
                <w:rFonts w:ascii="仿宋" w:hAnsi="仿宋" w:eastAsia="仿宋" w:cs="仿宋"/>
                <w:sz w:val="24"/>
                <w:szCs w:val="24"/>
              </w:rPr>
            </w:r>
            <w:r/>
          </w:p>
          <w:p>
            <w:pPr>
              <w:pStyle w:val="743"/>
              <w:rPr>
                <w:rFonts w:eastAsia="宋体"/>
              </w:rPr>
            </w:pPr>
            <w:r>
              <w:rPr>
                <w:rFonts w:hint="eastAsia" w:ascii="仿宋" w:hAnsi="仿宋" w:eastAsia="仿宋" w:cs="仿宋"/>
                <w:sz w:val="24"/>
                <w:szCs w:val="24"/>
              </w:rPr>
              <w:t xml:space="preserve">5、应用系统：档案馆所有核心系统的部分功能演示、微信公众号、官网简介。（1分）</w:t>
            </w:r>
            <w:r>
              <w:rPr>
                <w:rFonts w:eastAsia="宋体"/>
              </w:rPr>
            </w:r>
            <w:r/>
          </w:p>
        </w:tc>
      </w:tr>
      <w:tr>
        <w:trPr/>
        <w:tc>
          <w:tcPr>
            <w:tcW w:w="1423" w:type="dxa"/>
            <w:vAlign w:val="center"/>
            <w:textDirection w:val="lrTb"/>
            <w:noWrap w:val="false"/>
          </w:tcPr>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公司实力</w:t>
            </w:r>
            <w:r>
              <w:rPr>
                <w:rFonts w:ascii="仿宋" w:hAnsi="仿宋" w:eastAsia="仿宋" w:cs="仿宋"/>
                <w:b/>
                <w:bCs/>
                <w:sz w:val="24"/>
                <w:szCs w:val="24"/>
              </w:rPr>
            </w:r>
            <w:r/>
          </w:p>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（14分）</w:t>
            </w:r>
            <w:r>
              <w:rPr>
                <w:rFonts w:ascii="仿宋" w:hAnsi="仿宋" w:eastAsia="仿宋" w:cs="仿宋"/>
                <w:b/>
                <w:bCs/>
                <w:sz w:val="24"/>
                <w:szCs w:val="24"/>
              </w:rPr>
            </w:r>
            <w:r/>
          </w:p>
        </w:tc>
        <w:tc>
          <w:tcPr>
            <w:tcW w:w="7672" w:type="dxa"/>
            <w:vAlign w:val="top"/>
            <w:textDirection w:val="lrTb"/>
            <w:noWrap w:val="false"/>
          </w:tcPr>
          <w:p>
            <w:pPr>
              <w:pStyle w:val="743"/>
              <w:rPr>
                <w:rFonts w:ascii="仿宋" w:hAnsi="仿宋" w:eastAsia="仿宋" w:cs="仿宋"/>
                <w:sz w:val="24"/>
                <w:szCs w:val="24"/>
              </w:rPr>
            </w:pPr>
            <w:r>
              <w:rPr>
                <w:rFonts w:hint="eastAsia" w:ascii="仿宋" w:hAnsi="仿宋" w:eastAsia="仿宋" w:cs="仿宋"/>
                <w:sz w:val="24"/>
                <w:szCs w:val="24"/>
              </w:rPr>
              <w:t xml:space="preserve">1、具有有效期内的质量管理体系认证证书、职业健康安全管理体系认证证书、环境管理体系认证证书，每提供一个得1分，最多得3分。（认证范围须包含档案系统软件开发、档案数字化服务）</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2、具有信息安全管理体系认证证书、信息技术服务管理体系认证证书的，每提供一个得1分，最多得2分。（认证范围须包含档案管理类应用软件）</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3、具有档案类或数据类专利证书的，每提供一个得2分，最多得6分。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4、具有提供ITSS 3级（运行）及以上证书得3分，具有提供ITSS 3级（运行）以下证书得1分，最多得3分。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（以上相关证书均需在有限期内，提供证书原件，扫描上传）</w:t>
            </w:r>
            <w:r>
              <w:rPr>
                <w:rFonts w:ascii="仿宋" w:hAnsi="仿宋" w:eastAsia="仿宋" w:cs="仿宋"/>
                <w:sz w:val="24"/>
                <w:szCs w:val="24"/>
              </w:rPr>
            </w:r>
            <w:r/>
          </w:p>
        </w:tc>
      </w:tr>
      <w:tr>
        <w:trPr>
          <w:trHeight w:val="1908"/>
        </w:trPr>
        <w:tc>
          <w:tcPr>
            <w:tcW w:w="1423" w:type="dxa"/>
            <w:vAlign w:val="center"/>
            <w:textDirection w:val="lrTb"/>
            <w:noWrap w:val="false"/>
          </w:tcPr>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人员资质</w:t>
            </w:r>
            <w:r>
              <w:rPr>
                <w:rFonts w:ascii="仿宋" w:hAnsi="仿宋" w:eastAsia="仿宋" w:cs="仿宋"/>
                <w:b/>
                <w:bCs/>
                <w:sz w:val="24"/>
                <w:szCs w:val="24"/>
              </w:rPr>
            </w:r>
            <w:r/>
          </w:p>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（14分）</w:t>
            </w:r>
            <w:r>
              <w:rPr>
                <w:rFonts w:ascii="仿宋" w:hAnsi="仿宋" w:eastAsia="仿宋" w:cs="仿宋"/>
                <w:b/>
                <w:bCs/>
                <w:sz w:val="24"/>
                <w:szCs w:val="24"/>
              </w:rPr>
            </w:r>
            <w:r/>
          </w:p>
          <w:p>
            <w:pPr>
              <w:pStyle w:val="743"/>
              <w:jc w:val="center"/>
              <w:rPr>
                <w:rFonts w:ascii="仿宋" w:hAnsi="仿宋" w:eastAsia="仿宋" w:cs="仿宋"/>
                <w:b/>
                <w:bCs/>
                <w:sz w:val="24"/>
                <w:szCs w:val="24"/>
              </w:rPr>
            </w:pPr>
            <w:r>
              <w:rPr>
                <w:rFonts w:ascii="仿宋" w:hAnsi="仿宋" w:eastAsia="仿宋" w:cs="仿宋"/>
                <w:b/>
                <w:bCs/>
                <w:sz w:val="24"/>
                <w:szCs w:val="24"/>
              </w:rPr>
            </w:r>
            <w:r/>
          </w:p>
        </w:tc>
        <w:tc>
          <w:tcPr>
            <w:tcW w:w="7672" w:type="dxa"/>
            <w:vAlign w:val="top"/>
            <w:textDirection w:val="lrTb"/>
            <w:noWrap w:val="false"/>
          </w:tcPr>
          <w:p>
            <w:pPr>
              <w:pStyle w:val="743"/>
              <w:rPr>
                <w:rFonts w:ascii="仿宋" w:hAnsi="仿宋" w:eastAsia="仿宋" w:cs="仿宋"/>
                <w:sz w:val="24"/>
                <w:szCs w:val="24"/>
              </w:rPr>
            </w:pPr>
            <w:r>
              <w:rPr>
                <w:rFonts w:hint="eastAsia" w:ascii="仿宋" w:hAnsi="仿宋" w:eastAsia="仿宋" w:cs="仿宋"/>
                <w:sz w:val="24"/>
                <w:szCs w:val="24"/>
              </w:rPr>
              <w:t xml:space="preserve">1、项目经理具有人社局颁发的高级信息系统项目管理师证书、高级专业技术资格证书，有一个得2分，最多得4分。</w:t>
            </w:r>
            <w:r>
              <w:rPr>
                <w:rFonts w:ascii="仿宋" w:hAnsi="仿宋" w:eastAsia="仿宋" w:cs="仿宋"/>
                <w:sz w:val="24"/>
                <w:szCs w:val="24"/>
              </w:rPr>
            </w:r>
            <w:r/>
          </w:p>
          <w:p>
            <w:pPr>
              <w:pStyle w:val="743"/>
            </w:pPr>
            <w:r>
              <w:rPr>
                <w:rFonts w:hint="eastAsia" w:ascii="仿宋" w:hAnsi="仿宋" w:eastAsia="仿宋" w:cs="仿宋"/>
                <w:sz w:val="24"/>
                <w:szCs w:val="24"/>
              </w:rPr>
              <w:t xml:space="preserve">2、项目组实施成员具有档案部门颁发的档案人员岗位培训证书，每配备一人得2分，最多得10分。</w:t>
            </w:r>
            <w:r/>
          </w:p>
          <w:p>
            <w:pPr>
              <w:pStyle w:val="743"/>
              <w:rPr>
                <w:rFonts w:ascii="仿宋" w:hAnsi="仿宋" w:eastAsia="仿宋" w:cs="仿宋"/>
                <w:sz w:val="24"/>
                <w:szCs w:val="24"/>
              </w:rPr>
            </w:pPr>
            <w:r>
              <w:rPr>
                <w:rFonts w:hint="eastAsia" w:ascii="仿宋" w:hAnsi="仿宋" w:eastAsia="仿宋" w:cs="仿宋"/>
                <w:sz w:val="24"/>
                <w:szCs w:val="24"/>
              </w:rPr>
              <w:t xml:space="preserve">注：以上人员须提供有效期内证书及投标人近6个月内任意1个月为其缴纳社保的证明材料，原件扫描上传。</w:t>
            </w:r>
            <w:r>
              <w:rPr>
                <w:rFonts w:ascii="仿宋" w:hAnsi="仿宋" w:eastAsia="仿宋" w:cs="仿宋"/>
                <w:sz w:val="24"/>
                <w:szCs w:val="24"/>
              </w:rPr>
            </w:r>
            <w:r/>
          </w:p>
        </w:tc>
      </w:tr>
    </w:tbl>
    <w:p>
      <w:pPr>
        <w:pStyle w:val="745"/>
        <w:rPr>
          <w:b/>
          <w:bCs/>
          <w:color w:val="ff0000"/>
          <w:sz w:val="24"/>
          <w:szCs w:val="24"/>
        </w:rPr>
      </w:pPr>
      <w:r>
        <w:rPr>
          <w:b/>
          <w:bCs/>
          <w:color w:val="ff0000"/>
          <w:sz w:val="24"/>
          <w:szCs w:val="24"/>
        </w:rPr>
        <w:t xml:space="preserve">包</w:t>
      </w:r>
      <w:r>
        <w:rPr>
          <w:rFonts w:hint="eastAsia"/>
          <w:b/>
          <w:bCs/>
          <w:color w:val="ff0000"/>
          <w:sz w:val="24"/>
          <w:szCs w:val="24"/>
        </w:rPr>
        <w:t xml:space="preserve">二：</w:t>
      </w:r>
      <w:r>
        <w:rPr>
          <w:b/>
          <w:bCs/>
          <w:color w:val="ff0000"/>
          <w:sz w:val="24"/>
          <w:szCs w:val="24"/>
        </w:rPr>
      </w:r>
      <w:r/>
    </w:p>
    <w:tbl>
      <w:tblPr>
        <w:tblW w:w="0" w:type="auto"/>
        <w:jc w:val="center"/>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3"/>
        <w:gridCol w:w="7429"/>
      </w:tblGrid>
      <w:tr>
        <w:trPr/>
        <w:tc>
          <w:tcPr>
            <w:tcW w:w="1613" w:type="dxa"/>
            <w:vAlign w:val="center"/>
            <w:textDirection w:val="lrTb"/>
            <w:noWrap w:val="false"/>
          </w:tcPr>
          <w:p>
            <w:pPr>
              <w:pStyle w:val="743"/>
              <w:jc w:val="center"/>
              <w:rPr>
                <w:b/>
                <w:bCs/>
                <w:sz w:val="24"/>
                <w:szCs w:val="24"/>
              </w:rPr>
            </w:pPr>
            <w:r/>
            <w:bookmarkStart w:id="205" w:name="_Hlk101455178"/>
            <w:r>
              <w:rPr>
                <w:rFonts w:hint="eastAsia"/>
                <w:b/>
                <w:bCs/>
                <w:sz w:val="24"/>
                <w:szCs w:val="24"/>
              </w:rPr>
              <w:t xml:space="preserve">项  目</w:t>
            </w:r>
            <w:bookmarkEnd w:id="205"/>
            <w:r>
              <w:rPr>
                <w:b/>
                <w:bCs/>
                <w:sz w:val="24"/>
                <w:szCs w:val="24"/>
              </w:rPr>
            </w:r>
            <w:r/>
          </w:p>
        </w:tc>
        <w:tc>
          <w:tcPr>
            <w:tcW w:w="7429" w:type="dxa"/>
            <w:vAlign w:val="center"/>
            <w:textDirection w:val="lrTb"/>
            <w:noWrap w:val="false"/>
          </w:tcPr>
          <w:p>
            <w:pPr>
              <w:pStyle w:val="743"/>
              <w:jc w:val="center"/>
              <w:rPr>
                <w:b/>
                <w:bCs/>
                <w:sz w:val="24"/>
                <w:szCs w:val="24"/>
              </w:rPr>
            </w:pPr>
            <w:r>
              <w:rPr>
                <w:rFonts w:hint="eastAsia"/>
                <w:b/>
                <w:bCs/>
                <w:sz w:val="24"/>
                <w:szCs w:val="24"/>
              </w:rPr>
              <w:t xml:space="preserve">评  分  标  准</w:t>
            </w:r>
            <w:r>
              <w:rPr>
                <w:b/>
                <w:bCs/>
                <w:sz w:val="24"/>
                <w:szCs w:val="24"/>
              </w:rPr>
            </w:r>
            <w:r/>
          </w:p>
        </w:tc>
      </w:tr>
      <w:tr>
        <w:trPr>
          <w:trHeight w:val="90"/>
        </w:trPr>
        <w:tc>
          <w:tcPr>
            <w:tcW w:w="1613" w:type="dxa"/>
            <w:vAlign w:val="center"/>
            <w:textDirection w:val="lrTb"/>
            <w:noWrap w:val="false"/>
          </w:tcPr>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价格</w:t>
            </w:r>
            <w:r>
              <w:rPr>
                <w:rFonts w:ascii="仿宋" w:hAnsi="仿宋" w:eastAsia="仿宋" w:cs="仿宋"/>
                <w:b/>
                <w:bCs/>
                <w:sz w:val="24"/>
                <w:szCs w:val="24"/>
              </w:rPr>
            </w:r>
            <w:r/>
          </w:p>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（30分）</w:t>
            </w:r>
            <w:r>
              <w:rPr>
                <w:rFonts w:ascii="仿宋" w:hAnsi="仿宋" w:eastAsia="仿宋" w:cs="仿宋"/>
                <w:b/>
                <w:bCs/>
                <w:sz w:val="24"/>
                <w:szCs w:val="24"/>
              </w:rPr>
            </w:r>
            <w:r/>
          </w:p>
        </w:tc>
        <w:tc>
          <w:tcPr>
            <w:tcW w:w="7429" w:type="dxa"/>
            <w:vAlign w:val="center"/>
            <w:textDirection w:val="lrTb"/>
            <w:noWrap w:val="false"/>
          </w:tcPr>
          <w:p>
            <w:pPr>
              <w:pStyle w:val="743"/>
              <w:rPr>
                <w:rFonts w:ascii="仿宋" w:hAnsi="仿宋" w:eastAsia="仿宋" w:cs="仿宋"/>
                <w:sz w:val="24"/>
                <w:szCs w:val="24"/>
              </w:rPr>
            </w:pPr>
            <w:r>
              <w:rPr>
                <w:rFonts w:hint="eastAsia" w:ascii="仿宋" w:hAnsi="仿宋" w:eastAsia="仿宋" w:cs="仿宋"/>
                <w:sz w:val="24"/>
                <w:szCs w:val="24"/>
              </w:rPr>
              <w:t xml:space="preserve">以满足招标文件要求的最低投标报价为评标基准价，得满分30分，其他投标报价得分＝（评标基准价/其他投标报价）×30×100%。</w:t>
            </w:r>
            <w:r>
              <w:rPr>
                <w:rFonts w:ascii="仿宋" w:hAnsi="仿宋" w:eastAsia="仿宋" w:cs="仿宋"/>
                <w:sz w:val="24"/>
                <w:szCs w:val="24"/>
              </w:rPr>
            </w:r>
            <w:r/>
          </w:p>
        </w:tc>
      </w:tr>
      <w:tr>
        <w:trPr/>
        <w:tc>
          <w:tcPr>
            <w:tcW w:w="1613" w:type="dxa"/>
            <w:vAlign w:val="center"/>
            <w:textDirection w:val="lrTb"/>
            <w:noWrap w:val="false"/>
          </w:tcPr>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产品性能</w:t>
            </w:r>
            <w:r>
              <w:rPr>
                <w:rFonts w:ascii="仿宋" w:hAnsi="仿宋" w:eastAsia="仿宋" w:cs="仿宋"/>
                <w:b/>
                <w:bCs/>
                <w:sz w:val="24"/>
                <w:szCs w:val="24"/>
              </w:rPr>
            </w:r>
            <w:r/>
          </w:p>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（35分）</w:t>
            </w:r>
            <w:r>
              <w:rPr>
                <w:rFonts w:ascii="仿宋" w:hAnsi="仿宋" w:eastAsia="仿宋" w:cs="仿宋"/>
                <w:b/>
                <w:bCs/>
                <w:sz w:val="24"/>
                <w:szCs w:val="24"/>
              </w:rPr>
            </w:r>
            <w:r/>
          </w:p>
        </w:tc>
        <w:tc>
          <w:tcPr>
            <w:tcW w:w="7429" w:type="dxa"/>
            <w:vAlign w:val="center"/>
            <w:textDirection w:val="lrTb"/>
            <w:noWrap w:val="false"/>
          </w:tcPr>
          <w:p>
            <w:pPr>
              <w:pStyle w:val="743"/>
              <w:rPr>
                <w:rFonts w:ascii="仿宋" w:hAnsi="仿宋" w:eastAsia="仿宋" w:cs="仿宋"/>
                <w:sz w:val="24"/>
                <w:szCs w:val="24"/>
              </w:rPr>
            </w:pPr>
            <w:r>
              <w:rPr>
                <w:rFonts w:hint="eastAsia" w:ascii="仿宋" w:hAnsi="仿宋" w:eastAsia="仿宋" w:cs="仿宋"/>
                <w:sz w:val="24"/>
                <w:szCs w:val="24"/>
              </w:rPr>
              <w:t xml:space="preserve">产品性能满足招标文件技术参数中标★（共35个），有一项不满足扣1分，扣完为止。</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（注：需按照招标文件中要求提供相应证明材料扫描件上传。如某功能参数要求提供证明材料但投标人未提供的，视为该功能参数响应不满足，为负偏离）</w:t>
            </w:r>
            <w:r>
              <w:rPr>
                <w:rFonts w:ascii="仿宋" w:hAnsi="仿宋" w:eastAsia="仿宋" w:cs="仿宋"/>
                <w:sz w:val="24"/>
                <w:szCs w:val="24"/>
              </w:rPr>
            </w:r>
            <w:r/>
          </w:p>
        </w:tc>
      </w:tr>
      <w:tr>
        <w:trPr>
          <w:trHeight w:val="3023"/>
        </w:trPr>
        <w:tc>
          <w:tcPr>
            <w:tcW w:w="1613" w:type="dxa"/>
            <w:vAlign w:val="center"/>
            <w:textDirection w:val="lrTb"/>
            <w:noWrap w:val="false"/>
          </w:tcPr>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实施要求（15分）</w:t>
            </w:r>
            <w:r>
              <w:rPr>
                <w:rFonts w:ascii="仿宋" w:hAnsi="仿宋" w:eastAsia="仿宋" w:cs="仿宋"/>
                <w:b/>
                <w:bCs/>
                <w:sz w:val="24"/>
                <w:szCs w:val="24"/>
              </w:rPr>
            </w:r>
            <w:r/>
          </w:p>
        </w:tc>
        <w:tc>
          <w:tcPr>
            <w:tcW w:w="7429" w:type="dxa"/>
            <w:vAlign w:val="center"/>
            <w:textDirection w:val="lrTb"/>
            <w:noWrap w:val="false"/>
          </w:tcPr>
          <w:p>
            <w:pPr>
              <w:pStyle w:val="743"/>
              <w:rPr>
                <w:rFonts w:ascii="仿宋" w:hAnsi="仿宋" w:eastAsia="仿宋" w:cs="仿宋"/>
                <w:sz w:val="24"/>
                <w:szCs w:val="24"/>
              </w:rPr>
            </w:pPr>
            <w:r>
              <w:rPr>
                <w:rFonts w:hint="eastAsia" w:ascii="仿宋" w:hAnsi="仿宋" w:eastAsia="仿宋" w:cs="仿宋"/>
                <w:sz w:val="24"/>
                <w:szCs w:val="24"/>
              </w:rPr>
              <w:t xml:space="preserve">1、投标人应根据招标文件要求提供组织保证措施：</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优于采购文件要求的，得3分；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符合采购文件要求的，得1分；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不符合采购文件要求或未提供的，不得分。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2、投标人应根据招标文件要求提供工期保证措施：</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优于采购文件要求的，得3分；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符合采购文件要求的，得1分；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不符合采购文件要求或未提供的，不得分。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3、投标人应根据招标文件要求提供质量保证措施：</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优于采购文件要求的，得3分；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符合采购文件要求的，得1分；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不符合采购文件要求或未提供的，不得分。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4、投标人应根据招标文件要求提供安全保证措施：</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优于采购文件要求的，得3分；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符合采购文件要求的，得1分；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不符合采购文件要求或未提供的，不得分。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5、投标人提供合理完善售后服务及培训方案：</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优于采购文件要求的，得3分；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符合采购文件要求的，得1分；</w:t>
            </w:r>
            <w:r>
              <w:rPr>
                <w:rFonts w:ascii="仿宋" w:hAnsi="仿宋" w:eastAsia="仿宋" w:cs="仿宋"/>
                <w:sz w:val="24"/>
                <w:szCs w:val="24"/>
              </w:rPr>
            </w:r>
            <w:r/>
          </w:p>
          <w:p>
            <w:pPr>
              <w:pStyle w:val="743"/>
            </w:pPr>
            <w:r>
              <w:rPr>
                <w:rFonts w:hint="eastAsia" w:ascii="仿宋" w:hAnsi="仿宋" w:eastAsia="仿宋" w:cs="仿宋"/>
                <w:sz w:val="24"/>
                <w:szCs w:val="24"/>
              </w:rPr>
              <w:t xml:space="preserve">不符合采购文件要求或未提供的，不得分。</w:t>
            </w:r>
            <w:r/>
          </w:p>
        </w:tc>
      </w:tr>
      <w:tr>
        <w:trPr/>
        <w:tc>
          <w:tcPr>
            <w:tcW w:w="1613" w:type="dxa"/>
            <w:vAlign w:val="center"/>
            <w:textDirection w:val="lrTb"/>
            <w:noWrap w:val="false"/>
          </w:tcPr>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业绩</w:t>
            </w:r>
            <w:r>
              <w:rPr>
                <w:rFonts w:ascii="仿宋" w:hAnsi="仿宋" w:eastAsia="仿宋" w:cs="仿宋"/>
                <w:b/>
                <w:bCs/>
                <w:sz w:val="24"/>
                <w:szCs w:val="24"/>
              </w:rPr>
            </w:r>
            <w:r/>
          </w:p>
          <w:p>
            <w:pPr>
              <w:pStyle w:val="743"/>
              <w:jc w:val="center"/>
              <w:rPr>
                <w:rFonts w:ascii="仿宋" w:hAnsi="仿宋" w:eastAsia="仿宋" w:cs="仿宋"/>
                <w:b/>
                <w:bCs/>
                <w:color w:val="ff0000"/>
                <w:sz w:val="24"/>
                <w:szCs w:val="24"/>
                <w:highlight w:val="yellow"/>
              </w:rPr>
            </w:pPr>
            <w:r>
              <w:rPr>
                <w:rFonts w:hint="eastAsia" w:ascii="仿宋" w:hAnsi="仿宋" w:eastAsia="仿宋" w:cs="仿宋"/>
                <w:b/>
                <w:bCs/>
                <w:sz w:val="24"/>
                <w:szCs w:val="24"/>
              </w:rPr>
              <w:t xml:space="preserve">（4分）</w:t>
            </w:r>
            <w:r>
              <w:rPr>
                <w:rFonts w:ascii="仿宋" w:hAnsi="仿宋" w:eastAsia="仿宋" w:cs="仿宋"/>
                <w:b/>
                <w:bCs/>
                <w:color w:val="ff0000"/>
                <w:sz w:val="24"/>
                <w:szCs w:val="24"/>
                <w:highlight w:val="yellow"/>
              </w:rPr>
            </w:r>
            <w:r/>
          </w:p>
        </w:tc>
        <w:tc>
          <w:tcPr>
            <w:tcW w:w="7429" w:type="dxa"/>
            <w:vAlign w:val="center"/>
            <w:textDirection w:val="lrTb"/>
            <w:noWrap w:val="false"/>
          </w:tcPr>
          <w:p>
            <w:pPr>
              <w:pStyle w:val="743"/>
              <w:rPr>
                <w:rFonts w:ascii="仿宋" w:hAnsi="仿宋" w:eastAsia="仿宋" w:cs="仿宋"/>
                <w:sz w:val="24"/>
                <w:szCs w:val="24"/>
              </w:rPr>
            </w:pPr>
            <w:r>
              <w:rPr>
                <w:rFonts w:hint="eastAsia" w:ascii="仿宋" w:hAnsi="仿宋" w:eastAsia="仿宋" w:cs="仿宋"/>
                <w:sz w:val="24"/>
                <w:szCs w:val="24"/>
              </w:rPr>
              <w:t xml:space="preserve">投标人提供2021年1月1日至今（以合同签订日期为准）与本项目类似的业绩，每提供一份合同得2分，满分4分。（</w:t>
            </w:r>
            <w:r>
              <w:rPr>
                <w:rFonts w:hint="eastAsia" w:ascii="仿宋" w:hAnsi="仿宋" w:eastAsia="仿宋" w:cs="仿宋"/>
                <w:sz w:val="24"/>
                <w:szCs w:val="24"/>
                <w:lang w:val="zh-CN"/>
              </w:rPr>
              <w:t xml:space="preserve">以合同签订时间为准，提供合同</w:t>
            </w:r>
            <w:r>
              <w:rPr>
                <w:rFonts w:hint="eastAsia" w:ascii="仿宋" w:hAnsi="仿宋" w:eastAsia="仿宋" w:cs="仿宋"/>
                <w:sz w:val="24"/>
                <w:szCs w:val="24"/>
              </w:rPr>
              <w:t xml:space="preserve">原件</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扫描上传）</w:t>
            </w:r>
            <w:r>
              <w:rPr>
                <w:rFonts w:ascii="仿宋" w:hAnsi="仿宋" w:eastAsia="仿宋" w:cs="仿宋"/>
                <w:sz w:val="24"/>
                <w:szCs w:val="24"/>
              </w:rPr>
            </w:r>
            <w:r/>
          </w:p>
        </w:tc>
      </w:tr>
      <w:tr>
        <w:trPr/>
        <w:tc>
          <w:tcPr>
            <w:tcW w:w="1613" w:type="dxa"/>
            <w:vAlign w:val="center"/>
            <w:vMerge w:val="restart"/>
            <w:textDirection w:val="lrTb"/>
            <w:noWrap w:val="false"/>
          </w:tcPr>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综合实力</w:t>
            </w:r>
            <w:r>
              <w:rPr>
                <w:rFonts w:ascii="仿宋" w:hAnsi="仿宋" w:eastAsia="仿宋" w:cs="仿宋"/>
                <w:b/>
                <w:bCs/>
                <w:sz w:val="24"/>
                <w:szCs w:val="24"/>
              </w:rPr>
            </w:r>
            <w:r/>
          </w:p>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（11分）</w:t>
            </w:r>
            <w:r>
              <w:rPr>
                <w:rFonts w:ascii="仿宋" w:hAnsi="仿宋" w:eastAsia="仿宋" w:cs="仿宋"/>
                <w:b/>
                <w:bCs/>
                <w:sz w:val="24"/>
                <w:szCs w:val="24"/>
              </w:rPr>
            </w:r>
            <w:r/>
          </w:p>
          <w:p>
            <w:pPr>
              <w:pStyle w:val="743"/>
              <w:jc w:val="center"/>
              <w:rPr>
                <w:rFonts w:ascii="仿宋" w:hAnsi="仿宋" w:eastAsia="仿宋" w:cs="仿宋"/>
                <w:b/>
                <w:bCs/>
                <w:sz w:val="24"/>
                <w:szCs w:val="24"/>
              </w:rPr>
            </w:pPr>
            <w:r>
              <w:rPr>
                <w:rFonts w:ascii="仿宋" w:hAnsi="仿宋" w:eastAsia="仿宋" w:cs="仿宋"/>
                <w:b/>
                <w:bCs/>
                <w:sz w:val="24"/>
                <w:szCs w:val="24"/>
              </w:rPr>
            </w:r>
            <w:r/>
          </w:p>
        </w:tc>
        <w:tc>
          <w:tcPr>
            <w:tcW w:w="7429" w:type="dxa"/>
            <w:vAlign w:val="center"/>
            <w:textDirection w:val="lrTb"/>
            <w:noWrap w:val="false"/>
          </w:tcPr>
          <w:p>
            <w:pPr>
              <w:pStyle w:val="743"/>
              <w:rPr>
                <w:rFonts w:ascii="仿宋" w:hAnsi="仿宋" w:eastAsia="仿宋" w:cs="仿宋"/>
                <w:sz w:val="24"/>
                <w:szCs w:val="24"/>
              </w:rPr>
            </w:pPr>
            <w:r>
              <w:rPr>
                <w:rFonts w:hint="eastAsia" w:ascii="仿宋" w:hAnsi="仿宋" w:eastAsia="仿宋" w:cs="仿宋"/>
                <w:sz w:val="24"/>
                <w:szCs w:val="24"/>
              </w:rPr>
              <w:t xml:space="preserve">1、投标人具有在有效期内的ISO14001环境管理体系认证（包含计算机信息系统集成、计算机网络维护）证书，得1分。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2、投标人具有在有效期内的ISO45001职业健康安全管理体系认证（包含计算机信息系统集成、计算机网络维护）证书，得1分。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（以上相关证书均需在有限期内，提供证书原件，扫描上传）</w:t>
            </w:r>
            <w:r>
              <w:rPr>
                <w:rFonts w:ascii="仿宋" w:hAnsi="仿宋" w:eastAsia="仿宋" w:cs="仿宋"/>
                <w:sz w:val="24"/>
                <w:szCs w:val="24"/>
              </w:rPr>
            </w:r>
            <w:r/>
          </w:p>
          <w:p>
            <w:pPr>
              <w:pStyle w:val="743"/>
            </w:pPr>
            <w:r>
              <w:rPr>
                <w:rFonts w:hint="eastAsia" w:ascii="仿宋" w:hAnsi="仿宋" w:eastAsia="仿宋" w:cs="仿宋"/>
                <w:sz w:val="24"/>
                <w:szCs w:val="24"/>
              </w:rPr>
              <w:t xml:space="preserve">3、投标产品属于财政部、生态环境部公布的‘环境标志产品品目清单’范围内的，投标人提供国家确定的认证机构出具的、处于有效期内的该环境标志产品认证证书的，原件扫描上传，有1个得0.5分，最多得1分。</w:t>
            </w:r>
            <w:r/>
          </w:p>
        </w:tc>
      </w:tr>
      <w:tr>
        <w:trPr>
          <w:trHeight w:val="433"/>
        </w:trPr>
        <w:tc>
          <w:tcPr>
            <w:tcW w:w="1613" w:type="dxa"/>
            <w:vAlign w:val="center"/>
            <w:vMerge w:val="continue"/>
            <w:textDirection w:val="lrTb"/>
            <w:noWrap w:val="false"/>
          </w:tcPr>
          <w:p>
            <w:pPr>
              <w:pStyle w:val="743"/>
              <w:jc w:val="center"/>
              <w:rPr>
                <w:rFonts w:ascii="仿宋" w:hAnsi="仿宋" w:eastAsia="仿宋" w:cs="仿宋"/>
                <w:b/>
                <w:bCs/>
                <w:sz w:val="24"/>
                <w:szCs w:val="24"/>
              </w:rPr>
            </w:pPr>
            <w:r>
              <w:rPr>
                <w:rFonts w:ascii="仿宋" w:hAnsi="仿宋" w:eastAsia="仿宋" w:cs="仿宋"/>
                <w:b/>
                <w:bCs/>
                <w:sz w:val="24"/>
                <w:szCs w:val="24"/>
              </w:rPr>
            </w:r>
            <w:r/>
          </w:p>
        </w:tc>
        <w:tc>
          <w:tcPr>
            <w:tcW w:w="7429" w:type="dxa"/>
            <w:vAlign w:val="center"/>
            <w:textDirection w:val="lrTb"/>
            <w:noWrap w:val="false"/>
          </w:tcPr>
          <w:p>
            <w:pPr>
              <w:pStyle w:val="844"/>
              <w:ind w:left="0"/>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b/>
                <w:bCs/>
                <w:sz w:val="24"/>
                <w:szCs w:val="24"/>
              </w:rPr>
              <w:t xml:space="preserve">项目负责人</w:t>
            </w:r>
            <w:r>
              <w:rPr>
                <w:rFonts w:hint="eastAsia" w:ascii="仿宋" w:hAnsi="仿宋" w:eastAsia="仿宋" w:cs="仿宋"/>
                <w:sz w:val="24"/>
                <w:szCs w:val="24"/>
              </w:rPr>
              <w:t xml:space="preserve">具有信息系统项目管理师（人力主管部门颁发）、CISP工程师证书，每有1个证得2分，满分4分。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b/>
                <w:bCs/>
                <w:sz w:val="24"/>
                <w:szCs w:val="24"/>
              </w:rPr>
              <w:t xml:space="preserve">项目技术负责人</w:t>
            </w:r>
            <w:r>
              <w:rPr>
                <w:rFonts w:hint="eastAsia" w:ascii="仿宋" w:hAnsi="仿宋" w:eastAsia="仿宋" w:cs="仿宋"/>
                <w:sz w:val="24"/>
                <w:szCs w:val="24"/>
              </w:rPr>
              <w:t xml:space="preserve">具有信息系统项目管理师（人力主管部门颁发）、网络工程师证书（人力主管部门颁发）1名，有1个证得2分，满分4分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b/>
                <w:bCs/>
                <w:sz w:val="24"/>
                <w:szCs w:val="24"/>
              </w:rPr>
              <w:t xml:space="preserve">备注：以上1-2人员须提供有效期内证书及投标人近3个月内任意1个月为其缴纳社保的证明材料，原件扫描上传</w:t>
            </w:r>
            <w:r>
              <w:rPr>
                <w:rFonts w:ascii="仿宋" w:hAnsi="仿宋" w:eastAsia="仿宋" w:cs="仿宋"/>
                <w:sz w:val="24"/>
                <w:szCs w:val="24"/>
              </w:rPr>
            </w:r>
            <w:r/>
          </w:p>
        </w:tc>
      </w:tr>
      <w:tr>
        <w:trPr/>
        <w:tc>
          <w:tcPr>
            <w:tcW w:w="1613" w:type="dxa"/>
            <w:vAlign w:val="center"/>
            <w:textDirection w:val="lrTb"/>
            <w:noWrap w:val="false"/>
          </w:tcPr>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售后服务及项目实施</w:t>
            </w:r>
            <w:r>
              <w:rPr>
                <w:rFonts w:ascii="仿宋" w:hAnsi="仿宋" w:eastAsia="仿宋" w:cs="仿宋"/>
                <w:b/>
                <w:bCs/>
                <w:sz w:val="24"/>
                <w:szCs w:val="24"/>
              </w:rPr>
            </w:r>
            <w:r/>
          </w:p>
          <w:p>
            <w:pPr>
              <w:pStyle w:val="743"/>
              <w:jc w:val="center"/>
              <w:rPr>
                <w:rFonts w:ascii="仿宋" w:hAnsi="仿宋" w:eastAsia="仿宋" w:cs="仿宋"/>
                <w:b/>
                <w:bCs/>
                <w:sz w:val="24"/>
                <w:szCs w:val="24"/>
              </w:rPr>
            </w:pPr>
            <w:r>
              <w:rPr>
                <w:rFonts w:hint="eastAsia" w:ascii="仿宋" w:hAnsi="仿宋" w:eastAsia="仿宋" w:cs="仿宋"/>
                <w:b/>
                <w:bCs/>
                <w:sz w:val="24"/>
                <w:szCs w:val="24"/>
              </w:rPr>
              <w:t xml:space="preserve">（5分）</w:t>
            </w:r>
            <w:r>
              <w:rPr>
                <w:rFonts w:ascii="仿宋" w:hAnsi="仿宋" w:eastAsia="仿宋" w:cs="仿宋"/>
                <w:b/>
                <w:bCs/>
                <w:sz w:val="24"/>
                <w:szCs w:val="24"/>
              </w:rPr>
            </w:r>
            <w:r/>
          </w:p>
        </w:tc>
        <w:tc>
          <w:tcPr>
            <w:tcW w:w="7429" w:type="dxa"/>
            <w:vAlign w:val="center"/>
            <w:textDirection w:val="lrTb"/>
            <w:noWrap w:val="false"/>
          </w:tcPr>
          <w:p>
            <w:pPr>
              <w:pStyle w:val="743"/>
              <w:rPr>
                <w:rFonts w:ascii="仿宋" w:hAnsi="仿宋" w:eastAsia="仿宋" w:cs="仿宋"/>
                <w:sz w:val="24"/>
                <w:szCs w:val="24"/>
              </w:rPr>
            </w:pPr>
            <w:r>
              <w:rPr>
                <w:rFonts w:hint="eastAsia" w:ascii="仿宋" w:hAnsi="仿宋" w:eastAsia="仿宋" w:cs="仿宋"/>
                <w:sz w:val="24"/>
                <w:szCs w:val="24"/>
              </w:rPr>
              <w:t xml:space="preserve">1.投标人具有《信息技术服务标准(ITSS)运维能力成熟度三级》认证证书及以上，得1分。</w:t>
            </w:r>
            <w:r>
              <w:rPr>
                <w:rFonts w:ascii="仿宋" w:hAnsi="仿宋" w:eastAsia="仿宋" w:cs="仿宋"/>
                <w:sz w:val="24"/>
                <w:szCs w:val="24"/>
              </w:rPr>
            </w:r>
            <w:r/>
          </w:p>
          <w:p>
            <w:pPr>
              <w:pStyle w:val="743"/>
              <w:rPr>
                <w:rFonts w:ascii="仿宋" w:hAnsi="仿宋" w:eastAsia="仿宋" w:cs="仿宋"/>
                <w:b/>
                <w:bCs/>
                <w:sz w:val="24"/>
                <w:szCs w:val="24"/>
              </w:rPr>
            </w:pPr>
            <w:r>
              <w:rPr>
                <w:rFonts w:hint="eastAsia" w:ascii="仿宋" w:hAnsi="仿宋" w:eastAsia="仿宋" w:cs="仿宋"/>
                <w:b/>
                <w:bCs/>
                <w:sz w:val="24"/>
                <w:szCs w:val="24"/>
              </w:rPr>
              <w:t xml:space="preserve">（以上相关证书均需在有限期内，原件扫描上传）</w:t>
            </w:r>
            <w:r>
              <w:rPr>
                <w:rFonts w:ascii="仿宋" w:hAnsi="仿宋" w:eastAsia="仿宋" w:cs="仿宋"/>
                <w:b/>
                <w:bCs/>
                <w:sz w:val="24"/>
                <w:szCs w:val="24"/>
              </w:rPr>
            </w:r>
            <w:r/>
          </w:p>
          <w:p>
            <w:pPr>
              <w:pStyle w:val="743"/>
              <w:rPr>
                <w:rFonts w:ascii="仿宋" w:hAnsi="仿宋" w:eastAsia="仿宋" w:cs="仿宋"/>
                <w:sz w:val="24"/>
                <w:szCs w:val="24"/>
              </w:rPr>
            </w:pPr>
            <w:r>
              <w:rPr>
                <w:rFonts w:hint="eastAsia" w:ascii="仿宋" w:hAnsi="仿宋" w:eastAsia="仿宋" w:cs="仿宋"/>
                <w:sz w:val="24"/>
                <w:szCs w:val="24"/>
              </w:rPr>
              <w:t xml:space="preserve">2.维护技术人员具有人员拥有IT服务工程师证书（即ITSS认证）一个得1分，满分4分。</w:t>
            </w:r>
            <w:r>
              <w:rPr>
                <w:rFonts w:ascii="仿宋" w:hAnsi="仿宋" w:eastAsia="仿宋" w:cs="仿宋"/>
                <w:sz w:val="24"/>
                <w:szCs w:val="24"/>
              </w:rPr>
            </w:r>
            <w:r/>
          </w:p>
          <w:p>
            <w:pPr>
              <w:pStyle w:val="743"/>
              <w:rPr>
                <w:rFonts w:ascii="仿宋" w:hAnsi="仿宋" w:eastAsia="仿宋" w:cs="仿宋"/>
                <w:sz w:val="24"/>
                <w:szCs w:val="24"/>
              </w:rPr>
            </w:pPr>
            <w:r>
              <w:rPr>
                <w:rFonts w:hint="eastAsia" w:ascii="仿宋" w:hAnsi="仿宋" w:eastAsia="仿宋" w:cs="仿宋"/>
                <w:b/>
                <w:bCs/>
                <w:sz w:val="24"/>
                <w:szCs w:val="24"/>
              </w:rPr>
              <w:t xml:space="preserve">（须提供有效期内证书及投标人近3个月内任意1个月为其缴纳社保的证明材料，原件扫描上传）</w:t>
            </w:r>
            <w:r>
              <w:rPr>
                <w:rFonts w:ascii="仿宋" w:hAnsi="仿宋" w:eastAsia="仿宋" w:cs="仿宋"/>
                <w:sz w:val="24"/>
                <w:szCs w:val="24"/>
              </w:rPr>
            </w:r>
            <w:r/>
          </w:p>
        </w:tc>
      </w:tr>
    </w:tbl>
    <w:p>
      <w:pPr>
        <w:pStyle w:val="843"/>
        <w:ind w:firstLine="1548"/>
        <w:rPr>
          <w:rFonts w:ascii="宋体" w:hAnsi="宋体"/>
          <w:b/>
          <w:sz w:val="36"/>
          <w:szCs w:val="36"/>
        </w:rPr>
      </w:pPr>
      <w:r>
        <w:rPr>
          <w:rFonts w:ascii="宋体" w:hAnsi="宋体"/>
          <w:b/>
          <w:sz w:val="36"/>
          <w:szCs w:val="36"/>
        </w:rPr>
      </w:r>
      <w:r/>
    </w:p>
    <w:p>
      <w:pPr>
        <w:pStyle w:val="743"/>
      </w:pPr>
      <w:r/>
      <w:r/>
    </w:p>
    <w:p>
      <w:pPr>
        <w:pStyle w:val="743"/>
      </w:pPr>
      <w:r/>
      <w:r/>
    </w:p>
    <w:p>
      <w:pPr>
        <w:pStyle w:val="743"/>
      </w:pPr>
      <w:r/>
      <w:r/>
    </w:p>
    <w:p>
      <w:pPr>
        <w:pStyle w:val="743"/>
      </w:pPr>
      <w:r/>
      <w:r/>
    </w:p>
    <w:p>
      <w:pPr>
        <w:pStyle w:val="743"/>
      </w:pPr>
      <w:r/>
      <w:r/>
    </w:p>
    <w:p>
      <w:pPr>
        <w:pStyle w:val="745"/>
      </w:pPr>
      <w:r/>
      <w:r/>
    </w:p>
    <w:p>
      <w:pPr>
        <w:pStyle w:val="743"/>
      </w:pPr>
      <w:r/>
      <w:r/>
    </w:p>
    <w:p>
      <w:pPr>
        <w:pStyle w:val="745"/>
      </w:pPr>
      <w:r/>
      <w:r/>
    </w:p>
    <w:p>
      <w:pPr>
        <w:pStyle w:val="743"/>
      </w:pPr>
      <w:r/>
      <w:r/>
    </w:p>
    <w:p>
      <w:pPr>
        <w:pStyle w:val="745"/>
      </w:pPr>
      <w:r/>
      <w:r/>
    </w:p>
    <w:p>
      <w:pPr>
        <w:pStyle w:val="743"/>
      </w:pPr>
      <w:r/>
      <w:r/>
    </w:p>
    <w:p>
      <w:pPr>
        <w:pStyle w:val="745"/>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874"/>
        <w:rPr>
          <w:b/>
          <w:bCs/>
        </w:rPr>
      </w:pPr>
      <w:r/>
      <w:bookmarkStart w:id="206" w:name="_Toc13255"/>
      <w:r/>
      <w:bookmarkStart w:id="207" w:name="_Toc27232"/>
      <w:r>
        <w:rPr>
          <w:rFonts w:hint="eastAsia"/>
          <w:b/>
          <w:bCs/>
        </w:rPr>
        <w:t xml:space="preserve">第六章  投标</w:t>
      </w:r>
      <w:bookmarkEnd w:id="196"/>
      <w:r/>
      <w:bookmarkEnd w:id="197"/>
      <w:r/>
      <w:bookmarkEnd w:id="204"/>
      <w:r>
        <w:rPr>
          <w:rFonts w:hint="eastAsia"/>
          <w:b/>
          <w:bCs/>
        </w:rPr>
        <w:t xml:space="preserve">文件格式</w:t>
      </w:r>
      <w:bookmarkEnd w:id="206"/>
      <w:r/>
      <w:bookmarkEnd w:id="207"/>
      <w:r>
        <w:rPr>
          <w:rFonts w:hint="eastAsia"/>
          <w:b/>
          <w:bCs/>
        </w:rPr>
        <w:t xml:space="preserve"> </w:t>
      </w:r>
      <w:r>
        <w:rPr>
          <w:b/>
          <w:bCs/>
        </w:rPr>
      </w:r>
      <w:r/>
    </w:p>
    <w:p>
      <w:pPr>
        <w:pStyle w:val="743"/>
        <w:jc w:val="center"/>
        <w:rPr>
          <w:rFonts w:ascii="宋体" w:hAnsi="宋体"/>
          <w:b/>
          <w:sz w:val="72"/>
        </w:rPr>
      </w:pPr>
      <w:r/>
      <w:bookmarkStart w:id="208" w:name="_Toc26554094"/>
      <w:r/>
      <w:bookmarkStart w:id="209" w:name="_Toc120614282"/>
      <w:r/>
      <w:bookmarkStart w:id="210" w:name="_Toc49090576"/>
      <w:r/>
      <w:bookmarkStart w:id="211" w:name="_Hlt26671244"/>
      <w:r/>
      <w:bookmarkEnd w:id="211"/>
      <w:r/>
      <w:bookmarkStart w:id="212" w:name="_Hlt26955039"/>
      <w:r/>
      <w:bookmarkEnd w:id="212"/>
      <w:r>
        <w:rPr>
          <w:rFonts w:ascii="宋体" w:hAnsi="宋体"/>
          <w:b/>
          <w:sz w:val="72"/>
        </w:rPr>
      </w:r>
      <w:r/>
    </w:p>
    <w:p>
      <w:pPr>
        <w:pStyle w:val="743"/>
        <w:jc w:val="center"/>
        <w:rPr>
          <w:rFonts w:ascii="宋体" w:hAnsi="宋体"/>
          <w:b/>
          <w:sz w:val="72"/>
        </w:rPr>
      </w:pPr>
      <w:r>
        <w:rPr>
          <w:rFonts w:ascii="宋体" w:hAnsi="宋体"/>
          <w:b/>
          <w:sz w:val="72"/>
        </w:rPr>
      </w:r>
      <w:r/>
    </w:p>
    <w:p>
      <w:pPr>
        <w:pStyle w:val="743"/>
        <w:jc w:val="center"/>
        <w:rPr>
          <w:rFonts w:ascii="宋体" w:hAnsi="宋体"/>
          <w:b/>
          <w:sz w:val="72"/>
        </w:rPr>
      </w:pPr>
      <w:r>
        <w:rPr>
          <w:rFonts w:ascii="宋体" w:hAnsi="宋体"/>
          <w:b/>
          <w:sz w:val="72"/>
        </w:rPr>
      </w:r>
      <w:r/>
    </w:p>
    <w:p>
      <w:pPr>
        <w:pStyle w:val="743"/>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743"/>
        <w:rPr>
          <w:rFonts w:ascii="宋体" w:hAnsi="宋体"/>
          <w:b/>
          <w:sz w:val="36"/>
        </w:rPr>
      </w:pPr>
      <w:r>
        <w:rPr>
          <w:rFonts w:ascii="宋体" w:hAnsi="宋体"/>
          <w:b/>
          <w:sz w:val="36"/>
        </w:rPr>
      </w:r>
      <w:r/>
    </w:p>
    <w:p>
      <w:pPr>
        <w:pStyle w:val="743"/>
        <w:rPr>
          <w:rFonts w:ascii="宋体" w:hAnsi="宋体"/>
          <w:b/>
          <w:sz w:val="36"/>
        </w:rPr>
      </w:pPr>
      <w:r>
        <w:rPr>
          <w:rFonts w:ascii="宋体" w:hAnsi="宋体"/>
          <w:b/>
          <w:sz w:val="36"/>
        </w:rPr>
      </w:r>
      <w:r/>
    </w:p>
    <w:p>
      <w:pPr>
        <w:pStyle w:val="743"/>
        <w:rPr>
          <w:rFonts w:ascii="宋体" w:hAnsi="宋体"/>
          <w:b/>
          <w:sz w:val="36"/>
        </w:rPr>
      </w:pPr>
      <w:r>
        <w:rPr>
          <w:rFonts w:ascii="宋体" w:hAnsi="宋体"/>
          <w:b/>
          <w:sz w:val="36"/>
        </w:rPr>
      </w:r>
      <w:r/>
    </w:p>
    <w:p>
      <w:pPr>
        <w:pStyle w:val="743"/>
        <w:rPr>
          <w:rFonts w:ascii="宋体" w:hAnsi="宋体"/>
          <w:b/>
          <w:sz w:val="36"/>
        </w:rPr>
      </w:pPr>
      <w:r>
        <w:rPr>
          <w:rFonts w:ascii="宋体" w:hAnsi="宋体"/>
          <w:b/>
          <w:sz w:val="36"/>
        </w:rPr>
      </w:r>
      <w:r/>
    </w:p>
    <w:p>
      <w:pPr>
        <w:pStyle w:val="743"/>
        <w:rPr>
          <w:rFonts w:ascii="宋体" w:hAnsi="宋体"/>
          <w:b/>
          <w:sz w:val="36"/>
        </w:rPr>
      </w:pPr>
      <w:r>
        <w:rPr>
          <w:rFonts w:ascii="宋体" w:hAnsi="宋体"/>
          <w:b/>
          <w:sz w:val="36"/>
        </w:rPr>
      </w:r>
      <w:r/>
    </w:p>
    <w:p>
      <w:pPr>
        <w:pStyle w:val="743"/>
        <w:rPr>
          <w:rFonts w:ascii="宋体" w:hAnsi="宋体"/>
          <w:b/>
          <w:sz w:val="36"/>
        </w:rPr>
      </w:pPr>
      <w:r>
        <w:rPr>
          <w:rFonts w:ascii="宋体" w:hAnsi="宋体"/>
          <w:b/>
          <w:sz w:val="36"/>
        </w:rPr>
      </w:r>
      <w:r/>
    </w:p>
    <w:p>
      <w:pPr>
        <w:pStyle w:val="743"/>
        <w:rPr>
          <w:rFonts w:ascii="宋体" w:hAnsi="宋体"/>
          <w:b/>
          <w:sz w:val="36"/>
        </w:rPr>
      </w:pPr>
      <w:r>
        <w:rPr>
          <w:rFonts w:ascii="宋体" w:hAnsi="宋体"/>
          <w:b/>
          <w:sz w:val="36"/>
        </w:rPr>
      </w:r>
      <w:r/>
    </w:p>
    <w:p>
      <w:pPr>
        <w:pStyle w:val="743"/>
        <w:jc w:val="center"/>
        <w:rPr>
          <w:rFonts w:ascii="宋体" w:hAnsi="宋体"/>
          <w:b/>
          <w:sz w:val="36"/>
        </w:rPr>
      </w:pPr>
      <w:r>
        <w:rPr>
          <w:rFonts w:ascii="宋体" w:hAnsi="宋体"/>
          <w:b/>
          <w:sz w:val="36"/>
        </w:rPr>
      </w:r>
      <w:r/>
    </w:p>
    <w:p>
      <w:pPr>
        <w:pStyle w:val="743"/>
        <w:jc w:val="center"/>
        <w:rPr>
          <w:rFonts w:ascii="宋体" w:hAnsi="宋体"/>
          <w:b/>
          <w:sz w:val="36"/>
        </w:rPr>
      </w:pPr>
      <w:r>
        <w:rPr>
          <w:rFonts w:ascii="宋体" w:hAnsi="宋体"/>
          <w:b/>
          <w:sz w:val="36"/>
        </w:rPr>
      </w:r>
      <w:r/>
    </w:p>
    <w:p>
      <w:pPr>
        <w:pStyle w:val="74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4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4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ascii="宋体" w:hAnsi="宋体"/>
          <w:b/>
          <w:sz w:val="36"/>
          <w:u w:val="single"/>
        </w:rPr>
      </w:r>
      <w:r/>
    </w:p>
    <w:p>
      <w:pPr>
        <w:pStyle w:val="743"/>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43"/>
        <w:jc w:val="center"/>
        <w:spacing w:line="440" w:lineRule="exact"/>
        <w:rPr>
          <w:rFonts w:ascii="宋体" w:hAnsi="宋体"/>
          <w:b/>
          <w:bCs/>
          <w:sz w:val="32"/>
          <w:szCs w:val="32"/>
        </w:rPr>
      </w:pPr>
      <w:r>
        <w:rPr>
          <w:rFonts w:ascii="宋体" w:hAnsi="宋体"/>
          <w:b/>
          <w:bCs/>
          <w:sz w:val="32"/>
          <w:szCs w:val="32"/>
        </w:rPr>
      </w:r>
      <w:r/>
    </w:p>
    <w:p>
      <w:pPr>
        <w:pStyle w:val="743"/>
        <w:spacing w:line="440" w:lineRule="exact"/>
        <w:rPr>
          <w:rFonts w:ascii="宋体" w:hAnsi="宋体"/>
        </w:rPr>
      </w:pPr>
      <w:r>
        <w:rPr>
          <w:rFonts w:ascii="宋体" w:hAnsi="宋体"/>
        </w:rPr>
      </w:r>
      <w:r/>
    </w:p>
    <w:p>
      <w:pPr>
        <w:pStyle w:val="743"/>
        <w:jc w:val="center"/>
        <w:spacing w:line="440" w:lineRule="exact"/>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投标文件目录</w:t>
      </w:r>
      <w:r>
        <w:rPr>
          <w:rFonts w:ascii="宋体" w:hAnsi="宋体"/>
          <w:b/>
          <w:bCs/>
          <w:sz w:val="32"/>
          <w:szCs w:val="32"/>
        </w:rPr>
      </w:r>
      <w:r/>
    </w:p>
    <w:p>
      <w:pPr>
        <w:pStyle w:val="743"/>
        <w:jc w:val="center"/>
        <w:spacing w:line="440" w:lineRule="exact"/>
        <w:rPr>
          <w:rFonts w:ascii="宋体" w:hAnsi="宋体"/>
          <w:b/>
          <w:bCs/>
          <w:sz w:val="32"/>
          <w:szCs w:val="32"/>
        </w:rPr>
      </w:pPr>
      <w:r>
        <w:rPr>
          <w:rFonts w:ascii="宋体" w:hAnsi="宋体"/>
          <w:b/>
          <w:bCs/>
          <w:sz w:val="32"/>
          <w:szCs w:val="32"/>
        </w:rPr>
      </w:r>
      <w:r/>
    </w:p>
    <w:p>
      <w:pPr>
        <w:pStyle w:val="743"/>
        <w:ind w:left="480"/>
        <w:rPr>
          <w:rFonts w:ascii="宋体" w:hAnsi="宋体"/>
          <w:i/>
          <w:sz w:val="24"/>
          <w:u w:val="single"/>
        </w:rPr>
      </w:pPr>
      <w:r>
        <w:rPr>
          <w:rFonts w:hint="eastAsia" w:ascii="宋体" w:hAnsi="宋体"/>
          <w:i/>
          <w:sz w:val="24"/>
          <w:u w:val="single"/>
        </w:rPr>
        <w:t xml:space="preserve">一、法人或者其他组织的营业执照等证明文件，自然人的身份证明</w:t>
      </w:r>
      <w:r>
        <w:rPr>
          <w:rFonts w:ascii="宋体" w:hAnsi="宋体"/>
          <w:i/>
          <w:sz w:val="24"/>
          <w:u w:val="single"/>
        </w:rPr>
      </w:r>
      <w:r/>
    </w:p>
    <w:p>
      <w:pPr>
        <w:pStyle w:val="743"/>
        <w:ind w:left="480"/>
        <w:rPr>
          <w:rFonts w:ascii="宋体" w:hAnsi="宋体"/>
          <w:i/>
          <w:sz w:val="24"/>
          <w:u w:val="single"/>
        </w:rPr>
      </w:pPr>
      <w:r>
        <w:rPr>
          <w:rFonts w:hint="eastAsia" w:ascii="宋体" w:hAnsi="宋体"/>
          <w:i/>
          <w:sz w:val="24"/>
          <w:u w:val="single"/>
        </w:rPr>
        <w:t xml:space="preserve">二、上一年度的财务状况报告（投标人成立不满一年无需提供）</w:t>
      </w:r>
      <w:r>
        <w:rPr>
          <w:rFonts w:ascii="宋体" w:hAnsi="宋体"/>
          <w:i/>
          <w:sz w:val="24"/>
          <w:u w:val="single"/>
        </w:rPr>
      </w:r>
      <w:r/>
    </w:p>
    <w:p>
      <w:pPr>
        <w:pStyle w:val="743"/>
        <w:ind w:left="48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三、依法缴纳税收和社会保障资金的相关材料（提供提交投标文件截止时间前一年内任意一个月依法缴纳税收及缴纳社会保障资金的证明材料。投标人依法享受缓缴、免缴税收、社会保障资金的提供证明材料）</w:t>
      </w:r>
      <w:r>
        <w:rPr>
          <w:rFonts w:ascii="宋体" w:hAnsi="宋体"/>
          <w:i/>
          <w:sz w:val="24"/>
          <w:u w:val="single"/>
        </w:rPr>
      </w:r>
      <w:r/>
    </w:p>
    <w:p>
      <w:pPr>
        <w:pStyle w:val="743"/>
        <w:ind w:left="480"/>
        <w:rPr>
          <w:rFonts w:ascii="宋体" w:hAnsi="宋体"/>
          <w:i/>
          <w:sz w:val="24"/>
          <w:u w:val="single"/>
        </w:rPr>
      </w:pPr>
      <w:r>
        <w:rPr>
          <w:rFonts w:hint="eastAsia" w:ascii="宋体" w:hAnsi="宋体"/>
          <w:i/>
          <w:sz w:val="24"/>
          <w:u w:val="single"/>
        </w:rPr>
        <w:t xml:space="preserve">四、具备履行合同所必需的设备和专业技术能力的书面声明</w:t>
      </w:r>
      <w:r>
        <w:rPr>
          <w:rFonts w:ascii="宋体" w:hAnsi="宋体"/>
          <w:i/>
          <w:sz w:val="24"/>
          <w:u w:val="single"/>
        </w:rPr>
      </w:r>
      <w:r/>
    </w:p>
    <w:p>
      <w:pPr>
        <w:pStyle w:val="743"/>
        <w:ind w:firstLine="480"/>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rPr>
          <w:rFonts w:ascii="宋体" w:hAnsi="宋体"/>
          <w:i/>
          <w:sz w:val="24"/>
          <w:u w:val="single"/>
        </w:rPr>
      </w:r>
      <w:r/>
    </w:p>
    <w:p>
      <w:pPr>
        <w:pStyle w:val="743"/>
        <w:ind w:firstLine="480"/>
        <w:spacing w:line="440" w:lineRule="exact"/>
        <w:rPr>
          <w:rFonts w:ascii="宋体" w:hAnsi="宋体"/>
          <w:i/>
          <w:sz w:val="24"/>
          <w:u w:val="single"/>
        </w:rPr>
      </w:pPr>
      <w:r>
        <w:rPr>
          <w:rFonts w:hint="eastAsia" w:ascii="宋体" w:hAnsi="宋体"/>
          <w:i/>
          <w:sz w:val="24"/>
          <w:u w:val="single"/>
        </w:rPr>
        <w:t xml:space="preserve">六、供应商信用承诺函</w:t>
      </w:r>
      <w:r>
        <w:rPr>
          <w:rFonts w:ascii="宋体" w:hAnsi="宋体"/>
          <w:i/>
          <w:sz w:val="24"/>
          <w:u w:val="single"/>
        </w:rPr>
      </w:r>
      <w:r/>
    </w:p>
    <w:p>
      <w:pPr>
        <w:pStyle w:val="743"/>
        <w:ind w:firstLine="480"/>
        <w:spacing w:line="440" w:lineRule="exact"/>
        <w:rPr>
          <w:rFonts w:ascii="宋体" w:hAnsi="宋体"/>
          <w:i/>
          <w:sz w:val="24"/>
          <w:u w:val="single"/>
        </w:rPr>
      </w:pPr>
      <w:r>
        <w:rPr>
          <w:rFonts w:hint="eastAsia" w:ascii="宋体" w:hAnsi="宋体"/>
          <w:i/>
          <w:sz w:val="24"/>
          <w:u w:val="single"/>
        </w:rPr>
        <w:t xml:space="preserve">七、特定资格要求的证明文件（如果本项目设置特定资格要求，则需要提供）</w:t>
      </w:r>
      <w:r>
        <w:rPr>
          <w:rFonts w:ascii="宋体" w:hAnsi="宋体"/>
          <w:i/>
          <w:sz w:val="24"/>
          <w:u w:val="single"/>
        </w:rPr>
      </w:r>
      <w:r/>
    </w:p>
    <w:p>
      <w:pPr>
        <w:pStyle w:val="743"/>
        <w:ind w:firstLine="480"/>
        <w:spacing w:line="440" w:lineRule="exact"/>
        <w:rPr>
          <w:rFonts w:ascii="宋体" w:hAnsi="宋体"/>
          <w:i/>
          <w:sz w:val="24"/>
          <w:u w:val="single"/>
        </w:rPr>
      </w:pPr>
      <w:r>
        <w:rPr>
          <w:rFonts w:hint="eastAsia" w:ascii="宋体" w:hAnsi="宋体"/>
          <w:i/>
          <w:sz w:val="24"/>
          <w:u w:val="single"/>
        </w:rPr>
        <w:t xml:space="preserve">八、法人授权书</w:t>
      </w:r>
      <w:r>
        <w:rPr>
          <w:rFonts w:ascii="宋体" w:hAnsi="宋体"/>
          <w:i/>
          <w:sz w:val="24"/>
          <w:u w:val="single"/>
        </w:rPr>
      </w:r>
      <w:r/>
    </w:p>
    <w:p>
      <w:pPr>
        <w:pStyle w:val="743"/>
        <w:ind w:firstLine="480"/>
        <w:spacing w:line="440" w:lineRule="exact"/>
        <w:rPr>
          <w:rFonts w:ascii="宋体" w:hAnsi="宋体"/>
          <w:i/>
          <w:sz w:val="24"/>
          <w:u w:val="single"/>
        </w:rPr>
      </w:pPr>
      <w:r>
        <w:rPr>
          <w:rFonts w:hint="eastAsia" w:ascii="宋体" w:hAnsi="宋体"/>
          <w:i/>
          <w:sz w:val="24"/>
          <w:u w:val="single"/>
        </w:rPr>
        <w:t xml:space="preserve">九、投标函</w:t>
      </w:r>
      <w:r>
        <w:rPr>
          <w:rFonts w:ascii="宋体" w:hAnsi="宋体"/>
          <w:i/>
          <w:sz w:val="24"/>
          <w:u w:val="single"/>
        </w:rPr>
      </w:r>
      <w:r/>
    </w:p>
    <w:p>
      <w:pPr>
        <w:pStyle w:val="743"/>
        <w:ind w:firstLine="480"/>
        <w:spacing w:line="440" w:lineRule="exact"/>
        <w:rPr>
          <w:rFonts w:ascii="宋体" w:hAnsi="宋体"/>
          <w:sz w:val="24"/>
        </w:rPr>
      </w:pPr>
      <w:r>
        <w:rPr>
          <w:rFonts w:hint="eastAsia" w:ascii="宋体" w:hAnsi="宋体"/>
          <w:sz w:val="24"/>
        </w:rPr>
        <w:t xml:space="preserve">十、企业报价折扣证明（</w:t>
      </w:r>
      <w:r>
        <w:rPr>
          <w:rFonts w:hint="eastAsia" w:ascii="宋体" w:hAnsi="宋体"/>
          <w:i/>
          <w:iCs/>
          <w:color w:val="ff0000"/>
          <w:sz w:val="24"/>
          <w:u w:val="single"/>
        </w:rPr>
        <w:t xml:space="preserve">中小企业声明函（包1）</w:t>
      </w:r>
      <w:r>
        <w:rPr>
          <w:rFonts w:hint="eastAsia" w:ascii="宋体" w:hAnsi="宋体"/>
          <w:sz w:val="24"/>
        </w:rPr>
        <w:t xml:space="preserve">、残疾人福利性单位声明函）</w:t>
      </w:r>
      <w:r>
        <w:rPr>
          <w:rFonts w:ascii="宋体" w:hAnsi="宋体"/>
          <w:sz w:val="24"/>
        </w:rPr>
      </w:r>
      <w:r/>
    </w:p>
    <w:p>
      <w:pPr>
        <w:pStyle w:val="743"/>
        <w:ind w:firstLine="480"/>
        <w:spacing w:line="440" w:lineRule="exact"/>
        <w:rPr>
          <w:rFonts w:ascii="宋体" w:hAnsi="宋体"/>
          <w:sz w:val="24"/>
        </w:rPr>
      </w:pPr>
      <w:r>
        <w:rPr>
          <w:rFonts w:hint="eastAsia" w:ascii="宋体" w:hAnsi="宋体"/>
          <w:sz w:val="24"/>
        </w:rPr>
        <w:t xml:space="preserve">十一、联合体协议</w:t>
      </w:r>
      <w:r>
        <w:rPr>
          <w:rFonts w:ascii="宋体" w:hAnsi="宋体"/>
          <w:sz w:val="24"/>
        </w:rPr>
      </w:r>
      <w:r/>
    </w:p>
    <w:p>
      <w:pPr>
        <w:pStyle w:val="743"/>
        <w:ind w:firstLine="480"/>
        <w:spacing w:line="440" w:lineRule="exact"/>
        <w:rPr>
          <w:rFonts w:ascii="宋体" w:hAnsi="宋体"/>
          <w:sz w:val="24"/>
        </w:rPr>
      </w:pPr>
      <w:r>
        <w:rPr>
          <w:rFonts w:hint="eastAsia" w:ascii="宋体" w:hAnsi="宋体"/>
          <w:sz w:val="24"/>
        </w:rPr>
        <w:t xml:space="preserve">十二、投标分项报价表</w:t>
      </w:r>
      <w:r>
        <w:rPr>
          <w:rFonts w:ascii="宋体" w:hAnsi="宋体"/>
          <w:sz w:val="24"/>
        </w:rPr>
      </w:r>
      <w:r/>
    </w:p>
    <w:p>
      <w:pPr>
        <w:pStyle w:val="743"/>
        <w:ind w:firstLine="480"/>
        <w:spacing w:line="440" w:lineRule="exact"/>
        <w:rPr>
          <w:rFonts w:ascii="宋体" w:hAnsi="宋体"/>
          <w:sz w:val="24"/>
        </w:rPr>
      </w:pPr>
      <w:r>
        <w:rPr>
          <w:rFonts w:hint="eastAsia" w:ascii="宋体" w:hAnsi="宋体"/>
          <w:sz w:val="24"/>
        </w:rPr>
        <w:t xml:space="preserve">十三、技术要求响应及偏离表</w:t>
      </w:r>
      <w:r>
        <w:rPr>
          <w:rFonts w:ascii="宋体" w:hAnsi="宋体"/>
          <w:sz w:val="24"/>
        </w:rPr>
      </w:r>
      <w:r/>
    </w:p>
    <w:p>
      <w:pPr>
        <w:pStyle w:val="743"/>
        <w:ind w:firstLine="480"/>
        <w:spacing w:line="440" w:lineRule="exact"/>
        <w:rPr>
          <w:rFonts w:ascii="宋体" w:hAnsi="宋体"/>
          <w:sz w:val="24"/>
        </w:rPr>
      </w:pPr>
      <w:r>
        <w:rPr>
          <w:rFonts w:hint="eastAsia" w:ascii="宋体" w:hAnsi="宋体"/>
          <w:sz w:val="24"/>
        </w:rPr>
        <w:t xml:space="preserve">十四、商务要求响应及偏离表</w:t>
      </w:r>
      <w:r>
        <w:rPr>
          <w:rFonts w:ascii="宋体" w:hAnsi="宋体"/>
          <w:sz w:val="24"/>
        </w:rPr>
      </w:r>
      <w:r/>
    </w:p>
    <w:p>
      <w:pPr>
        <w:pStyle w:val="743"/>
        <w:ind w:firstLine="480"/>
        <w:spacing w:line="440" w:lineRule="exact"/>
        <w:rPr>
          <w:rFonts w:ascii="宋体" w:hAnsi="宋体"/>
          <w:i/>
          <w:sz w:val="24"/>
          <w:u w:val="single"/>
        </w:rPr>
      </w:pPr>
      <w:r>
        <w:rPr>
          <w:rFonts w:hint="eastAsia" w:ascii="宋体" w:hAnsi="宋体"/>
          <w:i/>
          <w:sz w:val="24"/>
          <w:u w:val="single"/>
        </w:rPr>
        <w:t xml:space="preserve">十五、开标一览表</w:t>
      </w:r>
      <w:r>
        <w:rPr>
          <w:rFonts w:ascii="宋体" w:hAnsi="宋体"/>
          <w:i/>
          <w:sz w:val="24"/>
          <w:u w:val="single"/>
        </w:rPr>
      </w:r>
      <w:r/>
    </w:p>
    <w:p>
      <w:pPr>
        <w:pStyle w:val="743"/>
        <w:ind w:firstLine="480"/>
        <w:spacing w:line="440" w:lineRule="exact"/>
        <w:rPr>
          <w:rFonts w:ascii="宋体" w:hAnsi="宋体"/>
          <w:iCs/>
          <w:sz w:val="24"/>
        </w:rPr>
      </w:pPr>
      <w:r>
        <w:rPr>
          <w:rFonts w:hint="eastAsia" w:ascii="宋体" w:hAnsi="宋体"/>
          <w:iCs/>
          <w:sz w:val="24"/>
        </w:rPr>
        <w:t xml:space="preserve">十六、主要标的信息</w:t>
      </w:r>
      <w:r>
        <w:rPr>
          <w:rFonts w:ascii="宋体" w:hAnsi="宋体"/>
          <w:iCs/>
          <w:sz w:val="24"/>
        </w:rPr>
      </w:r>
      <w:r/>
    </w:p>
    <w:p>
      <w:pPr>
        <w:pStyle w:val="743"/>
        <w:ind w:firstLine="480"/>
        <w:spacing w:line="440" w:lineRule="exact"/>
        <w:rPr>
          <w:rFonts w:ascii="宋体" w:hAnsi="宋体"/>
          <w:sz w:val="24"/>
        </w:rPr>
      </w:pPr>
      <w:r>
        <w:rPr>
          <w:rFonts w:ascii="宋体" w:hAnsi="宋体"/>
          <w:sz w:val="24"/>
        </w:rPr>
      </w:r>
      <w:r/>
    </w:p>
    <w:p>
      <w:pPr>
        <w:pStyle w:val="743"/>
        <w:ind w:firstLine="480"/>
        <w:spacing w:line="440" w:lineRule="exact"/>
        <w:rPr>
          <w:rFonts w:ascii="宋体" w:hAnsi="宋体"/>
          <w:sz w:val="24"/>
        </w:rPr>
      </w:pPr>
      <w:r>
        <w:rPr>
          <w:rFonts w:ascii="宋体" w:hAnsi="宋体"/>
          <w:sz w:val="24"/>
        </w:rPr>
      </w:r>
      <w:r/>
    </w:p>
    <w:p>
      <w:pPr>
        <w:pStyle w:val="743"/>
        <w:ind w:firstLine="480"/>
        <w:spacing w:line="440" w:lineRule="exact"/>
        <w:rPr>
          <w:rFonts w:ascii="宋体" w:hAnsi="宋体"/>
          <w:sz w:val="24"/>
        </w:rPr>
      </w:pPr>
      <w:r>
        <w:rPr>
          <w:rFonts w:ascii="宋体" w:hAnsi="宋体"/>
          <w:sz w:val="24"/>
        </w:rPr>
      </w:r>
      <w:r/>
    </w:p>
    <w:p>
      <w:pPr>
        <w:pStyle w:val="743"/>
        <w:ind w:firstLine="480"/>
        <w:spacing w:line="440" w:lineRule="exact"/>
        <w:rPr>
          <w:rFonts w:ascii="宋体" w:hAnsi="宋体"/>
          <w:sz w:val="24"/>
        </w:rPr>
      </w:pPr>
      <w:r>
        <w:rPr>
          <w:rFonts w:ascii="宋体" w:hAnsi="宋体"/>
          <w:sz w:val="24"/>
        </w:rPr>
      </w:r>
      <w:r/>
    </w:p>
    <w:p>
      <w:pPr>
        <w:pStyle w:val="743"/>
        <w:ind w:firstLine="480"/>
        <w:spacing w:line="440" w:lineRule="exact"/>
        <w:rPr>
          <w:rFonts w:ascii="宋体" w:hAnsi="宋体"/>
          <w:sz w:val="24"/>
        </w:rPr>
      </w:pPr>
      <w:r>
        <w:rPr>
          <w:rFonts w:ascii="宋体" w:hAnsi="宋体"/>
          <w:sz w:val="24"/>
        </w:rPr>
      </w:r>
      <w:r/>
    </w:p>
    <w:p>
      <w:pPr>
        <w:pStyle w:val="743"/>
        <w:ind w:firstLine="480"/>
        <w:spacing w:line="440" w:lineRule="exact"/>
        <w:rPr>
          <w:rFonts w:ascii="宋体" w:hAnsi="宋体"/>
          <w:sz w:val="24"/>
        </w:rPr>
      </w:pPr>
      <w:r>
        <w:rPr>
          <w:rFonts w:ascii="宋体" w:hAnsi="宋体"/>
          <w:sz w:val="24"/>
        </w:rPr>
      </w:r>
      <w:r/>
    </w:p>
    <w:p>
      <w:pPr>
        <w:pStyle w:val="743"/>
        <w:ind w:firstLine="480"/>
        <w:spacing w:line="440" w:lineRule="exact"/>
        <w:rPr>
          <w:rFonts w:ascii="宋体" w:hAnsi="宋体"/>
          <w:sz w:val="24"/>
        </w:rPr>
      </w:pPr>
      <w:r>
        <w:rPr>
          <w:rFonts w:ascii="宋体" w:hAnsi="宋体"/>
          <w:sz w:val="24"/>
        </w:rPr>
      </w:r>
      <w:r/>
    </w:p>
    <w:p>
      <w:pPr>
        <w:pStyle w:val="743"/>
        <w:ind w:firstLine="480"/>
        <w:spacing w:line="440" w:lineRule="exact"/>
        <w:rPr>
          <w:rFonts w:ascii="宋体" w:hAnsi="宋体"/>
          <w:sz w:val="24"/>
        </w:rPr>
      </w:pPr>
      <w:r>
        <w:rPr>
          <w:rFonts w:ascii="宋体" w:hAnsi="宋体"/>
          <w:sz w:val="24"/>
        </w:rPr>
      </w:r>
      <w:r/>
    </w:p>
    <w:p>
      <w:pPr>
        <w:pStyle w:val="743"/>
        <w:ind w:firstLine="480"/>
        <w:spacing w:line="440" w:lineRule="exact"/>
        <w:rPr>
          <w:rFonts w:ascii="宋体" w:hAnsi="宋体"/>
          <w:sz w:val="24"/>
        </w:rPr>
      </w:pPr>
      <w:r>
        <w:rPr>
          <w:rFonts w:ascii="宋体" w:hAnsi="宋体"/>
          <w:sz w:val="24"/>
        </w:rPr>
      </w:r>
      <w:r/>
    </w:p>
    <w:p>
      <w:pPr>
        <w:pStyle w:val="743"/>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rPr>
          <w:rFonts w:ascii="黑体" w:hAnsi="黑体" w:eastAsia="黑体"/>
          <w:i/>
          <w:sz w:val="32"/>
          <w:szCs w:val="32"/>
          <w:u w:val="single"/>
        </w:rPr>
      </w:r>
      <w:r/>
    </w:p>
    <w:p>
      <w:pPr>
        <w:pStyle w:val="743"/>
        <w:ind w:firstLine="480"/>
        <w:spacing w:line="440" w:lineRule="exact"/>
        <w:rPr>
          <w:rFonts w:ascii="宋体" w:hAnsi="宋体"/>
          <w:sz w:val="24"/>
        </w:rPr>
      </w:pPr>
      <w:r>
        <w:rPr>
          <w:rFonts w:ascii="宋体" w:hAnsi="宋体"/>
          <w:sz w:val="24"/>
        </w:rPr>
      </w:r>
      <w:r/>
    </w:p>
    <w:p>
      <w:pPr>
        <w:pStyle w:val="743"/>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rPr>
          <w:rFonts w:ascii="黑体" w:hAnsi="黑体" w:eastAsia="黑体"/>
          <w:i/>
          <w:sz w:val="32"/>
          <w:szCs w:val="32"/>
          <w:u w:val="single"/>
        </w:rPr>
      </w:r>
      <w:r/>
    </w:p>
    <w:p>
      <w:pPr>
        <w:pStyle w:val="743"/>
        <w:ind w:firstLine="480"/>
        <w:spacing w:line="440" w:lineRule="exact"/>
        <w:rPr>
          <w:rFonts w:ascii="宋体" w:hAnsi="宋体"/>
          <w:bCs/>
          <w:sz w:val="24"/>
        </w:rPr>
      </w:pPr>
      <w:r>
        <w:rPr>
          <w:rFonts w:hint="eastAsia" w:ascii="宋体" w:hAnsi="宋体"/>
          <w:bCs/>
          <w:sz w:val="24"/>
        </w:rPr>
        <w:t xml:space="preserve">投标人成立不满一年不需提供</w:t>
      </w:r>
      <w:r>
        <w:rPr>
          <w:rFonts w:ascii="宋体" w:hAnsi="宋体"/>
          <w:bCs/>
          <w:sz w:val="24"/>
        </w:rPr>
      </w:r>
      <w:r/>
    </w:p>
    <w:p>
      <w:pPr>
        <w:pStyle w:val="743"/>
        <w:rPr>
          <w:rFonts w:ascii="黑体" w:hAnsi="黑体" w:eastAsia="黑体"/>
          <w:i/>
          <w:sz w:val="32"/>
          <w:szCs w:val="32"/>
          <w:u w:val="single"/>
        </w:rPr>
      </w:pPr>
      <w:r>
        <w:rPr>
          <w:rFonts w:ascii="黑体" w:hAnsi="黑体" w:eastAsia="黑体"/>
          <w:i/>
          <w:sz w:val="32"/>
          <w:szCs w:val="32"/>
          <w:u w:val="single"/>
        </w:rPr>
      </w:r>
      <w:r/>
    </w:p>
    <w:p>
      <w:pPr>
        <w:pStyle w:val="743"/>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rPr>
          <w:rFonts w:ascii="黑体" w:hAnsi="黑体" w:eastAsia="黑体"/>
          <w:i/>
          <w:sz w:val="32"/>
          <w:szCs w:val="32"/>
          <w:u w:val="single"/>
        </w:rPr>
      </w:r>
      <w:r/>
    </w:p>
    <w:p>
      <w:pPr>
        <w:pStyle w:val="743"/>
        <w:ind w:firstLine="480"/>
        <w:rPr>
          <w:rFonts w:ascii="宋体" w:hAnsi="宋体"/>
          <w:bCs/>
          <w:sz w:val="24"/>
        </w:rPr>
      </w:pPr>
      <w:r/>
      <w:bookmarkEnd w:id="208"/>
      <w:r/>
      <w:bookmarkEnd w:id="209"/>
      <w:r/>
      <w:bookmarkEnd w:id="210"/>
      <w:r/>
      <w:bookmarkStart w:id="213" w:name="_Toc120614284"/>
      <w:r>
        <w:rPr>
          <w:rFonts w:hint="eastAsia" w:ascii="宋体" w:hAnsi="宋体"/>
          <w:bCs/>
          <w:sz w:val="24"/>
        </w:rPr>
        <w:t xml:space="preserve">提供提交投标文件截止时间前一年内任意一个月依法缴纳税收及缴纳社会保障资金的证明材料。投标人依法享受缓缴、免缴税收、社会保障资金的提供证明材料。</w:t>
      </w:r>
      <w:r>
        <w:rPr>
          <w:rFonts w:ascii="宋体" w:hAnsi="宋体"/>
          <w:bCs/>
          <w:sz w:val="24"/>
        </w:rPr>
      </w:r>
      <w:r/>
    </w:p>
    <w:p>
      <w:pPr>
        <w:pStyle w:val="743"/>
        <w:rPr>
          <w:rFonts w:ascii="黑体" w:hAnsi="黑体" w:eastAsia="黑体"/>
          <w:i/>
          <w:sz w:val="32"/>
          <w:szCs w:val="32"/>
          <w:u w:val="single"/>
        </w:rPr>
      </w:pPr>
      <w:r>
        <w:rPr>
          <w:rFonts w:ascii="黑体" w:hAnsi="黑体" w:eastAsia="黑体"/>
          <w:i/>
          <w:sz w:val="32"/>
          <w:szCs w:val="32"/>
          <w:u w:val="single"/>
        </w:rPr>
      </w:r>
      <w:r/>
    </w:p>
    <w:p>
      <w:pPr>
        <w:pStyle w:val="743"/>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rPr>
          <w:rFonts w:ascii="黑体" w:hAnsi="黑体" w:eastAsia="黑体"/>
          <w:i/>
          <w:sz w:val="32"/>
          <w:szCs w:val="32"/>
          <w:u w:val="single"/>
        </w:rPr>
      </w:r>
      <w:r/>
    </w:p>
    <w:p>
      <w:pPr>
        <w:pStyle w:val="743"/>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743"/>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743"/>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743"/>
        <w:spacing w:line="460" w:lineRule="exact"/>
        <w:rPr>
          <w:rFonts w:ascii="宋体" w:hAnsi="宋体"/>
          <w:bCs/>
          <w:sz w:val="24"/>
        </w:rPr>
      </w:pPr>
      <w:r>
        <w:rPr>
          <w:rFonts w:hint="eastAsia" w:ascii="宋体" w:hAnsi="宋体"/>
          <w:bCs/>
          <w:sz w:val="24"/>
        </w:rPr>
        <w:t xml:space="preserve">                                     </w:t>
      </w:r>
      <w:r>
        <w:rPr>
          <w:rFonts w:ascii="宋体" w:hAnsi="宋体"/>
          <w:bCs/>
          <w:sz w:val="24"/>
        </w:rPr>
      </w:r>
      <w:r/>
    </w:p>
    <w:p>
      <w:pPr>
        <w:pStyle w:val="875"/>
        <w:ind w:firstLine="0"/>
      </w:pPr>
      <w:r/>
      <w:r/>
    </w:p>
    <w:p>
      <w:pPr>
        <w:pStyle w:val="743"/>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rPr>
          <w:rFonts w:ascii="黑体" w:hAnsi="黑体" w:eastAsia="黑体"/>
          <w:i/>
          <w:sz w:val="32"/>
          <w:szCs w:val="32"/>
          <w:u w:val="single"/>
        </w:rPr>
      </w:r>
      <w:r/>
    </w:p>
    <w:p>
      <w:pPr>
        <w:pStyle w:val="743"/>
        <w:spacing w:line="460" w:lineRule="exact"/>
        <w:rPr>
          <w:rFonts w:ascii="宋体" w:hAnsi="宋体"/>
          <w:b/>
          <w:bCs/>
          <w:sz w:val="44"/>
          <w:szCs w:val="44"/>
        </w:rPr>
      </w:pPr>
      <w:r>
        <w:rPr>
          <w:rFonts w:hint="eastAsia" w:ascii="宋体" w:hAnsi="宋体"/>
          <w:b/>
          <w:bCs/>
          <w:sz w:val="44"/>
          <w:szCs w:val="44"/>
        </w:rPr>
        <w:t xml:space="preserve">                 声  明</w:t>
      </w:r>
      <w:r>
        <w:rPr>
          <w:rFonts w:ascii="宋体" w:hAnsi="宋体"/>
          <w:b/>
          <w:bCs/>
          <w:sz w:val="44"/>
          <w:szCs w:val="44"/>
        </w:rPr>
      </w:r>
      <w:r/>
    </w:p>
    <w:p>
      <w:pPr>
        <w:pStyle w:val="743"/>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743"/>
        <w:rPr>
          <w:rFonts w:ascii="黑体" w:hAnsi="黑体" w:eastAsia="黑体"/>
          <w:i/>
          <w:sz w:val="32"/>
          <w:szCs w:val="32"/>
          <w:u w:val="single"/>
        </w:rPr>
      </w:pPr>
      <w:r>
        <w:rPr>
          <w:rFonts w:ascii="黑体" w:hAnsi="黑体" w:eastAsia="黑体"/>
          <w:i/>
          <w:sz w:val="32"/>
          <w:szCs w:val="32"/>
          <w:u w:val="single"/>
        </w:rPr>
      </w:r>
      <w:r/>
    </w:p>
    <w:p>
      <w:pPr>
        <w:pStyle w:val="743"/>
        <w:rPr>
          <w:rFonts w:ascii="黑体" w:hAnsi="黑体" w:eastAsia="黑体"/>
          <w:i/>
          <w:sz w:val="32"/>
          <w:szCs w:val="32"/>
          <w:u w:val="single"/>
        </w:rPr>
      </w:pPr>
      <w:r>
        <w:rPr>
          <w:rFonts w:ascii="黑体" w:hAnsi="黑体" w:eastAsia="黑体"/>
          <w:i/>
          <w:sz w:val="32"/>
          <w:szCs w:val="32"/>
          <w:u w:val="single"/>
        </w:rPr>
      </w:r>
      <w:r/>
    </w:p>
    <w:p>
      <w:pPr>
        <w:pStyle w:val="743"/>
        <w:rPr>
          <w:rFonts w:ascii="黑体" w:hAnsi="黑体" w:eastAsia="黑体"/>
          <w:i/>
          <w:sz w:val="32"/>
          <w:szCs w:val="32"/>
          <w:u w:val="single"/>
        </w:rPr>
      </w:pPr>
      <w:r>
        <w:rPr>
          <w:rFonts w:ascii="黑体" w:hAnsi="黑体" w:eastAsia="黑体"/>
          <w:i/>
          <w:sz w:val="32"/>
          <w:szCs w:val="32"/>
          <w:u w:val="single"/>
        </w:rPr>
      </w:r>
      <w:r/>
    </w:p>
    <w:p>
      <w:pPr>
        <w:pStyle w:val="743"/>
        <w:numPr>
          <w:ilvl w:val="0"/>
          <w:numId w:val="6"/>
        </w:numPr>
        <w:rPr>
          <w:rFonts w:ascii="黑体" w:hAnsi="黑体" w:eastAsia="黑体"/>
          <w:i/>
          <w:color w:val="0000ff"/>
          <w:sz w:val="32"/>
          <w:szCs w:val="32"/>
          <w:u w:val="single"/>
        </w:rPr>
      </w:pPr>
      <w:r>
        <w:rPr>
          <w:rFonts w:hint="eastAsia" w:ascii="黑体" w:hAnsi="黑体" w:eastAsia="黑体"/>
          <w:i/>
          <w:color w:val="0000ff"/>
          <w:sz w:val="32"/>
          <w:szCs w:val="32"/>
          <w:u w:val="single"/>
        </w:rPr>
        <w:t xml:space="preserve">供应商信用承诺函</w:t>
      </w:r>
      <w:r>
        <w:rPr>
          <w:rFonts w:ascii="黑体" w:hAnsi="黑体" w:eastAsia="黑体"/>
          <w:i/>
          <w:color w:val="0000ff"/>
          <w:sz w:val="32"/>
          <w:szCs w:val="32"/>
          <w:u w:val="single"/>
        </w:rPr>
      </w:r>
      <w:r/>
    </w:p>
    <w:p>
      <w:pPr>
        <w:pStyle w:val="743"/>
        <w:jc w:val="center"/>
        <w:spacing w:line="500" w:lineRule="exact"/>
        <w:rPr>
          <w:rFonts w:ascii="宋体" w:hAnsi="宋体" w:eastAsia="等线"/>
          <w:b/>
          <w:color w:val="0000ff"/>
          <w:sz w:val="24"/>
          <w:szCs w:val="24"/>
        </w:rPr>
      </w:pPr>
      <w:r>
        <w:rPr>
          <w:rFonts w:hint="eastAsia" w:ascii="宋体" w:hAnsi="宋体" w:eastAsia="等线"/>
          <w:b/>
          <w:color w:val="0000ff"/>
          <w:sz w:val="24"/>
          <w:szCs w:val="24"/>
        </w:rPr>
        <w:t xml:space="preserve">供应商信用承诺函</w:t>
      </w:r>
      <w:r>
        <w:rPr>
          <w:rFonts w:ascii="宋体" w:hAnsi="宋体" w:eastAsia="等线"/>
          <w:b/>
          <w:color w:val="0000ff"/>
          <w:sz w:val="24"/>
          <w:szCs w:val="24"/>
        </w:rPr>
      </w:r>
      <w:r/>
    </w:p>
    <w:p>
      <w:pPr>
        <w:pStyle w:val="743"/>
        <w:spacing w:line="500" w:lineRule="exact"/>
        <w:rPr>
          <w:rFonts w:ascii="方正仿宋_GBK" w:hAnsi="等线" w:eastAsia="等线"/>
          <w:color w:val="0000ff"/>
          <w:sz w:val="24"/>
          <w:szCs w:val="24"/>
        </w:rPr>
      </w:pPr>
      <w:r>
        <w:rPr>
          <w:rFonts w:ascii="方正仿宋_GBK" w:hAnsi="等线" w:eastAsia="等线"/>
          <w:color w:val="0000ff"/>
          <w:sz w:val="24"/>
          <w:szCs w:val="24"/>
        </w:rPr>
      </w:r>
      <w:r/>
    </w:p>
    <w:p>
      <w:pPr>
        <w:pStyle w:val="743"/>
        <w:spacing w:line="560" w:lineRule="exact"/>
        <w:rPr>
          <w:rFonts w:ascii="宋体" w:hAnsi="宋体" w:cs="宋体"/>
          <w:color w:val="0000ff"/>
          <w:sz w:val="24"/>
          <w:szCs w:val="24"/>
        </w:rPr>
      </w:pPr>
      <w:r>
        <w:rPr>
          <w:rFonts w:hint="eastAsia" w:ascii="宋体" w:hAnsi="宋体" w:cs="宋体"/>
          <w:color w:val="0000ff"/>
          <w:sz w:val="24"/>
          <w:szCs w:val="24"/>
        </w:rPr>
        <w:t xml:space="preserve">承诺主体名称：</w:t>
      </w:r>
      <w:r>
        <w:rPr>
          <w:rFonts w:ascii="宋体" w:hAnsi="宋体" w:cs="宋体"/>
          <w:color w:val="0000ff"/>
          <w:sz w:val="24"/>
          <w:szCs w:val="24"/>
        </w:rPr>
      </w:r>
      <w:r/>
    </w:p>
    <w:p>
      <w:pPr>
        <w:pStyle w:val="743"/>
        <w:spacing w:line="560" w:lineRule="exact"/>
        <w:rPr>
          <w:rFonts w:ascii="宋体" w:hAnsi="宋体" w:cs="宋体"/>
          <w:sz w:val="24"/>
          <w:szCs w:val="24"/>
        </w:rPr>
      </w:pPr>
      <w:r>
        <w:rPr>
          <w:rFonts w:hint="eastAsia" w:ascii="宋体" w:hAnsi="宋体" w:cs="宋体"/>
          <w:sz w:val="24"/>
          <w:szCs w:val="24"/>
        </w:rPr>
        <w:t xml:space="preserve">统一社会信用代码：</w:t>
      </w:r>
      <w:r>
        <w:rPr>
          <w:rFonts w:ascii="宋体" w:hAnsi="宋体" w:cs="宋体"/>
          <w:sz w:val="24"/>
          <w:szCs w:val="24"/>
        </w:rPr>
      </w:r>
      <w:r/>
    </w:p>
    <w:p>
      <w:pPr>
        <w:pStyle w:val="743"/>
        <w:spacing w:line="560" w:lineRule="exact"/>
        <w:rPr>
          <w:rFonts w:ascii="宋体" w:hAnsi="宋体" w:cs="宋体"/>
          <w:sz w:val="24"/>
          <w:szCs w:val="24"/>
        </w:rPr>
      </w:pPr>
      <w:r>
        <w:rPr>
          <w:rFonts w:ascii="宋体" w:hAnsi="宋体" w:cs="宋体"/>
          <w:sz w:val="24"/>
          <w:szCs w:val="24"/>
        </w:rPr>
      </w:r>
      <w:r/>
    </w:p>
    <w:p>
      <w:pPr>
        <w:pStyle w:val="743"/>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s="宋体"/>
          <w:sz w:val="24"/>
          <w:szCs w:val="24"/>
        </w:rPr>
      </w:r>
      <w:r/>
    </w:p>
    <w:p>
      <w:pPr>
        <w:pStyle w:val="743"/>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rPr>
          <w:rFonts w:ascii="宋体" w:hAnsi="宋体" w:cs="宋体"/>
          <w:sz w:val="24"/>
          <w:szCs w:val="24"/>
        </w:rPr>
      </w:r>
      <w:r/>
    </w:p>
    <w:p>
      <w:pPr>
        <w:pStyle w:val="743"/>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rPr>
          <w:rFonts w:ascii="宋体" w:hAnsi="宋体" w:cs="宋体"/>
          <w:sz w:val="24"/>
          <w:szCs w:val="24"/>
        </w:rPr>
      </w:r>
      <w:r/>
    </w:p>
    <w:p>
      <w:pPr>
        <w:pStyle w:val="743"/>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rPr>
          <w:rFonts w:ascii="宋体" w:hAnsi="宋体" w:cs="宋体"/>
          <w:sz w:val="24"/>
          <w:szCs w:val="24"/>
        </w:rPr>
      </w:r>
      <w:r/>
    </w:p>
    <w:p>
      <w:pPr>
        <w:pStyle w:val="743"/>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rPr>
          <w:rFonts w:ascii="宋体" w:hAnsi="宋体" w:cs="宋体"/>
          <w:sz w:val="24"/>
          <w:szCs w:val="24"/>
        </w:rPr>
      </w:r>
      <w:r/>
    </w:p>
    <w:p>
      <w:pPr>
        <w:pStyle w:val="743"/>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rPr>
          <w:rFonts w:ascii="宋体" w:hAnsi="宋体" w:cs="宋体"/>
          <w:sz w:val="24"/>
          <w:szCs w:val="24"/>
        </w:rPr>
      </w:r>
      <w:r/>
    </w:p>
    <w:p>
      <w:pPr>
        <w:pStyle w:val="743"/>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rPr>
          <w:rFonts w:ascii="宋体" w:hAnsi="宋体" w:cs="宋体"/>
          <w:sz w:val="24"/>
          <w:szCs w:val="24"/>
        </w:rPr>
      </w:r>
      <w:r/>
    </w:p>
    <w:p>
      <w:pPr>
        <w:pStyle w:val="743"/>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rPr>
          <w:rFonts w:ascii="宋体" w:hAnsi="宋体" w:cs="宋体"/>
          <w:sz w:val="24"/>
          <w:szCs w:val="24"/>
        </w:rPr>
      </w:r>
      <w:r/>
    </w:p>
    <w:p>
      <w:pPr>
        <w:pStyle w:val="743"/>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rPr>
          <w:rFonts w:ascii="宋体" w:hAnsi="宋体" w:cs="宋体"/>
          <w:sz w:val="24"/>
          <w:szCs w:val="24"/>
        </w:rPr>
      </w:r>
      <w:r/>
    </w:p>
    <w:p>
      <w:pPr>
        <w:pStyle w:val="743"/>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s="宋体"/>
          <w:sz w:val="24"/>
          <w:szCs w:val="24"/>
        </w:rPr>
      </w:r>
      <w:r/>
    </w:p>
    <w:p>
      <w:pPr>
        <w:pStyle w:val="743"/>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rPr>
          <w:rFonts w:ascii="宋体" w:hAnsi="宋体" w:cs="宋体"/>
          <w:sz w:val="24"/>
          <w:szCs w:val="24"/>
        </w:rPr>
      </w:r>
      <w:r/>
    </w:p>
    <w:p>
      <w:pPr>
        <w:pStyle w:val="743"/>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rPr>
          <w:rFonts w:ascii="宋体" w:hAnsi="宋体" w:cs="宋体"/>
          <w:sz w:val="24"/>
          <w:szCs w:val="24"/>
        </w:rPr>
      </w:r>
      <w:r/>
    </w:p>
    <w:p>
      <w:pPr>
        <w:pStyle w:val="743"/>
        <w:spacing w:line="560" w:lineRule="exact"/>
        <w:rPr>
          <w:rFonts w:ascii="宋体" w:hAnsi="宋体" w:cs="宋体"/>
          <w:sz w:val="24"/>
          <w:szCs w:val="24"/>
        </w:rPr>
      </w:pPr>
      <w:r>
        <w:rPr>
          <w:rFonts w:ascii="宋体" w:hAnsi="宋体" w:cs="宋体"/>
          <w:sz w:val="24"/>
          <w:szCs w:val="24"/>
        </w:rPr>
      </w:r>
      <w:r/>
    </w:p>
    <w:p>
      <w:pPr>
        <w:pStyle w:val="743"/>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rPr>
          <w:rFonts w:ascii="宋体" w:hAnsi="宋体" w:cs="宋体"/>
          <w:sz w:val="24"/>
          <w:szCs w:val="24"/>
        </w:rPr>
      </w:r>
      <w:r/>
    </w:p>
    <w:p>
      <w:pPr>
        <w:pStyle w:val="743"/>
        <w:jc w:val="center"/>
        <w:spacing w:line="560" w:lineRule="exact"/>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743"/>
        <w:rPr>
          <w:rFonts w:ascii="黑体" w:hAnsi="黑体" w:eastAsia="黑体"/>
          <w:i/>
          <w:sz w:val="32"/>
          <w:szCs w:val="32"/>
          <w:u w:val="single"/>
        </w:rPr>
      </w:pPr>
      <w:r>
        <w:rPr>
          <w:rFonts w:ascii="黑体" w:hAnsi="黑体" w:eastAsia="黑体"/>
          <w:i/>
          <w:sz w:val="32"/>
          <w:szCs w:val="32"/>
          <w:u w:val="single"/>
        </w:rPr>
      </w:r>
      <w:r/>
    </w:p>
    <w:p>
      <w:pPr>
        <w:pStyle w:val="743"/>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rPr>
          <w:rFonts w:ascii="黑体" w:hAnsi="黑体" w:eastAsia="黑体"/>
          <w:i/>
          <w:sz w:val="32"/>
          <w:szCs w:val="32"/>
          <w:u w:val="single"/>
        </w:rPr>
      </w:r>
      <w:r/>
    </w:p>
    <w:p>
      <w:pPr>
        <w:pStyle w:val="743"/>
        <w:spacing w:line="460" w:lineRule="exact"/>
        <w:rPr>
          <w:rFonts w:ascii="宋体" w:hAnsi="宋体"/>
          <w:bCs/>
          <w:sz w:val="24"/>
        </w:rPr>
      </w:pPr>
      <w:r>
        <w:rPr>
          <w:rFonts w:hint="eastAsia" w:ascii="宋体" w:hAnsi="宋体"/>
          <w:sz w:val="24"/>
        </w:rPr>
        <w:t xml:space="preserve">    如果本项目申请人的特定资格要求中要求提供的，必须提供。</w:t>
      </w:r>
      <w:r>
        <w:rPr>
          <w:rFonts w:ascii="宋体" w:hAnsi="宋体"/>
          <w:bCs/>
          <w:sz w:val="24"/>
        </w:rPr>
      </w:r>
      <w:r/>
    </w:p>
    <w:p>
      <w:pPr>
        <w:pStyle w:val="743"/>
        <w:spacing w:line="460" w:lineRule="exact"/>
        <w:rPr>
          <w:rFonts w:ascii="宋体" w:hAnsi="宋体"/>
          <w:bCs/>
          <w:sz w:val="24"/>
        </w:rPr>
      </w:pPr>
      <w:r>
        <w:rPr>
          <w:rFonts w:ascii="宋体" w:hAnsi="宋体"/>
          <w:bCs/>
          <w:sz w:val="24"/>
        </w:rPr>
      </w:r>
      <w:r/>
    </w:p>
    <w:p>
      <w:pPr>
        <w:pStyle w:val="743"/>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rPr>
          <w:rFonts w:ascii="黑体" w:hAnsi="黑体" w:eastAsia="黑体"/>
          <w:i/>
          <w:sz w:val="32"/>
          <w:szCs w:val="32"/>
          <w:u w:val="single"/>
        </w:rPr>
      </w:r>
      <w:r/>
    </w:p>
    <w:p>
      <w:pPr>
        <w:pStyle w:val="850"/>
        <w:ind w:firstLine="480"/>
        <w:tabs>
          <w:tab w:val="left" w:pos="360" w:leader="none"/>
        </w:tabs>
        <w:rPr>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sz w:val="24"/>
          <w:szCs w:val="24"/>
        </w:rPr>
      </w:r>
      <w:r/>
    </w:p>
    <w:p>
      <w:pPr>
        <w:pStyle w:val="850"/>
        <w:ind w:firstLine="480"/>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850"/>
        <w:ind w:firstLine="0"/>
        <w:tabs>
          <w:tab w:val="left" w:pos="360" w:leader="none"/>
        </w:tabs>
        <w:rPr>
          <w:sz w:val="24"/>
          <w:szCs w:val="24"/>
          <w:u w:val="single"/>
        </w:rPr>
      </w:pPr>
      <w:r>
        <w:rPr>
          <w:rFonts w:hint="eastAsia"/>
          <w:sz w:val="24"/>
          <w:szCs w:val="24"/>
        </w:rPr>
        <w:t xml:space="preserve">          被授权人身份证号码：</w:t>
      </w:r>
      <w:r>
        <w:rPr>
          <w:rFonts w:hint="eastAsia"/>
          <w:sz w:val="24"/>
          <w:szCs w:val="24"/>
          <w:u w:val="single"/>
        </w:rPr>
        <w:t xml:space="preserve">                              </w:t>
      </w:r>
      <w:r>
        <w:rPr>
          <w:sz w:val="24"/>
          <w:szCs w:val="24"/>
          <w:u w:val="single"/>
        </w:rPr>
      </w:r>
      <w:r/>
    </w:p>
    <w:p>
      <w:pPr>
        <w:pStyle w:val="850"/>
        <w:ind w:firstLine="0"/>
        <w:tabs>
          <w:tab w:val="left" w:pos="360" w:leader="none"/>
        </w:tabs>
        <w:rPr>
          <w:sz w:val="24"/>
          <w:szCs w:val="24"/>
          <w:u w:val="single"/>
        </w:rPr>
      </w:pPr>
      <w:r>
        <w:rPr>
          <w:rFonts w:hint="eastAsia"/>
          <w:sz w:val="24"/>
          <w:szCs w:val="24"/>
        </w:rPr>
        <w:t xml:space="preserve">          被授权人联系电话：（手机）</w:t>
      </w:r>
      <w:r>
        <w:rPr>
          <w:rFonts w:hint="eastAsia"/>
          <w:sz w:val="24"/>
          <w:szCs w:val="24"/>
          <w:u w:val="single"/>
        </w:rPr>
        <w:t xml:space="preserve">                          </w:t>
      </w:r>
      <w:r>
        <w:rPr>
          <w:sz w:val="24"/>
          <w:szCs w:val="24"/>
          <w:u w:val="single"/>
        </w:rPr>
      </w:r>
      <w:r/>
    </w:p>
    <w:p>
      <w:pPr>
        <w:pStyle w:val="850"/>
        <w:ind w:firstLine="1200"/>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rPr>
          <w:sz w:val="24"/>
          <w:szCs w:val="24"/>
        </w:rPr>
      </w:r>
      <w:r/>
    </w:p>
    <w:p>
      <w:pPr>
        <w:pStyle w:val="850"/>
        <w:ind w:firstLine="480"/>
        <w:tabs>
          <w:tab w:val="left" w:pos="360" w:leader="none"/>
        </w:tabs>
        <w:rPr>
          <w:sz w:val="24"/>
          <w:szCs w:val="24"/>
          <w:u w:val="single"/>
        </w:rPr>
      </w:pPr>
      <w:r>
        <w:rPr>
          <w:rFonts w:hint="eastAsia"/>
          <w:sz w:val="24"/>
          <w:szCs w:val="24"/>
        </w:rPr>
        <w:t xml:space="preserve">      单位地址：</w:t>
      </w:r>
      <w:r>
        <w:rPr>
          <w:rFonts w:hint="eastAsia"/>
          <w:sz w:val="24"/>
          <w:szCs w:val="24"/>
          <w:u w:val="single"/>
        </w:rPr>
        <w:t xml:space="preserve">                                         </w:t>
      </w:r>
      <w:r>
        <w:rPr>
          <w:sz w:val="24"/>
          <w:szCs w:val="24"/>
          <w:u w:val="single"/>
        </w:rPr>
      </w:r>
      <w:r/>
    </w:p>
    <w:p>
      <w:pPr>
        <w:pStyle w:val="850"/>
        <w:ind w:firstLine="480"/>
        <w:tabs>
          <w:tab w:val="left" w:pos="360" w:leader="none"/>
        </w:tabs>
        <w:rPr>
          <w:sz w:val="24"/>
          <w:szCs w:val="24"/>
        </w:rPr>
      </w:pPr>
      <w:r>
        <w:rPr>
          <w:rFonts w:hint="eastAsia"/>
          <w:sz w:val="24"/>
          <w:szCs w:val="24"/>
        </w:rPr>
        <w:t xml:space="preserve">      日期：</w:t>
      </w:r>
      <w:bookmarkStart w:id="214" w:name="_Hlt26671380"/>
      <w:r/>
      <w:bookmarkEnd w:id="214"/>
      <w:r/>
      <w:bookmarkStart w:id="215" w:name="_格式3__银行出具的资信证明"/>
      <w:r/>
      <w:bookmarkEnd w:id="215"/>
      <w:r/>
      <w:bookmarkStart w:id="216" w:name="_Hlt26955070"/>
      <w:r/>
      <w:bookmarkEnd w:id="216"/>
      <w:r>
        <w:rPr>
          <w:rFonts w:hint="eastAsia"/>
          <w:sz w:val="24"/>
          <w:szCs w:val="24"/>
          <w:u w:val="single"/>
        </w:rPr>
        <w:t xml:space="preserve">                                         </w:t>
      </w:r>
      <w:r>
        <w:rPr>
          <w:sz w:val="24"/>
          <w:szCs w:val="24"/>
        </w:rPr>
      </w:r>
      <w:r/>
    </w:p>
    <w:p>
      <w:pPr>
        <w:pStyle w:val="875"/>
        <w:rPr>
          <w:i/>
          <w:sz w:val="24"/>
          <w:szCs w:val="24"/>
          <w:u w:val="single"/>
        </w:rPr>
      </w:pPr>
      <w:r>
        <w:rPr>
          <w:i/>
          <w:sz w:val="24"/>
          <w:szCs w:val="24"/>
          <w:u w:val="single"/>
        </w:rPr>
      </w:r>
      <w:r/>
    </w:p>
    <w:p>
      <w:pPr>
        <w:pStyle w:val="743"/>
        <w:rPr>
          <w:rFonts w:ascii="黑体" w:hAnsi="黑体" w:eastAsia="黑体"/>
          <w:bCs/>
          <w:i/>
          <w:sz w:val="32"/>
          <w:szCs w:val="32"/>
          <w:u w:val="single"/>
        </w:rPr>
      </w:pPr>
      <w:r>
        <w:rPr>
          <w:rFonts w:ascii="宋体" w:hAnsi="宋体"/>
          <w:bCs/>
          <w:sz w:val="24"/>
        </w:rPr>
        <w:br w:type="page" w:clear="all"/>
      </w:r>
      <w:r>
        <w:rPr>
          <w:rFonts w:hint="eastAsia" w:ascii="黑体" w:hAnsi="黑体" w:eastAsia="黑体"/>
          <w:bCs/>
          <w:i/>
          <w:sz w:val="32"/>
          <w:szCs w:val="32"/>
          <w:u w:val="single"/>
        </w:rPr>
        <w:t xml:space="preserve">九、投标函</w:t>
      </w:r>
      <w:r>
        <w:rPr>
          <w:rFonts w:ascii="黑体" w:hAnsi="黑体" w:eastAsia="黑体"/>
          <w:bCs/>
          <w:i/>
          <w:sz w:val="32"/>
          <w:szCs w:val="32"/>
          <w:u w:val="single"/>
        </w:rPr>
      </w:r>
      <w:r/>
    </w:p>
    <w:p>
      <w:pPr>
        <w:pStyle w:val="843"/>
        <w:ind w:firstLine="0"/>
        <w:spacing w:before="0" w:after="0" w:line="420" w:lineRule="exact"/>
        <w:rPr>
          <w:rFonts w:ascii="宋体" w:hAnsi="宋体"/>
          <w:szCs w:val="21"/>
        </w:rPr>
      </w:pPr>
      <w:r>
        <w:rPr>
          <w:rFonts w:hint="eastAsia" w:ascii="宋体" w:hAnsi="宋体"/>
          <w:szCs w:val="21"/>
        </w:rPr>
        <w:t xml:space="preserve">致：扬州市公共资源交易中心</w:t>
      </w:r>
      <w:r>
        <w:rPr>
          <w:rFonts w:ascii="宋体" w:hAnsi="宋体"/>
          <w:szCs w:val="21"/>
        </w:rPr>
      </w:r>
      <w:r/>
    </w:p>
    <w:p>
      <w:pPr>
        <w:pStyle w:val="843"/>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ascii="宋体" w:hAnsi="宋体"/>
          <w:szCs w:val="21"/>
        </w:rPr>
      </w:r>
      <w:r/>
    </w:p>
    <w:p>
      <w:pPr>
        <w:pStyle w:val="843"/>
        <w:spacing w:before="0" w:after="0" w:line="420" w:lineRule="exact"/>
        <w:rPr>
          <w:rFonts w:ascii="宋体" w:hAnsi="宋体"/>
          <w:szCs w:val="21"/>
        </w:rPr>
      </w:pPr>
      <w:r>
        <w:rPr>
          <w:rFonts w:hint="eastAsia" w:ascii="宋体" w:hAnsi="宋体"/>
          <w:szCs w:val="21"/>
        </w:rPr>
        <w:t xml:space="preserve">据此函，__________签字人兹宣布同意如下：</w:t>
      </w:r>
      <w:r>
        <w:rPr>
          <w:rFonts w:ascii="宋体" w:hAnsi="宋体"/>
          <w:szCs w:val="21"/>
        </w:rPr>
      </w:r>
      <w:r/>
    </w:p>
    <w:p>
      <w:pPr>
        <w:pStyle w:val="843"/>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rPr>
          <w:rFonts w:ascii="宋体" w:hAnsi="宋体"/>
          <w:szCs w:val="21"/>
        </w:rPr>
      </w:r>
      <w:r/>
    </w:p>
    <w:p>
      <w:pPr>
        <w:pStyle w:val="843"/>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rPr>
          <w:rFonts w:ascii="宋体" w:hAnsi="宋体"/>
          <w:szCs w:val="21"/>
        </w:rPr>
      </w:r>
      <w:r/>
    </w:p>
    <w:p>
      <w:pPr>
        <w:pStyle w:val="843"/>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ascii="宋体" w:hAnsi="宋体"/>
          <w:szCs w:val="21"/>
        </w:rPr>
      </w:r>
      <w:r/>
    </w:p>
    <w:p>
      <w:pPr>
        <w:pStyle w:val="843"/>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843"/>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ascii="宋体" w:hAnsi="宋体"/>
          <w:szCs w:val="21"/>
        </w:rPr>
      </w:r>
      <w:r/>
    </w:p>
    <w:p>
      <w:pPr>
        <w:pStyle w:val="843"/>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ascii="宋体" w:hAnsi="宋体"/>
          <w:szCs w:val="21"/>
        </w:rPr>
      </w:r>
      <w:r/>
    </w:p>
    <w:p>
      <w:pPr>
        <w:pStyle w:val="843"/>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ascii="宋体" w:hAnsi="宋体"/>
          <w:szCs w:val="21"/>
        </w:rPr>
      </w:r>
      <w:r/>
    </w:p>
    <w:p>
      <w:pPr>
        <w:pStyle w:val="843"/>
        <w:ind w:left="420"/>
        <w:spacing w:before="0" w:after="0" w:line="420" w:lineRule="exact"/>
        <w:rPr>
          <w:rFonts w:ascii="宋体" w:hAnsi="宋体"/>
          <w:szCs w:val="21"/>
        </w:rPr>
      </w:pPr>
      <w:r>
        <w:rPr>
          <w:rFonts w:hint="eastAsia" w:ascii="宋体" w:hAnsi="宋体"/>
          <w:szCs w:val="21"/>
        </w:rPr>
        <w:t xml:space="preserve">地          址：</w:t>
      </w:r>
      <w:r>
        <w:rPr>
          <w:rFonts w:ascii="宋体" w:hAnsi="宋体"/>
          <w:szCs w:val="21"/>
        </w:rPr>
      </w:r>
      <w:r/>
    </w:p>
    <w:p>
      <w:pPr>
        <w:pStyle w:val="843"/>
        <w:ind w:left="420"/>
        <w:spacing w:before="0" w:after="0" w:line="420" w:lineRule="exact"/>
        <w:rPr>
          <w:rFonts w:ascii="宋体" w:hAnsi="宋体"/>
          <w:szCs w:val="21"/>
        </w:rPr>
      </w:pPr>
      <w:r>
        <w:rPr>
          <w:rFonts w:hint="eastAsia" w:ascii="宋体" w:hAnsi="宋体"/>
          <w:szCs w:val="21"/>
        </w:rPr>
        <w:t xml:space="preserve">邮          编：</w:t>
      </w:r>
      <w:r>
        <w:rPr>
          <w:rFonts w:ascii="宋体" w:hAnsi="宋体"/>
          <w:szCs w:val="21"/>
        </w:rPr>
      </w:r>
      <w:r/>
    </w:p>
    <w:p>
      <w:pPr>
        <w:pStyle w:val="843"/>
        <w:ind w:left="420"/>
        <w:spacing w:before="0" w:after="0" w:line="420" w:lineRule="exact"/>
        <w:rPr>
          <w:rFonts w:ascii="宋体" w:hAnsi="宋体"/>
          <w:szCs w:val="21"/>
        </w:rPr>
      </w:pPr>
      <w:r>
        <w:rPr>
          <w:rFonts w:hint="eastAsia" w:ascii="宋体" w:hAnsi="宋体"/>
          <w:szCs w:val="21"/>
        </w:rPr>
        <w:t xml:space="preserve">电          话：</w:t>
      </w:r>
      <w:r>
        <w:rPr>
          <w:rFonts w:ascii="宋体" w:hAnsi="宋体"/>
          <w:szCs w:val="21"/>
        </w:rPr>
      </w:r>
      <w:r/>
    </w:p>
    <w:p>
      <w:pPr>
        <w:pStyle w:val="843"/>
        <w:ind w:left="420"/>
        <w:spacing w:before="0" w:after="0" w:line="420" w:lineRule="exact"/>
        <w:rPr>
          <w:rFonts w:ascii="宋体" w:hAnsi="宋体"/>
          <w:szCs w:val="21"/>
        </w:rPr>
      </w:pPr>
      <w:r>
        <w:rPr>
          <w:rFonts w:hint="eastAsia" w:ascii="宋体" w:hAnsi="宋体"/>
          <w:szCs w:val="21"/>
        </w:rPr>
        <w:t xml:space="preserve">传          真：</w:t>
      </w:r>
      <w:r>
        <w:rPr>
          <w:rFonts w:ascii="宋体" w:hAnsi="宋体"/>
          <w:szCs w:val="21"/>
        </w:rPr>
      </w:r>
      <w:r/>
    </w:p>
    <w:p>
      <w:pPr>
        <w:pStyle w:val="843"/>
        <w:ind w:left="420"/>
        <w:spacing w:before="0" w:after="0" w:line="420" w:lineRule="exact"/>
        <w:rPr>
          <w:rFonts w:ascii="宋体" w:hAnsi="宋体"/>
          <w:szCs w:val="21"/>
        </w:rPr>
      </w:pPr>
      <w:r>
        <w:rPr>
          <w:rFonts w:hint="eastAsia" w:ascii="宋体" w:hAnsi="宋体"/>
          <w:szCs w:val="21"/>
        </w:rPr>
        <w:t xml:space="preserve">投标人开户行：</w:t>
      </w:r>
      <w:r>
        <w:rPr>
          <w:rFonts w:ascii="宋体" w:hAnsi="宋体"/>
          <w:szCs w:val="21"/>
        </w:rPr>
      </w:r>
      <w:r/>
    </w:p>
    <w:p>
      <w:pPr>
        <w:pStyle w:val="843"/>
        <w:ind w:left="420"/>
        <w:spacing w:before="0" w:after="0" w:line="420" w:lineRule="exact"/>
        <w:rPr>
          <w:rFonts w:ascii="宋体" w:hAnsi="宋体"/>
          <w:szCs w:val="21"/>
        </w:rPr>
      </w:pPr>
      <w:r>
        <w:rPr>
          <w:rFonts w:hint="eastAsia" w:ascii="宋体" w:hAnsi="宋体"/>
          <w:szCs w:val="21"/>
        </w:rPr>
        <w:t xml:space="preserve">账          号： </w:t>
      </w:r>
      <w:r>
        <w:rPr>
          <w:rFonts w:ascii="宋体" w:hAnsi="宋体"/>
          <w:szCs w:val="21"/>
        </w:rPr>
      </w:r>
      <w:r/>
    </w:p>
    <w:p>
      <w:pPr>
        <w:pStyle w:val="843"/>
        <w:ind w:left="420"/>
        <w:spacing w:before="0" w:after="0" w:line="420" w:lineRule="exact"/>
        <w:rPr>
          <w:rFonts w:ascii="宋体" w:hAnsi="宋体"/>
          <w:szCs w:val="21"/>
        </w:rPr>
      </w:pPr>
      <w:r>
        <w:rPr>
          <w:rFonts w:hint="eastAsia" w:ascii="宋体" w:hAnsi="宋体"/>
          <w:szCs w:val="21"/>
        </w:rPr>
        <w:t xml:space="preserve">日           期：________年____月____日</w:t>
      </w:r>
      <w:r>
        <w:rPr>
          <w:rFonts w:ascii="宋体" w:hAnsi="宋体"/>
          <w:szCs w:val="21"/>
        </w:rPr>
      </w:r>
      <w:r/>
    </w:p>
    <w:p>
      <w:pPr>
        <w:pStyle w:val="743"/>
        <w:ind w:firstLine="240"/>
        <w:jc w:val="center"/>
        <w:spacing w:line="560" w:lineRule="exact"/>
        <w:rPr>
          <w:rFonts w:ascii="宋体" w:hAnsi="宋体"/>
          <w:bCs/>
          <w:sz w:val="24"/>
        </w:rPr>
      </w:pPr>
      <w:r>
        <w:rPr>
          <w:rFonts w:ascii="宋体" w:hAnsi="宋体"/>
          <w:bCs/>
          <w:sz w:val="24"/>
        </w:rPr>
      </w:r>
      <w:r/>
    </w:p>
    <w:p>
      <w:pPr>
        <w:pStyle w:val="743"/>
        <w:ind w:firstLine="240"/>
        <w:jc w:val="center"/>
        <w:spacing w:line="560" w:lineRule="exact"/>
        <w:rPr>
          <w:rFonts w:ascii="宋体" w:hAnsi="宋体"/>
          <w:bCs/>
          <w:sz w:val="24"/>
        </w:rPr>
      </w:pPr>
      <w:r>
        <w:rPr>
          <w:rFonts w:ascii="宋体" w:hAnsi="宋体"/>
          <w:bCs/>
          <w:sz w:val="24"/>
        </w:rPr>
      </w:r>
      <w:r/>
    </w:p>
    <w:p>
      <w:pPr>
        <w:pStyle w:val="743"/>
        <w:ind w:firstLine="240"/>
        <w:jc w:val="center"/>
        <w:spacing w:line="560" w:lineRule="exact"/>
        <w:rPr>
          <w:rFonts w:ascii="宋体" w:hAnsi="宋体"/>
          <w:bCs/>
          <w:sz w:val="24"/>
        </w:rPr>
      </w:pPr>
      <w:r>
        <w:rPr>
          <w:rFonts w:ascii="宋体" w:hAnsi="宋体"/>
          <w:bCs/>
          <w:sz w:val="24"/>
        </w:rPr>
      </w:r>
      <w:r/>
    </w:p>
    <w:p>
      <w:pPr>
        <w:pStyle w:val="743"/>
        <w:ind w:firstLine="240"/>
        <w:jc w:val="center"/>
        <w:spacing w:line="560" w:lineRule="exact"/>
        <w:rPr>
          <w:rFonts w:ascii="宋体" w:hAnsi="宋体"/>
          <w:bCs/>
          <w:sz w:val="24"/>
        </w:rPr>
      </w:pPr>
      <w:r>
        <w:rPr>
          <w:rFonts w:ascii="宋体" w:hAnsi="宋体"/>
          <w:bCs/>
          <w:sz w:val="24"/>
        </w:rPr>
      </w:r>
      <w:r/>
    </w:p>
    <w:p>
      <w:pPr>
        <w:pStyle w:val="745"/>
      </w:pPr>
      <w:r/>
      <w:r/>
    </w:p>
    <w:p>
      <w:pPr>
        <w:pStyle w:val="743"/>
        <w:ind w:firstLine="240"/>
        <w:jc w:val="center"/>
        <w:spacing w:line="560" w:lineRule="exact"/>
        <w:rPr>
          <w:rFonts w:ascii="宋体" w:hAnsi="宋体"/>
          <w:bCs/>
          <w:sz w:val="24"/>
        </w:rPr>
      </w:pPr>
      <w:r>
        <w:rPr>
          <w:rFonts w:ascii="宋体" w:hAnsi="宋体"/>
          <w:bCs/>
          <w:sz w:val="24"/>
        </w:rPr>
      </w:r>
      <w:r/>
    </w:p>
    <w:p>
      <w:pPr>
        <w:pStyle w:val="743"/>
        <w:jc w:val="center"/>
        <w:spacing w:line="460" w:lineRule="exact"/>
        <w:rPr>
          <w:rFonts w:ascii="黑体" w:hAnsi="黑体" w:eastAsia="黑体"/>
          <w:b/>
          <w:sz w:val="32"/>
          <w:szCs w:val="32"/>
        </w:rPr>
      </w:pPr>
      <w:r>
        <w:rPr>
          <w:rFonts w:ascii="黑体" w:hAnsi="黑体" w:eastAsia="黑体"/>
          <w:b/>
          <w:sz w:val="32"/>
          <w:szCs w:val="32"/>
        </w:rPr>
      </w:r>
      <w:r/>
    </w:p>
    <w:p>
      <w:pPr>
        <w:pStyle w:val="743"/>
        <w:jc w:val="center"/>
        <w:spacing w:line="460" w:lineRule="exact"/>
        <w:rPr>
          <w:rFonts w:ascii="黑体" w:hAnsi="黑体" w:eastAsia="黑体"/>
          <w:b/>
          <w:sz w:val="32"/>
          <w:szCs w:val="32"/>
        </w:rPr>
      </w:pPr>
      <w:r>
        <w:rPr>
          <w:rFonts w:hint="eastAsia" w:ascii="黑体" w:hAnsi="黑体" w:eastAsia="黑体"/>
          <w:b/>
          <w:i/>
          <w:iCs/>
          <w:sz w:val="32"/>
          <w:szCs w:val="32"/>
          <w:u w:val="single"/>
        </w:rPr>
        <w:t xml:space="preserve">十、</w:t>
      </w:r>
      <w:r>
        <w:rPr>
          <w:rFonts w:hint="eastAsia" w:ascii="黑体" w:hAnsi="黑体" w:eastAsia="黑体"/>
          <w:b/>
          <w:i/>
          <w:iCs/>
          <w:color w:val="0000ff"/>
          <w:sz w:val="32"/>
          <w:szCs w:val="32"/>
          <w:u w:val="single"/>
        </w:rPr>
        <w:t xml:space="preserve">中小企业</w:t>
      </w:r>
      <w:r>
        <w:rPr>
          <w:rFonts w:hint="eastAsia" w:ascii="黑体" w:hAnsi="黑体" w:eastAsia="黑体"/>
          <w:b/>
          <w:i/>
          <w:iCs/>
          <w:sz w:val="32"/>
          <w:szCs w:val="32"/>
          <w:u w:val="single"/>
        </w:rPr>
        <w:t xml:space="preserve">声明函（服务）</w:t>
      </w:r>
      <w:r>
        <w:rPr>
          <w:rFonts w:hint="eastAsia" w:ascii="黑体" w:hAnsi="黑体" w:eastAsia="黑体"/>
          <w:b/>
          <w:sz w:val="32"/>
          <w:szCs w:val="32"/>
        </w:rPr>
        <w:t xml:space="preserve">（分包一：**）</w:t>
      </w:r>
      <w:r>
        <w:rPr>
          <w:rFonts w:ascii="黑体" w:hAnsi="黑体" w:eastAsia="黑体"/>
          <w:b/>
          <w:sz w:val="32"/>
          <w:szCs w:val="32"/>
        </w:rPr>
      </w:r>
      <w:r/>
    </w:p>
    <w:p>
      <w:pPr>
        <w:pStyle w:val="743"/>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本公司（联合体）郑重声明，根据《政府采购促进中小企业发展管理办法》(财库[2020]46号)的规定，本公司（联合体）参加扬州市公共资源交易中心组织的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ascii="宋体" w:hAnsi="宋体"/>
          <w:sz w:val="24"/>
          <w:szCs w:val="24"/>
        </w:rPr>
      </w:r>
      <w:r/>
    </w:p>
    <w:p>
      <w:pPr>
        <w:pStyle w:val="743"/>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b/>
          <w:bCs/>
          <w:color w:val="ff0000"/>
          <w:sz w:val="24"/>
          <w:szCs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ascii="宋体" w:hAnsi="宋体"/>
          <w:i/>
          <w:sz w:val="24"/>
          <w:szCs w:val="24"/>
          <w:u w:val="single"/>
        </w:rPr>
      </w:r>
      <w:r/>
    </w:p>
    <w:p>
      <w:pPr>
        <w:pStyle w:val="743"/>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ascii="宋体" w:hAnsi="宋体"/>
          <w:i/>
          <w:sz w:val="24"/>
          <w:szCs w:val="24"/>
          <w:u w:val="single"/>
        </w:rPr>
      </w:r>
      <w:r/>
    </w:p>
    <w:p>
      <w:pPr>
        <w:pStyle w:val="743"/>
        <w:ind w:firstLine="360"/>
        <w:spacing w:line="56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43"/>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743"/>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743"/>
        <w:ind w:right="720"/>
        <w:spacing w:line="560" w:lineRule="exact"/>
        <w:rPr>
          <w:rFonts w:ascii="宋体" w:hAnsi="宋体"/>
          <w:sz w:val="24"/>
          <w:szCs w:val="24"/>
        </w:rPr>
      </w:pPr>
      <w:r>
        <w:rPr>
          <w:rFonts w:ascii="宋体" w:hAnsi="宋体"/>
          <w:sz w:val="24"/>
          <w:szCs w:val="24"/>
        </w:rPr>
      </w:r>
      <w:r/>
    </w:p>
    <w:p>
      <w:pPr>
        <w:pStyle w:val="743"/>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743"/>
        <w:ind w:right="480" w:firstLine="5400"/>
        <w:spacing w:line="56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743"/>
        <w:ind w:firstLine="240"/>
        <w:spacing w:line="560" w:lineRule="exact"/>
        <w:rPr>
          <w:rFonts w:ascii="宋体" w:hAnsi="宋体"/>
          <w:sz w:val="24"/>
          <w:szCs w:val="24"/>
        </w:rPr>
      </w:pPr>
      <w:r>
        <w:rPr>
          <w:rFonts w:ascii="宋体" w:hAnsi="宋体"/>
          <w:sz w:val="24"/>
          <w:szCs w:val="24"/>
        </w:rPr>
      </w:r>
      <w:r/>
    </w:p>
    <w:p>
      <w:pPr>
        <w:pStyle w:val="743"/>
        <w:ind w:firstLine="480"/>
        <w:spacing w:line="560" w:lineRule="exact"/>
        <w:rPr>
          <w:rFonts w:ascii="宋体" w:hAnsi="宋体"/>
          <w:sz w:val="24"/>
          <w:szCs w:val="24"/>
        </w:rPr>
      </w:pPr>
      <w:r>
        <w:rPr>
          <w:rFonts w:hint="eastAsia" w:ascii="宋体" w:hAnsi="宋体"/>
          <w:color w:val="0000ff"/>
          <w:sz w:val="24"/>
          <w:szCs w:val="24"/>
        </w:rPr>
        <w:t xml:space="preserve">备注1：</w:t>
      </w:r>
      <w:r>
        <w:rPr>
          <w:rFonts w:hint="eastAsia"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743"/>
        <w:jc w:val="center"/>
        <w:rPr>
          <w:rFonts w:ascii="Arial" w:hAnsi="Arial" w:eastAsia="幼圆" w:cs="微软雅黑"/>
          <w:b/>
          <w:bCs/>
          <w:color w:val="0b5fd1"/>
        </w:rPr>
      </w:pPr>
      <w:r/>
      <w:bookmarkStart w:id="217" w:name="_Toc150519795"/>
      <w:r>
        <w:rPr>
          <w:rFonts w:ascii="Arial" w:hAnsi="Arial" w:eastAsia="幼圆" w:cs="微软雅黑"/>
          <w:b/>
          <w:bCs/>
          <w:color w:val="0b5fd1"/>
        </w:rPr>
      </w:r>
      <w:r/>
    </w:p>
    <w:p>
      <w:pPr>
        <w:pStyle w:val="743"/>
        <w:jc w:val="center"/>
        <w:spacing w:line="460" w:lineRule="exact"/>
        <w:rPr>
          <w:rFonts w:ascii="黑体" w:hAnsi="黑体" w:eastAsia="黑体"/>
          <w:b/>
          <w:sz w:val="32"/>
          <w:szCs w:val="32"/>
        </w:rPr>
      </w:pPr>
      <w:r>
        <w:rPr>
          <w:rFonts w:hint="eastAsia" w:ascii="黑体" w:hAnsi="黑体" w:eastAsia="黑体"/>
          <w:b/>
          <w:i/>
          <w:iCs/>
          <w:color w:val="0000ff"/>
          <w:sz w:val="32"/>
          <w:szCs w:val="32"/>
          <w:u w:val="single"/>
        </w:rPr>
        <w:t xml:space="preserve">中小企业</w:t>
      </w:r>
      <w:r>
        <w:rPr>
          <w:rFonts w:hint="eastAsia" w:ascii="黑体" w:hAnsi="黑体" w:eastAsia="黑体"/>
          <w:b/>
          <w:i/>
          <w:iCs/>
          <w:sz w:val="32"/>
          <w:szCs w:val="32"/>
          <w:u w:val="single"/>
        </w:rPr>
        <w:t xml:space="preserve">声明函（服务）</w:t>
      </w:r>
      <w:r>
        <w:rPr>
          <w:rFonts w:hint="eastAsia" w:ascii="黑体" w:hAnsi="黑体" w:eastAsia="黑体"/>
          <w:b/>
          <w:sz w:val="32"/>
          <w:szCs w:val="32"/>
        </w:rPr>
        <w:t xml:space="preserve">（分包二：**）</w:t>
      </w:r>
      <w:r>
        <w:rPr>
          <w:rFonts w:ascii="黑体" w:hAnsi="黑体" w:eastAsia="黑体"/>
          <w:b/>
          <w:sz w:val="32"/>
          <w:szCs w:val="32"/>
        </w:rPr>
      </w:r>
      <w:r/>
    </w:p>
    <w:p>
      <w:pPr>
        <w:pStyle w:val="743"/>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本公司（联合体）郑重声明，根据《政府采购促进中小企业发展管理办法》(财库[2020]46号)的规定，本公司（联合体）参加扬州市公共资源交易中心组织的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ascii="宋体" w:hAnsi="宋体"/>
          <w:sz w:val="24"/>
          <w:szCs w:val="24"/>
        </w:rPr>
      </w:r>
      <w:r/>
    </w:p>
    <w:p>
      <w:pPr>
        <w:pStyle w:val="743"/>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b/>
          <w:bCs/>
          <w:color w:val="ff0000"/>
          <w:sz w:val="24"/>
          <w:szCs w:val="24"/>
          <w:u w:val="single"/>
        </w:rPr>
        <w:t xml:space="preserve">工业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ascii="宋体" w:hAnsi="宋体"/>
          <w:i/>
          <w:sz w:val="24"/>
          <w:szCs w:val="24"/>
          <w:u w:val="single"/>
        </w:rPr>
      </w:r>
      <w:r/>
    </w:p>
    <w:p>
      <w:pPr>
        <w:pStyle w:val="743"/>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ascii="宋体" w:hAnsi="宋体"/>
          <w:i/>
          <w:sz w:val="24"/>
          <w:szCs w:val="24"/>
          <w:u w:val="single"/>
        </w:rPr>
      </w:r>
      <w:r/>
    </w:p>
    <w:p>
      <w:pPr>
        <w:pStyle w:val="743"/>
        <w:ind w:firstLine="360"/>
        <w:spacing w:line="56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43"/>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743"/>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743"/>
        <w:ind w:right="720"/>
        <w:spacing w:line="560" w:lineRule="exact"/>
        <w:rPr>
          <w:rFonts w:ascii="宋体" w:hAnsi="宋体"/>
          <w:sz w:val="24"/>
          <w:szCs w:val="24"/>
        </w:rPr>
      </w:pPr>
      <w:r>
        <w:rPr>
          <w:rFonts w:ascii="宋体" w:hAnsi="宋体"/>
          <w:sz w:val="24"/>
          <w:szCs w:val="24"/>
        </w:rPr>
      </w:r>
      <w:r/>
    </w:p>
    <w:p>
      <w:pPr>
        <w:pStyle w:val="743"/>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743"/>
        <w:ind w:right="480" w:firstLine="5400"/>
        <w:spacing w:line="56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743"/>
        <w:ind w:firstLine="240"/>
        <w:spacing w:line="560" w:lineRule="exact"/>
        <w:rPr>
          <w:rFonts w:ascii="宋体" w:hAnsi="宋体"/>
          <w:sz w:val="24"/>
          <w:szCs w:val="24"/>
        </w:rPr>
      </w:pPr>
      <w:r>
        <w:rPr>
          <w:rFonts w:ascii="宋体" w:hAnsi="宋体"/>
          <w:sz w:val="24"/>
          <w:szCs w:val="24"/>
        </w:rPr>
      </w:r>
      <w:r/>
    </w:p>
    <w:p>
      <w:pPr>
        <w:pStyle w:val="743"/>
        <w:ind w:firstLine="480"/>
        <w:spacing w:line="560" w:lineRule="exact"/>
        <w:rPr>
          <w:rFonts w:ascii="宋体" w:hAnsi="宋体"/>
          <w:sz w:val="24"/>
          <w:szCs w:val="24"/>
        </w:rPr>
      </w:pPr>
      <w:r>
        <w:rPr>
          <w:rFonts w:hint="eastAsia" w:ascii="宋体" w:hAnsi="宋体"/>
          <w:color w:val="0000ff"/>
          <w:sz w:val="24"/>
          <w:szCs w:val="24"/>
        </w:rPr>
        <w:t xml:space="preserve">备注1：</w:t>
      </w:r>
      <w:r>
        <w:rPr>
          <w:rFonts w:hint="eastAsia"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743"/>
        <w:jc w:val="center"/>
        <w:rPr>
          <w:b/>
          <w:bCs/>
          <w:color w:val="0070c0"/>
        </w:rPr>
      </w:pPr>
      <w:r>
        <w:rPr>
          <w:rFonts w:hint="eastAsia" w:ascii="Arial" w:hAnsi="Arial" w:eastAsia="幼圆" w:cs="微软雅黑"/>
          <w:b/>
          <w:bCs/>
          <w:color w:val="0b5fd1"/>
        </w:rPr>
        <w:br w:type="page" w:clear="all"/>
      </w:r>
      <w:r>
        <w:rPr>
          <w:rFonts w:hint="eastAsia"/>
          <w:b/>
          <w:bCs/>
          <w:color w:val="0070c0"/>
        </w:rPr>
        <w:t xml:space="preserve">中小微企业划型标准</w:t>
      </w:r>
      <w:bookmarkEnd w:id="217"/>
      <w:r>
        <w:rPr>
          <w:b/>
          <w:bCs/>
          <w:color w:val="0070c0"/>
        </w:rPr>
      </w:r>
      <w:r/>
    </w:p>
    <w:p>
      <w:pPr>
        <w:pStyle w:val="743"/>
        <w:jc w:val="center"/>
        <w:rPr>
          <w:b/>
          <w:bCs/>
          <w:color w:val="0070c0"/>
        </w:rPr>
      </w:pPr>
      <w:r>
        <w:rPr>
          <w:b/>
          <w:bCs/>
          <w:color w:val="0070c0"/>
        </w:rPr>
      </w:r>
      <w:r/>
    </w:p>
    <w:p>
      <w:pPr>
        <w:pStyle w:val="743"/>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rPr>
          <w:rFonts w:ascii="宋体" w:hAnsi="宋体"/>
          <w:color w:val="666666"/>
        </w:rPr>
      </w:r>
      <w:r/>
    </w:p>
    <w:tbl>
      <w:tblPr>
        <w:tblW w:w="0" w:type="auto"/>
        <w:tblCellSpacing w:w="15" w:type="dxa"/>
        <w:tblInd w:w="-4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91"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74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74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74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74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74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74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74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74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74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74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43"/>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74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74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74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r>
        <w:trPr>
          <w:tblCellSpacing w:w="15" w:type="dxa"/>
          <w:trHeight w:val="225"/>
        </w:trPr>
        <w:tc>
          <w:tcPr>
            <w:tcW w:w="1491" w:type="dxa"/>
            <w:vAlign w:val="center"/>
            <w:vMerge w:val="continue"/>
            <w:textDirection w:val="lrTb"/>
            <w:noWrap w:val="false"/>
          </w:tcPr>
          <w:p>
            <w:pPr>
              <w:pStyle w:val="743"/>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rPr>
                <w:rFonts w:ascii="宋体" w:hAnsi="宋体"/>
                <w:color w:val="666666"/>
              </w:rPr>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rPr>
                <w:rFonts w:ascii="宋体" w:hAnsi="宋体"/>
                <w:color w:val="666666"/>
              </w:rPr>
            </w:r>
            <w:r/>
          </w:p>
        </w:tc>
        <w:tc>
          <w:tcPr>
            <w:tcMar>
              <w:left w:w="105" w:type="dxa"/>
              <w:top w:w="0" w:type="dxa"/>
              <w:right w:w="105" w:type="dxa"/>
              <w:bottom w:w="0" w:type="dxa"/>
            </w:tcMar>
            <w:tcW w:w="1748"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rPr>
                <w:rFonts w:ascii="宋体" w:hAnsi="宋体"/>
                <w:color w:val="666666"/>
              </w:rPr>
            </w:r>
            <w:r/>
          </w:p>
        </w:tc>
        <w:tc>
          <w:tcPr>
            <w:tcMar>
              <w:left w:w="105" w:type="dxa"/>
              <w:top w:w="0" w:type="dxa"/>
              <w:right w:w="105" w:type="dxa"/>
              <w:bottom w:w="0" w:type="dxa"/>
            </w:tcMar>
            <w:tcW w:w="73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人</w:t>
            </w:r>
            <w:r>
              <w:rPr>
                <w:rFonts w:ascii="宋体" w:hAnsi="宋体"/>
                <w:color w:val="666666"/>
              </w:rPr>
            </w:r>
            <w:r/>
          </w:p>
        </w:tc>
        <w:tc>
          <w:tcPr>
            <w:tcMar>
              <w:left w:w="105" w:type="dxa"/>
              <w:top w:w="0" w:type="dxa"/>
              <w:right w:w="105" w:type="dxa"/>
              <w:bottom w:w="0" w:type="dxa"/>
            </w:tcMar>
            <w:tcW w:w="1922" w:type="dxa"/>
            <w:vAlign w:val="center"/>
            <w:textDirection w:val="lrTb"/>
            <w:noWrap w:val="false"/>
          </w:tcPr>
          <w:p>
            <w:pPr>
              <w:pStyle w:val="743"/>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rPr>
                <w:rFonts w:ascii="宋体" w:hAnsi="宋体"/>
                <w:color w:val="666666"/>
              </w:rPr>
            </w:r>
            <w:r/>
          </w:p>
        </w:tc>
        <w:tc>
          <w:tcPr>
            <w:tcMar>
              <w:left w:w="105" w:type="dxa"/>
              <w:top w:w="0" w:type="dxa"/>
              <w:right w:w="105" w:type="dxa"/>
              <w:bottom w:w="0" w:type="dxa"/>
            </w:tcMar>
            <w:tcW w:w="1739" w:type="dxa"/>
            <w:vAlign w:val="center"/>
            <w:textDirection w:val="lrTb"/>
            <w:noWrap w:val="false"/>
          </w:tcPr>
          <w:p>
            <w:pPr>
              <w:pStyle w:val="743"/>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rPr>
                <w:rFonts w:ascii="宋体" w:hAnsi="宋体"/>
                <w:color w:val="666666"/>
              </w:rPr>
            </w:r>
            <w:r/>
          </w:p>
        </w:tc>
        <w:tc>
          <w:tcPr>
            <w:tcMar>
              <w:left w:w="105" w:type="dxa"/>
              <w:top w:w="0" w:type="dxa"/>
              <w:right w:w="105" w:type="dxa"/>
              <w:bottom w:w="0" w:type="dxa"/>
            </w:tcMar>
            <w:tcW w:w="1545" w:type="dxa"/>
            <w:vAlign w:val="center"/>
            <w:textDirection w:val="lrTb"/>
            <w:noWrap w:val="false"/>
          </w:tcPr>
          <w:p>
            <w:pPr>
              <w:pStyle w:val="743"/>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rPr>
                <w:rFonts w:ascii="宋体" w:hAnsi="宋体"/>
                <w:color w:val="666666"/>
              </w:rPr>
            </w:r>
            <w:r/>
          </w:p>
        </w:tc>
      </w:tr>
    </w:tbl>
    <w:p>
      <w:pPr>
        <w:pStyle w:val="743"/>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color w:val="666666"/>
        </w:rPr>
      </w:r>
      <w:r/>
    </w:p>
    <w:p>
      <w:pPr>
        <w:pStyle w:val="743"/>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rPr>
          <w:rFonts w:ascii="黑体" w:hAnsi="黑体" w:eastAsia="黑体"/>
          <w:b/>
          <w:sz w:val="32"/>
          <w:szCs w:val="32"/>
        </w:rPr>
      </w:r>
      <w:r/>
    </w:p>
    <w:p>
      <w:pPr>
        <w:pStyle w:val="743"/>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ascii="宋体" w:hAnsi="宋体"/>
          <w:sz w:val="24"/>
        </w:rPr>
      </w:r>
      <w:r/>
    </w:p>
    <w:p>
      <w:pPr>
        <w:pStyle w:val="743"/>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43"/>
        <w:ind w:firstLine="480"/>
        <w:spacing w:line="588" w:lineRule="exact"/>
        <w:rPr>
          <w:rFonts w:ascii="宋体" w:hAnsi="宋体"/>
          <w:sz w:val="24"/>
        </w:rPr>
      </w:pPr>
      <w:r>
        <w:rPr>
          <w:rFonts w:ascii="宋体" w:hAnsi="宋体"/>
          <w:sz w:val="24"/>
        </w:rPr>
      </w:r>
      <w:r/>
    </w:p>
    <w:p>
      <w:pPr>
        <w:pStyle w:val="743"/>
        <w:ind w:firstLine="480"/>
        <w:spacing w:line="588" w:lineRule="exact"/>
        <w:rPr>
          <w:rFonts w:ascii="宋体" w:hAnsi="宋体"/>
          <w:sz w:val="24"/>
        </w:rPr>
      </w:pPr>
      <w:r>
        <w:rPr>
          <w:rFonts w:hint="eastAsia" w:ascii="宋体" w:hAnsi="宋体"/>
          <w:sz w:val="24"/>
        </w:rPr>
        <w:t xml:space="preserve">（</w:t>
      </w:r>
      <w:r>
        <w:rPr>
          <w:rFonts w:hint="eastAsia" w:ascii="宋体" w:hAnsi="宋体"/>
          <w:color w:val="0000ff"/>
          <w:sz w:val="24"/>
        </w:rPr>
        <w:t xml:space="preserve">备注：</w:t>
      </w:r>
      <w:r>
        <w:rPr>
          <w:rFonts w:hint="eastAsia" w:ascii="宋体" w:hAnsi="宋体"/>
          <w:sz w:val="24"/>
        </w:rPr>
        <w:t xml:space="preserve">中标人为残疾人福利单位的，此声明函将随中标结果同时公告，接受社会监督）</w:t>
      </w:r>
      <w:r>
        <w:rPr>
          <w:rFonts w:ascii="宋体" w:hAnsi="宋体"/>
          <w:sz w:val="24"/>
        </w:rPr>
      </w:r>
      <w:r/>
    </w:p>
    <w:p>
      <w:pPr>
        <w:pStyle w:val="74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43"/>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43"/>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43"/>
        <w:jc w:val="center"/>
        <w:spacing w:line="560" w:lineRule="exact"/>
        <w:rPr>
          <w:rFonts w:ascii="黑体" w:hAnsi="黑体" w:eastAsia="黑体"/>
          <w:b/>
          <w:sz w:val="32"/>
          <w:szCs w:val="32"/>
        </w:rPr>
      </w:pPr>
      <w:r>
        <w:rPr>
          <w:rFonts w:ascii="黑体" w:hAnsi="黑体" w:eastAsia="黑体"/>
          <w:b/>
          <w:sz w:val="32"/>
          <w:szCs w:val="32"/>
        </w:rPr>
      </w:r>
      <w:r/>
    </w:p>
    <w:p>
      <w:pPr>
        <w:pStyle w:val="743"/>
        <w:jc w:val="center"/>
        <w:spacing w:line="560" w:lineRule="exact"/>
        <w:rPr>
          <w:rFonts w:ascii="黑体" w:hAnsi="黑体" w:eastAsia="黑体"/>
          <w:b/>
          <w:sz w:val="32"/>
          <w:szCs w:val="32"/>
        </w:rPr>
      </w:pPr>
      <w:r>
        <w:rPr>
          <w:rFonts w:ascii="黑体" w:hAnsi="黑体" w:eastAsia="黑体"/>
          <w:b/>
          <w:sz w:val="32"/>
          <w:szCs w:val="32"/>
        </w:rPr>
      </w:r>
      <w:r/>
    </w:p>
    <w:p>
      <w:pPr>
        <w:pStyle w:val="743"/>
        <w:jc w:val="center"/>
        <w:spacing w:line="560" w:lineRule="exact"/>
        <w:rPr>
          <w:rFonts w:ascii="黑体" w:hAnsi="黑体" w:eastAsia="黑体"/>
          <w:b/>
          <w:sz w:val="32"/>
          <w:szCs w:val="32"/>
        </w:rPr>
      </w:pPr>
      <w:r>
        <w:rPr>
          <w:rFonts w:ascii="黑体" w:hAnsi="黑体" w:eastAsia="黑体"/>
          <w:b/>
          <w:sz w:val="32"/>
          <w:szCs w:val="32"/>
        </w:rPr>
      </w:r>
      <w:r/>
    </w:p>
    <w:p>
      <w:pPr>
        <w:pStyle w:val="743"/>
        <w:jc w:val="center"/>
        <w:spacing w:line="560" w:lineRule="exact"/>
        <w:rPr>
          <w:rFonts w:ascii="黑体" w:hAnsi="黑体" w:eastAsia="黑体"/>
          <w:b/>
          <w:sz w:val="32"/>
          <w:szCs w:val="32"/>
        </w:rPr>
      </w:pPr>
      <w:r>
        <w:rPr>
          <w:rFonts w:ascii="黑体" w:hAnsi="黑体" w:eastAsia="黑体"/>
          <w:b/>
          <w:sz w:val="32"/>
          <w:szCs w:val="32"/>
        </w:rPr>
      </w:r>
      <w:r/>
    </w:p>
    <w:p>
      <w:pPr>
        <w:pStyle w:val="743"/>
        <w:jc w:val="center"/>
        <w:spacing w:line="560" w:lineRule="exact"/>
        <w:rPr>
          <w:rFonts w:ascii="黑体" w:hAnsi="黑体" w:eastAsia="黑体"/>
          <w:b/>
          <w:sz w:val="32"/>
          <w:szCs w:val="32"/>
        </w:rPr>
      </w:pPr>
      <w:r>
        <w:rPr>
          <w:rFonts w:ascii="黑体" w:hAnsi="黑体" w:eastAsia="黑体"/>
          <w:b/>
          <w:sz w:val="32"/>
          <w:szCs w:val="32"/>
        </w:rPr>
      </w:r>
      <w:r/>
    </w:p>
    <w:p>
      <w:pPr>
        <w:pStyle w:val="743"/>
        <w:jc w:val="center"/>
        <w:spacing w:line="560" w:lineRule="exact"/>
        <w:rPr>
          <w:rFonts w:ascii="黑体" w:hAnsi="黑体" w:eastAsia="黑体"/>
          <w:b/>
          <w:sz w:val="32"/>
          <w:szCs w:val="32"/>
        </w:rPr>
      </w:pPr>
      <w:r>
        <w:rPr>
          <w:rFonts w:ascii="黑体" w:hAnsi="黑体" w:eastAsia="黑体"/>
          <w:b/>
          <w:sz w:val="32"/>
          <w:szCs w:val="32"/>
        </w:rPr>
      </w:r>
      <w:r/>
    </w:p>
    <w:p>
      <w:pPr>
        <w:pStyle w:val="743"/>
        <w:jc w:val="center"/>
        <w:spacing w:line="560" w:lineRule="exact"/>
        <w:rPr>
          <w:rFonts w:ascii="黑体" w:hAnsi="黑体" w:eastAsia="黑体"/>
          <w:b/>
          <w:sz w:val="32"/>
          <w:szCs w:val="32"/>
        </w:rPr>
      </w:pPr>
      <w:r>
        <w:rPr>
          <w:rFonts w:ascii="黑体" w:hAnsi="黑体" w:eastAsia="黑体"/>
          <w:b/>
          <w:sz w:val="32"/>
          <w:szCs w:val="32"/>
        </w:rPr>
      </w:r>
      <w:r/>
    </w:p>
    <w:p>
      <w:pPr>
        <w:pStyle w:val="743"/>
        <w:jc w:val="center"/>
        <w:spacing w:line="560" w:lineRule="exact"/>
        <w:rPr>
          <w:rFonts w:ascii="黑体" w:hAnsi="黑体" w:eastAsia="黑体"/>
          <w:b/>
          <w:sz w:val="32"/>
          <w:szCs w:val="32"/>
        </w:rPr>
      </w:pPr>
      <w:r>
        <w:rPr>
          <w:rFonts w:ascii="黑体" w:hAnsi="黑体" w:eastAsia="黑体"/>
          <w:b/>
          <w:sz w:val="32"/>
          <w:szCs w:val="32"/>
        </w:rPr>
      </w:r>
      <w:r/>
    </w:p>
    <w:p>
      <w:pPr>
        <w:pStyle w:val="743"/>
        <w:jc w:val="center"/>
        <w:spacing w:line="560" w:lineRule="exact"/>
        <w:rPr>
          <w:rFonts w:ascii="黑体" w:hAnsi="黑体" w:eastAsia="黑体"/>
          <w:b/>
          <w:sz w:val="32"/>
          <w:szCs w:val="32"/>
        </w:rPr>
      </w:pPr>
      <w:r>
        <w:rPr>
          <w:rFonts w:ascii="黑体" w:hAnsi="黑体" w:eastAsia="黑体"/>
          <w:b/>
          <w:sz w:val="32"/>
          <w:szCs w:val="32"/>
        </w:rPr>
      </w:r>
      <w:r/>
    </w:p>
    <w:p>
      <w:pPr>
        <w:pStyle w:val="743"/>
        <w:jc w:val="center"/>
        <w:spacing w:line="560" w:lineRule="exact"/>
        <w:rPr>
          <w:rFonts w:ascii="黑体" w:hAnsi="黑体" w:eastAsia="黑体"/>
          <w:b/>
          <w:sz w:val="32"/>
          <w:szCs w:val="32"/>
        </w:rPr>
      </w:pPr>
      <w:r>
        <w:rPr>
          <w:rFonts w:ascii="黑体" w:hAnsi="黑体" w:eastAsia="黑体"/>
          <w:b/>
          <w:sz w:val="32"/>
          <w:szCs w:val="32"/>
        </w:rPr>
      </w:r>
      <w:r/>
    </w:p>
    <w:p>
      <w:pPr>
        <w:pStyle w:val="743"/>
        <w:jc w:val="center"/>
        <w:spacing w:line="560" w:lineRule="exact"/>
        <w:rPr>
          <w:rFonts w:ascii="黑体" w:hAnsi="黑体" w:eastAsia="黑体"/>
          <w:b/>
          <w:sz w:val="32"/>
          <w:szCs w:val="32"/>
        </w:rPr>
      </w:pPr>
      <w:r>
        <w:rPr>
          <w:rFonts w:ascii="黑体" w:hAnsi="黑体" w:eastAsia="黑体"/>
          <w:b/>
          <w:sz w:val="32"/>
          <w:szCs w:val="32"/>
        </w:rPr>
      </w:r>
      <w:r/>
    </w:p>
    <w:p>
      <w:pPr>
        <w:pStyle w:val="743"/>
        <w:jc w:val="center"/>
        <w:spacing w:line="560" w:lineRule="exact"/>
        <w:rPr>
          <w:rFonts w:ascii="黑体" w:hAnsi="黑体" w:eastAsia="黑体"/>
          <w:b/>
          <w:sz w:val="32"/>
          <w:szCs w:val="32"/>
        </w:rPr>
      </w:pPr>
      <w:r>
        <w:rPr>
          <w:rFonts w:ascii="黑体" w:hAnsi="黑体" w:eastAsia="黑体"/>
          <w:b/>
          <w:sz w:val="32"/>
          <w:szCs w:val="32"/>
        </w:rPr>
      </w:r>
      <w:r/>
    </w:p>
    <w:p>
      <w:pPr>
        <w:pStyle w:val="743"/>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十一、联合体协议（参考格式）（分包号：**）</w:t>
      </w:r>
      <w:r>
        <w:rPr>
          <w:rFonts w:ascii="黑体" w:hAnsi="黑体" w:eastAsia="黑体"/>
          <w:b/>
          <w:sz w:val="32"/>
          <w:szCs w:val="32"/>
        </w:rPr>
      </w:r>
      <w:r/>
    </w:p>
    <w:p>
      <w:pPr>
        <w:pStyle w:val="743"/>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43"/>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43"/>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43"/>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ascii="宋体" w:hAnsi="宋体"/>
          <w:sz w:val="24"/>
        </w:rPr>
      </w:r>
      <w:r/>
    </w:p>
    <w:p>
      <w:pPr>
        <w:pStyle w:val="743"/>
        <w:ind w:firstLine="645"/>
        <w:spacing w:line="560" w:lineRule="exact"/>
        <w:rPr>
          <w:rFonts w:ascii="宋体" w:hAnsi="宋体"/>
          <w:sz w:val="24"/>
        </w:rPr>
      </w:pPr>
      <w:r>
        <w:rPr>
          <w:rFonts w:ascii="宋体" w:hAnsi="宋体"/>
          <w:sz w:val="24"/>
        </w:rPr>
      </w:r>
      <w:r/>
    </w:p>
    <w:p>
      <w:pPr>
        <w:pStyle w:val="743"/>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43"/>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r>
      <w:r/>
    </w:p>
    <w:p>
      <w:pPr>
        <w:pStyle w:val="743"/>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743"/>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43"/>
        <w:ind w:firstLine="645"/>
        <w:spacing w:line="560" w:lineRule="exact"/>
        <w:rPr>
          <w:rFonts w:ascii="宋体" w:hAnsi="宋体"/>
          <w:sz w:val="24"/>
        </w:rPr>
      </w:pPr>
      <w:r>
        <w:rPr>
          <w:rFonts w:ascii="宋体" w:hAnsi="宋体"/>
          <w:sz w:val="24"/>
        </w:rPr>
      </w:r>
      <w:r/>
    </w:p>
    <w:p>
      <w:pPr>
        <w:pStyle w:val="743"/>
        <w:spacing w:line="460" w:lineRule="exact"/>
        <w:rPr>
          <w:rFonts w:ascii="宋体" w:hAnsi="宋体"/>
          <w:bCs/>
          <w:sz w:val="24"/>
        </w:rPr>
      </w:pPr>
      <w:r>
        <w:rPr>
          <w:rFonts w:ascii="宋体" w:hAnsi="宋体"/>
          <w:bCs/>
          <w:sz w:val="24"/>
        </w:rPr>
      </w:r>
      <w:r/>
    </w:p>
    <w:p>
      <w:pPr>
        <w:pStyle w:val="743"/>
        <w:spacing w:line="460" w:lineRule="exact"/>
        <w:rPr>
          <w:rFonts w:ascii="宋体" w:hAnsi="宋体"/>
          <w:bCs/>
          <w:sz w:val="24"/>
        </w:rPr>
      </w:pPr>
      <w:r>
        <w:rPr>
          <w:rFonts w:ascii="宋体" w:hAnsi="宋体"/>
          <w:bCs/>
          <w:sz w:val="24"/>
        </w:rPr>
      </w:r>
      <w:r/>
    </w:p>
    <w:p>
      <w:pPr>
        <w:pStyle w:val="743"/>
        <w:spacing w:line="460" w:lineRule="exact"/>
        <w:rPr>
          <w:rFonts w:ascii="宋体" w:hAnsi="宋体"/>
          <w:bCs/>
          <w:sz w:val="24"/>
        </w:rPr>
      </w:pPr>
      <w:r>
        <w:rPr>
          <w:rFonts w:ascii="宋体" w:hAnsi="宋体"/>
          <w:bCs/>
          <w:sz w:val="24"/>
        </w:rPr>
      </w:r>
      <w:r/>
    </w:p>
    <w:p>
      <w:pPr>
        <w:pStyle w:val="743"/>
        <w:spacing w:line="460" w:lineRule="exact"/>
        <w:rPr>
          <w:rFonts w:ascii="宋体" w:hAnsi="宋体"/>
          <w:bCs/>
          <w:sz w:val="24"/>
        </w:rPr>
      </w:pPr>
      <w:r>
        <w:rPr>
          <w:rFonts w:ascii="宋体" w:hAnsi="宋体"/>
          <w:bCs/>
          <w:sz w:val="24"/>
        </w:rPr>
      </w:r>
      <w:r/>
    </w:p>
    <w:p>
      <w:pPr>
        <w:pStyle w:val="743"/>
      </w:pPr>
      <w:r/>
      <w:r/>
    </w:p>
    <w:p>
      <w:pPr>
        <w:pStyle w:val="743"/>
        <w:jc w:val="center"/>
        <w:rPr>
          <w:rFonts w:ascii="黑体" w:hAnsi="黑体" w:eastAsia="黑体"/>
          <w:b/>
          <w:sz w:val="32"/>
          <w:szCs w:val="32"/>
        </w:rPr>
      </w:pPr>
      <w:r>
        <w:rPr>
          <w:rFonts w:hint="eastAsia" w:ascii="黑体" w:hAnsi="黑体" w:eastAsia="黑体"/>
          <w:b/>
          <w:sz w:val="32"/>
          <w:szCs w:val="32"/>
        </w:rPr>
        <w:t xml:space="preserve">十二、投标分项报价表（分包号：**）</w:t>
      </w:r>
      <w:r>
        <w:rPr>
          <w:rFonts w:ascii="黑体" w:hAnsi="黑体" w:eastAsia="黑体"/>
          <w:b/>
          <w:sz w:val="32"/>
          <w:szCs w:val="32"/>
        </w:rPr>
      </w:r>
      <w:r/>
    </w:p>
    <w:p>
      <w:pPr>
        <w:pStyle w:val="744"/>
        <w:rPr>
          <w:rFonts w:ascii="宋体" w:hAnsi="宋体"/>
          <w:b/>
          <w:bCs/>
          <w:color w:val="ff0000"/>
          <w:sz w:val="21"/>
          <w:szCs w:val="21"/>
        </w:rPr>
      </w:pPr>
      <w:r>
        <w:rPr>
          <w:rFonts w:hint="eastAsia" w:ascii="黑体" w:hAnsi="黑体" w:cs="黑体"/>
          <w:b/>
          <w:color w:val="ff0000"/>
          <w:sz w:val="21"/>
          <w:szCs w:val="21"/>
        </w:rPr>
        <w:t xml:space="preserve">包一 ：</w:t>
      </w:r>
      <w:r>
        <w:rPr>
          <w:rFonts w:ascii="宋体" w:hAnsi="宋体"/>
          <w:b/>
          <w:bCs/>
          <w:color w:val="ff0000"/>
          <w:sz w:val="21"/>
          <w:szCs w:val="21"/>
        </w:rPr>
      </w:r>
      <w:r/>
    </w:p>
    <w:tbl>
      <w:tblPr>
        <w:tblStyle w:val="9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4245"/>
        <w:gridCol w:w="855"/>
        <w:gridCol w:w="1755"/>
        <w:gridCol w:w="1674"/>
      </w:tblGrid>
      <w:tr>
        <w:trPr>
          <w:trHeight w:val="647"/>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序号</w:t>
            </w:r>
            <w:r>
              <w:rPr>
                <w:rFonts w:ascii="宋体" w:hAnsi="宋体"/>
                <w:b/>
                <w:bCs/>
              </w:rPr>
            </w:r>
            <w:r/>
          </w:p>
        </w:tc>
        <w:tc>
          <w:tcPr>
            <w:tcW w:w="4245" w:type="dxa"/>
            <w:vAlign w:val="center"/>
            <w:textDirection w:val="lrTb"/>
            <w:noWrap w:val="false"/>
          </w:tcPr>
          <w:p>
            <w:pPr>
              <w:pStyle w:val="743"/>
              <w:jc w:val="center"/>
              <w:rPr>
                <w:rFonts w:ascii="宋体" w:hAnsi="宋体"/>
                <w:b/>
                <w:bCs/>
              </w:rPr>
            </w:pPr>
            <w:r>
              <w:rPr>
                <w:rFonts w:hint="eastAsia" w:ascii="宋体" w:hAnsi="宋体"/>
                <w:b/>
                <w:bCs/>
              </w:rPr>
              <w:t xml:space="preserve">服务类型</w:t>
            </w:r>
            <w:r>
              <w:rPr>
                <w:rFonts w:ascii="宋体" w:hAnsi="宋体"/>
                <w:b/>
                <w:bCs/>
              </w:rPr>
            </w:r>
            <w:r/>
          </w:p>
        </w:tc>
        <w:tc>
          <w:tcPr>
            <w:tcW w:w="855" w:type="dxa"/>
            <w:vAlign w:val="center"/>
            <w:textDirection w:val="lrTb"/>
            <w:noWrap w:val="false"/>
          </w:tcPr>
          <w:p>
            <w:pPr>
              <w:pStyle w:val="743"/>
              <w:jc w:val="center"/>
              <w:rPr>
                <w:rFonts w:ascii="宋体" w:hAnsi="宋体"/>
                <w:b/>
                <w:bCs/>
              </w:rPr>
            </w:pPr>
            <w:r>
              <w:rPr>
                <w:rFonts w:hint="eastAsia" w:ascii="宋体" w:hAnsi="宋体"/>
                <w:b/>
                <w:bCs/>
              </w:rPr>
              <w:t xml:space="preserve">数量</w:t>
            </w:r>
            <w:r>
              <w:rPr>
                <w:rFonts w:ascii="宋体" w:hAnsi="宋体"/>
                <w:b/>
                <w:bCs/>
              </w:rPr>
            </w:r>
            <w:r/>
          </w:p>
        </w:tc>
        <w:tc>
          <w:tcPr>
            <w:tcW w:w="1755" w:type="dxa"/>
            <w:vAlign w:val="center"/>
            <w:textDirection w:val="lrTb"/>
            <w:noWrap w:val="false"/>
          </w:tcPr>
          <w:p>
            <w:pPr>
              <w:pStyle w:val="743"/>
              <w:jc w:val="center"/>
              <w:rPr>
                <w:rFonts w:ascii="宋体" w:hAnsi="宋体"/>
                <w:b/>
                <w:bCs/>
              </w:rPr>
            </w:pPr>
            <w:r>
              <w:rPr>
                <w:rFonts w:hint="eastAsia" w:ascii="宋体" w:hAnsi="宋体"/>
                <w:b/>
                <w:bCs/>
              </w:rPr>
              <w:t xml:space="preserve">服务周期（年）</w:t>
            </w:r>
            <w:r>
              <w:rPr>
                <w:rFonts w:ascii="宋体" w:hAnsi="宋体"/>
                <w:b/>
                <w:bCs/>
              </w:rPr>
            </w:r>
            <w:r/>
          </w:p>
        </w:tc>
        <w:tc>
          <w:tcPr>
            <w:tcW w:w="1674" w:type="dxa"/>
            <w:vAlign w:val="center"/>
            <w:textDirection w:val="lrTb"/>
            <w:noWrap w:val="false"/>
          </w:tcPr>
          <w:p>
            <w:pPr>
              <w:pStyle w:val="743"/>
              <w:jc w:val="center"/>
              <w:rPr>
                <w:rFonts w:ascii="宋体" w:hAnsi="宋体"/>
                <w:b/>
                <w:bCs/>
              </w:rPr>
            </w:pPr>
            <w:r>
              <w:rPr>
                <w:rFonts w:hint="eastAsia" w:ascii="宋体" w:hAnsi="宋体"/>
                <w:b/>
                <w:bCs/>
              </w:rPr>
              <w:t xml:space="preserve">总价（元）</w:t>
            </w:r>
            <w:r>
              <w:rPr>
                <w:rFonts w:ascii="宋体" w:hAnsi="宋体"/>
                <w:b/>
                <w:bCs/>
              </w:rPr>
            </w:r>
            <w:r/>
          </w:p>
        </w:tc>
      </w:tr>
      <w:tr>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1</w:t>
            </w:r>
            <w:r>
              <w:rPr>
                <w:rFonts w:ascii="宋体" w:hAnsi="宋体"/>
                <w:b/>
                <w:bCs/>
              </w:rPr>
            </w:r>
            <w:r/>
          </w:p>
        </w:tc>
        <w:tc>
          <w:tcPr>
            <w:tcW w:w="4245" w:type="dxa"/>
            <w:vAlign w:val="top"/>
            <w:textDirection w:val="lrTb"/>
            <w:noWrap w:val="false"/>
          </w:tcPr>
          <w:p>
            <w:pPr>
              <w:pStyle w:val="743"/>
              <w:rPr>
                <w:rFonts w:ascii="宋体" w:hAnsi="宋体"/>
                <w:b/>
                <w:bCs/>
              </w:rPr>
            </w:pPr>
            <w:r>
              <w:rPr>
                <w:rFonts w:hint="eastAsia" w:ascii="宋体" w:hAnsi="宋体"/>
                <w:b/>
                <w:bCs/>
              </w:rPr>
              <w:t xml:space="preserve">网页采集归档系统建设</w:t>
            </w:r>
            <w:r>
              <w:rPr>
                <w:rFonts w:ascii="宋体" w:hAnsi="宋体"/>
                <w:b/>
                <w:bCs/>
              </w:rPr>
            </w:r>
            <w:r/>
          </w:p>
        </w:tc>
        <w:tc>
          <w:tcPr>
            <w:tcW w:w="855" w:type="dxa"/>
            <w:vAlign w:val="center"/>
            <w:textDirection w:val="lrTb"/>
            <w:noWrap w:val="false"/>
          </w:tcPr>
          <w:p>
            <w:pPr>
              <w:pStyle w:val="743"/>
              <w:jc w:val="center"/>
              <w:rPr>
                <w:rFonts w:ascii="宋体" w:hAnsi="宋体"/>
                <w:b/>
                <w:bCs/>
              </w:rPr>
            </w:pPr>
            <w:r>
              <w:rPr>
                <w:rFonts w:hint="eastAsia" w:ascii="宋体" w:hAnsi="宋体"/>
                <w:b/>
                <w:bCs/>
              </w:rPr>
              <w:t xml:space="preserve">1套</w:t>
            </w:r>
            <w:r>
              <w:rPr>
                <w:rFonts w:ascii="宋体" w:hAnsi="宋体"/>
                <w:b/>
                <w:bCs/>
              </w:rPr>
            </w:r>
            <w:r/>
          </w:p>
        </w:tc>
        <w:tc>
          <w:tcPr>
            <w:tcW w:w="1755" w:type="dxa"/>
            <w:vAlign w:val="top"/>
            <w:textDirection w:val="lrTb"/>
            <w:noWrap w:val="false"/>
          </w:tcPr>
          <w:p>
            <w:pPr>
              <w:pStyle w:val="743"/>
              <w:rPr>
                <w:rFonts w:ascii="宋体" w:hAnsi="宋体"/>
                <w:b/>
                <w:bCs/>
              </w:rPr>
            </w:pPr>
            <w:r>
              <w:rPr>
                <w:rFonts w:ascii="宋体" w:hAnsi="宋体"/>
                <w:b/>
                <w:bCs/>
              </w:rPr>
            </w:r>
            <w:r/>
          </w:p>
        </w:tc>
        <w:tc>
          <w:tcPr>
            <w:tcW w:w="1674" w:type="dxa"/>
            <w:vAlign w:val="top"/>
            <w:textDirection w:val="lrTb"/>
            <w:noWrap w:val="false"/>
          </w:tcPr>
          <w:p>
            <w:pPr>
              <w:pStyle w:val="743"/>
              <w:rPr>
                <w:rFonts w:ascii="宋体" w:hAnsi="宋体"/>
                <w:b/>
                <w:bCs/>
              </w:rPr>
            </w:pPr>
            <w:r>
              <w:rPr>
                <w:rFonts w:ascii="宋体" w:hAnsi="宋体"/>
                <w:b/>
                <w:bCs/>
              </w:rPr>
            </w:r>
            <w:r/>
          </w:p>
        </w:tc>
      </w:tr>
      <w:tr>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2</w:t>
            </w:r>
            <w:r>
              <w:rPr>
                <w:rFonts w:ascii="宋体" w:hAnsi="宋体"/>
                <w:b/>
                <w:bCs/>
              </w:rPr>
            </w:r>
            <w:r/>
          </w:p>
        </w:tc>
        <w:tc>
          <w:tcPr>
            <w:tcW w:w="4245" w:type="dxa"/>
            <w:vAlign w:val="top"/>
            <w:textDirection w:val="lrTb"/>
            <w:noWrap w:val="false"/>
          </w:tcPr>
          <w:p>
            <w:pPr>
              <w:pStyle w:val="743"/>
              <w:rPr>
                <w:rFonts w:ascii="宋体" w:hAnsi="宋体"/>
                <w:b/>
                <w:bCs/>
              </w:rPr>
            </w:pPr>
            <w:r>
              <w:rPr>
                <w:rFonts w:hint="eastAsia" w:ascii="宋体" w:hAnsi="宋体"/>
                <w:b/>
                <w:bCs/>
              </w:rPr>
              <w:t xml:space="preserve">档案安全筛查系统建设</w:t>
            </w:r>
            <w:r>
              <w:rPr>
                <w:rFonts w:ascii="宋体" w:hAnsi="宋体"/>
                <w:b/>
                <w:bCs/>
              </w:rPr>
            </w:r>
            <w:r/>
          </w:p>
        </w:tc>
        <w:tc>
          <w:tcPr>
            <w:tcW w:w="855" w:type="dxa"/>
            <w:vAlign w:val="center"/>
            <w:textDirection w:val="lrTb"/>
            <w:noWrap w:val="false"/>
          </w:tcPr>
          <w:p>
            <w:pPr>
              <w:pStyle w:val="743"/>
              <w:jc w:val="center"/>
              <w:rPr>
                <w:rFonts w:ascii="宋体" w:hAnsi="宋体"/>
                <w:b/>
                <w:bCs/>
              </w:rPr>
            </w:pPr>
            <w:r>
              <w:rPr>
                <w:rFonts w:hint="eastAsia" w:ascii="宋体" w:hAnsi="宋体"/>
                <w:b/>
                <w:bCs/>
              </w:rPr>
              <w:t xml:space="preserve">1套</w:t>
            </w:r>
            <w:r>
              <w:rPr>
                <w:rFonts w:ascii="宋体" w:hAnsi="宋体"/>
                <w:b/>
                <w:bCs/>
              </w:rPr>
            </w:r>
            <w:r/>
          </w:p>
        </w:tc>
        <w:tc>
          <w:tcPr>
            <w:tcW w:w="1755" w:type="dxa"/>
            <w:vAlign w:val="top"/>
            <w:textDirection w:val="lrTb"/>
            <w:noWrap w:val="false"/>
          </w:tcPr>
          <w:p>
            <w:pPr>
              <w:pStyle w:val="743"/>
              <w:rPr>
                <w:rFonts w:ascii="宋体" w:hAnsi="宋体"/>
                <w:b/>
                <w:bCs/>
              </w:rPr>
            </w:pPr>
            <w:r>
              <w:rPr>
                <w:rFonts w:ascii="宋体" w:hAnsi="宋体"/>
                <w:b/>
                <w:bCs/>
              </w:rPr>
            </w:r>
            <w:r/>
          </w:p>
        </w:tc>
        <w:tc>
          <w:tcPr>
            <w:tcW w:w="1674" w:type="dxa"/>
            <w:vAlign w:val="top"/>
            <w:textDirection w:val="lrTb"/>
            <w:noWrap w:val="false"/>
          </w:tcPr>
          <w:p>
            <w:pPr>
              <w:pStyle w:val="743"/>
              <w:rPr>
                <w:rFonts w:ascii="宋体" w:hAnsi="宋体"/>
                <w:b/>
                <w:bCs/>
              </w:rPr>
            </w:pPr>
            <w:r>
              <w:rPr>
                <w:rFonts w:ascii="宋体" w:hAnsi="宋体"/>
                <w:b/>
                <w:bCs/>
              </w:rPr>
            </w:r>
            <w:r/>
          </w:p>
        </w:tc>
      </w:tr>
      <w:tr>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3</w:t>
            </w:r>
            <w:r>
              <w:rPr>
                <w:rFonts w:ascii="宋体" w:hAnsi="宋体"/>
                <w:b/>
                <w:bCs/>
              </w:rPr>
            </w:r>
            <w:r/>
          </w:p>
        </w:tc>
        <w:tc>
          <w:tcPr>
            <w:tcW w:w="4245" w:type="dxa"/>
            <w:vAlign w:val="top"/>
            <w:textDirection w:val="lrTb"/>
            <w:noWrap w:val="false"/>
          </w:tcPr>
          <w:p>
            <w:pPr>
              <w:pStyle w:val="743"/>
              <w:rPr>
                <w:rFonts w:ascii="宋体" w:hAnsi="宋体"/>
                <w:b/>
                <w:bCs/>
              </w:rPr>
            </w:pPr>
            <w:r>
              <w:rPr>
                <w:rFonts w:hint="eastAsia" w:ascii="宋体" w:hAnsi="宋体"/>
                <w:b/>
                <w:bCs/>
              </w:rPr>
              <w:t xml:space="preserve">共享查询系统建设</w:t>
            </w:r>
            <w:r>
              <w:rPr>
                <w:rFonts w:ascii="宋体" w:hAnsi="宋体"/>
                <w:b/>
                <w:bCs/>
              </w:rPr>
            </w:r>
            <w:r/>
          </w:p>
        </w:tc>
        <w:tc>
          <w:tcPr>
            <w:tcW w:w="855" w:type="dxa"/>
            <w:vAlign w:val="center"/>
            <w:textDirection w:val="lrTb"/>
            <w:noWrap w:val="false"/>
          </w:tcPr>
          <w:p>
            <w:pPr>
              <w:pStyle w:val="743"/>
              <w:jc w:val="center"/>
              <w:rPr>
                <w:rFonts w:ascii="宋体" w:hAnsi="宋体"/>
                <w:b/>
                <w:bCs/>
              </w:rPr>
            </w:pPr>
            <w:r>
              <w:rPr>
                <w:rFonts w:hint="eastAsia" w:ascii="宋体" w:hAnsi="宋体"/>
                <w:b/>
                <w:bCs/>
              </w:rPr>
              <w:t xml:space="preserve">1套</w:t>
            </w:r>
            <w:r>
              <w:rPr>
                <w:rFonts w:ascii="宋体" w:hAnsi="宋体"/>
                <w:b/>
                <w:bCs/>
              </w:rPr>
            </w:r>
            <w:r/>
          </w:p>
        </w:tc>
        <w:tc>
          <w:tcPr>
            <w:tcW w:w="1755" w:type="dxa"/>
            <w:vAlign w:val="top"/>
            <w:textDirection w:val="lrTb"/>
            <w:noWrap w:val="false"/>
          </w:tcPr>
          <w:p>
            <w:pPr>
              <w:pStyle w:val="743"/>
              <w:rPr>
                <w:rFonts w:ascii="宋体" w:hAnsi="宋体"/>
                <w:b/>
                <w:bCs/>
              </w:rPr>
            </w:pPr>
            <w:r>
              <w:rPr>
                <w:rFonts w:ascii="宋体" w:hAnsi="宋体"/>
                <w:b/>
                <w:bCs/>
              </w:rPr>
            </w:r>
            <w:r/>
          </w:p>
        </w:tc>
        <w:tc>
          <w:tcPr>
            <w:tcW w:w="1674" w:type="dxa"/>
            <w:vAlign w:val="top"/>
            <w:textDirection w:val="lrTb"/>
            <w:noWrap w:val="false"/>
          </w:tcPr>
          <w:p>
            <w:pPr>
              <w:pStyle w:val="743"/>
              <w:rPr>
                <w:rFonts w:ascii="宋体" w:hAnsi="宋体"/>
                <w:b/>
                <w:bCs/>
              </w:rPr>
            </w:pPr>
            <w:r>
              <w:rPr>
                <w:rFonts w:ascii="宋体" w:hAnsi="宋体"/>
                <w:b/>
                <w:bCs/>
              </w:rPr>
            </w:r>
            <w:r/>
          </w:p>
        </w:tc>
      </w:tr>
      <w:tr>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4</w:t>
            </w:r>
            <w:r>
              <w:rPr>
                <w:rFonts w:ascii="宋体" w:hAnsi="宋体"/>
                <w:b/>
                <w:bCs/>
              </w:rPr>
            </w:r>
            <w:r/>
          </w:p>
        </w:tc>
        <w:tc>
          <w:tcPr>
            <w:tcW w:w="4245" w:type="dxa"/>
            <w:vAlign w:val="top"/>
            <w:textDirection w:val="lrTb"/>
            <w:noWrap w:val="false"/>
          </w:tcPr>
          <w:p>
            <w:pPr>
              <w:pStyle w:val="743"/>
              <w:rPr>
                <w:rFonts w:ascii="宋体" w:hAnsi="宋体"/>
                <w:b/>
                <w:bCs/>
              </w:rPr>
            </w:pPr>
            <w:r>
              <w:rPr>
                <w:rFonts w:hint="eastAsia" w:ascii="宋体" w:hAnsi="宋体"/>
                <w:b/>
                <w:bCs/>
              </w:rPr>
              <w:t xml:space="preserve">便民服务平台建设</w:t>
            </w:r>
            <w:r>
              <w:rPr>
                <w:rFonts w:ascii="宋体" w:hAnsi="宋体"/>
                <w:b/>
                <w:bCs/>
              </w:rPr>
            </w:r>
            <w:r/>
          </w:p>
        </w:tc>
        <w:tc>
          <w:tcPr>
            <w:tcW w:w="855" w:type="dxa"/>
            <w:vAlign w:val="center"/>
            <w:textDirection w:val="lrTb"/>
            <w:noWrap w:val="false"/>
          </w:tcPr>
          <w:p>
            <w:pPr>
              <w:pStyle w:val="743"/>
              <w:jc w:val="center"/>
              <w:rPr>
                <w:rFonts w:ascii="宋体" w:hAnsi="宋体"/>
                <w:b/>
                <w:bCs/>
              </w:rPr>
            </w:pPr>
            <w:r>
              <w:rPr>
                <w:rFonts w:hint="eastAsia" w:ascii="宋体" w:hAnsi="宋体"/>
                <w:b/>
                <w:bCs/>
              </w:rPr>
              <w:t xml:space="preserve">1套</w:t>
            </w:r>
            <w:r>
              <w:rPr>
                <w:rFonts w:ascii="宋体" w:hAnsi="宋体"/>
                <w:b/>
                <w:bCs/>
              </w:rPr>
            </w:r>
            <w:r/>
          </w:p>
        </w:tc>
        <w:tc>
          <w:tcPr>
            <w:tcW w:w="1755" w:type="dxa"/>
            <w:vAlign w:val="top"/>
            <w:textDirection w:val="lrTb"/>
            <w:noWrap w:val="false"/>
          </w:tcPr>
          <w:p>
            <w:pPr>
              <w:pStyle w:val="743"/>
              <w:rPr>
                <w:rFonts w:ascii="宋体" w:hAnsi="宋体"/>
                <w:b/>
                <w:bCs/>
              </w:rPr>
            </w:pPr>
            <w:r>
              <w:rPr>
                <w:rFonts w:ascii="宋体" w:hAnsi="宋体"/>
                <w:b/>
                <w:bCs/>
              </w:rPr>
            </w:r>
            <w:r/>
          </w:p>
        </w:tc>
        <w:tc>
          <w:tcPr>
            <w:tcW w:w="1674" w:type="dxa"/>
            <w:vAlign w:val="top"/>
            <w:textDirection w:val="lrTb"/>
            <w:noWrap w:val="false"/>
          </w:tcPr>
          <w:p>
            <w:pPr>
              <w:pStyle w:val="743"/>
              <w:rPr>
                <w:rFonts w:ascii="宋体" w:hAnsi="宋体"/>
                <w:b/>
                <w:bCs/>
              </w:rPr>
            </w:pPr>
            <w:r>
              <w:rPr>
                <w:rFonts w:ascii="宋体" w:hAnsi="宋体"/>
                <w:b/>
                <w:bCs/>
              </w:rPr>
            </w:r>
            <w:r/>
          </w:p>
        </w:tc>
      </w:tr>
      <w:tr>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5</w:t>
            </w:r>
            <w:r>
              <w:rPr>
                <w:rFonts w:ascii="宋体" w:hAnsi="宋体"/>
                <w:b/>
                <w:bCs/>
              </w:rPr>
            </w:r>
            <w:r/>
          </w:p>
        </w:tc>
        <w:tc>
          <w:tcPr>
            <w:tcW w:w="4245" w:type="dxa"/>
            <w:vAlign w:val="top"/>
            <w:textDirection w:val="lrTb"/>
            <w:noWrap w:val="false"/>
          </w:tcPr>
          <w:p>
            <w:pPr>
              <w:pStyle w:val="743"/>
              <w:rPr>
                <w:rFonts w:ascii="宋体" w:hAnsi="宋体"/>
                <w:b/>
                <w:bCs/>
              </w:rPr>
            </w:pPr>
            <w:r>
              <w:rPr>
                <w:rFonts w:hint="eastAsia" w:ascii="宋体" w:hAnsi="宋体"/>
                <w:b/>
                <w:bCs/>
              </w:rPr>
              <w:t xml:space="preserve">民生档案查询（APP）</w:t>
            </w:r>
            <w:r>
              <w:rPr>
                <w:rFonts w:ascii="宋体" w:hAnsi="宋体"/>
                <w:b/>
                <w:bCs/>
              </w:rPr>
            </w:r>
            <w:r/>
          </w:p>
        </w:tc>
        <w:tc>
          <w:tcPr>
            <w:tcW w:w="855" w:type="dxa"/>
            <w:vAlign w:val="center"/>
            <w:textDirection w:val="lrTb"/>
            <w:noWrap w:val="false"/>
          </w:tcPr>
          <w:p>
            <w:pPr>
              <w:pStyle w:val="743"/>
              <w:jc w:val="center"/>
              <w:rPr>
                <w:rFonts w:ascii="宋体" w:hAnsi="宋体"/>
                <w:b/>
                <w:bCs/>
              </w:rPr>
            </w:pPr>
            <w:r>
              <w:rPr>
                <w:rFonts w:hint="eastAsia" w:ascii="宋体" w:hAnsi="宋体"/>
                <w:b/>
                <w:bCs/>
              </w:rPr>
              <w:t xml:space="preserve">1套</w:t>
            </w:r>
            <w:r>
              <w:rPr>
                <w:rFonts w:ascii="宋体" w:hAnsi="宋体"/>
                <w:b/>
                <w:bCs/>
              </w:rPr>
            </w:r>
            <w:r/>
          </w:p>
        </w:tc>
        <w:tc>
          <w:tcPr>
            <w:tcW w:w="1755" w:type="dxa"/>
            <w:vAlign w:val="top"/>
            <w:textDirection w:val="lrTb"/>
            <w:noWrap w:val="false"/>
          </w:tcPr>
          <w:p>
            <w:pPr>
              <w:pStyle w:val="743"/>
              <w:rPr>
                <w:rFonts w:ascii="宋体" w:hAnsi="宋体"/>
                <w:b/>
                <w:bCs/>
              </w:rPr>
            </w:pPr>
            <w:r>
              <w:rPr>
                <w:rFonts w:ascii="宋体" w:hAnsi="宋体"/>
                <w:b/>
                <w:bCs/>
              </w:rPr>
            </w:r>
            <w:r/>
          </w:p>
        </w:tc>
        <w:tc>
          <w:tcPr>
            <w:tcW w:w="1674" w:type="dxa"/>
            <w:vAlign w:val="top"/>
            <w:textDirection w:val="lrTb"/>
            <w:noWrap w:val="false"/>
          </w:tcPr>
          <w:p>
            <w:pPr>
              <w:pStyle w:val="743"/>
              <w:rPr>
                <w:rFonts w:ascii="宋体" w:hAnsi="宋体"/>
                <w:b/>
                <w:bCs/>
              </w:rPr>
            </w:pPr>
            <w:r>
              <w:rPr>
                <w:rFonts w:ascii="宋体" w:hAnsi="宋体"/>
                <w:b/>
                <w:bCs/>
              </w:rPr>
            </w:r>
            <w:r/>
          </w:p>
        </w:tc>
      </w:tr>
      <w:tr>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6</w:t>
            </w:r>
            <w:r>
              <w:rPr>
                <w:rFonts w:ascii="宋体" w:hAnsi="宋体"/>
                <w:b/>
                <w:bCs/>
              </w:rPr>
            </w:r>
            <w:r/>
          </w:p>
        </w:tc>
        <w:tc>
          <w:tcPr>
            <w:tcW w:w="4245" w:type="dxa"/>
            <w:vAlign w:val="top"/>
            <w:textDirection w:val="lrTb"/>
            <w:noWrap w:val="false"/>
          </w:tcPr>
          <w:p>
            <w:pPr>
              <w:pStyle w:val="743"/>
              <w:rPr>
                <w:rFonts w:ascii="宋体" w:hAnsi="宋体"/>
                <w:b/>
                <w:bCs/>
              </w:rPr>
            </w:pPr>
            <w:r>
              <w:rPr>
                <w:rFonts w:hint="eastAsia" w:ascii="宋体" w:hAnsi="宋体"/>
                <w:b/>
                <w:bCs/>
              </w:rPr>
              <w:t xml:space="preserve">大数据可视化平台建设</w:t>
            </w:r>
            <w:r>
              <w:rPr>
                <w:rFonts w:ascii="宋体" w:hAnsi="宋体"/>
                <w:b/>
                <w:bCs/>
              </w:rPr>
            </w:r>
            <w:r/>
          </w:p>
        </w:tc>
        <w:tc>
          <w:tcPr>
            <w:tcW w:w="855" w:type="dxa"/>
            <w:vAlign w:val="center"/>
            <w:textDirection w:val="lrTb"/>
            <w:noWrap w:val="false"/>
          </w:tcPr>
          <w:p>
            <w:pPr>
              <w:pStyle w:val="743"/>
              <w:jc w:val="center"/>
              <w:rPr>
                <w:rFonts w:ascii="宋体" w:hAnsi="宋体"/>
                <w:b/>
                <w:bCs/>
              </w:rPr>
            </w:pPr>
            <w:r>
              <w:rPr>
                <w:rFonts w:hint="eastAsia" w:ascii="宋体" w:hAnsi="宋体"/>
                <w:b/>
                <w:bCs/>
              </w:rPr>
              <w:t xml:space="preserve">1项</w:t>
            </w:r>
            <w:r>
              <w:rPr>
                <w:rFonts w:ascii="宋体" w:hAnsi="宋体"/>
                <w:b/>
                <w:bCs/>
              </w:rPr>
            </w:r>
            <w:r/>
          </w:p>
        </w:tc>
        <w:tc>
          <w:tcPr>
            <w:tcW w:w="1755" w:type="dxa"/>
            <w:vAlign w:val="top"/>
            <w:textDirection w:val="lrTb"/>
            <w:noWrap w:val="false"/>
          </w:tcPr>
          <w:p>
            <w:pPr>
              <w:pStyle w:val="743"/>
              <w:rPr>
                <w:rFonts w:ascii="宋体" w:hAnsi="宋体"/>
                <w:b/>
                <w:bCs/>
              </w:rPr>
            </w:pPr>
            <w:r>
              <w:rPr>
                <w:rFonts w:ascii="宋体" w:hAnsi="宋体"/>
                <w:b/>
                <w:bCs/>
              </w:rPr>
            </w:r>
            <w:r/>
          </w:p>
        </w:tc>
        <w:tc>
          <w:tcPr>
            <w:tcW w:w="1674" w:type="dxa"/>
            <w:vAlign w:val="top"/>
            <w:textDirection w:val="lrTb"/>
            <w:noWrap w:val="false"/>
          </w:tcPr>
          <w:p>
            <w:pPr>
              <w:pStyle w:val="743"/>
              <w:rPr>
                <w:rFonts w:ascii="宋体" w:hAnsi="宋体"/>
                <w:b/>
                <w:bCs/>
              </w:rPr>
            </w:pPr>
            <w:r>
              <w:rPr>
                <w:rFonts w:ascii="宋体" w:hAnsi="宋体"/>
                <w:b/>
                <w:bCs/>
              </w:rPr>
            </w:r>
            <w:r/>
          </w:p>
        </w:tc>
      </w:tr>
      <w:tr>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7</w:t>
            </w:r>
            <w:r>
              <w:rPr>
                <w:rFonts w:ascii="宋体" w:hAnsi="宋体"/>
                <w:b/>
                <w:bCs/>
              </w:rPr>
            </w:r>
            <w:r/>
          </w:p>
        </w:tc>
        <w:tc>
          <w:tcPr>
            <w:tcW w:w="4245" w:type="dxa"/>
            <w:vAlign w:val="top"/>
            <w:textDirection w:val="lrTb"/>
            <w:noWrap w:val="false"/>
          </w:tcPr>
          <w:p>
            <w:pPr>
              <w:pStyle w:val="743"/>
              <w:rPr>
                <w:rFonts w:ascii="宋体" w:hAnsi="宋体"/>
                <w:b/>
                <w:bCs/>
              </w:rPr>
            </w:pPr>
            <w:r>
              <w:rPr>
                <w:rFonts w:hint="eastAsia" w:ascii="宋体" w:hAnsi="宋体"/>
                <w:b/>
                <w:bCs/>
              </w:rPr>
              <w:t xml:space="preserve">数字档案馆系统升级优化</w:t>
            </w:r>
            <w:r>
              <w:rPr>
                <w:rFonts w:ascii="宋体" w:hAnsi="宋体"/>
                <w:b/>
                <w:bCs/>
              </w:rPr>
            </w:r>
            <w:r/>
          </w:p>
        </w:tc>
        <w:tc>
          <w:tcPr>
            <w:tcW w:w="855" w:type="dxa"/>
            <w:vAlign w:val="center"/>
            <w:textDirection w:val="lrTb"/>
            <w:noWrap w:val="false"/>
          </w:tcPr>
          <w:p>
            <w:pPr>
              <w:pStyle w:val="743"/>
              <w:jc w:val="center"/>
              <w:rPr>
                <w:rFonts w:ascii="宋体" w:hAnsi="宋体"/>
                <w:b/>
                <w:bCs/>
              </w:rPr>
            </w:pPr>
            <w:r>
              <w:rPr>
                <w:rFonts w:hint="eastAsia" w:ascii="宋体" w:hAnsi="宋体"/>
                <w:b/>
                <w:bCs/>
              </w:rPr>
              <w:t xml:space="preserve">1项</w:t>
            </w:r>
            <w:r>
              <w:rPr>
                <w:rFonts w:ascii="宋体" w:hAnsi="宋体"/>
                <w:b/>
                <w:bCs/>
              </w:rPr>
            </w:r>
            <w:r/>
          </w:p>
        </w:tc>
        <w:tc>
          <w:tcPr>
            <w:tcW w:w="1755" w:type="dxa"/>
            <w:vAlign w:val="top"/>
            <w:textDirection w:val="lrTb"/>
            <w:noWrap w:val="false"/>
          </w:tcPr>
          <w:p>
            <w:pPr>
              <w:pStyle w:val="743"/>
              <w:rPr>
                <w:rFonts w:ascii="宋体" w:hAnsi="宋体"/>
                <w:b/>
                <w:bCs/>
              </w:rPr>
            </w:pPr>
            <w:r>
              <w:rPr>
                <w:rFonts w:ascii="宋体" w:hAnsi="宋体"/>
                <w:b/>
                <w:bCs/>
              </w:rPr>
            </w:r>
            <w:r/>
          </w:p>
        </w:tc>
        <w:tc>
          <w:tcPr>
            <w:tcW w:w="1674" w:type="dxa"/>
            <w:vAlign w:val="top"/>
            <w:textDirection w:val="lrTb"/>
            <w:noWrap w:val="false"/>
          </w:tcPr>
          <w:p>
            <w:pPr>
              <w:pStyle w:val="743"/>
              <w:rPr>
                <w:rFonts w:ascii="宋体" w:hAnsi="宋体"/>
                <w:b/>
                <w:bCs/>
              </w:rPr>
            </w:pPr>
            <w:r>
              <w:rPr>
                <w:rFonts w:ascii="宋体" w:hAnsi="宋体"/>
                <w:b/>
                <w:bCs/>
              </w:rPr>
            </w:r>
            <w:r/>
          </w:p>
        </w:tc>
      </w:tr>
      <w:tr>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8</w:t>
            </w:r>
            <w:r>
              <w:rPr>
                <w:rFonts w:ascii="宋体" w:hAnsi="宋体"/>
                <w:b/>
                <w:bCs/>
              </w:rPr>
            </w:r>
            <w:r/>
          </w:p>
        </w:tc>
        <w:tc>
          <w:tcPr>
            <w:tcW w:w="4245" w:type="dxa"/>
            <w:vAlign w:val="top"/>
            <w:textDirection w:val="lrTb"/>
            <w:noWrap w:val="false"/>
          </w:tcPr>
          <w:p>
            <w:pPr>
              <w:pStyle w:val="743"/>
              <w:rPr>
                <w:rFonts w:ascii="宋体" w:hAnsi="宋体"/>
                <w:b/>
                <w:bCs/>
              </w:rPr>
            </w:pPr>
            <w:r>
              <w:rPr>
                <w:rFonts w:hint="eastAsia" w:ascii="宋体" w:hAnsi="宋体"/>
                <w:b/>
                <w:bCs/>
              </w:rPr>
              <w:t xml:space="preserve">数字档案室系统升级优化</w:t>
            </w:r>
            <w:r>
              <w:rPr>
                <w:rFonts w:ascii="宋体" w:hAnsi="宋体"/>
                <w:b/>
                <w:bCs/>
              </w:rPr>
            </w:r>
            <w:r/>
          </w:p>
        </w:tc>
        <w:tc>
          <w:tcPr>
            <w:tcW w:w="855" w:type="dxa"/>
            <w:vAlign w:val="center"/>
            <w:textDirection w:val="lrTb"/>
            <w:noWrap w:val="false"/>
          </w:tcPr>
          <w:p>
            <w:pPr>
              <w:pStyle w:val="743"/>
              <w:jc w:val="center"/>
              <w:rPr>
                <w:rFonts w:ascii="宋体" w:hAnsi="宋体"/>
                <w:b/>
                <w:bCs/>
              </w:rPr>
            </w:pPr>
            <w:r>
              <w:rPr>
                <w:rFonts w:hint="eastAsia" w:ascii="宋体" w:hAnsi="宋体"/>
                <w:b/>
                <w:bCs/>
              </w:rPr>
              <w:t xml:space="preserve">1项</w:t>
            </w:r>
            <w:r>
              <w:rPr>
                <w:rFonts w:ascii="宋体" w:hAnsi="宋体"/>
                <w:b/>
                <w:bCs/>
              </w:rPr>
            </w:r>
            <w:r/>
          </w:p>
        </w:tc>
        <w:tc>
          <w:tcPr>
            <w:tcW w:w="1755" w:type="dxa"/>
            <w:vAlign w:val="top"/>
            <w:textDirection w:val="lrTb"/>
            <w:noWrap w:val="false"/>
          </w:tcPr>
          <w:p>
            <w:pPr>
              <w:pStyle w:val="743"/>
              <w:rPr>
                <w:rFonts w:ascii="宋体" w:hAnsi="宋体"/>
                <w:b/>
                <w:bCs/>
              </w:rPr>
            </w:pPr>
            <w:r>
              <w:rPr>
                <w:rFonts w:ascii="宋体" w:hAnsi="宋体"/>
                <w:b/>
                <w:bCs/>
              </w:rPr>
            </w:r>
            <w:r/>
          </w:p>
        </w:tc>
        <w:tc>
          <w:tcPr>
            <w:tcW w:w="1674" w:type="dxa"/>
            <w:vAlign w:val="top"/>
            <w:textDirection w:val="lrTb"/>
            <w:noWrap w:val="false"/>
          </w:tcPr>
          <w:p>
            <w:pPr>
              <w:pStyle w:val="743"/>
              <w:rPr>
                <w:rFonts w:ascii="宋体" w:hAnsi="宋体"/>
                <w:b/>
                <w:bCs/>
              </w:rPr>
            </w:pPr>
            <w:r>
              <w:rPr>
                <w:rFonts w:ascii="宋体" w:hAnsi="宋体"/>
                <w:b/>
                <w:bCs/>
              </w:rPr>
            </w:r>
            <w:r/>
          </w:p>
        </w:tc>
      </w:tr>
      <w:tr>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9</w:t>
            </w:r>
            <w:r>
              <w:rPr>
                <w:rFonts w:ascii="宋体" w:hAnsi="宋体"/>
                <w:b/>
                <w:bCs/>
              </w:rPr>
            </w:r>
            <w:r/>
          </w:p>
        </w:tc>
        <w:tc>
          <w:tcPr>
            <w:tcW w:w="4245" w:type="dxa"/>
            <w:vAlign w:val="top"/>
            <w:textDirection w:val="lrTb"/>
            <w:noWrap w:val="false"/>
          </w:tcPr>
          <w:p>
            <w:pPr>
              <w:pStyle w:val="743"/>
              <w:rPr>
                <w:rFonts w:ascii="宋体" w:hAnsi="宋体"/>
                <w:b/>
                <w:bCs/>
              </w:rPr>
            </w:pPr>
            <w:r>
              <w:rPr>
                <w:rFonts w:hint="eastAsia" w:ascii="宋体" w:hAnsi="宋体"/>
                <w:b/>
                <w:bCs/>
              </w:rPr>
              <w:t xml:space="preserve">查档接待系统升级优化</w:t>
            </w:r>
            <w:r>
              <w:rPr>
                <w:rFonts w:ascii="宋体" w:hAnsi="宋体"/>
                <w:b/>
                <w:bCs/>
              </w:rPr>
            </w:r>
            <w:r/>
          </w:p>
        </w:tc>
        <w:tc>
          <w:tcPr>
            <w:tcW w:w="855" w:type="dxa"/>
            <w:vAlign w:val="center"/>
            <w:textDirection w:val="lrTb"/>
            <w:noWrap w:val="false"/>
          </w:tcPr>
          <w:p>
            <w:pPr>
              <w:pStyle w:val="743"/>
              <w:jc w:val="center"/>
              <w:rPr>
                <w:rFonts w:ascii="宋体" w:hAnsi="宋体"/>
                <w:b/>
                <w:bCs/>
              </w:rPr>
            </w:pPr>
            <w:r>
              <w:rPr>
                <w:rFonts w:hint="eastAsia" w:ascii="宋体" w:hAnsi="宋体"/>
                <w:b/>
                <w:bCs/>
              </w:rPr>
              <w:t xml:space="preserve">1项</w:t>
            </w:r>
            <w:r>
              <w:rPr>
                <w:rFonts w:ascii="宋体" w:hAnsi="宋体"/>
                <w:b/>
                <w:bCs/>
              </w:rPr>
            </w:r>
            <w:r/>
          </w:p>
        </w:tc>
        <w:tc>
          <w:tcPr>
            <w:tcW w:w="1755" w:type="dxa"/>
            <w:vAlign w:val="top"/>
            <w:textDirection w:val="lrTb"/>
            <w:noWrap w:val="false"/>
          </w:tcPr>
          <w:p>
            <w:pPr>
              <w:pStyle w:val="743"/>
              <w:rPr>
                <w:rFonts w:ascii="宋体" w:hAnsi="宋体"/>
                <w:b/>
                <w:bCs/>
              </w:rPr>
            </w:pPr>
            <w:r>
              <w:rPr>
                <w:rFonts w:ascii="宋体" w:hAnsi="宋体"/>
                <w:b/>
                <w:bCs/>
              </w:rPr>
            </w:r>
            <w:r/>
          </w:p>
        </w:tc>
        <w:tc>
          <w:tcPr>
            <w:tcW w:w="1674" w:type="dxa"/>
            <w:vAlign w:val="top"/>
            <w:textDirection w:val="lrTb"/>
            <w:noWrap w:val="false"/>
          </w:tcPr>
          <w:p>
            <w:pPr>
              <w:pStyle w:val="743"/>
              <w:rPr>
                <w:rFonts w:ascii="宋体" w:hAnsi="宋体"/>
                <w:b/>
                <w:bCs/>
              </w:rPr>
            </w:pPr>
            <w:r>
              <w:rPr>
                <w:rFonts w:ascii="宋体" w:hAnsi="宋体"/>
                <w:b/>
                <w:bCs/>
              </w:rPr>
            </w:r>
            <w:r/>
          </w:p>
        </w:tc>
      </w:tr>
      <w:tr>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10</w:t>
            </w:r>
            <w:r>
              <w:rPr>
                <w:rFonts w:ascii="宋体" w:hAnsi="宋体"/>
                <w:b/>
                <w:bCs/>
              </w:rPr>
            </w:r>
            <w:r/>
          </w:p>
        </w:tc>
        <w:tc>
          <w:tcPr>
            <w:tcW w:w="4245" w:type="dxa"/>
            <w:vAlign w:val="top"/>
            <w:textDirection w:val="lrTb"/>
            <w:noWrap w:val="false"/>
          </w:tcPr>
          <w:p>
            <w:pPr>
              <w:pStyle w:val="743"/>
              <w:rPr>
                <w:rFonts w:ascii="宋体" w:hAnsi="宋体"/>
                <w:b/>
                <w:bCs/>
              </w:rPr>
            </w:pPr>
            <w:r>
              <w:rPr>
                <w:rFonts w:hint="eastAsia" w:ascii="宋体" w:hAnsi="宋体"/>
                <w:b/>
                <w:bCs/>
              </w:rPr>
              <w:t xml:space="preserve">数字档案馆系统、数字档案室系统、自助查档系统、库房管理系统的国产化终端适配</w:t>
            </w:r>
            <w:r>
              <w:rPr>
                <w:rFonts w:ascii="宋体" w:hAnsi="宋体"/>
                <w:b/>
                <w:bCs/>
              </w:rPr>
            </w:r>
            <w:r/>
          </w:p>
        </w:tc>
        <w:tc>
          <w:tcPr>
            <w:tcW w:w="855" w:type="dxa"/>
            <w:vAlign w:val="center"/>
            <w:textDirection w:val="lrTb"/>
            <w:noWrap w:val="false"/>
          </w:tcPr>
          <w:p>
            <w:pPr>
              <w:pStyle w:val="743"/>
              <w:jc w:val="center"/>
              <w:rPr>
                <w:rFonts w:ascii="宋体" w:hAnsi="宋体"/>
                <w:b/>
                <w:bCs/>
              </w:rPr>
            </w:pPr>
            <w:r>
              <w:rPr>
                <w:rFonts w:hint="eastAsia" w:ascii="宋体" w:hAnsi="宋体"/>
                <w:b/>
                <w:bCs/>
              </w:rPr>
              <w:t xml:space="preserve">1项</w:t>
            </w:r>
            <w:r>
              <w:rPr>
                <w:rFonts w:ascii="宋体" w:hAnsi="宋体"/>
                <w:b/>
                <w:bCs/>
              </w:rPr>
            </w:r>
            <w:r/>
          </w:p>
        </w:tc>
        <w:tc>
          <w:tcPr>
            <w:tcW w:w="1755" w:type="dxa"/>
            <w:vAlign w:val="top"/>
            <w:textDirection w:val="lrTb"/>
            <w:noWrap w:val="false"/>
          </w:tcPr>
          <w:p>
            <w:pPr>
              <w:pStyle w:val="743"/>
              <w:rPr>
                <w:rFonts w:ascii="宋体" w:hAnsi="宋体"/>
                <w:b/>
                <w:bCs/>
              </w:rPr>
            </w:pPr>
            <w:r>
              <w:rPr>
                <w:rFonts w:ascii="宋体" w:hAnsi="宋体"/>
                <w:b/>
                <w:bCs/>
              </w:rPr>
            </w:r>
            <w:r/>
          </w:p>
        </w:tc>
        <w:tc>
          <w:tcPr>
            <w:tcW w:w="1674" w:type="dxa"/>
            <w:vAlign w:val="top"/>
            <w:textDirection w:val="lrTb"/>
            <w:noWrap w:val="false"/>
          </w:tcPr>
          <w:p>
            <w:pPr>
              <w:pStyle w:val="743"/>
              <w:rPr>
                <w:rFonts w:ascii="宋体" w:hAnsi="宋体"/>
                <w:b/>
                <w:bCs/>
              </w:rPr>
            </w:pPr>
            <w:r>
              <w:rPr>
                <w:rFonts w:ascii="宋体" w:hAnsi="宋体"/>
                <w:b/>
                <w:bCs/>
              </w:rPr>
            </w:r>
            <w:r/>
          </w:p>
        </w:tc>
      </w:tr>
      <w:tr>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11</w:t>
            </w:r>
            <w:r>
              <w:rPr>
                <w:rFonts w:ascii="宋体" w:hAnsi="宋体"/>
                <w:b/>
                <w:bCs/>
              </w:rPr>
            </w:r>
            <w:r/>
          </w:p>
        </w:tc>
        <w:tc>
          <w:tcPr>
            <w:tcW w:w="4245" w:type="dxa"/>
            <w:vAlign w:val="top"/>
            <w:textDirection w:val="lrTb"/>
            <w:noWrap w:val="false"/>
          </w:tcPr>
          <w:p>
            <w:pPr>
              <w:pStyle w:val="743"/>
              <w:rPr>
                <w:rFonts w:ascii="宋体" w:hAnsi="宋体"/>
                <w:b/>
                <w:bCs/>
              </w:rPr>
            </w:pPr>
            <w:r>
              <w:rPr>
                <w:rFonts w:hint="eastAsia" w:ascii="宋体" w:hAnsi="宋体"/>
                <w:b/>
                <w:bCs/>
              </w:rPr>
              <w:t xml:space="preserve">现有核心资源总库系统优化升级为电子档案长期保管系统，并进行国产化适配</w:t>
            </w:r>
            <w:r>
              <w:rPr>
                <w:rFonts w:ascii="宋体" w:hAnsi="宋体"/>
                <w:b/>
                <w:bCs/>
              </w:rPr>
            </w:r>
            <w:r/>
          </w:p>
        </w:tc>
        <w:tc>
          <w:tcPr>
            <w:tcW w:w="855" w:type="dxa"/>
            <w:vAlign w:val="center"/>
            <w:textDirection w:val="lrTb"/>
            <w:noWrap w:val="false"/>
          </w:tcPr>
          <w:p>
            <w:pPr>
              <w:pStyle w:val="743"/>
              <w:jc w:val="center"/>
              <w:rPr>
                <w:rFonts w:ascii="宋体" w:hAnsi="宋体"/>
                <w:b/>
                <w:bCs/>
              </w:rPr>
            </w:pPr>
            <w:r>
              <w:rPr>
                <w:rFonts w:hint="eastAsia" w:ascii="宋体" w:hAnsi="宋体"/>
                <w:b/>
                <w:bCs/>
              </w:rPr>
              <w:t xml:space="preserve">1项</w:t>
            </w:r>
            <w:r>
              <w:rPr>
                <w:rFonts w:ascii="宋体" w:hAnsi="宋体"/>
                <w:b/>
                <w:bCs/>
              </w:rPr>
            </w:r>
            <w:r/>
          </w:p>
        </w:tc>
        <w:tc>
          <w:tcPr>
            <w:tcW w:w="1755" w:type="dxa"/>
            <w:vAlign w:val="top"/>
            <w:textDirection w:val="lrTb"/>
            <w:noWrap w:val="false"/>
          </w:tcPr>
          <w:p>
            <w:pPr>
              <w:pStyle w:val="743"/>
              <w:rPr>
                <w:rFonts w:ascii="宋体" w:hAnsi="宋体"/>
                <w:b/>
                <w:bCs/>
              </w:rPr>
            </w:pPr>
            <w:r>
              <w:rPr>
                <w:rFonts w:ascii="宋体" w:hAnsi="宋体"/>
                <w:b/>
                <w:bCs/>
              </w:rPr>
            </w:r>
            <w:r/>
          </w:p>
        </w:tc>
        <w:tc>
          <w:tcPr>
            <w:tcW w:w="1674" w:type="dxa"/>
            <w:vAlign w:val="top"/>
            <w:textDirection w:val="lrTb"/>
            <w:noWrap w:val="false"/>
          </w:tcPr>
          <w:p>
            <w:pPr>
              <w:pStyle w:val="743"/>
              <w:rPr>
                <w:rFonts w:ascii="宋体" w:hAnsi="宋体"/>
                <w:b/>
                <w:bCs/>
              </w:rPr>
            </w:pPr>
            <w:r>
              <w:rPr>
                <w:rFonts w:ascii="宋体" w:hAnsi="宋体"/>
                <w:b/>
                <w:bCs/>
              </w:rPr>
            </w:r>
            <w:r/>
          </w:p>
        </w:tc>
      </w:tr>
      <w:tr>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12</w:t>
            </w:r>
            <w:r>
              <w:rPr>
                <w:rFonts w:ascii="宋体" w:hAnsi="宋体"/>
                <w:b/>
                <w:bCs/>
              </w:rPr>
            </w:r>
            <w:r/>
          </w:p>
        </w:tc>
        <w:tc>
          <w:tcPr>
            <w:tcW w:w="4245" w:type="dxa"/>
            <w:vAlign w:val="top"/>
            <w:textDirection w:val="lrTb"/>
            <w:noWrap w:val="false"/>
          </w:tcPr>
          <w:p>
            <w:pPr>
              <w:pStyle w:val="743"/>
              <w:rPr>
                <w:rFonts w:ascii="宋体" w:hAnsi="宋体"/>
                <w:b/>
                <w:bCs/>
              </w:rPr>
            </w:pPr>
            <w:r>
              <w:rPr>
                <w:rFonts w:hint="eastAsia" w:ascii="宋体" w:hAnsi="宋体"/>
                <w:b/>
                <w:bCs/>
              </w:rPr>
              <w:t xml:space="preserve">数字档案馆系统、核心资源总库系统的数据迁移、封包</w:t>
            </w:r>
            <w:r>
              <w:rPr>
                <w:rFonts w:ascii="宋体" w:hAnsi="宋体"/>
                <w:b/>
                <w:bCs/>
              </w:rPr>
            </w:r>
            <w:r/>
          </w:p>
        </w:tc>
        <w:tc>
          <w:tcPr>
            <w:tcW w:w="855" w:type="dxa"/>
            <w:vAlign w:val="center"/>
            <w:textDirection w:val="lrTb"/>
            <w:noWrap w:val="false"/>
          </w:tcPr>
          <w:p>
            <w:pPr>
              <w:pStyle w:val="743"/>
              <w:jc w:val="center"/>
              <w:rPr>
                <w:rFonts w:ascii="宋体" w:hAnsi="宋体"/>
                <w:b/>
                <w:bCs/>
              </w:rPr>
            </w:pPr>
            <w:r>
              <w:rPr>
                <w:rFonts w:hint="eastAsia" w:ascii="宋体" w:hAnsi="宋体"/>
                <w:b/>
                <w:bCs/>
              </w:rPr>
              <w:t xml:space="preserve">1项</w:t>
            </w:r>
            <w:r>
              <w:rPr>
                <w:rFonts w:ascii="宋体" w:hAnsi="宋体"/>
                <w:b/>
                <w:bCs/>
              </w:rPr>
            </w:r>
            <w:r/>
          </w:p>
        </w:tc>
        <w:tc>
          <w:tcPr>
            <w:tcW w:w="1755" w:type="dxa"/>
            <w:vAlign w:val="top"/>
            <w:textDirection w:val="lrTb"/>
            <w:noWrap w:val="false"/>
          </w:tcPr>
          <w:p>
            <w:pPr>
              <w:pStyle w:val="743"/>
              <w:rPr>
                <w:rFonts w:ascii="宋体" w:hAnsi="宋体"/>
                <w:b/>
                <w:bCs/>
              </w:rPr>
            </w:pPr>
            <w:r>
              <w:rPr>
                <w:rFonts w:ascii="宋体" w:hAnsi="宋体"/>
                <w:b/>
                <w:bCs/>
              </w:rPr>
            </w:r>
            <w:r/>
          </w:p>
        </w:tc>
        <w:tc>
          <w:tcPr>
            <w:tcW w:w="1674" w:type="dxa"/>
            <w:vAlign w:val="top"/>
            <w:textDirection w:val="lrTb"/>
            <w:noWrap w:val="false"/>
          </w:tcPr>
          <w:p>
            <w:pPr>
              <w:pStyle w:val="743"/>
              <w:rPr>
                <w:rFonts w:ascii="宋体" w:hAnsi="宋体"/>
                <w:b/>
                <w:bCs/>
              </w:rPr>
            </w:pPr>
            <w:r>
              <w:rPr>
                <w:rFonts w:ascii="宋体" w:hAnsi="宋体"/>
                <w:b/>
                <w:bCs/>
              </w:rPr>
            </w:r>
            <w:r/>
          </w:p>
        </w:tc>
      </w:tr>
      <w:tr>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13</w:t>
            </w:r>
            <w:r>
              <w:rPr>
                <w:rFonts w:ascii="宋体" w:hAnsi="宋体"/>
                <w:b/>
                <w:bCs/>
              </w:rPr>
            </w:r>
            <w:r/>
          </w:p>
        </w:tc>
        <w:tc>
          <w:tcPr>
            <w:tcW w:w="4245" w:type="dxa"/>
            <w:vAlign w:val="top"/>
            <w:textDirection w:val="lrTb"/>
            <w:noWrap w:val="false"/>
          </w:tcPr>
          <w:p>
            <w:pPr>
              <w:pStyle w:val="743"/>
              <w:rPr>
                <w:rFonts w:ascii="宋体" w:hAnsi="宋体"/>
                <w:b/>
                <w:bCs/>
              </w:rPr>
            </w:pPr>
            <w:r>
              <w:rPr>
                <w:rFonts w:hint="eastAsia" w:ascii="宋体" w:hAnsi="宋体"/>
                <w:b/>
                <w:bCs/>
              </w:rPr>
              <w:t xml:space="preserve">各档案门类数据库结构优化调整</w:t>
            </w:r>
            <w:r>
              <w:rPr>
                <w:rFonts w:ascii="宋体" w:hAnsi="宋体"/>
                <w:b/>
                <w:bCs/>
              </w:rPr>
            </w:r>
            <w:r/>
          </w:p>
        </w:tc>
        <w:tc>
          <w:tcPr>
            <w:tcW w:w="855" w:type="dxa"/>
            <w:vAlign w:val="center"/>
            <w:textDirection w:val="lrTb"/>
            <w:noWrap w:val="false"/>
          </w:tcPr>
          <w:p>
            <w:pPr>
              <w:pStyle w:val="743"/>
              <w:jc w:val="center"/>
              <w:rPr>
                <w:rFonts w:ascii="宋体" w:hAnsi="宋体"/>
                <w:b/>
                <w:bCs/>
              </w:rPr>
            </w:pPr>
            <w:r>
              <w:rPr>
                <w:rFonts w:hint="eastAsia" w:ascii="宋体" w:hAnsi="宋体"/>
                <w:b/>
                <w:bCs/>
              </w:rPr>
              <w:t xml:space="preserve">1项</w:t>
            </w:r>
            <w:r>
              <w:rPr>
                <w:rFonts w:ascii="宋体" w:hAnsi="宋体"/>
                <w:b/>
                <w:bCs/>
              </w:rPr>
            </w:r>
            <w:r/>
          </w:p>
        </w:tc>
        <w:tc>
          <w:tcPr>
            <w:tcW w:w="1755" w:type="dxa"/>
            <w:vAlign w:val="top"/>
            <w:textDirection w:val="lrTb"/>
            <w:noWrap w:val="false"/>
          </w:tcPr>
          <w:p>
            <w:pPr>
              <w:pStyle w:val="743"/>
              <w:rPr>
                <w:rFonts w:ascii="宋体" w:hAnsi="宋体"/>
                <w:b/>
                <w:bCs/>
              </w:rPr>
            </w:pPr>
            <w:r>
              <w:rPr>
                <w:rFonts w:ascii="宋体" w:hAnsi="宋体"/>
                <w:b/>
                <w:bCs/>
              </w:rPr>
            </w:r>
            <w:r/>
          </w:p>
        </w:tc>
        <w:tc>
          <w:tcPr>
            <w:tcW w:w="1674" w:type="dxa"/>
            <w:vAlign w:val="top"/>
            <w:textDirection w:val="lrTb"/>
            <w:noWrap w:val="false"/>
          </w:tcPr>
          <w:p>
            <w:pPr>
              <w:pStyle w:val="743"/>
              <w:rPr>
                <w:rFonts w:ascii="宋体" w:hAnsi="宋体"/>
                <w:b/>
                <w:bCs/>
              </w:rPr>
            </w:pPr>
            <w:r>
              <w:rPr>
                <w:rFonts w:ascii="宋体" w:hAnsi="宋体"/>
                <w:b/>
                <w:bCs/>
              </w:rPr>
            </w:r>
            <w:r/>
          </w:p>
        </w:tc>
      </w:tr>
      <w:tr>
        <w:trPr/>
        <w:tc>
          <w:tcPr>
            <w:tcW w:w="640" w:type="dxa"/>
            <w:vAlign w:val="center"/>
            <w:textDirection w:val="lrTb"/>
            <w:noWrap w:val="false"/>
          </w:tcPr>
          <w:p>
            <w:pPr>
              <w:pStyle w:val="743"/>
              <w:jc w:val="center"/>
              <w:rPr>
                <w:rFonts w:ascii="宋体" w:hAnsi="宋体"/>
                <w:b/>
                <w:bCs/>
              </w:rPr>
            </w:pPr>
            <w:r>
              <w:rPr>
                <w:rFonts w:ascii="宋体" w:hAnsi="宋体"/>
                <w:b/>
                <w:bCs/>
              </w:rPr>
            </w:r>
            <w:r/>
          </w:p>
        </w:tc>
        <w:tc>
          <w:tcPr>
            <w:tcW w:w="4245" w:type="dxa"/>
            <w:vAlign w:val="top"/>
            <w:textDirection w:val="lrTb"/>
            <w:noWrap w:val="false"/>
          </w:tcPr>
          <w:p>
            <w:pPr>
              <w:pStyle w:val="743"/>
              <w:ind w:firstLine="1265"/>
              <w:tabs>
                <w:tab w:val="left" w:pos="2538" w:leader="none"/>
              </w:tabs>
              <w:rPr>
                <w:rFonts w:ascii="宋体" w:hAnsi="宋体"/>
                <w:b/>
                <w:bCs/>
              </w:rPr>
            </w:pPr>
            <w:r>
              <w:rPr>
                <w:rFonts w:hint="eastAsia" w:ascii="宋体" w:hAnsi="宋体"/>
                <w:b/>
                <w:bCs/>
              </w:rPr>
              <w:t xml:space="preserve">投标总报价（人民币：元）</w:t>
            </w:r>
            <w:r>
              <w:rPr>
                <w:rFonts w:ascii="宋体" w:hAnsi="宋体"/>
                <w:b/>
                <w:bCs/>
              </w:rPr>
            </w:r>
            <w:r/>
          </w:p>
        </w:tc>
        <w:tc>
          <w:tcPr>
            <w:tcW w:w="855" w:type="dxa"/>
            <w:vAlign w:val="center"/>
            <w:textDirection w:val="lrTb"/>
            <w:noWrap w:val="false"/>
          </w:tcPr>
          <w:p>
            <w:pPr>
              <w:pStyle w:val="743"/>
              <w:jc w:val="center"/>
              <w:rPr>
                <w:rFonts w:ascii="宋体" w:hAnsi="宋体"/>
                <w:b/>
                <w:bCs/>
              </w:rPr>
            </w:pPr>
            <w:r>
              <w:rPr>
                <w:rFonts w:ascii="宋体" w:hAnsi="宋体"/>
                <w:b/>
                <w:bCs/>
              </w:rPr>
            </w:r>
            <w:r/>
          </w:p>
        </w:tc>
        <w:tc>
          <w:tcPr>
            <w:tcW w:w="1755" w:type="dxa"/>
            <w:vAlign w:val="top"/>
            <w:textDirection w:val="lrTb"/>
            <w:noWrap w:val="false"/>
          </w:tcPr>
          <w:p>
            <w:pPr>
              <w:pStyle w:val="743"/>
              <w:rPr>
                <w:rFonts w:ascii="宋体" w:hAnsi="宋体"/>
                <w:b/>
                <w:bCs/>
              </w:rPr>
            </w:pPr>
            <w:r>
              <w:rPr>
                <w:rFonts w:ascii="宋体" w:hAnsi="宋体"/>
                <w:b/>
                <w:bCs/>
              </w:rPr>
            </w:r>
            <w:r/>
          </w:p>
        </w:tc>
        <w:tc>
          <w:tcPr>
            <w:tcW w:w="1674" w:type="dxa"/>
            <w:vAlign w:val="top"/>
            <w:textDirection w:val="lrTb"/>
            <w:noWrap w:val="false"/>
          </w:tcPr>
          <w:p>
            <w:pPr>
              <w:pStyle w:val="743"/>
              <w:rPr>
                <w:rFonts w:ascii="宋体" w:hAnsi="宋体"/>
                <w:b/>
                <w:bCs/>
              </w:rPr>
            </w:pPr>
            <w:r>
              <w:rPr>
                <w:rFonts w:ascii="宋体" w:hAnsi="宋体"/>
                <w:b/>
                <w:bCs/>
              </w:rPr>
            </w:r>
            <w:r/>
          </w:p>
        </w:tc>
      </w:tr>
    </w:tbl>
    <w:p>
      <w:pPr>
        <w:pStyle w:val="743"/>
        <w:rPr>
          <w:rFonts w:ascii="宋体" w:hAnsi="宋体"/>
          <w:b/>
          <w:bCs/>
        </w:rPr>
      </w:pPr>
      <w:r>
        <w:rPr>
          <w:rFonts w:ascii="宋体" w:hAnsi="宋体"/>
          <w:b/>
          <w:bCs/>
        </w:rPr>
      </w:r>
      <w:r/>
    </w:p>
    <w:p>
      <w:pPr>
        <w:pStyle w:val="743"/>
        <w:rPr>
          <w:rFonts w:ascii="宋体" w:hAnsi="宋体"/>
          <w:b/>
          <w:bCs/>
          <w:color w:val="ff0000"/>
        </w:rPr>
      </w:pPr>
      <w:r>
        <w:rPr>
          <w:rFonts w:hint="eastAsia" w:ascii="宋体" w:hAnsi="宋体"/>
          <w:b/>
          <w:bCs/>
          <w:color w:val="ff0000"/>
        </w:rPr>
        <w:t xml:space="preserve">包二：</w:t>
      </w:r>
      <w:r>
        <w:rPr>
          <w:rFonts w:ascii="宋体" w:hAnsi="宋体"/>
          <w:b/>
          <w:bCs/>
          <w:color w:val="ff0000"/>
        </w:rPr>
      </w:r>
      <w:r/>
    </w:p>
    <w:tbl>
      <w:tblPr>
        <w:tblStyle w:val="9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942"/>
        <w:gridCol w:w="677"/>
        <w:gridCol w:w="1791"/>
        <w:gridCol w:w="2040"/>
        <w:gridCol w:w="2076"/>
      </w:tblGrid>
      <w:tr>
        <w:trPr>
          <w:trHeight w:val="582"/>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序号</w:t>
            </w:r>
            <w:r>
              <w:rPr>
                <w:rFonts w:ascii="宋体" w:hAnsi="宋体"/>
                <w:b/>
                <w:bCs/>
              </w:rPr>
            </w:r>
            <w:r/>
          </w:p>
        </w:tc>
        <w:tc>
          <w:tcPr>
            <w:tcW w:w="1942" w:type="dxa"/>
            <w:vAlign w:val="center"/>
            <w:textDirection w:val="lrTb"/>
            <w:noWrap w:val="false"/>
          </w:tcPr>
          <w:p>
            <w:pPr>
              <w:pStyle w:val="743"/>
              <w:jc w:val="center"/>
              <w:rPr>
                <w:rFonts w:ascii="宋体" w:hAnsi="宋体"/>
                <w:b/>
                <w:bCs/>
              </w:rPr>
            </w:pPr>
            <w:r>
              <w:rPr>
                <w:rFonts w:hint="eastAsia" w:ascii="宋体" w:hAnsi="宋体"/>
                <w:b/>
                <w:bCs/>
              </w:rPr>
              <w:t xml:space="preserve">采购内容</w:t>
            </w:r>
            <w:r>
              <w:rPr>
                <w:rFonts w:ascii="宋体" w:hAnsi="宋体"/>
                <w:b/>
                <w:bCs/>
              </w:rPr>
            </w:r>
            <w:r/>
          </w:p>
        </w:tc>
        <w:tc>
          <w:tcPr>
            <w:tcW w:w="677" w:type="dxa"/>
            <w:vAlign w:val="center"/>
            <w:textDirection w:val="lrTb"/>
            <w:noWrap w:val="false"/>
          </w:tcPr>
          <w:p>
            <w:pPr>
              <w:pStyle w:val="743"/>
              <w:jc w:val="center"/>
              <w:rPr>
                <w:rFonts w:ascii="宋体" w:hAnsi="宋体"/>
                <w:b/>
                <w:bCs/>
              </w:rPr>
            </w:pPr>
            <w:r>
              <w:rPr>
                <w:rFonts w:hint="eastAsia" w:ascii="宋体" w:hAnsi="宋体"/>
                <w:b/>
                <w:bCs/>
              </w:rPr>
              <w:t xml:space="preserve">数量</w:t>
            </w:r>
            <w:r>
              <w:rPr>
                <w:rFonts w:ascii="宋体" w:hAnsi="宋体"/>
                <w:b/>
                <w:bCs/>
              </w:rPr>
            </w:r>
            <w:r/>
          </w:p>
        </w:tc>
        <w:tc>
          <w:tcPr>
            <w:tcW w:w="1791" w:type="dxa"/>
            <w:vAlign w:val="center"/>
            <w:textDirection w:val="lrTb"/>
            <w:noWrap w:val="false"/>
          </w:tcPr>
          <w:p>
            <w:pPr>
              <w:pStyle w:val="743"/>
              <w:jc w:val="center"/>
              <w:rPr>
                <w:rFonts w:ascii="宋体" w:hAnsi="宋体"/>
                <w:b/>
                <w:bCs/>
              </w:rPr>
            </w:pPr>
            <w:r>
              <w:rPr>
                <w:rFonts w:hint="eastAsia" w:ascii="宋体" w:hAnsi="宋体"/>
                <w:b/>
                <w:bCs/>
              </w:rPr>
              <w:t xml:space="preserve">质保周期（年）</w:t>
            </w:r>
            <w:r>
              <w:rPr>
                <w:rFonts w:ascii="宋体" w:hAnsi="宋体"/>
                <w:b/>
                <w:bCs/>
              </w:rPr>
            </w:r>
            <w:r/>
          </w:p>
        </w:tc>
        <w:tc>
          <w:tcPr>
            <w:tcW w:w="2040" w:type="dxa"/>
            <w:vAlign w:val="center"/>
            <w:textDirection w:val="lrTb"/>
            <w:noWrap w:val="false"/>
          </w:tcPr>
          <w:p>
            <w:pPr>
              <w:pStyle w:val="743"/>
              <w:jc w:val="center"/>
              <w:rPr>
                <w:rFonts w:ascii="宋体" w:hAnsi="宋体"/>
                <w:b/>
                <w:bCs/>
              </w:rPr>
            </w:pPr>
            <w:r>
              <w:rPr>
                <w:rFonts w:hint="eastAsia" w:ascii="宋体" w:hAnsi="宋体"/>
                <w:b/>
                <w:bCs/>
              </w:rPr>
              <w:t xml:space="preserve">单价（元）</w:t>
            </w:r>
            <w:r>
              <w:rPr>
                <w:rFonts w:ascii="宋体" w:hAnsi="宋体"/>
                <w:b/>
                <w:bCs/>
              </w:rPr>
            </w:r>
            <w:r/>
          </w:p>
        </w:tc>
        <w:tc>
          <w:tcPr>
            <w:tcW w:w="2076" w:type="dxa"/>
            <w:vAlign w:val="center"/>
            <w:textDirection w:val="lrTb"/>
            <w:noWrap w:val="false"/>
          </w:tcPr>
          <w:p>
            <w:pPr>
              <w:pStyle w:val="743"/>
              <w:jc w:val="center"/>
              <w:rPr>
                <w:rFonts w:ascii="宋体" w:hAnsi="宋体"/>
                <w:b/>
                <w:bCs/>
              </w:rPr>
            </w:pPr>
            <w:r>
              <w:rPr>
                <w:rFonts w:hint="eastAsia" w:ascii="宋体" w:hAnsi="宋体"/>
                <w:b/>
                <w:bCs/>
              </w:rPr>
              <w:t xml:space="preserve">总价（元）</w:t>
            </w:r>
            <w:r>
              <w:rPr>
                <w:rFonts w:ascii="宋体" w:hAnsi="宋体"/>
                <w:b/>
                <w:bCs/>
              </w:rPr>
            </w:r>
            <w:r/>
          </w:p>
        </w:tc>
      </w:tr>
      <w:tr>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1</w:t>
            </w:r>
            <w:r>
              <w:rPr>
                <w:rFonts w:ascii="宋体" w:hAnsi="宋体"/>
                <w:b/>
                <w:bCs/>
              </w:rPr>
            </w:r>
            <w:r/>
          </w:p>
        </w:tc>
        <w:tc>
          <w:tcPr>
            <w:tcW w:w="1942" w:type="dxa"/>
            <w:vAlign w:val="center"/>
            <w:textDirection w:val="lrTb"/>
            <w:noWrap w:val="false"/>
          </w:tcPr>
          <w:p>
            <w:pPr>
              <w:pStyle w:val="743"/>
              <w:rPr>
                <w:rFonts w:ascii="宋体" w:hAnsi="宋体"/>
                <w:b/>
                <w:bCs/>
              </w:rPr>
            </w:pPr>
            <w:r>
              <w:rPr>
                <w:rFonts w:hint="eastAsia" w:ascii="宋体" w:hAnsi="宋体"/>
                <w:b/>
                <w:bCs/>
              </w:rPr>
              <w:t xml:space="preserve">高性能存储服务器</w:t>
            </w:r>
            <w:r>
              <w:rPr>
                <w:rFonts w:ascii="宋体" w:hAnsi="宋体"/>
                <w:b/>
                <w:bCs/>
              </w:rPr>
            </w:r>
            <w:r/>
          </w:p>
        </w:tc>
        <w:tc>
          <w:tcPr>
            <w:tcW w:w="677" w:type="dxa"/>
            <w:vAlign w:val="center"/>
            <w:textDirection w:val="lrTb"/>
            <w:noWrap w:val="false"/>
          </w:tcPr>
          <w:p>
            <w:pPr>
              <w:pStyle w:val="743"/>
              <w:jc w:val="center"/>
              <w:rPr>
                <w:rFonts w:ascii="宋体" w:hAnsi="宋体"/>
                <w:b/>
                <w:bCs/>
              </w:rPr>
            </w:pPr>
            <w:r>
              <w:rPr>
                <w:rFonts w:hint="eastAsia" w:ascii="宋体" w:hAnsi="宋体"/>
                <w:b/>
                <w:bCs/>
              </w:rPr>
              <w:t xml:space="preserve">2台</w:t>
            </w:r>
            <w:r>
              <w:rPr>
                <w:rFonts w:ascii="宋体" w:hAnsi="宋体"/>
                <w:b/>
                <w:bCs/>
              </w:rPr>
            </w:r>
            <w:r/>
          </w:p>
        </w:tc>
        <w:tc>
          <w:tcPr>
            <w:tcW w:w="1791" w:type="dxa"/>
            <w:vAlign w:val="center"/>
            <w:textDirection w:val="lrTb"/>
            <w:noWrap w:val="false"/>
          </w:tcPr>
          <w:p>
            <w:pPr>
              <w:pStyle w:val="743"/>
              <w:jc w:val="center"/>
              <w:rPr>
                <w:rFonts w:ascii="宋体" w:hAnsi="宋体"/>
                <w:b/>
                <w:bCs/>
              </w:rPr>
            </w:pPr>
            <w:r>
              <w:rPr>
                <w:rFonts w:ascii="宋体" w:hAnsi="宋体"/>
                <w:b/>
                <w:bCs/>
              </w:rPr>
            </w:r>
            <w:r/>
          </w:p>
        </w:tc>
        <w:tc>
          <w:tcPr>
            <w:tcW w:w="2040" w:type="dxa"/>
            <w:vAlign w:val="center"/>
            <w:textDirection w:val="lrTb"/>
            <w:noWrap w:val="false"/>
          </w:tcPr>
          <w:p>
            <w:pPr>
              <w:pStyle w:val="743"/>
              <w:jc w:val="center"/>
              <w:rPr>
                <w:rFonts w:ascii="宋体" w:hAnsi="宋体"/>
                <w:b/>
                <w:bCs/>
              </w:rPr>
            </w:pPr>
            <w:r>
              <w:rPr>
                <w:rFonts w:ascii="宋体" w:hAnsi="宋体"/>
                <w:b/>
                <w:bCs/>
              </w:rPr>
            </w:r>
            <w:r/>
          </w:p>
        </w:tc>
        <w:tc>
          <w:tcPr>
            <w:tcW w:w="2076" w:type="dxa"/>
            <w:vAlign w:val="center"/>
            <w:textDirection w:val="lrTb"/>
            <w:noWrap w:val="false"/>
          </w:tcPr>
          <w:p>
            <w:pPr>
              <w:pStyle w:val="743"/>
              <w:jc w:val="center"/>
              <w:rPr>
                <w:rFonts w:ascii="宋体" w:hAnsi="宋体"/>
                <w:b/>
                <w:bCs/>
              </w:rPr>
            </w:pPr>
            <w:r>
              <w:rPr>
                <w:rFonts w:ascii="宋体" w:hAnsi="宋体"/>
                <w:b/>
                <w:bCs/>
              </w:rPr>
            </w:r>
            <w:r/>
          </w:p>
        </w:tc>
      </w:tr>
      <w:tr>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2</w:t>
            </w:r>
            <w:r>
              <w:rPr>
                <w:rFonts w:ascii="宋体" w:hAnsi="宋体"/>
                <w:b/>
                <w:bCs/>
              </w:rPr>
            </w:r>
            <w:r/>
          </w:p>
        </w:tc>
        <w:tc>
          <w:tcPr>
            <w:tcW w:w="1942" w:type="dxa"/>
            <w:vAlign w:val="center"/>
            <w:textDirection w:val="lrTb"/>
            <w:noWrap w:val="false"/>
          </w:tcPr>
          <w:p>
            <w:pPr>
              <w:pStyle w:val="743"/>
              <w:rPr>
                <w:rFonts w:ascii="宋体" w:hAnsi="宋体"/>
                <w:b/>
                <w:bCs/>
              </w:rPr>
            </w:pPr>
            <w:r>
              <w:rPr>
                <w:rFonts w:hint="eastAsia" w:ascii="宋体" w:hAnsi="宋体"/>
                <w:b/>
                <w:bCs/>
              </w:rPr>
              <w:t xml:space="preserve">备份设备</w:t>
            </w:r>
            <w:r>
              <w:rPr>
                <w:rFonts w:ascii="宋体" w:hAnsi="宋体"/>
                <w:b/>
                <w:bCs/>
              </w:rPr>
            </w:r>
            <w:r/>
          </w:p>
        </w:tc>
        <w:tc>
          <w:tcPr>
            <w:tcW w:w="677" w:type="dxa"/>
            <w:vAlign w:val="center"/>
            <w:textDirection w:val="lrTb"/>
            <w:noWrap w:val="false"/>
          </w:tcPr>
          <w:p>
            <w:pPr>
              <w:pStyle w:val="743"/>
              <w:jc w:val="center"/>
              <w:rPr>
                <w:rFonts w:ascii="宋体" w:hAnsi="宋体"/>
                <w:b/>
                <w:bCs/>
              </w:rPr>
            </w:pPr>
            <w:r>
              <w:rPr>
                <w:rFonts w:hint="eastAsia" w:ascii="宋体" w:hAnsi="宋体"/>
                <w:b/>
                <w:bCs/>
              </w:rPr>
              <w:t xml:space="preserve">1台</w:t>
            </w:r>
            <w:r>
              <w:rPr>
                <w:rFonts w:ascii="宋体" w:hAnsi="宋体"/>
                <w:b/>
                <w:bCs/>
              </w:rPr>
            </w:r>
            <w:r/>
          </w:p>
        </w:tc>
        <w:tc>
          <w:tcPr>
            <w:tcW w:w="1791" w:type="dxa"/>
            <w:vAlign w:val="center"/>
            <w:textDirection w:val="lrTb"/>
            <w:noWrap w:val="false"/>
          </w:tcPr>
          <w:p>
            <w:pPr>
              <w:pStyle w:val="743"/>
              <w:jc w:val="center"/>
              <w:rPr>
                <w:rFonts w:ascii="宋体" w:hAnsi="宋体"/>
                <w:b/>
                <w:bCs/>
              </w:rPr>
            </w:pPr>
            <w:r>
              <w:rPr>
                <w:rFonts w:ascii="宋体" w:hAnsi="宋体"/>
                <w:b/>
                <w:bCs/>
              </w:rPr>
            </w:r>
            <w:r/>
          </w:p>
        </w:tc>
        <w:tc>
          <w:tcPr>
            <w:tcW w:w="2040" w:type="dxa"/>
            <w:vAlign w:val="center"/>
            <w:textDirection w:val="lrTb"/>
            <w:noWrap w:val="false"/>
          </w:tcPr>
          <w:p>
            <w:pPr>
              <w:pStyle w:val="743"/>
              <w:jc w:val="center"/>
              <w:rPr>
                <w:rFonts w:ascii="宋体" w:hAnsi="宋体"/>
                <w:b/>
                <w:bCs/>
              </w:rPr>
            </w:pPr>
            <w:r>
              <w:rPr>
                <w:rFonts w:ascii="宋体" w:hAnsi="宋体"/>
                <w:b/>
                <w:bCs/>
              </w:rPr>
            </w:r>
            <w:r/>
          </w:p>
        </w:tc>
        <w:tc>
          <w:tcPr>
            <w:tcW w:w="2076" w:type="dxa"/>
            <w:vAlign w:val="center"/>
            <w:textDirection w:val="lrTb"/>
            <w:noWrap w:val="false"/>
          </w:tcPr>
          <w:p>
            <w:pPr>
              <w:pStyle w:val="743"/>
              <w:jc w:val="center"/>
              <w:rPr>
                <w:rFonts w:ascii="宋体" w:hAnsi="宋体"/>
                <w:b/>
                <w:bCs/>
              </w:rPr>
            </w:pPr>
            <w:r>
              <w:rPr>
                <w:rFonts w:ascii="宋体" w:hAnsi="宋体"/>
                <w:b/>
                <w:bCs/>
              </w:rPr>
            </w:r>
            <w:r/>
          </w:p>
        </w:tc>
      </w:tr>
      <w:tr>
        <w:trPr/>
        <w:tc>
          <w:tcPr>
            <w:tcW w:w="640" w:type="dxa"/>
            <w:vAlign w:val="center"/>
            <w:textDirection w:val="lrTb"/>
            <w:noWrap w:val="false"/>
          </w:tcPr>
          <w:p>
            <w:pPr>
              <w:pStyle w:val="743"/>
              <w:ind w:firstLine="211"/>
              <w:rPr>
                <w:rFonts w:ascii="宋体" w:hAnsi="宋体"/>
                <w:b/>
                <w:bCs/>
              </w:rPr>
            </w:pPr>
            <w:r>
              <w:rPr>
                <w:rFonts w:hint="eastAsia" w:ascii="宋体" w:hAnsi="宋体"/>
                <w:b/>
                <w:bCs/>
              </w:rPr>
              <w:t xml:space="preserve">3</w:t>
            </w:r>
            <w:r>
              <w:rPr>
                <w:rFonts w:ascii="宋体" w:hAnsi="宋体"/>
                <w:b/>
                <w:bCs/>
              </w:rPr>
            </w:r>
            <w:r/>
          </w:p>
        </w:tc>
        <w:tc>
          <w:tcPr>
            <w:tcW w:w="1942" w:type="dxa"/>
            <w:vAlign w:val="center"/>
            <w:textDirection w:val="lrTb"/>
            <w:noWrap w:val="false"/>
          </w:tcPr>
          <w:p>
            <w:pPr>
              <w:pStyle w:val="743"/>
              <w:rPr>
                <w:rFonts w:ascii="宋体" w:hAnsi="宋体"/>
                <w:b/>
                <w:bCs/>
              </w:rPr>
            </w:pPr>
            <w:r>
              <w:rPr>
                <w:rFonts w:hint="eastAsia" w:ascii="宋体" w:hAnsi="宋体"/>
                <w:b/>
                <w:bCs/>
              </w:rPr>
              <w:t xml:space="preserve">台式计算机</w:t>
            </w:r>
            <w:r>
              <w:rPr>
                <w:rFonts w:ascii="宋体" w:hAnsi="宋体"/>
                <w:b/>
                <w:bCs/>
              </w:rPr>
            </w:r>
            <w:r/>
          </w:p>
        </w:tc>
        <w:tc>
          <w:tcPr>
            <w:tcW w:w="677" w:type="dxa"/>
            <w:vAlign w:val="center"/>
            <w:textDirection w:val="lrTb"/>
            <w:noWrap w:val="false"/>
          </w:tcPr>
          <w:p>
            <w:pPr>
              <w:pStyle w:val="743"/>
              <w:jc w:val="center"/>
              <w:rPr>
                <w:rFonts w:ascii="宋体" w:hAnsi="宋体"/>
                <w:b/>
                <w:bCs/>
              </w:rPr>
            </w:pPr>
            <w:r>
              <w:rPr>
                <w:rFonts w:hint="eastAsia" w:ascii="宋体" w:hAnsi="宋体"/>
                <w:b/>
                <w:bCs/>
              </w:rPr>
              <w:t xml:space="preserve">3台</w:t>
            </w:r>
            <w:r>
              <w:rPr>
                <w:rFonts w:ascii="宋体" w:hAnsi="宋体"/>
                <w:b/>
                <w:bCs/>
              </w:rPr>
            </w:r>
            <w:r/>
          </w:p>
        </w:tc>
        <w:tc>
          <w:tcPr>
            <w:tcW w:w="1791" w:type="dxa"/>
            <w:vAlign w:val="center"/>
            <w:textDirection w:val="lrTb"/>
            <w:noWrap w:val="false"/>
          </w:tcPr>
          <w:p>
            <w:pPr>
              <w:pStyle w:val="743"/>
              <w:jc w:val="center"/>
              <w:rPr>
                <w:rFonts w:ascii="宋体" w:hAnsi="宋体"/>
                <w:b/>
                <w:bCs/>
              </w:rPr>
            </w:pPr>
            <w:r>
              <w:rPr>
                <w:rFonts w:ascii="宋体" w:hAnsi="宋体"/>
                <w:b/>
                <w:bCs/>
              </w:rPr>
            </w:r>
            <w:r/>
          </w:p>
        </w:tc>
        <w:tc>
          <w:tcPr>
            <w:tcW w:w="2040" w:type="dxa"/>
            <w:vAlign w:val="center"/>
            <w:textDirection w:val="lrTb"/>
            <w:noWrap w:val="false"/>
          </w:tcPr>
          <w:p>
            <w:pPr>
              <w:pStyle w:val="743"/>
              <w:jc w:val="center"/>
              <w:rPr>
                <w:rFonts w:ascii="宋体" w:hAnsi="宋体"/>
                <w:b/>
                <w:bCs/>
              </w:rPr>
            </w:pPr>
            <w:r>
              <w:rPr>
                <w:rFonts w:ascii="宋体" w:hAnsi="宋体"/>
                <w:b/>
                <w:bCs/>
              </w:rPr>
            </w:r>
            <w:r/>
          </w:p>
        </w:tc>
        <w:tc>
          <w:tcPr>
            <w:tcW w:w="2076" w:type="dxa"/>
            <w:vAlign w:val="center"/>
            <w:textDirection w:val="lrTb"/>
            <w:noWrap w:val="false"/>
          </w:tcPr>
          <w:p>
            <w:pPr>
              <w:pStyle w:val="743"/>
              <w:jc w:val="center"/>
              <w:rPr>
                <w:rFonts w:ascii="宋体" w:hAnsi="宋体"/>
                <w:b/>
                <w:bCs/>
              </w:rPr>
            </w:pPr>
            <w:r>
              <w:rPr>
                <w:rFonts w:ascii="宋体" w:hAnsi="宋体"/>
                <w:b/>
                <w:bCs/>
              </w:rPr>
            </w:r>
            <w:r/>
          </w:p>
        </w:tc>
      </w:tr>
      <w:tr>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4</w:t>
            </w:r>
            <w:r>
              <w:rPr>
                <w:rFonts w:ascii="宋体" w:hAnsi="宋体"/>
                <w:b/>
                <w:bCs/>
              </w:rPr>
            </w:r>
            <w:r/>
          </w:p>
        </w:tc>
        <w:tc>
          <w:tcPr>
            <w:tcW w:w="1942" w:type="dxa"/>
            <w:vAlign w:val="center"/>
            <w:textDirection w:val="lrTb"/>
            <w:noWrap w:val="false"/>
          </w:tcPr>
          <w:p>
            <w:pPr>
              <w:pStyle w:val="743"/>
              <w:rPr>
                <w:rFonts w:ascii="宋体" w:hAnsi="宋体"/>
                <w:b/>
                <w:bCs/>
              </w:rPr>
            </w:pPr>
            <w:r>
              <w:rPr>
                <w:rFonts w:hint="eastAsia" w:ascii="宋体" w:hAnsi="宋体"/>
                <w:b/>
                <w:bCs/>
              </w:rPr>
              <w:t xml:space="preserve">操作系统</w:t>
            </w:r>
            <w:r>
              <w:rPr>
                <w:rFonts w:ascii="宋体" w:hAnsi="宋体"/>
                <w:b/>
                <w:bCs/>
              </w:rPr>
            </w:r>
            <w:r/>
          </w:p>
        </w:tc>
        <w:tc>
          <w:tcPr>
            <w:tcW w:w="677" w:type="dxa"/>
            <w:vAlign w:val="center"/>
            <w:textDirection w:val="lrTb"/>
            <w:noWrap w:val="false"/>
          </w:tcPr>
          <w:p>
            <w:pPr>
              <w:pStyle w:val="743"/>
              <w:jc w:val="center"/>
              <w:rPr>
                <w:rFonts w:ascii="宋体" w:hAnsi="宋体"/>
                <w:b/>
                <w:bCs/>
              </w:rPr>
            </w:pPr>
            <w:r>
              <w:rPr>
                <w:rFonts w:hint="eastAsia" w:ascii="宋体" w:hAnsi="宋体"/>
                <w:b/>
                <w:bCs/>
              </w:rPr>
              <w:t xml:space="preserve">2套</w:t>
            </w:r>
            <w:r>
              <w:rPr>
                <w:rFonts w:ascii="宋体" w:hAnsi="宋体"/>
                <w:b/>
                <w:bCs/>
              </w:rPr>
            </w:r>
            <w:r/>
          </w:p>
        </w:tc>
        <w:tc>
          <w:tcPr>
            <w:tcW w:w="1791" w:type="dxa"/>
            <w:vAlign w:val="center"/>
            <w:textDirection w:val="lrTb"/>
            <w:noWrap w:val="false"/>
          </w:tcPr>
          <w:p>
            <w:pPr>
              <w:pStyle w:val="743"/>
              <w:jc w:val="center"/>
              <w:rPr>
                <w:rFonts w:ascii="宋体" w:hAnsi="宋体"/>
                <w:b/>
                <w:bCs/>
              </w:rPr>
            </w:pPr>
            <w:r>
              <w:rPr>
                <w:rFonts w:ascii="宋体" w:hAnsi="宋体"/>
                <w:b/>
                <w:bCs/>
              </w:rPr>
            </w:r>
            <w:r/>
          </w:p>
        </w:tc>
        <w:tc>
          <w:tcPr>
            <w:tcW w:w="2040" w:type="dxa"/>
            <w:vAlign w:val="center"/>
            <w:textDirection w:val="lrTb"/>
            <w:noWrap w:val="false"/>
          </w:tcPr>
          <w:p>
            <w:pPr>
              <w:pStyle w:val="743"/>
              <w:jc w:val="center"/>
              <w:rPr>
                <w:rFonts w:ascii="宋体" w:hAnsi="宋体"/>
                <w:b/>
                <w:bCs/>
              </w:rPr>
            </w:pPr>
            <w:r>
              <w:rPr>
                <w:rFonts w:ascii="宋体" w:hAnsi="宋体"/>
                <w:b/>
                <w:bCs/>
              </w:rPr>
            </w:r>
            <w:r/>
          </w:p>
        </w:tc>
        <w:tc>
          <w:tcPr>
            <w:tcW w:w="2076" w:type="dxa"/>
            <w:vAlign w:val="center"/>
            <w:textDirection w:val="lrTb"/>
            <w:noWrap w:val="false"/>
          </w:tcPr>
          <w:p>
            <w:pPr>
              <w:pStyle w:val="743"/>
              <w:jc w:val="center"/>
              <w:rPr>
                <w:rFonts w:ascii="宋体" w:hAnsi="宋体"/>
                <w:b/>
                <w:bCs/>
              </w:rPr>
            </w:pPr>
            <w:r>
              <w:rPr>
                <w:rFonts w:ascii="宋体" w:hAnsi="宋体"/>
                <w:b/>
                <w:bCs/>
              </w:rPr>
            </w:r>
            <w:r/>
          </w:p>
        </w:tc>
      </w:tr>
      <w:tr>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5</w:t>
            </w:r>
            <w:r>
              <w:rPr>
                <w:rFonts w:ascii="宋体" w:hAnsi="宋体"/>
                <w:b/>
                <w:bCs/>
              </w:rPr>
            </w:r>
            <w:r/>
          </w:p>
        </w:tc>
        <w:tc>
          <w:tcPr>
            <w:tcW w:w="1942" w:type="dxa"/>
            <w:vAlign w:val="center"/>
            <w:textDirection w:val="lrTb"/>
            <w:noWrap w:val="false"/>
          </w:tcPr>
          <w:p>
            <w:pPr>
              <w:pStyle w:val="743"/>
              <w:rPr>
                <w:rFonts w:ascii="宋体" w:hAnsi="宋体"/>
                <w:b/>
                <w:bCs/>
              </w:rPr>
            </w:pPr>
            <w:r>
              <w:rPr>
                <w:rFonts w:hint="eastAsia" w:ascii="宋体" w:hAnsi="宋体"/>
                <w:b/>
                <w:bCs/>
              </w:rPr>
              <w:t xml:space="preserve">中间件</w:t>
            </w:r>
            <w:r>
              <w:rPr>
                <w:rFonts w:ascii="宋体" w:hAnsi="宋体"/>
                <w:b/>
                <w:bCs/>
              </w:rPr>
            </w:r>
            <w:r/>
          </w:p>
        </w:tc>
        <w:tc>
          <w:tcPr>
            <w:tcW w:w="677" w:type="dxa"/>
            <w:vAlign w:val="center"/>
            <w:textDirection w:val="lrTb"/>
            <w:noWrap w:val="false"/>
          </w:tcPr>
          <w:p>
            <w:pPr>
              <w:pStyle w:val="743"/>
              <w:jc w:val="center"/>
              <w:rPr>
                <w:rFonts w:ascii="宋体" w:hAnsi="宋体"/>
                <w:b/>
                <w:bCs/>
              </w:rPr>
            </w:pPr>
            <w:r>
              <w:rPr>
                <w:rFonts w:hint="eastAsia" w:ascii="宋体" w:hAnsi="宋体"/>
                <w:b/>
                <w:bCs/>
              </w:rPr>
              <w:t xml:space="preserve">1套</w:t>
            </w:r>
            <w:r>
              <w:rPr>
                <w:rFonts w:ascii="宋体" w:hAnsi="宋体"/>
                <w:b/>
                <w:bCs/>
              </w:rPr>
            </w:r>
            <w:r/>
          </w:p>
        </w:tc>
        <w:tc>
          <w:tcPr>
            <w:tcW w:w="1791" w:type="dxa"/>
            <w:vAlign w:val="center"/>
            <w:textDirection w:val="lrTb"/>
            <w:noWrap w:val="false"/>
          </w:tcPr>
          <w:p>
            <w:pPr>
              <w:pStyle w:val="743"/>
              <w:jc w:val="center"/>
              <w:rPr>
                <w:rFonts w:ascii="宋体" w:hAnsi="宋体"/>
                <w:b/>
                <w:bCs/>
              </w:rPr>
            </w:pPr>
            <w:r>
              <w:rPr>
                <w:rFonts w:ascii="宋体" w:hAnsi="宋体"/>
                <w:b/>
                <w:bCs/>
              </w:rPr>
            </w:r>
            <w:r/>
          </w:p>
        </w:tc>
        <w:tc>
          <w:tcPr>
            <w:tcW w:w="2040" w:type="dxa"/>
            <w:vAlign w:val="center"/>
            <w:textDirection w:val="lrTb"/>
            <w:noWrap w:val="false"/>
          </w:tcPr>
          <w:p>
            <w:pPr>
              <w:pStyle w:val="743"/>
              <w:jc w:val="center"/>
              <w:rPr>
                <w:rFonts w:ascii="宋体" w:hAnsi="宋体"/>
                <w:b/>
                <w:bCs/>
              </w:rPr>
            </w:pPr>
            <w:r>
              <w:rPr>
                <w:rFonts w:ascii="宋体" w:hAnsi="宋体"/>
                <w:b/>
                <w:bCs/>
              </w:rPr>
            </w:r>
            <w:r/>
          </w:p>
        </w:tc>
        <w:tc>
          <w:tcPr>
            <w:tcW w:w="2076" w:type="dxa"/>
            <w:vAlign w:val="center"/>
            <w:textDirection w:val="lrTb"/>
            <w:noWrap w:val="false"/>
          </w:tcPr>
          <w:p>
            <w:pPr>
              <w:pStyle w:val="743"/>
              <w:jc w:val="center"/>
              <w:rPr>
                <w:rFonts w:ascii="宋体" w:hAnsi="宋体"/>
                <w:b/>
                <w:bCs/>
              </w:rPr>
            </w:pPr>
            <w:r>
              <w:rPr>
                <w:rFonts w:ascii="宋体" w:hAnsi="宋体"/>
                <w:b/>
                <w:bCs/>
              </w:rPr>
            </w:r>
            <w:r/>
          </w:p>
        </w:tc>
      </w:tr>
      <w:tr>
        <w:trPr/>
        <w:tc>
          <w:tcPr>
            <w:tcW w:w="640" w:type="dxa"/>
            <w:vAlign w:val="center"/>
            <w:textDirection w:val="lrTb"/>
            <w:noWrap w:val="false"/>
          </w:tcPr>
          <w:p>
            <w:pPr>
              <w:pStyle w:val="743"/>
              <w:jc w:val="center"/>
              <w:rPr>
                <w:rFonts w:ascii="宋体" w:hAnsi="宋体"/>
                <w:b/>
                <w:bCs/>
              </w:rPr>
            </w:pPr>
            <w:r>
              <w:rPr>
                <w:rFonts w:hint="eastAsia" w:ascii="宋体" w:hAnsi="宋体"/>
                <w:b/>
                <w:bCs/>
              </w:rPr>
              <w:t xml:space="preserve">6</w:t>
            </w:r>
            <w:r>
              <w:rPr>
                <w:rFonts w:ascii="宋体" w:hAnsi="宋体"/>
                <w:b/>
                <w:bCs/>
              </w:rPr>
            </w:r>
            <w:r/>
          </w:p>
        </w:tc>
        <w:tc>
          <w:tcPr>
            <w:tcW w:w="1942" w:type="dxa"/>
            <w:vAlign w:val="center"/>
            <w:textDirection w:val="lrTb"/>
            <w:noWrap w:val="false"/>
          </w:tcPr>
          <w:p>
            <w:pPr>
              <w:pStyle w:val="743"/>
              <w:rPr>
                <w:rFonts w:ascii="宋体" w:hAnsi="宋体"/>
                <w:b/>
                <w:bCs/>
              </w:rPr>
            </w:pPr>
            <w:r>
              <w:rPr>
                <w:rFonts w:hint="eastAsia" w:ascii="宋体" w:hAnsi="宋体"/>
                <w:b/>
                <w:bCs/>
              </w:rPr>
              <w:t xml:space="preserve">数据库</w:t>
            </w:r>
            <w:r>
              <w:rPr>
                <w:rFonts w:ascii="宋体" w:hAnsi="宋体"/>
                <w:b/>
                <w:bCs/>
              </w:rPr>
            </w:r>
            <w:r/>
          </w:p>
        </w:tc>
        <w:tc>
          <w:tcPr>
            <w:tcW w:w="677" w:type="dxa"/>
            <w:vAlign w:val="center"/>
            <w:textDirection w:val="lrTb"/>
            <w:noWrap w:val="false"/>
          </w:tcPr>
          <w:p>
            <w:pPr>
              <w:pStyle w:val="743"/>
              <w:jc w:val="center"/>
              <w:rPr>
                <w:rFonts w:ascii="宋体" w:hAnsi="宋体"/>
                <w:b/>
                <w:bCs/>
              </w:rPr>
            </w:pPr>
            <w:r>
              <w:rPr>
                <w:rFonts w:hint="eastAsia" w:ascii="宋体" w:hAnsi="宋体"/>
                <w:b/>
                <w:bCs/>
              </w:rPr>
              <w:t xml:space="preserve">1套</w:t>
            </w:r>
            <w:r>
              <w:rPr>
                <w:rFonts w:ascii="宋体" w:hAnsi="宋体"/>
                <w:b/>
                <w:bCs/>
              </w:rPr>
            </w:r>
            <w:r/>
          </w:p>
        </w:tc>
        <w:tc>
          <w:tcPr>
            <w:tcW w:w="1791" w:type="dxa"/>
            <w:vAlign w:val="center"/>
            <w:textDirection w:val="lrTb"/>
            <w:noWrap w:val="false"/>
          </w:tcPr>
          <w:p>
            <w:pPr>
              <w:pStyle w:val="743"/>
              <w:jc w:val="center"/>
              <w:rPr>
                <w:rFonts w:ascii="宋体" w:hAnsi="宋体"/>
                <w:b/>
                <w:bCs/>
              </w:rPr>
            </w:pPr>
            <w:r>
              <w:rPr>
                <w:rFonts w:ascii="宋体" w:hAnsi="宋体"/>
                <w:b/>
                <w:bCs/>
              </w:rPr>
            </w:r>
            <w:r/>
          </w:p>
        </w:tc>
        <w:tc>
          <w:tcPr>
            <w:tcW w:w="2040" w:type="dxa"/>
            <w:vAlign w:val="center"/>
            <w:textDirection w:val="lrTb"/>
            <w:noWrap w:val="false"/>
          </w:tcPr>
          <w:p>
            <w:pPr>
              <w:pStyle w:val="743"/>
              <w:jc w:val="center"/>
              <w:rPr>
                <w:rFonts w:ascii="宋体" w:hAnsi="宋体"/>
                <w:b/>
                <w:bCs/>
              </w:rPr>
            </w:pPr>
            <w:r>
              <w:rPr>
                <w:rFonts w:ascii="宋体" w:hAnsi="宋体"/>
                <w:b/>
                <w:bCs/>
              </w:rPr>
            </w:r>
            <w:r/>
          </w:p>
        </w:tc>
        <w:tc>
          <w:tcPr>
            <w:tcW w:w="2076" w:type="dxa"/>
            <w:vAlign w:val="center"/>
            <w:textDirection w:val="lrTb"/>
            <w:noWrap w:val="false"/>
          </w:tcPr>
          <w:p>
            <w:pPr>
              <w:pStyle w:val="743"/>
              <w:jc w:val="center"/>
              <w:rPr>
                <w:rFonts w:ascii="宋体" w:hAnsi="宋体"/>
                <w:b/>
                <w:bCs/>
              </w:rPr>
            </w:pPr>
            <w:r>
              <w:rPr>
                <w:rFonts w:ascii="宋体" w:hAnsi="宋体"/>
                <w:b/>
                <w:bCs/>
              </w:rPr>
            </w:r>
            <w:r/>
          </w:p>
        </w:tc>
      </w:tr>
      <w:tr>
        <w:trPr/>
        <w:tc>
          <w:tcPr>
            <w:gridSpan w:val="4"/>
            <w:tcW w:w="5050" w:type="dxa"/>
            <w:vAlign w:val="center"/>
            <w:textDirection w:val="lrTb"/>
            <w:noWrap w:val="false"/>
          </w:tcPr>
          <w:p>
            <w:pPr>
              <w:pStyle w:val="743"/>
              <w:jc w:val="right"/>
              <w:rPr>
                <w:rFonts w:ascii="宋体" w:hAnsi="宋体"/>
                <w:b/>
                <w:bCs/>
              </w:rPr>
            </w:pPr>
            <w:r>
              <w:rPr>
                <w:rFonts w:hint="eastAsia" w:ascii="宋体" w:hAnsi="宋体"/>
                <w:b/>
                <w:bCs/>
              </w:rPr>
              <w:t xml:space="preserve">投标总报价（人民币：元）</w:t>
            </w:r>
            <w:r>
              <w:rPr>
                <w:rFonts w:ascii="宋体" w:hAnsi="宋体"/>
                <w:b/>
                <w:bCs/>
              </w:rPr>
            </w:r>
            <w:r/>
          </w:p>
        </w:tc>
        <w:tc>
          <w:tcPr>
            <w:tcW w:w="2040" w:type="dxa"/>
            <w:vAlign w:val="center"/>
            <w:textDirection w:val="lrTb"/>
            <w:noWrap w:val="false"/>
          </w:tcPr>
          <w:p>
            <w:pPr>
              <w:pStyle w:val="743"/>
              <w:jc w:val="center"/>
              <w:rPr>
                <w:rFonts w:ascii="宋体" w:hAnsi="宋体"/>
                <w:b/>
                <w:bCs/>
              </w:rPr>
            </w:pPr>
            <w:r>
              <w:rPr>
                <w:rFonts w:ascii="宋体" w:hAnsi="宋体"/>
                <w:b/>
                <w:bCs/>
              </w:rPr>
            </w:r>
            <w:r/>
          </w:p>
        </w:tc>
        <w:tc>
          <w:tcPr>
            <w:tcW w:w="2076" w:type="dxa"/>
            <w:vAlign w:val="center"/>
            <w:textDirection w:val="lrTb"/>
            <w:noWrap w:val="false"/>
          </w:tcPr>
          <w:p>
            <w:pPr>
              <w:pStyle w:val="743"/>
              <w:jc w:val="center"/>
              <w:rPr>
                <w:rFonts w:ascii="宋体" w:hAnsi="宋体"/>
                <w:b/>
                <w:bCs/>
              </w:rPr>
            </w:pPr>
            <w:r>
              <w:rPr>
                <w:rFonts w:ascii="宋体" w:hAnsi="宋体"/>
                <w:b/>
                <w:bCs/>
              </w:rPr>
            </w:r>
            <w:r/>
          </w:p>
        </w:tc>
      </w:tr>
    </w:tbl>
    <w:p>
      <w:pPr>
        <w:pStyle w:val="743"/>
        <w:rPr>
          <w:rFonts w:ascii="宋体" w:hAnsi="宋体"/>
          <w:sz w:val="24"/>
          <w:szCs w:val="24"/>
        </w:rPr>
      </w:pPr>
      <w:r>
        <w:rPr>
          <w:rFonts w:ascii="宋体" w:hAnsi="宋体"/>
          <w:sz w:val="24"/>
          <w:szCs w:val="24"/>
        </w:rPr>
      </w:r>
      <w:r/>
    </w:p>
    <w:p>
      <w:pPr>
        <w:pStyle w:val="743"/>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ascii="宋体" w:hAnsi="宋体"/>
          <w:sz w:val="24"/>
          <w:szCs w:val="24"/>
        </w:rPr>
      </w:r>
      <w:r/>
    </w:p>
    <w:p>
      <w:pPr>
        <w:pStyle w:val="743"/>
        <w:jc w:val="center"/>
        <w:rPr>
          <w:rFonts w:ascii="黑体" w:hAnsi="黑体" w:eastAsia="黑体"/>
          <w:b/>
          <w:sz w:val="32"/>
          <w:szCs w:val="32"/>
        </w:rPr>
      </w:pPr>
      <w:r>
        <w:rPr>
          <w:rFonts w:ascii="黑体" w:hAnsi="黑体" w:eastAsia="黑体"/>
          <w:b/>
          <w:sz w:val="32"/>
          <w:szCs w:val="32"/>
        </w:rPr>
      </w:r>
      <w:r/>
    </w:p>
    <w:p>
      <w:pPr>
        <w:pStyle w:val="743"/>
        <w:jc w:val="center"/>
        <w:rPr>
          <w:rFonts w:ascii="黑体" w:hAnsi="黑体" w:eastAsia="黑体"/>
          <w:b/>
          <w:sz w:val="32"/>
          <w:szCs w:val="32"/>
        </w:rPr>
      </w:pPr>
      <w:r>
        <w:rPr>
          <w:rFonts w:ascii="黑体" w:hAnsi="黑体" w:eastAsia="黑体"/>
          <w:b/>
          <w:sz w:val="32"/>
          <w:szCs w:val="32"/>
        </w:rPr>
      </w:r>
      <w:r/>
    </w:p>
    <w:p>
      <w:pPr>
        <w:pStyle w:val="743"/>
        <w:jc w:val="center"/>
        <w:rPr>
          <w:rFonts w:ascii="黑体" w:hAnsi="黑体" w:eastAsia="黑体"/>
          <w:b/>
          <w:sz w:val="32"/>
          <w:szCs w:val="32"/>
        </w:rPr>
      </w:pPr>
      <w:r>
        <w:rPr>
          <w:rFonts w:ascii="黑体" w:hAnsi="黑体" w:eastAsia="黑体"/>
          <w:b/>
          <w:sz w:val="32"/>
          <w:szCs w:val="32"/>
        </w:rPr>
      </w:r>
      <w:r/>
    </w:p>
    <w:p>
      <w:pPr>
        <w:pStyle w:val="743"/>
        <w:jc w:val="center"/>
        <w:rPr>
          <w:rFonts w:ascii="黑体" w:hAnsi="黑体" w:eastAsia="黑体"/>
          <w:b/>
          <w:sz w:val="32"/>
          <w:szCs w:val="32"/>
        </w:rPr>
      </w:pPr>
      <w:r>
        <w:rPr>
          <w:rFonts w:ascii="黑体" w:hAnsi="黑体" w:eastAsia="黑体"/>
          <w:b/>
          <w:sz w:val="32"/>
          <w:szCs w:val="32"/>
        </w:rPr>
      </w:r>
      <w:r/>
    </w:p>
    <w:p>
      <w:pPr>
        <w:pStyle w:val="743"/>
        <w:rPr>
          <w:rFonts w:ascii="黑体" w:hAnsi="黑体" w:eastAsia="黑体"/>
          <w:b/>
          <w:sz w:val="32"/>
          <w:szCs w:val="32"/>
        </w:rPr>
      </w:pPr>
      <w:r>
        <w:rPr>
          <w:rFonts w:ascii="黑体" w:hAnsi="黑体" w:eastAsia="黑体"/>
          <w:b/>
          <w:sz w:val="32"/>
          <w:szCs w:val="32"/>
        </w:rPr>
      </w:r>
      <w:r/>
    </w:p>
    <w:p>
      <w:pPr>
        <w:pStyle w:val="743"/>
        <w:jc w:val="center"/>
        <w:rPr>
          <w:rFonts w:ascii="黑体" w:hAnsi="黑体" w:eastAsia="黑体"/>
          <w:b/>
          <w:sz w:val="32"/>
          <w:szCs w:val="32"/>
        </w:rPr>
      </w:pPr>
      <w:r>
        <w:rPr>
          <w:rFonts w:ascii="黑体" w:hAnsi="黑体" w:eastAsia="黑体"/>
          <w:b/>
          <w:sz w:val="32"/>
          <w:szCs w:val="32"/>
        </w:rPr>
      </w:r>
      <w:r/>
    </w:p>
    <w:p>
      <w:pPr>
        <w:pStyle w:val="743"/>
        <w:jc w:val="center"/>
        <w:rPr>
          <w:rFonts w:ascii="黑体" w:hAnsi="黑体" w:eastAsia="黑体"/>
          <w:b/>
          <w:sz w:val="32"/>
          <w:szCs w:val="32"/>
        </w:rPr>
      </w:pPr>
      <w:r>
        <w:rPr>
          <w:rFonts w:hint="eastAsia" w:ascii="黑体" w:hAnsi="黑体" w:eastAsia="黑体"/>
          <w:b/>
          <w:sz w:val="32"/>
          <w:szCs w:val="32"/>
        </w:rPr>
        <w:t xml:space="preserve">十三、技术要求响应及偏离表（分包号：**）</w:t>
      </w:r>
      <w:r>
        <w:rPr>
          <w:rFonts w:ascii="黑体" w:hAnsi="黑体" w:eastAsia="黑体"/>
          <w:b/>
          <w:sz w:val="32"/>
          <w:szCs w:val="32"/>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52"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8"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c>
          <w:tcPr>
            <w:tcW w:w="1173"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743"/>
              <w:jc w:val="center"/>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545"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43"/>
              <w:jc w:val="center"/>
              <w:rPr>
                <w:rFonts w:ascii="宋体" w:hAnsi="宋体"/>
                <w:sz w:val="24"/>
                <w:szCs w:val="24"/>
              </w:rPr>
            </w:pPr>
            <w:r>
              <w:rPr>
                <w:rFonts w:ascii="宋体" w:hAnsi="宋体"/>
                <w:sz w:val="24"/>
                <w:szCs w:val="24"/>
              </w:rPr>
              <w:t xml:space="preserve">……</w:t>
            </w:r>
            <w:r>
              <w:rPr>
                <w:rFonts w:ascii="宋体" w:hAnsi="宋体"/>
                <w:sz w:val="24"/>
                <w:szCs w:val="24"/>
              </w:rPr>
            </w:r>
            <w:r/>
          </w:p>
        </w:tc>
        <w:tc>
          <w:tcPr>
            <w:tcW w:w="285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rPr>
                <w:rFonts w:ascii="宋体" w:hAnsi="宋体"/>
                <w:sz w:val="24"/>
                <w:szCs w:val="24"/>
              </w:rPr>
            </w:pPr>
            <w:r>
              <w:rPr>
                <w:rFonts w:ascii="宋体" w:hAnsi="宋体"/>
                <w:sz w:val="24"/>
                <w:szCs w:val="24"/>
              </w:rPr>
            </w:r>
            <w:r/>
          </w:p>
        </w:tc>
      </w:tr>
    </w:tbl>
    <w:p>
      <w:pPr>
        <w:pStyle w:val="743"/>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743"/>
        <w:jc w:val="center"/>
        <w:rPr>
          <w:rFonts w:ascii="黑体" w:hAnsi="Arial" w:eastAsia="黑体"/>
          <w:b/>
          <w:sz w:val="36"/>
        </w:rPr>
      </w:pPr>
      <w:r>
        <w:rPr>
          <w:rFonts w:ascii="黑体" w:hAnsi="Arial" w:eastAsia="黑体"/>
          <w:b/>
          <w:sz w:val="36"/>
        </w:rPr>
      </w:r>
      <w:r/>
    </w:p>
    <w:p>
      <w:pPr>
        <w:pStyle w:val="743"/>
        <w:jc w:val="center"/>
        <w:rPr>
          <w:rFonts w:ascii="黑体" w:hAnsi="Arial" w:eastAsia="黑体"/>
          <w:b/>
          <w:sz w:val="36"/>
        </w:rPr>
      </w:pPr>
      <w:r>
        <w:rPr>
          <w:rFonts w:ascii="黑体" w:hAnsi="Arial" w:eastAsia="黑体"/>
          <w:b/>
          <w:sz w:val="36"/>
        </w:rPr>
      </w:r>
      <w:r/>
    </w:p>
    <w:p>
      <w:pPr>
        <w:pStyle w:val="743"/>
        <w:jc w:val="center"/>
        <w:rPr>
          <w:rFonts w:ascii="黑体" w:hAnsi="Arial" w:eastAsia="黑体"/>
          <w:b/>
          <w:sz w:val="36"/>
        </w:rPr>
      </w:pPr>
      <w:r>
        <w:rPr>
          <w:rFonts w:ascii="黑体" w:hAnsi="Arial" w:eastAsia="黑体"/>
          <w:b/>
          <w:sz w:val="36"/>
        </w:rPr>
      </w:r>
      <w:r/>
    </w:p>
    <w:p>
      <w:pPr>
        <w:pStyle w:val="743"/>
        <w:jc w:val="center"/>
        <w:rPr>
          <w:rFonts w:ascii="黑体" w:hAnsi="Arial" w:eastAsia="黑体"/>
          <w:b/>
          <w:sz w:val="36"/>
        </w:rPr>
      </w:pPr>
      <w:r>
        <w:rPr>
          <w:rFonts w:ascii="黑体" w:hAnsi="Arial" w:eastAsia="黑体"/>
          <w:b/>
          <w:sz w:val="36"/>
        </w:rPr>
      </w:r>
      <w:r/>
    </w:p>
    <w:p>
      <w:pPr>
        <w:pStyle w:val="743"/>
        <w:rPr>
          <w:rFonts w:ascii="黑体" w:hAnsi="Arial" w:eastAsia="黑体"/>
          <w:sz w:val="32"/>
        </w:rPr>
      </w:pPr>
      <w:r>
        <w:rPr>
          <w:rFonts w:ascii="黑体" w:hAnsi="Arial" w:eastAsia="黑体"/>
          <w:sz w:val="32"/>
        </w:rPr>
      </w:r>
      <w:r/>
    </w:p>
    <w:p>
      <w:pPr>
        <w:pStyle w:val="743"/>
        <w:rPr>
          <w:rFonts w:ascii="黑体" w:hAnsi="Arial" w:eastAsia="黑体"/>
          <w:sz w:val="32"/>
        </w:rPr>
      </w:pPr>
      <w:r>
        <w:rPr>
          <w:rFonts w:ascii="黑体" w:hAnsi="Arial" w:eastAsia="黑体"/>
          <w:sz w:val="32"/>
        </w:rPr>
      </w:r>
      <w:r/>
    </w:p>
    <w:p>
      <w:pPr>
        <w:pStyle w:val="743"/>
        <w:rPr>
          <w:rFonts w:ascii="黑体" w:hAnsi="Arial" w:eastAsia="黑体"/>
          <w:sz w:val="32"/>
        </w:rPr>
      </w:pPr>
      <w:r>
        <w:rPr>
          <w:rFonts w:ascii="黑体" w:hAnsi="Arial" w:eastAsia="黑体"/>
          <w:sz w:val="32"/>
        </w:rPr>
      </w:r>
      <w:r/>
    </w:p>
    <w:p>
      <w:pPr>
        <w:pStyle w:val="743"/>
        <w:rPr>
          <w:rFonts w:ascii="黑体" w:hAnsi="Arial" w:eastAsia="黑体"/>
          <w:sz w:val="32"/>
        </w:rPr>
      </w:pPr>
      <w:r>
        <w:rPr>
          <w:rFonts w:ascii="黑体" w:hAnsi="Arial" w:eastAsia="黑体"/>
          <w:sz w:val="32"/>
        </w:rPr>
      </w:r>
      <w:r/>
    </w:p>
    <w:p>
      <w:pPr>
        <w:pStyle w:val="743"/>
        <w:rPr>
          <w:rFonts w:ascii="黑体" w:hAnsi="Arial" w:eastAsia="黑体"/>
          <w:sz w:val="32"/>
        </w:rPr>
      </w:pPr>
      <w:r>
        <w:rPr>
          <w:rFonts w:ascii="黑体" w:hAnsi="Arial" w:eastAsia="黑体"/>
          <w:sz w:val="32"/>
        </w:rPr>
      </w:r>
      <w:r/>
    </w:p>
    <w:p>
      <w:pPr>
        <w:pStyle w:val="745"/>
        <w:rPr>
          <w:rFonts w:ascii="黑体" w:eastAsia="黑体"/>
          <w:sz w:val="32"/>
        </w:rPr>
      </w:pPr>
      <w:r>
        <w:rPr>
          <w:rFonts w:ascii="黑体" w:eastAsia="黑体"/>
          <w:sz w:val="32"/>
        </w:rPr>
      </w:r>
      <w:r/>
    </w:p>
    <w:p>
      <w:pPr>
        <w:pStyle w:val="743"/>
        <w:rPr>
          <w:rFonts w:ascii="黑体" w:hAnsi="Arial" w:eastAsia="黑体"/>
          <w:sz w:val="32"/>
        </w:rPr>
      </w:pPr>
      <w:r>
        <w:rPr>
          <w:rFonts w:ascii="黑体" w:hAnsi="Arial" w:eastAsia="黑体"/>
          <w:sz w:val="32"/>
        </w:rPr>
      </w:r>
      <w:r/>
    </w:p>
    <w:p>
      <w:pPr>
        <w:pStyle w:val="745"/>
        <w:rPr>
          <w:rFonts w:ascii="黑体" w:eastAsia="黑体"/>
          <w:sz w:val="32"/>
        </w:rPr>
      </w:pPr>
      <w:r>
        <w:rPr>
          <w:rFonts w:ascii="黑体" w:eastAsia="黑体"/>
          <w:sz w:val="32"/>
        </w:rPr>
      </w:r>
      <w:r/>
    </w:p>
    <w:p>
      <w:pPr>
        <w:pStyle w:val="743"/>
      </w:pPr>
      <w:r/>
      <w:r/>
    </w:p>
    <w:p>
      <w:pPr>
        <w:pStyle w:val="743"/>
        <w:rPr>
          <w:rFonts w:ascii="黑体" w:hAnsi="Arial" w:eastAsia="黑体"/>
          <w:sz w:val="32"/>
        </w:rPr>
      </w:pPr>
      <w:r>
        <w:rPr>
          <w:rFonts w:ascii="黑体" w:hAnsi="Arial" w:eastAsia="黑体"/>
          <w:sz w:val="32"/>
        </w:rPr>
      </w:r>
      <w:r/>
    </w:p>
    <w:p>
      <w:pPr>
        <w:pStyle w:val="743"/>
        <w:rPr>
          <w:rFonts w:ascii="黑体" w:hAnsi="Arial" w:eastAsia="黑体"/>
          <w:sz w:val="32"/>
        </w:rPr>
      </w:pPr>
      <w:r>
        <w:rPr>
          <w:rFonts w:ascii="黑体" w:hAnsi="Arial" w:eastAsia="黑体"/>
          <w:sz w:val="32"/>
        </w:rPr>
      </w:r>
      <w:r/>
    </w:p>
    <w:p>
      <w:pPr>
        <w:pStyle w:val="743"/>
        <w:rPr>
          <w:rFonts w:ascii="黑体" w:hAnsi="Arial" w:eastAsia="黑体"/>
          <w:sz w:val="32"/>
        </w:rPr>
      </w:pPr>
      <w:r>
        <w:rPr>
          <w:rFonts w:ascii="黑体" w:hAnsi="Arial" w:eastAsia="黑体"/>
          <w:sz w:val="32"/>
        </w:rPr>
      </w:r>
      <w:r/>
    </w:p>
    <w:p>
      <w:pPr>
        <w:pStyle w:val="743"/>
        <w:jc w:val="center"/>
        <w:rPr>
          <w:rFonts w:ascii="黑体" w:hAnsi="黑体" w:eastAsia="黑体"/>
          <w:b/>
          <w:sz w:val="32"/>
          <w:szCs w:val="32"/>
        </w:rPr>
      </w:pPr>
      <w:r/>
      <w:bookmarkEnd w:id="213"/>
      <w:r/>
      <w:bookmarkStart w:id="218" w:name="_Hlt26955054"/>
      <w:r/>
      <w:bookmarkEnd w:id="218"/>
      <w:r>
        <w:rPr>
          <w:rFonts w:hint="eastAsia" w:ascii="黑体" w:hAnsi="黑体" w:eastAsia="黑体"/>
          <w:b/>
          <w:sz w:val="32"/>
          <w:szCs w:val="32"/>
        </w:rPr>
        <w:t xml:space="preserve">十四、商务要求响应及偏离表（分包号：**）</w:t>
      </w:r>
      <w:r>
        <w:rPr>
          <w:rFonts w:ascii="黑体" w:hAnsi="黑体" w:eastAsia="黑体"/>
          <w:b/>
          <w:sz w:val="32"/>
          <w:szCs w:val="32"/>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743"/>
              <w:jc w:val="center"/>
              <w:rPr>
                <w:rFonts w:ascii="宋体" w:hAnsi="宋体"/>
                <w:sz w:val="24"/>
                <w:szCs w:val="24"/>
              </w:rPr>
            </w:pPr>
            <w:r/>
            <w:bookmarkStart w:id="219" w:name="_Hlt26671343"/>
            <w:r/>
            <w:bookmarkEnd w:id="219"/>
            <w:r/>
            <w:bookmarkStart w:id="220" w:name="_Hlt26580838"/>
            <w:r/>
            <w:bookmarkEnd w:id="220"/>
            <w:r/>
            <w:bookmarkStart w:id="221" w:name="_Hlt26955064"/>
            <w:r/>
            <w:bookmarkEnd w:id="221"/>
            <w:r/>
            <w:bookmarkStart w:id="222" w:name="_Hlt26782999"/>
            <w:r/>
            <w:bookmarkEnd w:id="222"/>
            <w:r/>
            <w:bookmarkStart w:id="223" w:name="_Hlt26609391"/>
            <w:r/>
            <w:bookmarkEnd w:id="223"/>
            <w:r/>
            <w:bookmarkStart w:id="224" w:name="_Hlt24879081"/>
            <w:r/>
            <w:bookmarkEnd w:id="224"/>
            <w:r/>
            <w:bookmarkStart w:id="225" w:name="_Hlt26955056"/>
            <w:r/>
            <w:bookmarkEnd w:id="225"/>
            <w:r/>
            <w:bookmarkStart w:id="226" w:name="_Hlt26671372"/>
            <w:r/>
            <w:bookmarkEnd w:id="226"/>
            <w:r>
              <w:rPr>
                <w:rFonts w:hint="eastAsia" w:ascii="宋体" w:hAnsi="宋体"/>
                <w:sz w:val="24"/>
                <w:szCs w:val="24"/>
              </w:rPr>
              <w:t xml:space="preserve">序号</w:t>
            </w:r>
            <w:r>
              <w:rPr>
                <w:rFonts w:ascii="宋体" w:hAnsi="宋体"/>
                <w:sz w:val="24"/>
                <w:szCs w:val="24"/>
              </w:rPr>
            </w:r>
            <w:r/>
          </w:p>
        </w:tc>
        <w:tc>
          <w:tcPr>
            <w:tcW w:w="2688"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83"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2"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c>
          <w:tcPr>
            <w:tcW w:w="1614"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743"/>
              <w:jc w:val="center"/>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68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743"/>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743"/>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743"/>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743"/>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743"/>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743"/>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743"/>
              <w:jc w:val="center"/>
              <w:rPr>
                <w:rFonts w:ascii="宋体" w:hAnsi="宋体"/>
                <w:sz w:val="24"/>
                <w:szCs w:val="24"/>
              </w:rPr>
            </w:pPr>
            <w:r>
              <w:rPr>
                <w:rFonts w:ascii="宋体" w:hAnsi="宋体"/>
                <w:sz w:val="24"/>
                <w:szCs w:val="24"/>
              </w:rPr>
            </w:r>
            <w:r/>
          </w:p>
        </w:tc>
      </w:tr>
      <w:tr>
        <w:trPr>
          <w:cantSplit/>
          <w:trHeight w:val="640"/>
        </w:trPr>
        <w:tc>
          <w:tcPr>
            <w:tcW w:w="68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688"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2883"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302" w:type="dxa"/>
            <w:vAlign w:val="top"/>
            <w:textDirection w:val="lrTb"/>
            <w:noWrap w:val="false"/>
          </w:tcPr>
          <w:p>
            <w:pPr>
              <w:pStyle w:val="743"/>
              <w:jc w:val="center"/>
              <w:rPr>
                <w:rFonts w:ascii="宋体" w:hAnsi="宋体"/>
                <w:sz w:val="24"/>
                <w:szCs w:val="24"/>
              </w:rPr>
            </w:pPr>
            <w:r>
              <w:rPr>
                <w:rFonts w:ascii="宋体" w:hAnsi="宋体"/>
                <w:sz w:val="24"/>
                <w:szCs w:val="24"/>
              </w:rPr>
            </w:r>
            <w:r/>
          </w:p>
        </w:tc>
        <w:tc>
          <w:tcPr>
            <w:tcW w:w="1614" w:type="dxa"/>
            <w:vAlign w:val="top"/>
            <w:textDirection w:val="lrTb"/>
            <w:noWrap w:val="false"/>
          </w:tcPr>
          <w:p>
            <w:pPr>
              <w:pStyle w:val="743"/>
              <w:jc w:val="center"/>
              <w:rPr>
                <w:rFonts w:ascii="宋体" w:hAnsi="宋体"/>
                <w:sz w:val="24"/>
                <w:szCs w:val="24"/>
              </w:rPr>
            </w:pPr>
            <w:r>
              <w:rPr>
                <w:rFonts w:ascii="宋体" w:hAnsi="宋体"/>
                <w:sz w:val="24"/>
                <w:szCs w:val="24"/>
              </w:rPr>
            </w:r>
            <w:r/>
          </w:p>
        </w:tc>
      </w:tr>
    </w:tbl>
    <w:p>
      <w:pPr>
        <w:pStyle w:val="743"/>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743"/>
        <w:spacing w:line="480" w:lineRule="auto"/>
        <w:rPr>
          <w:rFonts w:ascii="宋体" w:hAnsi="宋体"/>
          <w:sz w:val="24"/>
        </w:rPr>
      </w:pPr>
      <w:r>
        <w:rPr>
          <w:rFonts w:ascii="宋体" w:hAnsi="宋体"/>
          <w:sz w:val="24"/>
        </w:rPr>
      </w:r>
      <w:r/>
    </w:p>
    <w:p>
      <w:pPr>
        <w:pStyle w:val="743"/>
        <w:rPr>
          <w:rFonts w:ascii="黑体" w:hAnsi="黑体" w:eastAsia="黑体"/>
          <w:b/>
          <w:sz w:val="32"/>
          <w:szCs w:val="32"/>
        </w:rPr>
      </w:pPr>
      <w:r/>
      <w:bookmarkEnd w:id="192"/>
      <w:r/>
      <w:bookmarkEnd w:id="193"/>
      <w:r/>
      <w:bookmarkStart w:id="227" w:name="_Hlt26609389"/>
      <w:r/>
      <w:bookmarkEnd w:id="227"/>
      <w:r/>
      <w:bookmarkStart w:id="228" w:name="_Hlt26955066"/>
      <w:r/>
      <w:bookmarkEnd w:id="228"/>
      <w:r/>
      <w:bookmarkStart w:id="229" w:name="_Hlt26671374"/>
      <w:r/>
      <w:bookmarkEnd w:id="229"/>
      <w:r/>
      <w:bookmarkStart w:id="230" w:name="_格式2__法定代表人授权书"/>
      <w:r/>
      <w:bookmarkEnd w:id="230"/>
      <w:r>
        <w:rPr>
          <w:rFonts w:ascii="黑体" w:hAnsi="黑体" w:eastAsia="黑体"/>
          <w:b/>
          <w:sz w:val="32"/>
          <w:szCs w:val="32"/>
        </w:rPr>
      </w:r>
      <w:r/>
    </w:p>
    <w:p>
      <w:pPr>
        <w:pStyle w:val="743"/>
        <w:rPr>
          <w:rFonts w:eastAsia="仿宋_GB2312"/>
          <w:sz w:val="24"/>
          <w:szCs w:val="20"/>
        </w:rPr>
      </w:pPr>
      <w:r>
        <w:rPr>
          <w:rFonts w:hint="eastAsia" w:ascii="黑体" w:hAnsi="黑体" w:eastAsia="黑体"/>
          <w:b/>
          <w:i/>
          <w:sz w:val="32"/>
          <w:szCs w:val="32"/>
          <w:u w:val="single"/>
        </w:rPr>
        <w:t xml:space="preserve">十五、开标一览表</w:t>
      </w:r>
      <w:r>
        <w:rPr>
          <w:rFonts w:eastAsia="仿宋_GB2312"/>
          <w:sz w:val="24"/>
          <w:szCs w:val="20"/>
        </w:rPr>
      </w:r>
      <w:r/>
    </w:p>
    <w:p>
      <w:pPr>
        <w:pStyle w:val="743"/>
        <w:ind w:firstLine="480"/>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743"/>
        <w:ind w:firstLine="480"/>
        <w:rPr>
          <w:sz w:val="24"/>
          <w:szCs w:val="24"/>
        </w:rPr>
      </w:pPr>
      <w:r>
        <w:rPr>
          <w:rFonts w:hint="eastAsia" w:ascii="宋体" w:hAnsi="宋体"/>
          <w:sz w:val="24"/>
          <w:szCs w:val="24"/>
        </w:rPr>
        <w:t xml:space="preserve">项目名称：</w:t>
      </w:r>
      <w:r>
        <w:rPr>
          <w:sz w:val="24"/>
          <w:szCs w:val="24"/>
        </w:rPr>
      </w:r>
      <w:r/>
    </w:p>
    <w:p>
      <w:pPr>
        <w:pStyle w:val="743"/>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43"/>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ascii="宋体" w:hAnsi="宋体"/>
                <w:sz w:val="24"/>
                <w:szCs w:val="24"/>
              </w:rPr>
            </w:r>
            <w:r/>
          </w:p>
        </w:tc>
      </w:tr>
      <w:tr>
        <w:trPr>
          <w:cantSplit/>
          <w:trHeight w:val="612"/>
        </w:trPr>
        <w:tc>
          <w:tcPr>
            <w:tcW w:w="8206" w:type="dxa"/>
            <w:vAlign w:val="center"/>
            <w:textDirection w:val="lrTb"/>
            <w:noWrap w:val="false"/>
          </w:tcPr>
          <w:p>
            <w:pPr>
              <w:pStyle w:val="843"/>
              <w:ind w:firstLine="0"/>
              <w:spacing w:before="0" w:after="0" w:line="500" w:lineRule="exact"/>
              <w:rPr>
                <w:rFonts w:ascii="宋体" w:hAnsi="宋体"/>
                <w:szCs w:val="21"/>
              </w:rPr>
            </w:pPr>
            <w:r>
              <w:rPr>
                <w:rFonts w:hint="eastAsia" w:ascii="宋体" w:hAnsi="宋体" w:cs="宋体"/>
              </w:rPr>
              <w:t xml:space="preserve">小写：                             （人民币：元）</w:t>
            </w:r>
            <w:r>
              <w:rPr>
                <w:rFonts w:ascii="宋体" w:hAnsi="宋体"/>
                <w:szCs w:val="21"/>
              </w:rPr>
            </w:r>
            <w:r/>
          </w:p>
        </w:tc>
      </w:tr>
      <w:tr>
        <w:trPr>
          <w:cantSplit/>
          <w:trHeight w:val="612"/>
        </w:trPr>
        <w:tc>
          <w:tcPr>
            <w:tcW w:w="8206" w:type="dxa"/>
            <w:vAlign w:val="center"/>
            <w:textDirection w:val="lrTb"/>
            <w:noWrap w:val="false"/>
          </w:tcPr>
          <w:p>
            <w:pPr>
              <w:pStyle w:val="843"/>
              <w:ind w:firstLine="0"/>
              <w:spacing w:before="0" w:after="0" w:line="500" w:lineRule="exact"/>
              <w:rPr>
                <w:rFonts w:ascii="宋体" w:hAnsi="宋体" w:cs="宋体"/>
              </w:rPr>
            </w:pPr>
            <w:r>
              <w:rPr>
                <w:rFonts w:hint="eastAsia" w:ascii="宋体" w:hAnsi="宋体" w:cs="宋体"/>
              </w:rPr>
              <w:t xml:space="preserve">大写：                             （人民币：圆）</w:t>
            </w:r>
            <w:r>
              <w:rPr>
                <w:rFonts w:ascii="宋体" w:hAnsi="宋体" w:cs="宋体"/>
              </w:rPr>
            </w:r>
            <w:r/>
          </w:p>
        </w:tc>
      </w:tr>
    </w:tbl>
    <w:p>
      <w:pPr>
        <w:pStyle w:val="743"/>
        <w:rPr>
          <w:rFonts w:ascii="宋体" w:hAnsi="宋体"/>
          <w:sz w:val="24"/>
          <w:szCs w:val="24"/>
        </w:rPr>
      </w:pPr>
      <w:r>
        <w:rPr>
          <w:rFonts w:ascii="宋体" w:hAnsi="宋体"/>
          <w:sz w:val="24"/>
          <w:szCs w:val="24"/>
        </w:rPr>
      </w:r>
      <w:r/>
    </w:p>
    <w:p>
      <w:pPr>
        <w:pStyle w:val="743"/>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743"/>
        <w:ind w:firstLine="480"/>
        <w:rPr>
          <w:rFonts w:ascii="宋体" w:hAnsi="宋体"/>
          <w:sz w:val="24"/>
          <w:szCs w:val="24"/>
        </w:rPr>
      </w:pPr>
      <w:r>
        <w:rPr>
          <w:rFonts w:ascii="宋体" w:hAnsi="宋体"/>
          <w:sz w:val="24"/>
          <w:szCs w:val="24"/>
        </w:rPr>
      </w:r>
      <w:r/>
    </w:p>
    <w:p>
      <w:pPr>
        <w:pStyle w:val="743"/>
        <w:ind w:firstLine="480"/>
        <w:rPr>
          <w:rFonts w:ascii="宋体" w:hAnsi="宋体"/>
          <w:sz w:val="24"/>
          <w:szCs w:val="24"/>
        </w:rPr>
      </w:pPr>
      <w:r>
        <w:rPr>
          <w:rFonts w:ascii="宋体" w:hAnsi="宋体"/>
          <w:sz w:val="24"/>
          <w:szCs w:val="24"/>
        </w:rPr>
      </w:r>
      <w:r/>
    </w:p>
    <w:p>
      <w:pPr>
        <w:pStyle w:val="743"/>
        <w:ind w:firstLine="480"/>
        <w:rPr>
          <w:rFonts w:ascii="宋体" w:hAnsi="宋体"/>
          <w:sz w:val="24"/>
          <w:szCs w:val="24"/>
        </w:rPr>
      </w:pPr>
      <w:r>
        <w:rPr>
          <w:rFonts w:ascii="宋体" w:hAnsi="宋体"/>
          <w:sz w:val="24"/>
          <w:szCs w:val="24"/>
        </w:rPr>
      </w:r>
      <w:r/>
    </w:p>
    <w:p>
      <w:pPr>
        <w:pStyle w:val="745"/>
      </w:pPr>
      <w:r/>
      <w:r/>
    </w:p>
    <w:p>
      <w:pPr>
        <w:pStyle w:val="743"/>
        <w:ind w:firstLine="480"/>
        <w:rPr>
          <w:rFonts w:ascii="宋体" w:hAnsi="宋体"/>
          <w:sz w:val="24"/>
          <w:szCs w:val="24"/>
        </w:rPr>
      </w:pPr>
      <w:r>
        <w:rPr>
          <w:rFonts w:hint="eastAsia" w:ascii="黑体" w:hAnsi="黑体" w:eastAsia="黑体"/>
          <w:b/>
          <w:i/>
          <w:sz w:val="32"/>
          <w:szCs w:val="32"/>
          <w:u w:val="single"/>
        </w:rPr>
        <w:t xml:space="preserve">十五、开标一览表</w:t>
      </w:r>
      <w:r>
        <w:rPr>
          <w:rFonts w:ascii="宋体" w:hAnsi="宋体"/>
          <w:sz w:val="24"/>
          <w:szCs w:val="24"/>
        </w:rPr>
      </w:r>
      <w:r/>
    </w:p>
    <w:p>
      <w:pPr>
        <w:pStyle w:val="743"/>
        <w:ind w:firstLine="480"/>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743"/>
        <w:ind w:firstLine="480"/>
        <w:rPr>
          <w:sz w:val="24"/>
          <w:szCs w:val="24"/>
        </w:rPr>
      </w:pPr>
      <w:r>
        <w:rPr>
          <w:rFonts w:hint="eastAsia" w:ascii="宋体" w:hAnsi="宋体"/>
          <w:sz w:val="24"/>
          <w:szCs w:val="24"/>
        </w:rPr>
        <w:t xml:space="preserve">项目名称：</w:t>
      </w:r>
      <w:r>
        <w:rPr>
          <w:sz w:val="24"/>
          <w:szCs w:val="24"/>
        </w:rPr>
      </w:r>
      <w:r/>
    </w:p>
    <w:p>
      <w:pPr>
        <w:pStyle w:val="743"/>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pStyle w:val="743"/>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投标折扣率</w:t>
            </w:r>
            <w:r>
              <w:rPr>
                <w:rFonts w:ascii="宋体" w:hAnsi="宋体"/>
                <w:sz w:val="24"/>
                <w:szCs w:val="24"/>
              </w:rPr>
            </w:r>
            <w:r/>
          </w:p>
        </w:tc>
      </w:tr>
      <w:tr>
        <w:trPr>
          <w:cantSplit/>
          <w:trHeight w:val="612"/>
        </w:trPr>
        <w:tc>
          <w:tcPr>
            <w:tcW w:w="8220" w:type="dxa"/>
            <w:vAlign w:val="center"/>
            <w:textDirection w:val="lrTb"/>
            <w:noWrap w:val="false"/>
          </w:tcPr>
          <w:p>
            <w:pPr>
              <w:pStyle w:val="843"/>
              <w:ind w:firstLine="0"/>
              <w:spacing w:before="0" w:after="0" w:line="500" w:lineRule="exact"/>
              <w:rPr>
                <w:rFonts w:ascii="宋体" w:hAnsi="宋体"/>
                <w:szCs w:val="21"/>
              </w:rPr>
            </w:pPr>
            <w:r>
              <w:rPr>
                <w:rFonts w:hint="eastAsia" w:ascii="宋体" w:hAnsi="宋体" w:cs="宋体"/>
              </w:rPr>
              <w:t xml:space="preserve">小写：                             （%）</w:t>
            </w:r>
            <w:r>
              <w:rPr>
                <w:rFonts w:ascii="宋体" w:hAnsi="宋体"/>
                <w:szCs w:val="21"/>
              </w:rPr>
            </w:r>
            <w:r/>
          </w:p>
        </w:tc>
      </w:tr>
    </w:tbl>
    <w:p>
      <w:pPr>
        <w:pStyle w:val="743"/>
        <w:rPr>
          <w:rFonts w:ascii="宋体" w:hAnsi="宋体"/>
          <w:sz w:val="24"/>
          <w:szCs w:val="24"/>
        </w:rPr>
      </w:pPr>
      <w:r>
        <w:rPr>
          <w:rFonts w:ascii="宋体" w:hAnsi="宋体"/>
          <w:sz w:val="24"/>
          <w:szCs w:val="24"/>
        </w:rPr>
      </w:r>
      <w:r/>
    </w:p>
    <w:p>
      <w:pPr>
        <w:pStyle w:val="743"/>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743"/>
        <w:jc w:val="center"/>
        <w:rPr>
          <w:rFonts w:ascii="宋体" w:hAnsi="宋体" w:cs="仿宋"/>
          <w:b/>
          <w:bCs/>
          <w:sz w:val="32"/>
          <w:szCs w:val="32"/>
        </w:rPr>
      </w:pPr>
      <w:r>
        <w:rPr>
          <w:rFonts w:ascii="宋体" w:hAnsi="宋体" w:cs="仿宋"/>
          <w:b/>
          <w:bCs/>
          <w:sz w:val="32"/>
          <w:szCs w:val="32"/>
        </w:rPr>
      </w:r>
      <w:r/>
    </w:p>
    <w:p>
      <w:pPr>
        <w:pStyle w:val="743"/>
        <w:rPr>
          <w:rFonts w:ascii="黑体" w:hAnsi="黑体" w:eastAsia="黑体"/>
          <w:b/>
          <w:iCs/>
          <w:color w:val="0b5fd1"/>
          <w:sz w:val="32"/>
          <w:szCs w:val="32"/>
        </w:rPr>
      </w:pPr>
      <w:r>
        <w:rPr>
          <w:rFonts w:hint="eastAsia" w:ascii="黑体" w:hAnsi="黑体" w:eastAsia="黑体"/>
          <w:b/>
          <w:iCs/>
          <w:color w:val="0b5fd1"/>
          <w:sz w:val="32"/>
          <w:szCs w:val="32"/>
        </w:rPr>
        <w:t xml:space="preserve">十六、主要标的信息</w:t>
      </w:r>
      <w:r>
        <w:rPr>
          <w:rFonts w:ascii="黑体" w:hAnsi="黑体" w:eastAsia="黑体"/>
          <w:b/>
          <w:iCs/>
          <w:color w:val="0b5fd1"/>
          <w:sz w:val="32"/>
          <w:szCs w:val="32"/>
        </w:rPr>
      </w:r>
      <w:r/>
    </w:p>
    <w:p>
      <w:pPr>
        <w:pStyle w:val="743"/>
        <w:jc w:val="center"/>
        <w:spacing w:before="312" w:line="360" w:lineRule="auto"/>
        <w:rPr>
          <w:rFonts w:ascii="宋体" w:hAnsi="宋体"/>
          <w:b/>
          <w:color w:val="0b5fd1"/>
        </w:rPr>
      </w:pPr>
      <w:r>
        <w:rPr>
          <w:rFonts w:hint="eastAsia" w:ascii="宋体" w:hAnsi="宋体"/>
          <w:b/>
          <w:color w:val="0b5fd1"/>
        </w:rPr>
        <w:t xml:space="preserve">主要标的信息（中标后将公示）</w:t>
      </w:r>
      <w:r>
        <w:rPr>
          <w:rFonts w:ascii="宋体" w:hAnsi="宋体"/>
          <w:b/>
          <w:color w:val="0b5fd1"/>
        </w:rPr>
      </w:r>
      <w:r/>
    </w:p>
    <w:p>
      <w:pPr>
        <w:pStyle w:val="743"/>
        <w:spacing w:after="312" w:line="360" w:lineRule="auto"/>
        <w:rPr>
          <w:rFonts w:ascii="宋体" w:hAnsi="宋体"/>
          <w:b/>
        </w:rPr>
      </w:pPr>
      <w:r>
        <w:rPr>
          <w:rFonts w:hint="eastAsia" w:ascii="宋体" w:hAnsi="宋体"/>
        </w:rPr>
        <w:t xml:space="preserve">投标人全称：</w:t>
      </w:r>
      <w:r>
        <w:rPr>
          <w:rFonts w:ascii="宋体" w:hAnsi="宋体"/>
          <w:b/>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743"/>
              <w:jc w:val="center"/>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743"/>
              <w:jc w:val="center"/>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743"/>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743"/>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743"/>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743"/>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743"/>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743"/>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743"/>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743"/>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743"/>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743"/>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743"/>
        <w:jc w:val="center"/>
        <w:rPr>
          <w:rFonts w:ascii="宋体" w:hAnsi="宋体" w:cs="仿宋"/>
          <w:b/>
          <w:bCs/>
          <w:sz w:val="32"/>
          <w:szCs w:val="32"/>
        </w:rPr>
      </w:pPr>
      <w:r>
        <w:rPr>
          <w:rFonts w:ascii="宋体" w:hAnsi="宋体" w:cs="仿宋"/>
          <w:b/>
          <w:bCs/>
          <w:sz w:val="32"/>
          <w:szCs w:val="32"/>
        </w:rPr>
      </w:r>
      <w:r/>
    </w:p>
    <w:p>
      <w:pPr>
        <w:pStyle w:val="743"/>
        <w:jc w:val="center"/>
        <w:rPr>
          <w:rFonts w:ascii="宋体" w:hAnsi="宋体" w:cs="仿宋"/>
          <w:b/>
          <w:bCs/>
          <w:sz w:val="32"/>
          <w:szCs w:val="32"/>
        </w:rPr>
      </w:pPr>
      <w:r>
        <w:rPr>
          <w:rFonts w:ascii="宋体" w:hAnsi="宋体" w:cs="仿宋"/>
          <w:b/>
          <w:bCs/>
          <w:sz w:val="32"/>
          <w:szCs w:val="32"/>
        </w:rPr>
      </w:r>
      <w:r/>
    </w:p>
    <w:p>
      <w:pPr>
        <w:pStyle w:val="743"/>
        <w:jc w:val="center"/>
        <w:rPr>
          <w:rFonts w:ascii="宋体" w:hAnsi="宋体" w:cs="仿宋"/>
          <w:b/>
          <w:bCs/>
          <w:sz w:val="32"/>
          <w:szCs w:val="32"/>
        </w:rPr>
      </w:pPr>
      <w:r>
        <w:rPr>
          <w:rFonts w:ascii="宋体" w:hAnsi="宋体" w:cs="仿宋"/>
          <w:b/>
          <w:bCs/>
          <w:sz w:val="32"/>
          <w:szCs w:val="32"/>
        </w:rPr>
      </w:r>
      <w:r/>
    </w:p>
    <w:p>
      <w:pPr>
        <w:pStyle w:val="743"/>
        <w:jc w:val="center"/>
        <w:rPr>
          <w:rFonts w:ascii="宋体" w:hAnsi="宋体" w:cs="仿宋"/>
          <w:b/>
          <w:bCs/>
          <w:sz w:val="32"/>
          <w:szCs w:val="32"/>
        </w:rPr>
      </w:pPr>
      <w:r>
        <w:rPr>
          <w:rFonts w:ascii="宋体" w:hAnsi="宋体" w:cs="仿宋"/>
          <w:b/>
          <w:bCs/>
          <w:sz w:val="32"/>
          <w:szCs w:val="32"/>
        </w:rPr>
      </w:r>
      <w:r/>
    </w:p>
    <w:p>
      <w:pPr>
        <w:pStyle w:val="743"/>
        <w:jc w:val="center"/>
        <w:rPr>
          <w:rFonts w:ascii="宋体" w:hAnsi="宋体" w:cs="仿宋"/>
          <w:b/>
          <w:bCs/>
          <w:sz w:val="32"/>
          <w:szCs w:val="32"/>
        </w:rPr>
      </w:pPr>
      <w:r>
        <w:rPr>
          <w:rFonts w:ascii="宋体" w:hAnsi="宋体" w:cs="仿宋"/>
          <w:b/>
          <w:bCs/>
          <w:sz w:val="32"/>
          <w:szCs w:val="32"/>
        </w:rPr>
      </w:r>
      <w:r/>
    </w:p>
    <w:p>
      <w:pPr>
        <w:pStyle w:val="743"/>
        <w:jc w:val="center"/>
        <w:rPr>
          <w:rFonts w:ascii="宋体" w:hAnsi="宋体" w:cs="仿宋"/>
          <w:b/>
          <w:bCs/>
          <w:sz w:val="32"/>
          <w:szCs w:val="32"/>
        </w:rPr>
      </w:pPr>
      <w:r>
        <w:rPr>
          <w:rFonts w:ascii="宋体" w:hAnsi="宋体" w:cs="仿宋"/>
          <w:b/>
          <w:bCs/>
          <w:sz w:val="32"/>
          <w:szCs w:val="32"/>
        </w:rPr>
      </w:r>
      <w:r/>
    </w:p>
    <w:p>
      <w:pPr>
        <w:pStyle w:val="743"/>
        <w:jc w:val="center"/>
        <w:rPr>
          <w:rFonts w:ascii="宋体" w:hAnsi="宋体" w:cs="仿宋"/>
          <w:b/>
          <w:bCs/>
          <w:sz w:val="32"/>
          <w:szCs w:val="32"/>
        </w:rPr>
      </w:pPr>
      <w:r>
        <w:rPr>
          <w:rFonts w:ascii="宋体" w:hAnsi="宋体" w:cs="仿宋"/>
          <w:b/>
          <w:bCs/>
          <w:sz w:val="32"/>
          <w:szCs w:val="32"/>
        </w:rPr>
      </w:r>
      <w:r/>
    </w:p>
    <w:p>
      <w:pPr>
        <w:pStyle w:val="743"/>
        <w:jc w:val="center"/>
        <w:rPr>
          <w:rFonts w:ascii="宋体" w:hAnsi="宋体" w:cs="仿宋"/>
          <w:b/>
          <w:bCs/>
          <w:sz w:val="32"/>
          <w:szCs w:val="32"/>
        </w:rPr>
      </w:pPr>
      <w:r>
        <w:rPr>
          <w:rFonts w:ascii="宋体" w:hAnsi="宋体" w:cs="仿宋"/>
          <w:b/>
          <w:bCs/>
          <w:sz w:val="32"/>
          <w:szCs w:val="32"/>
        </w:rPr>
      </w:r>
      <w:r/>
    </w:p>
    <w:p>
      <w:pPr>
        <w:pStyle w:val="743"/>
        <w:jc w:val="center"/>
        <w:rPr>
          <w:rFonts w:ascii="宋体" w:hAnsi="宋体" w:cs="仿宋"/>
          <w:b/>
          <w:bCs/>
          <w:sz w:val="32"/>
          <w:szCs w:val="32"/>
        </w:rPr>
      </w:pPr>
      <w:r>
        <w:rPr>
          <w:rFonts w:ascii="宋体" w:hAnsi="宋体" w:cs="仿宋"/>
          <w:b/>
          <w:bCs/>
          <w:sz w:val="32"/>
          <w:szCs w:val="32"/>
        </w:rPr>
      </w:r>
      <w:r/>
    </w:p>
    <w:p>
      <w:pPr>
        <w:pStyle w:val="743"/>
        <w:jc w:val="center"/>
        <w:rPr>
          <w:rFonts w:ascii="宋体" w:hAnsi="宋体" w:cs="仿宋"/>
          <w:b/>
          <w:bCs/>
          <w:sz w:val="32"/>
          <w:szCs w:val="32"/>
        </w:rPr>
      </w:pPr>
      <w:r>
        <w:rPr>
          <w:rFonts w:ascii="宋体" w:hAnsi="宋体" w:cs="仿宋"/>
          <w:b/>
          <w:bCs/>
          <w:sz w:val="32"/>
          <w:szCs w:val="32"/>
        </w:rPr>
      </w:r>
      <w:r/>
    </w:p>
    <w:p>
      <w:pPr>
        <w:pStyle w:val="743"/>
        <w:jc w:val="center"/>
        <w:rPr>
          <w:rFonts w:ascii="宋体" w:hAnsi="宋体" w:cs="仿宋"/>
          <w:b/>
          <w:bCs/>
          <w:sz w:val="32"/>
          <w:szCs w:val="32"/>
        </w:rPr>
      </w:pPr>
      <w:r>
        <w:rPr>
          <w:rFonts w:ascii="宋体" w:hAnsi="宋体" w:cs="仿宋"/>
          <w:b/>
          <w:bCs/>
          <w:sz w:val="32"/>
          <w:szCs w:val="32"/>
        </w:rPr>
      </w:r>
      <w:r/>
    </w:p>
    <w:p>
      <w:pPr>
        <w:pStyle w:val="743"/>
        <w:jc w:val="center"/>
        <w:rPr>
          <w:rFonts w:ascii="宋体" w:hAnsi="宋体" w:cs="仿宋"/>
          <w:b/>
          <w:bCs/>
          <w:sz w:val="32"/>
          <w:szCs w:val="32"/>
        </w:rPr>
      </w:pPr>
      <w:r>
        <w:rPr>
          <w:rFonts w:ascii="宋体" w:hAnsi="宋体" w:cs="仿宋"/>
          <w:b/>
          <w:bCs/>
          <w:sz w:val="32"/>
          <w:szCs w:val="32"/>
        </w:rPr>
      </w:r>
      <w:r/>
    </w:p>
    <w:p>
      <w:pPr>
        <w:pStyle w:val="743"/>
        <w:jc w:val="center"/>
        <w:rPr>
          <w:rFonts w:ascii="宋体" w:hAnsi="宋体" w:cs="仿宋"/>
          <w:b/>
          <w:bCs/>
          <w:sz w:val="32"/>
          <w:szCs w:val="32"/>
        </w:rPr>
      </w:pPr>
      <w:r>
        <w:rPr>
          <w:rFonts w:ascii="宋体" w:hAnsi="宋体" w:cs="仿宋"/>
          <w:b/>
          <w:bCs/>
          <w:sz w:val="32"/>
          <w:szCs w:val="32"/>
        </w:rPr>
      </w:r>
      <w:r/>
    </w:p>
    <w:p>
      <w:pPr>
        <w:pStyle w:val="74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4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4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4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4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4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4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4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4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4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4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4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4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4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4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4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4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4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4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4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4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4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4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4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4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4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4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4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75"/>
        <w:rPr>
          <w:sz w:val="24"/>
          <w:szCs w:val="24"/>
        </w:rPr>
      </w:pPr>
      <w:r>
        <w:rPr>
          <w:sz w:val="24"/>
          <w:szCs w:val="24"/>
        </w:rPr>
      </w:r>
      <w:r/>
    </w:p>
    <w:p>
      <w:pPr>
        <w:pStyle w:val="875"/>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微软雅黑">
    <w:panose1 w:val="020B050302020402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tabs>
        <w:tab w:val="center" w:pos="4153" w:leader="none"/>
        <w:tab w:val="right" w:pos="8306" w:leader="none"/>
      </w:tabs>
      <w:rPr>
        <w:rStyle w:val="769"/>
        <w:rFonts w:ascii="宋体" w:hAnsi="宋体"/>
      </w:rPr>
      <w:framePr w:wrap="around" w:vAnchor="text" w:hAnchor="margin" w:xAlign="center" w:y="1"/>
    </w:pPr>
    <w:r>
      <w:rPr>
        <w:rFonts w:ascii="宋体" w:hAnsi="宋体"/>
      </w:rPr>
      <w:fldChar w:fldCharType="begin"/>
    </w:r>
    <w:r>
      <w:rPr>
        <w:rStyle w:val="769"/>
        <w:rFonts w:ascii="宋体" w:hAnsi="宋体"/>
      </w:rPr>
      <w:instrText xml:space="preserve">PAGE  </w:instrText>
    </w:r>
    <w:r>
      <w:rPr>
        <w:rFonts w:ascii="宋体" w:hAnsi="宋体"/>
      </w:rPr>
      <w:fldChar w:fldCharType="separate"/>
    </w:r>
    <w:r>
      <w:rPr>
        <w:rStyle w:val="769"/>
        <w:rFonts w:ascii="宋体" w:hAnsi="宋体"/>
      </w:rPr>
      <w:t xml:space="preserve">3</w:t>
    </w:r>
    <w:r>
      <w:rPr>
        <w:rFonts w:ascii="宋体" w:hAnsi="宋体"/>
      </w:rPr>
      <w:fldChar w:fldCharType="end"/>
    </w:r>
    <w:r>
      <w:rPr>
        <w:rStyle w:val="769"/>
        <w:rFonts w:ascii="宋体" w:hAnsi="宋体"/>
      </w:rPr>
    </w:r>
    <w:r/>
  </w:p>
  <w:p>
    <w:pPr>
      <w:pStyle w:val="855"/>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tabs>
        <w:tab w:val="center" w:pos="4153" w:leader="none"/>
        <w:tab w:val="right" w:pos="8306" w:leader="none"/>
      </w:tabs>
      <w:rPr>
        <w:rStyle w:val="769"/>
      </w:rPr>
      <w:framePr w:wrap="around" w:vAnchor="text" w:hAnchor="margin" w:xAlign="center" w:y="1"/>
    </w:pPr>
    <w:r>
      <w:fldChar w:fldCharType="begin"/>
    </w:r>
    <w:r>
      <w:rPr>
        <w:rStyle w:val="769"/>
      </w:rPr>
      <w:instrText xml:space="preserve">PAGE  </w:instrText>
    </w:r>
    <w:r>
      <w:fldChar w:fldCharType="separate"/>
    </w:r>
    <w:r>
      <w:rPr>
        <w:rStyle w:val="769"/>
      </w:rPr>
      <w:t xml:space="preserve">1</w:t>
    </w:r>
    <w:r>
      <w:fldChar w:fldCharType="end"/>
    </w:r>
    <w:r>
      <w:rPr>
        <w:rStyle w:val="769"/>
      </w:rPr>
    </w:r>
    <w:r/>
  </w:p>
  <w:p>
    <w:pPr>
      <w:pStyle w:val="85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743"/>
      </w:pPr>
      <w:rPr>
        <w:rFonts w:hint="eastAsia"/>
      </w:rPr>
    </w:lvl>
    <w:lvl w:ilvl="1">
      <w:start w:val="1"/>
      <w:numFmt w:val="bullet"/>
      <w:isLgl w:val="false"/>
      <w:suff w:val="tab"/>
      <w:lvlText w:val="o"/>
      <w:lvlJc w:val="left"/>
      <w:pPr>
        <w:pStyle w:val="743"/>
        <w:ind w:left="1440" w:hanging="360"/>
      </w:pPr>
      <w:rPr>
        <w:rFonts w:ascii="Courier New" w:hAnsi="Courier New" w:eastAsia="Courier New" w:cs="Courier New"/>
      </w:rPr>
    </w:lvl>
    <w:lvl w:ilvl="2">
      <w:start w:val="1"/>
      <w:numFmt w:val="bullet"/>
      <w:isLgl w:val="false"/>
      <w:suff w:val="tab"/>
      <w:lvlText w:val="§"/>
      <w:lvlJc w:val="left"/>
      <w:pPr>
        <w:pStyle w:val="743"/>
        <w:ind w:left="2160" w:hanging="360"/>
      </w:pPr>
      <w:rPr>
        <w:rFonts w:ascii="Wingdings" w:hAnsi="Wingdings" w:eastAsia="Wingdings" w:cs="Wingdings"/>
      </w:rPr>
    </w:lvl>
    <w:lvl w:ilvl="3">
      <w:start w:val="1"/>
      <w:numFmt w:val="bullet"/>
      <w:isLgl w:val="false"/>
      <w:suff w:val="tab"/>
      <w:lvlText w:val="·"/>
      <w:lvlJc w:val="left"/>
      <w:pPr>
        <w:pStyle w:val="743"/>
        <w:ind w:left="2880" w:hanging="360"/>
      </w:pPr>
      <w:rPr>
        <w:rFonts w:ascii="Symbol" w:hAnsi="Symbol" w:eastAsia="Symbol" w:cs="Symbol"/>
      </w:rPr>
    </w:lvl>
    <w:lvl w:ilvl="4">
      <w:start w:val="1"/>
      <w:numFmt w:val="bullet"/>
      <w:isLgl w:val="false"/>
      <w:suff w:val="tab"/>
      <w:lvlText w:val="o"/>
      <w:lvlJc w:val="left"/>
      <w:pPr>
        <w:pStyle w:val="743"/>
        <w:ind w:left="3600" w:hanging="360"/>
      </w:pPr>
      <w:rPr>
        <w:rFonts w:ascii="Courier New" w:hAnsi="Courier New" w:eastAsia="Courier New" w:cs="Courier New"/>
      </w:rPr>
    </w:lvl>
    <w:lvl w:ilvl="5">
      <w:start w:val="1"/>
      <w:numFmt w:val="bullet"/>
      <w:isLgl w:val="false"/>
      <w:suff w:val="tab"/>
      <w:lvlText w:val="§"/>
      <w:lvlJc w:val="left"/>
      <w:pPr>
        <w:pStyle w:val="743"/>
        <w:ind w:left="4320" w:hanging="360"/>
      </w:pPr>
      <w:rPr>
        <w:rFonts w:ascii="Wingdings" w:hAnsi="Wingdings" w:eastAsia="Wingdings" w:cs="Wingdings"/>
      </w:rPr>
    </w:lvl>
    <w:lvl w:ilvl="6">
      <w:start w:val="1"/>
      <w:numFmt w:val="bullet"/>
      <w:isLgl w:val="false"/>
      <w:suff w:val="tab"/>
      <w:lvlText w:val="·"/>
      <w:lvlJc w:val="left"/>
      <w:pPr>
        <w:pStyle w:val="743"/>
        <w:ind w:left="5040" w:hanging="360"/>
      </w:pPr>
      <w:rPr>
        <w:rFonts w:ascii="Symbol" w:hAnsi="Symbol" w:eastAsia="Symbol" w:cs="Symbol"/>
      </w:rPr>
    </w:lvl>
    <w:lvl w:ilvl="7">
      <w:start w:val="1"/>
      <w:numFmt w:val="bullet"/>
      <w:isLgl w:val="false"/>
      <w:suff w:val="tab"/>
      <w:lvlText w:val="o"/>
      <w:lvlJc w:val="left"/>
      <w:pPr>
        <w:pStyle w:val="743"/>
        <w:ind w:left="5760" w:hanging="360"/>
      </w:pPr>
      <w:rPr>
        <w:rFonts w:ascii="Courier New" w:hAnsi="Courier New" w:eastAsia="Courier New" w:cs="Courier New"/>
      </w:rPr>
    </w:lvl>
    <w:lvl w:ilvl="8">
      <w:start w:val="1"/>
      <w:numFmt w:val="bullet"/>
      <w:isLgl w:val="false"/>
      <w:suff w:val="tab"/>
      <w:lvlText w:val="§"/>
      <w:lvlJc w:val="left"/>
      <w:pPr>
        <w:pStyle w:val="743"/>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743"/>
      </w:pPr>
      <w:rPr>
        <w:rFonts w:hint="eastAsia"/>
      </w:rPr>
    </w:lvl>
    <w:lvl w:ilvl="1">
      <w:start w:val="1"/>
      <w:numFmt w:val="bullet"/>
      <w:isLgl w:val="false"/>
      <w:suff w:val="tab"/>
      <w:lvlText w:val="o"/>
      <w:lvlJc w:val="left"/>
      <w:pPr>
        <w:pStyle w:val="743"/>
        <w:ind w:left="1440" w:hanging="360"/>
      </w:pPr>
      <w:rPr>
        <w:rFonts w:ascii="Courier New" w:hAnsi="Courier New" w:eastAsia="Courier New" w:cs="Courier New"/>
      </w:rPr>
    </w:lvl>
    <w:lvl w:ilvl="2">
      <w:start w:val="1"/>
      <w:numFmt w:val="bullet"/>
      <w:isLgl w:val="false"/>
      <w:suff w:val="tab"/>
      <w:lvlText w:val="§"/>
      <w:lvlJc w:val="left"/>
      <w:pPr>
        <w:pStyle w:val="743"/>
        <w:ind w:left="2160" w:hanging="360"/>
      </w:pPr>
      <w:rPr>
        <w:rFonts w:ascii="Wingdings" w:hAnsi="Wingdings" w:eastAsia="Wingdings" w:cs="Wingdings"/>
      </w:rPr>
    </w:lvl>
    <w:lvl w:ilvl="3">
      <w:start w:val="1"/>
      <w:numFmt w:val="bullet"/>
      <w:isLgl w:val="false"/>
      <w:suff w:val="tab"/>
      <w:lvlText w:val="·"/>
      <w:lvlJc w:val="left"/>
      <w:pPr>
        <w:pStyle w:val="743"/>
        <w:ind w:left="2880" w:hanging="360"/>
      </w:pPr>
      <w:rPr>
        <w:rFonts w:ascii="Symbol" w:hAnsi="Symbol" w:eastAsia="Symbol" w:cs="Symbol"/>
      </w:rPr>
    </w:lvl>
    <w:lvl w:ilvl="4">
      <w:start w:val="1"/>
      <w:numFmt w:val="bullet"/>
      <w:isLgl w:val="false"/>
      <w:suff w:val="tab"/>
      <w:lvlText w:val="o"/>
      <w:lvlJc w:val="left"/>
      <w:pPr>
        <w:pStyle w:val="743"/>
        <w:ind w:left="3600" w:hanging="360"/>
      </w:pPr>
      <w:rPr>
        <w:rFonts w:ascii="Courier New" w:hAnsi="Courier New" w:eastAsia="Courier New" w:cs="Courier New"/>
      </w:rPr>
    </w:lvl>
    <w:lvl w:ilvl="5">
      <w:start w:val="1"/>
      <w:numFmt w:val="bullet"/>
      <w:isLgl w:val="false"/>
      <w:suff w:val="tab"/>
      <w:lvlText w:val="§"/>
      <w:lvlJc w:val="left"/>
      <w:pPr>
        <w:pStyle w:val="743"/>
        <w:ind w:left="4320" w:hanging="360"/>
      </w:pPr>
      <w:rPr>
        <w:rFonts w:ascii="Wingdings" w:hAnsi="Wingdings" w:eastAsia="Wingdings" w:cs="Wingdings"/>
      </w:rPr>
    </w:lvl>
    <w:lvl w:ilvl="6">
      <w:start w:val="1"/>
      <w:numFmt w:val="bullet"/>
      <w:isLgl w:val="false"/>
      <w:suff w:val="tab"/>
      <w:lvlText w:val="·"/>
      <w:lvlJc w:val="left"/>
      <w:pPr>
        <w:pStyle w:val="743"/>
        <w:ind w:left="5040" w:hanging="360"/>
      </w:pPr>
      <w:rPr>
        <w:rFonts w:ascii="Symbol" w:hAnsi="Symbol" w:eastAsia="Symbol" w:cs="Symbol"/>
      </w:rPr>
    </w:lvl>
    <w:lvl w:ilvl="7">
      <w:start w:val="1"/>
      <w:numFmt w:val="bullet"/>
      <w:isLgl w:val="false"/>
      <w:suff w:val="tab"/>
      <w:lvlText w:val="o"/>
      <w:lvlJc w:val="left"/>
      <w:pPr>
        <w:pStyle w:val="743"/>
        <w:ind w:left="5760" w:hanging="360"/>
      </w:pPr>
      <w:rPr>
        <w:rFonts w:ascii="Courier New" w:hAnsi="Courier New" w:eastAsia="Courier New" w:cs="Courier New"/>
      </w:rPr>
    </w:lvl>
    <w:lvl w:ilvl="8">
      <w:start w:val="1"/>
      <w:numFmt w:val="bullet"/>
      <w:isLgl w:val="false"/>
      <w:suff w:val="tab"/>
      <w:lvlText w:val="§"/>
      <w:lvlJc w:val="left"/>
      <w:pPr>
        <w:pStyle w:val="743"/>
        <w:ind w:left="6480" w:hanging="360"/>
      </w:pPr>
      <w:rPr>
        <w:rFonts w:ascii="Wingdings" w:hAnsi="Wingdings" w:eastAsia="Wingdings" w:cs="Wingdings"/>
      </w:rPr>
    </w:lvl>
  </w:abstractNum>
  <w:abstractNum w:abstractNumId="2">
    <w:multiLevelType w:val="hybridMultilevel"/>
    <w:lvl w:ilvl="0">
      <w:start w:val="1"/>
      <w:numFmt w:val="upperLetter"/>
      <w:pStyle w:val="910"/>
      <w:isLgl w:val="false"/>
      <w:suff w:val="tab"/>
      <w:lvlText w:val="附录%1."/>
      <w:lvlJc w:val="left"/>
      <w:pPr>
        <w:pStyle w:val="743"/>
        <w:ind w:left="907" w:hanging="907"/>
        <w:tabs>
          <w:tab w:val="num" w:pos="907" w:leader="none"/>
        </w:tabs>
      </w:pPr>
      <w:rPr>
        <w:rFonts w:hint="eastAsia"/>
      </w:rPr>
    </w:lvl>
    <w:lvl w:ilvl="1">
      <w:start w:val="1"/>
      <w:numFmt w:val="bullet"/>
      <w:isLgl w:val="false"/>
      <w:suff w:val="tab"/>
      <w:lvlText w:val="o"/>
      <w:lvlJc w:val="left"/>
      <w:pPr>
        <w:pStyle w:val="743"/>
        <w:ind w:left="1440" w:hanging="360"/>
      </w:pPr>
      <w:rPr>
        <w:rFonts w:ascii="Courier New" w:hAnsi="Courier New" w:eastAsia="Courier New" w:cs="Courier New"/>
      </w:rPr>
    </w:lvl>
    <w:lvl w:ilvl="2">
      <w:start w:val="1"/>
      <w:numFmt w:val="bullet"/>
      <w:isLgl w:val="false"/>
      <w:suff w:val="tab"/>
      <w:lvlText w:val="§"/>
      <w:lvlJc w:val="left"/>
      <w:pPr>
        <w:pStyle w:val="743"/>
        <w:ind w:left="2160" w:hanging="360"/>
      </w:pPr>
      <w:rPr>
        <w:rFonts w:ascii="Wingdings" w:hAnsi="Wingdings" w:eastAsia="Wingdings" w:cs="Wingdings"/>
      </w:rPr>
    </w:lvl>
    <w:lvl w:ilvl="3">
      <w:start w:val="1"/>
      <w:numFmt w:val="bullet"/>
      <w:isLgl w:val="false"/>
      <w:suff w:val="tab"/>
      <w:lvlText w:val="·"/>
      <w:lvlJc w:val="left"/>
      <w:pPr>
        <w:pStyle w:val="743"/>
        <w:ind w:left="2880" w:hanging="360"/>
      </w:pPr>
      <w:rPr>
        <w:rFonts w:ascii="Symbol" w:hAnsi="Symbol" w:eastAsia="Symbol" w:cs="Symbol"/>
      </w:rPr>
    </w:lvl>
    <w:lvl w:ilvl="4">
      <w:start w:val="1"/>
      <w:numFmt w:val="bullet"/>
      <w:isLgl w:val="false"/>
      <w:suff w:val="tab"/>
      <w:lvlText w:val="o"/>
      <w:lvlJc w:val="left"/>
      <w:pPr>
        <w:pStyle w:val="743"/>
        <w:ind w:left="3600" w:hanging="360"/>
      </w:pPr>
      <w:rPr>
        <w:rFonts w:ascii="Courier New" w:hAnsi="Courier New" w:eastAsia="Courier New" w:cs="Courier New"/>
      </w:rPr>
    </w:lvl>
    <w:lvl w:ilvl="5">
      <w:start w:val="1"/>
      <w:numFmt w:val="bullet"/>
      <w:isLgl w:val="false"/>
      <w:suff w:val="tab"/>
      <w:lvlText w:val="§"/>
      <w:lvlJc w:val="left"/>
      <w:pPr>
        <w:pStyle w:val="743"/>
        <w:ind w:left="4320" w:hanging="360"/>
      </w:pPr>
      <w:rPr>
        <w:rFonts w:ascii="Wingdings" w:hAnsi="Wingdings" w:eastAsia="Wingdings" w:cs="Wingdings"/>
      </w:rPr>
    </w:lvl>
    <w:lvl w:ilvl="6">
      <w:start w:val="1"/>
      <w:numFmt w:val="bullet"/>
      <w:isLgl w:val="false"/>
      <w:suff w:val="tab"/>
      <w:lvlText w:val="·"/>
      <w:lvlJc w:val="left"/>
      <w:pPr>
        <w:pStyle w:val="743"/>
        <w:ind w:left="5040" w:hanging="360"/>
      </w:pPr>
      <w:rPr>
        <w:rFonts w:ascii="Symbol" w:hAnsi="Symbol" w:eastAsia="Symbol" w:cs="Symbol"/>
      </w:rPr>
    </w:lvl>
    <w:lvl w:ilvl="7">
      <w:start w:val="1"/>
      <w:numFmt w:val="bullet"/>
      <w:isLgl w:val="false"/>
      <w:suff w:val="tab"/>
      <w:lvlText w:val="o"/>
      <w:lvlJc w:val="left"/>
      <w:pPr>
        <w:pStyle w:val="743"/>
        <w:ind w:left="5760" w:hanging="360"/>
      </w:pPr>
      <w:rPr>
        <w:rFonts w:ascii="Courier New" w:hAnsi="Courier New" w:eastAsia="Courier New" w:cs="Courier New"/>
      </w:rPr>
    </w:lvl>
    <w:lvl w:ilvl="8">
      <w:start w:val="1"/>
      <w:numFmt w:val="bullet"/>
      <w:isLgl w:val="false"/>
      <w:suff w:val="tab"/>
      <w:lvlText w:val="§"/>
      <w:lvlJc w:val="left"/>
      <w:pPr>
        <w:pStyle w:val="743"/>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43"/>
        <w:ind w:left="0" w:firstLine="0"/>
      </w:pPr>
      <w:rPr>
        <w:rFonts w:hint="eastAsia"/>
      </w:rPr>
    </w:lvl>
    <w:lvl w:ilvl="1">
      <w:start w:val="1"/>
      <w:numFmt w:val="decimal"/>
      <w:isLgl w:val="false"/>
      <w:suff w:val="nothing"/>
      <w:lvlText w:val="%2、"/>
      <w:lvlJc w:val="left"/>
      <w:pPr>
        <w:pStyle w:val="743"/>
        <w:ind w:left="0" w:firstLine="0"/>
      </w:pPr>
      <w:rPr>
        <w:rFonts w:hint="eastAsia"/>
      </w:rPr>
    </w:lvl>
    <w:lvl w:ilvl="2">
      <w:start w:val="1"/>
      <w:numFmt w:val="decimal"/>
      <w:isLgl w:val="false"/>
      <w:suff w:val="nothing"/>
      <w:lvlText w:val="%2.%3 "/>
      <w:lvlJc w:val="left"/>
      <w:pPr>
        <w:pStyle w:val="743"/>
        <w:ind w:left="0" w:firstLine="0"/>
      </w:pPr>
      <w:rPr>
        <w:rFonts w:hint="eastAsia"/>
      </w:rPr>
    </w:lvl>
    <w:lvl w:ilvl="3">
      <w:start w:val="1"/>
      <w:numFmt w:val="decimal"/>
      <w:isLgl w:val="false"/>
      <w:suff w:val="nothing"/>
      <w:lvlText w:val="%2.%3.%4 "/>
      <w:lvlJc w:val="left"/>
      <w:pPr>
        <w:pStyle w:val="743"/>
        <w:ind w:left="0" w:firstLine="0"/>
      </w:pPr>
      <w:rPr>
        <w:rFonts w:hint="eastAsia"/>
      </w:rPr>
    </w:lvl>
    <w:lvl w:ilvl="4">
      <w:start w:val="1"/>
      <w:numFmt w:val="decimal"/>
      <w:isLgl w:val="false"/>
      <w:suff w:val="nothing"/>
      <w:lvlText w:val="%2.%3.%4.%5 "/>
      <w:lvlJc w:val="left"/>
      <w:pPr>
        <w:pStyle w:val="743"/>
        <w:ind w:left="0" w:firstLine="0"/>
      </w:pPr>
      <w:rPr>
        <w:rFonts w:hint="eastAsia"/>
      </w:rPr>
    </w:lvl>
    <w:lvl w:ilvl="5">
      <w:start w:val="1"/>
      <w:numFmt w:val="decimal"/>
      <w:pStyle w:val="886"/>
      <w:isLgl w:val="false"/>
      <w:suff w:val="nothing"/>
      <w:lvlText w:val=""/>
      <w:lvlJc w:val="left"/>
      <w:pPr>
        <w:pStyle w:val="743"/>
        <w:ind w:left="0" w:firstLine="0"/>
      </w:pPr>
      <w:rPr>
        <w:rFonts w:hint="eastAsia"/>
      </w:rPr>
    </w:lvl>
    <w:lvl w:ilvl="6">
      <w:start w:val="1"/>
      <w:numFmt w:val="decimal"/>
      <w:pStyle w:val="887"/>
      <w:isLgl w:val="false"/>
      <w:suff w:val="nothing"/>
      <w:lvlText w:val=""/>
      <w:lvlJc w:val="left"/>
      <w:pPr>
        <w:pStyle w:val="743"/>
        <w:ind w:left="0" w:firstLine="0"/>
      </w:pPr>
      <w:rPr>
        <w:rFonts w:hint="eastAsia"/>
      </w:rPr>
    </w:lvl>
    <w:lvl w:ilvl="7">
      <w:start w:val="1"/>
      <w:numFmt w:val="decimal"/>
      <w:pStyle w:val="894"/>
      <w:isLgl w:val="false"/>
      <w:suff w:val="nothing"/>
      <w:lvlText w:val=""/>
      <w:lvlJc w:val="left"/>
      <w:pPr>
        <w:pStyle w:val="743"/>
        <w:ind w:left="0" w:firstLine="0"/>
      </w:pPr>
      <w:rPr>
        <w:rFonts w:hint="eastAsia"/>
      </w:rPr>
    </w:lvl>
    <w:lvl w:ilvl="8">
      <w:start w:val="1"/>
      <w:numFmt w:val="decimal"/>
      <w:pStyle w:val="897"/>
      <w:isLgl w:val="false"/>
      <w:suff w:val="nothing"/>
      <w:lvlText w:val=""/>
      <w:lvlJc w:val="left"/>
      <w:pPr>
        <w:pStyle w:val="743"/>
        <w:ind w:left="0" w:firstLine="0"/>
      </w:pPr>
      <w:rPr>
        <w:rFonts w:hint="eastAsia"/>
      </w:rPr>
    </w:lvl>
  </w:abstractNum>
  <w:abstractNum w:abstractNumId="4">
    <w:multiLevelType w:val="hybridMultilevel"/>
    <w:lvl w:ilvl="0">
      <w:start w:val="1"/>
      <w:numFmt w:val="chineseCounting"/>
      <w:isLgl w:val="false"/>
      <w:suff w:val="nothing"/>
      <w:lvlText w:val="%1、"/>
      <w:lvlJc w:val="left"/>
      <w:pPr>
        <w:pStyle w:val="743"/>
      </w:pPr>
      <w:rPr>
        <w:rFonts w:hint="eastAsia"/>
      </w:rPr>
    </w:lvl>
    <w:lvl w:ilvl="1">
      <w:start w:val="1"/>
      <w:numFmt w:val="bullet"/>
      <w:isLgl w:val="false"/>
      <w:suff w:val="tab"/>
      <w:lvlText w:val="o"/>
      <w:lvlJc w:val="left"/>
      <w:pPr>
        <w:pStyle w:val="743"/>
        <w:ind w:left="1440" w:hanging="360"/>
      </w:pPr>
      <w:rPr>
        <w:rFonts w:ascii="Courier New" w:hAnsi="Courier New" w:eastAsia="Courier New" w:cs="Courier New"/>
      </w:rPr>
    </w:lvl>
    <w:lvl w:ilvl="2">
      <w:start w:val="1"/>
      <w:numFmt w:val="bullet"/>
      <w:isLgl w:val="false"/>
      <w:suff w:val="tab"/>
      <w:lvlText w:val="§"/>
      <w:lvlJc w:val="left"/>
      <w:pPr>
        <w:pStyle w:val="743"/>
        <w:ind w:left="2160" w:hanging="360"/>
      </w:pPr>
      <w:rPr>
        <w:rFonts w:ascii="Wingdings" w:hAnsi="Wingdings" w:eastAsia="Wingdings" w:cs="Wingdings"/>
      </w:rPr>
    </w:lvl>
    <w:lvl w:ilvl="3">
      <w:start w:val="1"/>
      <w:numFmt w:val="bullet"/>
      <w:isLgl w:val="false"/>
      <w:suff w:val="tab"/>
      <w:lvlText w:val="·"/>
      <w:lvlJc w:val="left"/>
      <w:pPr>
        <w:pStyle w:val="743"/>
        <w:ind w:left="2880" w:hanging="360"/>
      </w:pPr>
      <w:rPr>
        <w:rFonts w:ascii="Symbol" w:hAnsi="Symbol" w:eastAsia="Symbol" w:cs="Symbol"/>
      </w:rPr>
    </w:lvl>
    <w:lvl w:ilvl="4">
      <w:start w:val="1"/>
      <w:numFmt w:val="bullet"/>
      <w:isLgl w:val="false"/>
      <w:suff w:val="tab"/>
      <w:lvlText w:val="o"/>
      <w:lvlJc w:val="left"/>
      <w:pPr>
        <w:pStyle w:val="743"/>
        <w:ind w:left="3600" w:hanging="360"/>
      </w:pPr>
      <w:rPr>
        <w:rFonts w:ascii="Courier New" w:hAnsi="Courier New" w:eastAsia="Courier New" w:cs="Courier New"/>
      </w:rPr>
    </w:lvl>
    <w:lvl w:ilvl="5">
      <w:start w:val="1"/>
      <w:numFmt w:val="bullet"/>
      <w:isLgl w:val="false"/>
      <w:suff w:val="tab"/>
      <w:lvlText w:val="§"/>
      <w:lvlJc w:val="left"/>
      <w:pPr>
        <w:pStyle w:val="743"/>
        <w:ind w:left="4320" w:hanging="360"/>
      </w:pPr>
      <w:rPr>
        <w:rFonts w:ascii="Wingdings" w:hAnsi="Wingdings" w:eastAsia="Wingdings" w:cs="Wingdings"/>
      </w:rPr>
    </w:lvl>
    <w:lvl w:ilvl="6">
      <w:start w:val="1"/>
      <w:numFmt w:val="bullet"/>
      <w:isLgl w:val="false"/>
      <w:suff w:val="tab"/>
      <w:lvlText w:val="·"/>
      <w:lvlJc w:val="left"/>
      <w:pPr>
        <w:pStyle w:val="743"/>
        <w:ind w:left="5040" w:hanging="360"/>
      </w:pPr>
      <w:rPr>
        <w:rFonts w:ascii="Symbol" w:hAnsi="Symbol" w:eastAsia="Symbol" w:cs="Symbol"/>
      </w:rPr>
    </w:lvl>
    <w:lvl w:ilvl="7">
      <w:start w:val="1"/>
      <w:numFmt w:val="bullet"/>
      <w:isLgl w:val="false"/>
      <w:suff w:val="tab"/>
      <w:lvlText w:val="o"/>
      <w:lvlJc w:val="left"/>
      <w:pPr>
        <w:pStyle w:val="743"/>
        <w:ind w:left="5760" w:hanging="360"/>
      </w:pPr>
      <w:rPr>
        <w:rFonts w:ascii="Courier New" w:hAnsi="Courier New" w:eastAsia="Courier New" w:cs="Courier New"/>
      </w:rPr>
    </w:lvl>
    <w:lvl w:ilvl="8">
      <w:start w:val="1"/>
      <w:numFmt w:val="bullet"/>
      <w:isLgl w:val="false"/>
      <w:suff w:val="tab"/>
      <w:lvlText w:val="§"/>
      <w:lvlJc w:val="left"/>
      <w:pPr>
        <w:pStyle w:val="743"/>
        <w:ind w:left="6480" w:hanging="360"/>
      </w:pPr>
      <w:rPr>
        <w:rFonts w:ascii="Wingdings" w:hAnsi="Wingdings" w:eastAsia="Wingdings" w:cs="Wingdings"/>
      </w:rPr>
    </w:lvl>
  </w:abstractNum>
  <w:abstractNum w:abstractNumId="5">
    <w:multiLevelType w:val="hybridMultilevel"/>
    <w:lvl w:ilvl="0">
      <w:start w:val="1"/>
      <w:numFmt w:val="decimal"/>
      <w:pStyle w:val="876"/>
      <w:isLgl w:val="false"/>
      <w:suff w:val="tab"/>
      <w:lvlText w:val="%1."/>
      <w:lvlJc w:val="left"/>
      <w:pPr>
        <w:pStyle w:val="743"/>
        <w:ind w:left="709" w:hanging="709"/>
        <w:tabs>
          <w:tab w:val="num" w:pos="709" w:leader="none"/>
        </w:tabs>
      </w:pPr>
      <w:rPr>
        <w:rFonts w:hint="eastAsia"/>
      </w:rPr>
    </w:lvl>
    <w:lvl w:ilvl="1">
      <w:start w:val="1"/>
      <w:numFmt w:val="decimal"/>
      <w:isLgl w:val="false"/>
      <w:suff w:val="tab"/>
      <w:lvlText w:val="%1.%2"/>
      <w:lvlJc w:val="left"/>
      <w:pPr>
        <w:pStyle w:val="743"/>
        <w:ind w:left="709" w:hanging="709"/>
        <w:tabs>
          <w:tab w:val="num" w:pos="709" w:leader="none"/>
        </w:tabs>
      </w:pPr>
      <w:rPr>
        <w:rFonts w:hint="eastAsia"/>
      </w:rPr>
    </w:lvl>
    <w:lvl w:ilvl="2">
      <w:start w:val="1"/>
      <w:numFmt w:val="decimal"/>
      <w:isLgl w:val="false"/>
      <w:suff w:val="tab"/>
      <w:lvlText w:val="%1.%2.%3."/>
      <w:lvlJc w:val="left"/>
      <w:pPr>
        <w:pStyle w:val="743"/>
        <w:ind w:left="425" w:hanging="425"/>
        <w:tabs>
          <w:tab w:val="num" w:pos="425" w:leader="none"/>
        </w:tabs>
      </w:pPr>
      <w:rPr>
        <w:rFonts w:hint="eastAsia"/>
      </w:rPr>
    </w:lvl>
    <w:lvl w:ilvl="3">
      <w:start w:val="1"/>
      <w:numFmt w:val="decimal"/>
      <w:isLgl w:val="false"/>
      <w:suff w:val="tab"/>
      <w:lvlText w:val="%1.%2.%3.%4."/>
      <w:lvlJc w:val="left"/>
      <w:pPr>
        <w:pStyle w:val="743"/>
        <w:ind w:left="851" w:hanging="851"/>
        <w:tabs>
          <w:tab w:val="num" w:pos="851" w:leader="none"/>
        </w:tabs>
      </w:pPr>
      <w:rPr>
        <w:rFonts w:hint="eastAsia"/>
      </w:rPr>
    </w:lvl>
    <w:lvl w:ilvl="4">
      <w:start w:val="1"/>
      <w:numFmt w:val="decimal"/>
      <w:isLgl w:val="false"/>
      <w:suff w:val="tab"/>
      <w:lvlText w:val="%1.%2.%3.%4.%5."/>
      <w:lvlJc w:val="left"/>
      <w:pPr>
        <w:pStyle w:val="743"/>
        <w:ind w:left="992" w:hanging="992"/>
        <w:tabs>
          <w:tab w:val="num" w:pos="992" w:leader="none"/>
        </w:tabs>
      </w:pPr>
      <w:rPr>
        <w:rFonts w:hint="eastAsia"/>
      </w:rPr>
    </w:lvl>
    <w:lvl w:ilvl="5">
      <w:start w:val="1"/>
      <w:numFmt w:val="decimal"/>
      <w:isLgl w:val="false"/>
      <w:suff w:val="tab"/>
      <w:lvlText w:val="%1.%2.%3.%4.%5.%6."/>
      <w:lvlJc w:val="left"/>
      <w:pPr>
        <w:pStyle w:val="743"/>
        <w:ind w:left="1134" w:hanging="1134"/>
        <w:tabs>
          <w:tab w:val="num" w:pos="1134" w:leader="none"/>
        </w:tabs>
      </w:pPr>
      <w:rPr>
        <w:rFonts w:hint="eastAsia"/>
      </w:rPr>
    </w:lvl>
    <w:lvl w:ilvl="6">
      <w:start w:val="1"/>
      <w:numFmt w:val="decimal"/>
      <w:isLgl w:val="false"/>
      <w:suff w:val="tab"/>
      <w:lvlText w:val="%1.%2.%3.%4.%5.%6.%7."/>
      <w:lvlJc w:val="left"/>
      <w:pPr>
        <w:pStyle w:val="743"/>
        <w:ind w:left="1276" w:hanging="1276"/>
        <w:tabs>
          <w:tab w:val="num" w:pos="1276" w:leader="none"/>
        </w:tabs>
      </w:pPr>
      <w:rPr>
        <w:rFonts w:hint="eastAsia"/>
      </w:rPr>
    </w:lvl>
    <w:lvl w:ilvl="7">
      <w:start w:val="1"/>
      <w:numFmt w:val="decimal"/>
      <w:isLgl w:val="false"/>
      <w:suff w:val="tab"/>
      <w:lvlText w:val="%1.%2.%3.%4.%5.%6.%7.%8."/>
      <w:lvlJc w:val="left"/>
      <w:pPr>
        <w:pStyle w:val="743"/>
        <w:ind w:left="1418" w:hanging="1418"/>
        <w:tabs>
          <w:tab w:val="num" w:pos="1418" w:leader="none"/>
        </w:tabs>
      </w:pPr>
      <w:rPr>
        <w:rFonts w:hint="eastAsia"/>
      </w:rPr>
    </w:lvl>
    <w:lvl w:ilvl="8">
      <w:start w:val="1"/>
      <w:numFmt w:val="decimal"/>
      <w:isLgl w:val="false"/>
      <w:suff w:val="tab"/>
      <w:lvlText w:val="%1.%2.%3.%4.%5.%6.%7.%8.%9."/>
      <w:lvlJc w:val="left"/>
      <w:pPr>
        <w:pStyle w:val="743"/>
        <w:ind w:left="1559" w:hanging="1559"/>
        <w:tabs>
          <w:tab w:val="num" w:pos="1559" w:leader="none"/>
        </w:tabs>
      </w:pPr>
      <w:rPr>
        <w:rFonts w:hint="eastAsia"/>
      </w:rPr>
    </w:lvl>
  </w:abstractNum>
  <w:num w:numId="1">
    <w:abstractNumId w:val="5"/>
  </w:num>
  <w:num w:numId="2">
    <w:abstractNumId w:val="3"/>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743"/>
    <w:next w:val="74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743"/>
    <w:next w:val="74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743"/>
    <w:next w:val="74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743"/>
    <w:next w:val="74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743"/>
    <w:next w:val="74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743"/>
    <w:next w:val="74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743"/>
    <w:next w:val="74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743"/>
    <w:next w:val="74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743"/>
    <w:next w:val="74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Title"/>
    <w:basedOn w:val="743"/>
    <w:next w:val="743"/>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743"/>
    <w:next w:val="743"/>
    <w:link w:val="716"/>
    <w:uiPriority w:val="11"/>
    <w:qFormat/>
    <w:pPr>
      <w:spacing w:before="200" w:after="200"/>
    </w:pPr>
    <w:rPr>
      <w:sz w:val="24"/>
      <w:szCs w:val="24"/>
    </w:rPr>
  </w:style>
  <w:style w:type="character" w:styleId="716">
    <w:name w:val="Subtitle Char"/>
    <w:link w:val="715"/>
    <w:uiPriority w:val="11"/>
    <w:rPr>
      <w:sz w:val="24"/>
      <w:szCs w:val="24"/>
    </w:rPr>
  </w:style>
  <w:style w:type="character" w:styleId="717">
    <w:name w:val="Quote Char"/>
    <w:link w:val="854"/>
    <w:uiPriority w:val="29"/>
    <w:rPr>
      <w:i/>
    </w:rPr>
  </w:style>
  <w:style w:type="character" w:styleId="718">
    <w:name w:val="Intense Quote Char"/>
    <w:link w:val="846"/>
    <w:uiPriority w:val="30"/>
    <w:rPr>
      <w:i/>
    </w:rPr>
  </w:style>
  <w:style w:type="paragraph" w:styleId="719">
    <w:name w:val="Header"/>
    <w:basedOn w:val="743"/>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743"/>
    <w:link w:val="723"/>
    <w:uiPriority w:val="99"/>
    <w:unhideWhenUsed/>
    <w:pPr>
      <w:spacing w:after="0" w:line="240" w:lineRule="auto"/>
      <w:tabs>
        <w:tab w:val="center" w:pos="7143" w:leader="none"/>
        <w:tab w:val="right" w:pos="14287" w:leader="none"/>
      </w:tabs>
    </w:pPr>
  </w:style>
  <w:style w:type="paragraph" w:styleId="722">
    <w:name w:val="Caption"/>
    <w:basedOn w:val="743"/>
    <w:next w:val="743"/>
    <w:uiPriority w:val="35"/>
    <w:semiHidden/>
    <w:unhideWhenUsed/>
    <w:qFormat/>
    <w:pPr>
      <w:spacing w:line="276" w:lineRule="auto"/>
    </w:pPr>
    <w:rPr>
      <w:b/>
      <w:bCs/>
      <w:color w:val="4f81bd" w:themeColor="accent1"/>
      <w:sz w:val="18"/>
      <w:szCs w:val="18"/>
    </w:rPr>
  </w:style>
  <w:style w:type="character" w:styleId="723">
    <w:name w:val="Caption Char"/>
    <w:basedOn w:val="722"/>
    <w:link w:val="721"/>
    <w:uiPriority w:val="99"/>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Hyperlink"/>
    <w:uiPriority w:val="99"/>
    <w:unhideWhenUsed/>
    <w:rPr>
      <w:color w:val="0000ff" w:themeColor="hyperlink"/>
      <w:u w:val="single"/>
    </w:rPr>
  </w:style>
  <w:style w:type="paragraph" w:styleId="726">
    <w:name w:val="footnote text"/>
    <w:basedOn w:val="743"/>
    <w:link w:val="727"/>
    <w:uiPriority w:val="99"/>
    <w:semiHidden/>
    <w:unhideWhenUsed/>
    <w:pPr>
      <w:spacing w:after="40" w:line="240" w:lineRule="auto"/>
    </w:pPr>
    <w:rPr>
      <w:sz w:val="18"/>
    </w:rPr>
  </w:style>
  <w:style w:type="character" w:styleId="727">
    <w:name w:val="Footnote Text Char"/>
    <w:link w:val="726"/>
    <w:uiPriority w:val="99"/>
    <w:rPr>
      <w:sz w:val="18"/>
    </w:rPr>
  </w:style>
  <w:style w:type="character" w:styleId="728">
    <w:name w:val="footnote reference"/>
    <w:uiPriority w:val="99"/>
    <w:unhideWhenUsed/>
    <w:rPr>
      <w:vertAlign w:val="superscript"/>
    </w:rPr>
  </w:style>
  <w:style w:type="paragraph" w:styleId="729">
    <w:name w:val="endnote text"/>
    <w:basedOn w:val="743"/>
    <w:link w:val="730"/>
    <w:uiPriority w:val="99"/>
    <w:semiHidden/>
    <w:unhideWhenUsed/>
    <w:pPr>
      <w:spacing w:after="0" w:line="240" w:lineRule="auto"/>
    </w:pPr>
    <w:rPr>
      <w:sz w:val="20"/>
    </w:rPr>
  </w:style>
  <w:style w:type="character" w:styleId="730">
    <w:name w:val="Endnote Text Char"/>
    <w:link w:val="729"/>
    <w:uiPriority w:val="99"/>
    <w:rPr>
      <w:sz w:val="20"/>
    </w:rPr>
  </w:style>
  <w:style w:type="character" w:styleId="731">
    <w:name w:val="endnote reference"/>
    <w:uiPriority w:val="99"/>
    <w:semiHidden/>
    <w:unhideWhenUsed/>
    <w:rPr>
      <w:vertAlign w:val="superscript"/>
    </w:rPr>
  </w:style>
  <w:style w:type="paragraph" w:styleId="732">
    <w:name w:val="toc 1"/>
    <w:basedOn w:val="743"/>
    <w:next w:val="743"/>
    <w:uiPriority w:val="39"/>
    <w:unhideWhenUsed/>
    <w:pPr>
      <w:ind w:left="0" w:right="0" w:firstLine="0"/>
      <w:spacing w:after="57"/>
    </w:pPr>
  </w:style>
  <w:style w:type="paragraph" w:styleId="733">
    <w:name w:val="toc 2"/>
    <w:basedOn w:val="743"/>
    <w:next w:val="743"/>
    <w:uiPriority w:val="39"/>
    <w:unhideWhenUsed/>
    <w:pPr>
      <w:ind w:left="283" w:right="0" w:firstLine="0"/>
      <w:spacing w:after="57"/>
    </w:pPr>
  </w:style>
  <w:style w:type="paragraph" w:styleId="734">
    <w:name w:val="toc 3"/>
    <w:basedOn w:val="743"/>
    <w:next w:val="743"/>
    <w:uiPriority w:val="39"/>
    <w:unhideWhenUsed/>
    <w:pPr>
      <w:ind w:left="567" w:right="0" w:firstLine="0"/>
      <w:spacing w:after="57"/>
    </w:pPr>
  </w:style>
  <w:style w:type="paragraph" w:styleId="735">
    <w:name w:val="toc 4"/>
    <w:basedOn w:val="743"/>
    <w:next w:val="743"/>
    <w:uiPriority w:val="39"/>
    <w:unhideWhenUsed/>
    <w:pPr>
      <w:ind w:left="850" w:right="0" w:firstLine="0"/>
      <w:spacing w:after="57"/>
    </w:pPr>
  </w:style>
  <w:style w:type="paragraph" w:styleId="736">
    <w:name w:val="toc 5"/>
    <w:basedOn w:val="743"/>
    <w:next w:val="743"/>
    <w:uiPriority w:val="39"/>
    <w:unhideWhenUsed/>
    <w:pPr>
      <w:ind w:left="1134" w:right="0" w:firstLine="0"/>
      <w:spacing w:after="57"/>
    </w:pPr>
  </w:style>
  <w:style w:type="paragraph" w:styleId="737">
    <w:name w:val="toc 6"/>
    <w:basedOn w:val="743"/>
    <w:next w:val="743"/>
    <w:uiPriority w:val="39"/>
    <w:unhideWhenUsed/>
    <w:pPr>
      <w:ind w:left="1417" w:right="0" w:firstLine="0"/>
      <w:spacing w:after="57"/>
    </w:pPr>
  </w:style>
  <w:style w:type="paragraph" w:styleId="738">
    <w:name w:val="toc 7"/>
    <w:basedOn w:val="743"/>
    <w:next w:val="743"/>
    <w:uiPriority w:val="39"/>
    <w:unhideWhenUsed/>
    <w:pPr>
      <w:ind w:left="1701" w:right="0" w:firstLine="0"/>
      <w:spacing w:after="57"/>
    </w:pPr>
  </w:style>
  <w:style w:type="paragraph" w:styleId="739">
    <w:name w:val="toc 8"/>
    <w:basedOn w:val="743"/>
    <w:next w:val="743"/>
    <w:uiPriority w:val="39"/>
    <w:unhideWhenUsed/>
    <w:pPr>
      <w:ind w:left="1984" w:right="0" w:firstLine="0"/>
      <w:spacing w:after="57"/>
    </w:pPr>
  </w:style>
  <w:style w:type="paragraph" w:styleId="740">
    <w:name w:val="toc 9"/>
    <w:basedOn w:val="743"/>
    <w:next w:val="743"/>
    <w:uiPriority w:val="39"/>
    <w:unhideWhenUsed/>
    <w:pPr>
      <w:ind w:left="2268" w:right="0" w:firstLine="0"/>
      <w:spacing w:after="57"/>
    </w:pPr>
  </w:style>
  <w:style w:type="paragraph" w:styleId="741">
    <w:name w:val="TOC Heading"/>
    <w:uiPriority w:val="39"/>
    <w:unhideWhenUsed/>
  </w:style>
  <w:style w:type="paragraph" w:styleId="742">
    <w:name w:val="table of figures"/>
    <w:basedOn w:val="743"/>
    <w:next w:val="743"/>
    <w:uiPriority w:val="99"/>
    <w:unhideWhenUsed/>
    <w:pPr>
      <w:spacing w:after="0" w:afterAutospacing="0"/>
    </w:pPr>
  </w:style>
  <w:style w:type="paragraph" w:styleId="743" w:default="1">
    <w:name w:val="Normal"/>
    <w:next w:val="745"/>
    <w:link w:val="743"/>
    <w:qFormat/>
    <w:pPr>
      <w:jc w:val="both"/>
      <w:widowControl w:val="off"/>
    </w:pPr>
    <w:rPr>
      <w:rFonts w:ascii="Times New Roman" w:hAnsi="Times New Roman" w:eastAsia="宋体" w:cs="Times New Roman"/>
      <w:sz w:val="21"/>
      <w:szCs w:val="21"/>
      <w:lang w:val="en-US" w:eastAsia="zh-CN" w:bidi="ar-SA"/>
    </w:rPr>
  </w:style>
  <w:style w:type="paragraph" w:styleId="744">
    <w:name w:val="标题 1"/>
    <w:basedOn w:val="743"/>
    <w:next w:val="743"/>
    <w:link w:val="765"/>
    <w:uiPriority w:val="9"/>
    <w:qFormat/>
    <w:pPr>
      <w:keepLines/>
      <w:keepNext/>
      <w:spacing w:before="480" w:after="200"/>
      <w:outlineLvl w:val="0"/>
    </w:pPr>
    <w:rPr>
      <w:rFonts w:ascii="Arial" w:hAnsi="Arial" w:eastAsia="Arial" w:cs="Arial"/>
      <w:sz w:val="40"/>
      <w:szCs w:val="40"/>
    </w:rPr>
  </w:style>
  <w:style w:type="paragraph" w:styleId="745">
    <w:name w:val="标题 2"/>
    <w:basedOn w:val="743"/>
    <w:next w:val="743"/>
    <w:link w:val="793"/>
    <w:uiPriority w:val="9"/>
    <w:unhideWhenUsed/>
    <w:qFormat/>
    <w:pPr>
      <w:keepLines/>
      <w:keepNext/>
      <w:spacing w:before="360" w:after="200"/>
      <w:outlineLvl w:val="1"/>
    </w:pPr>
    <w:rPr>
      <w:rFonts w:ascii="Arial" w:hAnsi="Arial" w:eastAsia="Arial" w:cs="Arial"/>
      <w:sz w:val="34"/>
    </w:rPr>
  </w:style>
  <w:style w:type="paragraph" w:styleId="746">
    <w:name w:val="标题 3"/>
    <w:basedOn w:val="743"/>
    <w:next w:val="817"/>
    <w:link w:val="794"/>
    <w:uiPriority w:val="9"/>
    <w:unhideWhenUsed/>
    <w:qFormat/>
    <w:pPr>
      <w:keepLines/>
      <w:keepNext/>
      <w:spacing w:before="320" w:after="200"/>
      <w:outlineLvl w:val="2"/>
    </w:pPr>
    <w:rPr>
      <w:rFonts w:ascii="Arial" w:hAnsi="Arial" w:eastAsia="Arial" w:cs="Arial"/>
      <w:sz w:val="30"/>
      <w:szCs w:val="30"/>
    </w:rPr>
  </w:style>
  <w:style w:type="paragraph" w:styleId="747">
    <w:name w:val="标题 4"/>
    <w:basedOn w:val="743"/>
    <w:next w:val="817"/>
    <w:link w:val="799"/>
    <w:uiPriority w:val="9"/>
    <w:unhideWhenUsed/>
    <w:qFormat/>
    <w:pPr>
      <w:keepLines/>
      <w:keepNext/>
      <w:spacing w:before="320" w:after="200"/>
      <w:outlineLvl w:val="3"/>
    </w:pPr>
    <w:rPr>
      <w:rFonts w:ascii="Arial" w:hAnsi="Arial" w:eastAsia="Arial" w:cs="Arial"/>
      <w:b/>
      <w:bCs/>
      <w:sz w:val="26"/>
      <w:szCs w:val="26"/>
    </w:rPr>
  </w:style>
  <w:style w:type="paragraph" w:styleId="748">
    <w:name w:val="标题 5"/>
    <w:basedOn w:val="743"/>
    <w:next w:val="743"/>
    <w:link w:val="802"/>
    <w:uiPriority w:val="9"/>
    <w:unhideWhenUsed/>
    <w:qFormat/>
    <w:pPr>
      <w:keepLines/>
      <w:keepNext/>
      <w:spacing w:before="320" w:after="200"/>
      <w:outlineLvl w:val="4"/>
    </w:pPr>
    <w:rPr>
      <w:rFonts w:ascii="Arial" w:hAnsi="Arial" w:eastAsia="Arial" w:cs="Arial"/>
      <w:b/>
      <w:bCs/>
      <w:sz w:val="24"/>
      <w:szCs w:val="24"/>
    </w:rPr>
  </w:style>
  <w:style w:type="paragraph" w:styleId="749">
    <w:name w:val="标题 6"/>
    <w:basedOn w:val="743"/>
    <w:next w:val="743"/>
    <w:link w:val="795"/>
    <w:uiPriority w:val="9"/>
    <w:unhideWhenUsed/>
    <w:qFormat/>
    <w:pPr>
      <w:keepLines/>
      <w:keepNext/>
      <w:spacing w:before="320" w:after="200"/>
      <w:outlineLvl w:val="5"/>
    </w:pPr>
    <w:rPr>
      <w:rFonts w:ascii="Arial" w:hAnsi="Arial" w:eastAsia="Arial" w:cs="Arial"/>
      <w:b/>
      <w:bCs/>
      <w:sz w:val="22"/>
      <w:szCs w:val="22"/>
    </w:rPr>
  </w:style>
  <w:style w:type="paragraph" w:styleId="750">
    <w:name w:val="标题 7"/>
    <w:basedOn w:val="743"/>
    <w:next w:val="743"/>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标题 8"/>
    <w:basedOn w:val="743"/>
    <w:next w:val="743"/>
    <w:link w:val="766"/>
    <w:uiPriority w:val="9"/>
    <w:unhideWhenUsed/>
    <w:qFormat/>
    <w:pPr>
      <w:keepLines/>
      <w:keepNext/>
      <w:spacing w:before="320" w:after="200"/>
      <w:outlineLvl w:val="7"/>
    </w:pPr>
    <w:rPr>
      <w:rFonts w:ascii="Arial" w:hAnsi="Arial" w:eastAsia="Arial" w:cs="Arial"/>
      <w:i/>
      <w:iCs/>
      <w:sz w:val="22"/>
      <w:szCs w:val="22"/>
    </w:rPr>
  </w:style>
  <w:style w:type="paragraph" w:styleId="752">
    <w:name w:val="标题 9"/>
    <w:basedOn w:val="743"/>
    <w:next w:val="743"/>
    <w:link w:val="780"/>
    <w:uiPriority w:val="9"/>
    <w:unhideWhenUsed/>
    <w:qFormat/>
    <w:pPr>
      <w:keepLines/>
      <w:keepNext/>
      <w:spacing w:before="320" w:after="200"/>
      <w:outlineLvl w:val="8"/>
    </w:pPr>
    <w:rPr>
      <w:rFonts w:ascii="Arial" w:hAnsi="Arial" w:eastAsia="Arial" w:cs="Arial"/>
      <w:i/>
      <w:iCs/>
    </w:rPr>
  </w:style>
  <w:style w:type="character" w:styleId="753">
    <w:name w:val="默认段落字体"/>
    <w:next w:val="753"/>
    <w:link w:val="743"/>
    <w:uiPriority w:val="1"/>
    <w:unhideWhenUsed/>
  </w:style>
  <w:style w:type="table" w:styleId="754">
    <w:name w:val="普通表格"/>
    <w:next w:val="754"/>
    <w:link w:val="743"/>
    <w:uiPriority w:val="99"/>
    <w:unhideWhenUsed/>
    <w:qFormat/>
    <w:tblPr/>
  </w:style>
  <w:style w:type="character" w:styleId="755">
    <w:name w:val="批注引用"/>
    <w:basedOn w:val="753"/>
    <w:next w:val="755"/>
    <w:link w:val="743"/>
    <w:qFormat/>
    <w:rPr>
      <w:sz w:val="21"/>
      <w:szCs w:val="21"/>
    </w:rPr>
  </w:style>
  <w:style w:type="character" w:styleId="756">
    <w:name w:val="超链接"/>
    <w:next w:val="756"/>
    <w:link w:val="743"/>
    <w:uiPriority w:val="99"/>
    <w:unhideWhenUsed/>
    <w:qFormat/>
    <w:rPr>
      <w:color w:val="0000ff"/>
      <w:u w:val="single"/>
    </w:rPr>
  </w:style>
  <w:style w:type="character" w:styleId="757">
    <w:name w:val="脚注引用"/>
    <w:next w:val="757"/>
    <w:link w:val="743"/>
    <w:uiPriority w:val="99"/>
    <w:unhideWhenUsed/>
    <w:qFormat/>
    <w:rPr>
      <w:vertAlign w:val="superscript"/>
    </w:rPr>
  </w:style>
  <w:style w:type="character" w:styleId="758">
    <w:name w:val="尾注引用"/>
    <w:next w:val="758"/>
    <w:link w:val="743"/>
    <w:uiPriority w:val="99"/>
    <w:unhideWhenUsed/>
    <w:qFormat/>
    <w:rPr>
      <w:vertAlign w:val="superscript"/>
    </w:rPr>
  </w:style>
  <w:style w:type="character" w:styleId="759">
    <w:name w:val="批注文字 Char"/>
    <w:next w:val="759"/>
    <w:link w:val="839"/>
    <w:semiHidden/>
    <w:qFormat/>
    <w:rPr>
      <w:rFonts w:ascii="Times New Roman" w:hAnsi="Times New Roman" w:eastAsia="宋体" w:cs="Times New Roman"/>
      <w:szCs w:val="21"/>
    </w:rPr>
  </w:style>
  <w:style w:type="character" w:styleId="760">
    <w:name w:val="正文文本缩进 2 Char"/>
    <w:next w:val="760"/>
    <w:link w:val="881"/>
    <w:qFormat/>
    <w:rPr>
      <w:rFonts w:ascii="Arial" w:hAnsi="Arial" w:eastAsia="仿宋_GB2312" w:cs="Arial"/>
      <w:sz w:val="32"/>
      <w:szCs w:val="32"/>
    </w:rPr>
  </w:style>
  <w:style w:type="character" w:styleId="761">
    <w:name w:val="正文首行缩进 2 Char"/>
    <w:next w:val="761"/>
    <w:link w:val="904"/>
    <w:qFormat/>
    <w:rPr>
      <w:rFonts w:ascii="宋体" w:hAnsi="宋体" w:eastAsia="宋体" w:cs="Times New Roman"/>
      <w:sz w:val="32"/>
      <w:szCs w:val="20"/>
    </w:rPr>
  </w:style>
  <w:style w:type="character" w:styleId="762">
    <w:name w:val="已访问的超链接1"/>
    <w:next w:val="762"/>
    <w:link w:val="743"/>
    <w:qFormat/>
    <w:rPr>
      <w:color w:val="800080"/>
      <w:u w:val="single"/>
    </w:rPr>
  </w:style>
  <w:style w:type="character" w:styleId="763">
    <w:name w:val="引用 Char"/>
    <w:next w:val="763"/>
    <w:link w:val="854"/>
    <w:uiPriority w:val="29"/>
    <w:qFormat/>
    <w:rPr>
      <w:i/>
    </w:rPr>
  </w:style>
  <w:style w:type="character" w:styleId="764">
    <w:name w:val="文档结构图 Char"/>
    <w:next w:val="764"/>
    <w:link w:val="890"/>
    <w:semiHidden/>
    <w:qFormat/>
    <w:rPr>
      <w:rFonts w:ascii="Times New Roman" w:hAnsi="Times New Roman" w:eastAsia="宋体" w:cs="Times New Roman"/>
      <w:szCs w:val="21"/>
      <w:shd w:val="clear" w:color="auto" w:fill="000080"/>
    </w:rPr>
  </w:style>
  <w:style w:type="character" w:styleId="765">
    <w:name w:val="标题 1 Char1"/>
    <w:next w:val="765"/>
    <w:link w:val="744"/>
    <w:uiPriority w:val="9"/>
    <w:qFormat/>
    <w:rPr>
      <w:rFonts w:ascii="Arial" w:hAnsi="Arial" w:eastAsia="Arial" w:cs="Arial"/>
      <w:sz w:val="40"/>
      <w:szCs w:val="40"/>
    </w:rPr>
  </w:style>
  <w:style w:type="character" w:styleId="766">
    <w:name w:val="标题 8 Char1"/>
    <w:next w:val="766"/>
    <w:link w:val="751"/>
    <w:uiPriority w:val="9"/>
    <w:qFormat/>
    <w:rPr>
      <w:rFonts w:ascii="Arial" w:hAnsi="Arial" w:eastAsia="Arial" w:cs="Arial"/>
      <w:i/>
      <w:iCs/>
      <w:sz w:val="22"/>
      <w:szCs w:val="22"/>
    </w:rPr>
  </w:style>
  <w:style w:type="character" w:styleId="767">
    <w:name w:val="默认段落字体1"/>
    <w:next w:val="767"/>
    <w:link w:val="743"/>
    <w:uiPriority w:val="1"/>
    <w:unhideWhenUsed/>
    <w:qFormat/>
  </w:style>
  <w:style w:type="character" w:styleId="768">
    <w:name w:val="批注引用1"/>
    <w:next w:val="768"/>
    <w:link w:val="743"/>
    <w:semiHidden/>
    <w:qFormat/>
    <w:rPr>
      <w:sz w:val="21"/>
      <w:szCs w:val="21"/>
    </w:rPr>
  </w:style>
  <w:style w:type="character" w:styleId="769">
    <w:name w:val="页码1"/>
    <w:next w:val="769"/>
    <w:link w:val="743"/>
    <w:qFormat/>
  </w:style>
  <w:style w:type="character" w:styleId="770">
    <w:name w:val="正文文本 3 Char"/>
    <w:next w:val="770"/>
    <w:link w:val="872"/>
    <w:qFormat/>
    <w:rPr>
      <w:rFonts w:ascii="仿宋_GB2312" w:hAnsi="Arial" w:eastAsia="仿宋_GB2312" w:cs="Times New Roman"/>
      <w:sz w:val="32"/>
      <w:szCs w:val="32"/>
    </w:rPr>
  </w:style>
  <w:style w:type="character" w:styleId="771">
    <w:name w:val="批注框文本 Char1"/>
    <w:basedOn w:val="753"/>
    <w:next w:val="771"/>
    <w:link w:val="835"/>
    <w:uiPriority w:val="99"/>
    <w:semiHidden/>
    <w:rPr>
      <w:sz w:val="18"/>
      <w:szCs w:val="18"/>
    </w:rPr>
  </w:style>
  <w:style w:type="character" w:styleId="772">
    <w:name w:val="批注文字 Char1"/>
    <w:basedOn w:val="753"/>
    <w:next w:val="772"/>
    <w:link w:val="820"/>
    <w:qFormat/>
    <w:rPr>
      <w:sz w:val="21"/>
      <w:szCs w:val="21"/>
    </w:rPr>
  </w:style>
  <w:style w:type="character" w:styleId="773">
    <w:name w:val="标题 9 Char"/>
    <w:next w:val="773"/>
    <w:link w:val="897"/>
    <w:qFormat/>
    <w:rPr>
      <w:rFonts w:ascii="Arial" w:hAnsi="Arial" w:eastAsia="黑体" w:cs="Times New Roman"/>
      <w:szCs w:val="21"/>
    </w:rPr>
  </w:style>
  <w:style w:type="character" w:styleId="774">
    <w:name w:val="批注主题 Char1"/>
    <w:basedOn w:val="772"/>
    <w:next w:val="774"/>
    <w:link w:val="818"/>
    <w:uiPriority w:val="99"/>
    <w:semiHidden/>
    <w:rPr>
      <w:b/>
      <w:bCs/>
      <w:sz w:val="21"/>
      <w:szCs w:val="21"/>
    </w:rPr>
  </w:style>
  <w:style w:type="character" w:styleId="775">
    <w:name w:val="页眉 Char"/>
    <w:next w:val="775"/>
    <w:link w:val="914"/>
    <w:qFormat/>
    <w:rPr>
      <w:rFonts w:ascii="Times New Roman" w:hAnsi="Times New Roman" w:eastAsia="宋体" w:cs="Times New Roman"/>
      <w:sz w:val="18"/>
      <w:szCs w:val="18"/>
    </w:rPr>
  </w:style>
  <w:style w:type="character" w:styleId="776">
    <w:name w:val="标题 4 Char"/>
    <w:next w:val="776"/>
    <w:link w:val="853"/>
    <w:qFormat/>
    <w:rPr>
      <w:rFonts w:ascii="Arial" w:hAnsi="Arial" w:eastAsia="黑体" w:cs="Arial"/>
      <w:b/>
      <w:bCs/>
      <w:sz w:val="28"/>
      <w:szCs w:val="28"/>
    </w:rPr>
  </w:style>
  <w:style w:type="character" w:styleId="777">
    <w:name w:val="Footer Char"/>
    <w:next w:val="777"/>
    <w:link w:val="743"/>
    <w:uiPriority w:val="99"/>
    <w:qFormat/>
  </w:style>
  <w:style w:type="character" w:styleId="778">
    <w:name w:val="font5 Char"/>
    <w:next w:val="778"/>
    <w:link w:val="743"/>
    <w:qFormat/>
    <w:rPr>
      <w:rFonts w:ascii="宋体" w:hAnsi="宋体" w:eastAsia="宋体"/>
      <w:sz w:val="28"/>
      <w:szCs w:val="28"/>
      <w:lang w:val="en-US" w:eastAsia="zh-CN" w:bidi="ar-SA"/>
    </w:rPr>
  </w:style>
  <w:style w:type="character" w:styleId="779">
    <w:name w:val="正文缩进 Char"/>
    <w:next w:val="779"/>
    <w:link w:val="875"/>
    <w:qFormat/>
    <w:rPr>
      <w:rFonts w:ascii="Times New Roman" w:hAnsi="Times New Roman" w:eastAsia="宋体" w:cs="Times New Roman"/>
      <w:szCs w:val="21"/>
    </w:rPr>
  </w:style>
  <w:style w:type="character" w:styleId="780">
    <w:name w:val="标题 9 Char1"/>
    <w:next w:val="780"/>
    <w:link w:val="752"/>
    <w:uiPriority w:val="9"/>
    <w:qFormat/>
    <w:rPr>
      <w:rFonts w:ascii="Arial" w:hAnsi="Arial" w:eastAsia="Arial" w:cs="Arial"/>
      <w:i/>
      <w:iCs/>
      <w:sz w:val="21"/>
      <w:szCs w:val="21"/>
    </w:rPr>
  </w:style>
  <w:style w:type="character" w:styleId="781">
    <w:name w:val="标题 7 Char"/>
    <w:next w:val="781"/>
    <w:link w:val="887"/>
    <w:qFormat/>
    <w:rPr>
      <w:rFonts w:ascii="Times New Roman" w:hAnsi="Times New Roman" w:eastAsia="宋体" w:cs="Times New Roman"/>
      <w:b/>
      <w:bCs/>
      <w:sz w:val="24"/>
      <w:szCs w:val="24"/>
    </w:rPr>
  </w:style>
  <w:style w:type="character" w:styleId="782">
    <w:name w:val="尾注文本 Char"/>
    <w:next w:val="782"/>
    <w:link w:val="828"/>
    <w:uiPriority w:val="99"/>
    <w:qFormat/>
    <w:rPr>
      <w:sz w:val="20"/>
    </w:rPr>
  </w:style>
  <w:style w:type="character" w:styleId="783">
    <w:name w:val="正文文本 Char"/>
    <w:next w:val="783"/>
    <w:link w:val="852"/>
    <w:qFormat/>
    <w:rPr>
      <w:rFonts w:ascii="楷体_GB2312" w:hAnsi="Arial" w:eastAsia="楷体_GB2312" w:cs="Times New Roman"/>
      <w:sz w:val="28"/>
      <w:szCs w:val="28"/>
    </w:rPr>
  </w:style>
  <w:style w:type="character" w:styleId="784">
    <w:name w:val="副标题 Char"/>
    <w:next w:val="784"/>
    <w:link w:val="833"/>
    <w:uiPriority w:val="11"/>
    <w:qFormat/>
    <w:rPr>
      <w:sz w:val="24"/>
      <w:szCs w:val="24"/>
    </w:rPr>
  </w:style>
  <w:style w:type="character" w:styleId="785">
    <w:name w:val="超链接1"/>
    <w:next w:val="785"/>
    <w:link w:val="743"/>
    <w:qFormat/>
    <w:rPr>
      <w:color w:val="0000ff"/>
      <w:u w:val="single"/>
    </w:rPr>
  </w:style>
  <w:style w:type="character" w:styleId="786">
    <w:name w:val="标题 Char"/>
    <w:next w:val="786"/>
    <w:link w:val="830"/>
    <w:uiPriority w:val="10"/>
    <w:qFormat/>
    <w:rPr>
      <w:sz w:val="48"/>
      <w:szCs w:val="48"/>
    </w:rPr>
  </w:style>
  <w:style w:type="character" w:styleId="787">
    <w:name w:val="标题 7 Char1"/>
    <w:next w:val="787"/>
    <w:link w:val="750"/>
    <w:uiPriority w:val="9"/>
    <w:qFormat/>
    <w:rPr>
      <w:rFonts w:ascii="Arial" w:hAnsi="Arial" w:eastAsia="Arial" w:cs="Arial"/>
      <w:b/>
      <w:bCs/>
      <w:i/>
      <w:iCs/>
      <w:sz w:val="22"/>
      <w:szCs w:val="22"/>
    </w:rPr>
  </w:style>
  <w:style w:type="character" w:styleId="788">
    <w:name w:val="标题 8 Char"/>
    <w:next w:val="788"/>
    <w:link w:val="894"/>
    <w:qFormat/>
    <w:rPr>
      <w:rFonts w:ascii="Arial" w:hAnsi="Arial" w:eastAsia="黑体" w:cs="Times New Roman"/>
      <w:sz w:val="24"/>
      <w:szCs w:val="24"/>
    </w:rPr>
  </w:style>
  <w:style w:type="character" w:styleId="789">
    <w:name w:val="正文文本缩进 Char"/>
    <w:next w:val="789"/>
    <w:link w:val="905"/>
    <w:qFormat/>
    <w:rPr>
      <w:rFonts w:ascii="楷体_GB2312" w:hAnsi="Times New Roman" w:eastAsia="楷体_GB2312" w:cs="Times New Roman"/>
      <w:sz w:val="32"/>
      <w:szCs w:val="32"/>
    </w:rPr>
  </w:style>
  <w:style w:type="character" w:styleId="790">
    <w:name w:val="标题 5 Char"/>
    <w:next w:val="790"/>
    <w:link w:val="884"/>
    <w:qFormat/>
    <w:rPr>
      <w:rFonts w:ascii="宋体" w:hAnsi="Times New Roman" w:eastAsia="宋体" w:cs="Times New Roman"/>
      <w:color w:val="000000"/>
      <w:sz w:val="28"/>
      <w:szCs w:val="28"/>
    </w:rPr>
  </w:style>
  <w:style w:type="character" w:styleId="791">
    <w:name w:val="纯文本 Char"/>
    <w:next w:val="791"/>
    <w:link w:val="848"/>
    <w:qFormat/>
    <w:rPr>
      <w:rFonts w:ascii="宋体" w:hAnsi="Courier New" w:eastAsia="宋体" w:cs="Courier New"/>
      <w:szCs w:val="21"/>
    </w:rPr>
  </w:style>
  <w:style w:type="character" w:styleId="792">
    <w:name w:val="要点1"/>
    <w:next w:val="792"/>
    <w:link w:val="743"/>
    <w:qFormat/>
    <w:rPr>
      <w:b/>
      <w:bCs/>
    </w:rPr>
  </w:style>
  <w:style w:type="character" w:styleId="793">
    <w:name w:val="标题 2 Char1"/>
    <w:next w:val="793"/>
    <w:link w:val="745"/>
    <w:uiPriority w:val="9"/>
    <w:qFormat/>
    <w:rPr>
      <w:rFonts w:ascii="Arial" w:hAnsi="Arial" w:eastAsia="Arial" w:cs="Arial"/>
      <w:sz w:val="34"/>
    </w:rPr>
  </w:style>
  <w:style w:type="character" w:styleId="794">
    <w:name w:val="标题 3 Char1"/>
    <w:next w:val="794"/>
    <w:link w:val="746"/>
    <w:uiPriority w:val="9"/>
    <w:qFormat/>
    <w:rPr>
      <w:rFonts w:ascii="Arial" w:hAnsi="Arial" w:eastAsia="Arial" w:cs="Arial"/>
      <w:sz w:val="30"/>
      <w:szCs w:val="30"/>
    </w:rPr>
  </w:style>
  <w:style w:type="character" w:styleId="795">
    <w:name w:val="标题 6 Char1"/>
    <w:next w:val="795"/>
    <w:link w:val="749"/>
    <w:uiPriority w:val="9"/>
    <w:qFormat/>
    <w:rPr>
      <w:rFonts w:ascii="Arial" w:hAnsi="Arial" w:eastAsia="Arial" w:cs="Arial"/>
      <w:b/>
      <w:bCs/>
      <w:sz w:val="22"/>
      <w:szCs w:val="22"/>
    </w:rPr>
  </w:style>
  <w:style w:type="character" w:styleId="796">
    <w:name w:val="列出段落 Char"/>
    <w:next w:val="796"/>
    <w:link w:val="862"/>
    <w:qFormat/>
    <w:rPr>
      <w:rFonts w:ascii="Calibri" w:hAnsi="Calibri"/>
      <w:sz w:val="24"/>
      <w:szCs w:val="24"/>
      <w:lang w:eastAsia="en-US" w:bidi="en-US"/>
    </w:rPr>
  </w:style>
  <w:style w:type="character" w:styleId="797">
    <w:name w:val="页眉 Char1"/>
    <w:next w:val="797"/>
    <w:link w:val="831"/>
    <w:uiPriority w:val="99"/>
    <w:qFormat/>
  </w:style>
  <w:style w:type="character" w:styleId="798">
    <w:name w:val="批注主题 Char"/>
    <w:next w:val="798"/>
    <w:link w:val="900"/>
    <w:semiHidden/>
    <w:qFormat/>
    <w:rPr>
      <w:rFonts w:ascii="Times New Roman" w:hAnsi="Times New Roman" w:eastAsia="宋体" w:cs="Times New Roman"/>
      <w:b/>
      <w:bCs/>
      <w:szCs w:val="21"/>
    </w:rPr>
  </w:style>
  <w:style w:type="character" w:styleId="799">
    <w:name w:val="标题 4 Char1"/>
    <w:next w:val="799"/>
    <w:link w:val="747"/>
    <w:uiPriority w:val="9"/>
    <w:qFormat/>
    <w:rPr>
      <w:rFonts w:ascii="Arial" w:hAnsi="Arial" w:eastAsia="Arial" w:cs="Arial"/>
      <w:b/>
      <w:bCs/>
      <w:sz w:val="26"/>
      <w:szCs w:val="26"/>
    </w:rPr>
  </w:style>
  <w:style w:type="character" w:styleId="800">
    <w:name w:val="页脚 Char1"/>
    <w:next w:val="800"/>
    <w:link w:val="827"/>
    <w:uiPriority w:val="99"/>
    <w:qFormat/>
  </w:style>
  <w:style w:type="character" w:styleId="801">
    <w:name w:val="正文文本 2 Char"/>
    <w:next w:val="801"/>
    <w:link w:val="885"/>
    <w:qFormat/>
    <w:rPr>
      <w:rFonts w:ascii="楷体_GB2312" w:hAnsi="Times New Roman" w:eastAsia="楷体_GB2312" w:cs="Times New Roman"/>
      <w:sz w:val="28"/>
      <w:szCs w:val="28"/>
    </w:rPr>
  </w:style>
  <w:style w:type="character" w:styleId="802">
    <w:name w:val="标题 5 Char1"/>
    <w:next w:val="802"/>
    <w:link w:val="748"/>
    <w:uiPriority w:val="9"/>
    <w:qFormat/>
    <w:rPr>
      <w:rFonts w:ascii="Arial" w:hAnsi="Arial" w:eastAsia="Arial" w:cs="Arial"/>
      <w:b/>
      <w:bCs/>
      <w:sz w:val="24"/>
      <w:szCs w:val="24"/>
    </w:rPr>
  </w:style>
  <w:style w:type="character" w:styleId="803">
    <w:name w:val="标题 6 Char"/>
    <w:next w:val="803"/>
    <w:link w:val="886"/>
    <w:qFormat/>
    <w:rPr>
      <w:rFonts w:ascii="Arial" w:hAnsi="Arial" w:eastAsia="黑体" w:cs="Times New Roman"/>
      <w:b/>
      <w:bCs/>
      <w:sz w:val="24"/>
      <w:szCs w:val="24"/>
    </w:rPr>
  </w:style>
  <w:style w:type="character" w:styleId="804">
    <w:name w:val="页脚 Char"/>
    <w:next w:val="804"/>
    <w:link w:val="855"/>
    <w:qFormat/>
    <w:rPr>
      <w:rFonts w:ascii="Times New Roman" w:hAnsi="Times New Roman" w:eastAsia="宋体" w:cs="Times New Roman"/>
      <w:sz w:val="18"/>
      <w:szCs w:val="18"/>
    </w:rPr>
  </w:style>
  <w:style w:type="character" w:styleId="805">
    <w:name w:val="日期 Char"/>
    <w:next w:val="805"/>
    <w:link w:val="892"/>
    <w:qFormat/>
    <w:rPr>
      <w:rFonts w:ascii="Times New Roman" w:hAnsi="Times New Roman" w:eastAsia="宋体" w:cs="Times New Roman"/>
      <w:sz w:val="24"/>
      <w:szCs w:val="24"/>
    </w:rPr>
  </w:style>
  <w:style w:type="character" w:styleId="806">
    <w:name w:val="明显引用 Char"/>
    <w:next w:val="806"/>
    <w:link w:val="846"/>
    <w:uiPriority w:val="30"/>
    <w:qFormat/>
    <w:rPr>
      <w:i/>
    </w:rPr>
  </w:style>
  <w:style w:type="character" w:styleId="807">
    <w:name w:val="脚注文本 Char"/>
    <w:next w:val="807"/>
    <w:link w:val="824"/>
    <w:uiPriority w:val="99"/>
    <w:rPr>
      <w:sz w:val="18"/>
    </w:rPr>
  </w:style>
  <w:style w:type="character" w:styleId="808">
    <w:name w:val="标题 1 Char"/>
    <w:next w:val="808"/>
    <w:link w:val="874"/>
    <w:qFormat/>
    <w:rPr>
      <w:rFonts w:ascii="楷体_GB2312" w:hAnsi="楷体_GB2312" w:eastAsia="黑体" w:cs="Times New Roman"/>
      <w:sz w:val="44"/>
      <w:szCs w:val="28"/>
    </w:rPr>
  </w:style>
  <w:style w:type="character" w:styleId="809">
    <w:name w:val="标题 3 Char"/>
    <w:next w:val="809"/>
    <w:link w:val="879"/>
    <w:qFormat/>
    <w:rPr>
      <w:rFonts w:ascii="Times New Roman" w:hAnsi="Times New Roman" w:eastAsia="宋体" w:cs="Times New Roman"/>
      <w:b/>
      <w:bCs/>
      <w:sz w:val="32"/>
      <w:szCs w:val="32"/>
    </w:rPr>
  </w:style>
  <w:style w:type="character" w:styleId="810">
    <w:name w:val="标题 2 Char"/>
    <w:next w:val="810"/>
    <w:link w:val="856"/>
    <w:qFormat/>
    <w:rPr>
      <w:rFonts w:ascii="Arial" w:hAnsi="Arial" w:eastAsia="幼圆" w:cs="Arial"/>
      <w:b/>
      <w:bCs/>
      <w:sz w:val="44"/>
      <w:szCs w:val="44"/>
    </w:rPr>
  </w:style>
  <w:style w:type="character" w:styleId="811">
    <w:name w:val="正文文本缩进 3 Char"/>
    <w:next w:val="811"/>
    <w:link w:val="870"/>
    <w:qFormat/>
    <w:rPr>
      <w:rFonts w:ascii="Arial" w:hAnsi="Arial" w:eastAsia="仿宋_GB2312" w:cs="Arial"/>
      <w:color w:val="ffff00"/>
      <w:sz w:val="32"/>
      <w:szCs w:val="32"/>
    </w:rPr>
  </w:style>
  <w:style w:type="character" w:styleId="812">
    <w:name w:val="正文首行缩进 Char"/>
    <w:next w:val="812"/>
    <w:link w:val="901"/>
    <w:qFormat/>
    <w:rPr>
      <w:rFonts w:ascii="仿宋_GB2312" w:hAnsi="Times New Roman" w:eastAsia="仿宋_GB2312" w:cs="Times New Roman"/>
      <w:sz w:val="30"/>
      <w:szCs w:val="30"/>
    </w:rPr>
  </w:style>
  <w:style w:type="character" w:styleId="813">
    <w:name w:val="二级目录 Char"/>
    <w:next w:val="813"/>
    <w:link w:val="878"/>
    <w:qFormat/>
    <w:rPr>
      <w:b/>
      <w:sz w:val="30"/>
      <w:szCs w:val="28"/>
    </w:rPr>
  </w:style>
  <w:style w:type="character" w:styleId="814">
    <w:name w:val="批注框文本 Char"/>
    <w:next w:val="814"/>
    <w:link w:val="913"/>
    <w:semiHidden/>
    <w:qFormat/>
    <w:rPr>
      <w:rFonts w:ascii="Times New Roman" w:hAnsi="Times New Roman" w:eastAsia="宋体" w:cs="Times New Roman"/>
      <w:sz w:val="18"/>
      <w:szCs w:val="18"/>
    </w:rPr>
  </w:style>
  <w:style w:type="paragraph" w:styleId="815">
    <w:name w:val="目录 9"/>
    <w:basedOn w:val="743"/>
    <w:next w:val="743"/>
    <w:link w:val="743"/>
    <w:uiPriority w:val="39"/>
    <w:unhideWhenUsed/>
    <w:qFormat/>
    <w:pPr>
      <w:ind w:left="2268"/>
      <w:spacing w:after="57"/>
    </w:pPr>
  </w:style>
  <w:style w:type="paragraph" w:styleId="816">
    <w:name w:val="图表目录"/>
    <w:basedOn w:val="743"/>
    <w:next w:val="743"/>
    <w:link w:val="743"/>
    <w:uiPriority w:val="99"/>
    <w:unhideWhenUsed/>
    <w:qFormat/>
  </w:style>
  <w:style w:type="paragraph" w:styleId="817">
    <w:name w:val="正文缩进"/>
    <w:basedOn w:val="743"/>
    <w:next w:val="817"/>
    <w:link w:val="743"/>
    <w:uiPriority w:val="99"/>
    <w:qFormat/>
    <w:pPr>
      <w:ind w:firstLine="420"/>
    </w:pPr>
  </w:style>
  <w:style w:type="paragraph" w:styleId="818">
    <w:name w:val="批注主题"/>
    <w:basedOn w:val="820"/>
    <w:next w:val="820"/>
    <w:link w:val="774"/>
    <w:uiPriority w:val="99"/>
    <w:unhideWhenUsed/>
    <w:qFormat/>
    <w:rPr>
      <w:b/>
      <w:bCs/>
    </w:rPr>
  </w:style>
  <w:style w:type="paragraph" w:styleId="819">
    <w:name w:val="目录 6"/>
    <w:basedOn w:val="743"/>
    <w:next w:val="743"/>
    <w:link w:val="743"/>
    <w:uiPriority w:val="39"/>
    <w:unhideWhenUsed/>
    <w:qFormat/>
    <w:pPr>
      <w:ind w:left="1417"/>
      <w:spacing w:after="57"/>
    </w:pPr>
  </w:style>
  <w:style w:type="paragraph" w:styleId="820">
    <w:name w:val="批注文字"/>
    <w:basedOn w:val="743"/>
    <w:next w:val="820"/>
    <w:link w:val="772"/>
    <w:qFormat/>
    <w:pPr>
      <w:jc w:val="left"/>
    </w:pPr>
  </w:style>
  <w:style w:type="paragraph" w:styleId="821">
    <w:name w:val="目录 7"/>
    <w:basedOn w:val="743"/>
    <w:next w:val="743"/>
    <w:link w:val="743"/>
    <w:uiPriority w:val="39"/>
    <w:unhideWhenUsed/>
    <w:qFormat/>
    <w:pPr>
      <w:ind w:left="1701"/>
      <w:spacing w:after="57"/>
    </w:pPr>
  </w:style>
  <w:style w:type="paragraph" w:styleId="822">
    <w:name w:val="目录 5"/>
    <w:basedOn w:val="743"/>
    <w:next w:val="743"/>
    <w:link w:val="743"/>
    <w:uiPriority w:val="39"/>
    <w:unhideWhenUsed/>
    <w:qFormat/>
    <w:pPr>
      <w:ind w:left="1134"/>
      <w:spacing w:after="57"/>
    </w:pPr>
  </w:style>
  <w:style w:type="paragraph" w:styleId="823">
    <w:name w:val="目录 2"/>
    <w:basedOn w:val="743"/>
    <w:next w:val="743"/>
    <w:link w:val="743"/>
    <w:uiPriority w:val="39"/>
    <w:unhideWhenUsed/>
    <w:qFormat/>
    <w:pPr>
      <w:ind w:left="283"/>
      <w:spacing w:after="57"/>
    </w:pPr>
  </w:style>
  <w:style w:type="paragraph" w:styleId="824">
    <w:name w:val="脚注文本"/>
    <w:basedOn w:val="743"/>
    <w:next w:val="824"/>
    <w:link w:val="807"/>
    <w:uiPriority w:val="99"/>
    <w:unhideWhenUsed/>
    <w:qFormat/>
    <w:pPr>
      <w:spacing w:after="40"/>
    </w:pPr>
    <w:rPr>
      <w:sz w:val="18"/>
    </w:rPr>
  </w:style>
  <w:style w:type="paragraph" w:styleId="825">
    <w:name w:val="目录 4"/>
    <w:basedOn w:val="743"/>
    <w:next w:val="743"/>
    <w:link w:val="743"/>
    <w:uiPriority w:val="39"/>
    <w:unhideWhenUsed/>
    <w:qFormat/>
    <w:pPr>
      <w:ind w:left="850"/>
      <w:spacing w:after="57"/>
    </w:pPr>
  </w:style>
  <w:style w:type="paragraph" w:styleId="826">
    <w:name w:val="题注"/>
    <w:basedOn w:val="743"/>
    <w:next w:val="743"/>
    <w:link w:val="743"/>
    <w:uiPriority w:val="35"/>
    <w:unhideWhenUsed/>
    <w:qFormat/>
    <w:pPr>
      <w:spacing w:line="276" w:lineRule="auto"/>
    </w:pPr>
    <w:rPr>
      <w:b/>
      <w:bCs/>
      <w:color w:val="4f81bd"/>
      <w:sz w:val="18"/>
      <w:szCs w:val="18"/>
    </w:rPr>
  </w:style>
  <w:style w:type="paragraph" w:styleId="827">
    <w:name w:val="页脚"/>
    <w:basedOn w:val="743"/>
    <w:next w:val="827"/>
    <w:link w:val="800"/>
    <w:uiPriority w:val="99"/>
    <w:unhideWhenUsed/>
    <w:qFormat/>
    <w:pPr>
      <w:tabs>
        <w:tab w:val="center" w:pos="7143" w:leader="none"/>
        <w:tab w:val="right" w:pos="14287" w:leader="none"/>
      </w:tabs>
    </w:pPr>
  </w:style>
  <w:style w:type="paragraph" w:styleId="828">
    <w:name w:val="尾注文本"/>
    <w:basedOn w:val="743"/>
    <w:next w:val="828"/>
    <w:link w:val="782"/>
    <w:uiPriority w:val="99"/>
    <w:unhideWhenUsed/>
    <w:qFormat/>
    <w:rPr>
      <w:sz w:val="20"/>
    </w:rPr>
  </w:style>
  <w:style w:type="paragraph" w:styleId="829">
    <w:name w:val="目录 1"/>
    <w:basedOn w:val="743"/>
    <w:next w:val="743"/>
    <w:link w:val="743"/>
    <w:uiPriority w:val="39"/>
    <w:unhideWhenUsed/>
    <w:qFormat/>
    <w:pPr>
      <w:spacing w:after="57"/>
    </w:pPr>
  </w:style>
  <w:style w:type="paragraph" w:styleId="830">
    <w:name w:val="标题"/>
    <w:basedOn w:val="743"/>
    <w:next w:val="743"/>
    <w:link w:val="786"/>
    <w:uiPriority w:val="10"/>
    <w:qFormat/>
    <w:pPr>
      <w:contextualSpacing/>
      <w:spacing w:before="300" w:after="200"/>
    </w:pPr>
    <w:rPr>
      <w:sz w:val="48"/>
      <w:szCs w:val="48"/>
    </w:rPr>
  </w:style>
  <w:style w:type="paragraph" w:styleId="831">
    <w:name w:val="页眉"/>
    <w:basedOn w:val="743"/>
    <w:next w:val="831"/>
    <w:link w:val="797"/>
    <w:uiPriority w:val="99"/>
    <w:unhideWhenUsed/>
    <w:qFormat/>
    <w:pPr>
      <w:tabs>
        <w:tab w:val="center" w:pos="7143" w:leader="none"/>
        <w:tab w:val="right" w:pos="14287" w:leader="none"/>
      </w:tabs>
    </w:pPr>
  </w:style>
  <w:style w:type="paragraph" w:styleId="832">
    <w:name w:val="目录 3"/>
    <w:basedOn w:val="743"/>
    <w:next w:val="743"/>
    <w:link w:val="743"/>
    <w:uiPriority w:val="39"/>
    <w:unhideWhenUsed/>
    <w:qFormat/>
    <w:pPr>
      <w:ind w:left="567"/>
      <w:spacing w:after="57"/>
    </w:pPr>
  </w:style>
  <w:style w:type="paragraph" w:styleId="833">
    <w:name w:val="副标题"/>
    <w:basedOn w:val="743"/>
    <w:next w:val="743"/>
    <w:link w:val="784"/>
    <w:uiPriority w:val="11"/>
    <w:qFormat/>
    <w:pPr>
      <w:spacing w:before="200" w:after="200"/>
    </w:pPr>
    <w:rPr>
      <w:sz w:val="24"/>
      <w:szCs w:val="24"/>
    </w:rPr>
  </w:style>
  <w:style w:type="paragraph" w:styleId="834">
    <w:name w:val="目录 8"/>
    <w:basedOn w:val="743"/>
    <w:next w:val="743"/>
    <w:link w:val="743"/>
    <w:uiPriority w:val="39"/>
    <w:unhideWhenUsed/>
    <w:qFormat/>
    <w:pPr>
      <w:ind w:left="1984"/>
      <w:spacing w:after="57"/>
    </w:pPr>
  </w:style>
  <w:style w:type="paragraph" w:styleId="835">
    <w:name w:val="批注框文本"/>
    <w:basedOn w:val="743"/>
    <w:next w:val="835"/>
    <w:link w:val="771"/>
    <w:uiPriority w:val="99"/>
    <w:unhideWhenUsed/>
    <w:qFormat/>
    <w:rPr>
      <w:sz w:val="18"/>
      <w:szCs w:val="18"/>
    </w:rPr>
  </w:style>
  <w:style w:type="paragraph" w:styleId="836">
    <w:name w:val="普通(网站)"/>
    <w:basedOn w:val="743"/>
    <w:next w:val="836"/>
    <w:link w:val="743"/>
    <w:uiPriority w:val="99"/>
    <w:unhideWhenUsed/>
    <w:qFormat/>
    <w:pPr>
      <w:jc w:val="left"/>
      <w:spacing w:beforeAutospacing="1" w:afterAutospacing="1"/>
    </w:pPr>
    <w:rPr>
      <w:sz w:val="24"/>
    </w:rPr>
  </w:style>
  <w:style w:type="paragraph" w:styleId="837">
    <w:name w:val="目录 41"/>
    <w:basedOn w:val="743"/>
    <w:next w:val="743"/>
    <w:link w:val="743"/>
    <w:semiHidden/>
    <w:pPr>
      <w:ind w:left="630"/>
      <w:jc w:val="left"/>
    </w:pPr>
  </w:style>
  <w:style w:type="paragraph" w:styleId="838">
    <w:name w:val="Default"/>
    <w:next w:val="743"/>
    <w:link w:val="743"/>
    <w:qFormat/>
    <w:pPr>
      <w:widowControl w:val="off"/>
    </w:pPr>
    <w:rPr>
      <w:rFonts w:ascii="宋体" w:hAnsi="Times New Roman" w:eastAsia="宋体" w:cs="宋体"/>
      <w:color w:val="000000"/>
      <w:sz w:val="24"/>
      <w:szCs w:val="24"/>
      <w:lang w:val="en-US" w:eastAsia="zh-CN" w:bidi="ar-SA"/>
    </w:rPr>
  </w:style>
  <w:style w:type="paragraph" w:styleId="839">
    <w:name w:val="批注文字1"/>
    <w:basedOn w:val="743"/>
    <w:next w:val="839"/>
    <w:link w:val="759"/>
    <w:semiHidden/>
    <w:qFormat/>
    <w:pPr>
      <w:jc w:val="left"/>
    </w:pPr>
  </w:style>
  <w:style w:type="paragraph" w:styleId="840">
    <w:name w:val="Char Char Char Char Char Char Char Char"/>
    <w:basedOn w:val="743"/>
    <w:next w:val="840"/>
    <w:link w:val="743"/>
    <w:qFormat/>
    <w:pPr>
      <w:jc w:val="left"/>
      <w:spacing w:after="160" w:line="240" w:lineRule="exact"/>
      <w:widowControl/>
    </w:pPr>
    <w:rPr>
      <w:rFonts w:ascii="Verdana" w:hAnsi="Verdana"/>
      <w:sz w:val="20"/>
      <w:szCs w:val="20"/>
      <w:lang w:eastAsia="en-US"/>
    </w:rPr>
  </w:style>
  <w:style w:type="paragraph" w:styleId="841">
    <w:name w:val="p0"/>
    <w:basedOn w:val="743"/>
    <w:next w:val="841"/>
    <w:link w:val="743"/>
    <w:qFormat/>
    <w:pPr>
      <w:spacing w:before="100" w:beforeAutospacing="1" w:after="100" w:afterAutospacing="1"/>
    </w:pPr>
    <w:rPr>
      <w:rFonts w:ascii="宋体" w:hAnsi="宋体" w:cs="宋体"/>
      <w:sz w:val="24"/>
      <w:szCs w:val="24"/>
    </w:rPr>
  </w:style>
  <w:style w:type="paragraph" w:styleId="842">
    <w:name w:val="列表1"/>
    <w:basedOn w:val="743"/>
    <w:next w:val="842"/>
    <w:link w:val="743"/>
    <w:qFormat/>
    <w:pPr>
      <w:ind w:left="200" w:hanging="200"/>
    </w:pPr>
  </w:style>
  <w:style w:type="paragraph" w:styleId="843">
    <w:name w:val="普通正文"/>
    <w:basedOn w:val="743"/>
    <w:next w:val="843"/>
    <w:link w:val="743"/>
    <w:pPr>
      <w:ind w:firstLine="480"/>
      <w:jc w:val="left"/>
      <w:spacing w:before="120" w:after="120" w:line="360" w:lineRule="auto"/>
    </w:pPr>
    <w:rPr>
      <w:rFonts w:ascii="Arial" w:hAnsi="Arial"/>
      <w:sz w:val="24"/>
      <w:szCs w:val="24"/>
    </w:rPr>
  </w:style>
  <w:style w:type="paragraph" w:styleId="844">
    <w:name w:val="List Paragraph"/>
    <w:basedOn w:val="743"/>
    <w:next w:val="844"/>
    <w:link w:val="743"/>
    <w:uiPriority w:val="34"/>
    <w:qFormat/>
    <w:pPr>
      <w:contextualSpacing/>
      <w:ind w:left="720"/>
    </w:pPr>
  </w:style>
  <w:style w:type="paragraph" w:styleId="845">
    <w:name w:val="TOC 标题1"/>
    <w:next w:val="845"/>
    <w:link w:val="743"/>
    <w:uiPriority w:val="39"/>
    <w:unhideWhenUsed/>
    <w:qFormat/>
    <w:rPr>
      <w:rFonts w:ascii="Times New Roman" w:hAnsi="Times New Roman" w:eastAsia="宋体" w:cs="Times New Roman"/>
      <w:lang w:val="en-US" w:eastAsia="zh-CN" w:bidi="ar-SA"/>
    </w:rPr>
  </w:style>
  <w:style w:type="paragraph" w:styleId="846">
    <w:name w:val="Intense Quote"/>
    <w:basedOn w:val="743"/>
    <w:next w:val="743"/>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7">
    <w:name w:val="xl26"/>
    <w:basedOn w:val="743"/>
    <w:next w:val="847"/>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48">
    <w:name w:val="纯文本1"/>
    <w:basedOn w:val="743"/>
    <w:next w:val="848"/>
    <w:link w:val="791"/>
    <w:rPr>
      <w:rFonts w:ascii="宋体" w:hAnsi="Courier New" w:cs="Courier New"/>
    </w:rPr>
  </w:style>
  <w:style w:type="paragraph" w:styleId="849">
    <w:name w:val="目录 71"/>
    <w:basedOn w:val="743"/>
    <w:next w:val="743"/>
    <w:link w:val="743"/>
    <w:semiHidden/>
    <w:pPr>
      <w:ind w:left="1260"/>
      <w:jc w:val="left"/>
    </w:pPr>
  </w:style>
  <w:style w:type="paragraph" w:styleId="850">
    <w:name w:val="Char1"/>
    <w:basedOn w:val="743"/>
    <w:next w:val="850"/>
    <w:link w:val="743"/>
    <w:pPr>
      <w:ind w:firstLine="200"/>
      <w:tabs>
        <w:tab w:val="left" w:pos="360" w:leader="none"/>
      </w:tabs>
    </w:pPr>
    <w:rPr>
      <w:sz w:val="28"/>
      <w:szCs w:val="30"/>
    </w:rPr>
  </w:style>
  <w:style w:type="paragraph" w:styleId="851">
    <w:name w:val="无间隔1"/>
    <w:next w:val="851"/>
    <w:link w:val="743"/>
    <w:uiPriority w:val="99"/>
    <w:qFormat/>
    <w:pPr>
      <w:jc w:val="both"/>
      <w:widowControl w:val="off"/>
    </w:pPr>
    <w:rPr>
      <w:rFonts w:ascii="Times New Roman" w:hAnsi="Times New Roman" w:eastAsia="宋体" w:cs="Times New Roman"/>
      <w:sz w:val="21"/>
      <w:szCs w:val="21"/>
      <w:lang w:val="en-US" w:eastAsia="zh-CN" w:bidi="ar-SA"/>
    </w:rPr>
  </w:style>
  <w:style w:type="paragraph" w:styleId="852">
    <w:name w:val="正文文本1"/>
    <w:basedOn w:val="743"/>
    <w:next w:val="852"/>
    <w:link w:val="783"/>
    <w:qFormat/>
    <w:rPr>
      <w:rFonts w:ascii="楷体_GB2312" w:hAnsi="Arial" w:eastAsia="楷体_GB2312"/>
      <w:sz w:val="28"/>
      <w:szCs w:val="28"/>
    </w:rPr>
  </w:style>
  <w:style w:type="paragraph" w:styleId="853">
    <w:name w:val="标题 41"/>
    <w:basedOn w:val="743"/>
    <w:next w:val="875"/>
    <w:link w:val="776"/>
    <w:qFormat/>
    <w:pPr>
      <w:keepLines/>
      <w:keepNext/>
      <w:spacing w:before="280" w:after="290" w:line="376" w:lineRule="auto"/>
      <w:outlineLvl w:val="3"/>
    </w:pPr>
    <w:rPr>
      <w:rFonts w:ascii="Arial" w:hAnsi="Arial" w:eastAsia="黑体" w:cs="Arial"/>
      <w:b/>
      <w:bCs/>
      <w:sz w:val="28"/>
      <w:szCs w:val="28"/>
    </w:rPr>
  </w:style>
  <w:style w:type="paragraph" w:styleId="854">
    <w:name w:val="Quote"/>
    <w:basedOn w:val="743"/>
    <w:next w:val="743"/>
    <w:link w:val="763"/>
    <w:uiPriority w:val="29"/>
    <w:qFormat/>
    <w:pPr>
      <w:ind w:left="720" w:right="720"/>
    </w:pPr>
    <w:rPr>
      <w:i/>
    </w:rPr>
  </w:style>
  <w:style w:type="paragraph" w:styleId="855">
    <w:name w:val="页脚1"/>
    <w:basedOn w:val="743"/>
    <w:next w:val="855"/>
    <w:link w:val="804"/>
    <w:qFormat/>
    <w:pPr>
      <w:jc w:val="left"/>
      <w:tabs>
        <w:tab w:val="center" w:pos="4153" w:leader="none"/>
        <w:tab w:val="right" w:pos="8306" w:leader="none"/>
      </w:tabs>
    </w:pPr>
    <w:rPr>
      <w:sz w:val="18"/>
      <w:szCs w:val="18"/>
    </w:rPr>
  </w:style>
  <w:style w:type="paragraph" w:styleId="856">
    <w:name w:val="标题 21"/>
    <w:basedOn w:val="743"/>
    <w:next w:val="875"/>
    <w:link w:val="810"/>
    <w:qFormat/>
    <w:pPr>
      <w:jc w:val="center"/>
      <w:keepLines/>
      <w:keepNext/>
      <w:spacing w:before="260" w:after="260" w:line="416" w:lineRule="auto"/>
      <w:outlineLvl w:val="1"/>
    </w:pPr>
    <w:rPr>
      <w:rFonts w:ascii="Arial" w:hAnsi="Arial" w:eastAsia="幼圆" w:cs="Arial"/>
      <w:b/>
      <w:bCs/>
      <w:sz w:val="44"/>
      <w:szCs w:val="44"/>
    </w:rPr>
  </w:style>
  <w:style w:type="paragraph" w:styleId="857">
    <w:name w:val="font6"/>
    <w:basedOn w:val="743"/>
    <w:next w:val="857"/>
    <w:link w:val="743"/>
    <w:qFormat/>
    <w:pPr>
      <w:jc w:val="left"/>
      <w:spacing w:before="100" w:beforeAutospacing="1" w:after="100" w:afterAutospacing="1"/>
      <w:widowControl/>
    </w:pPr>
    <w:rPr>
      <w:rFonts w:hint="eastAsia" w:ascii="宋体" w:hAnsi="宋体"/>
      <w:sz w:val="28"/>
      <w:szCs w:val="28"/>
      <w:u w:val="single"/>
    </w:rPr>
  </w:style>
  <w:style w:type="paragraph" w:styleId="858">
    <w:name w:val="列表 21"/>
    <w:basedOn w:val="743"/>
    <w:next w:val="858"/>
    <w:link w:val="743"/>
    <w:qFormat/>
    <w:pPr>
      <w:ind w:left="100" w:hanging="200"/>
    </w:pPr>
  </w:style>
  <w:style w:type="paragraph" w:styleId="859">
    <w:name w:val="目录 91"/>
    <w:basedOn w:val="743"/>
    <w:next w:val="743"/>
    <w:link w:val="743"/>
    <w:semiHidden/>
    <w:pPr>
      <w:ind w:left="1680"/>
      <w:jc w:val="left"/>
    </w:pPr>
  </w:style>
  <w:style w:type="paragraph" w:styleId="860">
    <w:name w:val="xl25"/>
    <w:basedOn w:val="743"/>
    <w:next w:val="860"/>
    <w:link w:val="74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1">
    <w:name w:val="font5"/>
    <w:basedOn w:val="743"/>
    <w:next w:val="861"/>
    <w:link w:val="743"/>
    <w:qFormat/>
    <w:pPr>
      <w:jc w:val="left"/>
      <w:spacing w:before="100" w:beforeAutospacing="1" w:after="100" w:afterAutospacing="1"/>
      <w:widowControl/>
    </w:pPr>
    <w:rPr>
      <w:rFonts w:hint="eastAsia" w:ascii="宋体" w:hAnsi="宋体"/>
      <w:sz w:val="28"/>
      <w:szCs w:val="28"/>
    </w:rPr>
  </w:style>
  <w:style w:type="paragraph" w:styleId="862">
    <w:name w:val="列出段落1"/>
    <w:basedOn w:val="743"/>
    <w:next w:val="862"/>
    <w:link w:val="796"/>
    <w:qFormat/>
    <w:pPr>
      <w:contextualSpacing/>
      <w:ind w:left="720"/>
      <w:jc w:val="left"/>
      <w:widowControl/>
    </w:pPr>
    <w:rPr>
      <w:rFonts w:ascii="Calibri" w:hAnsi="Calibri"/>
      <w:sz w:val="24"/>
      <w:szCs w:val="24"/>
      <w:lang w:eastAsia="en-US" w:bidi="en-US"/>
    </w:rPr>
  </w:style>
  <w:style w:type="paragraph" w:styleId="863">
    <w:name w:val="xl30"/>
    <w:basedOn w:val="743"/>
    <w:next w:val="863"/>
    <w:link w:val="743"/>
    <w:qFormat/>
    <w:pPr>
      <w:jc w:val="center"/>
      <w:spacing w:before="100" w:beforeAutospacing="1" w:after="100" w:afterAutospacing="1"/>
      <w:widowControl/>
    </w:pPr>
    <w:rPr>
      <w:rFonts w:ascii="宋体" w:hAnsi="宋体"/>
      <w:b/>
      <w:bCs/>
      <w:sz w:val="36"/>
      <w:szCs w:val="36"/>
    </w:rPr>
  </w:style>
  <w:style w:type="paragraph" w:styleId="864">
    <w:name w:val="xl27"/>
    <w:basedOn w:val="743"/>
    <w:next w:val="864"/>
    <w:link w:val="74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5">
    <w:name w:val="图表目录1"/>
    <w:basedOn w:val="743"/>
    <w:next w:val="743"/>
    <w:link w:val="743"/>
    <w:semiHidden/>
    <w:pPr>
      <w:ind w:left="840" w:hanging="420"/>
    </w:pPr>
  </w:style>
  <w:style w:type="paragraph" w:styleId="866">
    <w:name w:val="目录 21"/>
    <w:basedOn w:val="743"/>
    <w:next w:val="743"/>
    <w:link w:val="743"/>
    <w:semiHidden/>
    <w:pPr>
      <w:ind w:left="210"/>
      <w:jc w:val="left"/>
    </w:pPr>
    <w:rPr>
      <w:smallCaps/>
      <w:szCs w:val="24"/>
    </w:rPr>
  </w:style>
  <w:style w:type="paragraph" w:styleId="867">
    <w:name w:val="4"/>
    <w:basedOn w:val="743"/>
    <w:next w:val="870"/>
    <w:link w:val="743"/>
    <w:pPr>
      <w:ind w:firstLine="420"/>
      <w:spacing w:line="360" w:lineRule="auto"/>
    </w:pPr>
    <w:rPr>
      <w:color w:val="ff0000"/>
      <w:sz w:val="24"/>
      <w:szCs w:val="24"/>
    </w:rPr>
  </w:style>
  <w:style w:type="paragraph" w:styleId="868">
    <w:name w:val="目录 51"/>
    <w:basedOn w:val="743"/>
    <w:next w:val="743"/>
    <w:link w:val="743"/>
    <w:semiHidden/>
    <w:qFormat/>
    <w:pPr>
      <w:ind w:left="840"/>
      <w:jc w:val="left"/>
    </w:pPr>
  </w:style>
  <w:style w:type="paragraph" w:styleId="869">
    <w:name w:val="No Spacing"/>
    <w:next w:val="869"/>
    <w:link w:val="743"/>
    <w:uiPriority w:val="1"/>
    <w:qFormat/>
    <w:rPr>
      <w:rFonts w:ascii="Times New Roman" w:hAnsi="Times New Roman" w:eastAsia="宋体" w:cs="Times New Roman"/>
      <w:lang w:val="en-US" w:eastAsia="zh-CN" w:bidi="ar-SA"/>
    </w:rPr>
  </w:style>
  <w:style w:type="paragraph" w:styleId="870">
    <w:name w:val="正文文本缩进 31"/>
    <w:basedOn w:val="743"/>
    <w:next w:val="870"/>
    <w:link w:val="811"/>
    <w:qFormat/>
    <w:pPr>
      <w:ind w:left="645" w:firstLine="645"/>
    </w:pPr>
    <w:rPr>
      <w:rFonts w:ascii="Arial" w:hAnsi="Arial" w:eastAsia="仿宋_GB2312" w:cs="Arial"/>
      <w:color w:val="ffff00"/>
      <w:sz w:val="32"/>
      <w:szCs w:val="32"/>
    </w:rPr>
  </w:style>
  <w:style w:type="paragraph" w:styleId="871">
    <w:name w:val="标题1"/>
    <w:basedOn w:val="743"/>
    <w:next w:val="743"/>
    <w:link w:val="74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72">
    <w:name w:val="正文文本 31"/>
    <w:basedOn w:val="743"/>
    <w:next w:val="872"/>
    <w:link w:val="770"/>
    <w:qFormat/>
    <w:rPr>
      <w:rFonts w:ascii="仿宋_GB2312" w:hAnsi="Arial" w:eastAsia="仿宋_GB2312"/>
      <w:sz w:val="32"/>
      <w:szCs w:val="32"/>
    </w:rPr>
  </w:style>
  <w:style w:type="paragraph" w:styleId="873">
    <w:name w:val="table_1stline"/>
    <w:basedOn w:val="743"/>
    <w:next w:val="873"/>
    <w:link w:val="743"/>
    <w:qFormat/>
    <w:pPr>
      <w:jc w:val="left"/>
      <w:spacing w:before="120"/>
      <w:widowControl/>
    </w:pPr>
    <w:rPr>
      <w:bCs/>
      <w:sz w:val="20"/>
      <w:szCs w:val="20"/>
      <w:lang w:val="de-DE" w:eastAsia="de-DE"/>
    </w:rPr>
  </w:style>
  <w:style w:type="paragraph" w:styleId="874">
    <w:name w:val="标题 11"/>
    <w:basedOn w:val="743"/>
    <w:next w:val="743"/>
    <w:link w:val="808"/>
    <w:qFormat/>
    <w:pPr>
      <w:jc w:val="center"/>
      <w:keepNext/>
      <w:outlineLvl w:val="0"/>
    </w:pPr>
    <w:rPr>
      <w:rFonts w:ascii="楷体_GB2312" w:hAnsi="楷体_GB2312" w:eastAsia="黑体"/>
      <w:sz w:val="44"/>
      <w:szCs w:val="28"/>
    </w:rPr>
  </w:style>
  <w:style w:type="paragraph" w:styleId="875">
    <w:name w:val="正文缩进1"/>
    <w:basedOn w:val="743"/>
    <w:next w:val="875"/>
    <w:link w:val="779"/>
    <w:pPr>
      <w:ind w:firstLine="420"/>
    </w:pPr>
  </w:style>
  <w:style w:type="paragraph" w:styleId="876">
    <w:name w:val="样式1"/>
    <w:basedOn w:val="743"/>
    <w:next w:val="876"/>
    <w:link w:val="743"/>
    <w:qFormat/>
    <w:pPr>
      <w:numPr>
        <w:ilvl w:val="0"/>
        <w:numId w:val="1"/>
      </w:numPr>
      <w:tabs>
        <w:tab w:val="left" w:pos="709" w:leader="none"/>
      </w:tabs>
    </w:pPr>
    <w:rPr>
      <w:rFonts w:ascii="宋体" w:hAnsi="宋体"/>
    </w:rPr>
  </w:style>
  <w:style w:type="paragraph" w:styleId="877">
    <w:name w:val="修订1"/>
    <w:next w:val="877"/>
    <w:link w:val="743"/>
    <w:uiPriority w:val="99"/>
    <w:semiHidden/>
    <w:qFormat/>
    <w:rPr>
      <w:rFonts w:ascii="Times New Roman" w:hAnsi="Times New Roman" w:eastAsia="宋体" w:cs="Times New Roman"/>
      <w:sz w:val="21"/>
      <w:szCs w:val="21"/>
      <w:lang w:val="en-US" w:eastAsia="zh-CN" w:bidi="ar-SA"/>
    </w:rPr>
  </w:style>
  <w:style w:type="paragraph" w:styleId="878">
    <w:name w:val="二级目录"/>
    <w:next w:val="743"/>
    <w:link w:val="813"/>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879">
    <w:name w:val="标题 31"/>
    <w:basedOn w:val="743"/>
    <w:next w:val="875"/>
    <w:link w:val="809"/>
    <w:qFormat/>
    <w:pPr>
      <w:keepLines/>
      <w:keepNext/>
      <w:spacing w:before="260" w:after="260" w:line="416" w:lineRule="auto"/>
      <w:outlineLvl w:val="2"/>
    </w:pPr>
    <w:rPr>
      <w:b/>
      <w:bCs/>
      <w:sz w:val="32"/>
      <w:szCs w:val="32"/>
    </w:rPr>
  </w:style>
  <w:style w:type="paragraph" w:styleId="880">
    <w:name w:val="标题3"/>
    <w:basedOn w:val="743"/>
    <w:next w:val="743"/>
    <w:link w:val="743"/>
    <w:qFormat/>
    <w:pPr>
      <w:ind w:firstLine="624"/>
      <w:spacing w:line="590" w:lineRule="atLeast"/>
    </w:pPr>
    <w:rPr>
      <w:rFonts w:ascii="方正黑体_GBK" w:eastAsia="方正黑体_GBK"/>
      <w:sz w:val="32"/>
      <w:szCs w:val="32"/>
    </w:rPr>
  </w:style>
  <w:style w:type="paragraph" w:styleId="881">
    <w:name w:val="正文文本缩进 21"/>
    <w:basedOn w:val="743"/>
    <w:next w:val="881"/>
    <w:link w:val="760"/>
    <w:qFormat/>
    <w:pPr>
      <w:ind w:left="630" w:firstLine="645"/>
    </w:pPr>
    <w:rPr>
      <w:rFonts w:ascii="Arial" w:hAnsi="Arial" w:eastAsia="仿宋_GB2312" w:cs="Arial"/>
      <w:sz w:val="32"/>
      <w:szCs w:val="32"/>
    </w:rPr>
  </w:style>
  <w:style w:type="paragraph" w:styleId="882">
    <w:name w:val="Char Char Char Char Char Char Char Char1"/>
    <w:basedOn w:val="743"/>
    <w:next w:val="882"/>
    <w:link w:val="743"/>
    <w:qFormat/>
    <w:pPr>
      <w:jc w:val="left"/>
      <w:spacing w:after="160" w:line="240" w:lineRule="exact"/>
      <w:widowControl/>
    </w:pPr>
    <w:rPr>
      <w:rFonts w:ascii="Verdana" w:hAnsi="Verdana"/>
      <w:sz w:val="20"/>
      <w:szCs w:val="20"/>
      <w:lang w:eastAsia="en-US"/>
    </w:rPr>
  </w:style>
  <w:style w:type="paragraph" w:styleId="883">
    <w:name w:val="table_lines"/>
    <w:basedOn w:val="743"/>
    <w:next w:val="883"/>
    <w:link w:val="743"/>
    <w:pPr>
      <w:jc w:val="left"/>
      <w:widowControl/>
    </w:pPr>
    <w:rPr>
      <w:sz w:val="20"/>
      <w:szCs w:val="20"/>
      <w:lang w:val="de-DE" w:eastAsia="de-DE"/>
    </w:rPr>
  </w:style>
  <w:style w:type="paragraph" w:styleId="884">
    <w:name w:val="标题 51"/>
    <w:basedOn w:val="743"/>
    <w:next w:val="875"/>
    <w:link w:val="790"/>
    <w:qFormat/>
    <w:pPr>
      <w:keepNext/>
      <w:outlineLvl w:val="4"/>
    </w:pPr>
    <w:rPr>
      <w:rFonts w:ascii="宋体"/>
      <w:color w:val="000000"/>
      <w:sz w:val="28"/>
      <w:szCs w:val="28"/>
    </w:rPr>
  </w:style>
  <w:style w:type="paragraph" w:styleId="885">
    <w:name w:val="正文文本 21"/>
    <w:basedOn w:val="743"/>
    <w:next w:val="885"/>
    <w:link w:val="801"/>
    <w:qFormat/>
    <w:pPr>
      <w:jc w:val="center"/>
      <w:widowControl/>
    </w:pPr>
    <w:rPr>
      <w:rFonts w:ascii="楷体_GB2312" w:eastAsia="楷体_GB2312"/>
      <w:sz w:val="28"/>
      <w:szCs w:val="28"/>
    </w:rPr>
  </w:style>
  <w:style w:type="paragraph" w:styleId="886">
    <w:name w:val="标题 61"/>
    <w:basedOn w:val="743"/>
    <w:next w:val="743"/>
    <w:link w:val="803"/>
    <w:qFormat/>
    <w:pPr>
      <w:numPr>
        <w:ilvl w:val="5"/>
        <w:numId w:val="2"/>
      </w:numPr>
      <w:keepLines/>
      <w:keepNext/>
      <w:spacing w:before="240" w:after="64" w:line="320" w:lineRule="auto"/>
      <w:outlineLvl w:val="5"/>
    </w:pPr>
    <w:rPr>
      <w:rFonts w:ascii="Arial" w:hAnsi="Arial" w:eastAsia="黑体"/>
      <w:b/>
      <w:bCs/>
      <w:sz w:val="24"/>
      <w:szCs w:val="24"/>
    </w:rPr>
  </w:style>
  <w:style w:type="paragraph" w:styleId="887">
    <w:name w:val="标题 71"/>
    <w:basedOn w:val="743"/>
    <w:next w:val="743"/>
    <w:link w:val="781"/>
    <w:qFormat/>
    <w:pPr>
      <w:numPr>
        <w:ilvl w:val="6"/>
        <w:numId w:val="2"/>
      </w:numPr>
      <w:keepLines/>
      <w:keepNext/>
      <w:spacing w:before="240" w:after="64" w:line="320" w:lineRule="auto"/>
      <w:outlineLvl w:val="6"/>
    </w:pPr>
    <w:rPr>
      <w:b/>
      <w:bCs/>
      <w:sz w:val="24"/>
      <w:szCs w:val="24"/>
    </w:rPr>
  </w:style>
  <w:style w:type="paragraph" w:styleId="888">
    <w:name w:val="Char Char Char Char Char Char Char Char Char Char"/>
    <w:basedOn w:val="743"/>
    <w:next w:val="888"/>
    <w:link w:val="743"/>
    <w:qFormat/>
    <w:pPr>
      <w:spacing w:line="360" w:lineRule="auto"/>
    </w:pPr>
    <w:rPr>
      <w:sz w:val="24"/>
      <w:szCs w:val="20"/>
    </w:rPr>
  </w:style>
  <w:style w:type="paragraph" w:styleId="889">
    <w:name w:val="Char Char Char Char1"/>
    <w:basedOn w:val="890"/>
    <w:next w:val="889"/>
    <w:link w:val="743"/>
    <w:pPr>
      <w:spacing w:line="360" w:lineRule="auto"/>
    </w:pPr>
    <w:rPr>
      <w:rFonts w:ascii="Tahoma" w:hAnsi="Tahoma"/>
      <w:sz w:val="24"/>
      <w:szCs w:val="24"/>
    </w:rPr>
  </w:style>
  <w:style w:type="paragraph" w:styleId="890">
    <w:name w:val="文档结构图1"/>
    <w:basedOn w:val="743"/>
    <w:next w:val="890"/>
    <w:link w:val="764"/>
    <w:semiHidden/>
    <w:qFormat/>
    <w:pPr>
      <w:shd w:val="clear" w:color="auto" w:fill="000080"/>
    </w:pPr>
  </w:style>
  <w:style w:type="paragraph" w:styleId="891">
    <w:name w:val="Char Char Char Char"/>
    <w:basedOn w:val="890"/>
    <w:next w:val="891"/>
    <w:link w:val="743"/>
    <w:qFormat/>
    <w:pPr>
      <w:spacing w:line="360" w:lineRule="auto"/>
    </w:pPr>
    <w:rPr>
      <w:rFonts w:ascii="Tahoma" w:hAnsi="Tahoma"/>
      <w:sz w:val="24"/>
      <w:szCs w:val="24"/>
    </w:rPr>
  </w:style>
  <w:style w:type="paragraph" w:styleId="892">
    <w:name w:val="日期1"/>
    <w:basedOn w:val="743"/>
    <w:next w:val="743"/>
    <w:link w:val="805"/>
    <w:qFormat/>
    <w:rPr>
      <w:sz w:val="24"/>
      <w:szCs w:val="24"/>
    </w:rPr>
  </w:style>
  <w:style w:type="paragraph" w:styleId="893">
    <w:name w:val="font7"/>
    <w:basedOn w:val="743"/>
    <w:next w:val="893"/>
    <w:link w:val="743"/>
    <w:qFormat/>
    <w:pPr>
      <w:jc w:val="left"/>
      <w:spacing w:before="100" w:beforeAutospacing="1" w:after="100" w:afterAutospacing="1"/>
      <w:widowControl/>
    </w:pPr>
    <w:rPr>
      <w:rFonts w:hint="eastAsia" w:ascii="宋体" w:hAnsi="宋体"/>
      <w:sz w:val="18"/>
      <w:szCs w:val="18"/>
    </w:rPr>
  </w:style>
  <w:style w:type="paragraph" w:styleId="894">
    <w:name w:val="标题 81"/>
    <w:basedOn w:val="743"/>
    <w:next w:val="743"/>
    <w:link w:val="788"/>
    <w:qFormat/>
    <w:pPr>
      <w:numPr>
        <w:ilvl w:val="7"/>
        <w:numId w:val="2"/>
      </w:numPr>
      <w:keepLines/>
      <w:keepNext/>
      <w:spacing w:before="240" w:after="64" w:line="320" w:lineRule="auto"/>
      <w:outlineLvl w:val="7"/>
    </w:pPr>
    <w:rPr>
      <w:rFonts w:ascii="Arial" w:hAnsi="Arial" w:eastAsia="黑体"/>
      <w:sz w:val="24"/>
      <w:szCs w:val="24"/>
    </w:rPr>
  </w:style>
  <w:style w:type="paragraph" w:styleId="895">
    <w:name w:val="xl29"/>
    <w:basedOn w:val="743"/>
    <w:next w:val="895"/>
    <w:link w:val="74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96">
    <w:name w:val="xl24"/>
    <w:basedOn w:val="743"/>
    <w:next w:val="896"/>
    <w:link w:val="74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7">
    <w:name w:val="标题 91"/>
    <w:basedOn w:val="743"/>
    <w:next w:val="743"/>
    <w:link w:val="773"/>
    <w:qFormat/>
    <w:pPr>
      <w:numPr>
        <w:ilvl w:val="8"/>
        <w:numId w:val="2"/>
      </w:numPr>
      <w:keepLines/>
      <w:keepNext/>
      <w:spacing w:before="240" w:after="64" w:line="320" w:lineRule="auto"/>
      <w:outlineLvl w:val="8"/>
    </w:pPr>
    <w:rPr>
      <w:rFonts w:ascii="Arial" w:hAnsi="Arial" w:eastAsia="黑体"/>
    </w:rPr>
  </w:style>
  <w:style w:type="paragraph" w:styleId="898">
    <w:name w:val="目录 11"/>
    <w:basedOn w:val="743"/>
    <w:next w:val="743"/>
    <w:link w:val="743"/>
    <w:semiHidden/>
    <w:pPr>
      <w:jc w:val="left"/>
      <w:spacing w:before="120" w:after="120" w:line="400" w:lineRule="exact"/>
      <w:tabs>
        <w:tab w:val="right" w:pos="8720" w:leader="dot"/>
      </w:tabs>
    </w:pPr>
    <w:rPr>
      <w:rFonts w:ascii="宋体" w:hAnsi="宋体"/>
      <w:caps/>
      <w:sz w:val="24"/>
      <w:szCs w:val="24"/>
    </w:rPr>
  </w:style>
  <w:style w:type="paragraph" w:styleId="899">
    <w:name w:val="列表 31"/>
    <w:basedOn w:val="743"/>
    <w:next w:val="899"/>
    <w:link w:val="743"/>
    <w:qFormat/>
    <w:pPr>
      <w:ind w:left="100" w:hanging="200"/>
    </w:pPr>
  </w:style>
  <w:style w:type="paragraph" w:styleId="900">
    <w:name w:val="批注主题1"/>
    <w:basedOn w:val="839"/>
    <w:next w:val="839"/>
    <w:link w:val="798"/>
    <w:semiHidden/>
    <w:qFormat/>
    <w:rPr>
      <w:b/>
      <w:bCs/>
    </w:rPr>
  </w:style>
  <w:style w:type="paragraph" w:styleId="901">
    <w:name w:val="正文首行缩进1"/>
    <w:basedOn w:val="743"/>
    <w:next w:val="901"/>
    <w:link w:val="812"/>
    <w:qFormat/>
    <w:pPr>
      <w:ind w:firstLine="200"/>
      <w:spacing w:line="360" w:lineRule="auto"/>
    </w:pPr>
    <w:rPr>
      <w:rFonts w:ascii="仿宋_GB2312" w:eastAsia="仿宋_GB2312"/>
      <w:sz w:val="30"/>
      <w:szCs w:val="30"/>
    </w:rPr>
  </w:style>
  <w:style w:type="paragraph" w:styleId="902">
    <w:name w:val="普通 (Web)"/>
    <w:basedOn w:val="743"/>
    <w:next w:val="902"/>
    <w:link w:val="743"/>
    <w:pPr>
      <w:jc w:val="left"/>
      <w:spacing w:before="100" w:beforeAutospacing="1" w:after="100" w:afterAutospacing="1"/>
      <w:widowControl/>
    </w:pPr>
    <w:rPr>
      <w:rFonts w:ascii="宋体" w:hAnsi="宋体"/>
      <w:sz w:val="24"/>
      <w:szCs w:val="24"/>
    </w:rPr>
  </w:style>
  <w:style w:type="paragraph" w:styleId="903">
    <w:name w:val="目录 31"/>
    <w:basedOn w:val="743"/>
    <w:next w:val="743"/>
    <w:link w:val="743"/>
    <w:semiHidden/>
    <w:qFormat/>
    <w:pPr>
      <w:ind w:left="420"/>
      <w:jc w:val="left"/>
    </w:pPr>
    <w:rPr>
      <w:i/>
      <w:iCs/>
      <w:szCs w:val="24"/>
    </w:rPr>
  </w:style>
  <w:style w:type="paragraph" w:styleId="904">
    <w:name w:val="正文首行缩进 21"/>
    <w:basedOn w:val="905"/>
    <w:next w:val="904"/>
    <w:link w:val="761"/>
    <w:pPr>
      <w:ind w:firstLine="420"/>
      <w:spacing w:line="360" w:lineRule="auto"/>
    </w:pPr>
    <w:rPr>
      <w:rFonts w:ascii="宋体" w:hAnsi="宋体" w:eastAsia="宋体"/>
      <w:sz w:val="21"/>
      <w:szCs w:val="20"/>
    </w:rPr>
  </w:style>
  <w:style w:type="paragraph" w:styleId="905">
    <w:name w:val="正文文本缩进1"/>
    <w:basedOn w:val="743"/>
    <w:next w:val="905"/>
    <w:link w:val="789"/>
    <w:qFormat/>
    <w:pPr>
      <w:ind w:firstLine="645"/>
    </w:pPr>
    <w:rPr>
      <w:rFonts w:ascii="楷体_GB2312" w:eastAsia="楷体_GB2312"/>
      <w:sz w:val="32"/>
      <w:szCs w:val="32"/>
    </w:rPr>
  </w:style>
  <w:style w:type="paragraph" w:styleId="906">
    <w:name w:val="Char"/>
    <w:basedOn w:val="890"/>
    <w:next w:val="906"/>
    <w:link w:val="743"/>
    <w:rPr>
      <w:rFonts w:ascii="Tahoma" w:hAnsi="Tahoma"/>
      <w:sz w:val="24"/>
      <w:szCs w:val="24"/>
    </w:rPr>
  </w:style>
  <w:style w:type="paragraph" w:styleId="907">
    <w:name w:val="列出段落2"/>
    <w:basedOn w:val="743"/>
    <w:next w:val="907"/>
    <w:link w:val="743"/>
    <w:qFormat/>
    <w:pPr>
      <w:contextualSpacing/>
      <w:ind w:left="720"/>
      <w:jc w:val="left"/>
      <w:widowControl/>
    </w:pPr>
    <w:rPr>
      <w:rFonts w:ascii="Calibri" w:hAnsi="Calibri"/>
      <w:sz w:val="24"/>
      <w:szCs w:val="24"/>
      <w:lang w:eastAsia="en-US" w:bidi="en-US"/>
    </w:rPr>
  </w:style>
  <w:style w:type="paragraph" w:styleId="908">
    <w:name w:val="索引 11"/>
    <w:basedOn w:val="743"/>
    <w:next w:val="743"/>
    <w:link w:val="743"/>
    <w:semiHidden/>
    <w:qFormat/>
    <w:pPr>
      <w:spacing w:line="240" w:lineRule="atLeast"/>
    </w:pPr>
    <w:rPr>
      <w:b/>
      <w:bCs/>
    </w:rPr>
  </w:style>
  <w:style w:type="paragraph" w:styleId="909">
    <w:name w:val="目录 61"/>
    <w:basedOn w:val="743"/>
    <w:next w:val="743"/>
    <w:link w:val="743"/>
    <w:semiHidden/>
    <w:qFormat/>
    <w:pPr>
      <w:ind w:left="1050"/>
      <w:jc w:val="left"/>
    </w:pPr>
  </w:style>
  <w:style w:type="paragraph" w:styleId="910">
    <w:name w:val="附录1"/>
    <w:next w:val="910"/>
    <w:link w:val="743"/>
    <w:pPr>
      <w:numPr>
        <w:ilvl w:val="0"/>
        <w:numId w:val="3"/>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11">
    <w:name w:val="普通(网站)1"/>
    <w:basedOn w:val="743"/>
    <w:next w:val="911"/>
    <w:link w:val="743"/>
    <w:uiPriority w:val="99"/>
    <w:qFormat/>
    <w:pPr>
      <w:jc w:val="left"/>
      <w:spacing w:before="100" w:beforeAutospacing="1" w:after="100" w:afterAutospacing="1"/>
      <w:widowControl/>
    </w:pPr>
    <w:rPr>
      <w:rFonts w:ascii="宋体" w:hAnsi="宋体" w:cs="宋体"/>
      <w:sz w:val="24"/>
      <w:szCs w:val="24"/>
    </w:rPr>
  </w:style>
  <w:style w:type="paragraph" w:styleId="912">
    <w:name w:val="图标"/>
    <w:basedOn w:val="743"/>
    <w:next w:val="743"/>
    <w:link w:val="74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3">
    <w:name w:val="批注框文本1"/>
    <w:basedOn w:val="743"/>
    <w:next w:val="913"/>
    <w:link w:val="814"/>
    <w:semiHidden/>
    <w:qFormat/>
    <w:rPr>
      <w:sz w:val="18"/>
      <w:szCs w:val="18"/>
    </w:rPr>
  </w:style>
  <w:style w:type="paragraph" w:styleId="914">
    <w:name w:val="页眉1"/>
    <w:basedOn w:val="743"/>
    <w:next w:val="914"/>
    <w:link w:val="775"/>
    <w:qFormat/>
    <w:pPr>
      <w:jc w:val="center"/>
      <w:tabs>
        <w:tab w:val="center" w:pos="4153" w:leader="none"/>
        <w:tab w:val="right" w:pos="8306" w:leader="none"/>
      </w:tabs>
      <w:pBdr>
        <w:bottom w:val="single" w:color="000000" w:sz="6" w:space="1"/>
      </w:pBdr>
    </w:pPr>
    <w:rPr>
      <w:sz w:val="18"/>
      <w:szCs w:val="18"/>
    </w:rPr>
  </w:style>
  <w:style w:type="paragraph" w:styleId="915">
    <w:name w:val="目录 81"/>
    <w:basedOn w:val="743"/>
    <w:next w:val="743"/>
    <w:link w:val="743"/>
    <w:semiHidden/>
    <w:qFormat/>
    <w:pPr>
      <w:ind w:left="1470"/>
      <w:jc w:val="left"/>
    </w:pPr>
  </w:style>
  <w:style w:type="paragraph" w:styleId="916">
    <w:name w:val="Body Text(ch)"/>
    <w:basedOn w:val="743"/>
    <w:next w:val="852"/>
    <w:link w:val="743"/>
    <w:pPr>
      <w:spacing w:after="120"/>
    </w:pPr>
    <w:rPr>
      <w:rFonts w:ascii="宋体" w:hAnsi="Arial"/>
      <w:bCs/>
      <w:iCs/>
      <w:szCs w:val="24"/>
    </w:rPr>
  </w:style>
  <w:style w:type="paragraph" w:styleId="917">
    <w:name w:val="xl28"/>
    <w:basedOn w:val="743"/>
    <w:next w:val="917"/>
    <w:link w:val="74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18">
    <w:name w:val="Revision"/>
    <w:next w:val="918"/>
    <w:link w:val="743"/>
    <w:uiPriority w:val="99"/>
    <w:unhideWhenUsed/>
    <w:rPr>
      <w:rFonts w:ascii="Times New Roman" w:hAnsi="Times New Roman" w:eastAsia="宋体" w:cs="Times New Roman"/>
      <w:sz w:val="21"/>
      <w:szCs w:val="21"/>
      <w:lang w:val="en-US" w:eastAsia="zh-CN" w:bidi="ar-SA"/>
    </w:rPr>
  </w:style>
  <w:style w:type="table" w:styleId="919">
    <w:name w:val="网格型"/>
    <w:next w:val="919"/>
    <w:link w:val="743"/>
    <w:uiPriority w:val="59"/>
    <w:qFormat/>
    <w:tblPr/>
  </w:style>
  <w:style w:type="table" w:styleId="920">
    <w:name w:val="Grid Table 7 Colorful"/>
    <w:next w:val="920"/>
    <w:link w:val="743"/>
    <w:uiPriority w:val="99"/>
    <w:tblPr/>
  </w:style>
  <w:style w:type="table" w:styleId="921">
    <w:name w:val="List Table 2 - Accent 4"/>
    <w:next w:val="921"/>
    <w:link w:val="743"/>
    <w:uiPriority w:val="99"/>
    <w:tblPr/>
  </w:style>
  <w:style w:type="table" w:styleId="922">
    <w:name w:val="Plain Table 1"/>
    <w:next w:val="922"/>
    <w:link w:val="743"/>
    <w:uiPriority w:val="59"/>
    <w:qFormat/>
    <w:tblPr/>
  </w:style>
  <w:style w:type="table" w:styleId="923">
    <w:name w:val="Grid Table 2 - Accent 2"/>
    <w:next w:val="923"/>
    <w:link w:val="743"/>
    <w:uiPriority w:val="99"/>
    <w:qFormat/>
    <w:tblPr/>
  </w:style>
  <w:style w:type="table" w:styleId="924">
    <w:name w:val="Grid Table 4 - Accent 1"/>
    <w:next w:val="924"/>
    <w:link w:val="743"/>
    <w:uiPriority w:val="59"/>
    <w:qFormat/>
    <w:tblPr/>
  </w:style>
  <w:style w:type="table" w:styleId="925">
    <w:name w:val="List Table 3 - Accent 3"/>
    <w:next w:val="925"/>
    <w:link w:val="743"/>
    <w:uiPriority w:val="99"/>
    <w:tblPr/>
  </w:style>
  <w:style w:type="table" w:styleId="926">
    <w:name w:val="List Table 4 - Accent 5"/>
    <w:next w:val="926"/>
    <w:link w:val="743"/>
    <w:uiPriority w:val="99"/>
    <w:tblPr/>
  </w:style>
  <w:style w:type="table" w:styleId="927">
    <w:name w:val="Grid Table 6 Colorful - Accent 2"/>
    <w:next w:val="927"/>
    <w:link w:val="743"/>
    <w:uiPriority w:val="99"/>
    <w:qFormat/>
    <w:tblPr/>
  </w:style>
  <w:style w:type="table" w:styleId="928">
    <w:name w:val="List Table 3 - Accent 6"/>
    <w:next w:val="928"/>
    <w:link w:val="743"/>
    <w:uiPriority w:val="99"/>
    <w:tblPr/>
  </w:style>
  <w:style w:type="table" w:styleId="929">
    <w:name w:val="Grid Table 7 Colorful - Accent 6"/>
    <w:next w:val="929"/>
    <w:link w:val="743"/>
    <w:uiPriority w:val="99"/>
    <w:qFormat/>
    <w:tblPr/>
  </w:style>
  <w:style w:type="table" w:styleId="930">
    <w:name w:val="Plain Table 5"/>
    <w:next w:val="930"/>
    <w:link w:val="743"/>
    <w:uiPriority w:val="99"/>
    <w:qFormat/>
    <w:tblPr/>
  </w:style>
  <w:style w:type="table" w:styleId="931">
    <w:name w:val="Plain Table 3"/>
    <w:next w:val="931"/>
    <w:link w:val="743"/>
    <w:uiPriority w:val="99"/>
    <w:qFormat/>
    <w:tblPr/>
  </w:style>
  <w:style w:type="table" w:styleId="932">
    <w:name w:val="Grid Table 6 Colorful - Accent 3"/>
    <w:next w:val="932"/>
    <w:link w:val="743"/>
    <w:uiPriority w:val="99"/>
    <w:qFormat/>
    <w:tblPr/>
  </w:style>
  <w:style w:type="table" w:styleId="933">
    <w:name w:val="List Table 2 - Accent 5"/>
    <w:next w:val="933"/>
    <w:link w:val="743"/>
    <w:uiPriority w:val="99"/>
    <w:tblPr/>
  </w:style>
  <w:style w:type="table" w:styleId="934">
    <w:name w:val="Grid Table 7 Colorful - Accent 1"/>
    <w:next w:val="934"/>
    <w:link w:val="743"/>
    <w:uiPriority w:val="99"/>
    <w:tblPr/>
  </w:style>
  <w:style w:type="table" w:styleId="935">
    <w:name w:val="Grid Table 5 Dark- Accent 1"/>
    <w:next w:val="935"/>
    <w:link w:val="743"/>
    <w:uiPriority w:val="99"/>
    <w:qFormat/>
    <w:tblPr/>
  </w:style>
  <w:style w:type="table" w:styleId="936">
    <w:name w:val="Grid Table 2 - Accent 6"/>
    <w:next w:val="936"/>
    <w:link w:val="743"/>
    <w:uiPriority w:val="99"/>
    <w:qFormat/>
    <w:tblPr/>
  </w:style>
  <w:style w:type="table" w:styleId="937">
    <w:name w:val="List Table 2 - Accent 2"/>
    <w:next w:val="937"/>
    <w:link w:val="743"/>
    <w:uiPriority w:val="99"/>
    <w:tblPr/>
  </w:style>
  <w:style w:type="table" w:styleId="938">
    <w:name w:val="Plain Table 2"/>
    <w:next w:val="938"/>
    <w:link w:val="743"/>
    <w:uiPriority w:val="59"/>
    <w:qFormat/>
    <w:tblPr/>
  </w:style>
  <w:style w:type="table" w:styleId="939">
    <w:name w:val="Grid Table 1 Light"/>
    <w:next w:val="939"/>
    <w:link w:val="743"/>
    <w:uiPriority w:val="99"/>
    <w:qFormat/>
    <w:tblPr/>
  </w:style>
  <w:style w:type="table" w:styleId="940">
    <w:name w:val="Grid Table 4 - Accent 5"/>
    <w:next w:val="940"/>
    <w:link w:val="743"/>
    <w:uiPriority w:val="59"/>
    <w:qFormat/>
    <w:tblPr/>
  </w:style>
  <w:style w:type="table" w:styleId="941">
    <w:name w:val="Grid Table 2 - Accent 3"/>
    <w:next w:val="941"/>
    <w:link w:val="743"/>
    <w:uiPriority w:val="99"/>
    <w:qFormat/>
    <w:tblPr/>
  </w:style>
  <w:style w:type="table" w:styleId="942">
    <w:name w:val="List Table 7 Colorful - Accent 5"/>
    <w:next w:val="942"/>
    <w:link w:val="743"/>
    <w:uiPriority w:val="99"/>
    <w:tblPr/>
  </w:style>
  <w:style w:type="table" w:styleId="943">
    <w:name w:val="Grid Table 7 Colorful - Accent 2"/>
    <w:next w:val="943"/>
    <w:link w:val="743"/>
    <w:uiPriority w:val="99"/>
    <w:tblPr/>
  </w:style>
  <w:style w:type="table" w:styleId="944">
    <w:name w:val="Grid Table 3 - Accent 1"/>
    <w:next w:val="944"/>
    <w:link w:val="743"/>
    <w:uiPriority w:val="99"/>
    <w:qFormat/>
    <w:tblPr/>
  </w:style>
  <w:style w:type="table" w:styleId="945">
    <w:name w:val="List Table 7 Colorful - Accent 1"/>
    <w:next w:val="945"/>
    <w:link w:val="743"/>
    <w:uiPriority w:val="99"/>
    <w:tblPr/>
  </w:style>
  <w:style w:type="table" w:styleId="946">
    <w:name w:val="List Table 4 - Accent 6"/>
    <w:next w:val="946"/>
    <w:link w:val="743"/>
    <w:uiPriority w:val="99"/>
    <w:tblPr/>
  </w:style>
  <w:style w:type="table" w:styleId="947">
    <w:name w:val="List Table 3 - Accent 2"/>
    <w:next w:val="947"/>
    <w:link w:val="743"/>
    <w:uiPriority w:val="99"/>
    <w:tblPr/>
  </w:style>
  <w:style w:type="table" w:styleId="948">
    <w:name w:val="Bordered - Accent 2"/>
    <w:next w:val="948"/>
    <w:link w:val="743"/>
    <w:uiPriority w:val="99"/>
    <w:tblPr/>
  </w:style>
  <w:style w:type="table" w:styleId="949">
    <w:name w:val="Grid Table 7 Colorful - Accent 4"/>
    <w:next w:val="949"/>
    <w:link w:val="743"/>
    <w:uiPriority w:val="99"/>
    <w:tblPr/>
  </w:style>
  <w:style w:type="table" w:styleId="950">
    <w:name w:val="Grid Table 2 - Accent 5"/>
    <w:next w:val="950"/>
    <w:link w:val="743"/>
    <w:uiPriority w:val="99"/>
    <w:qFormat/>
    <w:tblPr/>
  </w:style>
  <w:style w:type="table" w:styleId="951">
    <w:name w:val="List Table 7 Colorful - Accent 3"/>
    <w:next w:val="951"/>
    <w:link w:val="743"/>
    <w:uiPriority w:val="99"/>
    <w:tblPr/>
  </w:style>
  <w:style w:type="table" w:styleId="952">
    <w:name w:val="Grid Table 5 Dark - Accent 3"/>
    <w:next w:val="952"/>
    <w:link w:val="743"/>
    <w:uiPriority w:val="99"/>
    <w:qFormat/>
    <w:tblPr/>
  </w:style>
  <w:style w:type="table" w:styleId="953">
    <w:name w:val="Grid Table 7 Colorful - Accent 5"/>
    <w:next w:val="953"/>
    <w:link w:val="743"/>
    <w:uiPriority w:val="99"/>
    <w:tblPr/>
  </w:style>
  <w:style w:type="table" w:styleId="954">
    <w:name w:val="List Table 6 Colorful - Accent 4"/>
    <w:next w:val="954"/>
    <w:link w:val="743"/>
    <w:uiPriority w:val="99"/>
    <w:tblPr/>
  </w:style>
  <w:style w:type="table" w:styleId="955">
    <w:name w:val="List Table 5 Dark - Accent 5"/>
    <w:next w:val="955"/>
    <w:link w:val="743"/>
    <w:uiPriority w:val="99"/>
    <w:tblPr/>
  </w:style>
  <w:style w:type="table" w:styleId="956">
    <w:name w:val="List Table 1 Light - Accent 4"/>
    <w:next w:val="956"/>
    <w:link w:val="743"/>
    <w:uiPriority w:val="99"/>
    <w:tblPr/>
  </w:style>
  <w:style w:type="table" w:styleId="957">
    <w:name w:val="List Table 3"/>
    <w:next w:val="957"/>
    <w:link w:val="743"/>
    <w:uiPriority w:val="99"/>
    <w:tblPr/>
  </w:style>
  <w:style w:type="table" w:styleId="958">
    <w:name w:val="Grid Table 2"/>
    <w:next w:val="958"/>
    <w:link w:val="743"/>
    <w:uiPriority w:val="99"/>
    <w:qFormat/>
    <w:tblPr/>
  </w:style>
  <w:style w:type="table" w:styleId="959">
    <w:name w:val="List Table 3 - Accent 5"/>
    <w:next w:val="959"/>
    <w:link w:val="743"/>
    <w:uiPriority w:val="99"/>
    <w:tblPr/>
  </w:style>
  <w:style w:type="table" w:styleId="960">
    <w:name w:val="Grid Table 5 Dark - Accent 5"/>
    <w:next w:val="960"/>
    <w:link w:val="743"/>
    <w:uiPriority w:val="99"/>
    <w:qFormat/>
    <w:tblPr/>
  </w:style>
  <w:style w:type="table" w:styleId="961">
    <w:name w:val="List Table 7 Colorful - Accent 2"/>
    <w:next w:val="961"/>
    <w:link w:val="743"/>
    <w:uiPriority w:val="99"/>
    <w:tblPr/>
  </w:style>
  <w:style w:type="table" w:styleId="962">
    <w:name w:val="List Table 4"/>
    <w:next w:val="962"/>
    <w:link w:val="743"/>
    <w:uiPriority w:val="99"/>
    <w:tblPr/>
  </w:style>
  <w:style w:type="table" w:styleId="963">
    <w:name w:val="Grid Table 5 Dark - Accent 2"/>
    <w:next w:val="963"/>
    <w:link w:val="743"/>
    <w:uiPriority w:val="99"/>
    <w:qFormat/>
    <w:tblPr/>
  </w:style>
  <w:style w:type="table" w:styleId="964">
    <w:name w:val="List Table 7 Colorful - Accent 4"/>
    <w:next w:val="964"/>
    <w:link w:val="743"/>
    <w:uiPriority w:val="99"/>
    <w:tblPr/>
  </w:style>
  <w:style w:type="table" w:styleId="965">
    <w:name w:val="List Table 5 Dark"/>
    <w:next w:val="965"/>
    <w:link w:val="743"/>
    <w:uiPriority w:val="99"/>
    <w:tblPr/>
  </w:style>
  <w:style w:type="table" w:styleId="966">
    <w:name w:val="List Table 3 - Accent 4"/>
    <w:next w:val="966"/>
    <w:link w:val="743"/>
    <w:uiPriority w:val="99"/>
    <w:tblPr/>
  </w:style>
  <w:style w:type="table" w:styleId="967">
    <w:name w:val="List Table 4 - Accent 1"/>
    <w:next w:val="967"/>
    <w:link w:val="743"/>
    <w:uiPriority w:val="99"/>
    <w:tblPr/>
  </w:style>
  <w:style w:type="table" w:styleId="968">
    <w:name w:val="List Table 1 Light"/>
    <w:next w:val="968"/>
    <w:link w:val="743"/>
    <w:uiPriority w:val="99"/>
    <w:tblPr/>
  </w:style>
  <w:style w:type="table" w:styleId="969">
    <w:name w:val="List Table 1 Light - Accent 6"/>
    <w:next w:val="969"/>
    <w:link w:val="743"/>
    <w:uiPriority w:val="99"/>
    <w:tblPr/>
  </w:style>
  <w:style w:type="table" w:styleId="970">
    <w:name w:val="List Table 6 Colorful - Accent 3"/>
    <w:next w:val="970"/>
    <w:link w:val="743"/>
    <w:uiPriority w:val="99"/>
    <w:tblPr/>
  </w:style>
  <w:style w:type="table" w:styleId="971">
    <w:name w:val="Grid Table 4 - Accent 4"/>
    <w:next w:val="971"/>
    <w:link w:val="743"/>
    <w:uiPriority w:val="59"/>
    <w:qFormat/>
    <w:tblPr/>
  </w:style>
  <w:style w:type="table" w:styleId="972">
    <w:name w:val="Grid Table 1 Light - Accent 5"/>
    <w:next w:val="972"/>
    <w:link w:val="743"/>
    <w:uiPriority w:val="99"/>
    <w:qFormat/>
    <w:tblPr/>
  </w:style>
  <w:style w:type="table" w:styleId="973">
    <w:name w:val="List Table 7 Colorful"/>
    <w:next w:val="973"/>
    <w:link w:val="743"/>
    <w:uiPriority w:val="99"/>
    <w:tblPr/>
  </w:style>
  <w:style w:type="table" w:styleId="974">
    <w:name w:val="Grid Table 6 Colorful"/>
    <w:next w:val="974"/>
    <w:link w:val="743"/>
    <w:uiPriority w:val="99"/>
    <w:qFormat/>
    <w:tblPr/>
  </w:style>
  <w:style w:type="table" w:styleId="975">
    <w:name w:val="Grid Table 3 - Accent 4"/>
    <w:next w:val="975"/>
    <w:link w:val="743"/>
    <w:uiPriority w:val="99"/>
    <w:qFormat/>
    <w:tblPr/>
  </w:style>
  <w:style w:type="table" w:styleId="976">
    <w:name w:val="Bordered &amp; Lined - Accent 3"/>
    <w:next w:val="976"/>
    <w:link w:val="743"/>
    <w:uiPriority w:val="99"/>
    <w:rPr>
      <w:color w:val="404040"/>
    </w:rPr>
    <w:tblPr/>
  </w:style>
  <w:style w:type="table" w:styleId="977">
    <w:name w:val="List Table 5 Dark - Accent 6"/>
    <w:next w:val="977"/>
    <w:link w:val="743"/>
    <w:uiPriority w:val="99"/>
    <w:tblPr/>
  </w:style>
  <w:style w:type="table" w:styleId="978">
    <w:name w:val="List Table 5 Dark - Accent 1"/>
    <w:next w:val="978"/>
    <w:link w:val="743"/>
    <w:uiPriority w:val="99"/>
    <w:tblPr/>
  </w:style>
  <w:style w:type="table" w:styleId="979">
    <w:name w:val="List Table 6 Colorful - Accent 5"/>
    <w:next w:val="979"/>
    <w:link w:val="743"/>
    <w:uiPriority w:val="99"/>
    <w:tblPr/>
  </w:style>
  <w:style w:type="table" w:styleId="980">
    <w:name w:val="List Table 5 Dark - Accent 4"/>
    <w:next w:val="980"/>
    <w:link w:val="743"/>
    <w:uiPriority w:val="99"/>
    <w:tblPr/>
  </w:style>
  <w:style w:type="table" w:styleId="981">
    <w:name w:val="Grid Table 3 - Accent 3"/>
    <w:next w:val="981"/>
    <w:link w:val="743"/>
    <w:uiPriority w:val="99"/>
    <w:qFormat/>
    <w:tblPr/>
  </w:style>
  <w:style w:type="table" w:styleId="982">
    <w:name w:val="List Table 7 Colorful - Accent 6"/>
    <w:next w:val="982"/>
    <w:link w:val="743"/>
    <w:uiPriority w:val="99"/>
    <w:tblPr/>
  </w:style>
  <w:style w:type="table" w:styleId="983">
    <w:name w:val="Grid Table 7 Colorful - Accent 3"/>
    <w:next w:val="983"/>
    <w:link w:val="743"/>
    <w:uiPriority w:val="99"/>
    <w:tblPr/>
  </w:style>
  <w:style w:type="table" w:styleId="984">
    <w:name w:val="Grid Table 3 - Accent 2"/>
    <w:next w:val="984"/>
    <w:link w:val="743"/>
    <w:uiPriority w:val="99"/>
    <w:qFormat/>
    <w:tblPr/>
  </w:style>
  <w:style w:type="table" w:styleId="985">
    <w:name w:val="List Table 1 Light - Accent 5"/>
    <w:next w:val="985"/>
    <w:link w:val="743"/>
    <w:uiPriority w:val="99"/>
    <w:tblPr/>
  </w:style>
  <w:style w:type="table" w:styleId="986">
    <w:name w:val="List Table 5 Dark - Accent 2"/>
    <w:next w:val="986"/>
    <w:link w:val="743"/>
    <w:uiPriority w:val="99"/>
    <w:tblPr/>
  </w:style>
  <w:style w:type="table" w:styleId="987">
    <w:name w:val="Grid Table 1 Light - Accent 6"/>
    <w:next w:val="987"/>
    <w:link w:val="743"/>
    <w:uiPriority w:val="99"/>
    <w:qFormat/>
    <w:tblPr/>
  </w:style>
  <w:style w:type="table" w:styleId="988">
    <w:name w:val="Grid Table 5 Dark - Accent 6"/>
    <w:next w:val="988"/>
    <w:link w:val="743"/>
    <w:uiPriority w:val="99"/>
    <w:qFormat/>
    <w:tblPr/>
  </w:style>
  <w:style w:type="table" w:styleId="989">
    <w:name w:val="List Table 2 - Accent 3"/>
    <w:next w:val="989"/>
    <w:link w:val="743"/>
    <w:uiPriority w:val="99"/>
    <w:tblPr/>
  </w:style>
  <w:style w:type="table" w:styleId="990">
    <w:name w:val="Grid Table 5 Dark- Accent 4"/>
    <w:next w:val="990"/>
    <w:link w:val="743"/>
    <w:uiPriority w:val="99"/>
    <w:qFormat/>
    <w:tblPr/>
  </w:style>
  <w:style w:type="table" w:styleId="991">
    <w:name w:val="List Table 4 - Accent 3"/>
    <w:next w:val="991"/>
    <w:link w:val="743"/>
    <w:uiPriority w:val="99"/>
    <w:tblPr/>
  </w:style>
  <w:style w:type="table" w:styleId="992">
    <w:name w:val="Bordered &amp; Lined - Accent 6"/>
    <w:next w:val="992"/>
    <w:link w:val="743"/>
    <w:uiPriority w:val="99"/>
    <w:rPr>
      <w:color w:val="404040"/>
    </w:rPr>
    <w:tblPr/>
  </w:style>
  <w:style w:type="table" w:styleId="993">
    <w:name w:val="List Table 3 - Accent 1"/>
    <w:next w:val="993"/>
    <w:link w:val="743"/>
    <w:uiPriority w:val="99"/>
    <w:tblPr/>
  </w:style>
  <w:style w:type="table" w:styleId="994">
    <w:name w:val="Grid Table 1 Light - Accent 4"/>
    <w:next w:val="994"/>
    <w:link w:val="743"/>
    <w:uiPriority w:val="99"/>
    <w:qFormat/>
    <w:tblPr/>
  </w:style>
  <w:style w:type="table" w:styleId="995">
    <w:name w:val="Grid Table 4 - Accent 3"/>
    <w:next w:val="995"/>
    <w:link w:val="743"/>
    <w:uiPriority w:val="59"/>
    <w:qFormat/>
    <w:tblPr/>
  </w:style>
  <w:style w:type="table" w:styleId="996">
    <w:name w:val="Grid Table 1 Light - Accent 2"/>
    <w:next w:val="996"/>
    <w:link w:val="743"/>
    <w:uiPriority w:val="99"/>
    <w:qFormat/>
    <w:tblPr/>
  </w:style>
  <w:style w:type="table" w:styleId="997">
    <w:name w:val="Grid Table 4"/>
    <w:next w:val="997"/>
    <w:link w:val="743"/>
    <w:uiPriority w:val="59"/>
    <w:qFormat/>
    <w:tblPr/>
  </w:style>
  <w:style w:type="table" w:styleId="998">
    <w:name w:val="Grid Table 6 Colorful - Accent 4"/>
    <w:next w:val="998"/>
    <w:link w:val="743"/>
    <w:uiPriority w:val="99"/>
    <w:qFormat/>
    <w:tblPr/>
  </w:style>
  <w:style w:type="table" w:styleId="999">
    <w:name w:val="Grid Table 6 Colorful - Accent 1"/>
    <w:next w:val="999"/>
    <w:link w:val="743"/>
    <w:uiPriority w:val="99"/>
    <w:qFormat/>
    <w:tblPr/>
  </w:style>
  <w:style w:type="table" w:styleId="1000">
    <w:name w:val="List Table 1 Light - Accent 2"/>
    <w:next w:val="1000"/>
    <w:link w:val="743"/>
    <w:uiPriority w:val="99"/>
    <w:tblPr/>
  </w:style>
  <w:style w:type="table" w:styleId="1001">
    <w:name w:val="Grid Table 4 - Accent 6"/>
    <w:next w:val="1001"/>
    <w:link w:val="743"/>
    <w:uiPriority w:val="59"/>
    <w:qFormat/>
    <w:tblPr/>
  </w:style>
  <w:style w:type="table" w:styleId="1002">
    <w:name w:val="Grid Table 5 Dark"/>
    <w:next w:val="1002"/>
    <w:link w:val="743"/>
    <w:uiPriority w:val="99"/>
    <w:qFormat/>
    <w:tblPr/>
  </w:style>
  <w:style w:type="table" w:styleId="1003">
    <w:name w:val="Table Grid Light"/>
    <w:next w:val="1003"/>
    <w:link w:val="743"/>
    <w:uiPriority w:val="59"/>
    <w:qFormat/>
    <w:tblPr/>
  </w:style>
  <w:style w:type="table" w:styleId="1004">
    <w:name w:val="Grid Table 2 - Accent 4"/>
    <w:next w:val="1004"/>
    <w:link w:val="743"/>
    <w:uiPriority w:val="99"/>
    <w:qFormat/>
    <w:tblPr/>
  </w:style>
  <w:style w:type="table" w:styleId="1005">
    <w:name w:val="Plain Table 4"/>
    <w:next w:val="1005"/>
    <w:link w:val="743"/>
    <w:uiPriority w:val="99"/>
    <w:qFormat/>
    <w:tblPr/>
  </w:style>
  <w:style w:type="table" w:styleId="1006">
    <w:name w:val="List Table 5 Dark - Accent 3"/>
    <w:next w:val="1006"/>
    <w:link w:val="743"/>
    <w:uiPriority w:val="99"/>
    <w:tblPr/>
  </w:style>
  <w:style w:type="table" w:styleId="1007">
    <w:name w:val="Grid Table 3"/>
    <w:next w:val="1007"/>
    <w:link w:val="743"/>
    <w:uiPriority w:val="99"/>
    <w:qFormat/>
    <w:tblPr/>
  </w:style>
  <w:style w:type="table" w:styleId="1008">
    <w:name w:val="Grid Table 4 - Accent 2"/>
    <w:next w:val="1008"/>
    <w:link w:val="743"/>
    <w:uiPriority w:val="59"/>
    <w:qFormat/>
    <w:tblPr/>
  </w:style>
  <w:style w:type="table" w:styleId="1009">
    <w:name w:val="Grid Table 1 Light - Accent 1"/>
    <w:next w:val="1009"/>
    <w:link w:val="743"/>
    <w:uiPriority w:val="99"/>
    <w:qFormat/>
    <w:tblPr/>
  </w:style>
  <w:style w:type="table" w:styleId="1010">
    <w:name w:val="List Table 6 Colorful - Accent 2"/>
    <w:next w:val="1010"/>
    <w:link w:val="743"/>
    <w:uiPriority w:val="99"/>
    <w:tblPr/>
  </w:style>
  <w:style w:type="table" w:styleId="1011">
    <w:name w:val="Bordered - Accent 4"/>
    <w:next w:val="1011"/>
    <w:link w:val="743"/>
    <w:uiPriority w:val="99"/>
    <w:tblPr/>
  </w:style>
  <w:style w:type="table" w:styleId="1012">
    <w:name w:val="Grid Table 1 Light - Accent 3"/>
    <w:next w:val="1012"/>
    <w:link w:val="743"/>
    <w:uiPriority w:val="99"/>
    <w:qFormat/>
    <w:tblPr/>
  </w:style>
  <w:style w:type="table" w:styleId="1013">
    <w:name w:val="List Table 1 Light - Accent 3"/>
    <w:next w:val="1013"/>
    <w:link w:val="743"/>
    <w:uiPriority w:val="99"/>
    <w:tblPr/>
  </w:style>
  <w:style w:type="table" w:styleId="1014">
    <w:name w:val="List Table 4 - Accent 2"/>
    <w:next w:val="1014"/>
    <w:link w:val="743"/>
    <w:uiPriority w:val="99"/>
    <w:tblPr/>
  </w:style>
  <w:style w:type="table" w:styleId="1015">
    <w:name w:val="List Table 6 Colorful"/>
    <w:next w:val="1015"/>
    <w:link w:val="743"/>
    <w:uiPriority w:val="99"/>
    <w:tblPr/>
  </w:style>
  <w:style w:type="table" w:styleId="1016">
    <w:name w:val="Grid Table 6 Colorful - Accent 6"/>
    <w:next w:val="1016"/>
    <w:link w:val="743"/>
    <w:uiPriority w:val="99"/>
    <w:tblPr/>
  </w:style>
  <w:style w:type="table" w:styleId="1017">
    <w:name w:val="Bordered &amp; Lined - Accent"/>
    <w:next w:val="1017"/>
    <w:link w:val="743"/>
    <w:uiPriority w:val="99"/>
    <w:rPr>
      <w:color w:val="404040"/>
    </w:rPr>
    <w:tblPr/>
  </w:style>
  <w:style w:type="table" w:styleId="1018">
    <w:name w:val="List Table 2 - Accent 1"/>
    <w:next w:val="1018"/>
    <w:link w:val="743"/>
    <w:uiPriority w:val="99"/>
    <w:tblPr/>
  </w:style>
  <w:style w:type="table" w:styleId="1019">
    <w:name w:val="List Table 2"/>
    <w:next w:val="1019"/>
    <w:link w:val="743"/>
    <w:uiPriority w:val="99"/>
    <w:tblPr/>
  </w:style>
  <w:style w:type="table" w:styleId="1020">
    <w:name w:val="Bordered - Accent 5"/>
    <w:next w:val="1020"/>
    <w:link w:val="743"/>
    <w:uiPriority w:val="99"/>
    <w:qFormat/>
    <w:tblPr/>
  </w:style>
  <w:style w:type="table" w:styleId="1021">
    <w:name w:val="List Table 1 Light - Accent 1"/>
    <w:next w:val="1021"/>
    <w:link w:val="743"/>
    <w:uiPriority w:val="99"/>
    <w:tblPr/>
  </w:style>
  <w:style w:type="table" w:styleId="1022">
    <w:name w:val="Grid Table 2 - Accent 1"/>
    <w:next w:val="1022"/>
    <w:link w:val="743"/>
    <w:uiPriority w:val="99"/>
    <w:qFormat/>
    <w:tblPr/>
  </w:style>
  <w:style w:type="table" w:styleId="1023">
    <w:name w:val="List Table 4 - Accent 4"/>
    <w:next w:val="1023"/>
    <w:link w:val="743"/>
    <w:uiPriority w:val="99"/>
    <w:tblPr/>
  </w:style>
  <w:style w:type="table" w:styleId="1024">
    <w:name w:val="Grid Table 6 Colorful - Accent 5"/>
    <w:next w:val="1024"/>
    <w:link w:val="743"/>
    <w:uiPriority w:val="99"/>
    <w:qFormat/>
    <w:tblPr/>
  </w:style>
  <w:style w:type="table" w:styleId="1025">
    <w:name w:val="List Table 6 Colorful - Accent 6"/>
    <w:next w:val="1025"/>
    <w:link w:val="743"/>
    <w:uiPriority w:val="99"/>
    <w:tblPr/>
  </w:style>
  <w:style w:type="table" w:styleId="1026">
    <w:name w:val="网格型1"/>
    <w:basedOn w:val="1032"/>
    <w:next w:val="1026"/>
    <w:link w:val="743"/>
    <w:qFormat/>
    <w:pPr>
      <w:jc w:val="both"/>
      <w:widowControl w:val="off"/>
    </w:pPr>
    <w:tblPr/>
  </w:style>
  <w:style w:type="table" w:styleId="1027">
    <w:name w:val="Grid Table 3 - Accent 5"/>
    <w:next w:val="1027"/>
    <w:link w:val="743"/>
    <w:uiPriority w:val="99"/>
    <w:qFormat/>
    <w:tblPr/>
  </w:style>
  <w:style w:type="table" w:styleId="1028">
    <w:name w:val="Bordered &amp; Lined - Accent 4"/>
    <w:next w:val="1028"/>
    <w:link w:val="743"/>
    <w:uiPriority w:val="99"/>
    <w:rPr>
      <w:color w:val="404040"/>
    </w:rPr>
    <w:tblPr/>
  </w:style>
  <w:style w:type="table" w:styleId="1029">
    <w:name w:val="List Table 2 - Accent 6"/>
    <w:next w:val="1029"/>
    <w:link w:val="743"/>
    <w:uiPriority w:val="99"/>
    <w:tblPr/>
  </w:style>
  <w:style w:type="table" w:styleId="1030">
    <w:name w:val="List Table 6 Colorful - Accent 1"/>
    <w:next w:val="1030"/>
    <w:link w:val="743"/>
    <w:uiPriority w:val="99"/>
    <w:tblPr/>
  </w:style>
  <w:style w:type="table" w:styleId="1031">
    <w:name w:val="Grid Table 3 - Accent 6"/>
    <w:next w:val="1031"/>
    <w:link w:val="743"/>
    <w:uiPriority w:val="99"/>
    <w:qFormat/>
    <w:tblPr/>
  </w:style>
  <w:style w:type="table" w:styleId="1032">
    <w:name w:val="普通表格1"/>
    <w:next w:val="1032"/>
    <w:link w:val="743"/>
    <w:uiPriority w:val="99"/>
    <w:unhideWhenUsed/>
    <w:qFormat/>
    <w:tblPr/>
  </w:style>
  <w:style w:type="table" w:styleId="1033">
    <w:name w:val="Bordered &amp; Lined - Accent 2"/>
    <w:next w:val="1033"/>
    <w:link w:val="743"/>
    <w:uiPriority w:val="99"/>
    <w:rPr>
      <w:color w:val="404040"/>
    </w:rPr>
    <w:tblPr/>
  </w:style>
  <w:style w:type="table" w:styleId="1034">
    <w:name w:val="Lined - Accent"/>
    <w:next w:val="1034"/>
    <w:link w:val="743"/>
    <w:uiPriority w:val="99"/>
    <w:rPr>
      <w:color w:val="404040"/>
    </w:rPr>
    <w:tblPr/>
  </w:style>
  <w:style w:type="table" w:styleId="1035">
    <w:name w:val="Lined - Accent 1"/>
    <w:next w:val="1035"/>
    <w:link w:val="743"/>
    <w:uiPriority w:val="99"/>
    <w:rPr>
      <w:color w:val="404040"/>
    </w:rPr>
    <w:tblPr/>
  </w:style>
  <w:style w:type="table" w:styleId="1036">
    <w:name w:val="Bordered - Accent 6"/>
    <w:next w:val="1036"/>
    <w:link w:val="743"/>
    <w:uiPriority w:val="99"/>
    <w:qFormat/>
    <w:tblPr/>
  </w:style>
  <w:style w:type="table" w:styleId="1037">
    <w:name w:val="Lined - Accent 2"/>
    <w:next w:val="1037"/>
    <w:link w:val="743"/>
    <w:uiPriority w:val="99"/>
    <w:rPr>
      <w:color w:val="404040"/>
    </w:rPr>
    <w:tblPr/>
  </w:style>
  <w:style w:type="table" w:styleId="1038">
    <w:name w:val="Lined - Accent 3"/>
    <w:next w:val="1038"/>
    <w:link w:val="743"/>
    <w:uiPriority w:val="99"/>
    <w:rPr>
      <w:color w:val="404040"/>
    </w:rPr>
    <w:tblPr/>
  </w:style>
  <w:style w:type="table" w:styleId="1039">
    <w:name w:val="Lined - Accent 4"/>
    <w:next w:val="1039"/>
    <w:link w:val="743"/>
    <w:uiPriority w:val="99"/>
    <w:rPr>
      <w:color w:val="404040"/>
    </w:rPr>
    <w:tblPr/>
  </w:style>
  <w:style w:type="table" w:styleId="1040">
    <w:name w:val="Bordered &amp; Lined - Accent 1"/>
    <w:next w:val="1040"/>
    <w:link w:val="743"/>
    <w:uiPriority w:val="99"/>
    <w:rPr>
      <w:color w:val="404040"/>
    </w:rPr>
    <w:tblPr/>
  </w:style>
  <w:style w:type="table" w:styleId="1041">
    <w:name w:val="Lined - Accent 5"/>
    <w:next w:val="1041"/>
    <w:link w:val="743"/>
    <w:uiPriority w:val="99"/>
    <w:rPr>
      <w:color w:val="404040"/>
    </w:rPr>
    <w:tblPr/>
  </w:style>
  <w:style w:type="table" w:styleId="1042">
    <w:name w:val="Lined - Accent 6"/>
    <w:next w:val="1042"/>
    <w:link w:val="743"/>
    <w:uiPriority w:val="99"/>
    <w:rPr>
      <w:color w:val="404040"/>
    </w:rPr>
    <w:tblPr/>
  </w:style>
  <w:style w:type="table" w:styleId="1043">
    <w:name w:val="Bordered &amp; Lined - Accent 5"/>
    <w:next w:val="1043"/>
    <w:link w:val="743"/>
    <w:uiPriority w:val="99"/>
    <w:rPr>
      <w:color w:val="404040"/>
    </w:rPr>
    <w:tblPr/>
  </w:style>
  <w:style w:type="table" w:styleId="1044">
    <w:name w:val="Bordered"/>
    <w:next w:val="1044"/>
    <w:link w:val="743"/>
    <w:uiPriority w:val="99"/>
    <w:tblPr/>
  </w:style>
  <w:style w:type="table" w:styleId="1045">
    <w:name w:val="Bordered - Accent 1"/>
    <w:next w:val="1045"/>
    <w:link w:val="743"/>
    <w:uiPriority w:val="99"/>
    <w:qFormat/>
    <w:tblPr/>
  </w:style>
  <w:style w:type="table" w:styleId="1046">
    <w:name w:val="Bordered - Accent 3"/>
    <w:next w:val="1046"/>
    <w:link w:val="743"/>
    <w:uiPriority w:val="99"/>
    <w:qFormat/>
    <w:tblPr/>
  </w:style>
  <w:style w:type="character" w:styleId="1047" w:default="1">
    <w:name w:val="Default Paragraph Font"/>
    <w:uiPriority w:val="1"/>
    <w:semiHidden/>
    <w:unhideWhenUsed/>
  </w:style>
  <w:style w:type="numbering" w:styleId="1048" w:default="1">
    <w:name w:val="No List"/>
    <w:uiPriority w:val="99"/>
    <w:semiHidden/>
    <w:unhideWhenUsed/>
  </w:style>
  <w:style w:type="table" w:styleId="10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舒畅</cp:lastModifiedBy>
  <cp:revision>10</cp:revision>
  <dcterms:created xsi:type="dcterms:W3CDTF">2024-09-03T08:15:00Z</dcterms:created>
  <dcterms:modified xsi:type="dcterms:W3CDTF">2024-09-19T06:49:19Z</dcterms:modified>
</cp:coreProperties>
</file>